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19EEA1" w14:textId="77777777" w:rsidR="00732FA9" w:rsidRPr="00430C4D" w:rsidRDefault="006777E6" w:rsidP="00874A19">
      <w:pPr>
        <w:ind w:right="4827"/>
        <w:jc w:val="center"/>
        <w:rPr>
          <w:sz w:val="12"/>
          <w:szCs w:val="12"/>
        </w:rPr>
      </w:pPr>
      <w:r w:rsidRPr="00430C4D">
        <w:rPr>
          <w:noProof/>
          <w:lang w:eastAsia="hr-HR"/>
        </w:rPr>
        <w:drawing>
          <wp:inline distT="0" distB="0" distL="0" distR="0" wp14:anchorId="55450216" wp14:editId="536DF602">
            <wp:extent cx="501015" cy="620395"/>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01015" cy="620395"/>
                    </a:xfrm>
                    <a:prstGeom prst="rect">
                      <a:avLst/>
                    </a:prstGeom>
                    <a:solidFill>
                      <a:srgbClr val="FFFFFF"/>
                    </a:solidFill>
                    <a:ln w="9525">
                      <a:noFill/>
                      <a:miter lim="800000"/>
                      <a:headEnd/>
                      <a:tailEnd/>
                    </a:ln>
                  </pic:spPr>
                </pic:pic>
              </a:graphicData>
            </a:graphic>
          </wp:inline>
        </w:drawing>
      </w:r>
    </w:p>
    <w:p w14:paraId="26E477AC" w14:textId="77777777" w:rsidR="00732FA9" w:rsidRPr="00430C4D" w:rsidRDefault="00732FA9" w:rsidP="00874A19">
      <w:pPr>
        <w:spacing w:before="120" w:after="120" w:line="240" w:lineRule="auto"/>
        <w:ind w:right="4746"/>
        <w:jc w:val="center"/>
        <w:rPr>
          <w:rFonts w:asciiTheme="minorHAnsi" w:hAnsiTheme="minorHAnsi"/>
          <w:b/>
          <w:bCs/>
        </w:rPr>
      </w:pPr>
      <w:r w:rsidRPr="00430C4D">
        <w:rPr>
          <w:rFonts w:asciiTheme="minorHAnsi" w:hAnsiTheme="minorHAnsi"/>
          <w:b/>
          <w:bCs/>
        </w:rPr>
        <w:t>R E P U B L I K A  H R V A T S K A</w:t>
      </w:r>
    </w:p>
    <w:p w14:paraId="25CFCB84" w14:textId="77777777" w:rsidR="00732FA9" w:rsidRPr="00430C4D" w:rsidRDefault="00AF7177" w:rsidP="00AF7177">
      <w:r w:rsidRPr="00430C4D">
        <w:t xml:space="preserve">             </w:t>
      </w:r>
      <w:r w:rsidR="00732FA9" w:rsidRPr="00430C4D">
        <w:t xml:space="preserve">SPLITSKO-DALMATINSKA ŽUPANIJA </w:t>
      </w:r>
    </w:p>
    <w:p w14:paraId="2FBF4C1D" w14:textId="77777777" w:rsidR="00732FA9" w:rsidRPr="00430C4D" w:rsidRDefault="00732FA9" w:rsidP="00465354">
      <w:pPr>
        <w:ind w:left="708" w:firstLine="708"/>
        <w:rPr>
          <w:b/>
        </w:rPr>
      </w:pPr>
      <w:bookmarkStart w:id="0" w:name="_Toc36462878"/>
      <w:bookmarkStart w:id="1" w:name="_Toc36538780"/>
      <w:r w:rsidRPr="00430C4D">
        <w:t>GRAD KAŠTELA</w:t>
      </w:r>
      <w:bookmarkEnd w:id="0"/>
      <w:bookmarkEnd w:id="1"/>
    </w:p>
    <w:p w14:paraId="58D7C11C" w14:textId="77777777" w:rsidR="00732FA9" w:rsidRPr="00430C4D" w:rsidRDefault="00732FA9" w:rsidP="002165F6">
      <w:pPr>
        <w:spacing w:before="100" w:beforeAutospacing="1" w:after="0" w:line="240" w:lineRule="auto"/>
        <w:ind w:left="4956"/>
        <w:rPr>
          <w:rFonts w:asciiTheme="minorHAnsi" w:hAnsiTheme="minorHAnsi"/>
          <w:bCs/>
          <w:lang w:eastAsia="hr-HR"/>
        </w:rPr>
      </w:pPr>
    </w:p>
    <w:p w14:paraId="6818416F" w14:textId="77777777" w:rsidR="00897FAF" w:rsidRPr="00430C4D" w:rsidRDefault="00897FAF" w:rsidP="002165F6">
      <w:pPr>
        <w:spacing w:before="100" w:beforeAutospacing="1" w:after="0" w:line="240" w:lineRule="auto"/>
        <w:ind w:left="4956"/>
        <w:rPr>
          <w:rFonts w:asciiTheme="minorHAnsi" w:hAnsiTheme="minorHAnsi"/>
          <w:bCs/>
          <w:lang w:eastAsia="hr-HR"/>
        </w:rPr>
      </w:pPr>
    </w:p>
    <w:p w14:paraId="05933F9B" w14:textId="77777777" w:rsidR="00791D1F" w:rsidRPr="00430C4D" w:rsidRDefault="00791D1F" w:rsidP="002165F6">
      <w:pPr>
        <w:spacing w:before="100" w:beforeAutospacing="1" w:after="0" w:line="240" w:lineRule="auto"/>
        <w:ind w:left="4956"/>
        <w:rPr>
          <w:rFonts w:asciiTheme="minorHAnsi" w:hAnsiTheme="minorHAnsi"/>
          <w:bCs/>
          <w:lang w:eastAsia="hr-HR"/>
        </w:rPr>
      </w:pPr>
    </w:p>
    <w:p w14:paraId="7CFBCF95" w14:textId="77777777" w:rsidR="00897FAF" w:rsidRPr="00430C4D" w:rsidRDefault="00897FAF" w:rsidP="002165F6">
      <w:pPr>
        <w:spacing w:before="100" w:beforeAutospacing="1" w:after="0" w:line="240" w:lineRule="auto"/>
        <w:ind w:left="4956"/>
        <w:rPr>
          <w:rFonts w:asciiTheme="minorHAnsi" w:hAnsiTheme="minorHAnsi"/>
          <w:bCs/>
          <w:lang w:eastAsia="hr-HR"/>
        </w:rPr>
      </w:pPr>
    </w:p>
    <w:p w14:paraId="635782C2" w14:textId="77777777" w:rsidR="00732FA9" w:rsidRPr="00430C4D" w:rsidRDefault="00732FA9" w:rsidP="001E4523">
      <w:pPr>
        <w:autoSpaceDE w:val="0"/>
        <w:autoSpaceDN w:val="0"/>
        <w:adjustRightInd w:val="0"/>
        <w:spacing w:after="0" w:line="240" w:lineRule="auto"/>
        <w:rPr>
          <w:rFonts w:asciiTheme="minorHAnsi" w:hAnsiTheme="minorHAnsi"/>
          <w:b/>
          <w:bCs/>
          <w:sz w:val="32"/>
          <w:szCs w:val="32"/>
        </w:rPr>
      </w:pPr>
    </w:p>
    <w:p w14:paraId="2F404197" w14:textId="77777777" w:rsidR="00732FA9" w:rsidRPr="00430C4D" w:rsidRDefault="00732FA9" w:rsidP="001E4523">
      <w:pPr>
        <w:autoSpaceDE w:val="0"/>
        <w:autoSpaceDN w:val="0"/>
        <w:adjustRightInd w:val="0"/>
        <w:spacing w:after="0" w:line="240" w:lineRule="auto"/>
        <w:rPr>
          <w:rFonts w:asciiTheme="minorHAnsi" w:hAnsiTheme="minorHAnsi"/>
          <w:b/>
          <w:bCs/>
          <w:sz w:val="32"/>
          <w:szCs w:val="32"/>
        </w:rPr>
      </w:pPr>
    </w:p>
    <w:p w14:paraId="4F211406" w14:textId="77777777" w:rsidR="00732FA9" w:rsidRPr="00430C4D" w:rsidRDefault="00732FA9" w:rsidP="001E4523">
      <w:pPr>
        <w:autoSpaceDE w:val="0"/>
        <w:autoSpaceDN w:val="0"/>
        <w:adjustRightInd w:val="0"/>
        <w:spacing w:after="0" w:line="240" w:lineRule="auto"/>
        <w:rPr>
          <w:rFonts w:asciiTheme="minorHAnsi" w:hAnsiTheme="minorHAnsi"/>
          <w:b/>
          <w:bCs/>
          <w:sz w:val="32"/>
          <w:szCs w:val="32"/>
        </w:rPr>
      </w:pPr>
    </w:p>
    <w:p w14:paraId="4309FFAC" w14:textId="77777777" w:rsidR="00732FA9" w:rsidRPr="00430C4D" w:rsidRDefault="00732FA9" w:rsidP="001E4523">
      <w:pPr>
        <w:autoSpaceDE w:val="0"/>
        <w:autoSpaceDN w:val="0"/>
        <w:adjustRightInd w:val="0"/>
        <w:spacing w:after="0" w:line="240" w:lineRule="auto"/>
        <w:rPr>
          <w:rFonts w:asciiTheme="minorHAnsi" w:hAnsiTheme="minorHAnsi"/>
          <w:b/>
          <w:bCs/>
          <w:sz w:val="32"/>
          <w:szCs w:val="32"/>
        </w:rPr>
      </w:pPr>
    </w:p>
    <w:p w14:paraId="71A24CFD" w14:textId="77777777" w:rsidR="00832C49" w:rsidRPr="00430C4D" w:rsidRDefault="0084549F" w:rsidP="00832C49">
      <w:pPr>
        <w:spacing w:after="0" w:line="360" w:lineRule="auto"/>
        <w:jc w:val="center"/>
        <w:rPr>
          <w:rFonts w:asciiTheme="minorHAnsi" w:hAnsiTheme="minorHAnsi"/>
          <w:b/>
          <w:sz w:val="32"/>
          <w:szCs w:val="32"/>
        </w:rPr>
      </w:pPr>
      <w:r w:rsidRPr="00430C4D">
        <w:rPr>
          <w:rFonts w:asciiTheme="minorHAnsi" w:hAnsiTheme="minorHAnsi"/>
          <w:b/>
          <w:sz w:val="32"/>
          <w:szCs w:val="32"/>
        </w:rPr>
        <w:t>OBRAZLOŽENJE GODIŠNJEG</w:t>
      </w:r>
      <w:r w:rsidR="002C52FA" w:rsidRPr="00430C4D">
        <w:rPr>
          <w:rFonts w:asciiTheme="minorHAnsi" w:hAnsiTheme="minorHAnsi"/>
          <w:b/>
          <w:sz w:val="32"/>
          <w:szCs w:val="32"/>
        </w:rPr>
        <w:t xml:space="preserve"> IZVJEŠTAJ</w:t>
      </w:r>
      <w:r w:rsidRPr="00430C4D">
        <w:rPr>
          <w:rFonts w:asciiTheme="minorHAnsi" w:hAnsiTheme="minorHAnsi"/>
          <w:b/>
          <w:sz w:val="32"/>
          <w:szCs w:val="32"/>
        </w:rPr>
        <w:t>A</w:t>
      </w:r>
      <w:r w:rsidR="00732FA9" w:rsidRPr="00430C4D">
        <w:rPr>
          <w:rFonts w:asciiTheme="minorHAnsi" w:hAnsiTheme="minorHAnsi"/>
          <w:b/>
          <w:sz w:val="32"/>
          <w:szCs w:val="32"/>
        </w:rPr>
        <w:t xml:space="preserve"> O IZVRŠENJU PRORAČUNA</w:t>
      </w:r>
      <w:r w:rsidRPr="00430C4D">
        <w:rPr>
          <w:rFonts w:asciiTheme="minorHAnsi" w:hAnsiTheme="minorHAnsi"/>
          <w:b/>
          <w:sz w:val="32"/>
          <w:szCs w:val="32"/>
        </w:rPr>
        <w:t xml:space="preserve"> </w:t>
      </w:r>
      <w:r w:rsidR="00732FA9" w:rsidRPr="00430C4D">
        <w:rPr>
          <w:rFonts w:asciiTheme="minorHAnsi" w:hAnsiTheme="minorHAnsi"/>
          <w:b/>
          <w:sz w:val="32"/>
          <w:szCs w:val="32"/>
        </w:rPr>
        <w:t xml:space="preserve">GRADA </w:t>
      </w:r>
      <w:r w:rsidR="00E82B6C" w:rsidRPr="00430C4D">
        <w:rPr>
          <w:rFonts w:asciiTheme="minorHAnsi" w:hAnsiTheme="minorHAnsi"/>
          <w:b/>
          <w:sz w:val="32"/>
          <w:szCs w:val="32"/>
        </w:rPr>
        <w:t xml:space="preserve">KAŠTELA </w:t>
      </w:r>
    </w:p>
    <w:p w14:paraId="7A706823" w14:textId="79B03C7B" w:rsidR="00732FA9" w:rsidRPr="00430C4D" w:rsidRDefault="00E82B6C" w:rsidP="00832C49">
      <w:pPr>
        <w:spacing w:after="0" w:line="360" w:lineRule="auto"/>
        <w:jc w:val="center"/>
        <w:rPr>
          <w:rFonts w:asciiTheme="minorHAnsi" w:hAnsiTheme="minorHAnsi"/>
          <w:b/>
          <w:sz w:val="32"/>
          <w:szCs w:val="32"/>
        </w:rPr>
      </w:pPr>
      <w:r w:rsidRPr="00430C4D">
        <w:rPr>
          <w:rFonts w:asciiTheme="minorHAnsi" w:hAnsiTheme="minorHAnsi"/>
          <w:b/>
          <w:sz w:val="32"/>
          <w:szCs w:val="32"/>
        </w:rPr>
        <w:t xml:space="preserve">ZA PERIOD </w:t>
      </w:r>
      <w:r w:rsidR="00832C49" w:rsidRPr="00430C4D">
        <w:rPr>
          <w:rFonts w:asciiTheme="minorHAnsi" w:hAnsiTheme="minorHAnsi"/>
          <w:b/>
          <w:sz w:val="32"/>
          <w:szCs w:val="32"/>
        </w:rPr>
        <w:t xml:space="preserve">SIJEČANJ-PROSINAC </w:t>
      </w:r>
      <w:r w:rsidR="00070151" w:rsidRPr="00430C4D">
        <w:rPr>
          <w:rFonts w:asciiTheme="minorHAnsi" w:hAnsiTheme="minorHAnsi"/>
          <w:b/>
          <w:sz w:val="32"/>
          <w:szCs w:val="32"/>
        </w:rPr>
        <w:t>20</w:t>
      </w:r>
      <w:r w:rsidR="00557C80" w:rsidRPr="00430C4D">
        <w:rPr>
          <w:rFonts w:asciiTheme="minorHAnsi" w:hAnsiTheme="minorHAnsi"/>
          <w:b/>
          <w:sz w:val="32"/>
          <w:szCs w:val="32"/>
        </w:rPr>
        <w:t>2</w:t>
      </w:r>
      <w:r w:rsidR="00A53387">
        <w:rPr>
          <w:rFonts w:asciiTheme="minorHAnsi" w:hAnsiTheme="minorHAnsi"/>
          <w:b/>
          <w:sz w:val="32"/>
          <w:szCs w:val="32"/>
        </w:rPr>
        <w:t>3</w:t>
      </w:r>
      <w:r w:rsidRPr="00430C4D">
        <w:rPr>
          <w:rFonts w:asciiTheme="minorHAnsi" w:hAnsiTheme="minorHAnsi"/>
          <w:b/>
          <w:sz w:val="32"/>
          <w:szCs w:val="32"/>
        </w:rPr>
        <w:t>. GODINE</w:t>
      </w:r>
    </w:p>
    <w:p w14:paraId="45580C03" w14:textId="77777777" w:rsidR="00732FA9" w:rsidRPr="00430C4D" w:rsidRDefault="00732FA9" w:rsidP="00832C49">
      <w:pPr>
        <w:spacing w:after="0" w:line="360" w:lineRule="auto"/>
        <w:ind w:left="4956"/>
        <w:rPr>
          <w:rFonts w:asciiTheme="minorHAnsi" w:hAnsiTheme="minorHAnsi"/>
          <w:lang w:eastAsia="hr-HR"/>
        </w:rPr>
      </w:pPr>
    </w:p>
    <w:p w14:paraId="5DD1AE52" w14:textId="77777777" w:rsidR="00732FA9" w:rsidRPr="00430C4D" w:rsidRDefault="00732FA9" w:rsidP="001E4523">
      <w:pPr>
        <w:spacing w:before="100" w:beforeAutospacing="1" w:after="0" w:line="240" w:lineRule="auto"/>
        <w:ind w:left="4956"/>
        <w:rPr>
          <w:rFonts w:asciiTheme="minorHAnsi" w:hAnsiTheme="minorHAnsi"/>
          <w:lang w:eastAsia="hr-HR"/>
        </w:rPr>
      </w:pPr>
    </w:p>
    <w:p w14:paraId="50197AD2" w14:textId="77777777" w:rsidR="00732FA9" w:rsidRPr="00430C4D" w:rsidRDefault="004A3E20" w:rsidP="004A3E20">
      <w:pPr>
        <w:tabs>
          <w:tab w:val="left" w:pos="6180"/>
        </w:tabs>
        <w:spacing w:before="100" w:beforeAutospacing="1" w:after="0" w:line="240" w:lineRule="auto"/>
        <w:ind w:left="4956"/>
        <w:rPr>
          <w:rFonts w:asciiTheme="minorHAnsi" w:hAnsiTheme="minorHAnsi"/>
          <w:lang w:eastAsia="hr-HR"/>
        </w:rPr>
      </w:pPr>
      <w:r w:rsidRPr="00430C4D">
        <w:rPr>
          <w:rFonts w:asciiTheme="minorHAnsi" w:hAnsiTheme="minorHAnsi"/>
          <w:lang w:eastAsia="hr-HR"/>
        </w:rPr>
        <w:tab/>
      </w:r>
    </w:p>
    <w:p w14:paraId="7C89ADDE" w14:textId="77777777" w:rsidR="00732FA9" w:rsidRPr="00430C4D" w:rsidRDefault="00732FA9" w:rsidP="001E4523">
      <w:pPr>
        <w:spacing w:before="100" w:beforeAutospacing="1" w:after="0" w:line="240" w:lineRule="auto"/>
        <w:ind w:left="4956"/>
        <w:rPr>
          <w:rFonts w:asciiTheme="minorHAnsi" w:hAnsiTheme="minorHAnsi"/>
          <w:lang w:eastAsia="hr-HR"/>
        </w:rPr>
      </w:pPr>
    </w:p>
    <w:p w14:paraId="48E006D9" w14:textId="77777777" w:rsidR="00732FA9" w:rsidRPr="00430C4D" w:rsidRDefault="00732FA9" w:rsidP="001E4523">
      <w:pPr>
        <w:spacing w:before="100" w:beforeAutospacing="1" w:after="0" w:line="240" w:lineRule="auto"/>
        <w:ind w:left="4956"/>
        <w:rPr>
          <w:rFonts w:asciiTheme="minorHAnsi" w:hAnsiTheme="minorHAnsi"/>
          <w:lang w:eastAsia="hr-HR"/>
        </w:rPr>
      </w:pPr>
    </w:p>
    <w:p w14:paraId="55738D92" w14:textId="77777777" w:rsidR="00732FA9" w:rsidRPr="00430C4D" w:rsidRDefault="00732FA9" w:rsidP="003F2456">
      <w:pPr>
        <w:spacing w:before="100" w:beforeAutospacing="1" w:after="0" w:line="240" w:lineRule="auto"/>
        <w:rPr>
          <w:rFonts w:asciiTheme="minorHAnsi" w:hAnsiTheme="minorHAnsi"/>
          <w:lang w:eastAsia="hr-HR"/>
        </w:rPr>
      </w:pPr>
    </w:p>
    <w:p w14:paraId="4D0AF29B" w14:textId="77777777" w:rsidR="00732FA9" w:rsidRPr="00430C4D" w:rsidRDefault="00732FA9" w:rsidP="003F2456">
      <w:pPr>
        <w:spacing w:before="100" w:beforeAutospacing="1" w:after="0" w:line="240" w:lineRule="auto"/>
        <w:rPr>
          <w:rFonts w:asciiTheme="minorHAnsi" w:hAnsiTheme="minorHAnsi"/>
          <w:lang w:eastAsia="hr-HR"/>
        </w:rPr>
      </w:pPr>
    </w:p>
    <w:p w14:paraId="3809F29C" w14:textId="77777777" w:rsidR="00732FA9" w:rsidRPr="00430C4D" w:rsidRDefault="00732FA9" w:rsidP="00F55EAD">
      <w:pPr>
        <w:spacing w:before="100" w:beforeAutospacing="1" w:after="0" w:line="240" w:lineRule="auto"/>
        <w:rPr>
          <w:rFonts w:asciiTheme="minorHAnsi" w:hAnsiTheme="minorHAnsi"/>
          <w:lang w:eastAsia="hr-HR"/>
        </w:rPr>
      </w:pPr>
    </w:p>
    <w:p w14:paraId="70AD1D64" w14:textId="77777777" w:rsidR="00732FA9" w:rsidRPr="00430C4D" w:rsidRDefault="00732FA9" w:rsidP="0058245C">
      <w:pPr>
        <w:spacing w:before="100" w:beforeAutospacing="1" w:after="0" w:line="240" w:lineRule="auto"/>
        <w:jc w:val="center"/>
        <w:rPr>
          <w:rFonts w:asciiTheme="minorHAnsi" w:hAnsiTheme="minorHAnsi"/>
          <w:lang w:eastAsia="hr-HR"/>
        </w:rPr>
      </w:pPr>
    </w:p>
    <w:p w14:paraId="3C4D738C" w14:textId="19E77AE0" w:rsidR="00732FA9" w:rsidRPr="00430C4D" w:rsidRDefault="00E82B6C" w:rsidP="00891165">
      <w:pPr>
        <w:spacing w:before="100" w:beforeAutospacing="1" w:after="0" w:line="240" w:lineRule="auto"/>
        <w:jc w:val="center"/>
        <w:rPr>
          <w:rFonts w:asciiTheme="minorHAnsi" w:hAnsiTheme="minorHAnsi"/>
          <w:lang w:eastAsia="hr-HR"/>
        </w:rPr>
      </w:pPr>
      <w:r w:rsidRPr="00430C4D">
        <w:rPr>
          <w:rFonts w:asciiTheme="minorHAnsi" w:hAnsiTheme="minorHAnsi"/>
          <w:lang w:eastAsia="hr-HR"/>
        </w:rPr>
        <w:t>Kaštel Su</w:t>
      </w:r>
      <w:r w:rsidR="00022885" w:rsidRPr="00430C4D">
        <w:rPr>
          <w:rFonts w:asciiTheme="minorHAnsi" w:hAnsiTheme="minorHAnsi"/>
          <w:lang w:eastAsia="hr-HR"/>
        </w:rPr>
        <w:t xml:space="preserve">ćurac, </w:t>
      </w:r>
      <w:r w:rsidR="008E2A49">
        <w:rPr>
          <w:rFonts w:asciiTheme="minorHAnsi" w:hAnsiTheme="minorHAnsi"/>
          <w:lang w:eastAsia="hr-HR"/>
        </w:rPr>
        <w:t>travanj</w:t>
      </w:r>
      <w:r w:rsidR="00070151" w:rsidRPr="00430C4D">
        <w:rPr>
          <w:rFonts w:asciiTheme="minorHAnsi" w:hAnsiTheme="minorHAnsi"/>
          <w:lang w:eastAsia="hr-HR"/>
        </w:rPr>
        <w:t xml:space="preserve"> 20</w:t>
      </w:r>
      <w:r w:rsidR="003C51B1" w:rsidRPr="00430C4D">
        <w:rPr>
          <w:rFonts w:asciiTheme="minorHAnsi" w:hAnsiTheme="minorHAnsi"/>
          <w:lang w:eastAsia="hr-HR"/>
        </w:rPr>
        <w:t>2</w:t>
      </w:r>
      <w:r w:rsidR="00A53387">
        <w:rPr>
          <w:rFonts w:asciiTheme="minorHAnsi" w:hAnsiTheme="minorHAnsi"/>
          <w:lang w:eastAsia="hr-HR"/>
        </w:rPr>
        <w:t>4</w:t>
      </w:r>
      <w:r w:rsidR="00732FA9" w:rsidRPr="00430C4D">
        <w:rPr>
          <w:rFonts w:asciiTheme="minorHAnsi" w:hAnsiTheme="minorHAnsi"/>
          <w:lang w:eastAsia="hr-HR"/>
        </w:rPr>
        <w:t>.</w:t>
      </w:r>
    </w:p>
    <w:p w14:paraId="50BF66C4" w14:textId="77777777" w:rsidR="0084549F" w:rsidRPr="00430C4D" w:rsidRDefault="0084549F" w:rsidP="002A72D1">
      <w:pPr>
        <w:spacing w:before="100" w:beforeAutospacing="1" w:after="0" w:line="240" w:lineRule="auto"/>
        <w:rPr>
          <w:rFonts w:asciiTheme="minorHAnsi" w:hAnsiTheme="minorHAnsi"/>
          <w:lang w:eastAsia="hr-HR"/>
        </w:rPr>
      </w:pPr>
    </w:p>
    <w:sdt>
      <w:sdtPr>
        <w:rPr>
          <w:rFonts w:ascii="Calibri" w:eastAsia="Times New Roman" w:hAnsi="Calibri" w:cs="Times New Roman"/>
          <w:color w:val="auto"/>
          <w:sz w:val="20"/>
          <w:szCs w:val="20"/>
          <w:lang w:val="hr-HR"/>
        </w:rPr>
        <w:id w:val="-126094570"/>
        <w:docPartObj>
          <w:docPartGallery w:val="Table of Contents"/>
          <w:docPartUnique/>
        </w:docPartObj>
      </w:sdtPr>
      <w:sdtEndPr>
        <w:rPr>
          <w:sz w:val="22"/>
          <w:szCs w:val="22"/>
        </w:rPr>
      </w:sdtEndPr>
      <w:sdtContent>
        <w:p w14:paraId="59D6507C" w14:textId="77777777" w:rsidR="00DF30FA" w:rsidRPr="009F6992" w:rsidRDefault="00DF30FA" w:rsidP="002C398E">
          <w:pPr>
            <w:pStyle w:val="TOCNaslov"/>
            <w:jc w:val="center"/>
            <w:rPr>
              <w:color w:val="auto"/>
              <w:sz w:val="22"/>
              <w:szCs w:val="22"/>
              <w:lang w:val="hr-HR"/>
            </w:rPr>
          </w:pPr>
          <w:r w:rsidRPr="009F6992">
            <w:rPr>
              <w:color w:val="auto"/>
              <w:sz w:val="22"/>
              <w:szCs w:val="22"/>
              <w:lang w:val="hr-HR"/>
            </w:rPr>
            <w:t>Sadržaj</w:t>
          </w:r>
        </w:p>
        <w:p w14:paraId="7F059856" w14:textId="20A34A8F" w:rsidR="00B42035" w:rsidRDefault="00DF30FA">
          <w:pPr>
            <w:pStyle w:val="Sadraj1"/>
            <w:rPr>
              <w:rFonts w:asciiTheme="minorHAnsi" w:eastAsiaTheme="minorEastAsia" w:hAnsiTheme="minorHAnsi" w:cstheme="minorBidi"/>
              <w:b w:val="0"/>
              <w:bCs w:val="0"/>
              <w:kern w:val="2"/>
              <w:sz w:val="22"/>
              <w:szCs w:val="22"/>
              <w:lang w:eastAsia="hr-HR"/>
              <w14:ligatures w14:val="standardContextual"/>
            </w:rPr>
          </w:pPr>
          <w:r w:rsidRPr="00574701">
            <w:fldChar w:fldCharType="begin"/>
          </w:r>
          <w:r w:rsidRPr="00574701">
            <w:instrText xml:space="preserve"> TOC \o "1-3" \h \z \u </w:instrText>
          </w:r>
          <w:r w:rsidRPr="00574701">
            <w:fldChar w:fldCharType="separate"/>
          </w:r>
          <w:hyperlink w:anchor="_Toc162950939" w:history="1">
            <w:r w:rsidR="00B42035" w:rsidRPr="00B73E93">
              <w:rPr>
                <w:rStyle w:val="Hiperveza"/>
              </w:rPr>
              <w:t>1.</w:t>
            </w:r>
            <w:r w:rsidR="00B42035">
              <w:rPr>
                <w:rFonts w:asciiTheme="minorHAnsi" w:eastAsiaTheme="minorEastAsia" w:hAnsiTheme="minorHAnsi" w:cstheme="minorBidi"/>
                <w:b w:val="0"/>
                <w:bCs w:val="0"/>
                <w:kern w:val="2"/>
                <w:sz w:val="22"/>
                <w:szCs w:val="22"/>
                <w:lang w:eastAsia="hr-HR"/>
                <w14:ligatures w14:val="standardContextual"/>
              </w:rPr>
              <w:tab/>
            </w:r>
            <w:r w:rsidR="00B42035" w:rsidRPr="00B73E93">
              <w:rPr>
                <w:rStyle w:val="Hiperveza"/>
              </w:rPr>
              <w:t>UVOD</w:t>
            </w:r>
            <w:r w:rsidR="00B42035">
              <w:rPr>
                <w:webHidden/>
              </w:rPr>
              <w:tab/>
            </w:r>
            <w:r w:rsidR="00B42035">
              <w:rPr>
                <w:webHidden/>
              </w:rPr>
              <w:fldChar w:fldCharType="begin"/>
            </w:r>
            <w:r w:rsidR="00B42035">
              <w:rPr>
                <w:webHidden/>
              </w:rPr>
              <w:instrText xml:space="preserve"> PAGEREF _Toc162950939 \h </w:instrText>
            </w:r>
            <w:r w:rsidR="00B42035">
              <w:rPr>
                <w:webHidden/>
              </w:rPr>
            </w:r>
            <w:r w:rsidR="00B42035">
              <w:rPr>
                <w:webHidden/>
              </w:rPr>
              <w:fldChar w:fldCharType="separate"/>
            </w:r>
            <w:r w:rsidR="005E2ADB">
              <w:rPr>
                <w:webHidden/>
              </w:rPr>
              <w:t>3</w:t>
            </w:r>
            <w:r w:rsidR="00B42035">
              <w:rPr>
                <w:webHidden/>
              </w:rPr>
              <w:fldChar w:fldCharType="end"/>
            </w:r>
          </w:hyperlink>
        </w:p>
        <w:p w14:paraId="14B2135B" w14:textId="114C7457" w:rsidR="00B42035" w:rsidRDefault="00000000">
          <w:pPr>
            <w:pStyle w:val="Sadraj3"/>
            <w:tabs>
              <w:tab w:val="left" w:pos="880"/>
              <w:tab w:val="right" w:leader="dot" w:pos="9344"/>
            </w:tabs>
            <w:rPr>
              <w:rFonts w:asciiTheme="minorHAnsi" w:eastAsiaTheme="minorEastAsia" w:hAnsiTheme="minorHAnsi" w:cstheme="minorBidi"/>
              <w:noProof/>
              <w:kern w:val="2"/>
              <w:lang w:eastAsia="hr-HR"/>
              <w14:ligatures w14:val="standardContextual"/>
            </w:rPr>
          </w:pPr>
          <w:hyperlink w:anchor="_Toc162950940" w:history="1">
            <w:r w:rsidR="00B42035" w:rsidRPr="00B73E93">
              <w:rPr>
                <w:rStyle w:val="Hiperveza"/>
                <w:noProof/>
                <w:lang w:bidi="hi-IN"/>
              </w:rPr>
              <w:t>A)</w:t>
            </w:r>
            <w:r w:rsidR="00B42035">
              <w:rPr>
                <w:rFonts w:asciiTheme="minorHAnsi" w:eastAsiaTheme="minorEastAsia" w:hAnsiTheme="minorHAnsi" w:cstheme="minorBidi"/>
                <w:noProof/>
                <w:kern w:val="2"/>
                <w:lang w:eastAsia="hr-HR"/>
                <w14:ligatures w14:val="standardContextual"/>
              </w:rPr>
              <w:tab/>
            </w:r>
            <w:r w:rsidR="00B42035" w:rsidRPr="00B73E93">
              <w:rPr>
                <w:rStyle w:val="Hiperveza"/>
                <w:noProof/>
                <w:lang w:bidi="hi-IN"/>
              </w:rPr>
              <w:t>OPĆENITO</w:t>
            </w:r>
            <w:r w:rsidR="00B42035">
              <w:rPr>
                <w:noProof/>
                <w:webHidden/>
              </w:rPr>
              <w:tab/>
            </w:r>
            <w:r w:rsidR="00B42035">
              <w:rPr>
                <w:noProof/>
                <w:webHidden/>
              </w:rPr>
              <w:fldChar w:fldCharType="begin"/>
            </w:r>
            <w:r w:rsidR="00B42035">
              <w:rPr>
                <w:noProof/>
                <w:webHidden/>
              </w:rPr>
              <w:instrText xml:space="preserve"> PAGEREF _Toc162950940 \h </w:instrText>
            </w:r>
            <w:r w:rsidR="00B42035">
              <w:rPr>
                <w:noProof/>
                <w:webHidden/>
              </w:rPr>
            </w:r>
            <w:r w:rsidR="00B42035">
              <w:rPr>
                <w:noProof/>
                <w:webHidden/>
              </w:rPr>
              <w:fldChar w:fldCharType="separate"/>
            </w:r>
            <w:r w:rsidR="005E2ADB">
              <w:rPr>
                <w:noProof/>
                <w:webHidden/>
              </w:rPr>
              <w:t>3</w:t>
            </w:r>
            <w:r w:rsidR="00B42035">
              <w:rPr>
                <w:noProof/>
                <w:webHidden/>
              </w:rPr>
              <w:fldChar w:fldCharType="end"/>
            </w:r>
          </w:hyperlink>
        </w:p>
        <w:p w14:paraId="0E9D4422" w14:textId="5BCBCA24" w:rsidR="00B42035" w:rsidRDefault="00000000">
          <w:pPr>
            <w:pStyle w:val="Sadraj3"/>
            <w:tabs>
              <w:tab w:val="left" w:pos="880"/>
              <w:tab w:val="right" w:leader="dot" w:pos="9344"/>
            </w:tabs>
            <w:rPr>
              <w:rFonts w:asciiTheme="minorHAnsi" w:eastAsiaTheme="minorEastAsia" w:hAnsiTheme="minorHAnsi" w:cstheme="minorBidi"/>
              <w:noProof/>
              <w:kern w:val="2"/>
              <w:lang w:eastAsia="hr-HR"/>
              <w14:ligatures w14:val="standardContextual"/>
            </w:rPr>
          </w:pPr>
          <w:hyperlink w:anchor="_Toc162950941" w:history="1">
            <w:r w:rsidR="00B42035" w:rsidRPr="00B73E93">
              <w:rPr>
                <w:rStyle w:val="Hiperveza"/>
                <w:noProof/>
                <w:lang w:bidi="hi-IN"/>
              </w:rPr>
              <w:t>B)</w:t>
            </w:r>
            <w:r w:rsidR="00B42035">
              <w:rPr>
                <w:rFonts w:asciiTheme="minorHAnsi" w:eastAsiaTheme="minorEastAsia" w:hAnsiTheme="minorHAnsi" w:cstheme="minorBidi"/>
                <w:noProof/>
                <w:kern w:val="2"/>
                <w:lang w:eastAsia="hr-HR"/>
                <w14:ligatures w14:val="standardContextual"/>
              </w:rPr>
              <w:tab/>
            </w:r>
            <w:r w:rsidR="00B42035" w:rsidRPr="00B73E93">
              <w:rPr>
                <w:rStyle w:val="Hiperveza"/>
                <w:noProof/>
                <w:lang w:bidi="hi-IN"/>
              </w:rPr>
              <w:t>MAKROEKONOMSKI POKAZATELJI</w:t>
            </w:r>
            <w:r w:rsidR="00B42035">
              <w:rPr>
                <w:noProof/>
                <w:webHidden/>
              </w:rPr>
              <w:tab/>
            </w:r>
            <w:r w:rsidR="00B42035">
              <w:rPr>
                <w:noProof/>
                <w:webHidden/>
              </w:rPr>
              <w:fldChar w:fldCharType="begin"/>
            </w:r>
            <w:r w:rsidR="00B42035">
              <w:rPr>
                <w:noProof/>
                <w:webHidden/>
              </w:rPr>
              <w:instrText xml:space="preserve"> PAGEREF _Toc162950941 \h </w:instrText>
            </w:r>
            <w:r w:rsidR="00B42035">
              <w:rPr>
                <w:noProof/>
                <w:webHidden/>
              </w:rPr>
            </w:r>
            <w:r w:rsidR="00B42035">
              <w:rPr>
                <w:noProof/>
                <w:webHidden/>
              </w:rPr>
              <w:fldChar w:fldCharType="separate"/>
            </w:r>
            <w:r w:rsidR="005E2ADB">
              <w:rPr>
                <w:noProof/>
                <w:webHidden/>
              </w:rPr>
              <w:t>4</w:t>
            </w:r>
            <w:r w:rsidR="00B42035">
              <w:rPr>
                <w:noProof/>
                <w:webHidden/>
              </w:rPr>
              <w:fldChar w:fldCharType="end"/>
            </w:r>
          </w:hyperlink>
        </w:p>
        <w:p w14:paraId="424B7710" w14:textId="62FA2B1C" w:rsidR="00B42035" w:rsidRDefault="00000000">
          <w:pPr>
            <w:pStyle w:val="Sadraj1"/>
            <w:rPr>
              <w:rFonts w:asciiTheme="minorHAnsi" w:eastAsiaTheme="minorEastAsia" w:hAnsiTheme="minorHAnsi" w:cstheme="minorBidi"/>
              <w:b w:val="0"/>
              <w:bCs w:val="0"/>
              <w:kern w:val="2"/>
              <w:sz w:val="22"/>
              <w:szCs w:val="22"/>
              <w:lang w:eastAsia="hr-HR"/>
              <w14:ligatures w14:val="standardContextual"/>
            </w:rPr>
          </w:pPr>
          <w:hyperlink w:anchor="_Toc162950942" w:history="1">
            <w:r w:rsidR="00B42035" w:rsidRPr="00B73E93">
              <w:rPr>
                <w:rStyle w:val="Hiperveza"/>
              </w:rPr>
              <w:t>2.</w:t>
            </w:r>
            <w:r w:rsidR="00B42035">
              <w:rPr>
                <w:rFonts w:asciiTheme="minorHAnsi" w:eastAsiaTheme="minorEastAsia" w:hAnsiTheme="minorHAnsi" w:cstheme="minorBidi"/>
                <w:b w:val="0"/>
                <w:bCs w:val="0"/>
                <w:kern w:val="2"/>
                <w:sz w:val="22"/>
                <w:szCs w:val="22"/>
                <w:lang w:eastAsia="hr-HR"/>
                <w14:ligatures w14:val="standardContextual"/>
              </w:rPr>
              <w:tab/>
            </w:r>
            <w:r w:rsidR="00B42035" w:rsidRPr="00B73E93">
              <w:rPr>
                <w:rStyle w:val="Hiperveza"/>
              </w:rPr>
              <w:t>IZVRŠENJE PRORAČUNA GRADA KAŠTELA ZA RAZDOBLJE SIJEČANJ – PROSINAC 2023.</w:t>
            </w:r>
            <w:r w:rsidR="00B42035">
              <w:rPr>
                <w:webHidden/>
              </w:rPr>
              <w:tab/>
            </w:r>
            <w:r w:rsidR="00B42035">
              <w:rPr>
                <w:webHidden/>
              </w:rPr>
              <w:fldChar w:fldCharType="begin"/>
            </w:r>
            <w:r w:rsidR="00B42035">
              <w:rPr>
                <w:webHidden/>
              </w:rPr>
              <w:instrText xml:space="preserve"> PAGEREF _Toc162950942 \h </w:instrText>
            </w:r>
            <w:r w:rsidR="00B42035">
              <w:rPr>
                <w:webHidden/>
              </w:rPr>
            </w:r>
            <w:r w:rsidR="00B42035">
              <w:rPr>
                <w:webHidden/>
              </w:rPr>
              <w:fldChar w:fldCharType="separate"/>
            </w:r>
            <w:r w:rsidR="005E2ADB">
              <w:rPr>
                <w:webHidden/>
              </w:rPr>
              <w:t>7</w:t>
            </w:r>
            <w:r w:rsidR="00B42035">
              <w:rPr>
                <w:webHidden/>
              </w:rPr>
              <w:fldChar w:fldCharType="end"/>
            </w:r>
          </w:hyperlink>
        </w:p>
        <w:p w14:paraId="642368D1" w14:textId="7941F4F1" w:rsidR="00B42035" w:rsidRDefault="00000000">
          <w:pPr>
            <w:pStyle w:val="Sadraj2"/>
            <w:tabs>
              <w:tab w:val="left" w:pos="660"/>
              <w:tab w:val="right" w:leader="dot" w:pos="9344"/>
            </w:tabs>
            <w:rPr>
              <w:rFonts w:asciiTheme="minorHAnsi" w:eastAsiaTheme="minorEastAsia" w:hAnsiTheme="minorHAnsi" w:cstheme="minorBidi"/>
              <w:noProof/>
              <w:kern w:val="2"/>
              <w:lang w:eastAsia="hr-HR"/>
              <w14:ligatures w14:val="standardContextual"/>
            </w:rPr>
          </w:pPr>
          <w:hyperlink w:anchor="_Toc162950943" w:history="1">
            <w:r w:rsidR="00B42035" w:rsidRPr="00B73E93">
              <w:rPr>
                <w:rStyle w:val="Hiperveza"/>
                <w:noProof/>
              </w:rPr>
              <w:t>A)</w:t>
            </w:r>
            <w:r w:rsidR="00B42035">
              <w:rPr>
                <w:rFonts w:asciiTheme="minorHAnsi" w:eastAsiaTheme="minorEastAsia" w:hAnsiTheme="minorHAnsi" w:cstheme="minorBidi"/>
                <w:noProof/>
                <w:kern w:val="2"/>
                <w:lang w:eastAsia="hr-HR"/>
                <w14:ligatures w14:val="standardContextual"/>
              </w:rPr>
              <w:tab/>
            </w:r>
            <w:r w:rsidR="00B42035" w:rsidRPr="00B73E93">
              <w:rPr>
                <w:rStyle w:val="Hiperveza"/>
                <w:noProof/>
              </w:rPr>
              <w:t>OPĆENITO O PRORAČUNU</w:t>
            </w:r>
            <w:r w:rsidR="00B42035">
              <w:rPr>
                <w:noProof/>
                <w:webHidden/>
              </w:rPr>
              <w:tab/>
            </w:r>
            <w:r w:rsidR="00B42035">
              <w:rPr>
                <w:noProof/>
                <w:webHidden/>
              </w:rPr>
              <w:fldChar w:fldCharType="begin"/>
            </w:r>
            <w:r w:rsidR="00B42035">
              <w:rPr>
                <w:noProof/>
                <w:webHidden/>
              </w:rPr>
              <w:instrText xml:space="preserve"> PAGEREF _Toc162950943 \h </w:instrText>
            </w:r>
            <w:r w:rsidR="00B42035">
              <w:rPr>
                <w:noProof/>
                <w:webHidden/>
              </w:rPr>
            </w:r>
            <w:r w:rsidR="00B42035">
              <w:rPr>
                <w:noProof/>
                <w:webHidden/>
              </w:rPr>
              <w:fldChar w:fldCharType="separate"/>
            </w:r>
            <w:r w:rsidR="005E2ADB">
              <w:rPr>
                <w:noProof/>
                <w:webHidden/>
              </w:rPr>
              <w:t>7</w:t>
            </w:r>
            <w:r w:rsidR="00B42035">
              <w:rPr>
                <w:noProof/>
                <w:webHidden/>
              </w:rPr>
              <w:fldChar w:fldCharType="end"/>
            </w:r>
          </w:hyperlink>
        </w:p>
        <w:p w14:paraId="3D79091F" w14:textId="38D15423" w:rsidR="00B42035" w:rsidRDefault="00000000">
          <w:pPr>
            <w:pStyle w:val="Sadraj3"/>
            <w:tabs>
              <w:tab w:val="left" w:pos="880"/>
              <w:tab w:val="right" w:leader="dot" w:pos="9344"/>
            </w:tabs>
            <w:rPr>
              <w:rFonts w:asciiTheme="minorHAnsi" w:eastAsiaTheme="minorEastAsia" w:hAnsiTheme="minorHAnsi" w:cstheme="minorBidi"/>
              <w:noProof/>
              <w:kern w:val="2"/>
              <w:lang w:eastAsia="hr-HR"/>
              <w14:ligatures w14:val="standardContextual"/>
            </w:rPr>
          </w:pPr>
          <w:hyperlink w:anchor="_Toc162950944" w:history="1">
            <w:r w:rsidR="00B42035" w:rsidRPr="00B73E93">
              <w:rPr>
                <w:rStyle w:val="Hiperveza"/>
                <w:noProof/>
                <w:lang w:bidi="hi-IN"/>
              </w:rPr>
              <w:t>I.</w:t>
            </w:r>
            <w:r w:rsidR="00B42035">
              <w:rPr>
                <w:rFonts w:asciiTheme="minorHAnsi" w:eastAsiaTheme="minorEastAsia" w:hAnsiTheme="minorHAnsi" w:cstheme="minorBidi"/>
                <w:noProof/>
                <w:kern w:val="2"/>
                <w:lang w:eastAsia="hr-HR"/>
                <w14:ligatures w14:val="standardContextual"/>
              </w:rPr>
              <w:tab/>
            </w:r>
            <w:r w:rsidR="00B42035" w:rsidRPr="00B73E93">
              <w:rPr>
                <w:rStyle w:val="Hiperveza"/>
                <w:noProof/>
                <w:lang w:bidi="hi-IN"/>
              </w:rPr>
              <w:t>OPĆI DIO PRORAČUNA</w:t>
            </w:r>
            <w:r w:rsidR="00B42035">
              <w:rPr>
                <w:noProof/>
                <w:webHidden/>
              </w:rPr>
              <w:tab/>
            </w:r>
            <w:r w:rsidR="00B42035">
              <w:rPr>
                <w:noProof/>
                <w:webHidden/>
              </w:rPr>
              <w:fldChar w:fldCharType="begin"/>
            </w:r>
            <w:r w:rsidR="00B42035">
              <w:rPr>
                <w:noProof/>
                <w:webHidden/>
              </w:rPr>
              <w:instrText xml:space="preserve"> PAGEREF _Toc162950944 \h </w:instrText>
            </w:r>
            <w:r w:rsidR="00B42035">
              <w:rPr>
                <w:noProof/>
                <w:webHidden/>
              </w:rPr>
            </w:r>
            <w:r w:rsidR="00B42035">
              <w:rPr>
                <w:noProof/>
                <w:webHidden/>
              </w:rPr>
              <w:fldChar w:fldCharType="separate"/>
            </w:r>
            <w:r w:rsidR="005E2ADB">
              <w:rPr>
                <w:noProof/>
                <w:webHidden/>
              </w:rPr>
              <w:t>7</w:t>
            </w:r>
            <w:r w:rsidR="00B42035">
              <w:rPr>
                <w:noProof/>
                <w:webHidden/>
              </w:rPr>
              <w:fldChar w:fldCharType="end"/>
            </w:r>
          </w:hyperlink>
        </w:p>
        <w:p w14:paraId="675FB304" w14:textId="714260AC" w:rsidR="00B42035" w:rsidRDefault="00000000">
          <w:pPr>
            <w:pStyle w:val="Sadraj2"/>
            <w:tabs>
              <w:tab w:val="right" w:leader="dot" w:pos="9344"/>
            </w:tabs>
            <w:rPr>
              <w:rFonts w:asciiTheme="minorHAnsi" w:eastAsiaTheme="minorEastAsia" w:hAnsiTheme="minorHAnsi" w:cstheme="minorBidi"/>
              <w:noProof/>
              <w:kern w:val="2"/>
              <w:lang w:eastAsia="hr-HR"/>
              <w14:ligatures w14:val="standardContextual"/>
            </w:rPr>
          </w:pPr>
          <w:hyperlink w:anchor="_Toc162950945" w:history="1">
            <w:r w:rsidR="00B42035" w:rsidRPr="00B73E93">
              <w:rPr>
                <w:rStyle w:val="Hiperveza"/>
                <w:noProof/>
              </w:rPr>
              <w:t>STANJE NOVČANIH SREDSTAVA I REZULTAT POSLOVANJA PO KORISNICIMA</w:t>
            </w:r>
            <w:r w:rsidR="00B42035">
              <w:rPr>
                <w:noProof/>
                <w:webHidden/>
              </w:rPr>
              <w:tab/>
            </w:r>
            <w:r w:rsidR="00B42035">
              <w:rPr>
                <w:noProof/>
                <w:webHidden/>
              </w:rPr>
              <w:fldChar w:fldCharType="begin"/>
            </w:r>
            <w:r w:rsidR="00B42035">
              <w:rPr>
                <w:noProof/>
                <w:webHidden/>
              </w:rPr>
              <w:instrText xml:space="preserve"> PAGEREF _Toc162950945 \h </w:instrText>
            </w:r>
            <w:r w:rsidR="00B42035">
              <w:rPr>
                <w:noProof/>
                <w:webHidden/>
              </w:rPr>
            </w:r>
            <w:r w:rsidR="00B42035">
              <w:rPr>
                <w:noProof/>
                <w:webHidden/>
              </w:rPr>
              <w:fldChar w:fldCharType="separate"/>
            </w:r>
            <w:r w:rsidR="005E2ADB">
              <w:rPr>
                <w:noProof/>
                <w:webHidden/>
              </w:rPr>
              <w:t>9</w:t>
            </w:r>
            <w:r w:rsidR="00B42035">
              <w:rPr>
                <w:noProof/>
                <w:webHidden/>
              </w:rPr>
              <w:fldChar w:fldCharType="end"/>
            </w:r>
          </w:hyperlink>
        </w:p>
        <w:p w14:paraId="5D63889A" w14:textId="463FCF76" w:rsidR="00B42035" w:rsidRDefault="00000000">
          <w:pPr>
            <w:pStyle w:val="Sadraj3"/>
            <w:tabs>
              <w:tab w:val="left" w:pos="880"/>
              <w:tab w:val="right" w:leader="dot" w:pos="9344"/>
            </w:tabs>
            <w:rPr>
              <w:rFonts w:asciiTheme="minorHAnsi" w:eastAsiaTheme="minorEastAsia" w:hAnsiTheme="minorHAnsi" w:cstheme="minorBidi"/>
              <w:noProof/>
              <w:kern w:val="2"/>
              <w:lang w:eastAsia="hr-HR"/>
              <w14:ligatures w14:val="standardContextual"/>
            </w:rPr>
          </w:pPr>
          <w:hyperlink w:anchor="_Toc162950946" w:history="1">
            <w:r w:rsidR="00B42035" w:rsidRPr="00B73E93">
              <w:rPr>
                <w:rStyle w:val="Hiperveza"/>
                <w:noProof/>
                <w:lang w:bidi="hi-IN"/>
              </w:rPr>
              <w:t>II.</w:t>
            </w:r>
            <w:r w:rsidR="00B42035">
              <w:rPr>
                <w:rFonts w:asciiTheme="minorHAnsi" w:eastAsiaTheme="minorEastAsia" w:hAnsiTheme="minorHAnsi" w:cstheme="minorBidi"/>
                <w:noProof/>
                <w:kern w:val="2"/>
                <w:lang w:eastAsia="hr-HR"/>
                <w14:ligatures w14:val="standardContextual"/>
              </w:rPr>
              <w:tab/>
            </w:r>
            <w:r w:rsidR="00B42035" w:rsidRPr="00B73E93">
              <w:rPr>
                <w:rStyle w:val="Hiperveza"/>
                <w:noProof/>
                <w:lang w:bidi="hi-IN"/>
              </w:rPr>
              <w:t>POSEBNI DIO PRORAČUNA</w:t>
            </w:r>
            <w:r w:rsidR="00B42035">
              <w:rPr>
                <w:noProof/>
                <w:webHidden/>
              </w:rPr>
              <w:tab/>
            </w:r>
            <w:r w:rsidR="00B42035">
              <w:rPr>
                <w:noProof/>
                <w:webHidden/>
              </w:rPr>
              <w:fldChar w:fldCharType="begin"/>
            </w:r>
            <w:r w:rsidR="00B42035">
              <w:rPr>
                <w:noProof/>
                <w:webHidden/>
              </w:rPr>
              <w:instrText xml:space="preserve"> PAGEREF _Toc162950946 \h </w:instrText>
            </w:r>
            <w:r w:rsidR="00B42035">
              <w:rPr>
                <w:noProof/>
                <w:webHidden/>
              </w:rPr>
            </w:r>
            <w:r w:rsidR="00B42035">
              <w:rPr>
                <w:noProof/>
                <w:webHidden/>
              </w:rPr>
              <w:fldChar w:fldCharType="separate"/>
            </w:r>
            <w:r w:rsidR="005E2ADB">
              <w:rPr>
                <w:noProof/>
                <w:webHidden/>
              </w:rPr>
              <w:t>12</w:t>
            </w:r>
            <w:r w:rsidR="00B42035">
              <w:rPr>
                <w:noProof/>
                <w:webHidden/>
              </w:rPr>
              <w:fldChar w:fldCharType="end"/>
            </w:r>
          </w:hyperlink>
        </w:p>
        <w:p w14:paraId="4E7C6837" w14:textId="33F12E31" w:rsidR="00B42035" w:rsidRDefault="00000000">
          <w:pPr>
            <w:pStyle w:val="Sadraj2"/>
            <w:tabs>
              <w:tab w:val="right" w:leader="dot" w:pos="9344"/>
            </w:tabs>
            <w:rPr>
              <w:rFonts w:asciiTheme="minorHAnsi" w:eastAsiaTheme="minorEastAsia" w:hAnsiTheme="minorHAnsi" w:cstheme="minorBidi"/>
              <w:noProof/>
              <w:kern w:val="2"/>
              <w:lang w:eastAsia="hr-HR"/>
              <w14:ligatures w14:val="standardContextual"/>
            </w:rPr>
          </w:pPr>
          <w:hyperlink w:anchor="_Toc162950947" w:history="1">
            <w:r w:rsidR="00B42035" w:rsidRPr="00B73E93">
              <w:rPr>
                <w:rStyle w:val="Hiperveza"/>
                <w:noProof/>
              </w:rPr>
              <w:t>OBRAZLOŽENJE OSTVARENJA PRIHODA I PRIMITAKA/RASHODA I IZDATAKA</w:t>
            </w:r>
            <w:r w:rsidR="00B42035">
              <w:rPr>
                <w:noProof/>
                <w:webHidden/>
              </w:rPr>
              <w:tab/>
            </w:r>
            <w:r w:rsidR="00B42035">
              <w:rPr>
                <w:noProof/>
                <w:webHidden/>
              </w:rPr>
              <w:fldChar w:fldCharType="begin"/>
            </w:r>
            <w:r w:rsidR="00B42035">
              <w:rPr>
                <w:noProof/>
                <w:webHidden/>
              </w:rPr>
              <w:instrText xml:space="preserve"> PAGEREF _Toc162950947 \h </w:instrText>
            </w:r>
            <w:r w:rsidR="00B42035">
              <w:rPr>
                <w:noProof/>
                <w:webHidden/>
              </w:rPr>
            </w:r>
            <w:r w:rsidR="00B42035">
              <w:rPr>
                <w:noProof/>
                <w:webHidden/>
              </w:rPr>
              <w:fldChar w:fldCharType="separate"/>
            </w:r>
            <w:r w:rsidR="005E2ADB">
              <w:rPr>
                <w:noProof/>
                <w:webHidden/>
              </w:rPr>
              <w:t>12</w:t>
            </w:r>
            <w:r w:rsidR="00B42035">
              <w:rPr>
                <w:noProof/>
                <w:webHidden/>
              </w:rPr>
              <w:fldChar w:fldCharType="end"/>
            </w:r>
          </w:hyperlink>
        </w:p>
        <w:p w14:paraId="15B6F1E1" w14:textId="192B7ABA" w:rsidR="00B42035" w:rsidRDefault="00000000">
          <w:pPr>
            <w:pStyle w:val="Sadraj2"/>
            <w:tabs>
              <w:tab w:val="left" w:pos="660"/>
              <w:tab w:val="right" w:leader="dot" w:pos="9344"/>
            </w:tabs>
            <w:rPr>
              <w:rFonts w:asciiTheme="minorHAnsi" w:eastAsiaTheme="minorEastAsia" w:hAnsiTheme="minorHAnsi" w:cstheme="minorBidi"/>
              <w:noProof/>
              <w:kern w:val="2"/>
              <w:lang w:eastAsia="hr-HR"/>
              <w14:ligatures w14:val="standardContextual"/>
            </w:rPr>
          </w:pPr>
          <w:hyperlink w:anchor="_Toc162950948" w:history="1">
            <w:r w:rsidR="00B42035" w:rsidRPr="00B73E93">
              <w:rPr>
                <w:rStyle w:val="Hiperveza"/>
                <w:noProof/>
              </w:rPr>
              <w:t>B)</w:t>
            </w:r>
            <w:r w:rsidR="00B42035">
              <w:rPr>
                <w:rFonts w:asciiTheme="minorHAnsi" w:eastAsiaTheme="minorEastAsia" w:hAnsiTheme="minorHAnsi" w:cstheme="minorBidi"/>
                <w:noProof/>
                <w:kern w:val="2"/>
                <w:lang w:eastAsia="hr-HR"/>
                <w14:ligatures w14:val="standardContextual"/>
              </w:rPr>
              <w:tab/>
            </w:r>
            <w:r w:rsidR="00B42035" w:rsidRPr="00B73E93">
              <w:rPr>
                <w:rStyle w:val="Hiperveza"/>
                <w:noProof/>
              </w:rPr>
              <w:t>UKUPNI PRIHODI I PRIMICI</w:t>
            </w:r>
            <w:r w:rsidR="00B42035">
              <w:rPr>
                <w:noProof/>
                <w:webHidden/>
              </w:rPr>
              <w:tab/>
            </w:r>
            <w:r w:rsidR="00B42035">
              <w:rPr>
                <w:noProof/>
                <w:webHidden/>
              </w:rPr>
              <w:fldChar w:fldCharType="begin"/>
            </w:r>
            <w:r w:rsidR="00B42035">
              <w:rPr>
                <w:noProof/>
                <w:webHidden/>
              </w:rPr>
              <w:instrText xml:space="preserve"> PAGEREF _Toc162950948 \h </w:instrText>
            </w:r>
            <w:r w:rsidR="00B42035">
              <w:rPr>
                <w:noProof/>
                <w:webHidden/>
              </w:rPr>
            </w:r>
            <w:r w:rsidR="00B42035">
              <w:rPr>
                <w:noProof/>
                <w:webHidden/>
              </w:rPr>
              <w:fldChar w:fldCharType="separate"/>
            </w:r>
            <w:r w:rsidR="005E2ADB">
              <w:rPr>
                <w:noProof/>
                <w:webHidden/>
              </w:rPr>
              <w:t>13</w:t>
            </w:r>
            <w:r w:rsidR="00B42035">
              <w:rPr>
                <w:noProof/>
                <w:webHidden/>
              </w:rPr>
              <w:fldChar w:fldCharType="end"/>
            </w:r>
          </w:hyperlink>
        </w:p>
        <w:p w14:paraId="266A0DCC" w14:textId="64C98161" w:rsidR="00B42035" w:rsidRDefault="00000000">
          <w:pPr>
            <w:pStyle w:val="Sadraj3"/>
            <w:tabs>
              <w:tab w:val="right" w:leader="dot" w:pos="9344"/>
            </w:tabs>
            <w:rPr>
              <w:rFonts w:asciiTheme="minorHAnsi" w:eastAsiaTheme="minorEastAsia" w:hAnsiTheme="minorHAnsi" w:cstheme="minorBidi"/>
              <w:noProof/>
              <w:kern w:val="2"/>
              <w:lang w:eastAsia="hr-HR"/>
              <w14:ligatures w14:val="standardContextual"/>
            </w:rPr>
          </w:pPr>
          <w:hyperlink w:anchor="_Toc162950949" w:history="1">
            <w:r w:rsidR="00B42035" w:rsidRPr="00B73E93">
              <w:rPr>
                <w:rStyle w:val="Hiperveza"/>
                <w:noProof/>
                <w:lang w:bidi="hi-IN"/>
              </w:rPr>
              <w:t>PRIHODI POSLOVANJA (razred 6)</w:t>
            </w:r>
            <w:r w:rsidR="00B42035">
              <w:rPr>
                <w:noProof/>
                <w:webHidden/>
              </w:rPr>
              <w:tab/>
            </w:r>
            <w:r w:rsidR="00B42035">
              <w:rPr>
                <w:noProof/>
                <w:webHidden/>
              </w:rPr>
              <w:fldChar w:fldCharType="begin"/>
            </w:r>
            <w:r w:rsidR="00B42035">
              <w:rPr>
                <w:noProof/>
                <w:webHidden/>
              </w:rPr>
              <w:instrText xml:space="preserve"> PAGEREF _Toc162950949 \h </w:instrText>
            </w:r>
            <w:r w:rsidR="00B42035">
              <w:rPr>
                <w:noProof/>
                <w:webHidden/>
              </w:rPr>
            </w:r>
            <w:r w:rsidR="00B42035">
              <w:rPr>
                <w:noProof/>
                <w:webHidden/>
              </w:rPr>
              <w:fldChar w:fldCharType="separate"/>
            </w:r>
            <w:r w:rsidR="005E2ADB">
              <w:rPr>
                <w:noProof/>
                <w:webHidden/>
              </w:rPr>
              <w:t>15</w:t>
            </w:r>
            <w:r w:rsidR="00B42035">
              <w:rPr>
                <w:noProof/>
                <w:webHidden/>
              </w:rPr>
              <w:fldChar w:fldCharType="end"/>
            </w:r>
          </w:hyperlink>
        </w:p>
        <w:p w14:paraId="4DA00268" w14:textId="2A8CAC6A" w:rsidR="00B42035" w:rsidRDefault="00000000">
          <w:pPr>
            <w:pStyle w:val="Sadraj3"/>
            <w:tabs>
              <w:tab w:val="right" w:leader="dot" w:pos="9344"/>
            </w:tabs>
            <w:rPr>
              <w:rFonts w:asciiTheme="minorHAnsi" w:eastAsiaTheme="minorEastAsia" w:hAnsiTheme="minorHAnsi" w:cstheme="minorBidi"/>
              <w:noProof/>
              <w:kern w:val="2"/>
              <w:lang w:eastAsia="hr-HR"/>
              <w14:ligatures w14:val="standardContextual"/>
            </w:rPr>
          </w:pPr>
          <w:hyperlink w:anchor="_Toc162950950" w:history="1">
            <w:r w:rsidR="00B42035" w:rsidRPr="00B73E93">
              <w:rPr>
                <w:rStyle w:val="Hiperveza"/>
                <w:noProof/>
                <w:lang w:bidi="hi-IN"/>
              </w:rPr>
              <w:t>PRIHODI OD PRODAJE NEFINANCIJSKE IMOVINE (razred 7)</w:t>
            </w:r>
            <w:r w:rsidR="00B42035">
              <w:rPr>
                <w:noProof/>
                <w:webHidden/>
              </w:rPr>
              <w:tab/>
            </w:r>
            <w:r w:rsidR="00B42035">
              <w:rPr>
                <w:noProof/>
                <w:webHidden/>
              </w:rPr>
              <w:fldChar w:fldCharType="begin"/>
            </w:r>
            <w:r w:rsidR="00B42035">
              <w:rPr>
                <w:noProof/>
                <w:webHidden/>
              </w:rPr>
              <w:instrText xml:space="preserve"> PAGEREF _Toc162950950 \h </w:instrText>
            </w:r>
            <w:r w:rsidR="00B42035">
              <w:rPr>
                <w:noProof/>
                <w:webHidden/>
              </w:rPr>
            </w:r>
            <w:r w:rsidR="00B42035">
              <w:rPr>
                <w:noProof/>
                <w:webHidden/>
              </w:rPr>
              <w:fldChar w:fldCharType="separate"/>
            </w:r>
            <w:r w:rsidR="005E2ADB">
              <w:rPr>
                <w:noProof/>
                <w:webHidden/>
              </w:rPr>
              <w:t>22</w:t>
            </w:r>
            <w:r w:rsidR="00B42035">
              <w:rPr>
                <w:noProof/>
                <w:webHidden/>
              </w:rPr>
              <w:fldChar w:fldCharType="end"/>
            </w:r>
          </w:hyperlink>
        </w:p>
        <w:p w14:paraId="0E892B92" w14:textId="4B721316" w:rsidR="00B42035" w:rsidRDefault="00000000">
          <w:pPr>
            <w:pStyle w:val="Sadraj2"/>
            <w:tabs>
              <w:tab w:val="left" w:pos="660"/>
              <w:tab w:val="right" w:leader="dot" w:pos="9344"/>
            </w:tabs>
            <w:rPr>
              <w:rFonts w:asciiTheme="minorHAnsi" w:eastAsiaTheme="minorEastAsia" w:hAnsiTheme="minorHAnsi" w:cstheme="minorBidi"/>
              <w:noProof/>
              <w:kern w:val="2"/>
              <w:lang w:eastAsia="hr-HR"/>
              <w14:ligatures w14:val="standardContextual"/>
            </w:rPr>
          </w:pPr>
          <w:hyperlink w:anchor="_Toc162950951" w:history="1">
            <w:r w:rsidR="00B42035" w:rsidRPr="00B73E93">
              <w:rPr>
                <w:rStyle w:val="Hiperveza"/>
                <w:noProof/>
              </w:rPr>
              <w:t>C)</w:t>
            </w:r>
            <w:r w:rsidR="00B42035">
              <w:rPr>
                <w:rFonts w:asciiTheme="minorHAnsi" w:eastAsiaTheme="minorEastAsia" w:hAnsiTheme="minorHAnsi" w:cstheme="minorBidi"/>
                <w:noProof/>
                <w:kern w:val="2"/>
                <w:lang w:eastAsia="hr-HR"/>
                <w14:ligatures w14:val="standardContextual"/>
              </w:rPr>
              <w:tab/>
            </w:r>
            <w:r w:rsidR="00B42035" w:rsidRPr="00B73E93">
              <w:rPr>
                <w:rStyle w:val="Hiperveza"/>
                <w:noProof/>
              </w:rPr>
              <w:t>UKUPNI RASHODI I IZDACI</w:t>
            </w:r>
            <w:r w:rsidR="00B42035">
              <w:rPr>
                <w:noProof/>
                <w:webHidden/>
              </w:rPr>
              <w:tab/>
            </w:r>
            <w:r w:rsidR="00B42035">
              <w:rPr>
                <w:noProof/>
                <w:webHidden/>
              </w:rPr>
              <w:fldChar w:fldCharType="begin"/>
            </w:r>
            <w:r w:rsidR="00B42035">
              <w:rPr>
                <w:noProof/>
                <w:webHidden/>
              </w:rPr>
              <w:instrText xml:space="preserve"> PAGEREF _Toc162950951 \h </w:instrText>
            </w:r>
            <w:r w:rsidR="00B42035">
              <w:rPr>
                <w:noProof/>
                <w:webHidden/>
              </w:rPr>
            </w:r>
            <w:r w:rsidR="00B42035">
              <w:rPr>
                <w:noProof/>
                <w:webHidden/>
              </w:rPr>
              <w:fldChar w:fldCharType="separate"/>
            </w:r>
            <w:r w:rsidR="005E2ADB">
              <w:rPr>
                <w:noProof/>
                <w:webHidden/>
              </w:rPr>
              <w:t>22</w:t>
            </w:r>
            <w:r w:rsidR="00B42035">
              <w:rPr>
                <w:noProof/>
                <w:webHidden/>
              </w:rPr>
              <w:fldChar w:fldCharType="end"/>
            </w:r>
          </w:hyperlink>
        </w:p>
        <w:p w14:paraId="3F594712" w14:textId="798CFD1D" w:rsidR="00B42035" w:rsidRDefault="00000000">
          <w:pPr>
            <w:pStyle w:val="Sadraj3"/>
            <w:tabs>
              <w:tab w:val="right" w:leader="dot" w:pos="9344"/>
            </w:tabs>
            <w:rPr>
              <w:rFonts w:asciiTheme="minorHAnsi" w:eastAsiaTheme="minorEastAsia" w:hAnsiTheme="minorHAnsi" w:cstheme="minorBidi"/>
              <w:noProof/>
              <w:kern w:val="2"/>
              <w:lang w:eastAsia="hr-HR"/>
              <w14:ligatures w14:val="standardContextual"/>
            </w:rPr>
          </w:pPr>
          <w:hyperlink w:anchor="_Toc162950952" w:history="1">
            <w:r w:rsidR="00B42035" w:rsidRPr="00B73E93">
              <w:rPr>
                <w:rStyle w:val="Hiperveza"/>
                <w:noProof/>
                <w:lang w:bidi="hi-IN"/>
              </w:rPr>
              <w:t>RASHODI POSLOVANJA (razred 3)</w:t>
            </w:r>
            <w:r w:rsidR="00B42035">
              <w:rPr>
                <w:noProof/>
                <w:webHidden/>
              </w:rPr>
              <w:tab/>
            </w:r>
            <w:r w:rsidR="00B42035">
              <w:rPr>
                <w:noProof/>
                <w:webHidden/>
              </w:rPr>
              <w:fldChar w:fldCharType="begin"/>
            </w:r>
            <w:r w:rsidR="00B42035">
              <w:rPr>
                <w:noProof/>
                <w:webHidden/>
              </w:rPr>
              <w:instrText xml:space="preserve"> PAGEREF _Toc162950952 \h </w:instrText>
            </w:r>
            <w:r w:rsidR="00B42035">
              <w:rPr>
                <w:noProof/>
                <w:webHidden/>
              </w:rPr>
            </w:r>
            <w:r w:rsidR="00B42035">
              <w:rPr>
                <w:noProof/>
                <w:webHidden/>
              </w:rPr>
              <w:fldChar w:fldCharType="separate"/>
            </w:r>
            <w:r w:rsidR="005E2ADB">
              <w:rPr>
                <w:noProof/>
                <w:webHidden/>
              </w:rPr>
              <w:t>24</w:t>
            </w:r>
            <w:r w:rsidR="00B42035">
              <w:rPr>
                <w:noProof/>
                <w:webHidden/>
              </w:rPr>
              <w:fldChar w:fldCharType="end"/>
            </w:r>
          </w:hyperlink>
        </w:p>
        <w:p w14:paraId="5F085EDF" w14:textId="4BCB4F60" w:rsidR="00B42035" w:rsidRDefault="00000000">
          <w:pPr>
            <w:pStyle w:val="Sadraj3"/>
            <w:tabs>
              <w:tab w:val="right" w:leader="dot" w:pos="9344"/>
            </w:tabs>
            <w:rPr>
              <w:rFonts w:asciiTheme="minorHAnsi" w:eastAsiaTheme="minorEastAsia" w:hAnsiTheme="minorHAnsi" w:cstheme="minorBidi"/>
              <w:noProof/>
              <w:kern w:val="2"/>
              <w:lang w:eastAsia="hr-HR"/>
              <w14:ligatures w14:val="standardContextual"/>
            </w:rPr>
          </w:pPr>
          <w:hyperlink w:anchor="_Toc162950953" w:history="1">
            <w:r w:rsidR="00B42035" w:rsidRPr="00B73E93">
              <w:rPr>
                <w:rStyle w:val="Hiperveza"/>
                <w:noProof/>
                <w:lang w:bidi="hi-IN"/>
              </w:rPr>
              <w:t>RASHODI ZA NABAVU NEFINANCIJSKE IMOVINE (razred 4)</w:t>
            </w:r>
            <w:r w:rsidR="00B42035">
              <w:rPr>
                <w:noProof/>
                <w:webHidden/>
              </w:rPr>
              <w:tab/>
            </w:r>
            <w:r w:rsidR="00B42035">
              <w:rPr>
                <w:noProof/>
                <w:webHidden/>
              </w:rPr>
              <w:fldChar w:fldCharType="begin"/>
            </w:r>
            <w:r w:rsidR="00B42035">
              <w:rPr>
                <w:noProof/>
                <w:webHidden/>
              </w:rPr>
              <w:instrText xml:space="preserve"> PAGEREF _Toc162950953 \h </w:instrText>
            </w:r>
            <w:r w:rsidR="00B42035">
              <w:rPr>
                <w:noProof/>
                <w:webHidden/>
              </w:rPr>
            </w:r>
            <w:r w:rsidR="00B42035">
              <w:rPr>
                <w:noProof/>
                <w:webHidden/>
              </w:rPr>
              <w:fldChar w:fldCharType="separate"/>
            </w:r>
            <w:r w:rsidR="005E2ADB">
              <w:rPr>
                <w:noProof/>
                <w:webHidden/>
              </w:rPr>
              <w:t>34</w:t>
            </w:r>
            <w:r w:rsidR="00B42035">
              <w:rPr>
                <w:noProof/>
                <w:webHidden/>
              </w:rPr>
              <w:fldChar w:fldCharType="end"/>
            </w:r>
          </w:hyperlink>
        </w:p>
        <w:p w14:paraId="5F2C68FA" w14:textId="0A98C049" w:rsidR="00B42035" w:rsidRDefault="00000000">
          <w:pPr>
            <w:pStyle w:val="Sadraj3"/>
            <w:tabs>
              <w:tab w:val="right" w:leader="dot" w:pos="9344"/>
            </w:tabs>
            <w:rPr>
              <w:rFonts w:asciiTheme="minorHAnsi" w:eastAsiaTheme="minorEastAsia" w:hAnsiTheme="minorHAnsi" w:cstheme="minorBidi"/>
              <w:noProof/>
              <w:kern w:val="2"/>
              <w:lang w:eastAsia="hr-HR"/>
              <w14:ligatures w14:val="standardContextual"/>
            </w:rPr>
          </w:pPr>
          <w:hyperlink w:anchor="_Toc162950954" w:history="1">
            <w:r w:rsidR="00B42035" w:rsidRPr="00B73E93">
              <w:rPr>
                <w:rStyle w:val="Hiperveza"/>
                <w:noProof/>
                <w:lang w:bidi="hi-IN"/>
              </w:rPr>
              <w:t>IZDACI ZA FINANCIJSKU IMOVINU I OTPLATE ZAJMOVA (razred 5)</w:t>
            </w:r>
            <w:r w:rsidR="00B42035">
              <w:rPr>
                <w:noProof/>
                <w:webHidden/>
              </w:rPr>
              <w:tab/>
            </w:r>
            <w:r w:rsidR="00B42035">
              <w:rPr>
                <w:noProof/>
                <w:webHidden/>
              </w:rPr>
              <w:fldChar w:fldCharType="begin"/>
            </w:r>
            <w:r w:rsidR="00B42035">
              <w:rPr>
                <w:noProof/>
                <w:webHidden/>
              </w:rPr>
              <w:instrText xml:space="preserve"> PAGEREF _Toc162950954 \h </w:instrText>
            </w:r>
            <w:r w:rsidR="00B42035">
              <w:rPr>
                <w:noProof/>
                <w:webHidden/>
              </w:rPr>
            </w:r>
            <w:r w:rsidR="00B42035">
              <w:rPr>
                <w:noProof/>
                <w:webHidden/>
              </w:rPr>
              <w:fldChar w:fldCharType="separate"/>
            </w:r>
            <w:r w:rsidR="005E2ADB">
              <w:rPr>
                <w:noProof/>
                <w:webHidden/>
              </w:rPr>
              <w:t>39</w:t>
            </w:r>
            <w:r w:rsidR="00B42035">
              <w:rPr>
                <w:noProof/>
                <w:webHidden/>
              </w:rPr>
              <w:fldChar w:fldCharType="end"/>
            </w:r>
          </w:hyperlink>
        </w:p>
        <w:p w14:paraId="45C4221A" w14:textId="4FDD3A73" w:rsidR="00B42035" w:rsidRDefault="00000000">
          <w:pPr>
            <w:pStyle w:val="Sadraj3"/>
            <w:tabs>
              <w:tab w:val="right" w:leader="dot" w:pos="9344"/>
            </w:tabs>
            <w:rPr>
              <w:rFonts w:asciiTheme="minorHAnsi" w:eastAsiaTheme="minorEastAsia" w:hAnsiTheme="minorHAnsi" w:cstheme="minorBidi"/>
              <w:noProof/>
              <w:kern w:val="2"/>
              <w:lang w:eastAsia="hr-HR"/>
              <w14:ligatures w14:val="standardContextual"/>
            </w:rPr>
          </w:pPr>
          <w:hyperlink w:anchor="_Toc162950955" w:history="1">
            <w:r w:rsidR="00B42035" w:rsidRPr="00B73E93">
              <w:rPr>
                <w:rStyle w:val="Hiperveza"/>
                <w:noProof/>
                <w:lang w:bidi="hi-IN"/>
              </w:rPr>
              <w:t>IZVRŠENJE PROGRAMA</w:t>
            </w:r>
            <w:r w:rsidR="00B42035">
              <w:rPr>
                <w:noProof/>
                <w:webHidden/>
              </w:rPr>
              <w:tab/>
            </w:r>
            <w:r w:rsidR="00B42035">
              <w:rPr>
                <w:noProof/>
                <w:webHidden/>
              </w:rPr>
              <w:fldChar w:fldCharType="begin"/>
            </w:r>
            <w:r w:rsidR="00B42035">
              <w:rPr>
                <w:noProof/>
                <w:webHidden/>
              </w:rPr>
              <w:instrText xml:space="preserve"> PAGEREF _Toc162950955 \h </w:instrText>
            </w:r>
            <w:r w:rsidR="00B42035">
              <w:rPr>
                <w:noProof/>
                <w:webHidden/>
              </w:rPr>
            </w:r>
            <w:r w:rsidR="00B42035">
              <w:rPr>
                <w:noProof/>
                <w:webHidden/>
              </w:rPr>
              <w:fldChar w:fldCharType="separate"/>
            </w:r>
            <w:r w:rsidR="005E2ADB">
              <w:rPr>
                <w:noProof/>
                <w:webHidden/>
              </w:rPr>
              <w:t>40</w:t>
            </w:r>
            <w:r w:rsidR="00B42035">
              <w:rPr>
                <w:noProof/>
                <w:webHidden/>
              </w:rPr>
              <w:fldChar w:fldCharType="end"/>
            </w:r>
          </w:hyperlink>
        </w:p>
        <w:p w14:paraId="105D0CC6" w14:textId="3CD9B15F" w:rsidR="00B42035" w:rsidRDefault="00000000">
          <w:pPr>
            <w:pStyle w:val="Sadraj2"/>
            <w:tabs>
              <w:tab w:val="left" w:pos="660"/>
              <w:tab w:val="right" w:leader="dot" w:pos="9344"/>
            </w:tabs>
            <w:rPr>
              <w:rFonts w:asciiTheme="minorHAnsi" w:eastAsiaTheme="minorEastAsia" w:hAnsiTheme="minorHAnsi" w:cstheme="minorBidi"/>
              <w:noProof/>
              <w:kern w:val="2"/>
              <w:lang w:eastAsia="hr-HR"/>
              <w14:ligatures w14:val="standardContextual"/>
            </w:rPr>
          </w:pPr>
          <w:hyperlink w:anchor="_Toc162950956" w:history="1">
            <w:r w:rsidR="00B42035" w:rsidRPr="00B73E93">
              <w:rPr>
                <w:rStyle w:val="Hiperveza"/>
                <w:noProof/>
              </w:rPr>
              <w:t>D)</w:t>
            </w:r>
            <w:r w:rsidR="00B42035">
              <w:rPr>
                <w:rFonts w:asciiTheme="minorHAnsi" w:eastAsiaTheme="minorEastAsia" w:hAnsiTheme="minorHAnsi" w:cstheme="minorBidi"/>
                <w:noProof/>
                <w:kern w:val="2"/>
                <w:lang w:eastAsia="hr-HR"/>
                <w14:ligatures w14:val="standardContextual"/>
              </w:rPr>
              <w:tab/>
            </w:r>
            <w:r w:rsidR="00B42035" w:rsidRPr="00B73E93">
              <w:rPr>
                <w:rStyle w:val="Hiperveza"/>
                <w:noProof/>
              </w:rPr>
              <w:t>FUNKCIJSKA KLASIFIKACIJA RASHODA</w:t>
            </w:r>
            <w:r w:rsidR="00B42035">
              <w:rPr>
                <w:noProof/>
                <w:webHidden/>
              </w:rPr>
              <w:tab/>
            </w:r>
            <w:r w:rsidR="00B42035">
              <w:rPr>
                <w:noProof/>
                <w:webHidden/>
              </w:rPr>
              <w:fldChar w:fldCharType="begin"/>
            </w:r>
            <w:r w:rsidR="00B42035">
              <w:rPr>
                <w:noProof/>
                <w:webHidden/>
              </w:rPr>
              <w:instrText xml:space="preserve"> PAGEREF _Toc162950956 \h </w:instrText>
            </w:r>
            <w:r w:rsidR="00B42035">
              <w:rPr>
                <w:noProof/>
                <w:webHidden/>
              </w:rPr>
            </w:r>
            <w:r w:rsidR="00B42035">
              <w:rPr>
                <w:noProof/>
                <w:webHidden/>
              </w:rPr>
              <w:fldChar w:fldCharType="separate"/>
            </w:r>
            <w:r w:rsidR="005E2ADB">
              <w:rPr>
                <w:noProof/>
                <w:webHidden/>
              </w:rPr>
              <w:t>49</w:t>
            </w:r>
            <w:r w:rsidR="00B42035">
              <w:rPr>
                <w:noProof/>
                <w:webHidden/>
              </w:rPr>
              <w:fldChar w:fldCharType="end"/>
            </w:r>
          </w:hyperlink>
        </w:p>
        <w:p w14:paraId="5CBFCCCA" w14:textId="03C6284A" w:rsidR="00B42035" w:rsidRDefault="00000000">
          <w:pPr>
            <w:pStyle w:val="Sadraj2"/>
            <w:tabs>
              <w:tab w:val="left" w:pos="660"/>
              <w:tab w:val="right" w:leader="dot" w:pos="9344"/>
            </w:tabs>
            <w:rPr>
              <w:rFonts w:asciiTheme="minorHAnsi" w:eastAsiaTheme="minorEastAsia" w:hAnsiTheme="minorHAnsi" w:cstheme="minorBidi"/>
              <w:noProof/>
              <w:kern w:val="2"/>
              <w:lang w:eastAsia="hr-HR"/>
              <w14:ligatures w14:val="standardContextual"/>
            </w:rPr>
          </w:pPr>
          <w:hyperlink w:anchor="_Toc162950957" w:history="1">
            <w:r w:rsidR="00B42035" w:rsidRPr="00B73E93">
              <w:rPr>
                <w:rStyle w:val="Hiperveza"/>
                <w:noProof/>
              </w:rPr>
              <w:t>E)</w:t>
            </w:r>
            <w:r w:rsidR="00B42035">
              <w:rPr>
                <w:rFonts w:asciiTheme="minorHAnsi" w:eastAsiaTheme="minorEastAsia" w:hAnsiTheme="minorHAnsi" w:cstheme="minorBidi"/>
                <w:noProof/>
                <w:kern w:val="2"/>
                <w:lang w:eastAsia="hr-HR"/>
                <w14:ligatures w14:val="standardContextual"/>
              </w:rPr>
              <w:tab/>
            </w:r>
            <w:r w:rsidR="00B42035" w:rsidRPr="00B73E93">
              <w:rPr>
                <w:rStyle w:val="Hiperveza"/>
                <w:noProof/>
              </w:rPr>
              <w:t>ORGANIZACIJSKA KLASIFIKACIJA RASHODA</w:t>
            </w:r>
            <w:r w:rsidR="00B42035">
              <w:rPr>
                <w:noProof/>
                <w:webHidden/>
              </w:rPr>
              <w:tab/>
            </w:r>
            <w:r w:rsidR="00B42035">
              <w:rPr>
                <w:noProof/>
                <w:webHidden/>
              </w:rPr>
              <w:fldChar w:fldCharType="begin"/>
            </w:r>
            <w:r w:rsidR="00B42035">
              <w:rPr>
                <w:noProof/>
                <w:webHidden/>
              </w:rPr>
              <w:instrText xml:space="preserve"> PAGEREF _Toc162950957 \h </w:instrText>
            </w:r>
            <w:r w:rsidR="00B42035">
              <w:rPr>
                <w:noProof/>
                <w:webHidden/>
              </w:rPr>
            </w:r>
            <w:r w:rsidR="00B42035">
              <w:rPr>
                <w:noProof/>
                <w:webHidden/>
              </w:rPr>
              <w:fldChar w:fldCharType="separate"/>
            </w:r>
            <w:r w:rsidR="005E2ADB">
              <w:rPr>
                <w:noProof/>
                <w:webHidden/>
              </w:rPr>
              <w:t>50</w:t>
            </w:r>
            <w:r w:rsidR="00B42035">
              <w:rPr>
                <w:noProof/>
                <w:webHidden/>
              </w:rPr>
              <w:fldChar w:fldCharType="end"/>
            </w:r>
          </w:hyperlink>
        </w:p>
        <w:p w14:paraId="45203873" w14:textId="14CCE59D" w:rsidR="00B42035" w:rsidRDefault="00000000">
          <w:pPr>
            <w:pStyle w:val="Sadraj2"/>
            <w:tabs>
              <w:tab w:val="left" w:pos="660"/>
              <w:tab w:val="right" w:leader="dot" w:pos="9344"/>
            </w:tabs>
            <w:rPr>
              <w:rFonts w:asciiTheme="minorHAnsi" w:eastAsiaTheme="minorEastAsia" w:hAnsiTheme="minorHAnsi" w:cstheme="minorBidi"/>
              <w:noProof/>
              <w:kern w:val="2"/>
              <w:lang w:eastAsia="hr-HR"/>
              <w14:ligatures w14:val="standardContextual"/>
            </w:rPr>
          </w:pPr>
          <w:hyperlink w:anchor="_Toc162950958" w:history="1">
            <w:r w:rsidR="00B42035" w:rsidRPr="00B73E93">
              <w:rPr>
                <w:rStyle w:val="Hiperveza"/>
                <w:noProof/>
              </w:rPr>
              <w:t>F)</w:t>
            </w:r>
            <w:r w:rsidR="00B42035">
              <w:rPr>
                <w:rFonts w:asciiTheme="minorHAnsi" w:eastAsiaTheme="minorEastAsia" w:hAnsiTheme="minorHAnsi" w:cstheme="minorBidi"/>
                <w:noProof/>
                <w:kern w:val="2"/>
                <w:lang w:eastAsia="hr-HR"/>
                <w14:ligatures w14:val="standardContextual"/>
              </w:rPr>
              <w:tab/>
            </w:r>
            <w:r w:rsidR="00B42035" w:rsidRPr="00B73E93">
              <w:rPr>
                <w:rStyle w:val="Hiperveza"/>
                <w:noProof/>
              </w:rPr>
              <w:t>PRERASPODJELA PRORAČUNSKIG SREDSTAVA</w:t>
            </w:r>
            <w:r w:rsidR="00B42035">
              <w:rPr>
                <w:noProof/>
                <w:webHidden/>
              </w:rPr>
              <w:tab/>
            </w:r>
            <w:r w:rsidR="00B42035">
              <w:rPr>
                <w:noProof/>
                <w:webHidden/>
              </w:rPr>
              <w:fldChar w:fldCharType="begin"/>
            </w:r>
            <w:r w:rsidR="00B42035">
              <w:rPr>
                <w:noProof/>
                <w:webHidden/>
              </w:rPr>
              <w:instrText xml:space="preserve"> PAGEREF _Toc162950958 \h </w:instrText>
            </w:r>
            <w:r w:rsidR="00B42035">
              <w:rPr>
                <w:noProof/>
                <w:webHidden/>
              </w:rPr>
            </w:r>
            <w:r w:rsidR="00B42035">
              <w:rPr>
                <w:noProof/>
                <w:webHidden/>
              </w:rPr>
              <w:fldChar w:fldCharType="separate"/>
            </w:r>
            <w:r w:rsidR="005E2ADB">
              <w:rPr>
                <w:noProof/>
                <w:webHidden/>
              </w:rPr>
              <w:t>52</w:t>
            </w:r>
            <w:r w:rsidR="00B42035">
              <w:rPr>
                <w:noProof/>
                <w:webHidden/>
              </w:rPr>
              <w:fldChar w:fldCharType="end"/>
            </w:r>
          </w:hyperlink>
        </w:p>
        <w:p w14:paraId="0022702B" w14:textId="4F3D7696" w:rsidR="00B42035" w:rsidRDefault="00000000">
          <w:pPr>
            <w:pStyle w:val="Sadraj2"/>
            <w:tabs>
              <w:tab w:val="left" w:pos="660"/>
              <w:tab w:val="right" w:leader="dot" w:pos="9344"/>
            </w:tabs>
            <w:rPr>
              <w:rFonts w:asciiTheme="minorHAnsi" w:eastAsiaTheme="minorEastAsia" w:hAnsiTheme="minorHAnsi" w:cstheme="minorBidi"/>
              <w:noProof/>
              <w:kern w:val="2"/>
              <w:lang w:eastAsia="hr-HR"/>
              <w14:ligatures w14:val="standardContextual"/>
            </w:rPr>
          </w:pPr>
          <w:hyperlink w:anchor="_Toc162950959" w:history="1">
            <w:r w:rsidR="00B42035" w:rsidRPr="00B73E93">
              <w:rPr>
                <w:rStyle w:val="Hiperveza"/>
                <w:noProof/>
              </w:rPr>
              <w:t>G)</w:t>
            </w:r>
            <w:r w:rsidR="00B42035">
              <w:rPr>
                <w:rFonts w:asciiTheme="minorHAnsi" w:eastAsiaTheme="minorEastAsia" w:hAnsiTheme="minorHAnsi" w:cstheme="minorBidi"/>
                <w:noProof/>
                <w:kern w:val="2"/>
                <w:lang w:eastAsia="hr-HR"/>
                <w14:ligatures w14:val="standardContextual"/>
              </w:rPr>
              <w:tab/>
            </w:r>
            <w:r w:rsidR="00B42035" w:rsidRPr="00B73E93">
              <w:rPr>
                <w:rStyle w:val="Hiperveza"/>
                <w:noProof/>
              </w:rPr>
              <w:t>METODOLOGIJA IZRAČUNA UKUPNOG MANJKA/VIŠKA PRORAČUNA</w:t>
            </w:r>
            <w:r w:rsidR="00B42035">
              <w:rPr>
                <w:noProof/>
                <w:webHidden/>
              </w:rPr>
              <w:tab/>
            </w:r>
            <w:r w:rsidR="00B42035">
              <w:rPr>
                <w:noProof/>
                <w:webHidden/>
              </w:rPr>
              <w:fldChar w:fldCharType="begin"/>
            </w:r>
            <w:r w:rsidR="00B42035">
              <w:rPr>
                <w:noProof/>
                <w:webHidden/>
              </w:rPr>
              <w:instrText xml:space="preserve"> PAGEREF _Toc162950959 \h </w:instrText>
            </w:r>
            <w:r w:rsidR="00B42035">
              <w:rPr>
                <w:noProof/>
                <w:webHidden/>
              </w:rPr>
            </w:r>
            <w:r w:rsidR="00B42035">
              <w:rPr>
                <w:noProof/>
                <w:webHidden/>
              </w:rPr>
              <w:fldChar w:fldCharType="separate"/>
            </w:r>
            <w:r w:rsidR="005E2ADB">
              <w:rPr>
                <w:noProof/>
                <w:webHidden/>
              </w:rPr>
              <w:t>53</w:t>
            </w:r>
            <w:r w:rsidR="00B42035">
              <w:rPr>
                <w:noProof/>
                <w:webHidden/>
              </w:rPr>
              <w:fldChar w:fldCharType="end"/>
            </w:r>
          </w:hyperlink>
        </w:p>
        <w:p w14:paraId="4435D3AC" w14:textId="56C6B88D" w:rsidR="00B42035" w:rsidRDefault="00000000">
          <w:pPr>
            <w:pStyle w:val="Sadraj1"/>
            <w:rPr>
              <w:rFonts w:asciiTheme="minorHAnsi" w:eastAsiaTheme="minorEastAsia" w:hAnsiTheme="minorHAnsi" w:cstheme="minorBidi"/>
              <w:b w:val="0"/>
              <w:bCs w:val="0"/>
              <w:kern w:val="2"/>
              <w:sz w:val="22"/>
              <w:szCs w:val="22"/>
              <w:lang w:eastAsia="hr-HR"/>
              <w14:ligatures w14:val="standardContextual"/>
            </w:rPr>
          </w:pPr>
          <w:hyperlink w:anchor="_Toc162950960" w:history="1">
            <w:r w:rsidR="00B42035" w:rsidRPr="00B73E93">
              <w:rPr>
                <w:rStyle w:val="Hiperveza"/>
              </w:rPr>
              <w:t>3.</w:t>
            </w:r>
            <w:r w:rsidR="00B42035">
              <w:rPr>
                <w:rFonts w:asciiTheme="minorHAnsi" w:eastAsiaTheme="minorEastAsia" w:hAnsiTheme="minorHAnsi" w:cstheme="minorBidi"/>
                <w:b w:val="0"/>
                <w:bCs w:val="0"/>
                <w:kern w:val="2"/>
                <w:sz w:val="22"/>
                <w:szCs w:val="22"/>
                <w:lang w:eastAsia="hr-HR"/>
                <w14:ligatures w14:val="standardContextual"/>
              </w:rPr>
              <w:tab/>
            </w:r>
            <w:r w:rsidR="00B42035" w:rsidRPr="00B73E93">
              <w:rPr>
                <w:rStyle w:val="Hiperveza"/>
              </w:rPr>
              <w:t>IZVJEŠTAJ O ZADUŽIVANJU</w:t>
            </w:r>
            <w:r w:rsidR="00B42035">
              <w:rPr>
                <w:webHidden/>
              </w:rPr>
              <w:tab/>
            </w:r>
            <w:r w:rsidR="00B42035">
              <w:rPr>
                <w:webHidden/>
              </w:rPr>
              <w:fldChar w:fldCharType="begin"/>
            </w:r>
            <w:r w:rsidR="00B42035">
              <w:rPr>
                <w:webHidden/>
              </w:rPr>
              <w:instrText xml:space="preserve"> PAGEREF _Toc162950960 \h </w:instrText>
            </w:r>
            <w:r w:rsidR="00B42035">
              <w:rPr>
                <w:webHidden/>
              </w:rPr>
            </w:r>
            <w:r w:rsidR="00B42035">
              <w:rPr>
                <w:webHidden/>
              </w:rPr>
              <w:fldChar w:fldCharType="separate"/>
            </w:r>
            <w:r w:rsidR="005E2ADB">
              <w:rPr>
                <w:webHidden/>
              </w:rPr>
              <w:t>66</w:t>
            </w:r>
            <w:r w:rsidR="00B42035">
              <w:rPr>
                <w:webHidden/>
              </w:rPr>
              <w:fldChar w:fldCharType="end"/>
            </w:r>
          </w:hyperlink>
        </w:p>
        <w:p w14:paraId="60065436" w14:textId="21769F43" w:rsidR="00B42035" w:rsidRDefault="00000000">
          <w:pPr>
            <w:pStyle w:val="Sadraj1"/>
            <w:rPr>
              <w:rFonts w:asciiTheme="minorHAnsi" w:eastAsiaTheme="minorEastAsia" w:hAnsiTheme="minorHAnsi" w:cstheme="minorBidi"/>
              <w:b w:val="0"/>
              <w:bCs w:val="0"/>
              <w:kern w:val="2"/>
              <w:sz w:val="22"/>
              <w:szCs w:val="22"/>
              <w:lang w:eastAsia="hr-HR"/>
              <w14:ligatures w14:val="standardContextual"/>
            </w:rPr>
          </w:pPr>
          <w:hyperlink w:anchor="_Toc162950961" w:history="1">
            <w:r w:rsidR="00B42035" w:rsidRPr="00B73E93">
              <w:rPr>
                <w:rStyle w:val="Hiperveza"/>
              </w:rPr>
              <w:t>4.</w:t>
            </w:r>
            <w:r w:rsidR="00B42035">
              <w:rPr>
                <w:rFonts w:asciiTheme="minorHAnsi" w:eastAsiaTheme="minorEastAsia" w:hAnsiTheme="minorHAnsi" w:cstheme="minorBidi"/>
                <w:b w:val="0"/>
                <w:bCs w:val="0"/>
                <w:kern w:val="2"/>
                <w:sz w:val="22"/>
                <w:szCs w:val="22"/>
                <w:lang w:eastAsia="hr-HR"/>
                <w14:ligatures w14:val="standardContextual"/>
              </w:rPr>
              <w:tab/>
            </w:r>
            <w:r w:rsidR="00B42035" w:rsidRPr="00B73E93">
              <w:rPr>
                <w:rStyle w:val="Hiperveza"/>
              </w:rPr>
              <w:t>IZVJEŠTAJ O DANIM JAMSTVIMA</w:t>
            </w:r>
            <w:r w:rsidR="00B42035">
              <w:rPr>
                <w:webHidden/>
              </w:rPr>
              <w:tab/>
            </w:r>
            <w:r w:rsidR="00B42035">
              <w:rPr>
                <w:webHidden/>
              </w:rPr>
              <w:fldChar w:fldCharType="begin"/>
            </w:r>
            <w:r w:rsidR="00B42035">
              <w:rPr>
                <w:webHidden/>
              </w:rPr>
              <w:instrText xml:space="preserve"> PAGEREF _Toc162950961 \h </w:instrText>
            </w:r>
            <w:r w:rsidR="00B42035">
              <w:rPr>
                <w:webHidden/>
              </w:rPr>
            </w:r>
            <w:r w:rsidR="00B42035">
              <w:rPr>
                <w:webHidden/>
              </w:rPr>
              <w:fldChar w:fldCharType="separate"/>
            </w:r>
            <w:r w:rsidR="005E2ADB">
              <w:rPr>
                <w:webHidden/>
              </w:rPr>
              <w:t>67</w:t>
            </w:r>
            <w:r w:rsidR="00B42035">
              <w:rPr>
                <w:webHidden/>
              </w:rPr>
              <w:fldChar w:fldCharType="end"/>
            </w:r>
          </w:hyperlink>
        </w:p>
        <w:p w14:paraId="6DD984F7" w14:textId="50A5F9B2" w:rsidR="00B42035" w:rsidRDefault="00000000">
          <w:pPr>
            <w:pStyle w:val="Sadraj1"/>
            <w:rPr>
              <w:rFonts w:asciiTheme="minorHAnsi" w:eastAsiaTheme="minorEastAsia" w:hAnsiTheme="minorHAnsi" w:cstheme="minorBidi"/>
              <w:b w:val="0"/>
              <w:bCs w:val="0"/>
              <w:kern w:val="2"/>
              <w:sz w:val="22"/>
              <w:szCs w:val="22"/>
              <w:lang w:eastAsia="hr-HR"/>
              <w14:ligatures w14:val="standardContextual"/>
            </w:rPr>
          </w:pPr>
          <w:hyperlink w:anchor="_Toc162950962" w:history="1">
            <w:r w:rsidR="00B42035" w:rsidRPr="00B73E93">
              <w:rPr>
                <w:rStyle w:val="Hiperveza"/>
              </w:rPr>
              <w:t>5.</w:t>
            </w:r>
            <w:r w:rsidR="00B42035">
              <w:rPr>
                <w:rFonts w:asciiTheme="minorHAnsi" w:eastAsiaTheme="minorEastAsia" w:hAnsiTheme="minorHAnsi" w:cstheme="minorBidi"/>
                <w:b w:val="0"/>
                <w:bCs w:val="0"/>
                <w:kern w:val="2"/>
                <w:sz w:val="22"/>
                <w:szCs w:val="22"/>
                <w:lang w:eastAsia="hr-HR"/>
                <w14:ligatures w14:val="standardContextual"/>
              </w:rPr>
              <w:tab/>
            </w:r>
            <w:r w:rsidR="00B42035" w:rsidRPr="00B73E93">
              <w:rPr>
                <w:rStyle w:val="Hiperveza"/>
              </w:rPr>
              <w:t>IZVJEŠTAJ O KORIŠTENJU SREDSTAVA EUROPSKE UNIJE</w:t>
            </w:r>
            <w:r w:rsidR="00B42035">
              <w:rPr>
                <w:webHidden/>
              </w:rPr>
              <w:tab/>
            </w:r>
            <w:r w:rsidR="00B42035">
              <w:rPr>
                <w:webHidden/>
              </w:rPr>
              <w:fldChar w:fldCharType="begin"/>
            </w:r>
            <w:r w:rsidR="00B42035">
              <w:rPr>
                <w:webHidden/>
              </w:rPr>
              <w:instrText xml:space="preserve"> PAGEREF _Toc162950962 \h </w:instrText>
            </w:r>
            <w:r w:rsidR="00B42035">
              <w:rPr>
                <w:webHidden/>
              </w:rPr>
            </w:r>
            <w:r w:rsidR="00B42035">
              <w:rPr>
                <w:webHidden/>
              </w:rPr>
              <w:fldChar w:fldCharType="separate"/>
            </w:r>
            <w:r w:rsidR="005E2ADB">
              <w:rPr>
                <w:webHidden/>
              </w:rPr>
              <w:t>67</w:t>
            </w:r>
            <w:r w:rsidR="00B42035">
              <w:rPr>
                <w:webHidden/>
              </w:rPr>
              <w:fldChar w:fldCharType="end"/>
            </w:r>
          </w:hyperlink>
        </w:p>
        <w:p w14:paraId="4CCEE068" w14:textId="79938960" w:rsidR="00B42035" w:rsidRDefault="00000000">
          <w:pPr>
            <w:pStyle w:val="Sadraj1"/>
            <w:rPr>
              <w:rFonts w:asciiTheme="minorHAnsi" w:eastAsiaTheme="minorEastAsia" w:hAnsiTheme="minorHAnsi" w:cstheme="minorBidi"/>
              <w:b w:val="0"/>
              <w:bCs w:val="0"/>
              <w:kern w:val="2"/>
              <w:sz w:val="22"/>
              <w:szCs w:val="22"/>
              <w:lang w:eastAsia="hr-HR"/>
              <w14:ligatures w14:val="standardContextual"/>
            </w:rPr>
          </w:pPr>
          <w:hyperlink w:anchor="_Toc162950963" w:history="1">
            <w:r w:rsidR="00B42035" w:rsidRPr="00B73E93">
              <w:rPr>
                <w:rStyle w:val="Hiperveza"/>
              </w:rPr>
              <w:t>6.</w:t>
            </w:r>
            <w:r w:rsidR="00B42035">
              <w:rPr>
                <w:rFonts w:asciiTheme="minorHAnsi" w:eastAsiaTheme="minorEastAsia" w:hAnsiTheme="minorHAnsi" w:cstheme="minorBidi"/>
                <w:b w:val="0"/>
                <w:bCs w:val="0"/>
                <w:kern w:val="2"/>
                <w:sz w:val="22"/>
                <w:szCs w:val="22"/>
                <w:lang w:eastAsia="hr-HR"/>
                <w14:ligatures w14:val="standardContextual"/>
              </w:rPr>
              <w:tab/>
            </w:r>
            <w:r w:rsidR="00B42035" w:rsidRPr="00B73E93">
              <w:rPr>
                <w:rStyle w:val="Hiperveza"/>
              </w:rPr>
              <w:t>SUGLASNOSTI ZA ZADUŽIVANJE</w:t>
            </w:r>
            <w:r w:rsidR="00B42035">
              <w:rPr>
                <w:webHidden/>
              </w:rPr>
              <w:tab/>
            </w:r>
            <w:r w:rsidR="00B42035">
              <w:rPr>
                <w:webHidden/>
              </w:rPr>
              <w:fldChar w:fldCharType="begin"/>
            </w:r>
            <w:r w:rsidR="00B42035">
              <w:rPr>
                <w:webHidden/>
              </w:rPr>
              <w:instrText xml:space="preserve"> PAGEREF _Toc162950963 \h </w:instrText>
            </w:r>
            <w:r w:rsidR="00B42035">
              <w:rPr>
                <w:webHidden/>
              </w:rPr>
            </w:r>
            <w:r w:rsidR="00B42035">
              <w:rPr>
                <w:webHidden/>
              </w:rPr>
              <w:fldChar w:fldCharType="separate"/>
            </w:r>
            <w:r w:rsidR="005E2ADB">
              <w:rPr>
                <w:webHidden/>
              </w:rPr>
              <w:t>70</w:t>
            </w:r>
            <w:r w:rsidR="00B42035">
              <w:rPr>
                <w:webHidden/>
              </w:rPr>
              <w:fldChar w:fldCharType="end"/>
            </w:r>
          </w:hyperlink>
        </w:p>
        <w:p w14:paraId="3783C62E" w14:textId="1C0F6042" w:rsidR="00B42035" w:rsidRDefault="00000000">
          <w:pPr>
            <w:pStyle w:val="Sadraj1"/>
            <w:rPr>
              <w:rFonts w:asciiTheme="minorHAnsi" w:eastAsiaTheme="minorEastAsia" w:hAnsiTheme="minorHAnsi" w:cstheme="minorBidi"/>
              <w:b w:val="0"/>
              <w:bCs w:val="0"/>
              <w:kern w:val="2"/>
              <w:sz w:val="22"/>
              <w:szCs w:val="22"/>
              <w:lang w:eastAsia="hr-HR"/>
              <w14:ligatures w14:val="standardContextual"/>
            </w:rPr>
          </w:pPr>
          <w:hyperlink w:anchor="_Toc162950964" w:history="1">
            <w:r w:rsidR="00B42035" w:rsidRPr="00B73E93">
              <w:rPr>
                <w:rStyle w:val="Hiperveza"/>
              </w:rPr>
              <w:t>7.</w:t>
            </w:r>
            <w:r w:rsidR="00B42035">
              <w:rPr>
                <w:rFonts w:asciiTheme="minorHAnsi" w:eastAsiaTheme="minorEastAsia" w:hAnsiTheme="minorHAnsi" w:cstheme="minorBidi"/>
                <w:b w:val="0"/>
                <w:bCs w:val="0"/>
                <w:kern w:val="2"/>
                <w:sz w:val="22"/>
                <w:szCs w:val="22"/>
                <w:lang w:eastAsia="hr-HR"/>
                <w14:ligatures w14:val="standardContextual"/>
              </w:rPr>
              <w:tab/>
            </w:r>
            <w:r w:rsidR="00B42035" w:rsidRPr="00B73E93">
              <w:rPr>
                <w:rStyle w:val="Hiperveza"/>
              </w:rPr>
              <w:t>IZVJEŠTAJ O KORIŠTENJU PRORAČUNSKE ZALIHE</w:t>
            </w:r>
            <w:r w:rsidR="00B42035">
              <w:rPr>
                <w:webHidden/>
              </w:rPr>
              <w:tab/>
            </w:r>
            <w:r w:rsidR="00B42035">
              <w:rPr>
                <w:webHidden/>
              </w:rPr>
              <w:fldChar w:fldCharType="begin"/>
            </w:r>
            <w:r w:rsidR="00B42035">
              <w:rPr>
                <w:webHidden/>
              </w:rPr>
              <w:instrText xml:space="preserve"> PAGEREF _Toc162950964 \h </w:instrText>
            </w:r>
            <w:r w:rsidR="00B42035">
              <w:rPr>
                <w:webHidden/>
              </w:rPr>
            </w:r>
            <w:r w:rsidR="00B42035">
              <w:rPr>
                <w:webHidden/>
              </w:rPr>
              <w:fldChar w:fldCharType="separate"/>
            </w:r>
            <w:r w:rsidR="005E2ADB">
              <w:rPr>
                <w:webHidden/>
              </w:rPr>
              <w:t>70</w:t>
            </w:r>
            <w:r w:rsidR="00B42035">
              <w:rPr>
                <w:webHidden/>
              </w:rPr>
              <w:fldChar w:fldCharType="end"/>
            </w:r>
          </w:hyperlink>
        </w:p>
        <w:p w14:paraId="5556A8BA" w14:textId="4FC08287" w:rsidR="00B42035" w:rsidRDefault="00000000">
          <w:pPr>
            <w:pStyle w:val="Sadraj1"/>
            <w:rPr>
              <w:rFonts w:asciiTheme="minorHAnsi" w:eastAsiaTheme="minorEastAsia" w:hAnsiTheme="minorHAnsi" w:cstheme="minorBidi"/>
              <w:b w:val="0"/>
              <w:bCs w:val="0"/>
              <w:kern w:val="2"/>
              <w:sz w:val="22"/>
              <w:szCs w:val="22"/>
              <w:lang w:eastAsia="hr-HR"/>
              <w14:ligatures w14:val="standardContextual"/>
            </w:rPr>
          </w:pPr>
          <w:hyperlink w:anchor="_Toc162950965" w:history="1">
            <w:r w:rsidR="00B42035" w:rsidRPr="00B73E93">
              <w:rPr>
                <w:rStyle w:val="Hiperveza"/>
              </w:rPr>
              <w:t>8.</w:t>
            </w:r>
            <w:r w:rsidR="00B42035">
              <w:rPr>
                <w:rFonts w:asciiTheme="minorHAnsi" w:eastAsiaTheme="minorEastAsia" w:hAnsiTheme="minorHAnsi" w:cstheme="minorBidi"/>
                <w:b w:val="0"/>
                <w:bCs w:val="0"/>
                <w:kern w:val="2"/>
                <w:sz w:val="22"/>
                <w:szCs w:val="22"/>
                <w:lang w:eastAsia="hr-HR"/>
                <w14:ligatures w14:val="standardContextual"/>
              </w:rPr>
              <w:tab/>
            </w:r>
            <w:r w:rsidR="00B42035" w:rsidRPr="00B73E93">
              <w:rPr>
                <w:rStyle w:val="Hiperveza"/>
              </w:rPr>
              <w:t>VLASNIČKI UDJELI</w:t>
            </w:r>
            <w:r w:rsidR="00B42035">
              <w:rPr>
                <w:webHidden/>
              </w:rPr>
              <w:tab/>
            </w:r>
            <w:r w:rsidR="00B42035">
              <w:rPr>
                <w:webHidden/>
              </w:rPr>
              <w:fldChar w:fldCharType="begin"/>
            </w:r>
            <w:r w:rsidR="00B42035">
              <w:rPr>
                <w:webHidden/>
              </w:rPr>
              <w:instrText xml:space="preserve"> PAGEREF _Toc162950965 \h </w:instrText>
            </w:r>
            <w:r w:rsidR="00B42035">
              <w:rPr>
                <w:webHidden/>
              </w:rPr>
            </w:r>
            <w:r w:rsidR="00B42035">
              <w:rPr>
                <w:webHidden/>
              </w:rPr>
              <w:fldChar w:fldCharType="separate"/>
            </w:r>
            <w:r w:rsidR="005E2ADB">
              <w:rPr>
                <w:webHidden/>
              </w:rPr>
              <w:t>71</w:t>
            </w:r>
            <w:r w:rsidR="00B42035">
              <w:rPr>
                <w:webHidden/>
              </w:rPr>
              <w:fldChar w:fldCharType="end"/>
            </w:r>
          </w:hyperlink>
        </w:p>
        <w:p w14:paraId="7893D57D" w14:textId="1A0BF422" w:rsidR="00B42035" w:rsidRDefault="00000000">
          <w:pPr>
            <w:pStyle w:val="Sadraj1"/>
            <w:rPr>
              <w:rFonts w:asciiTheme="minorHAnsi" w:eastAsiaTheme="minorEastAsia" w:hAnsiTheme="minorHAnsi" w:cstheme="minorBidi"/>
              <w:b w:val="0"/>
              <w:bCs w:val="0"/>
              <w:kern w:val="2"/>
              <w:sz w:val="22"/>
              <w:szCs w:val="22"/>
              <w:lang w:eastAsia="hr-HR"/>
              <w14:ligatures w14:val="standardContextual"/>
            </w:rPr>
          </w:pPr>
          <w:hyperlink w:anchor="_Toc162950966" w:history="1">
            <w:r w:rsidR="00B42035" w:rsidRPr="00B73E93">
              <w:rPr>
                <w:rStyle w:val="Hiperveza"/>
              </w:rPr>
              <w:t>9.</w:t>
            </w:r>
            <w:r w:rsidR="00B42035">
              <w:rPr>
                <w:rFonts w:asciiTheme="minorHAnsi" w:eastAsiaTheme="minorEastAsia" w:hAnsiTheme="minorHAnsi" w:cstheme="minorBidi"/>
                <w:b w:val="0"/>
                <w:bCs w:val="0"/>
                <w:kern w:val="2"/>
                <w:sz w:val="22"/>
                <w:szCs w:val="22"/>
                <w:lang w:eastAsia="hr-HR"/>
                <w14:ligatures w14:val="standardContextual"/>
              </w:rPr>
              <w:tab/>
            </w:r>
            <w:r w:rsidR="00B42035" w:rsidRPr="00B73E93">
              <w:rPr>
                <w:rStyle w:val="Hiperveza"/>
              </w:rPr>
              <w:t>STANJE IMOVINE</w:t>
            </w:r>
            <w:r w:rsidR="00B42035">
              <w:rPr>
                <w:webHidden/>
              </w:rPr>
              <w:tab/>
            </w:r>
            <w:r w:rsidR="00B42035">
              <w:rPr>
                <w:webHidden/>
              </w:rPr>
              <w:fldChar w:fldCharType="begin"/>
            </w:r>
            <w:r w:rsidR="00B42035">
              <w:rPr>
                <w:webHidden/>
              </w:rPr>
              <w:instrText xml:space="preserve"> PAGEREF _Toc162950966 \h </w:instrText>
            </w:r>
            <w:r w:rsidR="00B42035">
              <w:rPr>
                <w:webHidden/>
              </w:rPr>
            </w:r>
            <w:r w:rsidR="00B42035">
              <w:rPr>
                <w:webHidden/>
              </w:rPr>
              <w:fldChar w:fldCharType="separate"/>
            </w:r>
            <w:r w:rsidR="005E2ADB">
              <w:rPr>
                <w:webHidden/>
              </w:rPr>
              <w:t>71</w:t>
            </w:r>
            <w:r w:rsidR="00B42035">
              <w:rPr>
                <w:webHidden/>
              </w:rPr>
              <w:fldChar w:fldCharType="end"/>
            </w:r>
          </w:hyperlink>
        </w:p>
        <w:p w14:paraId="5A720828" w14:textId="66CA8F81" w:rsidR="00B42035" w:rsidRDefault="00000000">
          <w:pPr>
            <w:pStyle w:val="Sadraj1"/>
            <w:rPr>
              <w:rFonts w:asciiTheme="minorHAnsi" w:eastAsiaTheme="minorEastAsia" w:hAnsiTheme="minorHAnsi" w:cstheme="minorBidi"/>
              <w:b w:val="0"/>
              <w:bCs w:val="0"/>
              <w:kern w:val="2"/>
              <w:sz w:val="22"/>
              <w:szCs w:val="22"/>
              <w:lang w:eastAsia="hr-HR"/>
              <w14:ligatures w14:val="standardContextual"/>
            </w:rPr>
          </w:pPr>
          <w:hyperlink w:anchor="_Toc162950967" w:history="1">
            <w:r w:rsidR="00B42035" w:rsidRPr="00B73E93">
              <w:rPr>
                <w:rStyle w:val="Hiperveza"/>
              </w:rPr>
              <w:t>10.</w:t>
            </w:r>
            <w:r w:rsidR="00B42035">
              <w:rPr>
                <w:rFonts w:asciiTheme="minorHAnsi" w:eastAsiaTheme="minorEastAsia" w:hAnsiTheme="minorHAnsi" w:cstheme="minorBidi"/>
                <w:b w:val="0"/>
                <w:bCs w:val="0"/>
                <w:kern w:val="2"/>
                <w:sz w:val="22"/>
                <w:szCs w:val="22"/>
                <w:lang w:eastAsia="hr-HR"/>
                <w14:ligatures w14:val="standardContextual"/>
              </w:rPr>
              <w:tab/>
            </w:r>
            <w:r w:rsidR="00B42035" w:rsidRPr="00B73E93">
              <w:rPr>
                <w:rStyle w:val="Hiperveza"/>
              </w:rPr>
              <w:t>STANJE NENAPLAĆENIH POTRAŽIVANJA</w:t>
            </w:r>
            <w:r w:rsidR="00B42035">
              <w:rPr>
                <w:webHidden/>
              </w:rPr>
              <w:tab/>
            </w:r>
            <w:r w:rsidR="00B42035">
              <w:rPr>
                <w:webHidden/>
              </w:rPr>
              <w:fldChar w:fldCharType="begin"/>
            </w:r>
            <w:r w:rsidR="00B42035">
              <w:rPr>
                <w:webHidden/>
              </w:rPr>
              <w:instrText xml:space="preserve"> PAGEREF _Toc162950967 \h </w:instrText>
            </w:r>
            <w:r w:rsidR="00B42035">
              <w:rPr>
                <w:webHidden/>
              </w:rPr>
            </w:r>
            <w:r w:rsidR="00B42035">
              <w:rPr>
                <w:webHidden/>
              </w:rPr>
              <w:fldChar w:fldCharType="separate"/>
            </w:r>
            <w:r w:rsidR="005E2ADB">
              <w:rPr>
                <w:webHidden/>
              </w:rPr>
              <w:t>72</w:t>
            </w:r>
            <w:r w:rsidR="00B42035">
              <w:rPr>
                <w:webHidden/>
              </w:rPr>
              <w:fldChar w:fldCharType="end"/>
            </w:r>
          </w:hyperlink>
        </w:p>
        <w:p w14:paraId="63AFC829" w14:textId="3303F19E" w:rsidR="00B42035" w:rsidRDefault="00000000">
          <w:pPr>
            <w:pStyle w:val="Sadraj1"/>
            <w:rPr>
              <w:rFonts w:asciiTheme="minorHAnsi" w:eastAsiaTheme="minorEastAsia" w:hAnsiTheme="minorHAnsi" w:cstheme="minorBidi"/>
              <w:b w:val="0"/>
              <w:bCs w:val="0"/>
              <w:kern w:val="2"/>
              <w:sz w:val="22"/>
              <w:szCs w:val="22"/>
              <w:lang w:eastAsia="hr-HR"/>
              <w14:ligatures w14:val="standardContextual"/>
            </w:rPr>
          </w:pPr>
          <w:hyperlink w:anchor="_Toc162950968" w:history="1">
            <w:r w:rsidR="00B42035" w:rsidRPr="00B73E93">
              <w:rPr>
                <w:rStyle w:val="Hiperveza"/>
              </w:rPr>
              <w:t>11.</w:t>
            </w:r>
            <w:r w:rsidR="00B42035">
              <w:rPr>
                <w:rFonts w:asciiTheme="minorHAnsi" w:eastAsiaTheme="minorEastAsia" w:hAnsiTheme="minorHAnsi" w:cstheme="minorBidi"/>
                <w:b w:val="0"/>
                <w:bCs w:val="0"/>
                <w:kern w:val="2"/>
                <w:sz w:val="22"/>
                <w:szCs w:val="22"/>
                <w:lang w:eastAsia="hr-HR"/>
                <w14:ligatures w14:val="standardContextual"/>
              </w:rPr>
              <w:tab/>
            </w:r>
            <w:r w:rsidR="00B42035" w:rsidRPr="00B73E93">
              <w:rPr>
                <w:rStyle w:val="Hiperveza"/>
              </w:rPr>
              <w:t>STANJE NEPODMIRENIH OBVEZA</w:t>
            </w:r>
            <w:r w:rsidR="00B42035">
              <w:rPr>
                <w:webHidden/>
              </w:rPr>
              <w:tab/>
            </w:r>
            <w:r w:rsidR="00B42035">
              <w:rPr>
                <w:webHidden/>
              </w:rPr>
              <w:fldChar w:fldCharType="begin"/>
            </w:r>
            <w:r w:rsidR="00B42035">
              <w:rPr>
                <w:webHidden/>
              </w:rPr>
              <w:instrText xml:space="preserve"> PAGEREF _Toc162950968 \h </w:instrText>
            </w:r>
            <w:r w:rsidR="00B42035">
              <w:rPr>
                <w:webHidden/>
              </w:rPr>
            </w:r>
            <w:r w:rsidR="00B42035">
              <w:rPr>
                <w:webHidden/>
              </w:rPr>
              <w:fldChar w:fldCharType="separate"/>
            </w:r>
            <w:r w:rsidR="005E2ADB">
              <w:rPr>
                <w:webHidden/>
              </w:rPr>
              <w:t>73</w:t>
            </w:r>
            <w:r w:rsidR="00B42035">
              <w:rPr>
                <w:webHidden/>
              </w:rPr>
              <w:fldChar w:fldCharType="end"/>
            </w:r>
          </w:hyperlink>
        </w:p>
        <w:p w14:paraId="699EC0BB" w14:textId="280E697B" w:rsidR="00B42035" w:rsidRDefault="00000000">
          <w:pPr>
            <w:pStyle w:val="Sadraj1"/>
            <w:rPr>
              <w:rFonts w:asciiTheme="minorHAnsi" w:eastAsiaTheme="minorEastAsia" w:hAnsiTheme="minorHAnsi" w:cstheme="minorBidi"/>
              <w:b w:val="0"/>
              <w:bCs w:val="0"/>
              <w:kern w:val="2"/>
              <w:sz w:val="22"/>
              <w:szCs w:val="22"/>
              <w:lang w:eastAsia="hr-HR"/>
              <w14:ligatures w14:val="standardContextual"/>
            </w:rPr>
          </w:pPr>
          <w:hyperlink w:anchor="_Toc162950969" w:history="1">
            <w:r w:rsidR="00B42035" w:rsidRPr="00B73E93">
              <w:rPr>
                <w:rStyle w:val="Hiperveza"/>
              </w:rPr>
              <w:t>12.</w:t>
            </w:r>
            <w:r w:rsidR="00B42035">
              <w:rPr>
                <w:rFonts w:asciiTheme="minorHAnsi" w:eastAsiaTheme="minorEastAsia" w:hAnsiTheme="minorHAnsi" w:cstheme="minorBidi"/>
                <w:b w:val="0"/>
                <w:bCs w:val="0"/>
                <w:kern w:val="2"/>
                <w:sz w:val="22"/>
                <w:szCs w:val="22"/>
                <w:lang w:eastAsia="hr-HR"/>
                <w14:ligatures w14:val="standardContextual"/>
              </w:rPr>
              <w:tab/>
            </w:r>
            <w:r w:rsidR="00B42035" w:rsidRPr="00B73E93">
              <w:rPr>
                <w:rStyle w:val="Hiperveza"/>
              </w:rPr>
              <w:t>STANJE POTENCIJALNIH OBVEZA</w:t>
            </w:r>
            <w:r w:rsidR="00B42035">
              <w:rPr>
                <w:webHidden/>
              </w:rPr>
              <w:tab/>
            </w:r>
            <w:r w:rsidR="00B42035">
              <w:rPr>
                <w:webHidden/>
              </w:rPr>
              <w:fldChar w:fldCharType="begin"/>
            </w:r>
            <w:r w:rsidR="00B42035">
              <w:rPr>
                <w:webHidden/>
              </w:rPr>
              <w:instrText xml:space="preserve"> PAGEREF _Toc162950969 \h </w:instrText>
            </w:r>
            <w:r w:rsidR="00B42035">
              <w:rPr>
                <w:webHidden/>
              </w:rPr>
            </w:r>
            <w:r w:rsidR="00B42035">
              <w:rPr>
                <w:webHidden/>
              </w:rPr>
              <w:fldChar w:fldCharType="separate"/>
            </w:r>
            <w:r w:rsidR="005E2ADB">
              <w:rPr>
                <w:webHidden/>
              </w:rPr>
              <w:t>76</w:t>
            </w:r>
            <w:r w:rsidR="00B42035">
              <w:rPr>
                <w:webHidden/>
              </w:rPr>
              <w:fldChar w:fldCharType="end"/>
            </w:r>
          </w:hyperlink>
        </w:p>
        <w:p w14:paraId="0A54BF19" w14:textId="07EF6043" w:rsidR="00B42035" w:rsidRDefault="00000000">
          <w:pPr>
            <w:pStyle w:val="Sadraj1"/>
            <w:rPr>
              <w:rFonts w:asciiTheme="minorHAnsi" w:eastAsiaTheme="minorEastAsia" w:hAnsiTheme="minorHAnsi" w:cstheme="minorBidi"/>
              <w:b w:val="0"/>
              <w:bCs w:val="0"/>
              <w:kern w:val="2"/>
              <w:sz w:val="22"/>
              <w:szCs w:val="22"/>
              <w:lang w:eastAsia="hr-HR"/>
              <w14:ligatures w14:val="standardContextual"/>
            </w:rPr>
          </w:pPr>
          <w:hyperlink w:anchor="_Toc162950970" w:history="1">
            <w:r w:rsidR="00B42035" w:rsidRPr="00B73E93">
              <w:rPr>
                <w:rStyle w:val="Hiperveza"/>
              </w:rPr>
              <w:t>13.</w:t>
            </w:r>
            <w:r w:rsidR="00B42035">
              <w:rPr>
                <w:rFonts w:asciiTheme="minorHAnsi" w:eastAsiaTheme="minorEastAsia" w:hAnsiTheme="minorHAnsi" w:cstheme="minorBidi"/>
                <w:b w:val="0"/>
                <w:bCs w:val="0"/>
                <w:kern w:val="2"/>
                <w:sz w:val="22"/>
                <w:szCs w:val="22"/>
                <w:lang w:eastAsia="hr-HR"/>
                <w14:ligatures w14:val="standardContextual"/>
              </w:rPr>
              <w:tab/>
            </w:r>
            <w:r w:rsidR="00B42035" w:rsidRPr="00B73E93">
              <w:rPr>
                <w:rStyle w:val="Hiperveza"/>
              </w:rPr>
              <w:t>OBRAZLOŽENJE IZVRŠENJA PROGRAMA IZ POSEBNOG DIJELA PRORAČUN</w:t>
            </w:r>
            <w:r w:rsidR="00B42035">
              <w:rPr>
                <w:webHidden/>
              </w:rPr>
              <w:tab/>
            </w:r>
            <w:r w:rsidR="00B42035">
              <w:rPr>
                <w:webHidden/>
              </w:rPr>
              <w:fldChar w:fldCharType="begin"/>
            </w:r>
            <w:r w:rsidR="00B42035">
              <w:rPr>
                <w:webHidden/>
              </w:rPr>
              <w:instrText xml:space="preserve"> PAGEREF _Toc162950970 \h </w:instrText>
            </w:r>
            <w:r w:rsidR="00B42035">
              <w:rPr>
                <w:webHidden/>
              </w:rPr>
            </w:r>
            <w:r w:rsidR="00B42035">
              <w:rPr>
                <w:webHidden/>
              </w:rPr>
              <w:fldChar w:fldCharType="separate"/>
            </w:r>
            <w:r w:rsidR="005E2ADB">
              <w:rPr>
                <w:webHidden/>
              </w:rPr>
              <w:t>80</w:t>
            </w:r>
            <w:r w:rsidR="00B42035">
              <w:rPr>
                <w:webHidden/>
              </w:rPr>
              <w:fldChar w:fldCharType="end"/>
            </w:r>
          </w:hyperlink>
        </w:p>
        <w:p w14:paraId="7033CA8A" w14:textId="65D0DDCC" w:rsidR="00B42035" w:rsidRDefault="00000000">
          <w:pPr>
            <w:pStyle w:val="Sadraj1"/>
            <w:rPr>
              <w:rFonts w:asciiTheme="minorHAnsi" w:eastAsiaTheme="minorEastAsia" w:hAnsiTheme="minorHAnsi" w:cstheme="minorBidi"/>
              <w:b w:val="0"/>
              <w:bCs w:val="0"/>
              <w:kern w:val="2"/>
              <w:sz w:val="22"/>
              <w:szCs w:val="22"/>
              <w:lang w:eastAsia="hr-HR"/>
              <w14:ligatures w14:val="standardContextual"/>
            </w:rPr>
          </w:pPr>
          <w:hyperlink w:anchor="_Toc162950971" w:history="1">
            <w:r w:rsidR="00B42035" w:rsidRPr="00B73E93">
              <w:rPr>
                <w:rStyle w:val="Hiperveza"/>
              </w:rPr>
              <w:t>14.</w:t>
            </w:r>
            <w:r w:rsidR="00B42035">
              <w:rPr>
                <w:rFonts w:asciiTheme="minorHAnsi" w:eastAsiaTheme="minorEastAsia" w:hAnsiTheme="minorHAnsi" w:cstheme="minorBidi"/>
                <w:b w:val="0"/>
                <w:bCs w:val="0"/>
                <w:kern w:val="2"/>
                <w:sz w:val="22"/>
                <w:szCs w:val="22"/>
                <w:lang w:eastAsia="hr-HR"/>
                <w14:ligatures w14:val="standardContextual"/>
              </w:rPr>
              <w:tab/>
            </w:r>
            <w:r w:rsidR="00B42035" w:rsidRPr="00B73E93">
              <w:rPr>
                <w:rStyle w:val="Hiperveza"/>
              </w:rPr>
              <w:t>IZVJEŠTAJ O OSLOBAĐANJIMA</w:t>
            </w:r>
            <w:r w:rsidR="00B42035">
              <w:rPr>
                <w:webHidden/>
              </w:rPr>
              <w:tab/>
            </w:r>
            <w:r w:rsidR="00B42035">
              <w:rPr>
                <w:webHidden/>
              </w:rPr>
              <w:fldChar w:fldCharType="begin"/>
            </w:r>
            <w:r w:rsidR="00B42035">
              <w:rPr>
                <w:webHidden/>
              </w:rPr>
              <w:instrText xml:space="preserve"> PAGEREF _Toc162950971 \h </w:instrText>
            </w:r>
            <w:r w:rsidR="00B42035">
              <w:rPr>
                <w:webHidden/>
              </w:rPr>
            </w:r>
            <w:r w:rsidR="00B42035">
              <w:rPr>
                <w:webHidden/>
              </w:rPr>
              <w:fldChar w:fldCharType="separate"/>
            </w:r>
            <w:r w:rsidR="005E2ADB">
              <w:rPr>
                <w:webHidden/>
              </w:rPr>
              <w:t>80</w:t>
            </w:r>
            <w:r w:rsidR="00B42035">
              <w:rPr>
                <w:webHidden/>
              </w:rPr>
              <w:fldChar w:fldCharType="end"/>
            </w:r>
          </w:hyperlink>
        </w:p>
        <w:p w14:paraId="0DEE13A3" w14:textId="7494EDB6" w:rsidR="00B42035" w:rsidRDefault="00000000">
          <w:pPr>
            <w:pStyle w:val="Sadraj1"/>
            <w:rPr>
              <w:rFonts w:asciiTheme="minorHAnsi" w:eastAsiaTheme="minorEastAsia" w:hAnsiTheme="minorHAnsi" w:cstheme="minorBidi"/>
              <w:b w:val="0"/>
              <w:bCs w:val="0"/>
              <w:kern w:val="2"/>
              <w:sz w:val="22"/>
              <w:szCs w:val="22"/>
              <w:lang w:eastAsia="hr-HR"/>
              <w14:ligatures w14:val="standardContextual"/>
            </w:rPr>
          </w:pPr>
          <w:hyperlink w:anchor="_Toc162950972" w:history="1">
            <w:r w:rsidR="00B42035" w:rsidRPr="00B73E93">
              <w:rPr>
                <w:rStyle w:val="Hiperveza"/>
              </w:rPr>
              <w:t>15.</w:t>
            </w:r>
            <w:r w:rsidR="00B42035">
              <w:rPr>
                <w:rFonts w:asciiTheme="minorHAnsi" w:eastAsiaTheme="minorEastAsia" w:hAnsiTheme="minorHAnsi" w:cstheme="minorBidi"/>
                <w:b w:val="0"/>
                <w:bCs w:val="0"/>
                <w:kern w:val="2"/>
                <w:sz w:val="22"/>
                <w:szCs w:val="22"/>
                <w:lang w:eastAsia="hr-HR"/>
                <w14:ligatures w14:val="standardContextual"/>
              </w:rPr>
              <w:tab/>
            </w:r>
            <w:r w:rsidR="00B42035" w:rsidRPr="00B73E93">
              <w:rPr>
                <w:rStyle w:val="Hiperveza"/>
              </w:rPr>
              <w:t>FINANCIJSKO POSLOVANJE PRORAČUNSKIH KORISNIKA</w:t>
            </w:r>
            <w:r w:rsidR="00B42035">
              <w:rPr>
                <w:webHidden/>
              </w:rPr>
              <w:tab/>
            </w:r>
            <w:r w:rsidR="00B42035">
              <w:rPr>
                <w:webHidden/>
              </w:rPr>
              <w:fldChar w:fldCharType="begin"/>
            </w:r>
            <w:r w:rsidR="00B42035">
              <w:rPr>
                <w:webHidden/>
              </w:rPr>
              <w:instrText xml:space="preserve"> PAGEREF _Toc162950972 \h </w:instrText>
            </w:r>
            <w:r w:rsidR="00B42035">
              <w:rPr>
                <w:webHidden/>
              </w:rPr>
            </w:r>
            <w:r w:rsidR="00B42035">
              <w:rPr>
                <w:webHidden/>
              </w:rPr>
              <w:fldChar w:fldCharType="separate"/>
            </w:r>
            <w:r w:rsidR="005E2ADB">
              <w:rPr>
                <w:webHidden/>
              </w:rPr>
              <w:t>80</w:t>
            </w:r>
            <w:r w:rsidR="00B42035">
              <w:rPr>
                <w:webHidden/>
              </w:rPr>
              <w:fldChar w:fldCharType="end"/>
            </w:r>
          </w:hyperlink>
        </w:p>
        <w:p w14:paraId="0AED82AE" w14:textId="0173FF4E" w:rsidR="00DF30FA" w:rsidRPr="00430C4D" w:rsidRDefault="00DF30FA" w:rsidP="009B7223">
          <w:pPr>
            <w:rPr>
              <w:rFonts w:asciiTheme="minorHAnsi" w:hAnsiTheme="minorHAnsi"/>
              <w:color w:val="000000"/>
            </w:rPr>
          </w:pPr>
          <w:r w:rsidRPr="00574701">
            <w:rPr>
              <w:sz w:val="20"/>
              <w:szCs w:val="20"/>
            </w:rPr>
            <w:lastRenderedPageBreak/>
            <w:fldChar w:fldCharType="end"/>
          </w:r>
        </w:p>
      </w:sdtContent>
    </w:sdt>
    <w:p w14:paraId="54BAFD77" w14:textId="2B8E6CFE" w:rsidR="00732FA9" w:rsidRPr="00430C4D" w:rsidRDefault="00C75BD1" w:rsidP="00C75BD1">
      <w:pPr>
        <w:spacing w:after="0" w:line="240" w:lineRule="auto"/>
        <w:jc w:val="center"/>
        <w:rPr>
          <w:rFonts w:asciiTheme="minorHAnsi" w:hAnsiTheme="minorHAnsi"/>
          <w:b/>
          <w:sz w:val="32"/>
          <w:szCs w:val="32"/>
        </w:rPr>
      </w:pPr>
      <w:r w:rsidRPr="00430C4D">
        <w:rPr>
          <w:rFonts w:asciiTheme="minorHAnsi" w:hAnsiTheme="minorHAnsi"/>
          <w:b/>
          <w:sz w:val="32"/>
          <w:szCs w:val="32"/>
        </w:rPr>
        <w:t>OBRAZLOŽENJE GODIŠNJEG</w:t>
      </w:r>
      <w:r w:rsidR="00732FA9" w:rsidRPr="00430C4D">
        <w:rPr>
          <w:rFonts w:asciiTheme="minorHAnsi" w:hAnsiTheme="minorHAnsi"/>
          <w:b/>
          <w:sz w:val="32"/>
          <w:szCs w:val="32"/>
        </w:rPr>
        <w:t xml:space="preserve"> IZVJEŠTAJ</w:t>
      </w:r>
      <w:r w:rsidRPr="00430C4D">
        <w:rPr>
          <w:rFonts w:asciiTheme="minorHAnsi" w:hAnsiTheme="minorHAnsi"/>
          <w:b/>
          <w:sz w:val="32"/>
          <w:szCs w:val="32"/>
        </w:rPr>
        <w:t>A</w:t>
      </w:r>
      <w:r w:rsidR="00732FA9" w:rsidRPr="00430C4D">
        <w:rPr>
          <w:rFonts w:asciiTheme="minorHAnsi" w:hAnsiTheme="minorHAnsi"/>
          <w:b/>
          <w:sz w:val="32"/>
          <w:szCs w:val="32"/>
        </w:rPr>
        <w:t xml:space="preserve"> O IZVRŠENJU PRORAČUNA</w:t>
      </w:r>
      <w:r w:rsidRPr="00430C4D">
        <w:rPr>
          <w:rFonts w:asciiTheme="minorHAnsi" w:hAnsiTheme="minorHAnsi"/>
          <w:b/>
          <w:sz w:val="32"/>
          <w:szCs w:val="32"/>
        </w:rPr>
        <w:t xml:space="preserve"> </w:t>
      </w:r>
      <w:r w:rsidR="00AB5B60" w:rsidRPr="00430C4D">
        <w:rPr>
          <w:rFonts w:asciiTheme="minorHAnsi" w:hAnsiTheme="minorHAnsi"/>
          <w:b/>
          <w:sz w:val="32"/>
          <w:szCs w:val="32"/>
        </w:rPr>
        <w:t xml:space="preserve">GRADA KAŠTELA </w:t>
      </w:r>
      <w:r w:rsidR="00DD7ECA" w:rsidRPr="00430C4D">
        <w:rPr>
          <w:rFonts w:asciiTheme="minorHAnsi" w:hAnsiTheme="minorHAnsi"/>
          <w:b/>
          <w:sz w:val="32"/>
          <w:szCs w:val="32"/>
        </w:rPr>
        <w:t xml:space="preserve">ZA </w:t>
      </w:r>
      <w:r w:rsidR="00070151" w:rsidRPr="00430C4D">
        <w:rPr>
          <w:rFonts w:asciiTheme="minorHAnsi" w:hAnsiTheme="minorHAnsi"/>
          <w:b/>
          <w:sz w:val="32"/>
          <w:szCs w:val="32"/>
        </w:rPr>
        <w:t>SIJEČANJ-PROSINAC 20</w:t>
      </w:r>
      <w:r w:rsidR="00557C80" w:rsidRPr="00430C4D">
        <w:rPr>
          <w:rFonts w:asciiTheme="minorHAnsi" w:hAnsiTheme="minorHAnsi"/>
          <w:b/>
          <w:sz w:val="32"/>
          <w:szCs w:val="32"/>
        </w:rPr>
        <w:t>2</w:t>
      </w:r>
      <w:r w:rsidR="00A53387">
        <w:rPr>
          <w:rFonts w:asciiTheme="minorHAnsi" w:hAnsiTheme="minorHAnsi"/>
          <w:b/>
          <w:sz w:val="32"/>
          <w:szCs w:val="32"/>
        </w:rPr>
        <w:t>3</w:t>
      </w:r>
      <w:r w:rsidR="00AB5B60" w:rsidRPr="00430C4D">
        <w:rPr>
          <w:rFonts w:asciiTheme="minorHAnsi" w:hAnsiTheme="minorHAnsi"/>
          <w:b/>
          <w:sz w:val="32"/>
          <w:szCs w:val="32"/>
        </w:rPr>
        <w:t>. GODINE</w:t>
      </w:r>
    </w:p>
    <w:p w14:paraId="249A972C" w14:textId="77777777" w:rsidR="00732FA9" w:rsidRPr="00430C4D" w:rsidRDefault="00732FA9" w:rsidP="001C5656">
      <w:pPr>
        <w:autoSpaceDE w:val="0"/>
        <w:autoSpaceDN w:val="0"/>
        <w:adjustRightInd w:val="0"/>
        <w:spacing w:after="0" w:line="240" w:lineRule="auto"/>
        <w:rPr>
          <w:rFonts w:asciiTheme="minorHAnsi" w:hAnsiTheme="minorHAnsi"/>
          <w:color w:val="000000"/>
          <w:sz w:val="24"/>
          <w:szCs w:val="24"/>
        </w:rPr>
      </w:pPr>
    </w:p>
    <w:p w14:paraId="59A63DC3" w14:textId="77777777" w:rsidR="00732FA9" w:rsidRPr="00430C4D" w:rsidRDefault="00732FA9">
      <w:pPr>
        <w:pStyle w:val="Naslov1"/>
        <w:numPr>
          <w:ilvl w:val="0"/>
          <w:numId w:val="27"/>
        </w:numPr>
        <w:rPr>
          <w:b/>
          <w:bCs/>
          <w:color w:val="auto"/>
          <w:sz w:val="28"/>
          <w:szCs w:val="28"/>
        </w:rPr>
      </w:pPr>
      <w:bookmarkStart w:id="2" w:name="_Toc36462879"/>
      <w:bookmarkStart w:id="3" w:name="_Toc36538781"/>
      <w:bookmarkStart w:id="4" w:name="_Toc36538884"/>
      <w:bookmarkStart w:id="5" w:name="_Toc162950939"/>
      <w:r w:rsidRPr="00430C4D">
        <w:rPr>
          <w:b/>
          <w:bCs/>
          <w:color w:val="auto"/>
          <w:sz w:val="28"/>
          <w:szCs w:val="28"/>
        </w:rPr>
        <w:t>UVOD</w:t>
      </w:r>
      <w:bookmarkEnd w:id="2"/>
      <w:bookmarkEnd w:id="3"/>
      <w:bookmarkEnd w:id="4"/>
      <w:bookmarkEnd w:id="5"/>
    </w:p>
    <w:p w14:paraId="599C4651" w14:textId="77777777" w:rsidR="00732FA9" w:rsidRPr="00430C4D" w:rsidRDefault="007A2279">
      <w:pPr>
        <w:pStyle w:val="Naslov3"/>
        <w:numPr>
          <w:ilvl w:val="0"/>
          <w:numId w:val="28"/>
        </w:numPr>
        <w:rPr>
          <w:lang w:val="hr-HR"/>
        </w:rPr>
      </w:pPr>
      <w:bookmarkStart w:id="6" w:name="_Toc162950940"/>
      <w:r w:rsidRPr="00430C4D">
        <w:rPr>
          <w:lang w:val="hr-HR"/>
        </w:rPr>
        <w:t>OPĆENITO</w:t>
      </w:r>
      <w:bookmarkEnd w:id="6"/>
    </w:p>
    <w:p w14:paraId="5B428184" w14:textId="51C13FB5" w:rsidR="00732FA9" w:rsidRPr="00430C4D" w:rsidRDefault="00732FA9" w:rsidP="009F4CC5">
      <w:pPr>
        <w:suppressAutoHyphens/>
        <w:spacing w:after="0" w:line="240" w:lineRule="auto"/>
        <w:jc w:val="both"/>
        <w:rPr>
          <w:rFonts w:asciiTheme="minorHAnsi" w:hAnsiTheme="minorHAnsi"/>
          <w:sz w:val="24"/>
          <w:szCs w:val="24"/>
        </w:rPr>
      </w:pPr>
      <w:r w:rsidRPr="00430C4D">
        <w:rPr>
          <w:rFonts w:asciiTheme="minorHAnsi" w:hAnsiTheme="minorHAnsi"/>
          <w:sz w:val="24"/>
          <w:szCs w:val="24"/>
        </w:rPr>
        <w:t>Zakonom o prora</w:t>
      </w:r>
      <w:r w:rsidR="00F45321" w:rsidRPr="00430C4D">
        <w:rPr>
          <w:rFonts w:asciiTheme="minorHAnsi" w:hAnsiTheme="minorHAnsi"/>
          <w:sz w:val="24"/>
          <w:szCs w:val="24"/>
        </w:rPr>
        <w:t xml:space="preserve">čunu (Narodne novine br. </w:t>
      </w:r>
      <w:r w:rsidR="003A2648" w:rsidRPr="00430C4D">
        <w:rPr>
          <w:rFonts w:asciiTheme="minorHAnsi" w:hAnsiTheme="minorHAnsi"/>
          <w:sz w:val="24"/>
          <w:szCs w:val="24"/>
        </w:rPr>
        <w:t>144/21</w:t>
      </w:r>
      <w:r w:rsidRPr="00430C4D">
        <w:rPr>
          <w:rFonts w:asciiTheme="minorHAnsi" w:hAnsiTheme="minorHAnsi"/>
          <w:sz w:val="24"/>
          <w:szCs w:val="24"/>
        </w:rPr>
        <w:t>) i Pravilnikom o polugodišnjem i godišnjem izvještaju o izvršenju proračuna (Narodne novine br.</w:t>
      </w:r>
      <w:r w:rsidR="009347A8" w:rsidRPr="00430C4D">
        <w:rPr>
          <w:rFonts w:asciiTheme="minorHAnsi" w:hAnsiTheme="minorHAnsi"/>
          <w:sz w:val="24"/>
          <w:szCs w:val="24"/>
        </w:rPr>
        <w:t xml:space="preserve"> 24/13, 102/17, 1/20 i 147/20) </w:t>
      </w:r>
      <w:r w:rsidRPr="00430C4D">
        <w:rPr>
          <w:rFonts w:asciiTheme="minorHAnsi" w:hAnsiTheme="minorHAnsi"/>
          <w:sz w:val="24"/>
          <w:szCs w:val="24"/>
        </w:rPr>
        <w:t xml:space="preserve"> propisana je obveza sastavljanja i podnošenja godišnjeg izvještaja o </w:t>
      </w:r>
      <w:r w:rsidR="00F45321" w:rsidRPr="00430C4D">
        <w:rPr>
          <w:rFonts w:asciiTheme="minorHAnsi" w:hAnsiTheme="minorHAnsi"/>
          <w:sz w:val="24"/>
          <w:szCs w:val="24"/>
        </w:rPr>
        <w:t>izvršenju pro</w:t>
      </w:r>
      <w:r w:rsidR="006E26C4" w:rsidRPr="00430C4D">
        <w:rPr>
          <w:rFonts w:asciiTheme="minorHAnsi" w:hAnsiTheme="minorHAnsi"/>
          <w:sz w:val="24"/>
          <w:szCs w:val="24"/>
        </w:rPr>
        <w:t>računa za period siječanj-prosinac</w:t>
      </w:r>
      <w:r w:rsidR="00F45321" w:rsidRPr="00430C4D">
        <w:rPr>
          <w:rFonts w:asciiTheme="minorHAnsi" w:hAnsiTheme="minorHAnsi"/>
          <w:sz w:val="24"/>
          <w:szCs w:val="24"/>
        </w:rPr>
        <w:t xml:space="preserve"> tekuće godine</w:t>
      </w:r>
      <w:r w:rsidRPr="00430C4D">
        <w:rPr>
          <w:rFonts w:asciiTheme="minorHAnsi" w:hAnsiTheme="minorHAnsi"/>
          <w:sz w:val="24"/>
          <w:szCs w:val="24"/>
        </w:rPr>
        <w:t xml:space="preserve"> na donošenje predstavničkom tijelu jedinica lokalne i područne (regionalne) samouprave.</w:t>
      </w:r>
    </w:p>
    <w:p w14:paraId="216F9AF8" w14:textId="36EE262B" w:rsidR="00732FA9" w:rsidRPr="00430C4D" w:rsidRDefault="00732FA9" w:rsidP="009F4CC5">
      <w:pPr>
        <w:suppressAutoHyphens/>
        <w:spacing w:after="0" w:line="240" w:lineRule="auto"/>
        <w:jc w:val="both"/>
        <w:rPr>
          <w:rFonts w:asciiTheme="minorHAnsi" w:hAnsiTheme="minorHAnsi"/>
          <w:sz w:val="24"/>
          <w:szCs w:val="24"/>
        </w:rPr>
      </w:pPr>
      <w:r w:rsidRPr="00430C4D">
        <w:rPr>
          <w:rFonts w:asciiTheme="minorHAnsi" w:hAnsiTheme="minorHAnsi"/>
          <w:sz w:val="24"/>
          <w:szCs w:val="24"/>
        </w:rPr>
        <w:t xml:space="preserve">Na sadržaj godišnjeg izvještaja o izvršenju proračuna primjenjuju se odredbe članka </w:t>
      </w:r>
      <w:r w:rsidR="004E0082">
        <w:rPr>
          <w:rFonts w:asciiTheme="minorHAnsi" w:hAnsiTheme="minorHAnsi"/>
          <w:sz w:val="24"/>
          <w:szCs w:val="24"/>
        </w:rPr>
        <w:t>76</w:t>
      </w:r>
      <w:r w:rsidRPr="00430C4D">
        <w:rPr>
          <w:rFonts w:asciiTheme="minorHAnsi" w:hAnsiTheme="minorHAnsi"/>
          <w:sz w:val="24"/>
          <w:szCs w:val="24"/>
        </w:rPr>
        <w:t>. Zakona o proračunu i Pravilnika o polugodišnjem i godišnjem izvještaju o izvršenju proračuna. N</w:t>
      </w:r>
      <w:r w:rsidR="0021506F" w:rsidRPr="00430C4D">
        <w:rPr>
          <w:rFonts w:asciiTheme="minorHAnsi" w:hAnsiTheme="minorHAnsi"/>
          <w:sz w:val="24"/>
          <w:szCs w:val="24"/>
        </w:rPr>
        <w:t>avedenim se utvrđuje da</w:t>
      </w:r>
      <w:r w:rsidRPr="00430C4D">
        <w:rPr>
          <w:rFonts w:asciiTheme="minorHAnsi" w:hAnsiTheme="minorHAnsi"/>
          <w:sz w:val="24"/>
          <w:szCs w:val="24"/>
        </w:rPr>
        <w:t xml:space="preserve"> izvještaj o izvršenju proračuna sadrži:</w:t>
      </w:r>
    </w:p>
    <w:p w14:paraId="5198D2CA" w14:textId="77777777" w:rsidR="00732FA9" w:rsidRPr="00430C4D" w:rsidRDefault="00732FA9" w:rsidP="009F4CC5">
      <w:pPr>
        <w:suppressAutoHyphens/>
        <w:spacing w:after="0" w:line="240" w:lineRule="auto"/>
        <w:jc w:val="both"/>
        <w:rPr>
          <w:rFonts w:asciiTheme="minorHAnsi" w:hAnsiTheme="minorHAnsi"/>
          <w:sz w:val="24"/>
          <w:szCs w:val="24"/>
        </w:rPr>
      </w:pPr>
    </w:p>
    <w:p w14:paraId="6EDB8026" w14:textId="77777777" w:rsidR="00732FA9" w:rsidRPr="00430C4D" w:rsidRDefault="001C4758" w:rsidP="004D4D32">
      <w:pPr>
        <w:numPr>
          <w:ilvl w:val="0"/>
          <w:numId w:val="2"/>
        </w:numPr>
        <w:tabs>
          <w:tab w:val="left" w:pos="720"/>
        </w:tabs>
        <w:suppressAutoHyphens/>
        <w:spacing w:after="0" w:line="240" w:lineRule="auto"/>
        <w:ind w:left="720" w:hanging="360"/>
        <w:jc w:val="both"/>
        <w:rPr>
          <w:rFonts w:asciiTheme="minorHAnsi" w:hAnsiTheme="minorHAnsi"/>
          <w:sz w:val="24"/>
          <w:szCs w:val="24"/>
        </w:rPr>
      </w:pPr>
      <w:r w:rsidRPr="00430C4D">
        <w:rPr>
          <w:rFonts w:asciiTheme="minorHAnsi" w:hAnsiTheme="minorHAnsi"/>
          <w:sz w:val="24"/>
          <w:szCs w:val="24"/>
        </w:rPr>
        <w:t>o</w:t>
      </w:r>
      <w:r w:rsidR="00F45321" w:rsidRPr="00430C4D">
        <w:rPr>
          <w:rFonts w:asciiTheme="minorHAnsi" w:hAnsiTheme="minorHAnsi"/>
          <w:sz w:val="24"/>
          <w:szCs w:val="24"/>
        </w:rPr>
        <w:t xml:space="preserve">pći dio proračuna, odnosno </w:t>
      </w:r>
      <w:r w:rsidR="00732FA9" w:rsidRPr="00430C4D">
        <w:rPr>
          <w:rFonts w:asciiTheme="minorHAnsi" w:hAnsiTheme="minorHAnsi"/>
          <w:sz w:val="24"/>
          <w:szCs w:val="24"/>
        </w:rPr>
        <w:t>prikaz ukupnih prihoda</w:t>
      </w:r>
      <w:r w:rsidR="00F45321" w:rsidRPr="00430C4D">
        <w:rPr>
          <w:rFonts w:asciiTheme="minorHAnsi" w:hAnsiTheme="minorHAnsi"/>
          <w:sz w:val="24"/>
          <w:szCs w:val="24"/>
        </w:rPr>
        <w:t xml:space="preserve"> i primitaka te</w:t>
      </w:r>
      <w:r w:rsidR="00732FA9" w:rsidRPr="00430C4D">
        <w:rPr>
          <w:rFonts w:asciiTheme="minorHAnsi" w:hAnsiTheme="minorHAnsi"/>
          <w:sz w:val="24"/>
          <w:szCs w:val="24"/>
        </w:rPr>
        <w:t xml:space="preserve"> rashoda i izdataka na razini odjeljka ekonomske klasifikacije (opći dio proračuna 4. razina)</w:t>
      </w:r>
      <w:r w:rsidR="0070302F" w:rsidRPr="00430C4D">
        <w:rPr>
          <w:rFonts w:asciiTheme="minorHAnsi" w:hAnsiTheme="minorHAnsi"/>
          <w:sz w:val="24"/>
          <w:szCs w:val="24"/>
        </w:rPr>
        <w:t>. Izmjenama Pravilnika o polugodišnjem i godišnjem izvještaju o izvršenju proračuna iz 2017.godine , osim prema ekonomskoj klasifikaciji, Račun prihoda i rashoda  iskazuje se i prema izvorima financiranja te funkcijskoj klasifikaciji.</w:t>
      </w:r>
    </w:p>
    <w:p w14:paraId="75D019CD" w14:textId="77777777" w:rsidR="00732FA9" w:rsidRPr="00430C4D" w:rsidRDefault="00732FA9" w:rsidP="004D4D32">
      <w:pPr>
        <w:numPr>
          <w:ilvl w:val="0"/>
          <w:numId w:val="2"/>
        </w:numPr>
        <w:tabs>
          <w:tab w:val="left" w:pos="720"/>
        </w:tabs>
        <w:suppressAutoHyphens/>
        <w:spacing w:after="0" w:line="240" w:lineRule="auto"/>
        <w:ind w:left="720" w:hanging="360"/>
        <w:jc w:val="both"/>
        <w:rPr>
          <w:rFonts w:asciiTheme="minorHAnsi" w:hAnsiTheme="minorHAnsi"/>
          <w:sz w:val="24"/>
          <w:szCs w:val="24"/>
        </w:rPr>
      </w:pPr>
      <w:r w:rsidRPr="00430C4D">
        <w:rPr>
          <w:rFonts w:asciiTheme="minorHAnsi" w:hAnsiTheme="minorHAnsi"/>
          <w:sz w:val="24"/>
          <w:szCs w:val="24"/>
        </w:rPr>
        <w:t>posebni d</w:t>
      </w:r>
      <w:r w:rsidR="0070302F" w:rsidRPr="00430C4D">
        <w:rPr>
          <w:rFonts w:asciiTheme="minorHAnsi" w:hAnsiTheme="minorHAnsi"/>
          <w:sz w:val="24"/>
          <w:szCs w:val="24"/>
        </w:rPr>
        <w:t>io proračuna po organizacijskoj i programskoj klasifikaciji, dok se  izmjenama pravilnika iz 2017.godine ukida zasebno izvještavanje prema</w:t>
      </w:r>
      <w:r w:rsidR="00D95D21" w:rsidRPr="00430C4D">
        <w:rPr>
          <w:rFonts w:asciiTheme="minorHAnsi" w:hAnsiTheme="minorHAnsi"/>
          <w:sz w:val="24"/>
          <w:szCs w:val="24"/>
        </w:rPr>
        <w:t xml:space="preserve"> ekonomskoj</w:t>
      </w:r>
      <w:r w:rsidR="0070302F" w:rsidRPr="00430C4D">
        <w:rPr>
          <w:rFonts w:asciiTheme="minorHAnsi" w:hAnsiTheme="minorHAnsi"/>
          <w:sz w:val="24"/>
          <w:szCs w:val="24"/>
        </w:rPr>
        <w:t xml:space="preserve"> klasifikaciji</w:t>
      </w:r>
      <w:r w:rsidRPr="00430C4D">
        <w:rPr>
          <w:rFonts w:asciiTheme="minorHAnsi" w:hAnsiTheme="minorHAnsi"/>
          <w:sz w:val="24"/>
          <w:szCs w:val="24"/>
        </w:rPr>
        <w:t xml:space="preserve"> (4. razina)</w:t>
      </w:r>
      <w:r w:rsidR="00D95D21" w:rsidRPr="00430C4D">
        <w:rPr>
          <w:rFonts w:asciiTheme="minorHAnsi" w:hAnsiTheme="minorHAnsi"/>
          <w:sz w:val="24"/>
          <w:szCs w:val="24"/>
        </w:rPr>
        <w:t xml:space="preserve"> obzirom da izvještaj o izvršenju po programskoj klasifikaciji sadrži račune ekonomske klasifikacije na razini podskupine i odjeljka</w:t>
      </w:r>
    </w:p>
    <w:p w14:paraId="4B7AD22C" w14:textId="77777777" w:rsidR="00732FA9" w:rsidRPr="00430C4D" w:rsidRDefault="00732FA9" w:rsidP="004D4D32">
      <w:pPr>
        <w:numPr>
          <w:ilvl w:val="0"/>
          <w:numId w:val="2"/>
        </w:numPr>
        <w:tabs>
          <w:tab w:val="left" w:pos="720"/>
        </w:tabs>
        <w:suppressAutoHyphens/>
        <w:spacing w:after="0" w:line="240" w:lineRule="auto"/>
        <w:ind w:left="720" w:hanging="360"/>
        <w:jc w:val="both"/>
        <w:rPr>
          <w:rFonts w:asciiTheme="minorHAnsi" w:hAnsiTheme="minorHAnsi"/>
          <w:sz w:val="24"/>
          <w:szCs w:val="24"/>
        </w:rPr>
      </w:pPr>
      <w:r w:rsidRPr="00430C4D">
        <w:rPr>
          <w:rFonts w:asciiTheme="minorHAnsi" w:hAnsiTheme="minorHAnsi"/>
          <w:sz w:val="24"/>
          <w:szCs w:val="24"/>
        </w:rPr>
        <w:t>izvještaj o zaduživanju na domaćem i stranom tržištu novca i kapitala</w:t>
      </w:r>
    </w:p>
    <w:p w14:paraId="41DDAFD6" w14:textId="77777777" w:rsidR="00732FA9" w:rsidRPr="00430C4D" w:rsidRDefault="00732FA9" w:rsidP="004D4D32">
      <w:pPr>
        <w:numPr>
          <w:ilvl w:val="0"/>
          <w:numId w:val="2"/>
        </w:numPr>
        <w:tabs>
          <w:tab w:val="left" w:pos="720"/>
        </w:tabs>
        <w:suppressAutoHyphens/>
        <w:spacing w:after="0" w:line="240" w:lineRule="auto"/>
        <w:ind w:left="720" w:hanging="360"/>
        <w:jc w:val="both"/>
        <w:rPr>
          <w:rFonts w:asciiTheme="minorHAnsi" w:hAnsiTheme="minorHAnsi"/>
          <w:sz w:val="24"/>
          <w:szCs w:val="24"/>
        </w:rPr>
      </w:pPr>
      <w:r w:rsidRPr="00430C4D">
        <w:rPr>
          <w:rFonts w:asciiTheme="minorHAnsi" w:hAnsiTheme="minorHAnsi"/>
          <w:sz w:val="24"/>
          <w:szCs w:val="24"/>
        </w:rPr>
        <w:t>izvještaj o korištenju proračunske zalihe</w:t>
      </w:r>
    </w:p>
    <w:p w14:paraId="70AF7404" w14:textId="119AEBF2" w:rsidR="00732FA9" w:rsidRPr="00430C4D" w:rsidRDefault="00732FA9" w:rsidP="004D4D32">
      <w:pPr>
        <w:numPr>
          <w:ilvl w:val="0"/>
          <w:numId w:val="2"/>
        </w:numPr>
        <w:tabs>
          <w:tab w:val="left" w:pos="720"/>
        </w:tabs>
        <w:suppressAutoHyphens/>
        <w:spacing w:after="0" w:line="240" w:lineRule="auto"/>
        <w:ind w:left="720" w:hanging="360"/>
        <w:jc w:val="both"/>
        <w:rPr>
          <w:rFonts w:asciiTheme="minorHAnsi" w:hAnsiTheme="minorHAnsi"/>
          <w:sz w:val="24"/>
          <w:szCs w:val="24"/>
        </w:rPr>
      </w:pPr>
      <w:r w:rsidRPr="00430C4D">
        <w:rPr>
          <w:rFonts w:asciiTheme="minorHAnsi" w:hAnsiTheme="minorHAnsi"/>
          <w:sz w:val="24"/>
          <w:szCs w:val="24"/>
        </w:rPr>
        <w:t>izvještaj o danim jamstvima i izdacima po jamstvima</w:t>
      </w:r>
    </w:p>
    <w:p w14:paraId="7F5A545D" w14:textId="36F89CE1" w:rsidR="00E635E0" w:rsidRPr="00430C4D" w:rsidRDefault="00E635E0" w:rsidP="004D4D32">
      <w:pPr>
        <w:numPr>
          <w:ilvl w:val="0"/>
          <w:numId w:val="2"/>
        </w:numPr>
        <w:tabs>
          <w:tab w:val="left" w:pos="720"/>
        </w:tabs>
        <w:suppressAutoHyphens/>
        <w:spacing w:after="0" w:line="240" w:lineRule="auto"/>
        <w:ind w:left="720" w:hanging="360"/>
        <w:jc w:val="both"/>
        <w:rPr>
          <w:rFonts w:asciiTheme="minorHAnsi" w:hAnsiTheme="minorHAnsi"/>
          <w:sz w:val="24"/>
          <w:szCs w:val="24"/>
        </w:rPr>
      </w:pPr>
      <w:r w:rsidRPr="00430C4D">
        <w:rPr>
          <w:rFonts w:asciiTheme="minorHAnsi" w:hAnsiTheme="minorHAnsi"/>
          <w:sz w:val="24"/>
          <w:szCs w:val="24"/>
        </w:rPr>
        <w:t>izvještaji o korištenju sredstava Europske unije</w:t>
      </w:r>
    </w:p>
    <w:p w14:paraId="16029E0A" w14:textId="77777777" w:rsidR="00732FA9" w:rsidRPr="00430C4D" w:rsidRDefault="00732FA9" w:rsidP="004D4D32">
      <w:pPr>
        <w:numPr>
          <w:ilvl w:val="0"/>
          <w:numId w:val="2"/>
        </w:numPr>
        <w:tabs>
          <w:tab w:val="left" w:pos="720"/>
        </w:tabs>
        <w:suppressAutoHyphens/>
        <w:spacing w:after="0" w:line="240" w:lineRule="auto"/>
        <w:ind w:left="720" w:hanging="360"/>
        <w:jc w:val="both"/>
        <w:rPr>
          <w:rFonts w:asciiTheme="minorHAnsi" w:hAnsiTheme="minorHAnsi"/>
          <w:sz w:val="24"/>
          <w:szCs w:val="24"/>
        </w:rPr>
      </w:pPr>
      <w:r w:rsidRPr="00430C4D">
        <w:rPr>
          <w:rFonts w:asciiTheme="minorHAnsi" w:hAnsiTheme="minorHAnsi"/>
          <w:sz w:val="24"/>
          <w:szCs w:val="24"/>
        </w:rPr>
        <w:t xml:space="preserve">obrazloženje ostvarenja prihoda i rashoda </w:t>
      </w:r>
    </w:p>
    <w:p w14:paraId="7D759E5A" w14:textId="77777777" w:rsidR="00482401" w:rsidRPr="00430C4D" w:rsidRDefault="00482401" w:rsidP="004D4D32">
      <w:pPr>
        <w:numPr>
          <w:ilvl w:val="0"/>
          <w:numId w:val="2"/>
        </w:numPr>
        <w:tabs>
          <w:tab w:val="left" w:pos="720"/>
        </w:tabs>
        <w:suppressAutoHyphens/>
        <w:spacing w:after="0" w:line="240" w:lineRule="auto"/>
        <w:ind w:left="720" w:hanging="360"/>
        <w:jc w:val="both"/>
        <w:rPr>
          <w:rFonts w:asciiTheme="minorHAnsi" w:hAnsiTheme="minorHAnsi"/>
          <w:sz w:val="24"/>
          <w:szCs w:val="24"/>
        </w:rPr>
      </w:pPr>
      <w:r w:rsidRPr="00430C4D">
        <w:rPr>
          <w:rFonts w:asciiTheme="minorHAnsi" w:hAnsiTheme="minorHAnsi"/>
          <w:sz w:val="24"/>
          <w:szCs w:val="24"/>
        </w:rPr>
        <w:t>stanje nenaplaćenih potraživanja</w:t>
      </w:r>
    </w:p>
    <w:p w14:paraId="2448CFCB" w14:textId="77777777" w:rsidR="00482401" w:rsidRPr="00430C4D" w:rsidRDefault="00482401" w:rsidP="004D4D32">
      <w:pPr>
        <w:numPr>
          <w:ilvl w:val="0"/>
          <w:numId w:val="2"/>
        </w:numPr>
        <w:tabs>
          <w:tab w:val="left" w:pos="720"/>
        </w:tabs>
        <w:suppressAutoHyphens/>
        <w:spacing w:after="0" w:line="240" w:lineRule="auto"/>
        <w:ind w:left="720" w:hanging="360"/>
        <w:jc w:val="both"/>
        <w:rPr>
          <w:rFonts w:asciiTheme="minorHAnsi" w:hAnsiTheme="minorHAnsi"/>
          <w:sz w:val="24"/>
          <w:szCs w:val="24"/>
        </w:rPr>
      </w:pPr>
      <w:r w:rsidRPr="00430C4D">
        <w:rPr>
          <w:rFonts w:asciiTheme="minorHAnsi" w:hAnsiTheme="minorHAnsi"/>
          <w:sz w:val="24"/>
          <w:szCs w:val="24"/>
        </w:rPr>
        <w:t>stanje nepodmirenih obveza</w:t>
      </w:r>
    </w:p>
    <w:p w14:paraId="18586435" w14:textId="77777777" w:rsidR="00482401" w:rsidRPr="00430C4D" w:rsidRDefault="00482401" w:rsidP="004D4D32">
      <w:pPr>
        <w:numPr>
          <w:ilvl w:val="0"/>
          <w:numId w:val="2"/>
        </w:numPr>
        <w:tabs>
          <w:tab w:val="left" w:pos="720"/>
        </w:tabs>
        <w:suppressAutoHyphens/>
        <w:spacing w:after="0" w:line="240" w:lineRule="auto"/>
        <w:ind w:left="720" w:hanging="360"/>
        <w:jc w:val="both"/>
        <w:rPr>
          <w:rFonts w:asciiTheme="minorHAnsi" w:hAnsiTheme="minorHAnsi"/>
          <w:sz w:val="24"/>
          <w:szCs w:val="24"/>
        </w:rPr>
      </w:pPr>
      <w:r w:rsidRPr="00430C4D">
        <w:rPr>
          <w:rFonts w:asciiTheme="minorHAnsi" w:hAnsiTheme="minorHAnsi"/>
          <w:sz w:val="24"/>
          <w:szCs w:val="24"/>
        </w:rPr>
        <w:t>stanje potencijalnih obveza</w:t>
      </w:r>
    </w:p>
    <w:p w14:paraId="12090758" w14:textId="77777777" w:rsidR="00732FA9" w:rsidRPr="00430C4D" w:rsidRDefault="00732FA9" w:rsidP="009F4CC5">
      <w:pPr>
        <w:suppressAutoHyphens/>
        <w:spacing w:after="0" w:line="240" w:lineRule="auto"/>
        <w:jc w:val="both"/>
        <w:rPr>
          <w:rFonts w:asciiTheme="minorHAnsi" w:hAnsiTheme="minorHAnsi"/>
          <w:sz w:val="24"/>
          <w:szCs w:val="24"/>
        </w:rPr>
      </w:pPr>
    </w:p>
    <w:p w14:paraId="7F6B7662" w14:textId="75A1D1D0" w:rsidR="00732FA9" w:rsidRPr="00430C4D" w:rsidRDefault="00732FA9" w:rsidP="009F4CC5">
      <w:pPr>
        <w:suppressAutoHyphens/>
        <w:spacing w:after="0" w:line="240" w:lineRule="auto"/>
        <w:jc w:val="both"/>
        <w:rPr>
          <w:rFonts w:asciiTheme="minorHAnsi" w:hAnsiTheme="minorHAnsi"/>
          <w:sz w:val="24"/>
          <w:szCs w:val="24"/>
        </w:rPr>
      </w:pPr>
      <w:r w:rsidRPr="00430C4D">
        <w:rPr>
          <w:rFonts w:asciiTheme="minorHAnsi" w:hAnsiTheme="minorHAnsi"/>
          <w:sz w:val="24"/>
          <w:szCs w:val="24"/>
        </w:rPr>
        <w:t>Financiranje jav</w:t>
      </w:r>
      <w:r w:rsidR="00AE6520" w:rsidRPr="00430C4D">
        <w:rPr>
          <w:rFonts w:asciiTheme="minorHAnsi" w:hAnsiTheme="minorHAnsi"/>
          <w:sz w:val="24"/>
          <w:szCs w:val="24"/>
        </w:rPr>
        <w:t>nih potreba Grada Kaštela u 20</w:t>
      </w:r>
      <w:r w:rsidR="00557C80" w:rsidRPr="00430C4D">
        <w:rPr>
          <w:rFonts w:asciiTheme="minorHAnsi" w:hAnsiTheme="minorHAnsi"/>
          <w:sz w:val="24"/>
          <w:szCs w:val="24"/>
        </w:rPr>
        <w:t>2</w:t>
      </w:r>
      <w:r w:rsidR="00A53387">
        <w:rPr>
          <w:rFonts w:asciiTheme="minorHAnsi" w:hAnsiTheme="minorHAnsi"/>
          <w:sz w:val="24"/>
          <w:szCs w:val="24"/>
        </w:rPr>
        <w:t>3</w:t>
      </w:r>
      <w:r w:rsidRPr="00430C4D">
        <w:rPr>
          <w:rFonts w:asciiTheme="minorHAnsi" w:hAnsiTheme="minorHAnsi"/>
          <w:sz w:val="24"/>
          <w:szCs w:val="24"/>
        </w:rPr>
        <w:t>. godini izvršeno je na osnovi sljedećih financijsko-planskih dokumenata:</w:t>
      </w:r>
    </w:p>
    <w:p w14:paraId="58A98F60" w14:textId="77777777" w:rsidR="007B6DBA" w:rsidRPr="00430C4D" w:rsidRDefault="007B6DBA" w:rsidP="007B6DBA">
      <w:pPr>
        <w:suppressAutoHyphens/>
        <w:spacing w:after="0" w:line="240" w:lineRule="auto"/>
        <w:jc w:val="both"/>
        <w:rPr>
          <w:rFonts w:asciiTheme="minorHAnsi" w:hAnsiTheme="minorHAnsi"/>
          <w:sz w:val="24"/>
        </w:rPr>
      </w:pPr>
    </w:p>
    <w:p w14:paraId="2E28E519" w14:textId="7D57B399" w:rsidR="00A27755" w:rsidRPr="00430C4D" w:rsidRDefault="00A27755" w:rsidP="00A27755">
      <w:pPr>
        <w:numPr>
          <w:ilvl w:val="0"/>
          <w:numId w:val="3"/>
        </w:numPr>
        <w:tabs>
          <w:tab w:val="left" w:pos="720"/>
        </w:tabs>
        <w:suppressAutoHyphens/>
        <w:spacing w:after="0" w:line="240" w:lineRule="auto"/>
        <w:ind w:left="720" w:hanging="360"/>
        <w:jc w:val="both"/>
        <w:rPr>
          <w:rFonts w:asciiTheme="minorHAnsi" w:hAnsiTheme="minorHAnsi"/>
          <w:sz w:val="24"/>
        </w:rPr>
      </w:pPr>
      <w:r w:rsidRPr="00430C4D">
        <w:rPr>
          <w:rFonts w:asciiTheme="minorHAnsi" w:hAnsiTheme="minorHAnsi"/>
          <w:sz w:val="24"/>
        </w:rPr>
        <w:t>Proračun grada Kaštela za 202</w:t>
      </w:r>
      <w:r w:rsidR="00121F9D">
        <w:rPr>
          <w:rFonts w:asciiTheme="minorHAnsi" w:hAnsiTheme="minorHAnsi"/>
          <w:sz w:val="24"/>
        </w:rPr>
        <w:t>3</w:t>
      </w:r>
      <w:r w:rsidRPr="00430C4D">
        <w:rPr>
          <w:rFonts w:asciiTheme="minorHAnsi" w:hAnsiTheme="minorHAnsi"/>
          <w:sz w:val="24"/>
        </w:rPr>
        <w:t>. godinu i projekcije za 202</w:t>
      </w:r>
      <w:r w:rsidR="00121F9D">
        <w:rPr>
          <w:rFonts w:asciiTheme="minorHAnsi" w:hAnsiTheme="minorHAnsi"/>
          <w:sz w:val="24"/>
        </w:rPr>
        <w:t>4</w:t>
      </w:r>
      <w:r w:rsidRPr="00430C4D">
        <w:rPr>
          <w:rFonts w:asciiTheme="minorHAnsi" w:hAnsiTheme="minorHAnsi"/>
          <w:sz w:val="24"/>
        </w:rPr>
        <w:t>. i 202</w:t>
      </w:r>
      <w:r w:rsidR="00121F9D">
        <w:rPr>
          <w:rFonts w:asciiTheme="minorHAnsi" w:hAnsiTheme="minorHAnsi"/>
          <w:sz w:val="24"/>
        </w:rPr>
        <w:t>5</w:t>
      </w:r>
      <w:r w:rsidRPr="00430C4D">
        <w:rPr>
          <w:rFonts w:asciiTheme="minorHAnsi" w:hAnsiTheme="minorHAnsi"/>
          <w:sz w:val="24"/>
        </w:rPr>
        <w:t xml:space="preserve">. godinu </w:t>
      </w:r>
      <w:r w:rsidR="00606684">
        <w:rPr>
          <w:rFonts w:asciiTheme="minorHAnsi" w:hAnsiTheme="minorHAnsi"/>
          <w:sz w:val="24"/>
        </w:rPr>
        <w:t>i</w:t>
      </w:r>
      <w:r w:rsidRPr="00430C4D">
        <w:rPr>
          <w:rFonts w:asciiTheme="minorHAnsi" w:hAnsiTheme="minorHAnsi"/>
          <w:sz w:val="24"/>
        </w:rPr>
        <w:t xml:space="preserve"> Odluka o izvršavanju Proračuna grada Kaštela za 202</w:t>
      </w:r>
      <w:r w:rsidR="006320AD">
        <w:rPr>
          <w:rFonts w:asciiTheme="minorHAnsi" w:hAnsiTheme="minorHAnsi"/>
          <w:sz w:val="24"/>
        </w:rPr>
        <w:t>3</w:t>
      </w:r>
      <w:r w:rsidRPr="00430C4D">
        <w:rPr>
          <w:rFonts w:asciiTheme="minorHAnsi" w:hAnsiTheme="minorHAnsi"/>
          <w:sz w:val="24"/>
        </w:rPr>
        <w:t xml:space="preserve">. godinu usvojeni na </w:t>
      </w:r>
      <w:r w:rsidR="00121F9D">
        <w:rPr>
          <w:rFonts w:asciiTheme="minorHAnsi" w:hAnsiTheme="minorHAnsi"/>
          <w:sz w:val="24"/>
        </w:rPr>
        <w:t>10</w:t>
      </w:r>
      <w:r w:rsidRPr="00430C4D">
        <w:rPr>
          <w:rFonts w:asciiTheme="minorHAnsi" w:hAnsiTheme="minorHAnsi"/>
          <w:sz w:val="24"/>
        </w:rPr>
        <w:t xml:space="preserve">. sjednici Gradskog vijeća od </w:t>
      </w:r>
      <w:r w:rsidR="00121F9D">
        <w:rPr>
          <w:rFonts w:asciiTheme="minorHAnsi" w:hAnsiTheme="minorHAnsi"/>
          <w:sz w:val="24"/>
        </w:rPr>
        <w:t>30</w:t>
      </w:r>
      <w:r w:rsidRPr="00430C4D">
        <w:rPr>
          <w:rFonts w:asciiTheme="minorHAnsi" w:hAnsiTheme="minorHAnsi"/>
          <w:sz w:val="24"/>
        </w:rPr>
        <w:t xml:space="preserve">. </w:t>
      </w:r>
      <w:r w:rsidR="00121F9D">
        <w:rPr>
          <w:rFonts w:asciiTheme="minorHAnsi" w:hAnsiTheme="minorHAnsi"/>
          <w:sz w:val="24"/>
        </w:rPr>
        <w:t>studenog</w:t>
      </w:r>
      <w:r w:rsidRPr="00430C4D">
        <w:rPr>
          <w:rFonts w:asciiTheme="minorHAnsi" w:hAnsiTheme="minorHAnsi"/>
          <w:sz w:val="24"/>
        </w:rPr>
        <w:t xml:space="preserve"> 202</w:t>
      </w:r>
      <w:r w:rsidR="00121F9D">
        <w:rPr>
          <w:rFonts w:asciiTheme="minorHAnsi" w:hAnsiTheme="minorHAnsi"/>
          <w:sz w:val="24"/>
        </w:rPr>
        <w:t>2</w:t>
      </w:r>
      <w:r w:rsidRPr="00430C4D">
        <w:rPr>
          <w:rFonts w:asciiTheme="minorHAnsi" w:hAnsiTheme="minorHAnsi"/>
          <w:sz w:val="24"/>
        </w:rPr>
        <w:t>. godine, a objavljeni u Službenom glasniku Grada Kaštela br.</w:t>
      </w:r>
      <w:r w:rsidR="00121F9D">
        <w:rPr>
          <w:rFonts w:asciiTheme="minorHAnsi" w:hAnsiTheme="minorHAnsi"/>
          <w:sz w:val="24"/>
        </w:rPr>
        <w:t>31</w:t>
      </w:r>
      <w:r w:rsidRPr="00430C4D">
        <w:rPr>
          <w:rFonts w:asciiTheme="minorHAnsi" w:hAnsiTheme="minorHAnsi"/>
          <w:sz w:val="24"/>
        </w:rPr>
        <w:t>/2</w:t>
      </w:r>
      <w:r w:rsidR="00121F9D">
        <w:rPr>
          <w:rFonts w:asciiTheme="minorHAnsi" w:hAnsiTheme="minorHAnsi"/>
          <w:sz w:val="24"/>
        </w:rPr>
        <w:t>2</w:t>
      </w:r>
      <w:r w:rsidRPr="00430C4D">
        <w:rPr>
          <w:rFonts w:asciiTheme="minorHAnsi" w:hAnsiTheme="minorHAnsi"/>
          <w:sz w:val="24"/>
        </w:rPr>
        <w:t xml:space="preserve">. </w:t>
      </w:r>
    </w:p>
    <w:p w14:paraId="71E9B2C4" w14:textId="01AB801E" w:rsidR="00A27755" w:rsidRPr="00430C4D" w:rsidRDefault="00A27755" w:rsidP="00A27755">
      <w:pPr>
        <w:numPr>
          <w:ilvl w:val="0"/>
          <w:numId w:val="3"/>
        </w:numPr>
        <w:tabs>
          <w:tab w:val="left" w:pos="720"/>
        </w:tabs>
        <w:suppressAutoHyphens/>
        <w:spacing w:after="0" w:line="240" w:lineRule="auto"/>
        <w:ind w:left="720" w:hanging="360"/>
        <w:jc w:val="both"/>
        <w:rPr>
          <w:rFonts w:asciiTheme="minorHAnsi" w:hAnsiTheme="minorHAnsi"/>
          <w:sz w:val="24"/>
        </w:rPr>
      </w:pPr>
      <w:r w:rsidRPr="00430C4D">
        <w:rPr>
          <w:rFonts w:asciiTheme="minorHAnsi" w:hAnsiTheme="minorHAnsi"/>
          <w:sz w:val="24"/>
        </w:rPr>
        <w:t>I Izmjene i dopune Proračuna grada Kaštela za 202</w:t>
      </w:r>
      <w:r w:rsidR="00130FE4">
        <w:rPr>
          <w:rFonts w:asciiTheme="minorHAnsi" w:hAnsiTheme="minorHAnsi"/>
          <w:sz w:val="24"/>
        </w:rPr>
        <w:t>3</w:t>
      </w:r>
      <w:r w:rsidRPr="00430C4D">
        <w:rPr>
          <w:rFonts w:asciiTheme="minorHAnsi" w:hAnsiTheme="minorHAnsi"/>
          <w:sz w:val="24"/>
        </w:rPr>
        <w:t xml:space="preserve">. godinu  donesene su na </w:t>
      </w:r>
      <w:r w:rsidR="00130FE4">
        <w:rPr>
          <w:rFonts w:asciiTheme="minorHAnsi" w:hAnsiTheme="minorHAnsi"/>
          <w:sz w:val="24"/>
        </w:rPr>
        <w:t>14</w:t>
      </w:r>
      <w:r w:rsidRPr="00430C4D">
        <w:rPr>
          <w:rFonts w:asciiTheme="minorHAnsi" w:hAnsiTheme="minorHAnsi"/>
          <w:sz w:val="24"/>
        </w:rPr>
        <w:t xml:space="preserve">. sjednici Gradskog vijeća održanoj </w:t>
      </w:r>
      <w:r w:rsidR="00130FE4">
        <w:rPr>
          <w:rFonts w:asciiTheme="minorHAnsi" w:hAnsiTheme="minorHAnsi"/>
          <w:sz w:val="24"/>
        </w:rPr>
        <w:t>14</w:t>
      </w:r>
      <w:r w:rsidRPr="00430C4D">
        <w:rPr>
          <w:rFonts w:asciiTheme="minorHAnsi" w:hAnsiTheme="minorHAnsi"/>
          <w:sz w:val="24"/>
        </w:rPr>
        <w:t xml:space="preserve">. </w:t>
      </w:r>
      <w:r w:rsidR="00F51E3D" w:rsidRPr="00430C4D">
        <w:rPr>
          <w:rFonts w:asciiTheme="minorHAnsi" w:hAnsiTheme="minorHAnsi"/>
          <w:sz w:val="24"/>
        </w:rPr>
        <w:t>lipnja</w:t>
      </w:r>
      <w:r w:rsidRPr="00430C4D">
        <w:rPr>
          <w:rFonts w:asciiTheme="minorHAnsi" w:hAnsiTheme="minorHAnsi"/>
          <w:sz w:val="24"/>
        </w:rPr>
        <w:t xml:space="preserve"> 202</w:t>
      </w:r>
      <w:r w:rsidR="00130FE4">
        <w:rPr>
          <w:rFonts w:asciiTheme="minorHAnsi" w:hAnsiTheme="minorHAnsi"/>
          <w:sz w:val="24"/>
        </w:rPr>
        <w:t>3</w:t>
      </w:r>
      <w:r w:rsidRPr="00430C4D">
        <w:rPr>
          <w:rFonts w:asciiTheme="minorHAnsi" w:hAnsiTheme="minorHAnsi"/>
          <w:sz w:val="24"/>
        </w:rPr>
        <w:t xml:space="preserve">. godine, a objavljene u Službenom glasniku grada Kaštela broj </w:t>
      </w:r>
      <w:r w:rsidR="00EE575D" w:rsidRPr="00430C4D">
        <w:rPr>
          <w:rFonts w:asciiTheme="minorHAnsi" w:hAnsiTheme="minorHAnsi"/>
          <w:sz w:val="24"/>
        </w:rPr>
        <w:t>1</w:t>
      </w:r>
      <w:r w:rsidR="00AC6659">
        <w:rPr>
          <w:rFonts w:asciiTheme="minorHAnsi" w:hAnsiTheme="minorHAnsi"/>
          <w:sz w:val="24"/>
        </w:rPr>
        <w:t>9</w:t>
      </w:r>
      <w:r w:rsidRPr="00430C4D">
        <w:rPr>
          <w:rFonts w:asciiTheme="minorHAnsi" w:hAnsiTheme="minorHAnsi"/>
          <w:sz w:val="24"/>
        </w:rPr>
        <w:t>/2</w:t>
      </w:r>
      <w:r w:rsidR="00AC6659">
        <w:rPr>
          <w:rFonts w:asciiTheme="minorHAnsi" w:hAnsiTheme="minorHAnsi"/>
          <w:sz w:val="24"/>
        </w:rPr>
        <w:t>3</w:t>
      </w:r>
      <w:r w:rsidRPr="00430C4D">
        <w:rPr>
          <w:rFonts w:asciiTheme="minorHAnsi" w:hAnsiTheme="minorHAnsi"/>
          <w:sz w:val="24"/>
        </w:rPr>
        <w:t xml:space="preserve">. </w:t>
      </w:r>
    </w:p>
    <w:p w14:paraId="43F2C475" w14:textId="77777777" w:rsidR="00AC6659" w:rsidRPr="00AC6659" w:rsidRDefault="005B7E4E" w:rsidP="00557C80">
      <w:pPr>
        <w:numPr>
          <w:ilvl w:val="0"/>
          <w:numId w:val="3"/>
        </w:numPr>
        <w:tabs>
          <w:tab w:val="left" w:pos="720"/>
        </w:tabs>
        <w:suppressAutoHyphens/>
        <w:spacing w:after="0" w:line="240" w:lineRule="auto"/>
        <w:ind w:left="720" w:hanging="360"/>
        <w:jc w:val="both"/>
        <w:rPr>
          <w:rFonts w:asciiTheme="minorHAnsi" w:hAnsiTheme="minorHAnsi"/>
          <w:sz w:val="24"/>
        </w:rPr>
      </w:pPr>
      <w:r w:rsidRPr="00430C4D">
        <w:rPr>
          <w:rFonts w:asciiTheme="minorHAnsi" w:hAnsiTheme="minorHAnsi"/>
          <w:sz w:val="24"/>
          <w:szCs w:val="24"/>
        </w:rPr>
        <w:lastRenderedPageBreak/>
        <w:t>II. Izmjene i dopune</w:t>
      </w:r>
      <w:r w:rsidR="003D31FE" w:rsidRPr="00430C4D">
        <w:rPr>
          <w:rFonts w:asciiTheme="minorHAnsi" w:hAnsiTheme="minorHAnsi"/>
          <w:sz w:val="24"/>
          <w:szCs w:val="24"/>
        </w:rPr>
        <w:t xml:space="preserve"> Proračuna Grada Kaštela za 2</w:t>
      </w:r>
      <w:r w:rsidR="00112EF2" w:rsidRPr="00430C4D">
        <w:rPr>
          <w:rFonts w:asciiTheme="minorHAnsi" w:hAnsiTheme="minorHAnsi"/>
          <w:sz w:val="24"/>
          <w:szCs w:val="24"/>
        </w:rPr>
        <w:t>0</w:t>
      </w:r>
      <w:r w:rsidR="00557C80" w:rsidRPr="00430C4D">
        <w:rPr>
          <w:rFonts w:asciiTheme="minorHAnsi" w:hAnsiTheme="minorHAnsi"/>
          <w:sz w:val="24"/>
          <w:szCs w:val="24"/>
        </w:rPr>
        <w:t>2</w:t>
      </w:r>
      <w:r w:rsidR="00AC6659">
        <w:rPr>
          <w:rFonts w:asciiTheme="minorHAnsi" w:hAnsiTheme="minorHAnsi"/>
          <w:sz w:val="24"/>
          <w:szCs w:val="24"/>
        </w:rPr>
        <w:t>3</w:t>
      </w:r>
      <w:r w:rsidR="00255876" w:rsidRPr="00430C4D">
        <w:rPr>
          <w:rFonts w:asciiTheme="minorHAnsi" w:hAnsiTheme="minorHAnsi"/>
          <w:sz w:val="24"/>
          <w:szCs w:val="24"/>
        </w:rPr>
        <w:t xml:space="preserve">.godinu donesene su na </w:t>
      </w:r>
      <w:r w:rsidR="00EE575D" w:rsidRPr="00430C4D">
        <w:rPr>
          <w:rFonts w:asciiTheme="minorHAnsi" w:hAnsiTheme="minorHAnsi"/>
          <w:sz w:val="24"/>
          <w:szCs w:val="24"/>
        </w:rPr>
        <w:t>1</w:t>
      </w:r>
      <w:r w:rsidR="00AC6659">
        <w:rPr>
          <w:rFonts w:asciiTheme="minorHAnsi" w:hAnsiTheme="minorHAnsi"/>
          <w:sz w:val="24"/>
          <w:szCs w:val="24"/>
        </w:rPr>
        <w:t>6</w:t>
      </w:r>
      <w:r w:rsidRPr="00430C4D">
        <w:rPr>
          <w:rFonts w:asciiTheme="minorHAnsi" w:hAnsiTheme="minorHAnsi"/>
          <w:sz w:val="24"/>
          <w:szCs w:val="24"/>
        </w:rPr>
        <w:t>. sje</w:t>
      </w:r>
      <w:r w:rsidR="0025396E" w:rsidRPr="00430C4D">
        <w:rPr>
          <w:rFonts w:asciiTheme="minorHAnsi" w:hAnsiTheme="minorHAnsi"/>
          <w:sz w:val="24"/>
          <w:szCs w:val="24"/>
        </w:rPr>
        <w:t xml:space="preserve">dnici Gradskog vijeća održanoj </w:t>
      </w:r>
      <w:r w:rsidR="00AC6659">
        <w:rPr>
          <w:rFonts w:asciiTheme="minorHAnsi" w:hAnsiTheme="minorHAnsi"/>
          <w:sz w:val="24"/>
          <w:szCs w:val="24"/>
        </w:rPr>
        <w:t>09</w:t>
      </w:r>
      <w:r w:rsidRPr="00430C4D">
        <w:rPr>
          <w:rFonts w:asciiTheme="minorHAnsi" w:hAnsiTheme="minorHAnsi"/>
          <w:sz w:val="24"/>
          <w:szCs w:val="24"/>
        </w:rPr>
        <w:t xml:space="preserve">. </w:t>
      </w:r>
      <w:r w:rsidR="00AC6659">
        <w:rPr>
          <w:rFonts w:asciiTheme="minorHAnsi" w:hAnsiTheme="minorHAnsi"/>
          <w:sz w:val="24"/>
          <w:szCs w:val="24"/>
        </w:rPr>
        <w:t>listopada</w:t>
      </w:r>
      <w:r w:rsidR="0025396E" w:rsidRPr="00430C4D">
        <w:rPr>
          <w:rFonts w:asciiTheme="minorHAnsi" w:hAnsiTheme="minorHAnsi"/>
          <w:sz w:val="24"/>
          <w:szCs w:val="24"/>
        </w:rPr>
        <w:t xml:space="preserve"> 20</w:t>
      </w:r>
      <w:r w:rsidR="00557C80" w:rsidRPr="00430C4D">
        <w:rPr>
          <w:rFonts w:asciiTheme="minorHAnsi" w:hAnsiTheme="minorHAnsi"/>
          <w:sz w:val="24"/>
          <w:szCs w:val="24"/>
        </w:rPr>
        <w:t>2</w:t>
      </w:r>
      <w:r w:rsidR="00AC6659">
        <w:rPr>
          <w:rFonts w:asciiTheme="minorHAnsi" w:hAnsiTheme="minorHAnsi"/>
          <w:sz w:val="24"/>
          <w:szCs w:val="24"/>
        </w:rPr>
        <w:t>3</w:t>
      </w:r>
      <w:r w:rsidRPr="00430C4D">
        <w:rPr>
          <w:rFonts w:asciiTheme="minorHAnsi" w:hAnsiTheme="minorHAnsi"/>
          <w:sz w:val="24"/>
          <w:szCs w:val="24"/>
        </w:rPr>
        <w:t>. godine, a objavljene u Službeno</w:t>
      </w:r>
      <w:r w:rsidR="0025396E" w:rsidRPr="00430C4D">
        <w:rPr>
          <w:rFonts w:asciiTheme="minorHAnsi" w:hAnsiTheme="minorHAnsi"/>
          <w:sz w:val="24"/>
          <w:szCs w:val="24"/>
        </w:rPr>
        <w:t xml:space="preserve">m glasniku Grada Kaštela broj </w:t>
      </w:r>
      <w:r w:rsidR="00EE575D" w:rsidRPr="00430C4D">
        <w:rPr>
          <w:rFonts w:asciiTheme="minorHAnsi" w:hAnsiTheme="minorHAnsi"/>
          <w:sz w:val="24"/>
          <w:szCs w:val="24"/>
        </w:rPr>
        <w:t>3</w:t>
      </w:r>
      <w:r w:rsidR="00AC6659">
        <w:rPr>
          <w:rFonts w:asciiTheme="minorHAnsi" w:hAnsiTheme="minorHAnsi"/>
          <w:sz w:val="24"/>
          <w:szCs w:val="24"/>
        </w:rPr>
        <w:t>1</w:t>
      </w:r>
      <w:r w:rsidR="00F078DF" w:rsidRPr="00430C4D">
        <w:rPr>
          <w:rFonts w:asciiTheme="minorHAnsi" w:hAnsiTheme="minorHAnsi"/>
          <w:sz w:val="24"/>
          <w:szCs w:val="24"/>
        </w:rPr>
        <w:t>/</w:t>
      </w:r>
      <w:r w:rsidR="00557C80" w:rsidRPr="00430C4D">
        <w:rPr>
          <w:rFonts w:asciiTheme="minorHAnsi" w:hAnsiTheme="minorHAnsi"/>
          <w:sz w:val="24"/>
          <w:szCs w:val="24"/>
        </w:rPr>
        <w:t>2</w:t>
      </w:r>
      <w:r w:rsidR="00AC6659">
        <w:rPr>
          <w:rFonts w:asciiTheme="minorHAnsi" w:hAnsiTheme="minorHAnsi"/>
          <w:sz w:val="24"/>
          <w:szCs w:val="24"/>
        </w:rPr>
        <w:t>3</w:t>
      </w:r>
      <w:r w:rsidRPr="00430C4D">
        <w:rPr>
          <w:rFonts w:asciiTheme="minorHAnsi" w:hAnsiTheme="minorHAnsi"/>
          <w:sz w:val="24"/>
          <w:szCs w:val="24"/>
        </w:rPr>
        <w:t>.</w:t>
      </w:r>
    </w:p>
    <w:p w14:paraId="1804F659" w14:textId="3DC6FCD8" w:rsidR="00AC6659" w:rsidRPr="00AC6659" w:rsidRDefault="00AC6659" w:rsidP="00AC6659">
      <w:pPr>
        <w:numPr>
          <w:ilvl w:val="0"/>
          <w:numId w:val="3"/>
        </w:numPr>
        <w:tabs>
          <w:tab w:val="left" w:pos="720"/>
        </w:tabs>
        <w:suppressAutoHyphens/>
        <w:spacing w:after="0" w:line="240" w:lineRule="auto"/>
        <w:ind w:left="720" w:hanging="360"/>
        <w:jc w:val="both"/>
        <w:rPr>
          <w:rFonts w:asciiTheme="minorHAnsi" w:hAnsiTheme="minorHAnsi"/>
          <w:sz w:val="24"/>
        </w:rPr>
      </w:pPr>
      <w:r w:rsidRPr="00430C4D">
        <w:rPr>
          <w:rFonts w:asciiTheme="minorHAnsi" w:hAnsiTheme="minorHAnsi"/>
          <w:sz w:val="24"/>
          <w:szCs w:val="24"/>
        </w:rPr>
        <w:t>I</w:t>
      </w:r>
      <w:r>
        <w:rPr>
          <w:rFonts w:asciiTheme="minorHAnsi" w:hAnsiTheme="minorHAnsi"/>
          <w:sz w:val="24"/>
          <w:szCs w:val="24"/>
        </w:rPr>
        <w:t>I</w:t>
      </w:r>
      <w:r w:rsidRPr="00430C4D">
        <w:rPr>
          <w:rFonts w:asciiTheme="minorHAnsi" w:hAnsiTheme="minorHAnsi"/>
          <w:sz w:val="24"/>
          <w:szCs w:val="24"/>
        </w:rPr>
        <w:t>I. Izmjene i dopune Proračuna Grada Kaštela za 202</w:t>
      </w:r>
      <w:r>
        <w:rPr>
          <w:rFonts w:asciiTheme="minorHAnsi" w:hAnsiTheme="minorHAnsi"/>
          <w:sz w:val="24"/>
          <w:szCs w:val="24"/>
        </w:rPr>
        <w:t>3</w:t>
      </w:r>
      <w:r w:rsidRPr="00430C4D">
        <w:rPr>
          <w:rFonts w:asciiTheme="minorHAnsi" w:hAnsiTheme="minorHAnsi"/>
          <w:sz w:val="24"/>
          <w:szCs w:val="24"/>
        </w:rPr>
        <w:t>.godinu donesene su na 1</w:t>
      </w:r>
      <w:r>
        <w:rPr>
          <w:rFonts w:asciiTheme="minorHAnsi" w:hAnsiTheme="minorHAnsi"/>
          <w:sz w:val="24"/>
          <w:szCs w:val="24"/>
        </w:rPr>
        <w:t>8</w:t>
      </w:r>
      <w:r w:rsidRPr="00430C4D">
        <w:rPr>
          <w:rFonts w:asciiTheme="minorHAnsi" w:hAnsiTheme="minorHAnsi"/>
          <w:sz w:val="24"/>
          <w:szCs w:val="24"/>
        </w:rPr>
        <w:t xml:space="preserve">. sjednici Gradskog vijeća održanoj </w:t>
      </w:r>
      <w:r>
        <w:rPr>
          <w:rFonts w:asciiTheme="minorHAnsi" w:hAnsiTheme="minorHAnsi"/>
          <w:sz w:val="24"/>
          <w:szCs w:val="24"/>
        </w:rPr>
        <w:t>19</w:t>
      </w:r>
      <w:r w:rsidRPr="00430C4D">
        <w:rPr>
          <w:rFonts w:asciiTheme="minorHAnsi" w:hAnsiTheme="minorHAnsi"/>
          <w:sz w:val="24"/>
          <w:szCs w:val="24"/>
        </w:rPr>
        <w:t xml:space="preserve">. </w:t>
      </w:r>
      <w:r>
        <w:rPr>
          <w:rFonts w:asciiTheme="minorHAnsi" w:hAnsiTheme="minorHAnsi"/>
          <w:sz w:val="24"/>
          <w:szCs w:val="24"/>
        </w:rPr>
        <w:t>prosinca</w:t>
      </w:r>
      <w:r w:rsidRPr="00430C4D">
        <w:rPr>
          <w:rFonts w:asciiTheme="minorHAnsi" w:hAnsiTheme="minorHAnsi"/>
          <w:sz w:val="24"/>
          <w:szCs w:val="24"/>
        </w:rPr>
        <w:t xml:space="preserve"> 202</w:t>
      </w:r>
      <w:r>
        <w:rPr>
          <w:rFonts w:asciiTheme="minorHAnsi" w:hAnsiTheme="minorHAnsi"/>
          <w:sz w:val="24"/>
          <w:szCs w:val="24"/>
        </w:rPr>
        <w:t>3</w:t>
      </w:r>
      <w:r w:rsidRPr="00430C4D">
        <w:rPr>
          <w:rFonts w:asciiTheme="minorHAnsi" w:hAnsiTheme="minorHAnsi"/>
          <w:sz w:val="24"/>
          <w:szCs w:val="24"/>
        </w:rPr>
        <w:t xml:space="preserve">. godine, a objavljene u Službenom glasniku Grada Kaštela broj </w:t>
      </w:r>
      <w:r>
        <w:rPr>
          <w:rFonts w:asciiTheme="minorHAnsi" w:hAnsiTheme="minorHAnsi"/>
          <w:sz w:val="24"/>
          <w:szCs w:val="24"/>
        </w:rPr>
        <w:t>40</w:t>
      </w:r>
      <w:r w:rsidRPr="00430C4D">
        <w:rPr>
          <w:rFonts w:asciiTheme="minorHAnsi" w:hAnsiTheme="minorHAnsi"/>
          <w:sz w:val="24"/>
          <w:szCs w:val="24"/>
        </w:rPr>
        <w:t>/2</w:t>
      </w:r>
      <w:r>
        <w:rPr>
          <w:rFonts w:asciiTheme="minorHAnsi" w:hAnsiTheme="minorHAnsi"/>
          <w:sz w:val="24"/>
          <w:szCs w:val="24"/>
        </w:rPr>
        <w:t>3</w:t>
      </w:r>
      <w:r w:rsidRPr="00430C4D">
        <w:rPr>
          <w:rFonts w:asciiTheme="minorHAnsi" w:hAnsiTheme="minorHAnsi"/>
          <w:sz w:val="24"/>
          <w:szCs w:val="24"/>
        </w:rPr>
        <w:t>.</w:t>
      </w:r>
    </w:p>
    <w:p w14:paraId="5E508F02" w14:textId="77777777" w:rsidR="00A27755" w:rsidRPr="00430C4D" w:rsidRDefault="00A27755" w:rsidP="00AC6659">
      <w:pPr>
        <w:tabs>
          <w:tab w:val="left" w:pos="720"/>
        </w:tabs>
        <w:suppressAutoHyphens/>
        <w:spacing w:after="0" w:line="240" w:lineRule="auto"/>
        <w:jc w:val="both"/>
        <w:rPr>
          <w:rFonts w:asciiTheme="minorHAnsi" w:hAnsiTheme="minorHAnsi"/>
          <w:color w:val="FF0000"/>
          <w:sz w:val="24"/>
        </w:rPr>
      </w:pPr>
    </w:p>
    <w:p w14:paraId="736EB566" w14:textId="03FB38DA" w:rsidR="00732FA9" w:rsidRPr="00430C4D" w:rsidRDefault="00AE6520" w:rsidP="00112554">
      <w:pPr>
        <w:spacing w:before="100" w:beforeAutospacing="1" w:after="0" w:line="240" w:lineRule="auto"/>
        <w:jc w:val="both"/>
        <w:rPr>
          <w:rFonts w:asciiTheme="minorHAnsi" w:hAnsiTheme="minorHAnsi"/>
          <w:sz w:val="24"/>
          <w:szCs w:val="24"/>
        </w:rPr>
      </w:pPr>
      <w:r w:rsidRPr="00430C4D">
        <w:rPr>
          <w:rFonts w:asciiTheme="minorHAnsi" w:hAnsiTheme="minorHAnsi"/>
          <w:color w:val="000000" w:themeColor="text1"/>
          <w:sz w:val="24"/>
          <w:szCs w:val="24"/>
        </w:rPr>
        <w:t xml:space="preserve">Proračun Grada Kaštela za </w:t>
      </w:r>
      <w:r w:rsidR="00670C96" w:rsidRPr="00430C4D">
        <w:rPr>
          <w:rFonts w:asciiTheme="minorHAnsi" w:hAnsiTheme="minorHAnsi"/>
          <w:color w:val="000000" w:themeColor="text1"/>
          <w:sz w:val="24"/>
          <w:szCs w:val="24"/>
        </w:rPr>
        <w:t>sije</w:t>
      </w:r>
      <w:r w:rsidR="003415D5" w:rsidRPr="00430C4D">
        <w:rPr>
          <w:rFonts w:asciiTheme="minorHAnsi" w:hAnsiTheme="minorHAnsi"/>
          <w:color w:val="000000" w:themeColor="text1"/>
          <w:sz w:val="24"/>
          <w:szCs w:val="24"/>
        </w:rPr>
        <w:t>čanj-</w:t>
      </w:r>
      <w:r w:rsidR="001C4758" w:rsidRPr="00430C4D">
        <w:rPr>
          <w:rFonts w:asciiTheme="minorHAnsi" w:hAnsiTheme="minorHAnsi"/>
          <w:color w:val="000000" w:themeColor="text1"/>
          <w:sz w:val="24"/>
          <w:szCs w:val="24"/>
        </w:rPr>
        <w:t>prosinac</w:t>
      </w:r>
      <w:r w:rsidR="003415D5" w:rsidRPr="00430C4D">
        <w:rPr>
          <w:rFonts w:asciiTheme="minorHAnsi" w:hAnsiTheme="minorHAnsi"/>
          <w:sz w:val="24"/>
          <w:szCs w:val="24"/>
        </w:rPr>
        <w:t xml:space="preserve"> </w:t>
      </w:r>
      <w:r w:rsidR="00112554" w:rsidRPr="00430C4D">
        <w:rPr>
          <w:rFonts w:asciiTheme="minorHAnsi" w:hAnsiTheme="minorHAnsi"/>
          <w:sz w:val="24"/>
          <w:szCs w:val="24"/>
        </w:rPr>
        <w:t>20</w:t>
      </w:r>
      <w:r w:rsidR="000928E9" w:rsidRPr="00430C4D">
        <w:rPr>
          <w:rFonts w:asciiTheme="minorHAnsi" w:hAnsiTheme="minorHAnsi"/>
          <w:sz w:val="24"/>
          <w:szCs w:val="24"/>
        </w:rPr>
        <w:t>2</w:t>
      </w:r>
      <w:r w:rsidR="00DC074E">
        <w:rPr>
          <w:rFonts w:asciiTheme="minorHAnsi" w:hAnsiTheme="minorHAnsi"/>
          <w:sz w:val="24"/>
          <w:szCs w:val="24"/>
        </w:rPr>
        <w:t>3</w:t>
      </w:r>
      <w:r w:rsidR="00732FA9" w:rsidRPr="00430C4D">
        <w:rPr>
          <w:rFonts w:asciiTheme="minorHAnsi" w:hAnsiTheme="minorHAnsi"/>
          <w:sz w:val="24"/>
          <w:szCs w:val="24"/>
        </w:rPr>
        <w:t>. godinu izvršavao se u skladu s posebnim programima i njihovim Izmjenama i dopunama koji su usvojeni od Gradskog vijeća i to:</w:t>
      </w:r>
    </w:p>
    <w:p w14:paraId="79320EE6" w14:textId="2FC0615F" w:rsidR="00732FA9" w:rsidRPr="00430C4D" w:rsidRDefault="00732FA9">
      <w:pPr>
        <w:pStyle w:val="Odlomakpopisa"/>
        <w:numPr>
          <w:ilvl w:val="0"/>
          <w:numId w:val="19"/>
        </w:numPr>
        <w:spacing w:before="100" w:beforeAutospacing="1" w:after="0" w:line="240" w:lineRule="auto"/>
        <w:rPr>
          <w:rFonts w:asciiTheme="minorHAnsi" w:hAnsiTheme="minorHAnsi"/>
          <w:sz w:val="24"/>
          <w:szCs w:val="24"/>
        </w:rPr>
      </w:pPr>
      <w:r w:rsidRPr="00430C4D">
        <w:rPr>
          <w:rFonts w:asciiTheme="minorHAnsi" w:hAnsiTheme="minorHAnsi"/>
          <w:sz w:val="24"/>
          <w:szCs w:val="24"/>
        </w:rPr>
        <w:t xml:space="preserve">Program gradnje objekata i uređaja </w:t>
      </w:r>
      <w:r w:rsidR="00670C96" w:rsidRPr="00430C4D">
        <w:rPr>
          <w:rFonts w:asciiTheme="minorHAnsi" w:hAnsiTheme="minorHAnsi"/>
          <w:sz w:val="24"/>
          <w:szCs w:val="24"/>
        </w:rPr>
        <w:t>komunalne infrastruktu</w:t>
      </w:r>
      <w:r w:rsidR="00112554" w:rsidRPr="00430C4D">
        <w:rPr>
          <w:rFonts w:asciiTheme="minorHAnsi" w:hAnsiTheme="minorHAnsi"/>
          <w:sz w:val="24"/>
          <w:szCs w:val="24"/>
        </w:rPr>
        <w:t>re</w:t>
      </w:r>
    </w:p>
    <w:p w14:paraId="10728FB5" w14:textId="02B70320" w:rsidR="00732FA9" w:rsidRPr="00430C4D" w:rsidRDefault="00732FA9">
      <w:pPr>
        <w:pStyle w:val="Odlomakpopisa"/>
        <w:numPr>
          <w:ilvl w:val="0"/>
          <w:numId w:val="19"/>
        </w:numPr>
        <w:spacing w:before="100" w:beforeAutospacing="1" w:after="0" w:line="240" w:lineRule="auto"/>
        <w:rPr>
          <w:rFonts w:asciiTheme="minorHAnsi" w:hAnsiTheme="minorHAnsi"/>
          <w:sz w:val="24"/>
          <w:szCs w:val="24"/>
        </w:rPr>
      </w:pPr>
      <w:r w:rsidRPr="00430C4D">
        <w:rPr>
          <w:rFonts w:asciiTheme="minorHAnsi" w:hAnsiTheme="minorHAnsi"/>
          <w:sz w:val="24"/>
          <w:szCs w:val="24"/>
        </w:rPr>
        <w:t>Program održavanja komunalne i</w:t>
      </w:r>
      <w:r w:rsidR="00112554" w:rsidRPr="00430C4D">
        <w:rPr>
          <w:rFonts w:asciiTheme="minorHAnsi" w:hAnsiTheme="minorHAnsi"/>
          <w:sz w:val="24"/>
          <w:szCs w:val="24"/>
        </w:rPr>
        <w:t>nfrastrukture</w:t>
      </w:r>
    </w:p>
    <w:p w14:paraId="15FFD9DD" w14:textId="6346AA18" w:rsidR="00732FA9" w:rsidRPr="00430C4D" w:rsidRDefault="00732FA9">
      <w:pPr>
        <w:pStyle w:val="Odlomakpopisa"/>
        <w:numPr>
          <w:ilvl w:val="0"/>
          <w:numId w:val="19"/>
        </w:numPr>
        <w:spacing w:before="100" w:beforeAutospacing="1" w:after="0" w:line="240" w:lineRule="auto"/>
        <w:rPr>
          <w:rFonts w:asciiTheme="minorHAnsi" w:hAnsiTheme="minorHAnsi"/>
          <w:sz w:val="24"/>
          <w:szCs w:val="24"/>
        </w:rPr>
      </w:pPr>
      <w:r w:rsidRPr="00430C4D">
        <w:rPr>
          <w:rFonts w:asciiTheme="minorHAnsi" w:hAnsiTheme="minorHAnsi"/>
          <w:sz w:val="24"/>
          <w:szCs w:val="24"/>
        </w:rPr>
        <w:t>Program javnih potr</w:t>
      </w:r>
      <w:r w:rsidR="00F337D5" w:rsidRPr="00430C4D">
        <w:rPr>
          <w:rFonts w:asciiTheme="minorHAnsi" w:hAnsiTheme="minorHAnsi"/>
          <w:sz w:val="24"/>
          <w:szCs w:val="24"/>
        </w:rPr>
        <w:t>eba u tehničkoj</w:t>
      </w:r>
      <w:r w:rsidR="00112554" w:rsidRPr="00430C4D">
        <w:rPr>
          <w:rFonts w:asciiTheme="minorHAnsi" w:hAnsiTheme="minorHAnsi"/>
          <w:sz w:val="24"/>
          <w:szCs w:val="24"/>
        </w:rPr>
        <w:t xml:space="preserve"> kulturi </w:t>
      </w:r>
    </w:p>
    <w:p w14:paraId="1355B53A" w14:textId="781AA8BD" w:rsidR="00732FA9" w:rsidRPr="00430C4D" w:rsidRDefault="00732FA9">
      <w:pPr>
        <w:pStyle w:val="Odlomakpopisa"/>
        <w:numPr>
          <w:ilvl w:val="0"/>
          <w:numId w:val="19"/>
        </w:numPr>
        <w:spacing w:before="100" w:beforeAutospacing="1" w:after="0" w:line="240" w:lineRule="auto"/>
        <w:rPr>
          <w:rFonts w:asciiTheme="minorHAnsi" w:hAnsiTheme="minorHAnsi"/>
          <w:sz w:val="24"/>
          <w:szCs w:val="24"/>
        </w:rPr>
      </w:pPr>
      <w:r w:rsidRPr="00430C4D">
        <w:rPr>
          <w:rFonts w:asciiTheme="minorHAnsi" w:hAnsiTheme="minorHAnsi"/>
          <w:sz w:val="24"/>
          <w:szCs w:val="24"/>
        </w:rPr>
        <w:t>Program javnih potreba u predškols</w:t>
      </w:r>
      <w:r w:rsidR="00F337D5" w:rsidRPr="00430C4D">
        <w:rPr>
          <w:rFonts w:asciiTheme="minorHAnsi" w:hAnsiTheme="minorHAnsi"/>
          <w:sz w:val="24"/>
          <w:szCs w:val="24"/>
        </w:rPr>
        <w:t xml:space="preserve">kom odgoju Grada Kaštela </w:t>
      </w:r>
    </w:p>
    <w:p w14:paraId="61F75C55" w14:textId="0F94E480" w:rsidR="000277E3" w:rsidRPr="00430C4D" w:rsidRDefault="000277E3">
      <w:pPr>
        <w:pStyle w:val="Odlomakpopisa"/>
        <w:numPr>
          <w:ilvl w:val="0"/>
          <w:numId w:val="19"/>
        </w:numPr>
        <w:spacing w:before="100" w:beforeAutospacing="1" w:after="0" w:line="240" w:lineRule="auto"/>
        <w:rPr>
          <w:rFonts w:asciiTheme="minorHAnsi" w:hAnsiTheme="minorHAnsi"/>
          <w:sz w:val="24"/>
          <w:szCs w:val="24"/>
        </w:rPr>
      </w:pPr>
      <w:r w:rsidRPr="00430C4D">
        <w:rPr>
          <w:rFonts w:asciiTheme="minorHAnsi" w:hAnsiTheme="minorHAnsi"/>
          <w:sz w:val="24"/>
          <w:szCs w:val="24"/>
        </w:rPr>
        <w:t>Program javnih potreba u obrazovanju Grada Kaštela</w:t>
      </w:r>
    </w:p>
    <w:p w14:paraId="5A161F8D" w14:textId="369544B8" w:rsidR="00732FA9" w:rsidRPr="00430C4D" w:rsidRDefault="00732FA9">
      <w:pPr>
        <w:pStyle w:val="Odlomakpopisa"/>
        <w:numPr>
          <w:ilvl w:val="0"/>
          <w:numId w:val="19"/>
        </w:numPr>
        <w:spacing w:before="100" w:beforeAutospacing="1" w:after="0" w:line="240" w:lineRule="auto"/>
        <w:rPr>
          <w:rFonts w:asciiTheme="minorHAnsi" w:hAnsiTheme="minorHAnsi"/>
          <w:sz w:val="24"/>
          <w:szCs w:val="24"/>
        </w:rPr>
      </w:pPr>
      <w:r w:rsidRPr="00430C4D">
        <w:rPr>
          <w:rFonts w:asciiTheme="minorHAnsi" w:hAnsiTheme="minorHAnsi"/>
          <w:sz w:val="24"/>
          <w:szCs w:val="24"/>
        </w:rPr>
        <w:t>Program javnih potreba</w:t>
      </w:r>
      <w:r w:rsidR="00112554" w:rsidRPr="00430C4D">
        <w:rPr>
          <w:rFonts w:asciiTheme="minorHAnsi" w:hAnsiTheme="minorHAnsi"/>
          <w:sz w:val="24"/>
          <w:szCs w:val="24"/>
        </w:rPr>
        <w:t xml:space="preserve"> u kulturi Grada Kaštela </w:t>
      </w:r>
    </w:p>
    <w:p w14:paraId="1DC547E1" w14:textId="44E97E7F" w:rsidR="00732FA9" w:rsidRPr="00430C4D" w:rsidRDefault="00732FA9">
      <w:pPr>
        <w:pStyle w:val="Odlomakpopisa"/>
        <w:numPr>
          <w:ilvl w:val="0"/>
          <w:numId w:val="19"/>
        </w:numPr>
        <w:spacing w:before="100" w:beforeAutospacing="1" w:after="0" w:line="240" w:lineRule="auto"/>
        <w:rPr>
          <w:rFonts w:asciiTheme="minorHAnsi" w:hAnsiTheme="minorHAnsi"/>
          <w:sz w:val="24"/>
          <w:szCs w:val="24"/>
        </w:rPr>
      </w:pPr>
      <w:r w:rsidRPr="00430C4D">
        <w:rPr>
          <w:rFonts w:asciiTheme="minorHAnsi" w:hAnsiTheme="minorHAnsi"/>
          <w:sz w:val="24"/>
          <w:szCs w:val="24"/>
        </w:rPr>
        <w:t>Program javnih potreb</w:t>
      </w:r>
      <w:r w:rsidR="00112554" w:rsidRPr="00430C4D">
        <w:rPr>
          <w:rFonts w:asciiTheme="minorHAnsi" w:hAnsiTheme="minorHAnsi"/>
          <w:sz w:val="24"/>
          <w:szCs w:val="24"/>
        </w:rPr>
        <w:t xml:space="preserve">a u sportu Grada Kaštela </w:t>
      </w:r>
    </w:p>
    <w:p w14:paraId="34634C8B" w14:textId="052B5745" w:rsidR="00732FA9" w:rsidRPr="00430C4D" w:rsidRDefault="00AD1F93">
      <w:pPr>
        <w:pStyle w:val="Odlomakpopisa"/>
        <w:numPr>
          <w:ilvl w:val="0"/>
          <w:numId w:val="19"/>
        </w:numPr>
        <w:spacing w:before="100" w:beforeAutospacing="1" w:after="0" w:line="240" w:lineRule="auto"/>
        <w:rPr>
          <w:rFonts w:asciiTheme="minorHAnsi" w:hAnsiTheme="minorHAnsi"/>
          <w:sz w:val="24"/>
          <w:szCs w:val="24"/>
        </w:rPr>
      </w:pPr>
      <w:r w:rsidRPr="00430C4D">
        <w:rPr>
          <w:rFonts w:asciiTheme="minorHAnsi" w:hAnsiTheme="minorHAnsi"/>
          <w:sz w:val="24"/>
          <w:szCs w:val="24"/>
        </w:rPr>
        <w:t>Prog</w:t>
      </w:r>
      <w:r w:rsidR="00732FA9" w:rsidRPr="00430C4D">
        <w:rPr>
          <w:rFonts w:asciiTheme="minorHAnsi" w:hAnsiTheme="minorHAnsi"/>
          <w:sz w:val="24"/>
          <w:szCs w:val="24"/>
        </w:rPr>
        <w:t>ram financiranja javnih potreba udru</w:t>
      </w:r>
      <w:r w:rsidR="00AE6520" w:rsidRPr="00430C4D">
        <w:rPr>
          <w:rFonts w:asciiTheme="minorHAnsi" w:hAnsiTheme="minorHAnsi"/>
          <w:sz w:val="24"/>
          <w:szCs w:val="24"/>
        </w:rPr>
        <w:t>ga građana</w:t>
      </w:r>
      <w:r w:rsidR="00547682" w:rsidRPr="00430C4D">
        <w:rPr>
          <w:rFonts w:asciiTheme="minorHAnsi" w:hAnsiTheme="minorHAnsi"/>
          <w:sz w:val="24"/>
          <w:szCs w:val="24"/>
        </w:rPr>
        <w:t xml:space="preserve">, </w:t>
      </w:r>
      <w:r w:rsidR="00547682" w:rsidRPr="00430C4D">
        <w:rPr>
          <w:sz w:val="24"/>
          <w:szCs w:val="24"/>
        </w:rPr>
        <w:t>institucija, ustanova i vjerskih zajednica</w:t>
      </w:r>
      <w:r w:rsidR="00AE6520" w:rsidRPr="00430C4D">
        <w:rPr>
          <w:rFonts w:asciiTheme="minorHAnsi" w:hAnsiTheme="minorHAnsi"/>
          <w:sz w:val="24"/>
          <w:szCs w:val="24"/>
        </w:rPr>
        <w:t xml:space="preserve"> Grada Kaštela </w:t>
      </w:r>
    </w:p>
    <w:p w14:paraId="607C471D" w14:textId="0EA6CB1D" w:rsidR="00732FA9" w:rsidRPr="00430C4D" w:rsidRDefault="00732FA9">
      <w:pPr>
        <w:pStyle w:val="Odlomakpopisa"/>
        <w:numPr>
          <w:ilvl w:val="0"/>
          <w:numId w:val="19"/>
        </w:numPr>
        <w:spacing w:before="100" w:beforeAutospacing="1" w:after="0" w:line="240" w:lineRule="auto"/>
        <w:rPr>
          <w:rFonts w:asciiTheme="minorHAnsi" w:hAnsiTheme="minorHAnsi"/>
          <w:sz w:val="24"/>
          <w:szCs w:val="24"/>
        </w:rPr>
      </w:pPr>
      <w:r w:rsidRPr="00430C4D">
        <w:rPr>
          <w:rFonts w:asciiTheme="minorHAnsi" w:hAnsiTheme="minorHAnsi"/>
          <w:sz w:val="24"/>
          <w:szCs w:val="24"/>
        </w:rPr>
        <w:t>Program javnih potreba u socijalnoj skrbi</w:t>
      </w:r>
      <w:r w:rsidR="00670C96" w:rsidRPr="00430C4D">
        <w:rPr>
          <w:rFonts w:asciiTheme="minorHAnsi" w:hAnsiTheme="minorHAnsi"/>
          <w:sz w:val="24"/>
          <w:szCs w:val="24"/>
        </w:rPr>
        <w:t xml:space="preserve"> i zdravstvenoj zaštit</w:t>
      </w:r>
      <w:r w:rsidR="00AE6520" w:rsidRPr="00430C4D">
        <w:rPr>
          <w:rFonts w:asciiTheme="minorHAnsi" w:hAnsiTheme="minorHAnsi"/>
          <w:sz w:val="24"/>
          <w:szCs w:val="24"/>
        </w:rPr>
        <w:t xml:space="preserve">i </w:t>
      </w:r>
      <w:r w:rsidRPr="00430C4D">
        <w:rPr>
          <w:rFonts w:asciiTheme="minorHAnsi" w:hAnsiTheme="minorHAnsi"/>
          <w:sz w:val="24"/>
          <w:szCs w:val="24"/>
        </w:rPr>
        <w:t xml:space="preserve"> </w:t>
      </w:r>
    </w:p>
    <w:p w14:paraId="07294BA9" w14:textId="0771AB72" w:rsidR="000277E3" w:rsidRPr="00430C4D" w:rsidRDefault="000277E3">
      <w:pPr>
        <w:pStyle w:val="Odlomakpopisa"/>
        <w:numPr>
          <w:ilvl w:val="0"/>
          <w:numId w:val="19"/>
        </w:numPr>
        <w:spacing w:before="100" w:beforeAutospacing="1" w:after="0" w:line="240" w:lineRule="auto"/>
        <w:rPr>
          <w:rFonts w:asciiTheme="minorHAnsi" w:hAnsiTheme="minorHAnsi"/>
          <w:sz w:val="24"/>
          <w:szCs w:val="24"/>
        </w:rPr>
      </w:pPr>
      <w:r w:rsidRPr="00430C4D">
        <w:rPr>
          <w:rFonts w:asciiTheme="minorHAnsi" w:hAnsiTheme="minorHAnsi"/>
          <w:sz w:val="24"/>
          <w:szCs w:val="24"/>
        </w:rPr>
        <w:t xml:space="preserve">Program javnih potreba u protupožarnoj i civilnoj zaštiti Grada Kaštela </w:t>
      </w:r>
    </w:p>
    <w:p w14:paraId="1AC0FC7A" w14:textId="77777777" w:rsidR="00547682" w:rsidRPr="00430C4D" w:rsidRDefault="00547682" w:rsidP="00F837CA">
      <w:pPr>
        <w:suppressAutoHyphens/>
        <w:spacing w:after="0" w:line="240" w:lineRule="auto"/>
        <w:jc w:val="both"/>
      </w:pPr>
    </w:p>
    <w:p w14:paraId="78A29F18" w14:textId="77777777" w:rsidR="00732FA9" w:rsidRPr="00430C4D" w:rsidRDefault="00732FA9" w:rsidP="0071343C">
      <w:pPr>
        <w:autoSpaceDE w:val="0"/>
        <w:autoSpaceDN w:val="0"/>
        <w:adjustRightInd w:val="0"/>
        <w:spacing w:after="0" w:line="240" w:lineRule="auto"/>
        <w:jc w:val="both"/>
        <w:rPr>
          <w:rFonts w:asciiTheme="minorHAnsi" w:hAnsiTheme="minorHAnsi"/>
          <w:sz w:val="24"/>
          <w:szCs w:val="24"/>
        </w:rPr>
      </w:pPr>
      <w:r w:rsidRPr="00430C4D">
        <w:rPr>
          <w:rFonts w:asciiTheme="minorHAnsi" w:hAnsiTheme="minorHAnsi"/>
          <w:color w:val="000000"/>
          <w:sz w:val="24"/>
          <w:szCs w:val="24"/>
        </w:rPr>
        <w:t xml:space="preserve">Prioriteti financiranja javnih rashoda i izdataka prema kojima je izrađen Proračun Grada Kaštela odražavaju nastojanja da se i u vrijeme otežanih uvjeta financiranja osigura </w:t>
      </w:r>
      <w:r w:rsidRPr="00430C4D">
        <w:rPr>
          <w:rFonts w:asciiTheme="minorHAnsi" w:hAnsiTheme="minorHAnsi"/>
          <w:sz w:val="24"/>
          <w:szCs w:val="24"/>
        </w:rPr>
        <w:t xml:space="preserve">postizanje trajnog cilja, a to je poboljšanje kvalitete življenja te kvalitetniji i ravnomjerniji razvoj Grada. </w:t>
      </w:r>
    </w:p>
    <w:p w14:paraId="11BE6690" w14:textId="77777777" w:rsidR="00732FA9" w:rsidRPr="00430C4D" w:rsidRDefault="00732FA9" w:rsidP="0071343C">
      <w:pPr>
        <w:autoSpaceDE w:val="0"/>
        <w:autoSpaceDN w:val="0"/>
        <w:adjustRightInd w:val="0"/>
        <w:spacing w:after="0" w:line="240" w:lineRule="auto"/>
        <w:jc w:val="both"/>
        <w:rPr>
          <w:rFonts w:asciiTheme="minorHAnsi" w:hAnsiTheme="minorHAnsi"/>
          <w:sz w:val="24"/>
          <w:szCs w:val="24"/>
        </w:rPr>
      </w:pPr>
    </w:p>
    <w:p w14:paraId="50716C1E" w14:textId="2CF0A326" w:rsidR="00732FA9" w:rsidRPr="00430C4D" w:rsidRDefault="00732FA9" w:rsidP="0071343C">
      <w:pPr>
        <w:autoSpaceDE w:val="0"/>
        <w:autoSpaceDN w:val="0"/>
        <w:adjustRightInd w:val="0"/>
        <w:spacing w:after="0" w:line="240" w:lineRule="auto"/>
        <w:jc w:val="both"/>
        <w:rPr>
          <w:rFonts w:asciiTheme="minorHAnsi" w:hAnsiTheme="minorHAnsi"/>
          <w:sz w:val="24"/>
          <w:szCs w:val="24"/>
        </w:rPr>
      </w:pPr>
      <w:r w:rsidRPr="00430C4D">
        <w:rPr>
          <w:rFonts w:asciiTheme="minorHAnsi" w:hAnsiTheme="minorHAnsi"/>
          <w:sz w:val="24"/>
          <w:szCs w:val="24"/>
        </w:rPr>
        <w:t xml:space="preserve">Prioriteti su: </w:t>
      </w:r>
    </w:p>
    <w:p w14:paraId="26AFC1D2" w14:textId="77777777" w:rsidR="009E4545" w:rsidRPr="00430C4D" w:rsidRDefault="009E4545" w:rsidP="0071343C">
      <w:pPr>
        <w:autoSpaceDE w:val="0"/>
        <w:autoSpaceDN w:val="0"/>
        <w:adjustRightInd w:val="0"/>
        <w:spacing w:after="0" w:line="240" w:lineRule="auto"/>
        <w:jc w:val="both"/>
        <w:rPr>
          <w:rFonts w:asciiTheme="minorHAnsi" w:hAnsiTheme="minorHAnsi"/>
          <w:sz w:val="24"/>
          <w:szCs w:val="24"/>
        </w:rPr>
      </w:pPr>
    </w:p>
    <w:p w14:paraId="2A4D9184" w14:textId="77777777" w:rsidR="00732FA9" w:rsidRPr="00430C4D" w:rsidRDefault="00732FA9">
      <w:pPr>
        <w:pStyle w:val="Odlomakpopisa"/>
        <w:numPr>
          <w:ilvl w:val="0"/>
          <w:numId w:val="20"/>
        </w:numPr>
        <w:autoSpaceDE w:val="0"/>
        <w:autoSpaceDN w:val="0"/>
        <w:adjustRightInd w:val="0"/>
        <w:spacing w:after="27" w:line="240" w:lineRule="auto"/>
        <w:jc w:val="both"/>
        <w:rPr>
          <w:rFonts w:asciiTheme="minorHAnsi" w:hAnsiTheme="minorHAnsi"/>
          <w:sz w:val="24"/>
          <w:szCs w:val="24"/>
        </w:rPr>
      </w:pPr>
      <w:r w:rsidRPr="00430C4D">
        <w:rPr>
          <w:rFonts w:asciiTheme="minorHAnsi" w:hAnsiTheme="minorHAnsi"/>
          <w:sz w:val="24"/>
          <w:szCs w:val="24"/>
        </w:rPr>
        <w:t xml:space="preserve">održavanje postignute i podizanje kvalitete sveukupne komunalne infrastrukture </w:t>
      </w:r>
    </w:p>
    <w:p w14:paraId="7CD44DE4" w14:textId="77777777" w:rsidR="00732FA9" w:rsidRPr="00430C4D" w:rsidRDefault="00732FA9">
      <w:pPr>
        <w:pStyle w:val="Odlomakpopisa"/>
        <w:numPr>
          <w:ilvl w:val="0"/>
          <w:numId w:val="20"/>
        </w:numPr>
        <w:autoSpaceDE w:val="0"/>
        <w:autoSpaceDN w:val="0"/>
        <w:adjustRightInd w:val="0"/>
        <w:spacing w:after="27" w:line="240" w:lineRule="auto"/>
        <w:jc w:val="both"/>
        <w:rPr>
          <w:rFonts w:asciiTheme="minorHAnsi" w:hAnsiTheme="minorHAnsi"/>
          <w:sz w:val="24"/>
          <w:szCs w:val="24"/>
        </w:rPr>
      </w:pPr>
      <w:r w:rsidRPr="00430C4D">
        <w:rPr>
          <w:rFonts w:asciiTheme="minorHAnsi" w:hAnsiTheme="minorHAnsi"/>
          <w:sz w:val="24"/>
          <w:szCs w:val="24"/>
        </w:rPr>
        <w:t xml:space="preserve">briga o zdravlju i socijalnoj sigurnosti </w:t>
      </w:r>
    </w:p>
    <w:p w14:paraId="77BD14F7" w14:textId="77777777" w:rsidR="00732FA9" w:rsidRPr="00430C4D" w:rsidRDefault="00732FA9">
      <w:pPr>
        <w:pStyle w:val="Odlomakpopisa"/>
        <w:numPr>
          <w:ilvl w:val="0"/>
          <w:numId w:val="20"/>
        </w:numPr>
        <w:autoSpaceDE w:val="0"/>
        <w:autoSpaceDN w:val="0"/>
        <w:adjustRightInd w:val="0"/>
        <w:spacing w:after="27" w:line="240" w:lineRule="auto"/>
        <w:jc w:val="both"/>
        <w:rPr>
          <w:rFonts w:asciiTheme="minorHAnsi" w:hAnsiTheme="minorHAnsi"/>
          <w:sz w:val="24"/>
          <w:szCs w:val="24"/>
        </w:rPr>
      </w:pPr>
      <w:r w:rsidRPr="00430C4D">
        <w:rPr>
          <w:rFonts w:asciiTheme="minorHAnsi" w:hAnsiTheme="minorHAnsi"/>
          <w:sz w:val="24"/>
          <w:szCs w:val="24"/>
        </w:rPr>
        <w:t xml:space="preserve">promoviranje i poticanje kulturnih događanja, te očuvanje i obnova gradske i spomeničke baštine </w:t>
      </w:r>
    </w:p>
    <w:p w14:paraId="2BDA52B9" w14:textId="77777777" w:rsidR="00732FA9" w:rsidRPr="00430C4D" w:rsidRDefault="00732FA9">
      <w:pPr>
        <w:pStyle w:val="Odlomakpopisa"/>
        <w:numPr>
          <w:ilvl w:val="0"/>
          <w:numId w:val="20"/>
        </w:numPr>
        <w:autoSpaceDE w:val="0"/>
        <w:autoSpaceDN w:val="0"/>
        <w:adjustRightInd w:val="0"/>
        <w:spacing w:after="27" w:line="240" w:lineRule="auto"/>
        <w:jc w:val="both"/>
        <w:rPr>
          <w:rFonts w:asciiTheme="minorHAnsi" w:hAnsiTheme="minorHAnsi"/>
          <w:sz w:val="24"/>
          <w:szCs w:val="24"/>
        </w:rPr>
      </w:pPr>
      <w:r w:rsidRPr="00430C4D">
        <w:rPr>
          <w:rFonts w:asciiTheme="minorHAnsi" w:hAnsiTheme="minorHAnsi"/>
          <w:sz w:val="24"/>
          <w:szCs w:val="24"/>
        </w:rPr>
        <w:t xml:space="preserve">trajno poticanje malog i srednjeg poduzetništva </w:t>
      </w:r>
    </w:p>
    <w:p w14:paraId="71A45AF2" w14:textId="77777777" w:rsidR="00732FA9" w:rsidRPr="00430C4D" w:rsidRDefault="00732FA9">
      <w:pPr>
        <w:pStyle w:val="Odlomakpopisa"/>
        <w:numPr>
          <w:ilvl w:val="0"/>
          <w:numId w:val="20"/>
        </w:numPr>
        <w:autoSpaceDE w:val="0"/>
        <w:autoSpaceDN w:val="0"/>
        <w:adjustRightInd w:val="0"/>
        <w:spacing w:after="27" w:line="240" w:lineRule="auto"/>
        <w:jc w:val="both"/>
        <w:rPr>
          <w:rFonts w:asciiTheme="minorHAnsi" w:hAnsiTheme="minorHAnsi"/>
          <w:sz w:val="24"/>
          <w:szCs w:val="24"/>
        </w:rPr>
      </w:pPr>
      <w:r w:rsidRPr="00430C4D">
        <w:rPr>
          <w:rFonts w:asciiTheme="minorHAnsi" w:hAnsiTheme="minorHAnsi"/>
          <w:sz w:val="24"/>
          <w:szCs w:val="24"/>
        </w:rPr>
        <w:t xml:space="preserve">razvoj turizma i ostalih djelatnosti s tim u vezi </w:t>
      </w:r>
    </w:p>
    <w:p w14:paraId="4941EAA7" w14:textId="77777777" w:rsidR="00732FA9" w:rsidRPr="00430C4D" w:rsidRDefault="00732FA9">
      <w:pPr>
        <w:pStyle w:val="Odlomakpopisa"/>
        <w:numPr>
          <w:ilvl w:val="0"/>
          <w:numId w:val="20"/>
        </w:numPr>
        <w:autoSpaceDE w:val="0"/>
        <w:autoSpaceDN w:val="0"/>
        <w:adjustRightInd w:val="0"/>
        <w:spacing w:after="27" w:line="240" w:lineRule="auto"/>
        <w:jc w:val="both"/>
        <w:rPr>
          <w:rFonts w:asciiTheme="minorHAnsi" w:hAnsiTheme="minorHAnsi"/>
          <w:sz w:val="24"/>
          <w:szCs w:val="24"/>
        </w:rPr>
      </w:pPr>
      <w:r w:rsidRPr="00430C4D">
        <w:rPr>
          <w:rFonts w:asciiTheme="minorHAnsi" w:hAnsiTheme="minorHAnsi"/>
          <w:sz w:val="24"/>
          <w:szCs w:val="24"/>
        </w:rPr>
        <w:t xml:space="preserve">povlačenje sredstava iz fondova EU </w:t>
      </w:r>
    </w:p>
    <w:p w14:paraId="00D3E283" w14:textId="77777777" w:rsidR="00732FA9" w:rsidRPr="00430C4D" w:rsidRDefault="00732FA9">
      <w:pPr>
        <w:pStyle w:val="Odlomakpopisa"/>
        <w:numPr>
          <w:ilvl w:val="0"/>
          <w:numId w:val="20"/>
        </w:numPr>
        <w:autoSpaceDE w:val="0"/>
        <w:autoSpaceDN w:val="0"/>
        <w:adjustRightInd w:val="0"/>
        <w:spacing w:after="27" w:line="240" w:lineRule="auto"/>
        <w:jc w:val="both"/>
        <w:rPr>
          <w:rFonts w:asciiTheme="minorHAnsi" w:hAnsiTheme="minorHAnsi"/>
          <w:sz w:val="24"/>
          <w:szCs w:val="24"/>
        </w:rPr>
      </w:pPr>
      <w:r w:rsidRPr="00430C4D">
        <w:rPr>
          <w:rFonts w:asciiTheme="minorHAnsi" w:hAnsiTheme="minorHAnsi"/>
          <w:sz w:val="24"/>
          <w:szCs w:val="24"/>
        </w:rPr>
        <w:t xml:space="preserve">funkcionalnost i učinkovitost gradske uprave </w:t>
      </w:r>
    </w:p>
    <w:p w14:paraId="5BA566E6" w14:textId="77777777" w:rsidR="00732FA9" w:rsidRPr="00430C4D" w:rsidRDefault="00732FA9">
      <w:pPr>
        <w:pStyle w:val="Odlomakpopisa"/>
        <w:numPr>
          <w:ilvl w:val="0"/>
          <w:numId w:val="20"/>
        </w:numPr>
        <w:autoSpaceDE w:val="0"/>
        <w:autoSpaceDN w:val="0"/>
        <w:adjustRightInd w:val="0"/>
        <w:spacing w:after="27" w:line="240" w:lineRule="auto"/>
        <w:jc w:val="both"/>
        <w:rPr>
          <w:rFonts w:asciiTheme="minorHAnsi" w:hAnsiTheme="minorHAnsi"/>
          <w:sz w:val="24"/>
          <w:szCs w:val="24"/>
        </w:rPr>
      </w:pPr>
      <w:r w:rsidRPr="00430C4D">
        <w:rPr>
          <w:rFonts w:asciiTheme="minorHAnsi" w:hAnsiTheme="minorHAnsi"/>
          <w:sz w:val="24"/>
          <w:szCs w:val="24"/>
        </w:rPr>
        <w:t xml:space="preserve">informatizacija </w:t>
      </w:r>
    </w:p>
    <w:p w14:paraId="73695EF1" w14:textId="77777777" w:rsidR="00732FA9" w:rsidRPr="00430C4D" w:rsidRDefault="00732FA9">
      <w:pPr>
        <w:pStyle w:val="Odlomakpopisa"/>
        <w:numPr>
          <w:ilvl w:val="0"/>
          <w:numId w:val="20"/>
        </w:numPr>
        <w:autoSpaceDE w:val="0"/>
        <w:autoSpaceDN w:val="0"/>
        <w:adjustRightInd w:val="0"/>
        <w:spacing w:after="0" w:line="240" w:lineRule="auto"/>
        <w:rPr>
          <w:rFonts w:asciiTheme="minorHAnsi" w:hAnsiTheme="minorHAnsi"/>
          <w:sz w:val="24"/>
          <w:szCs w:val="24"/>
        </w:rPr>
      </w:pPr>
      <w:r w:rsidRPr="00430C4D">
        <w:rPr>
          <w:rFonts w:asciiTheme="minorHAnsi" w:hAnsiTheme="minorHAnsi"/>
          <w:sz w:val="24"/>
          <w:szCs w:val="24"/>
        </w:rPr>
        <w:t xml:space="preserve">upravljanje imovinom i dr. </w:t>
      </w:r>
    </w:p>
    <w:p w14:paraId="2C6C439B" w14:textId="77777777" w:rsidR="002422E2" w:rsidRPr="00430C4D" w:rsidRDefault="002422E2" w:rsidP="002422E2">
      <w:pPr>
        <w:jc w:val="both"/>
        <w:rPr>
          <w:rFonts w:asciiTheme="minorHAnsi" w:hAnsiTheme="minorHAnsi"/>
          <w:b/>
          <w:sz w:val="24"/>
          <w:szCs w:val="24"/>
        </w:rPr>
      </w:pPr>
    </w:p>
    <w:p w14:paraId="506A551E" w14:textId="77777777" w:rsidR="00C12F35" w:rsidRPr="00430C4D" w:rsidRDefault="00C12F35">
      <w:pPr>
        <w:pStyle w:val="Naslov3"/>
        <w:numPr>
          <w:ilvl w:val="0"/>
          <w:numId w:val="28"/>
        </w:numPr>
        <w:rPr>
          <w:lang w:val="hr-HR"/>
        </w:rPr>
      </w:pPr>
      <w:bookmarkStart w:id="7" w:name="_Toc162950941"/>
      <w:r w:rsidRPr="00430C4D">
        <w:rPr>
          <w:lang w:val="hr-HR"/>
        </w:rPr>
        <w:t>MAKROEKONOMSKI POKAZATELJI</w:t>
      </w:r>
      <w:bookmarkEnd w:id="7"/>
    </w:p>
    <w:p w14:paraId="1A504880" w14:textId="0B6D33AA" w:rsidR="0085496B" w:rsidRDefault="00DF0247" w:rsidP="0085496B">
      <w:pPr>
        <w:jc w:val="both"/>
        <w:rPr>
          <w:rFonts w:cs="Calibri"/>
          <w:sz w:val="24"/>
          <w:szCs w:val="24"/>
        </w:rPr>
      </w:pPr>
      <w:r w:rsidRPr="001D56DF">
        <w:rPr>
          <w:sz w:val="24"/>
          <w:szCs w:val="24"/>
        </w:rPr>
        <w:t>Tijekom</w:t>
      </w:r>
      <w:r w:rsidR="00112554" w:rsidRPr="001D56DF">
        <w:rPr>
          <w:sz w:val="24"/>
          <w:szCs w:val="24"/>
        </w:rPr>
        <w:t xml:space="preserve"> 20</w:t>
      </w:r>
      <w:r w:rsidR="000928E9" w:rsidRPr="001D56DF">
        <w:rPr>
          <w:sz w:val="24"/>
          <w:szCs w:val="24"/>
        </w:rPr>
        <w:t>2</w:t>
      </w:r>
      <w:r w:rsidR="001D56DF" w:rsidRPr="001D56DF">
        <w:rPr>
          <w:sz w:val="24"/>
          <w:szCs w:val="24"/>
        </w:rPr>
        <w:t>3</w:t>
      </w:r>
      <w:r w:rsidR="0085496B" w:rsidRPr="001D56DF">
        <w:rPr>
          <w:sz w:val="24"/>
          <w:szCs w:val="24"/>
        </w:rPr>
        <w:t xml:space="preserve">. godine većina makroekonomskih pokazatelja ukazivala je </w:t>
      </w:r>
      <w:r w:rsidR="009D092B" w:rsidRPr="001D56DF">
        <w:rPr>
          <w:sz w:val="24"/>
          <w:szCs w:val="24"/>
        </w:rPr>
        <w:t>pozitivna</w:t>
      </w:r>
      <w:r w:rsidRPr="001D56DF">
        <w:rPr>
          <w:sz w:val="24"/>
          <w:szCs w:val="24"/>
        </w:rPr>
        <w:t xml:space="preserve"> </w:t>
      </w:r>
      <w:r w:rsidR="0085496B" w:rsidRPr="001D56DF">
        <w:rPr>
          <w:sz w:val="24"/>
          <w:szCs w:val="24"/>
        </w:rPr>
        <w:t>kretanja ekonomske aktivnosti domaćeg gospodarstva</w:t>
      </w:r>
      <w:r w:rsidR="009D092B" w:rsidRPr="001D56DF">
        <w:rPr>
          <w:sz w:val="24"/>
          <w:szCs w:val="24"/>
        </w:rPr>
        <w:t>.</w:t>
      </w:r>
      <w:r w:rsidR="00F663E6" w:rsidRPr="001D56DF">
        <w:rPr>
          <w:rFonts w:cs="Calibri"/>
          <w:sz w:val="24"/>
          <w:szCs w:val="24"/>
        </w:rPr>
        <w:t xml:space="preserve"> </w:t>
      </w:r>
    </w:p>
    <w:p w14:paraId="4C1D4131" w14:textId="77777777" w:rsidR="00AC6659" w:rsidRPr="00430C4D" w:rsidRDefault="00AC6659" w:rsidP="00AC6659">
      <w:pPr>
        <w:jc w:val="both"/>
        <w:rPr>
          <w:rFonts w:asciiTheme="minorHAnsi" w:hAnsiTheme="minorHAnsi" w:cstheme="minorHAnsi"/>
          <w:sz w:val="24"/>
          <w:szCs w:val="24"/>
        </w:rPr>
      </w:pPr>
      <w:r w:rsidRPr="00430C4D">
        <w:rPr>
          <w:rFonts w:asciiTheme="minorHAnsi" w:hAnsiTheme="minorHAnsi" w:cstheme="minorHAnsi"/>
          <w:sz w:val="24"/>
          <w:szCs w:val="24"/>
          <w:shd w:val="clear" w:color="auto" w:fill="FFFFFF"/>
        </w:rPr>
        <w:t>Glavni makroekonomski indikatori jesu kratak i pregledan grafičkih i tablični prikaz ključnih godišnjih makroekonomskih pokazatelja hrvatskoga gospodarstva tijekom duljeg razdoblja.</w:t>
      </w:r>
      <w:r w:rsidRPr="00430C4D">
        <w:rPr>
          <w:rFonts w:asciiTheme="minorHAnsi" w:hAnsiTheme="minorHAnsi" w:cstheme="minorHAnsi"/>
          <w:sz w:val="24"/>
          <w:szCs w:val="24"/>
        </w:rPr>
        <w:t xml:space="preserve"> </w:t>
      </w:r>
    </w:p>
    <w:p w14:paraId="195ADD41" w14:textId="77777777" w:rsidR="00AC6659" w:rsidRPr="00383613" w:rsidRDefault="00AC6659" w:rsidP="00AC6659">
      <w:pPr>
        <w:spacing w:after="0" w:line="240" w:lineRule="auto"/>
        <w:jc w:val="both"/>
        <w:rPr>
          <w:rFonts w:asciiTheme="minorHAnsi" w:hAnsiTheme="minorHAnsi" w:cstheme="minorHAnsi"/>
          <w:sz w:val="24"/>
          <w:szCs w:val="24"/>
        </w:rPr>
      </w:pPr>
      <w:r w:rsidRPr="00383613">
        <w:rPr>
          <w:rFonts w:asciiTheme="minorHAnsi" w:hAnsiTheme="minorHAnsi" w:cstheme="minorHAnsi"/>
          <w:sz w:val="24"/>
          <w:szCs w:val="24"/>
        </w:rPr>
        <w:t>U četvrtom je tromjesečju 2023. BDP realno veći za 4,3% u odnosu na isto tromjesečje 2022.</w:t>
      </w:r>
    </w:p>
    <w:p w14:paraId="28AE8852" w14:textId="47BEA1BC" w:rsidR="00AC6659" w:rsidRDefault="00AC6659" w:rsidP="00AC6659">
      <w:pPr>
        <w:spacing w:after="0" w:line="240" w:lineRule="auto"/>
        <w:jc w:val="both"/>
        <w:rPr>
          <w:rFonts w:asciiTheme="minorHAnsi" w:hAnsiTheme="minorHAnsi" w:cstheme="minorHAnsi"/>
          <w:sz w:val="24"/>
          <w:szCs w:val="24"/>
        </w:rPr>
      </w:pPr>
      <w:r w:rsidRPr="00383613">
        <w:rPr>
          <w:rFonts w:asciiTheme="minorHAnsi" w:hAnsiTheme="minorHAnsi" w:cstheme="minorHAnsi"/>
          <w:sz w:val="24"/>
          <w:szCs w:val="24"/>
        </w:rPr>
        <w:t>Prva procjena, prema izvornim podacima, pokazuje da je tromjesečna bruto dodana vrijednost (BDV) u četvrtom tromjesečju 2023. realno veća za 2,8% u odnosu na isto tromjesečje 2022. Tromjesečni rast BDV-a vidljiv je u većini skupina djelatnosti, a na nj su najviše utjecale Trgovina na veliko i na malo, prijevoz i skladištenje, smještaj, priprema i usluživanje hrane te Građevinarstvo.</w:t>
      </w:r>
    </w:p>
    <w:p w14:paraId="4AB07C58" w14:textId="77777777" w:rsidR="00AC6659" w:rsidRPr="00383613" w:rsidRDefault="00AC6659" w:rsidP="00AC6659">
      <w:pPr>
        <w:spacing w:after="0" w:line="240" w:lineRule="auto"/>
        <w:jc w:val="both"/>
        <w:rPr>
          <w:rFonts w:asciiTheme="minorHAnsi" w:hAnsiTheme="minorHAnsi" w:cstheme="minorHAnsi"/>
          <w:sz w:val="24"/>
          <w:szCs w:val="24"/>
        </w:rPr>
      </w:pPr>
      <w:r w:rsidRPr="00383613">
        <w:rPr>
          <w:rFonts w:asciiTheme="minorHAnsi" w:hAnsiTheme="minorHAnsi" w:cstheme="minorHAnsi"/>
          <w:sz w:val="24"/>
          <w:szCs w:val="24"/>
        </w:rPr>
        <w:t>Potrošnja kućanstava realno je porasla za 5,3%, na što je najviše utjecao porast prometa trgovine na malo.</w:t>
      </w:r>
    </w:p>
    <w:p w14:paraId="438AA997" w14:textId="64205736" w:rsidR="00AC6659" w:rsidRPr="00383613" w:rsidRDefault="00AC6659" w:rsidP="00AC6659">
      <w:pPr>
        <w:spacing w:after="0" w:line="240" w:lineRule="auto"/>
        <w:jc w:val="both"/>
        <w:rPr>
          <w:rFonts w:asciiTheme="minorHAnsi" w:hAnsiTheme="minorHAnsi" w:cstheme="minorHAnsi"/>
          <w:sz w:val="24"/>
          <w:szCs w:val="24"/>
        </w:rPr>
      </w:pPr>
      <w:r w:rsidRPr="00383613">
        <w:rPr>
          <w:rFonts w:asciiTheme="minorHAnsi" w:hAnsiTheme="minorHAnsi" w:cstheme="minorHAnsi"/>
          <w:sz w:val="24"/>
          <w:szCs w:val="24"/>
        </w:rPr>
        <w:t>Potrošnja države u četvrtom tromjesečju 2023. ostvaruje realni rast od 0,2% u odnosu na isto razdoblje prethodne godine.</w:t>
      </w:r>
    </w:p>
    <w:p w14:paraId="3998D475" w14:textId="77777777" w:rsidR="00AC6659" w:rsidRDefault="00AC6659" w:rsidP="00AC6659">
      <w:pPr>
        <w:spacing w:after="0" w:line="240" w:lineRule="auto"/>
        <w:jc w:val="both"/>
        <w:rPr>
          <w:rFonts w:asciiTheme="minorHAnsi" w:hAnsiTheme="minorHAnsi" w:cstheme="minorHAnsi"/>
          <w:sz w:val="24"/>
          <w:szCs w:val="24"/>
        </w:rPr>
      </w:pPr>
      <w:r w:rsidRPr="00383613">
        <w:rPr>
          <w:rFonts w:asciiTheme="minorHAnsi" w:hAnsiTheme="minorHAnsi" w:cstheme="minorHAnsi"/>
          <w:sz w:val="24"/>
          <w:szCs w:val="24"/>
        </w:rPr>
        <w:t>U četvrtom tromjesečju 2023. izvoz i uvoz roba i usluga realno padaju, izvoz za 4,4%, a uvoz za 7,1%.</w:t>
      </w:r>
    </w:p>
    <w:p w14:paraId="5AA4E7BA" w14:textId="7A844A10" w:rsidR="00C12F35" w:rsidRDefault="00836057" w:rsidP="002422E2">
      <w:pPr>
        <w:jc w:val="both"/>
      </w:pPr>
      <w:r w:rsidRPr="001D56DF">
        <w:t>Grafikoni i t</w:t>
      </w:r>
      <w:r w:rsidR="0085496B" w:rsidRPr="001D56DF">
        <w:t>ablica</w:t>
      </w:r>
      <w:r w:rsidRPr="001D56DF">
        <w:t xml:space="preserve">: </w:t>
      </w:r>
      <w:r w:rsidR="0085496B" w:rsidRPr="001D56DF">
        <w:t xml:space="preserve"> Osnovni makroekonomski pokazatelji</w:t>
      </w:r>
    </w:p>
    <w:tbl>
      <w:tblPr>
        <w:tblW w:w="9639" w:type="dxa"/>
        <w:tblLook w:val="04A0" w:firstRow="1" w:lastRow="0" w:firstColumn="1" w:lastColumn="0" w:noHBand="0" w:noVBand="1"/>
      </w:tblPr>
      <w:tblGrid>
        <w:gridCol w:w="1134"/>
        <w:gridCol w:w="1267"/>
        <w:gridCol w:w="2277"/>
        <w:gridCol w:w="2551"/>
        <w:gridCol w:w="2410"/>
      </w:tblGrid>
      <w:tr w:rsidR="000E2A54" w:rsidRPr="000E2A54" w14:paraId="55D2A361" w14:textId="77777777" w:rsidTr="00AC6659">
        <w:trPr>
          <w:trHeight w:val="300"/>
        </w:trPr>
        <w:tc>
          <w:tcPr>
            <w:tcW w:w="4678" w:type="dxa"/>
            <w:gridSpan w:val="3"/>
            <w:tcBorders>
              <w:top w:val="nil"/>
              <w:left w:val="nil"/>
              <w:bottom w:val="nil"/>
              <w:right w:val="nil"/>
            </w:tcBorders>
            <w:shd w:val="clear" w:color="auto" w:fill="auto"/>
            <w:noWrap/>
            <w:vAlign w:val="bottom"/>
            <w:hideMark/>
          </w:tcPr>
          <w:p w14:paraId="76FB2D20" w14:textId="11369547" w:rsidR="000E2A54" w:rsidRPr="000E2A54" w:rsidRDefault="000E2A54" w:rsidP="000E2A54">
            <w:pPr>
              <w:spacing w:after="0" w:line="240" w:lineRule="auto"/>
              <w:rPr>
                <w:rFonts w:ascii="Arial" w:hAnsi="Arial" w:cs="Arial"/>
                <w:b/>
                <w:bCs/>
                <w:color w:val="000000"/>
                <w:lang w:eastAsia="hr-HR"/>
              </w:rPr>
            </w:pPr>
            <w:r w:rsidRPr="000E2A54">
              <w:rPr>
                <w:rFonts w:ascii="Arial" w:hAnsi="Arial" w:cs="Arial"/>
                <w:b/>
                <w:bCs/>
                <w:color w:val="000000"/>
                <w:lang w:eastAsia="hr-HR"/>
              </w:rPr>
              <w:t xml:space="preserve">BRUTO DOMAĆI PROIZVOD </w:t>
            </w:r>
          </w:p>
        </w:tc>
        <w:tc>
          <w:tcPr>
            <w:tcW w:w="2551" w:type="dxa"/>
            <w:tcBorders>
              <w:top w:val="nil"/>
              <w:left w:val="nil"/>
              <w:bottom w:val="nil"/>
              <w:right w:val="nil"/>
            </w:tcBorders>
            <w:shd w:val="clear" w:color="auto" w:fill="auto"/>
            <w:noWrap/>
            <w:vAlign w:val="bottom"/>
            <w:hideMark/>
          </w:tcPr>
          <w:p w14:paraId="1CFF19BE" w14:textId="77777777" w:rsidR="000E2A54" w:rsidRPr="000E2A54" w:rsidRDefault="000E2A54" w:rsidP="000E2A54">
            <w:pPr>
              <w:spacing w:after="0" w:line="240" w:lineRule="auto"/>
              <w:rPr>
                <w:rFonts w:ascii="Arial" w:hAnsi="Arial" w:cs="Arial"/>
                <w:b/>
                <w:bCs/>
                <w:color w:val="000000"/>
                <w:lang w:eastAsia="hr-HR"/>
              </w:rPr>
            </w:pPr>
          </w:p>
        </w:tc>
        <w:tc>
          <w:tcPr>
            <w:tcW w:w="2410" w:type="dxa"/>
            <w:tcBorders>
              <w:top w:val="nil"/>
              <w:left w:val="nil"/>
              <w:bottom w:val="nil"/>
              <w:right w:val="nil"/>
            </w:tcBorders>
            <w:shd w:val="clear" w:color="auto" w:fill="auto"/>
            <w:noWrap/>
            <w:vAlign w:val="bottom"/>
            <w:hideMark/>
          </w:tcPr>
          <w:p w14:paraId="018B3DE8" w14:textId="77777777" w:rsidR="000E2A54" w:rsidRPr="000E2A54" w:rsidRDefault="000E2A54" w:rsidP="000E2A54">
            <w:pPr>
              <w:spacing w:after="0" w:line="240" w:lineRule="auto"/>
              <w:rPr>
                <w:rFonts w:ascii="Times New Roman" w:hAnsi="Times New Roman"/>
                <w:sz w:val="20"/>
                <w:szCs w:val="20"/>
                <w:lang w:eastAsia="hr-HR"/>
              </w:rPr>
            </w:pPr>
          </w:p>
        </w:tc>
      </w:tr>
      <w:tr w:rsidR="000E2A54" w:rsidRPr="000E2A54" w14:paraId="09AD70FA" w14:textId="77777777" w:rsidTr="00AC6659">
        <w:trPr>
          <w:trHeight w:val="300"/>
        </w:trPr>
        <w:tc>
          <w:tcPr>
            <w:tcW w:w="1134" w:type="dxa"/>
            <w:tcBorders>
              <w:top w:val="nil"/>
              <w:left w:val="nil"/>
              <w:bottom w:val="single" w:sz="4" w:space="0" w:color="auto"/>
              <w:right w:val="nil"/>
            </w:tcBorders>
            <w:shd w:val="clear" w:color="auto" w:fill="auto"/>
            <w:noWrap/>
            <w:vAlign w:val="center"/>
          </w:tcPr>
          <w:p w14:paraId="0B59E2B1" w14:textId="13B7FDA5" w:rsidR="000E2A54" w:rsidRPr="000E2A54" w:rsidRDefault="000E2A54" w:rsidP="000E2A54">
            <w:pPr>
              <w:spacing w:after="0" w:line="240" w:lineRule="auto"/>
              <w:rPr>
                <w:rFonts w:ascii="Arial" w:hAnsi="Arial" w:cs="Arial"/>
                <w:b/>
                <w:bCs/>
                <w:i/>
                <w:iCs/>
                <w:color w:val="1F497D"/>
                <w:sz w:val="20"/>
                <w:szCs w:val="20"/>
                <w:lang w:eastAsia="hr-HR"/>
              </w:rPr>
            </w:pPr>
          </w:p>
        </w:tc>
        <w:tc>
          <w:tcPr>
            <w:tcW w:w="1267" w:type="dxa"/>
            <w:tcBorders>
              <w:top w:val="nil"/>
              <w:left w:val="nil"/>
              <w:bottom w:val="single" w:sz="4" w:space="0" w:color="auto"/>
              <w:right w:val="nil"/>
            </w:tcBorders>
            <w:shd w:val="clear" w:color="auto" w:fill="auto"/>
            <w:noWrap/>
            <w:vAlign w:val="center"/>
            <w:hideMark/>
          </w:tcPr>
          <w:p w14:paraId="125A683C" w14:textId="77777777" w:rsidR="000E2A54" w:rsidRPr="000E2A54" w:rsidRDefault="000E2A54" w:rsidP="000E2A54">
            <w:pPr>
              <w:spacing w:after="0" w:line="240" w:lineRule="auto"/>
              <w:rPr>
                <w:rFonts w:ascii="Arial" w:hAnsi="Arial" w:cs="Arial"/>
                <w:b/>
                <w:bCs/>
                <w:i/>
                <w:iCs/>
                <w:color w:val="1F497D"/>
                <w:sz w:val="20"/>
                <w:szCs w:val="20"/>
                <w:lang w:eastAsia="hr-HR"/>
              </w:rPr>
            </w:pPr>
          </w:p>
        </w:tc>
        <w:tc>
          <w:tcPr>
            <w:tcW w:w="2277" w:type="dxa"/>
            <w:tcBorders>
              <w:top w:val="nil"/>
              <w:left w:val="nil"/>
              <w:bottom w:val="single" w:sz="4" w:space="0" w:color="auto"/>
              <w:right w:val="nil"/>
            </w:tcBorders>
            <w:shd w:val="clear" w:color="auto" w:fill="auto"/>
            <w:noWrap/>
            <w:vAlign w:val="center"/>
            <w:hideMark/>
          </w:tcPr>
          <w:p w14:paraId="315D87A9" w14:textId="77777777" w:rsidR="000E2A54" w:rsidRPr="000E2A54" w:rsidRDefault="000E2A54" w:rsidP="000E2A54">
            <w:pPr>
              <w:spacing w:after="0" w:line="240" w:lineRule="auto"/>
              <w:rPr>
                <w:rFonts w:ascii="Times New Roman" w:hAnsi="Times New Roman"/>
                <w:sz w:val="20"/>
                <w:szCs w:val="20"/>
                <w:lang w:eastAsia="hr-HR"/>
              </w:rPr>
            </w:pPr>
          </w:p>
        </w:tc>
        <w:tc>
          <w:tcPr>
            <w:tcW w:w="2551" w:type="dxa"/>
            <w:tcBorders>
              <w:top w:val="nil"/>
              <w:left w:val="nil"/>
              <w:bottom w:val="single" w:sz="4" w:space="0" w:color="auto"/>
              <w:right w:val="nil"/>
            </w:tcBorders>
            <w:shd w:val="clear" w:color="auto" w:fill="auto"/>
            <w:noWrap/>
            <w:vAlign w:val="center"/>
            <w:hideMark/>
          </w:tcPr>
          <w:p w14:paraId="6C2A2B45" w14:textId="77777777" w:rsidR="000E2A54" w:rsidRPr="000E2A54" w:rsidRDefault="000E2A54" w:rsidP="000E2A54">
            <w:pPr>
              <w:spacing w:after="0" w:line="240" w:lineRule="auto"/>
              <w:rPr>
                <w:rFonts w:ascii="Times New Roman" w:hAnsi="Times New Roman"/>
                <w:sz w:val="20"/>
                <w:szCs w:val="20"/>
                <w:lang w:eastAsia="hr-HR"/>
              </w:rPr>
            </w:pPr>
          </w:p>
        </w:tc>
        <w:tc>
          <w:tcPr>
            <w:tcW w:w="2410" w:type="dxa"/>
            <w:tcBorders>
              <w:top w:val="nil"/>
              <w:left w:val="nil"/>
              <w:bottom w:val="single" w:sz="4" w:space="0" w:color="auto"/>
              <w:right w:val="nil"/>
            </w:tcBorders>
            <w:shd w:val="clear" w:color="auto" w:fill="auto"/>
            <w:noWrap/>
            <w:vAlign w:val="center"/>
            <w:hideMark/>
          </w:tcPr>
          <w:p w14:paraId="28CADDD8" w14:textId="77777777" w:rsidR="000E2A54" w:rsidRPr="000E2A54" w:rsidRDefault="000E2A54" w:rsidP="000E2A54">
            <w:pPr>
              <w:spacing w:after="0" w:line="240" w:lineRule="auto"/>
              <w:rPr>
                <w:rFonts w:ascii="Times New Roman" w:hAnsi="Times New Roman"/>
                <w:sz w:val="20"/>
                <w:szCs w:val="20"/>
                <w:lang w:eastAsia="hr-HR"/>
              </w:rPr>
            </w:pPr>
          </w:p>
        </w:tc>
      </w:tr>
      <w:tr w:rsidR="000E2A54" w:rsidRPr="000E2A54" w14:paraId="69343749" w14:textId="77777777" w:rsidTr="00AC6659">
        <w:trPr>
          <w:trHeight w:val="1200"/>
        </w:trPr>
        <w:tc>
          <w:tcPr>
            <w:tcW w:w="1134"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5DD3E190" w14:textId="77777777" w:rsidR="000E2A54" w:rsidRPr="000E2A54" w:rsidRDefault="000E2A54" w:rsidP="000E2A54">
            <w:pPr>
              <w:spacing w:after="0" w:line="240" w:lineRule="auto"/>
              <w:rPr>
                <w:rFonts w:ascii="Arial" w:hAnsi="Arial" w:cs="Arial"/>
                <w:b/>
                <w:bCs/>
                <w:color w:val="000000"/>
                <w:sz w:val="18"/>
                <w:szCs w:val="18"/>
                <w:lang w:eastAsia="hr-HR"/>
              </w:rPr>
            </w:pPr>
            <w:r w:rsidRPr="000E2A54">
              <w:rPr>
                <w:rFonts w:ascii="Arial" w:hAnsi="Arial" w:cs="Arial"/>
                <w:b/>
                <w:bCs/>
                <w:color w:val="000000"/>
                <w:sz w:val="18"/>
                <w:szCs w:val="18"/>
                <w:lang w:eastAsia="hr-HR"/>
              </w:rPr>
              <w:t>Godina</w:t>
            </w:r>
          </w:p>
        </w:tc>
        <w:tc>
          <w:tcPr>
            <w:tcW w:w="1267" w:type="dxa"/>
            <w:tcBorders>
              <w:top w:val="single" w:sz="4" w:space="0" w:color="auto"/>
              <w:left w:val="nil"/>
              <w:bottom w:val="single" w:sz="4" w:space="0" w:color="auto"/>
              <w:right w:val="single" w:sz="4" w:space="0" w:color="auto"/>
            </w:tcBorders>
            <w:shd w:val="clear" w:color="000000" w:fill="DCE6F1"/>
            <w:vAlign w:val="center"/>
            <w:hideMark/>
          </w:tcPr>
          <w:p w14:paraId="24813ABD" w14:textId="77777777" w:rsidR="000E2A54" w:rsidRPr="000E2A54" w:rsidRDefault="000E2A54" w:rsidP="000E2A54">
            <w:pPr>
              <w:spacing w:after="0" w:line="240" w:lineRule="auto"/>
              <w:rPr>
                <w:rFonts w:ascii="Arial" w:hAnsi="Arial" w:cs="Arial"/>
                <w:b/>
                <w:bCs/>
                <w:color w:val="000000"/>
                <w:sz w:val="18"/>
                <w:szCs w:val="18"/>
                <w:lang w:eastAsia="hr-HR"/>
              </w:rPr>
            </w:pPr>
            <w:r w:rsidRPr="000E2A54">
              <w:rPr>
                <w:rFonts w:ascii="Arial" w:hAnsi="Arial" w:cs="Arial"/>
                <w:b/>
                <w:bCs/>
                <w:color w:val="000000"/>
                <w:sz w:val="18"/>
                <w:szCs w:val="18"/>
                <w:lang w:eastAsia="hr-HR"/>
              </w:rPr>
              <w:t>Tromjesečje</w:t>
            </w:r>
          </w:p>
        </w:tc>
        <w:tc>
          <w:tcPr>
            <w:tcW w:w="2277" w:type="dxa"/>
            <w:tcBorders>
              <w:top w:val="single" w:sz="4" w:space="0" w:color="auto"/>
              <w:left w:val="nil"/>
              <w:bottom w:val="single" w:sz="4" w:space="0" w:color="auto"/>
              <w:right w:val="single" w:sz="4" w:space="0" w:color="auto"/>
            </w:tcBorders>
            <w:shd w:val="clear" w:color="000000" w:fill="DCE6F1"/>
            <w:vAlign w:val="center"/>
            <w:hideMark/>
          </w:tcPr>
          <w:p w14:paraId="0CB72DF2" w14:textId="77777777" w:rsidR="000E2A54" w:rsidRPr="000E2A54" w:rsidRDefault="000E2A54" w:rsidP="000E2A54">
            <w:pPr>
              <w:spacing w:after="0" w:line="240" w:lineRule="auto"/>
              <w:rPr>
                <w:rFonts w:ascii="Arial" w:hAnsi="Arial" w:cs="Arial"/>
                <w:b/>
                <w:bCs/>
                <w:sz w:val="18"/>
                <w:szCs w:val="18"/>
                <w:lang w:eastAsia="hr-HR"/>
              </w:rPr>
            </w:pPr>
            <w:r w:rsidRPr="000E2A54">
              <w:rPr>
                <w:rFonts w:ascii="Arial" w:hAnsi="Arial" w:cs="Arial"/>
                <w:b/>
                <w:bCs/>
                <w:sz w:val="18"/>
                <w:szCs w:val="18"/>
                <w:lang w:eastAsia="hr-HR"/>
              </w:rPr>
              <w:t>Realne stope rasta, izvorne –  odnos prema istom tromjesečju prethodne godine</w:t>
            </w:r>
          </w:p>
        </w:tc>
        <w:tc>
          <w:tcPr>
            <w:tcW w:w="2551" w:type="dxa"/>
            <w:tcBorders>
              <w:top w:val="single" w:sz="4" w:space="0" w:color="auto"/>
              <w:left w:val="nil"/>
              <w:bottom w:val="single" w:sz="4" w:space="0" w:color="auto"/>
              <w:right w:val="nil"/>
            </w:tcBorders>
            <w:shd w:val="clear" w:color="000000" w:fill="DCE6F1"/>
            <w:vAlign w:val="center"/>
            <w:hideMark/>
          </w:tcPr>
          <w:p w14:paraId="6A6A42C0" w14:textId="77777777" w:rsidR="000E2A54" w:rsidRPr="000E2A54" w:rsidRDefault="000E2A54" w:rsidP="000E2A54">
            <w:pPr>
              <w:spacing w:after="0" w:line="240" w:lineRule="auto"/>
              <w:rPr>
                <w:rFonts w:ascii="Arial" w:hAnsi="Arial" w:cs="Arial"/>
                <w:b/>
                <w:bCs/>
                <w:sz w:val="18"/>
                <w:szCs w:val="18"/>
                <w:lang w:eastAsia="hr-HR"/>
              </w:rPr>
            </w:pPr>
            <w:r w:rsidRPr="000E2A54">
              <w:rPr>
                <w:rFonts w:ascii="Arial" w:hAnsi="Arial" w:cs="Arial"/>
                <w:b/>
                <w:bCs/>
                <w:sz w:val="18"/>
                <w:szCs w:val="18"/>
                <w:lang w:eastAsia="hr-HR"/>
              </w:rPr>
              <w:t>Realne stope rasta, sezonski prilagođene –  odnos prema istom tromjesečju prethodne godine</w:t>
            </w:r>
          </w:p>
        </w:tc>
        <w:tc>
          <w:tcPr>
            <w:tcW w:w="2410"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098FB58A" w14:textId="77777777" w:rsidR="000E2A54" w:rsidRPr="000E2A54" w:rsidRDefault="000E2A54" w:rsidP="000E2A54">
            <w:pPr>
              <w:spacing w:after="0" w:line="240" w:lineRule="auto"/>
              <w:rPr>
                <w:rFonts w:ascii="Arial" w:hAnsi="Arial" w:cs="Arial"/>
                <w:b/>
                <w:bCs/>
                <w:sz w:val="18"/>
                <w:szCs w:val="18"/>
                <w:lang w:eastAsia="hr-HR"/>
              </w:rPr>
            </w:pPr>
            <w:r w:rsidRPr="000E2A54">
              <w:rPr>
                <w:rFonts w:ascii="Arial" w:hAnsi="Arial" w:cs="Arial"/>
                <w:b/>
                <w:bCs/>
                <w:sz w:val="18"/>
                <w:szCs w:val="18"/>
                <w:lang w:eastAsia="hr-HR"/>
              </w:rPr>
              <w:t>Realne stope rasta, sezonski prilagođene –  odnos prema prethodnom tromjesečju</w:t>
            </w:r>
          </w:p>
        </w:tc>
      </w:tr>
      <w:tr w:rsidR="000E2A54" w:rsidRPr="000E2A54" w14:paraId="4B74541C" w14:textId="77777777" w:rsidTr="00AC6659">
        <w:trPr>
          <w:trHeight w:val="300"/>
        </w:trPr>
        <w:tc>
          <w:tcPr>
            <w:tcW w:w="1134" w:type="dxa"/>
            <w:tcBorders>
              <w:top w:val="single" w:sz="4" w:space="0" w:color="auto"/>
              <w:left w:val="single" w:sz="4" w:space="0" w:color="auto"/>
              <w:bottom w:val="single" w:sz="4" w:space="0" w:color="auto"/>
              <w:right w:val="single" w:sz="4" w:space="0" w:color="auto"/>
            </w:tcBorders>
            <w:shd w:val="clear" w:color="000000" w:fill="1F497D"/>
            <w:vAlign w:val="center"/>
            <w:hideMark/>
          </w:tcPr>
          <w:p w14:paraId="1339E8A7" w14:textId="77777777" w:rsidR="000E2A54" w:rsidRPr="000E2A54" w:rsidRDefault="000E2A54" w:rsidP="000E2A54">
            <w:pPr>
              <w:spacing w:after="0" w:line="240" w:lineRule="auto"/>
              <w:rPr>
                <w:rFonts w:ascii="Arial" w:hAnsi="Arial" w:cs="Arial"/>
                <w:b/>
                <w:bCs/>
                <w:i/>
                <w:iCs/>
                <w:color w:val="FFFFFF"/>
                <w:sz w:val="18"/>
                <w:szCs w:val="18"/>
                <w:lang w:eastAsia="hr-HR"/>
              </w:rPr>
            </w:pPr>
            <w:r w:rsidRPr="000E2A54">
              <w:rPr>
                <w:rFonts w:ascii="Arial" w:hAnsi="Arial" w:cs="Arial"/>
                <w:b/>
                <w:bCs/>
                <w:i/>
                <w:iCs/>
                <w:color w:val="FFFFFF"/>
                <w:sz w:val="18"/>
                <w:szCs w:val="18"/>
                <w:lang w:eastAsia="hr-HR"/>
              </w:rPr>
              <w:t> </w:t>
            </w:r>
          </w:p>
        </w:tc>
        <w:tc>
          <w:tcPr>
            <w:tcW w:w="1267" w:type="dxa"/>
            <w:tcBorders>
              <w:top w:val="single" w:sz="4" w:space="0" w:color="auto"/>
              <w:left w:val="single" w:sz="4" w:space="0" w:color="auto"/>
              <w:bottom w:val="single" w:sz="4" w:space="0" w:color="auto"/>
              <w:right w:val="single" w:sz="4" w:space="0" w:color="auto"/>
            </w:tcBorders>
            <w:shd w:val="clear" w:color="000000" w:fill="1F497D"/>
            <w:vAlign w:val="center"/>
            <w:hideMark/>
          </w:tcPr>
          <w:p w14:paraId="2F9F0F2F" w14:textId="77777777" w:rsidR="000E2A54" w:rsidRPr="000E2A54" w:rsidRDefault="000E2A54" w:rsidP="000E2A54">
            <w:pPr>
              <w:spacing w:after="0" w:line="240" w:lineRule="auto"/>
              <w:rPr>
                <w:rFonts w:ascii="Arial" w:hAnsi="Arial" w:cs="Arial"/>
                <w:b/>
                <w:bCs/>
                <w:i/>
                <w:iCs/>
                <w:color w:val="FFFFFF"/>
                <w:sz w:val="18"/>
                <w:szCs w:val="18"/>
                <w:lang w:eastAsia="hr-HR"/>
              </w:rPr>
            </w:pPr>
            <w:r w:rsidRPr="000E2A54">
              <w:rPr>
                <w:rFonts w:ascii="Arial" w:hAnsi="Arial" w:cs="Arial"/>
                <w:b/>
                <w:bCs/>
                <w:i/>
                <w:iCs/>
                <w:color w:val="FFFFFF"/>
                <w:sz w:val="18"/>
                <w:szCs w:val="18"/>
                <w:lang w:eastAsia="hr-HR"/>
              </w:rPr>
              <w:t> </w:t>
            </w:r>
          </w:p>
        </w:tc>
        <w:tc>
          <w:tcPr>
            <w:tcW w:w="2277" w:type="dxa"/>
            <w:tcBorders>
              <w:top w:val="single" w:sz="4" w:space="0" w:color="auto"/>
              <w:left w:val="single" w:sz="4" w:space="0" w:color="auto"/>
              <w:bottom w:val="single" w:sz="4" w:space="0" w:color="auto"/>
              <w:right w:val="single" w:sz="4" w:space="0" w:color="auto"/>
            </w:tcBorders>
            <w:shd w:val="clear" w:color="000000" w:fill="1F497D"/>
            <w:vAlign w:val="center"/>
            <w:hideMark/>
          </w:tcPr>
          <w:p w14:paraId="0416409D" w14:textId="77777777" w:rsidR="000E2A54" w:rsidRPr="000E2A54" w:rsidRDefault="000E2A54" w:rsidP="000E2A54">
            <w:pPr>
              <w:spacing w:after="0" w:line="240" w:lineRule="auto"/>
              <w:rPr>
                <w:rFonts w:ascii="Arial" w:hAnsi="Arial" w:cs="Arial"/>
                <w:color w:val="FFFFFF"/>
                <w:sz w:val="18"/>
                <w:szCs w:val="18"/>
                <w:lang w:eastAsia="hr-HR"/>
              </w:rPr>
            </w:pPr>
            <w:r w:rsidRPr="000E2A54">
              <w:rPr>
                <w:rFonts w:ascii="Arial" w:hAnsi="Arial" w:cs="Arial"/>
                <w:color w:val="FFFFFF"/>
                <w:sz w:val="18"/>
                <w:szCs w:val="18"/>
                <w:lang w:eastAsia="hr-HR"/>
              </w:rPr>
              <w:t>Q/Q-4</w:t>
            </w:r>
          </w:p>
        </w:tc>
        <w:tc>
          <w:tcPr>
            <w:tcW w:w="2551" w:type="dxa"/>
            <w:tcBorders>
              <w:top w:val="single" w:sz="4" w:space="0" w:color="auto"/>
              <w:left w:val="single" w:sz="4" w:space="0" w:color="auto"/>
              <w:bottom w:val="single" w:sz="4" w:space="0" w:color="auto"/>
              <w:right w:val="single" w:sz="4" w:space="0" w:color="auto"/>
            </w:tcBorders>
            <w:shd w:val="clear" w:color="000000" w:fill="1F497D"/>
            <w:vAlign w:val="center"/>
            <w:hideMark/>
          </w:tcPr>
          <w:p w14:paraId="64B985E6" w14:textId="77777777" w:rsidR="000E2A54" w:rsidRPr="000E2A54" w:rsidRDefault="000E2A54" w:rsidP="000E2A54">
            <w:pPr>
              <w:spacing w:after="0" w:line="240" w:lineRule="auto"/>
              <w:rPr>
                <w:rFonts w:ascii="Arial" w:hAnsi="Arial" w:cs="Arial"/>
                <w:color w:val="FFFFFF"/>
                <w:sz w:val="18"/>
                <w:szCs w:val="18"/>
                <w:lang w:eastAsia="hr-HR"/>
              </w:rPr>
            </w:pPr>
            <w:r w:rsidRPr="000E2A54">
              <w:rPr>
                <w:rFonts w:ascii="Arial" w:hAnsi="Arial" w:cs="Arial"/>
                <w:color w:val="FFFFFF"/>
                <w:sz w:val="18"/>
                <w:szCs w:val="18"/>
                <w:lang w:eastAsia="hr-HR"/>
              </w:rPr>
              <w:t>Q/Q-4</w:t>
            </w:r>
          </w:p>
        </w:tc>
        <w:tc>
          <w:tcPr>
            <w:tcW w:w="2410" w:type="dxa"/>
            <w:tcBorders>
              <w:top w:val="single" w:sz="4" w:space="0" w:color="auto"/>
              <w:left w:val="single" w:sz="4" w:space="0" w:color="auto"/>
              <w:bottom w:val="single" w:sz="4" w:space="0" w:color="auto"/>
              <w:right w:val="single" w:sz="4" w:space="0" w:color="auto"/>
            </w:tcBorders>
            <w:shd w:val="clear" w:color="000000" w:fill="1F497D"/>
            <w:vAlign w:val="center"/>
            <w:hideMark/>
          </w:tcPr>
          <w:p w14:paraId="3C52B19B" w14:textId="77777777" w:rsidR="000E2A54" w:rsidRPr="000E2A54" w:rsidRDefault="000E2A54" w:rsidP="000E2A54">
            <w:pPr>
              <w:spacing w:after="0" w:line="240" w:lineRule="auto"/>
              <w:rPr>
                <w:rFonts w:ascii="Arial" w:hAnsi="Arial" w:cs="Arial"/>
                <w:color w:val="FFFFFF"/>
                <w:sz w:val="18"/>
                <w:szCs w:val="18"/>
                <w:lang w:eastAsia="hr-HR"/>
              </w:rPr>
            </w:pPr>
            <w:r w:rsidRPr="000E2A54">
              <w:rPr>
                <w:rFonts w:ascii="Arial" w:hAnsi="Arial" w:cs="Arial"/>
                <w:color w:val="FFFFFF"/>
                <w:sz w:val="18"/>
                <w:szCs w:val="18"/>
                <w:lang w:eastAsia="hr-HR"/>
              </w:rPr>
              <w:t>Q/Q-1</w:t>
            </w:r>
          </w:p>
        </w:tc>
      </w:tr>
      <w:tr w:rsidR="000E2A54" w:rsidRPr="000E2A54" w14:paraId="31C2CA15" w14:textId="77777777" w:rsidTr="00AC6659">
        <w:trPr>
          <w:trHeight w:val="300"/>
        </w:trPr>
        <w:tc>
          <w:tcPr>
            <w:tcW w:w="1134"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48CB96FB" w14:textId="77777777" w:rsidR="000E2A54" w:rsidRPr="000E2A54" w:rsidRDefault="000E2A54" w:rsidP="000E2A54">
            <w:pPr>
              <w:spacing w:after="0" w:line="240" w:lineRule="auto"/>
              <w:jc w:val="center"/>
              <w:rPr>
                <w:rFonts w:ascii="Arial" w:hAnsi="Arial" w:cs="Arial"/>
                <w:color w:val="000000"/>
                <w:sz w:val="18"/>
                <w:szCs w:val="18"/>
                <w:lang w:eastAsia="hr-HR"/>
              </w:rPr>
            </w:pPr>
            <w:r w:rsidRPr="000E2A54">
              <w:rPr>
                <w:rFonts w:ascii="Arial" w:hAnsi="Arial" w:cs="Arial"/>
                <w:color w:val="000000"/>
                <w:sz w:val="18"/>
                <w:szCs w:val="18"/>
                <w:lang w:eastAsia="hr-HR"/>
              </w:rPr>
              <w:t>2023.</w:t>
            </w:r>
          </w:p>
        </w:tc>
        <w:tc>
          <w:tcPr>
            <w:tcW w:w="1267" w:type="dxa"/>
            <w:tcBorders>
              <w:top w:val="single" w:sz="4" w:space="0" w:color="auto"/>
              <w:left w:val="nil"/>
              <w:bottom w:val="single" w:sz="4" w:space="0" w:color="auto"/>
              <w:right w:val="single" w:sz="4" w:space="0" w:color="auto"/>
            </w:tcBorders>
            <w:shd w:val="clear" w:color="000000" w:fill="DCE6F1"/>
            <w:vAlign w:val="center"/>
            <w:hideMark/>
          </w:tcPr>
          <w:p w14:paraId="456BE8BC" w14:textId="77777777" w:rsidR="000E2A54" w:rsidRPr="000E2A54" w:rsidRDefault="000E2A54" w:rsidP="000E2A54">
            <w:pPr>
              <w:spacing w:after="0" w:line="240" w:lineRule="auto"/>
              <w:ind w:firstLineChars="400" w:firstLine="720"/>
              <w:rPr>
                <w:rFonts w:ascii="Arial" w:hAnsi="Arial" w:cs="Arial"/>
                <w:color w:val="000000"/>
                <w:sz w:val="18"/>
                <w:szCs w:val="18"/>
                <w:lang w:eastAsia="hr-HR"/>
              </w:rPr>
            </w:pPr>
            <w:r w:rsidRPr="000E2A54">
              <w:rPr>
                <w:rFonts w:ascii="Arial" w:hAnsi="Arial" w:cs="Arial"/>
                <w:color w:val="000000"/>
                <w:sz w:val="18"/>
                <w:szCs w:val="18"/>
                <w:lang w:eastAsia="hr-HR"/>
              </w:rPr>
              <w:t>Q1</w:t>
            </w:r>
          </w:p>
        </w:tc>
        <w:tc>
          <w:tcPr>
            <w:tcW w:w="2277" w:type="dxa"/>
            <w:tcBorders>
              <w:top w:val="single" w:sz="4" w:space="0" w:color="auto"/>
              <w:left w:val="nil"/>
              <w:bottom w:val="single" w:sz="4" w:space="0" w:color="auto"/>
              <w:right w:val="single" w:sz="4" w:space="0" w:color="auto"/>
            </w:tcBorders>
            <w:shd w:val="clear" w:color="000000" w:fill="FFFFFF"/>
            <w:vAlign w:val="center"/>
            <w:hideMark/>
          </w:tcPr>
          <w:p w14:paraId="57CC4E0F" w14:textId="77777777" w:rsidR="000E2A54" w:rsidRPr="000E2A54" w:rsidRDefault="000E2A54" w:rsidP="000E2A54">
            <w:pPr>
              <w:spacing w:after="0" w:line="240" w:lineRule="auto"/>
              <w:jc w:val="right"/>
              <w:rPr>
                <w:rFonts w:ascii="Arial" w:hAnsi="Arial" w:cs="Arial"/>
                <w:color w:val="000000"/>
                <w:sz w:val="18"/>
                <w:szCs w:val="18"/>
                <w:lang w:eastAsia="hr-HR"/>
              </w:rPr>
            </w:pPr>
            <w:r w:rsidRPr="000E2A54">
              <w:rPr>
                <w:rFonts w:ascii="Arial" w:hAnsi="Arial" w:cs="Arial"/>
                <w:color w:val="000000"/>
                <w:sz w:val="18"/>
                <w:szCs w:val="18"/>
                <w:lang w:eastAsia="hr-HR"/>
              </w:rPr>
              <w:t>1,6</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14:paraId="53DB8684" w14:textId="77777777" w:rsidR="000E2A54" w:rsidRPr="000E2A54" w:rsidRDefault="000E2A54" w:rsidP="000E2A54">
            <w:pPr>
              <w:spacing w:after="0" w:line="240" w:lineRule="auto"/>
              <w:jc w:val="right"/>
              <w:rPr>
                <w:rFonts w:ascii="Arial" w:hAnsi="Arial" w:cs="Arial"/>
                <w:color w:val="000000"/>
                <w:sz w:val="18"/>
                <w:szCs w:val="18"/>
                <w:lang w:eastAsia="hr-HR"/>
              </w:rPr>
            </w:pPr>
            <w:r w:rsidRPr="000E2A54">
              <w:rPr>
                <w:rFonts w:ascii="Arial" w:hAnsi="Arial" w:cs="Arial"/>
                <w:color w:val="000000"/>
                <w:sz w:val="18"/>
                <w:szCs w:val="18"/>
                <w:lang w:eastAsia="hr-HR"/>
              </w:rPr>
              <w:t>1,6</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14:paraId="27C45377" w14:textId="77777777" w:rsidR="000E2A54" w:rsidRPr="000E2A54" w:rsidRDefault="000E2A54" w:rsidP="000E2A54">
            <w:pPr>
              <w:spacing w:after="0" w:line="240" w:lineRule="auto"/>
              <w:jc w:val="right"/>
              <w:rPr>
                <w:rFonts w:ascii="Arial" w:hAnsi="Arial" w:cs="Arial"/>
                <w:color w:val="000000"/>
                <w:sz w:val="18"/>
                <w:szCs w:val="18"/>
                <w:lang w:eastAsia="hr-HR"/>
              </w:rPr>
            </w:pPr>
            <w:r w:rsidRPr="000E2A54">
              <w:rPr>
                <w:rFonts w:ascii="Arial" w:hAnsi="Arial" w:cs="Arial"/>
                <w:color w:val="000000"/>
                <w:sz w:val="18"/>
                <w:szCs w:val="18"/>
                <w:lang w:eastAsia="hr-HR"/>
              </w:rPr>
              <w:t>1,0</w:t>
            </w:r>
          </w:p>
        </w:tc>
      </w:tr>
      <w:tr w:rsidR="000E2A54" w:rsidRPr="000E2A54" w14:paraId="782A7770" w14:textId="77777777" w:rsidTr="00AC6659">
        <w:trPr>
          <w:trHeight w:val="300"/>
        </w:trPr>
        <w:tc>
          <w:tcPr>
            <w:tcW w:w="1134"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18CF56E8" w14:textId="77777777" w:rsidR="000E2A54" w:rsidRPr="000E2A54" w:rsidRDefault="000E2A54" w:rsidP="000E2A54">
            <w:pPr>
              <w:spacing w:after="0" w:line="240" w:lineRule="auto"/>
              <w:jc w:val="center"/>
              <w:rPr>
                <w:rFonts w:ascii="Arial" w:hAnsi="Arial" w:cs="Arial"/>
                <w:color w:val="000000"/>
                <w:sz w:val="18"/>
                <w:szCs w:val="18"/>
                <w:lang w:eastAsia="hr-HR"/>
              </w:rPr>
            </w:pPr>
            <w:r w:rsidRPr="000E2A54">
              <w:rPr>
                <w:rFonts w:ascii="Arial" w:hAnsi="Arial" w:cs="Arial"/>
                <w:color w:val="000000"/>
                <w:sz w:val="18"/>
                <w:szCs w:val="18"/>
                <w:lang w:eastAsia="hr-HR"/>
              </w:rPr>
              <w:t> </w:t>
            </w:r>
          </w:p>
        </w:tc>
        <w:tc>
          <w:tcPr>
            <w:tcW w:w="1267" w:type="dxa"/>
            <w:tcBorders>
              <w:top w:val="single" w:sz="4" w:space="0" w:color="auto"/>
              <w:left w:val="nil"/>
              <w:bottom w:val="single" w:sz="4" w:space="0" w:color="auto"/>
              <w:right w:val="single" w:sz="4" w:space="0" w:color="auto"/>
            </w:tcBorders>
            <w:shd w:val="clear" w:color="000000" w:fill="DCE6F1"/>
            <w:vAlign w:val="center"/>
            <w:hideMark/>
          </w:tcPr>
          <w:p w14:paraId="6545BC80" w14:textId="77777777" w:rsidR="000E2A54" w:rsidRPr="000E2A54" w:rsidRDefault="000E2A54" w:rsidP="000E2A54">
            <w:pPr>
              <w:spacing w:after="0" w:line="240" w:lineRule="auto"/>
              <w:ind w:firstLineChars="400" w:firstLine="720"/>
              <w:rPr>
                <w:rFonts w:ascii="Arial" w:hAnsi="Arial" w:cs="Arial"/>
                <w:color w:val="000000"/>
                <w:sz w:val="18"/>
                <w:szCs w:val="18"/>
                <w:lang w:eastAsia="hr-HR"/>
              </w:rPr>
            </w:pPr>
            <w:r w:rsidRPr="000E2A54">
              <w:rPr>
                <w:rFonts w:ascii="Arial" w:hAnsi="Arial" w:cs="Arial"/>
                <w:color w:val="000000"/>
                <w:sz w:val="18"/>
                <w:szCs w:val="18"/>
                <w:lang w:eastAsia="hr-HR"/>
              </w:rPr>
              <w:t>Q2</w:t>
            </w:r>
          </w:p>
        </w:tc>
        <w:tc>
          <w:tcPr>
            <w:tcW w:w="2277" w:type="dxa"/>
            <w:tcBorders>
              <w:top w:val="single" w:sz="4" w:space="0" w:color="auto"/>
              <w:left w:val="nil"/>
              <w:bottom w:val="single" w:sz="4" w:space="0" w:color="auto"/>
              <w:right w:val="single" w:sz="4" w:space="0" w:color="auto"/>
            </w:tcBorders>
            <w:shd w:val="clear" w:color="000000" w:fill="FFFFFF"/>
            <w:noWrap/>
            <w:vAlign w:val="center"/>
            <w:hideMark/>
          </w:tcPr>
          <w:p w14:paraId="3F5D5982" w14:textId="77777777" w:rsidR="000E2A54" w:rsidRPr="000E2A54" w:rsidRDefault="000E2A54" w:rsidP="000E2A54">
            <w:pPr>
              <w:spacing w:after="0" w:line="240" w:lineRule="auto"/>
              <w:jc w:val="right"/>
              <w:rPr>
                <w:rFonts w:ascii="Arial" w:hAnsi="Arial" w:cs="Arial"/>
                <w:color w:val="000000"/>
                <w:sz w:val="18"/>
                <w:szCs w:val="18"/>
                <w:lang w:eastAsia="hr-HR"/>
              </w:rPr>
            </w:pPr>
            <w:r w:rsidRPr="000E2A54">
              <w:rPr>
                <w:rFonts w:ascii="Arial" w:hAnsi="Arial" w:cs="Arial"/>
                <w:color w:val="000000"/>
                <w:sz w:val="18"/>
                <w:szCs w:val="18"/>
                <w:lang w:eastAsia="hr-HR"/>
              </w:rPr>
              <w:t>2,6</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14:paraId="7B3FB65A" w14:textId="77777777" w:rsidR="000E2A54" w:rsidRPr="000E2A54" w:rsidRDefault="000E2A54" w:rsidP="000E2A54">
            <w:pPr>
              <w:spacing w:after="0" w:line="240" w:lineRule="auto"/>
              <w:jc w:val="right"/>
              <w:rPr>
                <w:rFonts w:ascii="Arial" w:hAnsi="Arial" w:cs="Arial"/>
                <w:color w:val="000000"/>
                <w:sz w:val="18"/>
                <w:szCs w:val="18"/>
                <w:lang w:eastAsia="hr-HR"/>
              </w:rPr>
            </w:pPr>
            <w:r w:rsidRPr="000E2A54">
              <w:rPr>
                <w:rFonts w:ascii="Arial" w:hAnsi="Arial" w:cs="Arial"/>
                <w:color w:val="000000"/>
                <w:sz w:val="18"/>
                <w:szCs w:val="18"/>
                <w:lang w:eastAsia="hr-HR"/>
              </w:rPr>
              <w:t>2,2</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14:paraId="56438AA3" w14:textId="77777777" w:rsidR="000E2A54" w:rsidRPr="000E2A54" w:rsidRDefault="000E2A54" w:rsidP="000E2A54">
            <w:pPr>
              <w:spacing w:after="0" w:line="240" w:lineRule="auto"/>
              <w:jc w:val="right"/>
              <w:rPr>
                <w:rFonts w:ascii="Arial" w:hAnsi="Arial" w:cs="Arial"/>
                <w:color w:val="000000"/>
                <w:sz w:val="18"/>
                <w:szCs w:val="18"/>
                <w:lang w:eastAsia="hr-HR"/>
              </w:rPr>
            </w:pPr>
            <w:r w:rsidRPr="000E2A54">
              <w:rPr>
                <w:rFonts w:ascii="Arial" w:hAnsi="Arial" w:cs="Arial"/>
                <w:color w:val="000000"/>
                <w:sz w:val="18"/>
                <w:szCs w:val="18"/>
                <w:lang w:eastAsia="hr-HR"/>
              </w:rPr>
              <w:t>1,5</w:t>
            </w:r>
          </w:p>
        </w:tc>
      </w:tr>
      <w:tr w:rsidR="000E2A54" w:rsidRPr="000E2A54" w14:paraId="766A7701" w14:textId="77777777" w:rsidTr="00AC6659">
        <w:trPr>
          <w:trHeight w:val="300"/>
        </w:trPr>
        <w:tc>
          <w:tcPr>
            <w:tcW w:w="1134"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1034F6EE" w14:textId="77777777" w:rsidR="000E2A54" w:rsidRPr="000E2A54" w:rsidRDefault="000E2A54" w:rsidP="000E2A54">
            <w:pPr>
              <w:spacing w:after="0" w:line="240" w:lineRule="auto"/>
              <w:jc w:val="center"/>
              <w:rPr>
                <w:rFonts w:ascii="Arial" w:hAnsi="Arial" w:cs="Arial"/>
                <w:color w:val="000000"/>
                <w:sz w:val="18"/>
                <w:szCs w:val="18"/>
                <w:lang w:eastAsia="hr-HR"/>
              </w:rPr>
            </w:pPr>
            <w:r w:rsidRPr="000E2A54">
              <w:rPr>
                <w:rFonts w:ascii="Arial" w:hAnsi="Arial" w:cs="Arial"/>
                <w:color w:val="000000"/>
                <w:sz w:val="18"/>
                <w:szCs w:val="18"/>
                <w:lang w:eastAsia="hr-HR"/>
              </w:rPr>
              <w:t> </w:t>
            </w:r>
          </w:p>
        </w:tc>
        <w:tc>
          <w:tcPr>
            <w:tcW w:w="1267" w:type="dxa"/>
            <w:tcBorders>
              <w:top w:val="single" w:sz="4" w:space="0" w:color="auto"/>
              <w:left w:val="nil"/>
              <w:bottom w:val="single" w:sz="4" w:space="0" w:color="auto"/>
              <w:right w:val="single" w:sz="4" w:space="0" w:color="auto"/>
            </w:tcBorders>
            <w:shd w:val="clear" w:color="000000" w:fill="DCE6F1"/>
            <w:vAlign w:val="center"/>
            <w:hideMark/>
          </w:tcPr>
          <w:p w14:paraId="5AF1CA06" w14:textId="77777777" w:rsidR="000E2A54" w:rsidRPr="000E2A54" w:rsidRDefault="000E2A54" w:rsidP="000E2A54">
            <w:pPr>
              <w:spacing w:after="0" w:line="240" w:lineRule="auto"/>
              <w:ind w:firstLineChars="400" w:firstLine="720"/>
              <w:rPr>
                <w:rFonts w:ascii="Arial" w:hAnsi="Arial" w:cs="Arial"/>
                <w:color w:val="000000"/>
                <w:sz w:val="18"/>
                <w:szCs w:val="18"/>
                <w:lang w:eastAsia="hr-HR"/>
              </w:rPr>
            </w:pPr>
            <w:r w:rsidRPr="000E2A54">
              <w:rPr>
                <w:rFonts w:ascii="Arial" w:hAnsi="Arial" w:cs="Arial"/>
                <w:color w:val="000000"/>
                <w:sz w:val="18"/>
                <w:szCs w:val="18"/>
                <w:lang w:eastAsia="hr-HR"/>
              </w:rPr>
              <w:t>Q3</w:t>
            </w:r>
          </w:p>
        </w:tc>
        <w:tc>
          <w:tcPr>
            <w:tcW w:w="2277" w:type="dxa"/>
            <w:tcBorders>
              <w:top w:val="single" w:sz="4" w:space="0" w:color="auto"/>
              <w:left w:val="nil"/>
              <w:bottom w:val="single" w:sz="4" w:space="0" w:color="auto"/>
              <w:right w:val="single" w:sz="4" w:space="0" w:color="auto"/>
            </w:tcBorders>
            <w:shd w:val="clear" w:color="000000" w:fill="FFFFFF"/>
            <w:noWrap/>
            <w:vAlign w:val="center"/>
            <w:hideMark/>
          </w:tcPr>
          <w:p w14:paraId="08E01F8D" w14:textId="77777777" w:rsidR="000E2A54" w:rsidRPr="000E2A54" w:rsidRDefault="000E2A54" w:rsidP="000E2A54">
            <w:pPr>
              <w:spacing w:after="0" w:line="240" w:lineRule="auto"/>
              <w:jc w:val="right"/>
              <w:rPr>
                <w:rFonts w:ascii="Arial" w:hAnsi="Arial" w:cs="Arial"/>
                <w:color w:val="000000"/>
                <w:sz w:val="18"/>
                <w:szCs w:val="18"/>
                <w:lang w:eastAsia="hr-HR"/>
              </w:rPr>
            </w:pPr>
            <w:r w:rsidRPr="000E2A54">
              <w:rPr>
                <w:rFonts w:ascii="Arial" w:hAnsi="Arial" w:cs="Arial"/>
                <w:color w:val="000000"/>
                <w:sz w:val="18"/>
                <w:szCs w:val="18"/>
                <w:lang w:eastAsia="hr-HR"/>
              </w:rPr>
              <w:t>2,8</w:t>
            </w:r>
          </w:p>
        </w:tc>
        <w:tc>
          <w:tcPr>
            <w:tcW w:w="2551" w:type="dxa"/>
            <w:tcBorders>
              <w:top w:val="single" w:sz="4" w:space="0" w:color="auto"/>
              <w:left w:val="nil"/>
              <w:bottom w:val="single" w:sz="4" w:space="0" w:color="auto"/>
              <w:right w:val="single" w:sz="4" w:space="0" w:color="auto"/>
            </w:tcBorders>
            <w:shd w:val="clear" w:color="000000" w:fill="FFFFFF"/>
            <w:noWrap/>
            <w:vAlign w:val="center"/>
            <w:hideMark/>
          </w:tcPr>
          <w:p w14:paraId="19270FC2" w14:textId="77777777" w:rsidR="000E2A54" w:rsidRPr="000E2A54" w:rsidRDefault="000E2A54" w:rsidP="000E2A54">
            <w:pPr>
              <w:spacing w:after="0" w:line="240" w:lineRule="auto"/>
              <w:jc w:val="right"/>
              <w:rPr>
                <w:rFonts w:ascii="Arial" w:hAnsi="Arial" w:cs="Arial"/>
                <w:color w:val="000000"/>
                <w:sz w:val="18"/>
                <w:szCs w:val="18"/>
                <w:lang w:eastAsia="hr-HR"/>
              </w:rPr>
            </w:pPr>
            <w:r w:rsidRPr="000E2A54">
              <w:rPr>
                <w:rFonts w:ascii="Arial" w:hAnsi="Arial" w:cs="Arial"/>
                <w:color w:val="000000"/>
                <w:sz w:val="18"/>
                <w:szCs w:val="18"/>
                <w:lang w:eastAsia="hr-HR"/>
              </w:rPr>
              <w:t>3,0</w:t>
            </w:r>
          </w:p>
        </w:tc>
        <w:tc>
          <w:tcPr>
            <w:tcW w:w="2410" w:type="dxa"/>
            <w:tcBorders>
              <w:top w:val="single" w:sz="4" w:space="0" w:color="auto"/>
              <w:left w:val="nil"/>
              <w:bottom w:val="single" w:sz="4" w:space="0" w:color="auto"/>
              <w:right w:val="single" w:sz="4" w:space="0" w:color="auto"/>
            </w:tcBorders>
            <w:shd w:val="clear" w:color="000000" w:fill="FFFFFF"/>
            <w:noWrap/>
            <w:vAlign w:val="center"/>
            <w:hideMark/>
          </w:tcPr>
          <w:p w14:paraId="0A944D69" w14:textId="77777777" w:rsidR="000E2A54" w:rsidRPr="000E2A54" w:rsidRDefault="000E2A54" w:rsidP="000E2A54">
            <w:pPr>
              <w:spacing w:after="0" w:line="240" w:lineRule="auto"/>
              <w:jc w:val="right"/>
              <w:rPr>
                <w:rFonts w:ascii="Arial" w:hAnsi="Arial" w:cs="Arial"/>
                <w:color w:val="000000"/>
                <w:sz w:val="18"/>
                <w:szCs w:val="18"/>
                <w:lang w:eastAsia="hr-HR"/>
              </w:rPr>
            </w:pPr>
            <w:r w:rsidRPr="000E2A54">
              <w:rPr>
                <w:rFonts w:ascii="Arial" w:hAnsi="Arial" w:cs="Arial"/>
                <w:color w:val="000000"/>
                <w:sz w:val="18"/>
                <w:szCs w:val="18"/>
                <w:lang w:eastAsia="hr-HR"/>
              </w:rPr>
              <w:t>0,5</w:t>
            </w:r>
          </w:p>
        </w:tc>
      </w:tr>
      <w:tr w:rsidR="000E2A54" w:rsidRPr="000E2A54" w14:paraId="1FF74C1D" w14:textId="77777777" w:rsidTr="00AC6659">
        <w:trPr>
          <w:trHeight w:val="300"/>
        </w:trPr>
        <w:tc>
          <w:tcPr>
            <w:tcW w:w="1134"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6D64549A" w14:textId="77777777" w:rsidR="000E2A54" w:rsidRPr="000E2A54" w:rsidRDefault="000E2A54" w:rsidP="000E2A54">
            <w:pPr>
              <w:spacing w:after="0" w:line="240" w:lineRule="auto"/>
              <w:jc w:val="center"/>
              <w:rPr>
                <w:rFonts w:ascii="Arial" w:hAnsi="Arial" w:cs="Arial"/>
                <w:color w:val="000000"/>
                <w:sz w:val="18"/>
                <w:szCs w:val="18"/>
                <w:lang w:eastAsia="hr-HR"/>
              </w:rPr>
            </w:pPr>
            <w:r w:rsidRPr="000E2A54">
              <w:rPr>
                <w:rFonts w:ascii="Arial" w:hAnsi="Arial" w:cs="Arial"/>
                <w:color w:val="000000"/>
                <w:sz w:val="18"/>
                <w:szCs w:val="18"/>
                <w:lang w:eastAsia="hr-HR"/>
              </w:rPr>
              <w:t> </w:t>
            </w:r>
          </w:p>
        </w:tc>
        <w:tc>
          <w:tcPr>
            <w:tcW w:w="1267" w:type="dxa"/>
            <w:tcBorders>
              <w:top w:val="single" w:sz="4" w:space="0" w:color="auto"/>
              <w:left w:val="nil"/>
              <w:bottom w:val="single" w:sz="4" w:space="0" w:color="auto"/>
              <w:right w:val="single" w:sz="4" w:space="0" w:color="auto"/>
            </w:tcBorders>
            <w:shd w:val="clear" w:color="000000" w:fill="DCE6F1"/>
            <w:vAlign w:val="center"/>
            <w:hideMark/>
          </w:tcPr>
          <w:p w14:paraId="3D0E7FDF" w14:textId="77777777" w:rsidR="000E2A54" w:rsidRPr="000E2A54" w:rsidRDefault="000E2A54" w:rsidP="000E2A54">
            <w:pPr>
              <w:spacing w:after="0" w:line="240" w:lineRule="auto"/>
              <w:ind w:firstLineChars="400" w:firstLine="720"/>
              <w:rPr>
                <w:rFonts w:ascii="Arial" w:hAnsi="Arial" w:cs="Arial"/>
                <w:color w:val="000000"/>
                <w:sz w:val="18"/>
                <w:szCs w:val="18"/>
                <w:lang w:eastAsia="hr-HR"/>
              </w:rPr>
            </w:pPr>
            <w:r w:rsidRPr="000E2A54">
              <w:rPr>
                <w:rFonts w:ascii="Arial" w:hAnsi="Arial" w:cs="Arial"/>
                <w:color w:val="000000"/>
                <w:sz w:val="18"/>
                <w:szCs w:val="18"/>
                <w:lang w:eastAsia="hr-HR"/>
              </w:rPr>
              <w:t>Q4</w:t>
            </w:r>
          </w:p>
        </w:tc>
        <w:tc>
          <w:tcPr>
            <w:tcW w:w="2277" w:type="dxa"/>
            <w:tcBorders>
              <w:top w:val="single" w:sz="4" w:space="0" w:color="auto"/>
              <w:left w:val="nil"/>
              <w:bottom w:val="single" w:sz="4" w:space="0" w:color="auto"/>
              <w:right w:val="single" w:sz="4" w:space="0" w:color="auto"/>
            </w:tcBorders>
            <w:shd w:val="clear" w:color="auto" w:fill="auto"/>
            <w:noWrap/>
            <w:vAlign w:val="center"/>
            <w:hideMark/>
          </w:tcPr>
          <w:p w14:paraId="704C6573" w14:textId="77777777" w:rsidR="000E2A54" w:rsidRPr="000E2A54" w:rsidRDefault="000E2A54" w:rsidP="000E2A54">
            <w:pPr>
              <w:spacing w:after="0" w:line="240" w:lineRule="auto"/>
              <w:jc w:val="right"/>
              <w:rPr>
                <w:rFonts w:ascii="Arial" w:hAnsi="Arial" w:cs="Arial"/>
                <w:sz w:val="18"/>
                <w:szCs w:val="18"/>
                <w:lang w:eastAsia="hr-HR"/>
              </w:rPr>
            </w:pPr>
            <w:r w:rsidRPr="000E2A54">
              <w:rPr>
                <w:rFonts w:ascii="Arial" w:hAnsi="Arial" w:cs="Arial"/>
                <w:sz w:val="18"/>
                <w:szCs w:val="18"/>
                <w:lang w:eastAsia="hr-HR"/>
              </w:rPr>
              <w:t>4,3</w:t>
            </w:r>
          </w:p>
        </w:tc>
        <w:tc>
          <w:tcPr>
            <w:tcW w:w="2551" w:type="dxa"/>
            <w:tcBorders>
              <w:top w:val="single" w:sz="4" w:space="0" w:color="auto"/>
              <w:left w:val="nil"/>
              <w:bottom w:val="single" w:sz="4" w:space="0" w:color="auto"/>
              <w:right w:val="single" w:sz="4" w:space="0" w:color="auto"/>
            </w:tcBorders>
            <w:shd w:val="clear" w:color="000000" w:fill="FFFFFF"/>
            <w:noWrap/>
            <w:vAlign w:val="center"/>
            <w:hideMark/>
          </w:tcPr>
          <w:p w14:paraId="3DDCEC02" w14:textId="77777777" w:rsidR="000E2A54" w:rsidRPr="000E2A54" w:rsidRDefault="000E2A54" w:rsidP="000E2A54">
            <w:pPr>
              <w:spacing w:after="0" w:line="240" w:lineRule="auto"/>
              <w:jc w:val="right"/>
              <w:rPr>
                <w:rFonts w:ascii="Arial" w:hAnsi="Arial" w:cs="Arial"/>
                <w:color w:val="000000"/>
                <w:sz w:val="18"/>
                <w:szCs w:val="18"/>
                <w:lang w:eastAsia="hr-HR"/>
              </w:rPr>
            </w:pPr>
            <w:r w:rsidRPr="000E2A54">
              <w:rPr>
                <w:rFonts w:ascii="Arial" w:hAnsi="Arial" w:cs="Arial"/>
                <w:color w:val="000000"/>
                <w:sz w:val="18"/>
                <w:szCs w:val="18"/>
                <w:lang w:eastAsia="hr-HR"/>
              </w:rPr>
              <w:t>4,3</w:t>
            </w:r>
          </w:p>
        </w:tc>
        <w:tc>
          <w:tcPr>
            <w:tcW w:w="2410" w:type="dxa"/>
            <w:tcBorders>
              <w:top w:val="single" w:sz="4" w:space="0" w:color="auto"/>
              <w:left w:val="nil"/>
              <w:bottom w:val="single" w:sz="4" w:space="0" w:color="auto"/>
              <w:right w:val="single" w:sz="4" w:space="0" w:color="auto"/>
            </w:tcBorders>
            <w:shd w:val="clear" w:color="000000" w:fill="FFFFFF"/>
            <w:noWrap/>
            <w:vAlign w:val="center"/>
            <w:hideMark/>
          </w:tcPr>
          <w:p w14:paraId="5F56CCAF" w14:textId="77777777" w:rsidR="000E2A54" w:rsidRPr="000E2A54" w:rsidRDefault="000E2A54" w:rsidP="000E2A54">
            <w:pPr>
              <w:spacing w:after="0" w:line="240" w:lineRule="auto"/>
              <w:jc w:val="right"/>
              <w:rPr>
                <w:rFonts w:ascii="Arial" w:hAnsi="Arial" w:cs="Arial"/>
                <w:color w:val="000000"/>
                <w:sz w:val="18"/>
                <w:szCs w:val="18"/>
                <w:lang w:eastAsia="hr-HR"/>
              </w:rPr>
            </w:pPr>
            <w:r w:rsidRPr="000E2A54">
              <w:rPr>
                <w:rFonts w:ascii="Arial" w:hAnsi="Arial" w:cs="Arial"/>
                <w:color w:val="000000"/>
                <w:sz w:val="18"/>
                <w:szCs w:val="18"/>
                <w:lang w:eastAsia="hr-HR"/>
              </w:rPr>
              <w:t>1,3</w:t>
            </w:r>
          </w:p>
        </w:tc>
      </w:tr>
    </w:tbl>
    <w:p w14:paraId="68D28460" w14:textId="77777777" w:rsidR="001122BD" w:rsidRDefault="001122BD" w:rsidP="002422E2">
      <w:pPr>
        <w:jc w:val="both"/>
        <w:rPr>
          <w:color w:val="FF0000"/>
        </w:rPr>
      </w:pPr>
    </w:p>
    <w:p w14:paraId="00A8CD51" w14:textId="414738FB" w:rsidR="001122BD" w:rsidRDefault="006011A7" w:rsidP="002422E2">
      <w:pPr>
        <w:jc w:val="both"/>
        <w:rPr>
          <w:color w:val="FF0000"/>
        </w:rPr>
      </w:pPr>
      <w:r w:rsidRPr="006011A7">
        <w:rPr>
          <w:noProof/>
          <w:color w:val="FF0000"/>
        </w:rPr>
        <w:drawing>
          <wp:inline distT="0" distB="0" distL="0" distR="0" wp14:anchorId="79E7CB92" wp14:editId="691D363E">
            <wp:extent cx="5743575" cy="1885950"/>
            <wp:effectExtent l="133350" t="114300" r="142875" b="171450"/>
            <wp:docPr id="175135255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52553" name=""/>
                    <pic:cNvPicPr/>
                  </pic:nvPicPr>
                  <pic:blipFill>
                    <a:blip r:embed="rId9"/>
                    <a:stretch>
                      <a:fillRect/>
                    </a:stretch>
                  </pic:blipFill>
                  <pic:spPr>
                    <a:xfrm>
                      <a:off x="0" y="0"/>
                      <a:ext cx="5743575" cy="1885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0C290CA" w14:textId="2816836D" w:rsidR="00383613" w:rsidRDefault="00383613" w:rsidP="002422E2">
      <w:pPr>
        <w:jc w:val="both"/>
        <w:rPr>
          <w:color w:val="FF0000"/>
        </w:rPr>
      </w:pPr>
      <w:r w:rsidRPr="00383613">
        <w:rPr>
          <w:noProof/>
          <w:color w:val="FF0000"/>
        </w:rPr>
        <w:drawing>
          <wp:inline distT="0" distB="0" distL="0" distR="0" wp14:anchorId="02BCAF5D" wp14:editId="666164E2">
            <wp:extent cx="5939790" cy="3695700"/>
            <wp:effectExtent l="0" t="0" r="3810" b="0"/>
            <wp:docPr id="181185770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857704" name=""/>
                    <pic:cNvPicPr/>
                  </pic:nvPicPr>
                  <pic:blipFill>
                    <a:blip r:embed="rId10"/>
                    <a:stretch>
                      <a:fillRect/>
                    </a:stretch>
                  </pic:blipFill>
                  <pic:spPr>
                    <a:xfrm>
                      <a:off x="0" y="0"/>
                      <a:ext cx="5939790" cy="3695700"/>
                    </a:xfrm>
                    <a:prstGeom prst="rect">
                      <a:avLst/>
                    </a:prstGeom>
                  </pic:spPr>
                </pic:pic>
              </a:graphicData>
            </a:graphic>
          </wp:inline>
        </w:drawing>
      </w:r>
    </w:p>
    <w:p w14:paraId="02B0D2BB" w14:textId="1D4F3240" w:rsidR="00383613" w:rsidRPr="00383613" w:rsidRDefault="00383613" w:rsidP="002422E2">
      <w:pPr>
        <w:jc w:val="both"/>
      </w:pPr>
      <w:r w:rsidRPr="00383613">
        <w:t>Cijene dobara i usluga za osobnu potrošnju, mjerene indeksom potrošačkih cijena, u prosincu 2023. u odnosu na studeni 2023. (na mjesečnoj razini) u prosjeku su niže za 0,5%. U odnosu na prosinac 2022. (na godišnjoj razini), u prosjeku su više za 4,5%, dok su u godišnjem prosjeku više za 8,0%.</w:t>
      </w:r>
    </w:p>
    <w:p w14:paraId="7F8E1392" w14:textId="1767DC1E" w:rsidR="000E2A54" w:rsidRPr="000E2A54" w:rsidRDefault="001122BD" w:rsidP="002422E2">
      <w:pPr>
        <w:jc w:val="both"/>
        <w:rPr>
          <w:color w:val="FF0000"/>
        </w:rPr>
      </w:pPr>
      <w:r w:rsidRPr="001122BD">
        <w:rPr>
          <w:noProof/>
          <w:color w:val="FF0000"/>
        </w:rPr>
        <w:drawing>
          <wp:inline distT="0" distB="0" distL="0" distR="0" wp14:anchorId="06742EF0" wp14:editId="5233A79F">
            <wp:extent cx="5939790" cy="3668395"/>
            <wp:effectExtent l="0" t="0" r="3810" b="8255"/>
            <wp:docPr id="94458578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585782" name=""/>
                    <pic:cNvPicPr/>
                  </pic:nvPicPr>
                  <pic:blipFill>
                    <a:blip r:embed="rId11"/>
                    <a:stretch>
                      <a:fillRect/>
                    </a:stretch>
                  </pic:blipFill>
                  <pic:spPr>
                    <a:xfrm>
                      <a:off x="0" y="0"/>
                      <a:ext cx="5939790" cy="3668395"/>
                    </a:xfrm>
                    <a:prstGeom prst="rect">
                      <a:avLst/>
                    </a:prstGeom>
                  </pic:spPr>
                </pic:pic>
              </a:graphicData>
            </a:graphic>
          </wp:inline>
        </w:drawing>
      </w:r>
    </w:p>
    <w:p w14:paraId="60686275" w14:textId="77777777" w:rsidR="00A6002D" w:rsidRPr="00430C4D" w:rsidRDefault="00A6002D" w:rsidP="00A6002D">
      <w:pPr>
        <w:jc w:val="both"/>
        <w:rPr>
          <w:rStyle w:val="Hiperveza"/>
          <w:sz w:val="18"/>
          <w:szCs w:val="18"/>
        </w:rPr>
      </w:pPr>
      <w:r w:rsidRPr="00430C4D">
        <w:rPr>
          <w:sz w:val="18"/>
          <w:szCs w:val="18"/>
        </w:rPr>
        <w:t xml:space="preserve">Izvor: </w:t>
      </w:r>
      <w:hyperlink r:id="rId12" w:history="1">
        <w:r w:rsidRPr="00430C4D">
          <w:rPr>
            <w:rStyle w:val="Hiperveza"/>
            <w:sz w:val="18"/>
            <w:szCs w:val="18"/>
          </w:rPr>
          <w:t>http://www.dzs.hr/</w:t>
        </w:r>
      </w:hyperlink>
    </w:p>
    <w:p w14:paraId="5C14DE91" w14:textId="77777777" w:rsidR="00D0297E" w:rsidRPr="00430C4D" w:rsidRDefault="00D0297E" w:rsidP="008475C3">
      <w:pPr>
        <w:jc w:val="both"/>
        <w:rPr>
          <w:rFonts w:asciiTheme="minorHAnsi" w:hAnsiTheme="minorHAnsi"/>
        </w:rPr>
      </w:pPr>
    </w:p>
    <w:p w14:paraId="27AB362C" w14:textId="7A2EF0EB" w:rsidR="003006E5" w:rsidRPr="00430C4D" w:rsidRDefault="00B73372">
      <w:pPr>
        <w:pStyle w:val="Naslov1"/>
        <w:numPr>
          <w:ilvl w:val="0"/>
          <w:numId w:val="27"/>
        </w:numPr>
        <w:rPr>
          <w:b/>
          <w:bCs/>
          <w:color w:val="auto"/>
          <w:sz w:val="28"/>
          <w:szCs w:val="28"/>
        </w:rPr>
      </w:pPr>
      <w:bookmarkStart w:id="8" w:name="_Toc162950942"/>
      <w:r w:rsidRPr="00430C4D">
        <w:rPr>
          <w:b/>
          <w:bCs/>
          <w:color w:val="auto"/>
          <w:sz w:val="28"/>
          <w:szCs w:val="28"/>
        </w:rPr>
        <w:t>I</w:t>
      </w:r>
      <w:r w:rsidR="00732F75" w:rsidRPr="00430C4D">
        <w:rPr>
          <w:b/>
          <w:bCs/>
          <w:color w:val="auto"/>
          <w:sz w:val="28"/>
          <w:szCs w:val="28"/>
        </w:rPr>
        <w:t>ZVRŠENJE PRORAČUNA GRADA KAŠTELA ZA RAZDOB</w:t>
      </w:r>
      <w:r w:rsidR="005B7E4E" w:rsidRPr="00430C4D">
        <w:rPr>
          <w:b/>
          <w:bCs/>
          <w:color w:val="auto"/>
          <w:sz w:val="28"/>
          <w:szCs w:val="28"/>
        </w:rPr>
        <w:t>LJE SIJEČANJ – PROSINAC</w:t>
      </w:r>
      <w:r w:rsidR="00E541F1" w:rsidRPr="00430C4D">
        <w:rPr>
          <w:b/>
          <w:bCs/>
          <w:color w:val="auto"/>
          <w:sz w:val="28"/>
          <w:szCs w:val="28"/>
        </w:rPr>
        <w:t xml:space="preserve"> 20</w:t>
      </w:r>
      <w:r w:rsidR="00F60002" w:rsidRPr="00430C4D">
        <w:rPr>
          <w:b/>
          <w:bCs/>
          <w:color w:val="auto"/>
          <w:sz w:val="28"/>
          <w:szCs w:val="28"/>
        </w:rPr>
        <w:t>2</w:t>
      </w:r>
      <w:r w:rsidR="006320AD">
        <w:rPr>
          <w:b/>
          <w:bCs/>
          <w:color w:val="auto"/>
          <w:sz w:val="28"/>
          <w:szCs w:val="28"/>
        </w:rPr>
        <w:t>3</w:t>
      </w:r>
      <w:r w:rsidR="00732F75" w:rsidRPr="00430C4D">
        <w:rPr>
          <w:b/>
          <w:bCs/>
          <w:color w:val="auto"/>
          <w:sz w:val="28"/>
          <w:szCs w:val="28"/>
        </w:rPr>
        <w:t>.</w:t>
      </w:r>
      <w:bookmarkEnd w:id="8"/>
    </w:p>
    <w:p w14:paraId="6E49F320" w14:textId="77777777" w:rsidR="004E3308" w:rsidRPr="00430C4D" w:rsidRDefault="004E3308" w:rsidP="00427607">
      <w:pPr>
        <w:jc w:val="both"/>
        <w:rPr>
          <w:rFonts w:asciiTheme="minorHAnsi" w:hAnsiTheme="minorHAnsi"/>
          <w:b/>
          <w:sz w:val="28"/>
          <w:szCs w:val="28"/>
        </w:rPr>
      </w:pPr>
    </w:p>
    <w:p w14:paraId="2600F4DC" w14:textId="77777777" w:rsidR="00732FA9" w:rsidRPr="00430C4D" w:rsidRDefault="00732F75">
      <w:pPr>
        <w:pStyle w:val="Naslov2"/>
        <w:numPr>
          <w:ilvl w:val="0"/>
          <w:numId w:val="24"/>
        </w:numPr>
        <w:rPr>
          <w:sz w:val="24"/>
          <w:szCs w:val="24"/>
        </w:rPr>
      </w:pPr>
      <w:bookmarkStart w:id="9" w:name="_Toc162950943"/>
      <w:r w:rsidRPr="00430C4D">
        <w:rPr>
          <w:sz w:val="24"/>
          <w:szCs w:val="24"/>
        </w:rPr>
        <w:t xml:space="preserve">OPĆENITO O </w:t>
      </w:r>
      <w:r w:rsidR="00732FA9" w:rsidRPr="00430C4D">
        <w:rPr>
          <w:sz w:val="24"/>
          <w:szCs w:val="24"/>
        </w:rPr>
        <w:t>PRORAČUN</w:t>
      </w:r>
      <w:r w:rsidRPr="00430C4D">
        <w:rPr>
          <w:sz w:val="24"/>
          <w:szCs w:val="24"/>
        </w:rPr>
        <w:t>U</w:t>
      </w:r>
      <w:bookmarkEnd w:id="9"/>
    </w:p>
    <w:p w14:paraId="04563D8C" w14:textId="77777777" w:rsidR="00862D78" w:rsidRPr="00430C4D" w:rsidRDefault="00862D78" w:rsidP="002422E2">
      <w:pPr>
        <w:spacing w:after="0"/>
        <w:rPr>
          <w:rFonts w:asciiTheme="minorHAnsi" w:hAnsiTheme="minorHAnsi"/>
          <w:sz w:val="24"/>
          <w:szCs w:val="24"/>
        </w:rPr>
      </w:pPr>
    </w:p>
    <w:p w14:paraId="0DBE547F" w14:textId="1E21736F" w:rsidR="00732FA9" w:rsidRPr="00430C4D" w:rsidRDefault="00732FA9" w:rsidP="002422E2">
      <w:pPr>
        <w:spacing w:after="0"/>
        <w:rPr>
          <w:rFonts w:asciiTheme="minorHAnsi" w:hAnsiTheme="minorHAnsi"/>
          <w:sz w:val="24"/>
          <w:szCs w:val="24"/>
        </w:rPr>
      </w:pPr>
      <w:r w:rsidRPr="00430C4D">
        <w:rPr>
          <w:rFonts w:asciiTheme="minorHAnsi" w:hAnsiTheme="minorHAnsi"/>
          <w:sz w:val="24"/>
          <w:szCs w:val="24"/>
        </w:rPr>
        <w:t>Proračun se sastoji od:</w:t>
      </w:r>
    </w:p>
    <w:p w14:paraId="59BC44EE" w14:textId="77777777" w:rsidR="00732FA9" w:rsidRPr="00430C4D" w:rsidRDefault="00732FA9" w:rsidP="004D4D32">
      <w:pPr>
        <w:pStyle w:val="Odlomakpopisa"/>
        <w:numPr>
          <w:ilvl w:val="0"/>
          <w:numId w:val="1"/>
        </w:numPr>
        <w:spacing w:after="0" w:line="240" w:lineRule="auto"/>
        <w:ind w:left="714" w:hanging="357"/>
        <w:rPr>
          <w:rFonts w:asciiTheme="minorHAnsi" w:hAnsiTheme="minorHAnsi"/>
          <w:sz w:val="24"/>
          <w:szCs w:val="24"/>
        </w:rPr>
      </w:pPr>
      <w:r w:rsidRPr="00430C4D">
        <w:rPr>
          <w:rFonts w:asciiTheme="minorHAnsi" w:hAnsiTheme="minorHAnsi"/>
          <w:sz w:val="24"/>
          <w:szCs w:val="24"/>
        </w:rPr>
        <w:t>općeg,</w:t>
      </w:r>
    </w:p>
    <w:p w14:paraId="26AD5287" w14:textId="313C9C95" w:rsidR="00732FA9" w:rsidRPr="00430C4D" w:rsidRDefault="00732FA9" w:rsidP="004D4D32">
      <w:pPr>
        <w:pStyle w:val="Odlomakpopisa"/>
        <w:numPr>
          <w:ilvl w:val="0"/>
          <w:numId w:val="1"/>
        </w:numPr>
        <w:spacing w:after="0" w:line="240" w:lineRule="auto"/>
        <w:ind w:left="714" w:hanging="357"/>
        <w:rPr>
          <w:rFonts w:asciiTheme="minorHAnsi" w:hAnsiTheme="minorHAnsi"/>
          <w:sz w:val="24"/>
          <w:szCs w:val="24"/>
        </w:rPr>
      </w:pPr>
      <w:r w:rsidRPr="00430C4D">
        <w:rPr>
          <w:rFonts w:asciiTheme="minorHAnsi" w:hAnsiTheme="minorHAnsi"/>
          <w:sz w:val="24"/>
          <w:szCs w:val="24"/>
        </w:rPr>
        <w:t xml:space="preserve">posebnog dijela </w:t>
      </w:r>
    </w:p>
    <w:p w14:paraId="5D1E6010" w14:textId="77777777" w:rsidR="004E3308" w:rsidRPr="00430C4D" w:rsidRDefault="004E3308" w:rsidP="004E3308">
      <w:pPr>
        <w:pStyle w:val="Odlomakpopisa"/>
        <w:spacing w:after="0" w:line="240" w:lineRule="auto"/>
        <w:ind w:left="714"/>
        <w:rPr>
          <w:rFonts w:asciiTheme="minorHAnsi" w:hAnsiTheme="minorHAnsi"/>
          <w:sz w:val="24"/>
          <w:szCs w:val="24"/>
        </w:rPr>
      </w:pPr>
    </w:p>
    <w:p w14:paraId="5D6CB3B5" w14:textId="6CB0BF52" w:rsidR="00732FA9" w:rsidRPr="00430C4D" w:rsidRDefault="00732FA9">
      <w:pPr>
        <w:pStyle w:val="Odlomakpopisa"/>
        <w:numPr>
          <w:ilvl w:val="0"/>
          <w:numId w:val="21"/>
        </w:numPr>
        <w:rPr>
          <w:rFonts w:asciiTheme="minorHAnsi" w:hAnsiTheme="minorHAnsi"/>
          <w:sz w:val="24"/>
          <w:szCs w:val="24"/>
        </w:rPr>
      </w:pPr>
      <w:r w:rsidRPr="00430C4D">
        <w:rPr>
          <w:rFonts w:asciiTheme="minorHAnsi" w:hAnsiTheme="minorHAnsi"/>
          <w:sz w:val="24"/>
          <w:szCs w:val="24"/>
        </w:rPr>
        <w:t xml:space="preserve">Opći dio Proračuna sadrži </w:t>
      </w:r>
      <w:r w:rsidR="00376C15">
        <w:rPr>
          <w:rFonts w:asciiTheme="minorHAnsi" w:hAnsiTheme="minorHAnsi"/>
          <w:sz w:val="24"/>
          <w:szCs w:val="24"/>
        </w:rPr>
        <w:t xml:space="preserve">sažetak Računa prihoda i rashoda i Računa financiranja; </w:t>
      </w:r>
      <w:r w:rsidRPr="00430C4D">
        <w:rPr>
          <w:rFonts w:asciiTheme="minorHAnsi" w:hAnsiTheme="minorHAnsi"/>
          <w:sz w:val="24"/>
          <w:szCs w:val="24"/>
        </w:rPr>
        <w:t>račun prihoda i rashoda, te račun financiranja.</w:t>
      </w:r>
    </w:p>
    <w:p w14:paraId="2E37199F" w14:textId="1CE13F09" w:rsidR="00732FA9" w:rsidRPr="00430C4D" w:rsidRDefault="00732FA9" w:rsidP="00B4792C">
      <w:pPr>
        <w:ind w:firstLine="708"/>
        <w:jc w:val="both"/>
        <w:rPr>
          <w:rFonts w:asciiTheme="minorHAnsi" w:hAnsiTheme="minorHAnsi"/>
          <w:sz w:val="24"/>
          <w:szCs w:val="24"/>
        </w:rPr>
      </w:pPr>
      <w:r w:rsidRPr="00430C4D">
        <w:rPr>
          <w:rFonts w:asciiTheme="minorHAnsi" w:hAnsiTheme="minorHAnsi"/>
          <w:sz w:val="24"/>
          <w:szCs w:val="24"/>
        </w:rPr>
        <w:t>U računu prihoda i rashoda iskazani su svi prihodi i rashodi, koji su iskazani u</w:t>
      </w:r>
      <w:r w:rsidR="00E541F1" w:rsidRPr="00430C4D">
        <w:rPr>
          <w:rFonts w:asciiTheme="minorHAnsi" w:hAnsiTheme="minorHAnsi"/>
          <w:sz w:val="24"/>
          <w:szCs w:val="24"/>
        </w:rPr>
        <w:t xml:space="preserve"> Proračunu Grada Kaštela za 20</w:t>
      </w:r>
      <w:r w:rsidR="00D0297E" w:rsidRPr="00430C4D">
        <w:rPr>
          <w:rFonts w:asciiTheme="minorHAnsi" w:hAnsiTheme="minorHAnsi"/>
          <w:sz w:val="24"/>
          <w:szCs w:val="24"/>
        </w:rPr>
        <w:t>2</w:t>
      </w:r>
      <w:r w:rsidR="00376C15">
        <w:rPr>
          <w:rFonts w:asciiTheme="minorHAnsi" w:hAnsiTheme="minorHAnsi"/>
          <w:sz w:val="24"/>
          <w:szCs w:val="24"/>
        </w:rPr>
        <w:t>3</w:t>
      </w:r>
      <w:r w:rsidRPr="00430C4D">
        <w:rPr>
          <w:rFonts w:asciiTheme="minorHAnsi" w:hAnsiTheme="minorHAnsi"/>
          <w:sz w:val="24"/>
          <w:szCs w:val="24"/>
        </w:rPr>
        <w:t xml:space="preserve">. godinu. Prihodi Proračuna iskazani su po izvorima iz kojih potječu (porezni prihodi, pomoći, prihodi od imovine, prihodi od administrativnih pristojbi i po posebnim propisima, prihodi od prodaje nefinancijske imovine i ostali prihodi), a ubiru se i uplaćuju sukladno zakonima i drugim propisima. Iz navedenih prihoda financiraju se programi javnih potreba </w:t>
      </w:r>
      <w:r w:rsidR="00E541F1" w:rsidRPr="00430C4D">
        <w:rPr>
          <w:rFonts w:asciiTheme="minorHAnsi" w:hAnsiTheme="minorHAnsi"/>
          <w:sz w:val="24"/>
          <w:szCs w:val="24"/>
        </w:rPr>
        <w:t>utvrđenih na nivou Grada za 20</w:t>
      </w:r>
      <w:r w:rsidR="00D0297E" w:rsidRPr="00430C4D">
        <w:rPr>
          <w:rFonts w:asciiTheme="minorHAnsi" w:hAnsiTheme="minorHAnsi"/>
          <w:sz w:val="24"/>
          <w:szCs w:val="24"/>
        </w:rPr>
        <w:t>2</w:t>
      </w:r>
      <w:r w:rsidR="00376C15">
        <w:rPr>
          <w:rFonts w:asciiTheme="minorHAnsi" w:hAnsiTheme="minorHAnsi"/>
          <w:sz w:val="24"/>
          <w:szCs w:val="24"/>
        </w:rPr>
        <w:t>3</w:t>
      </w:r>
      <w:r w:rsidRPr="00430C4D">
        <w:rPr>
          <w:rFonts w:asciiTheme="minorHAnsi" w:hAnsiTheme="minorHAnsi"/>
          <w:sz w:val="24"/>
          <w:szCs w:val="24"/>
        </w:rPr>
        <w:t>. godinu.</w:t>
      </w:r>
    </w:p>
    <w:p w14:paraId="12DEADB3" w14:textId="77777777" w:rsidR="00732FA9" w:rsidRPr="00430C4D" w:rsidRDefault="00732FA9" w:rsidP="00B4792C">
      <w:pPr>
        <w:ind w:firstLine="708"/>
        <w:jc w:val="both"/>
        <w:rPr>
          <w:rFonts w:asciiTheme="minorHAnsi" w:hAnsiTheme="minorHAnsi"/>
          <w:sz w:val="24"/>
          <w:szCs w:val="24"/>
        </w:rPr>
      </w:pPr>
      <w:r w:rsidRPr="00430C4D">
        <w:rPr>
          <w:rFonts w:asciiTheme="minorHAnsi" w:hAnsiTheme="minorHAnsi"/>
          <w:sz w:val="24"/>
          <w:szCs w:val="24"/>
        </w:rPr>
        <w:t>U računu financiranja iskazuju se primici od financijske imovine  i zaduživanja, te izdaci za financijsku imovinu i otplatu zajmova.</w:t>
      </w:r>
    </w:p>
    <w:p w14:paraId="03BA63B4" w14:textId="2A268973" w:rsidR="0099767B" w:rsidRPr="00430C4D" w:rsidRDefault="0099767B">
      <w:pPr>
        <w:pStyle w:val="Odlomakpopisa"/>
        <w:numPr>
          <w:ilvl w:val="0"/>
          <w:numId w:val="22"/>
        </w:numPr>
        <w:spacing w:after="0" w:line="240" w:lineRule="auto"/>
        <w:rPr>
          <w:rFonts w:asciiTheme="minorHAnsi" w:hAnsiTheme="minorHAnsi"/>
          <w:sz w:val="24"/>
          <w:szCs w:val="24"/>
        </w:rPr>
      </w:pPr>
      <w:r w:rsidRPr="00430C4D">
        <w:rPr>
          <w:rFonts w:asciiTheme="minorHAnsi" w:hAnsiTheme="minorHAnsi"/>
          <w:sz w:val="24"/>
          <w:szCs w:val="24"/>
        </w:rPr>
        <w:t>Posebni dio proračuna sadrži:</w:t>
      </w:r>
    </w:p>
    <w:p w14:paraId="208FA24C" w14:textId="22EFA5B7" w:rsidR="0099767B" w:rsidRPr="00430C4D" w:rsidRDefault="0099767B">
      <w:pPr>
        <w:pStyle w:val="Odlomakpopisa"/>
        <w:numPr>
          <w:ilvl w:val="1"/>
          <w:numId w:val="22"/>
        </w:numPr>
        <w:spacing w:after="0" w:line="240" w:lineRule="auto"/>
        <w:rPr>
          <w:rFonts w:asciiTheme="minorHAnsi" w:hAnsiTheme="minorHAnsi"/>
          <w:sz w:val="24"/>
          <w:szCs w:val="24"/>
        </w:rPr>
      </w:pPr>
      <w:r w:rsidRPr="00430C4D">
        <w:rPr>
          <w:rFonts w:asciiTheme="minorHAnsi" w:hAnsiTheme="minorHAnsi"/>
          <w:sz w:val="24"/>
          <w:szCs w:val="24"/>
        </w:rPr>
        <w:t>iz</w:t>
      </w:r>
      <w:r w:rsidR="00376C15">
        <w:rPr>
          <w:rFonts w:asciiTheme="minorHAnsi" w:hAnsiTheme="minorHAnsi"/>
          <w:sz w:val="24"/>
          <w:szCs w:val="24"/>
        </w:rPr>
        <w:t>vještaj</w:t>
      </w:r>
      <w:r w:rsidRPr="00430C4D">
        <w:rPr>
          <w:rFonts w:asciiTheme="minorHAnsi" w:hAnsiTheme="minorHAnsi"/>
          <w:sz w:val="24"/>
          <w:szCs w:val="24"/>
        </w:rPr>
        <w:t xml:space="preserve"> po organizacijskoj klasifikaciji</w:t>
      </w:r>
    </w:p>
    <w:p w14:paraId="4151F009" w14:textId="48F6179C" w:rsidR="0099767B" w:rsidRDefault="0099767B">
      <w:pPr>
        <w:pStyle w:val="Odlomakpopisa"/>
        <w:numPr>
          <w:ilvl w:val="1"/>
          <w:numId w:val="22"/>
        </w:numPr>
        <w:spacing w:after="0" w:line="240" w:lineRule="auto"/>
        <w:rPr>
          <w:rFonts w:asciiTheme="minorHAnsi" w:hAnsiTheme="minorHAnsi"/>
          <w:sz w:val="24"/>
          <w:szCs w:val="24"/>
        </w:rPr>
      </w:pPr>
      <w:r w:rsidRPr="00430C4D">
        <w:rPr>
          <w:rFonts w:asciiTheme="minorHAnsi" w:hAnsiTheme="minorHAnsi"/>
          <w:sz w:val="24"/>
          <w:szCs w:val="24"/>
        </w:rPr>
        <w:t>izv</w:t>
      </w:r>
      <w:r w:rsidR="00376C15">
        <w:rPr>
          <w:rFonts w:asciiTheme="minorHAnsi" w:hAnsiTheme="minorHAnsi"/>
          <w:sz w:val="24"/>
          <w:szCs w:val="24"/>
        </w:rPr>
        <w:t>ještaj</w:t>
      </w:r>
      <w:r w:rsidRPr="00430C4D">
        <w:rPr>
          <w:rFonts w:asciiTheme="minorHAnsi" w:hAnsiTheme="minorHAnsi"/>
          <w:sz w:val="24"/>
          <w:szCs w:val="24"/>
        </w:rPr>
        <w:t xml:space="preserve"> po programskoj klasifikaciji</w:t>
      </w:r>
    </w:p>
    <w:p w14:paraId="268C3BEB" w14:textId="77777777" w:rsidR="00F24486" w:rsidRPr="00430C4D" w:rsidRDefault="00F24486" w:rsidP="00F24486">
      <w:pPr>
        <w:pStyle w:val="Odlomakpopisa"/>
        <w:spacing w:after="0" w:line="240" w:lineRule="auto"/>
        <w:ind w:left="1440"/>
        <w:rPr>
          <w:rFonts w:asciiTheme="minorHAnsi" w:hAnsiTheme="minorHAnsi"/>
          <w:sz w:val="24"/>
          <w:szCs w:val="24"/>
        </w:rPr>
      </w:pPr>
    </w:p>
    <w:p w14:paraId="3015BE44" w14:textId="009138DE" w:rsidR="00732FA9" w:rsidRPr="00430C4D" w:rsidRDefault="00E541F1" w:rsidP="00417F47">
      <w:pPr>
        <w:jc w:val="both"/>
        <w:rPr>
          <w:rFonts w:asciiTheme="minorHAnsi" w:hAnsiTheme="minorHAnsi"/>
          <w:sz w:val="24"/>
          <w:szCs w:val="24"/>
        </w:rPr>
      </w:pPr>
      <w:r w:rsidRPr="00430C4D">
        <w:rPr>
          <w:rFonts w:asciiTheme="minorHAnsi" w:hAnsiTheme="minorHAnsi"/>
          <w:sz w:val="24"/>
          <w:szCs w:val="24"/>
        </w:rPr>
        <w:t>Proračun Grada Kaštela za 20</w:t>
      </w:r>
      <w:r w:rsidR="00D0297E" w:rsidRPr="00430C4D">
        <w:rPr>
          <w:rFonts w:asciiTheme="minorHAnsi" w:hAnsiTheme="minorHAnsi"/>
          <w:sz w:val="24"/>
          <w:szCs w:val="24"/>
        </w:rPr>
        <w:t>2</w:t>
      </w:r>
      <w:r w:rsidR="00B603A4">
        <w:rPr>
          <w:rFonts w:asciiTheme="minorHAnsi" w:hAnsiTheme="minorHAnsi"/>
          <w:sz w:val="24"/>
          <w:szCs w:val="24"/>
        </w:rPr>
        <w:t>3</w:t>
      </w:r>
      <w:r w:rsidR="00732FA9" w:rsidRPr="00430C4D">
        <w:rPr>
          <w:rFonts w:asciiTheme="minorHAnsi" w:hAnsiTheme="minorHAnsi"/>
          <w:sz w:val="24"/>
          <w:szCs w:val="24"/>
        </w:rPr>
        <w:t>. godinu je konsolidiran te su u njega  uključeni i svi planirani prihodi</w:t>
      </w:r>
      <w:r w:rsidR="00EB69E0" w:rsidRPr="00430C4D">
        <w:rPr>
          <w:rFonts w:asciiTheme="minorHAnsi" w:hAnsiTheme="minorHAnsi"/>
          <w:sz w:val="24"/>
          <w:szCs w:val="24"/>
        </w:rPr>
        <w:t xml:space="preserve"> i primici te </w:t>
      </w:r>
      <w:r w:rsidR="00732FA9" w:rsidRPr="00430C4D">
        <w:rPr>
          <w:rFonts w:asciiTheme="minorHAnsi" w:hAnsiTheme="minorHAnsi"/>
          <w:sz w:val="24"/>
          <w:szCs w:val="24"/>
        </w:rPr>
        <w:t xml:space="preserve"> rashodi</w:t>
      </w:r>
      <w:r w:rsidR="00EB69E0" w:rsidRPr="00430C4D">
        <w:rPr>
          <w:rFonts w:asciiTheme="minorHAnsi" w:hAnsiTheme="minorHAnsi"/>
          <w:sz w:val="24"/>
          <w:szCs w:val="24"/>
        </w:rPr>
        <w:t xml:space="preserve"> i izdaci </w:t>
      </w:r>
      <w:r w:rsidR="00732FA9" w:rsidRPr="00430C4D">
        <w:rPr>
          <w:rFonts w:asciiTheme="minorHAnsi" w:hAnsiTheme="minorHAnsi"/>
          <w:sz w:val="24"/>
          <w:szCs w:val="24"/>
        </w:rPr>
        <w:t xml:space="preserve"> proračunskih korisnika:</w:t>
      </w:r>
    </w:p>
    <w:p w14:paraId="4D31145D" w14:textId="77777777" w:rsidR="00E541F1" w:rsidRPr="00430C4D" w:rsidRDefault="00E541F1" w:rsidP="00862D78">
      <w:pPr>
        <w:spacing w:after="120"/>
        <w:rPr>
          <w:rFonts w:asciiTheme="minorHAnsi" w:eastAsia="Calibri" w:hAnsiTheme="minorHAnsi"/>
          <w:sz w:val="24"/>
          <w:szCs w:val="24"/>
        </w:rPr>
      </w:pPr>
      <w:r w:rsidRPr="00430C4D">
        <w:rPr>
          <w:rFonts w:asciiTheme="minorHAnsi" w:eastAsia="Calibri" w:hAnsiTheme="minorHAnsi"/>
          <w:sz w:val="24"/>
          <w:szCs w:val="24"/>
        </w:rPr>
        <w:t>Gradska knjižnica Kaštela</w:t>
      </w:r>
      <w:r w:rsidRPr="00430C4D">
        <w:rPr>
          <w:rFonts w:asciiTheme="minorHAnsi" w:eastAsia="Calibri" w:hAnsiTheme="minorHAnsi"/>
          <w:sz w:val="24"/>
          <w:szCs w:val="24"/>
        </w:rPr>
        <w:tab/>
      </w:r>
      <w:r w:rsidRPr="00430C4D">
        <w:rPr>
          <w:rFonts w:asciiTheme="minorHAnsi" w:eastAsia="Calibri" w:hAnsiTheme="minorHAnsi"/>
          <w:sz w:val="24"/>
          <w:szCs w:val="24"/>
        </w:rPr>
        <w:tab/>
      </w:r>
      <w:r w:rsidRPr="00430C4D">
        <w:rPr>
          <w:rFonts w:asciiTheme="minorHAnsi" w:eastAsia="Calibri" w:hAnsiTheme="minorHAnsi"/>
          <w:sz w:val="24"/>
          <w:szCs w:val="24"/>
        </w:rPr>
        <w:tab/>
      </w:r>
      <w:r w:rsidR="00466601" w:rsidRPr="00430C4D">
        <w:rPr>
          <w:rFonts w:asciiTheme="minorHAnsi" w:eastAsia="Calibri" w:hAnsiTheme="minorHAnsi"/>
          <w:sz w:val="24"/>
          <w:szCs w:val="24"/>
        </w:rPr>
        <w:t>K.</w:t>
      </w:r>
      <w:r w:rsidR="00775DEF" w:rsidRPr="00430C4D">
        <w:rPr>
          <w:rFonts w:asciiTheme="minorHAnsi" w:eastAsia="Calibri" w:hAnsiTheme="minorHAnsi"/>
          <w:sz w:val="24"/>
          <w:szCs w:val="24"/>
        </w:rPr>
        <w:t>Sućurac</w:t>
      </w:r>
      <w:r w:rsidRPr="00430C4D">
        <w:rPr>
          <w:rFonts w:asciiTheme="minorHAnsi" w:eastAsia="Calibri" w:hAnsiTheme="minorHAnsi"/>
          <w:sz w:val="24"/>
          <w:szCs w:val="24"/>
        </w:rPr>
        <w:t xml:space="preserve">  </w:t>
      </w:r>
      <w:r w:rsidRPr="00430C4D">
        <w:rPr>
          <w:rFonts w:asciiTheme="minorHAnsi" w:eastAsia="Calibri" w:hAnsiTheme="minorHAnsi"/>
          <w:sz w:val="24"/>
          <w:szCs w:val="24"/>
        </w:rPr>
        <w:tab/>
        <w:t>RKP 38380</w:t>
      </w:r>
    </w:p>
    <w:p w14:paraId="6EE70F92" w14:textId="77777777" w:rsidR="00E541F1" w:rsidRPr="00430C4D" w:rsidRDefault="00E541F1" w:rsidP="00862D78">
      <w:pPr>
        <w:spacing w:after="120"/>
        <w:rPr>
          <w:rFonts w:asciiTheme="minorHAnsi" w:eastAsia="Calibri" w:hAnsiTheme="minorHAnsi"/>
          <w:sz w:val="24"/>
          <w:szCs w:val="24"/>
        </w:rPr>
      </w:pPr>
      <w:r w:rsidRPr="00430C4D">
        <w:rPr>
          <w:rFonts w:asciiTheme="minorHAnsi" w:eastAsia="Calibri" w:hAnsiTheme="minorHAnsi"/>
          <w:sz w:val="24"/>
          <w:szCs w:val="24"/>
        </w:rPr>
        <w:t xml:space="preserve">Muzej Grada Kaštela     </w:t>
      </w:r>
      <w:r w:rsidRPr="00430C4D">
        <w:rPr>
          <w:rFonts w:asciiTheme="minorHAnsi" w:eastAsia="Calibri" w:hAnsiTheme="minorHAnsi"/>
          <w:sz w:val="24"/>
          <w:szCs w:val="24"/>
        </w:rPr>
        <w:tab/>
      </w:r>
      <w:r w:rsidRPr="00430C4D">
        <w:rPr>
          <w:rFonts w:asciiTheme="minorHAnsi" w:eastAsia="Calibri" w:hAnsiTheme="minorHAnsi"/>
          <w:sz w:val="24"/>
          <w:szCs w:val="24"/>
        </w:rPr>
        <w:tab/>
      </w:r>
      <w:r w:rsidRPr="00430C4D">
        <w:rPr>
          <w:rFonts w:asciiTheme="minorHAnsi" w:eastAsia="Calibri" w:hAnsiTheme="minorHAnsi"/>
          <w:sz w:val="24"/>
          <w:szCs w:val="24"/>
        </w:rPr>
        <w:tab/>
        <w:t xml:space="preserve">K.Lukšić       </w:t>
      </w:r>
      <w:r w:rsidRPr="00430C4D">
        <w:rPr>
          <w:rFonts w:asciiTheme="minorHAnsi" w:eastAsia="Calibri" w:hAnsiTheme="minorHAnsi"/>
          <w:sz w:val="24"/>
          <w:szCs w:val="24"/>
        </w:rPr>
        <w:tab/>
        <w:t>RKP 30398</w:t>
      </w:r>
    </w:p>
    <w:p w14:paraId="314D4170" w14:textId="77777777" w:rsidR="00E541F1" w:rsidRPr="00430C4D" w:rsidRDefault="00E541F1" w:rsidP="00862D78">
      <w:pPr>
        <w:tabs>
          <w:tab w:val="left" w:pos="3840"/>
        </w:tabs>
        <w:spacing w:after="120"/>
        <w:rPr>
          <w:rFonts w:asciiTheme="minorHAnsi" w:eastAsia="Calibri" w:hAnsiTheme="minorHAnsi"/>
          <w:sz w:val="24"/>
          <w:szCs w:val="24"/>
        </w:rPr>
      </w:pPr>
      <w:r w:rsidRPr="00430C4D">
        <w:rPr>
          <w:rFonts w:asciiTheme="minorHAnsi" w:eastAsia="Calibri" w:hAnsiTheme="minorHAnsi"/>
          <w:sz w:val="24"/>
          <w:szCs w:val="24"/>
        </w:rPr>
        <w:t xml:space="preserve">Dječji vrtić Kaštela                                </w:t>
      </w:r>
      <w:r w:rsidRPr="00430C4D">
        <w:rPr>
          <w:rFonts w:asciiTheme="minorHAnsi" w:eastAsia="Calibri" w:hAnsiTheme="minorHAnsi"/>
          <w:sz w:val="24"/>
          <w:szCs w:val="24"/>
        </w:rPr>
        <w:tab/>
        <w:t xml:space="preserve">    </w:t>
      </w:r>
      <w:r w:rsidRPr="00430C4D">
        <w:rPr>
          <w:rFonts w:asciiTheme="minorHAnsi" w:hAnsiTheme="minorHAnsi"/>
          <w:sz w:val="24"/>
          <w:szCs w:val="24"/>
        </w:rPr>
        <w:tab/>
      </w:r>
      <w:r w:rsidRPr="00430C4D">
        <w:rPr>
          <w:rFonts w:asciiTheme="minorHAnsi" w:eastAsia="Calibri" w:hAnsiTheme="minorHAnsi"/>
          <w:sz w:val="24"/>
          <w:szCs w:val="24"/>
        </w:rPr>
        <w:t xml:space="preserve">K. Stari     </w:t>
      </w:r>
      <w:r w:rsidRPr="00430C4D">
        <w:rPr>
          <w:rFonts w:asciiTheme="minorHAnsi" w:eastAsia="Calibri" w:hAnsiTheme="minorHAnsi"/>
          <w:sz w:val="24"/>
          <w:szCs w:val="24"/>
        </w:rPr>
        <w:tab/>
        <w:t>RKP 38052</w:t>
      </w:r>
    </w:p>
    <w:p w14:paraId="7BD420A7" w14:textId="5E8A7C5D" w:rsidR="00AC2131" w:rsidRPr="00430C4D" w:rsidRDefault="00E541F1" w:rsidP="00862D78">
      <w:pPr>
        <w:tabs>
          <w:tab w:val="left" w:pos="3840"/>
        </w:tabs>
        <w:spacing w:after="120"/>
        <w:rPr>
          <w:rFonts w:asciiTheme="minorHAnsi" w:hAnsiTheme="minorHAnsi"/>
          <w:sz w:val="24"/>
          <w:szCs w:val="24"/>
        </w:rPr>
      </w:pPr>
      <w:r w:rsidRPr="00430C4D">
        <w:rPr>
          <w:rFonts w:asciiTheme="minorHAnsi" w:eastAsia="Calibri" w:hAnsiTheme="minorHAnsi"/>
          <w:sz w:val="24"/>
          <w:szCs w:val="24"/>
        </w:rPr>
        <w:t>Javna ustanova Spo</w:t>
      </w:r>
      <w:r w:rsidRPr="00430C4D">
        <w:rPr>
          <w:rFonts w:asciiTheme="minorHAnsi" w:hAnsiTheme="minorHAnsi"/>
          <w:sz w:val="24"/>
          <w:szCs w:val="24"/>
        </w:rPr>
        <w:t xml:space="preserve">rtski objekti               </w:t>
      </w:r>
      <w:r w:rsidRPr="00430C4D">
        <w:rPr>
          <w:rFonts w:asciiTheme="minorHAnsi" w:hAnsiTheme="minorHAnsi"/>
          <w:sz w:val="24"/>
          <w:szCs w:val="24"/>
        </w:rPr>
        <w:tab/>
      </w:r>
      <w:r w:rsidRPr="00430C4D">
        <w:rPr>
          <w:rFonts w:asciiTheme="minorHAnsi" w:eastAsia="Calibri" w:hAnsiTheme="minorHAnsi"/>
          <w:sz w:val="24"/>
          <w:szCs w:val="24"/>
        </w:rPr>
        <w:t xml:space="preserve">K.Sućurac  </w:t>
      </w:r>
      <w:r w:rsidRPr="00430C4D">
        <w:rPr>
          <w:rFonts w:asciiTheme="minorHAnsi" w:eastAsia="Calibri" w:hAnsiTheme="minorHAnsi"/>
          <w:sz w:val="24"/>
          <w:szCs w:val="24"/>
        </w:rPr>
        <w:tab/>
        <w:t>RKP 48040</w:t>
      </w:r>
      <w:r w:rsidR="009478A2" w:rsidRPr="00430C4D">
        <w:rPr>
          <w:rFonts w:asciiTheme="minorHAnsi" w:hAnsiTheme="minorHAnsi"/>
          <w:sz w:val="24"/>
          <w:szCs w:val="24"/>
        </w:rPr>
        <w:t xml:space="preserve">  </w:t>
      </w:r>
    </w:p>
    <w:p w14:paraId="197FA8E5" w14:textId="517F20D2" w:rsidR="00862D78" w:rsidRDefault="004F09D4" w:rsidP="00862D78">
      <w:pPr>
        <w:tabs>
          <w:tab w:val="left" w:pos="3840"/>
        </w:tabs>
        <w:spacing w:after="120"/>
        <w:rPr>
          <w:rFonts w:asciiTheme="minorHAnsi" w:hAnsiTheme="minorHAnsi"/>
          <w:sz w:val="24"/>
          <w:szCs w:val="24"/>
        </w:rPr>
      </w:pPr>
      <w:r w:rsidRPr="00430C4D">
        <w:rPr>
          <w:rFonts w:asciiTheme="minorHAnsi" w:hAnsiTheme="minorHAnsi"/>
          <w:sz w:val="24"/>
          <w:szCs w:val="24"/>
        </w:rPr>
        <w:t>Razvojna agencija</w:t>
      </w:r>
      <w:r w:rsidRPr="00430C4D">
        <w:rPr>
          <w:rFonts w:asciiTheme="minorHAnsi" w:hAnsiTheme="minorHAnsi"/>
          <w:sz w:val="24"/>
          <w:szCs w:val="24"/>
        </w:rPr>
        <w:tab/>
      </w:r>
      <w:r w:rsidRPr="00430C4D">
        <w:rPr>
          <w:rFonts w:asciiTheme="minorHAnsi" w:hAnsiTheme="minorHAnsi"/>
          <w:sz w:val="24"/>
          <w:szCs w:val="24"/>
        </w:rPr>
        <w:tab/>
        <w:t>K.Sućurac</w:t>
      </w:r>
      <w:r w:rsidRPr="00430C4D">
        <w:rPr>
          <w:rFonts w:asciiTheme="minorHAnsi" w:hAnsiTheme="minorHAnsi"/>
          <w:sz w:val="24"/>
          <w:szCs w:val="24"/>
        </w:rPr>
        <w:tab/>
        <w:t>RKP 50805</w:t>
      </w:r>
    </w:p>
    <w:p w14:paraId="216EE348" w14:textId="77777777" w:rsidR="00F24486" w:rsidRPr="00430C4D" w:rsidRDefault="00F24486" w:rsidP="00862D78">
      <w:pPr>
        <w:tabs>
          <w:tab w:val="left" w:pos="3840"/>
        </w:tabs>
        <w:spacing w:after="120"/>
        <w:rPr>
          <w:rFonts w:asciiTheme="minorHAnsi" w:hAnsiTheme="minorHAnsi"/>
          <w:sz w:val="24"/>
          <w:szCs w:val="24"/>
        </w:rPr>
      </w:pPr>
    </w:p>
    <w:p w14:paraId="51C7AE11" w14:textId="77777777" w:rsidR="00732FA9" w:rsidRPr="00430C4D" w:rsidRDefault="00732FA9">
      <w:pPr>
        <w:pStyle w:val="Naslov3"/>
        <w:numPr>
          <w:ilvl w:val="0"/>
          <w:numId w:val="25"/>
        </w:numPr>
        <w:rPr>
          <w:lang w:val="hr-HR"/>
        </w:rPr>
      </w:pPr>
      <w:bookmarkStart w:id="10" w:name="_Toc162950944"/>
      <w:r w:rsidRPr="00430C4D">
        <w:rPr>
          <w:lang w:val="hr-HR"/>
        </w:rPr>
        <w:t>OPĆI DIO PRORAČUNA</w:t>
      </w:r>
      <w:bookmarkEnd w:id="10"/>
    </w:p>
    <w:p w14:paraId="746D9D70" w14:textId="3F6A3C5B" w:rsidR="00D45509" w:rsidRDefault="002334B2" w:rsidP="00071598">
      <w:pPr>
        <w:suppressAutoHyphens/>
        <w:spacing w:after="0" w:line="240" w:lineRule="auto"/>
        <w:jc w:val="both"/>
        <w:rPr>
          <w:rFonts w:asciiTheme="minorHAnsi" w:hAnsiTheme="minorHAnsi"/>
          <w:sz w:val="24"/>
          <w:szCs w:val="24"/>
        </w:rPr>
      </w:pPr>
      <w:r w:rsidRPr="00430C4D">
        <w:rPr>
          <w:rFonts w:asciiTheme="minorHAnsi" w:hAnsiTheme="minorHAnsi"/>
          <w:sz w:val="24"/>
          <w:szCs w:val="24"/>
        </w:rPr>
        <w:t xml:space="preserve">Opći dio </w:t>
      </w:r>
      <w:r w:rsidR="002E5231" w:rsidRPr="00430C4D">
        <w:rPr>
          <w:rFonts w:asciiTheme="minorHAnsi" w:hAnsiTheme="minorHAnsi"/>
          <w:sz w:val="24"/>
          <w:szCs w:val="24"/>
        </w:rPr>
        <w:t>g</w:t>
      </w:r>
      <w:r w:rsidR="00732FA9" w:rsidRPr="00430C4D">
        <w:rPr>
          <w:rFonts w:asciiTheme="minorHAnsi" w:hAnsiTheme="minorHAnsi"/>
          <w:sz w:val="24"/>
          <w:szCs w:val="24"/>
        </w:rPr>
        <w:t>odišnjeg izvještaj</w:t>
      </w:r>
      <w:r w:rsidR="0042733D" w:rsidRPr="00430C4D">
        <w:rPr>
          <w:rFonts w:asciiTheme="minorHAnsi" w:hAnsiTheme="minorHAnsi"/>
          <w:sz w:val="24"/>
          <w:szCs w:val="24"/>
        </w:rPr>
        <w:t>a</w:t>
      </w:r>
      <w:r w:rsidR="00732FA9" w:rsidRPr="00430C4D">
        <w:rPr>
          <w:rFonts w:asciiTheme="minorHAnsi" w:hAnsiTheme="minorHAnsi"/>
          <w:sz w:val="24"/>
          <w:szCs w:val="24"/>
        </w:rPr>
        <w:t xml:space="preserve"> o izvršenju</w:t>
      </w:r>
      <w:r w:rsidR="007D479B" w:rsidRPr="00430C4D">
        <w:rPr>
          <w:rFonts w:asciiTheme="minorHAnsi" w:hAnsiTheme="minorHAnsi"/>
          <w:sz w:val="24"/>
          <w:szCs w:val="24"/>
        </w:rPr>
        <w:t xml:space="preserve"> Proračuna Grada Kaštela za 20</w:t>
      </w:r>
      <w:r w:rsidR="00D0297E" w:rsidRPr="00430C4D">
        <w:rPr>
          <w:rFonts w:asciiTheme="minorHAnsi" w:hAnsiTheme="minorHAnsi"/>
          <w:sz w:val="24"/>
          <w:szCs w:val="24"/>
        </w:rPr>
        <w:t>2</w:t>
      </w:r>
      <w:r w:rsidR="00B603A4">
        <w:rPr>
          <w:rFonts w:asciiTheme="minorHAnsi" w:hAnsiTheme="minorHAnsi"/>
          <w:sz w:val="24"/>
          <w:szCs w:val="24"/>
        </w:rPr>
        <w:t>3</w:t>
      </w:r>
      <w:r w:rsidR="00732FA9" w:rsidRPr="00430C4D">
        <w:rPr>
          <w:rFonts w:asciiTheme="minorHAnsi" w:hAnsiTheme="minorHAnsi"/>
          <w:sz w:val="24"/>
          <w:szCs w:val="24"/>
        </w:rPr>
        <w:t xml:space="preserve">.godinu sadrži sažetak Računa prihoda i rashoda, Račun financiranja na razini razreda ekonomske klasifikacije, kako slijedi: </w:t>
      </w:r>
    </w:p>
    <w:p w14:paraId="6C8EF4BF" w14:textId="77777777" w:rsidR="00F24486" w:rsidRPr="00430C4D" w:rsidRDefault="00F24486" w:rsidP="00071598">
      <w:pPr>
        <w:suppressAutoHyphens/>
        <w:spacing w:after="0" w:line="240" w:lineRule="auto"/>
        <w:jc w:val="both"/>
        <w:rPr>
          <w:rFonts w:asciiTheme="minorHAnsi" w:hAnsiTheme="minorHAnsi"/>
          <w:sz w:val="24"/>
          <w:szCs w:val="24"/>
        </w:rPr>
      </w:pPr>
    </w:p>
    <w:p w14:paraId="28BCAC4C" w14:textId="692AA37E" w:rsidR="008A71C3" w:rsidRDefault="008A71C3" w:rsidP="00071598">
      <w:pPr>
        <w:suppressAutoHyphens/>
        <w:spacing w:after="0" w:line="240" w:lineRule="auto"/>
        <w:jc w:val="both"/>
        <w:rPr>
          <w:rFonts w:asciiTheme="minorHAnsi" w:hAnsiTheme="minorHAnsi"/>
          <w:sz w:val="24"/>
          <w:szCs w:val="24"/>
        </w:rPr>
      </w:pPr>
    </w:p>
    <w:tbl>
      <w:tblPr>
        <w:tblW w:w="8784" w:type="dxa"/>
        <w:tblLook w:val="04A0" w:firstRow="1" w:lastRow="0" w:firstColumn="1" w:lastColumn="0" w:noHBand="0" w:noVBand="1"/>
      </w:tblPr>
      <w:tblGrid>
        <w:gridCol w:w="2263"/>
        <w:gridCol w:w="1159"/>
        <w:gridCol w:w="1109"/>
        <w:gridCol w:w="1134"/>
        <w:gridCol w:w="1159"/>
        <w:gridCol w:w="967"/>
        <w:gridCol w:w="993"/>
      </w:tblGrid>
      <w:tr w:rsidR="00B65784" w:rsidRPr="00B65784" w14:paraId="1058A66D" w14:textId="77777777" w:rsidTr="0000251D">
        <w:trPr>
          <w:trHeight w:val="556"/>
        </w:trPr>
        <w:tc>
          <w:tcPr>
            <w:tcW w:w="8784" w:type="dxa"/>
            <w:gridSpan w:val="7"/>
            <w:tcBorders>
              <w:top w:val="single" w:sz="4" w:space="0" w:color="auto"/>
              <w:left w:val="single" w:sz="4" w:space="0" w:color="auto"/>
              <w:bottom w:val="single" w:sz="4" w:space="0" w:color="auto"/>
              <w:right w:val="single" w:sz="4" w:space="0" w:color="auto"/>
            </w:tcBorders>
            <w:shd w:val="clear" w:color="000000" w:fill="A9D08E"/>
            <w:vAlign w:val="bottom"/>
            <w:hideMark/>
          </w:tcPr>
          <w:p w14:paraId="576D1F5A" w14:textId="77777777" w:rsidR="00B65784" w:rsidRPr="00B65784" w:rsidRDefault="00B65784" w:rsidP="00B65784">
            <w:pPr>
              <w:spacing w:after="0" w:line="240" w:lineRule="auto"/>
              <w:rPr>
                <w:rFonts w:cs="Calibri"/>
                <w:color w:val="000000"/>
                <w:sz w:val="18"/>
                <w:szCs w:val="18"/>
                <w:lang w:eastAsia="hr-HR"/>
              </w:rPr>
            </w:pPr>
            <w:r w:rsidRPr="00B65784">
              <w:rPr>
                <w:rFonts w:cs="Calibri"/>
                <w:color w:val="000000"/>
                <w:sz w:val="18"/>
                <w:szCs w:val="18"/>
                <w:lang w:eastAsia="hr-HR"/>
              </w:rPr>
              <w:t xml:space="preserve">A. RAČUN PRIHODA I RASHODA </w:t>
            </w:r>
          </w:p>
        </w:tc>
      </w:tr>
      <w:tr w:rsidR="00B65784" w:rsidRPr="00B65784" w14:paraId="4D5A50CF" w14:textId="77777777" w:rsidTr="00B65784">
        <w:trPr>
          <w:trHeight w:val="681"/>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33F55833" w14:textId="77777777" w:rsidR="00B65784" w:rsidRPr="00B65784" w:rsidRDefault="00B65784" w:rsidP="00B65784">
            <w:pPr>
              <w:spacing w:after="0" w:line="240" w:lineRule="auto"/>
              <w:rPr>
                <w:rFonts w:cs="Calibri"/>
                <w:color w:val="000000"/>
                <w:sz w:val="18"/>
                <w:szCs w:val="18"/>
                <w:lang w:eastAsia="hr-HR"/>
              </w:rPr>
            </w:pPr>
            <w:r w:rsidRPr="00B65784">
              <w:rPr>
                <w:rFonts w:cs="Calibri"/>
                <w:color w:val="000000"/>
                <w:sz w:val="18"/>
                <w:szCs w:val="18"/>
                <w:lang w:eastAsia="hr-HR"/>
              </w:rPr>
              <w:t>Grupa konta/naziv</w:t>
            </w:r>
          </w:p>
        </w:tc>
        <w:tc>
          <w:tcPr>
            <w:tcW w:w="1159" w:type="dxa"/>
            <w:tcBorders>
              <w:top w:val="nil"/>
              <w:left w:val="nil"/>
              <w:bottom w:val="single" w:sz="4" w:space="0" w:color="auto"/>
              <w:right w:val="single" w:sz="4" w:space="0" w:color="auto"/>
            </w:tcBorders>
            <w:shd w:val="clear" w:color="auto" w:fill="auto"/>
            <w:vAlign w:val="bottom"/>
            <w:hideMark/>
          </w:tcPr>
          <w:p w14:paraId="664563A2" w14:textId="77777777" w:rsidR="00B65784" w:rsidRPr="00B65784" w:rsidRDefault="00B65784" w:rsidP="00B65784">
            <w:pPr>
              <w:spacing w:after="0" w:line="240" w:lineRule="auto"/>
              <w:jc w:val="center"/>
              <w:rPr>
                <w:rFonts w:cs="Calibri"/>
                <w:color w:val="333333"/>
                <w:sz w:val="18"/>
                <w:szCs w:val="18"/>
                <w:lang w:eastAsia="hr-HR"/>
              </w:rPr>
            </w:pPr>
            <w:r w:rsidRPr="00B65784">
              <w:rPr>
                <w:rFonts w:cs="Calibri"/>
                <w:color w:val="333333"/>
                <w:sz w:val="18"/>
                <w:szCs w:val="18"/>
                <w:lang w:eastAsia="hr-HR"/>
              </w:rPr>
              <w:t>OSTVARENJE 2022.</w:t>
            </w:r>
          </w:p>
        </w:tc>
        <w:tc>
          <w:tcPr>
            <w:tcW w:w="1109" w:type="dxa"/>
            <w:tcBorders>
              <w:top w:val="nil"/>
              <w:left w:val="nil"/>
              <w:bottom w:val="single" w:sz="4" w:space="0" w:color="auto"/>
              <w:right w:val="single" w:sz="4" w:space="0" w:color="auto"/>
            </w:tcBorders>
            <w:shd w:val="clear" w:color="auto" w:fill="auto"/>
            <w:vAlign w:val="bottom"/>
            <w:hideMark/>
          </w:tcPr>
          <w:p w14:paraId="0F0C2628" w14:textId="77777777" w:rsidR="00B65784" w:rsidRPr="00B65784" w:rsidRDefault="00B65784" w:rsidP="00B65784">
            <w:pPr>
              <w:spacing w:after="0" w:line="240" w:lineRule="auto"/>
              <w:jc w:val="center"/>
              <w:rPr>
                <w:rFonts w:cs="Calibri"/>
                <w:color w:val="333333"/>
                <w:sz w:val="18"/>
                <w:szCs w:val="18"/>
                <w:lang w:eastAsia="hr-HR"/>
              </w:rPr>
            </w:pPr>
            <w:r w:rsidRPr="00B65784">
              <w:rPr>
                <w:rFonts w:cs="Calibri"/>
                <w:color w:val="333333"/>
                <w:sz w:val="18"/>
                <w:szCs w:val="18"/>
                <w:lang w:eastAsia="hr-HR"/>
              </w:rPr>
              <w:t>IZVORNI PLAN 2023.</w:t>
            </w:r>
          </w:p>
        </w:tc>
        <w:tc>
          <w:tcPr>
            <w:tcW w:w="1134" w:type="dxa"/>
            <w:tcBorders>
              <w:top w:val="nil"/>
              <w:left w:val="nil"/>
              <w:bottom w:val="single" w:sz="4" w:space="0" w:color="auto"/>
              <w:right w:val="single" w:sz="4" w:space="0" w:color="auto"/>
            </w:tcBorders>
            <w:shd w:val="clear" w:color="auto" w:fill="auto"/>
            <w:vAlign w:val="bottom"/>
            <w:hideMark/>
          </w:tcPr>
          <w:p w14:paraId="60207A03" w14:textId="77777777" w:rsidR="00B65784" w:rsidRPr="00B65784" w:rsidRDefault="00B65784" w:rsidP="00B65784">
            <w:pPr>
              <w:spacing w:after="0" w:line="240" w:lineRule="auto"/>
              <w:jc w:val="center"/>
              <w:rPr>
                <w:rFonts w:cs="Calibri"/>
                <w:color w:val="333333"/>
                <w:sz w:val="18"/>
                <w:szCs w:val="18"/>
                <w:lang w:eastAsia="hr-HR"/>
              </w:rPr>
            </w:pPr>
            <w:r w:rsidRPr="00B65784">
              <w:rPr>
                <w:rFonts w:cs="Calibri"/>
                <w:color w:val="333333"/>
                <w:sz w:val="18"/>
                <w:szCs w:val="18"/>
                <w:lang w:eastAsia="hr-HR"/>
              </w:rPr>
              <w:t>TEKUĆI PLAN 2023.</w:t>
            </w:r>
          </w:p>
        </w:tc>
        <w:tc>
          <w:tcPr>
            <w:tcW w:w="1159" w:type="dxa"/>
            <w:tcBorders>
              <w:top w:val="nil"/>
              <w:left w:val="nil"/>
              <w:bottom w:val="single" w:sz="4" w:space="0" w:color="auto"/>
              <w:right w:val="single" w:sz="4" w:space="0" w:color="auto"/>
            </w:tcBorders>
            <w:shd w:val="clear" w:color="auto" w:fill="auto"/>
            <w:vAlign w:val="bottom"/>
            <w:hideMark/>
          </w:tcPr>
          <w:p w14:paraId="58F5A8BE" w14:textId="77777777" w:rsidR="00B65784" w:rsidRPr="00B65784" w:rsidRDefault="00B65784" w:rsidP="00B65784">
            <w:pPr>
              <w:spacing w:after="0" w:line="240" w:lineRule="auto"/>
              <w:jc w:val="center"/>
              <w:rPr>
                <w:rFonts w:cs="Calibri"/>
                <w:color w:val="333333"/>
                <w:sz w:val="18"/>
                <w:szCs w:val="18"/>
                <w:lang w:eastAsia="hr-HR"/>
              </w:rPr>
            </w:pPr>
            <w:r w:rsidRPr="00B65784">
              <w:rPr>
                <w:rFonts w:cs="Calibri"/>
                <w:color w:val="333333"/>
                <w:sz w:val="18"/>
                <w:szCs w:val="18"/>
                <w:lang w:eastAsia="hr-HR"/>
              </w:rPr>
              <w:t>OSTVARENJE 2023.</w:t>
            </w:r>
          </w:p>
        </w:tc>
        <w:tc>
          <w:tcPr>
            <w:tcW w:w="967" w:type="dxa"/>
            <w:tcBorders>
              <w:top w:val="nil"/>
              <w:left w:val="nil"/>
              <w:bottom w:val="single" w:sz="4" w:space="0" w:color="auto"/>
              <w:right w:val="single" w:sz="4" w:space="0" w:color="auto"/>
            </w:tcBorders>
            <w:shd w:val="clear" w:color="auto" w:fill="auto"/>
            <w:vAlign w:val="bottom"/>
            <w:hideMark/>
          </w:tcPr>
          <w:p w14:paraId="63577130" w14:textId="77777777" w:rsidR="00B65784" w:rsidRPr="00B65784" w:rsidRDefault="00B65784" w:rsidP="00B65784">
            <w:pPr>
              <w:spacing w:after="0" w:line="240" w:lineRule="auto"/>
              <w:jc w:val="center"/>
              <w:rPr>
                <w:rFonts w:cs="Calibri"/>
                <w:color w:val="000000"/>
                <w:sz w:val="18"/>
                <w:szCs w:val="18"/>
                <w:lang w:eastAsia="hr-HR"/>
              </w:rPr>
            </w:pPr>
            <w:r w:rsidRPr="00B65784">
              <w:rPr>
                <w:rFonts w:cs="Calibri"/>
                <w:color w:val="000000"/>
                <w:sz w:val="18"/>
                <w:szCs w:val="18"/>
                <w:lang w:eastAsia="hr-HR"/>
              </w:rPr>
              <w:t>INDEKS 5/2</w:t>
            </w:r>
          </w:p>
        </w:tc>
        <w:tc>
          <w:tcPr>
            <w:tcW w:w="992" w:type="dxa"/>
            <w:tcBorders>
              <w:top w:val="nil"/>
              <w:left w:val="nil"/>
              <w:bottom w:val="single" w:sz="4" w:space="0" w:color="auto"/>
              <w:right w:val="single" w:sz="4" w:space="0" w:color="auto"/>
            </w:tcBorders>
            <w:shd w:val="clear" w:color="auto" w:fill="auto"/>
            <w:vAlign w:val="bottom"/>
            <w:hideMark/>
          </w:tcPr>
          <w:p w14:paraId="2C9E3B6B" w14:textId="77777777" w:rsidR="00B65784" w:rsidRPr="00B65784" w:rsidRDefault="00B65784" w:rsidP="00B65784">
            <w:pPr>
              <w:spacing w:after="0" w:line="240" w:lineRule="auto"/>
              <w:jc w:val="center"/>
              <w:rPr>
                <w:rFonts w:cs="Calibri"/>
                <w:color w:val="000000"/>
                <w:sz w:val="18"/>
                <w:szCs w:val="18"/>
                <w:lang w:eastAsia="hr-HR"/>
              </w:rPr>
            </w:pPr>
            <w:r w:rsidRPr="00B65784">
              <w:rPr>
                <w:rFonts w:cs="Calibri"/>
                <w:color w:val="000000"/>
                <w:sz w:val="18"/>
                <w:szCs w:val="18"/>
                <w:lang w:eastAsia="hr-HR"/>
              </w:rPr>
              <w:t>INDEKS 5/3</w:t>
            </w:r>
          </w:p>
        </w:tc>
      </w:tr>
      <w:tr w:rsidR="00B65784" w:rsidRPr="00B65784" w14:paraId="7341C617" w14:textId="77777777" w:rsidTr="00B65784">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1CDB0658" w14:textId="77777777" w:rsidR="00B65784" w:rsidRPr="00B65784" w:rsidRDefault="00B65784" w:rsidP="00B65784">
            <w:pPr>
              <w:spacing w:after="0" w:line="240" w:lineRule="auto"/>
              <w:jc w:val="center"/>
              <w:rPr>
                <w:rFonts w:cs="Calibri"/>
                <w:color w:val="000000"/>
                <w:sz w:val="18"/>
                <w:szCs w:val="18"/>
                <w:lang w:eastAsia="hr-HR"/>
              </w:rPr>
            </w:pPr>
            <w:r w:rsidRPr="00B65784">
              <w:rPr>
                <w:rFonts w:cs="Calibri"/>
                <w:color w:val="000000"/>
                <w:sz w:val="18"/>
                <w:szCs w:val="18"/>
                <w:lang w:eastAsia="hr-HR"/>
              </w:rPr>
              <w:t>1</w:t>
            </w:r>
          </w:p>
        </w:tc>
        <w:tc>
          <w:tcPr>
            <w:tcW w:w="1159" w:type="dxa"/>
            <w:tcBorders>
              <w:top w:val="nil"/>
              <w:left w:val="nil"/>
              <w:bottom w:val="single" w:sz="4" w:space="0" w:color="auto"/>
              <w:right w:val="single" w:sz="4" w:space="0" w:color="auto"/>
            </w:tcBorders>
            <w:shd w:val="clear" w:color="auto" w:fill="auto"/>
            <w:noWrap/>
            <w:vAlign w:val="bottom"/>
            <w:hideMark/>
          </w:tcPr>
          <w:p w14:paraId="198F1C16" w14:textId="77777777" w:rsidR="00B65784" w:rsidRPr="00B65784" w:rsidRDefault="00B65784" w:rsidP="00B65784">
            <w:pPr>
              <w:spacing w:after="0" w:line="240" w:lineRule="auto"/>
              <w:jc w:val="center"/>
              <w:rPr>
                <w:rFonts w:cs="Calibri"/>
                <w:color w:val="000000"/>
                <w:sz w:val="18"/>
                <w:szCs w:val="18"/>
                <w:lang w:eastAsia="hr-HR"/>
              </w:rPr>
            </w:pPr>
            <w:r w:rsidRPr="00B65784">
              <w:rPr>
                <w:rFonts w:cs="Calibri"/>
                <w:color w:val="000000"/>
                <w:sz w:val="18"/>
                <w:szCs w:val="18"/>
                <w:lang w:eastAsia="hr-HR"/>
              </w:rPr>
              <w:t>2</w:t>
            </w:r>
          </w:p>
        </w:tc>
        <w:tc>
          <w:tcPr>
            <w:tcW w:w="1109" w:type="dxa"/>
            <w:tcBorders>
              <w:top w:val="nil"/>
              <w:left w:val="nil"/>
              <w:bottom w:val="single" w:sz="4" w:space="0" w:color="auto"/>
              <w:right w:val="single" w:sz="4" w:space="0" w:color="auto"/>
            </w:tcBorders>
            <w:shd w:val="clear" w:color="auto" w:fill="auto"/>
            <w:noWrap/>
            <w:vAlign w:val="bottom"/>
            <w:hideMark/>
          </w:tcPr>
          <w:p w14:paraId="223541B9" w14:textId="77777777" w:rsidR="00B65784" w:rsidRPr="00B65784" w:rsidRDefault="00B65784" w:rsidP="00B65784">
            <w:pPr>
              <w:spacing w:after="0" w:line="240" w:lineRule="auto"/>
              <w:jc w:val="center"/>
              <w:rPr>
                <w:rFonts w:cs="Calibri"/>
                <w:color w:val="000000"/>
                <w:sz w:val="18"/>
                <w:szCs w:val="18"/>
                <w:lang w:eastAsia="hr-HR"/>
              </w:rPr>
            </w:pPr>
            <w:r w:rsidRPr="00B65784">
              <w:rPr>
                <w:rFonts w:cs="Calibri"/>
                <w:color w:val="000000"/>
                <w:sz w:val="18"/>
                <w:szCs w:val="18"/>
                <w:lang w:eastAsia="hr-HR"/>
              </w:rPr>
              <w:t>3</w:t>
            </w:r>
          </w:p>
        </w:tc>
        <w:tc>
          <w:tcPr>
            <w:tcW w:w="1134" w:type="dxa"/>
            <w:tcBorders>
              <w:top w:val="nil"/>
              <w:left w:val="nil"/>
              <w:bottom w:val="single" w:sz="4" w:space="0" w:color="auto"/>
              <w:right w:val="single" w:sz="4" w:space="0" w:color="auto"/>
            </w:tcBorders>
            <w:shd w:val="clear" w:color="auto" w:fill="auto"/>
            <w:noWrap/>
            <w:vAlign w:val="bottom"/>
            <w:hideMark/>
          </w:tcPr>
          <w:p w14:paraId="702725DA" w14:textId="77777777" w:rsidR="00B65784" w:rsidRPr="00B65784" w:rsidRDefault="00B65784" w:rsidP="00B65784">
            <w:pPr>
              <w:spacing w:after="0" w:line="240" w:lineRule="auto"/>
              <w:jc w:val="center"/>
              <w:rPr>
                <w:rFonts w:cs="Calibri"/>
                <w:color w:val="000000"/>
                <w:sz w:val="18"/>
                <w:szCs w:val="18"/>
                <w:lang w:eastAsia="hr-HR"/>
              </w:rPr>
            </w:pPr>
            <w:r w:rsidRPr="00B65784">
              <w:rPr>
                <w:rFonts w:cs="Calibri"/>
                <w:color w:val="000000"/>
                <w:sz w:val="18"/>
                <w:szCs w:val="18"/>
                <w:lang w:eastAsia="hr-HR"/>
              </w:rPr>
              <w:t>4</w:t>
            </w:r>
          </w:p>
        </w:tc>
        <w:tc>
          <w:tcPr>
            <w:tcW w:w="1159" w:type="dxa"/>
            <w:tcBorders>
              <w:top w:val="nil"/>
              <w:left w:val="nil"/>
              <w:bottom w:val="single" w:sz="4" w:space="0" w:color="auto"/>
              <w:right w:val="single" w:sz="4" w:space="0" w:color="auto"/>
            </w:tcBorders>
            <w:shd w:val="clear" w:color="auto" w:fill="auto"/>
            <w:noWrap/>
            <w:vAlign w:val="bottom"/>
            <w:hideMark/>
          </w:tcPr>
          <w:p w14:paraId="28E41F9F" w14:textId="77777777" w:rsidR="00B65784" w:rsidRPr="00B65784" w:rsidRDefault="00B65784" w:rsidP="00B65784">
            <w:pPr>
              <w:spacing w:after="0" w:line="240" w:lineRule="auto"/>
              <w:jc w:val="center"/>
              <w:rPr>
                <w:rFonts w:cs="Calibri"/>
                <w:color w:val="000000"/>
                <w:sz w:val="18"/>
                <w:szCs w:val="18"/>
                <w:lang w:eastAsia="hr-HR"/>
              </w:rPr>
            </w:pPr>
            <w:r w:rsidRPr="00B65784">
              <w:rPr>
                <w:rFonts w:cs="Calibri"/>
                <w:color w:val="000000"/>
                <w:sz w:val="18"/>
                <w:szCs w:val="18"/>
                <w:lang w:eastAsia="hr-HR"/>
              </w:rPr>
              <w:t>5</w:t>
            </w:r>
          </w:p>
        </w:tc>
        <w:tc>
          <w:tcPr>
            <w:tcW w:w="967" w:type="dxa"/>
            <w:tcBorders>
              <w:top w:val="nil"/>
              <w:left w:val="nil"/>
              <w:bottom w:val="single" w:sz="4" w:space="0" w:color="auto"/>
              <w:right w:val="single" w:sz="4" w:space="0" w:color="auto"/>
            </w:tcBorders>
            <w:shd w:val="clear" w:color="auto" w:fill="auto"/>
            <w:noWrap/>
            <w:vAlign w:val="bottom"/>
            <w:hideMark/>
          </w:tcPr>
          <w:p w14:paraId="529DE151" w14:textId="77777777" w:rsidR="00B65784" w:rsidRPr="00B65784" w:rsidRDefault="00B65784" w:rsidP="00B65784">
            <w:pPr>
              <w:spacing w:after="0" w:line="240" w:lineRule="auto"/>
              <w:jc w:val="center"/>
              <w:rPr>
                <w:rFonts w:cs="Calibri"/>
                <w:color w:val="000000"/>
                <w:sz w:val="18"/>
                <w:szCs w:val="18"/>
                <w:lang w:eastAsia="hr-HR"/>
              </w:rPr>
            </w:pPr>
            <w:r w:rsidRPr="00B65784">
              <w:rPr>
                <w:rFonts w:cs="Calibri"/>
                <w:color w:val="000000"/>
                <w:sz w:val="18"/>
                <w:szCs w:val="18"/>
                <w:lang w:eastAsia="hr-HR"/>
              </w:rPr>
              <w:t>6</w:t>
            </w:r>
          </w:p>
        </w:tc>
        <w:tc>
          <w:tcPr>
            <w:tcW w:w="992" w:type="dxa"/>
            <w:tcBorders>
              <w:top w:val="nil"/>
              <w:left w:val="nil"/>
              <w:bottom w:val="single" w:sz="4" w:space="0" w:color="auto"/>
              <w:right w:val="single" w:sz="4" w:space="0" w:color="auto"/>
            </w:tcBorders>
            <w:shd w:val="clear" w:color="auto" w:fill="auto"/>
            <w:noWrap/>
            <w:vAlign w:val="bottom"/>
            <w:hideMark/>
          </w:tcPr>
          <w:p w14:paraId="0DD9B001" w14:textId="77777777" w:rsidR="00B65784" w:rsidRPr="00B65784" w:rsidRDefault="00B65784" w:rsidP="00B65784">
            <w:pPr>
              <w:spacing w:after="0" w:line="240" w:lineRule="auto"/>
              <w:jc w:val="center"/>
              <w:rPr>
                <w:rFonts w:cs="Calibri"/>
                <w:color w:val="000000"/>
                <w:sz w:val="18"/>
                <w:szCs w:val="18"/>
                <w:lang w:eastAsia="hr-HR"/>
              </w:rPr>
            </w:pPr>
            <w:r w:rsidRPr="00B65784">
              <w:rPr>
                <w:rFonts w:cs="Calibri"/>
                <w:color w:val="000000"/>
                <w:sz w:val="18"/>
                <w:szCs w:val="18"/>
                <w:lang w:eastAsia="hr-HR"/>
              </w:rPr>
              <w:t>7</w:t>
            </w:r>
          </w:p>
        </w:tc>
      </w:tr>
      <w:tr w:rsidR="00B65784" w:rsidRPr="00B65784" w14:paraId="5F523ABF" w14:textId="77777777" w:rsidTr="00B65784">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3D59553E" w14:textId="77777777" w:rsidR="00B65784" w:rsidRPr="00B65784" w:rsidRDefault="00B65784" w:rsidP="00B65784">
            <w:pPr>
              <w:spacing w:after="0" w:line="240" w:lineRule="auto"/>
              <w:rPr>
                <w:rFonts w:cs="Calibri"/>
                <w:color w:val="000000"/>
                <w:sz w:val="18"/>
                <w:szCs w:val="18"/>
                <w:lang w:eastAsia="hr-HR"/>
              </w:rPr>
            </w:pPr>
            <w:r w:rsidRPr="00B65784">
              <w:rPr>
                <w:rFonts w:cs="Calibri"/>
                <w:color w:val="000000"/>
                <w:sz w:val="18"/>
                <w:szCs w:val="18"/>
                <w:lang w:eastAsia="hr-HR"/>
              </w:rPr>
              <w:t>6. PRIHODI POSLOVANJA</w:t>
            </w:r>
          </w:p>
        </w:tc>
        <w:tc>
          <w:tcPr>
            <w:tcW w:w="1159" w:type="dxa"/>
            <w:tcBorders>
              <w:top w:val="nil"/>
              <w:left w:val="nil"/>
              <w:bottom w:val="single" w:sz="4" w:space="0" w:color="auto"/>
              <w:right w:val="single" w:sz="4" w:space="0" w:color="auto"/>
            </w:tcBorders>
            <w:shd w:val="clear" w:color="auto" w:fill="auto"/>
            <w:noWrap/>
            <w:vAlign w:val="bottom"/>
            <w:hideMark/>
          </w:tcPr>
          <w:p w14:paraId="27281327"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25.485.119</w:t>
            </w:r>
          </w:p>
        </w:tc>
        <w:tc>
          <w:tcPr>
            <w:tcW w:w="1109" w:type="dxa"/>
            <w:tcBorders>
              <w:top w:val="nil"/>
              <w:left w:val="nil"/>
              <w:bottom w:val="single" w:sz="4" w:space="0" w:color="auto"/>
              <w:right w:val="single" w:sz="4" w:space="0" w:color="auto"/>
            </w:tcBorders>
            <w:shd w:val="clear" w:color="auto" w:fill="auto"/>
            <w:noWrap/>
            <w:vAlign w:val="bottom"/>
            <w:hideMark/>
          </w:tcPr>
          <w:p w14:paraId="47737AA9"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30.260.282</w:t>
            </w:r>
          </w:p>
        </w:tc>
        <w:tc>
          <w:tcPr>
            <w:tcW w:w="1134" w:type="dxa"/>
            <w:tcBorders>
              <w:top w:val="nil"/>
              <w:left w:val="nil"/>
              <w:bottom w:val="single" w:sz="4" w:space="0" w:color="auto"/>
              <w:right w:val="single" w:sz="4" w:space="0" w:color="auto"/>
            </w:tcBorders>
            <w:shd w:val="clear" w:color="auto" w:fill="auto"/>
            <w:noWrap/>
            <w:vAlign w:val="bottom"/>
            <w:hideMark/>
          </w:tcPr>
          <w:p w14:paraId="343587C7"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30.260.282</w:t>
            </w:r>
          </w:p>
        </w:tc>
        <w:tc>
          <w:tcPr>
            <w:tcW w:w="1159" w:type="dxa"/>
            <w:tcBorders>
              <w:top w:val="nil"/>
              <w:left w:val="nil"/>
              <w:bottom w:val="single" w:sz="4" w:space="0" w:color="auto"/>
              <w:right w:val="single" w:sz="4" w:space="0" w:color="auto"/>
            </w:tcBorders>
            <w:shd w:val="clear" w:color="auto" w:fill="auto"/>
            <w:noWrap/>
            <w:vAlign w:val="bottom"/>
            <w:hideMark/>
          </w:tcPr>
          <w:p w14:paraId="04A6A3BB"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31.927.606</w:t>
            </w:r>
          </w:p>
        </w:tc>
        <w:tc>
          <w:tcPr>
            <w:tcW w:w="967" w:type="dxa"/>
            <w:tcBorders>
              <w:top w:val="nil"/>
              <w:left w:val="nil"/>
              <w:bottom w:val="single" w:sz="4" w:space="0" w:color="auto"/>
              <w:right w:val="single" w:sz="4" w:space="0" w:color="auto"/>
            </w:tcBorders>
            <w:shd w:val="clear" w:color="auto" w:fill="auto"/>
            <w:noWrap/>
            <w:vAlign w:val="bottom"/>
            <w:hideMark/>
          </w:tcPr>
          <w:p w14:paraId="07E3E686"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125,28</w:t>
            </w:r>
          </w:p>
        </w:tc>
        <w:tc>
          <w:tcPr>
            <w:tcW w:w="992" w:type="dxa"/>
            <w:tcBorders>
              <w:top w:val="nil"/>
              <w:left w:val="nil"/>
              <w:bottom w:val="single" w:sz="4" w:space="0" w:color="auto"/>
              <w:right w:val="single" w:sz="4" w:space="0" w:color="auto"/>
            </w:tcBorders>
            <w:shd w:val="clear" w:color="auto" w:fill="auto"/>
            <w:noWrap/>
            <w:vAlign w:val="bottom"/>
            <w:hideMark/>
          </w:tcPr>
          <w:p w14:paraId="4D0F4EE3"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105,51</w:t>
            </w:r>
          </w:p>
        </w:tc>
      </w:tr>
      <w:tr w:rsidR="00B65784" w:rsidRPr="00B65784" w14:paraId="5C39C65E" w14:textId="77777777" w:rsidTr="00B65784">
        <w:trPr>
          <w:trHeight w:val="500"/>
        </w:trPr>
        <w:tc>
          <w:tcPr>
            <w:tcW w:w="2263" w:type="dxa"/>
            <w:tcBorders>
              <w:top w:val="nil"/>
              <w:left w:val="single" w:sz="4" w:space="0" w:color="auto"/>
              <w:bottom w:val="single" w:sz="4" w:space="0" w:color="auto"/>
              <w:right w:val="single" w:sz="4" w:space="0" w:color="auto"/>
            </w:tcBorders>
            <w:shd w:val="clear" w:color="auto" w:fill="auto"/>
            <w:vAlign w:val="bottom"/>
            <w:hideMark/>
          </w:tcPr>
          <w:p w14:paraId="70A49AE2" w14:textId="77777777" w:rsidR="00B65784" w:rsidRPr="00B65784" w:rsidRDefault="00B65784" w:rsidP="00B65784">
            <w:pPr>
              <w:spacing w:after="0" w:line="240" w:lineRule="auto"/>
              <w:rPr>
                <w:rFonts w:cs="Calibri"/>
                <w:color w:val="000000"/>
                <w:sz w:val="18"/>
                <w:szCs w:val="18"/>
                <w:lang w:eastAsia="hr-HR"/>
              </w:rPr>
            </w:pPr>
            <w:r w:rsidRPr="00B65784">
              <w:rPr>
                <w:rFonts w:cs="Calibri"/>
                <w:color w:val="000000"/>
                <w:sz w:val="18"/>
                <w:szCs w:val="18"/>
                <w:lang w:eastAsia="hr-HR"/>
              </w:rPr>
              <w:t>7. PRIHODI OD PRODAJE NEFINANCIJSKE IMOVINE</w:t>
            </w:r>
          </w:p>
        </w:tc>
        <w:tc>
          <w:tcPr>
            <w:tcW w:w="1159" w:type="dxa"/>
            <w:tcBorders>
              <w:top w:val="nil"/>
              <w:left w:val="nil"/>
              <w:bottom w:val="single" w:sz="4" w:space="0" w:color="auto"/>
              <w:right w:val="single" w:sz="4" w:space="0" w:color="auto"/>
            </w:tcBorders>
            <w:shd w:val="clear" w:color="auto" w:fill="auto"/>
            <w:noWrap/>
            <w:vAlign w:val="bottom"/>
            <w:hideMark/>
          </w:tcPr>
          <w:p w14:paraId="75D6C6B6"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165.828</w:t>
            </w:r>
          </w:p>
        </w:tc>
        <w:tc>
          <w:tcPr>
            <w:tcW w:w="1109" w:type="dxa"/>
            <w:tcBorders>
              <w:top w:val="nil"/>
              <w:left w:val="nil"/>
              <w:bottom w:val="single" w:sz="4" w:space="0" w:color="auto"/>
              <w:right w:val="single" w:sz="4" w:space="0" w:color="auto"/>
            </w:tcBorders>
            <w:shd w:val="clear" w:color="auto" w:fill="auto"/>
            <w:noWrap/>
            <w:vAlign w:val="bottom"/>
            <w:hideMark/>
          </w:tcPr>
          <w:p w14:paraId="4B9222A3"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162.000</w:t>
            </w:r>
          </w:p>
        </w:tc>
        <w:tc>
          <w:tcPr>
            <w:tcW w:w="1134" w:type="dxa"/>
            <w:tcBorders>
              <w:top w:val="nil"/>
              <w:left w:val="nil"/>
              <w:bottom w:val="single" w:sz="4" w:space="0" w:color="auto"/>
              <w:right w:val="single" w:sz="4" w:space="0" w:color="auto"/>
            </w:tcBorders>
            <w:shd w:val="clear" w:color="auto" w:fill="auto"/>
            <w:noWrap/>
            <w:vAlign w:val="bottom"/>
            <w:hideMark/>
          </w:tcPr>
          <w:p w14:paraId="40479E0F"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162.000</w:t>
            </w:r>
          </w:p>
        </w:tc>
        <w:tc>
          <w:tcPr>
            <w:tcW w:w="1159" w:type="dxa"/>
            <w:tcBorders>
              <w:top w:val="nil"/>
              <w:left w:val="nil"/>
              <w:bottom w:val="single" w:sz="4" w:space="0" w:color="auto"/>
              <w:right w:val="single" w:sz="4" w:space="0" w:color="auto"/>
            </w:tcBorders>
            <w:shd w:val="clear" w:color="auto" w:fill="auto"/>
            <w:noWrap/>
            <w:vAlign w:val="bottom"/>
            <w:hideMark/>
          </w:tcPr>
          <w:p w14:paraId="16876CEF"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148.699</w:t>
            </w:r>
          </w:p>
        </w:tc>
        <w:tc>
          <w:tcPr>
            <w:tcW w:w="967" w:type="dxa"/>
            <w:tcBorders>
              <w:top w:val="nil"/>
              <w:left w:val="nil"/>
              <w:bottom w:val="single" w:sz="4" w:space="0" w:color="auto"/>
              <w:right w:val="single" w:sz="4" w:space="0" w:color="auto"/>
            </w:tcBorders>
            <w:shd w:val="clear" w:color="auto" w:fill="auto"/>
            <w:noWrap/>
            <w:vAlign w:val="bottom"/>
            <w:hideMark/>
          </w:tcPr>
          <w:p w14:paraId="646ACB3D"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89,67</w:t>
            </w:r>
          </w:p>
        </w:tc>
        <w:tc>
          <w:tcPr>
            <w:tcW w:w="992" w:type="dxa"/>
            <w:tcBorders>
              <w:top w:val="nil"/>
              <w:left w:val="nil"/>
              <w:bottom w:val="single" w:sz="4" w:space="0" w:color="auto"/>
              <w:right w:val="single" w:sz="4" w:space="0" w:color="auto"/>
            </w:tcBorders>
            <w:shd w:val="clear" w:color="auto" w:fill="auto"/>
            <w:noWrap/>
            <w:vAlign w:val="bottom"/>
            <w:hideMark/>
          </w:tcPr>
          <w:p w14:paraId="7003C8C3"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91,79</w:t>
            </w:r>
          </w:p>
        </w:tc>
      </w:tr>
      <w:tr w:rsidR="00B65784" w:rsidRPr="00B65784" w14:paraId="4005B13E" w14:textId="77777777" w:rsidTr="00B65784">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2F7BE2C9" w14:textId="77777777" w:rsidR="00B65784" w:rsidRPr="00B65784" w:rsidRDefault="00B65784" w:rsidP="00B65784">
            <w:pPr>
              <w:spacing w:after="0" w:line="240" w:lineRule="auto"/>
              <w:rPr>
                <w:rFonts w:cs="Calibri"/>
                <w:color w:val="000000"/>
                <w:sz w:val="18"/>
                <w:szCs w:val="18"/>
                <w:lang w:eastAsia="hr-HR"/>
              </w:rPr>
            </w:pPr>
            <w:r w:rsidRPr="00B65784">
              <w:rPr>
                <w:rFonts w:cs="Calibri"/>
                <w:color w:val="000000"/>
                <w:sz w:val="18"/>
                <w:szCs w:val="18"/>
                <w:lang w:eastAsia="hr-HR"/>
              </w:rPr>
              <w:t>UKUPNO PRIHODI</w:t>
            </w:r>
          </w:p>
        </w:tc>
        <w:tc>
          <w:tcPr>
            <w:tcW w:w="1159" w:type="dxa"/>
            <w:tcBorders>
              <w:top w:val="nil"/>
              <w:left w:val="nil"/>
              <w:bottom w:val="single" w:sz="4" w:space="0" w:color="auto"/>
              <w:right w:val="single" w:sz="4" w:space="0" w:color="auto"/>
            </w:tcBorders>
            <w:shd w:val="clear" w:color="auto" w:fill="auto"/>
            <w:noWrap/>
            <w:vAlign w:val="bottom"/>
            <w:hideMark/>
          </w:tcPr>
          <w:p w14:paraId="3EB7FC4E"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25.650.947</w:t>
            </w:r>
          </w:p>
        </w:tc>
        <w:tc>
          <w:tcPr>
            <w:tcW w:w="1109" w:type="dxa"/>
            <w:tcBorders>
              <w:top w:val="nil"/>
              <w:left w:val="nil"/>
              <w:bottom w:val="single" w:sz="4" w:space="0" w:color="auto"/>
              <w:right w:val="single" w:sz="4" w:space="0" w:color="auto"/>
            </w:tcBorders>
            <w:shd w:val="clear" w:color="auto" w:fill="auto"/>
            <w:noWrap/>
            <w:vAlign w:val="bottom"/>
            <w:hideMark/>
          </w:tcPr>
          <w:p w14:paraId="33571A86"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30.422.282</w:t>
            </w:r>
          </w:p>
        </w:tc>
        <w:tc>
          <w:tcPr>
            <w:tcW w:w="1134" w:type="dxa"/>
            <w:tcBorders>
              <w:top w:val="nil"/>
              <w:left w:val="nil"/>
              <w:bottom w:val="single" w:sz="4" w:space="0" w:color="auto"/>
              <w:right w:val="single" w:sz="4" w:space="0" w:color="auto"/>
            </w:tcBorders>
            <w:shd w:val="clear" w:color="auto" w:fill="auto"/>
            <w:noWrap/>
            <w:vAlign w:val="bottom"/>
            <w:hideMark/>
          </w:tcPr>
          <w:p w14:paraId="2FA14685"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30.422.282</w:t>
            </w:r>
          </w:p>
        </w:tc>
        <w:tc>
          <w:tcPr>
            <w:tcW w:w="1159" w:type="dxa"/>
            <w:tcBorders>
              <w:top w:val="nil"/>
              <w:left w:val="nil"/>
              <w:bottom w:val="single" w:sz="4" w:space="0" w:color="auto"/>
              <w:right w:val="single" w:sz="4" w:space="0" w:color="auto"/>
            </w:tcBorders>
            <w:shd w:val="clear" w:color="auto" w:fill="auto"/>
            <w:noWrap/>
            <w:vAlign w:val="bottom"/>
            <w:hideMark/>
          </w:tcPr>
          <w:p w14:paraId="591B2CDD"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32.076.305</w:t>
            </w:r>
          </w:p>
        </w:tc>
        <w:tc>
          <w:tcPr>
            <w:tcW w:w="967" w:type="dxa"/>
            <w:tcBorders>
              <w:top w:val="nil"/>
              <w:left w:val="nil"/>
              <w:bottom w:val="single" w:sz="4" w:space="0" w:color="auto"/>
              <w:right w:val="single" w:sz="4" w:space="0" w:color="auto"/>
            </w:tcBorders>
            <w:shd w:val="clear" w:color="auto" w:fill="auto"/>
            <w:noWrap/>
            <w:vAlign w:val="bottom"/>
            <w:hideMark/>
          </w:tcPr>
          <w:p w14:paraId="0294FE3E"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125,05</w:t>
            </w:r>
          </w:p>
        </w:tc>
        <w:tc>
          <w:tcPr>
            <w:tcW w:w="992" w:type="dxa"/>
            <w:tcBorders>
              <w:top w:val="nil"/>
              <w:left w:val="nil"/>
              <w:bottom w:val="single" w:sz="4" w:space="0" w:color="auto"/>
              <w:right w:val="single" w:sz="4" w:space="0" w:color="auto"/>
            </w:tcBorders>
            <w:shd w:val="clear" w:color="auto" w:fill="auto"/>
            <w:noWrap/>
            <w:vAlign w:val="bottom"/>
            <w:hideMark/>
          </w:tcPr>
          <w:p w14:paraId="28EA4FD7"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105,44</w:t>
            </w:r>
          </w:p>
        </w:tc>
      </w:tr>
      <w:tr w:rsidR="00B65784" w:rsidRPr="00B65784" w14:paraId="52561B2F" w14:textId="77777777" w:rsidTr="00B65784">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356D629A" w14:textId="77777777" w:rsidR="00B65784" w:rsidRPr="00B65784" w:rsidRDefault="00B65784" w:rsidP="00B65784">
            <w:pPr>
              <w:spacing w:after="0" w:line="240" w:lineRule="auto"/>
              <w:rPr>
                <w:rFonts w:cs="Calibri"/>
                <w:color w:val="000000"/>
                <w:sz w:val="18"/>
                <w:szCs w:val="18"/>
                <w:lang w:eastAsia="hr-HR"/>
              </w:rPr>
            </w:pPr>
            <w:r w:rsidRPr="00B65784">
              <w:rPr>
                <w:rFonts w:cs="Calibri"/>
                <w:color w:val="000000"/>
                <w:sz w:val="18"/>
                <w:szCs w:val="18"/>
                <w:lang w:eastAsia="hr-HR"/>
              </w:rPr>
              <w:t>3. RASHODI POSLOVANJA</w:t>
            </w:r>
          </w:p>
        </w:tc>
        <w:tc>
          <w:tcPr>
            <w:tcW w:w="1159" w:type="dxa"/>
            <w:tcBorders>
              <w:top w:val="nil"/>
              <w:left w:val="nil"/>
              <w:bottom w:val="single" w:sz="4" w:space="0" w:color="auto"/>
              <w:right w:val="single" w:sz="4" w:space="0" w:color="auto"/>
            </w:tcBorders>
            <w:shd w:val="clear" w:color="auto" w:fill="auto"/>
            <w:noWrap/>
            <w:vAlign w:val="bottom"/>
            <w:hideMark/>
          </w:tcPr>
          <w:p w14:paraId="406C87EF"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20.513.621</w:t>
            </w:r>
          </w:p>
        </w:tc>
        <w:tc>
          <w:tcPr>
            <w:tcW w:w="1109" w:type="dxa"/>
            <w:tcBorders>
              <w:top w:val="nil"/>
              <w:left w:val="nil"/>
              <w:bottom w:val="single" w:sz="4" w:space="0" w:color="auto"/>
              <w:right w:val="single" w:sz="4" w:space="0" w:color="auto"/>
            </w:tcBorders>
            <w:shd w:val="clear" w:color="auto" w:fill="auto"/>
            <w:noWrap/>
            <w:vAlign w:val="bottom"/>
            <w:hideMark/>
          </w:tcPr>
          <w:p w14:paraId="1EA7BB6F"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23.736.402</w:t>
            </w:r>
          </w:p>
        </w:tc>
        <w:tc>
          <w:tcPr>
            <w:tcW w:w="1134" w:type="dxa"/>
            <w:tcBorders>
              <w:top w:val="nil"/>
              <w:left w:val="nil"/>
              <w:bottom w:val="single" w:sz="4" w:space="0" w:color="auto"/>
              <w:right w:val="single" w:sz="4" w:space="0" w:color="auto"/>
            </w:tcBorders>
            <w:shd w:val="clear" w:color="auto" w:fill="auto"/>
            <w:noWrap/>
            <w:vAlign w:val="bottom"/>
            <w:hideMark/>
          </w:tcPr>
          <w:p w14:paraId="23CE6279"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23.711.402</w:t>
            </w:r>
          </w:p>
        </w:tc>
        <w:tc>
          <w:tcPr>
            <w:tcW w:w="1159" w:type="dxa"/>
            <w:tcBorders>
              <w:top w:val="nil"/>
              <w:left w:val="nil"/>
              <w:bottom w:val="single" w:sz="4" w:space="0" w:color="auto"/>
              <w:right w:val="single" w:sz="4" w:space="0" w:color="auto"/>
            </w:tcBorders>
            <w:shd w:val="clear" w:color="auto" w:fill="auto"/>
            <w:noWrap/>
            <w:vAlign w:val="bottom"/>
            <w:hideMark/>
          </w:tcPr>
          <w:p w14:paraId="3FA48AEF"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22.612.760</w:t>
            </w:r>
          </w:p>
        </w:tc>
        <w:tc>
          <w:tcPr>
            <w:tcW w:w="967" w:type="dxa"/>
            <w:tcBorders>
              <w:top w:val="nil"/>
              <w:left w:val="nil"/>
              <w:bottom w:val="single" w:sz="4" w:space="0" w:color="auto"/>
              <w:right w:val="single" w:sz="4" w:space="0" w:color="auto"/>
            </w:tcBorders>
            <w:shd w:val="clear" w:color="auto" w:fill="auto"/>
            <w:noWrap/>
            <w:vAlign w:val="bottom"/>
            <w:hideMark/>
          </w:tcPr>
          <w:p w14:paraId="2672B789"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110,23</w:t>
            </w:r>
          </w:p>
        </w:tc>
        <w:tc>
          <w:tcPr>
            <w:tcW w:w="992" w:type="dxa"/>
            <w:tcBorders>
              <w:top w:val="nil"/>
              <w:left w:val="nil"/>
              <w:bottom w:val="single" w:sz="4" w:space="0" w:color="auto"/>
              <w:right w:val="single" w:sz="4" w:space="0" w:color="auto"/>
            </w:tcBorders>
            <w:shd w:val="clear" w:color="auto" w:fill="auto"/>
            <w:noWrap/>
            <w:vAlign w:val="bottom"/>
            <w:hideMark/>
          </w:tcPr>
          <w:p w14:paraId="19F7CBE7"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95,27</w:t>
            </w:r>
          </w:p>
        </w:tc>
      </w:tr>
      <w:tr w:rsidR="00B65784" w:rsidRPr="00B65784" w14:paraId="52EB629D" w14:textId="77777777" w:rsidTr="00B65784">
        <w:trPr>
          <w:trHeight w:val="503"/>
        </w:trPr>
        <w:tc>
          <w:tcPr>
            <w:tcW w:w="2263" w:type="dxa"/>
            <w:tcBorders>
              <w:top w:val="nil"/>
              <w:left w:val="single" w:sz="4" w:space="0" w:color="auto"/>
              <w:bottom w:val="single" w:sz="4" w:space="0" w:color="auto"/>
              <w:right w:val="single" w:sz="4" w:space="0" w:color="auto"/>
            </w:tcBorders>
            <w:shd w:val="clear" w:color="auto" w:fill="auto"/>
            <w:vAlign w:val="bottom"/>
            <w:hideMark/>
          </w:tcPr>
          <w:p w14:paraId="4C5DB1BD" w14:textId="77777777" w:rsidR="00B65784" w:rsidRPr="00B65784" w:rsidRDefault="00B65784" w:rsidP="00B65784">
            <w:pPr>
              <w:spacing w:after="0" w:line="240" w:lineRule="auto"/>
              <w:rPr>
                <w:rFonts w:cs="Calibri"/>
                <w:color w:val="000000"/>
                <w:sz w:val="18"/>
                <w:szCs w:val="18"/>
                <w:lang w:eastAsia="hr-HR"/>
              </w:rPr>
            </w:pPr>
            <w:r w:rsidRPr="00B65784">
              <w:rPr>
                <w:rFonts w:cs="Calibri"/>
                <w:color w:val="000000"/>
                <w:sz w:val="18"/>
                <w:szCs w:val="18"/>
                <w:lang w:eastAsia="hr-HR"/>
              </w:rPr>
              <w:t>4. RASHODI ZA NABAVU NEFINANCIJSKE IMOVINE</w:t>
            </w:r>
          </w:p>
        </w:tc>
        <w:tc>
          <w:tcPr>
            <w:tcW w:w="1159" w:type="dxa"/>
            <w:tcBorders>
              <w:top w:val="nil"/>
              <w:left w:val="nil"/>
              <w:bottom w:val="single" w:sz="4" w:space="0" w:color="auto"/>
              <w:right w:val="single" w:sz="4" w:space="0" w:color="auto"/>
            </w:tcBorders>
            <w:shd w:val="clear" w:color="auto" w:fill="auto"/>
            <w:noWrap/>
            <w:vAlign w:val="bottom"/>
            <w:hideMark/>
          </w:tcPr>
          <w:p w14:paraId="41788D6E"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3.339.720</w:t>
            </w:r>
          </w:p>
        </w:tc>
        <w:tc>
          <w:tcPr>
            <w:tcW w:w="1109" w:type="dxa"/>
            <w:tcBorders>
              <w:top w:val="nil"/>
              <w:left w:val="nil"/>
              <w:bottom w:val="single" w:sz="4" w:space="0" w:color="auto"/>
              <w:right w:val="single" w:sz="4" w:space="0" w:color="auto"/>
            </w:tcBorders>
            <w:shd w:val="clear" w:color="auto" w:fill="auto"/>
            <w:noWrap/>
            <w:vAlign w:val="bottom"/>
            <w:hideMark/>
          </w:tcPr>
          <w:p w14:paraId="48D692C5"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6.307.849</w:t>
            </w:r>
          </w:p>
        </w:tc>
        <w:tc>
          <w:tcPr>
            <w:tcW w:w="1134" w:type="dxa"/>
            <w:tcBorders>
              <w:top w:val="nil"/>
              <w:left w:val="nil"/>
              <w:bottom w:val="single" w:sz="4" w:space="0" w:color="auto"/>
              <w:right w:val="single" w:sz="4" w:space="0" w:color="auto"/>
            </w:tcBorders>
            <w:shd w:val="clear" w:color="auto" w:fill="auto"/>
            <w:noWrap/>
            <w:vAlign w:val="bottom"/>
            <w:hideMark/>
          </w:tcPr>
          <w:p w14:paraId="6AC9794A"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6.307.849</w:t>
            </w:r>
          </w:p>
        </w:tc>
        <w:tc>
          <w:tcPr>
            <w:tcW w:w="1159" w:type="dxa"/>
            <w:tcBorders>
              <w:top w:val="nil"/>
              <w:left w:val="nil"/>
              <w:bottom w:val="single" w:sz="4" w:space="0" w:color="auto"/>
              <w:right w:val="single" w:sz="4" w:space="0" w:color="auto"/>
            </w:tcBorders>
            <w:shd w:val="clear" w:color="auto" w:fill="auto"/>
            <w:noWrap/>
            <w:vAlign w:val="bottom"/>
            <w:hideMark/>
          </w:tcPr>
          <w:p w14:paraId="4E3EF109"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5.147.699</w:t>
            </w:r>
          </w:p>
        </w:tc>
        <w:tc>
          <w:tcPr>
            <w:tcW w:w="967" w:type="dxa"/>
            <w:tcBorders>
              <w:top w:val="nil"/>
              <w:left w:val="nil"/>
              <w:bottom w:val="single" w:sz="4" w:space="0" w:color="auto"/>
              <w:right w:val="single" w:sz="4" w:space="0" w:color="auto"/>
            </w:tcBorders>
            <w:shd w:val="clear" w:color="auto" w:fill="auto"/>
            <w:noWrap/>
            <w:vAlign w:val="bottom"/>
            <w:hideMark/>
          </w:tcPr>
          <w:p w14:paraId="5FB1C880"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154,14</w:t>
            </w:r>
          </w:p>
        </w:tc>
        <w:tc>
          <w:tcPr>
            <w:tcW w:w="992" w:type="dxa"/>
            <w:tcBorders>
              <w:top w:val="nil"/>
              <w:left w:val="nil"/>
              <w:bottom w:val="single" w:sz="4" w:space="0" w:color="auto"/>
              <w:right w:val="single" w:sz="4" w:space="0" w:color="auto"/>
            </w:tcBorders>
            <w:shd w:val="clear" w:color="auto" w:fill="auto"/>
            <w:noWrap/>
            <w:vAlign w:val="bottom"/>
            <w:hideMark/>
          </w:tcPr>
          <w:p w14:paraId="4265B55C"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81,61</w:t>
            </w:r>
          </w:p>
        </w:tc>
      </w:tr>
      <w:tr w:rsidR="00B65784" w:rsidRPr="00B65784" w14:paraId="10FF7AF5" w14:textId="77777777" w:rsidTr="00B65784">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2B32F2DC" w14:textId="77777777" w:rsidR="00B65784" w:rsidRPr="00B65784" w:rsidRDefault="00B65784" w:rsidP="00B65784">
            <w:pPr>
              <w:spacing w:after="0" w:line="240" w:lineRule="auto"/>
              <w:rPr>
                <w:rFonts w:cs="Calibri"/>
                <w:color w:val="000000"/>
                <w:sz w:val="18"/>
                <w:szCs w:val="18"/>
                <w:lang w:eastAsia="hr-HR"/>
              </w:rPr>
            </w:pPr>
            <w:r w:rsidRPr="00B65784">
              <w:rPr>
                <w:rFonts w:cs="Calibri"/>
                <w:color w:val="000000"/>
                <w:sz w:val="18"/>
                <w:szCs w:val="18"/>
                <w:lang w:eastAsia="hr-HR"/>
              </w:rPr>
              <w:t>UKUPNO RASHODI</w:t>
            </w:r>
          </w:p>
        </w:tc>
        <w:tc>
          <w:tcPr>
            <w:tcW w:w="1159" w:type="dxa"/>
            <w:tcBorders>
              <w:top w:val="nil"/>
              <w:left w:val="nil"/>
              <w:bottom w:val="single" w:sz="4" w:space="0" w:color="auto"/>
              <w:right w:val="single" w:sz="4" w:space="0" w:color="auto"/>
            </w:tcBorders>
            <w:shd w:val="clear" w:color="auto" w:fill="auto"/>
            <w:noWrap/>
            <w:vAlign w:val="bottom"/>
            <w:hideMark/>
          </w:tcPr>
          <w:p w14:paraId="5C9BA2E2"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23.853.341</w:t>
            </w:r>
          </w:p>
        </w:tc>
        <w:tc>
          <w:tcPr>
            <w:tcW w:w="1109" w:type="dxa"/>
            <w:tcBorders>
              <w:top w:val="nil"/>
              <w:left w:val="nil"/>
              <w:bottom w:val="single" w:sz="4" w:space="0" w:color="auto"/>
              <w:right w:val="single" w:sz="4" w:space="0" w:color="auto"/>
            </w:tcBorders>
            <w:shd w:val="clear" w:color="auto" w:fill="auto"/>
            <w:noWrap/>
            <w:vAlign w:val="bottom"/>
            <w:hideMark/>
          </w:tcPr>
          <w:p w14:paraId="59C4A472"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30.044.251</w:t>
            </w:r>
          </w:p>
        </w:tc>
        <w:tc>
          <w:tcPr>
            <w:tcW w:w="1134" w:type="dxa"/>
            <w:tcBorders>
              <w:top w:val="nil"/>
              <w:left w:val="nil"/>
              <w:bottom w:val="single" w:sz="4" w:space="0" w:color="auto"/>
              <w:right w:val="single" w:sz="4" w:space="0" w:color="auto"/>
            </w:tcBorders>
            <w:shd w:val="clear" w:color="auto" w:fill="auto"/>
            <w:noWrap/>
            <w:vAlign w:val="bottom"/>
            <w:hideMark/>
          </w:tcPr>
          <w:p w14:paraId="67E59C47"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30.019.251</w:t>
            </w:r>
          </w:p>
        </w:tc>
        <w:tc>
          <w:tcPr>
            <w:tcW w:w="1159" w:type="dxa"/>
            <w:tcBorders>
              <w:top w:val="nil"/>
              <w:left w:val="nil"/>
              <w:bottom w:val="single" w:sz="4" w:space="0" w:color="auto"/>
              <w:right w:val="single" w:sz="4" w:space="0" w:color="auto"/>
            </w:tcBorders>
            <w:shd w:val="clear" w:color="auto" w:fill="auto"/>
            <w:noWrap/>
            <w:vAlign w:val="bottom"/>
            <w:hideMark/>
          </w:tcPr>
          <w:p w14:paraId="6EA93B16"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27.760.459</w:t>
            </w:r>
          </w:p>
        </w:tc>
        <w:tc>
          <w:tcPr>
            <w:tcW w:w="967" w:type="dxa"/>
            <w:tcBorders>
              <w:top w:val="nil"/>
              <w:left w:val="nil"/>
              <w:bottom w:val="single" w:sz="4" w:space="0" w:color="auto"/>
              <w:right w:val="single" w:sz="4" w:space="0" w:color="auto"/>
            </w:tcBorders>
            <w:shd w:val="clear" w:color="auto" w:fill="auto"/>
            <w:noWrap/>
            <w:vAlign w:val="bottom"/>
            <w:hideMark/>
          </w:tcPr>
          <w:p w14:paraId="6D4CBF63"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116,38</w:t>
            </w:r>
          </w:p>
        </w:tc>
        <w:tc>
          <w:tcPr>
            <w:tcW w:w="992" w:type="dxa"/>
            <w:tcBorders>
              <w:top w:val="nil"/>
              <w:left w:val="nil"/>
              <w:bottom w:val="single" w:sz="4" w:space="0" w:color="auto"/>
              <w:right w:val="single" w:sz="4" w:space="0" w:color="auto"/>
            </w:tcBorders>
            <w:shd w:val="clear" w:color="auto" w:fill="auto"/>
            <w:noWrap/>
            <w:vAlign w:val="bottom"/>
            <w:hideMark/>
          </w:tcPr>
          <w:p w14:paraId="345737AB"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92,40</w:t>
            </w:r>
          </w:p>
        </w:tc>
      </w:tr>
      <w:tr w:rsidR="00B65784" w:rsidRPr="00B65784" w14:paraId="39F0B2F6" w14:textId="77777777" w:rsidTr="00B65784">
        <w:trPr>
          <w:trHeight w:val="529"/>
        </w:trPr>
        <w:tc>
          <w:tcPr>
            <w:tcW w:w="2263" w:type="dxa"/>
            <w:tcBorders>
              <w:top w:val="nil"/>
              <w:left w:val="single" w:sz="4" w:space="0" w:color="auto"/>
              <w:bottom w:val="single" w:sz="4" w:space="0" w:color="auto"/>
              <w:right w:val="single" w:sz="4" w:space="0" w:color="auto"/>
            </w:tcBorders>
            <w:shd w:val="clear" w:color="auto" w:fill="auto"/>
            <w:vAlign w:val="bottom"/>
            <w:hideMark/>
          </w:tcPr>
          <w:p w14:paraId="341CC8B2" w14:textId="77777777" w:rsidR="00B65784" w:rsidRPr="00B65784" w:rsidRDefault="00B65784" w:rsidP="00B65784">
            <w:pPr>
              <w:spacing w:after="0" w:line="240" w:lineRule="auto"/>
              <w:rPr>
                <w:rFonts w:cs="Calibri"/>
                <w:b/>
                <w:bCs/>
                <w:color w:val="000000"/>
                <w:sz w:val="18"/>
                <w:szCs w:val="18"/>
                <w:lang w:eastAsia="hr-HR"/>
              </w:rPr>
            </w:pPr>
            <w:r w:rsidRPr="00B65784">
              <w:rPr>
                <w:rFonts w:cs="Calibri"/>
                <w:b/>
                <w:bCs/>
                <w:color w:val="000000"/>
                <w:sz w:val="18"/>
                <w:szCs w:val="18"/>
                <w:lang w:eastAsia="hr-HR"/>
              </w:rPr>
              <w:t>RAZLIKA PRIHODA I RASHODA</w:t>
            </w:r>
          </w:p>
        </w:tc>
        <w:tc>
          <w:tcPr>
            <w:tcW w:w="1159" w:type="dxa"/>
            <w:tcBorders>
              <w:top w:val="nil"/>
              <w:left w:val="nil"/>
              <w:bottom w:val="single" w:sz="4" w:space="0" w:color="auto"/>
              <w:right w:val="single" w:sz="4" w:space="0" w:color="auto"/>
            </w:tcBorders>
            <w:shd w:val="clear" w:color="auto" w:fill="auto"/>
            <w:noWrap/>
            <w:vAlign w:val="bottom"/>
            <w:hideMark/>
          </w:tcPr>
          <w:p w14:paraId="4F4C1746" w14:textId="77777777" w:rsidR="00B65784" w:rsidRPr="00B65784" w:rsidRDefault="00B65784" w:rsidP="00B65784">
            <w:pPr>
              <w:spacing w:after="0" w:line="240" w:lineRule="auto"/>
              <w:jc w:val="right"/>
              <w:rPr>
                <w:rFonts w:cs="Calibri"/>
                <w:b/>
                <w:bCs/>
                <w:color w:val="000000"/>
                <w:sz w:val="18"/>
                <w:szCs w:val="18"/>
                <w:lang w:eastAsia="hr-HR"/>
              </w:rPr>
            </w:pPr>
            <w:r w:rsidRPr="00B65784">
              <w:rPr>
                <w:rFonts w:cs="Calibri"/>
                <w:b/>
                <w:bCs/>
                <w:color w:val="000000"/>
                <w:sz w:val="18"/>
                <w:szCs w:val="18"/>
                <w:lang w:eastAsia="hr-HR"/>
              </w:rPr>
              <w:t>1.797.607</w:t>
            </w:r>
          </w:p>
        </w:tc>
        <w:tc>
          <w:tcPr>
            <w:tcW w:w="1109" w:type="dxa"/>
            <w:tcBorders>
              <w:top w:val="nil"/>
              <w:left w:val="nil"/>
              <w:bottom w:val="single" w:sz="4" w:space="0" w:color="auto"/>
              <w:right w:val="single" w:sz="4" w:space="0" w:color="auto"/>
            </w:tcBorders>
            <w:shd w:val="clear" w:color="auto" w:fill="auto"/>
            <w:noWrap/>
            <w:vAlign w:val="bottom"/>
            <w:hideMark/>
          </w:tcPr>
          <w:p w14:paraId="3525C4A1" w14:textId="77777777" w:rsidR="00B65784" w:rsidRPr="00B65784" w:rsidRDefault="00B65784" w:rsidP="00B65784">
            <w:pPr>
              <w:spacing w:after="0" w:line="240" w:lineRule="auto"/>
              <w:jc w:val="right"/>
              <w:rPr>
                <w:rFonts w:cs="Calibri"/>
                <w:b/>
                <w:bCs/>
                <w:color w:val="000000"/>
                <w:sz w:val="18"/>
                <w:szCs w:val="18"/>
                <w:lang w:eastAsia="hr-HR"/>
              </w:rPr>
            </w:pPr>
            <w:r w:rsidRPr="00B65784">
              <w:rPr>
                <w:rFonts w:cs="Calibri"/>
                <w:b/>
                <w:bCs/>
                <w:color w:val="000000"/>
                <w:sz w:val="18"/>
                <w:szCs w:val="18"/>
                <w:lang w:eastAsia="hr-HR"/>
              </w:rPr>
              <w:t>378.031</w:t>
            </w:r>
          </w:p>
        </w:tc>
        <w:tc>
          <w:tcPr>
            <w:tcW w:w="1134" w:type="dxa"/>
            <w:tcBorders>
              <w:top w:val="nil"/>
              <w:left w:val="nil"/>
              <w:bottom w:val="single" w:sz="4" w:space="0" w:color="auto"/>
              <w:right w:val="single" w:sz="4" w:space="0" w:color="auto"/>
            </w:tcBorders>
            <w:shd w:val="clear" w:color="auto" w:fill="auto"/>
            <w:noWrap/>
            <w:vAlign w:val="bottom"/>
            <w:hideMark/>
          </w:tcPr>
          <w:p w14:paraId="04F5130F" w14:textId="77777777" w:rsidR="00B65784" w:rsidRPr="00B65784" w:rsidRDefault="00B65784" w:rsidP="00B65784">
            <w:pPr>
              <w:spacing w:after="0" w:line="240" w:lineRule="auto"/>
              <w:jc w:val="right"/>
              <w:rPr>
                <w:rFonts w:cs="Calibri"/>
                <w:b/>
                <w:bCs/>
                <w:color w:val="000000"/>
                <w:sz w:val="18"/>
                <w:szCs w:val="18"/>
                <w:lang w:eastAsia="hr-HR"/>
              </w:rPr>
            </w:pPr>
            <w:r w:rsidRPr="00B65784">
              <w:rPr>
                <w:rFonts w:cs="Calibri"/>
                <w:b/>
                <w:bCs/>
                <w:color w:val="000000"/>
                <w:sz w:val="18"/>
                <w:szCs w:val="18"/>
                <w:lang w:eastAsia="hr-HR"/>
              </w:rPr>
              <w:t>403.031</w:t>
            </w:r>
          </w:p>
        </w:tc>
        <w:tc>
          <w:tcPr>
            <w:tcW w:w="1159" w:type="dxa"/>
            <w:tcBorders>
              <w:top w:val="nil"/>
              <w:left w:val="nil"/>
              <w:bottom w:val="single" w:sz="4" w:space="0" w:color="auto"/>
              <w:right w:val="single" w:sz="4" w:space="0" w:color="auto"/>
            </w:tcBorders>
            <w:shd w:val="clear" w:color="auto" w:fill="auto"/>
            <w:noWrap/>
            <w:vAlign w:val="bottom"/>
            <w:hideMark/>
          </w:tcPr>
          <w:p w14:paraId="48E8CD43" w14:textId="77777777" w:rsidR="00B65784" w:rsidRPr="00B65784" w:rsidRDefault="00B65784" w:rsidP="00B65784">
            <w:pPr>
              <w:spacing w:after="0" w:line="240" w:lineRule="auto"/>
              <w:jc w:val="right"/>
              <w:rPr>
                <w:rFonts w:cs="Calibri"/>
                <w:b/>
                <w:bCs/>
                <w:color w:val="000000"/>
                <w:sz w:val="18"/>
                <w:szCs w:val="18"/>
                <w:lang w:eastAsia="hr-HR"/>
              </w:rPr>
            </w:pPr>
            <w:r w:rsidRPr="00B65784">
              <w:rPr>
                <w:rFonts w:cs="Calibri"/>
                <w:b/>
                <w:bCs/>
                <w:color w:val="000000"/>
                <w:sz w:val="18"/>
                <w:szCs w:val="18"/>
                <w:lang w:eastAsia="hr-HR"/>
              </w:rPr>
              <w:t>4.315.846</w:t>
            </w:r>
          </w:p>
        </w:tc>
        <w:tc>
          <w:tcPr>
            <w:tcW w:w="967" w:type="dxa"/>
            <w:tcBorders>
              <w:top w:val="nil"/>
              <w:left w:val="nil"/>
              <w:bottom w:val="single" w:sz="4" w:space="0" w:color="auto"/>
              <w:right w:val="single" w:sz="4" w:space="0" w:color="auto"/>
            </w:tcBorders>
            <w:shd w:val="clear" w:color="auto" w:fill="auto"/>
            <w:noWrap/>
            <w:vAlign w:val="bottom"/>
            <w:hideMark/>
          </w:tcPr>
          <w:p w14:paraId="261760A1" w14:textId="77777777" w:rsidR="00B65784" w:rsidRPr="00B65784" w:rsidRDefault="00B65784" w:rsidP="00B65784">
            <w:pPr>
              <w:spacing w:after="0" w:line="240" w:lineRule="auto"/>
              <w:jc w:val="right"/>
              <w:rPr>
                <w:rFonts w:cs="Calibri"/>
                <w:b/>
                <w:bCs/>
                <w:color w:val="000000"/>
                <w:sz w:val="18"/>
                <w:szCs w:val="18"/>
                <w:lang w:eastAsia="hr-HR"/>
              </w:rPr>
            </w:pPr>
            <w:r w:rsidRPr="00B65784">
              <w:rPr>
                <w:rFonts w:cs="Calibri"/>
                <w:b/>
                <w:bCs/>
                <w:color w:val="000000"/>
                <w:sz w:val="18"/>
                <w:szCs w:val="18"/>
                <w:lang w:eastAsia="hr-HR"/>
              </w:rPr>
              <w:t>240,09</w:t>
            </w:r>
          </w:p>
        </w:tc>
        <w:tc>
          <w:tcPr>
            <w:tcW w:w="992" w:type="dxa"/>
            <w:tcBorders>
              <w:top w:val="nil"/>
              <w:left w:val="nil"/>
              <w:bottom w:val="single" w:sz="4" w:space="0" w:color="auto"/>
              <w:right w:val="single" w:sz="4" w:space="0" w:color="auto"/>
            </w:tcBorders>
            <w:shd w:val="clear" w:color="auto" w:fill="auto"/>
            <w:noWrap/>
            <w:vAlign w:val="bottom"/>
            <w:hideMark/>
          </w:tcPr>
          <w:p w14:paraId="69E2B96E" w14:textId="77777777" w:rsidR="00B65784" w:rsidRPr="00B65784" w:rsidRDefault="00B65784" w:rsidP="00B65784">
            <w:pPr>
              <w:spacing w:after="0" w:line="240" w:lineRule="auto"/>
              <w:jc w:val="right"/>
              <w:rPr>
                <w:rFonts w:cs="Calibri"/>
                <w:b/>
                <w:bCs/>
                <w:color w:val="000000"/>
                <w:sz w:val="18"/>
                <w:szCs w:val="18"/>
                <w:lang w:eastAsia="hr-HR"/>
              </w:rPr>
            </w:pPr>
            <w:r w:rsidRPr="00B65784">
              <w:rPr>
                <w:rFonts w:cs="Calibri"/>
                <w:b/>
                <w:bCs/>
                <w:color w:val="000000"/>
                <w:sz w:val="18"/>
                <w:szCs w:val="18"/>
                <w:lang w:eastAsia="hr-HR"/>
              </w:rPr>
              <w:t>1.141,67</w:t>
            </w:r>
          </w:p>
        </w:tc>
      </w:tr>
      <w:tr w:rsidR="00B65784" w:rsidRPr="00B65784" w14:paraId="5D8B963A" w14:textId="77777777" w:rsidTr="0000251D">
        <w:trPr>
          <w:trHeight w:val="387"/>
        </w:trPr>
        <w:tc>
          <w:tcPr>
            <w:tcW w:w="8784" w:type="dxa"/>
            <w:gridSpan w:val="7"/>
            <w:tcBorders>
              <w:top w:val="single" w:sz="4" w:space="0" w:color="auto"/>
              <w:left w:val="single" w:sz="4" w:space="0" w:color="auto"/>
              <w:bottom w:val="single" w:sz="4" w:space="0" w:color="auto"/>
              <w:right w:val="single" w:sz="4" w:space="0" w:color="auto"/>
            </w:tcBorders>
            <w:shd w:val="clear" w:color="000000" w:fill="A9D08E"/>
            <w:vAlign w:val="bottom"/>
            <w:hideMark/>
          </w:tcPr>
          <w:p w14:paraId="620E66D3" w14:textId="77777777" w:rsidR="00B65784" w:rsidRPr="00B65784" w:rsidRDefault="00B65784" w:rsidP="00B65784">
            <w:pPr>
              <w:spacing w:after="0" w:line="240" w:lineRule="auto"/>
              <w:rPr>
                <w:rFonts w:cs="Calibri"/>
                <w:color w:val="000000"/>
                <w:sz w:val="18"/>
                <w:szCs w:val="18"/>
                <w:lang w:eastAsia="hr-HR"/>
              </w:rPr>
            </w:pPr>
            <w:r w:rsidRPr="00B65784">
              <w:rPr>
                <w:rFonts w:cs="Calibri"/>
                <w:color w:val="000000"/>
                <w:sz w:val="18"/>
                <w:szCs w:val="18"/>
                <w:lang w:eastAsia="hr-HR"/>
              </w:rPr>
              <w:t>B. RAČUN FINANCIRANJA</w:t>
            </w:r>
          </w:p>
        </w:tc>
      </w:tr>
      <w:tr w:rsidR="00B65784" w:rsidRPr="00B65784" w14:paraId="7C472B35" w14:textId="77777777" w:rsidTr="00B65784">
        <w:trPr>
          <w:trHeight w:val="640"/>
        </w:trPr>
        <w:tc>
          <w:tcPr>
            <w:tcW w:w="2263" w:type="dxa"/>
            <w:tcBorders>
              <w:top w:val="nil"/>
              <w:left w:val="single" w:sz="4" w:space="0" w:color="auto"/>
              <w:bottom w:val="single" w:sz="4" w:space="0" w:color="auto"/>
              <w:right w:val="single" w:sz="4" w:space="0" w:color="auto"/>
            </w:tcBorders>
            <w:shd w:val="clear" w:color="auto" w:fill="auto"/>
            <w:vAlign w:val="bottom"/>
            <w:hideMark/>
          </w:tcPr>
          <w:p w14:paraId="4F0F0649" w14:textId="77777777" w:rsidR="00B65784" w:rsidRPr="00B65784" w:rsidRDefault="00B65784" w:rsidP="00B65784">
            <w:pPr>
              <w:spacing w:after="0" w:line="240" w:lineRule="auto"/>
              <w:rPr>
                <w:rFonts w:cs="Calibri"/>
                <w:color w:val="000000"/>
                <w:sz w:val="18"/>
                <w:szCs w:val="18"/>
                <w:lang w:eastAsia="hr-HR"/>
              </w:rPr>
            </w:pPr>
            <w:r w:rsidRPr="00B65784">
              <w:rPr>
                <w:rFonts w:cs="Calibri"/>
                <w:color w:val="000000"/>
                <w:sz w:val="18"/>
                <w:szCs w:val="18"/>
                <w:lang w:eastAsia="hr-HR"/>
              </w:rPr>
              <w:t>8. PRIMICI OD FINANCIJSKE IMOVINE I ZADUŽIVANJA</w:t>
            </w:r>
          </w:p>
        </w:tc>
        <w:tc>
          <w:tcPr>
            <w:tcW w:w="1159" w:type="dxa"/>
            <w:tcBorders>
              <w:top w:val="nil"/>
              <w:left w:val="nil"/>
              <w:bottom w:val="single" w:sz="4" w:space="0" w:color="auto"/>
              <w:right w:val="single" w:sz="4" w:space="0" w:color="auto"/>
            </w:tcBorders>
            <w:shd w:val="clear" w:color="auto" w:fill="auto"/>
            <w:noWrap/>
            <w:vAlign w:val="bottom"/>
            <w:hideMark/>
          </w:tcPr>
          <w:p w14:paraId="0E7108D9"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224.749</w:t>
            </w:r>
          </w:p>
        </w:tc>
        <w:tc>
          <w:tcPr>
            <w:tcW w:w="1109" w:type="dxa"/>
            <w:tcBorders>
              <w:top w:val="nil"/>
              <w:left w:val="nil"/>
              <w:bottom w:val="single" w:sz="4" w:space="0" w:color="auto"/>
              <w:right w:val="single" w:sz="4" w:space="0" w:color="auto"/>
            </w:tcBorders>
            <w:shd w:val="clear" w:color="auto" w:fill="auto"/>
            <w:noWrap/>
            <w:vAlign w:val="bottom"/>
            <w:hideMark/>
          </w:tcPr>
          <w:p w14:paraId="216D16A5" w14:textId="77777777" w:rsidR="00B65784" w:rsidRPr="00B65784" w:rsidRDefault="00B65784" w:rsidP="00B65784">
            <w:pPr>
              <w:spacing w:after="0" w:line="240" w:lineRule="auto"/>
              <w:rPr>
                <w:rFonts w:cs="Calibri"/>
                <w:color w:val="000000"/>
                <w:sz w:val="18"/>
                <w:szCs w:val="18"/>
                <w:lang w:eastAsia="hr-HR"/>
              </w:rPr>
            </w:pPr>
            <w:r w:rsidRPr="00B65784">
              <w:rPr>
                <w:rFonts w:cs="Calibri"/>
                <w:color w:val="000000"/>
                <w:sz w:val="18"/>
                <w:szCs w:val="18"/>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710A790D"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0</w:t>
            </w:r>
          </w:p>
        </w:tc>
        <w:tc>
          <w:tcPr>
            <w:tcW w:w="1159" w:type="dxa"/>
            <w:tcBorders>
              <w:top w:val="nil"/>
              <w:left w:val="nil"/>
              <w:bottom w:val="single" w:sz="4" w:space="0" w:color="auto"/>
              <w:right w:val="single" w:sz="4" w:space="0" w:color="auto"/>
            </w:tcBorders>
            <w:shd w:val="clear" w:color="auto" w:fill="auto"/>
            <w:noWrap/>
            <w:vAlign w:val="bottom"/>
            <w:hideMark/>
          </w:tcPr>
          <w:p w14:paraId="39D2E202"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0</w:t>
            </w:r>
          </w:p>
        </w:tc>
        <w:tc>
          <w:tcPr>
            <w:tcW w:w="967" w:type="dxa"/>
            <w:tcBorders>
              <w:top w:val="nil"/>
              <w:left w:val="nil"/>
              <w:bottom w:val="single" w:sz="4" w:space="0" w:color="auto"/>
              <w:right w:val="single" w:sz="4" w:space="0" w:color="auto"/>
            </w:tcBorders>
            <w:shd w:val="clear" w:color="auto" w:fill="auto"/>
            <w:noWrap/>
            <w:vAlign w:val="bottom"/>
            <w:hideMark/>
          </w:tcPr>
          <w:p w14:paraId="6A352AFC"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0</w:t>
            </w:r>
          </w:p>
        </w:tc>
        <w:tc>
          <w:tcPr>
            <w:tcW w:w="992" w:type="dxa"/>
            <w:tcBorders>
              <w:top w:val="nil"/>
              <w:left w:val="nil"/>
              <w:bottom w:val="single" w:sz="4" w:space="0" w:color="auto"/>
              <w:right w:val="single" w:sz="4" w:space="0" w:color="auto"/>
            </w:tcBorders>
            <w:shd w:val="clear" w:color="auto" w:fill="auto"/>
            <w:noWrap/>
            <w:vAlign w:val="bottom"/>
            <w:hideMark/>
          </w:tcPr>
          <w:p w14:paraId="14BEF199" w14:textId="77777777" w:rsidR="00B65784" w:rsidRPr="00B65784" w:rsidRDefault="00B65784" w:rsidP="00B65784">
            <w:pPr>
              <w:spacing w:after="0" w:line="240" w:lineRule="auto"/>
              <w:rPr>
                <w:rFonts w:cs="Calibri"/>
                <w:color w:val="000000"/>
                <w:sz w:val="18"/>
                <w:szCs w:val="18"/>
                <w:lang w:eastAsia="hr-HR"/>
              </w:rPr>
            </w:pPr>
            <w:r w:rsidRPr="00B65784">
              <w:rPr>
                <w:rFonts w:cs="Calibri"/>
                <w:color w:val="000000"/>
                <w:sz w:val="18"/>
                <w:szCs w:val="18"/>
                <w:lang w:eastAsia="hr-HR"/>
              </w:rPr>
              <w:t> </w:t>
            </w:r>
          </w:p>
        </w:tc>
      </w:tr>
      <w:tr w:rsidR="00B65784" w:rsidRPr="00B65784" w14:paraId="5C18478A" w14:textId="77777777" w:rsidTr="00B65784">
        <w:trPr>
          <w:trHeight w:val="692"/>
        </w:trPr>
        <w:tc>
          <w:tcPr>
            <w:tcW w:w="2263" w:type="dxa"/>
            <w:tcBorders>
              <w:top w:val="nil"/>
              <w:left w:val="single" w:sz="4" w:space="0" w:color="auto"/>
              <w:bottom w:val="single" w:sz="4" w:space="0" w:color="auto"/>
              <w:right w:val="single" w:sz="4" w:space="0" w:color="auto"/>
            </w:tcBorders>
            <w:shd w:val="clear" w:color="auto" w:fill="auto"/>
            <w:vAlign w:val="bottom"/>
            <w:hideMark/>
          </w:tcPr>
          <w:p w14:paraId="51518C09" w14:textId="77777777" w:rsidR="00B65784" w:rsidRPr="00B65784" w:rsidRDefault="00B65784" w:rsidP="00B65784">
            <w:pPr>
              <w:spacing w:after="0" w:line="240" w:lineRule="auto"/>
              <w:rPr>
                <w:rFonts w:cs="Calibri"/>
                <w:color w:val="000000"/>
                <w:sz w:val="18"/>
                <w:szCs w:val="18"/>
                <w:lang w:eastAsia="hr-HR"/>
              </w:rPr>
            </w:pPr>
            <w:r w:rsidRPr="00B65784">
              <w:rPr>
                <w:rFonts w:cs="Calibri"/>
                <w:color w:val="000000"/>
                <w:sz w:val="18"/>
                <w:szCs w:val="18"/>
                <w:lang w:eastAsia="hr-HR"/>
              </w:rPr>
              <w:t>5. IZDACI ZA FINANCIJSKU IMOVINU I OTPLATE ZAJMOVA</w:t>
            </w:r>
          </w:p>
        </w:tc>
        <w:tc>
          <w:tcPr>
            <w:tcW w:w="1159" w:type="dxa"/>
            <w:tcBorders>
              <w:top w:val="nil"/>
              <w:left w:val="nil"/>
              <w:bottom w:val="single" w:sz="4" w:space="0" w:color="auto"/>
              <w:right w:val="single" w:sz="4" w:space="0" w:color="auto"/>
            </w:tcBorders>
            <w:shd w:val="clear" w:color="auto" w:fill="auto"/>
            <w:noWrap/>
            <w:vAlign w:val="bottom"/>
            <w:hideMark/>
          </w:tcPr>
          <w:p w14:paraId="407611CE"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628.955</w:t>
            </w:r>
          </w:p>
        </w:tc>
        <w:tc>
          <w:tcPr>
            <w:tcW w:w="1109" w:type="dxa"/>
            <w:tcBorders>
              <w:top w:val="nil"/>
              <w:left w:val="nil"/>
              <w:bottom w:val="single" w:sz="4" w:space="0" w:color="auto"/>
              <w:right w:val="single" w:sz="4" w:space="0" w:color="auto"/>
            </w:tcBorders>
            <w:shd w:val="clear" w:color="auto" w:fill="auto"/>
            <w:noWrap/>
            <w:vAlign w:val="bottom"/>
            <w:hideMark/>
          </w:tcPr>
          <w:p w14:paraId="0C95F231"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670.000</w:t>
            </w:r>
          </w:p>
        </w:tc>
        <w:tc>
          <w:tcPr>
            <w:tcW w:w="1134" w:type="dxa"/>
            <w:tcBorders>
              <w:top w:val="nil"/>
              <w:left w:val="nil"/>
              <w:bottom w:val="single" w:sz="4" w:space="0" w:color="auto"/>
              <w:right w:val="single" w:sz="4" w:space="0" w:color="auto"/>
            </w:tcBorders>
            <w:shd w:val="clear" w:color="auto" w:fill="auto"/>
            <w:noWrap/>
            <w:vAlign w:val="bottom"/>
            <w:hideMark/>
          </w:tcPr>
          <w:p w14:paraId="6F78F9EB"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695.000</w:t>
            </w:r>
          </w:p>
        </w:tc>
        <w:tc>
          <w:tcPr>
            <w:tcW w:w="1159" w:type="dxa"/>
            <w:tcBorders>
              <w:top w:val="nil"/>
              <w:left w:val="nil"/>
              <w:bottom w:val="single" w:sz="4" w:space="0" w:color="auto"/>
              <w:right w:val="single" w:sz="4" w:space="0" w:color="auto"/>
            </w:tcBorders>
            <w:shd w:val="clear" w:color="auto" w:fill="auto"/>
            <w:noWrap/>
            <w:vAlign w:val="bottom"/>
            <w:hideMark/>
          </w:tcPr>
          <w:p w14:paraId="0F18AE73"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694.789</w:t>
            </w:r>
          </w:p>
        </w:tc>
        <w:tc>
          <w:tcPr>
            <w:tcW w:w="967" w:type="dxa"/>
            <w:tcBorders>
              <w:top w:val="nil"/>
              <w:left w:val="nil"/>
              <w:bottom w:val="single" w:sz="4" w:space="0" w:color="auto"/>
              <w:right w:val="single" w:sz="4" w:space="0" w:color="auto"/>
            </w:tcBorders>
            <w:shd w:val="clear" w:color="auto" w:fill="auto"/>
            <w:noWrap/>
            <w:vAlign w:val="bottom"/>
            <w:hideMark/>
          </w:tcPr>
          <w:p w14:paraId="40E931D7"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110</w:t>
            </w:r>
          </w:p>
        </w:tc>
        <w:tc>
          <w:tcPr>
            <w:tcW w:w="992" w:type="dxa"/>
            <w:tcBorders>
              <w:top w:val="nil"/>
              <w:left w:val="nil"/>
              <w:bottom w:val="single" w:sz="4" w:space="0" w:color="auto"/>
              <w:right w:val="single" w:sz="4" w:space="0" w:color="auto"/>
            </w:tcBorders>
            <w:shd w:val="clear" w:color="auto" w:fill="auto"/>
            <w:noWrap/>
            <w:vAlign w:val="bottom"/>
            <w:hideMark/>
          </w:tcPr>
          <w:p w14:paraId="4D29EA8F"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103,70</w:t>
            </w:r>
          </w:p>
        </w:tc>
      </w:tr>
      <w:tr w:rsidR="00B65784" w:rsidRPr="00B65784" w14:paraId="58616AB4" w14:textId="77777777" w:rsidTr="00B65784">
        <w:trPr>
          <w:trHeight w:val="375"/>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2A7D5FF0" w14:textId="77777777" w:rsidR="00B65784" w:rsidRPr="00B65784" w:rsidRDefault="00B65784" w:rsidP="00B65784">
            <w:pPr>
              <w:spacing w:after="0" w:line="240" w:lineRule="auto"/>
              <w:rPr>
                <w:rFonts w:cs="Calibri"/>
                <w:color w:val="000000"/>
                <w:sz w:val="18"/>
                <w:szCs w:val="18"/>
                <w:lang w:eastAsia="hr-HR"/>
              </w:rPr>
            </w:pPr>
            <w:r w:rsidRPr="00B65784">
              <w:rPr>
                <w:rFonts w:cs="Calibri"/>
                <w:color w:val="000000"/>
                <w:sz w:val="18"/>
                <w:szCs w:val="18"/>
                <w:lang w:eastAsia="hr-HR"/>
              </w:rPr>
              <w:t>RAZLIKA (VIŠAK+/MANJAK-)</w:t>
            </w:r>
          </w:p>
        </w:tc>
        <w:tc>
          <w:tcPr>
            <w:tcW w:w="1159" w:type="dxa"/>
            <w:tcBorders>
              <w:top w:val="nil"/>
              <w:left w:val="nil"/>
              <w:bottom w:val="single" w:sz="4" w:space="0" w:color="auto"/>
              <w:right w:val="single" w:sz="4" w:space="0" w:color="auto"/>
            </w:tcBorders>
            <w:shd w:val="clear" w:color="auto" w:fill="auto"/>
            <w:noWrap/>
            <w:vAlign w:val="bottom"/>
            <w:hideMark/>
          </w:tcPr>
          <w:p w14:paraId="26D635C2"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-404.206</w:t>
            </w:r>
          </w:p>
        </w:tc>
        <w:tc>
          <w:tcPr>
            <w:tcW w:w="1109" w:type="dxa"/>
            <w:tcBorders>
              <w:top w:val="nil"/>
              <w:left w:val="nil"/>
              <w:bottom w:val="single" w:sz="4" w:space="0" w:color="auto"/>
              <w:right w:val="single" w:sz="4" w:space="0" w:color="auto"/>
            </w:tcBorders>
            <w:shd w:val="clear" w:color="auto" w:fill="auto"/>
            <w:noWrap/>
            <w:vAlign w:val="bottom"/>
            <w:hideMark/>
          </w:tcPr>
          <w:p w14:paraId="02D91677"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-670.000</w:t>
            </w:r>
          </w:p>
        </w:tc>
        <w:tc>
          <w:tcPr>
            <w:tcW w:w="1134" w:type="dxa"/>
            <w:tcBorders>
              <w:top w:val="nil"/>
              <w:left w:val="nil"/>
              <w:bottom w:val="single" w:sz="4" w:space="0" w:color="auto"/>
              <w:right w:val="single" w:sz="4" w:space="0" w:color="auto"/>
            </w:tcBorders>
            <w:shd w:val="clear" w:color="auto" w:fill="auto"/>
            <w:noWrap/>
            <w:vAlign w:val="bottom"/>
            <w:hideMark/>
          </w:tcPr>
          <w:p w14:paraId="5D3F958A"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-695.000</w:t>
            </w:r>
          </w:p>
        </w:tc>
        <w:tc>
          <w:tcPr>
            <w:tcW w:w="1159" w:type="dxa"/>
            <w:tcBorders>
              <w:top w:val="nil"/>
              <w:left w:val="nil"/>
              <w:bottom w:val="single" w:sz="4" w:space="0" w:color="auto"/>
              <w:right w:val="single" w:sz="4" w:space="0" w:color="auto"/>
            </w:tcBorders>
            <w:shd w:val="clear" w:color="auto" w:fill="auto"/>
            <w:noWrap/>
            <w:vAlign w:val="bottom"/>
            <w:hideMark/>
          </w:tcPr>
          <w:p w14:paraId="6B58C5D2"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-694.789</w:t>
            </w:r>
          </w:p>
        </w:tc>
        <w:tc>
          <w:tcPr>
            <w:tcW w:w="967" w:type="dxa"/>
            <w:tcBorders>
              <w:top w:val="nil"/>
              <w:left w:val="nil"/>
              <w:bottom w:val="single" w:sz="4" w:space="0" w:color="auto"/>
              <w:right w:val="single" w:sz="4" w:space="0" w:color="auto"/>
            </w:tcBorders>
            <w:shd w:val="clear" w:color="auto" w:fill="auto"/>
            <w:noWrap/>
            <w:vAlign w:val="bottom"/>
            <w:hideMark/>
          </w:tcPr>
          <w:p w14:paraId="47A9EF57"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172</w:t>
            </w:r>
          </w:p>
        </w:tc>
        <w:tc>
          <w:tcPr>
            <w:tcW w:w="992" w:type="dxa"/>
            <w:tcBorders>
              <w:top w:val="nil"/>
              <w:left w:val="nil"/>
              <w:bottom w:val="single" w:sz="4" w:space="0" w:color="auto"/>
              <w:right w:val="single" w:sz="4" w:space="0" w:color="auto"/>
            </w:tcBorders>
            <w:shd w:val="clear" w:color="auto" w:fill="auto"/>
            <w:noWrap/>
            <w:vAlign w:val="bottom"/>
            <w:hideMark/>
          </w:tcPr>
          <w:p w14:paraId="5D4FC5BA"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103,70</w:t>
            </w:r>
          </w:p>
        </w:tc>
      </w:tr>
      <w:tr w:rsidR="00B65784" w:rsidRPr="00B65784" w14:paraId="480AC531" w14:textId="77777777" w:rsidTr="0000251D">
        <w:trPr>
          <w:trHeight w:val="430"/>
        </w:trPr>
        <w:tc>
          <w:tcPr>
            <w:tcW w:w="8784" w:type="dxa"/>
            <w:gridSpan w:val="7"/>
            <w:tcBorders>
              <w:top w:val="single" w:sz="4" w:space="0" w:color="auto"/>
              <w:left w:val="single" w:sz="4" w:space="0" w:color="auto"/>
              <w:bottom w:val="single" w:sz="4" w:space="0" w:color="auto"/>
              <w:right w:val="single" w:sz="4" w:space="0" w:color="auto"/>
            </w:tcBorders>
            <w:shd w:val="clear" w:color="000000" w:fill="A9D08E"/>
            <w:vAlign w:val="bottom"/>
            <w:hideMark/>
          </w:tcPr>
          <w:p w14:paraId="2C475814" w14:textId="77777777" w:rsidR="00B65784" w:rsidRPr="00B65784" w:rsidRDefault="00B65784" w:rsidP="00B65784">
            <w:pPr>
              <w:spacing w:after="0" w:line="240" w:lineRule="auto"/>
              <w:rPr>
                <w:rFonts w:cs="Calibri"/>
                <w:color w:val="000000"/>
                <w:sz w:val="18"/>
                <w:szCs w:val="18"/>
                <w:lang w:eastAsia="hr-HR"/>
              </w:rPr>
            </w:pPr>
            <w:r w:rsidRPr="00B65784">
              <w:rPr>
                <w:rFonts w:cs="Calibri"/>
                <w:color w:val="000000"/>
                <w:sz w:val="18"/>
                <w:szCs w:val="18"/>
                <w:lang w:eastAsia="hr-HR"/>
              </w:rPr>
              <w:t>C. UKUPNO PRORAČUN GRADA</w:t>
            </w:r>
          </w:p>
        </w:tc>
      </w:tr>
      <w:tr w:rsidR="00B65784" w:rsidRPr="00B65784" w14:paraId="39982BEB" w14:textId="77777777" w:rsidTr="00B65784">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603BBF0B" w14:textId="77777777" w:rsidR="00B65784" w:rsidRPr="00B65784" w:rsidRDefault="00B65784" w:rsidP="00B65784">
            <w:pPr>
              <w:spacing w:after="0" w:line="240" w:lineRule="auto"/>
              <w:rPr>
                <w:rFonts w:cs="Calibri"/>
                <w:color w:val="000000"/>
                <w:sz w:val="18"/>
                <w:szCs w:val="18"/>
                <w:lang w:eastAsia="hr-HR"/>
              </w:rPr>
            </w:pPr>
            <w:r w:rsidRPr="00B65784">
              <w:rPr>
                <w:rFonts w:cs="Calibri"/>
                <w:color w:val="000000"/>
                <w:sz w:val="18"/>
                <w:szCs w:val="18"/>
                <w:lang w:eastAsia="hr-HR"/>
              </w:rPr>
              <w:t>UKUPNI PRIHODI I PRIMICI</w:t>
            </w:r>
          </w:p>
        </w:tc>
        <w:tc>
          <w:tcPr>
            <w:tcW w:w="1159" w:type="dxa"/>
            <w:tcBorders>
              <w:top w:val="nil"/>
              <w:left w:val="nil"/>
              <w:bottom w:val="single" w:sz="4" w:space="0" w:color="auto"/>
              <w:right w:val="single" w:sz="4" w:space="0" w:color="auto"/>
            </w:tcBorders>
            <w:shd w:val="clear" w:color="auto" w:fill="auto"/>
            <w:noWrap/>
            <w:vAlign w:val="bottom"/>
            <w:hideMark/>
          </w:tcPr>
          <w:p w14:paraId="6F1CE574"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25.875.696</w:t>
            </w:r>
          </w:p>
        </w:tc>
        <w:tc>
          <w:tcPr>
            <w:tcW w:w="1109" w:type="dxa"/>
            <w:tcBorders>
              <w:top w:val="nil"/>
              <w:left w:val="nil"/>
              <w:bottom w:val="single" w:sz="4" w:space="0" w:color="auto"/>
              <w:right w:val="single" w:sz="4" w:space="0" w:color="auto"/>
            </w:tcBorders>
            <w:shd w:val="clear" w:color="auto" w:fill="auto"/>
            <w:noWrap/>
            <w:vAlign w:val="bottom"/>
            <w:hideMark/>
          </w:tcPr>
          <w:p w14:paraId="429B98E3"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30.422.282</w:t>
            </w:r>
          </w:p>
        </w:tc>
        <w:tc>
          <w:tcPr>
            <w:tcW w:w="1134" w:type="dxa"/>
            <w:tcBorders>
              <w:top w:val="nil"/>
              <w:left w:val="nil"/>
              <w:bottom w:val="single" w:sz="4" w:space="0" w:color="auto"/>
              <w:right w:val="single" w:sz="4" w:space="0" w:color="auto"/>
            </w:tcBorders>
            <w:shd w:val="clear" w:color="auto" w:fill="auto"/>
            <w:noWrap/>
            <w:vAlign w:val="bottom"/>
            <w:hideMark/>
          </w:tcPr>
          <w:p w14:paraId="66451F25"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30.422.282</w:t>
            </w:r>
          </w:p>
        </w:tc>
        <w:tc>
          <w:tcPr>
            <w:tcW w:w="1159" w:type="dxa"/>
            <w:tcBorders>
              <w:top w:val="nil"/>
              <w:left w:val="nil"/>
              <w:bottom w:val="single" w:sz="4" w:space="0" w:color="auto"/>
              <w:right w:val="single" w:sz="4" w:space="0" w:color="auto"/>
            </w:tcBorders>
            <w:shd w:val="clear" w:color="auto" w:fill="auto"/>
            <w:noWrap/>
            <w:vAlign w:val="bottom"/>
            <w:hideMark/>
          </w:tcPr>
          <w:p w14:paraId="04C8B0C0"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32.076.305</w:t>
            </w:r>
          </w:p>
        </w:tc>
        <w:tc>
          <w:tcPr>
            <w:tcW w:w="967" w:type="dxa"/>
            <w:tcBorders>
              <w:top w:val="nil"/>
              <w:left w:val="nil"/>
              <w:bottom w:val="single" w:sz="4" w:space="0" w:color="auto"/>
              <w:right w:val="single" w:sz="4" w:space="0" w:color="auto"/>
            </w:tcBorders>
            <w:shd w:val="clear" w:color="auto" w:fill="auto"/>
            <w:noWrap/>
            <w:vAlign w:val="bottom"/>
            <w:hideMark/>
          </w:tcPr>
          <w:p w14:paraId="22317537"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123,96</w:t>
            </w:r>
          </w:p>
        </w:tc>
        <w:tc>
          <w:tcPr>
            <w:tcW w:w="992" w:type="dxa"/>
            <w:tcBorders>
              <w:top w:val="nil"/>
              <w:left w:val="nil"/>
              <w:bottom w:val="single" w:sz="4" w:space="0" w:color="auto"/>
              <w:right w:val="single" w:sz="4" w:space="0" w:color="auto"/>
            </w:tcBorders>
            <w:shd w:val="clear" w:color="auto" w:fill="auto"/>
            <w:noWrap/>
            <w:vAlign w:val="bottom"/>
            <w:hideMark/>
          </w:tcPr>
          <w:p w14:paraId="5E6A930C"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105,44</w:t>
            </w:r>
          </w:p>
        </w:tc>
      </w:tr>
      <w:tr w:rsidR="00B65784" w:rsidRPr="00B65784" w14:paraId="3A5122C2" w14:textId="77777777" w:rsidTr="00B65784">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1DD9BA2E" w14:textId="77777777" w:rsidR="00B65784" w:rsidRPr="00B65784" w:rsidRDefault="00B65784" w:rsidP="00B65784">
            <w:pPr>
              <w:spacing w:after="0" w:line="240" w:lineRule="auto"/>
              <w:rPr>
                <w:rFonts w:cs="Calibri"/>
                <w:color w:val="000000"/>
                <w:sz w:val="18"/>
                <w:szCs w:val="18"/>
                <w:lang w:eastAsia="hr-HR"/>
              </w:rPr>
            </w:pPr>
            <w:r w:rsidRPr="00B65784">
              <w:rPr>
                <w:rFonts w:cs="Calibri"/>
                <w:color w:val="000000"/>
                <w:sz w:val="18"/>
                <w:szCs w:val="18"/>
                <w:lang w:eastAsia="hr-HR"/>
              </w:rPr>
              <w:t>UKUPNI RASHODI I IZDACI</w:t>
            </w:r>
          </w:p>
        </w:tc>
        <w:tc>
          <w:tcPr>
            <w:tcW w:w="1159" w:type="dxa"/>
            <w:tcBorders>
              <w:top w:val="nil"/>
              <w:left w:val="nil"/>
              <w:bottom w:val="single" w:sz="4" w:space="0" w:color="auto"/>
              <w:right w:val="single" w:sz="4" w:space="0" w:color="auto"/>
            </w:tcBorders>
            <w:shd w:val="clear" w:color="auto" w:fill="auto"/>
            <w:noWrap/>
            <w:vAlign w:val="bottom"/>
            <w:hideMark/>
          </w:tcPr>
          <w:p w14:paraId="44C82817"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24.482.296</w:t>
            </w:r>
          </w:p>
        </w:tc>
        <w:tc>
          <w:tcPr>
            <w:tcW w:w="1109" w:type="dxa"/>
            <w:tcBorders>
              <w:top w:val="nil"/>
              <w:left w:val="nil"/>
              <w:bottom w:val="single" w:sz="4" w:space="0" w:color="auto"/>
              <w:right w:val="single" w:sz="4" w:space="0" w:color="auto"/>
            </w:tcBorders>
            <w:shd w:val="clear" w:color="auto" w:fill="auto"/>
            <w:noWrap/>
            <w:vAlign w:val="bottom"/>
            <w:hideMark/>
          </w:tcPr>
          <w:p w14:paraId="4DB6C8BB"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30.714.251</w:t>
            </w:r>
          </w:p>
        </w:tc>
        <w:tc>
          <w:tcPr>
            <w:tcW w:w="1134" w:type="dxa"/>
            <w:tcBorders>
              <w:top w:val="nil"/>
              <w:left w:val="nil"/>
              <w:bottom w:val="single" w:sz="4" w:space="0" w:color="auto"/>
              <w:right w:val="single" w:sz="4" w:space="0" w:color="auto"/>
            </w:tcBorders>
            <w:shd w:val="clear" w:color="auto" w:fill="auto"/>
            <w:noWrap/>
            <w:vAlign w:val="bottom"/>
            <w:hideMark/>
          </w:tcPr>
          <w:p w14:paraId="783F879F"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30.714.251</w:t>
            </w:r>
          </w:p>
        </w:tc>
        <w:tc>
          <w:tcPr>
            <w:tcW w:w="1159" w:type="dxa"/>
            <w:tcBorders>
              <w:top w:val="nil"/>
              <w:left w:val="nil"/>
              <w:bottom w:val="single" w:sz="4" w:space="0" w:color="auto"/>
              <w:right w:val="single" w:sz="4" w:space="0" w:color="auto"/>
            </w:tcBorders>
            <w:shd w:val="clear" w:color="auto" w:fill="auto"/>
            <w:noWrap/>
            <w:vAlign w:val="bottom"/>
            <w:hideMark/>
          </w:tcPr>
          <w:p w14:paraId="3842C8DC"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28.455.248</w:t>
            </w:r>
          </w:p>
        </w:tc>
        <w:tc>
          <w:tcPr>
            <w:tcW w:w="967" w:type="dxa"/>
            <w:tcBorders>
              <w:top w:val="nil"/>
              <w:left w:val="nil"/>
              <w:bottom w:val="single" w:sz="4" w:space="0" w:color="auto"/>
              <w:right w:val="single" w:sz="4" w:space="0" w:color="auto"/>
            </w:tcBorders>
            <w:shd w:val="clear" w:color="auto" w:fill="auto"/>
            <w:noWrap/>
            <w:vAlign w:val="bottom"/>
            <w:hideMark/>
          </w:tcPr>
          <w:p w14:paraId="7520818D"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116,23</w:t>
            </w:r>
          </w:p>
        </w:tc>
        <w:tc>
          <w:tcPr>
            <w:tcW w:w="992" w:type="dxa"/>
            <w:tcBorders>
              <w:top w:val="nil"/>
              <w:left w:val="nil"/>
              <w:bottom w:val="single" w:sz="4" w:space="0" w:color="auto"/>
              <w:right w:val="single" w:sz="4" w:space="0" w:color="auto"/>
            </w:tcBorders>
            <w:shd w:val="clear" w:color="auto" w:fill="auto"/>
            <w:noWrap/>
            <w:vAlign w:val="bottom"/>
            <w:hideMark/>
          </w:tcPr>
          <w:p w14:paraId="7B16F20F"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92,65</w:t>
            </w:r>
          </w:p>
        </w:tc>
      </w:tr>
      <w:tr w:rsidR="00B65784" w:rsidRPr="00B65784" w14:paraId="53F6F5F9" w14:textId="77777777" w:rsidTr="00B65784">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55AF4950" w14:textId="77777777" w:rsidR="00B65784" w:rsidRPr="00B65784" w:rsidRDefault="00B65784" w:rsidP="00B65784">
            <w:pPr>
              <w:spacing w:after="0" w:line="240" w:lineRule="auto"/>
              <w:rPr>
                <w:rFonts w:cs="Calibri"/>
                <w:color w:val="000000"/>
                <w:sz w:val="18"/>
                <w:szCs w:val="18"/>
                <w:lang w:eastAsia="hr-HR"/>
              </w:rPr>
            </w:pPr>
            <w:r w:rsidRPr="00B65784">
              <w:rPr>
                <w:rFonts w:cs="Calibri"/>
                <w:color w:val="000000"/>
                <w:sz w:val="18"/>
                <w:szCs w:val="18"/>
                <w:lang w:eastAsia="hr-HR"/>
              </w:rPr>
              <w:t>Razlika</w:t>
            </w:r>
          </w:p>
        </w:tc>
        <w:tc>
          <w:tcPr>
            <w:tcW w:w="1159" w:type="dxa"/>
            <w:tcBorders>
              <w:top w:val="nil"/>
              <w:left w:val="nil"/>
              <w:bottom w:val="single" w:sz="4" w:space="0" w:color="auto"/>
              <w:right w:val="single" w:sz="4" w:space="0" w:color="auto"/>
            </w:tcBorders>
            <w:shd w:val="clear" w:color="auto" w:fill="auto"/>
            <w:noWrap/>
            <w:vAlign w:val="bottom"/>
            <w:hideMark/>
          </w:tcPr>
          <w:p w14:paraId="409C5DED"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1.393.400</w:t>
            </w:r>
          </w:p>
        </w:tc>
        <w:tc>
          <w:tcPr>
            <w:tcW w:w="1109" w:type="dxa"/>
            <w:tcBorders>
              <w:top w:val="nil"/>
              <w:left w:val="nil"/>
              <w:bottom w:val="single" w:sz="4" w:space="0" w:color="auto"/>
              <w:right w:val="single" w:sz="4" w:space="0" w:color="auto"/>
            </w:tcBorders>
            <w:shd w:val="clear" w:color="auto" w:fill="auto"/>
            <w:noWrap/>
            <w:vAlign w:val="bottom"/>
            <w:hideMark/>
          </w:tcPr>
          <w:p w14:paraId="49CC1B19"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-291.969</w:t>
            </w:r>
          </w:p>
        </w:tc>
        <w:tc>
          <w:tcPr>
            <w:tcW w:w="1134" w:type="dxa"/>
            <w:tcBorders>
              <w:top w:val="nil"/>
              <w:left w:val="nil"/>
              <w:bottom w:val="single" w:sz="4" w:space="0" w:color="auto"/>
              <w:right w:val="single" w:sz="4" w:space="0" w:color="auto"/>
            </w:tcBorders>
            <w:shd w:val="clear" w:color="auto" w:fill="auto"/>
            <w:noWrap/>
            <w:vAlign w:val="bottom"/>
            <w:hideMark/>
          </w:tcPr>
          <w:p w14:paraId="36386B4B"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-291.969</w:t>
            </w:r>
          </w:p>
        </w:tc>
        <w:tc>
          <w:tcPr>
            <w:tcW w:w="1159" w:type="dxa"/>
            <w:tcBorders>
              <w:top w:val="nil"/>
              <w:left w:val="nil"/>
              <w:bottom w:val="single" w:sz="4" w:space="0" w:color="auto"/>
              <w:right w:val="single" w:sz="4" w:space="0" w:color="auto"/>
            </w:tcBorders>
            <w:shd w:val="clear" w:color="auto" w:fill="auto"/>
            <w:noWrap/>
            <w:vAlign w:val="bottom"/>
            <w:hideMark/>
          </w:tcPr>
          <w:p w14:paraId="2D78F497"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3.621.057</w:t>
            </w:r>
          </w:p>
        </w:tc>
        <w:tc>
          <w:tcPr>
            <w:tcW w:w="967" w:type="dxa"/>
            <w:tcBorders>
              <w:top w:val="nil"/>
              <w:left w:val="nil"/>
              <w:bottom w:val="single" w:sz="4" w:space="0" w:color="auto"/>
              <w:right w:val="single" w:sz="4" w:space="0" w:color="auto"/>
            </w:tcBorders>
            <w:shd w:val="clear" w:color="auto" w:fill="auto"/>
            <w:noWrap/>
            <w:vAlign w:val="bottom"/>
            <w:hideMark/>
          </w:tcPr>
          <w:p w14:paraId="144BFE41"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259,87</w:t>
            </w:r>
          </w:p>
        </w:tc>
        <w:tc>
          <w:tcPr>
            <w:tcW w:w="992" w:type="dxa"/>
            <w:tcBorders>
              <w:top w:val="nil"/>
              <w:left w:val="nil"/>
              <w:bottom w:val="single" w:sz="4" w:space="0" w:color="auto"/>
              <w:right w:val="single" w:sz="4" w:space="0" w:color="auto"/>
            </w:tcBorders>
            <w:shd w:val="clear" w:color="auto" w:fill="auto"/>
            <w:noWrap/>
            <w:vAlign w:val="bottom"/>
            <w:hideMark/>
          </w:tcPr>
          <w:p w14:paraId="4265BC56"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-1.240,22</w:t>
            </w:r>
          </w:p>
        </w:tc>
      </w:tr>
      <w:tr w:rsidR="00B65784" w:rsidRPr="00B65784" w14:paraId="2176238E" w14:textId="77777777" w:rsidTr="00B65784">
        <w:trPr>
          <w:trHeight w:val="470"/>
        </w:trPr>
        <w:tc>
          <w:tcPr>
            <w:tcW w:w="2263" w:type="dxa"/>
            <w:tcBorders>
              <w:top w:val="nil"/>
              <w:left w:val="single" w:sz="4" w:space="0" w:color="auto"/>
              <w:bottom w:val="single" w:sz="4" w:space="0" w:color="auto"/>
              <w:right w:val="single" w:sz="4" w:space="0" w:color="auto"/>
            </w:tcBorders>
            <w:shd w:val="clear" w:color="auto" w:fill="auto"/>
            <w:vAlign w:val="bottom"/>
            <w:hideMark/>
          </w:tcPr>
          <w:p w14:paraId="44473D47" w14:textId="77777777" w:rsidR="00B65784" w:rsidRPr="00B65784" w:rsidRDefault="00B65784" w:rsidP="00B65784">
            <w:pPr>
              <w:spacing w:after="0" w:line="240" w:lineRule="auto"/>
              <w:rPr>
                <w:rFonts w:cs="Calibri"/>
                <w:color w:val="000000"/>
                <w:sz w:val="18"/>
                <w:szCs w:val="18"/>
                <w:lang w:eastAsia="hr-HR"/>
              </w:rPr>
            </w:pPr>
            <w:r w:rsidRPr="00B65784">
              <w:rPr>
                <w:rFonts w:cs="Calibri"/>
                <w:color w:val="000000"/>
                <w:sz w:val="18"/>
                <w:szCs w:val="18"/>
                <w:lang w:eastAsia="hr-HR"/>
              </w:rPr>
              <w:t>9.RASPOLOŽIVA SREDSTVA IZ PRETHODNIH GODINA</w:t>
            </w:r>
          </w:p>
        </w:tc>
        <w:tc>
          <w:tcPr>
            <w:tcW w:w="1159" w:type="dxa"/>
            <w:tcBorders>
              <w:top w:val="nil"/>
              <w:left w:val="nil"/>
              <w:bottom w:val="single" w:sz="4" w:space="0" w:color="auto"/>
              <w:right w:val="single" w:sz="4" w:space="0" w:color="auto"/>
            </w:tcBorders>
            <w:shd w:val="clear" w:color="auto" w:fill="auto"/>
            <w:noWrap/>
            <w:vAlign w:val="bottom"/>
            <w:hideMark/>
          </w:tcPr>
          <w:p w14:paraId="7C06B53D"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-1.101.431</w:t>
            </w:r>
          </w:p>
        </w:tc>
        <w:tc>
          <w:tcPr>
            <w:tcW w:w="1109" w:type="dxa"/>
            <w:tcBorders>
              <w:top w:val="nil"/>
              <w:left w:val="nil"/>
              <w:bottom w:val="single" w:sz="4" w:space="0" w:color="auto"/>
              <w:right w:val="single" w:sz="4" w:space="0" w:color="auto"/>
            </w:tcBorders>
            <w:shd w:val="clear" w:color="auto" w:fill="auto"/>
            <w:noWrap/>
            <w:vAlign w:val="bottom"/>
            <w:hideMark/>
          </w:tcPr>
          <w:p w14:paraId="2863ED4E"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291.969</w:t>
            </w:r>
          </w:p>
        </w:tc>
        <w:tc>
          <w:tcPr>
            <w:tcW w:w="1134" w:type="dxa"/>
            <w:tcBorders>
              <w:top w:val="nil"/>
              <w:left w:val="nil"/>
              <w:bottom w:val="single" w:sz="4" w:space="0" w:color="auto"/>
              <w:right w:val="single" w:sz="4" w:space="0" w:color="auto"/>
            </w:tcBorders>
            <w:shd w:val="clear" w:color="auto" w:fill="auto"/>
            <w:noWrap/>
            <w:vAlign w:val="bottom"/>
            <w:hideMark/>
          </w:tcPr>
          <w:p w14:paraId="1C93A4D3"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291.969</w:t>
            </w:r>
          </w:p>
        </w:tc>
        <w:tc>
          <w:tcPr>
            <w:tcW w:w="1159" w:type="dxa"/>
            <w:tcBorders>
              <w:top w:val="nil"/>
              <w:left w:val="nil"/>
              <w:bottom w:val="single" w:sz="4" w:space="0" w:color="auto"/>
              <w:right w:val="single" w:sz="4" w:space="0" w:color="auto"/>
            </w:tcBorders>
            <w:shd w:val="clear" w:color="auto" w:fill="auto"/>
            <w:noWrap/>
            <w:vAlign w:val="bottom"/>
            <w:hideMark/>
          </w:tcPr>
          <w:p w14:paraId="6727042C"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291.969</w:t>
            </w:r>
          </w:p>
        </w:tc>
        <w:tc>
          <w:tcPr>
            <w:tcW w:w="967" w:type="dxa"/>
            <w:tcBorders>
              <w:top w:val="nil"/>
              <w:left w:val="nil"/>
              <w:bottom w:val="single" w:sz="4" w:space="0" w:color="auto"/>
              <w:right w:val="single" w:sz="4" w:space="0" w:color="auto"/>
            </w:tcBorders>
            <w:shd w:val="clear" w:color="auto" w:fill="auto"/>
            <w:noWrap/>
            <w:vAlign w:val="bottom"/>
            <w:hideMark/>
          </w:tcPr>
          <w:p w14:paraId="5ED7FDCD"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-26,51</w:t>
            </w:r>
          </w:p>
        </w:tc>
        <w:tc>
          <w:tcPr>
            <w:tcW w:w="992" w:type="dxa"/>
            <w:tcBorders>
              <w:top w:val="nil"/>
              <w:left w:val="nil"/>
              <w:bottom w:val="single" w:sz="4" w:space="0" w:color="auto"/>
              <w:right w:val="single" w:sz="4" w:space="0" w:color="auto"/>
            </w:tcBorders>
            <w:shd w:val="clear" w:color="auto" w:fill="auto"/>
            <w:noWrap/>
            <w:vAlign w:val="bottom"/>
            <w:hideMark/>
          </w:tcPr>
          <w:p w14:paraId="1F3077F1"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100,00</w:t>
            </w:r>
          </w:p>
        </w:tc>
      </w:tr>
      <w:tr w:rsidR="00B65784" w:rsidRPr="00B65784" w14:paraId="319E845A" w14:textId="77777777" w:rsidTr="0000251D">
        <w:trPr>
          <w:trHeight w:val="541"/>
        </w:trPr>
        <w:tc>
          <w:tcPr>
            <w:tcW w:w="2263" w:type="dxa"/>
            <w:tcBorders>
              <w:top w:val="nil"/>
              <w:left w:val="single" w:sz="4" w:space="0" w:color="auto"/>
              <w:bottom w:val="single" w:sz="4" w:space="0" w:color="auto"/>
              <w:right w:val="single" w:sz="4" w:space="0" w:color="auto"/>
            </w:tcBorders>
            <w:shd w:val="clear" w:color="000000" w:fill="A9D08E"/>
            <w:vAlign w:val="bottom"/>
            <w:hideMark/>
          </w:tcPr>
          <w:p w14:paraId="4C3ED19B" w14:textId="77777777" w:rsidR="00B65784" w:rsidRPr="00B65784" w:rsidRDefault="00B65784" w:rsidP="00B65784">
            <w:pPr>
              <w:spacing w:after="0" w:line="240" w:lineRule="auto"/>
              <w:rPr>
                <w:rFonts w:cs="Calibri"/>
                <w:color w:val="000000"/>
                <w:sz w:val="18"/>
                <w:szCs w:val="18"/>
                <w:lang w:eastAsia="hr-HR"/>
              </w:rPr>
            </w:pPr>
            <w:r w:rsidRPr="00B65784">
              <w:rPr>
                <w:rFonts w:cs="Calibri"/>
                <w:color w:val="000000"/>
                <w:sz w:val="18"/>
                <w:szCs w:val="18"/>
                <w:lang w:eastAsia="hr-HR"/>
              </w:rPr>
              <w:t>D. VIŠAK/MANJAK/ RAZLIKA</w:t>
            </w:r>
          </w:p>
        </w:tc>
        <w:tc>
          <w:tcPr>
            <w:tcW w:w="1159" w:type="dxa"/>
            <w:tcBorders>
              <w:top w:val="nil"/>
              <w:left w:val="nil"/>
              <w:bottom w:val="single" w:sz="4" w:space="0" w:color="auto"/>
              <w:right w:val="single" w:sz="4" w:space="0" w:color="auto"/>
            </w:tcBorders>
            <w:shd w:val="clear" w:color="000000" w:fill="A9D08E"/>
            <w:noWrap/>
            <w:vAlign w:val="bottom"/>
            <w:hideMark/>
          </w:tcPr>
          <w:p w14:paraId="20FC0B0A" w14:textId="77777777" w:rsidR="00B65784" w:rsidRPr="00B65784" w:rsidRDefault="00B65784" w:rsidP="00B65784">
            <w:pPr>
              <w:spacing w:after="0" w:line="240" w:lineRule="auto"/>
              <w:jc w:val="right"/>
              <w:rPr>
                <w:rFonts w:cs="Calibri"/>
                <w:b/>
                <w:bCs/>
                <w:color w:val="000000"/>
                <w:sz w:val="18"/>
                <w:szCs w:val="18"/>
                <w:lang w:eastAsia="hr-HR"/>
              </w:rPr>
            </w:pPr>
            <w:r w:rsidRPr="00B65784">
              <w:rPr>
                <w:rFonts w:cs="Calibri"/>
                <w:b/>
                <w:bCs/>
                <w:color w:val="000000"/>
                <w:sz w:val="18"/>
                <w:szCs w:val="18"/>
                <w:lang w:eastAsia="hr-HR"/>
              </w:rPr>
              <w:t>291.969</w:t>
            </w:r>
          </w:p>
        </w:tc>
        <w:tc>
          <w:tcPr>
            <w:tcW w:w="1109" w:type="dxa"/>
            <w:tcBorders>
              <w:top w:val="nil"/>
              <w:left w:val="nil"/>
              <w:bottom w:val="single" w:sz="4" w:space="0" w:color="auto"/>
              <w:right w:val="single" w:sz="4" w:space="0" w:color="auto"/>
            </w:tcBorders>
            <w:shd w:val="clear" w:color="000000" w:fill="A9D08E"/>
            <w:noWrap/>
            <w:vAlign w:val="bottom"/>
            <w:hideMark/>
          </w:tcPr>
          <w:p w14:paraId="00404F69"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0</w:t>
            </w:r>
          </w:p>
        </w:tc>
        <w:tc>
          <w:tcPr>
            <w:tcW w:w="1134" w:type="dxa"/>
            <w:tcBorders>
              <w:top w:val="nil"/>
              <w:left w:val="nil"/>
              <w:bottom w:val="single" w:sz="4" w:space="0" w:color="auto"/>
              <w:right w:val="single" w:sz="4" w:space="0" w:color="auto"/>
            </w:tcBorders>
            <w:shd w:val="clear" w:color="000000" w:fill="A9D08E"/>
            <w:noWrap/>
            <w:vAlign w:val="bottom"/>
            <w:hideMark/>
          </w:tcPr>
          <w:p w14:paraId="3E331B47" w14:textId="77777777" w:rsidR="00B65784" w:rsidRPr="00B65784" w:rsidRDefault="00B65784" w:rsidP="00B65784">
            <w:pPr>
              <w:spacing w:after="0" w:line="240" w:lineRule="auto"/>
              <w:jc w:val="right"/>
              <w:rPr>
                <w:rFonts w:cs="Calibri"/>
                <w:color w:val="000000"/>
                <w:sz w:val="18"/>
                <w:szCs w:val="18"/>
                <w:lang w:eastAsia="hr-HR"/>
              </w:rPr>
            </w:pPr>
            <w:r w:rsidRPr="00B65784">
              <w:rPr>
                <w:rFonts w:cs="Calibri"/>
                <w:color w:val="000000"/>
                <w:sz w:val="18"/>
                <w:szCs w:val="18"/>
                <w:lang w:eastAsia="hr-HR"/>
              </w:rPr>
              <w:t>0</w:t>
            </w:r>
          </w:p>
        </w:tc>
        <w:tc>
          <w:tcPr>
            <w:tcW w:w="1159" w:type="dxa"/>
            <w:tcBorders>
              <w:top w:val="nil"/>
              <w:left w:val="nil"/>
              <w:bottom w:val="single" w:sz="4" w:space="0" w:color="auto"/>
              <w:right w:val="single" w:sz="4" w:space="0" w:color="auto"/>
            </w:tcBorders>
            <w:shd w:val="clear" w:color="000000" w:fill="A9D08E"/>
            <w:noWrap/>
            <w:vAlign w:val="bottom"/>
            <w:hideMark/>
          </w:tcPr>
          <w:p w14:paraId="49AA4C1C" w14:textId="77777777" w:rsidR="00B65784" w:rsidRPr="00B65784" w:rsidRDefault="00B65784" w:rsidP="00B65784">
            <w:pPr>
              <w:spacing w:after="0" w:line="240" w:lineRule="auto"/>
              <w:jc w:val="right"/>
              <w:rPr>
                <w:rFonts w:cs="Calibri"/>
                <w:b/>
                <w:bCs/>
                <w:color w:val="000000"/>
                <w:sz w:val="18"/>
                <w:szCs w:val="18"/>
                <w:lang w:eastAsia="hr-HR"/>
              </w:rPr>
            </w:pPr>
            <w:r w:rsidRPr="00B65784">
              <w:rPr>
                <w:rFonts w:cs="Calibri"/>
                <w:b/>
                <w:bCs/>
                <w:color w:val="000000"/>
                <w:sz w:val="18"/>
                <w:szCs w:val="18"/>
                <w:lang w:eastAsia="hr-HR"/>
              </w:rPr>
              <w:t>3.913.026</w:t>
            </w:r>
          </w:p>
        </w:tc>
        <w:tc>
          <w:tcPr>
            <w:tcW w:w="967" w:type="dxa"/>
            <w:tcBorders>
              <w:top w:val="nil"/>
              <w:left w:val="nil"/>
              <w:bottom w:val="single" w:sz="4" w:space="0" w:color="auto"/>
              <w:right w:val="single" w:sz="4" w:space="0" w:color="auto"/>
            </w:tcBorders>
            <w:shd w:val="clear" w:color="000000" w:fill="A9D08E"/>
            <w:noWrap/>
            <w:vAlign w:val="bottom"/>
            <w:hideMark/>
          </w:tcPr>
          <w:p w14:paraId="2536A3D1" w14:textId="77777777" w:rsidR="00B65784" w:rsidRPr="00B65784" w:rsidRDefault="00B65784" w:rsidP="00B65784">
            <w:pPr>
              <w:spacing w:after="0" w:line="240" w:lineRule="auto"/>
              <w:rPr>
                <w:rFonts w:cs="Calibri"/>
                <w:color w:val="000000"/>
                <w:sz w:val="18"/>
                <w:szCs w:val="18"/>
                <w:lang w:eastAsia="hr-HR"/>
              </w:rPr>
            </w:pPr>
            <w:r w:rsidRPr="00B65784">
              <w:rPr>
                <w:rFonts w:cs="Calibri"/>
                <w:color w:val="000000"/>
                <w:sz w:val="18"/>
                <w:szCs w:val="18"/>
                <w:lang w:eastAsia="hr-HR"/>
              </w:rPr>
              <w:t> </w:t>
            </w:r>
          </w:p>
        </w:tc>
        <w:tc>
          <w:tcPr>
            <w:tcW w:w="992" w:type="dxa"/>
            <w:tcBorders>
              <w:top w:val="nil"/>
              <w:left w:val="nil"/>
              <w:bottom w:val="single" w:sz="4" w:space="0" w:color="auto"/>
              <w:right w:val="single" w:sz="4" w:space="0" w:color="auto"/>
            </w:tcBorders>
            <w:shd w:val="clear" w:color="000000" w:fill="A9D08E"/>
            <w:noWrap/>
            <w:vAlign w:val="bottom"/>
            <w:hideMark/>
          </w:tcPr>
          <w:p w14:paraId="3C375401" w14:textId="77777777" w:rsidR="00B65784" w:rsidRPr="00B65784" w:rsidRDefault="00B65784" w:rsidP="00B65784">
            <w:pPr>
              <w:spacing w:after="0" w:line="240" w:lineRule="auto"/>
              <w:rPr>
                <w:rFonts w:cs="Calibri"/>
                <w:color w:val="000000"/>
                <w:sz w:val="18"/>
                <w:szCs w:val="18"/>
                <w:lang w:eastAsia="hr-HR"/>
              </w:rPr>
            </w:pPr>
            <w:r w:rsidRPr="00B65784">
              <w:rPr>
                <w:rFonts w:cs="Calibri"/>
                <w:color w:val="000000"/>
                <w:sz w:val="18"/>
                <w:szCs w:val="18"/>
                <w:lang w:eastAsia="hr-HR"/>
              </w:rPr>
              <w:t> </w:t>
            </w:r>
          </w:p>
        </w:tc>
      </w:tr>
    </w:tbl>
    <w:p w14:paraId="0305F466" w14:textId="77777777" w:rsidR="00B65784" w:rsidRPr="00B65784" w:rsidRDefault="00B65784" w:rsidP="00071598">
      <w:pPr>
        <w:suppressAutoHyphens/>
        <w:spacing w:after="0" w:line="240" w:lineRule="auto"/>
        <w:jc w:val="both"/>
        <w:rPr>
          <w:rFonts w:asciiTheme="minorHAnsi" w:hAnsiTheme="minorHAnsi"/>
          <w:sz w:val="18"/>
          <w:szCs w:val="18"/>
        </w:rPr>
      </w:pPr>
    </w:p>
    <w:p w14:paraId="69767641" w14:textId="77777777" w:rsidR="00B65784" w:rsidRPr="00B65784" w:rsidRDefault="00B65784" w:rsidP="00071598">
      <w:pPr>
        <w:suppressAutoHyphens/>
        <w:spacing w:after="0" w:line="240" w:lineRule="auto"/>
        <w:jc w:val="both"/>
        <w:rPr>
          <w:rFonts w:asciiTheme="minorHAnsi" w:hAnsiTheme="minorHAnsi"/>
          <w:sz w:val="18"/>
          <w:szCs w:val="18"/>
        </w:rPr>
      </w:pPr>
    </w:p>
    <w:p w14:paraId="08B6B018" w14:textId="5A883F34" w:rsidR="00D90622" w:rsidRPr="00430C4D" w:rsidRDefault="00D90622" w:rsidP="00CF17D5">
      <w:pPr>
        <w:spacing w:after="0"/>
        <w:jc w:val="both"/>
        <w:rPr>
          <w:sz w:val="24"/>
          <w:szCs w:val="24"/>
        </w:rPr>
      </w:pPr>
      <w:r w:rsidRPr="00430C4D">
        <w:rPr>
          <w:sz w:val="24"/>
          <w:szCs w:val="24"/>
        </w:rPr>
        <w:t>Ukupni pri</w:t>
      </w:r>
      <w:r w:rsidR="008446A6" w:rsidRPr="00430C4D">
        <w:rPr>
          <w:sz w:val="24"/>
          <w:szCs w:val="24"/>
        </w:rPr>
        <w:t xml:space="preserve">hodi </w:t>
      </w:r>
      <w:r w:rsidR="00945EF8" w:rsidRPr="00430C4D">
        <w:rPr>
          <w:sz w:val="24"/>
          <w:szCs w:val="24"/>
        </w:rPr>
        <w:t xml:space="preserve">i primici </w:t>
      </w:r>
      <w:r w:rsidR="008446A6" w:rsidRPr="00430C4D">
        <w:rPr>
          <w:sz w:val="24"/>
          <w:szCs w:val="24"/>
        </w:rPr>
        <w:t>u razdoblju siječanj- prosinac</w:t>
      </w:r>
      <w:r w:rsidR="007D479B" w:rsidRPr="00430C4D">
        <w:rPr>
          <w:sz w:val="24"/>
          <w:szCs w:val="24"/>
        </w:rPr>
        <w:t xml:space="preserve"> 20</w:t>
      </w:r>
      <w:r w:rsidR="00485172" w:rsidRPr="00430C4D">
        <w:rPr>
          <w:sz w:val="24"/>
          <w:szCs w:val="24"/>
        </w:rPr>
        <w:t>2</w:t>
      </w:r>
      <w:r w:rsidR="00B65784">
        <w:rPr>
          <w:sz w:val="24"/>
          <w:szCs w:val="24"/>
        </w:rPr>
        <w:t>3</w:t>
      </w:r>
      <w:r w:rsidR="0042733D" w:rsidRPr="00430C4D">
        <w:rPr>
          <w:sz w:val="24"/>
          <w:szCs w:val="24"/>
        </w:rPr>
        <w:t xml:space="preserve">. </w:t>
      </w:r>
      <w:r w:rsidR="001B0937" w:rsidRPr="00430C4D">
        <w:rPr>
          <w:sz w:val="24"/>
          <w:szCs w:val="24"/>
        </w:rPr>
        <w:t>g</w:t>
      </w:r>
      <w:r w:rsidR="00B13B6A" w:rsidRPr="00430C4D">
        <w:rPr>
          <w:sz w:val="24"/>
          <w:szCs w:val="24"/>
        </w:rPr>
        <w:t xml:space="preserve">odine iznose </w:t>
      </w:r>
      <w:r w:rsidR="00B65784" w:rsidRPr="00B65784">
        <w:rPr>
          <w:sz w:val="24"/>
          <w:szCs w:val="24"/>
        </w:rPr>
        <w:t>32.076.30</w:t>
      </w:r>
      <w:r w:rsidR="000D386E">
        <w:rPr>
          <w:sz w:val="24"/>
          <w:szCs w:val="24"/>
        </w:rPr>
        <w:t>4,86</w:t>
      </w:r>
      <w:r w:rsidR="00B65784">
        <w:rPr>
          <w:sz w:val="24"/>
          <w:szCs w:val="24"/>
        </w:rPr>
        <w:t xml:space="preserve"> eura</w:t>
      </w:r>
      <w:r w:rsidR="00B13B6A" w:rsidRPr="00430C4D">
        <w:rPr>
          <w:sz w:val="24"/>
          <w:szCs w:val="24"/>
        </w:rPr>
        <w:t xml:space="preserve"> ili </w:t>
      </w:r>
      <w:r w:rsidR="00B65784">
        <w:rPr>
          <w:sz w:val="24"/>
          <w:szCs w:val="24"/>
        </w:rPr>
        <w:t>105</w:t>
      </w:r>
      <w:r w:rsidRPr="00430C4D">
        <w:rPr>
          <w:sz w:val="24"/>
          <w:szCs w:val="24"/>
        </w:rPr>
        <w:t>,</w:t>
      </w:r>
      <w:r w:rsidR="00B65784">
        <w:rPr>
          <w:sz w:val="24"/>
          <w:szCs w:val="24"/>
        </w:rPr>
        <w:t>44</w:t>
      </w:r>
      <w:r w:rsidR="00AD279C" w:rsidRPr="00430C4D">
        <w:rPr>
          <w:sz w:val="24"/>
          <w:szCs w:val="24"/>
        </w:rPr>
        <w:t xml:space="preserve"> </w:t>
      </w:r>
      <w:r w:rsidRPr="00430C4D">
        <w:rPr>
          <w:sz w:val="24"/>
          <w:szCs w:val="24"/>
        </w:rPr>
        <w:t>% godišnjeg plana, dok ukupni ras</w:t>
      </w:r>
      <w:r w:rsidR="008446A6" w:rsidRPr="00430C4D">
        <w:rPr>
          <w:sz w:val="24"/>
          <w:szCs w:val="24"/>
        </w:rPr>
        <w:t>hodi</w:t>
      </w:r>
      <w:r w:rsidR="00945EF8" w:rsidRPr="00430C4D">
        <w:rPr>
          <w:sz w:val="24"/>
          <w:szCs w:val="24"/>
        </w:rPr>
        <w:t xml:space="preserve"> i izdaci</w:t>
      </w:r>
      <w:r w:rsidR="00B13B6A" w:rsidRPr="00430C4D">
        <w:rPr>
          <w:sz w:val="24"/>
          <w:szCs w:val="24"/>
        </w:rPr>
        <w:t xml:space="preserve"> u istom razdoblju iznose </w:t>
      </w:r>
      <w:r w:rsidR="00B65784" w:rsidRPr="00B65784">
        <w:rPr>
          <w:sz w:val="24"/>
          <w:szCs w:val="24"/>
        </w:rPr>
        <w:t>28.455.248</w:t>
      </w:r>
      <w:r w:rsidR="000D386E">
        <w:rPr>
          <w:sz w:val="24"/>
          <w:szCs w:val="24"/>
        </w:rPr>
        <w:t>,25</w:t>
      </w:r>
      <w:r w:rsidR="00B65784">
        <w:rPr>
          <w:sz w:val="24"/>
          <w:szCs w:val="24"/>
        </w:rPr>
        <w:t xml:space="preserve"> eura</w:t>
      </w:r>
      <w:r w:rsidR="00B13B6A" w:rsidRPr="00430C4D">
        <w:rPr>
          <w:sz w:val="24"/>
          <w:szCs w:val="24"/>
        </w:rPr>
        <w:t xml:space="preserve"> ili </w:t>
      </w:r>
      <w:r w:rsidR="000E0D0E" w:rsidRPr="00430C4D">
        <w:rPr>
          <w:sz w:val="24"/>
          <w:szCs w:val="24"/>
        </w:rPr>
        <w:t>9</w:t>
      </w:r>
      <w:r w:rsidR="00B65784">
        <w:rPr>
          <w:sz w:val="24"/>
          <w:szCs w:val="24"/>
        </w:rPr>
        <w:t>2</w:t>
      </w:r>
      <w:r w:rsidRPr="00430C4D">
        <w:rPr>
          <w:sz w:val="24"/>
          <w:szCs w:val="24"/>
        </w:rPr>
        <w:t>,</w:t>
      </w:r>
      <w:r w:rsidR="00B65784">
        <w:rPr>
          <w:sz w:val="24"/>
          <w:szCs w:val="24"/>
        </w:rPr>
        <w:t>65</w:t>
      </w:r>
      <w:r w:rsidR="00AD279C" w:rsidRPr="00430C4D">
        <w:rPr>
          <w:sz w:val="24"/>
          <w:szCs w:val="24"/>
        </w:rPr>
        <w:t xml:space="preserve"> %</w:t>
      </w:r>
      <w:r w:rsidRPr="00430C4D">
        <w:rPr>
          <w:sz w:val="24"/>
          <w:szCs w:val="24"/>
        </w:rPr>
        <w:t xml:space="preserve">  godišnjeg plana. U odno</w:t>
      </w:r>
      <w:r w:rsidR="008446A6" w:rsidRPr="00430C4D">
        <w:rPr>
          <w:sz w:val="24"/>
          <w:szCs w:val="24"/>
        </w:rPr>
        <w:t>su na razdoblje siječanj-prosinac</w:t>
      </w:r>
      <w:r w:rsidR="00B13B6A" w:rsidRPr="00430C4D">
        <w:rPr>
          <w:sz w:val="24"/>
          <w:szCs w:val="24"/>
        </w:rPr>
        <w:t xml:space="preserve"> 20</w:t>
      </w:r>
      <w:r w:rsidR="000E0D0E" w:rsidRPr="00430C4D">
        <w:rPr>
          <w:sz w:val="24"/>
          <w:szCs w:val="24"/>
        </w:rPr>
        <w:t>2</w:t>
      </w:r>
      <w:r w:rsidR="00B65784">
        <w:rPr>
          <w:sz w:val="24"/>
          <w:szCs w:val="24"/>
        </w:rPr>
        <w:t>2</w:t>
      </w:r>
      <w:r w:rsidRPr="00430C4D">
        <w:rPr>
          <w:sz w:val="24"/>
          <w:szCs w:val="24"/>
        </w:rPr>
        <w:t xml:space="preserve">. </w:t>
      </w:r>
      <w:r w:rsidR="00945EF8" w:rsidRPr="00430C4D">
        <w:rPr>
          <w:sz w:val="24"/>
          <w:szCs w:val="24"/>
        </w:rPr>
        <w:t>u</w:t>
      </w:r>
      <w:r w:rsidRPr="00430C4D">
        <w:rPr>
          <w:sz w:val="24"/>
          <w:szCs w:val="24"/>
        </w:rPr>
        <w:t xml:space="preserve">kupni </w:t>
      </w:r>
      <w:r w:rsidR="008446A6" w:rsidRPr="00430C4D">
        <w:rPr>
          <w:sz w:val="24"/>
          <w:szCs w:val="24"/>
        </w:rPr>
        <w:t xml:space="preserve">prihodi </w:t>
      </w:r>
      <w:r w:rsidR="008D39D0" w:rsidRPr="00430C4D">
        <w:rPr>
          <w:sz w:val="24"/>
          <w:szCs w:val="24"/>
        </w:rPr>
        <w:t xml:space="preserve">i primici </w:t>
      </w:r>
      <w:r w:rsidR="008446A6" w:rsidRPr="00430C4D">
        <w:rPr>
          <w:sz w:val="24"/>
          <w:szCs w:val="24"/>
        </w:rPr>
        <w:t xml:space="preserve">su </w:t>
      </w:r>
      <w:r w:rsidR="000E0D0E" w:rsidRPr="00430C4D">
        <w:rPr>
          <w:sz w:val="24"/>
          <w:szCs w:val="24"/>
        </w:rPr>
        <w:t>ve</w:t>
      </w:r>
      <w:r w:rsidR="00F81427" w:rsidRPr="00430C4D">
        <w:rPr>
          <w:sz w:val="24"/>
          <w:szCs w:val="24"/>
        </w:rPr>
        <w:t>ć</w:t>
      </w:r>
      <w:r w:rsidR="000E0D0E" w:rsidRPr="00430C4D">
        <w:rPr>
          <w:sz w:val="24"/>
          <w:szCs w:val="24"/>
        </w:rPr>
        <w:t>i</w:t>
      </w:r>
      <w:r w:rsidR="008446A6" w:rsidRPr="00430C4D">
        <w:rPr>
          <w:sz w:val="24"/>
          <w:szCs w:val="24"/>
        </w:rPr>
        <w:t xml:space="preserve"> za </w:t>
      </w:r>
      <w:r w:rsidR="00B65784">
        <w:rPr>
          <w:sz w:val="24"/>
          <w:szCs w:val="24"/>
        </w:rPr>
        <w:t>23</w:t>
      </w:r>
      <w:r w:rsidR="006E201C" w:rsidRPr="00430C4D">
        <w:rPr>
          <w:sz w:val="24"/>
          <w:szCs w:val="24"/>
        </w:rPr>
        <w:t>,</w:t>
      </w:r>
      <w:r w:rsidR="00B65784">
        <w:rPr>
          <w:sz w:val="24"/>
          <w:szCs w:val="24"/>
        </w:rPr>
        <w:t>96</w:t>
      </w:r>
      <w:r w:rsidRPr="00430C4D">
        <w:rPr>
          <w:sz w:val="24"/>
          <w:szCs w:val="24"/>
        </w:rPr>
        <w:t xml:space="preserve"> % </w:t>
      </w:r>
      <w:r w:rsidR="002D4928" w:rsidRPr="00430C4D">
        <w:rPr>
          <w:sz w:val="24"/>
          <w:szCs w:val="24"/>
        </w:rPr>
        <w:t xml:space="preserve">, odnosno za </w:t>
      </w:r>
      <w:r w:rsidR="00EB35CE" w:rsidRPr="00430C4D">
        <w:rPr>
          <w:sz w:val="24"/>
          <w:szCs w:val="24"/>
        </w:rPr>
        <w:t xml:space="preserve">preko </w:t>
      </w:r>
      <w:r w:rsidR="00B65784">
        <w:rPr>
          <w:sz w:val="24"/>
          <w:szCs w:val="24"/>
        </w:rPr>
        <w:t>6,2</w:t>
      </w:r>
      <w:r w:rsidR="002D4928" w:rsidRPr="00430C4D">
        <w:rPr>
          <w:sz w:val="24"/>
          <w:szCs w:val="24"/>
        </w:rPr>
        <w:t xml:space="preserve"> mil.</w:t>
      </w:r>
      <w:r w:rsidR="00B65784">
        <w:rPr>
          <w:sz w:val="24"/>
          <w:szCs w:val="24"/>
        </w:rPr>
        <w:t>eura</w:t>
      </w:r>
      <w:r w:rsidR="00763B3C" w:rsidRPr="00430C4D">
        <w:rPr>
          <w:sz w:val="24"/>
          <w:szCs w:val="24"/>
        </w:rPr>
        <w:t>. U</w:t>
      </w:r>
      <w:r w:rsidRPr="00430C4D">
        <w:rPr>
          <w:sz w:val="24"/>
          <w:szCs w:val="24"/>
        </w:rPr>
        <w:t xml:space="preserve">kupni rashodi </w:t>
      </w:r>
      <w:r w:rsidR="008D39D0" w:rsidRPr="00430C4D">
        <w:rPr>
          <w:sz w:val="24"/>
          <w:szCs w:val="24"/>
        </w:rPr>
        <w:t xml:space="preserve">i izdaci </w:t>
      </w:r>
      <w:r w:rsidR="008446A6" w:rsidRPr="00430C4D">
        <w:rPr>
          <w:sz w:val="24"/>
          <w:szCs w:val="24"/>
        </w:rPr>
        <w:t xml:space="preserve">su </w:t>
      </w:r>
      <w:r w:rsidR="00B65784">
        <w:rPr>
          <w:sz w:val="24"/>
          <w:szCs w:val="24"/>
        </w:rPr>
        <w:t>veći</w:t>
      </w:r>
      <w:r w:rsidR="008446A6" w:rsidRPr="00430C4D">
        <w:rPr>
          <w:sz w:val="24"/>
          <w:szCs w:val="24"/>
        </w:rPr>
        <w:t xml:space="preserve"> za </w:t>
      </w:r>
      <w:r w:rsidR="00B65784">
        <w:rPr>
          <w:sz w:val="24"/>
          <w:szCs w:val="24"/>
        </w:rPr>
        <w:t>16</w:t>
      </w:r>
      <w:r w:rsidR="000E0D0E" w:rsidRPr="00430C4D">
        <w:rPr>
          <w:sz w:val="24"/>
          <w:szCs w:val="24"/>
        </w:rPr>
        <w:t>,</w:t>
      </w:r>
      <w:r w:rsidR="00B65784">
        <w:rPr>
          <w:sz w:val="24"/>
          <w:szCs w:val="24"/>
        </w:rPr>
        <w:t>23</w:t>
      </w:r>
      <w:r w:rsidRPr="00430C4D">
        <w:rPr>
          <w:sz w:val="24"/>
          <w:szCs w:val="24"/>
        </w:rPr>
        <w:t xml:space="preserve"> %</w:t>
      </w:r>
      <w:r w:rsidR="0024043D" w:rsidRPr="00430C4D">
        <w:rPr>
          <w:sz w:val="24"/>
          <w:szCs w:val="24"/>
        </w:rPr>
        <w:t xml:space="preserve"> odnosno za </w:t>
      </w:r>
      <w:r w:rsidR="00B65784">
        <w:rPr>
          <w:sz w:val="24"/>
          <w:szCs w:val="24"/>
        </w:rPr>
        <w:t>skoro 4</w:t>
      </w:r>
      <w:r w:rsidR="0024043D" w:rsidRPr="00430C4D">
        <w:rPr>
          <w:sz w:val="24"/>
          <w:szCs w:val="24"/>
        </w:rPr>
        <w:t xml:space="preserve"> mil.</w:t>
      </w:r>
      <w:r w:rsidR="00B65784">
        <w:rPr>
          <w:sz w:val="24"/>
          <w:szCs w:val="24"/>
        </w:rPr>
        <w:t>eura</w:t>
      </w:r>
      <w:r w:rsidRPr="00430C4D">
        <w:rPr>
          <w:sz w:val="24"/>
          <w:szCs w:val="24"/>
        </w:rPr>
        <w:t>.</w:t>
      </w:r>
    </w:p>
    <w:p w14:paraId="638E2F28" w14:textId="77777777" w:rsidR="00AC2131" w:rsidRPr="00430C4D" w:rsidRDefault="00AC2131" w:rsidP="00CF17D5">
      <w:pPr>
        <w:spacing w:after="0"/>
        <w:jc w:val="both"/>
        <w:rPr>
          <w:sz w:val="16"/>
          <w:szCs w:val="16"/>
        </w:rPr>
      </w:pPr>
    </w:p>
    <w:p w14:paraId="60B3F256" w14:textId="71FDD215" w:rsidR="00732FA9" w:rsidRDefault="00D90622" w:rsidP="00CF17D5">
      <w:pPr>
        <w:spacing w:after="0"/>
        <w:jc w:val="both"/>
        <w:rPr>
          <w:rFonts w:asciiTheme="minorHAnsi" w:hAnsiTheme="minorHAnsi"/>
          <w:sz w:val="24"/>
          <w:szCs w:val="24"/>
        </w:rPr>
      </w:pPr>
      <w:r w:rsidRPr="00430C4D">
        <w:rPr>
          <w:sz w:val="24"/>
          <w:szCs w:val="24"/>
        </w:rPr>
        <w:t>Iz navedenog proizlazi d</w:t>
      </w:r>
      <w:r w:rsidR="00080364" w:rsidRPr="00430C4D">
        <w:rPr>
          <w:sz w:val="24"/>
          <w:szCs w:val="24"/>
        </w:rPr>
        <w:t>a je u razdoblju siječanj-prosinac</w:t>
      </w:r>
      <w:r w:rsidR="00B13B6A" w:rsidRPr="00430C4D">
        <w:rPr>
          <w:sz w:val="24"/>
          <w:szCs w:val="24"/>
        </w:rPr>
        <w:t xml:space="preserve"> 20</w:t>
      </w:r>
      <w:r w:rsidR="00485172" w:rsidRPr="00430C4D">
        <w:rPr>
          <w:sz w:val="24"/>
          <w:szCs w:val="24"/>
        </w:rPr>
        <w:t>2</w:t>
      </w:r>
      <w:r w:rsidR="00B65784">
        <w:rPr>
          <w:sz w:val="24"/>
          <w:szCs w:val="24"/>
        </w:rPr>
        <w:t>3</w:t>
      </w:r>
      <w:r w:rsidR="00B13B6A" w:rsidRPr="00430C4D">
        <w:rPr>
          <w:sz w:val="24"/>
          <w:szCs w:val="24"/>
        </w:rPr>
        <w:t xml:space="preserve">.g. ostvaren </w:t>
      </w:r>
      <w:r w:rsidR="00EB35CE" w:rsidRPr="00430C4D">
        <w:rPr>
          <w:sz w:val="24"/>
          <w:szCs w:val="24"/>
        </w:rPr>
        <w:t>višak</w:t>
      </w:r>
      <w:r w:rsidRPr="00430C4D">
        <w:rPr>
          <w:sz w:val="24"/>
          <w:szCs w:val="24"/>
        </w:rPr>
        <w:t xml:space="preserve"> prihoda i primitaka nad rashodima </w:t>
      </w:r>
      <w:r w:rsidR="00B13B6A" w:rsidRPr="00430C4D">
        <w:rPr>
          <w:sz w:val="24"/>
          <w:szCs w:val="24"/>
        </w:rPr>
        <w:t xml:space="preserve">i izdacima u iznosu od </w:t>
      </w:r>
      <w:r w:rsidR="00B65784" w:rsidRPr="00B65784">
        <w:rPr>
          <w:sz w:val="24"/>
          <w:szCs w:val="24"/>
        </w:rPr>
        <w:t>3.621.057</w:t>
      </w:r>
      <w:r w:rsidR="00B13B6A" w:rsidRPr="00430C4D">
        <w:rPr>
          <w:sz w:val="24"/>
          <w:szCs w:val="24"/>
        </w:rPr>
        <w:t xml:space="preserve"> </w:t>
      </w:r>
      <w:r w:rsidR="00B65784">
        <w:rPr>
          <w:sz w:val="24"/>
          <w:szCs w:val="24"/>
        </w:rPr>
        <w:t>eura</w:t>
      </w:r>
      <w:r w:rsidR="000A7DB8" w:rsidRPr="00430C4D">
        <w:rPr>
          <w:sz w:val="24"/>
          <w:szCs w:val="24"/>
        </w:rPr>
        <w:t xml:space="preserve">. </w:t>
      </w:r>
      <w:r w:rsidR="00B65784">
        <w:rPr>
          <w:sz w:val="24"/>
          <w:szCs w:val="24"/>
        </w:rPr>
        <w:t>Višak</w:t>
      </w:r>
      <w:r w:rsidR="00B13B6A" w:rsidRPr="00430C4D">
        <w:rPr>
          <w:rFonts w:asciiTheme="minorHAnsi" w:hAnsiTheme="minorHAnsi"/>
          <w:sz w:val="24"/>
          <w:szCs w:val="24"/>
        </w:rPr>
        <w:t xml:space="preserve">  sredstava iz </w:t>
      </w:r>
      <w:r w:rsidR="007979BE" w:rsidRPr="00430C4D">
        <w:rPr>
          <w:rFonts w:asciiTheme="minorHAnsi" w:hAnsiTheme="minorHAnsi"/>
          <w:sz w:val="24"/>
          <w:szCs w:val="24"/>
        </w:rPr>
        <w:t>prethodnih godina</w:t>
      </w:r>
      <w:r w:rsidR="00740940" w:rsidRPr="00430C4D">
        <w:rPr>
          <w:rFonts w:asciiTheme="minorHAnsi" w:hAnsiTheme="minorHAnsi"/>
          <w:sz w:val="24"/>
          <w:szCs w:val="24"/>
        </w:rPr>
        <w:t xml:space="preserve"> </w:t>
      </w:r>
      <w:r w:rsidR="000A7DB8" w:rsidRPr="00430C4D">
        <w:rPr>
          <w:rFonts w:asciiTheme="minorHAnsi" w:hAnsiTheme="minorHAnsi"/>
          <w:sz w:val="24"/>
          <w:szCs w:val="24"/>
        </w:rPr>
        <w:t xml:space="preserve">je iznosio </w:t>
      </w:r>
      <w:r w:rsidR="00B65784">
        <w:rPr>
          <w:rFonts w:asciiTheme="minorHAnsi" w:hAnsiTheme="minorHAnsi"/>
          <w:sz w:val="24"/>
          <w:szCs w:val="24"/>
        </w:rPr>
        <w:t>291</w:t>
      </w:r>
      <w:r w:rsidR="00EB35CE" w:rsidRPr="00430C4D">
        <w:rPr>
          <w:rFonts w:asciiTheme="minorHAnsi" w:hAnsiTheme="minorHAnsi"/>
          <w:sz w:val="24"/>
          <w:szCs w:val="24"/>
        </w:rPr>
        <w:t>.</w:t>
      </w:r>
      <w:r w:rsidR="00B65784">
        <w:rPr>
          <w:rFonts w:asciiTheme="minorHAnsi" w:hAnsiTheme="minorHAnsi"/>
          <w:sz w:val="24"/>
          <w:szCs w:val="24"/>
        </w:rPr>
        <w:t>969 eura</w:t>
      </w:r>
      <w:r w:rsidR="000A7DB8" w:rsidRPr="00430C4D">
        <w:rPr>
          <w:rFonts w:asciiTheme="minorHAnsi" w:hAnsiTheme="minorHAnsi"/>
          <w:sz w:val="24"/>
          <w:szCs w:val="24"/>
        </w:rPr>
        <w:t xml:space="preserve"> </w:t>
      </w:r>
      <w:r w:rsidR="00FE560B" w:rsidRPr="00430C4D">
        <w:rPr>
          <w:rFonts w:asciiTheme="minorHAnsi" w:hAnsiTheme="minorHAnsi"/>
          <w:sz w:val="24"/>
          <w:szCs w:val="24"/>
        </w:rPr>
        <w:t>pa</w:t>
      </w:r>
      <w:r w:rsidR="007979BE" w:rsidRPr="00430C4D">
        <w:rPr>
          <w:rFonts w:asciiTheme="minorHAnsi" w:hAnsiTheme="minorHAnsi"/>
          <w:sz w:val="24"/>
          <w:szCs w:val="24"/>
        </w:rPr>
        <w:t xml:space="preserve"> konsolidirani </w:t>
      </w:r>
      <w:r w:rsidR="00EB35CE" w:rsidRPr="00430C4D">
        <w:rPr>
          <w:rFonts w:asciiTheme="minorHAnsi" w:hAnsiTheme="minorHAnsi"/>
          <w:sz w:val="24"/>
          <w:szCs w:val="24"/>
        </w:rPr>
        <w:t>višak</w:t>
      </w:r>
      <w:r w:rsidR="005E734A" w:rsidRPr="00430C4D">
        <w:rPr>
          <w:rFonts w:asciiTheme="minorHAnsi" w:hAnsiTheme="minorHAnsi"/>
          <w:sz w:val="24"/>
          <w:szCs w:val="24"/>
        </w:rPr>
        <w:t xml:space="preserve"> na 31.12.202</w:t>
      </w:r>
      <w:r w:rsidR="00B65784">
        <w:rPr>
          <w:rFonts w:asciiTheme="minorHAnsi" w:hAnsiTheme="minorHAnsi"/>
          <w:sz w:val="24"/>
          <w:szCs w:val="24"/>
        </w:rPr>
        <w:t>3</w:t>
      </w:r>
      <w:r w:rsidR="005E734A" w:rsidRPr="00430C4D">
        <w:rPr>
          <w:rFonts w:asciiTheme="minorHAnsi" w:hAnsiTheme="minorHAnsi"/>
          <w:sz w:val="24"/>
          <w:szCs w:val="24"/>
        </w:rPr>
        <w:t>.</w:t>
      </w:r>
      <w:r w:rsidR="00B13B6A" w:rsidRPr="00430C4D">
        <w:rPr>
          <w:rFonts w:asciiTheme="minorHAnsi" w:hAnsiTheme="minorHAnsi"/>
          <w:sz w:val="24"/>
          <w:szCs w:val="24"/>
        </w:rPr>
        <w:t xml:space="preserve"> iznosi </w:t>
      </w:r>
      <w:r w:rsidR="00B65784">
        <w:rPr>
          <w:rFonts w:asciiTheme="minorHAnsi" w:hAnsiTheme="minorHAnsi"/>
          <w:sz w:val="24"/>
          <w:szCs w:val="24"/>
        </w:rPr>
        <w:t>3</w:t>
      </w:r>
      <w:r w:rsidR="00EB35CE" w:rsidRPr="00430C4D">
        <w:rPr>
          <w:rFonts w:asciiTheme="minorHAnsi" w:hAnsiTheme="minorHAnsi"/>
          <w:sz w:val="24"/>
          <w:szCs w:val="24"/>
        </w:rPr>
        <w:t>.</w:t>
      </w:r>
      <w:r w:rsidR="00B65784">
        <w:rPr>
          <w:rFonts w:asciiTheme="minorHAnsi" w:hAnsiTheme="minorHAnsi"/>
          <w:sz w:val="24"/>
          <w:szCs w:val="24"/>
        </w:rPr>
        <w:t>913</w:t>
      </w:r>
      <w:r w:rsidR="00EB35CE" w:rsidRPr="00430C4D">
        <w:rPr>
          <w:rFonts w:asciiTheme="minorHAnsi" w:hAnsiTheme="minorHAnsi"/>
          <w:sz w:val="24"/>
          <w:szCs w:val="24"/>
        </w:rPr>
        <w:t>.</w:t>
      </w:r>
      <w:r w:rsidR="00B65784">
        <w:rPr>
          <w:rFonts w:asciiTheme="minorHAnsi" w:hAnsiTheme="minorHAnsi"/>
          <w:sz w:val="24"/>
          <w:szCs w:val="24"/>
        </w:rPr>
        <w:t>026 eura</w:t>
      </w:r>
      <w:r w:rsidR="00EB29BF" w:rsidRPr="00430C4D">
        <w:rPr>
          <w:rFonts w:asciiTheme="minorHAnsi" w:hAnsiTheme="minorHAnsi"/>
          <w:sz w:val="24"/>
          <w:szCs w:val="24"/>
        </w:rPr>
        <w:t xml:space="preserve"> koji će se </w:t>
      </w:r>
      <w:r w:rsidR="00EB35CE" w:rsidRPr="00430C4D">
        <w:rPr>
          <w:rFonts w:asciiTheme="minorHAnsi" w:hAnsiTheme="minorHAnsi"/>
          <w:sz w:val="24"/>
          <w:szCs w:val="24"/>
        </w:rPr>
        <w:t xml:space="preserve">koristiti za pokriće rashoda </w:t>
      </w:r>
      <w:r w:rsidR="00EB29BF" w:rsidRPr="00430C4D">
        <w:rPr>
          <w:rFonts w:asciiTheme="minorHAnsi" w:hAnsiTheme="minorHAnsi"/>
          <w:sz w:val="24"/>
          <w:szCs w:val="24"/>
        </w:rPr>
        <w:t xml:space="preserve"> tijekom 202</w:t>
      </w:r>
      <w:r w:rsidR="00B65784">
        <w:rPr>
          <w:rFonts w:asciiTheme="minorHAnsi" w:hAnsiTheme="minorHAnsi"/>
          <w:sz w:val="24"/>
          <w:szCs w:val="24"/>
        </w:rPr>
        <w:t>4</w:t>
      </w:r>
      <w:r w:rsidR="00EB29BF" w:rsidRPr="00430C4D">
        <w:rPr>
          <w:rFonts w:asciiTheme="minorHAnsi" w:hAnsiTheme="minorHAnsi"/>
          <w:sz w:val="24"/>
          <w:szCs w:val="24"/>
        </w:rPr>
        <w:t>.godine</w:t>
      </w:r>
      <w:r w:rsidR="000D386E">
        <w:rPr>
          <w:rFonts w:asciiTheme="minorHAnsi" w:hAnsiTheme="minorHAnsi"/>
          <w:sz w:val="24"/>
          <w:szCs w:val="24"/>
        </w:rPr>
        <w:t xml:space="preserve"> koje će se utvrditi izmjenama i dopunama proračuna za 2024.godinu</w:t>
      </w:r>
      <w:r w:rsidR="002D75E9" w:rsidRPr="00430C4D">
        <w:rPr>
          <w:rFonts w:asciiTheme="minorHAnsi" w:hAnsiTheme="minorHAnsi"/>
          <w:sz w:val="24"/>
          <w:szCs w:val="24"/>
        </w:rPr>
        <w:t xml:space="preserve">. </w:t>
      </w:r>
    </w:p>
    <w:p w14:paraId="781F23F9" w14:textId="77777777" w:rsidR="00092179" w:rsidRDefault="00092179" w:rsidP="00CF17D5">
      <w:pPr>
        <w:spacing w:after="0"/>
        <w:jc w:val="both"/>
        <w:rPr>
          <w:rFonts w:asciiTheme="minorHAnsi" w:hAnsiTheme="minorHAnsi"/>
          <w:sz w:val="24"/>
          <w:szCs w:val="24"/>
        </w:rPr>
      </w:pPr>
    </w:p>
    <w:p w14:paraId="42F6DCD2" w14:textId="7FB78FB0" w:rsidR="00092179" w:rsidRPr="00DB2E53" w:rsidRDefault="00092179" w:rsidP="00092179">
      <w:pPr>
        <w:pStyle w:val="Naslov2"/>
        <w:rPr>
          <w:sz w:val="24"/>
          <w:szCs w:val="24"/>
        </w:rPr>
      </w:pPr>
      <w:bookmarkStart w:id="11" w:name="_Toc145921242"/>
      <w:bookmarkStart w:id="12" w:name="_Toc162950945"/>
      <w:r>
        <w:rPr>
          <w:sz w:val="24"/>
          <w:szCs w:val="24"/>
        </w:rPr>
        <w:t>STANJE NOVČANIH SREDSTAVA</w:t>
      </w:r>
      <w:bookmarkEnd w:id="11"/>
      <w:r w:rsidR="00FC1DF8">
        <w:rPr>
          <w:sz w:val="24"/>
          <w:szCs w:val="24"/>
        </w:rPr>
        <w:t xml:space="preserve"> I REZULTAT POSLOVANJA PO KORISNICIMA</w:t>
      </w:r>
      <w:bookmarkEnd w:id="12"/>
    </w:p>
    <w:p w14:paraId="13822A5A" w14:textId="77777777" w:rsidR="00092179" w:rsidRDefault="00092179" w:rsidP="00092179">
      <w:pPr>
        <w:suppressAutoHyphens/>
        <w:spacing w:after="0" w:line="240" w:lineRule="auto"/>
        <w:jc w:val="both"/>
        <w:rPr>
          <w:rFonts w:asciiTheme="minorHAnsi" w:hAnsiTheme="minorHAnsi"/>
          <w:sz w:val="24"/>
          <w:szCs w:val="24"/>
        </w:rPr>
      </w:pPr>
    </w:p>
    <w:p w14:paraId="039F6BCE" w14:textId="5FBBDF7A" w:rsidR="00092179" w:rsidRDefault="00092179" w:rsidP="00092179">
      <w:pPr>
        <w:suppressAutoHyphens/>
        <w:spacing w:after="0" w:line="240" w:lineRule="auto"/>
        <w:jc w:val="both"/>
        <w:rPr>
          <w:rFonts w:asciiTheme="minorHAnsi" w:hAnsiTheme="minorHAnsi"/>
          <w:sz w:val="24"/>
          <w:szCs w:val="24"/>
        </w:rPr>
      </w:pPr>
      <w:r>
        <w:rPr>
          <w:rFonts w:asciiTheme="minorHAnsi" w:hAnsiTheme="minorHAnsi"/>
          <w:sz w:val="24"/>
          <w:szCs w:val="24"/>
        </w:rPr>
        <w:t>U nastavku navodimo stanje novčanih sredstava na početku i na kraju promatranog razdoblja, odnosno na 01.01.2023.godine i na 3</w:t>
      </w:r>
      <w:r w:rsidR="004569F0">
        <w:rPr>
          <w:rFonts w:asciiTheme="minorHAnsi" w:hAnsiTheme="minorHAnsi"/>
          <w:sz w:val="24"/>
          <w:szCs w:val="24"/>
        </w:rPr>
        <w:t>1</w:t>
      </w:r>
      <w:r>
        <w:rPr>
          <w:rFonts w:asciiTheme="minorHAnsi" w:hAnsiTheme="minorHAnsi"/>
          <w:sz w:val="24"/>
          <w:szCs w:val="24"/>
        </w:rPr>
        <w:t>.</w:t>
      </w:r>
      <w:r w:rsidR="004569F0">
        <w:rPr>
          <w:rFonts w:asciiTheme="minorHAnsi" w:hAnsiTheme="minorHAnsi"/>
          <w:sz w:val="24"/>
          <w:szCs w:val="24"/>
        </w:rPr>
        <w:t>12</w:t>
      </w:r>
      <w:r>
        <w:rPr>
          <w:rFonts w:asciiTheme="minorHAnsi" w:hAnsiTheme="minorHAnsi"/>
          <w:sz w:val="24"/>
          <w:szCs w:val="24"/>
        </w:rPr>
        <w:t>.2023.godine (iznosi su prikazani u eurima) :</w:t>
      </w:r>
    </w:p>
    <w:p w14:paraId="0D2D112B" w14:textId="77777777" w:rsidR="00092179" w:rsidRDefault="00092179" w:rsidP="00092179">
      <w:pPr>
        <w:suppressAutoHyphens/>
        <w:spacing w:after="0" w:line="240" w:lineRule="auto"/>
        <w:jc w:val="both"/>
        <w:rPr>
          <w:rFonts w:asciiTheme="minorHAnsi" w:hAnsiTheme="minorHAnsi"/>
          <w:sz w:val="24"/>
          <w:szCs w:val="24"/>
        </w:rPr>
      </w:pPr>
    </w:p>
    <w:tbl>
      <w:tblPr>
        <w:tblW w:w="9317" w:type="dxa"/>
        <w:tblLook w:val="04A0" w:firstRow="1" w:lastRow="0" w:firstColumn="1" w:lastColumn="0" w:noHBand="0" w:noVBand="1"/>
      </w:tblPr>
      <w:tblGrid>
        <w:gridCol w:w="930"/>
        <w:gridCol w:w="4240"/>
        <w:gridCol w:w="1771"/>
        <w:gridCol w:w="1841"/>
        <w:gridCol w:w="535"/>
      </w:tblGrid>
      <w:tr w:rsidR="00092179" w:rsidRPr="00092179" w14:paraId="5458B476" w14:textId="77777777" w:rsidTr="006F29D7">
        <w:trPr>
          <w:trHeight w:val="300"/>
        </w:trPr>
        <w:tc>
          <w:tcPr>
            <w:tcW w:w="930"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0FF170EE" w14:textId="77777777" w:rsidR="00092179" w:rsidRPr="00092179" w:rsidRDefault="00092179" w:rsidP="00092179">
            <w:pPr>
              <w:spacing w:after="0" w:line="240" w:lineRule="auto"/>
              <w:jc w:val="center"/>
              <w:rPr>
                <w:rFonts w:cs="Calibri"/>
                <w:b/>
                <w:bCs/>
                <w:color w:val="000000"/>
                <w:sz w:val="20"/>
                <w:szCs w:val="20"/>
                <w:lang w:eastAsia="hr-HR"/>
              </w:rPr>
            </w:pPr>
            <w:r w:rsidRPr="00092179">
              <w:rPr>
                <w:rFonts w:cs="Calibri"/>
                <w:b/>
                <w:bCs/>
                <w:color w:val="000000"/>
                <w:sz w:val="20"/>
                <w:szCs w:val="20"/>
                <w:lang w:eastAsia="hr-HR"/>
              </w:rPr>
              <w:t>Račun</w:t>
            </w:r>
          </w:p>
        </w:tc>
        <w:tc>
          <w:tcPr>
            <w:tcW w:w="4240" w:type="dxa"/>
            <w:tcBorders>
              <w:top w:val="single" w:sz="4" w:space="0" w:color="auto"/>
              <w:left w:val="nil"/>
              <w:bottom w:val="single" w:sz="4" w:space="0" w:color="auto"/>
              <w:right w:val="single" w:sz="4" w:space="0" w:color="auto"/>
            </w:tcBorders>
            <w:shd w:val="clear" w:color="000000" w:fill="FFEB9C"/>
            <w:noWrap/>
            <w:vAlign w:val="center"/>
            <w:hideMark/>
          </w:tcPr>
          <w:p w14:paraId="3C861E46" w14:textId="77777777" w:rsidR="00092179" w:rsidRPr="00092179" w:rsidRDefault="00092179" w:rsidP="00092179">
            <w:pPr>
              <w:spacing w:after="0" w:line="240" w:lineRule="auto"/>
              <w:jc w:val="center"/>
              <w:rPr>
                <w:rFonts w:cs="Calibri"/>
                <w:b/>
                <w:bCs/>
                <w:color w:val="000000"/>
                <w:sz w:val="20"/>
                <w:szCs w:val="20"/>
                <w:lang w:eastAsia="hr-HR"/>
              </w:rPr>
            </w:pPr>
            <w:r w:rsidRPr="00092179">
              <w:rPr>
                <w:rFonts w:cs="Calibri"/>
                <w:b/>
                <w:bCs/>
                <w:color w:val="000000"/>
                <w:sz w:val="20"/>
                <w:szCs w:val="20"/>
                <w:lang w:eastAsia="hr-HR"/>
              </w:rPr>
              <w:t>Naziv</w:t>
            </w:r>
          </w:p>
        </w:tc>
        <w:tc>
          <w:tcPr>
            <w:tcW w:w="1771" w:type="dxa"/>
            <w:tcBorders>
              <w:top w:val="single" w:sz="4" w:space="0" w:color="auto"/>
              <w:left w:val="nil"/>
              <w:bottom w:val="single" w:sz="4" w:space="0" w:color="auto"/>
              <w:right w:val="single" w:sz="4" w:space="0" w:color="auto"/>
            </w:tcBorders>
            <w:shd w:val="clear" w:color="000000" w:fill="FFEB9C"/>
            <w:noWrap/>
            <w:vAlign w:val="center"/>
            <w:hideMark/>
          </w:tcPr>
          <w:p w14:paraId="004425AC" w14:textId="77777777" w:rsidR="00092179" w:rsidRPr="00092179" w:rsidRDefault="00092179" w:rsidP="00092179">
            <w:pPr>
              <w:spacing w:after="0" w:line="240" w:lineRule="auto"/>
              <w:jc w:val="center"/>
              <w:rPr>
                <w:rFonts w:cs="Calibri"/>
                <w:b/>
                <w:bCs/>
                <w:color w:val="000000"/>
                <w:sz w:val="20"/>
                <w:szCs w:val="20"/>
                <w:lang w:eastAsia="hr-HR"/>
              </w:rPr>
            </w:pPr>
            <w:r w:rsidRPr="00092179">
              <w:rPr>
                <w:rFonts w:cs="Calibri"/>
                <w:b/>
                <w:bCs/>
                <w:color w:val="000000"/>
                <w:sz w:val="20"/>
                <w:szCs w:val="20"/>
                <w:lang w:eastAsia="hr-HR"/>
              </w:rPr>
              <w:t>Stanje 01.01.2023.</w:t>
            </w:r>
          </w:p>
        </w:tc>
        <w:tc>
          <w:tcPr>
            <w:tcW w:w="1841" w:type="dxa"/>
            <w:tcBorders>
              <w:top w:val="single" w:sz="4" w:space="0" w:color="auto"/>
              <w:left w:val="nil"/>
              <w:bottom w:val="single" w:sz="4" w:space="0" w:color="auto"/>
              <w:right w:val="single" w:sz="4" w:space="0" w:color="auto"/>
            </w:tcBorders>
            <w:shd w:val="clear" w:color="000000" w:fill="FFEB9C"/>
            <w:noWrap/>
            <w:vAlign w:val="center"/>
            <w:hideMark/>
          </w:tcPr>
          <w:p w14:paraId="5165DA7A" w14:textId="77777777" w:rsidR="00092179" w:rsidRPr="00092179" w:rsidRDefault="00092179" w:rsidP="00092179">
            <w:pPr>
              <w:spacing w:after="0" w:line="240" w:lineRule="auto"/>
              <w:jc w:val="center"/>
              <w:rPr>
                <w:rFonts w:cs="Calibri"/>
                <w:b/>
                <w:bCs/>
                <w:color w:val="000000"/>
                <w:sz w:val="20"/>
                <w:szCs w:val="20"/>
                <w:lang w:eastAsia="hr-HR"/>
              </w:rPr>
            </w:pPr>
            <w:r w:rsidRPr="00092179">
              <w:rPr>
                <w:rFonts w:cs="Calibri"/>
                <w:b/>
                <w:bCs/>
                <w:color w:val="000000"/>
                <w:sz w:val="20"/>
                <w:szCs w:val="20"/>
                <w:lang w:eastAsia="hr-HR"/>
              </w:rPr>
              <w:t>Stanje 31.12.2023.</w:t>
            </w:r>
          </w:p>
        </w:tc>
        <w:tc>
          <w:tcPr>
            <w:tcW w:w="535" w:type="dxa"/>
            <w:tcBorders>
              <w:top w:val="single" w:sz="4" w:space="0" w:color="auto"/>
              <w:left w:val="nil"/>
              <w:bottom w:val="single" w:sz="4" w:space="0" w:color="auto"/>
              <w:right w:val="single" w:sz="4" w:space="0" w:color="auto"/>
            </w:tcBorders>
            <w:shd w:val="clear" w:color="000000" w:fill="FFEB9C"/>
            <w:noWrap/>
            <w:vAlign w:val="center"/>
            <w:hideMark/>
          </w:tcPr>
          <w:p w14:paraId="4B7B4D7E" w14:textId="77777777" w:rsidR="00092179" w:rsidRPr="00092179" w:rsidRDefault="00092179" w:rsidP="00092179">
            <w:pPr>
              <w:spacing w:after="0" w:line="240" w:lineRule="auto"/>
              <w:jc w:val="center"/>
              <w:rPr>
                <w:rFonts w:cs="Calibri"/>
                <w:b/>
                <w:bCs/>
                <w:color w:val="000000"/>
                <w:sz w:val="20"/>
                <w:szCs w:val="20"/>
                <w:lang w:eastAsia="hr-HR"/>
              </w:rPr>
            </w:pPr>
            <w:r w:rsidRPr="00092179">
              <w:rPr>
                <w:rFonts w:cs="Calibri"/>
                <w:b/>
                <w:bCs/>
                <w:color w:val="000000"/>
                <w:sz w:val="20"/>
                <w:szCs w:val="20"/>
                <w:lang w:eastAsia="hr-HR"/>
              </w:rPr>
              <w:t>D/P</w:t>
            </w:r>
          </w:p>
        </w:tc>
      </w:tr>
      <w:tr w:rsidR="00092179" w:rsidRPr="00092179" w14:paraId="7A163390" w14:textId="77777777" w:rsidTr="006F29D7">
        <w:trPr>
          <w:trHeight w:val="300"/>
        </w:trPr>
        <w:tc>
          <w:tcPr>
            <w:tcW w:w="930" w:type="dxa"/>
            <w:tcBorders>
              <w:top w:val="nil"/>
              <w:left w:val="single" w:sz="4" w:space="0" w:color="auto"/>
              <w:bottom w:val="single" w:sz="4" w:space="0" w:color="auto"/>
              <w:right w:val="single" w:sz="4" w:space="0" w:color="auto"/>
            </w:tcBorders>
            <w:shd w:val="clear" w:color="auto" w:fill="auto"/>
            <w:noWrap/>
            <w:vAlign w:val="center"/>
            <w:hideMark/>
          </w:tcPr>
          <w:p w14:paraId="6A0FFCF7" w14:textId="77777777" w:rsidR="00092179" w:rsidRPr="00092179" w:rsidRDefault="00092179" w:rsidP="00092179">
            <w:pPr>
              <w:spacing w:after="0" w:line="240" w:lineRule="auto"/>
              <w:jc w:val="right"/>
              <w:rPr>
                <w:rFonts w:cs="Calibri"/>
                <w:color w:val="000000"/>
                <w:sz w:val="20"/>
                <w:szCs w:val="20"/>
                <w:lang w:eastAsia="hr-HR"/>
              </w:rPr>
            </w:pPr>
            <w:r w:rsidRPr="00092179">
              <w:rPr>
                <w:rFonts w:cs="Calibri"/>
                <w:color w:val="000000"/>
                <w:sz w:val="20"/>
                <w:szCs w:val="20"/>
                <w:lang w:eastAsia="hr-HR"/>
              </w:rPr>
              <w:t>11121</w:t>
            </w:r>
          </w:p>
        </w:tc>
        <w:tc>
          <w:tcPr>
            <w:tcW w:w="4240" w:type="dxa"/>
            <w:tcBorders>
              <w:top w:val="nil"/>
              <w:left w:val="nil"/>
              <w:bottom w:val="single" w:sz="4" w:space="0" w:color="auto"/>
              <w:right w:val="single" w:sz="4" w:space="0" w:color="auto"/>
            </w:tcBorders>
            <w:shd w:val="clear" w:color="auto" w:fill="auto"/>
            <w:noWrap/>
            <w:vAlign w:val="center"/>
            <w:hideMark/>
          </w:tcPr>
          <w:p w14:paraId="0268715E" w14:textId="77777777" w:rsidR="00092179" w:rsidRPr="00092179" w:rsidRDefault="00092179" w:rsidP="00092179">
            <w:pPr>
              <w:spacing w:after="0" w:line="240" w:lineRule="auto"/>
              <w:rPr>
                <w:rFonts w:cs="Calibri"/>
                <w:color w:val="000000"/>
                <w:sz w:val="20"/>
                <w:szCs w:val="20"/>
                <w:lang w:eastAsia="hr-HR"/>
              </w:rPr>
            </w:pPr>
            <w:r w:rsidRPr="00092179">
              <w:rPr>
                <w:rFonts w:cs="Calibri"/>
                <w:color w:val="000000"/>
                <w:sz w:val="20"/>
                <w:szCs w:val="20"/>
                <w:lang w:eastAsia="hr-HR"/>
              </w:rPr>
              <w:t>Novac na žiro-računu kod tuzemnih poslovnih banaka</w:t>
            </w:r>
          </w:p>
        </w:tc>
        <w:tc>
          <w:tcPr>
            <w:tcW w:w="1771" w:type="dxa"/>
            <w:tcBorders>
              <w:top w:val="nil"/>
              <w:left w:val="nil"/>
              <w:bottom w:val="single" w:sz="4" w:space="0" w:color="auto"/>
              <w:right w:val="single" w:sz="4" w:space="0" w:color="auto"/>
            </w:tcBorders>
            <w:shd w:val="clear" w:color="auto" w:fill="auto"/>
            <w:noWrap/>
            <w:vAlign w:val="center"/>
            <w:hideMark/>
          </w:tcPr>
          <w:p w14:paraId="7BD1CA42" w14:textId="77777777" w:rsidR="00092179" w:rsidRPr="00092179" w:rsidRDefault="00092179" w:rsidP="00092179">
            <w:pPr>
              <w:spacing w:after="0" w:line="240" w:lineRule="auto"/>
              <w:jc w:val="right"/>
              <w:rPr>
                <w:rFonts w:cs="Calibri"/>
                <w:color w:val="000000"/>
                <w:sz w:val="20"/>
                <w:szCs w:val="20"/>
                <w:lang w:eastAsia="hr-HR"/>
              </w:rPr>
            </w:pPr>
            <w:r w:rsidRPr="00092179">
              <w:rPr>
                <w:rFonts w:cs="Calibri"/>
                <w:color w:val="000000"/>
                <w:sz w:val="20"/>
                <w:szCs w:val="20"/>
                <w:lang w:eastAsia="hr-HR"/>
              </w:rPr>
              <w:t>1.484.993,69</w:t>
            </w:r>
          </w:p>
        </w:tc>
        <w:tc>
          <w:tcPr>
            <w:tcW w:w="1841" w:type="dxa"/>
            <w:tcBorders>
              <w:top w:val="nil"/>
              <w:left w:val="nil"/>
              <w:bottom w:val="single" w:sz="4" w:space="0" w:color="auto"/>
              <w:right w:val="single" w:sz="4" w:space="0" w:color="auto"/>
            </w:tcBorders>
            <w:shd w:val="clear" w:color="auto" w:fill="auto"/>
            <w:noWrap/>
            <w:vAlign w:val="center"/>
            <w:hideMark/>
          </w:tcPr>
          <w:p w14:paraId="3A493F23" w14:textId="77777777" w:rsidR="00092179" w:rsidRPr="00092179" w:rsidRDefault="00092179" w:rsidP="00092179">
            <w:pPr>
              <w:spacing w:after="0" w:line="240" w:lineRule="auto"/>
              <w:jc w:val="right"/>
              <w:rPr>
                <w:rFonts w:cs="Calibri"/>
                <w:color w:val="000000"/>
                <w:sz w:val="20"/>
                <w:szCs w:val="20"/>
                <w:lang w:eastAsia="hr-HR"/>
              </w:rPr>
            </w:pPr>
            <w:r w:rsidRPr="00092179">
              <w:rPr>
                <w:rFonts w:cs="Calibri"/>
                <w:color w:val="000000"/>
                <w:sz w:val="20"/>
                <w:szCs w:val="20"/>
                <w:lang w:eastAsia="hr-HR"/>
              </w:rPr>
              <w:t>6.512.532,92</w:t>
            </w:r>
          </w:p>
        </w:tc>
        <w:tc>
          <w:tcPr>
            <w:tcW w:w="535" w:type="dxa"/>
            <w:tcBorders>
              <w:top w:val="nil"/>
              <w:left w:val="nil"/>
              <w:bottom w:val="single" w:sz="4" w:space="0" w:color="auto"/>
              <w:right w:val="single" w:sz="4" w:space="0" w:color="auto"/>
            </w:tcBorders>
            <w:shd w:val="clear" w:color="auto" w:fill="auto"/>
            <w:noWrap/>
            <w:vAlign w:val="center"/>
            <w:hideMark/>
          </w:tcPr>
          <w:p w14:paraId="2708078B" w14:textId="77777777" w:rsidR="00092179" w:rsidRPr="00092179" w:rsidRDefault="00092179" w:rsidP="00092179">
            <w:pPr>
              <w:spacing w:after="0" w:line="240" w:lineRule="auto"/>
              <w:rPr>
                <w:rFonts w:cs="Calibri"/>
                <w:color w:val="000000"/>
                <w:sz w:val="20"/>
                <w:szCs w:val="20"/>
                <w:lang w:eastAsia="hr-HR"/>
              </w:rPr>
            </w:pPr>
            <w:r w:rsidRPr="00092179">
              <w:rPr>
                <w:rFonts w:cs="Calibri"/>
                <w:color w:val="000000"/>
                <w:sz w:val="20"/>
                <w:szCs w:val="20"/>
                <w:lang w:eastAsia="hr-HR"/>
              </w:rPr>
              <w:t>D</w:t>
            </w:r>
          </w:p>
        </w:tc>
      </w:tr>
      <w:tr w:rsidR="00092179" w:rsidRPr="00092179" w14:paraId="79A58D1E" w14:textId="77777777" w:rsidTr="006F29D7">
        <w:trPr>
          <w:trHeight w:val="300"/>
        </w:trPr>
        <w:tc>
          <w:tcPr>
            <w:tcW w:w="930" w:type="dxa"/>
            <w:tcBorders>
              <w:top w:val="nil"/>
              <w:left w:val="single" w:sz="4" w:space="0" w:color="auto"/>
              <w:bottom w:val="single" w:sz="4" w:space="0" w:color="auto"/>
              <w:right w:val="single" w:sz="4" w:space="0" w:color="auto"/>
            </w:tcBorders>
            <w:shd w:val="clear" w:color="auto" w:fill="auto"/>
            <w:noWrap/>
            <w:vAlign w:val="center"/>
            <w:hideMark/>
          </w:tcPr>
          <w:p w14:paraId="40C513DF" w14:textId="77777777" w:rsidR="00092179" w:rsidRPr="00092179" w:rsidRDefault="00092179" w:rsidP="00092179">
            <w:pPr>
              <w:spacing w:after="0" w:line="240" w:lineRule="auto"/>
              <w:jc w:val="right"/>
              <w:rPr>
                <w:rFonts w:cs="Calibri"/>
                <w:color w:val="000000"/>
                <w:sz w:val="20"/>
                <w:szCs w:val="20"/>
                <w:lang w:eastAsia="hr-HR"/>
              </w:rPr>
            </w:pPr>
            <w:r w:rsidRPr="00092179">
              <w:rPr>
                <w:rFonts w:cs="Calibri"/>
                <w:color w:val="000000"/>
                <w:sz w:val="20"/>
                <w:szCs w:val="20"/>
                <w:lang w:eastAsia="hr-HR"/>
              </w:rPr>
              <w:t>11219</w:t>
            </w:r>
          </w:p>
        </w:tc>
        <w:tc>
          <w:tcPr>
            <w:tcW w:w="4240" w:type="dxa"/>
            <w:tcBorders>
              <w:top w:val="nil"/>
              <w:left w:val="nil"/>
              <w:bottom w:val="single" w:sz="4" w:space="0" w:color="auto"/>
              <w:right w:val="single" w:sz="4" w:space="0" w:color="auto"/>
            </w:tcBorders>
            <w:shd w:val="clear" w:color="auto" w:fill="auto"/>
            <w:noWrap/>
            <w:vAlign w:val="center"/>
            <w:hideMark/>
          </w:tcPr>
          <w:p w14:paraId="639835E4" w14:textId="77777777" w:rsidR="00092179" w:rsidRPr="00092179" w:rsidRDefault="00092179" w:rsidP="00092179">
            <w:pPr>
              <w:spacing w:after="0" w:line="240" w:lineRule="auto"/>
              <w:rPr>
                <w:rFonts w:cs="Calibri"/>
                <w:color w:val="000000"/>
                <w:sz w:val="20"/>
                <w:szCs w:val="20"/>
                <w:lang w:eastAsia="hr-HR"/>
              </w:rPr>
            </w:pPr>
            <w:r w:rsidRPr="00092179">
              <w:rPr>
                <w:rFonts w:cs="Calibri"/>
                <w:color w:val="000000"/>
                <w:sz w:val="20"/>
                <w:szCs w:val="20"/>
                <w:lang w:eastAsia="hr-HR"/>
              </w:rPr>
              <w:t>Izdvojena novčana sredstva za ostale namjene</w:t>
            </w:r>
          </w:p>
        </w:tc>
        <w:tc>
          <w:tcPr>
            <w:tcW w:w="1771" w:type="dxa"/>
            <w:tcBorders>
              <w:top w:val="nil"/>
              <w:left w:val="nil"/>
              <w:bottom w:val="single" w:sz="4" w:space="0" w:color="auto"/>
              <w:right w:val="single" w:sz="4" w:space="0" w:color="auto"/>
            </w:tcBorders>
            <w:shd w:val="clear" w:color="auto" w:fill="auto"/>
            <w:noWrap/>
            <w:vAlign w:val="center"/>
            <w:hideMark/>
          </w:tcPr>
          <w:p w14:paraId="61584A89" w14:textId="77777777" w:rsidR="00092179" w:rsidRPr="00092179" w:rsidRDefault="00092179" w:rsidP="00092179">
            <w:pPr>
              <w:spacing w:after="0" w:line="240" w:lineRule="auto"/>
              <w:jc w:val="right"/>
              <w:rPr>
                <w:rFonts w:cs="Calibri"/>
                <w:color w:val="000000"/>
                <w:sz w:val="20"/>
                <w:szCs w:val="20"/>
                <w:lang w:eastAsia="hr-HR"/>
              </w:rPr>
            </w:pPr>
            <w:r w:rsidRPr="00092179">
              <w:rPr>
                <w:rFonts w:cs="Calibri"/>
                <w:color w:val="000000"/>
                <w:sz w:val="20"/>
                <w:szCs w:val="20"/>
                <w:lang w:eastAsia="hr-HR"/>
              </w:rPr>
              <w:t>486,37</w:t>
            </w:r>
          </w:p>
        </w:tc>
        <w:tc>
          <w:tcPr>
            <w:tcW w:w="1841" w:type="dxa"/>
            <w:tcBorders>
              <w:top w:val="nil"/>
              <w:left w:val="nil"/>
              <w:bottom w:val="single" w:sz="4" w:space="0" w:color="auto"/>
              <w:right w:val="single" w:sz="4" w:space="0" w:color="auto"/>
            </w:tcBorders>
            <w:shd w:val="clear" w:color="auto" w:fill="auto"/>
            <w:noWrap/>
            <w:vAlign w:val="center"/>
            <w:hideMark/>
          </w:tcPr>
          <w:p w14:paraId="13305A64" w14:textId="77777777" w:rsidR="00092179" w:rsidRPr="00092179" w:rsidRDefault="00092179" w:rsidP="00092179">
            <w:pPr>
              <w:spacing w:after="0" w:line="240" w:lineRule="auto"/>
              <w:jc w:val="right"/>
              <w:rPr>
                <w:rFonts w:cs="Calibri"/>
                <w:color w:val="000000"/>
                <w:sz w:val="20"/>
                <w:szCs w:val="20"/>
                <w:lang w:eastAsia="hr-HR"/>
              </w:rPr>
            </w:pPr>
            <w:r w:rsidRPr="00092179">
              <w:rPr>
                <w:rFonts w:cs="Calibri"/>
                <w:color w:val="000000"/>
                <w:sz w:val="20"/>
                <w:szCs w:val="20"/>
                <w:lang w:eastAsia="hr-HR"/>
              </w:rPr>
              <w:t>1047,83</w:t>
            </w:r>
          </w:p>
        </w:tc>
        <w:tc>
          <w:tcPr>
            <w:tcW w:w="535" w:type="dxa"/>
            <w:tcBorders>
              <w:top w:val="nil"/>
              <w:left w:val="nil"/>
              <w:bottom w:val="single" w:sz="4" w:space="0" w:color="auto"/>
              <w:right w:val="single" w:sz="4" w:space="0" w:color="auto"/>
            </w:tcBorders>
            <w:shd w:val="clear" w:color="auto" w:fill="auto"/>
            <w:noWrap/>
            <w:vAlign w:val="center"/>
            <w:hideMark/>
          </w:tcPr>
          <w:p w14:paraId="41086207" w14:textId="77777777" w:rsidR="00092179" w:rsidRPr="00092179" w:rsidRDefault="00092179" w:rsidP="00092179">
            <w:pPr>
              <w:spacing w:after="0" w:line="240" w:lineRule="auto"/>
              <w:rPr>
                <w:rFonts w:cs="Calibri"/>
                <w:color w:val="000000"/>
                <w:sz w:val="20"/>
                <w:szCs w:val="20"/>
                <w:lang w:eastAsia="hr-HR"/>
              </w:rPr>
            </w:pPr>
            <w:r w:rsidRPr="00092179">
              <w:rPr>
                <w:rFonts w:cs="Calibri"/>
                <w:color w:val="000000"/>
                <w:sz w:val="20"/>
                <w:szCs w:val="20"/>
                <w:lang w:eastAsia="hr-HR"/>
              </w:rPr>
              <w:t>D</w:t>
            </w:r>
          </w:p>
        </w:tc>
      </w:tr>
      <w:tr w:rsidR="00092179" w:rsidRPr="00092179" w14:paraId="688A9FDA" w14:textId="77777777" w:rsidTr="006F29D7">
        <w:trPr>
          <w:trHeight w:val="300"/>
        </w:trPr>
        <w:tc>
          <w:tcPr>
            <w:tcW w:w="930" w:type="dxa"/>
            <w:tcBorders>
              <w:top w:val="nil"/>
              <w:left w:val="single" w:sz="4" w:space="0" w:color="auto"/>
              <w:bottom w:val="single" w:sz="4" w:space="0" w:color="auto"/>
              <w:right w:val="single" w:sz="4" w:space="0" w:color="auto"/>
            </w:tcBorders>
            <w:shd w:val="clear" w:color="auto" w:fill="auto"/>
            <w:noWrap/>
            <w:vAlign w:val="center"/>
            <w:hideMark/>
          </w:tcPr>
          <w:p w14:paraId="5F23AB49" w14:textId="77777777" w:rsidR="00092179" w:rsidRPr="00092179" w:rsidRDefault="00092179" w:rsidP="00092179">
            <w:pPr>
              <w:spacing w:after="0" w:line="240" w:lineRule="auto"/>
              <w:jc w:val="right"/>
              <w:rPr>
                <w:rFonts w:cs="Calibri"/>
                <w:color w:val="000000"/>
                <w:sz w:val="20"/>
                <w:szCs w:val="20"/>
                <w:lang w:eastAsia="hr-HR"/>
              </w:rPr>
            </w:pPr>
            <w:r w:rsidRPr="00092179">
              <w:rPr>
                <w:rFonts w:cs="Calibri"/>
                <w:color w:val="000000"/>
                <w:sz w:val="20"/>
                <w:szCs w:val="20"/>
                <w:lang w:eastAsia="hr-HR"/>
              </w:rPr>
              <w:t>11311</w:t>
            </w:r>
          </w:p>
        </w:tc>
        <w:tc>
          <w:tcPr>
            <w:tcW w:w="4240" w:type="dxa"/>
            <w:tcBorders>
              <w:top w:val="nil"/>
              <w:left w:val="nil"/>
              <w:bottom w:val="single" w:sz="4" w:space="0" w:color="auto"/>
              <w:right w:val="single" w:sz="4" w:space="0" w:color="auto"/>
            </w:tcBorders>
            <w:shd w:val="clear" w:color="auto" w:fill="auto"/>
            <w:noWrap/>
            <w:vAlign w:val="center"/>
            <w:hideMark/>
          </w:tcPr>
          <w:p w14:paraId="766F053B" w14:textId="77777777" w:rsidR="00092179" w:rsidRPr="00092179" w:rsidRDefault="00092179" w:rsidP="00092179">
            <w:pPr>
              <w:spacing w:after="0" w:line="240" w:lineRule="auto"/>
              <w:rPr>
                <w:rFonts w:cs="Calibri"/>
                <w:color w:val="000000"/>
                <w:sz w:val="20"/>
                <w:szCs w:val="20"/>
                <w:lang w:eastAsia="hr-HR"/>
              </w:rPr>
            </w:pPr>
            <w:r w:rsidRPr="00092179">
              <w:rPr>
                <w:rFonts w:cs="Calibri"/>
                <w:color w:val="000000"/>
                <w:sz w:val="20"/>
                <w:szCs w:val="20"/>
                <w:lang w:eastAsia="hr-HR"/>
              </w:rPr>
              <w:t>Glavna blagajna u domaćoj valuti</w:t>
            </w:r>
          </w:p>
        </w:tc>
        <w:tc>
          <w:tcPr>
            <w:tcW w:w="1771" w:type="dxa"/>
            <w:tcBorders>
              <w:top w:val="nil"/>
              <w:left w:val="nil"/>
              <w:bottom w:val="single" w:sz="4" w:space="0" w:color="auto"/>
              <w:right w:val="single" w:sz="4" w:space="0" w:color="auto"/>
            </w:tcBorders>
            <w:shd w:val="clear" w:color="auto" w:fill="auto"/>
            <w:noWrap/>
            <w:vAlign w:val="center"/>
            <w:hideMark/>
          </w:tcPr>
          <w:p w14:paraId="1C288FFD" w14:textId="77777777" w:rsidR="00092179" w:rsidRPr="00092179" w:rsidRDefault="00092179" w:rsidP="00092179">
            <w:pPr>
              <w:spacing w:after="0" w:line="240" w:lineRule="auto"/>
              <w:jc w:val="right"/>
              <w:rPr>
                <w:rFonts w:cs="Calibri"/>
                <w:color w:val="000000"/>
                <w:sz w:val="20"/>
                <w:szCs w:val="20"/>
                <w:lang w:eastAsia="hr-HR"/>
              </w:rPr>
            </w:pPr>
            <w:r w:rsidRPr="00092179">
              <w:rPr>
                <w:rFonts w:cs="Calibri"/>
                <w:color w:val="000000"/>
                <w:sz w:val="20"/>
                <w:szCs w:val="20"/>
                <w:lang w:eastAsia="hr-HR"/>
              </w:rPr>
              <w:t> </w:t>
            </w:r>
          </w:p>
        </w:tc>
        <w:tc>
          <w:tcPr>
            <w:tcW w:w="1841" w:type="dxa"/>
            <w:tcBorders>
              <w:top w:val="nil"/>
              <w:left w:val="nil"/>
              <w:bottom w:val="single" w:sz="4" w:space="0" w:color="auto"/>
              <w:right w:val="single" w:sz="4" w:space="0" w:color="auto"/>
            </w:tcBorders>
            <w:shd w:val="clear" w:color="auto" w:fill="auto"/>
            <w:noWrap/>
            <w:vAlign w:val="center"/>
            <w:hideMark/>
          </w:tcPr>
          <w:p w14:paraId="5B289195" w14:textId="77777777" w:rsidR="00092179" w:rsidRPr="00092179" w:rsidRDefault="00092179" w:rsidP="00092179">
            <w:pPr>
              <w:spacing w:after="0" w:line="240" w:lineRule="auto"/>
              <w:jc w:val="right"/>
              <w:rPr>
                <w:rFonts w:cs="Calibri"/>
                <w:color w:val="000000"/>
                <w:sz w:val="20"/>
                <w:szCs w:val="20"/>
                <w:lang w:eastAsia="hr-HR"/>
              </w:rPr>
            </w:pPr>
            <w:r w:rsidRPr="00092179">
              <w:rPr>
                <w:rFonts w:cs="Calibri"/>
                <w:color w:val="000000"/>
                <w:sz w:val="20"/>
                <w:szCs w:val="20"/>
                <w:lang w:eastAsia="hr-HR"/>
              </w:rPr>
              <w:t>130,51</w:t>
            </w:r>
          </w:p>
        </w:tc>
        <w:tc>
          <w:tcPr>
            <w:tcW w:w="535" w:type="dxa"/>
            <w:tcBorders>
              <w:top w:val="nil"/>
              <w:left w:val="nil"/>
              <w:bottom w:val="single" w:sz="4" w:space="0" w:color="auto"/>
              <w:right w:val="single" w:sz="4" w:space="0" w:color="auto"/>
            </w:tcBorders>
            <w:shd w:val="clear" w:color="auto" w:fill="auto"/>
            <w:noWrap/>
            <w:vAlign w:val="center"/>
            <w:hideMark/>
          </w:tcPr>
          <w:p w14:paraId="3E65F591" w14:textId="77777777" w:rsidR="00092179" w:rsidRPr="00092179" w:rsidRDefault="00092179" w:rsidP="00092179">
            <w:pPr>
              <w:spacing w:after="0" w:line="240" w:lineRule="auto"/>
              <w:rPr>
                <w:rFonts w:cs="Calibri"/>
                <w:color w:val="000000"/>
                <w:sz w:val="20"/>
                <w:szCs w:val="20"/>
                <w:lang w:eastAsia="hr-HR"/>
              </w:rPr>
            </w:pPr>
            <w:r w:rsidRPr="00092179">
              <w:rPr>
                <w:rFonts w:cs="Calibri"/>
                <w:color w:val="000000"/>
                <w:sz w:val="20"/>
                <w:szCs w:val="20"/>
                <w:lang w:eastAsia="hr-HR"/>
              </w:rPr>
              <w:t>D</w:t>
            </w:r>
          </w:p>
        </w:tc>
      </w:tr>
      <w:tr w:rsidR="00092179" w:rsidRPr="00092179" w14:paraId="319A7774" w14:textId="77777777" w:rsidTr="006F29D7">
        <w:trPr>
          <w:trHeight w:val="300"/>
        </w:trPr>
        <w:tc>
          <w:tcPr>
            <w:tcW w:w="930" w:type="dxa"/>
            <w:tcBorders>
              <w:top w:val="nil"/>
              <w:left w:val="single" w:sz="4" w:space="0" w:color="auto"/>
              <w:bottom w:val="single" w:sz="4" w:space="0" w:color="auto"/>
              <w:right w:val="single" w:sz="4" w:space="0" w:color="auto"/>
            </w:tcBorders>
            <w:shd w:val="clear" w:color="auto" w:fill="auto"/>
            <w:noWrap/>
            <w:vAlign w:val="center"/>
            <w:hideMark/>
          </w:tcPr>
          <w:p w14:paraId="292368C8" w14:textId="77777777" w:rsidR="00092179" w:rsidRPr="00092179" w:rsidRDefault="00092179" w:rsidP="00092179">
            <w:pPr>
              <w:spacing w:after="0" w:line="240" w:lineRule="auto"/>
              <w:jc w:val="right"/>
              <w:rPr>
                <w:rFonts w:cs="Calibri"/>
                <w:color w:val="000000"/>
                <w:sz w:val="20"/>
                <w:szCs w:val="20"/>
                <w:lang w:eastAsia="hr-HR"/>
              </w:rPr>
            </w:pPr>
            <w:r w:rsidRPr="00092179">
              <w:rPr>
                <w:rFonts w:cs="Calibri"/>
                <w:color w:val="000000"/>
                <w:sz w:val="20"/>
                <w:szCs w:val="20"/>
                <w:lang w:eastAsia="hr-HR"/>
              </w:rPr>
              <w:t>11312</w:t>
            </w:r>
          </w:p>
        </w:tc>
        <w:tc>
          <w:tcPr>
            <w:tcW w:w="4240" w:type="dxa"/>
            <w:tcBorders>
              <w:top w:val="nil"/>
              <w:left w:val="nil"/>
              <w:bottom w:val="single" w:sz="4" w:space="0" w:color="auto"/>
              <w:right w:val="single" w:sz="4" w:space="0" w:color="auto"/>
            </w:tcBorders>
            <w:shd w:val="clear" w:color="auto" w:fill="auto"/>
            <w:noWrap/>
            <w:vAlign w:val="center"/>
            <w:hideMark/>
          </w:tcPr>
          <w:p w14:paraId="4E777A6D" w14:textId="77777777" w:rsidR="00092179" w:rsidRPr="00092179" w:rsidRDefault="00092179" w:rsidP="00092179">
            <w:pPr>
              <w:spacing w:after="0" w:line="240" w:lineRule="auto"/>
              <w:rPr>
                <w:rFonts w:cs="Calibri"/>
                <w:color w:val="000000"/>
                <w:sz w:val="20"/>
                <w:szCs w:val="20"/>
                <w:lang w:eastAsia="hr-HR"/>
              </w:rPr>
            </w:pPr>
            <w:r w:rsidRPr="00092179">
              <w:rPr>
                <w:rFonts w:cs="Calibri"/>
                <w:color w:val="000000"/>
                <w:sz w:val="20"/>
                <w:szCs w:val="20"/>
                <w:lang w:eastAsia="hr-HR"/>
              </w:rPr>
              <w:t>Glavna blagajna u stranoj valuti</w:t>
            </w:r>
          </w:p>
        </w:tc>
        <w:tc>
          <w:tcPr>
            <w:tcW w:w="1771" w:type="dxa"/>
            <w:tcBorders>
              <w:top w:val="nil"/>
              <w:left w:val="nil"/>
              <w:bottom w:val="single" w:sz="4" w:space="0" w:color="auto"/>
              <w:right w:val="single" w:sz="4" w:space="0" w:color="auto"/>
            </w:tcBorders>
            <w:shd w:val="clear" w:color="auto" w:fill="auto"/>
            <w:noWrap/>
            <w:vAlign w:val="center"/>
            <w:hideMark/>
          </w:tcPr>
          <w:p w14:paraId="58A08329" w14:textId="77777777" w:rsidR="00092179" w:rsidRPr="00092179" w:rsidRDefault="00092179" w:rsidP="00092179">
            <w:pPr>
              <w:spacing w:after="0" w:line="240" w:lineRule="auto"/>
              <w:jc w:val="right"/>
              <w:rPr>
                <w:rFonts w:cs="Calibri"/>
                <w:color w:val="000000"/>
                <w:sz w:val="20"/>
                <w:szCs w:val="20"/>
                <w:lang w:eastAsia="hr-HR"/>
              </w:rPr>
            </w:pPr>
            <w:r w:rsidRPr="00092179">
              <w:rPr>
                <w:rFonts w:cs="Calibri"/>
                <w:color w:val="000000"/>
                <w:sz w:val="20"/>
                <w:szCs w:val="20"/>
                <w:lang w:eastAsia="hr-HR"/>
              </w:rPr>
              <w:t>189,17</w:t>
            </w:r>
          </w:p>
        </w:tc>
        <w:tc>
          <w:tcPr>
            <w:tcW w:w="1841" w:type="dxa"/>
            <w:tcBorders>
              <w:top w:val="nil"/>
              <w:left w:val="nil"/>
              <w:bottom w:val="single" w:sz="4" w:space="0" w:color="auto"/>
              <w:right w:val="single" w:sz="4" w:space="0" w:color="auto"/>
            </w:tcBorders>
            <w:shd w:val="clear" w:color="auto" w:fill="auto"/>
            <w:noWrap/>
            <w:vAlign w:val="center"/>
            <w:hideMark/>
          </w:tcPr>
          <w:p w14:paraId="20D49463" w14:textId="77777777" w:rsidR="00092179" w:rsidRPr="00092179" w:rsidRDefault="00092179" w:rsidP="00092179">
            <w:pPr>
              <w:spacing w:after="0" w:line="240" w:lineRule="auto"/>
              <w:jc w:val="right"/>
              <w:rPr>
                <w:rFonts w:cs="Calibri"/>
                <w:color w:val="000000"/>
                <w:sz w:val="20"/>
                <w:szCs w:val="20"/>
                <w:lang w:eastAsia="hr-HR"/>
              </w:rPr>
            </w:pPr>
            <w:r w:rsidRPr="00092179">
              <w:rPr>
                <w:rFonts w:cs="Calibri"/>
                <w:color w:val="000000"/>
                <w:sz w:val="20"/>
                <w:szCs w:val="20"/>
                <w:lang w:eastAsia="hr-HR"/>
              </w:rPr>
              <w:t> </w:t>
            </w:r>
          </w:p>
        </w:tc>
        <w:tc>
          <w:tcPr>
            <w:tcW w:w="535" w:type="dxa"/>
            <w:tcBorders>
              <w:top w:val="nil"/>
              <w:left w:val="nil"/>
              <w:bottom w:val="single" w:sz="4" w:space="0" w:color="auto"/>
              <w:right w:val="single" w:sz="4" w:space="0" w:color="auto"/>
            </w:tcBorders>
            <w:shd w:val="clear" w:color="auto" w:fill="auto"/>
            <w:noWrap/>
            <w:vAlign w:val="center"/>
            <w:hideMark/>
          </w:tcPr>
          <w:p w14:paraId="164D614D" w14:textId="77777777" w:rsidR="00092179" w:rsidRPr="00092179" w:rsidRDefault="00092179" w:rsidP="00092179">
            <w:pPr>
              <w:spacing w:after="0" w:line="240" w:lineRule="auto"/>
              <w:rPr>
                <w:rFonts w:cs="Calibri"/>
                <w:color w:val="000000"/>
                <w:sz w:val="20"/>
                <w:szCs w:val="20"/>
                <w:lang w:eastAsia="hr-HR"/>
              </w:rPr>
            </w:pPr>
            <w:r w:rsidRPr="00092179">
              <w:rPr>
                <w:rFonts w:cs="Calibri"/>
                <w:color w:val="000000"/>
                <w:sz w:val="20"/>
                <w:szCs w:val="20"/>
                <w:lang w:eastAsia="hr-HR"/>
              </w:rPr>
              <w:t> </w:t>
            </w:r>
          </w:p>
        </w:tc>
      </w:tr>
      <w:tr w:rsidR="00092179" w:rsidRPr="00092179" w14:paraId="0DE7674D" w14:textId="77777777" w:rsidTr="006F29D7">
        <w:trPr>
          <w:trHeight w:val="300"/>
        </w:trPr>
        <w:tc>
          <w:tcPr>
            <w:tcW w:w="930" w:type="dxa"/>
            <w:tcBorders>
              <w:top w:val="nil"/>
              <w:left w:val="single" w:sz="4" w:space="0" w:color="auto"/>
              <w:bottom w:val="single" w:sz="4" w:space="0" w:color="auto"/>
              <w:right w:val="single" w:sz="4" w:space="0" w:color="auto"/>
            </w:tcBorders>
            <w:shd w:val="clear" w:color="000000" w:fill="FFEB9C"/>
            <w:noWrap/>
            <w:vAlign w:val="center"/>
            <w:hideMark/>
          </w:tcPr>
          <w:p w14:paraId="0DE564A0" w14:textId="77777777" w:rsidR="00092179" w:rsidRPr="00092179" w:rsidRDefault="00092179" w:rsidP="00092179">
            <w:pPr>
              <w:spacing w:after="0" w:line="240" w:lineRule="auto"/>
              <w:rPr>
                <w:rFonts w:cs="Calibri"/>
                <w:b/>
                <w:bCs/>
                <w:color w:val="000000"/>
                <w:sz w:val="20"/>
                <w:szCs w:val="20"/>
                <w:lang w:eastAsia="hr-HR"/>
              </w:rPr>
            </w:pPr>
            <w:r w:rsidRPr="00092179">
              <w:rPr>
                <w:rFonts w:cs="Calibri"/>
                <w:b/>
                <w:bCs/>
                <w:color w:val="000000"/>
                <w:sz w:val="20"/>
                <w:szCs w:val="20"/>
                <w:lang w:eastAsia="hr-HR"/>
              </w:rPr>
              <w:t> </w:t>
            </w:r>
          </w:p>
        </w:tc>
        <w:tc>
          <w:tcPr>
            <w:tcW w:w="4240" w:type="dxa"/>
            <w:tcBorders>
              <w:top w:val="nil"/>
              <w:left w:val="nil"/>
              <w:bottom w:val="single" w:sz="4" w:space="0" w:color="auto"/>
              <w:right w:val="single" w:sz="4" w:space="0" w:color="auto"/>
            </w:tcBorders>
            <w:shd w:val="clear" w:color="000000" w:fill="FFEB9C"/>
            <w:noWrap/>
            <w:vAlign w:val="center"/>
            <w:hideMark/>
          </w:tcPr>
          <w:p w14:paraId="34520C8B" w14:textId="77777777" w:rsidR="00092179" w:rsidRPr="00092179" w:rsidRDefault="00092179" w:rsidP="00092179">
            <w:pPr>
              <w:spacing w:after="0" w:line="240" w:lineRule="auto"/>
              <w:rPr>
                <w:rFonts w:cs="Calibri"/>
                <w:b/>
                <w:bCs/>
                <w:color w:val="000000"/>
                <w:sz w:val="20"/>
                <w:szCs w:val="20"/>
                <w:lang w:eastAsia="hr-HR"/>
              </w:rPr>
            </w:pPr>
            <w:r w:rsidRPr="00092179">
              <w:rPr>
                <w:rFonts w:cs="Calibri"/>
                <w:b/>
                <w:bCs/>
                <w:color w:val="000000"/>
                <w:sz w:val="20"/>
                <w:szCs w:val="20"/>
                <w:lang w:eastAsia="hr-HR"/>
              </w:rPr>
              <w:t>Konto 11 Novac u banci i blagajni</w:t>
            </w:r>
          </w:p>
        </w:tc>
        <w:tc>
          <w:tcPr>
            <w:tcW w:w="1771" w:type="dxa"/>
            <w:tcBorders>
              <w:top w:val="nil"/>
              <w:left w:val="nil"/>
              <w:bottom w:val="single" w:sz="4" w:space="0" w:color="auto"/>
              <w:right w:val="single" w:sz="4" w:space="0" w:color="auto"/>
            </w:tcBorders>
            <w:shd w:val="clear" w:color="000000" w:fill="FFEB9C"/>
            <w:noWrap/>
            <w:vAlign w:val="center"/>
            <w:hideMark/>
          </w:tcPr>
          <w:p w14:paraId="4AB7EFBC" w14:textId="77777777" w:rsidR="00092179" w:rsidRPr="00092179" w:rsidRDefault="00092179" w:rsidP="00092179">
            <w:pPr>
              <w:spacing w:after="0" w:line="240" w:lineRule="auto"/>
              <w:jc w:val="right"/>
              <w:rPr>
                <w:rFonts w:cs="Calibri"/>
                <w:b/>
                <w:bCs/>
                <w:color w:val="000000"/>
                <w:sz w:val="20"/>
                <w:szCs w:val="20"/>
                <w:lang w:eastAsia="hr-HR"/>
              </w:rPr>
            </w:pPr>
            <w:r w:rsidRPr="00092179">
              <w:rPr>
                <w:rFonts w:cs="Calibri"/>
                <w:b/>
                <w:bCs/>
                <w:color w:val="000000"/>
                <w:sz w:val="20"/>
                <w:szCs w:val="20"/>
                <w:lang w:eastAsia="hr-HR"/>
              </w:rPr>
              <w:t>1.485.669,23</w:t>
            </w:r>
          </w:p>
        </w:tc>
        <w:tc>
          <w:tcPr>
            <w:tcW w:w="1841" w:type="dxa"/>
            <w:tcBorders>
              <w:top w:val="nil"/>
              <w:left w:val="nil"/>
              <w:bottom w:val="single" w:sz="4" w:space="0" w:color="auto"/>
              <w:right w:val="single" w:sz="4" w:space="0" w:color="auto"/>
            </w:tcBorders>
            <w:shd w:val="clear" w:color="000000" w:fill="FFEB9C"/>
            <w:noWrap/>
            <w:vAlign w:val="center"/>
            <w:hideMark/>
          </w:tcPr>
          <w:p w14:paraId="0D74E4D4" w14:textId="77777777" w:rsidR="00092179" w:rsidRPr="00092179" w:rsidRDefault="00092179" w:rsidP="00092179">
            <w:pPr>
              <w:spacing w:after="0" w:line="240" w:lineRule="auto"/>
              <w:jc w:val="right"/>
              <w:rPr>
                <w:rFonts w:cs="Calibri"/>
                <w:b/>
                <w:bCs/>
                <w:color w:val="000000"/>
                <w:sz w:val="20"/>
                <w:szCs w:val="20"/>
                <w:lang w:eastAsia="hr-HR"/>
              </w:rPr>
            </w:pPr>
            <w:r w:rsidRPr="00092179">
              <w:rPr>
                <w:rFonts w:cs="Calibri"/>
                <w:b/>
                <w:bCs/>
                <w:color w:val="000000"/>
                <w:sz w:val="20"/>
                <w:szCs w:val="20"/>
                <w:lang w:eastAsia="hr-HR"/>
              </w:rPr>
              <w:t>6.513.711,26</w:t>
            </w:r>
          </w:p>
        </w:tc>
        <w:tc>
          <w:tcPr>
            <w:tcW w:w="535" w:type="dxa"/>
            <w:tcBorders>
              <w:top w:val="nil"/>
              <w:left w:val="nil"/>
              <w:bottom w:val="single" w:sz="4" w:space="0" w:color="auto"/>
              <w:right w:val="single" w:sz="4" w:space="0" w:color="auto"/>
            </w:tcBorders>
            <w:shd w:val="clear" w:color="000000" w:fill="FFEB9C"/>
            <w:noWrap/>
            <w:vAlign w:val="center"/>
            <w:hideMark/>
          </w:tcPr>
          <w:p w14:paraId="587B5136" w14:textId="77777777" w:rsidR="00092179" w:rsidRPr="00092179" w:rsidRDefault="00092179" w:rsidP="00092179">
            <w:pPr>
              <w:spacing w:after="0" w:line="240" w:lineRule="auto"/>
              <w:rPr>
                <w:rFonts w:cs="Calibri"/>
                <w:b/>
                <w:bCs/>
                <w:color w:val="000000"/>
                <w:sz w:val="20"/>
                <w:szCs w:val="20"/>
                <w:lang w:eastAsia="hr-HR"/>
              </w:rPr>
            </w:pPr>
            <w:r w:rsidRPr="00092179">
              <w:rPr>
                <w:rFonts w:cs="Calibri"/>
                <w:b/>
                <w:bCs/>
                <w:color w:val="000000"/>
                <w:sz w:val="20"/>
                <w:szCs w:val="20"/>
                <w:lang w:eastAsia="hr-HR"/>
              </w:rPr>
              <w:t> </w:t>
            </w:r>
          </w:p>
        </w:tc>
      </w:tr>
    </w:tbl>
    <w:p w14:paraId="11D017BD" w14:textId="77777777" w:rsidR="00092179" w:rsidRPr="002B7DB6" w:rsidRDefault="00092179" w:rsidP="00092179">
      <w:pPr>
        <w:suppressAutoHyphens/>
        <w:spacing w:after="0" w:line="240" w:lineRule="auto"/>
        <w:jc w:val="both"/>
        <w:rPr>
          <w:rFonts w:asciiTheme="minorHAnsi" w:hAnsiTheme="minorHAnsi"/>
          <w:sz w:val="20"/>
          <w:szCs w:val="20"/>
        </w:rPr>
      </w:pPr>
    </w:p>
    <w:p w14:paraId="772B72F7" w14:textId="77777777" w:rsidR="00092179" w:rsidRDefault="00092179" w:rsidP="00092179">
      <w:pPr>
        <w:suppressAutoHyphens/>
        <w:spacing w:after="0" w:line="240" w:lineRule="auto"/>
        <w:jc w:val="both"/>
        <w:rPr>
          <w:rFonts w:asciiTheme="minorHAnsi" w:hAnsiTheme="minorHAnsi"/>
          <w:sz w:val="24"/>
          <w:szCs w:val="24"/>
        </w:rPr>
      </w:pPr>
      <w:r>
        <w:rPr>
          <w:rFonts w:asciiTheme="minorHAnsi" w:hAnsiTheme="minorHAnsi"/>
          <w:sz w:val="24"/>
          <w:szCs w:val="24"/>
        </w:rPr>
        <w:t xml:space="preserve">Od čega su sredstva proračunskih korisnika: </w:t>
      </w:r>
    </w:p>
    <w:p w14:paraId="6AF941E0" w14:textId="77777777" w:rsidR="00092179" w:rsidRDefault="00092179" w:rsidP="00092179">
      <w:pPr>
        <w:suppressAutoHyphens/>
        <w:spacing w:after="0" w:line="240" w:lineRule="auto"/>
        <w:jc w:val="both"/>
        <w:rPr>
          <w:rFonts w:asciiTheme="minorHAnsi" w:hAnsiTheme="minorHAnsi"/>
          <w:sz w:val="24"/>
          <w:szCs w:val="24"/>
        </w:rPr>
      </w:pPr>
    </w:p>
    <w:tbl>
      <w:tblPr>
        <w:tblW w:w="9574" w:type="dxa"/>
        <w:tblLook w:val="04A0" w:firstRow="1" w:lastRow="0" w:firstColumn="1" w:lastColumn="0" w:noHBand="0" w:noVBand="1"/>
      </w:tblPr>
      <w:tblGrid>
        <w:gridCol w:w="5240"/>
        <w:gridCol w:w="1843"/>
        <w:gridCol w:w="1852"/>
        <w:gridCol w:w="639"/>
      </w:tblGrid>
      <w:tr w:rsidR="00092179" w:rsidRPr="00092179" w14:paraId="1457E15E" w14:textId="77777777" w:rsidTr="004569F0">
        <w:trPr>
          <w:trHeight w:val="300"/>
        </w:trPr>
        <w:tc>
          <w:tcPr>
            <w:tcW w:w="5240"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23FACD89" w14:textId="77777777" w:rsidR="00092179" w:rsidRPr="00092179" w:rsidRDefault="00092179" w:rsidP="00092179">
            <w:pPr>
              <w:spacing w:after="0" w:line="240" w:lineRule="auto"/>
              <w:jc w:val="center"/>
              <w:rPr>
                <w:rFonts w:cs="Calibri"/>
                <w:b/>
                <w:bCs/>
                <w:color w:val="000000"/>
                <w:sz w:val="20"/>
                <w:szCs w:val="20"/>
                <w:lang w:eastAsia="hr-HR"/>
              </w:rPr>
            </w:pPr>
            <w:r w:rsidRPr="00092179">
              <w:rPr>
                <w:rFonts w:cs="Calibri"/>
                <w:b/>
                <w:bCs/>
                <w:color w:val="000000"/>
                <w:sz w:val="20"/>
                <w:szCs w:val="20"/>
                <w:lang w:eastAsia="hr-HR"/>
              </w:rPr>
              <w:t>Naziv</w:t>
            </w:r>
          </w:p>
        </w:tc>
        <w:tc>
          <w:tcPr>
            <w:tcW w:w="1843" w:type="dxa"/>
            <w:tcBorders>
              <w:top w:val="single" w:sz="4" w:space="0" w:color="auto"/>
              <w:left w:val="nil"/>
              <w:bottom w:val="single" w:sz="4" w:space="0" w:color="auto"/>
              <w:right w:val="single" w:sz="4" w:space="0" w:color="auto"/>
            </w:tcBorders>
            <w:shd w:val="clear" w:color="000000" w:fill="FFEB9C"/>
            <w:noWrap/>
            <w:vAlign w:val="center"/>
            <w:hideMark/>
          </w:tcPr>
          <w:p w14:paraId="67ABBD4F" w14:textId="77777777" w:rsidR="00092179" w:rsidRPr="00092179" w:rsidRDefault="00092179" w:rsidP="00092179">
            <w:pPr>
              <w:spacing w:after="0" w:line="240" w:lineRule="auto"/>
              <w:jc w:val="center"/>
              <w:rPr>
                <w:rFonts w:cs="Calibri"/>
                <w:b/>
                <w:bCs/>
                <w:color w:val="000000"/>
                <w:sz w:val="20"/>
                <w:szCs w:val="20"/>
                <w:lang w:eastAsia="hr-HR"/>
              </w:rPr>
            </w:pPr>
            <w:r w:rsidRPr="00092179">
              <w:rPr>
                <w:rFonts w:cs="Calibri"/>
                <w:b/>
                <w:bCs/>
                <w:color w:val="000000"/>
                <w:sz w:val="20"/>
                <w:szCs w:val="20"/>
                <w:lang w:eastAsia="hr-HR"/>
              </w:rPr>
              <w:t>stanje 01.01.2023.</w:t>
            </w:r>
          </w:p>
        </w:tc>
        <w:tc>
          <w:tcPr>
            <w:tcW w:w="1852" w:type="dxa"/>
            <w:tcBorders>
              <w:top w:val="single" w:sz="4" w:space="0" w:color="auto"/>
              <w:left w:val="nil"/>
              <w:bottom w:val="single" w:sz="4" w:space="0" w:color="auto"/>
              <w:right w:val="single" w:sz="4" w:space="0" w:color="auto"/>
            </w:tcBorders>
            <w:shd w:val="clear" w:color="000000" w:fill="FFEB9C"/>
            <w:noWrap/>
            <w:vAlign w:val="center"/>
            <w:hideMark/>
          </w:tcPr>
          <w:p w14:paraId="428A76E9" w14:textId="77777777" w:rsidR="00092179" w:rsidRPr="00092179" w:rsidRDefault="00092179" w:rsidP="00092179">
            <w:pPr>
              <w:spacing w:after="0" w:line="240" w:lineRule="auto"/>
              <w:jc w:val="center"/>
              <w:rPr>
                <w:rFonts w:cs="Calibri"/>
                <w:b/>
                <w:bCs/>
                <w:color w:val="000000"/>
                <w:sz w:val="20"/>
                <w:szCs w:val="20"/>
                <w:lang w:eastAsia="hr-HR"/>
              </w:rPr>
            </w:pPr>
            <w:r w:rsidRPr="00092179">
              <w:rPr>
                <w:rFonts w:cs="Calibri"/>
                <w:b/>
                <w:bCs/>
                <w:color w:val="000000"/>
                <w:sz w:val="20"/>
                <w:szCs w:val="20"/>
                <w:lang w:eastAsia="hr-HR"/>
              </w:rPr>
              <w:t>stanje 31.12.2023.</w:t>
            </w:r>
          </w:p>
        </w:tc>
        <w:tc>
          <w:tcPr>
            <w:tcW w:w="639" w:type="dxa"/>
            <w:tcBorders>
              <w:top w:val="single" w:sz="4" w:space="0" w:color="auto"/>
              <w:left w:val="nil"/>
              <w:bottom w:val="single" w:sz="4" w:space="0" w:color="auto"/>
              <w:right w:val="single" w:sz="4" w:space="0" w:color="auto"/>
            </w:tcBorders>
            <w:shd w:val="clear" w:color="000000" w:fill="FFEB9C"/>
            <w:noWrap/>
            <w:vAlign w:val="center"/>
            <w:hideMark/>
          </w:tcPr>
          <w:p w14:paraId="5500A21C" w14:textId="77777777" w:rsidR="00092179" w:rsidRPr="00092179" w:rsidRDefault="00092179" w:rsidP="00092179">
            <w:pPr>
              <w:spacing w:after="0" w:line="240" w:lineRule="auto"/>
              <w:jc w:val="center"/>
              <w:rPr>
                <w:rFonts w:cs="Calibri"/>
                <w:b/>
                <w:bCs/>
                <w:color w:val="000000"/>
                <w:sz w:val="20"/>
                <w:szCs w:val="20"/>
                <w:lang w:eastAsia="hr-HR"/>
              </w:rPr>
            </w:pPr>
            <w:r w:rsidRPr="00092179">
              <w:rPr>
                <w:rFonts w:cs="Calibri"/>
                <w:b/>
                <w:bCs/>
                <w:color w:val="000000"/>
                <w:sz w:val="20"/>
                <w:szCs w:val="20"/>
                <w:lang w:eastAsia="hr-HR"/>
              </w:rPr>
              <w:t>D/P</w:t>
            </w:r>
          </w:p>
        </w:tc>
      </w:tr>
      <w:tr w:rsidR="00092179" w:rsidRPr="00092179" w14:paraId="4FEBE595" w14:textId="77777777" w:rsidTr="004569F0">
        <w:trPr>
          <w:trHeight w:val="300"/>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0A6D9AC9" w14:textId="77777777" w:rsidR="00092179" w:rsidRPr="00092179" w:rsidRDefault="00092179" w:rsidP="00092179">
            <w:pPr>
              <w:spacing w:after="0" w:line="240" w:lineRule="auto"/>
              <w:rPr>
                <w:rFonts w:cs="Calibri"/>
                <w:color w:val="000000"/>
                <w:sz w:val="20"/>
                <w:szCs w:val="20"/>
                <w:lang w:eastAsia="hr-HR"/>
              </w:rPr>
            </w:pPr>
            <w:r w:rsidRPr="00092179">
              <w:rPr>
                <w:rFonts w:cs="Calibri"/>
                <w:color w:val="000000"/>
                <w:sz w:val="20"/>
                <w:szCs w:val="20"/>
                <w:lang w:eastAsia="hr-HR"/>
              </w:rPr>
              <w:t>MUZEJ GRADA KAŠTELA-K.LUKŠIĆ</w:t>
            </w:r>
          </w:p>
        </w:tc>
        <w:tc>
          <w:tcPr>
            <w:tcW w:w="1843" w:type="dxa"/>
            <w:tcBorders>
              <w:top w:val="nil"/>
              <w:left w:val="nil"/>
              <w:bottom w:val="single" w:sz="4" w:space="0" w:color="auto"/>
              <w:right w:val="single" w:sz="4" w:space="0" w:color="auto"/>
            </w:tcBorders>
            <w:shd w:val="clear" w:color="auto" w:fill="auto"/>
            <w:noWrap/>
            <w:vAlign w:val="center"/>
            <w:hideMark/>
          </w:tcPr>
          <w:p w14:paraId="29D7B703" w14:textId="77777777" w:rsidR="00092179" w:rsidRPr="00092179" w:rsidRDefault="00092179" w:rsidP="00092179">
            <w:pPr>
              <w:spacing w:after="0" w:line="240" w:lineRule="auto"/>
              <w:jc w:val="right"/>
              <w:rPr>
                <w:rFonts w:cs="Calibri"/>
                <w:color w:val="000000"/>
                <w:sz w:val="20"/>
                <w:szCs w:val="20"/>
                <w:lang w:eastAsia="hr-HR"/>
              </w:rPr>
            </w:pPr>
            <w:r w:rsidRPr="00092179">
              <w:rPr>
                <w:rFonts w:cs="Calibri"/>
                <w:color w:val="000000"/>
                <w:sz w:val="20"/>
                <w:szCs w:val="20"/>
                <w:lang w:eastAsia="hr-HR"/>
              </w:rPr>
              <w:t>28.258,30</w:t>
            </w:r>
          </w:p>
        </w:tc>
        <w:tc>
          <w:tcPr>
            <w:tcW w:w="1852" w:type="dxa"/>
            <w:tcBorders>
              <w:top w:val="nil"/>
              <w:left w:val="nil"/>
              <w:bottom w:val="single" w:sz="4" w:space="0" w:color="auto"/>
              <w:right w:val="single" w:sz="4" w:space="0" w:color="auto"/>
            </w:tcBorders>
            <w:shd w:val="clear" w:color="auto" w:fill="auto"/>
            <w:noWrap/>
            <w:vAlign w:val="center"/>
            <w:hideMark/>
          </w:tcPr>
          <w:p w14:paraId="5394A516" w14:textId="77777777" w:rsidR="00092179" w:rsidRPr="00092179" w:rsidRDefault="00092179" w:rsidP="00092179">
            <w:pPr>
              <w:spacing w:after="0" w:line="240" w:lineRule="auto"/>
              <w:jc w:val="right"/>
              <w:rPr>
                <w:rFonts w:cs="Calibri"/>
                <w:color w:val="000000"/>
                <w:sz w:val="20"/>
                <w:szCs w:val="20"/>
                <w:lang w:eastAsia="hr-HR"/>
              </w:rPr>
            </w:pPr>
            <w:r w:rsidRPr="00092179">
              <w:rPr>
                <w:rFonts w:cs="Calibri"/>
                <w:color w:val="000000"/>
                <w:sz w:val="20"/>
                <w:szCs w:val="20"/>
                <w:lang w:eastAsia="hr-HR"/>
              </w:rPr>
              <w:t>24.614,26</w:t>
            </w:r>
          </w:p>
        </w:tc>
        <w:tc>
          <w:tcPr>
            <w:tcW w:w="639" w:type="dxa"/>
            <w:tcBorders>
              <w:top w:val="nil"/>
              <w:left w:val="nil"/>
              <w:bottom w:val="single" w:sz="4" w:space="0" w:color="auto"/>
              <w:right w:val="single" w:sz="4" w:space="0" w:color="auto"/>
            </w:tcBorders>
            <w:shd w:val="clear" w:color="auto" w:fill="auto"/>
            <w:noWrap/>
            <w:vAlign w:val="center"/>
            <w:hideMark/>
          </w:tcPr>
          <w:p w14:paraId="088E2346" w14:textId="77777777" w:rsidR="00092179" w:rsidRPr="00092179" w:rsidRDefault="00092179" w:rsidP="00092179">
            <w:pPr>
              <w:spacing w:after="0" w:line="240" w:lineRule="auto"/>
              <w:rPr>
                <w:rFonts w:cs="Calibri"/>
                <w:color w:val="000000"/>
                <w:sz w:val="20"/>
                <w:szCs w:val="20"/>
                <w:lang w:eastAsia="hr-HR"/>
              </w:rPr>
            </w:pPr>
            <w:r w:rsidRPr="00092179">
              <w:rPr>
                <w:rFonts w:cs="Calibri"/>
                <w:color w:val="000000"/>
                <w:sz w:val="20"/>
                <w:szCs w:val="20"/>
                <w:lang w:eastAsia="hr-HR"/>
              </w:rPr>
              <w:t>P</w:t>
            </w:r>
          </w:p>
        </w:tc>
      </w:tr>
      <w:tr w:rsidR="00092179" w:rsidRPr="00092179" w14:paraId="5C60CC8E" w14:textId="77777777" w:rsidTr="004569F0">
        <w:trPr>
          <w:trHeight w:val="300"/>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27D364F7" w14:textId="77777777" w:rsidR="00092179" w:rsidRPr="00092179" w:rsidRDefault="00092179" w:rsidP="00092179">
            <w:pPr>
              <w:spacing w:after="0" w:line="240" w:lineRule="auto"/>
              <w:rPr>
                <w:rFonts w:cs="Calibri"/>
                <w:color w:val="000000"/>
                <w:sz w:val="20"/>
                <w:szCs w:val="20"/>
                <w:lang w:eastAsia="hr-HR"/>
              </w:rPr>
            </w:pPr>
            <w:r w:rsidRPr="00092179">
              <w:rPr>
                <w:rFonts w:cs="Calibri"/>
                <w:color w:val="000000"/>
                <w:sz w:val="20"/>
                <w:szCs w:val="20"/>
                <w:lang w:eastAsia="hr-HR"/>
              </w:rPr>
              <w:t>DJEČJI VRTIĆ KAŠTELA-K.STARI</w:t>
            </w:r>
          </w:p>
        </w:tc>
        <w:tc>
          <w:tcPr>
            <w:tcW w:w="1843" w:type="dxa"/>
            <w:tcBorders>
              <w:top w:val="nil"/>
              <w:left w:val="nil"/>
              <w:bottom w:val="single" w:sz="4" w:space="0" w:color="auto"/>
              <w:right w:val="single" w:sz="4" w:space="0" w:color="auto"/>
            </w:tcBorders>
            <w:shd w:val="clear" w:color="auto" w:fill="auto"/>
            <w:noWrap/>
            <w:vAlign w:val="center"/>
            <w:hideMark/>
          </w:tcPr>
          <w:p w14:paraId="73D5176B" w14:textId="77777777" w:rsidR="00092179" w:rsidRPr="00092179" w:rsidRDefault="00092179" w:rsidP="00092179">
            <w:pPr>
              <w:spacing w:after="0" w:line="240" w:lineRule="auto"/>
              <w:jc w:val="right"/>
              <w:rPr>
                <w:rFonts w:cs="Calibri"/>
                <w:color w:val="000000"/>
                <w:sz w:val="20"/>
                <w:szCs w:val="20"/>
                <w:lang w:eastAsia="hr-HR"/>
              </w:rPr>
            </w:pPr>
            <w:r w:rsidRPr="00092179">
              <w:rPr>
                <w:rFonts w:cs="Calibri"/>
                <w:color w:val="000000"/>
                <w:sz w:val="20"/>
                <w:szCs w:val="20"/>
                <w:lang w:eastAsia="hr-HR"/>
              </w:rPr>
              <w:t>159.813,97</w:t>
            </w:r>
          </w:p>
        </w:tc>
        <w:tc>
          <w:tcPr>
            <w:tcW w:w="1852" w:type="dxa"/>
            <w:tcBorders>
              <w:top w:val="nil"/>
              <w:left w:val="nil"/>
              <w:bottom w:val="single" w:sz="4" w:space="0" w:color="auto"/>
              <w:right w:val="single" w:sz="4" w:space="0" w:color="auto"/>
            </w:tcBorders>
            <w:shd w:val="clear" w:color="auto" w:fill="auto"/>
            <w:noWrap/>
            <w:vAlign w:val="center"/>
            <w:hideMark/>
          </w:tcPr>
          <w:p w14:paraId="50F04CD8" w14:textId="77777777" w:rsidR="00092179" w:rsidRPr="00092179" w:rsidRDefault="00092179" w:rsidP="00092179">
            <w:pPr>
              <w:spacing w:after="0" w:line="240" w:lineRule="auto"/>
              <w:jc w:val="right"/>
              <w:rPr>
                <w:rFonts w:cs="Calibri"/>
                <w:color w:val="000000"/>
                <w:sz w:val="20"/>
                <w:szCs w:val="20"/>
                <w:lang w:eastAsia="hr-HR"/>
              </w:rPr>
            </w:pPr>
            <w:r w:rsidRPr="00092179">
              <w:rPr>
                <w:rFonts w:cs="Calibri"/>
                <w:color w:val="000000"/>
                <w:sz w:val="20"/>
                <w:szCs w:val="20"/>
                <w:lang w:eastAsia="hr-HR"/>
              </w:rPr>
              <w:t>225.708,31</w:t>
            </w:r>
          </w:p>
        </w:tc>
        <w:tc>
          <w:tcPr>
            <w:tcW w:w="639" w:type="dxa"/>
            <w:tcBorders>
              <w:top w:val="nil"/>
              <w:left w:val="nil"/>
              <w:bottom w:val="single" w:sz="4" w:space="0" w:color="auto"/>
              <w:right w:val="single" w:sz="4" w:space="0" w:color="auto"/>
            </w:tcBorders>
            <w:shd w:val="clear" w:color="auto" w:fill="auto"/>
            <w:noWrap/>
            <w:vAlign w:val="center"/>
            <w:hideMark/>
          </w:tcPr>
          <w:p w14:paraId="2DC0E6BE" w14:textId="77777777" w:rsidR="00092179" w:rsidRPr="00092179" w:rsidRDefault="00092179" w:rsidP="00092179">
            <w:pPr>
              <w:spacing w:after="0" w:line="240" w:lineRule="auto"/>
              <w:rPr>
                <w:rFonts w:cs="Calibri"/>
                <w:color w:val="000000"/>
                <w:sz w:val="20"/>
                <w:szCs w:val="20"/>
                <w:lang w:eastAsia="hr-HR"/>
              </w:rPr>
            </w:pPr>
            <w:r w:rsidRPr="00092179">
              <w:rPr>
                <w:rFonts w:cs="Calibri"/>
                <w:color w:val="000000"/>
                <w:sz w:val="20"/>
                <w:szCs w:val="20"/>
                <w:lang w:eastAsia="hr-HR"/>
              </w:rPr>
              <w:t>P</w:t>
            </w:r>
          </w:p>
        </w:tc>
      </w:tr>
      <w:tr w:rsidR="00092179" w:rsidRPr="00092179" w14:paraId="572399F5" w14:textId="77777777" w:rsidTr="004569F0">
        <w:trPr>
          <w:trHeight w:val="300"/>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08945302" w14:textId="77777777" w:rsidR="00092179" w:rsidRPr="00092179" w:rsidRDefault="00092179" w:rsidP="00092179">
            <w:pPr>
              <w:spacing w:after="0" w:line="240" w:lineRule="auto"/>
              <w:rPr>
                <w:rFonts w:cs="Calibri"/>
                <w:color w:val="000000"/>
                <w:sz w:val="20"/>
                <w:szCs w:val="20"/>
                <w:lang w:eastAsia="hr-HR"/>
              </w:rPr>
            </w:pPr>
            <w:r w:rsidRPr="00092179">
              <w:rPr>
                <w:rFonts w:cs="Calibri"/>
                <w:color w:val="000000"/>
                <w:sz w:val="20"/>
                <w:szCs w:val="20"/>
                <w:lang w:eastAsia="hr-HR"/>
              </w:rPr>
              <w:t>ŠPORTSKI OBJEKTI KAŠTELA</w:t>
            </w:r>
          </w:p>
        </w:tc>
        <w:tc>
          <w:tcPr>
            <w:tcW w:w="1843" w:type="dxa"/>
            <w:tcBorders>
              <w:top w:val="nil"/>
              <w:left w:val="nil"/>
              <w:bottom w:val="single" w:sz="4" w:space="0" w:color="auto"/>
              <w:right w:val="single" w:sz="4" w:space="0" w:color="auto"/>
            </w:tcBorders>
            <w:shd w:val="clear" w:color="auto" w:fill="auto"/>
            <w:noWrap/>
            <w:vAlign w:val="center"/>
            <w:hideMark/>
          </w:tcPr>
          <w:p w14:paraId="3D412B06" w14:textId="77777777" w:rsidR="00092179" w:rsidRPr="00092179" w:rsidRDefault="00092179" w:rsidP="00092179">
            <w:pPr>
              <w:spacing w:after="0" w:line="240" w:lineRule="auto"/>
              <w:jc w:val="right"/>
              <w:rPr>
                <w:rFonts w:cs="Calibri"/>
                <w:color w:val="000000"/>
                <w:sz w:val="20"/>
                <w:szCs w:val="20"/>
                <w:lang w:eastAsia="hr-HR"/>
              </w:rPr>
            </w:pPr>
            <w:r w:rsidRPr="00092179">
              <w:rPr>
                <w:rFonts w:cs="Calibri"/>
                <w:color w:val="000000"/>
                <w:sz w:val="20"/>
                <w:szCs w:val="20"/>
                <w:lang w:eastAsia="hr-HR"/>
              </w:rPr>
              <w:t>11.089,92</w:t>
            </w:r>
          </w:p>
        </w:tc>
        <w:tc>
          <w:tcPr>
            <w:tcW w:w="1852" w:type="dxa"/>
            <w:tcBorders>
              <w:top w:val="nil"/>
              <w:left w:val="nil"/>
              <w:bottom w:val="single" w:sz="4" w:space="0" w:color="auto"/>
              <w:right w:val="single" w:sz="4" w:space="0" w:color="auto"/>
            </w:tcBorders>
            <w:shd w:val="clear" w:color="auto" w:fill="auto"/>
            <w:noWrap/>
            <w:vAlign w:val="center"/>
            <w:hideMark/>
          </w:tcPr>
          <w:p w14:paraId="081C60F8" w14:textId="77777777" w:rsidR="00092179" w:rsidRPr="00092179" w:rsidRDefault="00092179" w:rsidP="00092179">
            <w:pPr>
              <w:spacing w:after="0" w:line="240" w:lineRule="auto"/>
              <w:jc w:val="right"/>
              <w:rPr>
                <w:rFonts w:cs="Calibri"/>
                <w:color w:val="000000"/>
                <w:sz w:val="20"/>
                <w:szCs w:val="20"/>
                <w:lang w:eastAsia="hr-HR"/>
              </w:rPr>
            </w:pPr>
            <w:r w:rsidRPr="00092179">
              <w:rPr>
                <w:rFonts w:cs="Calibri"/>
                <w:color w:val="000000"/>
                <w:sz w:val="20"/>
                <w:szCs w:val="20"/>
                <w:lang w:eastAsia="hr-HR"/>
              </w:rPr>
              <w:t>10.914,64</w:t>
            </w:r>
          </w:p>
        </w:tc>
        <w:tc>
          <w:tcPr>
            <w:tcW w:w="639" w:type="dxa"/>
            <w:tcBorders>
              <w:top w:val="nil"/>
              <w:left w:val="nil"/>
              <w:bottom w:val="single" w:sz="4" w:space="0" w:color="auto"/>
              <w:right w:val="single" w:sz="4" w:space="0" w:color="auto"/>
            </w:tcBorders>
            <w:shd w:val="clear" w:color="auto" w:fill="auto"/>
            <w:noWrap/>
            <w:vAlign w:val="center"/>
            <w:hideMark/>
          </w:tcPr>
          <w:p w14:paraId="43C0D120" w14:textId="77777777" w:rsidR="00092179" w:rsidRPr="00092179" w:rsidRDefault="00092179" w:rsidP="00092179">
            <w:pPr>
              <w:spacing w:after="0" w:line="240" w:lineRule="auto"/>
              <w:rPr>
                <w:rFonts w:cs="Calibri"/>
                <w:color w:val="000000"/>
                <w:sz w:val="20"/>
                <w:szCs w:val="20"/>
                <w:lang w:eastAsia="hr-HR"/>
              </w:rPr>
            </w:pPr>
            <w:r w:rsidRPr="00092179">
              <w:rPr>
                <w:rFonts w:cs="Calibri"/>
                <w:color w:val="000000"/>
                <w:sz w:val="20"/>
                <w:szCs w:val="20"/>
                <w:lang w:eastAsia="hr-HR"/>
              </w:rPr>
              <w:t>P</w:t>
            </w:r>
          </w:p>
        </w:tc>
      </w:tr>
      <w:tr w:rsidR="00092179" w:rsidRPr="00092179" w14:paraId="34AE13D1" w14:textId="77777777" w:rsidTr="004569F0">
        <w:trPr>
          <w:trHeight w:val="300"/>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0BD623F9" w14:textId="77777777" w:rsidR="00092179" w:rsidRPr="00092179" w:rsidRDefault="00092179" w:rsidP="00092179">
            <w:pPr>
              <w:spacing w:after="0" w:line="240" w:lineRule="auto"/>
              <w:rPr>
                <w:rFonts w:cs="Calibri"/>
                <w:color w:val="000000"/>
                <w:sz w:val="20"/>
                <w:szCs w:val="20"/>
                <w:lang w:eastAsia="hr-HR"/>
              </w:rPr>
            </w:pPr>
            <w:r w:rsidRPr="00092179">
              <w:rPr>
                <w:rFonts w:cs="Calibri"/>
                <w:color w:val="000000"/>
                <w:sz w:val="20"/>
                <w:szCs w:val="20"/>
                <w:lang w:eastAsia="hr-HR"/>
              </w:rPr>
              <w:t>GRADSKA KNJIŽNICA KAŠTELA</w:t>
            </w:r>
          </w:p>
        </w:tc>
        <w:tc>
          <w:tcPr>
            <w:tcW w:w="1843" w:type="dxa"/>
            <w:tcBorders>
              <w:top w:val="nil"/>
              <w:left w:val="nil"/>
              <w:bottom w:val="single" w:sz="4" w:space="0" w:color="auto"/>
              <w:right w:val="single" w:sz="4" w:space="0" w:color="auto"/>
            </w:tcBorders>
            <w:shd w:val="clear" w:color="auto" w:fill="auto"/>
            <w:noWrap/>
            <w:vAlign w:val="center"/>
            <w:hideMark/>
          </w:tcPr>
          <w:p w14:paraId="312EC460" w14:textId="77777777" w:rsidR="00092179" w:rsidRPr="00092179" w:rsidRDefault="00092179" w:rsidP="00092179">
            <w:pPr>
              <w:spacing w:after="0" w:line="240" w:lineRule="auto"/>
              <w:jc w:val="right"/>
              <w:rPr>
                <w:rFonts w:cs="Calibri"/>
                <w:color w:val="000000"/>
                <w:sz w:val="20"/>
                <w:szCs w:val="20"/>
                <w:lang w:eastAsia="hr-HR"/>
              </w:rPr>
            </w:pPr>
            <w:r w:rsidRPr="00092179">
              <w:rPr>
                <w:rFonts w:cs="Calibri"/>
                <w:color w:val="000000"/>
                <w:sz w:val="20"/>
                <w:szCs w:val="20"/>
                <w:lang w:eastAsia="hr-HR"/>
              </w:rPr>
              <w:t>15.792,61</w:t>
            </w:r>
          </w:p>
        </w:tc>
        <w:tc>
          <w:tcPr>
            <w:tcW w:w="1852" w:type="dxa"/>
            <w:tcBorders>
              <w:top w:val="nil"/>
              <w:left w:val="nil"/>
              <w:bottom w:val="single" w:sz="4" w:space="0" w:color="auto"/>
              <w:right w:val="single" w:sz="4" w:space="0" w:color="auto"/>
            </w:tcBorders>
            <w:shd w:val="clear" w:color="auto" w:fill="auto"/>
            <w:noWrap/>
            <w:vAlign w:val="center"/>
            <w:hideMark/>
          </w:tcPr>
          <w:p w14:paraId="6A306433" w14:textId="77777777" w:rsidR="00092179" w:rsidRPr="00092179" w:rsidRDefault="00092179" w:rsidP="00092179">
            <w:pPr>
              <w:spacing w:after="0" w:line="240" w:lineRule="auto"/>
              <w:jc w:val="right"/>
              <w:rPr>
                <w:rFonts w:cs="Calibri"/>
                <w:color w:val="000000"/>
                <w:sz w:val="20"/>
                <w:szCs w:val="20"/>
                <w:lang w:eastAsia="hr-HR"/>
              </w:rPr>
            </w:pPr>
            <w:r w:rsidRPr="00092179">
              <w:rPr>
                <w:rFonts w:cs="Calibri"/>
                <w:color w:val="000000"/>
                <w:sz w:val="20"/>
                <w:szCs w:val="20"/>
                <w:lang w:eastAsia="hr-HR"/>
              </w:rPr>
              <w:t>16.480,61</w:t>
            </w:r>
          </w:p>
        </w:tc>
        <w:tc>
          <w:tcPr>
            <w:tcW w:w="639" w:type="dxa"/>
            <w:tcBorders>
              <w:top w:val="nil"/>
              <w:left w:val="nil"/>
              <w:bottom w:val="single" w:sz="4" w:space="0" w:color="auto"/>
              <w:right w:val="single" w:sz="4" w:space="0" w:color="auto"/>
            </w:tcBorders>
            <w:shd w:val="clear" w:color="auto" w:fill="auto"/>
            <w:noWrap/>
            <w:vAlign w:val="center"/>
            <w:hideMark/>
          </w:tcPr>
          <w:p w14:paraId="5D80E3C0" w14:textId="77777777" w:rsidR="00092179" w:rsidRPr="00092179" w:rsidRDefault="00092179" w:rsidP="00092179">
            <w:pPr>
              <w:spacing w:after="0" w:line="240" w:lineRule="auto"/>
              <w:rPr>
                <w:rFonts w:cs="Calibri"/>
                <w:color w:val="000000"/>
                <w:sz w:val="20"/>
                <w:szCs w:val="20"/>
                <w:lang w:eastAsia="hr-HR"/>
              </w:rPr>
            </w:pPr>
            <w:r w:rsidRPr="00092179">
              <w:rPr>
                <w:rFonts w:cs="Calibri"/>
                <w:color w:val="000000"/>
                <w:sz w:val="20"/>
                <w:szCs w:val="20"/>
                <w:lang w:eastAsia="hr-HR"/>
              </w:rPr>
              <w:t>P</w:t>
            </w:r>
          </w:p>
        </w:tc>
      </w:tr>
      <w:tr w:rsidR="00092179" w:rsidRPr="00092179" w14:paraId="35F81743" w14:textId="77777777" w:rsidTr="004569F0">
        <w:trPr>
          <w:trHeight w:val="300"/>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153B1551" w14:textId="77777777" w:rsidR="00092179" w:rsidRPr="00092179" w:rsidRDefault="00092179" w:rsidP="00092179">
            <w:pPr>
              <w:spacing w:after="0" w:line="240" w:lineRule="auto"/>
              <w:rPr>
                <w:rFonts w:cs="Calibri"/>
                <w:color w:val="000000"/>
                <w:sz w:val="20"/>
                <w:szCs w:val="20"/>
                <w:lang w:eastAsia="hr-HR"/>
              </w:rPr>
            </w:pPr>
            <w:r w:rsidRPr="00092179">
              <w:rPr>
                <w:rFonts w:cs="Calibri"/>
                <w:color w:val="000000"/>
                <w:sz w:val="20"/>
                <w:szCs w:val="20"/>
                <w:lang w:eastAsia="hr-HR"/>
              </w:rPr>
              <w:t>RAZVOJNA AGENCIJA GRADA KAŠTELA</w:t>
            </w:r>
          </w:p>
        </w:tc>
        <w:tc>
          <w:tcPr>
            <w:tcW w:w="1843" w:type="dxa"/>
            <w:tcBorders>
              <w:top w:val="nil"/>
              <w:left w:val="nil"/>
              <w:bottom w:val="single" w:sz="4" w:space="0" w:color="auto"/>
              <w:right w:val="single" w:sz="4" w:space="0" w:color="auto"/>
            </w:tcBorders>
            <w:shd w:val="clear" w:color="auto" w:fill="auto"/>
            <w:noWrap/>
            <w:vAlign w:val="center"/>
            <w:hideMark/>
          </w:tcPr>
          <w:p w14:paraId="16AD767B" w14:textId="77777777" w:rsidR="00092179" w:rsidRPr="00092179" w:rsidRDefault="00092179" w:rsidP="00092179">
            <w:pPr>
              <w:spacing w:after="0" w:line="240" w:lineRule="auto"/>
              <w:jc w:val="right"/>
              <w:rPr>
                <w:rFonts w:cs="Calibri"/>
                <w:color w:val="000000"/>
                <w:sz w:val="20"/>
                <w:szCs w:val="20"/>
                <w:lang w:eastAsia="hr-HR"/>
              </w:rPr>
            </w:pPr>
            <w:r w:rsidRPr="00092179">
              <w:rPr>
                <w:rFonts w:cs="Calibri"/>
                <w:color w:val="000000"/>
                <w:sz w:val="20"/>
                <w:szCs w:val="20"/>
                <w:lang w:eastAsia="hr-HR"/>
              </w:rPr>
              <w:t>103,03</w:t>
            </w:r>
          </w:p>
        </w:tc>
        <w:tc>
          <w:tcPr>
            <w:tcW w:w="1852" w:type="dxa"/>
            <w:tcBorders>
              <w:top w:val="nil"/>
              <w:left w:val="nil"/>
              <w:bottom w:val="single" w:sz="4" w:space="0" w:color="auto"/>
              <w:right w:val="single" w:sz="4" w:space="0" w:color="auto"/>
            </w:tcBorders>
            <w:shd w:val="clear" w:color="auto" w:fill="auto"/>
            <w:noWrap/>
            <w:vAlign w:val="center"/>
            <w:hideMark/>
          </w:tcPr>
          <w:p w14:paraId="17A70D0D" w14:textId="77777777" w:rsidR="00092179" w:rsidRPr="00092179" w:rsidRDefault="00092179" w:rsidP="00092179">
            <w:pPr>
              <w:spacing w:after="0" w:line="240" w:lineRule="auto"/>
              <w:jc w:val="right"/>
              <w:rPr>
                <w:rFonts w:cs="Calibri"/>
                <w:color w:val="000000"/>
                <w:sz w:val="20"/>
                <w:szCs w:val="20"/>
                <w:lang w:eastAsia="hr-HR"/>
              </w:rPr>
            </w:pPr>
            <w:r w:rsidRPr="00092179">
              <w:rPr>
                <w:rFonts w:cs="Calibri"/>
                <w:color w:val="000000"/>
                <w:sz w:val="20"/>
                <w:szCs w:val="20"/>
                <w:lang w:eastAsia="hr-HR"/>
              </w:rPr>
              <w:t> </w:t>
            </w:r>
          </w:p>
        </w:tc>
        <w:tc>
          <w:tcPr>
            <w:tcW w:w="639" w:type="dxa"/>
            <w:tcBorders>
              <w:top w:val="nil"/>
              <w:left w:val="nil"/>
              <w:bottom w:val="single" w:sz="4" w:space="0" w:color="auto"/>
              <w:right w:val="single" w:sz="4" w:space="0" w:color="auto"/>
            </w:tcBorders>
            <w:shd w:val="clear" w:color="auto" w:fill="auto"/>
            <w:noWrap/>
            <w:vAlign w:val="center"/>
            <w:hideMark/>
          </w:tcPr>
          <w:p w14:paraId="7EAC6052" w14:textId="77777777" w:rsidR="00092179" w:rsidRPr="00092179" w:rsidRDefault="00092179" w:rsidP="00092179">
            <w:pPr>
              <w:spacing w:after="0" w:line="240" w:lineRule="auto"/>
              <w:rPr>
                <w:rFonts w:cs="Calibri"/>
                <w:color w:val="000000"/>
                <w:sz w:val="20"/>
                <w:szCs w:val="20"/>
                <w:lang w:eastAsia="hr-HR"/>
              </w:rPr>
            </w:pPr>
            <w:r w:rsidRPr="00092179">
              <w:rPr>
                <w:rFonts w:cs="Calibri"/>
                <w:color w:val="000000"/>
                <w:sz w:val="20"/>
                <w:szCs w:val="20"/>
                <w:lang w:eastAsia="hr-HR"/>
              </w:rPr>
              <w:t> </w:t>
            </w:r>
          </w:p>
        </w:tc>
      </w:tr>
      <w:tr w:rsidR="00092179" w:rsidRPr="00092179" w14:paraId="6E58DE0F" w14:textId="77777777" w:rsidTr="004569F0">
        <w:trPr>
          <w:trHeight w:val="300"/>
        </w:trPr>
        <w:tc>
          <w:tcPr>
            <w:tcW w:w="5240" w:type="dxa"/>
            <w:tcBorders>
              <w:top w:val="nil"/>
              <w:left w:val="single" w:sz="4" w:space="0" w:color="auto"/>
              <w:bottom w:val="single" w:sz="4" w:space="0" w:color="auto"/>
              <w:right w:val="single" w:sz="4" w:space="0" w:color="auto"/>
            </w:tcBorders>
            <w:shd w:val="clear" w:color="000000" w:fill="FFEB9C"/>
            <w:noWrap/>
            <w:vAlign w:val="center"/>
            <w:hideMark/>
          </w:tcPr>
          <w:p w14:paraId="09A1275B" w14:textId="77777777" w:rsidR="00092179" w:rsidRPr="00092179" w:rsidRDefault="00092179" w:rsidP="00092179">
            <w:pPr>
              <w:spacing w:after="0" w:line="240" w:lineRule="auto"/>
              <w:rPr>
                <w:rFonts w:cs="Calibri"/>
                <w:b/>
                <w:bCs/>
                <w:color w:val="000000"/>
                <w:sz w:val="20"/>
                <w:szCs w:val="20"/>
                <w:lang w:eastAsia="hr-HR"/>
              </w:rPr>
            </w:pPr>
            <w:r w:rsidRPr="00092179">
              <w:rPr>
                <w:rFonts w:cs="Calibri"/>
                <w:b/>
                <w:bCs/>
                <w:color w:val="000000"/>
                <w:sz w:val="20"/>
                <w:szCs w:val="20"/>
                <w:lang w:eastAsia="hr-HR"/>
              </w:rPr>
              <w:t>Konto 23956 Obveze proračuna za naplaćena sredstva proračunskog korisnika</w:t>
            </w:r>
          </w:p>
        </w:tc>
        <w:tc>
          <w:tcPr>
            <w:tcW w:w="1843" w:type="dxa"/>
            <w:tcBorders>
              <w:top w:val="nil"/>
              <w:left w:val="nil"/>
              <w:bottom w:val="single" w:sz="4" w:space="0" w:color="auto"/>
              <w:right w:val="single" w:sz="4" w:space="0" w:color="auto"/>
            </w:tcBorders>
            <w:shd w:val="clear" w:color="000000" w:fill="FFEB9C"/>
            <w:noWrap/>
            <w:vAlign w:val="center"/>
            <w:hideMark/>
          </w:tcPr>
          <w:p w14:paraId="066F8283" w14:textId="77777777" w:rsidR="00092179" w:rsidRPr="00092179" w:rsidRDefault="00092179" w:rsidP="00092179">
            <w:pPr>
              <w:spacing w:after="0" w:line="240" w:lineRule="auto"/>
              <w:jc w:val="right"/>
              <w:rPr>
                <w:rFonts w:cs="Calibri"/>
                <w:b/>
                <w:bCs/>
                <w:color w:val="000000"/>
                <w:sz w:val="20"/>
                <w:szCs w:val="20"/>
                <w:lang w:eastAsia="hr-HR"/>
              </w:rPr>
            </w:pPr>
            <w:r w:rsidRPr="00092179">
              <w:rPr>
                <w:rFonts w:cs="Calibri"/>
                <w:b/>
                <w:bCs/>
                <w:color w:val="000000"/>
                <w:sz w:val="20"/>
                <w:szCs w:val="20"/>
                <w:lang w:eastAsia="hr-HR"/>
              </w:rPr>
              <w:t>215.057,83</w:t>
            </w:r>
          </w:p>
        </w:tc>
        <w:tc>
          <w:tcPr>
            <w:tcW w:w="1852" w:type="dxa"/>
            <w:tcBorders>
              <w:top w:val="nil"/>
              <w:left w:val="nil"/>
              <w:bottom w:val="single" w:sz="4" w:space="0" w:color="auto"/>
              <w:right w:val="single" w:sz="4" w:space="0" w:color="auto"/>
            </w:tcBorders>
            <w:shd w:val="clear" w:color="000000" w:fill="FFEB9C"/>
            <w:noWrap/>
            <w:vAlign w:val="center"/>
            <w:hideMark/>
          </w:tcPr>
          <w:p w14:paraId="7EEE94C2" w14:textId="77777777" w:rsidR="00092179" w:rsidRPr="00092179" w:rsidRDefault="00092179" w:rsidP="00092179">
            <w:pPr>
              <w:spacing w:after="0" w:line="240" w:lineRule="auto"/>
              <w:jc w:val="right"/>
              <w:rPr>
                <w:rFonts w:cs="Calibri"/>
                <w:b/>
                <w:bCs/>
                <w:color w:val="000000"/>
                <w:sz w:val="20"/>
                <w:szCs w:val="20"/>
                <w:lang w:eastAsia="hr-HR"/>
              </w:rPr>
            </w:pPr>
            <w:r w:rsidRPr="00092179">
              <w:rPr>
                <w:rFonts w:cs="Calibri"/>
                <w:b/>
                <w:bCs/>
                <w:color w:val="000000"/>
                <w:sz w:val="20"/>
                <w:szCs w:val="20"/>
                <w:lang w:eastAsia="hr-HR"/>
              </w:rPr>
              <w:t>215.057,83</w:t>
            </w:r>
          </w:p>
        </w:tc>
        <w:tc>
          <w:tcPr>
            <w:tcW w:w="639" w:type="dxa"/>
            <w:tcBorders>
              <w:top w:val="nil"/>
              <w:left w:val="nil"/>
              <w:bottom w:val="single" w:sz="4" w:space="0" w:color="auto"/>
              <w:right w:val="single" w:sz="4" w:space="0" w:color="auto"/>
            </w:tcBorders>
            <w:shd w:val="clear" w:color="000000" w:fill="FFEB9C"/>
            <w:noWrap/>
            <w:vAlign w:val="center"/>
            <w:hideMark/>
          </w:tcPr>
          <w:p w14:paraId="21CDC705" w14:textId="77777777" w:rsidR="00092179" w:rsidRPr="00092179" w:rsidRDefault="00092179" w:rsidP="00092179">
            <w:pPr>
              <w:spacing w:after="0" w:line="240" w:lineRule="auto"/>
              <w:rPr>
                <w:rFonts w:cs="Calibri"/>
                <w:b/>
                <w:bCs/>
                <w:color w:val="000000"/>
                <w:sz w:val="20"/>
                <w:szCs w:val="20"/>
                <w:lang w:eastAsia="hr-HR"/>
              </w:rPr>
            </w:pPr>
            <w:r w:rsidRPr="00092179">
              <w:rPr>
                <w:rFonts w:cs="Calibri"/>
                <w:b/>
                <w:bCs/>
                <w:color w:val="000000"/>
                <w:sz w:val="20"/>
                <w:szCs w:val="20"/>
                <w:lang w:eastAsia="hr-HR"/>
              </w:rPr>
              <w:t> </w:t>
            </w:r>
          </w:p>
        </w:tc>
      </w:tr>
    </w:tbl>
    <w:p w14:paraId="296B36A2" w14:textId="77777777" w:rsidR="00092179" w:rsidRDefault="00092179" w:rsidP="00CF17D5">
      <w:pPr>
        <w:spacing w:after="0"/>
        <w:jc w:val="both"/>
        <w:rPr>
          <w:rFonts w:asciiTheme="minorHAnsi" w:hAnsiTheme="minorHAnsi"/>
          <w:sz w:val="24"/>
          <w:szCs w:val="24"/>
        </w:rPr>
      </w:pPr>
    </w:p>
    <w:p w14:paraId="6CBDA885" w14:textId="34054AAF" w:rsidR="00092179" w:rsidRPr="00430C4D" w:rsidRDefault="00F50265" w:rsidP="00CF17D5">
      <w:pPr>
        <w:spacing w:after="0"/>
        <w:jc w:val="both"/>
        <w:rPr>
          <w:rFonts w:asciiTheme="minorHAnsi" w:hAnsiTheme="minorHAnsi"/>
          <w:sz w:val="24"/>
          <w:szCs w:val="24"/>
        </w:rPr>
      </w:pPr>
      <w:r>
        <w:rPr>
          <w:rFonts w:asciiTheme="minorHAnsi" w:hAnsiTheme="minorHAnsi"/>
          <w:sz w:val="24"/>
          <w:szCs w:val="24"/>
        </w:rPr>
        <w:t>-REZULTAT POSLOVANJA PO KORISNICIMA:</w:t>
      </w:r>
    </w:p>
    <w:p w14:paraId="156971FD" w14:textId="5D075591" w:rsidR="006E7A63" w:rsidRPr="00430C4D" w:rsidRDefault="006E7A63" w:rsidP="006E7A63">
      <w:pPr>
        <w:spacing w:after="0" w:line="240" w:lineRule="auto"/>
        <w:ind w:firstLine="708"/>
        <w:jc w:val="both"/>
        <w:rPr>
          <w:rFonts w:asciiTheme="minorHAnsi" w:hAnsiTheme="minorHAnsi" w:cstheme="minorHAnsi"/>
          <w:sz w:val="24"/>
          <w:szCs w:val="24"/>
        </w:rPr>
      </w:pPr>
      <w:r w:rsidRPr="00430C4D">
        <w:rPr>
          <w:rFonts w:asciiTheme="minorHAnsi" w:hAnsiTheme="minorHAnsi" w:cstheme="minorHAnsi"/>
          <w:sz w:val="24"/>
          <w:szCs w:val="24"/>
        </w:rPr>
        <w:t>Stanje na osnovnim računima podskupine 922-višak/manjak prihoda koja su iskazana u Godišnjem izvještaju o izvršenju proračuna za proračunsku godinu Grada Kaštela na dan 31.prosinca 202</w:t>
      </w:r>
      <w:r w:rsidR="00A9181B">
        <w:rPr>
          <w:rFonts w:asciiTheme="minorHAnsi" w:hAnsiTheme="minorHAnsi" w:cstheme="minorHAnsi"/>
          <w:sz w:val="24"/>
          <w:szCs w:val="24"/>
        </w:rPr>
        <w:t>3</w:t>
      </w:r>
      <w:r w:rsidRPr="00430C4D">
        <w:rPr>
          <w:rFonts w:asciiTheme="minorHAnsi" w:hAnsiTheme="minorHAnsi" w:cstheme="minorHAnsi"/>
          <w:sz w:val="24"/>
          <w:szCs w:val="24"/>
        </w:rPr>
        <w:t>.godine utvrđena su kako slijedi:</w:t>
      </w:r>
    </w:p>
    <w:p w14:paraId="4FC69416" w14:textId="77777777" w:rsidR="00722A74" w:rsidRDefault="00722A74" w:rsidP="00A9181B">
      <w:pPr>
        <w:spacing w:after="0" w:line="240" w:lineRule="auto"/>
        <w:jc w:val="both"/>
        <w:rPr>
          <w:rFonts w:asciiTheme="minorHAnsi" w:hAnsiTheme="minorHAnsi" w:cstheme="minorHAnsi"/>
          <w:sz w:val="24"/>
          <w:szCs w:val="24"/>
        </w:rPr>
      </w:pPr>
    </w:p>
    <w:tbl>
      <w:tblPr>
        <w:tblW w:w="9567" w:type="dxa"/>
        <w:tblLook w:val="04A0" w:firstRow="1" w:lastRow="0" w:firstColumn="1" w:lastColumn="0" w:noHBand="0" w:noVBand="1"/>
      </w:tblPr>
      <w:tblGrid>
        <w:gridCol w:w="624"/>
        <w:gridCol w:w="1923"/>
        <w:gridCol w:w="960"/>
        <w:gridCol w:w="883"/>
        <w:gridCol w:w="975"/>
        <w:gridCol w:w="780"/>
        <w:gridCol w:w="1002"/>
        <w:gridCol w:w="1180"/>
        <w:gridCol w:w="1240"/>
      </w:tblGrid>
      <w:tr w:rsidR="00A9181B" w:rsidRPr="00A9181B" w14:paraId="7D945DFD" w14:textId="77777777" w:rsidTr="00BB22E0">
        <w:trPr>
          <w:trHeight w:val="300"/>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C85B5" w14:textId="77777777" w:rsidR="00A9181B" w:rsidRPr="00A9181B" w:rsidRDefault="00A9181B" w:rsidP="00A9181B">
            <w:pPr>
              <w:spacing w:after="0" w:line="240" w:lineRule="auto"/>
              <w:rPr>
                <w:rFonts w:cs="Calibri"/>
                <w:color w:val="000000"/>
                <w:sz w:val="18"/>
                <w:szCs w:val="18"/>
                <w:lang w:eastAsia="hr-HR"/>
              </w:rPr>
            </w:pPr>
            <w:r w:rsidRPr="00A9181B">
              <w:rPr>
                <w:rFonts w:cs="Calibri"/>
                <w:color w:val="000000"/>
                <w:sz w:val="18"/>
                <w:szCs w:val="18"/>
              </w:rPr>
              <w:t> </w:t>
            </w:r>
          </w:p>
        </w:tc>
        <w:tc>
          <w:tcPr>
            <w:tcW w:w="1923" w:type="dxa"/>
            <w:tcBorders>
              <w:top w:val="single" w:sz="4" w:space="0" w:color="auto"/>
              <w:left w:val="nil"/>
              <w:bottom w:val="single" w:sz="4" w:space="0" w:color="auto"/>
              <w:right w:val="single" w:sz="4" w:space="0" w:color="auto"/>
            </w:tcBorders>
            <w:shd w:val="clear" w:color="auto" w:fill="auto"/>
            <w:noWrap/>
            <w:vAlign w:val="center"/>
            <w:hideMark/>
          </w:tcPr>
          <w:p w14:paraId="39822FEB" w14:textId="77777777" w:rsidR="00A9181B" w:rsidRPr="00A9181B" w:rsidRDefault="00A9181B" w:rsidP="00A9181B">
            <w:pPr>
              <w:spacing w:after="0" w:line="240" w:lineRule="auto"/>
              <w:rPr>
                <w:rFonts w:cs="Calibri"/>
                <w:color w:val="000000"/>
                <w:sz w:val="18"/>
                <w:szCs w:val="18"/>
              </w:rPr>
            </w:pPr>
            <w:r w:rsidRPr="00A9181B">
              <w:rPr>
                <w:rFonts w:cs="Calibri"/>
                <w:color w:val="000000"/>
                <w:sz w:val="18"/>
                <w:szCs w:val="18"/>
              </w:rPr>
              <w:t> </w:t>
            </w:r>
          </w:p>
        </w:tc>
        <w:tc>
          <w:tcPr>
            <w:tcW w:w="960" w:type="dxa"/>
            <w:tcBorders>
              <w:top w:val="single" w:sz="4" w:space="0" w:color="auto"/>
              <w:left w:val="nil"/>
              <w:bottom w:val="single" w:sz="4" w:space="0" w:color="auto"/>
              <w:right w:val="single" w:sz="4" w:space="0" w:color="auto"/>
            </w:tcBorders>
            <w:shd w:val="clear" w:color="000000" w:fill="FDE9D9"/>
            <w:noWrap/>
            <w:vAlign w:val="center"/>
            <w:hideMark/>
          </w:tcPr>
          <w:p w14:paraId="527528EE" w14:textId="77777777" w:rsidR="00A9181B" w:rsidRPr="00A9181B" w:rsidRDefault="00A9181B" w:rsidP="00A9181B">
            <w:pPr>
              <w:spacing w:after="0" w:line="240" w:lineRule="auto"/>
              <w:jc w:val="center"/>
              <w:rPr>
                <w:rFonts w:cs="Calibri"/>
                <w:color w:val="000000"/>
                <w:sz w:val="18"/>
                <w:szCs w:val="18"/>
              </w:rPr>
            </w:pPr>
            <w:r w:rsidRPr="00A9181B">
              <w:rPr>
                <w:rFonts w:cs="Calibri"/>
                <w:color w:val="000000"/>
                <w:sz w:val="18"/>
                <w:szCs w:val="18"/>
              </w:rPr>
              <w:t>MUZEJ</w:t>
            </w:r>
          </w:p>
        </w:tc>
        <w:tc>
          <w:tcPr>
            <w:tcW w:w="883" w:type="dxa"/>
            <w:tcBorders>
              <w:top w:val="single" w:sz="4" w:space="0" w:color="auto"/>
              <w:left w:val="nil"/>
              <w:bottom w:val="single" w:sz="4" w:space="0" w:color="auto"/>
              <w:right w:val="single" w:sz="4" w:space="0" w:color="auto"/>
            </w:tcBorders>
            <w:shd w:val="clear" w:color="000000" w:fill="FDE9D9"/>
            <w:noWrap/>
            <w:vAlign w:val="center"/>
            <w:hideMark/>
          </w:tcPr>
          <w:p w14:paraId="73B01523" w14:textId="77777777" w:rsidR="00A9181B" w:rsidRPr="00A9181B" w:rsidRDefault="00A9181B" w:rsidP="00A9181B">
            <w:pPr>
              <w:spacing w:after="0" w:line="240" w:lineRule="auto"/>
              <w:jc w:val="center"/>
              <w:rPr>
                <w:rFonts w:cs="Calibri"/>
                <w:color w:val="000000"/>
                <w:sz w:val="18"/>
                <w:szCs w:val="18"/>
              </w:rPr>
            </w:pPr>
            <w:r w:rsidRPr="00A9181B">
              <w:rPr>
                <w:rFonts w:cs="Calibri"/>
                <w:color w:val="000000"/>
                <w:sz w:val="18"/>
                <w:szCs w:val="18"/>
              </w:rPr>
              <w:t>DJEČJI VRTIĆ</w:t>
            </w:r>
          </w:p>
        </w:tc>
        <w:tc>
          <w:tcPr>
            <w:tcW w:w="975" w:type="dxa"/>
            <w:tcBorders>
              <w:top w:val="single" w:sz="4" w:space="0" w:color="auto"/>
              <w:left w:val="nil"/>
              <w:bottom w:val="single" w:sz="4" w:space="0" w:color="auto"/>
              <w:right w:val="single" w:sz="4" w:space="0" w:color="auto"/>
            </w:tcBorders>
            <w:shd w:val="clear" w:color="000000" w:fill="FDE9D9"/>
            <w:noWrap/>
            <w:vAlign w:val="center"/>
            <w:hideMark/>
          </w:tcPr>
          <w:p w14:paraId="4527E862" w14:textId="77777777" w:rsidR="00A9181B" w:rsidRPr="00A9181B" w:rsidRDefault="00A9181B" w:rsidP="00A9181B">
            <w:pPr>
              <w:spacing w:after="0" w:line="240" w:lineRule="auto"/>
              <w:jc w:val="center"/>
              <w:rPr>
                <w:rFonts w:cs="Calibri"/>
                <w:color w:val="000000"/>
                <w:sz w:val="18"/>
                <w:szCs w:val="18"/>
              </w:rPr>
            </w:pPr>
            <w:r w:rsidRPr="00A9181B">
              <w:rPr>
                <w:rFonts w:cs="Calibri"/>
                <w:color w:val="000000"/>
                <w:sz w:val="18"/>
                <w:szCs w:val="18"/>
              </w:rPr>
              <w:t>KNJIŽNICA</w:t>
            </w:r>
          </w:p>
        </w:tc>
        <w:tc>
          <w:tcPr>
            <w:tcW w:w="780" w:type="dxa"/>
            <w:tcBorders>
              <w:top w:val="single" w:sz="4" w:space="0" w:color="auto"/>
              <w:left w:val="nil"/>
              <w:bottom w:val="single" w:sz="4" w:space="0" w:color="auto"/>
              <w:right w:val="single" w:sz="4" w:space="0" w:color="auto"/>
            </w:tcBorders>
            <w:shd w:val="clear" w:color="000000" w:fill="FDE9D9"/>
            <w:noWrap/>
            <w:vAlign w:val="center"/>
            <w:hideMark/>
          </w:tcPr>
          <w:p w14:paraId="270ADD6E" w14:textId="77777777" w:rsidR="00A9181B" w:rsidRPr="00A9181B" w:rsidRDefault="00A9181B" w:rsidP="00A9181B">
            <w:pPr>
              <w:spacing w:after="0" w:line="240" w:lineRule="auto"/>
              <w:jc w:val="center"/>
              <w:rPr>
                <w:rFonts w:cs="Calibri"/>
                <w:color w:val="000000"/>
                <w:sz w:val="18"/>
                <w:szCs w:val="18"/>
              </w:rPr>
            </w:pPr>
            <w:r w:rsidRPr="00A9181B">
              <w:rPr>
                <w:rFonts w:cs="Calibri"/>
                <w:color w:val="000000"/>
                <w:sz w:val="18"/>
                <w:szCs w:val="18"/>
              </w:rPr>
              <w:t>JUŠOK</w:t>
            </w:r>
          </w:p>
        </w:tc>
        <w:tc>
          <w:tcPr>
            <w:tcW w:w="1002" w:type="dxa"/>
            <w:tcBorders>
              <w:top w:val="single" w:sz="4" w:space="0" w:color="auto"/>
              <w:left w:val="nil"/>
              <w:bottom w:val="single" w:sz="4" w:space="0" w:color="auto"/>
              <w:right w:val="nil"/>
            </w:tcBorders>
            <w:shd w:val="clear" w:color="000000" w:fill="FDE9D9"/>
            <w:noWrap/>
            <w:vAlign w:val="center"/>
            <w:hideMark/>
          </w:tcPr>
          <w:p w14:paraId="66DD9907" w14:textId="77777777" w:rsidR="00A9181B" w:rsidRPr="00A9181B" w:rsidRDefault="00A9181B" w:rsidP="00A9181B">
            <w:pPr>
              <w:spacing w:after="0" w:line="240" w:lineRule="auto"/>
              <w:jc w:val="center"/>
              <w:rPr>
                <w:rFonts w:cs="Calibri"/>
                <w:color w:val="000000"/>
                <w:sz w:val="18"/>
                <w:szCs w:val="18"/>
              </w:rPr>
            </w:pPr>
            <w:r w:rsidRPr="00A9181B">
              <w:rPr>
                <w:rFonts w:cs="Calibri"/>
                <w:color w:val="000000"/>
                <w:sz w:val="18"/>
                <w:szCs w:val="18"/>
              </w:rPr>
              <w:t>RAZVOJNA AG.</w:t>
            </w:r>
          </w:p>
        </w:tc>
        <w:tc>
          <w:tcPr>
            <w:tcW w:w="1180" w:type="dxa"/>
            <w:tcBorders>
              <w:top w:val="single" w:sz="4" w:space="0" w:color="auto"/>
              <w:left w:val="single" w:sz="4" w:space="0" w:color="auto"/>
              <w:bottom w:val="single" w:sz="4" w:space="0" w:color="auto"/>
              <w:right w:val="single" w:sz="4" w:space="0" w:color="auto"/>
            </w:tcBorders>
            <w:shd w:val="clear" w:color="000000" w:fill="F8CBAD"/>
            <w:noWrap/>
            <w:vAlign w:val="center"/>
            <w:hideMark/>
          </w:tcPr>
          <w:p w14:paraId="5E449A1A" w14:textId="77777777" w:rsidR="00A9181B" w:rsidRPr="00A9181B" w:rsidRDefault="00A9181B" w:rsidP="00A9181B">
            <w:pPr>
              <w:spacing w:after="0" w:line="240" w:lineRule="auto"/>
              <w:jc w:val="center"/>
              <w:rPr>
                <w:rFonts w:cs="Calibri"/>
                <w:b/>
                <w:bCs/>
                <w:color w:val="305496"/>
                <w:sz w:val="18"/>
                <w:szCs w:val="18"/>
              </w:rPr>
            </w:pPr>
            <w:r w:rsidRPr="00A9181B">
              <w:rPr>
                <w:rFonts w:cs="Calibri"/>
                <w:b/>
                <w:bCs/>
                <w:color w:val="305496"/>
                <w:sz w:val="18"/>
                <w:szCs w:val="18"/>
              </w:rPr>
              <w:t>GRAD</w:t>
            </w:r>
          </w:p>
        </w:tc>
        <w:tc>
          <w:tcPr>
            <w:tcW w:w="1240" w:type="dxa"/>
            <w:tcBorders>
              <w:top w:val="single" w:sz="4" w:space="0" w:color="auto"/>
              <w:left w:val="nil"/>
              <w:bottom w:val="single" w:sz="4" w:space="0" w:color="auto"/>
              <w:right w:val="single" w:sz="4" w:space="0" w:color="auto"/>
            </w:tcBorders>
            <w:shd w:val="clear" w:color="000000" w:fill="F8CBAD"/>
            <w:noWrap/>
            <w:vAlign w:val="center"/>
            <w:hideMark/>
          </w:tcPr>
          <w:p w14:paraId="08D8BB41" w14:textId="77777777" w:rsidR="00A9181B" w:rsidRPr="00A9181B" w:rsidRDefault="00A9181B" w:rsidP="00A9181B">
            <w:pPr>
              <w:spacing w:after="0" w:line="240" w:lineRule="auto"/>
              <w:jc w:val="center"/>
              <w:rPr>
                <w:rFonts w:cs="Calibri"/>
                <w:b/>
                <w:bCs/>
                <w:color w:val="305496"/>
                <w:sz w:val="18"/>
                <w:szCs w:val="18"/>
              </w:rPr>
            </w:pPr>
            <w:r w:rsidRPr="00A9181B">
              <w:rPr>
                <w:rFonts w:cs="Calibri"/>
                <w:b/>
                <w:bCs/>
                <w:color w:val="305496"/>
                <w:sz w:val="18"/>
                <w:szCs w:val="18"/>
              </w:rPr>
              <w:t>SALDO 31.12.2023.</w:t>
            </w:r>
          </w:p>
        </w:tc>
      </w:tr>
      <w:tr w:rsidR="00A9181B" w:rsidRPr="00A9181B" w14:paraId="1B7898B2" w14:textId="77777777" w:rsidTr="00BB22E0">
        <w:trPr>
          <w:trHeight w:val="300"/>
        </w:trPr>
        <w:tc>
          <w:tcPr>
            <w:tcW w:w="624" w:type="dxa"/>
            <w:vMerge w:val="restart"/>
            <w:tcBorders>
              <w:top w:val="nil"/>
              <w:left w:val="single" w:sz="4" w:space="0" w:color="auto"/>
              <w:bottom w:val="single" w:sz="4" w:space="0" w:color="auto"/>
              <w:right w:val="single" w:sz="4" w:space="0" w:color="auto"/>
            </w:tcBorders>
            <w:shd w:val="pct25" w:color="C0C0C0" w:fill="DDDDDD"/>
            <w:vAlign w:val="center"/>
            <w:hideMark/>
          </w:tcPr>
          <w:p w14:paraId="3FE6A7A6" w14:textId="77777777" w:rsidR="00A9181B" w:rsidRPr="00A9181B" w:rsidRDefault="00A9181B" w:rsidP="00A9181B">
            <w:pPr>
              <w:spacing w:after="0" w:line="240" w:lineRule="auto"/>
              <w:jc w:val="center"/>
              <w:rPr>
                <w:rFonts w:cs="Calibri"/>
                <w:b/>
                <w:bCs/>
                <w:color w:val="000000"/>
                <w:sz w:val="16"/>
                <w:szCs w:val="16"/>
              </w:rPr>
            </w:pPr>
            <w:r w:rsidRPr="00A9181B">
              <w:rPr>
                <w:rFonts w:cs="Calibri"/>
                <w:b/>
                <w:bCs/>
                <w:color w:val="000000"/>
                <w:sz w:val="16"/>
                <w:szCs w:val="16"/>
              </w:rPr>
              <w:t>Račun iz rač. plana</w:t>
            </w:r>
          </w:p>
        </w:tc>
        <w:tc>
          <w:tcPr>
            <w:tcW w:w="1923" w:type="dxa"/>
            <w:vMerge w:val="restart"/>
            <w:tcBorders>
              <w:top w:val="nil"/>
              <w:left w:val="single" w:sz="4" w:space="0" w:color="auto"/>
              <w:bottom w:val="single" w:sz="4" w:space="0" w:color="auto"/>
              <w:right w:val="single" w:sz="4" w:space="0" w:color="auto"/>
            </w:tcBorders>
            <w:shd w:val="pct25" w:color="C0C0C0" w:fill="DDDDDD"/>
            <w:noWrap/>
            <w:vAlign w:val="center"/>
            <w:hideMark/>
          </w:tcPr>
          <w:p w14:paraId="0EBA6526" w14:textId="77777777" w:rsidR="00A9181B" w:rsidRPr="00A9181B" w:rsidRDefault="00A9181B" w:rsidP="00A9181B">
            <w:pPr>
              <w:spacing w:after="0" w:line="240" w:lineRule="auto"/>
              <w:jc w:val="center"/>
              <w:rPr>
                <w:rFonts w:cs="Calibri"/>
                <w:b/>
                <w:bCs/>
                <w:color w:val="000080"/>
                <w:sz w:val="16"/>
                <w:szCs w:val="16"/>
              </w:rPr>
            </w:pPr>
            <w:r w:rsidRPr="00A9181B">
              <w:rPr>
                <w:rFonts w:cs="Calibri"/>
                <w:b/>
                <w:bCs/>
                <w:color w:val="000080"/>
                <w:sz w:val="16"/>
                <w:szCs w:val="16"/>
              </w:rPr>
              <w:t>Opis stavke</w:t>
            </w:r>
          </w:p>
        </w:tc>
        <w:tc>
          <w:tcPr>
            <w:tcW w:w="960" w:type="dxa"/>
            <w:vMerge w:val="restart"/>
            <w:tcBorders>
              <w:top w:val="nil"/>
              <w:left w:val="single" w:sz="4" w:space="0" w:color="auto"/>
              <w:bottom w:val="single" w:sz="4" w:space="0" w:color="auto"/>
              <w:right w:val="single" w:sz="4" w:space="0" w:color="auto"/>
            </w:tcBorders>
            <w:shd w:val="pct25" w:color="C0C0C0" w:fill="DDDDDD"/>
            <w:vAlign w:val="center"/>
            <w:hideMark/>
          </w:tcPr>
          <w:p w14:paraId="1FC70E1E" w14:textId="77777777" w:rsidR="00A9181B" w:rsidRPr="00A9181B" w:rsidRDefault="00A9181B" w:rsidP="00A9181B">
            <w:pPr>
              <w:spacing w:after="0" w:line="240" w:lineRule="auto"/>
              <w:jc w:val="center"/>
              <w:rPr>
                <w:rFonts w:cs="Calibri"/>
                <w:b/>
                <w:bCs/>
                <w:color w:val="000000"/>
                <w:sz w:val="16"/>
                <w:szCs w:val="16"/>
              </w:rPr>
            </w:pPr>
            <w:r w:rsidRPr="00A9181B">
              <w:rPr>
                <w:rFonts w:cs="Calibri"/>
                <w:b/>
                <w:bCs/>
                <w:color w:val="000000"/>
                <w:sz w:val="16"/>
                <w:szCs w:val="16"/>
              </w:rPr>
              <w:t>Stanje 31. prosinca</w:t>
            </w:r>
          </w:p>
        </w:tc>
        <w:tc>
          <w:tcPr>
            <w:tcW w:w="883" w:type="dxa"/>
            <w:vMerge w:val="restart"/>
            <w:tcBorders>
              <w:top w:val="nil"/>
              <w:left w:val="single" w:sz="4" w:space="0" w:color="auto"/>
              <w:bottom w:val="single" w:sz="4" w:space="0" w:color="auto"/>
              <w:right w:val="single" w:sz="4" w:space="0" w:color="auto"/>
            </w:tcBorders>
            <w:shd w:val="pct25" w:color="C0C0C0" w:fill="DDDDDD"/>
            <w:vAlign w:val="center"/>
            <w:hideMark/>
          </w:tcPr>
          <w:p w14:paraId="327547ED" w14:textId="77777777" w:rsidR="00A9181B" w:rsidRPr="00A9181B" w:rsidRDefault="00A9181B" w:rsidP="00A9181B">
            <w:pPr>
              <w:spacing w:after="0" w:line="240" w:lineRule="auto"/>
              <w:jc w:val="center"/>
              <w:rPr>
                <w:rFonts w:cs="Calibri"/>
                <w:b/>
                <w:bCs/>
                <w:color w:val="000000"/>
                <w:sz w:val="16"/>
                <w:szCs w:val="16"/>
              </w:rPr>
            </w:pPr>
            <w:r w:rsidRPr="00A9181B">
              <w:rPr>
                <w:rFonts w:cs="Calibri"/>
                <w:b/>
                <w:bCs/>
                <w:color w:val="000000"/>
                <w:sz w:val="16"/>
                <w:szCs w:val="16"/>
              </w:rPr>
              <w:t>Stanje 31. prosinca</w:t>
            </w:r>
          </w:p>
        </w:tc>
        <w:tc>
          <w:tcPr>
            <w:tcW w:w="975" w:type="dxa"/>
            <w:vMerge w:val="restart"/>
            <w:tcBorders>
              <w:top w:val="nil"/>
              <w:left w:val="single" w:sz="4" w:space="0" w:color="auto"/>
              <w:bottom w:val="single" w:sz="4" w:space="0" w:color="auto"/>
              <w:right w:val="single" w:sz="4" w:space="0" w:color="auto"/>
            </w:tcBorders>
            <w:shd w:val="pct25" w:color="C0C0C0" w:fill="DDDDDD"/>
            <w:vAlign w:val="center"/>
            <w:hideMark/>
          </w:tcPr>
          <w:p w14:paraId="58551D52" w14:textId="77777777" w:rsidR="00A9181B" w:rsidRPr="00A9181B" w:rsidRDefault="00A9181B" w:rsidP="00A9181B">
            <w:pPr>
              <w:spacing w:after="0" w:line="240" w:lineRule="auto"/>
              <w:jc w:val="center"/>
              <w:rPr>
                <w:rFonts w:cs="Calibri"/>
                <w:b/>
                <w:bCs/>
                <w:color w:val="000000"/>
                <w:sz w:val="16"/>
                <w:szCs w:val="16"/>
              </w:rPr>
            </w:pPr>
            <w:r w:rsidRPr="00A9181B">
              <w:rPr>
                <w:rFonts w:cs="Calibri"/>
                <w:b/>
                <w:bCs/>
                <w:color w:val="000000"/>
                <w:sz w:val="16"/>
                <w:szCs w:val="16"/>
              </w:rPr>
              <w:t>Stanje 31. prosinca</w:t>
            </w:r>
          </w:p>
        </w:tc>
        <w:tc>
          <w:tcPr>
            <w:tcW w:w="780" w:type="dxa"/>
            <w:vMerge w:val="restart"/>
            <w:tcBorders>
              <w:top w:val="nil"/>
              <w:left w:val="single" w:sz="4" w:space="0" w:color="auto"/>
              <w:bottom w:val="single" w:sz="4" w:space="0" w:color="auto"/>
              <w:right w:val="single" w:sz="4" w:space="0" w:color="auto"/>
            </w:tcBorders>
            <w:shd w:val="pct25" w:color="C0C0C0" w:fill="DDDDDD"/>
            <w:vAlign w:val="center"/>
            <w:hideMark/>
          </w:tcPr>
          <w:p w14:paraId="5452C4E7" w14:textId="77777777" w:rsidR="00A9181B" w:rsidRPr="00A9181B" w:rsidRDefault="00A9181B" w:rsidP="00A9181B">
            <w:pPr>
              <w:spacing w:after="0" w:line="240" w:lineRule="auto"/>
              <w:jc w:val="center"/>
              <w:rPr>
                <w:rFonts w:cs="Calibri"/>
                <w:b/>
                <w:bCs/>
                <w:color w:val="000000"/>
                <w:sz w:val="16"/>
                <w:szCs w:val="16"/>
              </w:rPr>
            </w:pPr>
            <w:r w:rsidRPr="00A9181B">
              <w:rPr>
                <w:rFonts w:cs="Calibri"/>
                <w:b/>
                <w:bCs/>
                <w:color w:val="000000"/>
                <w:sz w:val="16"/>
                <w:szCs w:val="16"/>
              </w:rPr>
              <w:t>Stanje 31. prosinca</w:t>
            </w:r>
          </w:p>
        </w:tc>
        <w:tc>
          <w:tcPr>
            <w:tcW w:w="1002" w:type="dxa"/>
            <w:vMerge w:val="restart"/>
            <w:tcBorders>
              <w:top w:val="nil"/>
              <w:left w:val="single" w:sz="4" w:space="0" w:color="auto"/>
              <w:bottom w:val="single" w:sz="4" w:space="0" w:color="auto"/>
              <w:right w:val="single" w:sz="4" w:space="0" w:color="auto"/>
            </w:tcBorders>
            <w:shd w:val="pct25" w:color="C0C0C0" w:fill="DDDDDD"/>
            <w:vAlign w:val="center"/>
            <w:hideMark/>
          </w:tcPr>
          <w:p w14:paraId="0658C443" w14:textId="77777777" w:rsidR="00A9181B" w:rsidRPr="00A9181B" w:rsidRDefault="00A9181B" w:rsidP="00A9181B">
            <w:pPr>
              <w:spacing w:after="0" w:line="240" w:lineRule="auto"/>
              <w:jc w:val="center"/>
              <w:rPr>
                <w:rFonts w:cs="Calibri"/>
                <w:b/>
                <w:bCs/>
                <w:color w:val="000000"/>
                <w:sz w:val="16"/>
                <w:szCs w:val="16"/>
              </w:rPr>
            </w:pPr>
            <w:r w:rsidRPr="00A9181B">
              <w:rPr>
                <w:rFonts w:cs="Calibri"/>
                <w:b/>
                <w:bCs/>
                <w:color w:val="000000"/>
                <w:sz w:val="16"/>
                <w:szCs w:val="16"/>
              </w:rPr>
              <w:t>Stanje 31. prosinca</w:t>
            </w:r>
          </w:p>
        </w:tc>
        <w:tc>
          <w:tcPr>
            <w:tcW w:w="1180" w:type="dxa"/>
            <w:vMerge w:val="restart"/>
            <w:tcBorders>
              <w:top w:val="nil"/>
              <w:left w:val="single" w:sz="4" w:space="0" w:color="auto"/>
              <w:bottom w:val="single" w:sz="4" w:space="0" w:color="auto"/>
              <w:right w:val="single" w:sz="4" w:space="0" w:color="auto"/>
            </w:tcBorders>
            <w:shd w:val="pct25" w:color="C0C0C0" w:fill="DDDDDD"/>
            <w:vAlign w:val="center"/>
            <w:hideMark/>
          </w:tcPr>
          <w:p w14:paraId="166DF8DD" w14:textId="77777777" w:rsidR="00A9181B" w:rsidRPr="00A9181B" w:rsidRDefault="00A9181B" w:rsidP="00A9181B">
            <w:pPr>
              <w:spacing w:after="0" w:line="240" w:lineRule="auto"/>
              <w:jc w:val="center"/>
              <w:rPr>
                <w:rFonts w:cs="Calibri"/>
                <w:b/>
                <w:bCs/>
                <w:color w:val="000000"/>
                <w:sz w:val="16"/>
                <w:szCs w:val="16"/>
              </w:rPr>
            </w:pPr>
            <w:r w:rsidRPr="00A9181B">
              <w:rPr>
                <w:rFonts w:cs="Calibri"/>
                <w:b/>
                <w:bCs/>
                <w:color w:val="000000"/>
                <w:sz w:val="16"/>
                <w:szCs w:val="16"/>
              </w:rPr>
              <w:t>Stanje 31. prosinca</w:t>
            </w:r>
          </w:p>
        </w:tc>
        <w:tc>
          <w:tcPr>
            <w:tcW w:w="1240" w:type="dxa"/>
            <w:vMerge w:val="restart"/>
            <w:tcBorders>
              <w:top w:val="nil"/>
              <w:left w:val="single" w:sz="4" w:space="0" w:color="auto"/>
              <w:bottom w:val="single" w:sz="4" w:space="0" w:color="auto"/>
              <w:right w:val="single" w:sz="4" w:space="0" w:color="auto"/>
            </w:tcBorders>
            <w:shd w:val="pct25" w:color="C0C0C0" w:fill="DDDDDD"/>
            <w:vAlign w:val="center"/>
            <w:hideMark/>
          </w:tcPr>
          <w:p w14:paraId="13F0E472" w14:textId="77777777" w:rsidR="00A9181B" w:rsidRPr="00A9181B" w:rsidRDefault="00A9181B" w:rsidP="00A9181B">
            <w:pPr>
              <w:spacing w:after="0" w:line="240" w:lineRule="auto"/>
              <w:jc w:val="center"/>
              <w:rPr>
                <w:rFonts w:cs="Calibri"/>
                <w:b/>
                <w:bCs/>
                <w:color w:val="000000"/>
                <w:sz w:val="16"/>
                <w:szCs w:val="16"/>
              </w:rPr>
            </w:pPr>
            <w:r w:rsidRPr="00A9181B">
              <w:rPr>
                <w:rFonts w:cs="Calibri"/>
                <w:b/>
                <w:bCs/>
                <w:color w:val="000000"/>
                <w:sz w:val="16"/>
                <w:szCs w:val="16"/>
              </w:rPr>
              <w:t>Stanje 31. prosinca</w:t>
            </w:r>
          </w:p>
        </w:tc>
      </w:tr>
      <w:tr w:rsidR="00A9181B" w:rsidRPr="00A9181B" w14:paraId="7FD4E555" w14:textId="77777777" w:rsidTr="00BB22E0">
        <w:trPr>
          <w:trHeight w:val="300"/>
        </w:trPr>
        <w:tc>
          <w:tcPr>
            <w:tcW w:w="624" w:type="dxa"/>
            <w:vMerge/>
            <w:tcBorders>
              <w:top w:val="nil"/>
              <w:left w:val="single" w:sz="4" w:space="0" w:color="auto"/>
              <w:bottom w:val="single" w:sz="4" w:space="0" w:color="auto"/>
              <w:right w:val="single" w:sz="4" w:space="0" w:color="auto"/>
            </w:tcBorders>
            <w:vAlign w:val="center"/>
            <w:hideMark/>
          </w:tcPr>
          <w:p w14:paraId="7C86AFBD" w14:textId="77777777" w:rsidR="00A9181B" w:rsidRPr="00A9181B" w:rsidRDefault="00A9181B" w:rsidP="00A9181B">
            <w:pPr>
              <w:spacing w:after="0" w:line="240" w:lineRule="auto"/>
              <w:rPr>
                <w:rFonts w:cs="Calibri"/>
                <w:b/>
                <w:bCs/>
                <w:color w:val="000000"/>
                <w:sz w:val="16"/>
                <w:szCs w:val="16"/>
              </w:rPr>
            </w:pPr>
          </w:p>
        </w:tc>
        <w:tc>
          <w:tcPr>
            <w:tcW w:w="1923" w:type="dxa"/>
            <w:vMerge/>
            <w:tcBorders>
              <w:top w:val="nil"/>
              <w:left w:val="single" w:sz="4" w:space="0" w:color="auto"/>
              <w:bottom w:val="single" w:sz="4" w:space="0" w:color="auto"/>
              <w:right w:val="single" w:sz="4" w:space="0" w:color="auto"/>
            </w:tcBorders>
            <w:vAlign w:val="center"/>
            <w:hideMark/>
          </w:tcPr>
          <w:p w14:paraId="5610E603" w14:textId="77777777" w:rsidR="00A9181B" w:rsidRPr="00A9181B" w:rsidRDefault="00A9181B" w:rsidP="00A9181B">
            <w:pPr>
              <w:spacing w:after="0" w:line="240" w:lineRule="auto"/>
              <w:rPr>
                <w:rFonts w:cs="Calibri"/>
                <w:b/>
                <w:bCs/>
                <w:color w:val="00008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6154E0C6" w14:textId="77777777" w:rsidR="00A9181B" w:rsidRPr="00A9181B" w:rsidRDefault="00A9181B" w:rsidP="00A9181B">
            <w:pPr>
              <w:spacing w:after="0" w:line="240" w:lineRule="auto"/>
              <w:rPr>
                <w:rFonts w:cs="Calibri"/>
                <w:b/>
                <w:bCs/>
                <w:color w:val="000000"/>
                <w:sz w:val="16"/>
                <w:szCs w:val="16"/>
              </w:rPr>
            </w:pPr>
          </w:p>
        </w:tc>
        <w:tc>
          <w:tcPr>
            <w:tcW w:w="883" w:type="dxa"/>
            <w:vMerge/>
            <w:tcBorders>
              <w:top w:val="nil"/>
              <w:left w:val="single" w:sz="4" w:space="0" w:color="auto"/>
              <w:bottom w:val="single" w:sz="4" w:space="0" w:color="auto"/>
              <w:right w:val="single" w:sz="4" w:space="0" w:color="auto"/>
            </w:tcBorders>
            <w:vAlign w:val="center"/>
            <w:hideMark/>
          </w:tcPr>
          <w:p w14:paraId="103FE40C" w14:textId="77777777" w:rsidR="00A9181B" w:rsidRPr="00A9181B" w:rsidRDefault="00A9181B" w:rsidP="00A9181B">
            <w:pPr>
              <w:spacing w:after="0" w:line="240" w:lineRule="auto"/>
              <w:rPr>
                <w:rFonts w:cs="Calibri"/>
                <w:b/>
                <w:bCs/>
                <w:color w:val="000000"/>
                <w:sz w:val="16"/>
                <w:szCs w:val="16"/>
              </w:rPr>
            </w:pPr>
          </w:p>
        </w:tc>
        <w:tc>
          <w:tcPr>
            <w:tcW w:w="975" w:type="dxa"/>
            <w:vMerge/>
            <w:tcBorders>
              <w:top w:val="nil"/>
              <w:left w:val="single" w:sz="4" w:space="0" w:color="auto"/>
              <w:bottom w:val="single" w:sz="4" w:space="0" w:color="auto"/>
              <w:right w:val="single" w:sz="4" w:space="0" w:color="auto"/>
            </w:tcBorders>
            <w:vAlign w:val="center"/>
            <w:hideMark/>
          </w:tcPr>
          <w:p w14:paraId="7E1C6B36" w14:textId="77777777" w:rsidR="00A9181B" w:rsidRPr="00A9181B" w:rsidRDefault="00A9181B" w:rsidP="00A9181B">
            <w:pPr>
              <w:spacing w:after="0" w:line="240" w:lineRule="auto"/>
              <w:rPr>
                <w:rFonts w:cs="Calibri"/>
                <w:b/>
                <w:bCs/>
                <w:color w:val="000000"/>
                <w:sz w:val="16"/>
                <w:szCs w:val="16"/>
              </w:rPr>
            </w:pPr>
          </w:p>
        </w:tc>
        <w:tc>
          <w:tcPr>
            <w:tcW w:w="780" w:type="dxa"/>
            <w:vMerge/>
            <w:tcBorders>
              <w:top w:val="nil"/>
              <w:left w:val="single" w:sz="4" w:space="0" w:color="auto"/>
              <w:bottom w:val="single" w:sz="4" w:space="0" w:color="auto"/>
              <w:right w:val="single" w:sz="4" w:space="0" w:color="auto"/>
            </w:tcBorders>
            <w:vAlign w:val="center"/>
            <w:hideMark/>
          </w:tcPr>
          <w:p w14:paraId="2349E211" w14:textId="77777777" w:rsidR="00A9181B" w:rsidRPr="00A9181B" w:rsidRDefault="00A9181B" w:rsidP="00A9181B">
            <w:pPr>
              <w:spacing w:after="0" w:line="240" w:lineRule="auto"/>
              <w:rPr>
                <w:rFonts w:cs="Calibri"/>
                <w:b/>
                <w:bCs/>
                <w:color w:val="000000"/>
                <w:sz w:val="16"/>
                <w:szCs w:val="16"/>
              </w:rPr>
            </w:pPr>
          </w:p>
        </w:tc>
        <w:tc>
          <w:tcPr>
            <w:tcW w:w="1002" w:type="dxa"/>
            <w:vMerge/>
            <w:tcBorders>
              <w:top w:val="nil"/>
              <w:left w:val="single" w:sz="4" w:space="0" w:color="auto"/>
              <w:bottom w:val="single" w:sz="4" w:space="0" w:color="auto"/>
              <w:right w:val="single" w:sz="4" w:space="0" w:color="auto"/>
            </w:tcBorders>
            <w:vAlign w:val="center"/>
            <w:hideMark/>
          </w:tcPr>
          <w:p w14:paraId="64726BEF" w14:textId="77777777" w:rsidR="00A9181B" w:rsidRPr="00A9181B" w:rsidRDefault="00A9181B" w:rsidP="00A9181B">
            <w:pPr>
              <w:spacing w:after="0" w:line="240" w:lineRule="auto"/>
              <w:rPr>
                <w:rFonts w:cs="Calibri"/>
                <w:b/>
                <w:bCs/>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14:paraId="14A38DCA" w14:textId="77777777" w:rsidR="00A9181B" w:rsidRPr="00A9181B" w:rsidRDefault="00A9181B" w:rsidP="00A9181B">
            <w:pPr>
              <w:spacing w:after="0" w:line="240" w:lineRule="auto"/>
              <w:rPr>
                <w:rFonts w:cs="Calibri"/>
                <w:b/>
                <w:bCs/>
                <w:color w:val="000000"/>
                <w:sz w:val="16"/>
                <w:szCs w:val="16"/>
              </w:rPr>
            </w:pPr>
          </w:p>
        </w:tc>
        <w:tc>
          <w:tcPr>
            <w:tcW w:w="1240" w:type="dxa"/>
            <w:vMerge/>
            <w:tcBorders>
              <w:top w:val="nil"/>
              <w:left w:val="single" w:sz="4" w:space="0" w:color="auto"/>
              <w:bottom w:val="single" w:sz="4" w:space="0" w:color="auto"/>
              <w:right w:val="single" w:sz="4" w:space="0" w:color="auto"/>
            </w:tcBorders>
            <w:vAlign w:val="center"/>
            <w:hideMark/>
          </w:tcPr>
          <w:p w14:paraId="61832951" w14:textId="77777777" w:rsidR="00A9181B" w:rsidRPr="00A9181B" w:rsidRDefault="00A9181B" w:rsidP="00A9181B">
            <w:pPr>
              <w:spacing w:after="0" w:line="240" w:lineRule="auto"/>
              <w:rPr>
                <w:rFonts w:cs="Calibri"/>
                <w:b/>
                <w:bCs/>
                <w:color w:val="000000"/>
                <w:sz w:val="16"/>
                <w:szCs w:val="16"/>
              </w:rPr>
            </w:pPr>
          </w:p>
        </w:tc>
      </w:tr>
      <w:tr w:rsidR="00A9181B" w:rsidRPr="00A9181B" w14:paraId="31B0CBC7" w14:textId="77777777" w:rsidTr="00BB22E0">
        <w:trPr>
          <w:trHeight w:val="300"/>
        </w:trPr>
        <w:tc>
          <w:tcPr>
            <w:tcW w:w="624" w:type="dxa"/>
            <w:tcBorders>
              <w:top w:val="nil"/>
              <w:left w:val="single" w:sz="4" w:space="0" w:color="auto"/>
              <w:bottom w:val="single" w:sz="4" w:space="0" w:color="auto"/>
              <w:right w:val="single" w:sz="4" w:space="0" w:color="auto"/>
            </w:tcBorders>
            <w:shd w:val="clear" w:color="auto" w:fill="auto"/>
            <w:vAlign w:val="center"/>
            <w:hideMark/>
          </w:tcPr>
          <w:p w14:paraId="256EF713" w14:textId="77777777" w:rsidR="00A9181B" w:rsidRPr="00A9181B" w:rsidRDefault="00A9181B" w:rsidP="00A9181B">
            <w:pPr>
              <w:spacing w:after="0" w:line="240" w:lineRule="auto"/>
              <w:jc w:val="right"/>
              <w:rPr>
                <w:rFonts w:cs="Calibri"/>
                <w:color w:val="000000"/>
                <w:sz w:val="16"/>
                <w:szCs w:val="16"/>
              </w:rPr>
            </w:pPr>
            <w:r w:rsidRPr="00A9181B">
              <w:rPr>
                <w:rFonts w:cs="Calibri"/>
                <w:color w:val="000000"/>
                <w:sz w:val="16"/>
                <w:szCs w:val="16"/>
              </w:rPr>
              <w:t>922</w:t>
            </w:r>
          </w:p>
        </w:tc>
        <w:tc>
          <w:tcPr>
            <w:tcW w:w="1923" w:type="dxa"/>
            <w:tcBorders>
              <w:top w:val="nil"/>
              <w:left w:val="nil"/>
              <w:bottom w:val="single" w:sz="4" w:space="0" w:color="auto"/>
              <w:right w:val="single" w:sz="4" w:space="0" w:color="auto"/>
            </w:tcBorders>
            <w:shd w:val="clear" w:color="auto" w:fill="auto"/>
            <w:vAlign w:val="center"/>
            <w:hideMark/>
          </w:tcPr>
          <w:p w14:paraId="2D095DDC" w14:textId="77777777" w:rsidR="00A9181B" w:rsidRPr="00A9181B" w:rsidRDefault="00A9181B" w:rsidP="00A9181B">
            <w:pPr>
              <w:spacing w:after="0" w:line="240" w:lineRule="auto"/>
              <w:rPr>
                <w:rFonts w:cs="Calibri"/>
                <w:color w:val="000000"/>
                <w:sz w:val="16"/>
                <w:szCs w:val="16"/>
              </w:rPr>
            </w:pPr>
            <w:r w:rsidRPr="00A9181B">
              <w:rPr>
                <w:rFonts w:cs="Calibri"/>
                <w:color w:val="000000"/>
                <w:sz w:val="16"/>
                <w:szCs w:val="16"/>
              </w:rPr>
              <w:t>Višak/manjak prihoda (AOP 240-244)</w:t>
            </w:r>
          </w:p>
        </w:tc>
        <w:tc>
          <w:tcPr>
            <w:tcW w:w="960" w:type="dxa"/>
            <w:tcBorders>
              <w:top w:val="nil"/>
              <w:left w:val="nil"/>
              <w:bottom w:val="single" w:sz="4" w:space="0" w:color="auto"/>
              <w:right w:val="single" w:sz="4" w:space="0" w:color="auto"/>
            </w:tcBorders>
            <w:shd w:val="clear" w:color="auto" w:fill="auto"/>
            <w:noWrap/>
            <w:vAlign w:val="center"/>
            <w:hideMark/>
          </w:tcPr>
          <w:p w14:paraId="5B627F1C" w14:textId="77777777" w:rsidR="00A9181B" w:rsidRPr="00A9181B" w:rsidRDefault="00A9181B" w:rsidP="00A9181B">
            <w:pPr>
              <w:spacing w:after="0" w:line="240" w:lineRule="auto"/>
              <w:jc w:val="right"/>
              <w:rPr>
                <w:rFonts w:cs="Calibri"/>
                <w:color w:val="000000"/>
                <w:sz w:val="16"/>
                <w:szCs w:val="16"/>
              </w:rPr>
            </w:pPr>
            <w:r w:rsidRPr="00A9181B">
              <w:rPr>
                <w:rFonts w:cs="Calibri"/>
                <w:color w:val="000000"/>
                <w:sz w:val="16"/>
                <w:szCs w:val="16"/>
              </w:rPr>
              <w:t>23.318</w:t>
            </w:r>
          </w:p>
        </w:tc>
        <w:tc>
          <w:tcPr>
            <w:tcW w:w="883" w:type="dxa"/>
            <w:tcBorders>
              <w:top w:val="nil"/>
              <w:left w:val="nil"/>
              <w:bottom w:val="single" w:sz="4" w:space="0" w:color="auto"/>
              <w:right w:val="single" w:sz="4" w:space="0" w:color="auto"/>
            </w:tcBorders>
            <w:shd w:val="clear" w:color="auto" w:fill="auto"/>
            <w:noWrap/>
            <w:vAlign w:val="center"/>
            <w:hideMark/>
          </w:tcPr>
          <w:p w14:paraId="6CB34C3B" w14:textId="77777777" w:rsidR="00A9181B" w:rsidRPr="00A9181B" w:rsidRDefault="00A9181B" w:rsidP="00A9181B">
            <w:pPr>
              <w:spacing w:after="0" w:line="240" w:lineRule="auto"/>
              <w:jc w:val="right"/>
              <w:rPr>
                <w:rFonts w:cs="Calibri"/>
                <w:color w:val="000000"/>
                <w:sz w:val="16"/>
                <w:szCs w:val="16"/>
              </w:rPr>
            </w:pPr>
            <w:r w:rsidRPr="00A9181B">
              <w:rPr>
                <w:rFonts w:cs="Calibri"/>
                <w:color w:val="000000"/>
                <w:sz w:val="16"/>
                <w:szCs w:val="16"/>
              </w:rPr>
              <w:t>80.447</w:t>
            </w:r>
          </w:p>
        </w:tc>
        <w:tc>
          <w:tcPr>
            <w:tcW w:w="975" w:type="dxa"/>
            <w:tcBorders>
              <w:top w:val="nil"/>
              <w:left w:val="nil"/>
              <w:bottom w:val="single" w:sz="4" w:space="0" w:color="auto"/>
              <w:right w:val="single" w:sz="4" w:space="0" w:color="auto"/>
            </w:tcBorders>
            <w:shd w:val="clear" w:color="auto" w:fill="auto"/>
            <w:noWrap/>
            <w:vAlign w:val="center"/>
            <w:hideMark/>
          </w:tcPr>
          <w:p w14:paraId="35806553" w14:textId="77777777" w:rsidR="00A9181B" w:rsidRPr="00A9181B" w:rsidRDefault="00A9181B" w:rsidP="00A9181B">
            <w:pPr>
              <w:spacing w:after="0" w:line="240" w:lineRule="auto"/>
              <w:jc w:val="right"/>
              <w:rPr>
                <w:rFonts w:cs="Calibri"/>
                <w:color w:val="000000"/>
                <w:sz w:val="16"/>
                <w:szCs w:val="16"/>
              </w:rPr>
            </w:pPr>
            <w:r w:rsidRPr="00A9181B">
              <w:rPr>
                <w:rFonts w:cs="Calibri"/>
                <w:color w:val="000000"/>
                <w:sz w:val="16"/>
                <w:szCs w:val="16"/>
              </w:rPr>
              <w:t>9.008</w:t>
            </w:r>
          </w:p>
        </w:tc>
        <w:tc>
          <w:tcPr>
            <w:tcW w:w="780" w:type="dxa"/>
            <w:tcBorders>
              <w:top w:val="nil"/>
              <w:left w:val="nil"/>
              <w:bottom w:val="single" w:sz="4" w:space="0" w:color="auto"/>
              <w:right w:val="single" w:sz="4" w:space="0" w:color="auto"/>
            </w:tcBorders>
            <w:shd w:val="clear" w:color="auto" w:fill="auto"/>
            <w:noWrap/>
            <w:vAlign w:val="center"/>
            <w:hideMark/>
          </w:tcPr>
          <w:p w14:paraId="19BBFE97" w14:textId="77777777" w:rsidR="00A9181B" w:rsidRPr="00A9181B" w:rsidRDefault="00A9181B" w:rsidP="00A9181B">
            <w:pPr>
              <w:spacing w:after="0" w:line="240" w:lineRule="auto"/>
              <w:jc w:val="right"/>
              <w:rPr>
                <w:rFonts w:cs="Calibri"/>
                <w:color w:val="000000"/>
                <w:sz w:val="16"/>
                <w:szCs w:val="16"/>
              </w:rPr>
            </w:pPr>
            <w:r w:rsidRPr="00A9181B">
              <w:rPr>
                <w:rFonts w:cs="Calibri"/>
                <w:color w:val="000000"/>
                <w:sz w:val="16"/>
                <w:szCs w:val="16"/>
              </w:rPr>
              <w:t>-8.961</w:t>
            </w:r>
          </w:p>
        </w:tc>
        <w:tc>
          <w:tcPr>
            <w:tcW w:w="1002" w:type="dxa"/>
            <w:tcBorders>
              <w:top w:val="nil"/>
              <w:left w:val="nil"/>
              <w:bottom w:val="single" w:sz="4" w:space="0" w:color="auto"/>
              <w:right w:val="single" w:sz="4" w:space="0" w:color="auto"/>
            </w:tcBorders>
            <w:shd w:val="clear" w:color="auto" w:fill="auto"/>
            <w:noWrap/>
            <w:vAlign w:val="center"/>
            <w:hideMark/>
          </w:tcPr>
          <w:p w14:paraId="5C22ADBC" w14:textId="77777777" w:rsidR="00A9181B" w:rsidRPr="00A9181B" w:rsidRDefault="00A9181B" w:rsidP="00A9181B">
            <w:pPr>
              <w:spacing w:after="0" w:line="240" w:lineRule="auto"/>
              <w:jc w:val="right"/>
              <w:rPr>
                <w:rFonts w:cs="Calibri"/>
                <w:color w:val="000000"/>
                <w:sz w:val="16"/>
                <w:szCs w:val="16"/>
              </w:rPr>
            </w:pPr>
            <w:r w:rsidRPr="00A9181B">
              <w:rPr>
                <w:rFonts w:cs="Calibri"/>
                <w:color w:val="000000"/>
                <w:sz w:val="16"/>
                <w:szCs w:val="16"/>
              </w:rPr>
              <w:t>-4.349</w:t>
            </w:r>
          </w:p>
        </w:tc>
        <w:tc>
          <w:tcPr>
            <w:tcW w:w="1180" w:type="dxa"/>
            <w:tcBorders>
              <w:top w:val="nil"/>
              <w:left w:val="nil"/>
              <w:bottom w:val="single" w:sz="4" w:space="0" w:color="auto"/>
              <w:right w:val="single" w:sz="4" w:space="0" w:color="auto"/>
            </w:tcBorders>
            <w:shd w:val="clear" w:color="auto" w:fill="auto"/>
            <w:noWrap/>
            <w:vAlign w:val="center"/>
            <w:hideMark/>
          </w:tcPr>
          <w:p w14:paraId="396FFF0E" w14:textId="77777777" w:rsidR="00A9181B" w:rsidRPr="00A9181B" w:rsidRDefault="00A9181B" w:rsidP="00A9181B">
            <w:pPr>
              <w:spacing w:after="0" w:line="240" w:lineRule="auto"/>
              <w:jc w:val="right"/>
              <w:rPr>
                <w:rFonts w:cs="Calibri"/>
                <w:color w:val="000000"/>
                <w:sz w:val="16"/>
                <w:szCs w:val="16"/>
              </w:rPr>
            </w:pPr>
            <w:r w:rsidRPr="00A9181B">
              <w:rPr>
                <w:rFonts w:cs="Calibri"/>
                <w:color w:val="000000"/>
                <w:sz w:val="16"/>
                <w:szCs w:val="16"/>
              </w:rPr>
              <w:t>3.813.562</w:t>
            </w:r>
          </w:p>
        </w:tc>
        <w:tc>
          <w:tcPr>
            <w:tcW w:w="1240" w:type="dxa"/>
            <w:tcBorders>
              <w:top w:val="nil"/>
              <w:left w:val="nil"/>
              <w:bottom w:val="single" w:sz="4" w:space="0" w:color="auto"/>
              <w:right w:val="single" w:sz="4" w:space="0" w:color="auto"/>
            </w:tcBorders>
            <w:shd w:val="clear" w:color="auto" w:fill="auto"/>
            <w:noWrap/>
            <w:vAlign w:val="center"/>
            <w:hideMark/>
          </w:tcPr>
          <w:p w14:paraId="18989C4C" w14:textId="77777777" w:rsidR="00A9181B" w:rsidRPr="00A9181B" w:rsidRDefault="00A9181B" w:rsidP="00A9181B">
            <w:pPr>
              <w:spacing w:after="0" w:line="240" w:lineRule="auto"/>
              <w:jc w:val="right"/>
              <w:rPr>
                <w:rFonts w:cs="Calibri"/>
                <w:color w:val="000000"/>
                <w:sz w:val="16"/>
                <w:szCs w:val="16"/>
              </w:rPr>
            </w:pPr>
            <w:r w:rsidRPr="00A9181B">
              <w:rPr>
                <w:rFonts w:cs="Calibri"/>
                <w:color w:val="000000"/>
                <w:sz w:val="16"/>
                <w:szCs w:val="16"/>
              </w:rPr>
              <w:t>3.913.026</w:t>
            </w:r>
          </w:p>
        </w:tc>
      </w:tr>
      <w:tr w:rsidR="00A9181B" w:rsidRPr="00A9181B" w14:paraId="59A58592" w14:textId="77777777" w:rsidTr="00BB22E0">
        <w:trPr>
          <w:trHeight w:val="300"/>
        </w:trPr>
        <w:tc>
          <w:tcPr>
            <w:tcW w:w="624" w:type="dxa"/>
            <w:tcBorders>
              <w:top w:val="nil"/>
              <w:left w:val="single" w:sz="4" w:space="0" w:color="auto"/>
              <w:bottom w:val="single" w:sz="4" w:space="0" w:color="auto"/>
              <w:right w:val="single" w:sz="4" w:space="0" w:color="auto"/>
            </w:tcBorders>
            <w:shd w:val="clear" w:color="auto" w:fill="auto"/>
            <w:vAlign w:val="center"/>
            <w:hideMark/>
          </w:tcPr>
          <w:p w14:paraId="668665A9" w14:textId="77777777" w:rsidR="00A9181B" w:rsidRPr="00A9181B" w:rsidRDefault="00A9181B" w:rsidP="00A9181B">
            <w:pPr>
              <w:spacing w:after="0" w:line="240" w:lineRule="auto"/>
              <w:jc w:val="right"/>
              <w:rPr>
                <w:rFonts w:cs="Calibri"/>
                <w:color w:val="000000"/>
                <w:sz w:val="16"/>
                <w:szCs w:val="16"/>
              </w:rPr>
            </w:pPr>
            <w:r w:rsidRPr="00A9181B">
              <w:rPr>
                <w:rFonts w:cs="Calibri"/>
                <w:color w:val="000000"/>
                <w:sz w:val="16"/>
                <w:szCs w:val="16"/>
              </w:rPr>
              <w:t>9221</w:t>
            </w:r>
          </w:p>
        </w:tc>
        <w:tc>
          <w:tcPr>
            <w:tcW w:w="1923" w:type="dxa"/>
            <w:tcBorders>
              <w:top w:val="nil"/>
              <w:left w:val="nil"/>
              <w:bottom w:val="single" w:sz="4" w:space="0" w:color="auto"/>
              <w:right w:val="single" w:sz="4" w:space="0" w:color="auto"/>
            </w:tcBorders>
            <w:shd w:val="clear" w:color="auto" w:fill="auto"/>
            <w:vAlign w:val="center"/>
            <w:hideMark/>
          </w:tcPr>
          <w:p w14:paraId="4CF6F277" w14:textId="77777777" w:rsidR="00A9181B" w:rsidRPr="00A9181B" w:rsidRDefault="00A9181B" w:rsidP="00A9181B">
            <w:pPr>
              <w:spacing w:after="0" w:line="240" w:lineRule="auto"/>
              <w:rPr>
                <w:rFonts w:cs="Calibri"/>
                <w:color w:val="000000"/>
                <w:sz w:val="16"/>
                <w:szCs w:val="16"/>
              </w:rPr>
            </w:pPr>
            <w:r w:rsidRPr="00A9181B">
              <w:rPr>
                <w:rFonts w:cs="Calibri"/>
                <w:color w:val="000000"/>
                <w:sz w:val="16"/>
                <w:szCs w:val="16"/>
              </w:rPr>
              <w:t>Višak prihoda (AOP 241 do 243)</w:t>
            </w:r>
          </w:p>
        </w:tc>
        <w:tc>
          <w:tcPr>
            <w:tcW w:w="960" w:type="dxa"/>
            <w:tcBorders>
              <w:top w:val="nil"/>
              <w:left w:val="nil"/>
              <w:bottom w:val="single" w:sz="4" w:space="0" w:color="auto"/>
              <w:right w:val="single" w:sz="4" w:space="0" w:color="auto"/>
            </w:tcBorders>
            <w:shd w:val="clear" w:color="auto" w:fill="auto"/>
            <w:noWrap/>
            <w:vAlign w:val="center"/>
            <w:hideMark/>
          </w:tcPr>
          <w:p w14:paraId="38C0928D" w14:textId="77777777" w:rsidR="00A9181B" w:rsidRPr="00A9181B" w:rsidRDefault="00A9181B" w:rsidP="00A9181B">
            <w:pPr>
              <w:spacing w:after="0" w:line="240" w:lineRule="auto"/>
              <w:jc w:val="right"/>
              <w:rPr>
                <w:rFonts w:cs="Calibri"/>
                <w:b/>
                <w:bCs/>
                <w:color w:val="000080"/>
                <w:sz w:val="16"/>
                <w:szCs w:val="16"/>
              </w:rPr>
            </w:pPr>
            <w:r w:rsidRPr="00A9181B">
              <w:rPr>
                <w:rFonts w:cs="Calibri"/>
                <w:b/>
                <w:bCs/>
                <w:color w:val="000080"/>
                <w:sz w:val="16"/>
                <w:szCs w:val="16"/>
              </w:rPr>
              <w:t>38.158</w:t>
            </w:r>
          </w:p>
        </w:tc>
        <w:tc>
          <w:tcPr>
            <w:tcW w:w="883" w:type="dxa"/>
            <w:tcBorders>
              <w:top w:val="nil"/>
              <w:left w:val="nil"/>
              <w:bottom w:val="single" w:sz="4" w:space="0" w:color="auto"/>
              <w:right w:val="single" w:sz="4" w:space="0" w:color="auto"/>
            </w:tcBorders>
            <w:shd w:val="clear" w:color="auto" w:fill="auto"/>
            <w:noWrap/>
            <w:vAlign w:val="center"/>
            <w:hideMark/>
          </w:tcPr>
          <w:p w14:paraId="4EC30476" w14:textId="77777777" w:rsidR="00A9181B" w:rsidRPr="00A9181B" w:rsidRDefault="00A9181B" w:rsidP="00A9181B">
            <w:pPr>
              <w:spacing w:after="0" w:line="240" w:lineRule="auto"/>
              <w:jc w:val="right"/>
              <w:rPr>
                <w:rFonts w:cs="Calibri"/>
                <w:b/>
                <w:bCs/>
                <w:color w:val="000080"/>
                <w:sz w:val="16"/>
                <w:szCs w:val="16"/>
              </w:rPr>
            </w:pPr>
            <w:r w:rsidRPr="00A9181B">
              <w:rPr>
                <w:rFonts w:cs="Calibri"/>
                <w:b/>
                <w:bCs/>
                <w:color w:val="000080"/>
                <w:sz w:val="16"/>
                <w:szCs w:val="16"/>
              </w:rPr>
              <w:t>1.214.925</w:t>
            </w:r>
          </w:p>
        </w:tc>
        <w:tc>
          <w:tcPr>
            <w:tcW w:w="975" w:type="dxa"/>
            <w:tcBorders>
              <w:top w:val="nil"/>
              <w:left w:val="nil"/>
              <w:bottom w:val="single" w:sz="4" w:space="0" w:color="auto"/>
              <w:right w:val="single" w:sz="4" w:space="0" w:color="auto"/>
            </w:tcBorders>
            <w:shd w:val="clear" w:color="auto" w:fill="auto"/>
            <w:noWrap/>
            <w:vAlign w:val="center"/>
            <w:hideMark/>
          </w:tcPr>
          <w:p w14:paraId="2A8F0985" w14:textId="77777777" w:rsidR="00A9181B" w:rsidRPr="00A9181B" w:rsidRDefault="00A9181B" w:rsidP="00A9181B">
            <w:pPr>
              <w:spacing w:after="0" w:line="240" w:lineRule="auto"/>
              <w:jc w:val="right"/>
              <w:rPr>
                <w:rFonts w:cs="Calibri"/>
                <w:b/>
                <w:bCs/>
                <w:color w:val="000080"/>
                <w:sz w:val="16"/>
                <w:szCs w:val="16"/>
              </w:rPr>
            </w:pPr>
            <w:r w:rsidRPr="00A9181B">
              <w:rPr>
                <w:rFonts w:cs="Calibri"/>
                <w:b/>
                <w:bCs/>
                <w:color w:val="000080"/>
                <w:sz w:val="16"/>
                <w:szCs w:val="16"/>
              </w:rPr>
              <w:t>9.008</w:t>
            </w:r>
          </w:p>
        </w:tc>
        <w:tc>
          <w:tcPr>
            <w:tcW w:w="780" w:type="dxa"/>
            <w:tcBorders>
              <w:top w:val="nil"/>
              <w:left w:val="nil"/>
              <w:bottom w:val="single" w:sz="4" w:space="0" w:color="auto"/>
              <w:right w:val="single" w:sz="4" w:space="0" w:color="auto"/>
            </w:tcBorders>
            <w:shd w:val="clear" w:color="auto" w:fill="auto"/>
            <w:noWrap/>
            <w:vAlign w:val="center"/>
            <w:hideMark/>
          </w:tcPr>
          <w:p w14:paraId="4C6D0750" w14:textId="77777777" w:rsidR="00A9181B" w:rsidRPr="00A9181B" w:rsidRDefault="00A9181B" w:rsidP="00A9181B">
            <w:pPr>
              <w:spacing w:after="0" w:line="240" w:lineRule="auto"/>
              <w:jc w:val="right"/>
              <w:rPr>
                <w:rFonts w:cs="Calibri"/>
                <w:b/>
                <w:bCs/>
                <w:color w:val="000080"/>
                <w:sz w:val="16"/>
                <w:szCs w:val="16"/>
              </w:rPr>
            </w:pPr>
            <w:r w:rsidRPr="00A9181B">
              <w:rPr>
                <w:rFonts w:cs="Calibri"/>
                <w:b/>
                <w:bCs/>
                <w:color w:val="000080"/>
                <w:sz w:val="16"/>
                <w:szCs w:val="16"/>
              </w:rPr>
              <w:t> </w:t>
            </w:r>
          </w:p>
        </w:tc>
        <w:tc>
          <w:tcPr>
            <w:tcW w:w="1002" w:type="dxa"/>
            <w:tcBorders>
              <w:top w:val="nil"/>
              <w:left w:val="nil"/>
              <w:bottom w:val="single" w:sz="4" w:space="0" w:color="auto"/>
              <w:right w:val="single" w:sz="4" w:space="0" w:color="auto"/>
            </w:tcBorders>
            <w:shd w:val="clear" w:color="auto" w:fill="auto"/>
            <w:noWrap/>
            <w:vAlign w:val="center"/>
            <w:hideMark/>
          </w:tcPr>
          <w:p w14:paraId="0DBE534B" w14:textId="77777777" w:rsidR="00A9181B" w:rsidRPr="00A9181B" w:rsidRDefault="00A9181B" w:rsidP="00A9181B">
            <w:pPr>
              <w:spacing w:after="0" w:line="240" w:lineRule="auto"/>
              <w:jc w:val="right"/>
              <w:rPr>
                <w:rFonts w:cs="Calibri"/>
                <w:b/>
                <w:bCs/>
                <w:color w:val="000080"/>
                <w:sz w:val="16"/>
                <w:szCs w:val="16"/>
              </w:rPr>
            </w:pPr>
            <w:r w:rsidRPr="00A9181B">
              <w:rPr>
                <w:rFonts w:cs="Calibri"/>
                <w:b/>
                <w:bCs/>
                <w:color w:val="000080"/>
                <w:sz w:val="16"/>
                <w:szCs w:val="16"/>
              </w:rPr>
              <w:t>31.410</w:t>
            </w:r>
          </w:p>
        </w:tc>
        <w:tc>
          <w:tcPr>
            <w:tcW w:w="1180" w:type="dxa"/>
            <w:tcBorders>
              <w:top w:val="nil"/>
              <w:left w:val="nil"/>
              <w:bottom w:val="single" w:sz="4" w:space="0" w:color="auto"/>
              <w:right w:val="single" w:sz="4" w:space="0" w:color="auto"/>
            </w:tcBorders>
            <w:shd w:val="clear" w:color="auto" w:fill="auto"/>
            <w:noWrap/>
            <w:vAlign w:val="center"/>
            <w:hideMark/>
          </w:tcPr>
          <w:p w14:paraId="598E25CF" w14:textId="77777777" w:rsidR="00A9181B" w:rsidRPr="00A9181B" w:rsidRDefault="00A9181B" w:rsidP="00A9181B">
            <w:pPr>
              <w:spacing w:after="0" w:line="240" w:lineRule="auto"/>
              <w:jc w:val="right"/>
              <w:rPr>
                <w:rFonts w:cs="Calibri"/>
                <w:b/>
                <w:bCs/>
                <w:color w:val="000080"/>
                <w:sz w:val="16"/>
                <w:szCs w:val="16"/>
              </w:rPr>
            </w:pPr>
            <w:r w:rsidRPr="00A9181B">
              <w:rPr>
                <w:rFonts w:cs="Calibri"/>
                <w:b/>
                <w:bCs/>
                <w:color w:val="000080"/>
                <w:sz w:val="16"/>
                <w:szCs w:val="16"/>
              </w:rPr>
              <w:t>9.112.746</w:t>
            </w:r>
          </w:p>
        </w:tc>
        <w:tc>
          <w:tcPr>
            <w:tcW w:w="1240" w:type="dxa"/>
            <w:tcBorders>
              <w:top w:val="nil"/>
              <w:left w:val="nil"/>
              <w:bottom w:val="single" w:sz="4" w:space="0" w:color="auto"/>
              <w:right w:val="single" w:sz="4" w:space="0" w:color="auto"/>
            </w:tcBorders>
            <w:shd w:val="clear" w:color="auto" w:fill="auto"/>
            <w:noWrap/>
            <w:vAlign w:val="center"/>
            <w:hideMark/>
          </w:tcPr>
          <w:p w14:paraId="3D4D4D91" w14:textId="77777777" w:rsidR="00A9181B" w:rsidRPr="00A9181B" w:rsidRDefault="00A9181B" w:rsidP="00A9181B">
            <w:pPr>
              <w:spacing w:after="0" w:line="240" w:lineRule="auto"/>
              <w:jc w:val="right"/>
              <w:rPr>
                <w:rFonts w:cs="Calibri"/>
                <w:b/>
                <w:bCs/>
                <w:color w:val="203764"/>
                <w:sz w:val="16"/>
                <w:szCs w:val="16"/>
              </w:rPr>
            </w:pPr>
            <w:r w:rsidRPr="00A9181B">
              <w:rPr>
                <w:rFonts w:cs="Calibri"/>
                <w:b/>
                <w:bCs/>
                <w:color w:val="203764"/>
                <w:sz w:val="16"/>
                <w:szCs w:val="16"/>
              </w:rPr>
              <w:t>10.406.247</w:t>
            </w:r>
          </w:p>
        </w:tc>
      </w:tr>
      <w:tr w:rsidR="00A9181B" w:rsidRPr="00A9181B" w14:paraId="5D616E91" w14:textId="77777777" w:rsidTr="00BB22E0">
        <w:trPr>
          <w:trHeight w:val="300"/>
        </w:trPr>
        <w:tc>
          <w:tcPr>
            <w:tcW w:w="624" w:type="dxa"/>
            <w:tcBorders>
              <w:top w:val="nil"/>
              <w:left w:val="single" w:sz="4" w:space="0" w:color="auto"/>
              <w:bottom w:val="single" w:sz="4" w:space="0" w:color="auto"/>
              <w:right w:val="single" w:sz="4" w:space="0" w:color="auto"/>
            </w:tcBorders>
            <w:shd w:val="clear" w:color="auto" w:fill="auto"/>
            <w:vAlign w:val="center"/>
            <w:hideMark/>
          </w:tcPr>
          <w:p w14:paraId="3E022055" w14:textId="77777777" w:rsidR="00A9181B" w:rsidRPr="00A9181B" w:rsidRDefault="00A9181B" w:rsidP="00A9181B">
            <w:pPr>
              <w:spacing w:after="0" w:line="240" w:lineRule="auto"/>
              <w:jc w:val="right"/>
              <w:rPr>
                <w:rFonts w:cs="Calibri"/>
                <w:color w:val="000000"/>
                <w:sz w:val="16"/>
                <w:szCs w:val="16"/>
              </w:rPr>
            </w:pPr>
            <w:r w:rsidRPr="00A9181B">
              <w:rPr>
                <w:rFonts w:cs="Calibri"/>
                <w:color w:val="000000"/>
                <w:sz w:val="16"/>
                <w:szCs w:val="16"/>
              </w:rPr>
              <w:t>92211</w:t>
            </w:r>
          </w:p>
        </w:tc>
        <w:tc>
          <w:tcPr>
            <w:tcW w:w="1923" w:type="dxa"/>
            <w:tcBorders>
              <w:top w:val="nil"/>
              <w:left w:val="nil"/>
              <w:bottom w:val="single" w:sz="4" w:space="0" w:color="auto"/>
              <w:right w:val="single" w:sz="4" w:space="0" w:color="auto"/>
            </w:tcBorders>
            <w:shd w:val="clear" w:color="auto" w:fill="auto"/>
            <w:vAlign w:val="center"/>
            <w:hideMark/>
          </w:tcPr>
          <w:p w14:paraId="729F451A" w14:textId="77777777" w:rsidR="00A9181B" w:rsidRPr="00A9181B" w:rsidRDefault="00A9181B" w:rsidP="00A9181B">
            <w:pPr>
              <w:spacing w:after="0" w:line="240" w:lineRule="auto"/>
              <w:rPr>
                <w:rFonts w:cs="Calibri"/>
                <w:color w:val="000000"/>
                <w:sz w:val="16"/>
                <w:szCs w:val="16"/>
              </w:rPr>
            </w:pPr>
            <w:r w:rsidRPr="00A9181B">
              <w:rPr>
                <w:rFonts w:cs="Calibri"/>
                <w:color w:val="000000"/>
                <w:sz w:val="16"/>
                <w:szCs w:val="16"/>
              </w:rPr>
              <w:t>Višak prihoda poslovanja</w:t>
            </w:r>
          </w:p>
        </w:tc>
        <w:tc>
          <w:tcPr>
            <w:tcW w:w="960" w:type="dxa"/>
            <w:tcBorders>
              <w:top w:val="nil"/>
              <w:left w:val="nil"/>
              <w:bottom w:val="single" w:sz="4" w:space="0" w:color="auto"/>
              <w:right w:val="single" w:sz="4" w:space="0" w:color="auto"/>
            </w:tcBorders>
            <w:shd w:val="clear" w:color="auto" w:fill="auto"/>
            <w:noWrap/>
            <w:vAlign w:val="center"/>
            <w:hideMark/>
          </w:tcPr>
          <w:p w14:paraId="632AE9AF" w14:textId="77777777" w:rsidR="00A9181B" w:rsidRPr="00A9181B" w:rsidRDefault="00A9181B" w:rsidP="00A9181B">
            <w:pPr>
              <w:spacing w:after="0" w:line="240" w:lineRule="auto"/>
              <w:jc w:val="right"/>
              <w:rPr>
                <w:rFonts w:cs="Calibri"/>
                <w:color w:val="000000"/>
                <w:sz w:val="16"/>
                <w:szCs w:val="16"/>
              </w:rPr>
            </w:pPr>
            <w:r w:rsidRPr="00A9181B">
              <w:rPr>
                <w:rFonts w:cs="Calibri"/>
                <w:color w:val="000000"/>
                <w:sz w:val="16"/>
                <w:szCs w:val="16"/>
              </w:rPr>
              <w:t>38.158</w:t>
            </w:r>
          </w:p>
        </w:tc>
        <w:tc>
          <w:tcPr>
            <w:tcW w:w="883" w:type="dxa"/>
            <w:tcBorders>
              <w:top w:val="nil"/>
              <w:left w:val="nil"/>
              <w:bottom w:val="single" w:sz="4" w:space="0" w:color="auto"/>
              <w:right w:val="single" w:sz="4" w:space="0" w:color="auto"/>
            </w:tcBorders>
            <w:shd w:val="clear" w:color="auto" w:fill="auto"/>
            <w:noWrap/>
            <w:vAlign w:val="center"/>
            <w:hideMark/>
          </w:tcPr>
          <w:p w14:paraId="0053C681" w14:textId="77777777" w:rsidR="00A9181B" w:rsidRPr="00A9181B" w:rsidRDefault="00A9181B" w:rsidP="00A9181B">
            <w:pPr>
              <w:spacing w:after="0" w:line="240" w:lineRule="auto"/>
              <w:jc w:val="right"/>
              <w:rPr>
                <w:rFonts w:cs="Calibri"/>
                <w:color w:val="000000"/>
                <w:sz w:val="16"/>
                <w:szCs w:val="16"/>
              </w:rPr>
            </w:pPr>
            <w:r w:rsidRPr="00A9181B">
              <w:rPr>
                <w:rFonts w:cs="Calibri"/>
                <w:color w:val="000000"/>
                <w:sz w:val="16"/>
                <w:szCs w:val="16"/>
              </w:rPr>
              <w:t>1.195.402</w:t>
            </w:r>
          </w:p>
        </w:tc>
        <w:tc>
          <w:tcPr>
            <w:tcW w:w="975" w:type="dxa"/>
            <w:tcBorders>
              <w:top w:val="nil"/>
              <w:left w:val="nil"/>
              <w:bottom w:val="single" w:sz="4" w:space="0" w:color="auto"/>
              <w:right w:val="single" w:sz="4" w:space="0" w:color="auto"/>
            </w:tcBorders>
            <w:shd w:val="clear" w:color="auto" w:fill="auto"/>
            <w:noWrap/>
            <w:vAlign w:val="center"/>
            <w:hideMark/>
          </w:tcPr>
          <w:p w14:paraId="28F2F3DE" w14:textId="77777777" w:rsidR="00A9181B" w:rsidRPr="00A9181B" w:rsidRDefault="00A9181B" w:rsidP="00A9181B">
            <w:pPr>
              <w:spacing w:after="0" w:line="240" w:lineRule="auto"/>
              <w:jc w:val="right"/>
              <w:rPr>
                <w:rFonts w:cs="Calibri"/>
                <w:color w:val="000000"/>
                <w:sz w:val="16"/>
                <w:szCs w:val="16"/>
              </w:rPr>
            </w:pPr>
            <w:r w:rsidRPr="00A9181B">
              <w:rPr>
                <w:rFonts w:cs="Calibri"/>
                <w:color w:val="000000"/>
                <w:sz w:val="16"/>
                <w:szCs w:val="16"/>
              </w:rPr>
              <w:t>9.008</w:t>
            </w:r>
          </w:p>
        </w:tc>
        <w:tc>
          <w:tcPr>
            <w:tcW w:w="780" w:type="dxa"/>
            <w:tcBorders>
              <w:top w:val="nil"/>
              <w:left w:val="nil"/>
              <w:bottom w:val="single" w:sz="4" w:space="0" w:color="auto"/>
              <w:right w:val="single" w:sz="4" w:space="0" w:color="auto"/>
            </w:tcBorders>
            <w:shd w:val="clear" w:color="auto" w:fill="auto"/>
            <w:noWrap/>
            <w:vAlign w:val="center"/>
            <w:hideMark/>
          </w:tcPr>
          <w:p w14:paraId="0B825D8D" w14:textId="77777777" w:rsidR="00A9181B" w:rsidRPr="00A9181B" w:rsidRDefault="00A9181B" w:rsidP="00A9181B">
            <w:pPr>
              <w:spacing w:after="0" w:line="240" w:lineRule="auto"/>
              <w:jc w:val="right"/>
              <w:rPr>
                <w:rFonts w:cs="Calibri"/>
                <w:color w:val="000000"/>
                <w:sz w:val="16"/>
                <w:szCs w:val="16"/>
              </w:rPr>
            </w:pPr>
            <w:r w:rsidRPr="00A9181B">
              <w:rPr>
                <w:rFonts w:cs="Calibri"/>
                <w:color w:val="000000"/>
                <w:sz w:val="16"/>
                <w:szCs w:val="16"/>
              </w:rPr>
              <w:t> </w:t>
            </w:r>
          </w:p>
        </w:tc>
        <w:tc>
          <w:tcPr>
            <w:tcW w:w="1002" w:type="dxa"/>
            <w:tcBorders>
              <w:top w:val="nil"/>
              <w:left w:val="nil"/>
              <w:bottom w:val="single" w:sz="4" w:space="0" w:color="auto"/>
              <w:right w:val="single" w:sz="4" w:space="0" w:color="auto"/>
            </w:tcBorders>
            <w:shd w:val="clear" w:color="auto" w:fill="auto"/>
            <w:noWrap/>
            <w:vAlign w:val="center"/>
            <w:hideMark/>
          </w:tcPr>
          <w:p w14:paraId="234B9A2E" w14:textId="77777777" w:rsidR="00A9181B" w:rsidRPr="00A9181B" w:rsidRDefault="00A9181B" w:rsidP="00A9181B">
            <w:pPr>
              <w:spacing w:after="0" w:line="240" w:lineRule="auto"/>
              <w:jc w:val="right"/>
              <w:rPr>
                <w:rFonts w:cs="Calibri"/>
                <w:color w:val="000000"/>
                <w:sz w:val="16"/>
                <w:szCs w:val="16"/>
              </w:rPr>
            </w:pPr>
            <w:r w:rsidRPr="00A9181B">
              <w:rPr>
                <w:rFonts w:cs="Calibri"/>
                <w:color w:val="000000"/>
                <w:sz w:val="16"/>
                <w:szCs w:val="16"/>
              </w:rPr>
              <w:t>31.410</w:t>
            </w:r>
          </w:p>
        </w:tc>
        <w:tc>
          <w:tcPr>
            <w:tcW w:w="1180" w:type="dxa"/>
            <w:tcBorders>
              <w:top w:val="nil"/>
              <w:left w:val="nil"/>
              <w:bottom w:val="single" w:sz="4" w:space="0" w:color="auto"/>
              <w:right w:val="single" w:sz="4" w:space="0" w:color="auto"/>
            </w:tcBorders>
            <w:shd w:val="clear" w:color="auto" w:fill="auto"/>
            <w:noWrap/>
            <w:vAlign w:val="center"/>
            <w:hideMark/>
          </w:tcPr>
          <w:p w14:paraId="266693C8" w14:textId="77777777" w:rsidR="00A9181B" w:rsidRPr="00A9181B" w:rsidRDefault="00A9181B" w:rsidP="00A9181B">
            <w:pPr>
              <w:spacing w:after="0" w:line="240" w:lineRule="auto"/>
              <w:jc w:val="right"/>
              <w:rPr>
                <w:rFonts w:cs="Calibri"/>
                <w:color w:val="000000"/>
                <w:sz w:val="16"/>
                <w:szCs w:val="16"/>
              </w:rPr>
            </w:pPr>
            <w:r w:rsidRPr="00A9181B">
              <w:rPr>
                <w:rFonts w:cs="Calibri"/>
                <w:color w:val="000000"/>
                <w:sz w:val="16"/>
                <w:szCs w:val="16"/>
              </w:rPr>
              <w:t>8.972.305</w:t>
            </w:r>
          </w:p>
        </w:tc>
        <w:tc>
          <w:tcPr>
            <w:tcW w:w="1240" w:type="dxa"/>
            <w:tcBorders>
              <w:top w:val="nil"/>
              <w:left w:val="nil"/>
              <w:bottom w:val="single" w:sz="4" w:space="0" w:color="auto"/>
              <w:right w:val="single" w:sz="4" w:space="0" w:color="auto"/>
            </w:tcBorders>
            <w:shd w:val="clear" w:color="auto" w:fill="auto"/>
            <w:noWrap/>
            <w:vAlign w:val="center"/>
            <w:hideMark/>
          </w:tcPr>
          <w:p w14:paraId="4840148E" w14:textId="77777777" w:rsidR="00A9181B" w:rsidRPr="00A9181B" w:rsidRDefault="00A9181B" w:rsidP="00A9181B">
            <w:pPr>
              <w:spacing w:after="0" w:line="240" w:lineRule="auto"/>
              <w:jc w:val="right"/>
              <w:rPr>
                <w:rFonts w:cs="Calibri"/>
                <w:color w:val="000000"/>
                <w:sz w:val="16"/>
                <w:szCs w:val="16"/>
              </w:rPr>
            </w:pPr>
            <w:r w:rsidRPr="00A9181B">
              <w:rPr>
                <w:rFonts w:cs="Calibri"/>
                <w:color w:val="000000"/>
                <w:sz w:val="16"/>
                <w:szCs w:val="16"/>
              </w:rPr>
              <w:t>10.246.284</w:t>
            </w:r>
          </w:p>
        </w:tc>
      </w:tr>
      <w:tr w:rsidR="00A9181B" w:rsidRPr="00A9181B" w14:paraId="3A1C7337" w14:textId="77777777" w:rsidTr="00BB22E0">
        <w:trPr>
          <w:trHeight w:val="300"/>
        </w:trPr>
        <w:tc>
          <w:tcPr>
            <w:tcW w:w="624" w:type="dxa"/>
            <w:tcBorders>
              <w:top w:val="nil"/>
              <w:left w:val="single" w:sz="4" w:space="0" w:color="auto"/>
              <w:bottom w:val="single" w:sz="4" w:space="0" w:color="auto"/>
              <w:right w:val="single" w:sz="4" w:space="0" w:color="auto"/>
            </w:tcBorders>
            <w:shd w:val="clear" w:color="auto" w:fill="auto"/>
            <w:vAlign w:val="center"/>
            <w:hideMark/>
          </w:tcPr>
          <w:p w14:paraId="7DDB887D" w14:textId="77777777" w:rsidR="00A9181B" w:rsidRPr="00A9181B" w:rsidRDefault="00A9181B" w:rsidP="00A9181B">
            <w:pPr>
              <w:spacing w:after="0" w:line="240" w:lineRule="auto"/>
              <w:jc w:val="right"/>
              <w:rPr>
                <w:rFonts w:cs="Calibri"/>
                <w:color w:val="000000"/>
                <w:sz w:val="16"/>
                <w:szCs w:val="16"/>
              </w:rPr>
            </w:pPr>
            <w:r w:rsidRPr="00A9181B">
              <w:rPr>
                <w:rFonts w:cs="Calibri"/>
                <w:color w:val="000000"/>
                <w:sz w:val="16"/>
                <w:szCs w:val="16"/>
              </w:rPr>
              <w:t>92212</w:t>
            </w:r>
          </w:p>
        </w:tc>
        <w:tc>
          <w:tcPr>
            <w:tcW w:w="1923" w:type="dxa"/>
            <w:tcBorders>
              <w:top w:val="nil"/>
              <w:left w:val="nil"/>
              <w:bottom w:val="single" w:sz="4" w:space="0" w:color="auto"/>
              <w:right w:val="single" w:sz="4" w:space="0" w:color="auto"/>
            </w:tcBorders>
            <w:shd w:val="clear" w:color="auto" w:fill="auto"/>
            <w:vAlign w:val="center"/>
            <w:hideMark/>
          </w:tcPr>
          <w:p w14:paraId="6A101F1D" w14:textId="77777777" w:rsidR="00A9181B" w:rsidRPr="00A9181B" w:rsidRDefault="00A9181B" w:rsidP="00A9181B">
            <w:pPr>
              <w:spacing w:after="0" w:line="240" w:lineRule="auto"/>
              <w:rPr>
                <w:rFonts w:cs="Calibri"/>
                <w:color w:val="000000"/>
                <w:sz w:val="16"/>
                <w:szCs w:val="16"/>
              </w:rPr>
            </w:pPr>
            <w:r w:rsidRPr="00A9181B">
              <w:rPr>
                <w:rFonts w:cs="Calibri"/>
                <w:color w:val="000000"/>
                <w:sz w:val="16"/>
                <w:szCs w:val="16"/>
              </w:rPr>
              <w:t>Višak prihoda od nefinancijske imovine</w:t>
            </w:r>
          </w:p>
        </w:tc>
        <w:tc>
          <w:tcPr>
            <w:tcW w:w="960" w:type="dxa"/>
            <w:tcBorders>
              <w:top w:val="nil"/>
              <w:left w:val="nil"/>
              <w:bottom w:val="single" w:sz="4" w:space="0" w:color="auto"/>
              <w:right w:val="single" w:sz="4" w:space="0" w:color="auto"/>
            </w:tcBorders>
            <w:shd w:val="clear" w:color="auto" w:fill="auto"/>
            <w:noWrap/>
            <w:vAlign w:val="center"/>
            <w:hideMark/>
          </w:tcPr>
          <w:p w14:paraId="0786978C" w14:textId="77777777" w:rsidR="00A9181B" w:rsidRPr="00A9181B" w:rsidRDefault="00A9181B" w:rsidP="00A9181B">
            <w:pPr>
              <w:spacing w:after="0" w:line="240" w:lineRule="auto"/>
              <w:jc w:val="right"/>
              <w:rPr>
                <w:rFonts w:cs="Calibri"/>
                <w:color w:val="000000"/>
                <w:sz w:val="16"/>
                <w:szCs w:val="16"/>
              </w:rPr>
            </w:pPr>
            <w:r w:rsidRPr="00A9181B">
              <w:rPr>
                <w:rFonts w:cs="Calibri"/>
                <w:color w:val="000000"/>
                <w:sz w:val="16"/>
                <w:szCs w:val="16"/>
              </w:rPr>
              <w:t> </w:t>
            </w:r>
          </w:p>
        </w:tc>
        <w:tc>
          <w:tcPr>
            <w:tcW w:w="883" w:type="dxa"/>
            <w:tcBorders>
              <w:top w:val="nil"/>
              <w:left w:val="nil"/>
              <w:bottom w:val="single" w:sz="4" w:space="0" w:color="auto"/>
              <w:right w:val="single" w:sz="4" w:space="0" w:color="auto"/>
            </w:tcBorders>
            <w:shd w:val="clear" w:color="auto" w:fill="auto"/>
            <w:noWrap/>
            <w:vAlign w:val="center"/>
            <w:hideMark/>
          </w:tcPr>
          <w:p w14:paraId="51707A93" w14:textId="77777777" w:rsidR="00A9181B" w:rsidRPr="00A9181B" w:rsidRDefault="00A9181B" w:rsidP="00A9181B">
            <w:pPr>
              <w:spacing w:after="0" w:line="240" w:lineRule="auto"/>
              <w:jc w:val="right"/>
              <w:rPr>
                <w:rFonts w:cs="Calibri"/>
                <w:color w:val="000000"/>
                <w:sz w:val="16"/>
                <w:szCs w:val="16"/>
              </w:rPr>
            </w:pPr>
            <w:r w:rsidRPr="00A9181B">
              <w:rPr>
                <w:rFonts w:cs="Calibri"/>
                <w:color w:val="000000"/>
                <w:sz w:val="16"/>
                <w:szCs w:val="16"/>
              </w:rPr>
              <w:t> </w:t>
            </w:r>
          </w:p>
        </w:tc>
        <w:tc>
          <w:tcPr>
            <w:tcW w:w="975" w:type="dxa"/>
            <w:tcBorders>
              <w:top w:val="nil"/>
              <w:left w:val="nil"/>
              <w:bottom w:val="single" w:sz="4" w:space="0" w:color="auto"/>
              <w:right w:val="single" w:sz="4" w:space="0" w:color="auto"/>
            </w:tcBorders>
            <w:shd w:val="clear" w:color="auto" w:fill="auto"/>
            <w:noWrap/>
            <w:vAlign w:val="center"/>
            <w:hideMark/>
          </w:tcPr>
          <w:p w14:paraId="631B3364" w14:textId="77777777" w:rsidR="00A9181B" w:rsidRPr="00A9181B" w:rsidRDefault="00A9181B" w:rsidP="00A9181B">
            <w:pPr>
              <w:spacing w:after="0" w:line="240" w:lineRule="auto"/>
              <w:jc w:val="right"/>
              <w:rPr>
                <w:rFonts w:cs="Calibri"/>
                <w:color w:val="000000"/>
                <w:sz w:val="16"/>
                <w:szCs w:val="16"/>
              </w:rPr>
            </w:pPr>
            <w:r w:rsidRPr="00A9181B">
              <w:rPr>
                <w:rFonts w:cs="Calibri"/>
                <w:color w:val="000000"/>
                <w:sz w:val="16"/>
                <w:szCs w:val="16"/>
              </w:rPr>
              <w:t> </w:t>
            </w:r>
          </w:p>
        </w:tc>
        <w:tc>
          <w:tcPr>
            <w:tcW w:w="780" w:type="dxa"/>
            <w:tcBorders>
              <w:top w:val="nil"/>
              <w:left w:val="nil"/>
              <w:bottom w:val="single" w:sz="4" w:space="0" w:color="auto"/>
              <w:right w:val="single" w:sz="4" w:space="0" w:color="auto"/>
            </w:tcBorders>
            <w:shd w:val="clear" w:color="auto" w:fill="auto"/>
            <w:noWrap/>
            <w:vAlign w:val="center"/>
            <w:hideMark/>
          </w:tcPr>
          <w:p w14:paraId="258F62F0" w14:textId="77777777" w:rsidR="00A9181B" w:rsidRPr="00A9181B" w:rsidRDefault="00A9181B" w:rsidP="00A9181B">
            <w:pPr>
              <w:spacing w:after="0" w:line="240" w:lineRule="auto"/>
              <w:jc w:val="right"/>
              <w:rPr>
                <w:rFonts w:cs="Calibri"/>
                <w:color w:val="000000"/>
                <w:sz w:val="16"/>
                <w:szCs w:val="16"/>
              </w:rPr>
            </w:pPr>
            <w:r w:rsidRPr="00A9181B">
              <w:rPr>
                <w:rFonts w:cs="Calibri"/>
                <w:color w:val="000000"/>
                <w:sz w:val="16"/>
                <w:szCs w:val="16"/>
              </w:rPr>
              <w:t> </w:t>
            </w:r>
          </w:p>
        </w:tc>
        <w:tc>
          <w:tcPr>
            <w:tcW w:w="1002" w:type="dxa"/>
            <w:tcBorders>
              <w:top w:val="nil"/>
              <w:left w:val="nil"/>
              <w:bottom w:val="single" w:sz="4" w:space="0" w:color="auto"/>
              <w:right w:val="single" w:sz="4" w:space="0" w:color="auto"/>
            </w:tcBorders>
            <w:shd w:val="clear" w:color="auto" w:fill="auto"/>
            <w:noWrap/>
            <w:vAlign w:val="center"/>
            <w:hideMark/>
          </w:tcPr>
          <w:p w14:paraId="08D36257" w14:textId="77777777" w:rsidR="00A9181B" w:rsidRPr="00A9181B" w:rsidRDefault="00A9181B" w:rsidP="00A9181B">
            <w:pPr>
              <w:spacing w:after="0" w:line="240" w:lineRule="auto"/>
              <w:jc w:val="right"/>
              <w:rPr>
                <w:rFonts w:cs="Calibri"/>
                <w:color w:val="000000"/>
                <w:sz w:val="16"/>
                <w:szCs w:val="16"/>
              </w:rPr>
            </w:pPr>
            <w:r w:rsidRPr="00A9181B">
              <w:rPr>
                <w:rFonts w:cs="Calibri"/>
                <w:color w:val="000000"/>
                <w:sz w:val="16"/>
                <w:szCs w:val="16"/>
              </w:rPr>
              <w:t> </w:t>
            </w:r>
          </w:p>
        </w:tc>
        <w:tc>
          <w:tcPr>
            <w:tcW w:w="1180" w:type="dxa"/>
            <w:tcBorders>
              <w:top w:val="nil"/>
              <w:left w:val="nil"/>
              <w:bottom w:val="single" w:sz="4" w:space="0" w:color="auto"/>
              <w:right w:val="single" w:sz="4" w:space="0" w:color="auto"/>
            </w:tcBorders>
            <w:shd w:val="clear" w:color="auto" w:fill="auto"/>
            <w:noWrap/>
            <w:vAlign w:val="center"/>
            <w:hideMark/>
          </w:tcPr>
          <w:p w14:paraId="30704C38" w14:textId="77777777" w:rsidR="00A9181B" w:rsidRPr="00A9181B" w:rsidRDefault="00A9181B" w:rsidP="00A9181B">
            <w:pPr>
              <w:spacing w:after="0" w:line="240" w:lineRule="auto"/>
              <w:jc w:val="right"/>
              <w:rPr>
                <w:rFonts w:cs="Calibri"/>
                <w:color w:val="000000"/>
                <w:sz w:val="16"/>
                <w:szCs w:val="16"/>
              </w:rPr>
            </w:pPr>
            <w:r w:rsidRPr="00A9181B">
              <w:rPr>
                <w:rFonts w:cs="Calibri"/>
                <w:color w:val="000000"/>
                <w:sz w:val="16"/>
                <w:szCs w:val="16"/>
              </w:rPr>
              <w:t> </w:t>
            </w:r>
          </w:p>
        </w:tc>
        <w:tc>
          <w:tcPr>
            <w:tcW w:w="1240" w:type="dxa"/>
            <w:tcBorders>
              <w:top w:val="nil"/>
              <w:left w:val="nil"/>
              <w:bottom w:val="single" w:sz="4" w:space="0" w:color="auto"/>
              <w:right w:val="single" w:sz="4" w:space="0" w:color="auto"/>
            </w:tcBorders>
            <w:shd w:val="clear" w:color="auto" w:fill="auto"/>
            <w:noWrap/>
            <w:vAlign w:val="center"/>
            <w:hideMark/>
          </w:tcPr>
          <w:p w14:paraId="5F28C50D" w14:textId="77777777" w:rsidR="00A9181B" w:rsidRPr="00A9181B" w:rsidRDefault="00A9181B" w:rsidP="00A9181B">
            <w:pPr>
              <w:spacing w:after="0" w:line="240" w:lineRule="auto"/>
              <w:jc w:val="right"/>
              <w:rPr>
                <w:rFonts w:cs="Calibri"/>
                <w:color w:val="000000"/>
                <w:sz w:val="16"/>
                <w:szCs w:val="16"/>
              </w:rPr>
            </w:pPr>
            <w:r w:rsidRPr="00A9181B">
              <w:rPr>
                <w:rFonts w:cs="Calibri"/>
                <w:color w:val="000000"/>
                <w:sz w:val="16"/>
                <w:szCs w:val="16"/>
              </w:rPr>
              <w:t>0</w:t>
            </w:r>
          </w:p>
        </w:tc>
      </w:tr>
      <w:tr w:rsidR="00A9181B" w:rsidRPr="00A9181B" w14:paraId="464E6BCC" w14:textId="77777777" w:rsidTr="00BB22E0">
        <w:trPr>
          <w:trHeight w:val="300"/>
        </w:trPr>
        <w:tc>
          <w:tcPr>
            <w:tcW w:w="624" w:type="dxa"/>
            <w:tcBorders>
              <w:top w:val="nil"/>
              <w:left w:val="single" w:sz="4" w:space="0" w:color="auto"/>
              <w:bottom w:val="single" w:sz="4" w:space="0" w:color="auto"/>
              <w:right w:val="single" w:sz="4" w:space="0" w:color="auto"/>
            </w:tcBorders>
            <w:shd w:val="clear" w:color="auto" w:fill="auto"/>
            <w:vAlign w:val="center"/>
            <w:hideMark/>
          </w:tcPr>
          <w:p w14:paraId="707CE99B" w14:textId="77777777" w:rsidR="00A9181B" w:rsidRPr="00A9181B" w:rsidRDefault="00A9181B" w:rsidP="00A9181B">
            <w:pPr>
              <w:spacing w:after="0" w:line="240" w:lineRule="auto"/>
              <w:jc w:val="right"/>
              <w:rPr>
                <w:rFonts w:cs="Calibri"/>
                <w:color w:val="000000"/>
                <w:sz w:val="16"/>
                <w:szCs w:val="16"/>
              </w:rPr>
            </w:pPr>
            <w:r w:rsidRPr="00A9181B">
              <w:rPr>
                <w:rFonts w:cs="Calibri"/>
                <w:color w:val="000000"/>
                <w:sz w:val="16"/>
                <w:szCs w:val="16"/>
              </w:rPr>
              <w:t>92213</w:t>
            </w:r>
          </w:p>
        </w:tc>
        <w:tc>
          <w:tcPr>
            <w:tcW w:w="1923" w:type="dxa"/>
            <w:tcBorders>
              <w:top w:val="nil"/>
              <w:left w:val="nil"/>
              <w:bottom w:val="single" w:sz="4" w:space="0" w:color="auto"/>
              <w:right w:val="single" w:sz="4" w:space="0" w:color="auto"/>
            </w:tcBorders>
            <w:shd w:val="clear" w:color="auto" w:fill="auto"/>
            <w:vAlign w:val="center"/>
            <w:hideMark/>
          </w:tcPr>
          <w:p w14:paraId="031ADD58" w14:textId="77777777" w:rsidR="00A9181B" w:rsidRPr="00A9181B" w:rsidRDefault="00A9181B" w:rsidP="00A9181B">
            <w:pPr>
              <w:spacing w:after="0" w:line="240" w:lineRule="auto"/>
              <w:rPr>
                <w:rFonts w:cs="Calibri"/>
                <w:color w:val="000000"/>
                <w:sz w:val="16"/>
                <w:szCs w:val="16"/>
              </w:rPr>
            </w:pPr>
            <w:r w:rsidRPr="00A9181B">
              <w:rPr>
                <w:rFonts w:cs="Calibri"/>
                <w:color w:val="000000"/>
                <w:sz w:val="16"/>
                <w:szCs w:val="16"/>
              </w:rPr>
              <w:t>Višak primitaka od financijske imovine</w:t>
            </w:r>
          </w:p>
        </w:tc>
        <w:tc>
          <w:tcPr>
            <w:tcW w:w="960" w:type="dxa"/>
            <w:tcBorders>
              <w:top w:val="nil"/>
              <w:left w:val="nil"/>
              <w:bottom w:val="single" w:sz="4" w:space="0" w:color="auto"/>
              <w:right w:val="single" w:sz="4" w:space="0" w:color="auto"/>
            </w:tcBorders>
            <w:shd w:val="clear" w:color="auto" w:fill="auto"/>
            <w:noWrap/>
            <w:vAlign w:val="center"/>
            <w:hideMark/>
          </w:tcPr>
          <w:p w14:paraId="38AA1A2A" w14:textId="77777777" w:rsidR="00A9181B" w:rsidRPr="00A9181B" w:rsidRDefault="00A9181B" w:rsidP="00A9181B">
            <w:pPr>
              <w:spacing w:after="0" w:line="240" w:lineRule="auto"/>
              <w:jc w:val="right"/>
              <w:rPr>
                <w:rFonts w:cs="Calibri"/>
                <w:color w:val="000000"/>
                <w:sz w:val="16"/>
                <w:szCs w:val="16"/>
              </w:rPr>
            </w:pPr>
            <w:r w:rsidRPr="00A9181B">
              <w:rPr>
                <w:rFonts w:cs="Calibri"/>
                <w:color w:val="000000"/>
                <w:sz w:val="16"/>
                <w:szCs w:val="16"/>
              </w:rPr>
              <w:t> </w:t>
            </w:r>
          </w:p>
        </w:tc>
        <w:tc>
          <w:tcPr>
            <w:tcW w:w="883" w:type="dxa"/>
            <w:tcBorders>
              <w:top w:val="nil"/>
              <w:left w:val="nil"/>
              <w:bottom w:val="single" w:sz="4" w:space="0" w:color="auto"/>
              <w:right w:val="single" w:sz="4" w:space="0" w:color="auto"/>
            </w:tcBorders>
            <w:shd w:val="clear" w:color="auto" w:fill="auto"/>
            <w:noWrap/>
            <w:vAlign w:val="center"/>
            <w:hideMark/>
          </w:tcPr>
          <w:p w14:paraId="70BA82A4" w14:textId="77777777" w:rsidR="00A9181B" w:rsidRPr="00A9181B" w:rsidRDefault="00A9181B" w:rsidP="00A9181B">
            <w:pPr>
              <w:spacing w:after="0" w:line="240" w:lineRule="auto"/>
              <w:jc w:val="right"/>
              <w:rPr>
                <w:rFonts w:cs="Calibri"/>
                <w:color w:val="000000"/>
                <w:sz w:val="16"/>
                <w:szCs w:val="16"/>
              </w:rPr>
            </w:pPr>
            <w:r w:rsidRPr="00A9181B">
              <w:rPr>
                <w:rFonts w:cs="Calibri"/>
                <w:color w:val="000000"/>
                <w:sz w:val="16"/>
                <w:szCs w:val="16"/>
              </w:rPr>
              <w:t>19.522</w:t>
            </w:r>
          </w:p>
        </w:tc>
        <w:tc>
          <w:tcPr>
            <w:tcW w:w="975" w:type="dxa"/>
            <w:tcBorders>
              <w:top w:val="nil"/>
              <w:left w:val="nil"/>
              <w:bottom w:val="single" w:sz="4" w:space="0" w:color="auto"/>
              <w:right w:val="single" w:sz="4" w:space="0" w:color="auto"/>
            </w:tcBorders>
            <w:shd w:val="clear" w:color="auto" w:fill="auto"/>
            <w:noWrap/>
            <w:vAlign w:val="center"/>
            <w:hideMark/>
          </w:tcPr>
          <w:p w14:paraId="3E32C610" w14:textId="77777777" w:rsidR="00A9181B" w:rsidRPr="00A9181B" w:rsidRDefault="00A9181B" w:rsidP="00A9181B">
            <w:pPr>
              <w:spacing w:after="0" w:line="240" w:lineRule="auto"/>
              <w:jc w:val="right"/>
              <w:rPr>
                <w:rFonts w:cs="Calibri"/>
                <w:color w:val="000000"/>
                <w:sz w:val="16"/>
                <w:szCs w:val="16"/>
              </w:rPr>
            </w:pPr>
            <w:r w:rsidRPr="00A9181B">
              <w:rPr>
                <w:rFonts w:cs="Calibri"/>
                <w:color w:val="000000"/>
                <w:sz w:val="16"/>
                <w:szCs w:val="16"/>
              </w:rPr>
              <w:t> </w:t>
            </w:r>
          </w:p>
        </w:tc>
        <w:tc>
          <w:tcPr>
            <w:tcW w:w="780" w:type="dxa"/>
            <w:tcBorders>
              <w:top w:val="nil"/>
              <w:left w:val="nil"/>
              <w:bottom w:val="single" w:sz="4" w:space="0" w:color="auto"/>
              <w:right w:val="single" w:sz="4" w:space="0" w:color="auto"/>
            </w:tcBorders>
            <w:shd w:val="clear" w:color="auto" w:fill="auto"/>
            <w:noWrap/>
            <w:vAlign w:val="center"/>
            <w:hideMark/>
          </w:tcPr>
          <w:p w14:paraId="3CE530A6" w14:textId="77777777" w:rsidR="00A9181B" w:rsidRPr="00A9181B" w:rsidRDefault="00A9181B" w:rsidP="00A9181B">
            <w:pPr>
              <w:spacing w:after="0" w:line="240" w:lineRule="auto"/>
              <w:jc w:val="right"/>
              <w:rPr>
                <w:rFonts w:cs="Calibri"/>
                <w:color w:val="000000"/>
                <w:sz w:val="16"/>
                <w:szCs w:val="16"/>
              </w:rPr>
            </w:pPr>
            <w:r w:rsidRPr="00A9181B">
              <w:rPr>
                <w:rFonts w:cs="Calibri"/>
                <w:color w:val="000000"/>
                <w:sz w:val="16"/>
                <w:szCs w:val="16"/>
              </w:rPr>
              <w:t> </w:t>
            </w:r>
          </w:p>
        </w:tc>
        <w:tc>
          <w:tcPr>
            <w:tcW w:w="1002" w:type="dxa"/>
            <w:tcBorders>
              <w:top w:val="nil"/>
              <w:left w:val="nil"/>
              <w:bottom w:val="single" w:sz="4" w:space="0" w:color="auto"/>
              <w:right w:val="single" w:sz="4" w:space="0" w:color="auto"/>
            </w:tcBorders>
            <w:shd w:val="clear" w:color="auto" w:fill="auto"/>
            <w:noWrap/>
            <w:vAlign w:val="center"/>
            <w:hideMark/>
          </w:tcPr>
          <w:p w14:paraId="3F882C2B" w14:textId="77777777" w:rsidR="00A9181B" w:rsidRPr="00A9181B" w:rsidRDefault="00A9181B" w:rsidP="00A9181B">
            <w:pPr>
              <w:spacing w:after="0" w:line="240" w:lineRule="auto"/>
              <w:jc w:val="right"/>
              <w:rPr>
                <w:rFonts w:cs="Calibri"/>
                <w:color w:val="000000"/>
                <w:sz w:val="16"/>
                <w:szCs w:val="16"/>
              </w:rPr>
            </w:pPr>
            <w:r w:rsidRPr="00A9181B">
              <w:rPr>
                <w:rFonts w:cs="Calibri"/>
                <w:color w:val="000000"/>
                <w:sz w:val="16"/>
                <w:szCs w:val="16"/>
              </w:rPr>
              <w:t> </w:t>
            </w:r>
          </w:p>
        </w:tc>
        <w:tc>
          <w:tcPr>
            <w:tcW w:w="1180" w:type="dxa"/>
            <w:tcBorders>
              <w:top w:val="nil"/>
              <w:left w:val="nil"/>
              <w:bottom w:val="single" w:sz="4" w:space="0" w:color="auto"/>
              <w:right w:val="single" w:sz="4" w:space="0" w:color="auto"/>
            </w:tcBorders>
            <w:shd w:val="clear" w:color="auto" w:fill="auto"/>
            <w:noWrap/>
            <w:vAlign w:val="center"/>
            <w:hideMark/>
          </w:tcPr>
          <w:p w14:paraId="66133B9F" w14:textId="77777777" w:rsidR="00A9181B" w:rsidRPr="00A9181B" w:rsidRDefault="00A9181B" w:rsidP="00A9181B">
            <w:pPr>
              <w:spacing w:after="0" w:line="240" w:lineRule="auto"/>
              <w:jc w:val="right"/>
              <w:rPr>
                <w:rFonts w:cs="Calibri"/>
                <w:color w:val="000000"/>
                <w:sz w:val="16"/>
                <w:szCs w:val="16"/>
              </w:rPr>
            </w:pPr>
            <w:r w:rsidRPr="00A9181B">
              <w:rPr>
                <w:rFonts w:cs="Calibri"/>
                <w:color w:val="000000"/>
                <w:sz w:val="16"/>
                <w:szCs w:val="16"/>
              </w:rPr>
              <w:t>140.441</w:t>
            </w:r>
          </w:p>
        </w:tc>
        <w:tc>
          <w:tcPr>
            <w:tcW w:w="1240" w:type="dxa"/>
            <w:tcBorders>
              <w:top w:val="nil"/>
              <w:left w:val="nil"/>
              <w:bottom w:val="single" w:sz="4" w:space="0" w:color="auto"/>
              <w:right w:val="single" w:sz="4" w:space="0" w:color="auto"/>
            </w:tcBorders>
            <w:shd w:val="clear" w:color="auto" w:fill="auto"/>
            <w:noWrap/>
            <w:vAlign w:val="center"/>
            <w:hideMark/>
          </w:tcPr>
          <w:p w14:paraId="0AE31FFA" w14:textId="77777777" w:rsidR="00A9181B" w:rsidRPr="00A9181B" w:rsidRDefault="00A9181B" w:rsidP="00A9181B">
            <w:pPr>
              <w:spacing w:after="0" w:line="240" w:lineRule="auto"/>
              <w:jc w:val="right"/>
              <w:rPr>
                <w:rFonts w:cs="Calibri"/>
                <w:color w:val="000000"/>
                <w:sz w:val="16"/>
                <w:szCs w:val="16"/>
              </w:rPr>
            </w:pPr>
            <w:r w:rsidRPr="00A9181B">
              <w:rPr>
                <w:rFonts w:cs="Calibri"/>
                <w:color w:val="000000"/>
                <w:sz w:val="16"/>
                <w:szCs w:val="16"/>
              </w:rPr>
              <w:t>159.963</w:t>
            </w:r>
          </w:p>
        </w:tc>
      </w:tr>
      <w:tr w:rsidR="00A9181B" w:rsidRPr="00A9181B" w14:paraId="4C7EB7DE" w14:textId="77777777" w:rsidTr="00BB22E0">
        <w:trPr>
          <w:trHeight w:val="300"/>
        </w:trPr>
        <w:tc>
          <w:tcPr>
            <w:tcW w:w="624" w:type="dxa"/>
            <w:tcBorders>
              <w:top w:val="nil"/>
              <w:left w:val="single" w:sz="4" w:space="0" w:color="auto"/>
              <w:bottom w:val="single" w:sz="4" w:space="0" w:color="auto"/>
              <w:right w:val="single" w:sz="4" w:space="0" w:color="auto"/>
            </w:tcBorders>
            <w:shd w:val="clear" w:color="auto" w:fill="auto"/>
            <w:vAlign w:val="center"/>
            <w:hideMark/>
          </w:tcPr>
          <w:p w14:paraId="498A50DE" w14:textId="77777777" w:rsidR="00A9181B" w:rsidRPr="00A9181B" w:rsidRDefault="00A9181B" w:rsidP="00A9181B">
            <w:pPr>
              <w:spacing w:after="0" w:line="240" w:lineRule="auto"/>
              <w:jc w:val="right"/>
              <w:rPr>
                <w:rFonts w:cs="Calibri"/>
                <w:color w:val="000000"/>
                <w:sz w:val="16"/>
                <w:szCs w:val="16"/>
              </w:rPr>
            </w:pPr>
            <w:r w:rsidRPr="00A9181B">
              <w:rPr>
                <w:rFonts w:cs="Calibri"/>
                <w:color w:val="000000"/>
                <w:sz w:val="16"/>
                <w:szCs w:val="16"/>
              </w:rPr>
              <w:t>9222</w:t>
            </w:r>
          </w:p>
        </w:tc>
        <w:tc>
          <w:tcPr>
            <w:tcW w:w="1923" w:type="dxa"/>
            <w:tcBorders>
              <w:top w:val="nil"/>
              <w:left w:val="nil"/>
              <w:bottom w:val="single" w:sz="4" w:space="0" w:color="auto"/>
              <w:right w:val="single" w:sz="4" w:space="0" w:color="auto"/>
            </w:tcBorders>
            <w:shd w:val="clear" w:color="auto" w:fill="auto"/>
            <w:vAlign w:val="center"/>
            <w:hideMark/>
          </w:tcPr>
          <w:p w14:paraId="5A4D33BB" w14:textId="77777777" w:rsidR="00A9181B" w:rsidRPr="00A9181B" w:rsidRDefault="00A9181B" w:rsidP="00A9181B">
            <w:pPr>
              <w:spacing w:after="0" w:line="240" w:lineRule="auto"/>
              <w:rPr>
                <w:rFonts w:cs="Calibri"/>
                <w:color w:val="000000"/>
                <w:sz w:val="16"/>
                <w:szCs w:val="16"/>
              </w:rPr>
            </w:pPr>
            <w:r w:rsidRPr="00A9181B">
              <w:rPr>
                <w:rFonts w:cs="Calibri"/>
                <w:color w:val="000000"/>
                <w:sz w:val="16"/>
                <w:szCs w:val="16"/>
              </w:rPr>
              <w:t>Manjak prihoda (AOP 245 do 247)</w:t>
            </w:r>
          </w:p>
        </w:tc>
        <w:tc>
          <w:tcPr>
            <w:tcW w:w="960" w:type="dxa"/>
            <w:tcBorders>
              <w:top w:val="nil"/>
              <w:left w:val="nil"/>
              <w:bottom w:val="single" w:sz="4" w:space="0" w:color="auto"/>
              <w:right w:val="single" w:sz="4" w:space="0" w:color="auto"/>
            </w:tcBorders>
            <w:shd w:val="clear" w:color="auto" w:fill="auto"/>
            <w:noWrap/>
            <w:vAlign w:val="center"/>
            <w:hideMark/>
          </w:tcPr>
          <w:p w14:paraId="5EC67A07" w14:textId="77777777" w:rsidR="00A9181B" w:rsidRPr="00A9181B" w:rsidRDefault="00A9181B" w:rsidP="00A9181B">
            <w:pPr>
              <w:spacing w:after="0" w:line="240" w:lineRule="auto"/>
              <w:jc w:val="right"/>
              <w:rPr>
                <w:rFonts w:cs="Calibri"/>
                <w:b/>
                <w:bCs/>
                <w:color w:val="000080"/>
                <w:sz w:val="16"/>
                <w:szCs w:val="16"/>
              </w:rPr>
            </w:pPr>
            <w:r w:rsidRPr="00A9181B">
              <w:rPr>
                <w:rFonts w:cs="Calibri"/>
                <w:b/>
                <w:bCs/>
                <w:color w:val="000080"/>
                <w:sz w:val="16"/>
                <w:szCs w:val="16"/>
              </w:rPr>
              <w:t>14.840</w:t>
            </w:r>
          </w:p>
        </w:tc>
        <w:tc>
          <w:tcPr>
            <w:tcW w:w="883" w:type="dxa"/>
            <w:tcBorders>
              <w:top w:val="nil"/>
              <w:left w:val="nil"/>
              <w:bottom w:val="single" w:sz="4" w:space="0" w:color="auto"/>
              <w:right w:val="single" w:sz="4" w:space="0" w:color="auto"/>
            </w:tcBorders>
            <w:shd w:val="clear" w:color="auto" w:fill="auto"/>
            <w:noWrap/>
            <w:vAlign w:val="center"/>
            <w:hideMark/>
          </w:tcPr>
          <w:p w14:paraId="7F444A5C" w14:textId="77777777" w:rsidR="00A9181B" w:rsidRPr="00A9181B" w:rsidRDefault="00A9181B" w:rsidP="00A9181B">
            <w:pPr>
              <w:spacing w:after="0" w:line="240" w:lineRule="auto"/>
              <w:jc w:val="right"/>
              <w:rPr>
                <w:rFonts w:cs="Calibri"/>
                <w:b/>
                <w:bCs/>
                <w:color w:val="000080"/>
                <w:sz w:val="16"/>
                <w:szCs w:val="16"/>
              </w:rPr>
            </w:pPr>
            <w:r w:rsidRPr="00A9181B">
              <w:rPr>
                <w:rFonts w:cs="Calibri"/>
                <w:b/>
                <w:bCs/>
                <w:color w:val="000080"/>
                <w:sz w:val="16"/>
                <w:szCs w:val="16"/>
              </w:rPr>
              <w:t>1.134.478</w:t>
            </w:r>
          </w:p>
        </w:tc>
        <w:tc>
          <w:tcPr>
            <w:tcW w:w="975" w:type="dxa"/>
            <w:tcBorders>
              <w:top w:val="nil"/>
              <w:left w:val="nil"/>
              <w:bottom w:val="single" w:sz="4" w:space="0" w:color="auto"/>
              <w:right w:val="single" w:sz="4" w:space="0" w:color="auto"/>
            </w:tcBorders>
            <w:shd w:val="clear" w:color="auto" w:fill="auto"/>
            <w:noWrap/>
            <w:vAlign w:val="center"/>
            <w:hideMark/>
          </w:tcPr>
          <w:p w14:paraId="79E5BA3B" w14:textId="77777777" w:rsidR="00A9181B" w:rsidRPr="00A9181B" w:rsidRDefault="00A9181B" w:rsidP="00A9181B">
            <w:pPr>
              <w:spacing w:after="0" w:line="240" w:lineRule="auto"/>
              <w:jc w:val="right"/>
              <w:rPr>
                <w:rFonts w:cs="Calibri"/>
                <w:b/>
                <w:bCs/>
                <w:color w:val="000080"/>
                <w:sz w:val="16"/>
                <w:szCs w:val="16"/>
              </w:rPr>
            </w:pPr>
            <w:r w:rsidRPr="00A9181B">
              <w:rPr>
                <w:rFonts w:cs="Calibri"/>
                <w:b/>
                <w:bCs/>
                <w:color w:val="000080"/>
                <w:sz w:val="16"/>
                <w:szCs w:val="16"/>
              </w:rPr>
              <w:t> </w:t>
            </w:r>
          </w:p>
        </w:tc>
        <w:tc>
          <w:tcPr>
            <w:tcW w:w="780" w:type="dxa"/>
            <w:tcBorders>
              <w:top w:val="nil"/>
              <w:left w:val="nil"/>
              <w:bottom w:val="single" w:sz="4" w:space="0" w:color="auto"/>
              <w:right w:val="single" w:sz="4" w:space="0" w:color="auto"/>
            </w:tcBorders>
            <w:shd w:val="clear" w:color="auto" w:fill="auto"/>
            <w:noWrap/>
            <w:vAlign w:val="center"/>
            <w:hideMark/>
          </w:tcPr>
          <w:p w14:paraId="7D2671BA" w14:textId="77777777" w:rsidR="00A9181B" w:rsidRPr="00A9181B" w:rsidRDefault="00A9181B" w:rsidP="00A9181B">
            <w:pPr>
              <w:spacing w:after="0" w:line="240" w:lineRule="auto"/>
              <w:jc w:val="right"/>
              <w:rPr>
                <w:rFonts w:cs="Calibri"/>
                <w:b/>
                <w:bCs/>
                <w:color w:val="000080"/>
                <w:sz w:val="16"/>
                <w:szCs w:val="16"/>
              </w:rPr>
            </w:pPr>
            <w:r w:rsidRPr="00A9181B">
              <w:rPr>
                <w:rFonts w:cs="Calibri"/>
                <w:b/>
                <w:bCs/>
                <w:color w:val="000080"/>
                <w:sz w:val="16"/>
                <w:szCs w:val="16"/>
              </w:rPr>
              <w:t>8.961</w:t>
            </w:r>
          </w:p>
        </w:tc>
        <w:tc>
          <w:tcPr>
            <w:tcW w:w="1002" w:type="dxa"/>
            <w:tcBorders>
              <w:top w:val="nil"/>
              <w:left w:val="nil"/>
              <w:bottom w:val="single" w:sz="4" w:space="0" w:color="auto"/>
              <w:right w:val="single" w:sz="4" w:space="0" w:color="auto"/>
            </w:tcBorders>
            <w:shd w:val="clear" w:color="auto" w:fill="auto"/>
            <w:noWrap/>
            <w:vAlign w:val="center"/>
            <w:hideMark/>
          </w:tcPr>
          <w:p w14:paraId="46E5D5FF" w14:textId="77777777" w:rsidR="00A9181B" w:rsidRPr="00A9181B" w:rsidRDefault="00A9181B" w:rsidP="00A9181B">
            <w:pPr>
              <w:spacing w:after="0" w:line="240" w:lineRule="auto"/>
              <w:jc w:val="right"/>
              <w:rPr>
                <w:rFonts w:cs="Calibri"/>
                <w:b/>
                <w:bCs/>
                <w:color w:val="000080"/>
                <w:sz w:val="16"/>
                <w:szCs w:val="16"/>
              </w:rPr>
            </w:pPr>
            <w:r w:rsidRPr="00A9181B">
              <w:rPr>
                <w:rFonts w:cs="Calibri"/>
                <w:b/>
                <w:bCs/>
                <w:color w:val="000080"/>
                <w:sz w:val="16"/>
                <w:szCs w:val="16"/>
              </w:rPr>
              <w:t>35.759</w:t>
            </w:r>
          </w:p>
        </w:tc>
        <w:tc>
          <w:tcPr>
            <w:tcW w:w="1180" w:type="dxa"/>
            <w:tcBorders>
              <w:top w:val="nil"/>
              <w:left w:val="nil"/>
              <w:bottom w:val="single" w:sz="4" w:space="0" w:color="auto"/>
              <w:right w:val="single" w:sz="4" w:space="0" w:color="auto"/>
            </w:tcBorders>
            <w:shd w:val="clear" w:color="auto" w:fill="auto"/>
            <w:noWrap/>
            <w:vAlign w:val="center"/>
            <w:hideMark/>
          </w:tcPr>
          <w:p w14:paraId="7A4F60FD" w14:textId="77777777" w:rsidR="00A9181B" w:rsidRPr="00A9181B" w:rsidRDefault="00A9181B" w:rsidP="00A9181B">
            <w:pPr>
              <w:spacing w:after="0" w:line="240" w:lineRule="auto"/>
              <w:jc w:val="right"/>
              <w:rPr>
                <w:rFonts w:cs="Calibri"/>
                <w:b/>
                <w:bCs/>
                <w:color w:val="000080"/>
                <w:sz w:val="16"/>
                <w:szCs w:val="16"/>
              </w:rPr>
            </w:pPr>
            <w:r w:rsidRPr="00A9181B">
              <w:rPr>
                <w:rFonts w:cs="Calibri"/>
                <w:b/>
                <w:bCs/>
                <w:color w:val="000080"/>
                <w:sz w:val="16"/>
                <w:szCs w:val="16"/>
              </w:rPr>
              <w:t>5.299.184</w:t>
            </w:r>
          </w:p>
        </w:tc>
        <w:tc>
          <w:tcPr>
            <w:tcW w:w="1240" w:type="dxa"/>
            <w:tcBorders>
              <w:top w:val="nil"/>
              <w:left w:val="nil"/>
              <w:bottom w:val="single" w:sz="4" w:space="0" w:color="auto"/>
              <w:right w:val="single" w:sz="4" w:space="0" w:color="auto"/>
            </w:tcBorders>
            <w:shd w:val="clear" w:color="auto" w:fill="auto"/>
            <w:noWrap/>
            <w:vAlign w:val="center"/>
            <w:hideMark/>
          </w:tcPr>
          <w:p w14:paraId="5248C371" w14:textId="77777777" w:rsidR="00A9181B" w:rsidRPr="00A9181B" w:rsidRDefault="00A9181B" w:rsidP="00A9181B">
            <w:pPr>
              <w:spacing w:after="0" w:line="240" w:lineRule="auto"/>
              <w:jc w:val="right"/>
              <w:rPr>
                <w:rFonts w:cs="Calibri"/>
                <w:b/>
                <w:bCs/>
                <w:color w:val="203764"/>
                <w:sz w:val="16"/>
                <w:szCs w:val="16"/>
              </w:rPr>
            </w:pPr>
            <w:r w:rsidRPr="00A9181B">
              <w:rPr>
                <w:rFonts w:cs="Calibri"/>
                <w:b/>
                <w:bCs/>
                <w:color w:val="203764"/>
                <w:sz w:val="16"/>
                <w:szCs w:val="16"/>
              </w:rPr>
              <w:t>6.493.221</w:t>
            </w:r>
          </w:p>
        </w:tc>
      </w:tr>
      <w:tr w:rsidR="00A9181B" w:rsidRPr="00A9181B" w14:paraId="59EA6D30" w14:textId="77777777" w:rsidTr="00BB22E0">
        <w:trPr>
          <w:trHeight w:val="300"/>
        </w:trPr>
        <w:tc>
          <w:tcPr>
            <w:tcW w:w="624" w:type="dxa"/>
            <w:tcBorders>
              <w:top w:val="nil"/>
              <w:left w:val="single" w:sz="4" w:space="0" w:color="auto"/>
              <w:bottom w:val="single" w:sz="4" w:space="0" w:color="auto"/>
              <w:right w:val="single" w:sz="4" w:space="0" w:color="auto"/>
            </w:tcBorders>
            <w:shd w:val="clear" w:color="auto" w:fill="auto"/>
            <w:vAlign w:val="center"/>
            <w:hideMark/>
          </w:tcPr>
          <w:p w14:paraId="3460961E" w14:textId="77777777" w:rsidR="00A9181B" w:rsidRPr="00A9181B" w:rsidRDefault="00A9181B" w:rsidP="00A9181B">
            <w:pPr>
              <w:spacing w:after="0" w:line="240" w:lineRule="auto"/>
              <w:jc w:val="right"/>
              <w:rPr>
                <w:rFonts w:cs="Calibri"/>
                <w:color w:val="000000"/>
                <w:sz w:val="16"/>
                <w:szCs w:val="16"/>
              </w:rPr>
            </w:pPr>
            <w:r w:rsidRPr="00A9181B">
              <w:rPr>
                <w:rFonts w:cs="Calibri"/>
                <w:color w:val="000000"/>
                <w:sz w:val="16"/>
                <w:szCs w:val="16"/>
              </w:rPr>
              <w:t>92221</w:t>
            </w:r>
          </w:p>
        </w:tc>
        <w:tc>
          <w:tcPr>
            <w:tcW w:w="1923" w:type="dxa"/>
            <w:tcBorders>
              <w:top w:val="nil"/>
              <w:left w:val="nil"/>
              <w:bottom w:val="single" w:sz="4" w:space="0" w:color="auto"/>
              <w:right w:val="single" w:sz="4" w:space="0" w:color="auto"/>
            </w:tcBorders>
            <w:shd w:val="clear" w:color="auto" w:fill="auto"/>
            <w:vAlign w:val="center"/>
            <w:hideMark/>
          </w:tcPr>
          <w:p w14:paraId="786BC7E6" w14:textId="77777777" w:rsidR="00A9181B" w:rsidRPr="00A9181B" w:rsidRDefault="00A9181B" w:rsidP="00A9181B">
            <w:pPr>
              <w:spacing w:after="0" w:line="240" w:lineRule="auto"/>
              <w:rPr>
                <w:rFonts w:cs="Calibri"/>
                <w:color w:val="000000"/>
                <w:sz w:val="16"/>
                <w:szCs w:val="16"/>
              </w:rPr>
            </w:pPr>
            <w:r w:rsidRPr="00A9181B">
              <w:rPr>
                <w:rFonts w:cs="Calibri"/>
                <w:color w:val="000000"/>
                <w:sz w:val="16"/>
                <w:szCs w:val="16"/>
              </w:rPr>
              <w:t>Manjak prihoda poslovanja</w:t>
            </w:r>
          </w:p>
        </w:tc>
        <w:tc>
          <w:tcPr>
            <w:tcW w:w="960" w:type="dxa"/>
            <w:tcBorders>
              <w:top w:val="nil"/>
              <w:left w:val="nil"/>
              <w:bottom w:val="single" w:sz="4" w:space="0" w:color="auto"/>
              <w:right w:val="single" w:sz="4" w:space="0" w:color="auto"/>
            </w:tcBorders>
            <w:shd w:val="clear" w:color="auto" w:fill="auto"/>
            <w:noWrap/>
            <w:vAlign w:val="center"/>
            <w:hideMark/>
          </w:tcPr>
          <w:p w14:paraId="59E0BBF0" w14:textId="77777777" w:rsidR="00A9181B" w:rsidRPr="00A9181B" w:rsidRDefault="00A9181B" w:rsidP="00A9181B">
            <w:pPr>
              <w:spacing w:after="0" w:line="240" w:lineRule="auto"/>
              <w:jc w:val="right"/>
              <w:rPr>
                <w:rFonts w:cs="Calibri"/>
                <w:color w:val="000000"/>
                <w:sz w:val="16"/>
                <w:szCs w:val="16"/>
              </w:rPr>
            </w:pPr>
            <w:r w:rsidRPr="00A9181B">
              <w:rPr>
                <w:rFonts w:cs="Calibri"/>
                <w:color w:val="000000"/>
                <w:sz w:val="16"/>
                <w:szCs w:val="16"/>
              </w:rPr>
              <w:t> </w:t>
            </w:r>
          </w:p>
        </w:tc>
        <w:tc>
          <w:tcPr>
            <w:tcW w:w="883" w:type="dxa"/>
            <w:tcBorders>
              <w:top w:val="nil"/>
              <w:left w:val="nil"/>
              <w:bottom w:val="single" w:sz="4" w:space="0" w:color="auto"/>
              <w:right w:val="single" w:sz="4" w:space="0" w:color="auto"/>
            </w:tcBorders>
            <w:shd w:val="clear" w:color="auto" w:fill="auto"/>
            <w:noWrap/>
            <w:vAlign w:val="center"/>
            <w:hideMark/>
          </w:tcPr>
          <w:p w14:paraId="1D96C9EB" w14:textId="77777777" w:rsidR="00A9181B" w:rsidRPr="00A9181B" w:rsidRDefault="00A9181B" w:rsidP="00A9181B">
            <w:pPr>
              <w:spacing w:after="0" w:line="240" w:lineRule="auto"/>
              <w:jc w:val="right"/>
              <w:rPr>
                <w:rFonts w:cs="Calibri"/>
                <w:color w:val="000000"/>
                <w:sz w:val="16"/>
                <w:szCs w:val="16"/>
              </w:rPr>
            </w:pPr>
            <w:r w:rsidRPr="00A9181B">
              <w:rPr>
                <w:rFonts w:cs="Calibri"/>
                <w:color w:val="000000"/>
                <w:sz w:val="16"/>
                <w:szCs w:val="16"/>
              </w:rPr>
              <w:t> </w:t>
            </w:r>
          </w:p>
        </w:tc>
        <w:tc>
          <w:tcPr>
            <w:tcW w:w="975" w:type="dxa"/>
            <w:tcBorders>
              <w:top w:val="nil"/>
              <w:left w:val="nil"/>
              <w:bottom w:val="single" w:sz="4" w:space="0" w:color="auto"/>
              <w:right w:val="single" w:sz="4" w:space="0" w:color="auto"/>
            </w:tcBorders>
            <w:shd w:val="clear" w:color="auto" w:fill="auto"/>
            <w:noWrap/>
            <w:vAlign w:val="center"/>
            <w:hideMark/>
          </w:tcPr>
          <w:p w14:paraId="3CCD0D25" w14:textId="77777777" w:rsidR="00A9181B" w:rsidRPr="00A9181B" w:rsidRDefault="00A9181B" w:rsidP="00A9181B">
            <w:pPr>
              <w:spacing w:after="0" w:line="240" w:lineRule="auto"/>
              <w:jc w:val="right"/>
              <w:rPr>
                <w:rFonts w:cs="Calibri"/>
                <w:color w:val="000000"/>
                <w:sz w:val="16"/>
                <w:szCs w:val="16"/>
              </w:rPr>
            </w:pPr>
            <w:r w:rsidRPr="00A9181B">
              <w:rPr>
                <w:rFonts w:cs="Calibri"/>
                <w:color w:val="000000"/>
                <w:sz w:val="16"/>
                <w:szCs w:val="16"/>
              </w:rPr>
              <w:t> </w:t>
            </w:r>
          </w:p>
        </w:tc>
        <w:tc>
          <w:tcPr>
            <w:tcW w:w="780" w:type="dxa"/>
            <w:tcBorders>
              <w:top w:val="nil"/>
              <w:left w:val="nil"/>
              <w:bottom w:val="single" w:sz="4" w:space="0" w:color="auto"/>
              <w:right w:val="single" w:sz="4" w:space="0" w:color="auto"/>
            </w:tcBorders>
            <w:shd w:val="clear" w:color="auto" w:fill="auto"/>
            <w:noWrap/>
            <w:vAlign w:val="center"/>
            <w:hideMark/>
          </w:tcPr>
          <w:p w14:paraId="217E16F1" w14:textId="77777777" w:rsidR="00A9181B" w:rsidRPr="00A9181B" w:rsidRDefault="00A9181B" w:rsidP="00A9181B">
            <w:pPr>
              <w:spacing w:after="0" w:line="240" w:lineRule="auto"/>
              <w:jc w:val="right"/>
              <w:rPr>
                <w:rFonts w:cs="Calibri"/>
                <w:color w:val="000000"/>
                <w:sz w:val="16"/>
                <w:szCs w:val="16"/>
              </w:rPr>
            </w:pPr>
            <w:r w:rsidRPr="00A9181B">
              <w:rPr>
                <w:rFonts w:cs="Calibri"/>
                <w:color w:val="000000"/>
                <w:sz w:val="16"/>
                <w:szCs w:val="16"/>
              </w:rPr>
              <w:t>2.352</w:t>
            </w:r>
          </w:p>
        </w:tc>
        <w:tc>
          <w:tcPr>
            <w:tcW w:w="1002" w:type="dxa"/>
            <w:tcBorders>
              <w:top w:val="nil"/>
              <w:left w:val="nil"/>
              <w:bottom w:val="single" w:sz="4" w:space="0" w:color="auto"/>
              <w:right w:val="single" w:sz="4" w:space="0" w:color="auto"/>
            </w:tcBorders>
            <w:shd w:val="clear" w:color="auto" w:fill="auto"/>
            <w:noWrap/>
            <w:vAlign w:val="center"/>
            <w:hideMark/>
          </w:tcPr>
          <w:p w14:paraId="7D42CE80" w14:textId="77777777" w:rsidR="00A9181B" w:rsidRPr="00A9181B" w:rsidRDefault="00A9181B" w:rsidP="00A9181B">
            <w:pPr>
              <w:spacing w:after="0" w:line="240" w:lineRule="auto"/>
              <w:jc w:val="right"/>
              <w:rPr>
                <w:rFonts w:cs="Calibri"/>
                <w:color w:val="000000"/>
                <w:sz w:val="16"/>
                <w:szCs w:val="16"/>
              </w:rPr>
            </w:pPr>
            <w:r w:rsidRPr="00A9181B">
              <w:rPr>
                <w:rFonts w:cs="Calibri"/>
                <w:color w:val="000000"/>
                <w:sz w:val="16"/>
                <w:szCs w:val="16"/>
              </w:rPr>
              <w:t> </w:t>
            </w:r>
          </w:p>
        </w:tc>
        <w:tc>
          <w:tcPr>
            <w:tcW w:w="1180" w:type="dxa"/>
            <w:tcBorders>
              <w:top w:val="nil"/>
              <w:left w:val="nil"/>
              <w:bottom w:val="single" w:sz="4" w:space="0" w:color="auto"/>
              <w:right w:val="single" w:sz="4" w:space="0" w:color="auto"/>
            </w:tcBorders>
            <w:shd w:val="clear" w:color="auto" w:fill="auto"/>
            <w:noWrap/>
            <w:vAlign w:val="center"/>
            <w:hideMark/>
          </w:tcPr>
          <w:p w14:paraId="06F8F220" w14:textId="77777777" w:rsidR="00A9181B" w:rsidRPr="00A9181B" w:rsidRDefault="00A9181B" w:rsidP="00A9181B">
            <w:pPr>
              <w:spacing w:after="0" w:line="240" w:lineRule="auto"/>
              <w:jc w:val="right"/>
              <w:rPr>
                <w:rFonts w:cs="Calibri"/>
                <w:color w:val="000000"/>
                <w:sz w:val="16"/>
                <w:szCs w:val="16"/>
              </w:rPr>
            </w:pPr>
            <w:r w:rsidRPr="00A9181B">
              <w:rPr>
                <w:rFonts w:cs="Calibri"/>
                <w:color w:val="000000"/>
                <w:sz w:val="16"/>
                <w:szCs w:val="16"/>
              </w:rPr>
              <w:t> </w:t>
            </w:r>
          </w:p>
        </w:tc>
        <w:tc>
          <w:tcPr>
            <w:tcW w:w="1240" w:type="dxa"/>
            <w:tcBorders>
              <w:top w:val="nil"/>
              <w:left w:val="nil"/>
              <w:bottom w:val="single" w:sz="4" w:space="0" w:color="auto"/>
              <w:right w:val="single" w:sz="4" w:space="0" w:color="auto"/>
            </w:tcBorders>
            <w:shd w:val="clear" w:color="auto" w:fill="auto"/>
            <w:noWrap/>
            <w:vAlign w:val="center"/>
            <w:hideMark/>
          </w:tcPr>
          <w:p w14:paraId="176D5F37" w14:textId="77777777" w:rsidR="00A9181B" w:rsidRPr="00A9181B" w:rsidRDefault="00A9181B" w:rsidP="00A9181B">
            <w:pPr>
              <w:spacing w:after="0" w:line="240" w:lineRule="auto"/>
              <w:jc w:val="right"/>
              <w:rPr>
                <w:rFonts w:cs="Calibri"/>
                <w:color w:val="000000"/>
                <w:sz w:val="16"/>
                <w:szCs w:val="16"/>
              </w:rPr>
            </w:pPr>
            <w:r w:rsidRPr="00A9181B">
              <w:rPr>
                <w:rFonts w:cs="Calibri"/>
                <w:color w:val="000000"/>
                <w:sz w:val="16"/>
                <w:szCs w:val="16"/>
              </w:rPr>
              <w:t>2.352</w:t>
            </w:r>
          </w:p>
        </w:tc>
      </w:tr>
      <w:tr w:rsidR="00A9181B" w:rsidRPr="00A9181B" w14:paraId="4927EA0B" w14:textId="77777777" w:rsidTr="00BB22E0">
        <w:trPr>
          <w:trHeight w:val="300"/>
        </w:trPr>
        <w:tc>
          <w:tcPr>
            <w:tcW w:w="624" w:type="dxa"/>
            <w:tcBorders>
              <w:top w:val="nil"/>
              <w:left w:val="single" w:sz="4" w:space="0" w:color="auto"/>
              <w:bottom w:val="single" w:sz="4" w:space="0" w:color="auto"/>
              <w:right w:val="single" w:sz="4" w:space="0" w:color="auto"/>
            </w:tcBorders>
            <w:shd w:val="clear" w:color="auto" w:fill="auto"/>
            <w:vAlign w:val="center"/>
            <w:hideMark/>
          </w:tcPr>
          <w:p w14:paraId="116BAAB9" w14:textId="77777777" w:rsidR="00A9181B" w:rsidRPr="00A9181B" w:rsidRDefault="00A9181B" w:rsidP="00A9181B">
            <w:pPr>
              <w:spacing w:after="0" w:line="240" w:lineRule="auto"/>
              <w:jc w:val="right"/>
              <w:rPr>
                <w:rFonts w:cs="Calibri"/>
                <w:color w:val="000000"/>
                <w:sz w:val="16"/>
                <w:szCs w:val="16"/>
              </w:rPr>
            </w:pPr>
            <w:r w:rsidRPr="00A9181B">
              <w:rPr>
                <w:rFonts w:cs="Calibri"/>
                <w:color w:val="000000"/>
                <w:sz w:val="16"/>
                <w:szCs w:val="16"/>
              </w:rPr>
              <w:t>92222</w:t>
            </w:r>
          </w:p>
        </w:tc>
        <w:tc>
          <w:tcPr>
            <w:tcW w:w="1923" w:type="dxa"/>
            <w:tcBorders>
              <w:top w:val="nil"/>
              <w:left w:val="nil"/>
              <w:bottom w:val="single" w:sz="4" w:space="0" w:color="auto"/>
              <w:right w:val="single" w:sz="4" w:space="0" w:color="auto"/>
            </w:tcBorders>
            <w:shd w:val="clear" w:color="auto" w:fill="auto"/>
            <w:vAlign w:val="center"/>
            <w:hideMark/>
          </w:tcPr>
          <w:p w14:paraId="6A813E57" w14:textId="77777777" w:rsidR="00A9181B" w:rsidRPr="00A9181B" w:rsidRDefault="00A9181B" w:rsidP="00A9181B">
            <w:pPr>
              <w:spacing w:after="0" w:line="240" w:lineRule="auto"/>
              <w:rPr>
                <w:rFonts w:cs="Calibri"/>
                <w:color w:val="000000"/>
                <w:sz w:val="16"/>
                <w:szCs w:val="16"/>
              </w:rPr>
            </w:pPr>
            <w:r w:rsidRPr="00A9181B">
              <w:rPr>
                <w:rFonts w:cs="Calibri"/>
                <w:color w:val="000000"/>
                <w:sz w:val="16"/>
                <w:szCs w:val="16"/>
              </w:rPr>
              <w:t>Manjak prihoda od nefinancijske imovine</w:t>
            </w:r>
          </w:p>
        </w:tc>
        <w:tc>
          <w:tcPr>
            <w:tcW w:w="960" w:type="dxa"/>
            <w:tcBorders>
              <w:top w:val="nil"/>
              <w:left w:val="nil"/>
              <w:bottom w:val="single" w:sz="4" w:space="0" w:color="auto"/>
              <w:right w:val="single" w:sz="4" w:space="0" w:color="auto"/>
            </w:tcBorders>
            <w:shd w:val="clear" w:color="auto" w:fill="auto"/>
            <w:noWrap/>
            <w:vAlign w:val="center"/>
            <w:hideMark/>
          </w:tcPr>
          <w:p w14:paraId="7B418637" w14:textId="77777777" w:rsidR="00A9181B" w:rsidRPr="00A9181B" w:rsidRDefault="00A9181B" w:rsidP="00A9181B">
            <w:pPr>
              <w:spacing w:after="0" w:line="240" w:lineRule="auto"/>
              <w:jc w:val="right"/>
              <w:rPr>
                <w:rFonts w:cs="Calibri"/>
                <w:color w:val="000000"/>
                <w:sz w:val="16"/>
                <w:szCs w:val="16"/>
              </w:rPr>
            </w:pPr>
            <w:r w:rsidRPr="00A9181B">
              <w:rPr>
                <w:rFonts w:cs="Calibri"/>
                <w:color w:val="000000"/>
                <w:sz w:val="16"/>
                <w:szCs w:val="16"/>
              </w:rPr>
              <w:t>14.840</w:t>
            </w:r>
          </w:p>
        </w:tc>
        <w:tc>
          <w:tcPr>
            <w:tcW w:w="883" w:type="dxa"/>
            <w:tcBorders>
              <w:top w:val="nil"/>
              <w:left w:val="nil"/>
              <w:bottom w:val="single" w:sz="4" w:space="0" w:color="auto"/>
              <w:right w:val="single" w:sz="4" w:space="0" w:color="auto"/>
            </w:tcBorders>
            <w:shd w:val="clear" w:color="auto" w:fill="auto"/>
            <w:noWrap/>
            <w:vAlign w:val="center"/>
            <w:hideMark/>
          </w:tcPr>
          <w:p w14:paraId="1BC6DA6D" w14:textId="77777777" w:rsidR="00A9181B" w:rsidRPr="00A9181B" w:rsidRDefault="00A9181B" w:rsidP="00A9181B">
            <w:pPr>
              <w:spacing w:after="0" w:line="240" w:lineRule="auto"/>
              <w:jc w:val="right"/>
              <w:rPr>
                <w:rFonts w:cs="Calibri"/>
                <w:color w:val="000000"/>
                <w:sz w:val="16"/>
                <w:szCs w:val="16"/>
              </w:rPr>
            </w:pPr>
            <w:r w:rsidRPr="00A9181B">
              <w:rPr>
                <w:rFonts w:cs="Calibri"/>
                <w:color w:val="000000"/>
                <w:sz w:val="16"/>
                <w:szCs w:val="16"/>
              </w:rPr>
              <w:t>1.134.478</w:t>
            </w:r>
          </w:p>
        </w:tc>
        <w:tc>
          <w:tcPr>
            <w:tcW w:w="975" w:type="dxa"/>
            <w:tcBorders>
              <w:top w:val="nil"/>
              <w:left w:val="nil"/>
              <w:bottom w:val="single" w:sz="4" w:space="0" w:color="auto"/>
              <w:right w:val="single" w:sz="4" w:space="0" w:color="auto"/>
            </w:tcBorders>
            <w:shd w:val="clear" w:color="auto" w:fill="auto"/>
            <w:noWrap/>
            <w:vAlign w:val="center"/>
            <w:hideMark/>
          </w:tcPr>
          <w:p w14:paraId="36B6578C" w14:textId="77777777" w:rsidR="00A9181B" w:rsidRPr="00A9181B" w:rsidRDefault="00A9181B" w:rsidP="00A9181B">
            <w:pPr>
              <w:spacing w:after="0" w:line="240" w:lineRule="auto"/>
              <w:jc w:val="right"/>
              <w:rPr>
                <w:rFonts w:cs="Calibri"/>
                <w:color w:val="000000"/>
                <w:sz w:val="16"/>
                <w:szCs w:val="16"/>
              </w:rPr>
            </w:pPr>
            <w:r w:rsidRPr="00A9181B">
              <w:rPr>
                <w:rFonts w:cs="Calibri"/>
                <w:color w:val="000000"/>
                <w:sz w:val="16"/>
                <w:szCs w:val="16"/>
              </w:rPr>
              <w:t> </w:t>
            </w:r>
          </w:p>
        </w:tc>
        <w:tc>
          <w:tcPr>
            <w:tcW w:w="780" w:type="dxa"/>
            <w:tcBorders>
              <w:top w:val="nil"/>
              <w:left w:val="nil"/>
              <w:bottom w:val="single" w:sz="4" w:space="0" w:color="auto"/>
              <w:right w:val="single" w:sz="4" w:space="0" w:color="auto"/>
            </w:tcBorders>
            <w:shd w:val="clear" w:color="auto" w:fill="auto"/>
            <w:noWrap/>
            <w:vAlign w:val="center"/>
            <w:hideMark/>
          </w:tcPr>
          <w:p w14:paraId="0C49686F" w14:textId="77777777" w:rsidR="00A9181B" w:rsidRPr="00A9181B" w:rsidRDefault="00A9181B" w:rsidP="00A9181B">
            <w:pPr>
              <w:spacing w:after="0" w:line="240" w:lineRule="auto"/>
              <w:jc w:val="right"/>
              <w:rPr>
                <w:rFonts w:cs="Calibri"/>
                <w:color w:val="000000"/>
                <w:sz w:val="16"/>
                <w:szCs w:val="16"/>
              </w:rPr>
            </w:pPr>
            <w:r w:rsidRPr="00A9181B">
              <w:rPr>
                <w:rFonts w:cs="Calibri"/>
                <w:color w:val="000000"/>
                <w:sz w:val="16"/>
                <w:szCs w:val="16"/>
              </w:rPr>
              <w:t>6.610</w:t>
            </w:r>
          </w:p>
        </w:tc>
        <w:tc>
          <w:tcPr>
            <w:tcW w:w="1002" w:type="dxa"/>
            <w:tcBorders>
              <w:top w:val="nil"/>
              <w:left w:val="nil"/>
              <w:bottom w:val="single" w:sz="4" w:space="0" w:color="auto"/>
              <w:right w:val="single" w:sz="4" w:space="0" w:color="auto"/>
            </w:tcBorders>
            <w:shd w:val="clear" w:color="auto" w:fill="auto"/>
            <w:noWrap/>
            <w:vAlign w:val="center"/>
            <w:hideMark/>
          </w:tcPr>
          <w:p w14:paraId="7738243E" w14:textId="77777777" w:rsidR="00A9181B" w:rsidRPr="00A9181B" w:rsidRDefault="00A9181B" w:rsidP="00A9181B">
            <w:pPr>
              <w:spacing w:after="0" w:line="240" w:lineRule="auto"/>
              <w:jc w:val="right"/>
              <w:rPr>
                <w:rFonts w:cs="Calibri"/>
                <w:color w:val="000000"/>
                <w:sz w:val="16"/>
                <w:szCs w:val="16"/>
              </w:rPr>
            </w:pPr>
            <w:r w:rsidRPr="00A9181B">
              <w:rPr>
                <w:rFonts w:cs="Calibri"/>
                <w:color w:val="000000"/>
                <w:sz w:val="16"/>
                <w:szCs w:val="16"/>
              </w:rPr>
              <w:t>35.759</w:t>
            </w:r>
          </w:p>
        </w:tc>
        <w:tc>
          <w:tcPr>
            <w:tcW w:w="1180" w:type="dxa"/>
            <w:tcBorders>
              <w:top w:val="nil"/>
              <w:left w:val="nil"/>
              <w:bottom w:val="single" w:sz="4" w:space="0" w:color="auto"/>
              <w:right w:val="single" w:sz="4" w:space="0" w:color="auto"/>
            </w:tcBorders>
            <w:shd w:val="clear" w:color="auto" w:fill="auto"/>
            <w:noWrap/>
            <w:vAlign w:val="center"/>
            <w:hideMark/>
          </w:tcPr>
          <w:p w14:paraId="3FD34806" w14:textId="77777777" w:rsidR="00A9181B" w:rsidRPr="00A9181B" w:rsidRDefault="00A9181B" w:rsidP="00A9181B">
            <w:pPr>
              <w:spacing w:after="0" w:line="240" w:lineRule="auto"/>
              <w:jc w:val="right"/>
              <w:rPr>
                <w:rFonts w:cs="Calibri"/>
                <w:color w:val="000000"/>
                <w:sz w:val="16"/>
                <w:szCs w:val="16"/>
              </w:rPr>
            </w:pPr>
            <w:r w:rsidRPr="00A9181B">
              <w:rPr>
                <w:rFonts w:cs="Calibri"/>
                <w:color w:val="000000"/>
                <w:sz w:val="16"/>
                <w:szCs w:val="16"/>
              </w:rPr>
              <w:t>5.299.184</w:t>
            </w:r>
          </w:p>
        </w:tc>
        <w:tc>
          <w:tcPr>
            <w:tcW w:w="1240" w:type="dxa"/>
            <w:tcBorders>
              <w:top w:val="nil"/>
              <w:left w:val="nil"/>
              <w:bottom w:val="single" w:sz="4" w:space="0" w:color="auto"/>
              <w:right w:val="single" w:sz="4" w:space="0" w:color="auto"/>
            </w:tcBorders>
            <w:shd w:val="clear" w:color="auto" w:fill="auto"/>
            <w:noWrap/>
            <w:vAlign w:val="center"/>
            <w:hideMark/>
          </w:tcPr>
          <w:p w14:paraId="277EDE6E" w14:textId="77777777" w:rsidR="00A9181B" w:rsidRPr="00A9181B" w:rsidRDefault="00A9181B" w:rsidP="00A9181B">
            <w:pPr>
              <w:spacing w:after="0" w:line="240" w:lineRule="auto"/>
              <w:jc w:val="right"/>
              <w:rPr>
                <w:rFonts w:cs="Calibri"/>
                <w:color w:val="000000"/>
                <w:sz w:val="16"/>
                <w:szCs w:val="16"/>
              </w:rPr>
            </w:pPr>
            <w:r w:rsidRPr="00A9181B">
              <w:rPr>
                <w:rFonts w:cs="Calibri"/>
                <w:color w:val="000000"/>
                <w:sz w:val="16"/>
                <w:szCs w:val="16"/>
              </w:rPr>
              <w:t>6.490.870</w:t>
            </w:r>
          </w:p>
        </w:tc>
      </w:tr>
      <w:tr w:rsidR="00A9181B" w:rsidRPr="00A9181B" w14:paraId="14418248" w14:textId="77777777" w:rsidTr="00BB22E0">
        <w:trPr>
          <w:trHeight w:val="300"/>
        </w:trPr>
        <w:tc>
          <w:tcPr>
            <w:tcW w:w="624" w:type="dxa"/>
            <w:tcBorders>
              <w:top w:val="nil"/>
              <w:left w:val="single" w:sz="4" w:space="0" w:color="auto"/>
              <w:bottom w:val="single" w:sz="4" w:space="0" w:color="auto"/>
              <w:right w:val="single" w:sz="4" w:space="0" w:color="auto"/>
            </w:tcBorders>
            <w:shd w:val="clear" w:color="auto" w:fill="auto"/>
            <w:vAlign w:val="center"/>
            <w:hideMark/>
          </w:tcPr>
          <w:p w14:paraId="1B4A77CC" w14:textId="77777777" w:rsidR="00A9181B" w:rsidRPr="00A9181B" w:rsidRDefault="00A9181B" w:rsidP="00A9181B">
            <w:pPr>
              <w:spacing w:after="0" w:line="240" w:lineRule="auto"/>
              <w:jc w:val="right"/>
              <w:rPr>
                <w:rFonts w:cs="Calibri"/>
                <w:color w:val="000000"/>
                <w:sz w:val="16"/>
                <w:szCs w:val="16"/>
              </w:rPr>
            </w:pPr>
            <w:r w:rsidRPr="00A9181B">
              <w:rPr>
                <w:rFonts w:cs="Calibri"/>
                <w:color w:val="000000"/>
                <w:sz w:val="16"/>
                <w:szCs w:val="16"/>
              </w:rPr>
              <w:t>92223</w:t>
            </w:r>
          </w:p>
        </w:tc>
        <w:tc>
          <w:tcPr>
            <w:tcW w:w="1923" w:type="dxa"/>
            <w:tcBorders>
              <w:top w:val="nil"/>
              <w:left w:val="nil"/>
              <w:bottom w:val="single" w:sz="4" w:space="0" w:color="auto"/>
              <w:right w:val="single" w:sz="4" w:space="0" w:color="auto"/>
            </w:tcBorders>
            <w:shd w:val="clear" w:color="auto" w:fill="auto"/>
            <w:vAlign w:val="center"/>
            <w:hideMark/>
          </w:tcPr>
          <w:p w14:paraId="12E291BF" w14:textId="77777777" w:rsidR="00A9181B" w:rsidRPr="00A9181B" w:rsidRDefault="00A9181B" w:rsidP="00A9181B">
            <w:pPr>
              <w:spacing w:after="0" w:line="240" w:lineRule="auto"/>
              <w:rPr>
                <w:rFonts w:cs="Calibri"/>
                <w:color w:val="000000"/>
                <w:sz w:val="16"/>
                <w:szCs w:val="16"/>
              </w:rPr>
            </w:pPr>
            <w:r w:rsidRPr="00A9181B">
              <w:rPr>
                <w:rFonts w:cs="Calibri"/>
                <w:color w:val="000000"/>
                <w:sz w:val="16"/>
                <w:szCs w:val="16"/>
              </w:rPr>
              <w:t>Manjak primitaka od financijske imovine</w:t>
            </w:r>
          </w:p>
        </w:tc>
        <w:tc>
          <w:tcPr>
            <w:tcW w:w="960" w:type="dxa"/>
            <w:tcBorders>
              <w:top w:val="nil"/>
              <w:left w:val="nil"/>
              <w:bottom w:val="single" w:sz="4" w:space="0" w:color="auto"/>
              <w:right w:val="single" w:sz="4" w:space="0" w:color="auto"/>
            </w:tcBorders>
            <w:shd w:val="clear" w:color="auto" w:fill="auto"/>
            <w:noWrap/>
            <w:vAlign w:val="center"/>
            <w:hideMark/>
          </w:tcPr>
          <w:p w14:paraId="18FE0E8D" w14:textId="77777777" w:rsidR="00A9181B" w:rsidRPr="00A9181B" w:rsidRDefault="00A9181B" w:rsidP="00A9181B">
            <w:pPr>
              <w:spacing w:after="0" w:line="240" w:lineRule="auto"/>
              <w:jc w:val="right"/>
              <w:rPr>
                <w:rFonts w:cs="Calibri"/>
                <w:color w:val="000000"/>
                <w:sz w:val="16"/>
                <w:szCs w:val="16"/>
              </w:rPr>
            </w:pPr>
            <w:r w:rsidRPr="00A9181B">
              <w:rPr>
                <w:rFonts w:cs="Calibri"/>
                <w:color w:val="000000"/>
                <w:sz w:val="16"/>
                <w:szCs w:val="16"/>
              </w:rPr>
              <w:t> </w:t>
            </w:r>
          </w:p>
        </w:tc>
        <w:tc>
          <w:tcPr>
            <w:tcW w:w="883" w:type="dxa"/>
            <w:tcBorders>
              <w:top w:val="nil"/>
              <w:left w:val="nil"/>
              <w:bottom w:val="single" w:sz="4" w:space="0" w:color="auto"/>
              <w:right w:val="single" w:sz="4" w:space="0" w:color="auto"/>
            </w:tcBorders>
            <w:shd w:val="clear" w:color="auto" w:fill="auto"/>
            <w:noWrap/>
            <w:vAlign w:val="center"/>
            <w:hideMark/>
          </w:tcPr>
          <w:p w14:paraId="6580F99B" w14:textId="77777777" w:rsidR="00A9181B" w:rsidRPr="00A9181B" w:rsidRDefault="00A9181B" w:rsidP="00A9181B">
            <w:pPr>
              <w:spacing w:after="0" w:line="240" w:lineRule="auto"/>
              <w:jc w:val="right"/>
              <w:rPr>
                <w:rFonts w:cs="Calibri"/>
                <w:color w:val="000000"/>
                <w:sz w:val="16"/>
                <w:szCs w:val="16"/>
              </w:rPr>
            </w:pPr>
            <w:r w:rsidRPr="00A9181B">
              <w:rPr>
                <w:rFonts w:cs="Calibri"/>
                <w:color w:val="000000"/>
                <w:sz w:val="16"/>
                <w:szCs w:val="16"/>
              </w:rPr>
              <w:t> </w:t>
            </w:r>
          </w:p>
        </w:tc>
        <w:tc>
          <w:tcPr>
            <w:tcW w:w="975" w:type="dxa"/>
            <w:tcBorders>
              <w:top w:val="nil"/>
              <w:left w:val="nil"/>
              <w:bottom w:val="single" w:sz="4" w:space="0" w:color="auto"/>
              <w:right w:val="single" w:sz="4" w:space="0" w:color="auto"/>
            </w:tcBorders>
            <w:shd w:val="clear" w:color="auto" w:fill="auto"/>
            <w:noWrap/>
            <w:vAlign w:val="center"/>
            <w:hideMark/>
          </w:tcPr>
          <w:p w14:paraId="1FF4ACF7" w14:textId="77777777" w:rsidR="00A9181B" w:rsidRPr="00A9181B" w:rsidRDefault="00A9181B" w:rsidP="00A9181B">
            <w:pPr>
              <w:spacing w:after="0" w:line="240" w:lineRule="auto"/>
              <w:jc w:val="right"/>
              <w:rPr>
                <w:rFonts w:cs="Calibri"/>
                <w:color w:val="000000"/>
                <w:sz w:val="16"/>
                <w:szCs w:val="16"/>
              </w:rPr>
            </w:pPr>
            <w:r w:rsidRPr="00A9181B">
              <w:rPr>
                <w:rFonts w:cs="Calibri"/>
                <w:color w:val="000000"/>
                <w:sz w:val="16"/>
                <w:szCs w:val="16"/>
              </w:rPr>
              <w:t> </w:t>
            </w:r>
          </w:p>
        </w:tc>
        <w:tc>
          <w:tcPr>
            <w:tcW w:w="780" w:type="dxa"/>
            <w:tcBorders>
              <w:top w:val="nil"/>
              <w:left w:val="nil"/>
              <w:bottom w:val="single" w:sz="4" w:space="0" w:color="auto"/>
              <w:right w:val="single" w:sz="4" w:space="0" w:color="auto"/>
            </w:tcBorders>
            <w:shd w:val="clear" w:color="auto" w:fill="auto"/>
            <w:noWrap/>
            <w:vAlign w:val="center"/>
            <w:hideMark/>
          </w:tcPr>
          <w:p w14:paraId="089C4AAA" w14:textId="77777777" w:rsidR="00A9181B" w:rsidRPr="00A9181B" w:rsidRDefault="00A9181B" w:rsidP="00A9181B">
            <w:pPr>
              <w:spacing w:after="0" w:line="240" w:lineRule="auto"/>
              <w:jc w:val="right"/>
              <w:rPr>
                <w:rFonts w:cs="Calibri"/>
                <w:color w:val="000000"/>
                <w:sz w:val="16"/>
                <w:szCs w:val="16"/>
              </w:rPr>
            </w:pPr>
            <w:r w:rsidRPr="00A9181B">
              <w:rPr>
                <w:rFonts w:cs="Calibri"/>
                <w:color w:val="000000"/>
                <w:sz w:val="16"/>
                <w:szCs w:val="16"/>
              </w:rPr>
              <w:t> </w:t>
            </w:r>
          </w:p>
        </w:tc>
        <w:tc>
          <w:tcPr>
            <w:tcW w:w="1002" w:type="dxa"/>
            <w:tcBorders>
              <w:top w:val="nil"/>
              <w:left w:val="nil"/>
              <w:bottom w:val="single" w:sz="4" w:space="0" w:color="auto"/>
              <w:right w:val="single" w:sz="4" w:space="0" w:color="auto"/>
            </w:tcBorders>
            <w:shd w:val="clear" w:color="auto" w:fill="auto"/>
            <w:noWrap/>
            <w:vAlign w:val="center"/>
            <w:hideMark/>
          </w:tcPr>
          <w:p w14:paraId="6EE90172" w14:textId="77777777" w:rsidR="00A9181B" w:rsidRPr="00A9181B" w:rsidRDefault="00A9181B" w:rsidP="00A9181B">
            <w:pPr>
              <w:spacing w:after="0" w:line="240" w:lineRule="auto"/>
              <w:jc w:val="right"/>
              <w:rPr>
                <w:rFonts w:cs="Calibri"/>
                <w:color w:val="000000"/>
                <w:sz w:val="16"/>
                <w:szCs w:val="16"/>
              </w:rPr>
            </w:pPr>
            <w:r w:rsidRPr="00A9181B">
              <w:rPr>
                <w:rFonts w:cs="Calibri"/>
                <w:color w:val="000000"/>
                <w:sz w:val="16"/>
                <w:szCs w:val="16"/>
              </w:rPr>
              <w:t> </w:t>
            </w:r>
          </w:p>
        </w:tc>
        <w:tc>
          <w:tcPr>
            <w:tcW w:w="1180" w:type="dxa"/>
            <w:tcBorders>
              <w:top w:val="nil"/>
              <w:left w:val="nil"/>
              <w:bottom w:val="single" w:sz="4" w:space="0" w:color="auto"/>
              <w:right w:val="single" w:sz="4" w:space="0" w:color="auto"/>
            </w:tcBorders>
            <w:shd w:val="clear" w:color="auto" w:fill="auto"/>
            <w:noWrap/>
            <w:vAlign w:val="center"/>
            <w:hideMark/>
          </w:tcPr>
          <w:p w14:paraId="7BE95A43" w14:textId="77777777" w:rsidR="00A9181B" w:rsidRPr="00A9181B" w:rsidRDefault="00A9181B" w:rsidP="00A9181B">
            <w:pPr>
              <w:spacing w:after="0" w:line="240" w:lineRule="auto"/>
              <w:jc w:val="right"/>
              <w:rPr>
                <w:rFonts w:cs="Calibri"/>
                <w:color w:val="000000"/>
                <w:sz w:val="16"/>
                <w:szCs w:val="16"/>
              </w:rPr>
            </w:pPr>
            <w:r w:rsidRPr="00A9181B">
              <w:rPr>
                <w:rFonts w:cs="Calibri"/>
                <w:color w:val="000000"/>
                <w:sz w:val="16"/>
                <w:szCs w:val="16"/>
              </w:rPr>
              <w:t> </w:t>
            </w:r>
          </w:p>
        </w:tc>
        <w:tc>
          <w:tcPr>
            <w:tcW w:w="1240" w:type="dxa"/>
            <w:tcBorders>
              <w:top w:val="nil"/>
              <w:left w:val="nil"/>
              <w:bottom w:val="single" w:sz="4" w:space="0" w:color="auto"/>
              <w:right w:val="single" w:sz="4" w:space="0" w:color="auto"/>
            </w:tcBorders>
            <w:shd w:val="clear" w:color="auto" w:fill="auto"/>
            <w:noWrap/>
            <w:vAlign w:val="center"/>
            <w:hideMark/>
          </w:tcPr>
          <w:p w14:paraId="4238B340" w14:textId="77777777" w:rsidR="00A9181B" w:rsidRPr="00A9181B" w:rsidRDefault="00A9181B" w:rsidP="00A9181B">
            <w:pPr>
              <w:spacing w:after="0" w:line="240" w:lineRule="auto"/>
              <w:jc w:val="right"/>
              <w:rPr>
                <w:rFonts w:cs="Calibri"/>
                <w:color w:val="000000"/>
                <w:sz w:val="16"/>
                <w:szCs w:val="16"/>
              </w:rPr>
            </w:pPr>
            <w:r w:rsidRPr="00A9181B">
              <w:rPr>
                <w:rFonts w:cs="Calibri"/>
                <w:color w:val="000000"/>
                <w:sz w:val="16"/>
                <w:szCs w:val="16"/>
              </w:rPr>
              <w:t>0</w:t>
            </w:r>
          </w:p>
        </w:tc>
      </w:tr>
      <w:tr w:rsidR="00A9181B" w:rsidRPr="00A9181B" w14:paraId="626AAA1B" w14:textId="77777777" w:rsidTr="00BB22E0">
        <w:trPr>
          <w:trHeight w:val="300"/>
        </w:trPr>
        <w:tc>
          <w:tcPr>
            <w:tcW w:w="624" w:type="dxa"/>
            <w:tcBorders>
              <w:top w:val="nil"/>
              <w:left w:val="single" w:sz="4" w:space="0" w:color="auto"/>
              <w:bottom w:val="single" w:sz="4" w:space="0" w:color="auto"/>
              <w:right w:val="single" w:sz="4" w:space="0" w:color="auto"/>
            </w:tcBorders>
            <w:shd w:val="clear" w:color="000000" w:fill="F8CBAD"/>
            <w:vAlign w:val="center"/>
            <w:hideMark/>
          </w:tcPr>
          <w:p w14:paraId="302FCA71" w14:textId="77777777" w:rsidR="00A9181B" w:rsidRPr="00A9181B" w:rsidRDefault="00A9181B" w:rsidP="00A9181B">
            <w:pPr>
              <w:spacing w:after="0" w:line="240" w:lineRule="auto"/>
              <w:jc w:val="right"/>
              <w:rPr>
                <w:rFonts w:cs="Calibri"/>
                <w:color w:val="000000"/>
                <w:sz w:val="16"/>
                <w:szCs w:val="16"/>
              </w:rPr>
            </w:pPr>
            <w:r w:rsidRPr="00A9181B">
              <w:rPr>
                <w:rFonts w:cs="Calibri"/>
                <w:color w:val="000000"/>
                <w:sz w:val="16"/>
                <w:szCs w:val="16"/>
              </w:rPr>
              <w:t> </w:t>
            </w:r>
          </w:p>
        </w:tc>
        <w:tc>
          <w:tcPr>
            <w:tcW w:w="1923" w:type="dxa"/>
            <w:tcBorders>
              <w:top w:val="nil"/>
              <w:left w:val="nil"/>
              <w:bottom w:val="single" w:sz="4" w:space="0" w:color="auto"/>
              <w:right w:val="single" w:sz="4" w:space="0" w:color="auto"/>
            </w:tcBorders>
            <w:shd w:val="clear" w:color="000000" w:fill="F8CBAD"/>
            <w:noWrap/>
            <w:vAlign w:val="center"/>
            <w:hideMark/>
          </w:tcPr>
          <w:p w14:paraId="34761310" w14:textId="77777777" w:rsidR="00A9181B" w:rsidRPr="00A9181B" w:rsidRDefault="00A9181B" w:rsidP="00A9181B">
            <w:pPr>
              <w:spacing w:after="0" w:line="240" w:lineRule="auto"/>
              <w:rPr>
                <w:rFonts w:cs="Calibri"/>
                <w:b/>
                <w:bCs/>
                <w:color w:val="000000"/>
                <w:sz w:val="18"/>
                <w:szCs w:val="18"/>
              </w:rPr>
            </w:pPr>
            <w:r w:rsidRPr="00A9181B">
              <w:rPr>
                <w:rFonts w:cs="Calibri"/>
                <w:b/>
                <w:bCs/>
                <w:color w:val="000000"/>
                <w:sz w:val="18"/>
                <w:szCs w:val="18"/>
              </w:rPr>
              <w:t>Ukupno: Rezultat poslovanja</w:t>
            </w:r>
          </w:p>
        </w:tc>
        <w:tc>
          <w:tcPr>
            <w:tcW w:w="960" w:type="dxa"/>
            <w:tcBorders>
              <w:top w:val="nil"/>
              <w:left w:val="nil"/>
              <w:bottom w:val="single" w:sz="4" w:space="0" w:color="auto"/>
              <w:right w:val="single" w:sz="4" w:space="0" w:color="auto"/>
            </w:tcBorders>
            <w:shd w:val="clear" w:color="000000" w:fill="F8CBAD"/>
            <w:noWrap/>
            <w:vAlign w:val="center"/>
            <w:hideMark/>
          </w:tcPr>
          <w:p w14:paraId="30C627A0" w14:textId="77777777" w:rsidR="00A9181B" w:rsidRPr="00A9181B" w:rsidRDefault="00A9181B" w:rsidP="00A9181B">
            <w:pPr>
              <w:spacing w:after="0" w:line="240" w:lineRule="auto"/>
              <w:jc w:val="right"/>
              <w:rPr>
                <w:rFonts w:cs="Calibri"/>
                <w:b/>
                <w:bCs/>
                <w:color w:val="000000"/>
                <w:sz w:val="16"/>
                <w:szCs w:val="16"/>
              </w:rPr>
            </w:pPr>
            <w:r w:rsidRPr="00A9181B">
              <w:rPr>
                <w:rFonts w:cs="Calibri"/>
                <w:b/>
                <w:bCs/>
                <w:color w:val="000000"/>
                <w:sz w:val="16"/>
                <w:szCs w:val="16"/>
              </w:rPr>
              <w:t>23.318</w:t>
            </w:r>
          </w:p>
        </w:tc>
        <w:tc>
          <w:tcPr>
            <w:tcW w:w="883" w:type="dxa"/>
            <w:tcBorders>
              <w:top w:val="nil"/>
              <w:left w:val="nil"/>
              <w:bottom w:val="single" w:sz="4" w:space="0" w:color="auto"/>
              <w:right w:val="single" w:sz="4" w:space="0" w:color="auto"/>
            </w:tcBorders>
            <w:shd w:val="clear" w:color="000000" w:fill="F8CBAD"/>
            <w:noWrap/>
            <w:vAlign w:val="center"/>
            <w:hideMark/>
          </w:tcPr>
          <w:p w14:paraId="3CEB04A9" w14:textId="77777777" w:rsidR="00A9181B" w:rsidRPr="00A9181B" w:rsidRDefault="00A9181B" w:rsidP="00A9181B">
            <w:pPr>
              <w:spacing w:after="0" w:line="240" w:lineRule="auto"/>
              <w:jc w:val="right"/>
              <w:rPr>
                <w:rFonts w:cs="Calibri"/>
                <w:b/>
                <w:bCs/>
                <w:color w:val="000000"/>
                <w:sz w:val="16"/>
                <w:szCs w:val="16"/>
              </w:rPr>
            </w:pPr>
            <w:r w:rsidRPr="00A9181B">
              <w:rPr>
                <w:rFonts w:cs="Calibri"/>
                <w:b/>
                <w:bCs/>
                <w:color w:val="000000"/>
                <w:sz w:val="16"/>
                <w:szCs w:val="16"/>
              </w:rPr>
              <w:t>80.447</w:t>
            </w:r>
          </w:p>
        </w:tc>
        <w:tc>
          <w:tcPr>
            <w:tcW w:w="975" w:type="dxa"/>
            <w:tcBorders>
              <w:top w:val="nil"/>
              <w:left w:val="nil"/>
              <w:bottom w:val="single" w:sz="4" w:space="0" w:color="auto"/>
              <w:right w:val="single" w:sz="4" w:space="0" w:color="auto"/>
            </w:tcBorders>
            <w:shd w:val="clear" w:color="000000" w:fill="F8CBAD"/>
            <w:noWrap/>
            <w:vAlign w:val="center"/>
            <w:hideMark/>
          </w:tcPr>
          <w:p w14:paraId="1F1E9193" w14:textId="77777777" w:rsidR="00A9181B" w:rsidRPr="00A9181B" w:rsidRDefault="00A9181B" w:rsidP="00A9181B">
            <w:pPr>
              <w:spacing w:after="0" w:line="240" w:lineRule="auto"/>
              <w:jc w:val="right"/>
              <w:rPr>
                <w:rFonts w:cs="Calibri"/>
                <w:b/>
                <w:bCs/>
                <w:color w:val="000000"/>
                <w:sz w:val="18"/>
                <w:szCs w:val="18"/>
              </w:rPr>
            </w:pPr>
            <w:r w:rsidRPr="00A9181B">
              <w:rPr>
                <w:rFonts w:cs="Calibri"/>
                <w:b/>
                <w:bCs/>
                <w:color w:val="000000"/>
                <w:sz w:val="18"/>
                <w:szCs w:val="18"/>
              </w:rPr>
              <w:t>9.008</w:t>
            </w:r>
          </w:p>
        </w:tc>
        <w:tc>
          <w:tcPr>
            <w:tcW w:w="780" w:type="dxa"/>
            <w:tcBorders>
              <w:top w:val="nil"/>
              <w:left w:val="nil"/>
              <w:bottom w:val="single" w:sz="4" w:space="0" w:color="auto"/>
              <w:right w:val="single" w:sz="4" w:space="0" w:color="auto"/>
            </w:tcBorders>
            <w:shd w:val="clear" w:color="000000" w:fill="F8CBAD"/>
            <w:noWrap/>
            <w:vAlign w:val="center"/>
            <w:hideMark/>
          </w:tcPr>
          <w:p w14:paraId="72C3877F" w14:textId="77777777" w:rsidR="00A9181B" w:rsidRPr="00A9181B" w:rsidRDefault="00A9181B" w:rsidP="00A9181B">
            <w:pPr>
              <w:spacing w:after="0" w:line="240" w:lineRule="auto"/>
              <w:jc w:val="right"/>
              <w:rPr>
                <w:rFonts w:cs="Calibri"/>
                <w:b/>
                <w:bCs/>
                <w:color w:val="000000"/>
                <w:sz w:val="18"/>
                <w:szCs w:val="18"/>
              </w:rPr>
            </w:pPr>
            <w:r w:rsidRPr="00A9181B">
              <w:rPr>
                <w:rFonts w:cs="Calibri"/>
                <w:b/>
                <w:bCs/>
                <w:color w:val="000000"/>
                <w:sz w:val="18"/>
                <w:szCs w:val="18"/>
              </w:rPr>
              <w:t>-8.961</w:t>
            </w:r>
          </w:p>
        </w:tc>
        <w:tc>
          <w:tcPr>
            <w:tcW w:w="1002" w:type="dxa"/>
            <w:tcBorders>
              <w:top w:val="nil"/>
              <w:left w:val="nil"/>
              <w:bottom w:val="single" w:sz="4" w:space="0" w:color="auto"/>
              <w:right w:val="single" w:sz="4" w:space="0" w:color="auto"/>
            </w:tcBorders>
            <w:shd w:val="clear" w:color="000000" w:fill="F8CBAD"/>
            <w:noWrap/>
            <w:vAlign w:val="center"/>
            <w:hideMark/>
          </w:tcPr>
          <w:p w14:paraId="5231FDD5" w14:textId="77777777" w:rsidR="00A9181B" w:rsidRPr="00A9181B" w:rsidRDefault="00A9181B" w:rsidP="00A9181B">
            <w:pPr>
              <w:spacing w:after="0" w:line="240" w:lineRule="auto"/>
              <w:jc w:val="right"/>
              <w:rPr>
                <w:rFonts w:cs="Calibri"/>
                <w:b/>
                <w:bCs/>
                <w:color w:val="000000"/>
                <w:sz w:val="18"/>
                <w:szCs w:val="18"/>
              </w:rPr>
            </w:pPr>
            <w:r w:rsidRPr="00A9181B">
              <w:rPr>
                <w:rFonts w:cs="Calibri"/>
                <w:b/>
                <w:bCs/>
                <w:color w:val="000000"/>
                <w:sz w:val="18"/>
                <w:szCs w:val="18"/>
              </w:rPr>
              <w:t>-4.349</w:t>
            </w:r>
          </w:p>
        </w:tc>
        <w:tc>
          <w:tcPr>
            <w:tcW w:w="1180" w:type="dxa"/>
            <w:tcBorders>
              <w:top w:val="nil"/>
              <w:left w:val="nil"/>
              <w:bottom w:val="single" w:sz="4" w:space="0" w:color="auto"/>
              <w:right w:val="single" w:sz="4" w:space="0" w:color="auto"/>
            </w:tcBorders>
            <w:shd w:val="clear" w:color="000000" w:fill="F8CBAD"/>
            <w:noWrap/>
            <w:vAlign w:val="center"/>
            <w:hideMark/>
          </w:tcPr>
          <w:p w14:paraId="62E3C764" w14:textId="77777777" w:rsidR="00A9181B" w:rsidRPr="00A9181B" w:rsidRDefault="00A9181B" w:rsidP="00A9181B">
            <w:pPr>
              <w:spacing w:after="0" w:line="240" w:lineRule="auto"/>
              <w:jc w:val="right"/>
              <w:rPr>
                <w:rFonts w:cs="Calibri"/>
                <w:b/>
                <w:bCs/>
                <w:color w:val="000000"/>
                <w:sz w:val="18"/>
                <w:szCs w:val="18"/>
              </w:rPr>
            </w:pPr>
            <w:r w:rsidRPr="00A9181B">
              <w:rPr>
                <w:rFonts w:cs="Calibri"/>
                <w:b/>
                <w:bCs/>
                <w:color w:val="000000"/>
                <w:sz w:val="18"/>
                <w:szCs w:val="18"/>
              </w:rPr>
              <w:t>3.813.562</w:t>
            </w:r>
          </w:p>
        </w:tc>
        <w:tc>
          <w:tcPr>
            <w:tcW w:w="1240" w:type="dxa"/>
            <w:tcBorders>
              <w:top w:val="nil"/>
              <w:left w:val="nil"/>
              <w:bottom w:val="single" w:sz="4" w:space="0" w:color="auto"/>
              <w:right w:val="single" w:sz="4" w:space="0" w:color="auto"/>
            </w:tcBorders>
            <w:shd w:val="clear" w:color="000000" w:fill="F8CBAD"/>
            <w:noWrap/>
            <w:vAlign w:val="center"/>
            <w:hideMark/>
          </w:tcPr>
          <w:p w14:paraId="57654090" w14:textId="77777777" w:rsidR="00A9181B" w:rsidRPr="00A9181B" w:rsidRDefault="00A9181B" w:rsidP="00A9181B">
            <w:pPr>
              <w:spacing w:after="0" w:line="240" w:lineRule="auto"/>
              <w:jc w:val="right"/>
              <w:rPr>
                <w:rFonts w:cs="Calibri"/>
                <w:b/>
                <w:bCs/>
                <w:color w:val="000000"/>
                <w:sz w:val="18"/>
                <w:szCs w:val="18"/>
              </w:rPr>
            </w:pPr>
            <w:r w:rsidRPr="00A9181B">
              <w:rPr>
                <w:rFonts w:cs="Calibri"/>
                <w:b/>
                <w:bCs/>
                <w:color w:val="000000"/>
                <w:sz w:val="18"/>
                <w:szCs w:val="18"/>
              </w:rPr>
              <w:t>3.913.026</w:t>
            </w:r>
          </w:p>
        </w:tc>
      </w:tr>
      <w:tr w:rsidR="00A9181B" w:rsidRPr="00A9181B" w14:paraId="0DA031B8" w14:textId="77777777" w:rsidTr="00BB22E0">
        <w:trPr>
          <w:trHeight w:val="300"/>
        </w:trPr>
        <w:tc>
          <w:tcPr>
            <w:tcW w:w="624" w:type="dxa"/>
            <w:tcBorders>
              <w:top w:val="nil"/>
              <w:left w:val="nil"/>
              <w:bottom w:val="nil"/>
              <w:right w:val="nil"/>
            </w:tcBorders>
            <w:shd w:val="clear" w:color="auto" w:fill="auto"/>
            <w:noWrap/>
            <w:vAlign w:val="bottom"/>
            <w:hideMark/>
          </w:tcPr>
          <w:p w14:paraId="310CA6D3" w14:textId="77777777" w:rsidR="00A9181B" w:rsidRPr="00A9181B" w:rsidRDefault="00A9181B" w:rsidP="00A9181B">
            <w:pPr>
              <w:spacing w:after="0" w:line="240" w:lineRule="auto"/>
              <w:jc w:val="right"/>
              <w:rPr>
                <w:rFonts w:cs="Calibri"/>
                <w:b/>
                <w:bCs/>
                <w:color w:val="000000"/>
                <w:sz w:val="18"/>
                <w:szCs w:val="18"/>
              </w:rPr>
            </w:pPr>
          </w:p>
        </w:tc>
        <w:tc>
          <w:tcPr>
            <w:tcW w:w="1923" w:type="dxa"/>
            <w:tcBorders>
              <w:top w:val="nil"/>
              <w:left w:val="nil"/>
              <w:bottom w:val="nil"/>
              <w:right w:val="nil"/>
            </w:tcBorders>
            <w:shd w:val="clear" w:color="auto" w:fill="auto"/>
            <w:noWrap/>
            <w:vAlign w:val="bottom"/>
            <w:hideMark/>
          </w:tcPr>
          <w:p w14:paraId="4D68BE66" w14:textId="77777777" w:rsidR="00A9181B" w:rsidRPr="00A9181B" w:rsidRDefault="00A9181B" w:rsidP="00A9181B">
            <w:pPr>
              <w:spacing w:after="0" w:line="240" w:lineRule="auto"/>
              <w:rPr>
                <w:rFonts w:ascii="Times New Roman" w:hAnsi="Times New Roman"/>
                <w:sz w:val="20"/>
                <w:szCs w:val="20"/>
              </w:rPr>
            </w:pPr>
          </w:p>
        </w:tc>
        <w:tc>
          <w:tcPr>
            <w:tcW w:w="4600"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465D2F6A" w14:textId="77777777" w:rsidR="00A9181B" w:rsidRPr="00A9181B" w:rsidRDefault="00A9181B" w:rsidP="00A9181B">
            <w:pPr>
              <w:spacing w:after="0" w:line="240" w:lineRule="auto"/>
              <w:jc w:val="center"/>
              <w:rPr>
                <w:rFonts w:cs="Calibri"/>
                <w:color w:val="000000"/>
              </w:rPr>
            </w:pPr>
            <w:r w:rsidRPr="00A9181B">
              <w:rPr>
                <w:rFonts w:cs="Calibri"/>
                <w:color w:val="000000"/>
              </w:rPr>
              <w:t>99.463,61</w:t>
            </w:r>
          </w:p>
        </w:tc>
        <w:tc>
          <w:tcPr>
            <w:tcW w:w="1180" w:type="dxa"/>
            <w:tcBorders>
              <w:top w:val="nil"/>
              <w:left w:val="nil"/>
              <w:bottom w:val="nil"/>
              <w:right w:val="nil"/>
            </w:tcBorders>
            <w:shd w:val="clear" w:color="auto" w:fill="auto"/>
            <w:noWrap/>
            <w:vAlign w:val="bottom"/>
            <w:hideMark/>
          </w:tcPr>
          <w:p w14:paraId="7FF0BF9C" w14:textId="77777777" w:rsidR="00A9181B" w:rsidRPr="00A9181B" w:rsidRDefault="00A9181B" w:rsidP="00A9181B">
            <w:pPr>
              <w:spacing w:after="0" w:line="240" w:lineRule="auto"/>
              <w:jc w:val="center"/>
              <w:rPr>
                <w:rFonts w:cs="Calibri"/>
                <w:color w:val="000000"/>
              </w:rPr>
            </w:pPr>
          </w:p>
        </w:tc>
        <w:tc>
          <w:tcPr>
            <w:tcW w:w="1240" w:type="dxa"/>
            <w:tcBorders>
              <w:top w:val="nil"/>
              <w:left w:val="nil"/>
              <w:bottom w:val="nil"/>
              <w:right w:val="nil"/>
            </w:tcBorders>
            <w:shd w:val="clear" w:color="auto" w:fill="auto"/>
            <w:noWrap/>
            <w:vAlign w:val="bottom"/>
            <w:hideMark/>
          </w:tcPr>
          <w:p w14:paraId="51F3B629" w14:textId="77777777" w:rsidR="00A9181B" w:rsidRPr="00A9181B" w:rsidRDefault="00A9181B" w:rsidP="00A9181B">
            <w:pPr>
              <w:spacing w:after="0" w:line="240" w:lineRule="auto"/>
              <w:rPr>
                <w:rFonts w:ascii="Times New Roman" w:hAnsi="Times New Roman"/>
                <w:sz w:val="20"/>
                <w:szCs w:val="20"/>
              </w:rPr>
            </w:pPr>
          </w:p>
        </w:tc>
      </w:tr>
    </w:tbl>
    <w:p w14:paraId="307FCD4D" w14:textId="478111DF" w:rsidR="00A9181B" w:rsidRDefault="004569F0" w:rsidP="00A9181B">
      <w:pPr>
        <w:spacing w:after="0" w:line="240" w:lineRule="auto"/>
        <w:jc w:val="both"/>
        <w:rPr>
          <w:rFonts w:asciiTheme="minorHAnsi" w:hAnsiTheme="minorHAnsi" w:cstheme="minorHAnsi"/>
          <w:sz w:val="24"/>
          <w:szCs w:val="24"/>
        </w:rPr>
      </w:pPr>
      <w:r w:rsidRPr="004569F0">
        <w:rPr>
          <w:rFonts w:asciiTheme="minorHAnsi" w:hAnsiTheme="minorHAnsi" w:cstheme="minorHAnsi"/>
          <w:sz w:val="24"/>
          <w:szCs w:val="24"/>
        </w:rPr>
        <w:t xml:space="preserve">Razlika rezultata poslovanja, odnosno viška/manjka prihoda i primitaka nad rashodima i izdacima, za prijenos u sljedeće razdoblje, između </w:t>
      </w:r>
      <w:r>
        <w:rPr>
          <w:rFonts w:asciiTheme="minorHAnsi" w:hAnsiTheme="minorHAnsi" w:cstheme="minorHAnsi"/>
          <w:sz w:val="24"/>
          <w:szCs w:val="24"/>
        </w:rPr>
        <w:t>ukupnog konsolidiranog salda i stanja grada</w:t>
      </w:r>
      <w:r w:rsidRPr="004569F0">
        <w:rPr>
          <w:rFonts w:asciiTheme="minorHAnsi" w:hAnsiTheme="minorHAnsi" w:cstheme="minorHAnsi"/>
          <w:sz w:val="24"/>
          <w:szCs w:val="24"/>
        </w:rPr>
        <w:t xml:space="preserve"> </w:t>
      </w:r>
      <w:r>
        <w:rPr>
          <w:rFonts w:asciiTheme="minorHAnsi" w:hAnsiTheme="minorHAnsi" w:cstheme="minorHAnsi"/>
          <w:sz w:val="24"/>
          <w:szCs w:val="24"/>
        </w:rPr>
        <w:t xml:space="preserve">na 31.12.2023.godine </w:t>
      </w:r>
      <w:r w:rsidRPr="004569F0">
        <w:rPr>
          <w:rFonts w:asciiTheme="minorHAnsi" w:hAnsiTheme="minorHAnsi" w:cstheme="minorHAnsi"/>
          <w:sz w:val="24"/>
          <w:szCs w:val="24"/>
        </w:rPr>
        <w:t>u iznosu od 99.463,61 eura odnosi se na višak prihoda poslovanja proračunskih korisnika.</w:t>
      </w:r>
    </w:p>
    <w:p w14:paraId="74A0D1D7" w14:textId="77777777" w:rsidR="004569F0" w:rsidRDefault="004569F0" w:rsidP="00A9181B">
      <w:pPr>
        <w:spacing w:after="0" w:line="240" w:lineRule="auto"/>
        <w:jc w:val="both"/>
        <w:rPr>
          <w:rFonts w:asciiTheme="minorHAnsi" w:hAnsiTheme="minorHAnsi" w:cstheme="minorHAnsi"/>
          <w:sz w:val="24"/>
          <w:szCs w:val="24"/>
        </w:rPr>
      </w:pPr>
    </w:p>
    <w:p w14:paraId="718ADED4" w14:textId="77777777" w:rsidR="00A9181B" w:rsidRDefault="00A9181B" w:rsidP="00A9181B">
      <w:pPr>
        <w:spacing w:after="0" w:line="240" w:lineRule="auto"/>
        <w:jc w:val="both"/>
        <w:rPr>
          <w:rFonts w:asciiTheme="minorHAnsi" w:hAnsiTheme="minorHAnsi" w:cstheme="minorHAnsi"/>
          <w:sz w:val="24"/>
          <w:szCs w:val="24"/>
        </w:rPr>
      </w:pPr>
    </w:p>
    <w:tbl>
      <w:tblPr>
        <w:tblW w:w="8500" w:type="dxa"/>
        <w:tblLook w:val="04A0" w:firstRow="1" w:lastRow="0" w:firstColumn="1" w:lastColumn="0" w:noHBand="0" w:noVBand="1"/>
      </w:tblPr>
      <w:tblGrid>
        <w:gridCol w:w="777"/>
        <w:gridCol w:w="5698"/>
        <w:gridCol w:w="2025"/>
      </w:tblGrid>
      <w:tr w:rsidR="00A9181B" w:rsidRPr="00A9181B" w14:paraId="61C55264" w14:textId="77777777" w:rsidTr="00BB22E0">
        <w:trPr>
          <w:trHeight w:val="300"/>
        </w:trPr>
        <w:tc>
          <w:tcPr>
            <w:tcW w:w="777"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43B5D980" w14:textId="77777777" w:rsidR="00A9181B" w:rsidRPr="00A9181B" w:rsidRDefault="00A9181B" w:rsidP="00A9181B">
            <w:pPr>
              <w:spacing w:after="0" w:line="240" w:lineRule="auto"/>
              <w:jc w:val="center"/>
              <w:rPr>
                <w:rFonts w:cs="Calibri"/>
                <w:b/>
                <w:bCs/>
                <w:lang w:eastAsia="hr-HR"/>
              </w:rPr>
            </w:pPr>
            <w:r w:rsidRPr="00A9181B">
              <w:rPr>
                <w:rFonts w:cs="Calibri"/>
                <w:b/>
                <w:bCs/>
                <w:lang w:eastAsia="hr-HR"/>
              </w:rPr>
              <w:t>Račun</w:t>
            </w:r>
          </w:p>
        </w:tc>
        <w:tc>
          <w:tcPr>
            <w:tcW w:w="5698" w:type="dxa"/>
            <w:tcBorders>
              <w:top w:val="single" w:sz="4" w:space="0" w:color="auto"/>
              <w:left w:val="nil"/>
              <w:bottom w:val="single" w:sz="4" w:space="0" w:color="auto"/>
              <w:right w:val="single" w:sz="4" w:space="0" w:color="auto"/>
            </w:tcBorders>
            <w:shd w:val="clear" w:color="000000" w:fill="FFEB9C"/>
            <w:noWrap/>
            <w:vAlign w:val="bottom"/>
            <w:hideMark/>
          </w:tcPr>
          <w:p w14:paraId="3265CECE" w14:textId="77777777" w:rsidR="00A9181B" w:rsidRPr="00A9181B" w:rsidRDefault="00A9181B" w:rsidP="00A9181B">
            <w:pPr>
              <w:spacing w:after="0" w:line="240" w:lineRule="auto"/>
              <w:jc w:val="center"/>
              <w:rPr>
                <w:rFonts w:cs="Calibri"/>
                <w:b/>
                <w:bCs/>
                <w:lang w:eastAsia="hr-HR"/>
              </w:rPr>
            </w:pPr>
            <w:r w:rsidRPr="00A9181B">
              <w:rPr>
                <w:rFonts w:cs="Calibri"/>
                <w:b/>
                <w:bCs/>
                <w:lang w:eastAsia="hr-HR"/>
              </w:rPr>
              <w:t>Naziv</w:t>
            </w:r>
          </w:p>
        </w:tc>
        <w:tc>
          <w:tcPr>
            <w:tcW w:w="2025" w:type="dxa"/>
            <w:tcBorders>
              <w:top w:val="single" w:sz="4" w:space="0" w:color="auto"/>
              <w:left w:val="nil"/>
              <w:bottom w:val="single" w:sz="4" w:space="0" w:color="auto"/>
              <w:right w:val="single" w:sz="4" w:space="0" w:color="auto"/>
            </w:tcBorders>
            <w:shd w:val="clear" w:color="000000" w:fill="FFEB9C"/>
            <w:noWrap/>
            <w:vAlign w:val="bottom"/>
            <w:hideMark/>
          </w:tcPr>
          <w:p w14:paraId="06BB7D5F" w14:textId="77777777" w:rsidR="00A9181B" w:rsidRPr="00A9181B" w:rsidRDefault="00A9181B" w:rsidP="00A9181B">
            <w:pPr>
              <w:spacing w:after="0" w:line="240" w:lineRule="auto"/>
              <w:jc w:val="center"/>
              <w:rPr>
                <w:rFonts w:cs="Calibri"/>
                <w:b/>
                <w:bCs/>
                <w:lang w:eastAsia="hr-HR"/>
              </w:rPr>
            </w:pPr>
            <w:r w:rsidRPr="00A9181B">
              <w:rPr>
                <w:rFonts w:cs="Calibri"/>
                <w:b/>
                <w:bCs/>
                <w:lang w:eastAsia="hr-HR"/>
              </w:rPr>
              <w:t>Saldo</w:t>
            </w:r>
          </w:p>
        </w:tc>
      </w:tr>
      <w:tr w:rsidR="00A9181B" w:rsidRPr="00A9181B" w14:paraId="6815B7C6" w14:textId="77777777" w:rsidTr="00BB22E0">
        <w:trPr>
          <w:trHeight w:val="300"/>
        </w:trPr>
        <w:tc>
          <w:tcPr>
            <w:tcW w:w="777" w:type="dxa"/>
            <w:tcBorders>
              <w:top w:val="nil"/>
              <w:left w:val="single" w:sz="4" w:space="0" w:color="auto"/>
              <w:bottom w:val="single" w:sz="4" w:space="0" w:color="auto"/>
              <w:right w:val="single" w:sz="4" w:space="0" w:color="auto"/>
            </w:tcBorders>
            <w:shd w:val="clear" w:color="000000" w:fill="C6E0B4"/>
            <w:noWrap/>
            <w:vAlign w:val="bottom"/>
            <w:hideMark/>
          </w:tcPr>
          <w:p w14:paraId="69F6BEF6" w14:textId="77777777" w:rsidR="00A9181B" w:rsidRPr="00A9181B" w:rsidRDefault="00A9181B" w:rsidP="00A9181B">
            <w:pPr>
              <w:spacing w:after="0" w:line="240" w:lineRule="auto"/>
              <w:rPr>
                <w:rFonts w:cs="Calibri"/>
                <w:b/>
                <w:bCs/>
                <w:color w:val="000000"/>
                <w:lang w:eastAsia="hr-HR"/>
              </w:rPr>
            </w:pPr>
            <w:r w:rsidRPr="00A9181B">
              <w:rPr>
                <w:rFonts w:cs="Calibri"/>
                <w:b/>
                <w:bCs/>
                <w:color w:val="000000"/>
                <w:lang w:eastAsia="hr-HR"/>
              </w:rPr>
              <w:t>92211</w:t>
            </w:r>
          </w:p>
        </w:tc>
        <w:tc>
          <w:tcPr>
            <w:tcW w:w="5698" w:type="dxa"/>
            <w:tcBorders>
              <w:top w:val="nil"/>
              <w:left w:val="nil"/>
              <w:bottom w:val="single" w:sz="4" w:space="0" w:color="auto"/>
              <w:right w:val="single" w:sz="4" w:space="0" w:color="auto"/>
            </w:tcBorders>
            <w:shd w:val="clear" w:color="000000" w:fill="C6E0B4"/>
            <w:noWrap/>
            <w:vAlign w:val="bottom"/>
            <w:hideMark/>
          </w:tcPr>
          <w:p w14:paraId="3A08CE24" w14:textId="77777777" w:rsidR="00A9181B" w:rsidRPr="00A9181B" w:rsidRDefault="00A9181B" w:rsidP="00A9181B">
            <w:pPr>
              <w:spacing w:after="0" w:line="240" w:lineRule="auto"/>
              <w:rPr>
                <w:rFonts w:cs="Calibri"/>
                <w:b/>
                <w:bCs/>
                <w:color w:val="000000"/>
                <w:lang w:eastAsia="hr-HR"/>
              </w:rPr>
            </w:pPr>
            <w:r w:rsidRPr="00A9181B">
              <w:rPr>
                <w:rFonts w:cs="Calibri"/>
                <w:b/>
                <w:bCs/>
                <w:color w:val="000000"/>
                <w:lang w:eastAsia="hr-HR"/>
              </w:rPr>
              <w:t>Višak prihoda poslovanja</w:t>
            </w:r>
          </w:p>
        </w:tc>
        <w:tc>
          <w:tcPr>
            <w:tcW w:w="2025" w:type="dxa"/>
            <w:tcBorders>
              <w:top w:val="nil"/>
              <w:left w:val="nil"/>
              <w:bottom w:val="single" w:sz="4" w:space="0" w:color="auto"/>
              <w:right w:val="single" w:sz="4" w:space="0" w:color="auto"/>
            </w:tcBorders>
            <w:shd w:val="clear" w:color="000000" w:fill="C6E0B4"/>
            <w:noWrap/>
            <w:vAlign w:val="bottom"/>
            <w:hideMark/>
          </w:tcPr>
          <w:p w14:paraId="7ED90EB2" w14:textId="604027B7" w:rsidR="00A9181B" w:rsidRPr="00A9181B" w:rsidRDefault="00A9181B" w:rsidP="00A9181B">
            <w:pPr>
              <w:spacing w:after="0" w:line="240" w:lineRule="auto"/>
              <w:jc w:val="right"/>
              <w:rPr>
                <w:rFonts w:cs="Calibri"/>
                <w:b/>
                <w:bCs/>
                <w:color w:val="000000"/>
                <w:lang w:eastAsia="hr-HR"/>
              </w:rPr>
            </w:pPr>
            <w:r w:rsidRPr="00A9181B">
              <w:rPr>
                <w:rFonts w:cs="Calibri"/>
                <w:b/>
                <w:bCs/>
                <w:color w:val="000000"/>
                <w:lang w:eastAsia="hr-HR"/>
              </w:rPr>
              <w:t>10.427.762,39</w:t>
            </w:r>
          </w:p>
        </w:tc>
      </w:tr>
      <w:tr w:rsidR="00A9181B" w:rsidRPr="00A9181B" w14:paraId="248F8589" w14:textId="77777777" w:rsidTr="00BB22E0">
        <w:trPr>
          <w:trHeight w:val="300"/>
        </w:trPr>
        <w:tc>
          <w:tcPr>
            <w:tcW w:w="777" w:type="dxa"/>
            <w:tcBorders>
              <w:top w:val="nil"/>
              <w:left w:val="single" w:sz="4" w:space="0" w:color="auto"/>
              <w:bottom w:val="single" w:sz="4" w:space="0" w:color="auto"/>
              <w:right w:val="single" w:sz="4" w:space="0" w:color="auto"/>
            </w:tcBorders>
            <w:shd w:val="clear" w:color="auto" w:fill="auto"/>
            <w:noWrap/>
            <w:vAlign w:val="bottom"/>
            <w:hideMark/>
          </w:tcPr>
          <w:p w14:paraId="2438238A" w14:textId="77777777" w:rsidR="00A9181B" w:rsidRPr="00A9181B" w:rsidRDefault="00A9181B" w:rsidP="00A9181B">
            <w:pPr>
              <w:spacing w:after="0" w:line="240" w:lineRule="auto"/>
              <w:rPr>
                <w:rFonts w:cs="Calibri"/>
                <w:color w:val="000000"/>
                <w:lang w:eastAsia="hr-HR"/>
              </w:rPr>
            </w:pPr>
            <w:r w:rsidRPr="00A9181B">
              <w:rPr>
                <w:rFonts w:cs="Calibri"/>
                <w:color w:val="000000"/>
                <w:lang w:eastAsia="hr-HR"/>
              </w:rPr>
              <w:t> </w:t>
            </w:r>
          </w:p>
        </w:tc>
        <w:tc>
          <w:tcPr>
            <w:tcW w:w="5698" w:type="dxa"/>
            <w:tcBorders>
              <w:top w:val="nil"/>
              <w:left w:val="nil"/>
              <w:bottom w:val="single" w:sz="4" w:space="0" w:color="auto"/>
              <w:right w:val="single" w:sz="4" w:space="0" w:color="auto"/>
            </w:tcBorders>
            <w:shd w:val="clear" w:color="auto" w:fill="auto"/>
            <w:noWrap/>
            <w:vAlign w:val="bottom"/>
            <w:hideMark/>
          </w:tcPr>
          <w:p w14:paraId="18B81B3C" w14:textId="77777777" w:rsidR="00A9181B" w:rsidRPr="00A9181B" w:rsidRDefault="00A9181B" w:rsidP="00A9181B">
            <w:pPr>
              <w:spacing w:after="0" w:line="240" w:lineRule="auto"/>
              <w:rPr>
                <w:rFonts w:cs="Calibri"/>
                <w:color w:val="000000"/>
                <w:lang w:eastAsia="hr-HR"/>
              </w:rPr>
            </w:pPr>
            <w:r w:rsidRPr="00A9181B">
              <w:rPr>
                <w:rFonts w:cs="Calibri"/>
                <w:color w:val="000000"/>
                <w:lang w:eastAsia="hr-HR"/>
              </w:rPr>
              <w:t>GRAD KAŠTELA</w:t>
            </w:r>
          </w:p>
        </w:tc>
        <w:tc>
          <w:tcPr>
            <w:tcW w:w="2025" w:type="dxa"/>
            <w:tcBorders>
              <w:top w:val="nil"/>
              <w:left w:val="nil"/>
              <w:bottom w:val="single" w:sz="4" w:space="0" w:color="auto"/>
              <w:right w:val="single" w:sz="4" w:space="0" w:color="auto"/>
            </w:tcBorders>
            <w:shd w:val="clear" w:color="auto" w:fill="auto"/>
            <w:noWrap/>
            <w:vAlign w:val="bottom"/>
            <w:hideMark/>
          </w:tcPr>
          <w:p w14:paraId="69F985D1" w14:textId="1840869A" w:rsidR="00A9181B" w:rsidRPr="00A9181B" w:rsidRDefault="00A9181B" w:rsidP="00A9181B">
            <w:pPr>
              <w:spacing w:after="0" w:line="240" w:lineRule="auto"/>
              <w:jc w:val="right"/>
              <w:rPr>
                <w:rFonts w:cs="Calibri"/>
                <w:color w:val="000000"/>
                <w:lang w:eastAsia="hr-HR"/>
              </w:rPr>
            </w:pPr>
            <w:r w:rsidRPr="00A9181B">
              <w:rPr>
                <w:rFonts w:cs="Calibri"/>
                <w:color w:val="000000"/>
                <w:lang w:eastAsia="hr-HR"/>
              </w:rPr>
              <w:t>9.153.783,64</w:t>
            </w:r>
          </w:p>
        </w:tc>
      </w:tr>
      <w:tr w:rsidR="00A9181B" w:rsidRPr="00A9181B" w14:paraId="16AE74E4" w14:textId="77777777" w:rsidTr="00BB22E0">
        <w:trPr>
          <w:trHeight w:val="300"/>
        </w:trPr>
        <w:tc>
          <w:tcPr>
            <w:tcW w:w="777" w:type="dxa"/>
            <w:tcBorders>
              <w:top w:val="nil"/>
              <w:left w:val="single" w:sz="4" w:space="0" w:color="auto"/>
              <w:bottom w:val="single" w:sz="4" w:space="0" w:color="auto"/>
              <w:right w:val="single" w:sz="4" w:space="0" w:color="auto"/>
            </w:tcBorders>
            <w:shd w:val="clear" w:color="auto" w:fill="auto"/>
            <w:noWrap/>
            <w:vAlign w:val="bottom"/>
            <w:hideMark/>
          </w:tcPr>
          <w:p w14:paraId="31028DBF" w14:textId="77777777" w:rsidR="00A9181B" w:rsidRPr="00A9181B" w:rsidRDefault="00A9181B" w:rsidP="00A9181B">
            <w:pPr>
              <w:spacing w:after="0" w:line="240" w:lineRule="auto"/>
              <w:rPr>
                <w:rFonts w:cs="Calibri"/>
                <w:color w:val="000000"/>
                <w:lang w:eastAsia="hr-HR"/>
              </w:rPr>
            </w:pPr>
            <w:r w:rsidRPr="00A9181B">
              <w:rPr>
                <w:rFonts w:cs="Calibri"/>
                <w:color w:val="000000"/>
                <w:lang w:eastAsia="hr-HR"/>
              </w:rPr>
              <w:t> </w:t>
            </w:r>
          </w:p>
        </w:tc>
        <w:tc>
          <w:tcPr>
            <w:tcW w:w="5698" w:type="dxa"/>
            <w:tcBorders>
              <w:top w:val="nil"/>
              <w:left w:val="nil"/>
              <w:bottom w:val="single" w:sz="4" w:space="0" w:color="auto"/>
              <w:right w:val="single" w:sz="4" w:space="0" w:color="auto"/>
            </w:tcBorders>
            <w:shd w:val="clear" w:color="auto" w:fill="auto"/>
            <w:noWrap/>
            <w:vAlign w:val="bottom"/>
            <w:hideMark/>
          </w:tcPr>
          <w:p w14:paraId="4A049BF9" w14:textId="77777777" w:rsidR="00A9181B" w:rsidRPr="00A9181B" w:rsidRDefault="00A9181B" w:rsidP="00A9181B">
            <w:pPr>
              <w:spacing w:after="0" w:line="240" w:lineRule="auto"/>
              <w:rPr>
                <w:rFonts w:cs="Calibri"/>
                <w:color w:val="000000"/>
                <w:lang w:eastAsia="hr-HR"/>
              </w:rPr>
            </w:pPr>
            <w:r w:rsidRPr="00A9181B">
              <w:rPr>
                <w:rFonts w:cs="Calibri"/>
                <w:color w:val="000000"/>
                <w:lang w:eastAsia="hr-HR"/>
              </w:rPr>
              <w:t>MUZEJ GRADA KAŠTELA</w:t>
            </w:r>
          </w:p>
        </w:tc>
        <w:tc>
          <w:tcPr>
            <w:tcW w:w="2025" w:type="dxa"/>
            <w:tcBorders>
              <w:top w:val="nil"/>
              <w:left w:val="nil"/>
              <w:bottom w:val="single" w:sz="4" w:space="0" w:color="auto"/>
              <w:right w:val="single" w:sz="4" w:space="0" w:color="auto"/>
            </w:tcBorders>
            <w:shd w:val="clear" w:color="auto" w:fill="auto"/>
            <w:noWrap/>
            <w:vAlign w:val="bottom"/>
            <w:hideMark/>
          </w:tcPr>
          <w:p w14:paraId="2DE07327" w14:textId="7E7883BB" w:rsidR="00A9181B" w:rsidRPr="00A9181B" w:rsidRDefault="00A9181B" w:rsidP="00A9181B">
            <w:pPr>
              <w:spacing w:after="0" w:line="240" w:lineRule="auto"/>
              <w:jc w:val="right"/>
              <w:rPr>
                <w:rFonts w:cs="Calibri"/>
                <w:color w:val="000000"/>
                <w:lang w:eastAsia="hr-HR"/>
              </w:rPr>
            </w:pPr>
            <w:r w:rsidRPr="00A9181B">
              <w:rPr>
                <w:rFonts w:cs="Calibri"/>
                <w:color w:val="000000"/>
                <w:lang w:eastAsia="hr-HR"/>
              </w:rPr>
              <w:t>38.158,04</w:t>
            </w:r>
          </w:p>
        </w:tc>
      </w:tr>
      <w:tr w:rsidR="00A9181B" w:rsidRPr="00A9181B" w14:paraId="3C26A209" w14:textId="77777777" w:rsidTr="00BB22E0">
        <w:trPr>
          <w:trHeight w:val="300"/>
        </w:trPr>
        <w:tc>
          <w:tcPr>
            <w:tcW w:w="777" w:type="dxa"/>
            <w:tcBorders>
              <w:top w:val="nil"/>
              <w:left w:val="single" w:sz="4" w:space="0" w:color="auto"/>
              <w:bottom w:val="single" w:sz="4" w:space="0" w:color="auto"/>
              <w:right w:val="single" w:sz="4" w:space="0" w:color="auto"/>
            </w:tcBorders>
            <w:shd w:val="clear" w:color="auto" w:fill="auto"/>
            <w:noWrap/>
            <w:vAlign w:val="bottom"/>
            <w:hideMark/>
          </w:tcPr>
          <w:p w14:paraId="3DC6FA83" w14:textId="77777777" w:rsidR="00A9181B" w:rsidRPr="00A9181B" w:rsidRDefault="00A9181B" w:rsidP="00A9181B">
            <w:pPr>
              <w:spacing w:after="0" w:line="240" w:lineRule="auto"/>
              <w:rPr>
                <w:rFonts w:cs="Calibri"/>
                <w:color w:val="000000"/>
                <w:lang w:eastAsia="hr-HR"/>
              </w:rPr>
            </w:pPr>
            <w:r w:rsidRPr="00A9181B">
              <w:rPr>
                <w:rFonts w:cs="Calibri"/>
                <w:color w:val="000000"/>
                <w:lang w:eastAsia="hr-HR"/>
              </w:rPr>
              <w:t> </w:t>
            </w:r>
          </w:p>
        </w:tc>
        <w:tc>
          <w:tcPr>
            <w:tcW w:w="5698" w:type="dxa"/>
            <w:tcBorders>
              <w:top w:val="nil"/>
              <w:left w:val="nil"/>
              <w:bottom w:val="single" w:sz="4" w:space="0" w:color="auto"/>
              <w:right w:val="single" w:sz="4" w:space="0" w:color="auto"/>
            </w:tcBorders>
            <w:shd w:val="clear" w:color="auto" w:fill="auto"/>
            <w:noWrap/>
            <w:vAlign w:val="bottom"/>
            <w:hideMark/>
          </w:tcPr>
          <w:p w14:paraId="15854976" w14:textId="77777777" w:rsidR="00A9181B" w:rsidRPr="00A9181B" w:rsidRDefault="00A9181B" w:rsidP="00A9181B">
            <w:pPr>
              <w:spacing w:after="0" w:line="240" w:lineRule="auto"/>
              <w:rPr>
                <w:rFonts w:cs="Calibri"/>
                <w:color w:val="000000"/>
                <w:lang w:eastAsia="hr-HR"/>
              </w:rPr>
            </w:pPr>
            <w:r w:rsidRPr="00A9181B">
              <w:rPr>
                <w:rFonts w:cs="Calibri"/>
                <w:color w:val="000000"/>
                <w:lang w:eastAsia="hr-HR"/>
              </w:rPr>
              <w:t>GRADSKA KNJIŽNICA KAŠTELA</w:t>
            </w:r>
          </w:p>
        </w:tc>
        <w:tc>
          <w:tcPr>
            <w:tcW w:w="2025" w:type="dxa"/>
            <w:tcBorders>
              <w:top w:val="nil"/>
              <w:left w:val="nil"/>
              <w:bottom w:val="single" w:sz="4" w:space="0" w:color="auto"/>
              <w:right w:val="single" w:sz="4" w:space="0" w:color="auto"/>
            </w:tcBorders>
            <w:shd w:val="clear" w:color="auto" w:fill="auto"/>
            <w:noWrap/>
            <w:vAlign w:val="bottom"/>
            <w:hideMark/>
          </w:tcPr>
          <w:p w14:paraId="355FED7D" w14:textId="70628934" w:rsidR="00A9181B" w:rsidRPr="00A9181B" w:rsidRDefault="00A9181B" w:rsidP="00A9181B">
            <w:pPr>
              <w:spacing w:after="0" w:line="240" w:lineRule="auto"/>
              <w:jc w:val="right"/>
              <w:rPr>
                <w:rFonts w:cs="Calibri"/>
                <w:color w:val="000000"/>
                <w:lang w:eastAsia="hr-HR"/>
              </w:rPr>
            </w:pPr>
            <w:r w:rsidRPr="00A9181B">
              <w:rPr>
                <w:rFonts w:cs="Calibri"/>
                <w:color w:val="000000"/>
                <w:lang w:eastAsia="hr-HR"/>
              </w:rPr>
              <w:t>9.008,08</w:t>
            </w:r>
          </w:p>
        </w:tc>
      </w:tr>
      <w:tr w:rsidR="00A9181B" w:rsidRPr="00A9181B" w14:paraId="7B9B2FCC" w14:textId="77777777" w:rsidTr="00BB22E0">
        <w:trPr>
          <w:trHeight w:val="300"/>
        </w:trPr>
        <w:tc>
          <w:tcPr>
            <w:tcW w:w="777" w:type="dxa"/>
            <w:tcBorders>
              <w:top w:val="nil"/>
              <w:left w:val="single" w:sz="4" w:space="0" w:color="auto"/>
              <w:bottom w:val="single" w:sz="4" w:space="0" w:color="auto"/>
              <w:right w:val="single" w:sz="4" w:space="0" w:color="auto"/>
            </w:tcBorders>
            <w:shd w:val="clear" w:color="auto" w:fill="auto"/>
            <w:noWrap/>
            <w:vAlign w:val="bottom"/>
            <w:hideMark/>
          </w:tcPr>
          <w:p w14:paraId="31231401" w14:textId="77777777" w:rsidR="00A9181B" w:rsidRPr="00A9181B" w:rsidRDefault="00A9181B" w:rsidP="00A9181B">
            <w:pPr>
              <w:spacing w:after="0" w:line="240" w:lineRule="auto"/>
              <w:rPr>
                <w:rFonts w:cs="Calibri"/>
                <w:color w:val="000000"/>
                <w:lang w:eastAsia="hr-HR"/>
              </w:rPr>
            </w:pPr>
            <w:r w:rsidRPr="00A9181B">
              <w:rPr>
                <w:rFonts w:cs="Calibri"/>
                <w:color w:val="000000"/>
                <w:lang w:eastAsia="hr-HR"/>
              </w:rPr>
              <w:t> </w:t>
            </w:r>
          </w:p>
        </w:tc>
        <w:tc>
          <w:tcPr>
            <w:tcW w:w="5698" w:type="dxa"/>
            <w:tcBorders>
              <w:top w:val="nil"/>
              <w:left w:val="nil"/>
              <w:bottom w:val="single" w:sz="4" w:space="0" w:color="auto"/>
              <w:right w:val="single" w:sz="4" w:space="0" w:color="auto"/>
            </w:tcBorders>
            <w:shd w:val="clear" w:color="auto" w:fill="auto"/>
            <w:noWrap/>
            <w:vAlign w:val="bottom"/>
            <w:hideMark/>
          </w:tcPr>
          <w:p w14:paraId="29C330F3" w14:textId="77777777" w:rsidR="00A9181B" w:rsidRPr="00A9181B" w:rsidRDefault="00A9181B" w:rsidP="00A9181B">
            <w:pPr>
              <w:spacing w:after="0" w:line="240" w:lineRule="auto"/>
              <w:rPr>
                <w:rFonts w:cs="Calibri"/>
                <w:color w:val="000000"/>
                <w:lang w:eastAsia="hr-HR"/>
              </w:rPr>
            </w:pPr>
            <w:r w:rsidRPr="00A9181B">
              <w:rPr>
                <w:rFonts w:cs="Calibri"/>
                <w:color w:val="000000"/>
                <w:lang w:eastAsia="hr-HR"/>
              </w:rPr>
              <w:t>DJEČJI VRTIĆ KAŠTELA</w:t>
            </w:r>
          </w:p>
        </w:tc>
        <w:tc>
          <w:tcPr>
            <w:tcW w:w="2025" w:type="dxa"/>
            <w:tcBorders>
              <w:top w:val="nil"/>
              <w:left w:val="nil"/>
              <w:bottom w:val="single" w:sz="4" w:space="0" w:color="auto"/>
              <w:right w:val="single" w:sz="4" w:space="0" w:color="auto"/>
            </w:tcBorders>
            <w:shd w:val="clear" w:color="auto" w:fill="auto"/>
            <w:noWrap/>
            <w:vAlign w:val="bottom"/>
            <w:hideMark/>
          </w:tcPr>
          <w:p w14:paraId="403991CD" w14:textId="0F367BDE" w:rsidR="00A9181B" w:rsidRPr="00A9181B" w:rsidRDefault="00A9181B" w:rsidP="00A9181B">
            <w:pPr>
              <w:spacing w:after="0" w:line="240" w:lineRule="auto"/>
              <w:jc w:val="right"/>
              <w:rPr>
                <w:rFonts w:cs="Calibri"/>
                <w:color w:val="000000"/>
                <w:lang w:eastAsia="hr-HR"/>
              </w:rPr>
            </w:pPr>
            <w:r w:rsidRPr="00A9181B">
              <w:rPr>
                <w:rFonts w:cs="Calibri"/>
                <w:color w:val="000000"/>
                <w:lang w:eastAsia="hr-HR"/>
              </w:rPr>
              <w:t>1.195.402,43</w:t>
            </w:r>
          </w:p>
        </w:tc>
      </w:tr>
      <w:tr w:rsidR="00A9181B" w:rsidRPr="00A9181B" w14:paraId="24C47385" w14:textId="77777777" w:rsidTr="00BB22E0">
        <w:trPr>
          <w:trHeight w:val="300"/>
        </w:trPr>
        <w:tc>
          <w:tcPr>
            <w:tcW w:w="777" w:type="dxa"/>
            <w:tcBorders>
              <w:top w:val="nil"/>
              <w:left w:val="single" w:sz="4" w:space="0" w:color="auto"/>
              <w:bottom w:val="single" w:sz="4" w:space="0" w:color="auto"/>
              <w:right w:val="single" w:sz="4" w:space="0" w:color="auto"/>
            </w:tcBorders>
            <w:shd w:val="clear" w:color="auto" w:fill="auto"/>
            <w:noWrap/>
            <w:vAlign w:val="bottom"/>
            <w:hideMark/>
          </w:tcPr>
          <w:p w14:paraId="0B85AC82" w14:textId="77777777" w:rsidR="00A9181B" w:rsidRPr="00A9181B" w:rsidRDefault="00A9181B" w:rsidP="00A9181B">
            <w:pPr>
              <w:spacing w:after="0" w:line="240" w:lineRule="auto"/>
              <w:rPr>
                <w:rFonts w:cs="Calibri"/>
                <w:color w:val="000000"/>
                <w:lang w:eastAsia="hr-HR"/>
              </w:rPr>
            </w:pPr>
            <w:r w:rsidRPr="00A9181B">
              <w:rPr>
                <w:rFonts w:cs="Calibri"/>
                <w:color w:val="000000"/>
                <w:lang w:eastAsia="hr-HR"/>
              </w:rPr>
              <w:t> </w:t>
            </w:r>
          </w:p>
        </w:tc>
        <w:tc>
          <w:tcPr>
            <w:tcW w:w="5698" w:type="dxa"/>
            <w:tcBorders>
              <w:top w:val="nil"/>
              <w:left w:val="nil"/>
              <w:bottom w:val="single" w:sz="4" w:space="0" w:color="auto"/>
              <w:right w:val="single" w:sz="4" w:space="0" w:color="auto"/>
            </w:tcBorders>
            <w:shd w:val="clear" w:color="auto" w:fill="auto"/>
            <w:noWrap/>
            <w:vAlign w:val="bottom"/>
            <w:hideMark/>
          </w:tcPr>
          <w:p w14:paraId="2237B365" w14:textId="77777777" w:rsidR="00A9181B" w:rsidRPr="00A9181B" w:rsidRDefault="00A9181B" w:rsidP="00A9181B">
            <w:pPr>
              <w:spacing w:after="0" w:line="240" w:lineRule="auto"/>
              <w:rPr>
                <w:rFonts w:cs="Calibri"/>
                <w:color w:val="000000"/>
                <w:lang w:eastAsia="hr-HR"/>
              </w:rPr>
            </w:pPr>
            <w:r w:rsidRPr="00A9181B">
              <w:rPr>
                <w:rFonts w:cs="Calibri"/>
                <w:color w:val="000000"/>
                <w:lang w:eastAsia="hr-HR"/>
              </w:rPr>
              <w:t>RAZVOJNA AGENCIJA GRADA KAŠTELA</w:t>
            </w:r>
          </w:p>
        </w:tc>
        <w:tc>
          <w:tcPr>
            <w:tcW w:w="2025" w:type="dxa"/>
            <w:tcBorders>
              <w:top w:val="nil"/>
              <w:left w:val="nil"/>
              <w:bottom w:val="single" w:sz="4" w:space="0" w:color="auto"/>
              <w:right w:val="single" w:sz="4" w:space="0" w:color="auto"/>
            </w:tcBorders>
            <w:shd w:val="clear" w:color="auto" w:fill="auto"/>
            <w:noWrap/>
            <w:vAlign w:val="bottom"/>
            <w:hideMark/>
          </w:tcPr>
          <w:p w14:paraId="4DE9FE0F" w14:textId="383A9D62" w:rsidR="00A9181B" w:rsidRPr="00A9181B" w:rsidRDefault="00A9181B" w:rsidP="00A9181B">
            <w:pPr>
              <w:spacing w:after="0" w:line="240" w:lineRule="auto"/>
              <w:jc w:val="right"/>
              <w:rPr>
                <w:rFonts w:cs="Calibri"/>
                <w:color w:val="000000"/>
                <w:lang w:eastAsia="hr-HR"/>
              </w:rPr>
            </w:pPr>
            <w:r w:rsidRPr="00A9181B">
              <w:rPr>
                <w:rFonts w:cs="Calibri"/>
                <w:color w:val="000000"/>
                <w:lang w:eastAsia="hr-HR"/>
              </w:rPr>
              <w:t>31.410,20</w:t>
            </w:r>
          </w:p>
        </w:tc>
      </w:tr>
      <w:tr w:rsidR="00A9181B" w:rsidRPr="00A9181B" w14:paraId="22E005BE" w14:textId="77777777" w:rsidTr="00BB22E0">
        <w:trPr>
          <w:trHeight w:val="300"/>
        </w:trPr>
        <w:tc>
          <w:tcPr>
            <w:tcW w:w="777" w:type="dxa"/>
            <w:tcBorders>
              <w:top w:val="nil"/>
              <w:left w:val="single" w:sz="4" w:space="0" w:color="auto"/>
              <w:bottom w:val="single" w:sz="4" w:space="0" w:color="auto"/>
              <w:right w:val="single" w:sz="4" w:space="0" w:color="auto"/>
            </w:tcBorders>
            <w:shd w:val="clear" w:color="000000" w:fill="C6E0B4"/>
            <w:noWrap/>
            <w:vAlign w:val="bottom"/>
            <w:hideMark/>
          </w:tcPr>
          <w:p w14:paraId="1F9088A4" w14:textId="77777777" w:rsidR="00A9181B" w:rsidRPr="00A9181B" w:rsidRDefault="00A9181B" w:rsidP="00A9181B">
            <w:pPr>
              <w:spacing w:after="0" w:line="240" w:lineRule="auto"/>
              <w:rPr>
                <w:rFonts w:cs="Calibri"/>
                <w:b/>
                <w:bCs/>
                <w:color w:val="000000"/>
                <w:lang w:eastAsia="hr-HR"/>
              </w:rPr>
            </w:pPr>
            <w:r w:rsidRPr="00A9181B">
              <w:rPr>
                <w:rFonts w:cs="Calibri"/>
                <w:b/>
                <w:bCs/>
                <w:color w:val="000000"/>
                <w:lang w:eastAsia="hr-HR"/>
              </w:rPr>
              <w:t>92212</w:t>
            </w:r>
          </w:p>
        </w:tc>
        <w:tc>
          <w:tcPr>
            <w:tcW w:w="5698" w:type="dxa"/>
            <w:tcBorders>
              <w:top w:val="nil"/>
              <w:left w:val="nil"/>
              <w:bottom w:val="single" w:sz="4" w:space="0" w:color="auto"/>
              <w:right w:val="single" w:sz="4" w:space="0" w:color="auto"/>
            </w:tcBorders>
            <w:shd w:val="clear" w:color="000000" w:fill="C6E0B4"/>
            <w:noWrap/>
            <w:vAlign w:val="bottom"/>
            <w:hideMark/>
          </w:tcPr>
          <w:p w14:paraId="06D6AE75" w14:textId="77777777" w:rsidR="00A9181B" w:rsidRPr="00A9181B" w:rsidRDefault="00A9181B" w:rsidP="00A9181B">
            <w:pPr>
              <w:spacing w:after="0" w:line="240" w:lineRule="auto"/>
              <w:rPr>
                <w:rFonts w:cs="Calibri"/>
                <w:b/>
                <w:bCs/>
                <w:color w:val="000000"/>
                <w:lang w:eastAsia="hr-HR"/>
              </w:rPr>
            </w:pPr>
            <w:r w:rsidRPr="00A9181B">
              <w:rPr>
                <w:rFonts w:cs="Calibri"/>
                <w:b/>
                <w:bCs/>
                <w:color w:val="000000"/>
                <w:lang w:eastAsia="hr-HR"/>
              </w:rPr>
              <w:t>Višak prihoda od nefinancijske imovine</w:t>
            </w:r>
          </w:p>
        </w:tc>
        <w:tc>
          <w:tcPr>
            <w:tcW w:w="2025" w:type="dxa"/>
            <w:tcBorders>
              <w:top w:val="nil"/>
              <w:left w:val="nil"/>
              <w:bottom w:val="single" w:sz="4" w:space="0" w:color="auto"/>
              <w:right w:val="single" w:sz="4" w:space="0" w:color="auto"/>
            </w:tcBorders>
            <w:shd w:val="clear" w:color="000000" w:fill="C6E0B4"/>
            <w:noWrap/>
            <w:vAlign w:val="bottom"/>
            <w:hideMark/>
          </w:tcPr>
          <w:p w14:paraId="74EF7ECA" w14:textId="3BB4991C" w:rsidR="00A9181B" w:rsidRPr="00A9181B" w:rsidRDefault="00A9181B" w:rsidP="00A9181B">
            <w:pPr>
              <w:spacing w:after="0" w:line="240" w:lineRule="auto"/>
              <w:jc w:val="right"/>
              <w:rPr>
                <w:rFonts w:cs="Calibri"/>
                <w:b/>
                <w:bCs/>
                <w:color w:val="000000"/>
                <w:lang w:eastAsia="hr-HR"/>
              </w:rPr>
            </w:pPr>
            <w:r w:rsidRPr="00A9181B">
              <w:rPr>
                <w:rFonts w:cs="Calibri"/>
                <w:b/>
                <w:bCs/>
                <w:color w:val="000000"/>
                <w:lang w:eastAsia="hr-HR"/>
              </w:rPr>
              <w:t>517.570,41</w:t>
            </w:r>
          </w:p>
        </w:tc>
      </w:tr>
      <w:tr w:rsidR="00A9181B" w:rsidRPr="00A9181B" w14:paraId="09F1CF95" w14:textId="77777777" w:rsidTr="00BB22E0">
        <w:trPr>
          <w:trHeight w:val="300"/>
        </w:trPr>
        <w:tc>
          <w:tcPr>
            <w:tcW w:w="777" w:type="dxa"/>
            <w:tcBorders>
              <w:top w:val="nil"/>
              <w:left w:val="single" w:sz="4" w:space="0" w:color="auto"/>
              <w:bottom w:val="single" w:sz="4" w:space="0" w:color="auto"/>
              <w:right w:val="single" w:sz="4" w:space="0" w:color="auto"/>
            </w:tcBorders>
            <w:shd w:val="clear" w:color="auto" w:fill="auto"/>
            <w:noWrap/>
            <w:vAlign w:val="bottom"/>
            <w:hideMark/>
          </w:tcPr>
          <w:p w14:paraId="07491555" w14:textId="77777777" w:rsidR="00A9181B" w:rsidRPr="00A9181B" w:rsidRDefault="00A9181B" w:rsidP="00A9181B">
            <w:pPr>
              <w:spacing w:after="0" w:line="240" w:lineRule="auto"/>
              <w:rPr>
                <w:rFonts w:cs="Calibri"/>
                <w:color w:val="000000"/>
                <w:lang w:eastAsia="hr-HR"/>
              </w:rPr>
            </w:pPr>
            <w:r w:rsidRPr="00A9181B">
              <w:rPr>
                <w:rFonts w:cs="Calibri"/>
                <w:color w:val="000000"/>
                <w:lang w:eastAsia="hr-HR"/>
              </w:rPr>
              <w:t> </w:t>
            </w:r>
          </w:p>
        </w:tc>
        <w:tc>
          <w:tcPr>
            <w:tcW w:w="5698" w:type="dxa"/>
            <w:tcBorders>
              <w:top w:val="nil"/>
              <w:left w:val="nil"/>
              <w:bottom w:val="single" w:sz="4" w:space="0" w:color="auto"/>
              <w:right w:val="single" w:sz="4" w:space="0" w:color="auto"/>
            </w:tcBorders>
            <w:shd w:val="clear" w:color="auto" w:fill="auto"/>
            <w:noWrap/>
            <w:vAlign w:val="bottom"/>
            <w:hideMark/>
          </w:tcPr>
          <w:p w14:paraId="19C4000D" w14:textId="77777777" w:rsidR="00A9181B" w:rsidRPr="00A9181B" w:rsidRDefault="00A9181B" w:rsidP="00A9181B">
            <w:pPr>
              <w:spacing w:after="0" w:line="240" w:lineRule="auto"/>
              <w:rPr>
                <w:rFonts w:cs="Calibri"/>
                <w:color w:val="000000"/>
                <w:lang w:eastAsia="hr-HR"/>
              </w:rPr>
            </w:pPr>
            <w:r w:rsidRPr="00A9181B">
              <w:rPr>
                <w:rFonts w:cs="Calibri"/>
                <w:color w:val="000000"/>
                <w:lang w:eastAsia="hr-HR"/>
              </w:rPr>
              <w:t>GRAD KAŠTELA</w:t>
            </w:r>
          </w:p>
        </w:tc>
        <w:tc>
          <w:tcPr>
            <w:tcW w:w="2025" w:type="dxa"/>
            <w:tcBorders>
              <w:top w:val="nil"/>
              <w:left w:val="nil"/>
              <w:bottom w:val="single" w:sz="4" w:space="0" w:color="auto"/>
              <w:right w:val="single" w:sz="4" w:space="0" w:color="auto"/>
            </w:tcBorders>
            <w:shd w:val="clear" w:color="auto" w:fill="auto"/>
            <w:noWrap/>
            <w:vAlign w:val="bottom"/>
            <w:hideMark/>
          </w:tcPr>
          <w:p w14:paraId="0F429F9C" w14:textId="1A629F37" w:rsidR="00A9181B" w:rsidRPr="00A9181B" w:rsidRDefault="00A9181B" w:rsidP="00A9181B">
            <w:pPr>
              <w:spacing w:after="0" w:line="240" w:lineRule="auto"/>
              <w:jc w:val="right"/>
              <w:rPr>
                <w:rFonts w:cs="Calibri"/>
                <w:color w:val="000000"/>
                <w:lang w:eastAsia="hr-HR"/>
              </w:rPr>
            </w:pPr>
            <w:r w:rsidRPr="00A9181B">
              <w:rPr>
                <w:rFonts w:cs="Calibri"/>
                <w:color w:val="000000"/>
                <w:lang w:eastAsia="hr-HR"/>
              </w:rPr>
              <w:t>517.570,41</w:t>
            </w:r>
          </w:p>
        </w:tc>
      </w:tr>
      <w:tr w:rsidR="00A9181B" w:rsidRPr="00A9181B" w14:paraId="76A04686" w14:textId="77777777" w:rsidTr="00BB22E0">
        <w:trPr>
          <w:trHeight w:val="300"/>
        </w:trPr>
        <w:tc>
          <w:tcPr>
            <w:tcW w:w="777" w:type="dxa"/>
            <w:tcBorders>
              <w:top w:val="nil"/>
              <w:left w:val="single" w:sz="4" w:space="0" w:color="auto"/>
              <w:bottom w:val="single" w:sz="4" w:space="0" w:color="auto"/>
              <w:right w:val="single" w:sz="4" w:space="0" w:color="auto"/>
            </w:tcBorders>
            <w:shd w:val="clear" w:color="000000" w:fill="C6E0B4"/>
            <w:noWrap/>
            <w:vAlign w:val="bottom"/>
            <w:hideMark/>
          </w:tcPr>
          <w:p w14:paraId="1CB54B8A" w14:textId="77777777" w:rsidR="00A9181B" w:rsidRPr="00A9181B" w:rsidRDefault="00A9181B" w:rsidP="00A9181B">
            <w:pPr>
              <w:spacing w:after="0" w:line="240" w:lineRule="auto"/>
              <w:rPr>
                <w:rFonts w:cs="Calibri"/>
                <w:b/>
                <w:bCs/>
                <w:color w:val="000000"/>
                <w:lang w:eastAsia="hr-HR"/>
              </w:rPr>
            </w:pPr>
            <w:r w:rsidRPr="00A9181B">
              <w:rPr>
                <w:rFonts w:cs="Calibri"/>
                <w:b/>
                <w:bCs/>
                <w:color w:val="000000"/>
                <w:lang w:eastAsia="hr-HR"/>
              </w:rPr>
              <w:t>92213</w:t>
            </w:r>
          </w:p>
        </w:tc>
        <w:tc>
          <w:tcPr>
            <w:tcW w:w="5698" w:type="dxa"/>
            <w:tcBorders>
              <w:top w:val="nil"/>
              <w:left w:val="nil"/>
              <w:bottom w:val="single" w:sz="4" w:space="0" w:color="auto"/>
              <w:right w:val="single" w:sz="4" w:space="0" w:color="auto"/>
            </w:tcBorders>
            <w:shd w:val="clear" w:color="000000" w:fill="C6E0B4"/>
            <w:noWrap/>
            <w:vAlign w:val="bottom"/>
            <w:hideMark/>
          </w:tcPr>
          <w:p w14:paraId="721FC0C0" w14:textId="77777777" w:rsidR="00A9181B" w:rsidRPr="00A9181B" w:rsidRDefault="00A9181B" w:rsidP="00A9181B">
            <w:pPr>
              <w:spacing w:after="0" w:line="240" w:lineRule="auto"/>
              <w:rPr>
                <w:rFonts w:cs="Calibri"/>
                <w:b/>
                <w:bCs/>
                <w:color w:val="000000"/>
                <w:lang w:eastAsia="hr-HR"/>
              </w:rPr>
            </w:pPr>
            <w:r w:rsidRPr="00A9181B">
              <w:rPr>
                <w:rFonts w:cs="Calibri"/>
                <w:b/>
                <w:bCs/>
                <w:color w:val="000000"/>
                <w:lang w:eastAsia="hr-HR"/>
              </w:rPr>
              <w:t>Višak primitaka od financijske imovine</w:t>
            </w:r>
          </w:p>
        </w:tc>
        <w:tc>
          <w:tcPr>
            <w:tcW w:w="2025" w:type="dxa"/>
            <w:tcBorders>
              <w:top w:val="nil"/>
              <w:left w:val="nil"/>
              <w:bottom w:val="single" w:sz="4" w:space="0" w:color="auto"/>
              <w:right w:val="single" w:sz="4" w:space="0" w:color="auto"/>
            </w:tcBorders>
            <w:shd w:val="clear" w:color="000000" w:fill="C6E0B4"/>
            <w:noWrap/>
            <w:vAlign w:val="bottom"/>
            <w:hideMark/>
          </w:tcPr>
          <w:p w14:paraId="47327ADD" w14:textId="5482C4DD" w:rsidR="00A9181B" w:rsidRPr="00A9181B" w:rsidRDefault="00A9181B" w:rsidP="00A9181B">
            <w:pPr>
              <w:spacing w:after="0" w:line="240" w:lineRule="auto"/>
              <w:jc w:val="right"/>
              <w:rPr>
                <w:rFonts w:cs="Calibri"/>
                <w:b/>
                <w:bCs/>
                <w:color w:val="000000"/>
                <w:lang w:eastAsia="hr-HR"/>
              </w:rPr>
            </w:pPr>
            <w:r w:rsidRPr="00A9181B">
              <w:rPr>
                <w:rFonts w:cs="Calibri"/>
                <w:b/>
                <w:bCs/>
                <w:color w:val="000000"/>
                <w:lang w:eastAsia="hr-HR"/>
              </w:rPr>
              <w:t>159.963,03</w:t>
            </w:r>
          </w:p>
        </w:tc>
      </w:tr>
      <w:tr w:rsidR="00A9181B" w:rsidRPr="00A9181B" w14:paraId="696B04C3" w14:textId="77777777" w:rsidTr="00BB22E0">
        <w:trPr>
          <w:trHeight w:val="300"/>
        </w:trPr>
        <w:tc>
          <w:tcPr>
            <w:tcW w:w="777" w:type="dxa"/>
            <w:tcBorders>
              <w:top w:val="nil"/>
              <w:left w:val="single" w:sz="4" w:space="0" w:color="auto"/>
              <w:bottom w:val="single" w:sz="4" w:space="0" w:color="auto"/>
              <w:right w:val="single" w:sz="4" w:space="0" w:color="auto"/>
            </w:tcBorders>
            <w:shd w:val="clear" w:color="auto" w:fill="auto"/>
            <w:noWrap/>
            <w:vAlign w:val="bottom"/>
            <w:hideMark/>
          </w:tcPr>
          <w:p w14:paraId="7DBE8580" w14:textId="77777777" w:rsidR="00A9181B" w:rsidRPr="00A9181B" w:rsidRDefault="00A9181B" w:rsidP="00A9181B">
            <w:pPr>
              <w:spacing w:after="0" w:line="240" w:lineRule="auto"/>
              <w:rPr>
                <w:rFonts w:cs="Calibri"/>
                <w:color w:val="000000"/>
                <w:lang w:eastAsia="hr-HR"/>
              </w:rPr>
            </w:pPr>
            <w:r w:rsidRPr="00A9181B">
              <w:rPr>
                <w:rFonts w:cs="Calibri"/>
                <w:color w:val="000000"/>
                <w:lang w:eastAsia="hr-HR"/>
              </w:rPr>
              <w:t> </w:t>
            </w:r>
          </w:p>
        </w:tc>
        <w:tc>
          <w:tcPr>
            <w:tcW w:w="5698" w:type="dxa"/>
            <w:tcBorders>
              <w:top w:val="nil"/>
              <w:left w:val="nil"/>
              <w:bottom w:val="single" w:sz="4" w:space="0" w:color="auto"/>
              <w:right w:val="single" w:sz="4" w:space="0" w:color="auto"/>
            </w:tcBorders>
            <w:shd w:val="clear" w:color="auto" w:fill="auto"/>
            <w:noWrap/>
            <w:vAlign w:val="bottom"/>
            <w:hideMark/>
          </w:tcPr>
          <w:p w14:paraId="11148566" w14:textId="77777777" w:rsidR="00A9181B" w:rsidRPr="00A9181B" w:rsidRDefault="00A9181B" w:rsidP="00A9181B">
            <w:pPr>
              <w:spacing w:after="0" w:line="240" w:lineRule="auto"/>
              <w:rPr>
                <w:rFonts w:cs="Calibri"/>
                <w:color w:val="000000"/>
                <w:lang w:eastAsia="hr-HR"/>
              </w:rPr>
            </w:pPr>
            <w:r w:rsidRPr="00A9181B">
              <w:rPr>
                <w:rFonts w:cs="Calibri"/>
                <w:color w:val="000000"/>
                <w:lang w:eastAsia="hr-HR"/>
              </w:rPr>
              <w:t>GRAD KAŠTELA</w:t>
            </w:r>
          </w:p>
        </w:tc>
        <w:tc>
          <w:tcPr>
            <w:tcW w:w="2025" w:type="dxa"/>
            <w:tcBorders>
              <w:top w:val="nil"/>
              <w:left w:val="nil"/>
              <w:bottom w:val="single" w:sz="4" w:space="0" w:color="auto"/>
              <w:right w:val="single" w:sz="4" w:space="0" w:color="auto"/>
            </w:tcBorders>
            <w:shd w:val="clear" w:color="auto" w:fill="auto"/>
            <w:noWrap/>
            <w:vAlign w:val="bottom"/>
            <w:hideMark/>
          </w:tcPr>
          <w:p w14:paraId="5B4E644F" w14:textId="37C741DB" w:rsidR="00A9181B" w:rsidRPr="00A9181B" w:rsidRDefault="00A9181B" w:rsidP="00A9181B">
            <w:pPr>
              <w:spacing w:after="0" w:line="240" w:lineRule="auto"/>
              <w:jc w:val="right"/>
              <w:rPr>
                <w:rFonts w:cs="Calibri"/>
                <w:color w:val="000000"/>
                <w:lang w:eastAsia="hr-HR"/>
              </w:rPr>
            </w:pPr>
            <w:r w:rsidRPr="00A9181B">
              <w:rPr>
                <w:rFonts w:cs="Calibri"/>
                <w:color w:val="000000"/>
                <w:lang w:eastAsia="hr-HR"/>
              </w:rPr>
              <w:t>140.440,56</w:t>
            </w:r>
          </w:p>
        </w:tc>
      </w:tr>
      <w:tr w:rsidR="00A9181B" w:rsidRPr="00A9181B" w14:paraId="19A90F8C" w14:textId="77777777" w:rsidTr="00BB22E0">
        <w:trPr>
          <w:trHeight w:val="300"/>
        </w:trPr>
        <w:tc>
          <w:tcPr>
            <w:tcW w:w="777" w:type="dxa"/>
            <w:tcBorders>
              <w:top w:val="nil"/>
              <w:left w:val="single" w:sz="4" w:space="0" w:color="auto"/>
              <w:bottom w:val="single" w:sz="4" w:space="0" w:color="auto"/>
              <w:right w:val="single" w:sz="4" w:space="0" w:color="auto"/>
            </w:tcBorders>
            <w:shd w:val="clear" w:color="auto" w:fill="auto"/>
            <w:noWrap/>
            <w:vAlign w:val="bottom"/>
            <w:hideMark/>
          </w:tcPr>
          <w:p w14:paraId="49A2936B" w14:textId="77777777" w:rsidR="00A9181B" w:rsidRPr="00A9181B" w:rsidRDefault="00A9181B" w:rsidP="00A9181B">
            <w:pPr>
              <w:spacing w:after="0" w:line="240" w:lineRule="auto"/>
              <w:rPr>
                <w:rFonts w:cs="Calibri"/>
                <w:color w:val="000000"/>
                <w:lang w:eastAsia="hr-HR"/>
              </w:rPr>
            </w:pPr>
            <w:r w:rsidRPr="00A9181B">
              <w:rPr>
                <w:rFonts w:cs="Calibri"/>
                <w:color w:val="000000"/>
                <w:lang w:eastAsia="hr-HR"/>
              </w:rPr>
              <w:t> </w:t>
            </w:r>
          </w:p>
        </w:tc>
        <w:tc>
          <w:tcPr>
            <w:tcW w:w="5698" w:type="dxa"/>
            <w:tcBorders>
              <w:top w:val="nil"/>
              <w:left w:val="nil"/>
              <w:bottom w:val="single" w:sz="4" w:space="0" w:color="auto"/>
              <w:right w:val="single" w:sz="4" w:space="0" w:color="auto"/>
            </w:tcBorders>
            <w:shd w:val="clear" w:color="auto" w:fill="auto"/>
            <w:noWrap/>
            <w:vAlign w:val="bottom"/>
            <w:hideMark/>
          </w:tcPr>
          <w:p w14:paraId="7CFE3CE5" w14:textId="77777777" w:rsidR="00A9181B" w:rsidRPr="00A9181B" w:rsidRDefault="00A9181B" w:rsidP="00A9181B">
            <w:pPr>
              <w:spacing w:after="0" w:line="240" w:lineRule="auto"/>
              <w:rPr>
                <w:rFonts w:cs="Calibri"/>
                <w:color w:val="000000"/>
                <w:lang w:eastAsia="hr-HR"/>
              </w:rPr>
            </w:pPr>
            <w:r w:rsidRPr="00A9181B">
              <w:rPr>
                <w:rFonts w:cs="Calibri"/>
                <w:color w:val="000000"/>
                <w:lang w:eastAsia="hr-HR"/>
              </w:rPr>
              <w:t>DJEČJI VRTIĆ KAŠTELA</w:t>
            </w:r>
          </w:p>
        </w:tc>
        <w:tc>
          <w:tcPr>
            <w:tcW w:w="2025" w:type="dxa"/>
            <w:tcBorders>
              <w:top w:val="nil"/>
              <w:left w:val="nil"/>
              <w:bottom w:val="single" w:sz="4" w:space="0" w:color="auto"/>
              <w:right w:val="single" w:sz="4" w:space="0" w:color="auto"/>
            </w:tcBorders>
            <w:shd w:val="clear" w:color="auto" w:fill="auto"/>
            <w:noWrap/>
            <w:vAlign w:val="bottom"/>
            <w:hideMark/>
          </w:tcPr>
          <w:p w14:paraId="407312E7" w14:textId="723633CA" w:rsidR="00A9181B" w:rsidRPr="00A9181B" w:rsidRDefault="00A9181B" w:rsidP="00A9181B">
            <w:pPr>
              <w:spacing w:after="0" w:line="240" w:lineRule="auto"/>
              <w:jc w:val="right"/>
              <w:rPr>
                <w:rFonts w:cs="Calibri"/>
                <w:color w:val="000000"/>
                <w:lang w:eastAsia="hr-HR"/>
              </w:rPr>
            </w:pPr>
            <w:r w:rsidRPr="00A9181B">
              <w:rPr>
                <w:rFonts w:cs="Calibri"/>
                <w:color w:val="000000"/>
                <w:lang w:eastAsia="hr-HR"/>
              </w:rPr>
              <w:t>19.522,47</w:t>
            </w:r>
          </w:p>
        </w:tc>
      </w:tr>
      <w:tr w:rsidR="00A9181B" w:rsidRPr="00A9181B" w14:paraId="1FDE97FA" w14:textId="77777777" w:rsidTr="00BB22E0">
        <w:trPr>
          <w:trHeight w:val="300"/>
        </w:trPr>
        <w:tc>
          <w:tcPr>
            <w:tcW w:w="777" w:type="dxa"/>
            <w:tcBorders>
              <w:top w:val="nil"/>
              <w:left w:val="single" w:sz="4" w:space="0" w:color="auto"/>
              <w:bottom w:val="single" w:sz="4" w:space="0" w:color="auto"/>
              <w:right w:val="single" w:sz="4" w:space="0" w:color="auto"/>
            </w:tcBorders>
            <w:shd w:val="clear" w:color="000000" w:fill="C6E0B4"/>
            <w:noWrap/>
            <w:vAlign w:val="bottom"/>
            <w:hideMark/>
          </w:tcPr>
          <w:p w14:paraId="05C6295B" w14:textId="77777777" w:rsidR="00A9181B" w:rsidRPr="00A9181B" w:rsidRDefault="00A9181B" w:rsidP="00A9181B">
            <w:pPr>
              <w:spacing w:after="0" w:line="240" w:lineRule="auto"/>
              <w:rPr>
                <w:rFonts w:cs="Calibri"/>
                <w:b/>
                <w:bCs/>
                <w:color w:val="000000"/>
                <w:lang w:eastAsia="hr-HR"/>
              </w:rPr>
            </w:pPr>
            <w:r w:rsidRPr="00A9181B">
              <w:rPr>
                <w:rFonts w:cs="Calibri"/>
                <w:b/>
                <w:bCs/>
                <w:color w:val="000000"/>
                <w:lang w:eastAsia="hr-HR"/>
              </w:rPr>
              <w:t>92221</w:t>
            </w:r>
          </w:p>
        </w:tc>
        <w:tc>
          <w:tcPr>
            <w:tcW w:w="5698" w:type="dxa"/>
            <w:tcBorders>
              <w:top w:val="nil"/>
              <w:left w:val="nil"/>
              <w:bottom w:val="single" w:sz="4" w:space="0" w:color="auto"/>
              <w:right w:val="single" w:sz="4" w:space="0" w:color="auto"/>
            </w:tcBorders>
            <w:shd w:val="clear" w:color="000000" w:fill="C6E0B4"/>
            <w:noWrap/>
            <w:vAlign w:val="bottom"/>
            <w:hideMark/>
          </w:tcPr>
          <w:p w14:paraId="1E2D4414" w14:textId="77777777" w:rsidR="00A9181B" w:rsidRPr="00A9181B" w:rsidRDefault="00A9181B" w:rsidP="00A9181B">
            <w:pPr>
              <w:spacing w:after="0" w:line="240" w:lineRule="auto"/>
              <w:rPr>
                <w:rFonts w:cs="Calibri"/>
                <w:b/>
                <w:bCs/>
                <w:color w:val="000000"/>
                <w:lang w:eastAsia="hr-HR"/>
              </w:rPr>
            </w:pPr>
            <w:r w:rsidRPr="00A9181B">
              <w:rPr>
                <w:rFonts w:cs="Calibri"/>
                <w:b/>
                <w:bCs/>
                <w:color w:val="000000"/>
                <w:lang w:eastAsia="hr-HR"/>
              </w:rPr>
              <w:t>Manjak prihoda poslovanja</w:t>
            </w:r>
          </w:p>
        </w:tc>
        <w:tc>
          <w:tcPr>
            <w:tcW w:w="2025" w:type="dxa"/>
            <w:tcBorders>
              <w:top w:val="nil"/>
              <w:left w:val="nil"/>
              <w:bottom w:val="single" w:sz="4" w:space="0" w:color="auto"/>
              <w:right w:val="single" w:sz="4" w:space="0" w:color="auto"/>
            </w:tcBorders>
            <w:shd w:val="clear" w:color="000000" w:fill="C6E0B4"/>
            <w:noWrap/>
            <w:vAlign w:val="bottom"/>
            <w:hideMark/>
          </w:tcPr>
          <w:p w14:paraId="499979B3" w14:textId="77777777" w:rsidR="00A9181B" w:rsidRPr="00A9181B" w:rsidRDefault="00A9181B" w:rsidP="00A9181B">
            <w:pPr>
              <w:spacing w:after="0" w:line="240" w:lineRule="auto"/>
              <w:jc w:val="right"/>
              <w:rPr>
                <w:rFonts w:cs="Calibri"/>
                <w:b/>
                <w:bCs/>
                <w:color w:val="000000"/>
                <w:lang w:eastAsia="hr-HR"/>
              </w:rPr>
            </w:pPr>
            <w:r w:rsidRPr="00A9181B">
              <w:rPr>
                <w:rFonts w:cs="Calibri"/>
                <w:b/>
                <w:bCs/>
                <w:color w:val="000000"/>
                <w:lang w:eastAsia="hr-HR"/>
              </w:rPr>
              <w:t>183.829,80</w:t>
            </w:r>
          </w:p>
        </w:tc>
      </w:tr>
      <w:tr w:rsidR="00A9181B" w:rsidRPr="00A9181B" w14:paraId="4807BA3B" w14:textId="77777777" w:rsidTr="00BB22E0">
        <w:trPr>
          <w:trHeight w:val="300"/>
        </w:trPr>
        <w:tc>
          <w:tcPr>
            <w:tcW w:w="777" w:type="dxa"/>
            <w:tcBorders>
              <w:top w:val="nil"/>
              <w:left w:val="single" w:sz="4" w:space="0" w:color="auto"/>
              <w:bottom w:val="single" w:sz="4" w:space="0" w:color="auto"/>
              <w:right w:val="single" w:sz="4" w:space="0" w:color="auto"/>
            </w:tcBorders>
            <w:shd w:val="clear" w:color="auto" w:fill="auto"/>
            <w:noWrap/>
            <w:vAlign w:val="bottom"/>
            <w:hideMark/>
          </w:tcPr>
          <w:p w14:paraId="39792464" w14:textId="77777777" w:rsidR="00A9181B" w:rsidRPr="00A9181B" w:rsidRDefault="00A9181B" w:rsidP="00A9181B">
            <w:pPr>
              <w:spacing w:after="0" w:line="240" w:lineRule="auto"/>
              <w:rPr>
                <w:rFonts w:cs="Calibri"/>
                <w:color w:val="000000"/>
                <w:lang w:eastAsia="hr-HR"/>
              </w:rPr>
            </w:pPr>
            <w:r w:rsidRPr="00A9181B">
              <w:rPr>
                <w:rFonts w:cs="Calibri"/>
                <w:color w:val="000000"/>
                <w:lang w:eastAsia="hr-HR"/>
              </w:rPr>
              <w:t> </w:t>
            </w:r>
          </w:p>
        </w:tc>
        <w:tc>
          <w:tcPr>
            <w:tcW w:w="5698" w:type="dxa"/>
            <w:tcBorders>
              <w:top w:val="nil"/>
              <w:left w:val="nil"/>
              <w:bottom w:val="single" w:sz="4" w:space="0" w:color="auto"/>
              <w:right w:val="single" w:sz="4" w:space="0" w:color="auto"/>
            </w:tcBorders>
            <w:shd w:val="clear" w:color="auto" w:fill="auto"/>
            <w:noWrap/>
            <w:vAlign w:val="bottom"/>
            <w:hideMark/>
          </w:tcPr>
          <w:p w14:paraId="7775F09C" w14:textId="77777777" w:rsidR="00A9181B" w:rsidRPr="00A9181B" w:rsidRDefault="00A9181B" w:rsidP="00A9181B">
            <w:pPr>
              <w:spacing w:after="0" w:line="240" w:lineRule="auto"/>
              <w:rPr>
                <w:rFonts w:cs="Calibri"/>
                <w:color w:val="000000"/>
                <w:lang w:eastAsia="hr-HR"/>
              </w:rPr>
            </w:pPr>
            <w:r w:rsidRPr="00A9181B">
              <w:rPr>
                <w:rFonts w:cs="Calibri"/>
                <w:color w:val="000000"/>
                <w:lang w:eastAsia="hr-HR"/>
              </w:rPr>
              <w:t>GRAD KAŠTELA</w:t>
            </w:r>
          </w:p>
        </w:tc>
        <w:tc>
          <w:tcPr>
            <w:tcW w:w="2025" w:type="dxa"/>
            <w:tcBorders>
              <w:top w:val="nil"/>
              <w:left w:val="nil"/>
              <w:bottom w:val="single" w:sz="4" w:space="0" w:color="auto"/>
              <w:right w:val="single" w:sz="4" w:space="0" w:color="auto"/>
            </w:tcBorders>
            <w:shd w:val="clear" w:color="auto" w:fill="auto"/>
            <w:noWrap/>
            <w:vAlign w:val="bottom"/>
            <w:hideMark/>
          </w:tcPr>
          <w:p w14:paraId="029C7A2D" w14:textId="77777777" w:rsidR="00A9181B" w:rsidRPr="00A9181B" w:rsidRDefault="00A9181B" w:rsidP="00A9181B">
            <w:pPr>
              <w:spacing w:after="0" w:line="240" w:lineRule="auto"/>
              <w:jc w:val="right"/>
              <w:rPr>
                <w:rFonts w:cs="Calibri"/>
                <w:color w:val="000000"/>
                <w:lang w:eastAsia="hr-HR"/>
              </w:rPr>
            </w:pPr>
            <w:r w:rsidRPr="00A9181B">
              <w:rPr>
                <w:rFonts w:cs="Calibri"/>
                <w:color w:val="000000"/>
                <w:lang w:eastAsia="hr-HR"/>
              </w:rPr>
              <w:t>181.478,19</w:t>
            </w:r>
          </w:p>
        </w:tc>
      </w:tr>
      <w:tr w:rsidR="00A9181B" w:rsidRPr="00A9181B" w14:paraId="285A602A" w14:textId="77777777" w:rsidTr="00BB22E0">
        <w:trPr>
          <w:trHeight w:val="300"/>
        </w:trPr>
        <w:tc>
          <w:tcPr>
            <w:tcW w:w="777" w:type="dxa"/>
            <w:tcBorders>
              <w:top w:val="nil"/>
              <w:left w:val="single" w:sz="4" w:space="0" w:color="auto"/>
              <w:bottom w:val="single" w:sz="4" w:space="0" w:color="auto"/>
              <w:right w:val="single" w:sz="4" w:space="0" w:color="auto"/>
            </w:tcBorders>
            <w:shd w:val="clear" w:color="auto" w:fill="auto"/>
            <w:noWrap/>
            <w:vAlign w:val="bottom"/>
            <w:hideMark/>
          </w:tcPr>
          <w:p w14:paraId="6B8057E1" w14:textId="77777777" w:rsidR="00A9181B" w:rsidRPr="00A9181B" w:rsidRDefault="00A9181B" w:rsidP="00A9181B">
            <w:pPr>
              <w:spacing w:after="0" w:line="240" w:lineRule="auto"/>
              <w:rPr>
                <w:rFonts w:cs="Calibri"/>
                <w:color w:val="000000"/>
                <w:lang w:eastAsia="hr-HR"/>
              </w:rPr>
            </w:pPr>
            <w:r w:rsidRPr="00A9181B">
              <w:rPr>
                <w:rFonts w:cs="Calibri"/>
                <w:color w:val="000000"/>
                <w:lang w:eastAsia="hr-HR"/>
              </w:rPr>
              <w:t> </w:t>
            </w:r>
          </w:p>
        </w:tc>
        <w:tc>
          <w:tcPr>
            <w:tcW w:w="5698" w:type="dxa"/>
            <w:tcBorders>
              <w:top w:val="nil"/>
              <w:left w:val="nil"/>
              <w:bottom w:val="single" w:sz="4" w:space="0" w:color="auto"/>
              <w:right w:val="single" w:sz="4" w:space="0" w:color="auto"/>
            </w:tcBorders>
            <w:shd w:val="clear" w:color="auto" w:fill="auto"/>
            <w:noWrap/>
            <w:vAlign w:val="bottom"/>
            <w:hideMark/>
          </w:tcPr>
          <w:p w14:paraId="35B8398A" w14:textId="77777777" w:rsidR="00A9181B" w:rsidRPr="00A9181B" w:rsidRDefault="00A9181B" w:rsidP="00A9181B">
            <w:pPr>
              <w:spacing w:after="0" w:line="240" w:lineRule="auto"/>
              <w:rPr>
                <w:rFonts w:cs="Calibri"/>
                <w:color w:val="000000"/>
                <w:lang w:eastAsia="hr-HR"/>
              </w:rPr>
            </w:pPr>
            <w:r w:rsidRPr="00A9181B">
              <w:rPr>
                <w:rFonts w:cs="Calibri"/>
                <w:color w:val="000000"/>
                <w:lang w:eastAsia="hr-HR"/>
              </w:rPr>
              <w:t>JAVNA USTANOVA ŠPORTSKI OBJEKTI KAŠTELA</w:t>
            </w:r>
          </w:p>
        </w:tc>
        <w:tc>
          <w:tcPr>
            <w:tcW w:w="2025" w:type="dxa"/>
            <w:tcBorders>
              <w:top w:val="nil"/>
              <w:left w:val="nil"/>
              <w:bottom w:val="single" w:sz="4" w:space="0" w:color="auto"/>
              <w:right w:val="single" w:sz="4" w:space="0" w:color="auto"/>
            </w:tcBorders>
            <w:shd w:val="clear" w:color="auto" w:fill="auto"/>
            <w:noWrap/>
            <w:vAlign w:val="bottom"/>
            <w:hideMark/>
          </w:tcPr>
          <w:p w14:paraId="77844510" w14:textId="77777777" w:rsidR="00A9181B" w:rsidRPr="00A9181B" w:rsidRDefault="00A9181B" w:rsidP="00A9181B">
            <w:pPr>
              <w:spacing w:after="0" w:line="240" w:lineRule="auto"/>
              <w:jc w:val="right"/>
              <w:rPr>
                <w:rFonts w:cs="Calibri"/>
                <w:color w:val="000000"/>
                <w:lang w:eastAsia="hr-HR"/>
              </w:rPr>
            </w:pPr>
            <w:r w:rsidRPr="00A9181B">
              <w:rPr>
                <w:rFonts w:cs="Calibri"/>
                <w:color w:val="000000"/>
                <w:lang w:eastAsia="hr-HR"/>
              </w:rPr>
              <w:t>2.351,61</w:t>
            </w:r>
          </w:p>
        </w:tc>
      </w:tr>
      <w:tr w:rsidR="00A9181B" w:rsidRPr="00A9181B" w14:paraId="5B8A1DD3" w14:textId="77777777" w:rsidTr="00BB22E0">
        <w:trPr>
          <w:trHeight w:val="300"/>
        </w:trPr>
        <w:tc>
          <w:tcPr>
            <w:tcW w:w="777" w:type="dxa"/>
            <w:tcBorders>
              <w:top w:val="nil"/>
              <w:left w:val="single" w:sz="4" w:space="0" w:color="auto"/>
              <w:bottom w:val="single" w:sz="4" w:space="0" w:color="auto"/>
              <w:right w:val="single" w:sz="4" w:space="0" w:color="auto"/>
            </w:tcBorders>
            <w:shd w:val="clear" w:color="000000" w:fill="C6E0B4"/>
            <w:noWrap/>
            <w:vAlign w:val="bottom"/>
            <w:hideMark/>
          </w:tcPr>
          <w:p w14:paraId="2E27EDB8" w14:textId="77777777" w:rsidR="00A9181B" w:rsidRPr="00A9181B" w:rsidRDefault="00A9181B" w:rsidP="00A9181B">
            <w:pPr>
              <w:spacing w:after="0" w:line="240" w:lineRule="auto"/>
              <w:rPr>
                <w:rFonts w:cs="Calibri"/>
                <w:b/>
                <w:bCs/>
                <w:color w:val="000000"/>
                <w:lang w:eastAsia="hr-HR"/>
              </w:rPr>
            </w:pPr>
            <w:r w:rsidRPr="00A9181B">
              <w:rPr>
                <w:rFonts w:cs="Calibri"/>
                <w:b/>
                <w:bCs/>
                <w:color w:val="000000"/>
                <w:lang w:eastAsia="hr-HR"/>
              </w:rPr>
              <w:t>92222</w:t>
            </w:r>
          </w:p>
        </w:tc>
        <w:tc>
          <w:tcPr>
            <w:tcW w:w="5698" w:type="dxa"/>
            <w:tcBorders>
              <w:top w:val="nil"/>
              <w:left w:val="nil"/>
              <w:bottom w:val="single" w:sz="4" w:space="0" w:color="auto"/>
              <w:right w:val="single" w:sz="4" w:space="0" w:color="auto"/>
            </w:tcBorders>
            <w:shd w:val="clear" w:color="000000" w:fill="C6E0B4"/>
            <w:noWrap/>
            <w:vAlign w:val="bottom"/>
            <w:hideMark/>
          </w:tcPr>
          <w:p w14:paraId="4CD78A1A" w14:textId="77777777" w:rsidR="00A9181B" w:rsidRPr="00A9181B" w:rsidRDefault="00A9181B" w:rsidP="00A9181B">
            <w:pPr>
              <w:spacing w:after="0" w:line="240" w:lineRule="auto"/>
              <w:rPr>
                <w:rFonts w:cs="Calibri"/>
                <w:b/>
                <w:bCs/>
                <w:color w:val="000000"/>
                <w:lang w:eastAsia="hr-HR"/>
              </w:rPr>
            </w:pPr>
            <w:r w:rsidRPr="00A9181B">
              <w:rPr>
                <w:rFonts w:cs="Calibri"/>
                <w:b/>
                <w:bCs/>
                <w:color w:val="000000"/>
                <w:lang w:eastAsia="hr-HR"/>
              </w:rPr>
              <w:t>Manjak prihoda od nefinancijske imovine</w:t>
            </w:r>
          </w:p>
        </w:tc>
        <w:tc>
          <w:tcPr>
            <w:tcW w:w="2025" w:type="dxa"/>
            <w:tcBorders>
              <w:top w:val="nil"/>
              <w:left w:val="nil"/>
              <w:bottom w:val="single" w:sz="4" w:space="0" w:color="auto"/>
              <w:right w:val="single" w:sz="4" w:space="0" w:color="auto"/>
            </w:tcBorders>
            <w:shd w:val="clear" w:color="000000" w:fill="C6E0B4"/>
            <w:noWrap/>
            <w:vAlign w:val="bottom"/>
            <w:hideMark/>
          </w:tcPr>
          <w:p w14:paraId="03D9F49F" w14:textId="77777777" w:rsidR="00A9181B" w:rsidRPr="00A9181B" w:rsidRDefault="00A9181B" w:rsidP="00A9181B">
            <w:pPr>
              <w:spacing w:after="0" w:line="240" w:lineRule="auto"/>
              <w:jc w:val="right"/>
              <w:rPr>
                <w:rFonts w:cs="Calibri"/>
                <w:b/>
                <w:bCs/>
                <w:color w:val="000000"/>
                <w:lang w:eastAsia="hr-HR"/>
              </w:rPr>
            </w:pPr>
            <w:r w:rsidRPr="00A9181B">
              <w:rPr>
                <w:rFonts w:cs="Calibri"/>
                <w:b/>
                <w:bCs/>
                <w:color w:val="000000"/>
                <w:lang w:eastAsia="hr-HR"/>
              </w:rPr>
              <w:t>7.008.440,07</w:t>
            </w:r>
          </w:p>
        </w:tc>
      </w:tr>
      <w:tr w:rsidR="00A9181B" w:rsidRPr="00A9181B" w14:paraId="0F308F74" w14:textId="77777777" w:rsidTr="00BB22E0">
        <w:trPr>
          <w:trHeight w:val="300"/>
        </w:trPr>
        <w:tc>
          <w:tcPr>
            <w:tcW w:w="777" w:type="dxa"/>
            <w:tcBorders>
              <w:top w:val="nil"/>
              <w:left w:val="single" w:sz="4" w:space="0" w:color="auto"/>
              <w:bottom w:val="single" w:sz="4" w:space="0" w:color="auto"/>
              <w:right w:val="single" w:sz="4" w:space="0" w:color="auto"/>
            </w:tcBorders>
            <w:shd w:val="clear" w:color="auto" w:fill="auto"/>
            <w:noWrap/>
            <w:vAlign w:val="bottom"/>
            <w:hideMark/>
          </w:tcPr>
          <w:p w14:paraId="5CA70BFB" w14:textId="77777777" w:rsidR="00A9181B" w:rsidRPr="00A9181B" w:rsidRDefault="00A9181B" w:rsidP="00A9181B">
            <w:pPr>
              <w:spacing w:after="0" w:line="240" w:lineRule="auto"/>
              <w:rPr>
                <w:rFonts w:cs="Calibri"/>
                <w:color w:val="000000"/>
                <w:lang w:eastAsia="hr-HR"/>
              </w:rPr>
            </w:pPr>
            <w:r w:rsidRPr="00A9181B">
              <w:rPr>
                <w:rFonts w:cs="Calibri"/>
                <w:color w:val="000000"/>
                <w:lang w:eastAsia="hr-HR"/>
              </w:rPr>
              <w:t> </w:t>
            </w:r>
          </w:p>
        </w:tc>
        <w:tc>
          <w:tcPr>
            <w:tcW w:w="5698" w:type="dxa"/>
            <w:tcBorders>
              <w:top w:val="nil"/>
              <w:left w:val="nil"/>
              <w:bottom w:val="single" w:sz="4" w:space="0" w:color="auto"/>
              <w:right w:val="single" w:sz="4" w:space="0" w:color="auto"/>
            </w:tcBorders>
            <w:shd w:val="clear" w:color="auto" w:fill="auto"/>
            <w:noWrap/>
            <w:vAlign w:val="bottom"/>
            <w:hideMark/>
          </w:tcPr>
          <w:p w14:paraId="0F837E58" w14:textId="77777777" w:rsidR="00A9181B" w:rsidRPr="00A9181B" w:rsidRDefault="00A9181B" w:rsidP="00A9181B">
            <w:pPr>
              <w:spacing w:after="0" w:line="240" w:lineRule="auto"/>
              <w:rPr>
                <w:rFonts w:cs="Calibri"/>
                <w:color w:val="000000"/>
                <w:lang w:eastAsia="hr-HR"/>
              </w:rPr>
            </w:pPr>
            <w:r w:rsidRPr="00A9181B">
              <w:rPr>
                <w:rFonts w:cs="Calibri"/>
                <w:color w:val="000000"/>
                <w:lang w:eastAsia="hr-HR"/>
              </w:rPr>
              <w:t>GRAD KAŠTELA</w:t>
            </w:r>
          </w:p>
        </w:tc>
        <w:tc>
          <w:tcPr>
            <w:tcW w:w="2025" w:type="dxa"/>
            <w:tcBorders>
              <w:top w:val="nil"/>
              <w:left w:val="nil"/>
              <w:bottom w:val="single" w:sz="4" w:space="0" w:color="auto"/>
              <w:right w:val="single" w:sz="4" w:space="0" w:color="auto"/>
            </w:tcBorders>
            <w:shd w:val="clear" w:color="auto" w:fill="auto"/>
            <w:noWrap/>
            <w:vAlign w:val="bottom"/>
            <w:hideMark/>
          </w:tcPr>
          <w:p w14:paraId="4292A77F" w14:textId="77777777" w:rsidR="00A9181B" w:rsidRPr="00A9181B" w:rsidRDefault="00A9181B" w:rsidP="00A9181B">
            <w:pPr>
              <w:spacing w:after="0" w:line="240" w:lineRule="auto"/>
              <w:jc w:val="right"/>
              <w:rPr>
                <w:rFonts w:cs="Calibri"/>
                <w:color w:val="000000"/>
                <w:lang w:eastAsia="hr-HR"/>
              </w:rPr>
            </w:pPr>
            <w:r w:rsidRPr="00A9181B">
              <w:rPr>
                <w:rFonts w:cs="Calibri"/>
                <w:color w:val="000000"/>
                <w:lang w:eastAsia="hr-HR"/>
              </w:rPr>
              <w:t>5.816.754,07</w:t>
            </w:r>
          </w:p>
        </w:tc>
      </w:tr>
      <w:tr w:rsidR="00A9181B" w:rsidRPr="00A9181B" w14:paraId="76ABBFF9" w14:textId="77777777" w:rsidTr="00BB22E0">
        <w:trPr>
          <w:trHeight w:val="300"/>
        </w:trPr>
        <w:tc>
          <w:tcPr>
            <w:tcW w:w="777" w:type="dxa"/>
            <w:tcBorders>
              <w:top w:val="nil"/>
              <w:left w:val="single" w:sz="4" w:space="0" w:color="auto"/>
              <w:bottom w:val="single" w:sz="4" w:space="0" w:color="auto"/>
              <w:right w:val="single" w:sz="4" w:space="0" w:color="auto"/>
            </w:tcBorders>
            <w:shd w:val="clear" w:color="auto" w:fill="auto"/>
            <w:noWrap/>
            <w:vAlign w:val="bottom"/>
            <w:hideMark/>
          </w:tcPr>
          <w:p w14:paraId="54FC0039" w14:textId="77777777" w:rsidR="00A9181B" w:rsidRPr="00A9181B" w:rsidRDefault="00A9181B" w:rsidP="00A9181B">
            <w:pPr>
              <w:spacing w:after="0" w:line="240" w:lineRule="auto"/>
              <w:rPr>
                <w:rFonts w:cs="Calibri"/>
                <w:color w:val="000000"/>
                <w:lang w:eastAsia="hr-HR"/>
              </w:rPr>
            </w:pPr>
            <w:r w:rsidRPr="00A9181B">
              <w:rPr>
                <w:rFonts w:cs="Calibri"/>
                <w:color w:val="000000"/>
                <w:lang w:eastAsia="hr-HR"/>
              </w:rPr>
              <w:t> </w:t>
            </w:r>
          </w:p>
        </w:tc>
        <w:tc>
          <w:tcPr>
            <w:tcW w:w="5698" w:type="dxa"/>
            <w:tcBorders>
              <w:top w:val="nil"/>
              <w:left w:val="nil"/>
              <w:bottom w:val="single" w:sz="4" w:space="0" w:color="auto"/>
              <w:right w:val="single" w:sz="4" w:space="0" w:color="auto"/>
            </w:tcBorders>
            <w:shd w:val="clear" w:color="auto" w:fill="auto"/>
            <w:noWrap/>
            <w:vAlign w:val="bottom"/>
            <w:hideMark/>
          </w:tcPr>
          <w:p w14:paraId="62A1758E" w14:textId="77777777" w:rsidR="00A9181B" w:rsidRPr="00A9181B" w:rsidRDefault="00A9181B" w:rsidP="00A9181B">
            <w:pPr>
              <w:spacing w:after="0" w:line="240" w:lineRule="auto"/>
              <w:rPr>
                <w:rFonts w:cs="Calibri"/>
                <w:color w:val="000000"/>
                <w:lang w:eastAsia="hr-HR"/>
              </w:rPr>
            </w:pPr>
            <w:r w:rsidRPr="00A9181B">
              <w:rPr>
                <w:rFonts w:cs="Calibri"/>
                <w:color w:val="000000"/>
                <w:lang w:eastAsia="hr-HR"/>
              </w:rPr>
              <w:t>MUZEJ GRADA KAŠTELA</w:t>
            </w:r>
          </w:p>
        </w:tc>
        <w:tc>
          <w:tcPr>
            <w:tcW w:w="2025" w:type="dxa"/>
            <w:tcBorders>
              <w:top w:val="nil"/>
              <w:left w:val="nil"/>
              <w:bottom w:val="single" w:sz="4" w:space="0" w:color="auto"/>
              <w:right w:val="single" w:sz="4" w:space="0" w:color="auto"/>
            </w:tcBorders>
            <w:shd w:val="clear" w:color="auto" w:fill="auto"/>
            <w:noWrap/>
            <w:vAlign w:val="bottom"/>
            <w:hideMark/>
          </w:tcPr>
          <w:p w14:paraId="6727A32C" w14:textId="77777777" w:rsidR="00A9181B" w:rsidRPr="00A9181B" w:rsidRDefault="00A9181B" w:rsidP="00A9181B">
            <w:pPr>
              <w:spacing w:after="0" w:line="240" w:lineRule="auto"/>
              <w:jc w:val="right"/>
              <w:rPr>
                <w:rFonts w:cs="Calibri"/>
                <w:color w:val="000000"/>
                <w:lang w:eastAsia="hr-HR"/>
              </w:rPr>
            </w:pPr>
            <w:r w:rsidRPr="00A9181B">
              <w:rPr>
                <w:rFonts w:cs="Calibri"/>
                <w:color w:val="000000"/>
                <w:lang w:eastAsia="hr-HR"/>
              </w:rPr>
              <w:t>14.840,05</w:t>
            </w:r>
          </w:p>
        </w:tc>
      </w:tr>
      <w:tr w:rsidR="00A9181B" w:rsidRPr="00A9181B" w14:paraId="4DB06705" w14:textId="77777777" w:rsidTr="00BB22E0">
        <w:trPr>
          <w:trHeight w:val="300"/>
        </w:trPr>
        <w:tc>
          <w:tcPr>
            <w:tcW w:w="777" w:type="dxa"/>
            <w:tcBorders>
              <w:top w:val="nil"/>
              <w:left w:val="single" w:sz="4" w:space="0" w:color="auto"/>
              <w:bottom w:val="single" w:sz="4" w:space="0" w:color="auto"/>
              <w:right w:val="single" w:sz="4" w:space="0" w:color="auto"/>
            </w:tcBorders>
            <w:shd w:val="clear" w:color="auto" w:fill="auto"/>
            <w:noWrap/>
            <w:vAlign w:val="bottom"/>
            <w:hideMark/>
          </w:tcPr>
          <w:p w14:paraId="35F0B05D" w14:textId="77777777" w:rsidR="00A9181B" w:rsidRPr="00A9181B" w:rsidRDefault="00A9181B" w:rsidP="00A9181B">
            <w:pPr>
              <w:spacing w:after="0" w:line="240" w:lineRule="auto"/>
              <w:rPr>
                <w:rFonts w:cs="Calibri"/>
                <w:color w:val="000000"/>
                <w:lang w:eastAsia="hr-HR"/>
              </w:rPr>
            </w:pPr>
            <w:r w:rsidRPr="00A9181B">
              <w:rPr>
                <w:rFonts w:cs="Calibri"/>
                <w:color w:val="000000"/>
                <w:lang w:eastAsia="hr-HR"/>
              </w:rPr>
              <w:t> </w:t>
            </w:r>
          </w:p>
        </w:tc>
        <w:tc>
          <w:tcPr>
            <w:tcW w:w="5698" w:type="dxa"/>
            <w:tcBorders>
              <w:top w:val="nil"/>
              <w:left w:val="nil"/>
              <w:bottom w:val="single" w:sz="4" w:space="0" w:color="auto"/>
              <w:right w:val="single" w:sz="4" w:space="0" w:color="auto"/>
            </w:tcBorders>
            <w:shd w:val="clear" w:color="auto" w:fill="auto"/>
            <w:noWrap/>
            <w:vAlign w:val="bottom"/>
            <w:hideMark/>
          </w:tcPr>
          <w:p w14:paraId="6DAAB1D4" w14:textId="77777777" w:rsidR="00A9181B" w:rsidRPr="00A9181B" w:rsidRDefault="00A9181B" w:rsidP="00A9181B">
            <w:pPr>
              <w:spacing w:after="0" w:line="240" w:lineRule="auto"/>
              <w:rPr>
                <w:rFonts w:cs="Calibri"/>
                <w:color w:val="000000"/>
                <w:lang w:eastAsia="hr-HR"/>
              </w:rPr>
            </w:pPr>
            <w:r w:rsidRPr="00A9181B">
              <w:rPr>
                <w:rFonts w:cs="Calibri"/>
                <w:color w:val="000000"/>
                <w:lang w:eastAsia="hr-HR"/>
              </w:rPr>
              <w:t>DJEČJI VRTIĆ KAŠTELA</w:t>
            </w:r>
          </w:p>
        </w:tc>
        <w:tc>
          <w:tcPr>
            <w:tcW w:w="2025" w:type="dxa"/>
            <w:tcBorders>
              <w:top w:val="nil"/>
              <w:left w:val="nil"/>
              <w:bottom w:val="single" w:sz="4" w:space="0" w:color="auto"/>
              <w:right w:val="single" w:sz="4" w:space="0" w:color="auto"/>
            </w:tcBorders>
            <w:shd w:val="clear" w:color="auto" w:fill="auto"/>
            <w:noWrap/>
            <w:vAlign w:val="bottom"/>
            <w:hideMark/>
          </w:tcPr>
          <w:p w14:paraId="48750E3F" w14:textId="77777777" w:rsidR="00A9181B" w:rsidRPr="00A9181B" w:rsidRDefault="00A9181B" w:rsidP="00A9181B">
            <w:pPr>
              <w:spacing w:after="0" w:line="240" w:lineRule="auto"/>
              <w:jc w:val="right"/>
              <w:rPr>
                <w:rFonts w:cs="Calibri"/>
                <w:color w:val="000000"/>
                <w:lang w:eastAsia="hr-HR"/>
              </w:rPr>
            </w:pPr>
            <w:r w:rsidRPr="00A9181B">
              <w:rPr>
                <w:rFonts w:cs="Calibri"/>
                <w:color w:val="000000"/>
                <w:lang w:eastAsia="hr-HR"/>
              </w:rPr>
              <w:t>1.134.477,58</w:t>
            </w:r>
          </w:p>
        </w:tc>
      </w:tr>
      <w:tr w:rsidR="00A9181B" w:rsidRPr="00A9181B" w14:paraId="1544C78C" w14:textId="77777777" w:rsidTr="00BB22E0">
        <w:trPr>
          <w:trHeight w:val="300"/>
        </w:trPr>
        <w:tc>
          <w:tcPr>
            <w:tcW w:w="777" w:type="dxa"/>
            <w:tcBorders>
              <w:top w:val="nil"/>
              <w:left w:val="single" w:sz="4" w:space="0" w:color="auto"/>
              <w:bottom w:val="single" w:sz="4" w:space="0" w:color="auto"/>
              <w:right w:val="single" w:sz="4" w:space="0" w:color="auto"/>
            </w:tcBorders>
            <w:shd w:val="clear" w:color="auto" w:fill="auto"/>
            <w:noWrap/>
            <w:vAlign w:val="bottom"/>
            <w:hideMark/>
          </w:tcPr>
          <w:p w14:paraId="036D0662" w14:textId="77777777" w:rsidR="00A9181B" w:rsidRPr="00A9181B" w:rsidRDefault="00A9181B" w:rsidP="00A9181B">
            <w:pPr>
              <w:spacing w:after="0" w:line="240" w:lineRule="auto"/>
              <w:rPr>
                <w:rFonts w:cs="Calibri"/>
                <w:color w:val="000000"/>
                <w:lang w:eastAsia="hr-HR"/>
              </w:rPr>
            </w:pPr>
            <w:r w:rsidRPr="00A9181B">
              <w:rPr>
                <w:rFonts w:cs="Calibri"/>
                <w:color w:val="000000"/>
                <w:lang w:eastAsia="hr-HR"/>
              </w:rPr>
              <w:t> </w:t>
            </w:r>
          </w:p>
        </w:tc>
        <w:tc>
          <w:tcPr>
            <w:tcW w:w="5698" w:type="dxa"/>
            <w:tcBorders>
              <w:top w:val="nil"/>
              <w:left w:val="nil"/>
              <w:bottom w:val="single" w:sz="4" w:space="0" w:color="auto"/>
              <w:right w:val="single" w:sz="4" w:space="0" w:color="auto"/>
            </w:tcBorders>
            <w:shd w:val="clear" w:color="auto" w:fill="auto"/>
            <w:noWrap/>
            <w:vAlign w:val="bottom"/>
            <w:hideMark/>
          </w:tcPr>
          <w:p w14:paraId="089A8FBB" w14:textId="77777777" w:rsidR="00A9181B" w:rsidRPr="00A9181B" w:rsidRDefault="00A9181B" w:rsidP="00A9181B">
            <w:pPr>
              <w:spacing w:after="0" w:line="240" w:lineRule="auto"/>
              <w:rPr>
                <w:rFonts w:cs="Calibri"/>
                <w:color w:val="000000"/>
                <w:lang w:eastAsia="hr-HR"/>
              </w:rPr>
            </w:pPr>
            <w:r w:rsidRPr="00A9181B">
              <w:rPr>
                <w:rFonts w:cs="Calibri"/>
                <w:color w:val="000000"/>
                <w:lang w:eastAsia="hr-HR"/>
              </w:rPr>
              <w:t>JAVNA USTANOVA ŠPORTSKI OBJEKTI KAŠTELA</w:t>
            </w:r>
          </w:p>
        </w:tc>
        <w:tc>
          <w:tcPr>
            <w:tcW w:w="2025" w:type="dxa"/>
            <w:tcBorders>
              <w:top w:val="nil"/>
              <w:left w:val="nil"/>
              <w:bottom w:val="single" w:sz="4" w:space="0" w:color="auto"/>
              <w:right w:val="single" w:sz="4" w:space="0" w:color="auto"/>
            </w:tcBorders>
            <w:shd w:val="clear" w:color="auto" w:fill="auto"/>
            <w:noWrap/>
            <w:vAlign w:val="bottom"/>
            <w:hideMark/>
          </w:tcPr>
          <w:p w14:paraId="2C88C044" w14:textId="77777777" w:rsidR="00A9181B" w:rsidRPr="00A9181B" w:rsidRDefault="00A9181B" w:rsidP="00A9181B">
            <w:pPr>
              <w:spacing w:after="0" w:line="240" w:lineRule="auto"/>
              <w:jc w:val="right"/>
              <w:rPr>
                <w:rFonts w:cs="Calibri"/>
                <w:color w:val="000000"/>
                <w:lang w:eastAsia="hr-HR"/>
              </w:rPr>
            </w:pPr>
            <w:r w:rsidRPr="00A9181B">
              <w:rPr>
                <w:rFonts w:cs="Calibri"/>
                <w:color w:val="000000"/>
                <w:lang w:eastAsia="hr-HR"/>
              </w:rPr>
              <w:t>6.609,53</w:t>
            </w:r>
          </w:p>
        </w:tc>
      </w:tr>
      <w:tr w:rsidR="00A9181B" w:rsidRPr="00A9181B" w14:paraId="40B9F06B" w14:textId="77777777" w:rsidTr="00BB22E0">
        <w:trPr>
          <w:trHeight w:val="300"/>
        </w:trPr>
        <w:tc>
          <w:tcPr>
            <w:tcW w:w="777" w:type="dxa"/>
            <w:tcBorders>
              <w:top w:val="nil"/>
              <w:left w:val="single" w:sz="4" w:space="0" w:color="auto"/>
              <w:bottom w:val="single" w:sz="4" w:space="0" w:color="auto"/>
              <w:right w:val="single" w:sz="4" w:space="0" w:color="auto"/>
            </w:tcBorders>
            <w:shd w:val="clear" w:color="auto" w:fill="auto"/>
            <w:noWrap/>
            <w:vAlign w:val="bottom"/>
            <w:hideMark/>
          </w:tcPr>
          <w:p w14:paraId="0AA80D58" w14:textId="77777777" w:rsidR="00A9181B" w:rsidRPr="00A9181B" w:rsidRDefault="00A9181B" w:rsidP="00A9181B">
            <w:pPr>
              <w:spacing w:after="0" w:line="240" w:lineRule="auto"/>
              <w:rPr>
                <w:rFonts w:cs="Calibri"/>
                <w:color w:val="000000"/>
                <w:lang w:eastAsia="hr-HR"/>
              </w:rPr>
            </w:pPr>
            <w:r w:rsidRPr="00A9181B">
              <w:rPr>
                <w:rFonts w:cs="Calibri"/>
                <w:color w:val="000000"/>
                <w:lang w:eastAsia="hr-HR"/>
              </w:rPr>
              <w:t> </w:t>
            </w:r>
          </w:p>
        </w:tc>
        <w:tc>
          <w:tcPr>
            <w:tcW w:w="5698" w:type="dxa"/>
            <w:tcBorders>
              <w:top w:val="nil"/>
              <w:left w:val="nil"/>
              <w:bottom w:val="single" w:sz="4" w:space="0" w:color="auto"/>
              <w:right w:val="single" w:sz="4" w:space="0" w:color="auto"/>
            </w:tcBorders>
            <w:shd w:val="clear" w:color="auto" w:fill="auto"/>
            <w:noWrap/>
            <w:vAlign w:val="bottom"/>
            <w:hideMark/>
          </w:tcPr>
          <w:p w14:paraId="6C14A762" w14:textId="77777777" w:rsidR="00A9181B" w:rsidRPr="00A9181B" w:rsidRDefault="00A9181B" w:rsidP="00A9181B">
            <w:pPr>
              <w:spacing w:after="0" w:line="240" w:lineRule="auto"/>
              <w:rPr>
                <w:rFonts w:cs="Calibri"/>
                <w:color w:val="000000"/>
                <w:lang w:eastAsia="hr-HR"/>
              </w:rPr>
            </w:pPr>
            <w:r w:rsidRPr="00A9181B">
              <w:rPr>
                <w:rFonts w:cs="Calibri"/>
                <w:color w:val="000000"/>
                <w:lang w:eastAsia="hr-HR"/>
              </w:rPr>
              <w:t>RAZVOJNA AGENCIJA GRADA KAŠTELA</w:t>
            </w:r>
          </w:p>
        </w:tc>
        <w:tc>
          <w:tcPr>
            <w:tcW w:w="2025" w:type="dxa"/>
            <w:tcBorders>
              <w:top w:val="nil"/>
              <w:left w:val="nil"/>
              <w:bottom w:val="single" w:sz="4" w:space="0" w:color="auto"/>
              <w:right w:val="single" w:sz="4" w:space="0" w:color="auto"/>
            </w:tcBorders>
            <w:shd w:val="clear" w:color="auto" w:fill="auto"/>
            <w:noWrap/>
            <w:vAlign w:val="bottom"/>
            <w:hideMark/>
          </w:tcPr>
          <w:p w14:paraId="6F664034" w14:textId="77777777" w:rsidR="00A9181B" w:rsidRPr="00A9181B" w:rsidRDefault="00A9181B" w:rsidP="00A9181B">
            <w:pPr>
              <w:spacing w:after="0" w:line="240" w:lineRule="auto"/>
              <w:jc w:val="right"/>
              <w:rPr>
                <w:rFonts w:cs="Calibri"/>
                <w:color w:val="000000"/>
                <w:lang w:eastAsia="hr-HR"/>
              </w:rPr>
            </w:pPr>
            <w:r w:rsidRPr="00A9181B">
              <w:rPr>
                <w:rFonts w:cs="Calibri"/>
                <w:color w:val="000000"/>
                <w:lang w:eastAsia="hr-HR"/>
              </w:rPr>
              <w:t>35.758,84</w:t>
            </w:r>
          </w:p>
        </w:tc>
      </w:tr>
      <w:tr w:rsidR="00A9181B" w:rsidRPr="00A9181B" w14:paraId="4D4ED622" w14:textId="77777777" w:rsidTr="00BB22E0">
        <w:trPr>
          <w:trHeight w:val="300"/>
        </w:trPr>
        <w:tc>
          <w:tcPr>
            <w:tcW w:w="777" w:type="dxa"/>
            <w:tcBorders>
              <w:top w:val="nil"/>
              <w:left w:val="single" w:sz="4" w:space="0" w:color="auto"/>
              <w:bottom w:val="single" w:sz="4" w:space="0" w:color="auto"/>
              <w:right w:val="single" w:sz="4" w:space="0" w:color="auto"/>
            </w:tcBorders>
            <w:shd w:val="clear" w:color="000000" w:fill="FFEB9C"/>
            <w:noWrap/>
            <w:vAlign w:val="bottom"/>
            <w:hideMark/>
          </w:tcPr>
          <w:p w14:paraId="38491782" w14:textId="77777777" w:rsidR="00A9181B" w:rsidRPr="00A9181B" w:rsidRDefault="00A9181B" w:rsidP="00A9181B">
            <w:pPr>
              <w:spacing w:after="0" w:line="240" w:lineRule="auto"/>
              <w:rPr>
                <w:rFonts w:cs="Calibri"/>
                <w:b/>
                <w:bCs/>
                <w:lang w:eastAsia="hr-HR"/>
              </w:rPr>
            </w:pPr>
            <w:r w:rsidRPr="00A9181B">
              <w:rPr>
                <w:rFonts w:cs="Calibri"/>
                <w:b/>
                <w:bCs/>
                <w:lang w:eastAsia="hr-HR"/>
              </w:rPr>
              <w:t> </w:t>
            </w:r>
          </w:p>
        </w:tc>
        <w:tc>
          <w:tcPr>
            <w:tcW w:w="5698" w:type="dxa"/>
            <w:tcBorders>
              <w:top w:val="nil"/>
              <w:left w:val="nil"/>
              <w:bottom w:val="single" w:sz="4" w:space="0" w:color="auto"/>
              <w:right w:val="single" w:sz="4" w:space="0" w:color="auto"/>
            </w:tcBorders>
            <w:shd w:val="clear" w:color="000000" w:fill="FFEB9C"/>
            <w:noWrap/>
            <w:vAlign w:val="bottom"/>
            <w:hideMark/>
          </w:tcPr>
          <w:p w14:paraId="67179983" w14:textId="77777777" w:rsidR="00A9181B" w:rsidRPr="00A9181B" w:rsidRDefault="00A9181B" w:rsidP="00A9181B">
            <w:pPr>
              <w:spacing w:after="0" w:line="240" w:lineRule="auto"/>
              <w:rPr>
                <w:rFonts w:cs="Calibri"/>
                <w:b/>
                <w:bCs/>
                <w:lang w:eastAsia="hr-HR"/>
              </w:rPr>
            </w:pPr>
            <w:r w:rsidRPr="00A9181B">
              <w:rPr>
                <w:rFonts w:cs="Calibri"/>
                <w:b/>
                <w:bCs/>
                <w:lang w:eastAsia="hr-HR"/>
              </w:rPr>
              <w:t>Višak/manjak prihoda</w:t>
            </w:r>
          </w:p>
        </w:tc>
        <w:tc>
          <w:tcPr>
            <w:tcW w:w="2025" w:type="dxa"/>
            <w:tcBorders>
              <w:top w:val="nil"/>
              <w:left w:val="nil"/>
              <w:bottom w:val="single" w:sz="4" w:space="0" w:color="auto"/>
              <w:right w:val="single" w:sz="4" w:space="0" w:color="auto"/>
            </w:tcBorders>
            <w:shd w:val="clear" w:color="000000" w:fill="FFEB9C"/>
            <w:noWrap/>
            <w:vAlign w:val="bottom"/>
            <w:hideMark/>
          </w:tcPr>
          <w:p w14:paraId="0F6914C7" w14:textId="246DC64B" w:rsidR="00A9181B" w:rsidRPr="00A9181B" w:rsidRDefault="00A9181B" w:rsidP="00A9181B">
            <w:pPr>
              <w:spacing w:after="0" w:line="240" w:lineRule="auto"/>
              <w:jc w:val="right"/>
              <w:rPr>
                <w:rFonts w:cs="Calibri"/>
                <w:b/>
                <w:bCs/>
                <w:lang w:eastAsia="hr-HR"/>
              </w:rPr>
            </w:pPr>
            <w:r w:rsidRPr="00A9181B">
              <w:rPr>
                <w:rFonts w:cs="Calibri"/>
                <w:b/>
                <w:bCs/>
                <w:lang w:eastAsia="hr-HR"/>
              </w:rPr>
              <w:t>3.913.025,96</w:t>
            </w:r>
          </w:p>
        </w:tc>
      </w:tr>
    </w:tbl>
    <w:p w14:paraId="36B2817D" w14:textId="77777777" w:rsidR="006368BE" w:rsidRPr="00430C4D" w:rsidRDefault="006368BE" w:rsidP="00CF17D5">
      <w:pPr>
        <w:spacing w:after="0"/>
        <w:jc w:val="both"/>
        <w:rPr>
          <w:rFonts w:asciiTheme="minorHAnsi" w:hAnsiTheme="minorHAnsi"/>
        </w:rPr>
        <w:sectPr w:rsidR="006368BE" w:rsidRPr="00430C4D" w:rsidSect="00C21482">
          <w:headerReference w:type="default" r:id="rId13"/>
          <w:footerReference w:type="default" r:id="rId14"/>
          <w:pgSz w:w="11906" w:h="16838" w:code="9"/>
          <w:pgMar w:top="1418" w:right="1134" w:bottom="1418" w:left="1418" w:header="709" w:footer="709" w:gutter="0"/>
          <w:cols w:space="708"/>
          <w:docGrid w:linePitch="360"/>
        </w:sectPr>
      </w:pPr>
    </w:p>
    <w:p w14:paraId="665BE567" w14:textId="2318881F" w:rsidR="00792DA6" w:rsidRPr="00DC2766" w:rsidRDefault="00792DA6" w:rsidP="00CF17D5">
      <w:pPr>
        <w:spacing w:after="0"/>
        <w:jc w:val="both"/>
        <w:rPr>
          <w:rFonts w:asciiTheme="minorHAnsi" w:hAnsiTheme="minorHAnsi"/>
        </w:rPr>
      </w:pPr>
      <w:r w:rsidRPr="00DC2766">
        <w:rPr>
          <w:rFonts w:asciiTheme="minorHAnsi" w:hAnsiTheme="minorHAnsi"/>
        </w:rPr>
        <w:t>U nastavku</w:t>
      </w:r>
      <w:r w:rsidR="005C6706" w:rsidRPr="00DC2766">
        <w:rPr>
          <w:rFonts w:asciiTheme="minorHAnsi" w:hAnsiTheme="minorHAnsi"/>
        </w:rPr>
        <w:t xml:space="preserve"> j</w:t>
      </w:r>
      <w:r w:rsidR="00785427" w:rsidRPr="00DC2766">
        <w:rPr>
          <w:rFonts w:asciiTheme="minorHAnsi" w:hAnsiTheme="minorHAnsi"/>
        </w:rPr>
        <w:t>e prikazano ostvarenje za 20</w:t>
      </w:r>
      <w:r w:rsidR="00B03A41" w:rsidRPr="00DC2766">
        <w:rPr>
          <w:rFonts w:asciiTheme="minorHAnsi" w:hAnsiTheme="minorHAnsi"/>
        </w:rPr>
        <w:t>2</w:t>
      </w:r>
      <w:r w:rsidR="00DC2766">
        <w:rPr>
          <w:rFonts w:asciiTheme="minorHAnsi" w:hAnsiTheme="minorHAnsi"/>
        </w:rPr>
        <w:t>3</w:t>
      </w:r>
      <w:r w:rsidRPr="00DC2766">
        <w:rPr>
          <w:rFonts w:asciiTheme="minorHAnsi" w:hAnsiTheme="minorHAnsi"/>
        </w:rPr>
        <w:t xml:space="preserve">.godinu po proračunskim korisnicima </w:t>
      </w:r>
      <w:r w:rsidR="00801E50" w:rsidRPr="00DC2766">
        <w:rPr>
          <w:rFonts w:asciiTheme="minorHAnsi" w:hAnsiTheme="minorHAnsi"/>
        </w:rPr>
        <w:t>(kod korisnika nisu prikazani prihodi koje su dobili od grada)</w:t>
      </w:r>
      <w:r w:rsidRPr="00DC2766">
        <w:rPr>
          <w:rFonts w:asciiTheme="minorHAnsi" w:hAnsiTheme="minorHAnsi"/>
        </w:rPr>
        <w:t>:</w:t>
      </w:r>
    </w:p>
    <w:p w14:paraId="1585BC8F" w14:textId="77777777" w:rsidR="00DC2766" w:rsidRDefault="00DC2766" w:rsidP="00CF17D5">
      <w:pPr>
        <w:spacing w:after="0"/>
        <w:jc w:val="both"/>
        <w:rPr>
          <w:rFonts w:asciiTheme="minorHAnsi" w:hAnsiTheme="minorHAnsi"/>
          <w:color w:val="FF0000"/>
        </w:rPr>
      </w:pPr>
    </w:p>
    <w:tbl>
      <w:tblPr>
        <w:tblW w:w="13333" w:type="dxa"/>
        <w:tblLook w:val="04A0" w:firstRow="1" w:lastRow="0" w:firstColumn="1" w:lastColumn="0" w:noHBand="0" w:noVBand="1"/>
      </w:tblPr>
      <w:tblGrid>
        <w:gridCol w:w="655"/>
        <w:gridCol w:w="2459"/>
        <w:gridCol w:w="1400"/>
        <w:gridCol w:w="1720"/>
        <w:gridCol w:w="1013"/>
        <w:gridCol w:w="1013"/>
        <w:gridCol w:w="1013"/>
        <w:gridCol w:w="1140"/>
        <w:gridCol w:w="1260"/>
        <w:gridCol w:w="1660"/>
      </w:tblGrid>
      <w:tr w:rsidR="00940C2A" w:rsidRPr="00940C2A" w14:paraId="7A30BE58" w14:textId="77777777" w:rsidTr="00DC2766">
        <w:trPr>
          <w:trHeight w:val="300"/>
        </w:trPr>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FC614" w14:textId="77777777" w:rsidR="00940C2A" w:rsidRPr="00940C2A" w:rsidRDefault="00940C2A" w:rsidP="00940C2A">
            <w:pPr>
              <w:spacing w:after="0" w:line="240" w:lineRule="auto"/>
              <w:rPr>
                <w:rFonts w:cs="Calibri"/>
                <w:b/>
                <w:bCs/>
                <w:color w:val="000000"/>
                <w:sz w:val="18"/>
                <w:szCs w:val="18"/>
                <w:lang w:eastAsia="hr-HR"/>
              </w:rPr>
            </w:pPr>
            <w:r w:rsidRPr="00940C2A">
              <w:rPr>
                <w:rFonts w:cs="Calibri"/>
                <w:b/>
                <w:bCs/>
                <w:color w:val="000000"/>
                <w:sz w:val="18"/>
                <w:szCs w:val="18"/>
                <w:lang w:eastAsia="hr-HR"/>
              </w:rPr>
              <w:t> </w:t>
            </w:r>
          </w:p>
        </w:tc>
        <w:tc>
          <w:tcPr>
            <w:tcW w:w="2459" w:type="dxa"/>
            <w:tcBorders>
              <w:top w:val="single" w:sz="4" w:space="0" w:color="auto"/>
              <w:left w:val="nil"/>
              <w:bottom w:val="single" w:sz="4" w:space="0" w:color="auto"/>
              <w:right w:val="single" w:sz="4" w:space="0" w:color="auto"/>
            </w:tcBorders>
            <w:shd w:val="clear" w:color="auto" w:fill="auto"/>
            <w:noWrap/>
            <w:vAlign w:val="center"/>
            <w:hideMark/>
          </w:tcPr>
          <w:p w14:paraId="2D0EF3B0" w14:textId="77777777" w:rsidR="00940C2A" w:rsidRPr="00940C2A" w:rsidRDefault="00940C2A" w:rsidP="00940C2A">
            <w:pPr>
              <w:spacing w:after="0" w:line="240" w:lineRule="auto"/>
              <w:rPr>
                <w:rFonts w:cs="Calibri"/>
                <w:b/>
                <w:bCs/>
                <w:color w:val="000000"/>
                <w:sz w:val="18"/>
                <w:szCs w:val="18"/>
                <w:lang w:eastAsia="hr-HR"/>
              </w:rPr>
            </w:pPr>
            <w:r w:rsidRPr="00940C2A">
              <w:rPr>
                <w:rFonts w:cs="Calibri"/>
                <w:b/>
                <w:bCs/>
                <w:color w:val="000000"/>
                <w:sz w:val="18"/>
                <w:szCs w:val="18"/>
                <w:lang w:eastAsia="hr-HR"/>
              </w:rPr>
              <w:t> </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31A77BAF" w14:textId="77777777" w:rsidR="00940C2A" w:rsidRPr="00940C2A" w:rsidRDefault="00940C2A" w:rsidP="00940C2A">
            <w:pPr>
              <w:spacing w:after="0" w:line="240" w:lineRule="auto"/>
              <w:jc w:val="center"/>
              <w:rPr>
                <w:rFonts w:cs="Calibri"/>
                <w:b/>
                <w:bCs/>
                <w:color w:val="000000"/>
                <w:sz w:val="18"/>
                <w:szCs w:val="18"/>
                <w:lang w:eastAsia="hr-HR"/>
              </w:rPr>
            </w:pPr>
            <w:r w:rsidRPr="00940C2A">
              <w:rPr>
                <w:rFonts w:cs="Calibri"/>
                <w:b/>
                <w:bCs/>
                <w:color w:val="000000"/>
                <w:sz w:val="18"/>
                <w:szCs w:val="18"/>
                <w:lang w:eastAsia="hr-HR"/>
              </w:rPr>
              <w:t>KONSOLID. 2023</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14:paraId="0140ACC3" w14:textId="77777777" w:rsidR="00940C2A" w:rsidRPr="00940C2A" w:rsidRDefault="00940C2A" w:rsidP="00940C2A">
            <w:pPr>
              <w:spacing w:after="0" w:line="240" w:lineRule="auto"/>
              <w:jc w:val="center"/>
              <w:rPr>
                <w:rFonts w:cs="Calibri"/>
                <w:b/>
                <w:bCs/>
                <w:color w:val="000000"/>
                <w:sz w:val="18"/>
                <w:szCs w:val="18"/>
                <w:lang w:eastAsia="hr-HR"/>
              </w:rPr>
            </w:pPr>
            <w:r w:rsidRPr="00940C2A">
              <w:rPr>
                <w:rFonts w:cs="Calibri"/>
                <w:b/>
                <w:bCs/>
                <w:color w:val="000000"/>
                <w:sz w:val="18"/>
                <w:szCs w:val="18"/>
                <w:lang w:eastAsia="hr-HR"/>
              </w:rPr>
              <w:t>Grad</w:t>
            </w:r>
          </w:p>
        </w:tc>
        <w:tc>
          <w:tcPr>
            <w:tcW w:w="1013" w:type="dxa"/>
            <w:tcBorders>
              <w:top w:val="single" w:sz="4" w:space="0" w:color="auto"/>
              <w:left w:val="nil"/>
              <w:bottom w:val="single" w:sz="4" w:space="0" w:color="auto"/>
              <w:right w:val="single" w:sz="4" w:space="0" w:color="auto"/>
            </w:tcBorders>
            <w:shd w:val="clear" w:color="auto" w:fill="auto"/>
            <w:noWrap/>
            <w:vAlign w:val="center"/>
            <w:hideMark/>
          </w:tcPr>
          <w:p w14:paraId="2930738E" w14:textId="77777777" w:rsidR="00940C2A" w:rsidRPr="00940C2A" w:rsidRDefault="00940C2A" w:rsidP="00940C2A">
            <w:pPr>
              <w:spacing w:after="0" w:line="240" w:lineRule="auto"/>
              <w:jc w:val="center"/>
              <w:rPr>
                <w:rFonts w:cs="Calibri"/>
                <w:b/>
                <w:bCs/>
                <w:color w:val="000000"/>
                <w:sz w:val="18"/>
                <w:szCs w:val="18"/>
                <w:lang w:eastAsia="hr-HR"/>
              </w:rPr>
            </w:pPr>
            <w:r w:rsidRPr="00940C2A">
              <w:rPr>
                <w:rFonts w:cs="Calibri"/>
                <w:b/>
                <w:bCs/>
                <w:color w:val="000000"/>
                <w:sz w:val="18"/>
                <w:szCs w:val="18"/>
                <w:lang w:eastAsia="hr-HR"/>
              </w:rPr>
              <w:t>Muzej</w:t>
            </w:r>
          </w:p>
        </w:tc>
        <w:tc>
          <w:tcPr>
            <w:tcW w:w="1013" w:type="dxa"/>
            <w:tcBorders>
              <w:top w:val="single" w:sz="4" w:space="0" w:color="auto"/>
              <w:left w:val="nil"/>
              <w:bottom w:val="single" w:sz="4" w:space="0" w:color="auto"/>
              <w:right w:val="single" w:sz="4" w:space="0" w:color="auto"/>
            </w:tcBorders>
            <w:shd w:val="clear" w:color="auto" w:fill="auto"/>
            <w:noWrap/>
            <w:vAlign w:val="center"/>
            <w:hideMark/>
          </w:tcPr>
          <w:p w14:paraId="42CDE9B3" w14:textId="77777777" w:rsidR="00940C2A" w:rsidRPr="00940C2A" w:rsidRDefault="00940C2A" w:rsidP="00940C2A">
            <w:pPr>
              <w:spacing w:after="0" w:line="240" w:lineRule="auto"/>
              <w:jc w:val="center"/>
              <w:rPr>
                <w:rFonts w:cs="Calibri"/>
                <w:b/>
                <w:bCs/>
                <w:color w:val="000000"/>
                <w:sz w:val="18"/>
                <w:szCs w:val="18"/>
                <w:lang w:eastAsia="hr-HR"/>
              </w:rPr>
            </w:pPr>
            <w:r w:rsidRPr="00940C2A">
              <w:rPr>
                <w:rFonts w:cs="Calibri"/>
                <w:b/>
                <w:bCs/>
                <w:color w:val="000000"/>
                <w:sz w:val="18"/>
                <w:szCs w:val="18"/>
                <w:lang w:eastAsia="hr-HR"/>
              </w:rPr>
              <w:t>Knjižnica</w:t>
            </w:r>
          </w:p>
        </w:tc>
        <w:tc>
          <w:tcPr>
            <w:tcW w:w="1013" w:type="dxa"/>
            <w:tcBorders>
              <w:top w:val="single" w:sz="4" w:space="0" w:color="auto"/>
              <w:left w:val="nil"/>
              <w:bottom w:val="single" w:sz="4" w:space="0" w:color="auto"/>
              <w:right w:val="single" w:sz="4" w:space="0" w:color="auto"/>
            </w:tcBorders>
            <w:shd w:val="clear" w:color="auto" w:fill="auto"/>
            <w:noWrap/>
            <w:vAlign w:val="center"/>
            <w:hideMark/>
          </w:tcPr>
          <w:p w14:paraId="708B5892" w14:textId="77777777" w:rsidR="00940C2A" w:rsidRPr="00940C2A" w:rsidRDefault="00940C2A" w:rsidP="00940C2A">
            <w:pPr>
              <w:spacing w:after="0" w:line="240" w:lineRule="auto"/>
              <w:jc w:val="center"/>
              <w:rPr>
                <w:rFonts w:cs="Calibri"/>
                <w:b/>
                <w:bCs/>
                <w:color w:val="000000"/>
                <w:sz w:val="18"/>
                <w:szCs w:val="18"/>
                <w:lang w:eastAsia="hr-HR"/>
              </w:rPr>
            </w:pPr>
            <w:r w:rsidRPr="00940C2A">
              <w:rPr>
                <w:rFonts w:cs="Calibri"/>
                <w:b/>
                <w:bCs/>
                <w:color w:val="000000"/>
                <w:sz w:val="18"/>
                <w:szCs w:val="18"/>
                <w:lang w:eastAsia="hr-HR"/>
              </w:rPr>
              <w:t>DV</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2CD1C7C9" w14:textId="77777777" w:rsidR="00940C2A" w:rsidRPr="00940C2A" w:rsidRDefault="00940C2A" w:rsidP="00940C2A">
            <w:pPr>
              <w:spacing w:after="0" w:line="240" w:lineRule="auto"/>
              <w:jc w:val="center"/>
              <w:rPr>
                <w:rFonts w:cs="Calibri"/>
                <w:b/>
                <w:bCs/>
                <w:color w:val="000000"/>
                <w:sz w:val="18"/>
                <w:szCs w:val="18"/>
                <w:lang w:eastAsia="hr-HR"/>
              </w:rPr>
            </w:pPr>
            <w:r w:rsidRPr="00940C2A">
              <w:rPr>
                <w:rFonts w:cs="Calibri"/>
                <w:b/>
                <w:bCs/>
                <w:color w:val="000000"/>
                <w:sz w:val="18"/>
                <w:szCs w:val="18"/>
                <w:lang w:eastAsia="hr-HR"/>
              </w:rPr>
              <w:t>JUSK</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06EA2F7B" w14:textId="77777777" w:rsidR="00940C2A" w:rsidRPr="00940C2A" w:rsidRDefault="00940C2A" w:rsidP="00940C2A">
            <w:pPr>
              <w:spacing w:after="0" w:line="240" w:lineRule="auto"/>
              <w:jc w:val="center"/>
              <w:rPr>
                <w:rFonts w:cs="Calibri"/>
                <w:b/>
                <w:bCs/>
                <w:color w:val="000000"/>
                <w:sz w:val="18"/>
                <w:szCs w:val="18"/>
                <w:lang w:eastAsia="hr-HR"/>
              </w:rPr>
            </w:pPr>
            <w:r w:rsidRPr="00940C2A">
              <w:rPr>
                <w:rFonts w:cs="Calibri"/>
                <w:b/>
                <w:bCs/>
                <w:color w:val="000000"/>
                <w:sz w:val="18"/>
                <w:szCs w:val="18"/>
                <w:lang w:eastAsia="hr-HR"/>
              </w:rPr>
              <w:t>RAZ. AGENCIJA</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14:paraId="612C43C5" w14:textId="77777777" w:rsidR="00940C2A" w:rsidRPr="00940C2A" w:rsidRDefault="00940C2A" w:rsidP="00940C2A">
            <w:pPr>
              <w:spacing w:after="0" w:line="240" w:lineRule="auto"/>
              <w:jc w:val="center"/>
              <w:rPr>
                <w:rFonts w:cs="Calibri"/>
                <w:b/>
                <w:bCs/>
                <w:color w:val="000000"/>
                <w:sz w:val="18"/>
                <w:szCs w:val="18"/>
                <w:lang w:eastAsia="hr-HR"/>
              </w:rPr>
            </w:pPr>
            <w:r w:rsidRPr="00940C2A">
              <w:rPr>
                <w:rFonts w:cs="Calibri"/>
                <w:b/>
                <w:bCs/>
                <w:color w:val="000000"/>
                <w:sz w:val="18"/>
                <w:szCs w:val="18"/>
                <w:lang w:eastAsia="hr-HR"/>
              </w:rPr>
              <w:t>SUMA 2023.</w:t>
            </w:r>
          </w:p>
        </w:tc>
      </w:tr>
      <w:tr w:rsidR="00940C2A" w:rsidRPr="00940C2A" w14:paraId="72B69402" w14:textId="77777777" w:rsidTr="00DC2766">
        <w:trPr>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3B0337BF" w14:textId="77777777" w:rsidR="00940C2A" w:rsidRPr="00940C2A" w:rsidRDefault="00940C2A" w:rsidP="00940C2A">
            <w:pPr>
              <w:spacing w:after="0" w:line="240" w:lineRule="auto"/>
              <w:rPr>
                <w:rFonts w:cs="Calibri"/>
                <w:color w:val="000000"/>
                <w:sz w:val="18"/>
                <w:szCs w:val="18"/>
                <w:lang w:eastAsia="hr-HR"/>
              </w:rPr>
            </w:pPr>
            <w:r w:rsidRPr="00940C2A">
              <w:rPr>
                <w:rFonts w:cs="Calibri"/>
                <w:color w:val="000000"/>
                <w:sz w:val="18"/>
                <w:szCs w:val="18"/>
                <w:lang w:eastAsia="hr-HR"/>
              </w:rPr>
              <w:t>Konto</w:t>
            </w:r>
          </w:p>
        </w:tc>
        <w:tc>
          <w:tcPr>
            <w:tcW w:w="2459" w:type="dxa"/>
            <w:tcBorders>
              <w:top w:val="nil"/>
              <w:left w:val="nil"/>
              <w:bottom w:val="single" w:sz="4" w:space="0" w:color="auto"/>
              <w:right w:val="single" w:sz="4" w:space="0" w:color="auto"/>
            </w:tcBorders>
            <w:shd w:val="clear" w:color="auto" w:fill="auto"/>
            <w:noWrap/>
            <w:vAlign w:val="center"/>
            <w:hideMark/>
          </w:tcPr>
          <w:p w14:paraId="057E64F2" w14:textId="77777777" w:rsidR="00940C2A" w:rsidRPr="00940C2A" w:rsidRDefault="00940C2A" w:rsidP="00940C2A">
            <w:pPr>
              <w:spacing w:after="0" w:line="240" w:lineRule="auto"/>
              <w:rPr>
                <w:rFonts w:cs="Calibri"/>
                <w:color w:val="000000"/>
                <w:sz w:val="18"/>
                <w:szCs w:val="18"/>
                <w:lang w:eastAsia="hr-HR"/>
              </w:rPr>
            </w:pPr>
            <w:r w:rsidRPr="00940C2A">
              <w:rPr>
                <w:rFonts w:cs="Calibri"/>
                <w:color w:val="000000"/>
                <w:sz w:val="18"/>
                <w:szCs w:val="18"/>
                <w:lang w:eastAsia="hr-HR"/>
              </w:rPr>
              <w:t>Naziv</w:t>
            </w:r>
          </w:p>
        </w:tc>
        <w:tc>
          <w:tcPr>
            <w:tcW w:w="1400" w:type="dxa"/>
            <w:tcBorders>
              <w:top w:val="nil"/>
              <w:left w:val="nil"/>
              <w:bottom w:val="single" w:sz="4" w:space="0" w:color="auto"/>
              <w:right w:val="single" w:sz="4" w:space="0" w:color="auto"/>
            </w:tcBorders>
            <w:shd w:val="clear" w:color="auto" w:fill="auto"/>
            <w:noWrap/>
            <w:vAlign w:val="center"/>
            <w:hideMark/>
          </w:tcPr>
          <w:p w14:paraId="5CF34120" w14:textId="77777777" w:rsidR="00940C2A" w:rsidRPr="00940C2A" w:rsidRDefault="00940C2A" w:rsidP="00940C2A">
            <w:pPr>
              <w:spacing w:after="0" w:line="240" w:lineRule="auto"/>
              <w:jc w:val="center"/>
              <w:rPr>
                <w:rFonts w:cs="Calibri"/>
                <w:color w:val="000000"/>
                <w:sz w:val="18"/>
                <w:szCs w:val="18"/>
                <w:lang w:eastAsia="hr-HR"/>
              </w:rPr>
            </w:pPr>
            <w:r w:rsidRPr="00940C2A">
              <w:rPr>
                <w:rFonts w:cs="Calibri"/>
                <w:color w:val="000000"/>
                <w:sz w:val="18"/>
                <w:szCs w:val="18"/>
                <w:lang w:eastAsia="hr-HR"/>
              </w:rPr>
              <w:t>Godišnji plan</w:t>
            </w:r>
          </w:p>
        </w:tc>
        <w:tc>
          <w:tcPr>
            <w:tcW w:w="1720" w:type="dxa"/>
            <w:tcBorders>
              <w:top w:val="nil"/>
              <w:left w:val="nil"/>
              <w:bottom w:val="single" w:sz="4" w:space="0" w:color="auto"/>
              <w:right w:val="single" w:sz="4" w:space="0" w:color="auto"/>
            </w:tcBorders>
            <w:shd w:val="clear" w:color="auto" w:fill="auto"/>
            <w:noWrap/>
            <w:vAlign w:val="center"/>
            <w:hideMark/>
          </w:tcPr>
          <w:p w14:paraId="7B163EB7" w14:textId="77777777" w:rsidR="00940C2A" w:rsidRPr="00940C2A" w:rsidRDefault="00940C2A" w:rsidP="00940C2A">
            <w:pPr>
              <w:spacing w:after="0" w:line="240" w:lineRule="auto"/>
              <w:jc w:val="center"/>
              <w:rPr>
                <w:rFonts w:cs="Calibri"/>
                <w:color w:val="000000"/>
                <w:sz w:val="18"/>
                <w:szCs w:val="18"/>
                <w:lang w:eastAsia="hr-HR"/>
              </w:rPr>
            </w:pPr>
            <w:r w:rsidRPr="00940C2A">
              <w:rPr>
                <w:rFonts w:cs="Calibri"/>
                <w:color w:val="000000"/>
                <w:sz w:val="18"/>
                <w:szCs w:val="18"/>
                <w:lang w:eastAsia="hr-HR"/>
              </w:rPr>
              <w:t>Ostvarenje</w:t>
            </w:r>
          </w:p>
        </w:tc>
        <w:tc>
          <w:tcPr>
            <w:tcW w:w="1013" w:type="dxa"/>
            <w:tcBorders>
              <w:top w:val="nil"/>
              <w:left w:val="nil"/>
              <w:bottom w:val="single" w:sz="4" w:space="0" w:color="auto"/>
              <w:right w:val="single" w:sz="4" w:space="0" w:color="auto"/>
            </w:tcBorders>
            <w:shd w:val="clear" w:color="auto" w:fill="auto"/>
            <w:noWrap/>
            <w:vAlign w:val="center"/>
            <w:hideMark/>
          </w:tcPr>
          <w:p w14:paraId="1F70E75F" w14:textId="77777777" w:rsidR="00940C2A" w:rsidRPr="00940C2A" w:rsidRDefault="00940C2A" w:rsidP="00940C2A">
            <w:pPr>
              <w:spacing w:after="0" w:line="240" w:lineRule="auto"/>
              <w:jc w:val="center"/>
              <w:rPr>
                <w:rFonts w:cs="Calibri"/>
                <w:color w:val="000000"/>
                <w:sz w:val="18"/>
                <w:szCs w:val="18"/>
                <w:lang w:eastAsia="hr-HR"/>
              </w:rPr>
            </w:pPr>
            <w:r w:rsidRPr="00940C2A">
              <w:rPr>
                <w:rFonts w:cs="Calibri"/>
                <w:color w:val="000000"/>
                <w:sz w:val="18"/>
                <w:szCs w:val="18"/>
                <w:lang w:eastAsia="hr-HR"/>
              </w:rPr>
              <w:t>Ostvarenje</w:t>
            </w:r>
          </w:p>
        </w:tc>
        <w:tc>
          <w:tcPr>
            <w:tcW w:w="1013" w:type="dxa"/>
            <w:tcBorders>
              <w:top w:val="nil"/>
              <w:left w:val="nil"/>
              <w:bottom w:val="single" w:sz="4" w:space="0" w:color="auto"/>
              <w:right w:val="single" w:sz="4" w:space="0" w:color="auto"/>
            </w:tcBorders>
            <w:shd w:val="clear" w:color="auto" w:fill="auto"/>
            <w:noWrap/>
            <w:vAlign w:val="center"/>
            <w:hideMark/>
          </w:tcPr>
          <w:p w14:paraId="4968E8C6" w14:textId="77777777" w:rsidR="00940C2A" w:rsidRPr="00940C2A" w:rsidRDefault="00940C2A" w:rsidP="00940C2A">
            <w:pPr>
              <w:spacing w:after="0" w:line="240" w:lineRule="auto"/>
              <w:jc w:val="center"/>
              <w:rPr>
                <w:rFonts w:cs="Calibri"/>
                <w:color w:val="000000"/>
                <w:sz w:val="18"/>
                <w:szCs w:val="18"/>
                <w:lang w:eastAsia="hr-HR"/>
              </w:rPr>
            </w:pPr>
            <w:r w:rsidRPr="00940C2A">
              <w:rPr>
                <w:rFonts w:cs="Calibri"/>
                <w:color w:val="000000"/>
                <w:sz w:val="18"/>
                <w:szCs w:val="18"/>
                <w:lang w:eastAsia="hr-HR"/>
              </w:rPr>
              <w:t>Ostvarenje</w:t>
            </w:r>
          </w:p>
        </w:tc>
        <w:tc>
          <w:tcPr>
            <w:tcW w:w="1013" w:type="dxa"/>
            <w:tcBorders>
              <w:top w:val="nil"/>
              <w:left w:val="nil"/>
              <w:bottom w:val="single" w:sz="4" w:space="0" w:color="auto"/>
              <w:right w:val="single" w:sz="4" w:space="0" w:color="auto"/>
            </w:tcBorders>
            <w:shd w:val="clear" w:color="auto" w:fill="auto"/>
            <w:noWrap/>
            <w:vAlign w:val="center"/>
            <w:hideMark/>
          </w:tcPr>
          <w:p w14:paraId="58B6D5C9" w14:textId="77777777" w:rsidR="00940C2A" w:rsidRPr="00940C2A" w:rsidRDefault="00940C2A" w:rsidP="00940C2A">
            <w:pPr>
              <w:spacing w:after="0" w:line="240" w:lineRule="auto"/>
              <w:jc w:val="center"/>
              <w:rPr>
                <w:rFonts w:cs="Calibri"/>
                <w:color w:val="000000"/>
                <w:sz w:val="18"/>
                <w:szCs w:val="18"/>
                <w:lang w:eastAsia="hr-HR"/>
              </w:rPr>
            </w:pPr>
            <w:r w:rsidRPr="00940C2A">
              <w:rPr>
                <w:rFonts w:cs="Calibri"/>
                <w:color w:val="000000"/>
                <w:sz w:val="18"/>
                <w:szCs w:val="18"/>
                <w:lang w:eastAsia="hr-HR"/>
              </w:rPr>
              <w:t>Ostvarenje</w:t>
            </w:r>
          </w:p>
        </w:tc>
        <w:tc>
          <w:tcPr>
            <w:tcW w:w="1140" w:type="dxa"/>
            <w:tcBorders>
              <w:top w:val="nil"/>
              <w:left w:val="nil"/>
              <w:bottom w:val="single" w:sz="4" w:space="0" w:color="auto"/>
              <w:right w:val="single" w:sz="4" w:space="0" w:color="auto"/>
            </w:tcBorders>
            <w:shd w:val="clear" w:color="auto" w:fill="auto"/>
            <w:noWrap/>
            <w:vAlign w:val="center"/>
            <w:hideMark/>
          </w:tcPr>
          <w:p w14:paraId="79346266" w14:textId="77777777" w:rsidR="00940C2A" w:rsidRPr="00940C2A" w:rsidRDefault="00940C2A" w:rsidP="00940C2A">
            <w:pPr>
              <w:spacing w:after="0" w:line="240" w:lineRule="auto"/>
              <w:jc w:val="center"/>
              <w:rPr>
                <w:rFonts w:cs="Calibri"/>
                <w:color w:val="000000"/>
                <w:sz w:val="18"/>
                <w:szCs w:val="18"/>
                <w:lang w:eastAsia="hr-HR"/>
              </w:rPr>
            </w:pPr>
            <w:r w:rsidRPr="00940C2A">
              <w:rPr>
                <w:rFonts w:cs="Calibri"/>
                <w:color w:val="000000"/>
                <w:sz w:val="18"/>
                <w:szCs w:val="18"/>
                <w:lang w:eastAsia="hr-HR"/>
              </w:rPr>
              <w:t>Ostvarenje</w:t>
            </w:r>
          </w:p>
        </w:tc>
        <w:tc>
          <w:tcPr>
            <w:tcW w:w="1260" w:type="dxa"/>
            <w:tcBorders>
              <w:top w:val="nil"/>
              <w:left w:val="nil"/>
              <w:bottom w:val="single" w:sz="4" w:space="0" w:color="auto"/>
              <w:right w:val="single" w:sz="4" w:space="0" w:color="auto"/>
            </w:tcBorders>
            <w:shd w:val="clear" w:color="auto" w:fill="auto"/>
            <w:noWrap/>
            <w:vAlign w:val="center"/>
            <w:hideMark/>
          </w:tcPr>
          <w:p w14:paraId="69AFCFD9" w14:textId="77777777" w:rsidR="00940C2A" w:rsidRPr="00940C2A" w:rsidRDefault="00940C2A" w:rsidP="00940C2A">
            <w:pPr>
              <w:spacing w:after="0" w:line="240" w:lineRule="auto"/>
              <w:jc w:val="center"/>
              <w:rPr>
                <w:rFonts w:cs="Calibri"/>
                <w:color w:val="000000"/>
                <w:sz w:val="18"/>
                <w:szCs w:val="18"/>
                <w:lang w:eastAsia="hr-HR"/>
              </w:rPr>
            </w:pPr>
            <w:r w:rsidRPr="00940C2A">
              <w:rPr>
                <w:rFonts w:cs="Calibri"/>
                <w:color w:val="000000"/>
                <w:sz w:val="18"/>
                <w:szCs w:val="18"/>
                <w:lang w:eastAsia="hr-HR"/>
              </w:rPr>
              <w:t>Ostvarenje</w:t>
            </w:r>
          </w:p>
        </w:tc>
        <w:tc>
          <w:tcPr>
            <w:tcW w:w="1660" w:type="dxa"/>
            <w:tcBorders>
              <w:top w:val="nil"/>
              <w:left w:val="nil"/>
              <w:bottom w:val="single" w:sz="4" w:space="0" w:color="auto"/>
              <w:right w:val="single" w:sz="4" w:space="0" w:color="auto"/>
            </w:tcBorders>
            <w:shd w:val="clear" w:color="auto" w:fill="auto"/>
            <w:noWrap/>
            <w:vAlign w:val="center"/>
            <w:hideMark/>
          </w:tcPr>
          <w:p w14:paraId="18C5AE26" w14:textId="77777777" w:rsidR="00940C2A" w:rsidRPr="00940C2A" w:rsidRDefault="00940C2A" w:rsidP="00940C2A">
            <w:pPr>
              <w:spacing w:after="0" w:line="240" w:lineRule="auto"/>
              <w:jc w:val="center"/>
              <w:rPr>
                <w:rFonts w:cs="Calibri"/>
                <w:color w:val="000000"/>
                <w:sz w:val="18"/>
                <w:szCs w:val="18"/>
                <w:lang w:eastAsia="hr-HR"/>
              </w:rPr>
            </w:pPr>
            <w:r w:rsidRPr="00940C2A">
              <w:rPr>
                <w:rFonts w:cs="Calibri"/>
                <w:color w:val="000000"/>
                <w:sz w:val="18"/>
                <w:szCs w:val="18"/>
                <w:lang w:eastAsia="hr-HR"/>
              </w:rPr>
              <w:t>Ostvarenje</w:t>
            </w:r>
          </w:p>
        </w:tc>
      </w:tr>
      <w:tr w:rsidR="00940C2A" w:rsidRPr="00940C2A" w14:paraId="64755F45" w14:textId="77777777" w:rsidTr="00DC2766">
        <w:trPr>
          <w:trHeight w:val="300"/>
        </w:trPr>
        <w:tc>
          <w:tcPr>
            <w:tcW w:w="655" w:type="dxa"/>
            <w:tcBorders>
              <w:top w:val="nil"/>
              <w:left w:val="single" w:sz="4" w:space="0" w:color="auto"/>
              <w:bottom w:val="single" w:sz="4" w:space="0" w:color="auto"/>
              <w:right w:val="single" w:sz="4" w:space="0" w:color="auto"/>
            </w:tcBorders>
            <w:shd w:val="clear" w:color="000000" w:fill="FCD5B4"/>
            <w:noWrap/>
            <w:vAlign w:val="center"/>
            <w:hideMark/>
          </w:tcPr>
          <w:p w14:paraId="6159175F" w14:textId="77777777" w:rsidR="00940C2A" w:rsidRPr="00940C2A" w:rsidRDefault="00940C2A" w:rsidP="00940C2A">
            <w:pPr>
              <w:spacing w:after="0" w:line="240" w:lineRule="auto"/>
              <w:rPr>
                <w:rFonts w:cs="Calibri"/>
                <w:b/>
                <w:bCs/>
                <w:color w:val="000000"/>
                <w:sz w:val="18"/>
                <w:szCs w:val="18"/>
                <w:lang w:eastAsia="hr-HR"/>
              </w:rPr>
            </w:pPr>
            <w:r w:rsidRPr="00940C2A">
              <w:rPr>
                <w:rFonts w:cs="Calibri"/>
                <w:b/>
                <w:bCs/>
                <w:color w:val="000000"/>
                <w:sz w:val="18"/>
                <w:szCs w:val="18"/>
                <w:lang w:eastAsia="hr-HR"/>
              </w:rPr>
              <w:t> </w:t>
            </w:r>
          </w:p>
        </w:tc>
        <w:tc>
          <w:tcPr>
            <w:tcW w:w="2459" w:type="dxa"/>
            <w:tcBorders>
              <w:top w:val="nil"/>
              <w:left w:val="nil"/>
              <w:bottom w:val="single" w:sz="4" w:space="0" w:color="auto"/>
              <w:right w:val="single" w:sz="4" w:space="0" w:color="auto"/>
            </w:tcBorders>
            <w:shd w:val="clear" w:color="000000" w:fill="FCD5B4"/>
            <w:noWrap/>
            <w:vAlign w:val="center"/>
            <w:hideMark/>
          </w:tcPr>
          <w:p w14:paraId="31E28116" w14:textId="77777777" w:rsidR="00940C2A" w:rsidRPr="00940C2A" w:rsidRDefault="00940C2A" w:rsidP="00940C2A">
            <w:pPr>
              <w:spacing w:after="0" w:line="240" w:lineRule="auto"/>
              <w:rPr>
                <w:rFonts w:cs="Calibri"/>
                <w:b/>
                <w:bCs/>
                <w:color w:val="000000"/>
                <w:sz w:val="18"/>
                <w:szCs w:val="18"/>
                <w:lang w:eastAsia="hr-HR"/>
              </w:rPr>
            </w:pPr>
            <w:r w:rsidRPr="00940C2A">
              <w:rPr>
                <w:rFonts w:cs="Calibri"/>
                <w:b/>
                <w:bCs/>
                <w:color w:val="000000"/>
                <w:sz w:val="18"/>
                <w:szCs w:val="18"/>
                <w:lang w:eastAsia="hr-HR"/>
              </w:rPr>
              <w:t>A. RAČUN PRIHODA I RASHODA</w:t>
            </w:r>
          </w:p>
        </w:tc>
        <w:tc>
          <w:tcPr>
            <w:tcW w:w="1400" w:type="dxa"/>
            <w:tcBorders>
              <w:top w:val="nil"/>
              <w:left w:val="nil"/>
              <w:bottom w:val="single" w:sz="4" w:space="0" w:color="auto"/>
              <w:right w:val="single" w:sz="4" w:space="0" w:color="auto"/>
            </w:tcBorders>
            <w:shd w:val="clear" w:color="000000" w:fill="FCD5B4"/>
            <w:noWrap/>
            <w:vAlign w:val="center"/>
            <w:hideMark/>
          </w:tcPr>
          <w:p w14:paraId="597F0035" w14:textId="77777777" w:rsidR="00940C2A" w:rsidRPr="00940C2A" w:rsidRDefault="00940C2A" w:rsidP="00940C2A">
            <w:pPr>
              <w:spacing w:after="0" w:line="240" w:lineRule="auto"/>
              <w:rPr>
                <w:rFonts w:cs="Calibri"/>
                <w:color w:val="000000"/>
                <w:sz w:val="18"/>
                <w:szCs w:val="18"/>
                <w:lang w:eastAsia="hr-HR"/>
              </w:rPr>
            </w:pPr>
            <w:r w:rsidRPr="00940C2A">
              <w:rPr>
                <w:rFonts w:cs="Calibri"/>
                <w:color w:val="000000"/>
                <w:sz w:val="18"/>
                <w:szCs w:val="18"/>
                <w:lang w:eastAsia="hr-HR"/>
              </w:rPr>
              <w:t> </w:t>
            </w:r>
          </w:p>
        </w:tc>
        <w:tc>
          <w:tcPr>
            <w:tcW w:w="1720" w:type="dxa"/>
            <w:tcBorders>
              <w:top w:val="nil"/>
              <w:left w:val="nil"/>
              <w:bottom w:val="single" w:sz="4" w:space="0" w:color="auto"/>
              <w:right w:val="single" w:sz="4" w:space="0" w:color="auto"/>
            </w:tcBorders>
            <w:shd w:val="clear" w:color="000000" w:fill="FCD5B4"/>
            <w:noWrap/>
            <w:vAlign w:val="center"/>
            <w:hideMark/>
          </w:tcPr>
          <w:p w14:paraId="7837DB93" w14:textId="77777777" w:rsidR="00940C2A" w:rsidRPr="00940C2A" w:rsidRDefault="00940C2A" w:rsidP="00940C2A">
            <w:pPr>
              <w:spacing w:after="0" w:line="240" w:lineRule="auto"/>
              <w:rPr>
                <w:rFonts w:cs="Calibri"/>
                <w:b/>
                <w:bCs/>
                <w:color w:val="000000"/>
                <w:sz w:val="18"/>
                <w:szCs w:val="18"/>
                <w:lang w:eastAsia="hr-HR"/>
              </w:rPr>
            </w:pPr>
            <w:r w:rsidRPr="00940C2A">
              <w:rPr>
                <w:rFonts w:cs="Calibri"/>
                <w:b/>
                <w:bCs/>
                <w:color w:val="000000"/>
                <w:sz w:val="18"/>
                <w:szCs w:val="18"/>
                <w:lang w:eastAsia="hr-HR"/>
              </w:rPr>
              <w:t> </w:t>
            </w:r>
          </w:p>
        </w:tc>
        <w:tc>
          <w:tcPr>
            <w:tcW w:w="1013" w:type="dxa"/>
            <w:tcBorders>
              <w:top w:val="nil"/>
              <w:left w:val="nil"/>
              <w:bottom w:val="single" w:sz="4" w:space="0" w:color="auto"/>
              <w:right w:val="single" w:sz="4" w:space="0" w:color="auto"/>
            </w:tcBorders>
            <w:shd w:val="clear" w:color="000000" w:fill="FCD5B4"/>
            <w:noWrap/>
            <w:vAlign w:val="center"/>
            <w:hideMark/>
          </w:tcPr>
          <w:p w14:paraId="11EF8CF1" w14:textId="77777777" w:rsidR="00940C2A" w:rsidRPr="00940C2A" w:rsidRDefault="00940C2A" w:rsidP="00940C2A">
            <w:pPr>
              <w:spacing w:after="0" w:line="240" w:lineRule="auto"/>
              <w:rPr>
                <w:rFonts w:cs="Calibri"/>
                <w:b/>
                <w:bCs/>
                <w:color w:val="000000"/>
                <w:sz w:val="18"/>
                <w:szCs w:val="18"/>
                <w:lang w:eastAsia="hr-HR"/>
              </w:rPr>
            </w:pPr>
            <w:r w:rsidRPr="00940C2A">
              <w:rPr>
                <w:rFonts w:cs="Calibri"/>
                <w:b/>
                <w:bCs/>
                <w:color w:val="000000"/>
                <w:sz w:val="18"/>
                <w:szCs w:val="18"/>
                <w:lang w:eastAsia="hr-HR"/>
              </w:rPr>
              <w:t> </w:t>
            </w:r>
          </w:p>
        </w:tc>
        <w:tc>
          <w:tcPr>
            <w:tcW w:w="1013" w:type="dxa"/>
            <w:tcBorders>
              <w:top w:val="nil"/>
              <w:left w:val="nil"/>
              <w:bottom w:val="single" w:sz="4" w:space="0" w:color="auto"/>
              <w:right w:val="single" w:sz="4" w:space="0" w:color="auto"/>
            </w:tcBorders>
            <w:shd w:val="clear" w:color="000000" w:fill="FCD5B4"/>
            <w:noWrap/>
            <w:vAlign w:val="center"/>
            <w:hideMark/>
          </w:tcPr>
          <w:p w14:paraId="2DFEBAD1" w14:textId="77777777" w:rsidR="00940C2A" w:rsidRPr="00940C2A" w:rsidRDefault="00940C2A" w:rsidP="00940C2A">
            <w:pPr>
              <w:spacing w:after="0" w:line="240" w:lineRule="auto"/>
              <w:rPr>
                <w:rFonts w:cs="Calibri"/>
                <w:b/>
                <w:bCs/>
                <w:color w:val="000000"/>
                <w:sz w:val="18"/>
                <w:szCs w:val="18"/>
                <w:lang w:eastAsia="hr-HR"/>
              </w:rPr>
            </w:pPr>
            <w:r w:rsidRPr="00940C2A">
              <w:rPr>
                <w:rFonts w:cs="Calibri"/>
                <w:b/>
                <w:bCs/>
                <w:color w:val="000000"/>
                <w:sz w:val="18"/>
                <w:szCs w:val="18"/>
                <w:lang w:eastAsia="hr-HR"/>
              </w:rPr>
              <w:t> </w:t>
            </w:r>
          </w:p>
        </w:tc>
        <w:tc>
          <w:tcPr>
            <w:tcW w:w="1013" w:type="dxa"/>
            <w:tcBorders>
              <w:top w:val="nil"/>
              <w:left w:val="nil"/>
              <w:bottom w:val="single" w:sz="4" w:space="0" w:color="auto"/>
              <w:right w:val="single" w:sz="4" w:space="0" w:color="auto"/>
            </w:tcBorders>
            <w:shd w:val="clear" w:color="000000" w:fill="FCD5B4"/>
            <w:noWrap/>
            <w:vAlign w:val="center"/>
            <w:hideMark/>
          </w:tcPr>
          <w:p w14:paraId="20519F6C" w14:textId="77777777" w:rsidR="00940C2A" w:rsidRPr="00940C2A" w:rsidRDefault="00940C2A" w:rsidP="00940C2A">
            <w:pPr>
              <w:spacing w:after="0" w:line="240" w:lineRule="auto"/>
              <w:rPr>
                <w:rFonts w:cs="Calibri"/>
                <w:b/>
                <w:bCs/>
                <w:color w:val="000000"/>
                <w:sz w:val="18"/>
                <w:szCs w:val="18"/>
                <w:lang w:eastAsia="hr-HR"/>
              </w:rPr>
            </w:pPr>
            <w:r w:rsidRPr="00940C2A">
              <w:rPr>
                <w:rFonts w:cs="Calibri"/>
                <w:b/>
                <w:bCs/>
                <w:color w:val="000000"/>
                <w:sz w:val="18"/>
                <w:szCs w:val="18"/>
                <w:lang w:eastAsia="hr-HR"/>
              </w:rPr>
              <w:t> </w:t>
            </w:r>
          </w:p>
        </w:tc>
        <w:tc>
          <w:tcPr>
            <w:tcW w:w="1140" w:type="dxa"/>
            <w:tcBorders>
              <w:top w:val="nil"/>
              <w:left w:val="nil"/>
              <w:bottom w:val="single" w:sz="4" w:space="0" w:color="auto"/>
              <w:right w:val="single" w:sz="4" w:space="0" w:color="auto"/>
            </w:tcBorders>
            <w:shd w:val="clear" w:color="000000" w:fill="FCD5B4"/>
            <w:noWrap/>
            <w:vAlign w:val="center"/>
            <w:hideMark/>
          </w:tcPr>
          <w:p w14:paraId="765DAE40" w14:textId="77777777" w:rsidR="00940C2A" w:rsidRPr="00940C2A" w:rsidRDefault="00940C2A" w:rsidP="00940C2A">
            <w:pPr>
              <w:spacing w:after="0" w:line="240" w:lineRule="auto"/>
              <w:rPr>
                <w:rFonts w:cs="Calibri"/>
                <w:b/>
                <w:bCs/>
                <w:color w:val="000000"/>
                <w:sz w:val="18"/>
                <w:szCs w:val="18"/>
                <w:lang w:eastAsia="hr-HR"/>
              </w:rPr>
            </w:pPr>
            <w:r w:rsidRPr="00940C2A">
              <w:rPr>
                <w:rFonts w:cs="Calibri"/>
                <w:b/>
                <w:bCs/>
                <w:color w:val="000000"/>
                <w:sz w:val="18"/>
                <w:szCs w:val="18"/>
                <w:lang w:eastAsia="hr-HR"/>
              </w:rPr>
              <w:t> </w:t>
            </w:r>
          </w:p>
        </w:tc>
        <w:tc>
          <w:tcPr>
            <w:tcW w:w="1260" w:type="dxa"/>
            <w:tcBorders>
              <w:top w:val="nil"/>
              <w:left w:val="nil"/>
              <w:bottom w:val="single" w:sz="4" w:space="0" w:color="auto"/>
              <w:right w:val="single" w:sz="4" w:space="0" w:color="auto"/>
            </w:tcBorders>
            <w:shd w:val="clear" w:color="000000" w:fill="FCD5B4"/>
            <w:noWrap/>
            <w:vAlign w:val="center"/>
            <w:hideMark/>
          </w:tcPr>
          <w:p w14:paraId="02F2BA0D" w14:textId="77777777" w:rsidR="00940C2A" w:rsidRPr="00940C2A" w:rsidRDefault="00940C2A" w:rsidP="00940C2A">
            <w:pPr>
              <w:spacing w:after="0" w:line="240" w:lineRule="auto"/>
              <w:rPr>
                <w:rFonts w:cs="Calibri"/>
                <w:b/>
                <w:bCs/>
                <w:color w:val="000000"/>
                <w:sz w:val="18"/>
                <w:szCs w:val="18"/>
                <w:lang w:eastAsia="hr-HR"/>
              </w:rPr>
            </w:pPr>
            <w:r w:rsidRPr="00940C2A">
              <w:rPr>
                <w:rFonts w:cs="Calibri"/>
                <w:b/>
                <w:bCs/>
                <w:color w:val="000000"/>
                <w:sz w:val="18"/>
                <w:szCs w:val="18"/>
                <w:lang w:eastAsia="hr-HR"/>
              </w:rPr>
              <w:t> </w:t>
            </w:r>
          </w:p>
        </w:tc>
        <w:tc>
          <w:tcPr>
            <w:tcW w:w="1660" w:type="dxa"/>
            <w:tcBorders>
              <w:top w:val="nil"/>
              <w:left w:val="nil"/>
              <w:bottom w:val="single" w:sz="4" w:space="0" w:color="auto"/>
              <w:right w:val="single" w:sz="4" w:space="0" w:color="auto"/>
            </w:tcBorders>
            <w:shd w:val="clear" w:color="000000" w:fill="FCD5B4"/>
            <w:noWrap/>
            <w:vAlign w:val="center"/>
            <w:hideMark/>
          </w:tcPr>
          <w:p w14:paraId="34D82E4F" w14:textId="77777777" w:rsidR="00940C2A" w:rsidRPr="00940C2A" w:rsidRDefault="00940C2A" w:rsidP="00940C2A">
            <w:pPr>
              <w:spacing w:after="0" w:line="240" w:lineRule="auto"/>
              <w:rPr>
                <w:rFonts w:cs="Calibri"/>
                <w:b/>
                <w:bCs/>
                <w:color w:val="000000"/>
                <w:sz w:val="18"/>
                <w:szCs w:val="18"/>
                <w:lang w:eastAsia="hr-HR"/>
              </w:rPr>
            </w:pPr>
            <w:r w:rsidRPr="00940C2A">
              <w:rPr>
                <w:rFonts w:cs="Calibri"/>
                <w:b/>
                <w:bCs/>
                <w:color w:val="000000"/>
                <w:sz w:val="18"/>
                <w:szCs w:val="18"/>
                <w:lang w:eastAsia="hr-HR"/>
              </w:rPr>
              <w:t> </w:t>
            </w:r>
          </w:p>
        </w:tc>
      </w:tr>
      <w:tr w:rsidR="00940C2A" w:rsidRPr="00940C2A" w14:paraId="7A4EB08F" w14:textId="77777777" w:rsidTr="00DC2766">
        <w:trPr>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05D4D15B" w14:textId="77777777" w:rsidR="00940C2A" w:rsidRPr="00940C2A" w:rsidRDefault="00940C2A" w:rsidP="00940C2A">
            <w:pPr>
              <w:spacing w:after="0" w:line="240" w:lineRule="auto"/>
              <w:jc w:val="right"/>
              <w:rPr>
                <w:rFonts w:cs="Calibri"/>
                <w:color w:val="000000"/>
                <w:sz w:val="18"/>
                <w:szCs w:val="18"/>
                <w:lang w:eastAsia="hr-HR"/>
              </w:rPr>
            </w:pPr>
            <w:r w:rsidRPr="00940C2A">
              <w:rPr>
                <w:rFonts w:cs="Calibri"/>
                <w:color w:val="000000"/>
                <w:sz w:val="18"/>
                <w:szCs w:val="18"/>
                <w:lang w:eastAsia="hr-HR"/>
              </w:rPr>
              <w:t>6</w:t>
            </w:r>
          </w:p>
        </w:tc>
        <w:tc>
          <w:tcPr>
            <w:tcW w:w="2459" w:type="dxa"/>
            <w:tcBorders>
              <w:top w:val="nil"/>
              <w:left w:val="nil"/>
              <w:bottom w:val="single" w:sz="4" w:space="0" w:color="auto"/>
              <w:right w:val="single" w:sz="4" w:space="0" w:color="auto"/>
            </w:tcBorders>
            <w:shd w:val="clear" w:color="auto" w:fill="auto"/>
            <w:noWrap/>
            <w:vAlign w:val="center"/>
            <w:hideMark/>
          </w:tcPr>
          <w:p w14:paraId="50704A21" w14:textId="77777777" w:rsidR="00940C2A" w:rsidRPr="00940C2A" w:rsidRDefault="00940C2A" w:rsidP="00940C2A">
            <w:pPr>
              <w:spacing w:after="0" w:line="240" w:lineRule="auto"/>
              <w:rPr>
                <w:rFonts w:cs="Calibri"/>
                <w:color w:val="000000"/>
                <w:sz w:val="18"/>
                <w:szCs w:val="18"/>
                <w:lang w:eastAsia="hr-HR"/>
              </w:rPr>
            </w:pPr>
            <w:r w:rsidRPr="00940C2A">
              <w:rPr>
                <w:rFonts w:cs="Calibri"/>
                <w:color w:val="000000"/>
                <w:sz w:val="18"/>
                <w:szCs w:val="18"/>
                <w:lang w:eastAsia="hr-HR"/>
              </w:rPr>
              <w:t>Prihodi poslovanja</w:t>
            </w:r>
          </w:p>
        </w:tc>
        <w:tc>
          <w:tcPr>
            <w:tcW w:w="1400" w:type="dxa"/>
            <w:tcBorders>
              <w:top w:val="nil"/>
              <w:left w:val="nil"/>
              <w:bottom w:val="single" w:sz="4" w:space="0" w:color="auto"/>
              <w:right w:val="single" w:sz="4" w:space="0" w:color="auto"/>
            </w:tcBorders>
            <w:shd w:val="clear" w:color="auto" w:fill="auto"/>
            <w:noWrap/>
            <w:vAlign w:val="center"/>
            <w:hideMark/>
          </w:tcPr>
          <w:p w14:paraId="7ED8A50F" w14:textId="77777777" w:rsidR="00940C2A" w:rsidRPr="00940C2A" w:rsidRDefault="00940C2A" w:rsidP="00940C2A">
            <w:pPr>
              <w:spacing w:after="0" w:line="240" w:lineRule="auto"/>
              <w:jc w:val="right"/>
              <w:rPr>
                <w:rFonts w:cs="Calibri"/>
                <w:color w:val="000000"/>
                <w:sz w:val="18"/>
                <w:szCs w:val="18"/>
                <w:lang w:eastAsia="hr-HR"/>
              </w:rPr>
            </w:pPr>
            <w:r w:rsidRPr="00940C2A">
              <w:rPr>
                <w:rFonts w:cs="Calibri"/>
                <w:color w:val="000000"/>
                <w:sz w:val="18"/>
                <w:szCs w:val="18"/>
                <w:lang w:eastAsia="hr-HR"/>
              </w:rPr>
              <w:t>31.927.606</w:t>
            </w:r>
          </w:p>
        </w:tc>
        <w:tc>
          <w:tcPr>
            <w:tcW w:w="1720" w:type="dxa"/>
            <w:tcBorders>
              <w:top w:val="nil"/>
              <w:left w:val="nil"/>
              <w:bottom w:val="single" w:sz="4" w:space="0" w:color="auto"/>
              <w:right w:val="single" w:sz="4" w:space="0" w:color="auto"/>
            </w:tcBorders>
            <w:shd w:val="clear" w:color="auto" w:fill="auto"/>
            <w:noWrap/>
            <w:vAlign w:val="center"/>
            <w:hideMark/>
          </w:tcPr>
          <w:p w14:paraId="58411ED1" w14:textId="77777777" w:rsidR="00940C2A" w:rsidRPr="00940C2A" w:rsidRDefault="00940C2A" w:rsidP="00940C2A">
            <w:pPr>
              <w:spacing w:after="0" w:line="240" w:lineRule="auto"/>
              <w:jc w:val="right"/>
              <w:rPr>
                <w:rFonts w:cs="Calibri"/>
                <w:color w:val="000000"/>
                <w:sz w:val="18"/>
                <w:szCs w:val="18"/>
                <w:lang w:eastAsia="hr-HR"/>
              </w:rPr>
            </w:pPr>
            <w:r w:rsidRPr="00940C2A">
              <w:rPr>
                <w:rFonts w:cs="Calibri"/>
                <w:color w:val="000000"/>
                <w:sz w:val="18"/>
                <w:szCs w:val="18"/>
                <w:lang w:eastAsia="hr-HR"/>
              </w:rPr>
              <w:t>31.119.358</w:t>
            </w:r>
          </w:p>
        </w:tc>
        <w:tc>
          <w:tcPr>
            <w:tcW w:w="1013" w:type="dxa"/>
            <w:tcBorders>
              <w:top w:val="nil"/>
              <w:left w:val="nil"/>
              <w:bottom w:val="single" w:sz="4" w:space="0" w:color="auto"/>
              <w:right w:val="single" w:sz="4" w:space="0" w:color="auto"/>
            </w:tcBorders>
            <w:shd w:val="clear" w:color="auto" w:fill="auto"/>
            <w:noWrap/>
            <w:vAlign w:val="center"/>
            <w:hideMark/>
          </w:tcPr>
          <w:p w14:paraId="55482731" w14:textId="77777777" w:rsidR="00940C2A" w:rsidRPr="00940C2A" w:rsidRDefault="00940C2A" w:rsidP="00940C2A">
            <w:pPr>
              <w:spacing w:after="0" w:line="240" w:lineRule="auto"/>
              <w:jc w:val="right"/>
              <w:rPr>
                <w:rFonts w:cs="Calibri"/>
                <w:color w:val="000000"/>
                <w:sz w:val="18"/>
                <w:szCs w:val="18"/>
                <w:lang w:eastAsia="hr-HR"/>
              </w:rPr>
            </w:pPr>
            <w:r w:rsidRPr="00940C2A">
              <w:rPr>
                <w:rFonts w:cs="Calibri"/>
                <w:color w:val="000000"/>
                <w:sz w:val="18"/>
                <w:szCs w:val="18"/>
                <w:lang w:eastAsia="hr-HR"/>
              </w:rPr>
              <w:t>35.805</w:t>
            </w:r>
          </w:p>
        </w:tc>
        <w:tc>
          <w:tcPr>
            <w:tcW w:w="1013" w:type="dxa"/>
            <w:tcBorders>
              <w:top w:val="nil"/>
              <w:left w:val="nil"/>
              <w:bottom w:val="single" w:sz="4" w:space="0" w:color="auto"/>
              <w:right w:val="single" w:sz="4" w:space="0" w:color="auto"/>
            </w:tcBorders>
            <w:shd w:val="clear" w:color="auto" w:fill="auto"/>
            <w:noWrap/>
            <w:vAlign w:val="center"/>
            <w:hideMark/>
          </w:tcPr>
          <w:p w14:paraId="4C1478E3" w14:textId="77777777" w:rsidR="00940C2A" w:rsidRPr="00940C2A" w:rsidRDefault="00940C2A" w:rsidP="00940C2A">
            <w:pPr>
              <w:spacing w:after="0" w:line="240" w:lineRule="auto"/>
              <w:jc w:val="right"/>
              <w:rPr>
                <w:rFonts w:cs="Calibri"/>
                <w:color w:val="000000"/>
                <w:sz w:val="18"/>
                <w:szCs w:val="18"/>
                <w:lang w:eastAsia="hr-HR"/>
              </w:rPr>
            </w:pPr>
            <w:r w:rsidRPr="00940C2A">
              <w:rPr>
                <w:rFonts w:cs="Calibri"/>
                <w:color w:val="000000"/>
                <w:sz w:val="18"/>
                <w:szCs w:val="18"/>
                <w:lang w:eastAsia="hr-HR"/>
              </w:rPr>
              <w:t>69.234</w:t>
            </w:r>
          </w:p>
        </w:tc>
        <w:tc>
          <w:tcPr>
            <w:tcW w:w="1013" w:type="dxa"/>
            <w:tcBorders>
              <w:top w:val="nil"/>
              <w:left w:val="nil"/>
              <w:bottom w:val="single" w:sz="4" w:space="0" w:color="auto"/>
              <w:right w:val="single" w:sz="4" w:space="0" w:color="auto"/>
            </w:tcBorders>
            <w:shd w:val="clear" w:color="auto" w:fill="auto"/>
            <w:noWrap/>
            <w:vAlign w:val="center"/>
            <w:hideMark/>
          </w:tcPr>
          <w:p w14:paraId="486E807E" w14:textId="77777777" w:rsidR="00940C2A" w:rsidRPr="00940C2A" w:rsidRDefault="00940C2A" w:rsidP="00940C2A">
            <w:pPr>
              <w:spacing w:after="0" w:line="240" w:lineRule="auto"/>
              <w:jc w:val="right"/>
              <w:rPr>
                <w:rFonts w:cs="Calibri"/>
                <w:color w:val="000000"/>
                <w:sz w:val="18"/>
                <w:szCs w:val="18"/>
                <w:lang w:eastAsia="hr-HR"/>
              </w:rPr>
            </w:pPr>
            <w:r w:rsidRPr="00940C2A">
              <w:rPr>
                <w:rFonts w:cs="Calibri"/>
                <w:color w:val="000000"/>
                <w:sz w:val="18"/>
                <w:szCs w:val="18"/>
                <w:lang w:eastAsia="hr-HR"/>
              </w:rPr>
              <w:t>652.877</w:t>
            </w:r>
          </w:p>
        </w:tc>
        <w:tc>
          <w:tcPr>
            <w:tcW w:w="1140" w:type="dxa"/>
            <w:tcBorders>
              <w:top w:val="nil"/>
              <w:left w:val="nil"/>
              <w:bottom w:val="single" w:sz="4" w:space="0" w:color="auto"/>
              <w:right w:val="single" w:sz="4" w:space="0" w:color="auto"/>
            </w:tcBorders>
            <w:shd w:val="clear" w:color="auto" w:fill="auto"/>
            <w:noWrap/>
            <w:vAlign w:val="center"/>
            <w:hideMark/>
          </w:tcPr>
          <w:p w14:paraId="52444E6B" w14:textId="77777777" w:rsidR="00940C2A" w:rsidRPr="00940C2A" w:rsidRDefault="00940C2A" w:rsidP="00940C2A">
            <w:pPr>
              <w:spacing w:after="0" w:line="240" w:lineRule="auto"/>
              <w:jc w:val="right"/>
              <w:rPr>
                <w:rFonts w:cs="Calibri"/>
                <w:color w:val="000000"/>
                <w:sz w:val="18"/>
                <w:szCs w:val="18"/>
                <w:lang w:eastAsia="hr-HR"/>
              </w:rPr>
            </w:pPr>
            <w:r w:rsidRPr="00940C2A">
              <w:rPr>
                <w:rFonts w:cs="Calibri"/>
                <w:color w:val="000000"/>
                <w:sz w:val="18"/>
                <w:szCs w:val="18"/>
                <w:lang w:eastAsia="hr-HR"/>
              </w:rPr>
              <w:t>15.614</w:t>
            </w:r>
          </w:p>
        </w:tc>
        <w:tc>
          <w:tcPr>
            <w:tcW w:w="1260" w:type="dxa"/>
            <w:tcBorders>
              <w:top w:val="nil"/>
              <w:left w:val="nil"/>
              <w:bottom w:val="single" w:sz="4" w:space="0" w:color="auto"/>
              <w:right w:val="single" w:sz="4" w:space="0" w:color="auto"/>
            </w:tcBorders>
            <w:shd w:val="clear" w:color="auto" w:fill="auto"/>
            <w:noWrap/>
            <w:vAlign w:val="center"/>
            <w:hideMark/>
          </w:tcPr>
          <w:p w14:paraId="21814740" w14:textId="77777777" w:rsidR="00940C2A" w:rsidRPr="00940C2A" w:rsidRDefault="00940C2A" w:rsidP="00940C2A">
            <w:pPr>
              <w:spacing w:after="0" w:line="240" w:lineRule="auto"/>
              <w:jc w:val="right"/>
              <w:rPr>
                <w:rFonts w:cs="Calibri"/>
                <w:color w:val="000000"/>
                <w:sz w:val="18"/>
                <w:szCs w:val="18"/>
                <w:lang w:eastAsia="hr-HR"/>
              </w:rPr>
            </w:pPr>
            <w:r w:rsidRPr="00940C2A">
              <w:rPr>
                <w:rFonts w:cs="Calibri"/>
                <w:color w:val="000000"/>
                <w:sz w:val="18"/>
                <w:szCs w:val="18"/>
                <w:lang w:eastAsia="hr-HR"/>
              </w:rPr>
              <w:t>34.719</w:t>
            </w:r>
          </w:p>
        </w:tc>
        <w:tc>
          <w:tcPr>
            <w:tcW w:w="1660" w:type="dxa"/>
            <w:tcBorders>
              <w:top w:val="nil"/>
              <w:left w:val="nil"/>
              <w:bottom w:val="single" w:sz="4" w:space="0" w:color="auto"/>
              <w:right w:val="single" w:sz="4" w:space="0" w:color="auto"/>
            </w:tcBorders>
            <w:shd w:val="clear" w:color="auto" w:fill="auto"/>
            <w:noWrap/>
            <w:vAlign w:val="center"/>
            <w:hideMark/>
          </w:tcPr>
          <w:p w14:paraId="779716B2" w14:textId="77777777" w:rsidR="00940C2A" w:rsidRPr="00940C2A" w:rsidRDefault="00940C2A" w:rsidP="00940C2A">
            <w:pPr>
              <w:spacing w:after="0" w:line="240" w:lineRule="auto"/>
              <w:jc w:val="right"/>
              <w:rPr>
                <w:rFonts w:cs="Calibri"/>
                <w:color w:val="000000"/>
                <w:sz w:val="18"/>
                <w:szCs w:val="18"/>
                <w:lang w:eastAsia="hr-HR"/>
              </w:rPr>
            </w:pPr>
            <w:r w:rsidRPr="00940C2A">
              <w:rPr>
                <w:rFonts w:cs="Calibri"/>
                <w:color w:val="000000"/>
                <w:sz w:val="18"/>
                <w:szCs w:val="18"/>
                <w:lang w:eastAsia="hr-HR"/>
              </w:rPr>
              <w:t>31.927.606</w:t>
            </w:r>
          </w:p>
        </w:tc>
      </w:tr>
      <w:tr w:rsidR="00940C2A" w:rsidRPr="00940C2A" w14:paraId="079C86B1" w14:textId="77777777" w:rsidTr="00DC2766">
        <w:trPr>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37D84E91" w14:textId="77777777" w:rsidR="00940C2A" w:rsidRPr="00940C2A" w:rsidRDefault="00940C2A" w:rsidP="00940C2A">
            <w:pPr>
              <w:spacing w:after="0" w:line="240" w:lineRule="auto"/>
              <w:jc w:val="right"/>
              <w:rPr>
                <w:rFonts w:cs="Calibri"/>
                <w:color w:val="000000"/>
                <w:sz w:val="18"/>
                <w:szCs w:val="18"/>
                <w:lang w:eastAsia="hr-HR"/>
              </w:rPr>
            </w:pPr>
            <w:r w:rsidRPr="00940C2A">
              <w:rPr>
                <w:rFonts w:cs="Calibri"/>
                <w:color w:val="000000"/>
                <w:sz w:val="18"/>
                <w:szCs w:val="18"/>
                <w:lang w:eastAsia="hr-HR"/>
              </w:rPr>
              <w:t>7</w:t>
            </w:r>
          </w:p>
        </w:tc>
        <w:tc>
          <w:tcPr>
            <w:tcW w:w="2459" w:type="dxa"/>
            <w:tcBorders>
              <w:top w:val="nil"/>
              <w:left w:val="nil"/>
              <w:bottom w:val="single" w:sz="4" w:space="0" w:color="auto"/>
              <w:right w:val="single" w:sz="4" w:space="0" w:color="auto"/>
            </w:tcBorders>
            <w:shd w:val="clear" w:color="auto" w:fill="auto"/>
            <w:noWrap/>
            <w:vAlign w:val="center"/>
            <w:hideMark/>
          </w:tcPr>
          <w:p w14:paraId="004AEAD2" w14:textId="77777777" w:rsidR="00940C2A" w:rsidRPr="00940C2A" w:rsidRDefault="00940C2A" w:rsidP="00940C2A">
            <w:pPr>
              <w:spacing w:after="0" w:line="240" w:lineRule="auto"/>
              <w:rPr>
                <w:rFonts w:cs="Calibri"/>
                <w:color w:val="000000"/>
                <w:sz w:val="18"/>
                <w:szCs w:val="18"/>
                <w:lang w:eastAsia="hr-HR"/>
              </w:rPr>
            </w:pPr>
            <w:r w:rsidRPr="00940C2A">
              <w:rPr>
                <w:rFonts w:cs="Calibri"/>
                <w:color w:val="000000"/>
                <w:sz w:val="18"/>
                <w:szCs w:val="18"/>
                <w:lang w:eastAsia="hr-HR"/>
              </w:rPr>
              <w:t>Prihodi od prodaje nefinancijske imovine</w:t>
            </w:r>
          </w:p>
        </w:tc>
        <w:tc>
          <w:tcPr>
            <w:tcW w:w="1400" w:type="dxa"/>
            <w:tcBorders>
              <w:top w:val="nil"/>
              <w:left w:val="nil"/>
              <w:bottom w:val="single" w:sz="4" w:space="0" w:color="auto"/>
              <w:right w:val="single" w:sz="4" w:space="0" w:color="auto"/>
            </w:tcBorders>
            <w:shd w:val="clear" w:color="auto" w:fill="auto"/>
            <w:noWrap/>
            <w:vAlign w:val="center"/>
            <w:hideMark/>
          </w:tcPr>
          <w:p w14:paraId="551F1B1B" w14:textId="77777777" w:rsidR="00940C2A" w:rsidRPr="00940C2A" w:rsidRDefault="00940C2A" w:rsidP="00940C2A">
            <w:pPr>
              <w:spacing w:after="0" w:line="240" w:lineRule="auto"/>
              <w:jc w:val="right"/>
              <w:rPr>
                <w:rFonts w:cs="Calibri"/>
                <w:color w:val="000000"/>
                <w:sz w:val="18"/>
                <w:szCs w:val="18"/>
                <w:lang w:eastAsia="hr-HR"/>
              </w:rPr>
            </w:pPr>
            <w:r w:rsidRPr="00940C2A">
              <w:rPr>
                <w:rFonts w:cs="Calibri"/>
                <w:color w:val="000000"/>
                <w:sz w:val="18"/>
                <w:szCs w:val="18"/>
                <w:lang w:eastAsia="hr-HR"/>
              </w:rPr>
              <w:t>148.699</w:t>
            </w:r>
          </w:p>
        </w:tc>
        <w:tc>
          <w:tcPr>
            <w:tcW w:w="1720" w:type="dxa"/>
            <w:tcBorders>
              <w:top w:val="nil"/>
              <w:left w:val="nil"/>
              <w:bottom w:val="single" w:sz="4" w:space="0" w:color="auto"/>
              <w:right w:val="single" w:sz="4" w:space="0" w:color="auto"/>
            </w:tcBorders>
            <w:shd w:val="clear" w:color="auto" w:fill="auto"/>
            <w:noWrap/>
            <w:vAlign w:val="center"/>
            <w:hideMark/>
          </w:tcPr>
          <w:p w14:paraId="255FCA15" w14:textId="77777777" w:rsidR="00940C2A" w:rsidRPr="00940C2A" w:rsidRDefault="00940C2A" w:rsidP="00940C2A">
            <w:pPr>
              <w:spacing w:after="0" w:line="240" w:lineRule="auto"/>
              <w:jc w:val="right"/>
              <w:rPr>
                <w:rFonts w:cs="Calibri"/>
                <w:color w:val="000000"/>
                <w:sz w:val="18"/>
                <w:szCs w:val="18"/>
                <w:lang w:eastAsia="hr-HR"/>
              </w:rPr>
            </w:pPr>
            <w:r w:rsidRPr="00940C2A">
              <w:rPr>
                <w:rFonts w:cs="Calibri"/>
                <w:color w:val="000000"/>
                <w:sz w:val="18"/>
                <w:szCs w:val="18"/>
                <w:lang w:eastAsia="hr-HR"/>
              </w:rPr>
              <w:t>148.699</w:t>
            </w:r>
          </w:p>
        </w:tc>
        <w:tc>
          <w:tcPr>
            <w:tcW w:w="1013" w:type="dxa"/>
            <w:tcBorders>
              <w:top w:val="nil"/>
              <w:left w:val="nil"/>
              <w:bottom w:val="single" w:sz="4" w:space="0" w:color="auto"/>
              <w:right w:val="single" w:sz="4" w:space="0" w:color="auto"/>
            </w:tcBorders>
            <w:shd w:val="clear" w:color="auto" w:fill="auto"/>
            <w:noWrap/>
            <w:vAlign w:val="center"/>
            <w:hideMark/>
          </w:tcPr>
          <w:p w14:paraId="66D83F60" w14:textId="77777777" w:rsidR="00940C2A" w:rsidRPr="00940C2A" w:rsidRDefault="00940C2A" w:rsidP="00940C2A">
            <w:pPr>
              <w:spacing w:after="0" w:line="240" w:lineRule="auto"/>
              <w:jc w:val="right"/>
              <w:rPr>
                <w:rFonts w:cs="Calibri"/>
                <w:color w:val="000000"/>
                <w:sz w:val="18"/>
                <w:szCs w:val="18"/>
                <w:lang w:eastAsia="hr-HR"/>
              </w:rPr>
            </w:pPr>
            <w:r w:rsidRPr="00940C2A">
              <w:rPr>
                <w:rFonts w:cs="Calibri"/>
                <w:color w:val="000000"/>
                <w:sz w:val="18"/>
                <w:szCs w:val="18"/>
                <w:lang w:eastAsia="hr-HR"/>
              </w:rPr>
              <w:t>0</w:t>
            </w:r>
          </w:p>
        </w:tc>
        <w:tc>
          <w:tcPr>
            <w:tcW w:w="1013" w:type="dxa"/>
            <w:tcBorders>
              <w:top w:val="nil"/>
              <w:left w:val="nil"/>
              <w:bottom w:val="single" w:sz="4" w:space="0" w:color="auto"/>
              <w:right w:val="single" w:sz="4" w:space="0" w:color="auto"/>
            </w:tcBorders>
            <w:shd w:val="clear" w:color="auto" w:fill="auto"/>
            <w:noWrap/>
            <w:vAlign w:val="center"/>
            <w:hideMark/>
          </w:tcPr>
          <w:p w14:paraId="1104251D" w14:textId="77777777" w:rsidR="00940C2A" w:rsidRPr="00940C2A" w:rsidRDefault="00940C2A" w:rsidP="00940C2A">
            <w:pPr>
              <w:spacing w:after="0" w:line="240" w:lineRule="auto"/>
              <w:jc w:val="right"/>
              <w:rPr>
                <w:rFonts w:cs="Calibri"/>
                <w:color w:val="000000"/>
                <w:sz w:val="18"/>
                <w:szCs w:val="18"/>
                <w:lang w:eastAsia="hr-HR"/>
              </w:rPr>
            </w:pPr>
            <w:r w:rsidRPr="00940C2A">
              <w:rPr>
                <w:rFonts w:cs="Calibri"/>
                <w:color w:val="000000"/>
                <w:sz w:val="18"/>
                <w:szCs w:val="18"/>
                <w:lang w:eastAsia="hr-HR"/>
              </w:rPr>
              <w:t>0</w:t>
            </w:r>
          </w:p>
        </w:tc>
        <w:tc>
          <w:tcPr>
            <w:tcW w:w="1013" w:type="dxa"/>
            <w:tcBorders>
              <w:top w:val="nil"/>
              <w:left w:val="nil"/>
              <w:bottom w:val="single" w:sz="4" w:space="0" w:color="auto"/>
              <w:right w:val="single" w:sz="4" w:space="0" w:color="auto"/>
            </w:tcBorders>
            <w:shd w:val="clear" w:color="auto" w:fill="auto"/>
            <w:noWrap/>
            <w:vAlign w:val="center"/>
            <w:hideMark/>
          </w:tcPr>
          <w:p w14:paraId="671077D7" w14:textId="77777777" w:rsidR="00940C2A" w:rsidRPr="00940C2A" w:rsidRDefault="00940C2A" w:rsidP="00940C2A">
            <w:pPr>
              <w:spacing w:after="0" w:line="240" w:lineRule="auto"/>
              <w:jc w:val="right"/>
              <w:rPr>
                <w:rFonts w:cs="Calibri"/>
                <w:color w:val="000000"/>
                <w:sz w:val="18"/>
                <w:szCs w:val="18"/>
                <w:lang w:eastAsia="hr-HR"/>
              </w:rPr>
            </w:pPr>
            <w:r w:rsidRPr="00940C2A">
              <w:rPr>
                <w:rFonts w:cs="Calibri"/>
                <w:color w:val="000000"/>
                <w:sz w:val="18"/>
                <w:szCs w:val="18"/>
                <w:lang w:eastAsia="hr-HR"/>
              </w:rPr>
              <w:t>0</w:t>
            </w:r>
          </w:p>
        </w:tc>
        <w:tc>
          <w:tcPr>
            <w:tcW w:w="1140" w:type="dxa"/>
            <w:tcBorders>
              <w:top w:val="nil"/>
              <w:left w:val="nil"/>
              <w:bottom w:val="single" w:sz="4" w:space="0" w:color="auto"/>
              <w:right w:val="single" w:sz="4" w:space="0" w:color="auto"/>
            </w:tcBorders>
            <w:shd w:val="clear" w:color="auto" w:fill="auto"/>
            <w:noWrap/>
            <w:vAlign w:val="center"/>
            <w:hideMark/>
          </w:tcPr>
          <w:p w14:paraId="7DD256AF" w14:textId="77777777" w:rsidR="00940C2A" w:rsidRPr="00940C2A" w:rsidRDefault="00940C2A" w:rsidP="00940C2A">
            <w:pPr>
              <w:spacing w:after="0" w:line="240" w:lineRule="auto"/>
              <w:jc w:val="right"/>
              <w:rPr>
                <w:rFonts w:cs="Calibri"/>
                <w:color w:val="000000"/>
                <w:sz w:val="18"/>
                <w:szCs w:val="18"/>
                <w:lang w:eastAsia="hr-HR"/>
              </w:rPr>
            </w:pPr>
            <w:r w:rsidRPr="00940C2A">
              <w:rPr>
                <w:rFonts w:cs="Calibri"/>
                <w:color w:val="000000"/>
                <w:sz w:val="18"/>
                <w:szCs w:val="18"/>
                <w:lang w:eastAsia="hr-HR"/>
              </w:rPr>
              <w:t>0</w:t>
            </w:r>
          </w:p>
        </w:tc>
        <w:tc>
          <w:tcPr>
            <w:tcW w:w="1260" w:type="dxa"/>
            <w:tcBorders>
              <w:top w:val="nil"/>
              <w:left w:val="nil"/>
              <w:bottom w:val="single" w:sz="4" w:space="0" w:color="auto"/>
              <w:right w:val="single" w:sz="4" w:space="0" w:color="auto"/>
            </w:tcBorders>
            <w:shd w:val="clear" w:color="auto" w:fill="auto"/>
            <w:noWrap/>
            <w:vAlign w:val="center"/>
            <w:hideMark/>
          </w:tcPr>
          <w:p w14:paraId="095460C7" w14:textId="77777777" w:rsidR="00940C2A" w:rsidRPr="00940C2A" w:rsidRDefault="00940C2A" w:rsidP="00940C2A">
            <w:pPr>
              <w:spacing w:after="0" w:line="240" w:lineRule="auto"/>
              <w:jc w:val="right"/>
              <w:rPr>
                <w:rFonts w:cs="Calibri"/>
                <w:color w:val="000000"/>
                <w:sz w:val="18"/>
                <w:szCs w:val="18"/>
                <w:lang w:eastAsia="hr-HR"/>
              </w:rPr>
            </w:pPr>
            <w:r w:rsidRPr="00940C2A">
              <w:rPr>
                <w:rFonts w:cs="Calibri"/>
                <w:color w:val="000000"/>
                <w:sz w:val="18"/>
                <w:szCs w:val="18"/>
                <w:lang w:eastAsia="hr-HR"/>
              </w:rPr>
              <w:t>0</w:t>
            </w:r>
          </w:p>
        </w:tc>
        <w:tc>
          <w:tcPr>
            <w:tcW w:w="1660" w:type="dxa"/>
            <w:tcBorders>
              <w:top w:val="nil"/>
              <w:left w:val="nil"/>
              <w:bottom w:val="single" w:sz="4" w:space="0" w:color="auto"/>
              <w:right w:val="single" w:sz="4" w:space="0" w:color="auto"/>
            </w:tcBorders>
            <w:shd w:val="clear" w:color="auto" w:fill="auto"/>
            <w:noWrap/>
            <w:vAlign w:val="center"/>
            <w:hideMark/>
          </w:tcPr>
          <w:p w14:paraId="051166AC" w14:textId="77777777" w:rsidR="00940C2A" w:rsidRPr="00940C2A" w:rsidRDefault="00940C2A" w:rsidP="00940C2A">
            <w:pPr>
              <w:spacing w:after="0" w:line="240" w:lineRule="auto"/>
              <w:jc w:val="right"/>
              <w:rPr>
                <w:rFonts w:cs="Calibri"/>
                <w:color w:val="000000"/>
                <w:sz w:val="18"/>
                <w:szCs w:val="18"/>
                <w:lang w:eastAsia="hr-HR"/>
              </w:rPr>
            </w:pPr>
            <w:r w:rsidRPr="00940C2A">
              <w:rPr>
                <w:rFonts w:cs="Calibri"/>
                <w:color w:val="000000"/>
                <w:sz w:val="18"/>
                <w:szCs w:val="18"/>
                <w:lang w:eastAsia="hr-HR"/>
              </w:rPr>
              <w:t>148.699</w:t>
            </w:r>
          </w:p>
        </w:tc>
      </w:tr>
      <w:tr w:rsidR="00940C2A" w:rsidRPr="00940C2A" w14:paraId="200ECFF0" w14:textId="77777777" w:rsidTr="00DC2766">
        <w:trPr>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1AE7DC3D" w14:textId="77777777" w:rsidR="00940C2A" w:rsidRPr="00940C2A" w:rsidRDefault="00940C2A" w:rsidP="00940C2A">
            <w:pPr>
              <w:spacing w:after="0" w:line="240" w:lineRule="auto"/>
              <w:rPr>
                <w:rFonts w:cs="Calibri"/>
                <w:b/>
                <w:bCs/>
                <w:color w:val="000000"/>
                <w:sz w:val="18"/>
                <w:szCs w:val="18"/>
                <w:lang w:eastAsia="hr-HR"/>
              </w:rPr>
            </w:pPr>
            <w:r w:rsidRPr="00940C2A">
              <w:rPr>
                <w:rFonts w:cs="Calibri"/>
                <w:b/>
                <w:bCs/>
                <w:color w:val="000000"/>
                <w:sz w:val="18"/>
                <w:szCs w:val="18"/>
                <w:lang w:eastAsia="hr-HR"/>
              </w:rPr>
              <w:t> </w:t>
            </w:r>
          </w:p>
        </w:tc>
        <w:tc>
          <w:tcPr>
            <w:tcW w:w="2459" w:type="dxa"/>
            <w:tcBorders>
              <w:top w:val="nil"/>
              <w:left w:val="nil"/>
              <w:bottom w:val="single" w:sz="4" w:space="0" w:color="auto"/>
              <w:right w:val="single" w:sz="4" w:space="0" w:color="auto"/>
            </w:tcBorders>
            <w:shd w:val="clear" w:color="auto" w:fill="auto"/>
            <w:noWrap/>
            <w:vAlign w:val="center"/>
            <w:hideMark/>
          </w:tcPr>
          <w:p w14:paraId="4BF8E2E1" w14:textId="77777777" w:rsidR="00940C2A" w:rsidRPr="00940C2A" w:rsidRDefault="00940C2A" w:rsidP="00940C2A">
            <w:pPr>
              <w:spacing w:after="0" w:line="240" w:lineRule="auto"/>
              <w:rPr>
                <w:rFonts w:cs="Calibri"/>
                <w:b/>
                <w:bCs/>
                <w:color w:val="000000"/>
                <w:sz w:val="18"/>
                <w:szCs w:val="18"/>
                <w:lang w:eastAsia="hr-HR"/>
              </w:rPr>
            </w:pPr>
            <w:r w:rsidRPr="00940C2A">
              <w:rPr>
                <w:rFonts w:cs="Calibri"/>
                <w:b/>
                <w:bCs/>
                <w:color w:val="000000"/>
                <w:sz w:val="18"/>
                <w:szCs w:val="18"/>
                <w:lang w:eastAsia="hr-HR"/>
              </w:rPr>
              <w:t xml:space="preserve"> SVEUKUPNO PRIHODI</w:t>
            </w:r>
          </w:p>
        </w:tc>
        <w:tc>
          <w:tcPr>
            <w:tcW w:w="1400" w:type="dxa"/>
            <w:tcBorders>
              <w:top w:val="nil"/>
              <w:left w:val="nil"/>
              <w:bottom w:val="single" w:sz="4" w:space="0" w:color="auto"/>
              <w:right w:val="single" w:sz="4" w:space="0" w:color="auto"/>
            </w:tcBorders>
            <w:shd w:val="clear" w:color="auto" w:fill="auto"/>
            <w:noWrap/>
            <w:vAlign w:val="center"/>
            <w:hideMark/>
          </w:tcPr>
          <w:p w14:paraId="2624BFF6" w14:textId="77777777" w:rsidR="00940C2A" w:rsidRPr="00940C2A" w:rsidRDefault="00940C2A" w:rsidP="00940C2A">
            <w:pPr>
              <w:spacing w:after="0" w:line="240" w:lineRule="auto"/>
              <w:jc w:val="right"/>
              <w:rPr>
                <w:rFonts w:cs="Calibri"/>
                <w:b/>
                <w:bCs/>
                <w:color w:val="000000"/>
                <w:sz w:val="18"/>
                <w:szCs w:val="18"/>
                <w:lang w:eastAsia="hr-HR"/>
              </w:rPr>
            </w:pPr>
            <w:r w:rsidRPr="00940C2A">
              <w:rPr>
                <w:rFonts w:cs="Calibri"/>
                <w:b/>
                <w:bCs/>
                <w:color w:val="000000"/>
                <w:sz w:val="18"/>
                <w:szCs w:val="18"/>
                <w:lang w:eastAsia="hr-HR"/>
              </w:rPr>
              <w:t>32.076.305</w:t>
            </w:r>
          </w:p>
        </w:tc>
        <w:tc>
          <w:tcPr>
            <w:tcW w:w="1720" w:type="dxa"/>
            <w:tcBorders>
              <w:top w:val="nil"/>
              <w:left w:val="nil"/>
              <w:bottom w:val="single" w:sz="4" w:space="0" w:color="auto"/>
              <w:right w:val="single" w:sz="4" w:space="0" w:color="auto"/>
            </w:tcBorders>
            <w:shd w:val="clear" w:color="auto" w:fill="auto"/>
            <w:noWrap/>
            <w:vAlign w:val="center"/>
            <w:hideMark/>
          </w:tcPr>
          <w:p w14:paraId="6AE4FB42" w14:textId="77777777" w:rsidR="00940C2A" w:rsidRPr="00940C2A" w:rsidRDefault="00940C2A" w:rsidP="00940C2A">
            <w:pPr>
              <w:spacing w:after="0" w:line="240" w:lineRule="auto"/>
              <w:jc w:val="right"/>
              <w:rPr>
                <w:rFonts w:cs="Calibri"/>
                <w:b/>
                <w:bCs/>
                <w:color w:val="000000"/>
                <w:sz w:val="18"/>
                <w:szCs w:val="18"/>
                <w:lang w:eastAsia="hr-HR"/>
              </w:rPr>
            </w:pPr>
            <w:r w:rsidRPr="00940C2A">
              <w:rPr>
                <w:rFonts w:cs="Calibri"/>
                <w:b/>
                <w:bCs/>
                <w:color w:val="000000"/>
                <w:sz w:val="18"/>
                <w:szCs w:val="18"/>
                <w:lang w:eastAsia="hr-HR"/>
              </w:rPr>
              <w:t>31.268.057</w:t>
            </w:r>
          </w:p>
        </w:tc>
        <w:tc>
          <w:tcPr>
            <w:tcW w:w="1013" w:type="dxa"/>
            <w:tcBorders>
              <w:top w:val="nil"/>
              <w:left w:val="nil"/>
              <w:bottom w:val="single" w:sz="4" w:space="0" w:color="auto"/>
              <w:right w:val="single" w:sz="4" w:space="0" w:color="auto"/>
            </w:tcBorders>
            <w:shd w:val="clear" w:color="auto" w:fill="auto"/>
            <w:noWrap/>
            <w:vAlign w:val="center"/>
            <w:hideMark/>
          </w:tcPr>
          <w:p w14:paraId="6D880A56" w14:textId="77777777" w:rsidR="00940C2A" w:rsidRPr="00940C2A" w:rsidRDefault="00940C2A" w:rsidP="00940C2A">
            <w:pPr>
              <w:spacing w:after="0" w:line="240" w:lineRule="auto"/>
              <w:jc w:val="right"/>
              <w:rPr>
                <w:rFonts w:cs="Calibri"/>
                <w:b/>
                <w:bCs/>
                <w:color w:val="000000"/>
                <w:sz w:val="18"/>
                <w:szCs w:val="18"/>
                <w:lang w:eastAsia="hr-HR"/>
              </w:rPr>
            </w:pPr>
            <w:r w:rsidRPr="00940C2A">
              <w:rPr>
                <w:rFonts w:cs="Calibri"/>
                <w:b/>
                <w:bCs/>
                <w:color w:val="000000"/>
                <w:sz w:val="18"/>
                <w:szCs w:val="18"/>
                <w:lang w:eastAsia="hr-HR"/>
              </w:rPr>
              <w:t>35.805</w:t>
            </w:r>
          </w:p>
        </w:tc>
        <w:tc>
          <w:tcPr>
            <w:tcW w:w="1013" w:type="dxa"/>
            <w:tcBorders>
              <w:top w:val="nil"/>
              <w:left w:val="nil"/>
              <w:bottom w:val="single" w:sz="4" w:space="0" w:color="auto"/>
              <w:right w:val="single" w:sz="4" w:space="0" w:color="auto"/>
            </w:tcBorders>
            <w:shd w:val="clear" w:color="auto" w:fill="auto"/>
            <w:noWrap/>
            <w:vAlign w:val="center"/>
            <w:hideMark/>
          </w:tcPr>
          <w:p w14:paraId="17016CB9" w14:textId="77777777" w:rsidR="00940C2A" w:rsidRPr="00940C2A" w:rsidRDefault="00940C2A" w:rsidP="00940C2A">
            <w:pPr>
              <w:spacing w:after="0" w:line="240" w:lineRule="auto"/>
              <w:jc w:val="right"/>
              <w:rPr>
                <w:rFonts w:cs="Calibri"/>
                <w:b/>
                <w:bCs/>
                <w:color w:val="000000"/>
                <w:sz w:val="18"/>
                <w:szCs w:val="18"/>
                <w:lang w:eastAsia="hr-HR"/>
              </w:rPr>
            </w:pPr>
            <w:r w:rsidRPr="00940C2A">
              <w:rPr>
                <w:rFonts w:cs="Calibri"/>
                <w:b/>
                <w:bCs/>
                <w:color w:val="000000"/>
                <w:sz w:val="18"/>
                <w:szCs w:val="18"/>
                <w:lang w:eastAsia="hr-HR"/>
              </w:rPr>
              <w:t>69.234</w:t>
            </w:r>
          </w:p>
        </w:tc>
        <w:tc>
          <w:tcPr>
            <w:tcW w:w="1013" w:type="dxa"/>
            <w:tcBorders>
              <w:top w:val="nil"/>
              <w:left w:val="nil"/>
              <w:bottom w:val="single" w:sz="4" w:space="0" w:color="auto"/>
              <w:right w:val="single" w:sz="4" w:space="0" w:color="auto"/>
            </w:tcBorders>
            <w:shd w:val="clear" w:color="auto" w:fill="auto"/>
            <w:noWrap/>
            <w:vAlign w:val="center"/>
            <w:hideMark/>
          </w:tcPr>
          <w:p w14:paraId="2CB4A2D7" w14:textId="77777777" w:rsidR="00940C2A" w:rsidRPr="00940C2A" w:rsidRDefault="00940C2A" w:rsidP="00940C2A">
            <w:pPr>
              <w:spacing w:after="0" w:line="240" w:lineRule="auto"/>
              <w:jc w:val="right"/>
              <w:rPr>
                <w:rFonts w:cs="Calibri"/>
                <w:b/>
                <w:bCs/>
                <w:color w:val="000000"/>
                <w:sz w:val="18"/>
                <w:szCs w:val="18"/>
                <w:lang w:eastAsia="hr-HR"/>
              </w:rPr>
            </w:pPr>
            <w:r w:rsidRPr="00940C2A">
              <w:rPr>
                <w:rFonts w:cs="Calibri"/>
                <w:b/>
                <w:bCs/>
                <w:color w:val="000000"/>
                <w:sz w:val="18"/>
                <w:szCs w:val="18"/>
                <w:lang w:eastAsia="hr-HR"/>
              </w:rPr>
              <w:t>652.877</w:t>
            </w:r>
          </w:p>
        </w:tc>
        <w:tc>
          <w:tcPr>
            <w:tcW w:w="1140" w:type="dxa"/>
            <w:tcBorders>
              <w:top w:val="nil"/>
              <w:left w:val="nil"/>
              <w:bottom w:val="single" w:sz="4" w:space="0" w:color="auto"/>
              <w:right w:val="single" w:sz="4" w:space="0" w:color="auto"/>
            </w:tcBorders>
            <w:shd w:val="clear" w:color="auto" w:fill="auto"/>
            <w:noWrap/>
            <w:vAlign w:val="center"/>
            <w:hideMark/>
          </w:tcPr>
          <w:p w14:paraId="28D7DD56" w14:textId="77777777" w:rsidR="00940C2A" w:rsidRPr="00940C2A" w:rsidRDefault="00940C2A" w:rsidP="00940C2A">
            <w:pPr>
              <w:spacing w:after="0" w:line="240" w:lineRule="auto"/>
              <w:jc w:val="right"/>
              <w:rPr>
                <w:rFonts w:cs="Calibri"/>
                <w:b/>
                <w:bCs/>
                <w:color w:val="000000"/>
                <w:sz w:val="18"/>
                <w:szCs w:val="18"/>
                <w:lang w:eastAsia="hr-HR"/>
              </w:rPr>
            </w:pPr>
            <w:r w:rsidRPr="00940C2A">
              <w:rPr>
                <w:rFonts w:cs="Calibri"/>
                <w:b/>
                <w:bCs/>
                <w:color w:val="000000"/>
                <w:sz w:val="18"/>
                <w:szCs w:val="18"/>
                <w:lang w:eastAsia="hr-HR"/>
              </w:rPr>
              <w:t>15.614</w:t>
            </w:r>
          </w:p>
        </w:tc>
        <w:tc>
          <w:tcPr>
            <w:tcW w:w="1260" w:type="dxa"/>
            <w:tcBorders>
              <w:top w:val="nil"/>
              <w:left w:val="nil"/>
              <w:bottom w:val="single" w:sz="4" w:space="0" w:color="auto"/>
              <w:right w:val="single" w:sz="4" w:space="0" w:color="auto"/>
            </w:tcBorders>
            <w:shd w:val="clear" w:color="auto" w:fill="auto"/>
            <w:noWrap/>
            <w:vAlign w:val="center"/>
            <w:hideMark/>
          </w:tcPr>
          <w:p w14:paraId="7C52EDCD" w14:textId="77777777" w:rsidR="00940C2A" w:rsidRPr="00940C2A" w:rsidRDefault="00940C2A" w:rsidP="00940C2A">
            <w:pPr>
              <w:spacing w:after="0" w:line="240" w:lineRule="auto"/>
              <w:jc w:val="right"/>
              <w:rPr>
                <w:rFonts w:cs="Calibri"/>
                <w:b/>
                <w:bCs/>
                <w:color w:val="000000"/>
                <w:sz w:val="18"/>
                <w:szCs w:val="18"/>
                <w:lang w:eastAsia="hr-HR"/>
              </w:rPr>
            </w:pPr>
            <w:r w:rsidRPr="00940C2A">
              <w:rPr>
                <w:rFonts w:cs="Calibri"/>
                <w:b/>
                <w:bCs/>
                <w:color w:val="000000"/>
                <w:sz w:val="18"/>
                <w:szCs w:val="18"/>
                <w:lang w:eastAsia="hr-HR"/>
              </w:rPr>
              <w:t>34.719</w:t>
            </w:r>
          </w:p>
        </w:tc>
        <w:tc>
          <w:tcPr>
            <w:tcW w:w="1660" w:type="dxa"/>
            <w:tcBorders>
              <w:top w:val="nil"/>
              <w:left w:val="nil"/>
              <w:bottom w:val="single" w:sz="4" w:space="0" w:color="auto"/>
              <w:right w:val="single" w:sz="4" w:space="0" w:color="auto"/>
            </w:tcBorders>
            <w:shd w:val="clear" w:color="auto" w:fill="auto"/>
            <w:noWrap/>
            <w:vAlign w:val="center"/>
            <w:hideMark/>
          </w:tcPr>
          <w:p w14:paraId="1479CF35" w14:textId="77777777" w:rsidR="00940C2A" w:rsidRPr="00940C2A" w:rsidRDefault="00940C2A" w:rsidP="00940C2A">
            <w:pPr>
              <w:spacing w:after="0" w:line="240" w:lineRule="auto"/>
              <w:jc w:val="right"/>
              <w:rPr>
                <w:rFonts w:cs="Calibri"/>
                <w:b/>
                <w:bCs/>
                <w:color w:val="000000"/>
                <w:sz w:val="18"/>
                <w:szCs w:val="18"/>
                <w:lang w:eastAsia="hr-HR"/>
              </w:rPr>
            </w:pPr>
            <w:r w:rsidRPr="00940C2A">
              <w:rPr>
                <w:rFonts w:cs="Calibri"/>
                <w:b/>
                <w:bCs/>
                <w:color w:val="000000"/>
                <w:sz w:val="18"/>
                <w:szCs w:val="18"/>
                <w:lang w:eastAsia="hr-HR"/>
              </w:rPr>
              <w:t>32.076.305</w:t>
            </w:r>
          </w:p>
        </w:tc>
      </w:tr>
      <w:tr w:rsidR="00940C2A" w:rsidRPr="00940C2A" w14:paraId="7D85F27D" w14:textId="77777777" w:rsidTr="00DC2766">
        <w:trPr>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734C000D" w14:textId="77777777" w:rsidR="00940C2A" w:rsidRPr="00940C2A" w:rsidRDefault="00940C2A" w:rsidP="00940C2A">
            <w:pPr>
              <w:spacing w:after="0" w:line="240" w:lineRule="auto"/>
              <w:jc w:val="right"/>
              <w:rPr>
                <w:rFonts w:cs="Calibri"/>
                <w:color w:val="000000"/>
                <w:sz w:val="18"/>
                <w:szCs w:val="18"/>
                <w:lang w:eastAsia="hr-HR"/>
              </w:rPr>
            </w:pPr>
            <w:r w:rsidRPr="00940C2A">
              <w:rPr>
                <w:rFonts w:cs="Calibri"/>
                <w:color w:val="000000"/>
                <w:sz w:val="18"/>
                <w:szCs w:val="18"/>
                <w:lang w:eastAsia="hr-HR"/>
              </w:rPr>
              <w:t>3</w:t>
            </w:r>
          </w:p>
        </w:tc>
        <w:tc>
          <w:tcPr>
            <w:tcW w:w="2459" w:type="dxa"/>
            <w:tcBorders>
              <w:top w:val="nil"/>
              <w:left w:val="nil"/>
              <w:bottom w:val="single" w:sz="4" w:space="0" w:color="auto"/>
              <w:right w:val="single" w:sz="4" w:space="0" w:color="auto"/>
            </w:tcBorders>
            <w:shd w:val="clear" w:color="auto" w:fill="auto"/>
            <w:noWrap/>
            <w:vAlign w:val="center"/>
            <w:hideMark/>
          </w:tcPr>
          <w:p w14:paraId="45AAF912" w14:textId="77777777" w:rsidR="00940C2A" w:rsidRPr="00940C2A" w:rsidRDefault="00940C2A" w:rsidP="00940C2A">
            <w:pPr>
              <w:spacing w:after="0" w:line="240" w:lineRule="auto"/>
              <w:rPr>
                <w:rFonts w:cs="Calibri"/>
                <w:color w:val="000000"/>
                <w:sz w:val="18"/>
                <w:szCs w:val="18"/>
                <w:lang w:eastAsia="hr-HR"/>
              </w:rPr>
            </w:pPr>
            <w:r w:rsidRPr="00940C2A">
              <w:rPr>
                <w:rFonts w:cs="Calibri"/>
                <w:color w:val="000000"/>
                <w:sz w:val="18"/>
                <w:szCs w:val="18"/>
                <w:lang w:eastAsia="hr-HR"/>
              </w:rPr>
              <w:t>Rashodi poslovanja</w:t>
            </w:r>
          </w:p>
        </w:tc>
        <w:tc>
          <w:tcPr>
            <w:tcW w:w="1400" w:type="dxa"/>
            <w:tcBorders>
              <w:top w:val="nil"/>
              <w:left w:val="nil"/>
              <w:bottom w:val="single" w:sz="4" w:space="0" w:color="auto"/>
              <w:right w:val="single" w:sz="4" w:space="0" w:color="auto"/>
            </w:tcBorders>
            <w:shd w:val="clear" w:color="auto" w:fill="auto"/>
            <w:noWrap/>
            <w:vAlign w:val="center"/>
            <w:hideMark/>
          </w:tcPr>
          <w:p w14:paraId="4B21F53D" w14:textId="77777777" w:rsidR="00940C2A" w:rsidRPr="00940C2A" w:rsidRDefault="00940C2A" w:rsidP="00940C2A">
            <w:pPr>
              <w:spacing w:after="0" w:line="240" w:lineRule="auto"/>
              <w:jc w:val="right"/>
              <w:rPr>
                <w:rFonts w:cs="Calibri"/>
                <w:color w:val="000000"/>
                <w:sz w:val="18"/>
                <w:szCs w:val="18"/>
                <w:lang w:eastAsia="hr-HR"/>
              </w:rPr>
            </w:pPr>
            <w:r w:rsidRPr="00940C2A">
              <w:rPr>
                <w:rFonts w:cs="Calibri"/>
                <w:color w:val="000000"/>
                <w:sz w:val="18"/>
                <w:szCs w:val="18"/>
                <w:lang w:eastAsia="hr-HR"/>
              </w:rPr>
              <w:t>22.612.760</w:t>
            </w:r>
          </w:p>
        </w:tc>
        <w:tc>
          <w:tcPr>
            <w:tcW w:w="1720" w:type="dxa"/>
            <w:tcBorders>
              <w:top w:val="nil"/>
              <w:left w:val="nil"/>
              <w:bottom w:val="single" w:sz="4" w:space="0" w:color="auto"/>
              <w:right w:val="single" w:sz="4" w:space="0" w:color="auto"/>
            </w:tcBorders>
            <w:shd w:val="clear" w:color="auto" w:fill="auto"/>
            <w:noWrap/>
            <w:vAlign w:val="center"/>
            <w:hideMark/>
          </w:tcPr>
          <w:p w14:paraId="70CA0CDC" w14:textId="77777777" w:rsidR="00940C2A" w:rsidRPr="00940C2A" w:rsidRDefault="00940C2A" w:rsidP="00940C2A">
            <w:pPr>
              <w:spacing w:after="0" w:line="240" w:lineRule="auto"/>
              <w:jc w:val="right"/>
              <w:rPr>
                <w:rFonts w:cs="Calibri"/>
                <w:color w:val="000000"/>
                <w:sz w:val="18"/>
                <w:szCs w:val="18"/>
                <w:lang w:eastAsia="hr-HR"/>
              </w:rPr>
            </w:pPr>
            <w:r w:rsidRPr="00940C2A">
              <w:rPr>
                <w:rFonts w:cs="Calibri"/>
                <w:color w:val="000000"/>
                <w:sz w:val="18"/>
                <w:szCs w:val="18"/>
                <w:lang w:eastAsia="hr-HR"/>
              </w:rPr>
              <w:t>18.201.803</w:t>
            </w:r>
          </w:p>
        </w:tc>
        <w:tc>
          <w:tcPr>
            <w:tcW w:w="1013" w:type="dxa"/>
            <w:tcBorders>
              <w:top w:val="nil"/>
              <w:left w:val="nil"/>
              <w:bottom w:val="single" w:sz="4" w:space="0" w:color="auto"/>
              <w:right w:val="single" w:sz="4" w:space="0" w:color="auto"/>
            </w:tcBorders>
            <w:shd w:val="clear" w:color="auto" w:fill="auto"/>
            <w:noWrap/>
            <w:vAlign w:val="center"/>
            <w:hideMark/>
          </w:tcPr>
          <w:p w14:paraId="125C3CC0" w14:textId="77777777" w:rsidR="00940C2A" w:rsidRPr="00940C2A" w:rsidRDefault="00940C2A" w:rsidP="00940C2A">
            <w:pPr>
              <w:spacing w:after="0" w:line="240" w:lineRule="auto"/>
              <w:jc w:val="right"/>
              <w:rPr>
                <w:rFonts w:cs="Calibri"/>
                <w:color w:val="000000"/>
                <w:sz w:val="18"/>
                <w:szCs w:val="18"/>
                <w:lang w:eastAsia="hr-HR"/>
              </w:rPr>
            </w:pPr>
            <w:r w:rsidRPr="00940C2A">
              <w:rPr>
                <w:rFonts w:cs="Calibri"/>
                <w:color w:val="000000"/>
                <w:sz w:val="18"/>
                <w:szCs w:val="18"/>
                <w:lang w:eastAsia="hr-HR"/>
              </w:rPr>
              <w:t>487.666</w:t>
            </w:r>
          </w:p>
        </w:tc>
        <w:tc>
          <w:tcPr>
            <w:tcW w:w="1013" w:type="dxa"/>
            <w:tcBorders>
              <w:top w:val="nil"/>
              <w:left w:val="nil"/>
              <w:bottom w:val="single" w:sz="4" w:space="0" w:color="auto"/>
              <w:right w:val="single" w:sz="4" w:space="0" w:color="auto"/>
            </w:tcBorders>
            <w:shd w:val="clear" w:color="auto" w:fill="auto"/>
            <w:noWrap/>
            <w:vAlign w:val="center"/>
            <w:hideMark/>
          </w:tcPr>
          <w:p w14:paraId="779349B8" w14:textId="77777777" w:rsidR="00940C2A" w:rsidRPr="00940C2A" w:rsidRDefault="00940C2A" w:rsidP="00940C2A">
            <w:pPr>
              <w:spacing w:after="0" w:line="240" w:lineRule="auto"/>
              <w:jc w:val="right"/>
              <w:rPr>
                <w:rFonts w:cs="Calibri"/>
                <w:color w:val="000000"/>
                <w:sz w:val="18"/>
                <w:szCs w:val="18"/>
                <w:lang w:eastAsia="hr-HR"/>
              </w:rPr>
            </w:pPr>
            <w:r w:rsidRPr="00940C2A">
              <w:rPr>
                <w:rFonts w:cs="Calibri"/>
                <w:color w:val="000000"/>
                <w:sz w:val="18"/>
                <w:szCs w:val="18"/>
                <w:lang w:eastAsia="hr-HR"/>
              </w:rPr>
              <w:t>426.809</w:t>
            </w:r>
          </w:p>
        </w:tc>
        <w:tc>
          <w:tcPr>
            <w:tcW w:w="1013" w:type="dxa"/>
            <w:tcBorders>
              <w:top w:val="nil"/>
              <w:left w:val="nil"/>
              <w:bottom w:val="single" w:sz="4" w:space="0" w:color="auto"/>
              <w:right w:val="single" w:sz="4" w:space="0" w:color="auto"/>
            </w:tcBorders>
            <w:shd w:val="clear" w:color="auto" w:fill="auto"/>
            <w:noWrap/>
            <w:vAlign w:val="center"/>
            <w:hideMark/>
          </w:tcPr>
          <w:p w14:paraId="68800BFB" w14:textId="77777777" w:rsidR="00940C2A" w:rsidRPr="00940C2A" w:rsidRDefault="00940C2A" w:rsidP="00940C2A">
            <w:pPr>
              <w:spacing w:after="0" w:line="240" w:lineRule="auto"/>
              <w:jc w:val="right"/>
              <w:rPr>
                <w:rFonts w:cs="Calibri"/>
                <w:color w:val="000000"/>
                <w:sz w:val="18"/>
                <w:szCs w:val="18"/>
                <w:lang w:eastAsia="hr-HR"/>
              </w:rPr>
            </w:pPr>
            <w:r w:rsidRPr="00940C2A">
              <w:rPr>
                <w:rFonts w:cs="Calibri"/>
                <w:color w:val="000000"/>
                <w:sz w:val="18"/>
                <w:szCs w:val="18"/>
                <w:lang w:eastAsia="hr-HR"/>
              </w:rPr>
              <w:t>3.140.489</w:t>
            </w:r>
          </w:p>
        </w:tc>
        <w:tc>
          <w:tcPr>
            <w:tcW w:w="1140" w:type="dxa"/>
            <w:tcBorders>
              <w:top w:val="nil"/>
              <w:left w:val="nil"/>
              <w:bottom w:val="single" w:sz="4" w:space="0" w:color="auto"/>
              <w:right w:val="single" w:sz="4" w:space="0" w:color="auto"/>
            </w:tcBorders>
            <w:shd w:val="clear" w:color="auto" w:fill="auto"/>
            <w:noWrap/>
            <w:vAlign w:val="center"/>
            <w:hideMark/>
          </w:tcPr>
          <w:p w14:paraId="13588B01" w14:textId="77777777" w:rsidR="00940C2A" w:rsidRPr="00940C2A" w:rsidRDefault="00940C2A" w:rsidP="00940C2A">
            <w:pPr>
              <w:spacing w:after="0" w:line="240" w:lineRule="auto"/>
              <w:jc w:val="right"/>
              <w:rPr>
                <w:rFonts w:cs="Calibri"/>
                <w:color w:val="000000"/>
                <w:sz w:val="18"/>
                <w:szCs w:val="18"/>
                <w:lang w:eastAsia="hr-HR"/>
              </w:rPr>
            </w:pPr>
            <w:r w:rsidRPr="00940C2A">
              <w:rPr>
                <w:rFonts w:cs="Calibri"/>
                <w:color w:val="000000"/>
                <w:sz w:val="18"/>
                <w:szCs w:val="18"/>
                <w:lang w:eastAsia="hr-HR"/>
              </w:rPr>
              <w:t>275.537</w:t>
            </w:r>
          </w:p>
        </w:tc>
        <w:tc>
          <w:tcPr>
            <w:tcW w:w="1260" w:type="dxa"/>
            <w:tcBorders>
              <w:top w:val="nil"/>
              <w:left w:val="nil"/>
              <w:bottom w:val="single" w:sz="4" w:space="0" w:color="auto"/>
              <w:right w:val="single" w:sz="4" w:space="0" w:color="auto"/>
            </w:tcBorders>
            <w:shd w:val="clear" w:color="auto" w:fill="auto"/>
            <w:noWrap/>
            <w:vAlign w:val="center"/>
            <w:hideMark/>
          </w:tcPr>
          <w:p w14:paraId="46D971A4" w14:textId="77777777" w:rsidR="00940C2A" w:rsidRPr="00940C2A" w:rsidRDefault="00940C2A" w:rsidP="00940C2A">
            <w:pPr>
              <w:spacing w:after="0" w:line="240" w:lineRule="auto"/>
              <w:jc w:val="right"/>
              <w:rPr>
                <w:rFonts w:cs="Calibri"/>
                <w:color w:val="000000"/>
                <w:sz w:val="18"/>
                <w:szCs w:val="18"/>
                <w:lang w:eastAsia="hr-HR"/>
              </w:rPr>
            </w:pPr>
            <w:r w:rsidRPr="00940C2A">
              <w:rPr>
                <w:rFonts w:cs="Calibri"/>
                <w:color w:val="000000"/>
                <w:sz w:val="18"/>
                <w:szCs w:val="18"/>
                <w:lang w:eastAsia="hr-HR"/>
              </w:rPr>
              <w:t>80.456</w:t>
            </w:r>
          </w:p>
        </w:tc>
        <w:tc>
          <w:tcPr>
            <w:tcW w:w="1660" w:type="dxa"/>
            <w:tcBorders>
              <w:top w:val="nil"/>
              <w:left w:val="nil"/>
              <w:bottom w:val="single" w:sz="4" w:space="0" w:color="auto"/>
              <w:right w:val="single" w:sz="4" w:space="0" w:color="auto"/>
            </w:tcBorders>
            <w:shd w:val="clear" w:color="auto" w:fill="auto"/>
            <w:noWrap/>
            <w:vAlign w:val="center"/>
            <w:hideMark/>
          </w:tcPr>
          <w:p w14:paraId="1EE976F9" w14:textId="77777777" w:rsidR="00940C2A" w:rsidRPr="00940C2A" w:rsidRDefault="00940C2A" w:rsidP="00940C2A">
            <w:pPr>
              <w:spacing w:after="0" w:line="240" w:lineRule="auto"/>
              <w:jc w:val="right"/>
              <w:rPr>
                <w:rFonts w:cs="Calibri"/>
                <w:color w:val="000000"/>
                <w:sz w:val="18"/>
                <w:szCs w:val="18"/>
                <w:lang w:eastAsia="hr-HR"/>
              </w:rPr>
            </w:pPr>
            <w:r w:rsidRPr="00940C2A">
              <w:rPr>
                <w:rFonts w:cs="Calibri"/>
                <w:color w:val="000000"/>
                <w:sz w:val="18"/>
                <w:szCs w:val="18"/>
                <w:lang w:eastAsia="hr-HR"/>
              </w:rPr>
              <w:t>22.612.760</w:t>
            </w:r>
          </w:p>
        </w:tc>
      </w:tr>
      <w:tr w:rsidR="00940C2A" w:rsidRPr="00940C2A" w14:paraId="56CA877C" w14:textId="77777777" w:rsidTr="00DC2766">
        <w:trPr>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16B4A2EB" w14:textId="77777777" w:rsidR="00940C2A" w:rsidRPr="00940C2A" w:rsidRDefault="00940C2A" w:rsidP="00940C2A">
            <w:pPr>
              <w:spacing w:after="0" w:line="240" w:lineRule="auto"/>
              <w:jc w:val="right"/>
              <w:rPr>
                <w:rFonts w:cs="Calibri"/>
                <w:color w:val="000000"/>
                <w:sz w:val="18"/>
                <w:szCs w:val="18"/>
                <w:lang w:eastAsia="hr-HR"/>
              </w:rPr>
            </w:pPr>
            <w:r w:rsidRPr="00940C2A">
              <w:rPr>
                <w:rFonts w:cs="Calibri"/>
                <w:color w:val="000000"/>
                <w:sz w:val="18"/>
                <w:szCs w:val="18"/>
                <w:lang w:eastAsia="hr-HR"/>
              </w:rPr>
              <w:t>4</w:t>
            </w:r>
          </w:p>
        </w:tc>
        <w:tc>
          <w:tcPr>
            <w:tcW w:w="2459" w:type="dxa"/>
            <w:tcBorders>
              <w:top w:val="nil"/>
              <w:left w:val="nil"/>
              <w:bottom w:val="single" w:sz="4" w:space="0" w:color="auto"/>
              <w:right w:val="single" w:sz="4" w:space="0" w:color="auto"/>
            </w:tcBorders>
            <w:shd w:val="clear" w:color="auto" w:fill="auto"/>
            <w:noWrap/>
            <w:vAlign w:val="center"/>
            <w:hideMark/>
          </w:tcPr>
          <w:p w14:paraId="2ADACE70" w14:textId="77777777" w:rsidR="00940C2A" w:rsidRPr="00940C2A" w:rsidRDefault="00940C2A" w:rsidP="00940C2A">
            <w:pPr>
              <w:spacing w:after="0" w:line="240" w:lineRule="auto"/>
              <w:rPr>
                <w:rFonts w:cs="Calibri"/>
                <w:color w:val="000000"/>
                <w:sz w:val="18"/>
                <w:szCs w:val="18"/>
                <w:lang w:eastAsia="hr-HR"/>
              </w:rPr>
            </w:pPr>
            <w:r w:rsidRPr="00940C2A">
              <w:rPr>
                <w:rFonts w:cs="Calibri"/>
                <w:color w:val="000000"/>
                <w:sz w:val="18"/>
                <w:szCs w:val="18"/>
                <w:lang w:eastAsia="hr-HR"/>
              </w:rPr>
              <w:t>Rashodi za nabavu nefinancijske imovine</w:t>
            </w:r>
          </w:p>
        </w:tc>
        <w:tc>
          <w:tcPr>
            <w:tcW w:w="1400" w:type="dxa"/>
            <w:tcBorders>
              <w:top w:val="nil"/>
              <w:left w:val="nil"/>
              <w:bottom w:val="single" w:sz="4" w:space="0" w:color="auto"/>
              <w:right w:val="single" w:sz="4" w:space="0" w:color="auto"/>
            </w:tcBorders>
            <w:shd w:val="clear" w:color="auto" w:fill="auto"/>
            <w:noWrap/>
            <w:vAlign w:val="center"/>
            <w:hideMark/>
          </w:tcPr>
          <w:p w14:paraId="272E79F4" w14:textId="77777777" w:rsidR="00940C2A" w:rsidRPr="00940C2A" w:rsidRDefault="00940C2A" w:rsidP="00940C2A">
            <w:pPr>
              <w:spacing w:after="0" w:line="240" w:lineRule="auto"/>
              <w:jc w:val="right"/>
              <w:rPr>
                <w:rFonts w:cs="Calibri"/>
                <w:color w:val="000000"/>
                <w:sz w:val="18"/>
                <w:szCs w:val="18"/>
                <w:lang w:eastAsia="hr-HR"/>
              </w:rPr>
            </w:pPr>
            <w:r w:rsidRPr="00940C2A">
              <w:rPr>
                <w:rFonts w:cs="Calibri"/>
                <w:color w:val="000000"/>
                <w:sz w:val="18"/>
                <w:szCs w:val="18"/>
                <w:lang w:eastAsia="hr-HR"/>
              </w:rPr>
              <w:t>5.147.699</w:t>
            </w:r>
          </w:p>
        </w:tc>
        <w:tc>
          <w:tcPr>
            <w:tcW w:w="1720" w:type="dxa"/>
            <w:tcBorders>
              <w:top w:val="nil"/>
              <w:left w:val="nil"/>
              <w:bottom w:val="single" w:sz="4" w:space="0" w:color="auto"/>
              <w:right w:val="single" w:sz="4" w:space="0" w:color="auto"/>
            </w:tcBorders>
            <w:shd w:val="clear" w:color="auto" w:fill="auto"/>
            <w:noWrap/>
            <w:vAlign w:val="center"/>
            <w:hideMark/>
          </w:tcPr>
          <w:p w14:paraId="3D094242" w14:textId="77777777" w:rsidR="00940C2A" w:rsidRPr="00940C2A" w:rsidRDefault="00940C2A" w:rsidP="00940C2A">
            <w:pPr>
              <w:spacing w:after="0" w:line="240" w:lineRule="auto"/>
              <w:jc w:val="right"/>
              <w:rPr>
                <w:rFonts w:cs="Calibri"/>
                <w:color w:val="000000"/>
                <w:sz w:val="18"/>
                <w:szCs w:val="18"/>
                <w:lang w:eastAsia="hr-HR"/>
              </w:rPr>
            </w:pPr>
            <w:r w:rsidRPr="00940C2A">
              <w:rPr>
                <w:rFonts w:cs="Calibri"/>
                <w:color w:val="000000"/>
                <w:sz w:val="18"/>
                <w:szCs w:val="18"/>
                <w:lang w:eastAsia="hr-HR"/>
              </w:rPr>
              <w:t>5.000.565</w:t>
            </w:r>
          </w:p>
        </w:tc>
        <w:tc>
          <w:tcPr>
            <w:tcW w:w="1013" w:type="dxa"/>
            <w:tcBorders>
              <w:top w:val="nil"/>
              <w:left w:val="nil"/>
              <w:bottom w:val="single" w:sz="4" w:space="0" w:color="auto"/>
              <w:right w:val="single" w:sz="4" w:space="0" w:color="auto"/>
            </w:tcBorders>
            <w:shd w:val="clear" w:color="auto" w:fill="auto"/>
            <w:noWrap/>
            <w:vAlign w:val="center"/>
            <w:hideMark/>
          </w:tcPr>
          <w:p w14:paraId="273FB5CB" w14:textId="77777777" w:rsidR="00940C2A" w:rsidRPr="00940C2A" w:rsidRDefault="00940C2A" w:rsidP="00940C2A">
            <w:pPr>
              <w:spacing w:after="0" w:line="240" w:lineRule="auto"/>
              <w:jc w:val="right"/>
              <w:rPr>
                <w:rFonts w:cs="Calibri"/>
                <w:color w:val="000000"/>
                <w:sz w:val="18"/>
                <w:szCs w:val="18"/>
                <w:lang w:eastAsia="hr-HR"/>
              </w:rPr>
            </w:pPr>
            <w:r w:rsidRPr="00940C2A">
              <w:rPr>
                <w:rFonts w:cs="Calibri"/>
                <w:color w:val="000000"/>
                <w:sz w:val="18"/>
                <w:szCs w:val="18"/>
                <w:lang w:eastAsia="hr-HR"/>
              </w:rPr>
              <w:t>15.931</w:t>
            </w:r>
          </w:p>
        </w:tc>
        <w:tc>
          <w:tcPr>
            <w:tcW w:w="1013" w:type="dxa"/>
            <w:tcBorders>
              <w:top w:val="nil"/>
              <w:left w:val="nil"/>
              <w:bottom w:val="single" w:sz="4" w:space="0" w:color="auto"/>
              <w:right w:val="single" w:sz="4" w:space="0" w:color="auto"/>
            </w:tcBorders>
            <w:shd w:val="clear" w:color="auto" w:fill="auto"/>
            <w:noWrap/>
            <w:vAlign w:val="center"/>
            <w:hideMark/>
          </w:tcPr>
          <w:p w14:paraId="522E0217" w14:textId="77777777" w:rsidR="00940C2A" w:rsidRPr="00940C2A" w:rsidRDefault="00940C2A" w:rsidP="00940C2A">
            <w:pPr>
              <w:spacing w:after="0" w:line="240" w:lineRule="auto"/>
              <w:jc w:val="right"/>
              <w:rPr>
                <w:rFonts w:cs="Calibri"/>
                <w:color w:val="000000"/>
                <w:sz w:val="18"/>
                <w:szCs w:val="18"/>
                <w:lang w:eastAsia="hr-HR"/>
              </w:rPr>
            </w:pPr>
            <w:r w:rsidRPr="00940C2A">
              <w:rPr>
                <w:rFonts w:cs="Calibri"/>
                <w:color w:val="000000"/>
                <w:sz w:val="18"/>
                <w:szCs w:val="18"/>
                <w:lang w:eastAsia="hr-HR"/>
              </w:rPr>
              <w:t>62.981</w:t>
            </w:r>
          </w:p>
        </w:tc>
        <w:tc>
          <w:tcPr>
            <w:tcW w:w="1013" w:type="dxa"/>
            <w:tcBorders>
              <w:top w:val="nil"/>
              <w:left w:val="nil"/>
              <w:bottom w:val="single" w:sz="4" w:space="0" w:color="auto"/>
              <w:right w:val="single" w:sz="4" w:space="0" w:color="auto"/>
            </w:tcBorders>
            <w:shd w:val="clear" w:color="auto" w:fill="auto"/>
            <w:noWrap/>
            <w:vAlign w:val="center"/>
            <w:hideMark/>
          </w:tcPr>
          <w:p w14:paraId="4A1301EC" w14:textId="77777777" w:rsidR="00940C2A" w:rsidRPr="00940C2A" w:rsidRDefault="00940C2A" w:rsidP="00940C2A">
            <w:pPr>
              <w:spacing w:after="0" w:line="240" w:lineRule="auto"/>
              <w:jc w:val="right"/>
              <w:rPr>
                <w:rFonts w:cs="Calibri"/>
                <w:color w:val="000000"/>
                <w:sz w:val="18"/>
                <w:szCs w:val="18"/>
                <w:lang w:eastAsia="hr-HR"/>
              </w:rPr>
            </w:pPr>
            <w:r w:rsidRPr="00940C2A">
              <w:rPr>
                <w:rFonts w:cs="Calibri"/>
                <w:color w:val="000000"/>
                <w:sz w:val="18"/>
                <w:szCs w:val="18"/>
                <w:lang w:eastAsia="hr-HR"/>
              </w:rPr>
              <w:t>60.841</w:t>
            </w:r>
          </w:p>
        </w:tc>
        <w:tc>
          <w:tcPr>
            <w:tcW w:w="1140" w:type="dxa"/>
            <w:tcBorders>
              <w:top w:val="nil"/>
              <w:left w:val="nil"/>
              <w:bottom w:val="single" w:sz="4" w:space="0" w:color="auto"/>
              <w:right w:val="single" w:sz="4" w:space="0" w:color="auto"/>
            </w:tcBorders>
            <w:shd w:val="clear" w:color="auto" w:fill="auto"/>
            <w:noWrap/>
            <w:vAlign w:val="center"/>
            <w:hideMark/>
          </w:tcPr>
          <w:p w14:paraId="563DA535" w14:textId="77777777" w:rsidR="00940C2A" w:rsidRPr="00940C2A" w:rsidRDefault="00940C2A" w:rsidP="00940C2A">
            <w:pPr>
              <w:spacing w:after="0" w:line="240" w:lineRule="auto"/>
              <w:jc w:val="right"/>
              <w:rPr>
                <w:rFonts w:cs="Calibri"/>
                <w:color w:val="000000"/>
                <w:sz w:val="18"/>
                <w:szCs w:val="18"/>
                <w:lang w:eastAsia="hr-HR"/>
              </w:rPr>
            </w:pPr>
            <w:r w:rsidRPr="00940C2A">
              <w:rPr>
                <w:rFonts w:cs="Calibri"/>
                <w:color w:val="000000"/>
                <w:sz w:val="18"/>
                <w:szCs w:val="18"/>
                <w:lang w:eastAsia="hr-HR"/>
              </w:rPr>
              <w:t>7.381</w:t>
            </w:r>
          </w:p>
        </w:tc>
        <w:tc>
          <w:tcPr>
            <w:tcW w:w="1260" w:type="dxa"/>
            <w:tcBorders>
              <w:top w:val="nil"/>
              <w:left w:val="nil"/>
              <w:bottom w:val="single" w:sz="4" w:space="0" w:color="auto"/>
              <w:right w:val="single" w:sz="4" w:space="0" w:color="auto"/>
            </w:tcBorders>
            <w:shd w:val="clear" w:color="auto" w:fill="auto"/>
            <w:noWrap/>
            <w:vAlign w:val="center"/>
            <w:hideMark/>
          </w:tcPr>
          <w:p w14:paraId="15F7C05E" w14:textId="77777777" w:rsidR="00940C2A" w:rsidRPr="00940C2A" w:rsidRDefault="00940C2A" w:rsidP="00940C2A">
            <w:pPr>
              <w:spacing w:after="0" w:line="240" w:lineRule="auto"/>
              <w:jc w:val="right"/>
              <w:rPr>
                <w:rFonts w:cs="Calibri"/>
                <w:color w:val="000000"/>
                <w:sz w:val="18"/>
                <w:szCs w:val="18"/>
                <w:lang w:eastAsia="hr-HR"/>
              </w:rPr>
            </w:pPr>
            <w:r w:rsidRPr="00940C2A">
              <w:rPr>
                <w:rFonts w:cs="Calibri"/>
                <w:color w:val="000000"/>
                <w:sz w:val="18"/>
                <w:szCs w:val="18"/>
                <w:lang w:eastAsia="hr-HR"/>
              </w:rPr>
              <w:t> </w:t>
            </w:r>
          </w:p>
        </w:tc>
        <w:tc>
          <w:tcPr>
            <w:tcW w:w="1660" w:type="dxa"/>
            <w:tcBorders>
              <w:top w:val="nil"/>
              <w:left w:val="nil"/>
              <w:bottom w:val="single" w:sz="4" w:space="0" w:color="auto"/>
              <w:right w:val="single" w:sz="4" w:space="0" w:color="auto"/>
            </w:tcBorders>
            <w:shd w:val="clear" w:color="auto" w:fill="auto"/>
            <w:noWrap/>
            <w:vAlign w:val="center"/>
            <w:hideMark/>
          </w:tcPr>
          <w:p w14:paraId="5C9B8F05" w14:textId="77777777" w:rsidR="00940C2A" w:rsidRPr="00940C2A" w:rsidRDefault="00940C2A" w:rsidP="00940C2A">
            <w:pPr>
              <w:spacing w:after="0" w:line="240" w:lineRule="auto"/>
              <w:jc w:val="right"/>
              <w:rPr>
                <w:rFonts w:cs="Calibri"/>
                <w:color w:val="000000"/>
                <w:sz w:val="18"/>
                <w:szCs w:val="18"/>
                <w:lang w:eastAsia="hr-HR"/>
              </w:rPr>
            </w:pPr>
            <w:r w:rsidRPr="00940C2A">
              <w:rPr>
                <w:rFonts w:cs="Calibri"/>
                <w:color w:val="000000"/>
                <w:sz w:val="18"/>
                <w:szCs w:val="18"/>
                <w:lang w:eastAsia="hr-HR"/>
              </w:rPr>
              <w:t>5.147.699</w:t>
            </w:r>
          </w:p>
        </w:tc>
      </w:tr>
      <w:tr w:rsidR="00940C2A" w:rsidRPr="00940C2A" w14:paraId="1111AED6" w14:textId="77777777" w:rsidTr="00DC2766">
        <w:trPr>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32BC83A1" w14:textId="77777777" w:rsidR="00940C2A" w:rsidRPr="00940C2A" w:rsidRDefault="00940C2A" w:rsidP="00940C2A">
            <w:pPr>
              <w:spacing w:after="0" w:line="240" w:lineRule="auto"/>
              <w:rPr>
                <w:rFonts w:cs="Calibri"/>
                <w:b/>
                <w:bCs/>
                <w:color w:val="000000"/>
                <w:sz w:val="18"/>
                <w:szCs w:val="18"/>
                <w:lang w:eastAsia="hr-HR"/>
              </w:rPr>
            </w:pPr>
            <w:r w:rsidRPr="00940C2A">
              <w:rPr>
                <w:rFonts w:cs="Calibri"/>
                <w:b/>
                <w:bCs/>
                <w:color w:val="000000"/>
                <w:sz w:val="18"/>
                <w:szCs w:val="18"/>
                <w:lang w:eastAsia="hr-HR"/>
              </w:rPr>
              <w:t> </w:t>
            </w:r>
          </w:p>
        </w:tc>
        <w:tc>
          <w:tcPr>
            <w:tcW w:w="2459" w:type="dxa"/>
            <w:tcBorders>
              <w:top w:val="nil"/>
              <w:left w:val="nil"/>
              <w:bottom w:val="single" w:sz="4" w:space="0" w:color="auto"/>
              <w:right w:val="single" w:sz="4" w:space="0" w:color="auto"/>
            </w:tcBorders>
            <w:shd w:val="clear" w:color="auto" w:fill="auto"/>
            <w:noWrap/>
            <w:vAlign w:val="center"/>
            <w:hideMark/>
          </w:tcPr>
          <w:p w14:paraId="05127A54" w14:textId="77777777" w:rsidR="00940C2A" w:rsidRPr="00940C2A" w:rsidRDefault="00940C2A" w:rsidP="00940C2A">
            <w:pPr>
              <w:spacing w:after="0" w:line="240" w:lineRule="auto"/>
              <w:rPr>
                <w:rFonts w:cs="Calibri"/>
                <w:b/>
                <w:bCs/>
                <w:color w:val="000000"/>
                <w:sz w:val="18"/>
                <w:szCs w:val="18"/>
                <w:lang w:eastAsia="hr-HR"/>
              </w:rPr>
            </w:pPr>
            <w:r w:rsidRPr="00940C2A">
              <w:rPr>
                <w:rFonts w:cs="Calibri"/>
                <w:b/>
                <w:bCs/>
                <w:color w:val="000000"/>
                <w:sz w:val="18"/>
                <w:szCs w:val="18"/>
                <w:lang w:eastAsia="hr-HR"/>
              </w:rPr>
              <w:t xml:space="preserve"> SVEUKUPNO RASHODI</w:t>
            </w:r>
          </w:p>
        </w:tc>
        <w:tc>
          <w:tcPr>
            <w:tcW w:w="1400" w:type="dxa"/>
            <w:tcBorders>
              <w:top w:val="nil"/>
              <w:left w:val="nil"/>
              <w:bottom w:val="single" w:sz="4" w:space="0" w:color="auto"/>
              <w:right w:val="single" w:sz="4" w:space="0" w:color="auto"/>
            </w:tcBorders>
            <w:shd w:val="clear" w:color="auto" w:fill="auto"/>
            <w:noWrap/>
            <w:vAlign w:val="center"/>
            <w:hideMark/>
          </w:tcPr>
          <w:p w14:paraId="30EB9CE4" w14:textId="77777777" w:rsidR="00940C2A" w:rsidRPr="00940C2A" w:rsidRDefault="00940C2A" w:rsidP="00940C2A">
            <w:pPr>
              <w:spacing w:after="0" w:line="240" w:lineRule="auto"/>
              <w:jc w:val="right"/>
              <w:rPr>
                <w:rFonts w:cs="Calibri"/>
                <w:b/>
                <w:bCs/>
                <w:color w:val="000000"/>
                <w:sz w:val="18"/>
                <w:szCs w:val="18"/>
                <w:lang w:eastAsia="hr-HR"/>
              </w:rPr>
            </w:pPr>
            <w:r w:rsidRPr="00940C2A">
              <w:rPr>
                <w:rFonts w:cs="Calibri"/>
                <w:b/>
                <w:bCs/>
                <w:color w:val="000000"/>
                <w:sz w:val="18"/>
                <w:szCs w:val="18"/>
                <w:lang w:eastAsia="hr-HR"/>
              </w:rPr>
              <w:t>27.760.459</w:t>
            </w:r>
          </w:p>
        </w:tc>
        <w:tc>
          <w:tcPr>
            <w:tcW w:w="1720" w:type="dxa"/>
            <w:tcBorders>
              <w:top w:val="nil"/>
              <w:left w:val="nil"/>
              <w:bottom w:val="single" w:sz="4" w:space="0" w:color="auto"/>
              <w:right w:val="single" w:sz="4" w:space="0" w:color="auto"/>
            </w:tcBorders>
            <w:shd w:val="clear" w:color="auto" w:fill="auto"/>
            <w:noWrap/>
            <w:vAlign w:val="center"/>
            <w:hideMark/>
          </w:tcPr>
          <w:p w14:paraId="59EEAF64" w14:textId="77777777" w:rsidR="00940C2A" w:rsidRPr="00940C2A" w:rsidRDefault="00940C2A" w:rsidP="00940C2A">
            <w:pPr>
              <w:spacing w:after="0" w:line="240" w:lineRule="auto"/>
              <w:jc w:val="right"/>
              <w:rPr>
                <w:rFonts w:cs="Calibri"/>
                <w:b/>
                <w:bCs/>
                <w:color w:val="000000"/>
                <w:sz w:val="18"/>
                <w:szCs w:val="18"/>
                <w:lang w:eastAsia="hr-HR"/>
              </w:rPr>
            </w:pPr>
            <w:r w:rsidRPr="00940C2A">
              <w:rPr>
                <w:rFonts w:cs="Calibri"/>
                <w:b/>
                <w:bCs/>
                <w:color w:val="000000"/>
                <w:sz w:val="18"/>
                <w:szCs w:val="18"/>
                <w:lang w:eastAsia="hr-HR"/>
              </w:rPr>
              <w:t>23.202.368</w:t>
            </w:r>
          </w:p>
        </w:tc>
        <w:tc>
          <w:tcPr>
            <w:tcW w:w="1013" w:type="dxa"/>
            <w:tcBorders>
              <w:top w:val="nil"/>
              <w:left w:val="nil"/>
              <w:bottom w:val="single" w:sz="4" w:space="0" w:color="auto"/>
              <w:right w:val="single" w:sz="4" w:space="0" w:color="auto"/>
            </w:tcBorders>
            <w:shd w:val="clear" w:color="auto" w:fill="auto"/>
            <w:noWrap/>
            <w:vAlign w:val="center"/>
            <w:hideMark/>
          </w:tcPr>
          <w:p w14:paraId="34CB83FE" w14:textId="77777777" w:rsidR="00940C2A" w:rsidRPr="00940C2A" w:rsidRDefault="00940C2A" w:rsidP="00940C2A">
            <w:pPr>
              <w:spacing w:after="0" w:line="240" w:lineRule="auto"/>
              <w:jc w:val="right"/>
              <w:rPr>
                <w:rFonts w:cs="Calibri"/>
                <w:b/>
                <w:bCs/>
                <w:color w:val="000000"/>
                <w:sz w:val="18"/>
                <w:szCs w:val="18"/>
                <w:lang w:eastAsia="hr-HR"/>
              </w:rPr>
            </w:pPr>
            <w:r w:rsidRPr="00940C2A">
              <w:rPr>
                <w:rFonts w:cs="Calibri"/>
                <w:b/>
                <w:bCs/>
                <w:color w:val="000000"/>
                <w:sz w:val="18"/>
                <w:szCs w:val="18"/>
                <w:lang w:eastAsia="hr-HR"/>
              </w:rPr>
              <w:t>503.597</w:t>
            </w:r>
          </w:p>
        </w:tc>
        <w:tc>
          <w:tcPr>
            <w:tcW w:w="1013" w:type="dxa"/>
            <w:tcBorders>
              <w:top w:val="nil"/>
              <w:left w:val="nil"/>
              <w:bottom w:val="single" w:sz="4" w:space="0" w:color="auto"/>
              <w:right w:val="single" w:sz="4" w:space="0" w:color="auto"/>
            </w:tcBorders>
            <w:shd w:val="clear" w:color="auto" w:fill="auto"/>
            <w:noWrap/>
            <w:vAlign w:val="center"/>
            <w:hideMark/>
          </w:tcPr>
          <w:p w14:paraId="7E9379FE" w14:textId="77777777" w:rsidR="00940C2A" w:rsidRPr="00940C2A" w:rsidRDefault="00940C2A" w:rsidP="00940C2A">
            <w:pPr>
              <w:spacing w:after="0" w:line="240" w:lineRule="auto"/>
              <w:jc w:val="right"/>
              <w:rPr>
                <w:rFonts w:cs="Calibri"/>
                <w:b/>
                <w:bCs/>
                <w:color w:val="000000"/>
                <w:sz w:val="18"/>
                <w:szCs w:val="18"/>
                <w:lang w:eastAsia="hr-HR"/>
              </w:rPr>
            </w:pPr>
            <w:r w:rsidRPr="00940C2A">
              <w:rPr>
                <w:rFonts w:cs="Calibri"/>
                <w:b/>
                <w:bCs/>
                <w:color w:val="000000"/>
                <w:sz w:val="18"/>
                <w:szCs w:val="18"/>
                <w:lang w:eastAsia="hr-HR"/>
              </w:rPr>
              <w:t>489.790</w:t>
            </w:r>
          </w:p>
        </w:tc>
        <w:tc>
          <w:tcPr>
            <w:tcW w:w="1013" w:type="dxa"/>
            <w:tcBorders>
              <w:top w:val="nil"/>
              <w:left w:val="nil"/>
              <w:bottom w:val="single" w:sz="4" w:space="0" w:color="auto"/>
              <w:right w:val="single" w:sz="4" w:space="0" w:color="auto"/>
            </w:tcBorders>
            <w:shd w:val="clear" w:color="auto" w:fill="auto"/>
            <w:noWrap/>
            <w:vAlign w:val="center"/>
            <w:hideMark/>
          </w:tcPr>
          <w:p w14:paraId="7ABBF37D" w14:textId="77777777" w:rsidR="00940C2A" w:rsidRPr="00940C2A" w:rsidRDefault="00940C2A" w:rsidP="00940C2A">
            <w:pPr>
              <w:spacing w:after="0" w:line="240" w:lineRule="auto"/>
              <w:jc w:val="right"/>
              <w:rPr>
                <w:rFonts w:cs="Calibri"/>
                <w:b/>
                <w:bCs/>
                <w:color w:val="000000"/>
                <w:sz w:val="18"/>
                <w:szCs w:val="18"/>
                <w:lang w:eastAsia="hr-HR"/>
              </w:rPr>
            </w:pPr>
            <w:r w:rsidRPr="00940C2A">
              <w:rPr>
                <w:rFonts w:cs="Calibri"/>
                <w:b/>
                <w:bCs/>
                <w:color w:val="000000"/>
                <w:sz w:val="18"/>
                <w:szCs w:val="18"/>
                <w:lang w:eastAsia="hr-HR"/>
              </w:rPr>
              <w:t>3.201.330</w:t>
            </w:r>
          </w:p>
        </w:tc>
        <w:tc>
          <w:tcPr>
            <w:tcW w:w="1140" w:type="dxa"/>
            <w:tcBorders>
              <w:top w:val="nil"/>
              <w:left w:val="nil"/>
              <w:bottom w:val="single" w:sz="4" w:space="0" w:color="auto"/>
              <w:right w:val="single" w:sz="4" w:space="0" w:color="auto"/>
            </w:tcBorders>
            <w:shd w:val="clear" w:color="auto" w:fill="auto"/>
            <w:noWrap/>
            <w:vAlign w:val="center"/>
            <w:hideMark/>
          </w:tcPr>
          <w:p w14:paraId="17790A1C" w14:textId="77777777" w:rsidR="00940C2A" w:rsidRPr="00940C2A" w:rsidRDefault="00940C2A" w:rsidP="00940C2A">
            <w:pPr>
              <w:spacing w:after="0" w:line="240" w:lineRule="auto"/>
              <w:jc w:val="right"/>
              <w:rPr>
                <w:rFonts w:cs="Calibri"/>
                <w:b/>
                <w:bCs/>
                <w:color w:val="000000"/>
                <w:sz w:val="18"/>
                <w:szCs w:val="18"/>
                <w:lang w:eastAsia="hr-HR"/>
              </w:rPr>
            </w:pPr>
            <w:r w:rsidRPr="00940C2A">
              <w:rPr>
                <w:rFonts w:cs="Calibri"/>
                <w:b/>
                <w:bCs/>
                <w:color w:val="000000"/>
                <w:sz w:val="18"/>
                <w:szCs w:val="18"/>
                <w:lang w:eastAsia="hr-HR"/>
              </w:rPr>
              <w:t>282.918</w:t>
            </w:r>
          </w:p>
        </w:tc>
        <w:tc>
          <w:tcPr>
            <w:tcW w:w="1260" w:type="dxa"/>
            <w:tcBorders>
              <w:top w:val="nil"/>
              <w:left w:val="nil"/>
              <w:bottom w:val="single" w:sz="4" w:space="0" w:color="auto"/>
              <w:right w:val="single" w:sz="4" w:space="0" w:color="auto"/>
            </w:tcBorders>
            <w:shd w:val="clear" w:color="auto" w:fill="auto"/>
            <w:noWrap/>
            <w:vAlign w:val="center"/>
            <w:hideMark/>
          </w:tcPr>
          <w:p w14:paraId="198585DA" w14:textId="77777777" w:rsidR="00940C2A" w:rsidRPr="00940C2A" w:rsidRDefault="00940C2A" w:rsidP="00940C2A">
            <w:pPr>
              <w:spacing w:after="0" w:line="240" w:lineRule="auto"/>
              <w:jc w:val="right"/>
              <w:rPr>
                <w:rFonts w:cs="Calibri"/>
                <w:b/>
                <w:bCs/>
                <w:color w:val="000000"/>
                <w:sz w:val="18"/>
                <w:szCs w:val="18"/>
                <w:lang w:eastAsia="hr-HR"/>
              </w:rPr>
            </w:pPr>
            <w:r w:rsidRPr="00940C2A">
              <w:rPr>
                <w:rFonts w:cs="Calibri"/>
                <w:b/>
                <w:bCs/>
                <w:color w:val="000000"/>
                <w:sz w:val="18"/>
                <w:szCs w:val="18"/>
                <w:lang w:eastAsia="hr-HR"/>
              </w:rPr>
              <w:t>80.456</w:t>
            </w:r>
          </w:p>
        </w:tc>
        <w:tc>
          <w:tcPr>
            <w:tcW w:w="1660" w:type="dxa"/>
            <w:tcBorders>
              <w:top w:val="nil"/>
              <w:left w:val="nil"/>
              <w:bottom w:val="single" w:sz="4" w:space="0" w:color="auto"/>
              <w:right w:val="single" w:sz="4" w:space="0" w:color="auto"/>
            </w:tcBorders>
            <w:shd w:val="clear" w:color="auto" w:fill="auto"/>
            <w:noWrap/>
            <w:vAlign w:val="center"/>
            <w:hideMark/>
          </w:tcPr>
          <w:p w14:paraId="326CC015" w14:textId="77777777" w:rsidR="00940C2A" w:rsidRPr="00940C2A" w:rsidRDefault="00940C2A" w:rsidP="00940C2A">
            <w:pPr>
              <w:spacing w:after="0" w:line="240" w:lineRule="auto"/>
              <w:jc w:val="right"/>
              <w:rPr>
                <w:rFonts w:cs="Calibri"/>
                <w:b/>
                <w:bCs/>
                <w:color w:val="000000"/>
                <w:sz w:val="18"/>
                <w:szCs w:val="18"/>
                <w:lang w:eastAsia="hr-HR"/>
              </w:rPr>
            </w:pPr>
            <w:r w:rsidRPr="00940C2A">
              <w:rPr>
                <w:rFonts w:cs="Calibri"/>
                <w:b/>
                <w:bCs/>
                <w:color w:val="000000"/>
                <w:sz w:val="18"/>
                <w:szCs w:val="18"/>
                <w:lang w:eastAsia="hr-HR"/>
              </w:rPr>
              <w:t>27.760.459</w:t>
            </w:r>
          </w:p>
        </w:tc>
      </w:tr>
      <w:tr w:rsidR="00940C2A" w:rsidRPr="00940C2A" w14:paraId="2DF2C90F" w14:textId="77777777" w:rsidTr="00DC2766">
        <w:trPr>
          <w:trHeight w:val="300"/>
        </w:trPr>
        <w:tc>
          <w:tcPr>
            <w:tcW w:w="655" w:type="dxa"/>
            <w:tcBorders>
              <w:top w:val="nil"/>
              <w:left w:val="single" w:sz="4" w:space="0" w:color="auto"/>
              <w:bottom w:val="single" w:sz="4" w:space="0" w:color="auto"/>
              <w:right w:val="single" w:sz="4" w:space="0" w:color="auto"/>
            </w:tcBorders>
            <w:shd w:val="clear" w:color="000000" w:fill="FCD5B4"/>
            <w:noWrap/>
            <w:vAlign w:val="center"/>
            <w:hideMark/>
          </w:tcPr>
          <w:p w14:paraId="6E6D0CF9" w14:textId="77777777" w:rsidR="00940C2A" w:rsidRPr="00940C2A" w:rsidRDefault="00940C2A" w:rsidP="00940C2A">
            <w:pPr>
              <w:spacing w:after="0" w:line="240" w:lineRule="auto"/>
              <w:rPr>
                <w:rFonts w:cs="Calibri"/>
                <w:b/>
                <w:bCs/>
                <w:color w:val="000000"/>
                <w:sz w:val="18"/>
                <w:szCs w:val="18"/>
                <w:lang w:eastAsia="hr-HR"/>
              </w:rPr>
            </w:pPr>
            <w:r w:rsidRPr="00940C2A">
              <w:rPr>
                <w:rFonts w:cs="Calibri"/>
                <w:b/>
                <w:bCs/>
                <w:color w:val="000000"/>
                <w:sz w:val="18"/>
                <w:szCs w:val="18"/>
                <w:lang w:eastAsia="hr-HR"/>
              </w:rPr>
              <w:t> </w:t>
            </w:r>
          </w:p>
        </w:tc>
        <w:tc>
          <w:tcPr>
            <w:tcW w:w="2459" w:type="dxa"/>
            <w:tcBorders>
              <w:top w:val="nil"/>
              <w:left w:val="nil"/>
              <w:bottom w:val="single" w:sz="4" w:space="0" w:color="auto"/>
              <w:right w:val="single" w:sz="4" w:space="0" w:color="auto"/>
            </w:tcBorders>
            <w:shd w:val="clear" w:color="000000" w:fill="FCD5B4"/>
            <w:noWrap/>
            <w:vAlign w:val="center"/>
            <w:hideMark/>
          </w:tcPr>
          <w:p w14:paraId="6897A65D" w14:textId="77777777" w:rsidR="00940C2A" w:rsidRPr="00940C2A" w:rsidRDefault="00940C2A" w:rsidP="00940C2A">
            <w:pPr>
              <w:spacing w:after="0" w:line="240" w:lineRule="auto"/>
              <w:rPr>
                <w:rFonts w:cs="Calibri"/>
                <w:b/>
                <w:bCs/>
                <w:color w:val="000000"/>
                <w:sz w:val="18"/>
                <w:szCs w:val="18"/>
                <w:lang w:eastAsia="hr-HR"/>
              </w:rPr>
            </w:pPr>
            <w:r w:rsidRPr="00940C2A">
              <w:rPr>
                <w:rFonts w:cs="Calibri"/>
                <w:b/>
                <w:bCs/>
                <w:color w:val="000000"/>
                <w:sz w:val="18"/>
                <w:szCs w:val="18"/>
                <w:lang w:eastAsia="hr-HR"/>
              </w:rPr>
              <w:t>B. RAČUN FINANCIRANJA</w:t>
            </w:r>
          </w:p>
        </w:tc>
        <w:tc>
          <w:tcPr>
            <w:tcW w:w="1400" w:type="dxa"/>
            <w:tcBorders>
              <w:top w:val="nil"/>
              <w:left w:val="nil"/>
              <w:bottom w:val="single" w:sz="4" w:space="0" w:color="auto"/>
              <w:right w:val="single" w:sz="4" w:space="0" w:color="auto"/>
            </w:tcBorders>
            <w:shd w:val="clear" w:color="000000" w:fill="FCD5B4"/>
            <w:noWrap/>
            <w:vAlign w:val="center"/>
            <w:hideMark/>
          </w:tcPr>
          <w:p w14:paraId="1CD62C02" w14:textId="77777777" w:rsidR="00940C2A" w:rsidRPr="00940C2A" w:rsidRDefault="00940C2A" w:rsidP="00940C2A">
            <w:pPr>
              <w:spacing w:after="0" w:line="240" w:lineRule="auto"/>
              <w:rPr>
                <w:rFonts w:cs="Calibri"/>
                <w:color w:val="000000"/>
                <w:sz w:val="18"/>
                <w:szCs w:val="18"/>
                <w:lang w:eastAsia="hr-HR"/>
              </w:rPr>
            </w:pPr>
            <w:r w:rsidRPr="00940C2A">
              <w:rPr>
                <w:rFonts w:cs="Calibri"/>
                <w:color w:val="000000"/>
                <w:sz w:val="18"/>
                <w:szCs w:val="18"/>
                <w:lang w:eastAsia="hr-HR"/>
              </w:rPr>
              <w:t> </w:t>
            </w:r>
          </w:p>
        </w:tc>
        <w:tc>
          <w:tcPr>
            <w:tcW w:w="1720" w:type="dxa"/>
            <w:tcBorders>
              <w:top w:val="nil"/>
              <w:left w:val="nil"/>
              <w:bottom w:val="single" w:sz="4" w:space="0" w:color="auto"/>
              <w:right w:val="single" w:sz="4" w:space="0" w:color="auto"/>
            </w:tcBorders>
            <w:shd w:val="clear" w:color="000000" w:fill="FCD5B4"/>
            <w:noWrap/>
            <w:vAlign w:val="center"/>
            <w:hideMark/>
          </w:tcPr>
          <w:p w14:paraId="5F63039E" w14:textId="77777777" w:rsidR="00940C2A" w:rsidRPr="00940C2A" w:rsidRDefault="00940C2A" w:rsidP="00940C2A">
            <w:pPr>
              <w:spacing w:after="0" w:line="240" w:lineRule="auto"/>
              <w:rPr>
                <w:rFonts w:cs="Calibri"/>
                <w:b/>
                <w:bCs/>
                <w:color w:val="000000"/>
                <w:sz w:val="18"/>
                <w:szCs w:val="18"/>
                <w:lang w:eastAsia="hr-HR"/>
              </w:rPr>
            </w:pPr>
            <w:r w:rsidRPr="00940C2A">
              <w:rPr>
                <w:rFonts w:cs="Calibri"/>
                <w:b/>
                <w:bCs/>
                <w:color w:val="000000"/>
                <w:sz w:val="18"/>
                <w:szCs w:val="18"/>
                <w:lang w:eastAsia="hr-HR"/>
              </w:rPr>
              <w:t> </w:t>
            </w:r>
          </w:p>
        </w:tc>
        <w:tc>
          <w:tcPr>
            <w:tcW w:w="1013" w:type="dxa"/>
            <w:tcBorders>
              <w:top w:val="nil"/>
              <w:left w:val="nil"/>
              <w:bottom w:val="single" w:sz="4" w:space="0" w:color="auto"/>
              <w:right w:val="single" w:sz="4" w:space="0" w:color="auto"/>
            </w:tcBorders>
            <w:shd w:val="clear" w:color="000000" w:fill="FCD5B4"/>
            <w:noWrap/>
            <w:vAlign w:val="center"/>
            <w:hideMark/>
          </w:tcPr>
          <w:p w14:paraId="748EBBC2" w14:textId="77777777" w:rsidR="00940C2A" w:rsidRPr="00940C2A" w:rsidRDefault="00940C2A" w:rsidP="00940C2A">
            <w:pPr>
              <w:spacing w:after="0" w:line="240" w:lineRule="auto"/>
              <w:rPr>
                <w:rFonts w:cs="Calibri"/>
                <w:b/>
                <w:bCs/>
                <w:color w:val="000000"/>
                <w:sz w:val="18"/>
                <w:szCs w:val="18"/>
                <w:lang w:eastAsia="hr-HR"/>
              </w:rPr>
            </w:pPr>
            <w:r w:rsidRPr="00940C2A">
              <w:rPr>
                <w:rFonts w:cs="Calibri"/>
                <w:b/>
                <w:bCs/>
                <w:color w:val="000000"/>
                <w:sz w:val="18"/>
                <w:szCs w:val="18"/>
                <w:lang w:eastAsia="hr-HR"/>
              </w:rPr>
              <w:t> </w:t>
            </w:r>
          </w:p>
        </w:tc>
        <w:tc>
          <w:tcPr>
            <w:tcW w:w="1013" w:type="dxa"/>
            <w:tcBorders>
              <w:top w:val="nil"/>
              <w:left w:val="nil"/>
              <w:bottom w:val="single" w:sz="4" w:space="0" w:color="auto"/>
              <w:right w:val="single" w:sz="4" w:space="0" w:color="auto"/>
            </w:tcBorders>
            <w:shd w:val="clear" w:color="000000" w:fill="FCD5B4"/>
            <w:noWrap/>
            <w:vAlign w:val="center"/>
            <w:hideMark/>
          </w:tcPr>
          <w:p w14:paraId="22C5E8E1" w14:textId="77777777" w:rsidR="00940C2A" w:rsidRPr="00940C2A" w:rsidRDefault="00940C2A" w:rsidP="00940C2A">
            <w:pPr>
              <w:spacing w:after="0" w:line="240" w:lineRule="auto"/>
              <w:rPr>
                <w:rFonts w:cs="Calibri"/>
                <w:b/>
                <w:bCs/>
                <w:color w:val="000000"/>
                <w:sz w:val="18"/>
                <w:szCs w:val="18"/>
                <w:lang w:eastAsia="hr-HR"/>
              </w:rPr>
            </w:pPr>
            <w:r w:rsidRPr="00940C2A">
              <w:rPr>
                <w:rFonts w:cs="Calibri"/>
                <w:b/>
                <w:bCs/>
                <w:color w:val="000000"/>
                <w:sz w:val="18"/>
                <w:szCs w:val="18"/>
                <w:lang w:eastAsia="hr-HR"/>
              </w:rPr>
              <w:t> </w:t>
            </w:r>
          </w:p>
        </w:tc>
        <w:tc>
          <w:tcPr>
            <w:tcW w:w="1013" w:type="dxa"/>
            <w:tcBorders>
              <w:top w:val="nil"/>
              <w:left w:val="nil"/>
              <w:bottom w:val="single" w:sz="4" w:space="0" w:color="auto"/>
              <w:right w:val="single" w:sz="4" w:space="0" w:color="auto"/>
            </w:tcBorders>
            <w:shd w:val="clear" w:color="000000" w:fill="FCD5B4"/>
            <w:noWrap/>
            <w:vAlign w:val="center"/>
            <w:hideMark/>
          </w:tcPr>
          <w:p w14:paraId="1D83CCB1" w14:textId="77777777" w:rsidR="00940C2A" w:rsidRPr="00940C2A" w:rsidRDefault="00940C2A" w:rsidP="00940C2A">
            <w:pPr>
              <w:spacing w:after="0" w:line="240" w:lineRule="auto"/>
              <w:rPr>
                <w:rFonts w:cs="Calibri"/>
                <w:b/>
                <w:bCs/>
                <w:color w:val="000000"/>
                <w:sz w:val="18"/>
                <w:szCs w:val="18"/>
                <w:lang w:eastAsia="hr-HR"/>
              </w:rPr>
            </w:pPr>
            <w:r w:rsidRPr="00940C2A">
              <w:rPr>
                <w:rFonts w:cs="Calibri"/>
                <w:b/>
                <w:bCs/>
                <w:color w:val="000000"/>
                <w:sz w:val="18"/>
                <w:szCs w:val="18"/>
                <w:lang w:eastAsia="hr-HR"/>
              </w:rPr>
              <w:t> </w:t>
            </w:r>
          </w:p>
        </w:tc>
        <w:tc>
          <w:tcPr>
            <w:tcW w:w="1140" w:type="dxa"/>
            <w:tcBorders>
              <w:top w:val="nil"/>
              <w:left w:val="nil"/>
              <w:bottom w:val="single" w:sz="4" w:space="0" w:color="auto"/>
              <w:right w:val="single" w:sz="4" w:space="0" w:color="auto"/>
            </w:tcBorders>
            <w:shd w:val="clear" w:color="000000" w:fill="FCD5B4"/>
            <w:noWrap/>
            <w:vAlign w:val="center"/>
            <w:hideMark/>
          </w:tcPr>
          <w:p w14:paraId="64506AAE" w14:textId="77777777" w:rsidR="00940C2A" w:rsidRPr="00940C2A" w:rsidRDefault="00940C2A" w:rsidP="00940C2A">
            <w:pPr>
              <w:spacing w:after="0" w:line="240" w:lineRule="auto"/>
              <w:rPr>
                <w:rFonts w:cs="Calibri"/>
                <w:b/>
                <w:bCs/>
                <w:color w:val="000000"/>
                <w:sz w:val="18"/>
                <w:szCs w:val="18"/>
                <w:lang w:eastAsia="hr-HR"/>
              </w:rPr>
            </w:pPr>
            <w:r w:rsidRPr="00940C2A">
              <w:rPr>
                <w:rFonts w:cs="Calibri"/>
                <w:b/>
                <w:bCs/>
                <w:color w:val="000000"/>
                <w:sz w:val="18"/>
                <w:szCs w:val="18"/>
                <w:lang w:eastAsia="hr-HR"/>
              </w:rPr>
              <w:t> </w:t>
            </w:r>
          </w:p>
        </w:tc>
        <w:tc>
          <w:tcPr>
            <w:tcW w:w="1260" w:type="dxa"/>
            <w:tcBorders>
              <w:top w:val="nil"/>
              <w:left w:val="nil"/>
              <w:bottom w:val="single" w:sz="4" w:space="0" w:color="auto"/>
              <w:right w:val="single" w:sz="4" w:space="0" w:color="auto"/>
            </w:tcBorders>
            <w:shd w:val="clear" w:color="000000" w:fill="FCD5B4"/>
            <w:noWrap/>
            <w:vAlign w:val="center"/>
            <w:hideMark/>
          </w:tcPr>
          <w:p w14:paraId="7C1980E1" w14:textId="77777777" w:rsidR="00940C2A" w:rsidRPr="00940C2A" w:rsidRDefault="00940C2A" w:rsidP="00940C2A">
            <w:pPr>
              <w:spacing w:after="0" w:line="240" w:lineRule="auto"/>
              <w:rPr>
                <w:rFonts w:cs="Calibri"/>
                <w:b/>
                <w:bCs/>
                <w:color w:val="000000"/>
                <w:sz w:val="18"/>
                <w:szCs w:val="18"/>
                <w:lang w:eastAsia="hr-HR"/>
              </w:rPr>
            </w:pPr>
            <w:r w:rsidRPr="00940C2A">
              <w:rPr>
                <w:rFonts w:cs="Calibri"/>
                <w:b/>
                <w:bCs/>
                <w:color w:val="000000"/>
                <w:sz w:val="18"/>
                <w:szCs w:val="18"/>
                <w:lang w:eastAsia="hr-HR"/>
              </w:rPr>
              <w:t> </w:t>
            </w:r>
          </w:p>
        </w:tc>
        <w:tc>
          <w:tcPr>
            <w:tcW w:w="1660" w:type="dxa"/>
            <w:tcBorders>
              <w:top w:val="nil"/>
              <w:left w:val="nil"/>
              <w:bottom w:val="single" w:sz="4" w:space="0" w:color="auto"/>
              <w:right w:val="single" w:sz="4" w:space="0" w:color="auto"/>
            </w:tcBorders>
            <w:shd w:val="clear" w:color="000000" w:fill="FCD5B4"/>
            <w:noWrap/>
            <w:vAlign w:val="center"/>
            <w:hideMark/>
          </w:tcPr>
          <w:p w14:paraId="7972389D" w14:textId="77777777" w:rsidR="00940C2A" w:rsidRPr="00940C2A" w:rsidRDefault="00940C2A" w:rsidP="00940C2A">
            <w:pPr>
              <w:spacing w:after="0" w:line="240" w:lineRule="auto"/>
              <w:jc w:val="right"/>
              <w:rPr>
                <w:rFonts w:cs="Calibri"/>
                <w:color w:val="000000"/>
                <w:sz w:val="18"/>
                <w:szCs w:val="18"/>
                <w:lang w:eastAsia="hr-HR"/>
              </w:rPr>
            </w:pPr>
            <w:r w:rsidRPr="00940C2A">
              <w:rPr>
                <w:rFonts w:cs="Calibri"/>
                <w:color w:val="000000"/>
                <w:sz w:val="18"/>
                <w:szCs w:val="18"/>
                <w:lang w:eastAsia="hr-HR"/>
              </w:rPr>
              <w:t>0</w:t>
            </w:r>
          </w:p>
        </w:tc>
      </w:tr>
      <w:tr w:rsidR="00940C2A" w:rsidRPr="00940C2A" w14:paraId="582AD13F" w14:textId="77777777" w:rsidTr="00DC2766">
        <w:trPr>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56181F30" w14:textId="77777777" w:rsidR="00940C2A" w:rsidRPr="00940C2A" w:rsidRDefault="00940C2A" w:rsidP="00940C2A">
            <w:pPr>
              <w:spacing w:after="0" w:line="240" w:lineRule="auto"/>
              <w:jc w:val="right"/>
              <w:rPr>
                <w:rFonts w:cs="Calibri"/>
                <w:color w:val="000000"/>
                <w:sz w:val="18"/>
                <w:szCs w:val="18"/>
                <w:lang w:eastAsia="hr-HR"/>
              </w:rPr>
            </w:pPr>
            <w:r w:rsidRPr="00940C2A">
              <w:rPr>
                <w:rFonts w:cs="Calibri"/>
                <w:color w:val="000000"/>
                <w:sz w:val="18"/>
                <w:szCs w:val="18"/>
                <w:lang w:eastAsia="hr-HR"/>
              </w:rPr>
              <w:t>8</w:t>
            </w:r>
          </w:p>
        </w:tc>
        <w:tc>
          <w:tcPr>
            <w:tcW w:w="2459" w:type="dxa"/>
            <w:tcBorders>
              <w:top w:val="nil"/>
              <w:left w:val="nil"/>
              <w:bottom w:val="single" w:sz="4" w:space="0" w:color="auto"/>
              <w:right w:val="single" w:sz="4" w:space="0" w:color="auto"/>
            </w:tcBorders>
            <w:shd w:val="clear" w:color="auto" w:fill="auto"/>
            <w:noWrap/>
            <w:vAlign w:val="center"/>
            <w:hideMark/>
          </w:tcPr>
          <w:p w14:paraId="76714D00" w14:textId="77777777" w:rsidR="00940C2A" w:rsidRPr="00940C2A" w:rsidRDefault="00940C2A" w:rsidP="00940C2A">
            <w:pPr>
              <w:spacing w:after="0" w:line="240" w:lineRule="auto"/>
              <w:rPr>
                <w:rFonts w:cs="Calibri"/>
                <w:color w:val="000000"/>
                <w:sz w:val="18"/>
                <w:szCs w:val="18"/>
                <w:lang w:eastAsia="hr-HR"/>
              </w:rPr>
            </w:pPr>
            <w:r w:rsidRPr="00940C2A">
              <w:rPr>
                <w:rFonts w:cs="Calibri"/>
                <w:color w:val="000000"/>
                <w:sz w:val="18"/>
                <w:szCs w:val="18"/>
                <w:lang w:eastAsia="hr-HR"/>
              </w:rPr>
              <w:t>Primici od financijske imovine i zaduživanja</w:t>
            </w:r>
          </w:p>
        </w:tc>
        <w:tc>
          <w:tcPr>
            <w:tcW w:w="1400" w:type="dxa"/>
            <w:tcBorders>
              <w:top w:val="nil"/>
              <w:left w:val="nil"/>
              <w:bottom w:val="single" w:sz="4" w:space="0" w:color="auto"/>
              <w:right w:val="single" w:sz="4" w:space="0" w:color="auto"/>
            </w:tcBorders>
            <w:shd w:val="clear" w:color="auto" w:fill="auto"/>
            <w:noWrap/>
            <w:vAlign w:val="center"/>
            <w:hideMark/>
          </w:tcPr>
          <w:p w14:paraId="73A3EDA9" w14:textId="77777777" w:rsidR="00940C2A" w:rsidRPr="00940C2A" w:rsidRDefault="00940C2A" w:rsidP="00940C2A">
            <w:pPr>
              <w:spacing w:after="0" w:line="240" w:lineRule="auto"/>
              <w:jc w:val="right"/>
              <w:rPr>
                <w:rFonts w:cs="Calibri"/>
                <w:color w:val="000000"/>
                <w:sz w:val="18"/>
                <w:szCs w:val="18"/>
                <w:lang w:eastAsia="hr-HR"/>
              </w:rPr>
            </w:pPr>
            <w:r w:rsidRPr="00940C2A">
              <w:rPr>
                <w:rFonts w:cs="Calibri"/>
                <w:color w:val="000000"/>
                <w:sz w:val="18"/>
                <w:szCs w:val="18"/>
                <w:lang w:eastAsia="hr-HR"/>
              </w:rPr>
              <w:t>0</w:t>
            </w:r>
          </w:p>
        </w:tc>
        <w:tc>
          <w:tcPr>
            <w:tcW w:w="1720" w:type="dxa"/>
            <w:tcBorders>
              <w:top w:val="nil"/>
              <w:left w:val="nil"/>
              <w:bottom w:val="single" w:sz="4" w:space="0" w:color="auto"/>
              <w:right w:val="single" w:sz="4" w:space="0" w:color="auto"/>
            </w:tcBorders>
            <w:shd w:val="clear" w:color="auto" w:fill="auto"/>
            <w:noWrap/>
            <w:vAlign w:val="center"/>
            <w:hideMark/>
          </w:tcPr>
          <w:p w14:paraId="72E1658D" w14:textId="77777777" w:rsidR="00940C2A" w:rsidRPr="00940C2A" w:rsidRDefault="00940C2A" w:rsidP="00940C2A">
            <w:pPr>
              <w:spacing w:after="0" w:line="240" w:lineRule="auto"/>
              <w:jc w:val="right"/>
              <w:rPr>
                <w:rFonts w:cs="Calibri"/>
                <w:color w:val="000000"/>
                <w:sz w:val="18"/>
                <w:szCs w:val="18"/>
                <w:lang w:eastAsia="hr-HR"/>
              </w:rPr>
            </w:pPr>
            <w:r w:rsidRPr="00940C2A">
              <w:rPr>
                <w:rFonts w:cs="Calibri"/>
                <w:color w:val="000000"/>
                <w:sz w:val="18"/>
                <w:szCs w:val="18"/>
                <w:lang w:eastAsia="hr-HR"/>
              </w:rPr>
              <w:t>0</w:t>
            </w:r>
          </w:p>
        </w:tc>
        <w:tc>
          <w:tcPr>
            <w:tcW w:w="1013" w:type="dxa"/>
            <w:tcBorders>
              <w:top w:val="nil"/>
              <w:left w:val="nil"/>
              <w:bottom w:val="single" w:sz="4" w:space="0" w:color="auto"/>
              <w:right w:val="single" w:sz="4" w:space="0" w:color="auto"/>
            </w:tcBorders>
            <w:shd w:val="clear" w:color="auto" w:fill="auto"/>
            <w:noWrap/>
            <w:vAlign w:val="center"/>
            <w:hideMark/>
          </w:tcPr>
          <w:p w14:paraId="4C01C77C" w14:textId="77777777" w:rsidR="00940C2A" w:rsidRPr="00940C2A" w:rsidRDefault="00940C2A" w:rsidP="00940C2A">
            <w:pPr>
              <w:spacing w:after="0" w:line="240" w:lineRule="auto"/>
              <w:jc w:val="right"/>
              <w:rPr>
                <w:rFonts w:cs="Calibri"/>
                <w:color w:val="000000"/>
                <w:sz w:val="18"/>
                <w:szCs w:val="18"/>
                <w:lang w:eastAsia="hr-HR"/>
              </w:rPr>
            </w:pPr>
            <w:r w:rsidRPr="00940C2A">
              <w:rPr>
                <w:rFonts w:cs="Calibri"/>
                <w:color w:val="000000"/>
                <w:sz w:val="18"/>
                <w:szCs w:val="18"/>
                <w:lang w:eastAsia="hr-HR"/>
              </w:rPr>
              <w:t>0</w:t>
            </w:r>
          </w:p>
        </w:tc>
        <w:tc>
          <w:tcPr>
            <w:tcW w:w="1013" w:type="dxa"/>
            <w:tcBorders>
              <w:top w:val="nil"/>
              <w:left w:val="nil"/>
              <w:bottom w:val="single" w:sz="4" w:space="0" w:color="auto"/>
              <w:right w:val="single" w:sz="4" w:space="0" w:color="auto"/>
            </w:tcBorders>
            <w:shd w:val="clear" w:color="auto" w:fill="auto"/>
            <w:noWrap/>
            <w:vAlign w:val="center"/>
            <w:hideMark/>
          </w:tcPr>
          <w:p w14:paraId="7B4EC439" w14:textId="77777777" w:rsidR="00940C2A" w:rsidRPr="00940C2A" w:rsidRDefault="00940C2A" w:rsidP="00940C2A">
            <w:pPr>
              <w:spacing w:after="0" w:line="240" w:lineRule="auto"/>
              <w:jc w:val="right"/>
              <w:rPr>
                <w:rFonts w:cs="Calibri"/>
                <w:color w:val="000000"/>
                <w:sz w:val="18"/>
                <w:szCs w:val="18"/>
                <w:lang w:eastAsia="hr-HR"/>
              </w:rPr>
            </w:pPr>
            <w:r w:rsidRPr="00940C2A">
              <w:rPr>
                <w:rFonts w:cs="Calibri"/>
                <w:color w:val="000000"/>
                <w:sz w:val="18"/>
                <w:szCs w:val="18"/>
                <w:lang w:eastAsia="hr-HR"/>
              </w:rPr>
              <w:t>0</w:t>
            </w:r>
          </w:p>
        </w:tc>
        <w:tc>
          <w:tcPr>
            <w:tcW w:w="1013" w:type="dxa"/>
            <w:tcBorders>
              <w:top w:val="nil"/>
              <w:left w:val="nil"/>
              <w:bottom w:val="single" w:sz="4" w:space="0" w:color="auto"/>
              <w:right w:val="single" w:sz="4" w:space="0" w:color="auto"/>
            </w:tcBorders>
            <w:shd w:val="clear" w:color="auto" w:fill="auto"/>
            <w:noWrap/>
            <w:vAlign w:val="center"/>
            <w:hideMark/>
          </w:tcPr>
          <w:p w14:paraId="17CAB94B" w14:textId="77777777" w:rsidR="00940C2A" w:rsidRPr="00940C2A" w:rsidRDefault="00940C2A" w:rsidP="00940C2A">
            <w:pPr>
              <w:spacing w:after="0" w:line="240" w:lineRule="auto"/>
              <w:jc w:val="right"/>
              <w:rPr>
                <w:rFonts w:cs="Calibri"/>
                <w:color w:val="000000"/>
                <w:sz w:val="18"/>
                <w:szCs w:val="18"/>
                <w:lang w:eastAsia="hr-HR"/>
              </w:rPr>
            </w:pPr>
            <w:r w:rsidRPr="00940C2A">
              <w:rPr>
                <w:rFonts w:cs="Calibri"/>
                <w:color w:val="000000"/>
                <w:sz w:val="18"/>
                <w:szCs w:val="18"/>
                <w:lang w:eastAsia="hr-HR"/>
              </w:rPr>
              <w:t>0</w:t>
            </w:r>
          </w:p>
        </w:tc>
        <w:tc>
          <w:tcPr>
            <w:tcW w:w="1140" w:type="dxa"/>
            <w:tcBorders>
              <w:top w:val="nil"/>
              <w:left w:val="nil"/>
              <w:bottom w:val="single" w:sz="4" w:space="0" w:color="auto"/>
              <w:right w:val="single" w:sz="4" w:space="0" w:color="auto"/>
            </w:tcBorders>
            <w:shd w:val="clear" w:color="auto" w:fill="auto"/>
            <w:noWrap/>
            <w:vAlign w:val="center"/>
            <w:hideMark/>
          </w:tcPr>
          <w:p w14:paraId="57332C04" w14:textId="77777777" w:rsidR="00940C2A" w:rsidRPr="00940C2A" w:rsidRDefault="00940C2A" w:rsidP="00940C2A">
            <w:pPr>
              <w:spacing w:after="0" w:line="240" w:lineRule="auto"/>
              <w:jc w:val="right"/>
              <w:rPr>
                <w:rFonts w:cs="Calibri"/>
                <w:color w:val="000000"/>
                <w:sz w:val="18"/>
                <w:szCs w:val="18"/>
                <w:lang w:eastAsia="hr-HR"/>
              </w:rPr>
            </w:pPr>
            <w:r w:rsidRPr="00940C2A">
              <w:rPr>
                <w:rFonts w:cs="Calibri"/>
                <w:color w:val="000000"/>
                <w:sz w:val="18"/>
                <w:szCs w:val="18"/>
                <w:lang w:eastAsia="hr-HR"/>
              </w:rPr>
              <w:t>0</w:t>
            </w:r>
          </w:p>
        </w:tc>
        <w:tc>
          <w:tcPr>
            <w:tcW w:w="1260" w:type="dxa"/>
            <w:tcBorders>
              <w:top w:val="nil"/>
              <w:left w:val="nil"/>
              <w:bottom w:val="single" w:sz="4" w:space="0" w:color="auto"/>
              <w:right w:val="single" w:sz="4" w:space="0" w:color="auto"/>
            </w:tcBorders>
            <w:shd w:val="clear" w:color="auto" w:fill="auto"/>
            <w:noWrap/>
            <w:vAlign w:val="center"/>
            <w:hideMark/>
          </w:tcPr>
          <w:p w14:paraId="612C7104" w14:textId="77777777" w:rsidR="00940C2A" w:rsidRPr="00940C2A" w:rsidRDefault="00940C2A" w:rsidP="00940C2A">
            <w:pPr>
              <w:spacing w:after="0" w:line="240" w:lineRule="auto"/>
              <w:jc w:val="right"/>
              <w:rPr>
                <w:rFonts w:cs="Calibri"/>
                <w:color w:val="000000"/>
                <w:sz w:val="18"/>
                <w:szCs w:val="18"/>
                <w:lang w:eastAsia="hr-HR"/>
              </w:rPr>
            </w:pPr>
            <w:r w:rsidRPr="00940C2A">
              <w:rPr>
                <w:rFonts w:cs="Calibri"/>
                <w:color w:val="000000"/>
                <w:sz w:val="18"/>
                <w:szCs w:val="18"/>
                <w:lang w:eastAsia="hr-HR"/>
              </w:rPr>
              <w:t>0</w:t>
            </w:r>
          </w:p>
        </w:tc>
        <w:tc>
          <w:tcPr>
            <w:tcW w:w="1660" w:type="dxa"/>
            <w:tcBorders>
              <w:top w:val="nil"/>
              <w:left w:val="nil"/>
              <w:bottom w:val="single" w:sz="4" w:space="0" w:color="auto"/>
              <w:right w:val="single" w:sz="4" w:space="0" w:color="auto"/>
            </w:tcBorders>
            <w:shd w:val="clear" w:color="auto" w:fill="auto"/>
            <w:noWrap/>
            <w:vAlign w:val="center"/>
            <w:hideMark/>
          </w:tcPr>
          <w:p w14:paraId="00F87EF3" w14:textId="77777777" w:rsidR="00940C2A" w:rsidRPr="00940C2A" w:rsidRDefault="00940C2A" w:rsidP="00940C2A">
            <w:pPr>
              <w:spacing w:after="0" w:line="240" w:lineRule="auto"/>
              <w:jc w:val="right"/>
              <w:rPr>
                <w:rFonts w:cs="Calibri"/>
                <w:color w:val="000000"/>
                <w:sz w:val="18"/>
                <w:szCs w:val="18"/>
                <w:lang w:eastAsia="hr-HR"/>
              </w:rPr>
            </w:pPr>
            <w:r w:rsidRPr="00940C2A">
              <w:rPr>
                <w:rFonts w:cs="Calibri"/>
                <w:color w:val="000000"/>
                <w:sz w:val="18"/>
                <w:szCs w:val="18"/>
                <w:lang w:eastAsia="hr-HR"/>
              </w:rPr>
              <w:t>0</w:t>
            </w:r>
          </w:p>
        </w:tc>
      </w:tr>
      <w:tr w:rsidR="00940C2A" w:rsidRPr="00940C2A" w14:paraId="5F138061" w14:textId="77777777" w:rsidTr="00DC2766">
        <w:trPr>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7DAA34BA" w14:textId="77777777" w:rsidR="00940C2A" w:rsidRPr="00940C2A" w:rsidRDefault="00940C2A" w:rsidP="00940C2A">
            <w:pPr>
              <w:spacing w:after="0" w:line="240" w:lineRule="auto"/>
              <w:rPr>
                <w:rFonts w:cs="Calibri"/>
                <w:b/>
                <w:bCs/>
                <w:color w:val="000000"/>
                <w:sz w:val="18"/>
                <w:szCs w:val="18"/>
                <w:lang w:eastAsia="hr-HR"/>
              </w:rPr>
            </w:pPr>
            <w:r w:rsidRPr="00940C2A">
              <w:rPr>
                <w:rFonts w:cs="Calibri"/>
                <w:b/>
                <w:bCs/>
                <w:color w:val="000000"/>
                <w:sz w:val="18"/>
                <w:szCs w:val="18"/>
                <w:lang w:eastAsia="hr-HR"/>
              </w:rPr>
              <w:t> </w:t>
            </w:r>
          </w:p>
        </w:tc>
        <w:tc>
          <w:tcPr>
            <w:tcW w:w="2459" w:type="dxa"/>
            <w:tcBorders>
              <w:top w:val="nil"/>
              <w:left w:val="nil"/>
              <w:bottom w:val="single" w:sz="4" w:space="0" w:color="auto"/>
              <w:right w:val="single" w:sz="4" w:space="0" w:color="auto"/>
            </w:tcBorders>
            <w:shd w:val="clear" w:color="auto" w:fill="auto"/>
            <w:noWrap/>
            <w:vAlign w:val="center"/>
            <w:hideMark/>
          </w:tcPr>
          <w:p w14:paraId="05B5BCE2" w14:textId="77777777" w:rsidR="00940C2A" w:rsidRPr="00940C2A" w:rsidRDefault="00940C2A" w:rsidP="00940C2A">
            <w:pPr>
              <w:spacing w:after="0" w:line="240" w:lineRule="auto"/>
              <w:rPr>
                <w:rFonts w:cs="Calibri"/>
                <w:b/>
                <w:bCs/>
                <w:color w:val="000000"/>
                <w:sz w:val="18"/>
                <w:szCs w:val="18"/>
                <w:lang w:eastAsia="hr-HR"/>
              </w:rPr>
            </w:pPr>
            <w:r w:rsidRPr="00940C2A">
              <w:rPr>
                <w:rFonts w:cs="Calibri"/>
                <w:b/>
                <w:bCs/>
                <w:color w:val="000000"/>
                <w:sz w:val="18"/>
                <w:szCs w:val="18"/>
                <w:lang w:eastAsia="hr-HR"/>
              </w:rPr>
              <w:t xml:space="preserve"> SVEUKUPNO PRIMICI</w:t>
            </w:r>
          </w:p>
        </w:tc>
        <w:tc>
          <w:tcPr>
            <w:tcW w:w="1400" w:type="dxa"/>
            <w:tcBorders>
              <w:top w:val="nil"/>
              <w:left w:val="nil"/>
              <w:bottom w:val="single" w:sz="4" w:space="0" w:color="auto"/>
              <w:right w:val="single" w:sz="4" w:space="0" w:color="auto"/>
            </w:tcBorders>
            <w:shd w:val="clear" w:color="auto" w:fill="auto"/>
            <w:noWrap/>
            <w:vAlign w:val="center"/>
            <w:hideMark/>
          </w:tcPr>
          <w:p w14:paraId="281BE094" w14:textId="77777777" w:rsidR="00940C2A" w:rsidRPr="00940C2A" w:rsidRDefault="00940C2A" w:rsidP="00940C2A">
            <w:pPr>
              <w:spacing w:after="0" w:line="240" w:lineRule="auto"/>
              <w:jc w:val="right"/>
              <w:rPr>
                <w:rFonts w:cs="Calibri"/>
                <w:b/>
                <w:bCs/>
                <w:color w:val="000000"/>
                <w:sz w:val="18"/>
                <w:szCs w:val="18"/>
                <w:lang w:eastAsia="hr-HR"/>
              </w:rPr>
            </w:pPr>
            <w:r w:rsidRPr="00940C2A">
              <w:rPr>
                <w:rFonts w:cs="Calibri"/>
                <w:b/>
                <w:bCs/>
                <w:color w:val="000000"/>
                <w:sz w:val="18"/>
                <w:szCs w:val="18"/>
                <w:lang w:eastAsia="hr-HR"/>
              </w:rPr>
              <w:t>0</w:t>
            </w:r>
          </w:p>
        </w:tc>
        <w:tc>
          <w:tcPr>
            <w:tcW w:w="1720" w:type="dxa"/>
            <w:tcBorders>
              <w:top w:val="nil"/>
              <w:left w:val="nil"/>
              <w:bottom w:val="single" w:sz="4" w:space="0" w:color="auto"/>
              <w:right w:val="single" w:sz="4" w:space="0" w:color="auto"/>
            </w:tcBorders>
            <w:shd w:val="clear" w:color="auto" w:fill="auto"/>
            <w:noWrap/>
            <w:vAlign w:val="center"/>
            <w:hideMark/>
          </w:tcPr>
          <w:p w14:paraId="50834344" w14:textId="77777777" w:rsidR="00940C2A" w:rsidRPr="00940C2A" w:rsidRDefault="00940C2A" w:rsidP="00940C2A">
            <w:pPr>
              <w:spacing w:after="0" w:line="240" w:lineRule="auto"/>
              <w:jc w:val="right"/>
              <w:rPr>
                <w:rFonts w:cs="Calibri"/>
                <w:b/>
                <w:bCs/>
                <w:color w:val="000000"/>
                <w:sz w:val="18"/>
                <w:szCs w:val="18"/>
                <w:lang w:eastAsia="hr-HR"/>
              </w:rPr>
            </w:pPr>
            <w:r w:rsidRPr="00940C2A">
              <w:rPr>
                <w:rFonts w:cs="Calibri"/>
                <w:b/>
                <w:bCs/>
                <w:color w:val="000000"/>
                <w:sz w:val="18"/>
                <w:szCs w:val="18"/>
                <w:lang w:eastAsia="hr-HR"/>
              </w:rPr>
              <w:t>0</w:t>
            </w:r>
          </w:p>
        </w:tc>
        <w:tc>
          <w:tcPr>
            <w:tcW w:w="1013" w:type="dxa"/>
            <w:tcBorders>
              <w:top w:val="nil"/>
              <w:left w:val="nil"/>
              <w:bottom w:val="single" w:sz="4" w:space="0" w:color="auto"/>
              <w:right w:val="single" w:sz="4" w:space="0" w:color="auto"/>
            </w:tcBorders>
            <w:shd w:val="clear" w:color="auto" w:fill="auto"/>
            <w:noWrap/>
            <w:vAlign w:val="center"/>
            <w:hideMark/>
          </w:tcPr>
          <w:p w14:paraId="56B855B4" w14:textId="77777777" w:rsidR="00940C2A" w:rsidRPr="00940C2A" w:rsidRDefault="00940C2A" w:rsidP="00940C2A">
            <w:pPr>
              <w:spacing w:after="0" w:line="240" w:lineRule="auto"/>
              <w:jc w:val="right"/>
              <w:rPr>
                <w:rFonts w:cs="Calibri"/>
                <w:b/>
                <w:bCs/>
                <w:color w:val="000000"/>
                <w:sz w:val="18"/>
                <w:szCs w:val="18"/>
                <w:lang w:eastAsia="hr-HR"/>
              </w:rPr>
            </w:pPr>
            <w:r w:rsidRPr="00940C2A">
              <w:rPr>
                <w:rFonts w:cs="Calibri"/>
                <w:b/>
                <w:bCs/>
                <w:color w:val="000000"/>
                <w:sz w:val="18"/>
                <w:szCs w:val="18"/>
                <w:lang w:eastAsia="hr-HR"/>
              </w:rPr>
              <w:t>0</w:t>
            </w:r>
          </w:p>
        </w:tc>
        <w:tc>
          <w:tcPr>
            <w:tcW w:w="1013" w:type="dxa"/>
            <w:tcBorders>
              <w:top w:val="nil"/>
              <w:left w:val="nil"/>
              <w:bottom w:val="single" w:sz="4" w:space="0" w:color="auto"/>
              <w:right w:val="single" w:sz="4" w:space="0" w:color="auto"/>
            </w:tcBorders>
            <w:shd w:val="clear" w:color="auto" w:fill="auto"/>
            <w:noWrap/>
            <w:vAlign w:val="center"/>
            <w:hideMark/>
          </w:tcPr>
          <w:p w14:paraId="78BCB799" w14:textId="77777777" w:rsidR="00940C2A" w:rsidRPr="00940C2A" w:rsidRDefault="00940C2A" w:rsidP="00940C2A">
            <w:pPr>
              <w:spacing w:after="0" w:line="240" w:lineRule="auto"/>
              <w:jc w:val="right"/>
              <w:rPr>
                <w:rFonts w:cs="Calibri"/>
                <w:b/>
                <w:bCs/>
                <w:color w:val="000000"/>
                <w:sz w:val="18"/>
                <w:szCs w:val="18"/>
                <w:lang w:eastAsia="hr-HR"/>
              </w:rPr>
            </w:pPr>
            <w:r w:rsidRPr="00940C2A">
              <w:rPr>
                <w:rFonts w:cs="Calibri"/>
                <w:b/>
                <w:bCs/>
                <w:color w:val="000000"/>
                <w:sz w:val="18"/>
                <w:szCs w:val="18"/>
                <w:lang w:eastAsia="hr-HR"/>
              </w:rPr>
              <w:t>0</w:t>
            </w:r>
          </w:p>
        </w:tc>
        <w:tc>
          <w:tcPr>
            <w:tcW w:w="1013" w:type="dxa"/>
            <w:tcBorders>
              <w:top w:val="nil"/>
              <w:left w:val="nil"/>
              <w:bottom w:val="single" w:sz="4" w:space="0" w:color="auto"/>
              <w:right w:val="single" w:sz="4" w:space="0" w:color="auto"/>
            </w:tcBorders>
            <w:shd w:val="clear" w:color="auto" w:fill="auto"/>
            <w:noWrap/>
            <w:vAlign w:val="center"/>
            <w:hideMark/>
          </w:tcPr>
          <w:p w14:paraId="7ADC6748" w14:textId="77777777" w:rsidR="00940C2A" w:rsidRPr="00940C2A" w:rsidRDefault="00940C2A" w:rsidP="00940C2A">
            <w:pPr>
              <w:spacing w:after="0" w:line="240" w:lineRule="auto"/>
              <w:jc w:val="right"/>
              <w:rPr>
                <w:rFonts w:cs="Calibri"/>
                <w:b/>
                <w:bCs/>
                <w:color w:val="000000"/>
                <w:sz w:val="18"/>
                <w:szCs w:val="18"/>
                <w:lang w:eastAsia="hr-HR"/>
              </w:rPr>
            </w:pPr>
            <w:r w:rsidRPr="00940C2A">
              <w:rPr>
                <w:rFonts w:cs="Calibri"/>
                <w:b/>
                <w:bCs/>
                <w:color w:val="000000"/>
                <w:sz w:val="18"/>
                <w:szCs w:val="18"/>
                <w:lang w:eastAsia="hr-HR"/>
              </w:rPr>
              <w:t>0</w:t>
            </w:r>
          </w:p>
        </w:tc>
        <w:tc>
          <w:tcPr>
            <w:tcW w:w="1140" w:type="dxa"/>
            <w:tcBorders>
              <w:top w:val="nil"/>
              <w:left w:val="nil"/>
              <w:bottom w:val="single" w:sz="4" w:space="0" w:color="auto"/>
              <w:right w:val="single" w:sz="4" w:space="0" w:color="auto"/>
            </w:tcBorders>
            <w:shd w:val="clear" w:color="auto" w:fill="auto"/>
            <w:noWrap/>
            <w:vAlign w:val="center"/>
            <w:hideMark/>
          </w:tcPr>
          <w:p w14:paraId="74733B5A" w14:textId="77777777" w:rsidR="00940C2A" w:rsidRPr="00940C2A" w:rsidRDefault="00940C2A" w:rsidP="00940C2A">
            <w:pPr>
              <w:spacing w:after="0" w:line="240" w:lineRule="auto"/>
              <w:jc w:val="right"/>
              <w:rPr>
                <w:rFonts w:cs="Calibri"/>
                <w:b/>
                <w:bCs/>
                <w:color w:val="000000"/>
                <w:sz w:val="18"/>
                <w:szCs w:val="18"/>
                <w:lang w:eastAsia="hr-HR"/>
              </w:rPr>
            </w:pPr>
            <w:r w:rsidRPr="00940C2A">
              <w:rPr>
                <w:rFonts w:cs="Calibri"/>
                <w:b/>
                <w:bCs/>
                <w:color w:val="000000"/>
                <w:sz w:val="18"/>
                <w:szCs w:val="18"/>
                <w:lang w:eastAsia="hr-HR"/>
              </w:rPr>
              <w:t>0</w:t>
            </w:r>
          </w:p>
        </w:tc>
        <w:tc>
          <w:tcPr>
            <w:tcW w:w="1260" w:type="dxa"/>
            <w:tcBorders>
              <w:top w:val="nil"/>
              <w:left w:val="nil"/>
              <w:bottom w:val="single" w:sz="4" w:space="0" w:color="auto"/>
              <w:right w:val="single" w:sz="4" w:space="0" w:color="auto"/>
            </w:tcBorders>
            <w:shd w:val="clear" w:color="auto" w:fill="auto"/>
            <w:noWrap/>
            <w:vAlign w:val="center"/>
            <w:hideMark/>
          </w:tcPr>
          <w:p w14:paraId="03B8D1D4" w14:textId="77777777" w:rsidR="00940C2A" w:rsidRPr="00940C2A" w:rsidRDefault="00940C2A" w:rsidP="00940C2A">
            <w:pPr>
              <w:spacing w:after="0" w:line="240" w:lineRule="auto"/>
              <w:jc w:val="right"/>
              <w:rPr>
                <w:rFonts w:cs="Calibri"/>
                <w:b/>
                <w:bCs/>
                <w:color w:val="000000"/>
                <w:sz w:val="18"/>
                <w:szCs w:val="18"/>
                <w:lang w:eastAsia="hr-HR"/>
              </w:rPr>
            </w:pPr>
            <w:r w:rsidRPr="00940C2A">
              <w:rPr>
                <w:rFonts w:cs="Calibri"/>
                <w:b/>
                <w:bCs/>
                <w:color w:val="000000"/>
                <w:sz w:val="18"/>
                <w:szCs w:val="18"/>
                <w:lang w:eastAsia="hr-HR"/>
              </w:rPr>
              <w:t>0</w:t>
            </w:r>
          </w:p>
        </w:tc>
        <w:tc>
          <w:tcPr>
            <w:tcW w:w="1660" w:type="dxa"/>
            <w:tcBorders>
              <w:top w:val="nil"/>
              <w:left w:val="nil"/>
              <w:bottom w:val="single" w:sz="4" w:space="0" w:color="auto"/>
              <w:right w:val="single" w:sz="4" w:space="0" w:color="auto"/>
            </w:tcBorders>
            <w:shd w:val="clear" w:color="auto" w:fill="auto"/>
            <w:noWrap/>
            <w:vAlign w:val="center"/>
            <w:hideMark/>
          </w:tcPr>
          <w:p w14:paraId="6456554E" w14:textId="77777777" w:rsidR="00940C2A" w:rsidRPr="00940C2A" w:rsidRDefault="00940C2A" w:rsidP="00940C2A">
            <w:pPr>
              <w:spacing w:after="0" w:line="240" w:lineRule="auto"/>
              <w:jc w:val="right"/>
              <w:rPr>
                <w:rFonts w:cs="Calibri"/>
                <w:color w:val="000000"/>
                <w:sz w:val="18"/>
                <w:szCs w:val="18"/>
                <w:lang w:eastAsia="hr-HR"/>
              </w:rPr>
            </w:pPr>
            <w:r w:rsidRPr="00940C2A">
              <w:rPr>
                <w:rFonts w:cs="Calibri"/>
                <w:color w:val="000000"/>
                <w:sz w:val="18"/>
                <w:szCs w:val="18"/>
                <w:lang w:eastAsia="hr-HR"/>
              </w:rPr>
              <w:t>0</w:t>
            </w:r>
          </w:p>
        </w:tc>
      </w:tr>
      <w:tr w:rsidR="00940C2A" w:rsidRPr="00940C2A" w14:paraId="172FABB1" w14:textId="77777777" w:rsidTr="00DC2766">
        <w:trPr>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0A30EA6D" w14:textId="77777777" w:rsidR="00940C2A" w:rsidRPr="00940C2A" w:rsidRDefault="00940C2A" w:rsidP="00940C2A">
            <w:pPr>
              <w:spacing w:after="0" w:line="240" w:lineRule="auto"/>
              <w:jc w:val="right"/>
              <w:rPr>
                <w:rFonts w:cs="Calibri"/>
                <w:color w:val="000000"/>
                <w:sz w:val="18"/>
                <w:szCs w:val="18"/>
                <w:lang w:eastAsia="hr-HR"/>
              </w:rPr>
            </w:pPr>
            <w:r w:rsidRPr="00940C2A">
              <w:rPr>
                <w:rFonts w:cs="Calibri"/>
                <w:color w:val="000000"/>
                <w:sz w:val="18"/>
                <w:szCs w:val="18"/>
                <w:lang w:eastAsia="hr-HR"/>
              </w:rPr>
              <w:t>5</w:t>
            </w:r>
          </w:p>
        </w:tc>
        <w:tc>
          <w:tcPr>
            <w:tcW w:w="2459" w:type="dxa"/>
            <w:tcBorders>
              <w:top w:val="nil"/>
              <w:left w:val="nil"/>
              <w:bottom w:val="single" w:sz="4" w:space="0" w:color="auto"/>
              <w:right w:val="single" w:sz="4" w:space="0" w:color="auto"/>
            </w:tcBorders>
            <w:shd w:val="clear" w:color="auto" w:fill="auto"/>
            <w:noWrap/>
            <w:vAlign w:val="center"/>
            <w:hideMark/>
          </w:tcPr>
          <w:p w14:paraId="119DFB44" w14:textId="77777777" w:rsidR="00940C2A" w:rsidRPr="00940C2A" w:rsidRDefault="00940C2A" w:rsidP="00940C2A">
            <w:pPr>
              <w:spacing w:after="0" w:line="240" w:lineRule="auto"/>
              <w:rPr>
                <w:rFonts w:cs="Calibri"/>
                <w:color w:val="000000"/>
                <w:sz w:val="18"/>
                <w:szCs w:val="18"/>
                <w:lang w:eastAsia="hr-HR"/>
              </w:rPr>
            </w:pPr>
            <w:r w:rsidRPr="00940C2A">
              <w:rPr>
                <w:rFonts w:cs="Calibri"/>
                <w:color w:val="000000"/>
                <w:sz w:val="18"/>
                <w:szCs w:val="18"/>
                <w:lang w:eastAsia="hr-HR"/>
              </w:rPr>
              <w:t>Izdaci za financi. imovinu i otplate zajmova</w:t>
            </w:r>
          </w:p>
        </w:tc>
        <w:tc>
          <w:tcPr>
            <w:tcW w:w="1400" w:type="dxa"/>
            <w:tcBorders>
              <w:top w:val="nil"/>
              <w:left w:val="nil"/>
              <w:bottom w:val="single" w:sz="4" w:space="0" w:color="auto"/>
              <w:right w:val="single" w:sz="4" w:space="0" w:color="auto"/>
            </w:tcBorders>
            <w:shd w:val="clear" w:color="auto" w:fill="auto"/>
            <w:noWrap/>
            <w:vAlign w:val="center"/>
            <w:hideMark/>
          </w:tcPr>
          <w:p w14:paraId="74BD24DC" w14:textId="77777777" w:rsidR="00940C2A" w:rsidRPr="00940C2A" w:rsidRDefault="00940C2A" w:rsidP="00940C2A">
            <w:pPr>
              <w:spacing w:after="0" w:line="240" w:lineRule="auto"/>
              <w:jc w:val="right"/>
              <w:rPr>
                <w:rFonts w:cs="Calibri"/>
                <w:color w:val="000000"/>
                <w:sz w:val="18"/>
                <w:szCs w:val="18"/>
                <w:lang w:eastAsia="hr-HR"/>
              </w:rPr>
            </w:pPr>
            <w:r w:rsidRPr="00940C2A">
              <w:rPr>
                <w:rFonts w:cs="Calibri"/>
                <w:color w:val="000000"/>
                <w:sz w:val="18"/>
                <w:szCs w:val="18"/>
                <w:lang w:eastAsia="hr-HR"/>
              </w:rPr>
              <w:t>694.789</w:t>
            </w:r>
          </w:p>
        </w:tc>
        <w:tc>
          <w:tcPr>
            <w:tcW w:w="1720" w:type="dxa"/>
            <w:tcBorders>
              <w:top w:val="nil"/>
              <w:left w:val="nil"/>
              <w:bottom w:val="single" w:sz="4" w:space="0" w:color="auto"/>
              <w:right w:val="single" w:sz="4" w:space="0" w:color="auto"/>
            </w:tcBorders>
            <w:shd w:val="clear" w:color="auto" w:fill="auto"/>
            <w:noWrap/>
            <w:vAlign w:val="center"/>
            <w:hideMark/>
          </w:tcPr>
          <w:p w14:paraId="173BFEDD" w14:textId="77777777" w:rsidR="00940C2A" w:rsidRPr="00940C2A" w:rsidRDefault="00940C2A" w:rsidP="00940C2A">
            <w:pPr>
              <w:spacing w:after="0" w:line="240" w:lineRule="auto"/>
              <w:jc w:val="right"/>
              <w:rPr>
                <w:rFonts w:cs="Calibri"/>
                <w:color w:val="000000"/>
                <w:sz w:val="18"/>
                <w:szCs w:val="18"/>
                <w:lang w:eastAsia="hr-HR"/>
              </w:rPr>
            </w:pPr>
            <w:r w:rsidRPr="00940C2A">
              <w:rPr>
                <w:rFonts w:cs="Calibri"/>
                <w:color w:val="000000"/>
                <w:sz w:val="18"/>
                <w:szCs w:val="18"/>
                <w:lang w:eastAsia="hr-HR"/>
              </w:rPr>
              <w:t>694.789</w:t>
            </w:r>
          </w:p>
        </w:tc>
        <w:tc>
          <w:tcPr>
            <w:tcW w:w="1013" w:type="dxa"/>
            <w:tcBorders>
              <w:top w:val="nil"/>
              <w:left w:val="nil"/>
              <w:bottom w:val="single" w:sz="4" w:space="0" w:color="auto"/>
              <w:right w:val="single" w:sz="4" w:space="0" w:color="auto"/>
            </w:tcBorders>
            <w:shd w:val="clear" w:color="auto" w:fill="auto"/>
            <w:noWrap/>
            <w:vAlign w:val="center"/>
            <w:hideMark/>
          </w:tcPr>
          <w:p w14:paraId="73AD3056" w14:textId="77777777" w:rsidR="00940C2A" w:rsidRPr="00940C2A" w:rsidRDefault="00940C2A" w:rsidP="00940C2A">
            <w:pPr>
              <w:spacing w:after="0" w:line="240" w:lineRule="auto"/>
              <w:jc w:val="right"/>
              <w:rPr>
                <w:rFonts w:cs="Calibri"/>
                <w:color w:val="000000"/>
                <w:sz w:val="18"/>
                <w:szCs w:val="18"/>
                <w:lang w:eastAsia="hr-HR"/>
              </w:rPr>
            </w:pPr>
            <w:r w:rsidRPr="00940C2A">
              <w:rPr>
                <w:rFonts w:cs="Calibri"/>
                <w:color w:val="000000"/>
                <w:sz w:val="18"/>
                <w:szCs w:val="18"/>
                <w:lang w:eastAsia="hr-HR"/>
              </w:rPr>
              <w:t>0</w:t>
            </w:r>
          </w:p>
        </w:tc>
        <w:tc>
          <w:tcPr>
            <w:tcW w:w="1013" w:type="dxa"/>
            <w:tcBorders>
              <w:top w:val="nil"/>
              <w:left w:val="nil"/>
              <w:bottom w:val="single" w:sz="4" w:space="0" w:color="auto"/>
              <w:right w:val="single" w:sz="4" w:space="0" w:color="auto"/>
            </w:tcBorders>
            <w:shd w:val="clear" w:color="auto" w:fill="auto"/>
            <w:noWrap/>
            <w:vAlign w:val="center"/>
            <w:hideMark/>
          </w:tcPr>
          <w:p w14:paraId="56243B17" w14:textId="77777777" w:rsidR="00940C2A" w:rsidRPr="00940C2A" w:rsidRDefault="00940C2A" w:rsidP="00940C2A">
            <w:pPr>
              <w:spacing w:after="0" w:line="240" w:lineRule="auto"/>
              <w:jc w:val="right"/>
              <w:rPr>
                <w:rFonts w:cs="Calibri"/>
                <w:color w:val="000000"/>
                <w:sz w:val="18"/>
                <w:szCs w:val="18"/>
                <w:lang w:eastAsia="hr-HR"/>
              </w:rPr>
            </w:pPr>
            <w:r w:rsidRPr="00940C2A">
              <w:rPr>
                <w:rFonts w:cs="Calibri"/>
                <w:color w:val="000000"/>
                <w:sz w:val="18"/>
                <w:szCs w:val="18"/>
                <w:lang w:eastAsia="hr-HR"/>
              </w:rPr>
              <w:t>0</w:t>
            </w:r>
          </w:p>
        </w:tc>
        <w:tc>
          <w:tcPr>
            <w:tcW w:w="1013" w:type="dxa"/>
            <w:tcBorders>
              <w:top w:val="nil"/>
              <w:left w:val="nil"/>
              <w:bottom w:val="single" w:sz="4" w:space="0" w:color="auto"/>
              <w:right w:val="single" w:sz="4" w:space="0" w:color="auto"/>
            </w:tcBorders>
            <w:shd w:val="clear" w:color="auto" w:fill="auto"/>
            <w:noWrap/>
            <w:vAlign w:val="center"/>
            <w:hideMark/>
          </w:tcPr>
          <w:p w14:paraId="46FBD844" w14:textId="77777777" w:rsidR="00940C2A" w:rsidRPr="00940C2A" w:rsidRDefault="00940C2A" w:rsidP="00940C2A">
            <w:pPr>
              <w:spacing w:after="0" w:line="240" w:lineRule="auto"/>
              <w:jc w:val="right"/>
              <w:rPr>
                <w:rFonts w:cs="Calibri"/>
                <w:color w:val="000000"/>
                <w:sz w:val="18"/>
                <w:szCs w:val="18"/>
                <w:lang w:eastAsia="hr-HR"/>
              </w:rPr>
            </w:pPr>
            <w:r w:rsidRPr="00940C2A">
              <w:rPr>
                <w:rFonts w:cs="Calibri"/>
                <w:color w:val="000000"/>
                <w:sz w:val="18"/>
                <w:szCs w:val="18"/>
                <w:lang w:eastAsia="hr-HR"/>
              </w:rPr>
              <w:t>0</w:t>
            </w:r>
          </w:p>
        </w:tc>
        <w:tc>
          <w:tcPr>
            <w:tcW w:w="1140" w:type="dxa"/>
            <w:tcBorders>
              <w:top w:val="nil"/>
              <w:left w:val="nil"/>
              <w:bottom w:val="single" w:sz="4" w:space="0" w:color="auto"/>
              <w:right w:val="single" w:sz="4" w:space="0" w:color="auto"/>
            </w:tcBorders>
            <w:shd w:val="clear" w:color="auto" w:fill="auto"/>
            <w:noWrap/>
            <w:vAlign w:val="center"/>
            <w:hideMark/>
          </w:tcPr>
          <w:p w14:paraId="46A48CA8" w14:textId="77777777" w:rsidR="00940C2A" w:rsidRPr="00940C2A" w:rsidRDefault="00940C2A" w:rsidP="00940C2A">
            <w:pPr>
              <w:spacing w:after="0" w:line="240" w:lineRule="auto"/>
              <w:jc w:val="right"/>
              <w:rPr>
                <w:rFonts w:cs="Calibri"/>
                <w:color w:val="000000"/>
                <w:sz w:val="18"/>
                <w:szCs w:val="18"/>
                <w:lang w:eastAsia="hr-HR"/>
              </w:rPr>
            </w:pPr>
            <w:r w:rsidRPr="00940C2A">
              <w:rPr>
                <w:rFonts w:cs="Calibri"/>
                <w:color w:val="000000"/>
                <w:sz w:val="18"/>
                <w:szCs w:val="18"/>
                <w:lang w:eastAsia="hr-HR"/>
              </w:rPr>
              <w:t>0</w:t>
            </w:r>
          </w:p>
        </w:tc>
        <w:tc>
          <w:tcPr>
            <w:tcW w:w="1260" w:type="dxa"/>
            <w:tcBorders>
              <w:top w:val="nil"/>
              <w:left w:val="nil"/>
              <w:bottom w:val="single" w:sz="4" w:space="0" w:color="auto"/>
              <w:right w:val="single" w:sz="4" w:space="0" w:color="auto"/>
            </w:tcBorders>
            <w:shd w:val="clear" w:color="auto" w:fill="auto"/>
            <w:noWrap/>
            <w:vAlign w:val="center"/>
            <w:hideMark/>
          </w:tcPr>
          <w:p w14:paraId="31B4EEB6" w14:textId="77777777" w:rsidR="00940C2A" w:rsidRPr="00940C2A" w:rsidRDefault="00940C2A" w:rsidP="00940C2A">
            <w:pPr>
              <w:spacing w:after="0" w:line="240" w:lineRule="auto"/>
              <w:jc w:val="right"/>
              <w:rPr>
                <w:rFonts w:cs="Calibri"/>
                <w:color w:val="000000"/>
                <w:sz w:val="18"/>
                <w:szCs w:val="18"/>
                <w:lang w:eastAsia="hr-HR"/>
              </w:rPr>
            </w:pPr>
            <w:r w:rsidRPr="00940C2A">
              <w:rPr>
                <w:rFonts w:cs="Calibri"/>
                <w:color w:val="000000"/>
                <w:sz w:val="18"/>
                <w:szCs w:val="18"/>
                <w:lang w:eastAsia="hr-HR"/>
              </w:rPr>
              <w:t>0</w:t>
            </w:r>
          </w:p>
        </w:tc>
        <w:tc>
          <w:tcPr>
            <w:tcW w:w="1660" w:type="dxa"/>
            <w:tcBorders>
              <w:top w:val="nil"/>
              <w:left w:val="nil"/>
              <w:bottom w:val="single" w:sz="4" w:space="0" w:color="auto"/>
              <w:right w:val="single" w:sz="4" w:space="0" w:color="auto"/>
            </w:tcBorders>
            <w:shd w:val="clear" w:color="auto" w:fill="auto"/>
            <w:noWrap/>
            <w:vAlign w:val="center"/>
            <w:hideMark/>
          </w:tcPr>
          <w:p w14:paraId="05368241" w14:textId="77777777" w:rsidR="00940C2A" w:rsidRPr="00940C2A" w:rsidRDefault="00940C2A" w:rsidP="00940C2A">
            <w:pPr>
              <w:spacing w:after="0" w:line="240" w:lineRule="auto"/>
              <w:jc w:val="right"/>
              <w:rPr>
                <w:rFonts w:cs="Calibri"/>
                <w:color w:val="000000"/>
                <w:sz w:val="18"/>
                <w:szCs w:val="18"/>
                <w:lang w:eastAsia="hr-HR"/>
              </w:rPr>
            </w:pPr>
            <w:r w:rsidRPr="00940C2A">
              <w:rPr>
                <w:rFonts w:cs="Calibri"/>
                <w:color w:val="000000"/>
                <w:sz w:val="18"/>
                <w:szCs w:val="18"/>
                <w:lang w:eastAsia="hr-HR"/>
              </w:rPr>
              <w:t>694.789</w:t>
            </w:r>
          </w:p>
        </w:tc>
      </w:tr>
      <w:tr w:rsidR="00940C2A" w:rsidRPr="00940C2A" w14:paraId="6F4A5D36" w14:textId="77777777" w:rsidTr="00DC2766">
        <w:trPr>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1ADA61FF" w14:textId="77777777" w:rsidR="00940C2A" w:rsidRPr="00940C2A" w:rsidRDefault="00940C2A" w:rsidP="00940C2A">
            <w:pPr>
              <w:spacing w:after="0" w:line="240" w:lineRule="auto"/>
              <w:rPr>
                <w:rFonts w:cs="Calibri"/>
                <w:b/>
                <w:bCs/>
                <w:color w:val="000000"/>
                <w:sz w:val="18"/>
                <w:szCs w:val="18"/>
                <w:lang w:eastAsia="hr-HR"/>
              </w:rPr>
            </w:pPr>
            <w:r w:rsidRPr="00940C2A">
              <w:rPr>
                <w:rFonts w:cs="Calibri"/>
                <w:b/>
                <w:bCs/>
                <w:color w:val="000000"/>
                <w:sz w:val="18"/>
                <w:szCs w:val="18"/>
                <w:lang w:eastAsia="hr-HR"/>
              </w:rPr>
              <w:t> </w:t>
            </w:r>
          </w:p>
        </w:tc>
        <w:tc>
          <w:tcPr>
            <w:tcW w:w="2459" w:type="dxa"/>
            <w:tcBorders>
              <w:top w:val="nil"/>
              <w:left w:val="nil"/>
              <w:bottom w:val="single" w:sz="4" w:space="0" w:color="auto"/>
              <w:right w:val="single" w:sz="4" w:space="0" w:color="auto"/>
            </w:tcBorders>
            <w:shd w:val="clear" w:color="auto" w:fill="auto"/>
            <w:noWrap/>
            <w:vAlign w:val="center"/>
            <w:hideMark/>
          </w:tcPr>
          <w:p w14:paraId="46EE2C0F" w14:textId="77777777" w:rsidR="00940C2A" w:rsidRPr="00940C2A" w:rsidRDefault="00940C2A" w:rsidP="00940C2A">
            <w:pPr>
              <w:spacing w:after="0" w:line="240" w:lineRule="auto"/>
              <w:rPr>
                <w:rFonts w:cs="Calibri"/>
                <w:b/>
                <w:bCs/>
                <w:color w:val="000000"/>
                <w:sz w:val="18"/>
                <w:szCs w:val="18"/>
                <w:lang w:eastAsia="hr-HR"/>
              </w:rPr>
            </w:pPr>
            <w:r w:rsidRPr="00940C2A">
              <w:rPr>
                <w:rFonts w:cs="Calibri"/>
                <w:b/>
                <w:bCs/>
                <w:color w:val="000000"/>
                <w:sz w:val="18"/>
                <w:szCs w:val="18"/>
                <w:lang w:eastAsia="hr-HR"/>
              </w:rPr>
              <w:t xml:space="preserve"> SVEUKUPNO IZDACI</w:t>
            </w:r>
          </w:p>
        </w:tc>
        <w:tc>
          <w:tcPr>
            <w:tcW w:w="1400" w:type="dxa"/>
            <w:tcBorders>
              <w:top w:val="nil"/>
              <w:left w:val="nil"/>
              <w:bottom w:val="single" w:sz="4" w:space="0" w:color="auto"/>
              <w:right w:val="single" w:sz="4" w:space="0" w:color="auto"/>
            </w:tcBorders>
            <w:shd w:val="clear" w:color="auto" w:fill="auto"/>
            <w:noWrap/>
            <w:vAlign w:val="center"/>
            <w:hideMark/>
          </w:tcPr>
          <w:p w14:paraId="3A1D0CAC" w14:textId="77777777" w:rsidR="00940C2A" w:rsidRPr="00940C2A" w:rsidRDefault="00940C2A" w:rsidP="00940C2A">
            <w:pPr>
              <w:spacing w:after="0" w:line="240" w:lineRule="auto"/>
              <w:jc w:val="right"/>
              <w:rPr>
                <w:rFonts w:cs="Calibri"/>
                <w:b/>
                <w:bCs/>
                <w:color w:val="000000"/>
                <w:sz w:val="18"/>
                <w:szCs w:val="18"/>
                <w:lang w:eastAsia="hr-HR"/>
              </w:rPr>
            </w:pPr>
            <w:r w:rsidRPr="00940C2A">
              <w:rPr>
                <w:rFonts w:cs="Calibri"/>
                <w:b/>
                <w:bCs/>
                <w:color w:val="000000"/>
                <w:sz w:val="18"/>
                <w:szCs w:val="18"/>
                <w:lang w:eastAsia="hr-HR"/>
              </w:rPr>
              <w:t>694.789</w:t>
            </w:r>
          </w:p>
        </w:tc>
        <w:tc>
          <w:tcPr>
            <w:tcW w:w="1720" w:type="dxa"/>
            <w:tcBorders>
              <w:top w:val="nil"/>
              <w:left w:val="nil"/>
              <w:bottom w:val="single" w:sz="4" w:space="0" w:color="auto"/>
              <w:right w:val="single" w:sz="4" w:space="0" w:color="auto"/>
            </w:tcBorders>
            <w:shd w:val="clear" w:color="auto" w:fill="auto"/>
            <w:noWrap/>
            <w:vAlign w:val="center"/>
            <w:hideMark/>
          </w:tcPr>
          <w:p w14:paraId="077BF86E" w14:textId="77777777" w:rsidR="00940C2A" w:rsidRPr="00940C2A" w:rsidRDefault="00940C2A" w:rsidP="00940C2A">
            <w:pPr>
              <w:spacing w:after="0" w:line="240" w:lineRule="auto"/>
              <w:jc w:val="right"/>
              <w:rPr>
                <w:rFonts w:cs="Calibri"/>
                <w:b/>
                <w:bCs/>
                <w:color w:val="000000"/>
                <w:sz w:val="18"/>
                <w:szCs w:val="18"/>
                <w:lang w:eastAsia="hr-HR"/>
              </w:rPr>
            </w:pPr>
            <w:r w:rsidRPr="00940C2A">
              <w:rPr>
                <w:rFonts w:cs="Calibri"/>
                <w:b/>
                <w:bCs/>
                <w:color w:val="000000"/>
                <w:sz w:val="18"/>
                <w:szCs w:val="18"/>
                <w:lang w:eastAsia="hr-HR"/>
              </w:rPr>
              <w:t>694.789</w:t>
            </w:r>
          </w:p>
        </w:tc>
        <w:tc>
          <w:tcPr>
            <w:tcW w:w="1013" w:type="dxa"/>
            <w:tcBorders>
              <w:top w:val="nil"/>
              <w:left w:val="nil"/>
              <w:bottom w:val="single" w:sz="4" w:space="0" w:color="auto"/>
              <w:right w:val="single" w:sz="4" w:space="0" w:color="auto"/>
            </w:tcBorders>
            <w:shd w:val="clear" w:color="auto" w:fill="auto"/>
            <w:noWrap/>
            <w:vAlign w:val="center"/>
            <w:hideMark/>
          </w:tcPr>
          <w:p w14:paraId="39F6548D" w14:textId="77777777" w:rsidR="00940C2A" w:rsidRPr="00940C2A" w:rsidRDefault="00940C2A" w:rsidP="00940C2A">
            <w:pPr>
              <w:spacing w:after="0" w:line="240" w:lineRule="auto"/>
              <w:jc w:val="right"/>
              <w:rPr>
                <w:rFonts w:cs="Calibri"/>
                <w:b/>
                <w:bCs/>
                <w:color w:val="000000"/>
                <w:sz w:val="18"/>
                <w:szCs w:val="18"/>
                <w:lang w:eastAsia="hr-HR"/>
              </w:rPr>
            </w:pPr>
            <w:r w:rsidRPr="00940C2A">
              <w:rPr>
                <w:rFonts w:cs="Calibri"/>
                <w:b/>
                <w:bCs/>
                <w:color w:val="000000"/>
                <w:sz w:val="18"/>
                <w:szCs w:val="18"/>
                <w:lang w:eastAsia="hr-HR"/>
              </w:rPr>
              <w:t>0</w:t>
            </w:r>
          </w:p>
        </w:tc>
        <w:tc>
          <w:tcPr>
            <w:tcW w:w="1013" w:type="dxa"/>
            <w:tcBorders>
              <w:top w:val="nil"/>
              <w:left w:val="nil"/>
              <w:bottom w:val="single" w:sz="4" w:space="0" w:color="auto"/>
              <w:right w:val="single" w:sz="4" w:space="0" w:color="auto"/>
            </w:tcBorders>
            <w:shd w:val="clear" w:color="auto" w:fill="auto"/>
            <w:noWrap/>
            <w:vAlign w:val="center"/>
            <w:hideMark/>
          </w:tcPr>
          <w:p w14:paraId="3A166EBA" w14:textId="77777777" w:rsidR="00940C2A" w:rsidRPr="00940C2A" w:rsidRDefault="00940C2A" w:rsidP="00940C2A">
            <w:pPr>
              <w:spacing w:after="0" w:line="240" w:lineRule="auto"/>
              <w:jc w:val="right"/>
              <w:rPr>
                <w:rFonts w:cs="Calibri"/>
                <w:b/>
                <w:bCs/>
                <w:color w:val="000000"/>
                <w:sz w:val="18"/>
                <w:szCs w:val="18"/>
                <w:lang w:eastAsia="hr-HR"/>
              </w:rPr>
            </w:pPr>
            <w:r w:rsidRPr="00940C2A">
              <w:rPr>
                <w:rFonts w:cs="Calibri"/>
                <w:b/>
                <w:bCs/>
                <w:color w:val="000000"/>
                <w:sz w:val="18"/>
                <w:szCs w:val="18"/>
                <w:lang w:eastAsia="hr-HR"/>
              </w:rPr>
              <w:t>0</w:t>
            </w:r>
          </w:p>
        </w:tc>
        <w:tc>
          <w:tcPr>
            <w:tcW w:w="1013" w:type="dxa"/>
            <w:tcBorders>
              <w:top w:val="nil"/>
              <w:left w:val="nil"/>
              <w:bottom w:val="single" w:sz="4" w:space="0" w:color="auto"/>
              <w:right w:val="single" w:sz="4" w:space="0" w:color="auto"/>
            </w:tcBorders>
            <w:shd w:val="clear" w:color="auto" w:fill="auto"/>
            <w:noWrap/>
            <w:vAlign w:val="center"/>
            <w:hideMark/>
          </w:tcPr>
          <w:p w14:paraId="09A2B6AE" w14:textId="77777777" w:rsidR="00940C2A" w:rsidRPr="00940C2A" w:rsidRDefault="00940C2A" w:rsidP="00940C2A">
            <w:pPr>
              <w:spacing w:after="0" w:line="240" w:lineRule="auto"/>
              <w:jc w:val="right"/>
              <w:rPr>
                <w:rFonts w:cs="Calibri"/>
                <w:b/>
                <w:bCs/>
                <w:color w:val="000000"/>
                <w:sz w:val="18"/>
                <w:szCs w:val="18"/>
                <w:lang w:eastAsia="hr-HR"/>
              </w:rPr>
            </w:pPr>
            <w:r w:rsidRPr="00940C2A">
              <w:rPr>
                <w:rFonts w:cs="Calibri"/>
                <w:b/>
                <w:bCs/>
                <w:color w:val="000000"/>
                <w:sz w:val="18"/>
                <w:szCs w:val="18"/>
                <w:lang w:eastAsia="hr-HR"/>
              </w:rPr>
              <w:t>0</w:t>
            </w:r>
          </w:p>
        </w:tc>
        <w:tc>
          <w:tcPr>
            <w:tcW w:w="1140" w:type="dxa"/>
            <w:tcBorders>
              <w:top w:val="nil"/>
              <w:left w:val="nil"/>
              <w:bottom w:val="single" w:sz="4" w:space="0" w:color="auto"/>
              <w:right w:val="single" w:sz="4" w:space="0" w:color="auto"/>
            </w:tcBorders>
            <w:shd w:val="clear" w:color="auto" w:fill="auto"/>
            <w:noWrap/>
            <w:vAlign w:val="center"/>
            <w:hideMark/>
          </w:tcPr>
          <w:p w14:paraId="4246F446" w14:textId="77777777" w:rsidR="00940C2A" w:rsidRPr="00940C2A" w:rsidRDefault="00940C2A" w:rsidP="00940C2A">
            <w:pPr>
              <w:spacing w:after="0" w:line="240" w:lineRule="auto"/>
              <w:jc w:val="right"/>
              <w:rPr>
                <w:rFonts w:cs="Calibri"/>
                <w:b/>
                <w:bCs/>
                <w:color w:val="000000"/>
                <w:sz w:val="18"/>
                <w:szCs w:val="18"/>
                <w:lang w:eastAsia="hr-HR"/>
              </w:rPr>
            </w:pPr>
            <w:r w:rsidRPr="00940C2A">
              <w:rPr>
                <w:rFonts w:cs="Calibri"/>
                <w:b/>
                <w:bCs/>
                <w:color w:val="000000"/>
                <w:sz w:val="18"/>
                <w:szCs w:val="18"/>
                <w:lang w:eastAsia="hr-HR"/>
              </w:rPr>
              <w:t>0</w:t>
            </w:r>
          </w:p>
        </w:tc>
        <w:tc>
          <w:tcPr>
            <w:tcW w:w="1260" w:type="dxa"/>
            <w:tcBorders>
              <w:top w:val="nil"/>
              <w:left w:val="nil"/>
              <w:bottom w:val="single" w:sz="4" w:space="0" w:color="auto"/>
              <w:right w:val="single" w:sz="4" w:space="0" w:color="auto"/>
            </w:tcBorders>
            <w:shd w:val="clear" w:color="auto" w:fill="auto"/>
            <w:noWrap/>
            <w:vAlign w:val="center"/>
            <w:hideMark/>
          </w:tcPr>
          <w:p w14:paraId="3715EAB6" w14:textId="77777777" w:rsidR="00940C2A" w:rsidRPr="00940C2A" w:rsidRDefault="00940C2A" w:rsidP="00940C2A">
            <w:pPr>
              <w:spacing w:after="0" w:line="240" w:lineRule="auto"/>
              <w:jc w:val="right"/>
              <w:rPr>
                <w:rFonts w:cs="Calibri"/>
                <w:b/>
                <w:bCs/>
                <w:color w:val="000000"/>
                <w:sz w:val="18"/>
                <w:szCs w:val="18"/>
                <w:lang w:eastAsia="hr-HR"/>
              </w:rPr>
            </w:pPr>
            <w:r w:rsidRPr="00940C2A">
              <w:rPr>
                <w:rFonts w:cs="Calibri"/>
                <w:b/>
                <w:bCs/>
                <w:color w:val="000000"/>
                <w:sz w:val="18"/>
                <w:szCs w:val="18"/>
                <w:lang w:eastAsia="hr-HR"/>
              </w:rPr>
              <w:t>0</w:t>
            </w:r>
          </w:p>
        </w:tc>
        <w:tc>
          <w:tcPr>
            <w:tcW w:w="1660" w:type="dxa"/>
            <w:tcBorders>
              <w:top w:val="nil"/>
              <w:left w:val="nil"/>
              <w:bottom w:val="single" w:sz="4" w:space="0" w:color="auto"/>
              <w:right w:val="single" w:sz="4" w:space="0" w:color="auto"/>
            </w:tcBorders>
            <w:shd w:val="clear" w:color="auto" w:fill="auto"/>
            <w:noWrap/>
            <w:vAlign w:val="center"/>
            <w:hideMark/>
          </w:tcPr>
          <w:p w14:paraId="5EDA1451" w14:textId="77777777" w:rsidR="00940C2A" w:rsidRPr="00940C2A" w:rsidRDefault="00940C2A" w:rsidP="00940C2A">
            <w:pPr>
              <w:spacing w:after="0" w:line="240" w:lineRule="auto"/>
              <w:jc w:val="right"/>
              <w:rPr>
                <w:rFonts w:cs="Calibri"/>
                <w:color w:val="000000"/>
                <w:sz w:val="18"/>
                <w:szCs w:val="18"/>
                <w:lang w:eastAsia="hr-HR"/>
              </w:rPr>
            </w:pPr>
            <w:r w:rsidRPr="00940C2A">
              <w:rPr>
                <w:rFonts w:cs="Calibri"/>
                <w:color w:val="000000"/>
                <w:sz w:val="18"/>
                <w:szCs w:val="18"/>
                <w:lang w:eastAsia="hr-HR"/>
              </w:rPr>
              <w:t>694.789</w:t>
            </w:r>
          </w:p>
        </w:tc>
      </w:tr>
      <w:tr w:rsidR="00940C2A" w:rsidRPr="00940C2A" w14:paraId="5FF295FE" w14:textId="77777777" w:rsidTr="00DC2766">
        <w:trPr>
          <w:trHeight w:val="300"/>
        </w:trPr>
        <w:tc>
          <w:tcPr>
            <w:tcW w:w="655" w:type="dxa"/>
            <w:tcBorders>
              <w:top w:val="nil"/>
              <w:left w:val="single" w:sz="4" w:space="0" w:color="auto"/>
              <w:bottom w:val="single" w:sz="4" w:space="0" w:color="auto"/>
              <w:right w:val="single" w:sz="4" w:space="0" w:color="auto"/>
            </w:tcBorders>
            <w:shd w:val="clear" w:color="000000" w:fill="FCD5B4"/>
            <w:noWrap/>
            <w:vAlign w:val="center"/>
            <w:hideMark/>
          </w:tcPr>
          <w:p w14:paraId="12E6CF24" w14:textId="77777777" w:rsidR="00940C2A" w:rsidRPr="00940C2A" w:rsidRDefault="00940C2A" w:rsidP="00940C2A">
            <w:pPr>
              <w:spacing w:after="0" w:line="240" w:lineRule="auto"/>
              <w:rPr>
                <w:rFonts w:cs="Calibri"/>
                <w:color w:val="000000"/>
                <w:sz w:val="18"/>
                <w:szCs w:val="18"/>
                <w:lang w:eastAsia="hr-HR"/>
              </w:rPr>
            </w:pPr>
            <w:r w:rsidRPr="00940C2A">
              <w:rPr>
                <w:rFonts w:cs="Calibri"/>
                <w:color w:val="000000"/>
                <w:sz w:val="18"/>
                <w:szCs w:val="18"/>
                <w:lang w:eastAsia="hr-HR"/>
              </w:rPr>
              <w:t> </w:t>
            </w:r>
          </w:p>
        </w:tc>
        <w:tc>
          <w:tcPr>
            <w:tcW w:w="2459" w:type="dxa"/>
            <w:tcBorders>
              <w:top w:val="nil"/>
              <w:left w:val="nil"/>
              <w:bottom w:val="single" w:sz="4" w:space="0" w:color="auto"/>
              <w:right w:val="single" w:sz="4" w:space="0" w:color="auto"/>
            </w:tcBorders>
            <w:shd w:val="clear" w:color="000000" w:fill="FCD5B4"/>
            <w:noWrap/>
            <w:vAlign w:val="center"/>
            <w:hideMark/>
          </w:tcPr>
          <w:p w14:paraId="3BA5488F" w14:textId="77777777" w:rsidR="00940C2A" w:rsidRPr="00940C2A" w:rsidRDefault="00940C2A" w:rsidP="00940C2A">
            <w:pPr>
              <w:spacing w:after="0" w:line="240" w:lineRule="auto"/>
              <w:rPr>
                <w:rFonts w:cs="Calibri"/>
                <w:color w:val="000000"/>
                <w:sz w:val="18"/>
                <w:szCs w:val="18"/>
                <w:lang w:eastAsia="hr-HR"/>
              </w:rPr>
            </w:pPr>
            <w:r w:rsidRPr="00940C2A">
              <w:rPr>
                <w:rFonts w:cs="Calibri"/>
                <w:color w:val="000000"/>
                <w:sz w:val="18"/>
                <w:szCs w:val="18"/>
                <w:lang w:eastAsia="hr-HR"/>
              </w:rPr>
              <w:t xml:space="preserve"> SVEUKUPNO PRIHODI I PRIMICI</w:t>
            </w:r>
          </w:p>
        </w:tc>
        <w:tc>
          <w:tcPr>
            <w:tcW w:w="1400" w:type="dxa"/>
            <w:tcBorders>
              <w:top w:val="nil"/>
              <w:left w:val="nil"/>
              <w:bottom w:val="single" w:sz="4" w:space="0" w:color="auto"/>
              <w:right w:val="single" w:sz="4" w:space="0" w:color="auto"/>
            </w:tcBorders>
            <w:shd w:val="clear" w:color="000000" w:fill="FCD5B4"/>
            <w:noWrap/>
            <w:vAlign w:val="center"/>
            <w:hideMark/>
          </w:tcPr>
          <w:p w14:paraId="4EDD5D6E" w14:textId="77777777" w:rsidR="00940C2A" w:rsidRPr="00940C2A" w:rsidRDefault="00940C2A" w:rsidP="00940C2A">
            <w:pPr>
              <w:spacing w:after="0" w:line="240" w:lineRule="auto"/>
              <w:jc w:val="right"/>
              <w:rPr>
                <w:rFonts w:cs="Calibri"/>
                <w:color w:val="000000"/>
                <w:sz w:val="18"/>
                <w:szCs w:val="18"/>
                <w:lang w:eastAsia="hr-HR"/>
              </w:rPr>
            </w:pPr>
            <w:r w:rsidRPr="00940C2A">
              <w:rPr>
                <w:rFonts w:cs="Calibri"/>
                <w:color w:val="000000"/>
                <w:sz w:val="18"/>
                <w:szCs w:val="18"/>
                <w:lang w:eastAsia="hr-HR"/>
              </w:rPr>
              <w:t>32.076.305</w:t>
            </w:r>
          </w:p>
        </w:tc>
        <w:tc>
          <w:tcPr>
            <w:tcW w:w="1720" w:type="dxa"/>
            <w:tcBorders>
              <w:top w:val="nil"/>
              <w:left w:val="nil"/>
              <w:bottom w:val="single" w:sz="4" w:space="0" w:color="auto"/>
              <w:right w:val="single" w:sz="4" w:space="0" w:color="auto"/>
            </w:tcBorders>
            <w:shd w:val="clear" w:color="000000" w:fill="FCD5B4"/>
            <w:noWrap/>
            <w:vAlign w:val="center"/>
            <w:hideMark/>
          </w:tcPr>
          <w:p w14:paraId="1D5629BE" w14:textId="77777777" w:rsidR="00940C2A" w:rsidRPr="00940C2A" w:rsidRDefault="00940C2A" w:rsidP="00940C2A">
            <w:pPr>
              <w:spacing w:after="0" w:line="240" w:lineRule="auto"/>
              <w:jc w:val="right"/>
              <w:rPr>
                <w:rFonts w:cs="Calibri"/>
                <w:color w:val="000000"/>
                <w:sz w:val="18"/>
                <w:szCs w:val="18"/>
                <w:lang w:eastAsia="hr-HR"/>
              </w:rPr>
            </w:pPr>
            <w:r w:rsidRPr="00940C2A">
              <w:rPr>
                <w:rFonts w:cs="Calibri"/>
                <w:color w:val="000000"/>
                <w:sz w:val="18"/>
                <w:szCs w:val="18"/>
                <w:lang w:eastAsia="hr-HR"/>
              </w:rPr>
              <w:t>31.268.057</w:t>
            </w:r>
          </w:p>
        </w:tc>
        <w:tc>
          <w:tcPr>
            <w:tcW w:w="1013" w:type="dxa"/>
            <w:tcBorders>
              <w:top w:val="nil"/>
              <w:left w:val="nil"/>
              <w:bottom w:val="single" w:sz="4" w:space="0" w:color="auto"/>
              <w:right w:val="single" w:sz="4" w:space="0" w:color="auto"/>
            </w:tcBorders>
            <w:shd w:val="clear" w:color="000000" w:fill="FCD5B4"/>
            <w:noWrap/>
            <w:vAlign w:val="center"/>
            <w:hideMark/>
          </w:tcPr>
          <w:p w14:paraId="0D8C1D44" w14:textId="77777777" w:rsidR="00940C2A" w:rsidRPr="00940C2A" w:rsidRDefault="00940C2A" w:rsidP="00940C2A">
            <w:pPr>
              <w:spacing w:after="0" w:line="240" w:lineRule="auto"/>
              <w:jc w:val="right"/>
              <w:rPr>
                <w:rFonts w:cs="Calibri"/>
                <w:color w:val="000000"/>
                <w:sz w:val="18"/>
                <w:szCs w:val="18"/>
                <w:lang w:eastAsia="hr-HR"/>
              </w:rPr>
            </w:pPr>
            <w:r w:rsidRPr="00940C2A">
              <w:rPr>
                <w:rFonts w:cs="Calibri"/>
                <w:color w:val="000000"/>
                <w:sz w:val="18"/>
                <w:szCs w:val="18"/>
                <w:lang w:eastAsia="hr-HR"/>
              </w:rPr>
              <w:t>35.805</w:t>
            </w:r>
          </w:p>
        </w:tc>
        <w:tc>
          <w:tcPr>
            <w:tcW w:w="1013" w:type="dxa"/>
            <w:tcBorders>
              <w:top w:val="nil"/>
              <w:left w:val="nil"/>
              <w:bottom w:val="single" w:sz="4" w:space="0" w:color="auto"/>
              <w:right w:val="single" w:sz="4" w:space="0" w:color="auto"/>
            </w:tcBorders>
            <w:shd w:val="clear" w:color="000000" w:fill="FCD5B4"/>
            <w:noWrap/>
            <w:vAlign w:val="center"/>
            <w:hideMark/>
          </w:tcPr>
          <w:p w14:paraId="534B78DE" w14:textId="77777777" w:rsidR="00940C2A" w:rsidRPr="00940C2A" w:rsidRDefault="00940C2A" w:rsidP="00940C2A">
            <w:pPr>
              <w:spacing w:after="0" w:line="240" w:lineRule="auto"/>
              <w:jc w:val="right"/>
              <w:rPr>
                <w:rFonts w:cs="Calibri"/>
                <w:color w:val="000000"/>
                <w:sz w:val="18"/>
                <w:szCs w:val="18"/>
                <w:lang w:eastAsia="hr-HR"/>
              </w:rPr>
            </w:pPr>
            <w:r w:rsidRPr="00940C2A">
              <w:rPr>
                <w:rFonts w:cs="Calibri"/>
                <w:color w:val="000000"/>
                <w:sz w:val="18"/>
                <w:szCs w:val="18"/>
                <w:lang w:eastAsia="hr-HR"/>
              </w:rPr>
              <w:t>69.234</w:t>
            </w:r>
          </w:p>
        </w:tc>
        <w:tc>
          <w:tcPr>
            <w:tcW w:w="1013" w:type="dxa"/>
            <w:tcBorders>
              <w:top w:val="nil"/>
              <w:left w:val="nil"/>
              <w:bottom w:val="single" w:sz="4" w:space="0" w:color="auto"/>
              <w:right w:val="single" w:sz="4" w:space="0" w:color="auto"/>
            </w:tcBorders>
            <w:shd w:val="clear" w:color="000000" w:fill="FCD5B4"/>
            <w:noWrap/>
            <w:vAlign w:val="center"/>
            <w:hideMark/>
          </w:tcPr>
          <w:p w14:paraId="1168BB36" w14:textId="77777777" w:rsidR="00940C2A" w:rsidRPr="00940C2A" w:rsidRDefault="00940C2A" w:rsidP="00940C2A">
            <w:pPr>
              <w:spacing w:after="0" w:line="240" w:lineRule="auto"/>
              <w:jc w:val="right"/>
              <w:rPr>
                <w:rFonts w:cs="Calibri"/>
                <w:color w:val="000000"/>
                <w:sz w:val="18"/>
                <w:szCs w:val="18"/>
                <w:lang w:eastAsia="hr-HR"/>
              </w:rPr>
            </w:pPr>
            <w:r w:rsidRPr="00940C2A">
              <w:rPr>
                <w:rFonts w:cs="Calibri"/>
                <w:color w:val="000000"/>
                <w:sz w:val="18"/>
                <w:szCs w:val="18"/>
                <w:lang w:eastAsia="hr-HR"/>
              </w:rPr>
              <w:t>652.877</w:t>
            </w:r>
          </w:p>
        </w:tc>
        <w:tc>
          <w:tcPr>
            <w:tcW w:w="1140" w:type="dxa"/>
            <w:tcBorders>
              <w:top w:val="nil"/>
              <w:left w:val="nil"/>
              <w:bottom w:val="single" w:sz="4" w:space="0" w:color="auto"/>
              <w:right w:val="single" w:sz="4" w:space="0" w:color="auto"/>
            </w:tcBorders>
            <w:shd w:val="clear" w:color="000000" w:fill="FCD5B4"/>
            <w:noWrap/>
            <w:vAlign w:val="center"/>
            <w:hideMark/>
          </w:tcPr>
          <w:p w14:paraId="79E2C2EE" w14:textId="77777777" w:rsidR="00940C2A" w:rsidRPr="00940C2A" w:rsidRDefault="00940C2A" w:rsidP="00940C2A">
            <w:pPr>
              <w:spacing w:after="0" w:line="240" w:lineRule="auto"/>
              <w:jc w:val="right"/>
              <w:rPr>
                <w:rFonts w:cs="Calibri"/>
                <w:color w:val="000000"/>
                <w:sz w:val="18"/>
                <w:szCs w:val="18"/>
                <w:lang w:eastAsia="hr-HR"/>
              </w:rPr>
            </w:pPr>
            <w:r w:rsidRPr="00940C2A">
              <w:rPr>
                <w:rFonts w:cs="Calibri"/>
                <w:color w:val="000000"/>
                <w:sz w:val="18"/>
                <w:szCs w:val="18"/>
                <w:lang w:eastAsia="hr-HR"/>
              </w:rPr>
              <w:t>15.614</w:t>
            </w:r>
          </w:p>
        </w:tc>
        <w:tc>
          <w:tcPr>
            <w:tcW w:w="1260" w:type="dxa"/>
            <w:tcBorders>
              <w:top w:val="nil"/>
              <w:left w:val="nil"/>
              <w:bottom w:val="single" w:sz="4" w:space="0" w:color="auto"/>
              <w:right w:val="single" w:sz="4" w:space="0" w:color="auto"/>
            </w:tcBorders>
            <w:shd w:val="clear" w:color="000000" w:fill="FCD5B4"/>
            <w:noWrap/>
            <w:vAlign w:val="center"/>
            <w:hideMark/>
          </w:tcPr>
          <w:p w14:paraId="0B5D2D22" w14:textId="77777777" w:rsidR="00940C2A" w:rsidRPr="00940C2A" w:rsidRDefault="00940C2A" w:rsidP="00940C2A">
            <w:pPr>
              <w:spacing w:after="0" w:line="240" w:lineRule="auto"/>
              <w:jc w:val="right"/>
              <w:rPr>
                <w:rFonts w:cs="Calibri"/>
                <w:color w:val="000000"/>
                <w:sz w:val="18"/>
                <w:szCs w:val="18"/>
                <w:lang w:eastAsia="hr-HR"/>
              </w:rPr>
            </w:pPr>
            <w:r w:rsidRPr="00940C2A">
              <w:rPr>
                <w:rFonts w:cs="Calibri"/>
                <w:color w:val="000000"/>
                <w:sz w:val="18"/>
                <w:szCs w:val="18"/>
                <w:lang w:eastAsia="hr-HR"/>
              </w:rPr>
              <w:t>34.719</w:t>
            </w:r>
          </w:p>
        </w:tc>
        <w:tc>
          <w:tcPr>
            <w:tcW w:w="1660" w:type="dxa"/>
            <w:tcBorders>
              <w:top w:val="nil"/>
              <w:left w:val="nil"/>
              <w:bottom w:val="single" w:sz="4" w:space="0" w:color="auto"/>
              <w:right w:val="single" w:sz="4" w:space="0" w:color="auto"/>
            </w:tcBorders>
            <w:shd w:val="clear" w:color="000000" w:fill="FCD5B4"/>
            <w:noWrap/>
            <w:vAlign w:val="center"/>
            <w:hideMark/>
          </w:tcPr>
          <w:p w14:paraId="109930D2" w14:textId="77777777" w:rsidR="00940C2A" w:rsidRPr="00940C2A" w:rsidRDefault="00940C2A" w:rsidP="00940C2A">
            <w:pPr>
              <w:spacing w:after="0" w:line="240" w:lineRule="auto"/>
              <w:jc w:val="right"/>
              <w:rPr>
                <w:rFonts w:cs="Calibri"/>
                <w:color w:val="000000"/>
                <w:sz w:val="18"/>
                <w:szCs w:val="18"/>
                <w:lang w:eastAsia="hr-HR"/>
              </w:rPr>
            </w:pPr>
            <w:r w:rsidRPr="00940C2A">
              <w:rPr>
                <w:rFonts w:cs="Calibri"/>
                <w:color w:val="000000"/>
                <w:sz w:val="18"/>
                <w:szCs w:val="18"/>
                <w:lang w:eastAsia="hr-HR"/>
              </w:rPr>
              <w:t>32.076.305</w:t>
            </w:r>
          </w:p>
        </w:tc>
      </w:tr>
      <w:tr w:rsidR="00940C2A" w:rsidRPr="00940C2A" w14:paraId="2D01ED40" w14:textId="77777777" w:rsidTr="00DC2766">
        <w:trPr>
          <w:trHeight w:val="300"/>
        </w:trPr>
        <w:tc>
          <w:tcPr>
            <w:tcW w:w="655" w:type="dxa"/>
            <w:tcBorders>
              <w:top w:val="nil"/>
              <w:left w:val="single" w:sz="4" w:space="0" w:color="auto"/>
              <w:bottom w:val="single" w:sz="4" w:space="0" w:color="auto"/>
              <w:right w:val="single" w:sz="4" w:space="0" w:color="auto"/>
            </w:tcBorders>
            <w:shd w:val="clear" w:color="000000" w:fill="FCD5B4"/>
            <w:noWrap/>
            <w:vAlign w:val="center"/>
            <w:hideMark/>
          </w:tcPr>
          <w:p w14:paraId="787129D4" w14:textId="77777777" w:rsidR="00940C2A" w:rsidRPr="00940C2A" w:rsidRDefault="00940C2A" w:rsidP="00940C2A">
            <w:pPr>
              <w:spacing w:after="0" w:line="240" w:lineRule="auto"/>
              <w:rPr>
                <w:rFonts w:cs="Calibri"/>
                <w:color w:val="000000"/>
                <w:sz w:val="18"/>
                <w:szCs w:val="18"/>
                <w:lang w:eastAsia="hr-HR"/>
              </w:rPr>
            </w:pPr>
            <w:r w:rsidRPr="00940C2A">
              <w:rPr>
                <w:rFonts w:cs="Calibri"/>
                <w:color w:val="000000"/>
                <w:sz w:val="18"/>
                <w:szCs w:val="18"/>
                <w:lang w:eastAsia="hr-HR"/>
              </w:rPr>
              <w:t> </w:t>
            </w:r>
          </w:p>
        </w:tc>
        <w:tc>
          <w:tcPr>
            <w:tcW w:w="2459" w:type="dxa"/>
            <w:tcBorders>
              <w:top w:val="nil"/>
              <w:left w:val="nil"/>
              <w:bottom w:val="single" w:sz="4" w:space="0" w:color="auto"/>
              <w:right w:val="single" w:sz="4" w:space="0" w:color="auto"/>
            </w:tcBorders>
            <w:shd w:val="clear" w:color="000000" w:fill="FCD5B4"/>
            <w:noWrap/>
            <w:vAlign w:val="center"/>
            <w:hideMark/>
          </w:tcPr>
          <w:p w14:paraId="285EB42F" w14:textId="77777777" w:rsidR="00940C2A" w:rsidRPr="00940C2A" w:rsidRDefault="00940C2A" w:rsidP="00940C2A">
            <w:pPr>
              <w:spacing w:after="0" w:line="240" w:lineRule="auto"/>
              <w:rPr>
                <w:rFonts w:cs="Calibri"/>
                <w:color w:val="000000"/>
                <w:sz w:val="18"/>
                <w:szCs w:val="18"/>
                <w:lang w:eastAsia="hr-HR"/>
              </w:rPr>
            </w:pPr>
            <w:r w:rsidRPr="00940C2A">
              <w:rPr>
                <w:rFonts w:cs="Calibri"/>
                <w:color w:val="000000"/>
                <w:sz w:val="18"/>
                <w:szCs w:val="18"/>
                <w:lang w:eastAsia="hr-HR"/>
              </w:rPr>
              <w:t xml:space="preserve"> SVEUKUPNO RASHODI I IZDACI</w:t>
            </w:r>
          </w:p>
        </w:tc>
        <w:tc>
          <w:tcPr>
            <w:tcW w:w="1400" w:type="dxa"/>
            <w:tcBorders>
              <w:top w:val="nil"/>
              <w:left w:val="nil"/>
              <w:bottom w:val="single" w:sz="4" w:space="0" w:color="auto"/>
              <w:right w:val="single" w:sz="4" w:space="0" w:color="auto"/>
            </w:tcBorders>
            <w:shd w:val="clear" w:color="000000" w:fill="FCD5B4"/>
            <w:noWrap/>
            <w:vAlign w:val="center"/>
            <w:hideMark/>
          </w:tcPr>
          <w:p w14:paraId="543346D0" w14:textId="77777777" w:rsidR="00940C2A" w:rsidRPr="00940C2A" w:rsidRDefault="00940C2A" w:rsidP="00940C2A">
            <w:pPr>
              <w:spacing w:after="0" w:line="240" w:lineRule="auto"/>
              <w:jc w:val="right"/>
              <w:rPr>
                <w:rFonts w:cs="Calibri"/>
                <w:color w:val="000000"/>
                <w:sz w:val="18"/>
                <w:szCs w:val="18"/>
                <w:lang w:eastAsia="hr-HR"/>
              </w:rPr>
            </w:pPr>
            <w:r w:rsidRPr="00940C2A">
              <w:rPr>
                <w:rFonts w:cs="Calibri"/>
                <w:color w:val="000000"/>
                <w:sz w:val="18"/>
                <w:szCs w:val="18"/>
                <w:lang w:eastAsia="hr-HR"/>
              </w:rPr>
              <w:t>28.455.248</w:t>
            </w:r>
          </w:p>
        </w:tc>
        <w:tc>
          <w:tcPr>
            <w:tcW w:w="1720" w:type="dxa"/>
            <w:tcBorders>
              <w:top w:val="nil"/>
              <w:left w:val="nil"/>
              <w:bottom w:val="single" w:sz="4" w:space="0" w:color="auto"/>
              <w:right w:val="single" w:sz="4" w:space="0" w:color="auto"/>
            </w:tcBorders>
            <w:shd w:val="clear" w:color="000000" w:fill="FCD5B4"/>
            <w:noWrap/>
            <w:vAlign w:val="center"/>
            <w:hideMark/>
          </w:tcPr>
          <w:p w14:paraId="4E308E4D" w14:textId="77777777" w:rsidR="00940C2A" w:rsidRPr="00940C2A" w:rsidRDefault="00940C2A" w:rsidP="00940C2A">
            <w:pPr>
              <w:spacing w:after="0" w:line="240" w:lineRule="auto"/>
              <w:jc w:val="right"/>
              <w:rPr>
                <w:rFonts w:cs="Calibri"/>
                <w:color w:val="000000"/>
                <w:sz w:val="18"/>
                <w:szCs w:val="18"/>
                <w:lang w:eastAsia="hr-HR"/>
              </w:rPr>
            </w:pPr>
            <w:r w:rsidRPr="00940C2A">
              <w:rPr>
                <w:rFonts w:cs="Calibri"/>
                <w:color w:val="000000"/>
                <w:sz w:val="18"/>
                <w:szCs w:val="18"/>
                <w:lang w:eastAsia="hr-HR"/>
              </w:rPr>
              <w:t>23.897.157</w:t>
            </w:r>
          </w:p>
        </w:tc>
        <w:tc>
          <w:tcPr>
            <w:tcW w:w="1013" w:type="dxa"/>
            <w:tcBorders>
              <w:top w:val="nil"/>
              <w:left w:val="nil"/>
              <w:bottom w:val="single" w:sz="4" w:space="0" w:color="auto"/>
              <w:right w:val="single" w:sz="4" w:space="0" w:color="auto"/>
            </w:tcBorders>
            <w:shd w:val="clear" w:color="000000" w:fill="FCD5B4"/>
            <w:noWrap/>
            <w:vAlign w:val="center"/>
            <w:hideMark/>
          </w:tcPr>
          <w:p w14:paraId="37CFF9AA" w14:textId="77777777" w:rsidR="00940C2A" w:rsidRPr="00940C2A" w:rsidRDefault="00940C2A" w:rsidP="00940C2A">
            <w:pPr>
              <w:spacing w:after="0" w:line="240" w:lineRule="auto"/>
              <w:jc w:val="right"/>
              <w:rPr>
                <w:rFonts w:cs="Calibri"/>
                <w:color w:val="000000"/>
                <w:sz w:val="18"/>
                <w:szCs w:val="18"/>
                <w:lang w:eastAsia="hr-HR"/>
              </w:rPr>
            </w:pPr>
            <w:r w:rsidRPr="00940C2A">
              <w:rPr>
                <w:rFonts w:cs="Calibri"/>
                <w:color w:val="000000"/>
                <w:sz w:val="18"/>
                <w:szCs w:val="18"/>
                <w:lang w:eastAsia="hr-HR"/>
              </w:rPr>
              <w:t>503.597</w:t>
            </w:r>
          </w:p>
        </w:tc>
        <w:tc>
          <w:tcPr>
            <w:tcW w:w="1013" w:type="dxa"/>
            <w:tcBorders>
              <w:top w:val="nil"/>
              <w:left w:val="nil"/>
              <w:bottom w:val="single" w:sz="4" w:space="0" w:color="auto"/>
              <w:right w:val="single" w:sz="4" w:space="0" w:color="auto"/>
            </w:tcBorders>
            <w:shd w:val="clear" w:color="000000" w:fill="FCD5B4"/>
            <w:noWrap/>
            <w:vAlign w:val="center"/>
            <w:hideMark/>
          </w:tcPr>
          <w:p w14:paraId="40A9B27E" w14:textId="77777777" w:rsidR="00940C2A" w:rsidRPr="00940C2A" w:rsidRDefault="00940C2A" w:rsidP="00940C2A">
            <w:pPr>
              <w:spacing w:after="0" w:line="240" w:lineRule="auto"/>
              <w:jc w:val="right"/>
              <w:rPr>
                <w:rFonts w:cs="Calibri"/>
                <w:color w:val="000000"/>
                <w:sz w:val="18"/>
                <w:szCs w:val="18"/>
                <w:lang w:eastAsia="hr-HR"/>
              </w:rPr>
            </w:pPr>
            <w:r w:rsidRPr="00940C2A">
              <w:rPr>
                <w:rFonts w:cs="Calibri"/>
                <w:color w:val="000000"/>
                <w:sz w:val="18"/>
                <w:szCs w:val="18"/>
                <w:lang w:eastAsia="hr-HR"/>
              </w:rPr>
              <w:t>489.790</w:t>
            </w:r>
          </w:p>
        </w:tc>
        <w:tc>
          <w:tcPr>
            <w:tcW w:w="1013" w:type="dxa"/>
            <w:tcBorders>
              <w:top w:val="nil"/>
              <w:left w:val="nil"/>
              <w:bottom w:val="single" w:sz="4" w:space="0" w:color="auto"/>
              <w:right w:val="single" w:sz="4" w:space="0" w:color="auto"/>
            </w:tcBorders>
            <w:shd w:val="clear" w:color="000000" w:fill="FCD5B4"/>
            <w:noWrap/>
            <w:vAlign w:val="center"/>
            <w:hideMark/>
          </w:tcPr>
          <w:p w14:paraId="49316D68" w14:textId="77777777" w:rsidR="00940C2A" w:rsidRPr="00940C2A" w:rsidRDefault="00940C2A" w:rsidP="00940C2A">
            <w:pPr>
              <w:spacing w:after="0" w:line="240" w:lineRule="auto"/>
              <w:jc w:val="right"/>
              <w:rPr>
                <w:rFonts w:cs="Calibri"/>
                <w:color w:val="000000"/>
                <w:sz w:val="18"/>
                <w:szCs w:val="18"/>
                <w:lang w:eastAsia="hr-HR"/>
              </w:rPr>
            </w:pPr>
            <w:r w:rsidRPr="00940C2A">
              <w:rPr>
                <w:rFonts w:cs="Calibri"/>
                <w:color w:val="000000"/>
                <w:sz w:val="18"/>
                <w:szCs w:val="18"/>
                <w:lang w:eastAsia="hr-HR"/>
              </w:rPr>
              <w:t>3.201.330</w:t>
            </w:r>
          </w:p>
        </w:tc>
        <w:tc>
          <w:tcPr>
            <w:tcW w:w="1140" w:type="dxa"/>
            <w:tcBorders>
              <w:top w:val="nil"/>
              <w:left w:val="nil"/>
              <w:bottom w:val="single" w:sz="4" w:space="0" w:color="auto"/>
              <w:right w:val="single" w:sz="4" w:space="0" w:color="auto"/>
            </w:tcBorders>
            <w:shd w:val="clear" w:color="000000" w:fill="FCD5B4"/>
            <w:noWrap/>
            <w:vAlign w:val="center"/>
            <w:hideMark/>
          </w:tcPr>
          <w:p w14:paraId="083EFC43" w14:textId="77777777" w:rsidR="00940C2A" w:rsidRPr="00940C2A" w:rsidRDefault="00940C2A" w:rsidP="00940C2A">
            <w:pPr>
              <w:spacing w:after="0" w:line="240" w:lineRule="auto"/>
              <w:jc w:val="right"/>
              <w:rPr>
                <w:rFonts w:cs="Calibri"/>
                <w:color w:val="000000"/>
                <w:sz w:val="18"/>
                <w:szCs w:val="18"/>
                <w:lang w:eastAsia="hr-HR"/>
              </w:rPr>
            </w:pPr>
            <w:r w:rsidRPr="00940C2A">
              <w:rPr>
                <w:rFonts w:cs="Calibri"/>
                <w:color w:val="000000"/>
                <w:sz w:val="18"/>
                <w:szCs w:val="18"/>
                <w:lang w:eastAsia="hr-HR"/>
              </w:rPr>
              <w:t>282.918</w:t>
            </w:r>
          </w:p>
        </w:tc>
        <w:tc>
          <w:tcPr>
            <w:tcW w:w="1260" w:type="dxa"/>
            <w:tcBorders>
              <w:top w:val="nil"/>
              <w:left w:val="nil"/>
              <w:bottom w:val="single" w:sz="4" w:space="0" w:color="auto"/>
              <w:right w:val="single" w:sz="4" w:space="0" w:color="auto"/>
            </w:tcBorders>
            <w:shd w:val="clear" w:color="000000" w:fill="FCD5B4"/>
            <w:noWrap/>
            <w:vAlign w:val="center"/>
            <w:hideMark/>
          </w:tcPr>
          <w:p w14:paraId="736042C5" w14:textId="77777777" w:rsidR="00940C2A" w:rsidRPr="00940C2A" w:rsidRDefault="00940C2A" w:rsidP="00940C2A">
            <w:pPr>
              <w:spacing w:after="0" w:line="240" w:lineRule="auto"/>
              <w:jc w:val="right"/>
              <w:rPr>
                <w:rFonts w:cs="Calibri"/>
                <w:color w:val="000000"/>
                <w:sz w:val="18"/>
                <w:szCs w:val="18"/>
                <w:lang w:eastAsia="hr-HR"/>
              </w:rPr>
            </w:pPr>
            <w:r w:rsidRPr="00940C2A">
              <w:rPr>
                <w:rFonts w:cs="Calibri"/>
                <w:color w:val="000000"/>
                <w:sz w:val="18"/>
                <w:szCs w:val="18"/>
                <w:lang w:eastAsia="hr-HR"/>
              </w:rPr>
              <w:t>80.456</w:t>
            </w:r>
          </w:p>
        </w:tc>
        <w:tc>
          <w:tcPr>
            <w:tcW w:w="1660" w:type="dxa"/>
            <w:tcBorders>
              <w:top w:val="nil"/>
              <w:left w:val="nil"/>
              <w:bottom w:val="single" w:sz="4" w:space="0" w:color="auto"/>
              <w:right w:val="single" w:sz="4" w:space="0" w:color="auto"/>
            </w:tcBorders>
            <w:shd w:val="clear" w:color="000000" w:fill="FCD5B4"/>
            <w:noWrap/>
            <w:vAlign w:val="center"/>
            <w:hideMark/>
          </w:tcPr>
          <w:p w14:paraId="4EEE74C1" w14:textId="77777777" w:rsidR="00940C2A" w:rsidRPr="00940C2A" w:rsidRDefault="00940C2A" w:rsidP="00940C2A">
            <w:pPr>
              <w:spacing w:after="0" w:line="240" w:lineRule="auto"/>
              <w:jc w:val="right"/>
              <w:rPr>
                <w:rFonts w:cs="Calibri"/>
                <w:color w:val="000000"/>
                <w:sz w:val="18"/>
                <w:szCs w:val="18"/>
                <w:lang w:eastAsia="hr-HR"/>
              </w:rPr>
            </w:pPr>
            <w:r w:rsidRPr="00940C2A">
              <w:rPr>
                <w:rFonts w:cs="Calibri"/>
                <w:color w:val="000000"/>
                <w:sz w:val="18"/>
                <w:szCs w:val="18"/>
                <w:lang w:eastAsia="hr-HR"/>
              </w:rPr>
              <w:t>28.455.248</w:t>
            </w:r>
          </w:p>
        </w:tc>
      </w:tr>
      <w:tr w:rsidR="00940C2A" w:rsidRPr="00940C2A" w14:paraId="60423951" w14:textId="77777777" w:rsidTr="00DC2766">
        <w:trPr>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3DF7819F" w14:textId="77777777" w:rsidR="00940C2A" w:rsidRPr="00940C2A" w:rsidRDefault="00940C2A" w:rsidP="00940C2A">
            <w:pPr>
              <w:spacing w:after="0" w:line="240" w:lineRule="auto"/>
              <w:rPr>
                <w:rFonts w:cs="Calibri"/>
                <w:b/>
                <w:bCs/>
                <w:color w:val="000000"/>
                <w:sz w:val="18"/>
                <w:szCs w:val="18"/>
                <w:lang w:eastAsia="hr-HR"/>
              </w:rPr>
            </w:pPr>
            <w:r w:rsidRPr="00940C2A">
              <w:rPr>
                <w:rFonts w:cs="Calibri"/>
                <w:b/>
                <w:bCs/>
                <w:color w:val="000000"/>
                <w:sz w:val="18"/>
                <w:szCs w:val="18"/>
                <w:lang w:eastAsia="hr-HR"/>
              </w:rPr>
              <w:t> </w:t>
            </w:r>
          </w:p>
        </w:tc>
        <w:tc>
          <w:tcPr>
            <w:tcW w:w="2459" w:type="dxa"/>
            <w:tcBorders>
              <w:top w:val="nil"/>
              <w:left w:val="nil"/>
              <w:bottom w:val="single" w:sz="4" w:space="0" w:color="auto"/>
              <w:right w:val="single" w:sz="4" w:space="0" w:color="auto"/>
            </w:tcBorders>
            <w:shd w:val="clear" w:color="auto" w:fill="auto"/>
            <w:noWrap/>
            <w:vAlign w:val="center"/>
            <w:hideMark/>
          </w:tcPr>
          <w:p w14:paraId="5B3494A4" w14:textId="77777777" w:rsidR="00940C2A" w:rsidRPr="00940C2A" w:rsidRDefault="00940C2A" w:rsidP="00940C2A">
            <w:pPr>
              <w:spacing w:after="0" w:line="240" w:lineRule="auto"/>
              <w:rPr>
                <w:rFonts w:cs="Calibri"/>
                <w:b/>
                <w:bCs/>
                <w:color w:val="000000"/>
                <w:sz w:val="18"/>
                <w:szCs w:val="18"/>
                <w:lang w:eastAsia="hr-HR"/>
              </w:rPr>
            </w:pPr>
            <w:r w:rsidRPr="00940C2A">
              <w:rPr>
                <w:rFonts w:cs="Calibri"/>
                <w:b/>
                <w:bCs/>
                <w:color w:val="000000"/>
                <w:sz w:val="18"/>
                <w:szCs w:val="18"/>
                <w:lang w:eastAsia="hr-HR"/>
              </w:rPr>
              <w:t xml:space="preserve"> RAZLIKA (višak+/manjak-)</w:t>
            </w:r>
          </w:p>
        </w:tc>
        <w:tc>
          <w:tcPr>
            <w:tcW w:w="1400" w:type="dxa"/>
            <w:tcBorders>
              <w:top w:val="nil"/>
              <w:left w:val="nil"/>
              <w:bottom w:val="single" w:sz="4" w:space="0" w:color="auto"/>
              <w:right w:val="single" w:sz="4" w:space="0" w:color="auto"/>
            </w:tcBorders>
            <w:shd w:val="clear" w:color="auto" w:fill="auto"/>
            <w:noWrap/>
            <w:vAlign w:val="center"/>
            <w:hideMark/>
          </w:tcPr>
          <w:p w14:paraId="0B37364B" w14:textId="77777777" w:rsidR="00940C2A" w:rsidRPr="00940C2A" w:rsidRDefault="00940C2A" w:rsidP="00940C2A">
            <w:pPr>
              <w:spacing w:after="0" w:line="240" w:lineRule="auto"/>
              <w:jc w:val="right"/>
              <w:rPr>
                <w:rFonts w:cs="Calibri"/>
                <w:b/>
                <w:bCs/>
                <w:color w:val="000000"/>
                <w:sz w:val="18"/>
                <w:szCs w:val="18"/>
                <w:lang w:eastAsia="hr-HR"/>
              </w:rPr>
            </w:pPr>
            <w:r w:rsidRPr="00940C2A">
              <w:rPr>
                <w:rFonts w:cs="Calibri"/>
                <w:b/>
                <w:bCs/>
                <w:color w:val="000000"/>
                <w:sz w:val="18"/>
                <w:szCs w:val="18"/>
                <w:lang w:eastAsia="hr-HR"/>
              </w:rPr>
              <w:t>3.621.057</w:t>
            </w:r>
          </w:p>
        </w:tc>
        <w:tc>
          <w:tcPr>
            <w:tcW w:w="1720" w:type="dxa"/>
            <w:tcBorders>
              <w:top w:val="nil"/>
              <w:left w:val="nil"/>
              <w:bottom w:val="single" w:sz="4" w:space="0" w:color="auto"/>
              <w:right w:val="single" w:sz="4" w:space="0" w:color="auto"/>
            </w:tcBorders>
            <w:shd w:val="clear" w:color="auto" w:fill="auto"/>
            <w:noWrap/>
            <w:vAlign w:val="center"/>
            <w:hideMark/>
          </w:tcPr>
          <w:p w14:paraId="602A7F23" w14:textId="77777777" w:rsidR="00940C2A" w:rsidRPr="00940C2A" w:rsidRDefault="00940C2A" w:rsidP="00940C2A">
            <w:pPr>
              <w:spacing w:after="0" w:line="240" w:lineRule="auto"/>
              <w:jc w:val="right"/>
              <w:rPr>
                <w:rFonts w:cs="Calibri"/>
                <w:b/>
                <w:bCs/>
                <w:color w:val="000000"/>
                <w:sz w:val="18"/>
                <w:szCs w:val="18"/>
                <w:lang w:eastAsia="hr-HR"/>
              </w:rPr>
            </w:pPr>
            <w:r w:rsidRPr="00940C2A">
              <w:rPr>
                <w:rFonts w:cs="Calibri"/>
                <w:b/>
                <w:bCs/>
                <w:color w:val="000000"/>
                <w:sz w:val="18"/>
                <w:szCs w:val="18"/>
                <w:lang w:eastAsia="hr-HR"/>
              </w:rPr>
              <w:t>7.370.899</w:t>
            </w:r>
          </w:p>
        </w:tc>
        <w:tc>
          <w:tcPr>
            <w:tcW w:w="1013" w:type="dxa"/>
            <w:tcBorders>
              <w:top w:val="nil"/>
              <w:left w:val="nil"/>
              <w:bottom w:val="single" w:sz="4" w:space="0" w:color="auto"/>
              <w:right w:val="single" w:sz="4" w:space="0" w:color="auto"/>
            </w:tcBorders>
            <w:shd w:val="clear" w:color="auto" w:fill="auto"/>
            <w:noWrap/>
            <w:vAlign w:val="center"/>
            <w:hideMark/>
          </w:tcPr>
          <w:p w14:paraId="595C3BC7" w14:textId="77777777" w:rsidR="00940C2A" w:rsidRPr="00940C2A" w:rsidRDefault="00940C2A" w:rsidP="00940C2A">
            <w:pPr>
              <w:spacing w:after="0" w:line="240" w:lineRule="auto"/>
              <w:jc w:val="right"/>
              <w:rPr>
                <w:rFonts w:cs="Calibri"/>
                <w:b/>
                <w:bCs/>
                <w:color w:val="000000"/>
                <w:sz w:val="18"/>
                <w:szCs w:val="18"/>
                <w:lang w:eastAsia="hr-HR"/>
              </w:rPr>
            </w:pPr>
            <w:r w:rsidRPr="00940C2A">
              <w:rPr>
                <w:rFonts w:cs="Calibri"/>
                <w:b/>
                <w:bCs/>
                <w:color w:val="000000"/>
                <w:sz w:val="18"/>
                <w:szCs w:val="18"/>
                <w:lang w:eastAsia="hr-HR"/>
              </w:rPr>
              <w:t>-467.792</w:t>
            </w:r>
          </w:p>
        </w:tc>
        <w:tc>
          <w:tcPr>
            <w:tcW w:w="1013" w:type="dxa"/>
            <w:tcBorders>
              <w:top w:val="nil"/>
              <w:left w:val="nil"/>
              <w:bottom w:val="single" w:sz="4" w:space="0" w:color="auto"/>
              <w:right w:val="single" w:sz="4" w:space="0" w:color="auto"/>
            </w:tcBorders>
            <w:shd w:val="clear" w:color="auto" w:fill="auto"/>
            <w:noWrap/>
            <w:vAlign w:val="center"/>
            <w:hideMark/>
          </w:tcPr>
          <w:p w14:paraId="426E27DF" w14:textId="77777777" w:rsidR="00940C2A" w:rsidRPr="00940C2A" w:rsidRDefault="00940C2A" w:rsidP="00940C2A">
            <w:pPr>
              <w:spacing w:after="0" w:line="240" w:lineRule="auto"/>
              <w:jc w:val="right"/>
              <w:rPr>
                <w:rFonts w:cs="Calibri"/>
                <w:b/>
                <w:bCs/>
                <w:color w:val="000000"/>
                <w:sz w:val="18"/>
                <w:szCs w:val="18"/>
                <w:lang w:eastAsia="hr-HR"/>
              </w:rPr>
            </w:pPr>
            <w:r w:rsidRPr="00940C2A">
              <w:rPr>
                <w:rFonts w:cs="Calibri"/>
                <w:b/>
                <w:bCs/>
                <w:color w:val="000000"/>
                <w:sz w:val="18"/>
                <w:szCs w:val="18"/>
                <w:lang w:eastAsia="hr-HR"/>
              </w:rPr>
              <w:t>-420.556</w:t>
            </w:r>
          </w:p>
        </w:tc>
        <w:tc>
          <w:tcPr>
            <w:tcW w:w="1013" w:type="dxa"/>
            <w:tcBorders>
              <w:top w:val="nil"/>
              <w:left w:val="nil"/>
              <w:bottom w:val="single" w:sz="4" w:space="0" w:color="auto"/>
              <w:right w:val="single" w:sz="4" w:space="0" w:color="auto"/>
            </w:tcBorders>
            <w:shd w:val="clear" w:color="auto" w:fill="auto"/>
            <w:noWrap/>
            <w:vAlign w:val="center"/>
            <w:hideMark/>
          </w:tcPr>
          <w:p w14:paraId="16FC630A" w14:textId="77777777" w:rsidR="00940C2A" w:rsidRPr="00940C2A" w:rsidRDefault="00940C2A" w:rsidP="00940C2A">
            <w:pPr>
              <w:spacing w:after="0" w:line="240" w:lineRule="auto"/>
              <w:jc w:val="right"/>
              <w:rPr>
                <w:rFonts w:cs="Calibri"/>
                <w:b/>
                <w:bCs/>
                <w:color w:val="000000"/>
                <w:sz w:val="18"/>
                <w:szCs w:val="18"/>
                <w:lang w:eastAsia="hr-HR"/>
              </w:rPr>
            </w:pPr>
            <w:r w:rsidRPr="00940C2A">
              <w:rPr>
                <w:rFonts w:cs="Calibri"/>
                <w:b/>
                <w:bCs/>
                <w:color w:val="000000"/>
                <w:sz w:val="18"/>
                <w:szCs w:val="18"/>
                <w:lang w:eastAsia="hr-HR"/>
              </w:rPr>
              <w:t>-2.548.453</w:t>
            </w:r>
          </w:p>
        </w:tc>
        <w:tc>
          <w:tcPr>
            <w:tcW w:w="1140" w:type="dxa"/>
            <w:tcBorders>
              <w:top w:val="nil"/>
              <w:left w:val="nil"/>
              <w:bottom w:val="single" w:sz="4" w:space="0" w:color="auto"/>
              <w:right w:val="single" w:sz="4" w:space="0" w:color="auto"/>
            </w:tcBorders>
            <w:shd w:val="clear" w:color="auto" w:fill="auto"/>
            <w:noWrap/>
            <w:vAlign w:val="center"/>
            <w:hideMark/>
          </w:tcPr>
          <w:p w14:paraId="6B7045FB" w14:textId="77777777" w:rsidR="00940C2A" w:rsidRPr="00940C2A" w:rsidRDefault="00940C2A" w:rsidP="00940C2A">
            <w:pPr>
              <w:spacing w:after="0" w:line="240" w:lineRule="auto"/>
              <w:jc w:val="right"/>
              <w:rPr>
                <w:rFonts w:cs="Calibri"/>
                <w:b/>
                <w:bCs/>
                <w:color w:val="000000"/>
                <w:sz w:val="18"/>
                <w:szCs w:val="18"/>
                <w:lang w:eastAsia="hr-HR"/>
              </w:rPr>
            </w:pPr>
            <w:r w:rsidRPr="00940C2A">
              <w:rPr>
                <w:rFonts w:cs="Calibri"/>
                <w:b/>
                <w:bCs/>
                <w:color w:val="000000"/>
                <w:sz w:val="18"/>
                <w:szCs w:val="18"/>
                <w:lang w:eastAsia="hr-HR"/>
              </w:rPr>
              <w:t>-267.305</w:t>
            </w:r>
          </w:p>
        </w:tc>
        <w:tc>
          <w:tcPr>
            <w:tcW w:w="1260" w:type="dxa"/>
            <w:tcBorders>
              <w:top w:val="nil"/>
              <w:left w:val="nil"/>
              <w:bottom w:val="single" w:sz="4" w:space="0" w:color="auto"/>
              <w:right w:val="single" w:sz="4" w:space="0" w:color="auto"/>
            </w:tcBorders>
            <w:shd w:val="clear" w:color="auto" w:fill="auto"/>
            <w:noWrap/>
            <w:vAlign w:val="center"/>
            <w:hideMark/>
          </w:tcPr>
          <w:p w14:paraId="4D3995BC" w14:textId="77777777" w:rsidR="00940C2A" w:rsidRPr="00940C2A" w:rsidRDefault="00940C2A" w:rsidP="00940C2A">
            <w:pPr>
              <w:spacing w:after="0" w:line="240" w:lineRule="auto"/>
              <w:jc w:val="right"/>
              <w:rPr>
                <w:rFonts w:cs="Calibri"/>
                <w:b/>
                <w:bCs/>
                <w:color w:val="000000"/>
                <w:sz w:val="18"/>
                <w:szCs w:val="18"/>
                <w:lang w:eastAsia="hr-HR"/>
              </w:rPr>
            </w:pPr>
            <w:r w:rsidRPr="00940C2A">
              <w:rPr>
                <w:rFonts w:cs="Calibri"/>
                <w:b/>
                <w:bCs/>
                <w:color w:val="000000"/>
                <w:sz w:val="18"/>
                <w:szCs w:val="18"/>
                <w:lang w:eastAsia="hr-HR"/>
              </w:rPr>
              <w:t>-45.737</w:t>
            </w:r>
          </w:p>
        </w:tc>
        <w:tc>
          <w:tcPr>
            <w:tcW w:w="1660" w:type="dxa"/>
            <w:tcBorders>
              <w:top w:val="nil"/>
              <w:left w:val="nil"/>
              <w:bottom w:val="single" w:sz="4" w:space="0" w:color="auto"/>
              <w:right w:val="single" w:sz="4" w:space="0" w:color="auto"/>
            </w:tcBorders>
            <w:shd w:val="clear" w:color="auto" w:fill="auto"/>
            <w:noWrap/>
            <w:vAlign w:val="center"/>
            <w:hideMark/>
          </w:tcPr>
          <w:p w14:paraId="35322856" w14:textId="77777777" w:rsidR="00940C2A" w:rsidRPr="00940C2A" w:rsidRDefault="00940C2A" w:rsidP="00940C2A">
            <w:pPr>
              <w:spacing w:after="0" w:line="240" w:lineRule="auto"/>
              <w:jc w:val="right"/>
              <w:rPr>
                <w:rFonts w:cs="Calibri"/>
                <w:b/>
                <w:bCs/>
                <w:color w:val="000000"/>
                <w:sz w:val="18"/>
                <w:szCs w:val="18"/>
                <w:lang w:eastAsia="hr-HR"/>
              </w:rPr>
            </w:pPr>
            <w:r w:rsidRPr="00940C2A">
              <w:rPr>
                <w:rFonts w:cs="Calibri"/>
                <w:b/>
                <w:bCs/>
                <w:color w:val="000000"/>
                <w:sz w:val="18"/>
                <w:szCs w:val="18"/>
                <w:lang w:eastAsia="hr-HR"/>
              </w:rPr>
              <w:t>3.621.057</w:t>
            </w:r>
          </w:p>
        </w:tc>
      </w:tr>
      <w:tr w:rsidR="00940C2A" w:rsidRPr="00940C2A" w14:paraId="11972613" w14:textId="77777777" w:rsidTr="00DC2766">
        <w:trPr>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679DBC9A" w14:textId="77777777" w:rsidR="00940C2A" w:rsidRPr="00940C2A" w:rsidRDefault="00940C2A" w:rsidP="00940C2A">
            <w:pPr>
              <w:spacing w:after="0" w:line="240" w:lineRule="auto"/>
              <w:rPr>
                <w:rFonts w:cs="Calibri"/>
                <w:color w:val="000000"/>
                <w:sz w:val="18"/>
                <w:szCs w:val="18"/>
                <w:lang w:eastAsia="hr-HR"/>
              </w:rPr>
            </w:pPr>
            <w:r w:rsidRPr="00940C2A">
              <w:rPr>
                <w:rFonts w:cs="Calibri"/>
                <w:color w:val="000000"/>
                <w:sz w:val="18"/>
                <w:szCs w:val="18"/>
                <w:lang w:eastAsia="hr-HR"/>
              </w:rPr>
              <w:t> </w:t>
            </w:r>
          </w:p>
        </w:tc>
        <w:tc>
          <w:tcPr>
            <w:tcW w:w="2459" w:type="dxa"/>
            <w:tcBorders>
              <w:top w:val="nil"/>
              <w:left w:val="nil"/>
              <w:bottom w:val="single" w:sz="4" w:space="0" w:color="auto"/>
              <w:right w:val="single" w:sz="4" w:space="0" w:color="auto"/>
            </w:tcBorders>
            <w:shd w:val="clear" w:color="auto" w:fill="auto"/>
            <w:noWrap/>
            <w:vAlign w:val="center"/>
            <w:hideMark/>
          </w:tcPr>
          <w:p w14:paraId="29595A88" w14:textId="77777777" w:rsidR="00940C2A" w:rsidRPr="00940C2A" w:rsidRDefault="00940C2A" w:rsidP="00940C2A">
            <w:pPr>
              <w:spacing w:after="0" w:line="240" w:lineRule="auto"/>
              <w:rPr>
                <w:rFonts w:cs="Calibri"/>
                <w:color w:val="000000"/>
                <w:sz w:val="18"/>
                <w:szCs w:val="18"/>
                <w:lang w:eastAsia="hr-HR"/>
              </w:rPr>
            </w:pPr>
            <w:r w:rsidRPr="00940C2A">
              <w:rPr>
                <w:rFonts w:cs="Calibri"/>
                <w:color w:val="000000"/>
                <w:sz w:val="18"/>
                <w:szCs w:val="18"/>
                <w:lang w:eastAsia="hr-HR"/>
              </w:rPr>
              <w:t> </w:t>
            </w:r>
          </w:p>
        </w:tc>
        <w:tc>
          <w:tcPr>
            <w:tcW w:w="1400" w:type="dxa"/>
            <w:tcBorders>
              <w:top w:val="nil"/>
              <w:left w:val="nil"/>
              <w:bottom w:val="single" w:sz="4" w:space="0" w:color="auto"/>
              <w:right w:val="single" w:sz="4" w:space="0" w:color="auto"/>
            </w:tcBorders>
            <w:shd w:val="clear" w:color="auto" w:fill="auto"/>
            <w:noWrap/>
            <w:vAlign w:val="center"/>
            <w:hideMark/>
          </w:tcPr>
          <w:p w14:paraId="63F2CD2D" w14:textId="77777777" w:rsidR="00940C2A" w:rsidRPr="00940C2A" w:rsidRDefault="00940C2A" w:rsidP="00940C2A">
            <w:pPr>
              <w:spacing w:after="0" w:line="240" w:lineRule="auto"/>
              <w:rPr>
                <w:rFonts w:cs="Calibri"/>
                <w:color w:val="000000"/>
                <w:sz w:val="18"/>
                <w:szCs w:val="18"/>
                <w:lang w:eastAsia="hr-HR"/>
              </w:rPr>
            </w:pPr>
            <w:r w:rsidRPr="00940C2A">
              <w:rPr>
                <w:rFonts w:cs="Calibri"/>
                <w:color w:val="000000"/>
                <w:sz w:val="18"/>
                <w:szCs w:val="18"/>
                <w:lang w:eastAsia="hr-HR"/>
              </w:rPr>
              <w:t> </w:t>
            </w:r>
          </w:p>
        </w:tc>
        <w:tc>
          <w:tcPr>
            <w:tcW w:w="1720" w:type="dxa"/>
            <w:tcBorders>
              <w:top w:val="nil"/>
              <w:left w:val="nil"/>
              <w:bottom w:val="single" w:sz="4" w:space="0" w:color="auto"/>
              <w:right w:val="single" w:sz="4" w:space="0" w:color="auto"/>
            </w:tcBorders>
            <w:shd w:val="clear" w:color="auto" w:fill="auto"/>
            <w:noWrap/>
            <w:vAlign w:val="center"/>
            <w:hideMark/>
          </w:tcPr>
          <w:p w14:paraId="74B612E8" w14:textId="77777777" w:rsidR="00940C2A" w:rsidRPr="00940C2A" w:rsidRDefault="00940C2A" w:rsidP="00940C2A">
            <w:pPr>
              <w:spacing w:after="0" w:line="240" w:lineRule="auto"/>
              <w:rPr>
                <w:rFonts w:cs="Calibri"/>
                <w:color w:val="000000"/>
                <w:sz w:val="18"/>
                <w:szCs w:val="18"/>
                <w:lang w:eastAsia="hr-HR"/>
              </w:rPr>
            </w:pPr>
            <w:r w:rsidRPr="00940C2A">
              <w:rPr>
                <w:rFonts w:cs="Calibri"/>
                <w:color w:val="000000"/>
                <w:sz w:val="18"/>
                <w:szCs w:val="18"/>
                <w:lang w:eastAsia="hr-HR"/>
              </w:rPr>
              <w:t> </w:t>
            </w:r>
          </w:p>
        </w:tc>
        <w:tc>
          <w:tcPr>
            <w:tcW w:w="5439" w:type="dxa"/>
            <w:gridSpan w:val="5"/>
            <w:tcBorders>
              <w:top w:val="single" w:sz="4" w:space="0" w:color="auto"/>
              <w:left w:val="nil"/>
              <w:bottom w:val="single" w:sz="4" w:space="0" w:color="auto"/>
              <w:right w:val="single" w:sz="4" w:space="0" w:color="000000"/>
            </w:tcBorders>
            <w:shd w:val="clear" w:color="auto" w:fill="auto"/>
            <w:vAlign w:val="center"/>
            <w:hideMark/>
          </w:tcPr>
          <w:p w14:paraId="08004D23" w14:textId="77777777" w:rsidR="00940C2A" w:rsidRPr="00940C2A" w:rsidRDefault="00940C2A" w:rsidP="00940C2A">
            <w:pPr>
              <w:spacing w:after="0" w:line="240" w:lineRule="auto"/>
              <w:jc w:val="center"/>
              <w:rPr>
                <w:rFonts w:cs="Calibri"/>
                <w:color w:val="000000"/>
                <w:sz w:val="18"/>
                <w:szCs w:val="18"/>
                <w:lang w:eastAsia="hr-HR"/>
              </w:rPr>
            </w:pPr>
            <w:r w:rsidRPr="00940C2A">
              <w:rPr>
                <w:rFonts w:cs="Calibri"/>
                <w:color w:val="000000"/>
                <w:sz w:val="18"/>
                <w:szCs w:val="18"/>
                <w:lang w:eastAsia="hr-HR"/>
              </w:rPr>
              <w:t>-3.749.843</w:t>
            </w:r>
          </w:p>
        </w:tc>
        <w:tc>
          <w:tcPr>
            <w:tcW w:w="1660" w:type="dxa"/>
            <w:tcBorders>
              <w:top w:val="nil"/>
              <w:left w:val="nil"/>
              <w:bottom w:val="single" w:sz="4" w:space="0" w:color="auto"/>
              <w:right w:val="single" w:sz="4" w:space="0" w:color="auto"/>
            </w:tcBorders>
            <w:shd w:val="clear" w:color="auto" w:fill="auto"/>
            <w:noWrap/>
            <w:vAlign w:val="center"/>
            <w:hideMark/>
          </w:tcPr>
          <w:p w14:paraId="0E9BFF20" w14:textId="77777777" w:rsidR="00940C2A" w:rsidRPr="00940C2A" w:rsidRDefault="00940C2A" w:rsidP="00940C2A">
            <w:pPr>
              <w:spacing w:after="0" w:line="240" w:lineRule="auto"/>
              <w:jc w:val="center"/>
              <w:rPr>
                <w:rFonts w:cs="Calibri"/>
                <w:color w:val="000000"/>
                <w:sz w:val="18"/>
                <w:szCs w:val="18"/>
                <w:lang w:eastAsia="hr-HR"/>
              </w:rPr>
            </w:pPr>
            <w:r w:rsidRPr="00940C2A">
              <w:rPr>
                <w:rFonts w:cs="Calibri"/>
                <w:color w:val="000000"/>
                <w:sz w:val="18"/>
                <w:szCs w:val="18"/>
                <w:lang w:eastAsia="hr-HR"/>
              </w:rPr>
              <w:t> </w:t>
            </w:r>
          </w:p>
        </w:tc>
      </w:tr>
    </w:tbl>
    <w:p w14:paraId="72D97F04" w14:textId="77777777" w:rsidR="00940C2A" w:rsidRDefault="00940C2A" w:rsidP="00CF17D5">
      <w:pPr>
        <w:spacing w:after="0"/>
        <w:jc w:val="both"/>
        <w:rPr>
          <w:rFonts w:asciiTheme="minorHAnsi" w:hAnsiTheme="minorHAnsi"/>
          <w:color w:val="FF0000"/>
        </w:rPr>
      </w:pPr>
    </w:p>
    <w:p w14:paraId="4477D411" w14:textId="77777777" w:rsidR="006368BE" w:rsidRPr="00430C4D" w:rsidRDefault="006368BE" w:rsidP="00CF17D5">
      <w:pPr>
        <w:spacing w:after="0"/>
        <w:jc w:val="both"/>
        <w:rPr>
          <w:rFonts w:asciiTheme="minorHAnsi" w:hAnsiTheme="minorHAnsi"/>
          <w:sz w:val="24"/>
          <w:szCs w:val="24"/>
        </w:rPr>
        <w:sectPr w:rsidR="006368BE" w:rsidRPr="00430C4D" w:rsidSect="00C21482">
          <w:pgSz w:w="16838" w:h="11906" w:orient="landscape" w:code="9"/>
          <w:pgMar w:top="1418" w:right="1418" w:bottom="1134" w:left="1418" w:header="709" w:footer="709" w:gutter="0"/>
          <w:cols w:space="708"/>
          <w:docGrid w:linePitch="360"/>
        </w:sectPr>
      </w:pPr>
    </w:p>
    <w:p w14:paraId="475CE0BA" w14:textId="77777777" w:rsidR="00732FA9" w:rsidRPr="00430C4D" w:rsidRDefault="00732FA9">
      <w:pPr>
        <w:pStyle w:val="Naslov3"/>
        <w:numPr>
          <w:ilvl w:val="0"/>
          <w:numId w:val="25"/>
        </w:numPr>
        <w:rPr>
          <w:lang w:val="hr-HR"/>
        </w:rPr>
      </w:pPr>
      <w:bookmarkStart w:id="13" w:name="_Toc162950946"/>
      <w:r w:rsidRPr="00430C4D">
        <w:rPr>
          <w:lang w:val="hr-HR"/>
        </w:rPr>
        <w:t>POSEBNI DIO PRORAČUNA</w:t>
      </w:r>
      <w:bookmarkEnd w:id="13"/>
    </w:p>
    <w:p w14:paraId="3BE936FE" w14:textId="5DF59466" w:rsidR="000107F3" w:rsidRPr="00430C4D" w:rsidRDefault="000107F3" w:rsidP="000107F3">
      <w:pPr>
        <w:suppressAutoHyphens/>
        <w:spacing w:after="0" w:line="240" w:lineRule="auto"/>
        <w:jc w:val="both"/>
        <w:rPr>
          <w:rFonts w:asciiTheme="minorHAnsi" w:hAnsiTheme="minorHAnsi"/>
          <w:color w:val="000000" w:themeColor="text1"/>
          <w:sz w:val="24"/>
          <w:szCs w:val="24"/>
        </w:rPr>
      </w:pPr>
      <w:r w:rsidRPr="00430C4D">
        <w:rPr>
          <w:rFonts w:asciiTheme="minorHAnsi" w:hAnsiTheme="minorHAnsi"/>
          <w:color w:val="000000" w:themeColor="text1"/>
          <w:sz w:val="24"/>
          <w:szCs w:val="24"/>
        </w:rPr>
        <w:t>Prema odredbama Zakona o proračunu i  Pravilnika o polugodišnjem i godišnjem izvještaju o izvršenju proračuna, u Godišnjem izvještaju o izvršenju Proračuna grada K</w:t>
      </w:r>
      <w:r w:rsidR="00D83425" w:rsidRPr="00430C4D">
        <w:rPr>
          <w:rFonts w:asciiTheme="minorHAnsi" w:hAnsiTheme="minorHAnsi"/>
          <w:color w:val="000000" w:themeColor="text1"/>
          <w:sz w:val="24"/>
          <w:szCs w:val="24"/>
        </w:rPr>
        <w:t>aštela za 20</w:t>
      </w:r>
      <w:r w:rsidR="009B5D6E" w:rsidRPr="00430C4D">
        <w:rPr>
          <w:rFonts w:asciiTheme="minorHAnsi" w:hAnsiTheme="minorHAnsi"/>
          <w:color w:val="000000" w:themeColor="text1"/>
          <w:sz w:val="24"/>
          <w:szCs w:val="24"/>
        </w:rPr>
        <w:t>2</w:t>
      </w:r>
      <w:r w:rsidR="00C11B1B">
        <w:rPr>
          <w:rFonts w:asciiTheme="minorHAnsi" w:hAnsiTheme="minorHAnsi"/>
          <w:color w:val="000000" w:themeColor="text1"/>
          <w:sz w:val="24"/>
          <w:szCs w:val="24"/>
        </w:rPr>
        <w:t>3</w:t>
      </w:r>
      <w:r w:rsidRPr="00430C4D">
        <w:rPr>
          <w:rFonts w:asciiTheme="minorHAnsi" w:hAnsiTheme="minorHAnsi"/>
          <w:color w:val="000000" w:themeColor="text1"/>
          <w:sz w:val="24"/>
          <w:szCs w:val="24"/>
        </w:rPr>
        <w:t xml:space="preserve">. godinu podaci o izvršenju prihoda i rashod iskazani su na razini </w:t>
      </w:r>
      <w:r w:rsidR="00871E23" w:rsidRPr="00430C4D">
        <w:rPr>
          <w:rFonts w:asciiTheme="minorHAnsi" w:hAnsiTheme="minorHAnsi"/>
          <w:color w:val="000000" w:themeColor="text1"/>
          <w:sz w:val="24"/>
          <w:szCs w:val="24"/>
        </w:rPr>
        <w:t xml:space="preserve">podskupine </w:t>
      </w:r>
      <w:r w:rsidR="00AC22F4" w:rsidRPr="00430C4D">
        <w:rPr>
          <w:rFonts w:asciiTheme="minorHAnsi" w:hAnsiTheme="minorHAnsi"/>
          <w:color w:val="000000" w:themeColor="text1"/>
          <w:sz w:val="24"/>
          <w:szCs w:val="24"/>
        </w:rPr>
        <w:t xml:space="preserve">i </w:t>
      </w:r>
      <w:r w:rsidRPr="00430C4D">
        <w:rPr>
          <w:rFonts w:asciiTheme="minorHAnsi" w:hAnsiTheme="minorHAnsi"/>
          <w:color w:val="000000" w:themeColor="text1"/>
          <w:sz w:val="24"/>
          <w:szCs w:val="24"/>
        </w:rPr>
        <w:t>odjeljka ekonomske klasifikacije (</w:t>
      </w:r>
      <w:r w:rsidR="00871E23" w:rsidRPr="00430C4D">
        <w:rPr>
          <w:rFonts w:asciiTheme="minorHAnsi" w:hAnsiTheme="minorHAnsi"/>
          <w:color w:val="000000" w:themeColor="text1"/>
          <w:sz w:val="24"/>
          <w:szCs w:val="24"/>
        </w:rPr>
        <w:t xml:space="preserve">treća i </w:t>
      </w:r>
      <w:r w:rsidRPr="00430C4D">
        <w:rPr>
          <w:rFonts w:asciiTheme="minorHAnsi" w:hAnsiTheme="minorHAnsi"/>
          <w:color w:val="000000" w:themeColor="text1"/>
          <w:sz w:val="24"/>
          <w:szCs w:val="24"/>
        </w:rPr>
        <w:t>četvrta razina računskog plana), dok se podaci o planu mogu iskazati na manje detaljnoj razini tj. na  razini skupine ekonomske klasifikacije (</w:t>
      </w:r>
      <w:r w:rsidR="00C11B1B">
        <w:rPr>
          <w:rFonts w:asciiTheme="minorHAnsi" w:hAnsiTheme="minorHAnsi"/>
          <w:color w:val="000000" w:themeColor="text1"/>
          <w:sz w:val="24"/>
          <w:szCs w:val="24"/>
        </w:rPr>
        <w:t>druga</w:t>
      </w:r>
      <w:r w:rsidRPr="00430C4D">
        <w:rPr>
          <w:rFonts w:asciiTheme="minorHAnsi" w:hAnsiTheme="minorHAnsi"/>
          <w:color w:val="000000" w:themeColor="text1"/>
          <w:sz w:val="24"/>
          <w:szCs w:val="24"/>
        </w:rPr>
        <w:t xml:space="preserve"> razina računskog plana) sukl</w:t>
      </w:r>
      <w:r w:rsidR="00496490" w:rsidRPr="00430C4D">
        <w:rPr>
          <w:rFonts w:asciiTheme="minorHAnsi" w:hAnsiTheme="minorHAnsi"/>
          <w:color w:val="000000" w:themeColor="text1"/>
          <w:sz w:val="24"/>
          <w:szCs w:val="24"/>
        </w:rPr>
        <w:t>adno usvojenom Proračunu za 20</w:t>
      </w:r>
      <w:r w:rsidR="003A2D06" w:rsidRPr="00430C4D">
        <w:rPr>
          <w:rFonts w:asciiTheme="minorHAnsi" w:hAnsiTheme="minorHAnsi"/>
          <w:color w:val="000000" w:themeColor="text1"/>
          <w:sz w:val="24"/>
          <w:szCs w:val="24"/>
        </w:rPr>
        <w:t>2</w:t>
      </w:r>
      <w:r w:rsidR="00C11B1B">
        <w:rPr>
          <w:rFonts w:asciiTheme="minorHAnsi" w:hAnsiTheme="minorHAnsi"/>
          <w:color w:val="000000" w:themeColor="text1"/>
          <w:sz w:val="24"/>
          <w:szCs w:val="24"/>
        </w:rPr>
        <w:t>3</w:t>
      </w:r>
      <w:r w:rsidRPr="00430C4D">
        <w:rPr>
          <w:rFonts w:asciiTheme="minorHAnsi" w:hAnsiTheme="minorHAnsi"/>
          <w:color w:val="000000" w:themeColor="text1"/>
          <w:sz w:val="24"/>
          <w:szCs w:val="24"/>
        </w:rPr>
        <w:t>. godinu.</w:t>
      </w:r>
    </w:p>
    <w:p w14:paraId="7CEF7E5E" w14:textId="77777777" w:rsidR="000107F3" w:rsidRPr="00430C4D" w:rsidRDefault="000107F3" w:rsidP="009F4CC5">
      <w:pPr>
        <w:suppressAutoHyphens/>
        <w:spacing w:after="0" w:line="240" w:lineRule="auto"/>
        <w:jc w:val="both"/>
        <w:rPr>
          <w:rFonts w:asciiTheme="minorHAnsi" w:hAnsiTheme="minorHAnsi"/>
          <w:sz w:val="24"/>
          <w:szCs w:val="24"/>
        </w:rPr>
      </w:pPr>
    </w:p>
    <w:p w14:paraId="2D853BA6" w14:textId="77777777" w:rsidR="002656A5" w:rsidRPr="00430C4D" w:rsidRDefault="002656A5" w:rsidP="00776C0D">
      <w:pPr>
        <w:suppressAutoHyphens/>
        <w:spacing w:after="0" w:line="240" w:lineRule="auto"/>
        <w:jc w:val="both"/>
        <w:rPr>
          <w:rFonts w:asciiTheme="minorHAnsi" w:hAnsiTheme="minorHAnsi"/>
          <w:sz w:val="18"/>
          <w:szCs w:val="18"/>
        </w:rPr>
      </w:pPr>
    </w:p>
    <w:p w14:paraId="6B4E1489" w14:textId="3217BC52" w:rsidR="008B0B55" w:rsidRDefault="008B0B55" w:rsidP="00776C0D">
      <w:pPr>
        <w:suppressAutoHyphens/>
        <w:spacing w:after="0" w:line="240" w:lineRule="auto"/>
        <w:jc w:val="both"/>
        <w:rPr>
          <w:rFonts w:asciiTheme="minorHAnsi" w:hAnsiTheme="minorHAnsi"/>
          <w:sz w:val="24"/>
          <w:szCs w:val="24"/>
        </w:rPr>
      </w:pPr>
      <w:r w:rsidRPr="00430C4D">
        <w:rPr>
          <w:rFonts w:asciiTheme="minorHAnsi" w:hAnsiTheme="minorHAnsi"/>
          <w:sz w:val="24"/>
          <w:szCs w:val="24"/>
        </w:rPr>
        <w:t>U tablici koja slijedi daju se usporedni podaci ostvarenih prihoda i rashoda Proračuna grada Kaštela u ra</w:t>
      </w:r>
      <w:r w:rsidR="00B56FC6" w:rsidRPr="00430C4D">
        <w:rPr>
          <w:rFonts w:asciiTheme="minorHAnsi" w:hAnsiTheme="minorHAnsi"/>
          <w:sz w:val="24"/>
          <w:szCs w:val="24"/>
        </w:rPr>
        <w:t>zdoblju siječanj - prosinac 20</w:t>
      </w:r>
      <w:r w:rsidR="00B62A4C" w:rsidRPr="00430C4D">
        <w:rPr>
          <w:rFonts w:asciiTheme="minorHAnsi" w:hAnsiTheme="minorHAnsi"/>
          <w:sz w:val="24"/>
          <w:szCs w:val="24"/>
        </w:rPr>
        <w:t>2</w:t>
      </w:r>
      <w:r w:rsidR="00C34548">
        <w:rPr>
          <w:rFonts w:asciiTheme="minorHAnsi" w:hAnsiTheme="minorHAnsi"/>
          <w:sz w:val="24"/>
          <w:szCs w:val="24"/>
        </w:rPr>
        <w:t>3</w:t>
      </w:r>
      <w:r w:rsidRPr="00430C4D">
        <w:rPr>
          <w:rFonts w:asciiTheme="minorHAnsi" w:hAnsiTheme="minorHAnsi"/>
          <w:sz w:val="24"/>
          <w:szCs w:val="24"/>
        </w:rPr>
        <w:t>.</w:t>
      </w:r>
      <w:r w:rsidR="00B56FC6" w:rsidRPr="00430C4D">
        <w:rPr>
          <w:rFonts w:asciiTheme="minorHAnsi" w:hAnsiTheme="minorHAnsi"/>
          <w:sz w:val="24"/>
          <w:szCs w:val="24"/>
        </w:rPr>
        <w:t xml:space="preserve"> godine u odnosu na </w:t>
      </w:r>
      <w:r w:rsidR="009E1855" w:rsidRPr="00430C4D">
        <w:rPr>
          <w:rFonts w:asciiTheme="minorHAnsi" w:hAnsiTheme="minorHAnsi"/>
          <w:sz w:val="24"/>
          <w:szCs w:val="24"/>
        </w:rPr>
        <w:t xml:space="preserve"> ostvarenje </w:t>
      </w:r>
      <w:r w:rsidR="0030351D" w:rsidRPr="00430C4D">
        <w:rPr>
          <w:rFonts w:asciiTheme="minorHAnsi" w:hAnsiTheme="minorHAnsi"/>
          <w:sz w:val="24"/>
          <w:szCs w:val="24"/>
        </w:rPr>
        <w:t>2016</w:t>
      </w:r>
      <w:r w:rsidR="00C34548">
        <w:rPr>
          <w:rFonts w:asciiTheme="minorHAnsi" w:hAnsiTheme="minorHAnsi"/>
          <w:sz w:val="24"/>
          <w:szCs w:val="24"/>
        </w:rPr>
        <w:t>-2023</w:t>
      </w:r>
      <w:r w:rsidR="00513D18" w:rsidRPr="00430C4D">
        <w:rPr>
          <w:rFonts w:asciiTheme="minorHAnsi" w:hAnsiTheme="minorHAnsi"/>
          <w:sz w:val="24"/>
          <w:szCs w:val="24"/>
        </w:rPr>
        <w:t>.</w:t>
      </w:r>
      <w:r w:rsidR="006B6A55" w:rsidRPr="00430C4D">
        <w:rPr>
          <w:rFonts w:asciiTheme="minorHAnsi" w:hAnsiTheme="minorHAnsi"/>
          <w:sz w:val="24"/>
          <w:szCs w:val="24"/>
        </w:rPr>
        <w:t xml:space="preserve"> </w:t>
      </w:r>
      <w:r w:rsidRPr="00430C4D">
        <w:rPr>
          <w:rFonts w:asciiTheme="minorHAnsi" w:hAnsiTheme="minorHAnsi"/>
          <w:sz w:val="24"/>
          <w:szCs w:val="24"/>
        </w:rPr>
        <w:t>godine:</w:t>
      </w:r>
    </w:p>
    <w:p w14:paraId="4BE770AB" w14:textId="77777777" w:rsidR="00C34548" w:rsidRDefault="00C34548" w:rsidP="00776C0D">
      <w:pPr>
        <w:suppressAutoHyphens/>
        <w:spacing w:after="0" w:line="240" w:lineRule="auto"/>
        <w:jc w:val="both"/>
        <w:rPr>
          <w:rFonts w:asciiTheme="minorHAnsi" w:hAnsiTheme="minorHAnsi"/>
          <w:sz w:val="24"/>
          <w:szCs w:val="24"/>
        </w:rPr>
      </w:pPr>
    </w:p>
    <w:tbl>
      <w:tblPr>
        <w:tblW w:w="9990" w:type="dxa"/>
        <w:tblLook w:val="04A0" w:firstRow="1" w:lastRow="0" w:firstColumn="1" w:lastColumn="0" w:noHBand="0" w:noVBand="1"/>
      </w:tblPr>
      <w:tblGrid>
        <w:gridCol w:w="417"/>
        <w:gridCol w:w="1421"/>
        <w:gridCol w:w="997"/>
        <w:gridCol w:w="997"/>
        <w:gridCol w:w="997"/>
        <w:gridCol w:w="997"/>
        <w:gridCol w:w="997"/>
        <w:gridCol w:w="997"/>
        <w:gridCol w:w="997"/>
        <w:gridCol w:w="951"/>
        <w:gridCol w:w="222"/>
      </w:tblGrid>
      <w:tr w:rsidR="001A7697" w:rsidRPr="001A7697" w14:paraId="6AEED3B7" w14:textId="77777777" w:rsidTr="001E5302">
        <w:trPr>
          <w:gridAfter w:val="1"/>
          <w:wAfter w:w="222" w:type="dxa"/>
          <w:trHeight w:val="315"/>
        </w:trPr>
        <w:tc>
          <w:tcPr>
            <w:tcW w:w="417" w:type="dxa"/>
            <w:vMerge w:val="restart"/>
            <w:tcBorders>
              <w:top w:val="single" w:sz="4" w:space="0" w:color="auto"/>
              <w:left w:val="single" w:sz="4" w:space="0" w:color="auto"/>
              <w:bottom w:val="single" w:sz="4" w:space="0" w:color="auto"/>
              <w:right w:val="single" w:sz="4" w:space="0" w:color="auto"/>
            </w:tcBorders>
            <w:shd w:val="clear" w:color="000000" w:fill="FCD5B4"/>
            <w:vAlign w:val="center"/>
            <w:hideMark/>
          </w:tcPr>
          <w:p w14:paraId="11541EFA" w14:textId="77777777" w:rsidR="001A7697" w:rsidRPr="001A7697" w:rsidRDefault="001A7697" w:rsidP="001A7697">
            <w:pPr>
              <w:spacing w:after="0" w:line="240" w:lineRule="auto"/>
              <w:rPr>
                <w:rFonts w:cs="Calibri"/>
                <w:b/>
                <w:bCs/>
                <w:color w:val="000000"/>
                <w:sz w:val="14"/>
                <w:szCs w:val="14"/>
                <w:lang w:eastAsia="hr-HR"/>
              </w:rPr>
            </w:pPr>
            <w:r w:rsidRPr="001A7697">
              <w:rPr>
                <w:rFonts w:cs="Calibri"/>
                <w:b/>
                <w:bCs/>
                <w:color w:val="000000"/>
                <w:sz w:val="14"/>
                <w:szCs w:val="14"/>
                <w:lang w:eastAsia="hr-HR"/>
              </w:rPr>
              <w:t>Kto</w:t>
            </w:r>
          </w:p>
        </w:tc>
        <w:tc>
          <w:tcPr>
            <w:tcW w:w="1421" w:type="dxa"/>
            <w:vMerge w:val="restart"/>
            <w:tcBorders>
              <w:top w:val="single" w:sz="4" w:space="0" w:color="auto"/>
              <w:left w:val="single" w:sz="4" w:space="0" w:color="auto"/>
              <w:bottom w:val="single" w:sz="4" w:space="0" w:color="auto"/>
              <w:right w:val="single" w:sz="4" w:space="0" w:color="auto"/>
            </w:tcBorders>
            <w:shd w:val="clear" w:color="000000" w:fill="FCD5B4"/>
            <w:vAlign w:val="center"/>
            <w:hideMark/>
          </w:tcPr>
          <w:p w14:paraId="633528F2" w14:textId="77777777" w:rsidR="001A7697" w:rsidRPr="001A7697" w:rsidRDefault="001A7697" w:rsidP="001A7697">
            <w:pPr>
              <w:spacing w:after="0" w:line="240" w:lineRule="auto"/>
              <w:jc w:val="center"/>
              <w:rPr>
                <w:rFonts w:cs="Calibri"/>
                <w:b/>
                <w:bCs/>
                <w:color w:val="000000"/>
                <w:sz w:val="16"/>
                <w:szCs w:val="16"/>
                <w:lang w:eastAsia="hr-HR"/>
              </w:rPr>
            </w:pPr>
            <w:r w:rsidRPr="001A7697">
              <w:rPr>
                <w:rFonts w:cs="Calibri"/>
                <w:b/>
                <w:bCs/>
                <w:color w:val="000000"/>
                <w:sz w:val="16"/>
                <w:szCs w:val="16"/>
                <w:lang w:eastAsia="hr-HR"/>
              </w:rPr>
              <w:t>Naziv</w:t>
            </w:r>
          </w:p>
        </w:tc>
        <w:tc>
          <w:tcPr>
            <w:tcW w:w="997" w:type="dxa"/>
            <w:vMerge w:val="restart"/>
            <w:tcBorders>
              <w:top w:val="single" w:sz="4" w:space="0" w:color="auto"/>
              <w:left w:val="single" w:sz="4" w:space="0" w:color="auto"/>
              <w:bottom w:val="single" w:sz="4" w:space="0" w:color="auto"/>
              <w:right w:val="single" w:sz="4" w:space="0" w:color="auto"/>
            </w:tcBorders>
            <w:shd w:val="clear" w:color="000000" w:fill="FCD5B4"/>
            <w:vAlign w:val="center"/>
            <w:hideMark/>
          </w:tcPr>
          <w:p w14:paraId="76A8FFCB" w14:textId="77777777" w:rsidR="001A7697" w:rsidRPr="001A7697" w:rsidRDefault="001A7697" w:rsidP="001A7697">
            <w:pPr>
              <w:spacing w:after="0" w:line="240" w:lineRule="auto"/>
              <w:jc w:val="both"/>
              <w:rPr>
                <w:rFonts w:cs="Calibri"/>
                <w:b/>
                <w:bCs/>
                <w:color w:val="000000"/>
                <w:sz w:val="16"/>
                <w:szCs w:val="16"/>
                <w:lang w:eastAsia="hr-HR"/>
              </w:rPr>
            </w:pPr>
            <w:r w:rsidRPr="001A7697">
              <w:rPr>
                <w:rFonts w:cs="Calibri"/>
                <w:b/>
                <w:bCs/>
                <w:color w:val="000000"/>
                <w:sz w:val="16"/>
                <w:szCs w:val="16"/>
                <w:lang w:eastAsia="hr-HR"/>
              </w:rPr>
              <w:t>Ostv. 2016.</w:t>
            </w:r>
          </w:p>
        </w:tc>
        <w:tc>
          <w:tcPr>
            <w:tcW w:w="997" w:type="dxa"/>
            <w:vMerge w:val="restart"/>
            <w:tcBorders>
              <w:top w:val="single" w:sz="4" w:space="0" w:color="auto"/>
              <w:left w:val="single" w:sz="4" w:space="0" w:color="auto"/>
              <w:bottom w:val="single" w:sz="4" w:space="0" w:color="auto"/>
              <w:right w:val="single" w:sz="4" w:space="0" w:color="auto"/>
            </w:tcBorders>
            <w:shd w:val="clear" w:color="000000" w:fill="FCD5B4"/>
            <w:vAlign w:val="center"/>
            <w:hideMark/>
          </w:tcPr>
          <w:p w14:paraId="4C69F925" w14:textId="77777777" w:rsidR="001A7697" w:rsidRPr="001A7697" w:rsidRDefault="001A7697" w:rsidP="001A7697">
            <w:pPr>
              <w:spacing w:after="0" w:line="240" w:lineRule="auto"/>
              <w:jc w:val="both"/>
              <w:rPr>
                <w:rFonts w:cs="Calibri"/>
                <w:b/>
                <w:bCs/>
                <w:color w:val="000000"/>
                <w:sz w:val="16"/>
                <w:szCs w:val="16"/>
                <w:lang w:eastAsia="hr-HR"/>
              </w:rPr>
            </w:pPr>
            <w:r w:rsidRPr="001A7697">
              <w:rPr>
                <w:rFonts w:cs="Calibri"/>
                <w:b/>
                <w:bCs/>
                <w:color w:val="000000"/>
                <w:sz w:val="16"/>
                <w:szCs w:val="16"/>
                <w:lang w:eastAsia="hr-HR"/>
              </w:rPr>
              <w:t>Ostv. 2017.</w:t>
            </w:r>
          </w:p>
        </w:tc>
        <w:tc>
          <w:tcPr>
            <w:tcW w:w="997" w:type="dxa"/>
            <w:vMerge w:val="restart"/>
            <w:tcBorders>
              <w:top w:val="single" w:sz="4" w:space="0" w:color="auto"/>
              <w:left w:val="single" w:sz="4" w:space="0" w:color="auto"/>
              <w:bottom w:val="single" w:sz="4" w:space="0" w:color="auto"/>
              <w:right w:val="single" w:sz="4" w:space="0" w:color="auto"/>
            </w:tcBorders>
            <w:shd w:val="clear" w:color="000000" w:fill="FCD5B4"/>
            <w:vAlign w:val="center"/>
            <w:hideMark/>
          </w:tcPr>
          <w:p w14:paraId="1887D796" w14:textId="77777777" w:rsidR="001A7697" w:rsidRPr="001A7697" w:rsidRDefault="001A7697" w:rsidP="001A7697">
            <w:pPr>
              <w:spacing w:after="0" w:line="240" w:lineRule="auto"/>
              <w:jc w:val="both"/>
              <w:rPr>
                <w:rFonts w:cs="Calibri"/>
                <w:b/>
                <w:bCs/>
                <w:color w:val="000000"/>
                <w:sz w:val="16"/>
                <w:szCs w:val="16"/>
                <w:lang w:eastAsia="hr-HR"/>
              </w:rPr>
            </w:pPr>
            <w:r w:rsidRPr="001A7697">
              <w:rPr>
                <w:rFonts w:cs="Calibri"/>
                <w:b/>
                <w:bCs/>
                <w:color w:val="000000"/>
                <w:sz w:val="16"/>
                <w:szCs w:val="16"/>
                <w:lang w:eastAsia="hr-HR"/>
              </w:rPr>
              <w:t>Ostv. 2018.</w:t>
            </w:r>
          </w:p>
        </w:tc>
        <w:tc>
          <w:tcPr>
            <w:tcW w:w="997" w:type="dxa"/>
            <w:vMerge w:val="restart"/>
            <w:tcBorders>
              <w:top w:val="single" w:sz="4" w:space="0" w:color="auto"/>
              <w:left w:val="single" w:sz="4" w:space="0" w:color="auto"/>
              <w:bottom w:val="single" w:sz="4" w:space="0" w:color="auto"/>
              <w:right w:val="single" w:sz="4" w:space="0" w:color="auto"/>
            </w:tcBorders>
            <w:shd w:val="clear" w:color="000000" w:fill="FCD5B4"/>
            <w:vAlign w:val="center"/>
            <w:hideMark/>
          </w:tcPr>
          <w:p w14:paraId="2E66527C" w14:textId="77777777" w:rsidR="001A7697" w:rsidRPr="001A7697" w:rsidRDefault="001A7697" w:rsidP="001A7697">
            <w:pPr>
              <w:spacing w:after="0" w:line="240" w:lineRule="auto"/>
              <w:jc w:val="both"/>
              <w:rPr>
                <w:rFonts w:cs="Calibri"/>
                <w:b/>
                <w:bCs/>
                <w:color w:val="000000"/>
                <w:sz w:val="16"/>
                <w:szCs w:val="16"/>
                <w:lang w:eastAsia="hr-HR"/>
              </w:rPr>
            </w:pPr>
            <w:r w:rsidRPr="001A7697">
              <w:rPr>
                <w:rFonts w:cs="Calibri"/>
                <w:b/>
                <w:bCs/>
                <w:color w:val="000000"/>
                <w:sz w:val="16"/>
                <w:szCs w:val="16"/>
                <w:lang w:eastAsia="hr-HR"/>
              </w:rPr>
              <w:t>Ostv. 2019.</w:t>
            </w:r>
          </w:p>
        </w:tc>
        <w:tc>
          <w:tcPr>
            <w:tcW w:w="997" w:type="dxa"/>
            <w:vMerge w:val="restart"/>
            <w:tcBorders>
              <w:top w:val="single" w:sz="4" w:space="0" w:color="auto"/>
              <w:left w:val="single" w:sz="4" w:space="0" w:color="auto"/>
              <w:bottom w:val="single" w:sz="4" w:space="0" w:color="auto"/>
              <w:right w:val="single" w:sz="4" w:space="0" w:color="auto"/>
            </w:tcBorders>
            <w:shd w:val="clear" w:color="000000" w:fill="FCD5B4"/>
            <w:vAlign w:val="center"/>
            <w:hideMark/>
          </w:tcPr>
          <w:p w14:paraId="26773358" w14:textId="77777777" w:rsidR="001A7697" w:rsidRPr="001A7697" w:rsidRDefault="001A7697" w:rsidP="001A7697">
            <w:pPr>
              <w:spacing w:after="0" w:line="240" w:lineRule="auto"/>
              <w:jc w:val="both"/>
              <w:rPr>
                <w:rFonts w:cs="Calibri"/>
                <w:b/>
                <w:bCs/>
                <w:color w:val="000000"/>
                <w:sz w:val="16"/>
                <w:szCs w:val="16"/>
                <w:lang w:eastAsia="hr-HR"/>
              </w:rPr>
            </w:pPr>
            <w:r w:rsidRPr="001A7697">
              <w:rPr>
                <w:rFonts w:cs="Calibri"/>
                <w:b/>
                <w:bCs/>
                <w:color w:val="000000"/>
                <w:sz w:val="16"/>
                <w:szCs w:val="16"/>
                <w:lang w:eastAsia="hr-HR"/>
              </w:rPr>
              <w:t>Ostv. 2020.</w:t>
            </w:r>
          </w:p>
        </w:tc>
        <w:tc>
          <w:tcPr>
            <w:tcW w:w="997" w:type="dxa"/>
            <w:vMerge w:val="restart"/>
            <w:tcBorders>
              <w:top w:val="single" w:sz="4" w:space="0" w:color="auto"/>
              <w:left w:val="single" w:sz="4" w:space="0" w:color="auto"/>
              <w:bottom w:val="single" w:sz="4" w:space="0" w:color="auto"/>
              <w:right w:val="single" w:sz="4" w:space="0" w:color="auto"/>
            </w:tcBorders>
            <w:shd w:val="clear" w:color="000000" w:fill="FCD5B4"/>
            <w:vAlign w:val="center"/>
            <w:hideMark/>
          </w:tcPr>
          <w:p w14:paraId="45F977B5" w14:textId="77777777" w:rsidR="001A7697" w:rsidRPr="001A7697" w:rsidRDefault="001A7697" w:rsidP="001A7697">
            <w:pPr>
              <w:spacing w:after="0" w:line="240" w:lineRule="auto"/>
              <w:jc w:val="both"/>
              <w:rPr>
                <w:rFonts w:cs="Calibri"/>
                <w:b/>
                <w:bCs/>
                <w:color w:val="000000"/>
                <w:sz w:val="16"/>
                <w:szCs w:val="16"/>
                <w:lang w:eastAsia="hr-HR"/>
              </w:rPr>
            </w:pPr>
            <w:r w:rsidRPr="001A7697">
              <w:rPr>
                <w:rFonts w:cs="Calibri"/>
                <w:b/>
                <w:bCs/>
                <w:color w:val="000000"/>
                <w:sz w:val="16"/>
                <w:szCs w:val="16"/>
                <w:lang w:eastAsia="hr-HR"/>
              </w:rPr>
              <w:t>Ostv. 2021.</w:t>
            </w:r>
          </w:p>
        </w:tc>
        <w:tc>
          <w:tcPr>
            <w:tcW w:w="997" w:type="dxa"/>
            <w:vMerge w:val="restart"/>
            <w:tcBorders>
              <w:top w:val="single" w:sz="4" w:space="0" w:color="auto"/>
              <w:left w:val="single" w:sz="4" w:space="0" w:color="auto"/>
              <w:bottom w:val="single" w:sz="4" w:space="0" w:color="auto"/>
              <w:right w:val="single" w:sz="4" w:space="0" w:color="auto"/>
            </w:tcBorders>
            <w:shd w:val="clear" w:color="000000" w:fill="FCD5B4"/>
            <w:vAlign w:val="center"/>
            <w:hideMark/>
          </w:tcPr>
          <w:p w14:paraId="0E723233" w14:textId="77777777" w:rsidR="001A7697" w:rsidRPr="001A7697" w:rsidRDefault="001A7697" w:rsidP="001A7697">
            <w:pPr>
              <w:spacing w:after="0" w:line="240" w:lineRule="auto"/>
              <w:jc w:val="both"/>
              <w:rPr>
                <w:rFonts w:cs="Calibri"/>
                <w:b/>
                <w:bCs/>
                <w:color w:val="000000"/>
                <w:sz w:val="16"/>
                <w:szCs w:val="16"/>
                <w:lang w:eastAsia="hr-HR"/>
              </w:rPr>
            </w:pPr>
            <w:r w:rsidRPr="001A7697">
              <w:rPr>
                <w:rFonts w:cs="Calibri"/>
                <w:b/>
                <w:bCs/>
                <w:color w:val="000000"/>
                <w:sz w:val="16"/>
                <w:szCs w:val="16"/>
                <w:lang w:eastAsia="hr-HR"/>
              </w:rPr>
              <w:t>Ostv. 2022.</w:t>
            </w:r>
          </w:p>
        </w:tc>
        <w:tc>
          <w:tcPr>
            <w:tcW w:w="951" w:type="dxa"/>
            <w:vMerge w:val="restart"/>
            <w:tcBorders>
              <w:top w:val="single" w:sz="4" w:space="0" w:color="auto"/>
              <w:left w:val="single" w:sz="4" w:space="0" w:color="auto"/>
              <w:bottom w:val="single" w:sz="4" w:space="0" w:color="auto"/>
              <w:right w:val="single" w:sz="4" w:space="0" w:color="auto"/>
            </w:tcBorders>
            <w:shd w:val="clear" w:color="000000" w:fill="FCD5B4"/>
            <w:vAlign w:val="center"/>
            <w:hideMark/>
          </w:tcPr>
          <w:p w14:paraId="4DFC8107" w14:textId="77777777" w:rsidR="001A7697" w:rsidRPr="001A7697" w:rsidRDefault="001A7697" w:rsidP="001A7697">
            <w:pPr>
              <w:spacing w:after="0" w:line="240" w:lineRule="auto"/>
              <w:jc w:val="both"/>
              <w:rPr>
                <w:rFonts w:cs="Calibri"/>
                <w:b/>
                <w:bCs/>
                <w:color w:val="000000"/>
                <w:sz w:val="16"/>
                <w:szCs w:val="16"/>
                <w:lang w:eastAsia="hr-HR"/>
              </w:rPr>
            </w:pPr>
            <w:r w:rsidRPr="001A7697">
              <w:rPr>
                <w:rFonts w:cs="Calibri"/>
                <w:b/>
                <w:bCs/>
                <w:color w:val="000000"/>
                <w:sz w:val="16"/>
                <w:szCs w:val="16"/>
                <w:lang w:eastAsia="hr-HR"/>
              </w:rPr>
              <w:t>Ostv. 2023.</w:t>
            </w:r>
          </w:p>
        </w:tc>
      </w:tr>
      <w:tr w:rsidR="001A7697" w:rsidRPr="001A7697" w14:paraId="1F5760A1" w14:textId="77777777" w:rsidTr="001E5302">
        <w:trPr>
          <w:trHeight w:val="585"/>
        </w:trPr>
        <w:tc>
          <w:tcPr>
            <w:tcW w:w="417" w:type="dxa"/>
            <w:vMerge/>
            <w:tcBorders>
              <w:top w:val="single" w:sz="4" w:space="0" w:color="auto"/>
              <w:left w:val="single" w:sz="4" w:space="0" w:color="auto"/>
              <w:bottom w:val="single" w:sz="4" w:space="0" w:color="auto"/>
              <w:right w:val="single" w:sz="4" w:space="0" w:color="auto"/>
            </w:tcBorders>
            <w:vAlign w:val="center"/>
            <w:hideMark/>
          </w:tcPr>
          <w:p w14:paraId="673CFC14" w14:textId="77777777" w:rsidR="001A7697" w:rsidRPr="001A7697" w:rsidRDefault="001A7697" w:rsidP="001A7697">
            <w:pPr>
              <w:spacing w:after="0" w:line="240" w:lineRule="auto"/>
              <w:rPr>
                <w:rFonts w:cs="Calibri"/>
                <w:b/>
                <w:bCs/>
                <w:color w:val="000000"/>
                <w:sz w:val="14"/>
                <w:szCs w:val="14"/>
                <w:lang w:eastAsia="hr-HR"/>
              </w:rPr>
            </w:pPr>
          </w:p>
        </w:tc>
        <w:tc>
          <w:tcPr>
            <w:tcW w:w="1421" w:type="dxa"/>
            <w:vMerge/>
            <w:tcBorders>
              <w:top w:val="single" w:sz="4" w:space="0" w:color="auto"/>
              <w:left w:val="single" w:sz="4" w:space="0" w:color="auto"/>
              <w:bottom w:val="single" w:sz="4" w:space="0" w:color="auto"/>
              <w:right w:val="single" w:sz="4" w:space="0" w:color="auto"/>
            </w:tcBorders>
            <w:vAlign w:val="center"/>
            <w:hideMark/>
          </w:tcPr>
          <w:p w14:paraId="299F7AFC" w14:textId="77777777" w:rsidR="001A7697" w:rsidRPr="001A7697" w:rsidRDefault="001A7697" w:rsidP="001A7697">
            <w:pPr>
              <w:spacing w:after="0" w:line="240" w:lineRule="auto"/>
              <w:rPr>
                <w:rFonts w:cs="Calibri"/>
                <w:b/>
                <w:bCs/>
                <w:color w:val="000000"/>
                <w:sz w:val="16"/>
                <w:szCs w:val="16"/>
                <w:lang w:eastAsia="hr-HR"/>
              </w:rPr>
            </w:pPr>
          </w:p>
        </w:tc>
        <w:tc>
          <w:tcPr>
            <w:tcW w:w="997" w:type="dxa"/>
            <w:vMerge/>
            <w:tcBorders>
              <w:top w:val="single" w:sz="4" w:space="0" w:color="auto"/>
              <w:left w:val="single" w:sz="4" w:space="0" w:color="auto"/>
              <w:bottom w:val="single" w:sz="4" w:space="0" w:color="auto"/>
              <w:right w:val="single" w:sz="4" w:space="0" w:color="auto"/>
            </w:tcBorders>
            <w:vAlign w:val="center"/>
            <w:hideMark/>
          </w:tcPr>
          <w:p w14:paraId="0993C857" w14:textId="77777777" w:rsidR="001A7697" w:rsidRPr="001A7697" w:rsidRDefault="001A7697" w:rsidP="001A7697">
            <w:pPr>
              <w:spacing w:after="0" w:line="240" w:lineRule="auto"/>
              <w:rPr>
                <w:rFonts w:cs="Calibri"/>
                <w:b/>
                <w:bCs/>
                <w:color w:val="000000"/>
                <w:sz w:val="16"/>
                <w:szCs w:val="16"/>
                <w:lang w:eastAsia="hr-HR"/>
              </w:rPr>
            </w:pPr>
          </w:p>
        </w:tc>
        <w:tc>
          <w:tcPr>
            <w:tcW w:w="997" w:type="dxa"/>
            <w:vMerge/>
            <w:tcBorders>
              <w:top w:val="single" w:sz="4" w:space="0" w:color="auto"/>
              <w:left w:val="single" w:sz="4" w:space="0" w:color="auto"/>
              <w:bottom w:val="single" w:sz="4" w:space="0" w:color="auto"/>
              <w:right w:val="single" w:sz="4" w:space="0" w:color="auto"/>
            </w:tcBorders>
            <w:vAlign w:val="center"/>
            <w:hideMark/>
          </w:tcPr>
          <w:p w14:paraId="05795E7E" w14:textId="77777777" w:rsidR="001A7697" w:rsidRPr="001A7697" w:rsidRDefault="001A7697" w:rsidP="001A7697">
            <w:pPr>
              <w:spacing w:after="0" w:line="240" w:lineRule="auto"/>
              <w:rPr>
                <w:rFonts w:cs="Calibri"/>
                <w:b/>
                <w:bCs/>
                <w:color w:val="000000"/>
                <w:sz w:val="16"/>
                <w:szCs w:val="16"/>
                <w:lang w:eastAsia="hr-HR"/>
              </w:rPr>
            </w:pPr>
          </w:p>
        </w:tc>
        <w:tc>
          <w:tcPr>
            <w:tcW w:w="997" w:type="dxa"/>
            <w:vMerge/>
            <w:tcBorders>
              <w:top w:val="single" w:sz="4" w:space="0" w:color="auto"/>
              <w:left w:val="single" w:sz="4" w:space="0" w:color="auto"/>
              <w:bottom w:val="single" w:sz="4" w:space="0" w:color="auto"/>
              <w:right w:val="single" w:sz="4" w:space="0" w:color="auto"/>
            </w:tcBorders>
            <w:vAlign w:val="center"/>
            <w:hideMark/>
          </w:tcPr>
          <w:p w14:paraId="1C2AB3AF" w14:textId="77777777" w:rsidR="001A7697" w:rsidRPr="001A7697" w:rsidRDefault="001A7697" w:rsidP="001A7697">
            <w:pPr>
              <w:spacing w:after="0" w:line="240" w:lineRule="auto"/>
              <w:rPr>
                <w:rFonts w:cs="Calibri"/>
                <w:b/>
                <w:bCs/>
                <w:color w:val="000000"/>
                <w:sz w:val="16"/>
                <w:szCs w:val="16"/>
                <w:lang w:eastAsia="hr-HR"/>
              </w:rPr>
            </w:pPr>
          </w:p>
        </w:tc>
        <w:tc>
          <w:tcPr>
            <w:tcW w:w="997" w:type="dxa"/>
            <w:vMerge/>
            <w:tcBorders>
              <w:top w:val="single" w:sz="4" w:space="0" w:color="auto"/>
              <w:left w:val="single" w:sz="4" w:space="0" w:color="auto"/>
              <w:bottom w:val="single" w:sz="4" w:space="0" w:color="auto"/>
              <w:right w:val="single" w:sz="4" w:space="0" w:color="auto"/>
            </w:tcBorders>
            <w:vAlign w:val="center"/>
            <w:hideMark/>
          </w:tcPr>
          <w:p w14:paraId="2D3C04FC" w14:textId="77777777" w:rsidR="001A7697" w:rsidRPr="001A7697" w:rsidRDefault="001A7697" w:rsidP="001A7697">
            <w:pPr>
              <w:spacing w:after="0" w:line="240" w:lineRule="auto"/>
              <w:rPr>
                <w:rFonts w:cs="Calibri"/>
                <w:b/>
                <w:bCs/>
                <w:color w:val="000000"/>
                <w:sz w:val="16"/>
                <w:szCs w:val="16"/>
                <w:lang w:eastAsia="hr-HR"/>
              </w:rPr>
            </w:pPr>
          </w:p>
        </w:tc>
        <w:tc>
          <w:tcPr>
            <w:tcW w:w="997" w:type="dxa"/>
            <w:vMerge/>
            <w:tcBorders>
              <w:top w:val="single" w:sz="4" w:space="0" w:color="auto"/>
              <w:left w:val="single" w:sz="4" w:space="0" w:color="auto"/>
              <w:bottom w:val="single" w:sz="4" w:space="0" w:color="auto"/>
              <w:right w:val="single" w:sz="4" w:space="0" w:color="auto"/>
            </w:tcBorders>
            <w:vAlign w:val="center"/>
            <w:hideMark/>
          </w:tcPr>
          <w:p w14:paraId="72980B2A" w14:textId="77777777" w:rsidR="001A7697" w:rsidRPr="001A7697" w:rsidRDefault="001A7697" w:rsidP="001A7697">
            <w:pPr>
              <w:spacing w:after="0" w:line="240" w:lineRule="auto"/>
              <w:rPr>
                <w:rFonts w:cs="Calibri"/>
                <w:b/>
                <w:bCs/>
                <w:color w:val="000000"/>
                <w:sz w:val="16"/>
                <w:szCs w:val="16"/>
                <w:lang w:eastAsia="hr-HR"/>
              </w:rPr>
            </w:pPr>
          </w:p>
        </w:tc>
        <w:tc>
          <w:tcPr>
            <w:tcW w:w="997" w:type="dxa"/>
            <w:vMerge/>
            <w:tcBorders>
              <w:top w:val="single" w:sz="4" w:space="0" w:color="auto"/>
              <w:left w:val="single" w:sz="4" w:space="0" w:color="auto"/>
              <w:bottom w:val="single" w:sz="4" w:space="0" w:color="auto"/>
              <w:right w:val="single" w:sz="4" w:space="0" w:color="auto"/>
            </w:tcBorders>
            <w:vAlign w:val="center"/>
            <w:hideMark/>
          </w:tcPr>
          <w:p w14:paraId="4DF13F5F" w14:textId="77777777" w:rsidR="001A7697" w:rsidRPr="001A7697" w:rsidRDefault="001A7697" w:rsidP="001A7697">
            <w:pPr>
              <w:spacing w:after="0" w:line="240" w:lineRule="auto"/>
              <w:rPr>
                <w:rFonts w:cs="Calibri"/>
                <w:b/>
                <w:bCs/>
                <w:color w:val="000000"/>
                <w:sz w:val="16"/>
                <w:szCs w:val="16"/>
                <w:lang w:eastAsia="hr-HR"/>
              </w:rPr>
            </w:pPr>
          </w:p>
        </w:tc>
        <w:tc>
          <w:tcPr>
            <w:tcW w:w="997" w:type="dxa"/>
            <w:vMerge/>
            <w:tcBorders>
              <w:top w:val="single" w:sz="4" w:space="0" w:color="auto"/>
              <w:left w:val="single" w:sz="4" w:space="0" w:color="auto"/>
              <w:bottom w:val="single" w:sz="4" w:space="0" w:color="auto"/>
              <w:right w:val="single" w:sz="4" w:space="0" w:color="auto"/>
            </w:tcBorders>
            <w:vAlign w:val="center"/>
            <w:hideMark/>
          </w:tcPr>
          <w:p w14:paraId="3B18F5C1" w14:textId="77777777" w:rsidR="001A7697" w:rsidRPr="001A7697" w:rsidRDefault="001A7697" w:rsidP="001A7697">
            <w:pPr>
              <w:spacing w:after="0" w:line="240" w:lineRule="auto"/>
              <w:rPr>
                <w:rFonts w:cs="Calibri"/>
                <w:b/>
                <w:bCs/>
                <w:color w:val="000000"/>
                <w:sz w:val="16"/>
                <w:szCs w:val="16"/>
                <w:lang w:eastAsia="hr-HR"/>
              </w:rPr>
            </w:pPr>
          </w:p>
        </w:tc>
        <w:tc>
          <w:tcPr>
            <w:tcW w:w="951" w:type="dxa"/>
            <w:vMerge/>
            <w:tcBorders>
              <w:top w:val="single" w:sz="4" w:space="0" w:color="auto"/>
              <w:left w:val="single" w:sz="4" w:space="0" w:color="auto"/>
              <w:bottom w:val="single" w:sz="4" w:space="0" w:color="auto"/>
              <w:right w:val="single" w:sz="4" w:space="0" w:color="auto"/>
            </w:tcBorders>
            <w:vAlign w:val="center"/>
            <w:hideMark/>
          </w:tcPr>
          <w:p w14:paraId="4798C993" w14:textId="77777777" w:rsidR="001A7697" w:rsidRPr="001A7697" w:rsidRDefault="001A7697" w:rsidP="001A7697">
            <w:pPr>
              <w:spacing w:after="0" w:line="240" w:lineRule="auto"/>
              <w:rPr>
                <w:rFonts w:cs="Calibri"/>
                <w:b/>
                <w:bCs/>
                <w:color w:val="000000"/>
                <w:sz w:val="16"/>
                <w:szCs w:val="16"/>
                <w:lang w:eastAsia="hr-HR"/>
              </w:rPr>
            </w:pPr>
          </w:p>
        </w:tc>
        <w:tc>
          <w:tcPr>
            <w:tcW w:w="222" w:type="dxa"/>
            <w:tcBorders>
              <w:top w:val="nil"/>
              <w:left w:val="nil"/>
              <w:bottom w:val="nil"/>
              <w:right w:val="nil"/>
            </w:tcBorders>
            <w:shd w:val="clear" w:color="auto" w:fill="auto"/>
            <w:noWrap/>
            <w:vAlign w:val="bottom"/>
            <w:hideMark/>
          </w:tcPr>
          <w:p w14:paraId="4B79EBC9" w14:textId="77777777" w:rsidR="001A7697" w:rsidRPr="001A7697" w:rsidRDefault="001A7697" w:rsidP="001A7697">
            <w:pPr>
              <w:spacing w:after="0" w:line="240" w:lineRule="auto"/>
              <w:jc w:val="both"/>
              <w:rPr>
                <w:rFonts w:cs="Calibri"/>
                <w:b/>
                <w:bCs/>
                <w:color w:val="000000"/>
                <w:sz w:val="16"/>
                <w:szCs w:val="16"/>
                <w:lang w:eastAsia="hr-HR"/>
              </w:rPr>
            </w:pPr>
          </w:p>
        </w:tc>
      </w:tr>
      <w:tr w:rsidR="001A7697" w:rsidRPr="001A7697" w14:paraId="35ACC9A7" w14:textId="77777777" w:rsidTr="001E5302">
        <w:trPr>
          <w:trHeight w:val="300"/>
        </w:trPr>
        <w:tc>
          <w:tcPr>
            <w:tcW w:w="417" w:type="dxa"/>
            <w:tcBorders>
              <w:top w:val="nil"/>
              <w:left w:val="single" w:sz="4" w:space="0" w:color="auto"/>
              <w:bottom w:val="single" w:sz="4" w:space="0" w:color="auto"/>
              <w:right w:val="single" w:sz="4" w:space="0" w:color="auto"/>
            </w:tcBorders>
            <w:shd w:val="clear" w:color="000000" w:fill="FCD5B4"/>
            <w:vAlign w:val="center"/>
            <w:hideMark/>
          </w:tcPr>
          <w:p w14:paraId="7622B576"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1</w:t>
            </w:r>
          </w:p>
        </w:tc>
        <w:tc>
          <w:tcPr>
            <w:tcW w:w="1421" w:type="dxa"/>
            <w:tcBorders>
              <w:top w:val="nil"/>
              <w:left w:val="nil"/>
              <w:bottom w:val="single" w:sz="4" w:space="0" w:color="auto"/>
              <w:right w:val="single" w:sz="4" w:space="0" w:color="auto"/>
            </w:tcBorders>
            <w:shd w:val="clear" w:color="000000" w:fill="FCD5B4"/>
            <w:vAlign w:val="center"/>
            <w:hideMark/>
          </w:tcPr>
          <w:p w14:paraId="2C9859D1" w14:textId="77777777" w:rsidR="001A7697" w:rsidRPr="001A7697" w:rsidRDefault="001A7697" w:rsidP="001A7697">
            <w:pPr>
              <w:spacing w:after="0" w:line="240" w:lineRule="auto"/>
              <w:jc w:val="center"/>
              <w:rPr>
                <w:rFonts w:cs="Calibri"/>
                <w:color w:val="000000"/>
                <w:sz w:val="16"/>
                <w:szCs w:val="16"/>
                <w:lang w:eastAsia="hr-HR"/>
              </w:rPr>
            </w:pPr>
            <w:r w:rsidRPr="001A7697">
              <w:rPr>
                <w:rFonts w:cs="Calibri"/>
                <w:color w:val="000000"/>
                <w:sz w:val="16"/>
                <w:szCs w:val="16"/>
                <w:lang w:eastAsia="hr-HR"/>
              </w:rPr>
              <w:t>2</w:t>
            </w:r>
          </w:p>
        </w:tc>
        <w:tc>
          <w:tcPr>
            <w:tcW w:w="997" w:type="dxa"/>
            <w:tcBorders>
              <w:top w:val="nil"/>
              <w:left w:val="nil"/>
              <w:bottom w:val="single" w:sz="4" w:space="0" w:color="auto"/>
              <w:right w:val="single" w:sz="4" w:space="0" w:color="auto"/>
            </w:tcBorders>
            <w:shd w:val="clear" w:color="000000" w:fill="FCD5B4"/>
            <w:vAlign w:val="center"/>
            <w:hideMark/>
          </w:tcPr>
          <w:p w14:paraId="0C8F43AA" w14:textId="77777777" w:rsidR="001A7697" w:rsidRPr="001A7697" w:rsidRDefault="001A7697" w:rsidP="001A7697">
            <w:pPr>
              <w:spacing w:after="0" w:line="240" w:lineRule="auto"/>
              <w:jc w:val="center"/>
              <w:rPr>
                <w:rFonts w:cs="Calibri"/>
                <w:color w:val="000000"/>
                <w:sz w:val="16"/>
                <w:szCs w:val="16"/>
                <w:lang w:eastAsia="hr-HR"/>
              </w:rPr>
            </w:pPr>
            <w:r w:rsidRPr="001A7697">
              <w:rPr>
                <w:rFonts w:cs="Calibri"/>
                <w:color w:val="000000"/>
                <w:sz w:val="16"/>
                <w:szCs w:val="16"/>
                <w:lang w:eastAsia="hr-HR"/>
              </w:rPr>
              <w:t>5</w:t>
            </w:r>
          </w:p>
        </w:tc>
        <w:tc>
          <w:tcPr>
            <w:tcW w:w="997" w:type="dxa"/>
            <w:tcBorders>
              <w:top w:val="nil"/>
              <w:left w:val="nil"/>
              <w:bottom w:val="single" w:sz="4" w:space="0" w:color="auto"/>
              <w:right w:val="single" w:sz="4" w:space="0" w:color="auto"/>
            </w:tcBorders>
            <w:shd w:val="clear" w:color="000000" w:fill="FCD5B4"/>
            <w:vAlign w:val="center"/>
            <w:hideMark/>
          </w:tcPr>
          <w:p w14:paraId="6F238F05" w14:textId="77777777" w:rsidR="001A7697" w:rsidRPr="001A7697" w:rsidRDefault="001A7697" w:rsidP="001A7697">
            <w:pPr>
              <w:spacing w:after="0" w:line="240" w:lineRule="auto"/>
              <w:jc w:val="center"/>
              <w:rPr>
                <w:rFonts w:cs="Calibri"/>
                <w:color w:val="000000"/>
                <w:sz w:val="16"/>
                <w:szCs w:val="16"/>
                <w:lang w:eastAsia="hr-HR"/>
              </w:rPr>
            </w:pPr>
            <w:r w:rsidRPr="001A7697">
              <w:rPr>
                <w:rFonts w:cs="Calibri"/>
                <w:color w:val="000000"/>
                <w:sz w:val="16"/>
                <w:szCs w:val="16"/>
                <w:lang w:eastAsia="hr-HR"/>
              </w:rPr>
              <w:t>6</w:t>
            </w:r>
          </w:p>
        </w:tc>
        <w:tc>
          <w:tcPr>
            <w:tcW w:w="997" w:type="dxa"/>
            <w:tcBorders>
              <w:top w:val="nil"/>
              <w:left w:val="nil"/>
              <w:bottom w:val="single" w:sz="4" w:space="0" w:color="auto"/>
              <w:right w:val="single" w:sz="4" w:space="0" w:color="auto"/>
            </w:tcBorders>
            <w:shd w:val="clear" w:color="000000" w:fill="FCD5B4"/>
            <w:vAlign w:val="center"/>
            <w:hideMark/>
          </w:tcPr>
          <w:p w14:paraId="4232B0D9" w14:textId="77777777" w:rsidR="001A7697" w:rsidRPr="001A7697" w:rsidRDefault="001A7697" w:rsidP="001A7697">
            <w:pPr>
              <w:spacing w:after="0" w:line="240" w:lineRule="auto"/>
              <w:jc w:val="center"/>
              <w:rPr>
                <w:rFonts w:cs="Calibri"/>
                <w:color w:val="000000"/>
                <w:sz w:val="16"/>
                <w:szCs w:val="16"/>
                <w:lang w:eastAsia="hr-HR"/>
              </w:rPr>
            </w:pPr>
            <w:r w:rsidRPr="001A7697">
              <w:rPr>
                <w:rFonts w:cs="Calibri"/>
                <w:color w:val="000000"/>
                <w:sz w:val="16"/>
                <w:szCs w:val="16"/>
                <w:lang w:eastAsia="hr-HR"/>
              </w:rPr>
              <w:t>7</w:t>
            </w:r>
          </w:p>
        </w:tc>
        <w:tc>
          <w:tcPr>
            <w:tcW w:w="997" w:type="dxa"/>
            <w:tcBorders>
              <w:top w:val="nil"/>
              <w:left w:val="nil"/>
              <w:bottom w:val="single" w:sz="4" w:space="0" w:color="auto"/>
              <w:right w:val="single" w:sz="4" w:space="0" w:color="auto"/>
            </w:tcBorders>
            <w:shd w:val="clear" w:color="000000" w:fill="FCD5B4"/>
            <w:vAlign w:val="center"/>
            <w:hideMark/>
          </w:tcPr>
          <w:p w14:paraId="2DB73C64" w14:textId="77777777" w:rsidR="001A7697" w:rsidRPr="001A7697" w:rsidRDefault="001A7697" w:rsidP="001A7697">
            <w:pPr>
              <w:spacing w:after="0" w:line="240" w:lineRule="auto"/>
              <w:jc w:val="center"/>
              <w:rPr>
                <w:rFonts w:cs="Calibri"/>
                <w:color w:val="000000"/>
                <w:sz w:val="16"/>
                <w:szCs w:val="16"/>
                <w:lang w:eastAsia="hr-HR"/>
              </w:rPr>
            </w:pPr>
            <w:r w:rsidRPr="001A7697">
              <w:rPr>
                <w:rFonts w:cs="Calibri"/>
                <w:color w:val="000000"/>
                <w:sz w:val="16"/>
                <w:szCs w:val="16"/>
                <w:lang w:eastAsia="hr-HR"/>
              </w:rPr>
              <w:t>8</w:t>
            </w:r>
          </w:p>
        </w:tc>
        <w:tc>
          <w:tcPr>
            <w:tcW w:w="997" w:type="dxa"/>
            <w:tcBorders>
              <w:top w:val="nil"/>
              <w:left w:val="nil"/>
              <w:bottom w:val="single" w:sz="4" w:space="0" w:color="auto"/>
              <w:right w:val="single" w:sz="4" w:space="0" w:color="auto"/>
            </w:tcBorders>
            <w:shd w:val="clear" w:color="000000" w:fill="FCD5B4"/>
            <w:vAlign w:val="center"/>
            <w:hideMark/>
          </w:tcPr>
          <w:p w14:paraId="69948DB6" w14:textId="77777777" w:rsidR="001A7697" w:rsidRPr="001A7697" w:rsidRDefault="001A7697" w:rsidP="001A7697">
            <w:pPr>
              <w:spacing w:after="0" w:line="240" w:lineRule="auto"/>
              <w:jc w:val="center"/>
              <w:rPr>
                <w:rFonts w:cs="Calibri"/>
                <w:color w:val="000000"/>
                <w:sz w:val="16"/>
                <w:szCs w:val="16"/>
                <w:lang w:eastAsia="hr-HR"/>
              </w:rPr>
            </w:pPr>
            <w:r w:rsidRPr="001A7697">
              <w:rPr>
                <w:rFonts w:cs="Calibri"/>
                <w:color w:val="000000"/>
                <w:sz w:val="16"/>
                <w:szCs w:val="16"/>
                <w:lang w:eastAsia="hr-HR"/>
              </w:rPr>
              <w:t>9</w:t>
            </w:r>
          </w:p>
        </w:tc>
        <w:tc>
          <w:tcPr>
            <w:tcW w:w="997" w:type="dxa"/>
            <w:tcBorders>
              <w:top w:val="nil"/>
              <w:left w:val="nil"/>
              <w:bottom w:val="single" w:sz="4" w:space="0" w:color="auto"/>
              <w:right w:val="single" w:sz="4" w:space="0" w:color="auto"/>
            </w:tcBorders>
            <w:shd w:val="clear" w:color="000000" w:fill="FCD5B4"/>
            <w:vAlign w:val="center"/>
            <w:hideMark/>
          </w:tcPr>
          <w:p w14:paraId="030D609A" w14:textId="77777777" w:rsidR="001A7697" w:rsidRPr="001A7697" w:rsidRDefault="001A7697" w:rsidP="001A7697">
            <w:pPr>
              <w:spacing w:after="0" w:line="240" w:lineRule="auto"/>
              <w:jc w:val="center"/>
              <w:rPr>
                <w:rFonts w:cs="Calibri"/>
                <w:color w:val="000000"/>
                <w:sz w:val="16"/>
                <w:szCs w:val="16"/>
                <w:lang w:eastAsia="hr-HR"/>
              </w:rPr>
            </w:pPr>
            <w:r w:rsidRPr="001A7697">
              <w:rPr>
                <w:rFonts w:cs="Calibri"/>
                <w:color w:val="000000"/>
                <w:sz w:val="16"/>
                <w:szCs w:val="16"/>
                <w:lang w:eastAsia="hr-HR"/>
              </w:rPr>
              <w:t> </w:t>
            </w:r>
          </w:p>
        </w:tc>
        <w:tc>
          <w:tcPr>
            <w:tcW w:w="997" w:type="dxa"/>
            <w:tcBorders>
              <w:top w:val="nil"/>
              <w:left w:val="nil"/>
              <w:bottom w:val="single" w:sz="4" w:space="0" w:color="auto"/>
              <w:right w:val="single" w:sz="4" w:space="0" w:color="auto"/>
            </w:tcBorders>
            <w:shd w:val="clear" w:color="000000" w:fill="FCD5B4"/>
            <w:vAlign w:val="center"/>
            <w:hideMark/>
          </w:tcPr>
          <w:p w14:paraId="333FB37C" w14:textId="77777777" w:rsidR="001A7697" w:rsidRPr="001A7697" w:rsidRDefault="001A7697" w:rsidP="001A7697">
            <w:pPr>
              <w:spacing w:after="0" w:line="240" w:lineRule="auto"/>
              <w:jc w:val="center"/>
              <w:rPr>
                <w:rFonts w:cs="Calibri"/>
                <w:color w:val="000000"/>
                <w:sz w:val="16"/>
                <w:szCs w:val="16"/>
                <w:lang w:eastAsia="hr-HR"/>
              </w:rPr>
            </w:pPr>
            <w:r w:rsidRPr="001A7697">
              <w:rPr>
                <w:rFonts w:cs="Calibri"/>
                <w:color w:val="000000"/>
                <w:sz w:val="16"/>
                <w:szCs w:val="16"/>
                <w:lang w:eastAsia="hr-HR"/>
              </w:rPr>
              <w:t> </w:t>
            </w:r>
          </w:p>
        </w:tc>
        <w:tc>
          <w:tcPr>
            <w:tcW w:w="951" w:type="dxa"/>
            <w:tcBorders>
              <w:top w:val="nil"/>
              <w:left w:val="nil"/>
              <w:bottom w:val="single" w:sz="4" w:space="0" w:color="auto"/>
              <w:right w:val="single" w:sz="4" w:space="0" w:color="auto"/>
            </w:tcBorders>
            <w:shd w:val="clear" w:color="000000" w:fill="FCD5B4"/>
            <w:vAlign w:val="center"/>
            <w:hideMark/>
          </w:tcPr>
          <w:p w14:paraId="2DD57717" w14:textId="77777777" w:rsidR="001A7697" w:rsidRPr="001A7697" w:rsidRDefault="001A7697" w:rsidP="001A7697">
            <w:pPr>
              <w:spacing w:after="0" w:line="240" w:lineRule="auto"/>
              <w:jc w:val="center"/>
              <w:rPr>
                <w:rFonts w:cs="Calibri"/>
                <w:color w:val="000000"/>
                <w:sz w:val="16"/>
                <w:szCs w:val="16"/>
                <w:lang w:eastAsia="hr-HR"/>
              </w:rPr>
            </w:pPr>
            <w:r w:rsidRPr="001A7697">
              <w:rPr>
                <w:rFonts w:cs="Calibri"/>
                <w:color w:val="000000"/>
                <w:sz w:val="16"/>
                <w:szCs w:val="16"/>
                <w:lang w:eastAsia="hr-HR"/>
              </w:rPr>
              <w:t> </w:t>
            </w:r>
          </w:p>
        </w:tc>
        <w:tc>
          <w:tcPr>
            <w:tcW w:w="222" w:type="dxa"/>
            <w:vAlign w:val="center"/>
            <w:hideMark/>
          </w:tcPr>
          <w:p w14:paraId="71466C11" w14:textId="77777777" w:rsidR="001A7697" w:rsidRPr="001A7697" w:rsidRDefault="001A7697" w:rsidP="001A7697">
            <w:pPr>
              <w:spacing w:after="0" w:line="240" w:lineRule="auto"/>
              <w:rPr>
                <w:rFonts w:ascii="Times New Roman" w:hAnsi="Times New Roman"/>
                <w:sz w:val="20"/>
                <w:szCs w:val="20"/>
                <w:lang w:eastAsia="hr-HR"/>
              </w:rPr>
            </w:pPr>
          </w:p>
        </w:tc>
      </w:tr>
      <w:tr w:rsidR="001A7697" w:rsidRPr="001A7697" w14:paraId="41F68352" w14:textId="77777777" w:rsidTr="001E5302">
        <w:trPr>
          <w:trHeight w:val="300"/>
        </w:trPr>
        <w:tc>
          <w:tcPr>
            <w:tcW w:w="417" w:type="dxa"/>
            <w:tcBorders>
              <w:top w:val="nil"/>
              <w:left w:val="single" w:sz="4" w:space="0" w:color="auto"/>
              <w:bottom w:val="single" w:sz="4" w:space="0" w:color="auto"/>
              <w:right w:val="single" w:sz="4" w:space="0" w:color="auto"/>
            </w:tcBorders>
            <w:shd w:val="clear" w:color="000000" w:fill="FDE9D9"/>
            <w:vAlign w:val="center"/>
            <w:hideMark/>
          </w:tcPr>
          <w:p w14:paraId="40C0E0B6" w14:textId="77777777" w:rsidR="001A7697" w:rsidRPr="001A7697" w:rsidRDefault="001A7697" w:rsidP="001A7697">
            <w:pPr>
              <w:spacing w:after="0" w:line="240" w:lineRule="auto"/>
              <w:rPr>
                <w:rFonts w:cs="Calibri"/>
                <w:b/>
                <w:bCs/>
                <w:color w:val="000000"/>
                <w:sz w:val="16"/>
                <w:szCs w:val="16"/>
                <w:lang w:eastAsia="hr-HR"/>
              </w:rPr>
            </w:pPr>
            <w:r w:rsidRPr="001A7697">
              <w:rPr>
                <w:rFonts w:cs="Calibri"/>
                <w:b/>
                <w:bCs/>
                <w:color w:val="000000"/>
                <w:sz w:val="16"/>
                <w:szCs w:val="16"/>
                <w:lang w:eastAsia="hr-HR"/>
              </w:rPr>
              <w:t> </w:t>
            </w:r>
          </w:p>
        </w:tc>
        <w:tc>
          <w:tcPr>
            <w:tcW w:w="1421" w:type="dxa"/>
            <w:tcBorders>
              <w:top w:val="nil"/>
              <w:left w:val="nil"/>
              <w:bottom w:val="single" w:sz="4" w:space="0" w:color="auto"/>
              <w:right w:val="single" w:sz="4" w:space="0" w:color="auto"/>
            </w:tcBorders>
            <w:shd w:val="clear" w:color="000000" w:fill="FDE9D9"/>
            <w:vAlign w:val="center"/>
            <w:hideMark/>
          </w:tcPr>
          <w:p w14:paraId="4279862D" w14:textId="77777777" w:rsidR="001A7697" w:rsidRPr="001A7697" w:rsidRDefault="001A7697" w:rsidP="001A7697">
            <w:pPr>
              <w:spacing w:after="0" w:line="240" w:lineRule="auto"/>
              <w:jc w:val="both"/>
              <w:rPr>
                <w:rFonts w:cs="Calibri"/>
                <w:b/>
                <w:bCs/>
                <w:color w:val="000000"/>
                <w:sz w:val="16"/>
                <w:szCs w:val="16"/>
                <w:lang w:eastAsia="hr-HR"/>
              </w:rPr>
            </w:pPr>
            <w:r w:rsidRPr="001A7697">
              <w:rPr>
                <w:rFonts w:cs="Calibri"/>
                <w:b/>
                <w:bCs/>
                <w:color w:val="000000"/>
                <w:sz w:val="16"/>
                <w:szCs w:val="16"/>
                <w:lang w:eastAsia="hr-HR"/>
              </w:rPr>
              <w:t>UKUPNI PRIHODI</w:t>
            </w:r>
          </w:p>
        </w:tc>
        <w:tc>
          <w:tcPr>
            <w:tcW w:w="997" w:type="dxa"/>
            <w:tcBorders>
              <w:top w:val="nil"/>
              <w:left w:val="nil"/>
              <w:bottom w:val="single" w:sz="4" w:space="0" w:color="auto"/>
              <w:right w:val="single" w:sz="4" w:space="0" w:color="auto"/>
            </w:tcBorders>
            <w:shd w:val="clear" w:color="000000" w:fill="FDE9D9"/>
            <w:vAlign w:val="center"/>
            <w:hideMark/>
          </w:tcPr>
          <w:p w14:paraId="13312438" w14:textId="77777777" w:rsidR="001A7697" w:rsidRPr="001A7697" w:rsidRDefault="001A7697" w:rsidP="001A7697">
            <w:pPr>
              <w:spacing w:after="0" w:line="240" w:lineRule="auto"/>
              <w:jc w:val="right"/>
              <w:rPr>
                <w:rFonts w:cs="Calibri"/>
                <w:b/>
                <w:bCs/>
                <w:color w:val="000000"/>
                <w:sz w:val="16"/>
                <w:szCs w:val="16"/>
                <w:lang w:eastAsia="hr-HR"/>
              </w:rPr>
            </w:pPr>
            <w:r w:rsidRPr="001A7697">
              <w:rPr>
                <w:rFonts w:cs="Calibri"/>
                <w:b/>
                <w:bCs/>
                <w:color w:val="000000"/>
                <w:sz w:val="16"/>
                <w:szCs w:val="16"/>
                <w:lang w:eastAsia="hr-HR"/>
              </w:rPr>
              <w:t>16.752.903</w:t>
            </w:r>
          </w:p>
        </w:tc>
        <w:tc>
          <w:tcPr>
            <w:tcW w:w="997" w:type="dxa"/>
            <w:tcBorders>
              <w:top w:val="nil"/>
              <w:left w:val="nil"/>
              <w:bottom w:val="single" w:sz="4" w:space="0" w:color="auto"/>
              <w:right w:val="single" w:sz="4" w:space="0" w:color="auto"/>
            </w:tcBorders>
            <w:shd w:val="clear" w:color="000000" w:fill="FDE9D9"/>
            <w:vAlign w:val="center"/>
            <w:hideMark/>
          </w:tcPr>
          <w:p w14:paraId="5F472C58" w14:textId="77777777" w:rsidR="001A7697" w:rsidRPr="001A7697" w:rsidRDefault="001A7697" w:rsidP="001A7697">
            <w:pPr>
              <w:spacing w:after="0" w:line="240" w:lineRule="auto"/>
              <w:jc w:val="right"/>
              <w:rPr>
                <w:rFonts w:cs="Calibri"/>
                <w:b/>
                <w:bCs/>
                <w:color w:val="000000"/>
                <w:sz w:val="16"/>
                <w:szCs w:val="16"/>
                <w:lang w:eastAsia="hr-HR"/>
              </w:rPr>
            </w:pPr>
            <w:r w:rsidRPr="001A7697">
              <w:rPr>
                <w:rFonts w:cs="Calibri"/>
                <w:b/>
                <w:bCs/>
                <w:color w:val="000000"/>
                <w:sz w:val="16"/>
                <w:szCs w:val="16"/>
                <w:lang w:eastAsia="hr-HR"/>
              </w:rPr>
              <w:t>14.657.046</w:t>
            </w:r>
          </w:p>
        </w:tc>
        <w:tc>
          <w:tcPr>
            <w:tcW w:w="997" w:type="dxa"/>
            <w:tcBorders>
              <w:top w:val="nil"/>
              <w:left w:val="nil"/>
              <w:bottom w:val="single" w:sz="4" w:space="0" w:color="auto"/>
              <w:right w:val="single" w:sz="4" w:space="0" w:color="auto"/>
            </w:tcBorders>
            <w:shd w:val="clear" w:color="000000" w:fill="FDE9D9"/>
            <w:vAlign w:val="center"/>
            <w:hideMark/>
          </w:tcPr>
          <w:p w14:paraId="487D080E" w14:textId="77777777" w:rsidR="001A7697" w:rsidRPr="001A7697" w:rsidRDefault="001A7697" w:rsidP="001A7697">
            <w:pPr>
              <w:spacing w:after="0" w:line="240" w:lineRule="auto"/>
              <w:jc w:val="right"/>
              <w:rPr>
                <w:rFonts w:cs="Calibri"/>
                <w:b/>
                <w:bCs/>
                <w:color w:val="000000"/>
                <w:sz w:val="16"/>
                <w:szCs w:val="16"/>
                <w:lang w:eastAsia="hr-HR"/>
              </w:rPr>
            </w:pPr>
            <w:r w:rsidRPr="001A7697">
              <w:rPr>
                <w:rFonts w:cs="Calibri"/>
                <w:b/>
                <w:bCs/>
                <w:color w:val="000000"/>
                <w:sz w:val="16"/>
                <w:szCs w:val="16"/>
                <w:lang w:eastAsia="hr-HR"/>
              </w:rPr>
              <w:t>18.839.982</w:t>
            </w:r>
          </w:p>
        </w:tc>
        <w:tc>
          <w:tcPr>
            <w:tcW w:w="997" w:type="dxa"/>
            <w:tcBorders>
              <w:top w:val="nil"/>
              <w:left w:val="nil"/>
              <w:bottom w:val="single" w:sz="4" w:space="0" w:color="auto"/>
              <w:right w:val="single" w:sz="4" w:space="0" w:color="auto"/>
            </w:tcBorders>
            <w:shd w:val="clear" w:color="000000" w:fill="FDE9D9"/>
            <w:vAlign w:val="center"/>
            <w:hideMark/>
          </w:tcPr>
          <w:p w14:paraId="7FAAE3FD" w14:textId="77777777" w:rsidR="001A7697" w:rsidRPr="001A7697" w:rsidRDefault="001A7697" w:rsidP="001A7697">
            <w:pPr>
              <w:spacing w:after="0" w:line="240" w:lineRule="auto"/>
              <w:jc w:val="right"/>
              <w:rPr>
                <w:rFonts w:cs="Calibri"/>
                <w:b/>
                <w:bCs/>
                <w:color w:val="000000"/>
                <w:sz w:val="16"/>
                <w:szCs w:val="16"/>
                <w:lang w:eastAsia="hr-HR"/>
              </w:rPr>
            </w:pPr>
            <w:r w:rsidRPr="001A7697">
              <w:rPr>
                <w:rFonts w:cs="Calibri"/>
                <w:b/>
                <w:bCs/>
                <w:color w:val="000000"/>
                <w:sz w:val="16"/>
                <w:szCs w:val="16"/>
                <w:lang w:eastAsia="hr-HR"/>
              </w:rPr>
              <w:t>22.957.794</w:t>
            </w:r>
          </w:p>
        </w:tc>
        <w:tc>
          <w:tcPr>
            <w:tcW w:w="997" w:type="dxa"/>
            <w:tcBorders>
              <w:top w:val="nil"/>
              <w:left w:val="nil"/>
              <w:bottom w:val="single" w:sz="4" w:space="0" w:color="auto"/>
              <w:right w:val="single" w:sz="4" w:space="0" w:color="auto"/>
            </w:tcBorders>
            <w:shd w:val="clear" w:color="000000" w:fill="FDE9D9"/>
            <w:vAlign w:val="center"/>
            <w:hideMark/>
          </w:tcPr>
          <w:p w14:paraId="59F9581F" w14:textId="77777777" w:rsidR="001A7697" w:rsidRPr="001A7697" w:rsidRDefault="001A7697" w:rsidP="001A7697">
            <w:pPr>
              <w:spacing w:after="0" w:line="240" w:lineRule="auto"/>
              <w:jc w:val="right"/>
              <w:rPr>
                <w:rFonts w:cs="Calibri"/>
                <w:b/>
                <w:bCs/>
                <w:color w:val="000000"/>
                <w:sz w:val="16"/>
                <w:szCs w:val="16"/>
                <w:lang w:eastAsia="hr-HR"/>
              </w:rPr>
            </w:pPr>
            <w:r w:rsidRPr="001A7697">
              <w:rPr>
                <w:rFonts w:cs="Calibri"/>
                <w:b/>
                <w:bCs/>
                <w:color w:val="000000"/>
                <w:sz w:val="16"/>
                <w:szCs w:val="16"/>
                <w:lang w:eastAsia="hr-HR"/>
              </w:rPr>
              <w:t>19.989.151</w:t>
            </w:r>
          </w:p>
        </w:tc>
        <w:tc>
          <w:tcPr>
            <w:tcW w:w="997" w:type="dxa"/>
            <w:tcBorders>
              <w:top w:val="nil"/>
              <w:left w:val="nil"/>
              <w:bottom w:val="single" w:sz="4" w:space="0" w:color="auto"/>
              <w:right w:val="single" w:sz="4" w:space="0" w:color="auto"/>
            </w:tcBorders>
            <w:shd w:val="clear" w:color="000000" w:fill="FDE9D9"/>
            <w:vAlign w:val="center"/>
            <w:hideMark/>
          </w:tcPr>
          <w:p w14:paraId="4DB676CD" w14:textId="77777777" w:rsidR="001A7697" w:rsidRPr="001A7697" w:rsidRDefault="001A7697" w:rsidP="001A7697">
            <w:pPr>
              <w:spacing w:after="0" w:line="240" w:lineRule="auto"/>
              <w:jc w:val="right"/>
              <w:rPr>
                <w:rFonts w:cs="Calibri"/>
                <w:b/>
                <w:bCs/>
                <w:color w:val="000000"/>
                <w:sz w:val="16"/>
                <w:szCs w:val="16"/>
                <w:lang w:eastAsia="hr-HR"/>
              </w:rPr>
            </w:pPr>
            <w:r w:rsidRPr="001A7697">
              <w:rPr>
                <w:rFonts w:cs="Calibri"/>
                <w:b/>
                <w:bCs/>
                <w:color w:val="000000"/>
                <w:sz w:val="16"/>
                <w:szCs w:val="16"/>
                <w:lang w:eastAsia="hr-HR"/>
              </w:rPr>
              <w:t>21.915.672</w:t>
            </w:r>
          </w:p>
        </w:tc>
        <w:tc>
          <w:tcPr>
            <w:tcW w:w="997" w:type="dxa"/>
            <w:tcBorders>
              <w:top w:val="nil"/>
              <w:left w:val="nil"/>
              <w:bottom w:val="single" w:sz="4" w:space="0" w:color="auto"/>
              <w:right w:val="single" w:sz="4" w:space="0" w:color="auto"/>
            </w:tcBorders>
            <w:shd w:val="clear" w:color="000000" w:fill="FDE9D9"/>
            <w:vAlign w:val="center"/>
            <w:hideMark/>
          </w:tcPr>
          <w:p w14:paraId="6BF872A2" w14:textId="77777777" w:rsidR="001A7697" w:rsidRPr="001A7697" w:rsidRDefault="001A7697" w:rsidP="001A7697">
            <w:pPr>
              <w:spacing w:after="0" w:line="240" w:lineRule="auto"/>
              <w:jc w:val="right"/>
              <w:rPr>
                <w:rFonts w:cs="Calibri"/>
                <w:b/>
                <w:bCs/>
                <w:color w:val="000000"/>
                <w:sz w:val="16"/>
                <w:szCs w:val="16"/>
                <w:lang w:eastAsia="hr-HR"/>
              </w:rPr>
            </w:pPr>
            <w:r w:rsidRPr="001A7697">
              <w:rPr>
                <w:rFonts w:cs="Calibri"/>
                <w:b/>
                <w:bCs/>
                <w:color w:val="000000"/>
                <w:sz w:val="16"/>
                <w:szCs w:val="16"/>
                <w:lang w:eastAsia="hr-HR"/>
              </w:rPr>
              <w:t>25.650.947</w:t>
            </w:r>
          </w:p>
        </w:tc>
        <w:tc>
          <w:tcPr>
            <w:tcW w:w="951" w:type="dxa"/>
            <w:tcBorders>
              <w:top w:val="nil"/>
              <w:left w:val="nil"/>
              <w:bottom w:val="single" w:sz="4" w:space="0" w:color="auto"/>
              <w:right w:val="single" w:sz="4" w:space="0" w:color="auto"/>
            </w:tcBorders>
            <w:shd w:val="clear" w:color="000000" w:fill="FDE9D9"/>
            <w:vAlign w:val="center"/>
            <w:hideMark/>
          </w:tcPr>
          <w:p w14:paraId="35529ABA" w14:textId="77777777" w:rsidR="001A7697" w:rsidRPr="001A7697" w:rsidRDefault="001A7697" w:rsidP="001A7697">
            <w:pPr>
              <w:spacing w:after="0" w:line="240" w:lineRule="auto"/>
              <w:jc w:val="right"/>
              <w:rPr>
                <w:rFonts w:cs="Calibri"/>
                <w:b/>
                <w:bCs/>
                <w:color w:val="000000"/>
                <w:sz w:val="16"/>
                <w:szCs w:val="16"/>
                <w:lang w:eastAsia="hr-HR"/>
              </w:rPr>
            </w:pPr>
            <w:r w:rsidRPr="001A7697">
              <w:rPr>
                <w:rFonts w:cs="Calibri"/>
                <w:b/>
                <w:bCs/>
                <w:color w:val="000000"/>
                <w:sz w:val="16"/>
                <w:szCs w:val="16"/>
                <w:lang w:eastAsia="hr-HR"/>
              </w:rPr>
              <w:t>32.076.305</w:t>
            </w:r>
          </w:p>
        </w:tc>
        <w:tc>
          <w:tcPr>
            <w:tcW w:w="222" w:type="dxa"/>
            <w:vAlign w:val="center"/>
            <w:hideMark/>
          </w:tcPr>
          <w:p w14:paraId="3D069E5F" w14:textId="77777777" w:rsidR="001A7697" w:rsidRPr="001A7697" w:rsidRDefault="001A7697" w:rsidP="001A7697">
            <w:pPr>
              <w:spacing w:after="0" w:line="240" w:lineRule="auto"/>
              <w:rPr>
                <w:rFonts w:ascii="Times New Roman" w:hAnsi="Times New Roman"/>
                <w:sz w:val="20"/>
                <w:szCs w:val="20"/>
                <w:lang w:eastAsia="hr-HR"/>
              </w:rPr>
            </w:pPr>
          </w:p>
        </w:tc>
      </w:tr>
      <w:tr w:rsidR="001A7697" w:rsidRPr="001A7697" w14:paraId="19711B4C" w14:textId="77777777" w:rsidTr="001E5302">
        <w:trPr>
          <w:trHeight w:val="478"/>
        </w:trPr>
        <w:tc>
          <w:tcPr>
            <w:tcW w:w="417" w:type="dxa"/>
            <w:tcBorders>
              <w:top w:val="nil"/>
              <w:left w:val="single" w:sz="4" w:space="0" w:color="auto"/>
              <w:bottom w:val="single" w:sz="4" w:space="0" w:color="auto"/>
              <w:right w:val="single" w:sz="4" w:space="0" w:color="auto"/>
            </w:tcBorders>
            <w:shd w:val="clear" w:color="000000" w:fill="FFFFFF"/>
            <w:vAlign w:val="center"/>
            <w:hideMark/>
          </w:tcPr>
          <w:p w14:paraId="2918AE57"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6</w:t>
            </w:r>
          </w:p>
        </w:tc>
        <w:tc>
          <w:tcPr>
            <w:tcW w:w="1421" w:type="dxa"/>
            <w:tcBorders>
              <w:top w:val="nil"/>
              <w:left w:val="nil"/>
              <w:bottom w:val="single" w:sz="4" w:space="0" w:color="auto"/>
              <w:right w:val="single" w:sz="4" w:space="0" w:color="auto"/>
            </w:tcBorders>
            <w:shd w:val="clear" w:color="000000" w:fill="FFFFFF"/>
            <w:vAlign w:val="center"/>
            <w:hideMark/>
          </w:tcPr>
          <w:p w14:paraId="32E5195F" w14:textId="77777777" w:rsidR="001A7697" w:rsidRPr="001A7697" w:rsidRDefault="001A7697" w:rsidP="001A7697">
            <w:pPr>
              <w:spacing w:after="0" w:line="240" w:lineRule="auto"/>
              <w:jc w:val="both"/>
              <w:rPr>
                <w:rFonts w:cs="Calibri"/>
                <w:color w:val="000000"/>
                <w:sz w:val="16"/>
                <w:szCs w:val="16"/>
                <w:lang w:eastAsia="hr-HR"/>
              </w:rPr>
            </w:pPr>
            <w:r w:rsidRPr="001A7697">
              <w:rPr>
                <w:rFonts w:cs="Calibri"/>
                <w:color w:val="000000"/>
                <w:sz w:val="16"/>
                <w:szCs w:val="16"/>
                <w:lang w:eastAsia="hr-HR"/>
              </w:rPr>
              <w:t>Prihodi poslovanja</w:t>
            </w:r>
          </w:p>
        </w:tc>
        <w:tc>
          <w:tcPr>
            <w:tcW w:w="997" w:type="dxa"/>
            <w:tcBorders>
              <w:top w:val="nil"/>
              <w:left w:val="nil"/>
              <w:bottom w:val="single" w:sz="4" w:space="0" w:color="auto"/>
              <w:right w:val="single" w:sz="4" w:space="0" w:color="auto"/>
            </w:tcBorders>
            <w:shd w:val="clear" w:color="000000" w:fill="FFFFFF"/>
            <w:vAlign w:val="center"/>
            <w:hideMark/>
          </w:tcPr>
          <w:p w14:paraId="1E317AA0"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16.733.060</w:t>
            </w:r>
          </w:p>
        </w:tc>
        <w:tc>
          <w:tcPr>
            <w:tcW w:w="997" w:type="dxa"/>
            <w:tcBorders>
              <w:top w:val="nil"/>
              <w:left w:val="nil"/>
              <w:bottom w:val="single" w:sz="4" w:space="0" w:color="auto"/>
              <w:right w:val="single" w:sz="4" w:space="0" w:color="auto"/>
            </w:tcBorders>
            <w:shd w:val="clear" w:color="000000" w:fill="FFFFFF"/>
            <w:vAlign w:val="center"/>
            <w:hideMark/>
          </w:tcPr>
          <w:p w14:paraId="6B3A1B66"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14.616.176</w:t>
            </w:r>
          </w:p>
        </w:tc>
        <w:tc>
          <w:tcPr>
            <w:tcW w:w="997" w:type="dxa"/>
            <w:tcBorders>
              <w:top w:val="nil"/>
              <w:left w:val="nil"/>
              <w:bottom w:val="single" w:sz="4" w:space="0" w:color="auto"/>
              <w:right w:val="single" w:sz="4" w:space="0" w:color="auto"/>
            </w:tcBorders>
            <w:shd w:val="clear" w:color="000000" w:fill="FFFFFF"/>
            <w:vAlign w:val="center"/>
            <w:hideMark/>
          </w:tcPr>
          <w:p w14:paraId="2F39F8A3"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18.696.046</w:t>
            </w:r>
          </w:p>
        </w:tc>
        <w:tc>
          <w:tcPr>
            <w:tcW w:w="997" w:type="dxa"/>
            <w:tcBorders>
              <w:top w:val="nil"/>
              <w:left w:val="nil"/>
              <w:bottom w:val="single" w:sz="4" w:space="0" w:color="auto"/>
              <w:right w:val="single" w:sz="4" w:space="0" w:color="auto"/>
            </w:tcBorders>
            <w:shd w:val="clear" w:color="000000" w:fill="FFFFFF"/>
            <w:vAlign w:val="center"/>
            <w:hideMark/>
          </w:tcPr>
          <w:p w14:paraId="5E04644C"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22.894.152</w:t>
            </w:r>
          </w:p>
        </w:tc>
        <w:tc>
          <w:tcPr>
            <w:tcW w:w="997" w:type="dxa"/>
            <w:tcBorders>
              <w:top w:val="nil"/>
              <w:left w:val="nil"/>
              <w:bottom w:val="single" w:sz="4" w:space="0" w:color="auto"/>
              <w:right w:val="single" w:sz="4" w:space="0" w:color="auto"/>
            </w:tcBorders>
            <w:shd w:val="clear" w:color="000000" w:fill="FFFFFF"/>
            <w:vAlign w:val="center"/>
            <w:hideMark/>
          </w:tcPr>
          <w:p w14:paraId="6988A4B4"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19.418.739</w:t>
            </w:r>
          </w:p>
        </w:tc>
        <w:tc>
          <w:tcPr>
            <w:tcW w:w="997" w:type="dxa"/>
            <w:tcBorders>
              <w:top w:val="nil"/>
              <w:left w:val="nil"/>
              <w:bottom w:val="single" w:sz="4" w:space="0" w:color="auto"/>
              <w:right w:val="single" w:sz="4" w:space="0" w:color="auto"/>
            </w:tcBorders>
            <w:shd w:val="clear" w:color="000000" w:fill="FFFFFF"/>
            <w:vAlign w:val="center"/>
            <w:hideMark/>
          </w:tcPr>
          <w:p w14:paraId="3A237937"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21.653.074</w:t>
            </w:r>
          </w:p>
        </w:tc>
        <w:tc>
          <w:tcPr>
            <w:tcW w:w="997" w:type="dxa"/>
            <w:tcBorders>
              <w:top w:val="nil"/>
              <w:left w:val="nil"/>
              <w:bottom w:val="single" w:sz="4" w:space="0" w:color="auto"/>
              <w:right w:val="single" w:sz="4" w:space="0" w:color="auto"/>
            </w:tcBorders>
            <w:shd w:val="clear" w:color="000000" w:fill="FFFFFF"/>
            <w:vAlign w:val="center"/>
            <w:hideMark/>
          </w:tcPr>
          <w:p w14:paraId="7DEDF510"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25.485.119</w:t>
            </w:r>
          </w:p>
        </w:tc>
        <w:tc>
          <w:tcPr>
            <w:tcW w:w="951" w:type="dxa"/>
            <w:tcBorders>
              <w:top w:val="nil"/>
              <w:left w:val="nil"/>
              <w:bottom w:val="single" w:sz="4" w:space="0" w:color="auto"/>
              <w:right w:val="single" w:sz="4" w:space="0" w:color="auto"/>
            </w:tcBorders>
            <w:shd w:val="clear" w:color="000000" w:fill="FFFFFF"/>
            <w:vAlign w:val="center"/>
            <w:hideMark/>
          </w:tcPr>
          <w:p w14:paraId="2CDF6EF5"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31.927.606</w:t>
            </w:r>
          </w:p>
        </w:tc>
        <w:tc>
          <w:tcPr>
            <w:tcW w:w="222" w:type="dxa"/>
            <w:vAlign w:val="center"/>
            <w:hideMark/>
          </w:tcPr>
          <w:p w14:paraId="12B0887F" w14:textId="77777777" w:rsidR="001A7697" w:rsidRPr="001A7697" w:rsidRDefault="001A7697" w:rsidP="001A7697">
            <w:pPr>
              <w:spacing w:after="0" w:line="240" w:lineRule="auto"/>
              <w:rPr>
                <w:rFonts w:ascii="Times New Roman" w:hAnsi="Times New Roman"/>
                <w:sz w:val="20"/>
                <w:szCs w:val="20"/>
                <w:lang w:eastAsia="hr-HR"/>
              </w:rPr>
            </w:pPr>
          </w:p>
        </w:tc>
      </w:tr>
      <w:tr w:rsidR="001A7697" w:rsidRPr="001A7697" w14:paraId="3D02ECA5" w14:textId="77777777" w:rsidTr="001E5302">
        <w:trPr>
          <w:trHeight w:val="300"/>
        </w:trPr>
        <w:tc>
          <w:tcPr>
            <w:tcW w:w="417" w:type="dxa"/>
            <w:tcBorders>
              <w:top w:val="nil"/>
              <w:left w:val="single" w:sz="4" w:space="0" w:color="auto"/>
              <w:bottom w:val="single" w:sz="4" w:space="0" w:color="auto"/>
              <w:right w:val="single" w:sz="4" w:space="0" w:color="auto"/>
            </w:tcBorders>
            <w:shd w:val="clear" w:color="000000" w:fill="FFFFFF"/>
            <w:vAlign w:val="center"/>
            <w:hideMark/>
          </w:tcPr>
          <w:p w14:paraId="2330FE10"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7</w:t>
            </w:r>
          </w:p>
        </w:tc>
        <w:tc>
          <w:tcPr>
            <w:tcW w:w="1421" w:type="dxa"/>
            <w:tcBorders>
              <w:top w:val="nil"/>
              <w:left w:val="nil"/>
              <w:bottom w:val="single" w:sz="4" w:space="0" w:color="auto"/>
              <w:right w:val="single" w:sz="4" w:space="0" w:color="auto"/>
            </w:tcBorders>
            <w:shd w:val="clear" w:color="000000" w:fill="FFFFFF"/>
            <w:vAlign w:val="center"/>
            <w:hideMark/>
          </w:tcPr>
          <w:p w14:paraId="298F8248" w14:textId="77777777" w:rsidR="001A7697" w:rsidRPr="001A7697" w:rsidRDefault="001A7697" w:rsidP="001A7697">
            <w:pPr>
              <w:spacing w:after="0" w:line="240" w:lineRule="auto"/>
              <w:jc w:val="both"/>
              <w:rPr>
                <w:rFonts w:cs="Calibri"/>
                <w:color w:val="000000"/>
                <w:sz w:val="16"/>
                <w:szCs w:val="16"/>
                <w:lang w:eastAsia="hr-HR"/>
              </w:rPr>
            </w:pPr>
            <w:r w:rsidRPr="001A7697">
              <w:rPr>
                <w:rFonts w:cs="Calibri"/>
                <w:color w:val="000000"/>
                <w:sz w:val="16"/>
                <w:szCs w:val="16"/>
                <w:lang w:eastAsia="hr-HR"/>
              </w:rPr>
              <w:t>Prihodi od prodaje nefin. imov.</w:t>
            </w:r>
          </w:p>
        </w:tc>
        <w:tc>
          <w:tcPr>
            <w:tcW w:w="997" w:type="dxa"/>
            <w:tcBorders>
              <w:top w:val="nil"/>
              <w:left w:val="nil"/>
              <w:bottom w:val="single" w:sz="4" w:space="0" w:color="auto"/>
              <w:right w:val="single" w:sz="4" w:space="0" w:color="auto"/>
            </w:tcBorders>
            <w:shd w:val="clear" w:color="000000" w:fill="FFFFFF"/>
            <w:vAlign w:val="center"/>
            <w:hideMark/>
          </w:tcPr>
          <w:p w14:paraId="2EA036BD"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19.843</w:t>
            </w:r>
          </w:p>
        </w:tc>
        <w:tc>
          <w:tcPr>
            <w:tcW w:w="997" w:type="dxa"/>
            <w:tcBorders>
              <w:top w:val="nil"/>
              <w:left w:val="nil"/>
              <w:bottom w:val="single" w:sz="4" w:space="0" w:color="auto"/>
              <w:right w:val="single" w:sz="4" w:space="0" w:color="auto"/>
            </w:tcBorders>
            <w:shd w:val="clear" w:color="000000" w:fill="FFFFFF"/>
            <w:vAlign w:val="center"/>
            <w:hideMark/>
          </w:tcPr>
          <w:p w14:paraId="5360CCEE"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40.870</w:t>
            </w:r>
          </w:p>
        </w:tc>
        <w:tc>
          <w:tcPr>
            <w:tcW w:w="997" w:type="dxa"/>
            <w:tcBorders>
              <w:top w:val="nil"/>
              <w:left w:val="nil"/>
              <w:bottom w:val="single" w:sz="4" w:space="0" w:color="auto"/>
              <w:right w:val="single" w:sz="4" w:space="0" w:color="auto"/>
            </w:tcBorders>
            <w:shd w:val="clear" w:color="000000" w:fill="FFFFFF"/>
            <w:vAlign w:val="center"/>
            <w:hideMark/>
          </w:tcPr>
          <w:p w14:paraId="43A29FF6"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143.936</w:t>
            </w:r>
          </w:p>
        </w:tc>
        <w:tc>
          <w:tcPr>
            <w:tcW w:w="997" w:type="dxa"/>
            <w:tcBorders>
              <w:top w:val="nil"/>
              <w:left w:val="nil"/>
              <w:bottom w:val="single" w:sz="4" w:space="0" w:color="auto"/>
              <w:right w:val="single" w:sz="4" w:space="0" w:color="auto"/>
            </w:tcBorders>
            <w:shd w:val="clear" w:color="000000" w:fill="FFFFFF"/>
            <w:vAlign w:val="center"/>
            <w:hideMark/>
          </w:tcPr>
          <w:p w14:paraId="50DF8C43"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63.643</w:t>
            </w:r>
          </w:p>
        </w:tc>
        <w:tc>
          <w:tcPr>
            <w:tcW w:w="997" w:type="dxa"/>
            <w:tcBorders>
              <w:top w:val="nil"/>
              <w:left w:val="nil"/>
              <w:bottom w:val="single" w:sz="4" w:space="0" w:color="auto"/>
              <w:right w:val="single" w:sz="4" w:space="0" w:color="auto"/>
            </w:tcBorders>
            <w:shd w:val="clear" w:color="000000" w:fill="FFFFFF"/>
            <w:vAlign w:val="center"/>
            <w:hideMark/>
          </w:tcPr>
          <w:p w14:paraId="2B14D5C3"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570.412</w:t>
            </w:r>
          </w:p>
        </w:tc>
        <w:tc>
          <w:tcPr>
            <w:tcW w:w="997" w:type="dxa"/>
            <w:tcBorders>
              <w:top w:val="nil"/>
              <w:left w:val="nil"/>
              <w:bottom w:val="single" w:sz="4" w:space="0" w:color="auto"/>
              <w:right w:val="single" w:sz="4" w:space="0" w:color="auto"/>
            </w:tcBorders>
            <w:shd w:val="clear" w:color="000000" w:fill="FFFFFF"/>
            <w:vAlign w:val="center"/>
            <w:hideMark/>
          </w:tcPr>
          <w:p w14:paraId="59595123"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262.598</w:t>
            </w:r>
          </w:p>
        </w:tc>
        <w:tc>
          <w:tcPr>
            <w:tcW w:w="997" w:type="dxa"/>
            <w:tcBorders>
              <w:top w:val="nil"/>
              <w:left w:val="nil"/>
              <w:bottom w:val="single" w:sz="4" w:space="0" w:color="auto"/>
              <w:right w:val="single" w:sz="4" w:space="0" w:color="auto"/>
            </w:tcBorders>
            <w:shd w:val="clear" w:color="000000" w:fill="FFFFFF"/>
            <w:vAlign w:val="center"/>
            <w:hideMark/>
          </w:tcPr>
          <w:p w14:paraId="528A8780"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165.828</w:t>
            </w:r>
          </w:p>
        </w:tc>
        <w:tc>
          <w:tcPr>
            <w:tcW w:w="951" w:type="dxa"/>
            <w:tcBorders>
              <w:top w:val="nil"/>
              <w:left w:val="nil"/>
              <w:bottom w:val="single" w:sz="4" w:space="0" w:color="auto"/>
              <w:right w:val="single" w:sz="4" w:space="0" w:color="auto"/>
            </w:tcBorders>
            <w:shd w:val="clear" w:color="000000" w:fill="FFFFFF"/>
            <w:vAlign w:val="center"/>
            <w:hideMark/>
          </w:tcPr>
          <w:p w14:paraId="277D26E6"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148.699</w:t>
            </w:r>
          </w:p>
        </w:tc>
        <w:tc>
          <w:tcPr>
            <w:tcW w:w="222" w:type="dxa"/>
            <w:vAlign w:val="center"/>
            <w:hideMark/>
          </w:tcPr>
          <w:p w14:paraId="074A0087" w14:textId="77777777" w:rsidR="001A7697" w:rsidRPr="001A7697" w:rsidRDefault="001A7697" w:rsidP="001A7697">
            <w:pPr>
              <w:spacing w:after="0" w:line="240" w:lineRule="auto"/>
              <w:rPr>
                <w:rFonts w:ascii="Times New Roman" w:hAnsi="Times New Roman"/>
                <w:sz w:val="20"/>
                <w:szCs w:val="20"/>
                <w:lang w:eastAsia="hr-HR"/>
              </w:rPr>
            </w:pPr>
          </w:p>
        </w:tc>
      </w:tr>
      <w:tr w:rsidR="001A7697" w:rsidRPr="001A7697" w14:paraId="0633501B" w14:textId="77777777" w:rsidTr="001E5302">
        <w:trPr>
          <w:trHeight w:val="300"/>
        </w:trPr>
        <w:tc>
          <w:tcPr>
            <w:tcW w:w="417" w:type="dxa"/>
            <w:tcBorders>
              <w:top w:val="nil"/>
              <w:left w:val="single" w:sz="4" w:space="0" w:color="auto"/>
              <w:bottom w:val="single" w:sz="4" w:space="0" w:color="auto"/>
              <w:right w:val="single" w:sz="4" w:space="0" w:color="auto"/>
            </w:tcBorders>
            <w:shd w:val="clear" w:color="000000" w:fill="FDE9D9"/>
            <w:vAlign w:val="center"/>
            <w:hideMark/>
          </w:tcPr>
          <w:p w14:paraId="343D5939" w14:textId="77777777" w:rsidR="001A7697" w:rsidRPr="001A7697" w:rsidRDefault="001A7697" w:rsidP="001A7697">
            <w:pPr>
              <w:spacing w:after="0" w:line="240" w:lineRule="auto"/>
              <w:rPr>
                <w:rFonts w:cs="Calibri"/>
                <w:b/>
                <w:bCs/>
                <w:color w:val="000000"/>
                <w:sz w:val="16"/>
                <w:szCs w:val="16"/>
                <w:lang w:eastAsia="hr-HR"/>
              </w:rPr>
            </w:pPr>
            <w:r w:rsidRPr="001A7697">
              <w:rPr>
                <w:rFonts w:cs="Calibri"/>
                <w:b/>
                <w:bCs/>
                <w:color w:val="000000"/>
                <w:sz w:val="16"/>
                <w:szCs w:val="16"/>
                <w:lang w:eastAsia="hr-HR"/>
              </w:rPr>
              <w:t> </w:t>
            </w:r>
          </w:p>
        </w:tc>
        <w:tc>
          <w:tcPr>
            <w:tcW w:w="1421" w:type="dxa"/>
            <w:tcBorders>
              <w:top w:val="nil"/>
              <w:left w:val="nil"/>
              <w:bottom w:val="single" w:sz="4" w:space="0" w:color="auto"/>
              <w:right w:val="single" w:sz="4" w:space="0" w:color="auto"/>
            </w:tcBorders>
            <w:shd w:val="clear" w:color="000000" w:fill="FDE9D9"/>
            <w:vAlign w:val="center"/>
            <w:hideMark/>
          </w:tcPr>
          <w:p w14:paraId="3094AD09" w14:textId="77777777" w:rsidR="001A7697" w:rsidRPr="001A7697" w:rsidRDefault="001A7697" w:rsidP="001A7697">
            <w:pPr>
              <w:spacing w:after="0" w:line="240" w:lineRule="auto"/>
              <w:jc w:val="both"/>
              <w:rPr>
                <w:rFonts w:cs="Calibri"/>
                <w:b/>
                <w:bCs/>
                <w:color w:val="000000"/>
                <w:sz w:val="16"/>
                <w:szCs w:val="16"/>
                <w:lang w:eastAsia="hr-HR"/>
              </w:rPr>
            </w:pPr>
            <w:r w:rsidRPr="001A7697">
              <w:rPr>
                <w:rFonts w:cs="Calibri"/>
                <w:b/>
                <w:bCs/>
                <w:color w:val="000000"/>
                <w:sz w:val="16"/>
                <w:szCs w:val="16"/>
                <w:lang w:eastAsia="hr-HR"/>
              </w:rPr>
              <w:t>UKUPNI RASHODI</w:t>
            </w:r>
          </w:p>
        </w:tc>
        <w:tc>
          <w:tcPr>
            <w:tcW w:w="997" w:type="dxa"/>
            <w:tcBorders>
              <w:top w:val="nil"/>
              <w:left w:val="nil"/>
              <w:bottom w:val="single" w:sz="4" w:space="0" w:color="auto"/>
              <w:right w:val="single" w:sz="4" w:space="0" w:color="auto"/>
            </w:tcBorders>
            <w:shd w:val="clear" w:color="000000" w:fill="FDE9D9"/>
            <w:vAlign w:val="center"/>
            <w:hideMark/>
          </w:tcPr>
          <w:p w14:paraId="51A5E979" w14:textId="77777777" w:rsidR="001A7697" w:rsidRPr="001A7697" w:rsidRDefault="001A7697" w:rsidP="001A7697">
            <w:pPr>
              <w:spacing w:after="0" w:line="240" w:lineRule="auto"/>
              <w:jc w:val="right"/>
              <w:rPr>
                <w:rFonts w:cs="Calibri"/>
                <w:b/>
                <w:bCs/>
                <w:color w:val="000000"/>
                <w:sz w:val="16"/>
                <w:szCs w:val="16"/>
                <w:lang w:eastAsia="hr-HR"/>
              </w:rPr>
            </w:pPr>
            <w:r w:rsidRPr="001A7697">
              <w:rPr>
                <w:rFonts w:cs="Calibri"/>
                <w:b/>
                <w:bCs/>
                <w:color w:val="000000"/>
                <w:sz w:val="16"/>
                <w:szCs w:val="16"/>
                <w:lang w:eastAsia="hr-HR"/>
              </w:rPr>
              <w:t>14.155.547</w:t>
            </w:r>
          </w:p>
        </w:tc>
        <w:tc>
          <w:tcPr>
            <w:tcW w:w="997" w:type="dxa"/>
            <w:tcBorders>
              <w:top w:val="nil"/>
              <w:left w:val="nil"/>
              <w:bottom w:val="single" w:sz="4" w:space="0" w:color="auto"/>
              <w:right w:val="single" w:sz="4" w:space="0" w:color="auto"/>
            </w:tcBorders>
            <w:shd w:val="clear" w:color="000000" w:fill="FDE9D9"/>
            <w:vAlign w:val="center"/>
            <w:hideMark/>
          </w:tcPr>
          <w:p w14:paraId="64FA9F5F" w14:textId="77777777" w:rsidR="001A7697" w:rsidRPr="001A7697" w:rsidRDefault="001A7697" w:rsidP="001A7697">
            <w:pPr>
              <w:spacing w:after="0" w:line="240" w:lineRule="auto"/>
              <w:jc w:val="right"/>
              <w:rPr>
                <w:rFonts w:cs="Calibri"/>
                <w:b/>
                <w:bCs/>
                <w:color w:val="000000"/>
                <w:sz w:val="16"/>
                <w:szCs w:val="16"/>
                <w:lang w:eastAsia="hr-HR"/>
              </w:rPr>
            </w:pPr>
            <w:r w:rsidRPr="001A7697">
              <w:rPr>
                <w:rFonts w:cs="Calibri"/>
                <w:b/>
                <w:bCs/>
                <w:color w:val="000000"/>
                <w:sz w:val="16"/>
                <w:szCs w:val="16"/>
                <w:lang w:eastAsia="hr-HR"/>
              </w:rPr>
              <w:t>15.838.542</w:t>
            </w:r>
          </w:p>
        </w:tc>
        <w:tc>
          <w:tcPr>
            <w:tcW w:w="997" w:type="dxa"/>
            <w:tcBorders>
              <w:top w:val="nil"/>
              <w:left w:val="nil"/>
              <w:bottom w:val="single" w:sz="4" w:space="0" w:color="auto"/>
              <w:right w:val="single" w:sz="4" w:space="0" w:color="auto"/>
            </w:tcBorders>
            <w:shd w:val="clear" w:color="000000" w:fill="FDE9D9"/>
            <w:vAlign w:val="center"/>
            <w:hideMark/>
          </w:tcPr>
          <w:p w14:paraId="7DC0FD3D" w14:textId="77777777" w:rsidR="001A7697" w:rsidRPr="001A7697" w:rsidRDefault="001A7697" w:rsidP="001A7697">
            <w:pPr>
              <w:spacing w:after="0" w:line="240" w:lineRule="auto"/>
              <w:jc w:val="right"/>
              <w:rPr>
                <w:rFonts w:cs="Calibri"/>
                <w:b/>
                <w:bCs/>
                <w:color w:val="000000"/>
                <w:sz w:val="16"/>
                <w:szCs w:val="16"/>
                <w:lang w:eastAsia="hr-HR"/>
              </w:rPr>
            </w:pPr>
            <w:r w:rsidRPr="001A7697">
              <w:rPr>
                <w:rFonts w:cs="Calibri"/>
                <w:b/>
                <w:bCs/>
                <w:color w:val="000000"/>
                <w:sz w:val="16"/>
                <w:szCs w:val="16"/>
                <w:lang w:eastAsia="hr-HR"/>
              </w:rPr>
              <w:t>16.555.100</w:t>
            </w:r>
          </w:p>
        </w:tc>
        <w:tc>
          <w:tcPr>
            <w:tcW w:w="997" w:type="dxa"/>
            <w:tcBorders>
              <w:top w:val="nil"/>
              <w:left w:val="nil"/>
              <w:bottom w:val="single" w:sz="4" w:space="0" w:color="auto"/>
              <w:right w:val="single" w:sz="4" w:space="0" w:color="auto"/>
            </w:tcBorders>
            <w:shd w:val="clear" w:color="000000" w:fill="FDE9D9"/>
            <w:vAlign w:val="center"/>
            <w:hideMark/>
          </w:tcPr>
          <w:p w14:paraId="6FC0056B" w14:textId="77777777" w:rsidR="001A7697" w:rsidRPr="001A7697" w:rsidRDefault="001A7697" w:rsidP="001A7697">
            <w:pPr>
              <w:spacing w:after="0" w:line="240" w:lineRule="auto"/>
              <w:jc w:val="right"/>
              <w:rPr>
                <w:rFonts w:cs="Calibri"/>
                <w:b/>
                <w:bCs/>
                <w:color w:val="000000"/>
                <w:sz w:val="16"/>
                <w:szCs w:val="16"/>
                <w:lang w:eastAsia="hr-HR"/>
              </w:rPr>
            </w:pPr>
            <w:r w:rsidRPr="001A7697">
              <w:rPr>
                <w:rFonts w:cs="Calibri"/>
                <w:b/>
                <w:bCs/>
                <w:color w:val="000000"/>
                <w:sz w:val="16"/>
                <w:szCs w:val="16"/>
                <w:lang w:eastAsia="hr-HR"/>
              </w:rPr>
              <w:t>20.563.940</w:t>
            </w:r>
          </w:p>
        </w:tc>
        <w:tc>
          <w:tcPr>
            <w:tcW w:w="997" w:type="dxa"/>
            <w:tcBorders>
              <w:top w:val="nil"/>
              <w:left w:val="nil"/>
              <w:bottom w:val="single" w:sz="4" w:space="0" w:color="auto"/>
              <w:right w:val="single" w:sz="4" w:space="0" w:color="auto"/>
            </w:tcBorders>
            <w:shd w:val="clear" w:color="000000" w:fill="FDE9D9"/>
            <w:vAlign w:val="center"/>
            <w:hideMark/>
          </w:tcPr>
          <w:p w14:paraId="349CC83E" w14:textId="77777777" w:rsidR="001A7697" w:rsidRPr="001A7697" w:rsidRDefault="001A7697" w:rsidP="001A7697">
            <w:pPr>
              <w:spacing w:after="0" w:line="240" w:lineRule="auto"/>
              <w:jc w:val="right"/>
              <w:rPr>
                <w:rFonts w:cs="Calibri"/>
                <w:b/>
                <w:bCs/>
                <w:color w:val="000000"/>
                <w:sz w:val="16"/>
                <w:szCs w:val="16"/>
                <w:lang w:eastAsia="hr-HR"/>
              </w:rPr>
            </w:pPr>
            <w:r w:rsidRPr="001A7697">
              <w:rPr>
                <w:rFonts w:cs="Calibri"/>
                <w:b/>
                <w:bCs/>
                <w:color w:val="000000"/>
                <w:sz w:val="16"/>
                <w:szCs w:val="16"/>
                <w:lang w:eastAsia="hr-HR"/>
              </w:rPr>
              <w:t>23.524.828</w:t>
            </w:r>
          </w:p>
        </w:tc>
        <w:tc>
          <w:tcPr>
            <w:tcW w:w="997" w:type="dxa"/>
            <w:tcBorders>
              <w:top w:val="nil"/>
              <w:left w:val="nil"/>
              <w:bottom w:val="single" w:sz="4" w:space="0" w:color="auto"/>
              <w:right w:val="single" w:sz="4" w:space="0" w:color="auto"/>
            </w:tcBorders>
            <w:shd w:val="clear" w:color="000000" w:fill="FDE9D9"/>
            <w:vAlign w:val="center"/>
            <w:hideMark/>
          </w:tcPr>
          <w:p w14:paraId="7DBABB6D" w14:textId="77777777" w:rsidR="001A7697" w:rsidRPr="001A7697" w:rsidRDefault="001A7697" w:rsidP="001A7697">
            <w:pPr>
              <w:spacing w:after="0" w:line="240" w:lineRule="auto"/>
              <w:jc w:val="right"/>
              <w:rPr>
                <w:rFonts w:cs="Calibri"/>
                <w:b/>
                <w:bCs/>
                <w:color w:val="000000"/>
                <w:sz w:val="16"/>
                <w:szCs w:val="16"/>
                <w:lang w:eastAsia="hr-HR"/>
              </w:rPr>
            </w:pPr>
            <w:r w:rsidRPr="001A7697">
              <w:rPr>
                <w:rFonts w:cs="Calibri"/>
                <w:b/>
                <w:bCs/>
                <w:color w:val="000000"/>
                <w:sz w:val="16"/>
                <w:szCs w:val="16"/>
                <w:lang w:eastAsia="hr-HR"/>
              </w:rPr>
              <w:t>25.953.412</w:t>
            </w:r>
          </w:p>
        </w:tc>
        <w:tc>
          <w:tcPr>
            <w:tcW w:w="997" w:type="dxa"/>
            <w:tcBorders>
              <w:top w:val="nil"/>
              <w:left w:val="nil"/>
              <w:bottom w:val="single" w:sz="4" w:space="0" w:color="auto"/>
              <w:right w:val="single" w:sz="4" w:space="0" w:color="auto"/>
            </w:tcBorders>
            <w:shd w:val="clear" w:color="000000" w:fill="FDE9D9"/>
            <w:vAlign w:val="center"/>
            <w:hideMark/>
          </w:tcPr>
          <w:p w14:paraId="7FB53AAE" w14:textId="77777777" w:rsidR="001A7697" w:rsidRPr="001A7697" w:rsidRDefault="001A7697" w:rsidP="001A7697">
            <w:pPr>
              <w:spacing w:after="0" w:line="240" w:lineRule="auto"/>
              <w:jc w:val="right"/>
              <w:rPr>
                <w:rFonts w:cs="Calibri"/>
                <w:b/>
                <w:bCs/>
                <w:color w:val="000000"/>
                <w:sz w:val="16"/>
                <w:szCs w:val="16"/>
                <w:lang w:eastAsia="hr-HR"/>
              </w:rPr>
            </w:pPr>
            <w:r w:rsidRPr="001A7697">
              <w:rPr>
                <w:rFonts w:cs="Calibri"/>
                <w:b/>
                <w:bCs/>
                <w:color w:val="000000"/>
                <w:sz w:val="16"/>
                <w:szCs w:val="16"/>
                <w:lang w:eastAsia="hr-HR"/>
              </w:rPr>
              <w:t>23.853.341</w:t>
            </w:r>
          </w:p>
        </w:tc>
        <w:tc>
          <w:tcPr>
            <w:tcW w:w="951" w:type="dxa"/>
            <w:tcBorders>
              <w:top w:val="nil"/>
              <w:left w:val="nil"/>
              <w:bottom w:val="single" w:sz="4" w:space="0" w:color="auto"/>
              <w:right w:val="single" w:sz="4" w:space="0" w:color="auto"/>
            </w:tcBorders>
            <w:shd w:val="clear" w:color="000000" w:fill="FDE9D9"/>
            <w:vAlign w:val="center"/>
            <w:hideMark/>
          </w:tcPr>
          <w:p w14:paraId="66992F9A" w14:textId="77777777" w:rsidR="001A7697" w:rsidRPr="001A7697" w:rsidRDefault="001A7697" w:rsidP="001A7697">
            <w:pPr>
              <w:spacing w:after="0" w:line="240" w:lineRule="auto"/>
              <w:jc w:val="right"/>
              <w:rPr>
                <w:rFonts w:cs="Calibri"/>
                <w:b/>
                <w:bCs/>
                <w:color w:val="000000"/>
                <w:sz w:val="16"/>
                <w:szCs w:val="16"/>
                <w:lang w:eastAsia="hr-HR"/>
              </w:rPr>
            </w:pPr>
            <w:r w:rsidRPr="001A7697">
              <w:rPr>
                <w:rFonts w:cs="Calibri"/>
                <w:b/>
                <w:bCs/>
                <w:color w:val="000000"/>
                <w:sz w:val="16"/>
                <w:szCs w:val="16"/>
                <w:lang w:eastAsia="hr-HR"/>
              </w:rPr>
              <w:t>27.760.459</w:t>
            </w:r>
          </w:p>
        </w:tc>
        <w:tc>
          <w:tcPr>
            <w:tcW w:w="222" w:type="dxa"/>
            <w:vAlign w:val="center"/>
            <w:hideMark/>
          </w:tcPr>
          <w:p w14:paraId="1DC413AB" w14:textId="77777777" w:rsidR="001A7697" w:rsidRPr="001A7697" w:rsidRDefault="001A7697" w:rsidP="001A7697">
            <w:pPr>
              <w:spacing w:after="0" w:line="240" w:lineRule="auto"/>
              <w:rPr>
                <w:rFonts w:ascii="Times New Roman" w:hAnsi="Times New Roman"/>
                <w:sz w:val="20"/>
                <w:szCs w:val="20"/>
                <w:lang w:eastAsia="hr-HR"/>
              </w:rPr>
            </w:pPr>
          </w:p>
        </w:tc>
      </w:tr>
      <w:tr w:rsidR="001A7697" w:rsidRPr="001A7697" w14:paraId="3B2BA3D4" w14:textId="77777777" w:rsidTr="001E5302">
        <w:trPr>
          <w:trHeight w:val="633"/>
        </w:trPr>
        <w:tc>
          <w:tcPr>
            <w:tcW w:w="417" w:type="dxa"/>
            <w:tcBorders>
              <w:top w:val="nil"/>
              <w:left w:val="single" w:sz="4" w:space="0" w:color="auto"/>
              <w:bottom w:val="single" w:sz="4" w:space="0" w:color="auto"/>
              <w:right w:val="single" w:sz="4" w:space="0" w:color="auto"/>
            </w:tcBorders>
            <w:shd w:val="clear" w:color="000000" w:fill="FFFFFF"/>
            <w:vAlign w:val="center"/>
            <w:hideMark/>
          </w:tcPr>
          <w:p w14:paraId="7994CC22"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3</w:t>
            </w:r>
          </w:p>
        </w:tc>
        <w:tc>
          <w:tcPr>
            <w:tcW w:w="1421" w:type="dxa"/>
            <w:tcBorders>
              <w:top w:val="nil"/>
              <w:left w:val="nil"/>
              <w:bottom w:val="single" w:sz="4" w:space="0" w:color="auto"/>
              <w:right w:val="single" w:sz="4" w:space="0" w:color="auto"/>
            </w:tcBorders>
            <w:shd w:val="clear" w:color="000000" w:fill="FFFFFF"/>
            <w:vAlign w:val="center"/>
            <w:hideMark/>
          </w:tcPr>
          <w:p w14:paraId="5C683A9F" w14:textId="77777777" w:rsidR="001A7697" w:rsidRPr="001A7697" w:rsidRDefault="001A7697" w:rsidP="001A7697">
            <w:pPr>
              <w:spacing w:after="0" w:line="240" w:lineRule="auto"/>
              <w:jc w:val="both"/>
              <w:rPr>
                <w:rFonts w:cs="Calibri"/>
                <w:color w:val="000000"/>
                <w:sz w:val="16"/>
                <w:szCs w:val="16"/>
                <w:lang w:eastAsia="hr-HR"/>
              </w:rPr>
            </w:pPr>
            <w:r w:rsidRPr="001A7697">
              <w:rPr>
                <w:rFonts w:cs="Calibri"/>
                <w:color w:val="000000"/>
                <w:sz w:val="16"/>
                <w:szCs w:val="16"/>
                <w:lang w:eastAsia="hr-HR"/>
              </w:rPr>
              <w:t>Rashodi poslovanja</w:t>
            </w:r>
          </w:p>
        </w:tc>
        <w:tc>
          <w:tcPr>
            <w:tcW w:w="997" w:type="dxa"/>
            <w:tcBorders>
              <w:top w:val="nil"/>
              <w:left w:val="nil"/>
              <w:bottom w:val="single" w:sz="4" w:space="0" w:color="auto"/>
              <w:right w:val="single" w:sz="4" w:space="0" w:color="auto"/>
            </w:tcBorders>
            <w:shd w:val="clear" w:color="000000" w:fill="FFFFFF"/>
            <w:vAlign w:val="center"/>
            <w:hideMark/>
          </w:tcPr>
          <w:p w14:paraId="117492CD"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12.170.431</w:t>
            </w:r>
          </w:p>
        </w:tc>
        <w:tc>
          <w:tcPr>
            <w:tcW w:w="997" w:type="dxa"/>
            <w:tcBorders>
              <w:top w:val="nil"/>
              <w:left w:val="nil"/>
              <w:bottom w:val="single" w:sz="4" w:space="0" w:color="auto"/>
              <w:right w:val="single" w:sz="4" w:space="0" w:color="auto"/>
            </w:tcBorders>
            <w:shd w:val="clear" w:color="000000" w:fill="FFFFFF"/>
            <w:vAlign w:val="center"/>
            <w:hideMark/>
          </w:tcPr>
          <w:p w14:paraId="40307D84"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13.270.868</w:t>
            </w:r>
          </w:p>
        </w:tc>
        <w:tc>
          <w:tcPr>
            <w:tcW w:w="997" w:type="dxa"/>
            <w:tcBorders>
              <w:top w:val="nil"/>
              <w:left w:val="nil"/>
              <w:bottom w:val="single" w:sz="4" w:space="0" w:color="auto"/>
              <w:right w:val="single" w:sz="4" w:space="0" w:color="auto"/>
            </w:tcBorders>
            <w:shd w:val="clear" w:color="000000" w:fill="FFFFFF"/>
            <w:vAlign w:val="center"/>
            <w:hideMark/>
          </w:tcPr>
          <w:p w14:paraId="1F4C0FE4"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14.709.707</w:t>
            </w:r>
          </w:p>
        </w:tc>
        <w:tc>
          <w:tcPr>
            <w:tcW w:w="997" w:type="dxa"/>
            <w:tcBorders>
              <w:top w:val="nil"/>
              <w:left w:val="nil"/>
              <w:bottom w:val="single" w:sz="4" w:space="0" w:color="auto"/>
              <w:right w:val="single" w:sz="4" w:space="0" w:color="auto"/>
            </w:tcBorders>
            <w:shd w:val="clear" w:color="000000" w:fill="FFFFFF"/>
            <w:vAlign w:val="center"/>
            <w:hideMark/>
          </w:tcPr>
          <w:p w14:paraId="440A56A0"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17.100.140</w:t>
            </w:r>
          </w:p>
        </w:tc>
        <w:tc>
          <w:tcPr>
            <w:tcW w:w="997" w:type="dxa"/>
            <w:tcBorders>
              <w:top w:val="nil"/>
              <w:left w:val="nil"/>
              <w:bottom w:val="single" w:sz="4" w:space="0" w:color="auto"/>
              <w:right w:val="single" w:sz="4" w:space="0" w:color="auto"/>
            </w:tcBorders>
            <w:shd w:val="clear" w:color="000000" w:fill="FFFFFF"/>
            <w:vAlign w:val="center"/>
            <w:hideMark/>
          </w:tcPr>
          <w:p w14:paraId="5BAA05D3"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19.657.535</w:t>
            </w:r>
          </w:p>
        </w:tc>
        <w:tc>
          <w:tcPr>
            <w:tcW w:w="997" w:type="dxa"/>
            <w:tcBorders>
              <w:top w:val="nil"/>
              <w:left w:val="nil"/>
              <w:bottom w:val="single" w:sz="4" w:space="0" w:color="auto"/>
              <w:right w:val="single" w:sz="4" w:space="0" w:color="auto"/>
            </w:tcBorders>
            <w:shd w:val="clear" w:color="000000" w:fill="FFFFFF"/>
            <w:vAlign w:val="center"/>
            <w:hideMark/>
          </w:tcPr>
          <w:p w14:paraId="24AE575B"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19.386.134</w:t>
            </w:r>
          </w:p>
        </w:tc>
        <w:tc>
          <w:tcPr>
            <w:tcW w:w="997" w:type="dxa"/>
            <w:tcBorders>
              <w:top w:val="nil"/>
              <w:left w:val="nil"/>
              <w:bottom w:val="single" w:sz="4" w:space="0" w:color="auto"/>
              <w:right w:val="single" w:sz="4" w:space="0" w:color="auto"/>
            </w:tcBorders>
            <w:shd w:val="clear" w:color="000000" w:fill="FFFFFF"/>
            <w:vAlign w:val="center"/>
            <w:hideMark/>
          </w:tcPr>
          <w:p w14:paraId="4F5A0085"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20.513.621</w:t>
            </w:r>
          </w:p>
        </w:tc>
        <w:tc>
          <w:tcPr>
            <w:tcW w:w="951" w:type="dxa"/>
            <w:tcBorders>
              <w:top w:val="nil"/>
              <w:left w:val="nil"/>
              <w:bottom w:val="single" w:sz="4" w:space="0" w:color="auto"/>
              <w:right w:val="single" w:sz="4" w:space="0" w:color="auto"/>
            </w:tcBorders>
            <w:shd w:val="clear" w:color="000000" w:fill="FFFFFF"/>
            <w:vAlign w:val="center"/>
            <w:hideMark/>
          </w:tcPr>
          <w:p w14:paraId="4AD2CC93"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22.612.760</w:t>
            </w:r>
          </w:p>
        </w:tc>
        <w:tc>
          <w:tcPr>
            <w:tcW w:w="222" w:type="dxa"/>
            <w:vAlign w:val="center"/>
            <w:hideMark/>
          </w:tcPr>
          <w:p w14:paraId="13FF1093" w14:textId="77777777" w:rsidR="001A7697" w:rsidRPr="001A7697" w:rsidRDefault="001A7697" w:rsidP="001A7697">
            <w:pPr>
              <w:spacing w:after="0" w:line="240" w:lineRule="auto"/>
              <w:rPr>
                <w:rFonts w:ascii="Times New Roman" w:hAnsi="Times New Roman"/>
                <w:sz w:val="20"/>
                <w:szCs w:val="20"/>
                <w:lang w:eastAsia="hr-HR"/>
              </w:rPr>
            </w:pPr>
          </w:p>
        </w:tc>
      </w:tr>
      <w:tr w:rsidR="001A7697" w:rsidRPr="001A7697" w14:paraId="273B981A" w14:textId="77777777" w:rsidTr="001E5302">
        <w:trPr>
          <w:trHeight w:val="300"/>
        </w:trPr>
        <w:tc>
          <w:tcPr>
            <w:tcW w:w="417" w:type="dxa"/>
            <w:tcBorders>
              <w:top w:val="nil"/>
              <w:left w:val="single" w:sz="4" w:space="0" w:color="auto"/>
              <w:bottom w:val="single" w:sz="4" w:space="0" w:color="auto"/>
              <w:right w:val="single" w:sz="4" w:space="0" w:color="auto"/>
            </w:tcBorders>
            <w:shd w:val="clear" w:color="000000" w:fill="FFFFFF"/>
            <w:vAlign w:val="center"/>
            <w:hideMark/>
          </w:tcPr>
          <w:p w14:paraId="1438E059"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4</w:t>
            </w:r>
          </w:p>
        </w:tc>
        <w:tc>
          <w:tcPr>
            <w:tcW w:w="1421" w:type="dxa"/>
            <w:tcBorders>
              <w:top w:val="nil"/>
              <w:left w:val="nil"/>
              <w:bottom w:val="single" w:sz="4" w:space="0" w:color="auto"/>
              <w:right w:val="single" w:sz="4" w:space="0" w:color="auto"/>
            </w:tcBorders>
            <w:shd w:val="clear" w:color="000000" w:fill="FFFFFF"/>
            <w:vAlign w:val="center"/>
            <w:hideMark/>
          </w:tcPr>
          <w:p w14:paraId="6503721F" w14:textId="77777777" w:rsidR="001A7697" w:rsidRPr="001A7697" w:rsidRDefault="001A7697" w:rsidP="001A7697">
            <w:pPr>
              <w:spacing w:after="0" w:line="240" w:lineRule="auto"/>
              <w:jc w:val="both"/>
              <w:rPr>
                <w:rFonts w:cs="Calibri"/>
                <w:color w:val="000000"/>
                <w:sz w:val="16"/>
                <w:szCs w:val="16"/>
                <w:lang w:eastAsia="hr-HR"/>
              </w:rPr>
            </w:pPr>
            <w:r w:rsidRPr="001A7697">
              <w:rPr>
                <w:rFonts w:cs="Calibri"/>
                <w:color w:val="000000"/>
                <w:sz w:val="16"/>
                <w:szCs w:val="16"/>
                <w:lang w:eastAsia="hr-HR"/>
              </w:rPr>
              <w:t>Rashodi za nabavu nefin. imovine</w:t>
            </w:r>
          </w:p>
        </w:tc>
        <w:tc>
          <w:tcPr>
            <w:tcW w:w="997" w:type="dxa"/>
            <w:tcBorders>
              <w:top w:val="nil"/>
              <w:left w:val="nil"/>
              <w:bottom w:val="single" w:sz="4" w:space="0" w:color="auto"/>
              <w:right w:val="single" w:sz="4" w:space="0" w:color="auto"/>
            </w:tcBorders>
            <w:shd w:val="clear" w:color="000000" w:fill="FFFFFF"/>
            <w:vAlign w:val="center"/>
            <w:hideMark/>
          </w:tcPr>
          <w:p w14:paraId="519BCB26"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1.985.116</w:t>
            </w:r>
          </w:p>
        </w:tc>
        <w:tc>
          <w:tcPr>
            <w:tcW w:w="997" w:type="dxa"/>
            <w:tcBorders>
              <w:top w:val="nil"/>
              <w:left w:val="nil"/>
              <w:bottom w:val="single" w:sz="4" w:space="0" w:color="auto"/>
              <w:right w:val="single" w:sz="4" w:space="0" w:color="auto"/>
            </w:tcBorders>
            <w:shd w:val="clear" w:color="000000" w:fill="FFFFFF"/>
            <w:vAlign w:val="center"/>
            <w:hideMark/>
          </w:tcPr>
          <w:p w14:paraId="60CD5BBA"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2.567.674</w:t>
            </w:r>
          </w:p>
        </w:tc>
        <w:tc>
          <w:tcPr>
            <w:tcW w:w="997" w:type="dxa"/>
            <w:tcBorders>
              <w:top w:val="nil"/>
              <w:left w:val="nil"/>
              <w:bottom w:val="single" w:sz="4" w:space="0" w:color="auto"/>
              <w:right w:val="single" w:sz="4" w:space="0" w:color="auto"/>
            </w:tcBorders>
            <w:shd w:val="clear" w:color="000000" w:fill="FFFFFF"/>
            <w:vAlign w:val="center"/>
            <w:hideMark/>
          </w:tcPr>
          <w:p w14:paraId="4144D021"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1.845.393</w:t>
            </w:r>
          </w:p>
        </w:tc>
        <w:tc>
          <w:tcPr>
            <w:tcW w:w="997" w:type="dxa"/>
            <w:tcBorders>
              <w:top w:val="nil"/>
              <w:left w:val="nil"/>
              <w:bottom w:val="single" w:sz="4" w:space="0" w:color="auto"/>
              <w:right w:val="single" w:sz="4" w:space="0" w:color="auto"/>
            </w:tcBorders>
            <w:shd w:val="clear" w:color="000000" w:fill="FFFFFF"/>
            <w:vAlign w:val="center"/>
            <w:hideMark/>
          </w:tcPr>
          <w:p w14:paraId="07F14880"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3.463.800</w:t>
            </w:r>
          </w:p>
        </w:tc>
        <w:tc>
          <w:tcPr>
            <w:tcW w:w="997" w:type="dxa"/>
            <w:tcBorders>
              <w:top w:val="nil"/>
              <w:left w:val="nil"/>
              <w:bottom w:val="single" w:sz="4" w:space="0" w:color="auto"/>
              <w:right w:val="single" w:sz="4" w:space="0" w:color="auto"/>
            </w:tcBorders>
            <w:shd w:val="clear" w:color="000000" w:fill="FFFFFF"/>
            <w:vAlign w:val="center"/>
            <w:hideMark/>
          </w:tcPr>
          <w:p w14:paraId="4E77070E"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3.867.294</w:t>
            </w:r>
          </w:p>
        </w:tc>
        <w:tc>
          <w:tcPr>
            <w:tcW w:w="997" w:type="dxa"/>
            <w:tcBorders>
              <w:top w:val="nil"/>
              <w:left w:val="nil"/>
              <w:bottom w:val="single" w:sz="4" w:space="0" w:color="auto"/>
              <w:right w:val="single" w:sz="4" w:space="0" w:color="auto"/>
            </w:tcBorders>
            <w:shd w:val="clear" w:color="000000" w:fill="FFFFFF"/>
            <w:vAlign w:val="center"/>
            <w:hideMark/>
          </w:tcPr>
          <w:p w14:paraId="47567289"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6.567.278</w:t>
            </w:r>
          </w:p>
        </w:tc>
        <w:tc>
          <w:tcPr>
            <w:tcW w:w="997" w:type="dxa"/>
            <w:tcBorders>
              <w:top w:val="nil"/>
              <w:left w:val="nil"/>
              <w:bottom w:val="single" w:sz="4" w:space="0" w:color="auto"/>
              <w:right w:val="single" w:sz="4" w:space="0" w:color="auto"/>
            </w:tcBorders>
            <w:shd w:val="clear" w:color="000000" w:fill="FFFFFF"/>
            <w:vAlign w:val="center"/>
            <w:hideMark/>
          </w:tcPr>
          <w:p w14:paraId="5A74D26D"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3.339.720</w:t>
            </w:r>
          </w:p>
        </w:tc>
        <w:tc>
          <w:tcPr>
            <w:tcW w:w="951" w:type="dxa"/>
            <w:tcBorders>
              <w:top w:val="nil"/>
              <w:left w:val="nil"/>
              <w:bottom w:val="single" w:sz="4" w:space="0" w:color="auto"/>
              <w:right w:val="single" w:sz="4" w:space="0" w:color="auto"/>
            </w:tcBorders>
            <w:shd w:val="clear" w:color="000000" w:fill="FFFFFF"/>
            <w:vAlign w:val="center"/>
            <w:hideMark/>
          </w:tcPr>
          <w:p w14:paraId="4EB98593"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5.147.699</w:t>
            </w:r>
          </w:p>
        </w:tc>
        <w:tc>
          <w:tcPr>
            <w:tcW w:w="222" w:type="dxa"/>
            <w:vAlign w:val="center"/>
            <w:hideMark/>
          </w:tcPr>
          <w:p w14:paraId="3E463A69" w14:textId="77777777" w:rsidR="001A7697" w:rsidRPr="001A7697" w:rsidRDefault="001A7697" w:rsidP="001A7697">
            <w:pPr>
              <w:spacing w:after="0" w:line="240" w:lineRule="auto"/>
              <w:rPr>
                <w:rFonts w:ascii="Times New Roman" w:hAnsi="Times New Roman"/>
                <w:sz w:val="20"/>
                <w:szCs w:val="20"/>
                <w:lang w:eastAsia="hr-HR"/>
              </w:rPr>
            </w:pPr>
          </w:p>
        </w:tc>
      </w:tr>
      <w:tr w:rsidR="001A7697" w:rsidRPr="001A7697" w14:paraId="4F50F01D" w14:textId="77777777" w:rsidTr="001E5302">
        <w:trPr>
          <w:trHeight w:val="677"/>
        </w:trPr>
        <w:tc>
          <w:tcPr>
            <w:tcW w:w="417" w:type="dxa"/>
            <w:tcBorders>
              <w:top w:val="nil"/>
              <w:left w:val="single" w:sz="4" w:space="0" w:color="auto"/>
              <w:bottom w:val="single" w:sz="4" w:space="0" w:color="auto"/>
              <w:right w:val="single" w:sz="4" w:space="0" w:color="auto"/>
            </w:tcBorders>
            <w:shd w:val="clear" w:color="000000" w:fill="FFFFFF"/>
            <w:vAlign w:val="center"/>
            <w:hideMark/>
          </w:tcPr>
          <w:p w14:paraId="3446DBA3" w14:textId="77777777" w:rsidR="001A7697" w:rsidRPr="001A7697" w:rsidRDefault="001A7697" w:rsidP="001A7697">
            <w:pPr>
              <w:spacing w:after="0" w:line="240" w:lineRule="auto"/>
              <w:rPr>
                <w:rFonts w:cs="Calibri"/>
                <w:b/>
                <w:bCs/>
                <w:color w:val="000000"/>
                <w:sz w:val="16"/>
                <w:szCs w:val="16"/>
                <w:lang w:eastAsia="hr-HR"/>
              </w:rPr>
            </w:pPr>
            <w:r w:rsidRPr="001A7697">
              <w:rPr>
                <w:rFonts w:cs="Calibri"/>
                <w:b/>
                <w:bCs/>
                <w:color w:val="000000"/>
                <w:sz w:val="16"/>
                <w:szCs w:val="16"/>
                <w:lang w:eastAsia="hr-HR"/>
              </w:rPr>
              <w:t> </w:t>
            </w:r>
          </w:p>
        </w:tc>
        <w:tc>
          <w:tcPr>
            <w:tcW w:w="1421" w:type="dxa"/>
            <w:tcBorders>
              <w:top w:val="nil"/>
              <w:left w:val="nil"/>
              <w:bottom w:val="single" w:sz="4" w:space="0" w:color="auto"/>
              <w:right w:val="single" w:sz="4" w:space="0" w:color="auto"/>
            </w:tcBorders>
            <w:shd w:val="clear" w:color="000000" w:fill="FFFFFF"/>
            <w:vAlign w:val="center"/>
            <w:hideMark/>
          </w:tcPr>
          <w:p w14:paraId="1D64CCEA" w14:textId="77777777" w:rsidR="001A7697" w:rsidRPr="001A7697" w:rsidRDefault="001A7697" w:rsidP="001A7697">
            <w:pPr>
              <w:spacing w:after="0" w:line="240" w:lineRule="auto"/>
              <w:jc w:val="both"/>
              <w:rPr>
                <w:rFonts w:cs="Calibri"/>
                <w:b/>
                <w:bCs/>
                <w:color w:val="000000"/>
                <w:sz w:val="16"/>
                <w:szCs w:val="16"/>
                <w:lang w:eastAsia="hr-HR"/>
              </w:rPr>
            </w:pPr>
            <w:r w:rsidRPr="001A7697">
              <w:rPr>
                <w:rFonts w:cs="Calibri"/>
                <w:b/>
                <w:bCs/>
                <w:color w:val="000000"/>
                <w:sz w:val="16"/>
                <w:szCs w:val="16"/>
                <w:lang w:eastAsia="hr-HR"/>
              </w:rPr>
              <w:t xml:space="preserve">  RAZLIKA</w:t>
            </w:r>
          </w:p>
        </w:tc>
        <w:tc>
          <w:tcPr>
            <w:tcW w:w="997" w:type="dxa"/>
            <w:tcBorders>
              <w:top w:val="nil"/>
              <w:left w:val="nil"/>
              <w:bottom w:val="single" w:sz="4" w:space="0" w:color="auto"/>
              <w:right w:val="single" w:sz="4" w:space="0" w:color="auto"/>
            </w:tcBorders>
            <w:shd w:val="clear" w:color="000000" w:fill="FFFFFF"/>
            <w:vAlign w:val="center"/>
            <w:hideMark/>
          </w:tcPr>
          <w:p w14:paraId="338C2123" w14:textId="77777777" w:rsidR="001A7697" w:rsidRPr="001A7697" w:rsidRDefault="001A7697" w:rsidP="001A7697">
            <w:pPr>
              <w:spacing w:after="0" w:line="240" w:lineRule="auto"/>
              <w:jc w:val="right"/>
              <w:rPr>
                <w:rFonts w:cs="Calibri"/>
                <w:b/>
                <w:bCs/>
                <w:color w:val="000000"/>
                <w:sz w:val="16"/>
                <w:szCs w:val="16"/>
                <w:lang w:eastAsia="hr-HR"/>
              </w:rPr>
            </w:pPr>
            <w:r w:rsidRPr="001A7697">
              <w:rPr>
                <w:rFonts w:cs="Calibri"/>
                <w:b/>
                <w:bCs/>
                <w:color w:val="000000"/>
                <w:sz w:val="16"/>
                <w:szCs w:val="16"/>
                <w:lang w:eastAsia="hr-HR"/>
              </w:rPr>
              <w:t>2.597.357</w:t>
            </w:r>
          </w:p>
        </w:tc>
        <w:tc>
          <w:tcPr>
            <w:tcW w:w="997" w:type="dxa"/>
            <w:tcBorders>
              <w:top w:val="nil"/>
              <w:left w:val="nil"/>
              <w:bottom w:val="single" w:sz="4" w:space="0" w:color="auto"/>
              <w:right w:val="single" w:sz="4" w:space="0" w:color="auto"/>
            </w:tcBorders>
            <w:shd w:val="clear" w:color="000000" w:fill="FFFFFF"/>
            <w:vAlign w:val="center"/>
            <w:hideMark/>
          </w:tcPr>
          <w:p w14:paraId="21E00F1D" w14:textId="77777777" w:rsidR="001A7697" w:rsidRPr="001A7697" w:rsidRDefault="001A7697" w:rsidP="001A7697">
            <w:pPr>
              <w:spacing w:after="0" w:line="240" w:lineRule="auto"/>
              <w:jc w:val="right"/>
              <w:rPr>
                <w:rFonts w:cs="Calibri"/>
                <w:b/>
                <w:bCs/>
                <w:color w:val="000000"/>
                <w:sz w:val="16"/>
                <w:szCs w:val="16"/>
                <w:lang w:eastAsia="hr-HR"/>
              </w:rPr>
            </w:pPr>
            <w:r w:rsidRPr="001A7697">
              <w:rPr>
                <w:rFonts w:cs="Calibri"/>
                <w:b/>
                <w:bCs/>
                <w:color w:val="000000"/>
                <w:sz w:val="16"/>
                <w:szCs w:val="16"/>
                <w:lang w:eastAsia="hr-HR"/>
              </w:rPr>
              <w:t>-1.181.496</w:t>
            </w:r>
          </w:p>
        </w:tc>
        <w:tc>
          <w:tcPr>
            <w:tcW w:w="997" w:type="dxa"/>
            <w:tcBorders>
              <w:top w:val="nil"/>
              <w:left w:val="nil"/>
              <w:bottom w:val="single" w:sz="4" w:space="0" w:color="auto"/>
              <w:right w:val="single" w:sz="4" w:space="0" w:color="auto"/>
            </w:tcBorders>
            <w:shd w:val="clear" w:color="000000" w:fill="FFFFFF"/>
            <w:vAlign w:val="center"/>
            <w:hideMark/>
          </w:tcPr>
          <w:p w14:paraId="2BB08562" w14:textId="77777777" w:rsidR="001A7697" w:rsidRPr="001A7697" w:rsidRDefault="001A7697" w:rsidP="001A7697">
            <w:pPr>
              <w:spacing w:after="0" w:line="240" w:lineRule="auto"/>
              <w:jc w:val="right"/>
              <w:rPr>
                <w:rFonts w:cs="Calibri"/>
                <w:b/>
                <w:bCs/>
                <w:color w:val="000000"/>
                <w:sz w:val="16"/>
                <w:szCs w:val="16"/>
                <w:lang w:eastAsia="hr-HR"/>
              </w:rPr>
            </w:pPr>
            <w:r w:rsidRPr="001A7697">
              <w:rPr>
                <w:rFonts w:cs="Calibri"/>
                <w:b/>
                <w:bCs/>
                <w:color w:val="000000"/>
                <w:sz w:val="16"/>
                <w:szCs w:val="16"/>
                <w:lang w:eastAsia="hr-HR"/>
              </w:rPr>
              <w:t>2.284.882</w:t>
            </w:r>
          </w:p>
        </w:tc>
        <w:tc>
          <w:tcPr>
            <w:tcW w:w="997" w:type="dxa"/>
            <w:tcBorders>
              <w:top w:val="nil"/>
              <w:left w:val="nil"/>
              <w:bottom w:val="single" w:sz="4" w:space="0" w:color="auto"/>
              <w:right w:val="single" w:sz="4" w:space="0" w:color="auto"/>
            </w:tcBorders>
            <w:shd w:val="clear" w:color="000000" w:fill="FFFFFF"/>
            <w:vAlign w:val="center"/>
            <w:hideMark/>
          </w:tcPr>
          <w:p w14:paraId="2DF9BCC5" w14:textId="77777777" w:rsidR="001A7697" w:rsidRPr="001A7697" w:rsidRDefault="001A7697" w:rsidP="001A7697">
            <w:pPr>
              <w:spacing w:after="0" w:line="240" w:lineRule="auto"/>
              <w:jc w:val="right"/>
              <w:rPr>
                <w:rFonts w:cs="Calibri"/>
                <w:b/>
                <w:bCs/>
                <w:color w:val="000000"/>
                <w:sz w:val="16"/>
                <w:szCs w:val="16"/>
                <w:lang w:eastAsia="hr-HR"/>
              </w:rPr>
            </w:pPr>
            <w:r w:rsidRPr="001A7697">
              <w:rPr>
                <w:rFonts w:cs="Calibri"/>
                <w:b/>
                <w:bCs/>
                <w:color w:val="000000"/>
                <w:sz w:val="16"/>
                <w:szCs w:val="16"/>
                <w:lang w:eastAsia="hr-HR"/>
              </w:rPr>
              <w:t>2.393.854</w:t>
            </w:r>
          </w:p>
        </w:tc>
        <w:tc>
          <w:tcPr>
            <w:tcW w:w="997" w:type="dxa"/>
            <w:tcBorders>
              <w:top w:val="nil"/>
              <w:left w:val="nil"/>
              <w:bottom w:val="single" w:sz="4" w:space="0" w:color="auto"/>
              <w:right w:val="single" w:sz="4" w:space="0" w:color="auto"/>
            </w:tcBorders>
            <w:shd w:val="clear" w:color="000000" w:fill="FFFFFF"/>
            <w:vAlign w:val="center"/>
            <w:hideMark/>
          </w:tcPr>
          <w:p w14:paraId="60CBA5EF" w14:textId="77777777" w:rsidR="001A7697" w:rsidRPr="001A7697" w:rsidRDefault="001A7697" w:rsidP="001A7697">
            <w:pPr>
              <w:spacing w:after="0" w:line="240" w:lineRule="auto"/>
              <w:jc w:val="right"/>
              <w:rPr>
                <w:rFonts w:cs="Calibri"/>
                <w:b/>
                <w:bCs/>
                <w:color w:val="000000"/>
                <w:sz w:val="16"/>
                <w:szCs w:val="16"/>
                <w:lang w:eastAsia="hr-HR"/>
              </w:rPr>
            </w:pPr>
            <w:r w:rsidRPr="001A7697">
              <w:rPr>
                <w:rFonts w:cs="Calibri"/>
                <w:b/>
                <w:bCs/>
                <w:color w:val="000000"/>
                <w:sz w:val="16"/>
                <w:szCs w:val="16"/>
                <w:lang w:eastAsia="hr-HR"/>
              </w:rPr>
              <w:t>-3.535.677</w:t>
            </w:r>
          </w:p>
        </w:tc>
        <w:tc>
          <w:tcPr>
            <w:tcW w:w="997" w:type="dxa"/>
            <w:tcBorders>
              <w:top w:val="nil"/>
              <w:left w:val="nil"/>
              <w:bottom w:val="single" w:sz="4" w:space="0" w:color="auto"/>
              <w:right w:val="single" w:sz="4" w:space="0" w:color="auto"/>
            </w:tcBorders>
            <w:shd w:val="clear" w:color="000000" w:fill="FFFFFF"/>
            <w:vAlign w:val="center"/>
            <w:hideMark/>
          </w:tcPr>
          <w:p w14:paraId="7FA9AFE4" w14:textId="77777777" w:rsidR="001A7697" w:rsidRPr="001A7697" w:rsidRDefault="001A7697" w:rsidP="001A7697">
            <w:pPr>
              <w:spacing w:after="0" w:line="240" w:lineRule="auto"/>
              <w:jc w:val="right"/>
              <w:rPr>
                <w:rFonts w:cs="Calibri"/>
                <w:b/>
                <w:bCs/>
                <w:color w:val="000000"/>
                <w:sz w:val="16"/>
                <w:szCs w:val="16"/>
                <w:lang w:eastAsia="hr-HR"/>
              </w:rPr>
            </w:pPr>
            <w:r w:rsidRPr="001A7697">
              <w:rPr>
                <w:rFonts w:cs="Calibri"/>
                <w:b/>
                <w:bCs/>
                <w:color w:val="000000"/>
                <w:sz w:val="16"/>
                <w:szCs w:val="16"/>
                <w:lang w:eastAsia="hr-HR"/>
              </w:rPr>
              <w:t>-4.037.740</w:t>
            </w:r>
          </w:p>
        </w:tc>
        <w:tc>
          <w:tcPr>
            <w:tcW w:w="997" w:type="dxa"/>
            <w:tcBorders>
              <w:top w:val="nil"/>
              <w:left w:val="nil"/>
              <w:bottom w:val="single" w:sz="4" w:space="0" w:color="auto"/>
              <w:right w:val="single" w:sz="4" w:space="0" w:color="auto"/>
            </w:tcBorders>
            <w:shd w:val="clear" w:color="000000" w:fill="FFFFFF"/>
            <w:vAlign w:val="center"/>
            <w:hideMark/>
          </w:tcPr>
          <w:p w14:paraId="2BCDB783" w14:textId="77777777" w:rsidR="001A7697" w:rsidRPr="001A7697" w:rsidRDefault="001A7697" w:rsidP="001A7697">
            <w:pPr>
              <w:spacing w:after="0" w:line="240" w:lineRule="auto"/>
              <w:jc w:val="right"/>
              <w:rPr>
                <w:rFonts w:cs="Calibri"/>
                <w:b/>
                <w:bCs/>
                <w:color w:val="000000"/>
                <w:sz w:val="16"/>
                <w:szCs w:val="16"/>
                <w:lang w:eastAsia="hr-HR"/>
              </w:rPr>
            </w:pPr>
            <w:r w:rsidRPr="001A7697">
              <w:rPr>
                <w:rFonts w:cs="Calibri"/>
                <w:b/>
                <w:bCs/>
                <w:color w:val="000000"/>
                <w:sz w:val="16"/>
                <w:szCs w:val="16"/>
                <w:lang w:eastAsia="hr-HR"/>
              </w:rPr>
              <w:t>1.797.607</w:t>
            </w:r>
          </w:p>
        </w:tc>
        <w:tc>
          <w:tcPr>
            <w:tcW w:w="951" w:type="dxa"/>
            <w:tcBorders>
              <w:top w:val="nil"/>
              <w:left w:val="nil"/>
              <w:bottom w:val="single" w:sz="4" w:space="0" w:color="auto"/>
              <w:right w:val="single" w:sz="4" w:space="0" w:color="auto"/>
            </w:tcBorders>
            <w:shd w:val="clear" w:color="000000" w:fill="FFFFFF"/>
            <w:vAlign w:val="center"/>
            <w:hideMark/>
          </w:tcPr>
          <w:p w14:paraId="0E05F5D5" w14:textId="77777777" w:rsidR="001A7697" w:rsidRPr="001A7697" w:rsidRDefault="001A7697" w:rsidP="001A7697">
            <w:pPr>
              <w:spacing w:after="0" w:line="240" w:lineRule="auto"/>
              <w:jc w:val="right"/>
              <w:rPr>
                <w:rFonts w:cs="Calibri"/>
                <w:b/>
                <w:bCs/>
                <w:color w:val="000000"/>
                <w:sz w:val="16"/>
                <w:szCs w:val="16"/>
                <w:lang w:eastAsia="hr-HR"/>
              </w:rPr>
            </w:pPr>
            <w:r w:rsidRPr="001A7697">
              <w:rPr>
                <w:rFonts w:cs="Calibri"/>
                <w:b/>
                <w:bCs/>
                <w:color w:val="000000"/>
                <w:sz w:val="16"/>
                <w:szCs w:val="16"/>
                <w:lang w:eastAsia="hr-HR"/>
              </w:rPr>
              <w:t>4.315.846</w:t>
            </w:r>
          </w:p>
        </w:tc>
        <w:tc>
          <w:tcPr>
            <w:tcW w:w="222" w:type="dxa"/>
            <w:vAlign w:val="center"/>
            <w:hideMark/>
          </w:tcPr>
          <w:p w14:paraId="15B4ACAC" w14:textId="77777777" w:rsidR="001A7697" w:rsidRPr="001A7697" w:rsidRDefault="001A7697" w:rsidP="001A7697">
            <w:pPr>
              <w:spacing w:after="0" w:line="240" w:lineRule="auto"/>
              <w:rPr>
                <w:rFonts w:ascii="Times New Roman" w:hAnsi="Times New Roman"/>
                <w:sz w:val="20"/>
                <w:szCs w:val="20"/>
                <w:lang w:eastAsia="hr-HR"/>
              </w:rPr>
            </w:pPr>
          </w:p>
        </w:tc>
      </w:tr>
      <w:tr w:rsidR="001A7697" w:rsidRPr="001A7697" w14:paraId="3727C167" w14:textId="77777777" w:rsidTr="001E5302">
        <w:trPr>
          <w:trHeight w:val="300"/>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14:paraId="6F187A20"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8</w:t>
            </w:r>
          </w:p>
        </w:tc>
        <w:tc>
          <w:tcPr>
            <w:tcW w:w="1421" w:type="dxa"/>
            <w:tcBorders>
              <w:top w:val="nil"/>
              <w:left w:val="nil"/>
              <w:bottom w:val="single" w:sz="4" w:space="0" w:color="auto"/>
              <w:right w:val="single" w:sz="4" w:space="0" w:color="auto"/>
            </w:tcBorders>
            <w:shd w:val="clear" w:color="auto" w:fill="auto"/>
            <w:noWrap/>
            <w:vAlign w:val="center"/>
            <w:hideMark/>
          </w:tcPr>
          <w:p w14:paraId="1912058E" w14:textId="77777777" w:rsidR="001A7697" w:rsidRPr="001A7697" w:rsidRDefault="001A7697" w:rsidP="001A7697">
            <w:pPr>
              <w:spacing w:after="0" w:line="240" w:lineRule="auto"/>
              <w:rPr>
                <w:rFonts w:cs="Calibri"/>
                <w:color w:val="000000"/>
                <w:sz w:val="16"/>
                <w:szCs w:val="16"/>
                <w:lang w:eastAsia="hr-HR"/>
              </w:rPr>
            </w:pPr>
            <w:r w:rsidRPr="001A7697">
              <w:rPr>
                <w:rFonts w:cs="Calibri"/>
                <w:color w:val="000000"/>
                <w:sz w:val="16"/>
                <w:szCs w:val="16"/>
                <w:lang w:eastAsia="hr-HR"/>
              </w:rPr>
              <w:t>Primici od fin. Imov. i zaduživan.</w:t>
            </w:r>
          </w:p>
        </w:tc>
        <w:tc>
          <w:tcPr>
            <w:tcW w:w="997" w:type="dxa"/>
            <w:tcBorders>
              <w:top w:val="nil"/>
              <w:left w:val="nil"/>
              <w:bottom w:val="single" w:sz="4" w:space="0" w:color="auto"/>
              <w:right w:val="single" w:sz="4" w:space="0" w:color="auto"/>
            </w:tcBorders>
            <w:shd w:val="clear" w:color="auto" w:fill="auto"/>
            <w:noWrap/>
            <w:vAlign w:val="center"/>
            <w:hideMark/>
          </w:tcPr>
          <w:p w14:paraId="424258EF"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0</w:t>
            </w:r>
          </w:p>
        </w:tc>
        <w:tc>
          <w:tcPr>
            <w:tcW w:w="997" w:type="dxa"/>
            <w:tcBorders>
              <w:top w:val="nil"/>
              <w:left w:val="nil"/>
              <w:bottom w:val="single" w:sz="4" w:space="0" w:color="auto"/>
              <w:right w:val="single" w:sz="4" w:space="0" w:color="auto"/>
            </w:tcBorders>
            <w:shd w:val="clear" w:color="auto" w:fill="auto"/>
            <w:noWrap/>
            <w:vAlign w:val="center"/>
            <w:hideMark/>
          </w:tcPr>
          <w:p w14:paraId="065AB16E"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0</w:t>
            </w:r>
          </w:p>
        </w:tc>
        <w:tc>
          <w:tcPr>
            <w:tcW w:w="997" w:type="dxa"/>
            <w:tcBorders>
              <w:top w:val="nil"/>
              <w:left w:val="nil"/>
              <w:bottom w:val="single" w:sz="4" w:space="0" w:color="auto"/>
              <w:right w:val="single" w:sz="4" w:space="0" w:color="auto"/>
            </w:tcBorders>
            <w:shd w:val="clear" w:color="auto" w:fill="auto"/>
            <w:noWrap/>
            <w:vAlign w:val="center"/>
            <w:hideMark/>
          </w:tcPr>
          <w:p w14:paraId="60556BF3"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0</w:t>
            </w:r>
          </w:p>
        </w:tc>
        <w:tc>
          <w:tcPr>
            <w:tcW w:w="997" w:type="dxa"/>
            <w:tcBorders>
              <w:top w:val="nil"/>
              <w:left w:val="nil"/>
              <w:bottom w:val="single" w:sz="4" w:space="0" w:color="auto"/>
              <w:right w:val="single" w:sz="4" w:space="0" w:color="auto"/>
            </w:tcBorders>
            <w:shd w:val="clear" w:color="auto" w:fill="auto"/>
            <w:noWrap/>
            <w:vAlign w:val="center"/>
            <w:hideMark/>
          </w:tcPr>
          <w:p w14:paraId="481B42D0"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0</w:t>
            </w:r>
          </w:p>
        </w:tc>
        <w:tc>
          <w:tcPr>
            <w:tcW w:w="997" w:type="dxa"/>
            <w:tcBorders>
              <w:top w:val="nil"/>
              <w:left w:val="nil"/>
              <w:bottom w:val="single" w:sz="4" w:space="0" w:color="auto"/>
              <w:right w:val="single" w:sz="4" w:space="0" w:color="auto"/>
            </w:tcBorders>
            <w:shd w:val="clear" w:color="auto" w:fill="auto"/>
            <w:noWrap/>
            <w:vAlign w:val="center"/>
            <w:hideMark/>
          </w:tcPr>
          <w:p w14:paraId="58DEF0DD"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1.840.283</w:t>
            </w:r>
          </w:p>
        </w:tc>
        <w:tc>
          <w:tcPr>
            <w:tcW w:w="997" w:type="dxa"/>
            <w:tcBorders>
              <w:top w:val="nil"/>
              <w:left w:val="nil"/>
              <w:bottom w:val="single" w:sz="4" w:space="0" w:color="auto"/>
              <w:right w:val="single" w:sz="4" w:space="0" w:color="auto"/>
            </w:tcBorders>
            <w:shd w:val="clear" w:color="auto" w:fill="auto"/>
            <w:noWrap/>
            <w:vAlign w:val="center"/>
            <w:hideMark/>
          </w:tcPr>
          <w:p w14:paraId="7BCB3D2D"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625.810</w:t>
            </w:r>
          </w:p>
        </w:tc>
        <w:tc>
          <w:tcPr>
            <w:tcW w:w="997" w:type="dxa"/>
            <w:tcBorders>
              <w:top w:val="nil"/>
              <w:left w:val="nil"/>
              <w:bottom w:val="single" w:sz="4" w:space="0" w:color="auto"/>
              <w:right w:val="single" w:sz="4" w:space="0" w:color="auto"/>
            </w:tcBorders>
            <w:shd w:val="clear" w:color="auto" w:fill="auto"/>
            <w:noWrap/>
            <w:vAlign w:val="center"/>
            <w:hideMark/>
          </w:tcPr>
          <w:p w14:paraId="3EF6E0F5"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224.749</w:t>
            </w:r>
          </w:p>
        </w:tc>
        <w:tc>
          <w:tcPr>
            <w:tcW w:w="951" w:type="dxa"/>
            <w:tcBorders>
              <w:top w:val="nil"/>
              <w:left w:val="nil"/>
              <w:bottom w:val="single" w:sz="4" w:space="0" w:color="auto"/>
              <w:right w:val="single" w:sz="4" w:space="0" w:color="auto"/>
            </w:tcBorders>
            <w:shd w:val="clear" w:color="auto" w:fill="auto"/>
            <w:noWrap/>
            <w:vAlign w:val="center"/>
            <w:hideMark/>
          </w:tcPr>
          <w:p w14:paraId="2020E95A"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 </w:t>
            </w:r>
          </w:p>
        </w:tc>
        <w:tc>
          <w:tcPr>
            <w:tcW w:w="222" w:type="dxa"/>
            <w:vAlign w:val="center"/>
            <w:hideMark/>
          </w:tcPr>
          <w:p w14:paraId="29A4ED13" w14:textId="77777777" w:rsidR="001A7697" w:rsidRPr="001A7697" w:rsidRDefault="001A7697" w:rsidP="001A7697">
            <w:pPr>
              <w:spacing w:after="0" w:line="240" w:lineRule="auto"/>
              <w:rPr>
                <w:rFonts w:ascii="Times New Roman" w:hAnsi="Times New Roman"/>
                <w:sz w:val="20"/>
                <w:szCs w:val="20"/>
                <w:lang w:eastAsia="hr-HR"/>
              </w:rPr>
            </w:pPr>
          </w:p>
        </w:tc>
      </w:tr>
      <w:tr w:rsidR="001A7697" w:rsidRPr="001A7697" w14:paraId="69714AE7" w14:textId="77777777" w:rsidTr="001E5302">
        <w:trPr>
          <w:trHeight w:val="586"/>
        </w:trPr>
        <w:tc>
          <w:tcPr>
            <w:tcW w:w="417" w:type="dxa"/>
            <w:tcBorders>
              <w:top w:val="nil"/>
              <w:left w:val="single" w:sz="4" w:space="0" w:color="auto"/>
              <w:bottom w:val="single" w:sz="4" w:space="0" w:color="auto"/>
              <w:right w:val="single" w:sz="4" w:space="0" w:color="auto"/>
            </w:tcBorders>
            <w:shd w:val="clear" w:color="000000" w:fill="FDE9D9"/>
            <w:noWrap/>
            <w:vAlign w:val="center"/>
            <w:hideMark/>
          </w:tcPr>
          <w:p w14:paraId="0B335B8C" w14:textId="77777777" w:rsidR="001A7697" w:rsidRPr="001A7697" w:rsidRDefault="001A7697" w:rsidP="001A7697">
            <w:pPr>
              <w:spacing w:after="0" w:line="240" w:lineRule="auto"/>
              <w:rPr>
                <w:rFonts w:cs="Calibri"/>
                <w:color w:val="000000"/>
                <w:sz w:val="16"/>
                <w:szCs w:val="16"/>
                <w:lang w:eastAsia="hr-HR"/>
              </w:rPr>
            </w:pPr>
            <w:r w:rsidRPr="001A7697">
              <w:rPr>
                <w:rFonts w:cs="Calibri"/>
                <w:color w:val="000000"/>
                <w:sz w:val="16"/>
                <w:szCs w:val="16"/>
                <w:lang w:eastAsia="hr-HR"/>
              </w:rPr>
              <w:t> </w:t>
            </w:r>
          </w:p>
        </w:tc>
        <w:tc>
          <w:tcPr>
            <w:tcW w:w="1421" w:type="dxa"/>
            <w:tcBorders>
              <w:top w:val="nil"/>
              <w:left w:val="nil"/>
              <w:bottom w:val="single" w:sz="4" w:space="0" w:color="auto"/>
              <w:right w:val="single" w:sz="4" w:space="0" w:color="auto"/>
            </w:tcBorders>
            <w:shd w:val="clear" w:color="000000" w:fill="FDE9D9"/>
            <w:noWrap/>
            <w:vAlign w:val="center"/>
            <w:hideMark/>
          </w:tcPr>
          <w:p w14:paraId="4C4BB624" w14:textId="77777777" w:rsidR="001A7697" w:rsidRPr="001A7697" w:rsidRDefault="001A7697" w:rsidP="001A7697">
            <w:pPr>
              <w:spacing w:after="0" w:line="240" w:lineRule="auto"/>
              <w:rPr>
                <w:rFonts w:cs="Calibri"/>
                <w:color w:val="000000"/>
                <w:sz w:val="16"/>
                <w:szCs w:val="16"/>
                <w:lang w:eastAsia="hr-HR"/>
              </w:rPr>
            </w:pPr>
            <w:r w:rsidRPr="001A7697">
              <w:rPr>
                <w:rFonts w:cs="Calibri"/>
                <w:color w:val="000000"/>
                <w:sz w:val="16"/>
                <w:szCs w:val="16"/>
                <w:lang w:eastAsia="hr-HR"/>
              </w:rPr>
              <w:t xml:space="preserve"> </w:t>
            </w:r>
            <w:r w:rsidRPr="001A7697">
              <w:rPr>
                <w:rFonts w:cs="Calibri"/>
                <w:color w:val="000000"/>
                <w:sz w:val="14"/>
                <w:szCs w:val="14"/>
                <w:lang w:eastAsia="hr-HR"/>
              </w:rPr>
              <w:t>SVEUKUPNO PRIMICI</w:t>
            </w:r>
          </w:p>
        </w:tc>
        <w:tc>
          <w:tcPr>
            <w:tcW w:w="997" w:type="dxa"/>
            <w:tcBorders>
              <w:top w:val="nil"/>
              <w:left w:val="nil"/>
              <w:bottom w:val="single" w:sz="4" w:space="0" w:color="auto"/>
              <w:right w:val="single" w:sz="4" w:space="0" w:color="auto"/>
            </w:tcBorders>
            <w:shd w:val="clear" w:color="000000" w:fill="FDE9D9"/>
            <w:noWrap/>
            <w:vAlign w:val="center"/>
            <w:hideMark/>
          </w:tcPr>
          <w:p w14:paraId="58D70AD0"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0</w:t>
            </w:r>
          </w:p>
        </w:tc>
        <w:tc>
          <w:tcPr>
            <w:tcW w:w="997" w:type="dxa"/>
            <w:tcBorders>
              <w:top w:val="nil"/>
              <w:left w:val="nil"/>
              <w:bottom w:val="single" w:sz="4" w:space="0" w:color="auto"/>
              <w:right w:val="single" w:sz="4" w:space="0" w:color="auto"/>
            </w:tcBorders>
            <w:shd w:val="clear" w:color="000000" w:fill="FDE9D9"/>
            <w:noWrap/>
            <w:vAlign w:val="center"/>
            <w:hideMark/>
          </w:tcPr>
          <w:p w14:paraId="4CC6B87C"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0</w:t>
            </w:r>
          </w:p>
        </w:tc>
        <w:tc>
          <w:tcPr>
            <w:tcW w:w="997" w:type="dxa"/>
            <w:tcBorders>
              <w:top w:val="nil"/>
              <w:left w:val="nil"/>
              <w:bottom w:val="single" w:sz="4" w:space="0" w:color="auto"/>
              <w:right w:val="single" w:sz="4" w:space="0" w:color="auto"/>
            </w:tcBorders>
            <w:shd w:val="clear" w:color="000000" w:fill="FDE9D9"/>
            <w:noWrap/>
            <w:vAlign w:val="center"/>
            <w:hideMark/>
          </w:tcPr>
          <w:p w14:paraId="7EA04E9A"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0</w:t>
            </w:r>
          </w:p>
        </w:tc>
        <w:tc>
          <w:tcPr>
            <w:tcW w:w="997" w:type="dxa"/>
            <w:tcBorders>
              <w:top w:val="nil"/>
              <w:left w:val="nil"/>
              <w:bottom w:val="single" w:sz="4" w:space="0" w:color="auto"/>
              <w:right w:val="single" w:sz="4" w:space="0" w:color="auto"/>
            </w:tcBorders>
            <w:shd w:val="clear" w:color="000000" w:fill="FDE9D9"/>
            <w:noWrap/>
            <w:vAlign w:val="center"/>
            <w:hideMark/>
          </w:tcPr>
          <w:p w14:paraId="66F456D0"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0</w:t>
            </w:r>
          </w:p>
        </w:tc>
        <w:tc>
          <w:tcPr>
            <w:tcW w:w="997" w:type="dxa"/>
            <w:tcBorders>
              <w:top w:val="nil"/>
              <w:left w:val="nil"/>
              <w:bottom w:val="single" w:sz="4" w:space="0" w:color="auto"/>
              <w:right w:val="single" w:sz="4" w:space="0" w:color="auto"/>
            </w:tcBorders>
            <w:shd w:val="clear" w:color="000000" w:fill="FDE9D9"/>
            <w:noWrap/>
            <w:vAlign w:val="center"/>
            <w:hideMark/>
          </w:tcPr>
          <w:p w14:paraId="46B366EB"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1.840.283</w:t>
            </w:r>
          </w:p>
        </w:tc>
        <w:tc>
          <w:tcPr>
            <w:tcW w:w="997" w:type="dxa"/>
            <w:tcBorders>
              <w:top w:val="nil"/>
              <w:left w:val="nil"/>
              <w:bottom w:val="single" w:sz="4" w:space="0" w:color="auto"/>
              <w:right w:val="single" w:sz="4" w:space="0" w:color="auto"/>
            </w:tcBorders>
            <w:shd w:val="clear" w:color="000000" w:fill="FDE9D9"/>
            <w:noWrap/>
            <w:vAlign w:val="center"/>
            <w:hideMark/>
          </w:tcPr>
          <w:p w14:paraId="6B801AC9"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625.810</w:t>
            </w:r>
          </w:p>
        </w:tc>
        <w:tc>
          <w:tcPr>
            <w:tcW w:w="997" w:type="dxa"/>
            <w:tcBorders>
              <w:top w:val="nil"/>
              <w:left w:val="nil"/>
              <w:bottom w:val="single" w:sz="4" w:space="0" w:color="auto"/>
              <w:right w:val="single" w:sz="4" w:space="0" w:color="auto"/>
            </w:tcBorders>
            <w:shd w:val="clear" w:color="000000" w:fill="FDE9D9"/>
            <w:noWrap/>
            <w:vAlign w:val="center"/>
            <w:hideMark/>
          </w:tcPr>
          <w:p w14:paraId="2C9093EC"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224.749</w:t>
            </w:r>
          </w:p>
        </w:tc>
        <w:tc>
          <w:tcPr>
            <w:tcW w:w="951" w:type="dxa"/>
            <w:tcBorders>
              <w:top w:val="nil"/>
              <w:left w:val="nil"/>
              <w:bottom w:val="single" w:sz="4" w:space="0" w:color="auto"/>
              <w:right w:val="single" w:sz="4" w:space="0" w:color="auto"/>
            </w:tcBorders>
            <w:shd w:val="clear" w:color="000000" w:fill="FDE9D9"/>
            <w:noWrap/>
            <w:vAlign w:val="center"/>
            <w:hideMark/>
          </w:tcPr>
          <w:p w14:paraId="418784CC"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0</w:t>
            </w:r>
          </w:p>
        </w:tc>
        <w:tc>
          <w:tcPr>
            <w:tcW w:w="222" w:type="dxa"/>
            <w:vAlign w:val="center"/>
            <w:hideMark/>
          </w:tcPr>
          <w:p w14:paraId="06FE6B91" w14:textId="77777777" w:rsidR="001A7697" w:rsidRPr="001A7697" w:rsidRDefault="001A7697" w:rsidP="001A7697">
            <w:pPr>
              <w:spacing w:after="0" w:line="240" w:lineRule="auto"/>
              <w:rPr>
                <w:rFonts w:ascii="Times New Roman" w:hAnsi="Times New Roman"/>
                <w:sz w:val="20"/>
                <w:szCs w:val="20"/>
                <w:lang w:eastAsia="hr-HR"/>
              </w:rPr>
            </w:pPr>
          </w:p>
        </w:tc>
      </w:tr>
      <w:tr w:rsidR="001A7697" w:rsidRPr="001A7697" w14:paraId="2E91ACCA" w14:textId="77777777" w:rsidTr="001E5302">
        <w:trPr>
          <w:trHeight w:val="553"/>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14:paraId="3A5366B8"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5</w:t>
            </w:r>
          </w:p>
        </w:tc>
        <w:tc>
          <w:tcPr>
            <w:tcW w:w="1421" w:type="dxa"/>
            <w:tcBorders>
              <w:top w:val="nil"/>
              <w:left w:val="nil"/>
              <w:bottom w:val="single" w:sz="4" w:space="0" w:color="auto"/>
              <w:right w:val="single" w:sz="4" w:space="0" w:color="auto"/>
            </w:tcBorders>
            <w:shd w:val="clear" w:color="auto" w:fill="auto"/>
            <w:noWrap/>
            <w:vAlign w:val="center"/>
            <w:hideMark/>
          </w:tcPr>
          <w:p w14:paraId="2C9882C7" w14:textId="77777777" w:rsidR="001A7697" w:rsidRPr="001A7697" w:rsidRDefault="001A7697" w:rsidP="001A7697">
            <w:pPr>
              <w:spacing w:after="0" w:line="240" w:lineRule="auto"/>
              <w:rPr>
                <w:rFonts w:cs="Calibri"/>
                <w:color w:val="000000"/>
                <w:sz w:val="16"/>
                <w:szCs w:val="16"/>
                <w:lang w:eastAsia="hr-HR"/>
              </w:rPr>
            </w:pPr>
            <w:r w:rsidRPr="001A7697">
              <w:rPr>
                <w:rFonts w:cs="Calibri"/>
                <w:color w:val="000000"/>
                <w:sz w:val="16"/>
                <w:szCs w:val="16"/>
                <w:lang w:eastAsia="hr-HR"/>
              </w:rPr>
              <w:t>Izdaci za fi. Imov. i otplate zajmova</w:t>
            </w:r>
          </w:p>
        </w:tc>
        <w:tc>
          <w:tcPr>
            <w:tcW w:w="997" w:type="dxa"/>
            <w:tcBorders>
              <w:top w:val="nil"/>
              <w:left w:val="nil"/>
              <w:bottom w:val="single" w:sz="4" w:space="0" w:color="auto"/>
              <w:right w:val="single" w:sz="4" w:space="0" w:color="auto"/>
            </w:tcBorders>
            <w:shd w:val="clear" w:color="auto" w:fill="auto"/>
            <w:noWrap/>
            <w:vAlign w:val="center"/>
            <w:hideMark/>
          </w:tcPr>
          <w:p w14:paraId="0B6F2EFF"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42.887</w:t>
            </w:r>
          </w:p>
        </w:tc>
        <w:tc>
          <w:tcPr>
            <w:tcW w:w="997" w:type="dxa"/>
            <w:tcBorders>
              <w:top w:val="nil"/>
              <w:left w:val="nil"/>
              <w:bottom w:val="single" w:sz="4" w:space="0" w:color="auto"/>
              <w:right w:val="single" w:sz="4" w:space="0" w:color="auto"/>
            </w:tcBorders>
            <w:shd w:val="clear" w:color="auto" w:fill="auto"/>
            <w:noWrap/>
            <w:vAlign w:val="center"/>
            <w:hideMark/>
          </w:tcPr>
          <w:p w14:paraId="436A9C4B"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44.942</w:t>
            </w:r>
          </w:p>
        </w:tc>
        <w:tc>
          <w:tcPr>
            <w:tcW w:w="997" w:type="dxa"/>
            <w:tcBorders>
              <w:top w:val="nil"/>
              <w:left w:val="nil"/>
              <w:bottom w:val="single" w:sz="4" w:space="0" w:color="auto"/>
              <w:right w:val="single" w:sz="4" w:space="0" w:color="auto"/>
            </w:tcBorders>
            <w:shd w:val="clear" w:color="auto" w:fill="auto"/>
            <w:noWrap/>
            <w:vAlign w:val="center"/>
            <w:hideMark/>
          </w:tcPr>
          <w:p w14:paraId="6BFAB0CD"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19.422</w:t>
            </w:r>
          </w:p>
        </w:tc>
        <w:tc>
          <w:tcPr>
            <w:tcW w:w="997" w:type="dxa"/>
            <w:tcBorders>
              <w:top w:val="nil"/>
              <w:left w:val="nil"/>
              <w:bottom w:val="single" w:sz="4" w:space="0" w:color="auto"/>
              <w:right w:val="single" w:sz="4" w:space="0" w:color="auto"/>
            </w:tcBorders>
            <w:shd w:val="clear" w:color="auto" w:fill="auto"/>
            <w:noWrap/>
            <w:vAlign w:val="center"/>
            <w:hideMark/>
          </w:tcPr>
          <w:p w14:paraId="0B5D9439"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876</w:t>
            </w:r>
          </w:p>
        </w:tc>
        <w:tc>
          <w:tcPr>
            <w:tcW w:w="997" w:type="dxa"/>
            <w:tcBorders>
              <w:top w:val="nil"/>
              <w:left w:val="nil"/>
              <w:bottom w:val="single" w:sz="4" w:space="0" w:color="auto"/>
              <w:right w:val="single" w:sz="4" w:space="0" w:color="auto"/>
            </w:tcBorders>
            <w:shd w:val="clear" w:color="auto" w:fill="auto"/>
            <w:noWrap/>
            <w:vAlign w:val="center"/>
            <w:hideMark/>
          </w:tcPr>
          <w:p w14:paraId="200C09FA"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0</w:t>
            </w:r>
          </w:p>
        </w:tc>
        <w:tc>
          <w:tcPr>
            <w:tcW w:w="997" w:type="dxa"/>
            <w:tcBorders>
              <w:top w:val="nil"/>
              <w:left w:val="nil"/>
              <w:bottom w:val="single" w:sz="4" w:space="0" w:color="auto"/>
              <w:right w:val="single" w:sz="4" w:space="0" w:color="auto"/>
            </w:tcBorders>
            <w:shd w:val="clear" w:color="auto" w:fill="auto"/>
            <w:noWrap/>
            <w:vAlign w:val="center"/>
            <w:hideMark/>
          </w:tcPr>
          <w:p w14:paraId="08E7894D"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1.226.657</w:t>
            </w:r>
          </w:p>
        </w:tc>
        <w:tc>
          <w:tcPr>
            <w:tcW w:w="997" w:type="dxa"/>
            <w:tcBorders>
              <w:top w:val="nil"/>
              <w:left w:val="nil"/>
              <w:bottom w:val="single" w:sz="4" w:space="0" w:color="auto"/>
              <w:right w:val="single" w:sz="4" w:space="0" w:color="auto"/>
            </w:tcBorders>
            <w:shd w:val="clear" w:color="auto" w:fill="auto"/>
            <w:noWrap/>
            <w:vAlign w:val="center"/>
            <w:hideMark/>
          </w:tcPr>
          <w:p w14:paraId="358AFB68"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628.955</w:t>
            </w:r>
          </w:p>
        </w:tc>
        <w:tc>
          <w:tcPr>
            <w:tcW w:w="951" w:type="dxa"/>
            <w:tcBorders>
              <w:top w:val="nil"/>
              <w:left w:val="nil"/>
              <w:bottom w:val="single" w:sz="4" w:space="0" w:color="auto"/>
              <w:right w:val="single" w:sz="4" w:space="0" w:color="auto"/>
            </w:tcBorders>
            <w:shd w:val="clear" w:color="auto" w:fill="auto"/>
            <w:noWrap/>
            <w:vAlign w:val="center"/>
            <w:hideMark/>
          </w:tcPr>
          <w:p w14:paraId="2FDB939B"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694.789</w:t>
            </w:r>
          </w:p>
        </w:tc>
        <w:tc>
          <w:tcPr>
            <w:tcW w:w="222" w:type="dxa"/>
            <w:vAlign w:val="center"/>
            <w:hideMark/>
          </w:tcPr>
          <w:p w14:paraId="15BA7E73" w14:textId="77777777" w:rsidR="001A7697" w:rsidRPr="001A7697" w:rsidRDefault="001A7697" w:rsidP="001A7697">
            <w:pPr>
              <w:spacing w:after="0" w:line="240" w:lineRule="auto"/>
              <w:rPr>
                <w:rFonts w:ascii="Times New Roman" w:hAnsi="Times New Roman"/>
                <w:sz w:val="20"/>
                <w:szCs w:val="20"/>
                <w:lang w:eastAsia="hr-HR"/>
              </w:rPr>
            </w:pPr>
          </w:p>
        </w:tc>
      </w:tr>
      <w:tr w:rsidR="001A7697" w:rsidRPr="001A7697" w14:paraId="49DA4473" w14:textId="77777777" w:rsidTr="001E5302">
        <w:trPr>
          <w:trHeight w:val="300"/>
        </w:trPr>
        <w:tc>
          <w:tcPr>
            <w:tcW w:w="417" w:type="dxa"/>
            <w:tcBorders>
              <w:top w:val="nil"/>
              <w:left w:val="single" w:sz="4" w:space="0" w:color="auto"/>
              <w:bottom w:val="single" w:sz="4" w:space="0" w:color="auto"/>
              <w:right w:val="single" w:sz="4" w:space="0" w:color="auto"/>
            </w:tcBorders>
            <w:shd w:val="clear" w:color="000000" w:fill="FDE9D9"/>
            <w:noWrap/>
            <w:vAlign w:val="center"/>
            <w:hideMark/>
          </w:tcPr>
          <w:p w14:paraId="259E7EE7" w14:textId="77777777" w:rsidR="001A7697" w:rsidRPr="001A7697" w:rsidRDefault="001A7697" w:rsidP="001A7697">
            <w:pPr>
              <w:spacing w:after="0" w:line="240" w:lineRule="auto"/>
              <w:rPr>
                <w:rFonts w:cs="Calibri"/>
                <w:color w:val="000000"/>
                <w:sz w:val="16"/>
                <w:szCs w:val="16"/>
                <w:lang w:eastAsia="hr-HR"/>
              </w:rPr>
            </w:pPr>
            <w:r w:rsidRPr="001A7697">
              <w:rPr>
                <w:rFonts w:cs="Calibri"/>
                <w:color w:val="000000"/>
                <w:sz w:val="16"/>
                <w:szCs w:val="16"/>
                <w:lang w:eastAsia="hr-HR"/>
              </w:rPr>
              <w:t> </w:t>
            </w:r>
          </w:p>
        </w:tc>
        <w:tc>
          <w:tcPr>
            <w:tcW w:w="1421" w:type="dxa"/>
            <w:tcBorders>
              <w:top w:val="nil"/>
              <w:left w:val="nil"/>
              <w:bottom w:val="single" w:sz="4" w:space="0" w:color="auto"/>
              <w:right w:val="single" w:sz="4" w:space="0" w:color="auto"/>
            </w:tcBorders>
            <w:shd w:val="clear" w:color="000000" w:fill="FDE9D9"/>
            <w:noWrap/>
            <w:vAlign w:val="center"/>
            <w:hideMark/>
          </w:tcPr>
          <w:p w14:paraId="4C771C43" w14:textId="77777777" w:rsidR="001A7697" w:rsidRPr="001A7697" w:rsidRDefault="001A7697" w:rsidP="001A7697">
            <w:pPr>
              <w:spacing w:after="0" w:line="240" w:lineRule="auto"/>
              <w:rPr>
                <w:rFonts w:cs="Calibri"/>
                <w:color w:val="000000"/>
                <w:sz w:val="16"/>
                <w:szCs w:val="16"/>
                <w:lang w:eastAsia="hr-HR"/>
              </w:rPr>
            </w:pPr>
            <w:r w:rsidRPr="001A7697">
              <w:rPr>
                <w:rFonts w:cs="Calibri"/>
                <w:color w:val="000000"/>
                <w:sz w:val="16"/>
                <w:szCs w:val="16"/>
                <w:lang w:eastAsia="hr-HR"/>
              </w:rPr>
              <w:t xml:space="preserve"> SVEUKUPNO IZDACI</w:t>
            </w:r>
          </w:p>
        </w:tc>
        <w:tc>
          <w:tcPr>
            <w:tcW w:w="997" w:type="dxa"/>
            <w:tcBorders>
              <w:top w:val="nil"/>
              <w:left w:val="nil"/>
              <w:bottom w:val="single" w:sz="4" w:space="0" w:color="auto"/>
              <w:right w:val="single" w:sz="4" w:space="0" w:color="auto"/>
            </w:tcBorders>
            <w:shd w:val="clear" w:color="000000" w:fill="FDE9D9"/>
            <w:noWrap/>
            <w:vAlign w:val="center"/>
            <w:hideMark/>
          </w:tcPr>
          <w:p w14:paraId="3966F5C1"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42.887</w:t>
            </w:r>
          </w:p>
        </w:tc>
        <w:tc>
          <w:tcPr>
            <w:tcW w:w="997" w:type="dxa"/>
            <w:tcBorders>
              <w:top w:val="nil"/>
              <w:left w:val="nil"/>
              <w:bottom w:val="single" w:sz="4" w:space="0" w:color="auto"/>
              <w:right w:val="single" w:sz="4" w:space="0" w:color="auto"/>
            </w:tcBorders>
            <w:shd w:val="clear" w:color="000000" w:fill="FDE9D9"/>
            <w:noWrap/>
            <w:vAlign w:val="center"/>
            <w:hideMark/>
          </w:tcPr>
          <w:p w14:paraId="3DEEBA24"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44.942</w:t>
            </w:r>
          </w:p>
        </w:tc>
        <w:tc>
          <w:tcPr>
            <w:tcW w:w="997" w:type="dxa"/>
            <w:tcBorders>
              <w:top w:val="nil"/>
              <w:left w:val="nil"/>
              <w:bottom w:val="single" w:sz="4" w:space="0" w:color="auto"/>
              <w:right w:val="single" w:sz="4" w:space="0" w:color="auto"/>
            </w:tcBorders>
            <w:shd w:val="clear" w:color="000000" w:fill="FDE9D9"/>
            <w:noWrap/>
            <w:vAlign w:val="center"/>
            <w:hideMark/>
          </w:tcPr>
          <w:p w14:paraId="0A67C66E"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19.422</w:t>
            </w:r>
          </w:p>
        </w:tc>
        <w:tc>
          <w:tcPr>
            <w:tcW w:w="997" w:type="dxa"/>
            <w:tcBorders>
              <w:top w:val="nil"/>
              <w:left w:val="nil"/>
              <w:bottom w:val="single" w:sz="4" w:space="0" w:color="auto"/>
              <w:right w:val="single" w:sz="4" w:space="0" w:color="auto"/>
            </w:tcBorders>
            <w:shd w:val="clear" w:color="000000" w:fill="FDE9D9"/>
            <w:noWrap/>
            <w:vAlign w:val="center"/>
            <w:hideMark/>
          </w:tcPr>
          <w:p w14:paraId="4A342B26"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876</w:t>
            </w:r>
          </w:p>
        </w:tc>
        <w:tc>
          <w:tcPr>
            <w:tcW w:w="997" w:type="dxa"/>
            <w:tcBorders>
              <w:top w:val="nil"/>
              <w:left w:val="nil"/>
              <w:bottom w:val="single" w:sz="4" w:space="0" w:color="auto"/>
              <w:right w:val="single" w:sz="4" w:space="0" w:color="auto"/>
            </w:tcBorders>
            <w:shd w:val="clear" w:color="000000" w:fill="FDE9D9"/>
            <w:noWrap/>
            <w:vAlign w:val="center"/>
            <w:hideMark/>
          </w:tcPr>
          <w:p w14:paraId="4E682BB1"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0</w:t>
            </w:r>
          </w:p>
        </w:tc>
        <w:tc>
          <w:tcPr>
            <w:tcW w:w="997" w:type="dxa"/>
            <w:tcBorders>
              <w:top w:val="nil"/>
              <w:left w:val="nil"/>
              <w:bottom w:val="single" w:sz="4" w:space="0" w:color="auto"/>
              <w:right w:val="single" w:sz="4" w:space="0" w:color="auto"/>
            </w:tcBorders>
            <w:shd w:val="clear" w:color="000000" w:fill="FDE9D9"/>
            <w:noWrap/>
            <w:vAlign w:val="center"/>
            <w:hideMark/>
          </w:tcPr>
          <w:p w14:paraId="0D610BCE"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1.226.657</w:t>
            </w:r>
          </w:p>
        </w:tc>
        <w:tc>
          <w:tcPr>
            <w:tcW w:w="997" w:type="dxa"/>
            <w:tcBorders>
              <w:top w:val="nil"/>
              <w:left w:val="nil"/>
              <w:bottom w:val="single" w:sz="4" w:space="0" w:color="auto"/>
              <w:right w:val="single" w:sz="4" w:space="0" w:color="auto"/>
            </w:tcBorders>
            <w:shd w:val="clear" w:color="000000" w:fill="FDE9D9"/>
            <w:noWrap/>
            <w:vAlign w:val="center"/>
            <w:hideMark/>
          </w:tcPr>
          <w:p w14:paraId="5F0EA3E4"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628.955</w:t>
            </w:r>
          </w:p>
        </w:tc>
        <w:tc>
          <w:tcPr>
            <w:tcW w:w="951" w:type="dxa"/>
            <w:tcBorders>
              <w:top w:val="nil"/>
              <w:left w:val="nil"/>
              <w:bottom w:val="single" w:sz="4" w:space="0" w:color="auto"/>
              <w:right w:val="single" w:sz="4" w:space="0" w:color="auto"/>
            </w:tcBorders>
            <w:shd w:val="clear" w:color="000000" w:fill="FDE9D9"/>
            <w:noWrap/>
            <w:vAlign w:val="center"/>
            <w:hideMark/>
          </w:tcPr>
          <w:p w14:paraId="4FB25BA9"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694.789</w:t>
            </w:r>
          </w:p>
        </w:tc>
        <w:tc>
          <w:tcPr>
            <w:tcW w:w="222" w:type="dxa"/>
            <w:vAlign w:val="center"/>
            <w:hideMark/>
          </w:tcPr>
          <w:p w14:paraId="08734993" w14:textId="77777777" w:rsidR="001A7697" w:rsidRPr="001A7697" w:rsidRDefault="001A7697" w:rsidP="001A7697">
            <w:pPr>
              <w:spacing w:after="0" w:line="240" w:lineRule="auto"/>
              <w:rPr>
                <w:rFonts w:ascii="Times New Roman" w:hAnsi="Times New Roman"/>
                <w:sz w:val="20"/>
                <w:szCs w:val="20"/>
                <w:lang w:eastAsia="hr-HR"/>
              </w:rPr>
            </w:pPr>
          </w:p>
        </w:tc>
      </w:tr>
      <w:tr w:rsidR="001A7697" w:rsidRPr="001A7697" w14:paraId="7D01CB53" w14:textId="77777777" w:rsidTr="001E5302">
        <w:trPr>
          <w:trHeight w:val="300"/>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14:paraId="5580C485" w14:textId="77777777" w:rsidR="001A7697" w:rsidRPr="001A7697" w:rsidRDefault="001A7697" w:rsidP="001A7697">
            <w:pPr>
              <w:spacing w:after="0" w:line="240" w:lineRule="auto"/>
              <w:rPr>
                <w:rFonts w:cs="Calibri"/>
                <w:color w:val="000000"/>
                <w:sz w:val="16"/>
                <w:szCs w:val="16"/>
                <w:lang w:eastAsia="hr-HR"/>
              </w:rPr>
            </w:pPr>
            <w:r w:rsidRPr="001A7697">
              <w:rPr>
                <w:rFonts w:cs="Calibri"/>
                <w:color w:val="000000"/>
                <w:sz w:val="16"/>
                <w:szCs w:val="16"/>
                <w:lang w:eastAsia="hr-HR"/>
              </w:rPr>
              <w:t> </w:t>
            </w:r>
          </w:p>
        </w:tc>
        <w:tc>
          <w:tcPr>
            <w:tcW w:w="1421" w:type="dxa"/>
            <w:tcBorders>
              <w:top w:val="nil"/>
              <w:left w:val="nil"/>
              <w:bottom w:val="single" w:sz="4" w:space="0" w:color="auto"/>
              <w:right w:val="single" w:sz="4" w:space="0" w:color="auto"/>
            </w:tcBorders>
            <w:shd w:val="clear" w:color="auto" w:fill="auto"/>
            <w:noWrap/>
            <w:vAlign w:val="center"/>
            <w:hideMark/>
          </w:tcPr>
          <w:p w14:paraId="48000CDD" w14:textId="77777777" w:rsidR="001A7697" w:rsidRPr="001A7697" w:rsidRDefault="001A7697" w:rsidP="001A7697">
            <w:pPr>
              <w:spacing w:after="0" w:line="240" w:lineRule="auto"/>
              <w:rPr>
                <w:rFonts w:cs="Calibri"/>
                <w:color w:val="000000"/>
                <w:sz w:val="16"/>
                <w:szCs w:val="16"/>
                <w:lang w:eastAsia="hr-HR"/>
              </w:rPr>
            </w:pPr>
            <w:r w:rsidRPr="001A7697">
              <w:rPr>
                <w:rFonts w:cs="Calibri"/>
                <w:color w:val="000000"/>
                <w:sz w:val="16"/>
                <w:szCs w:val="16"/>
                <w:lang w:eastAsia="hr-HR"/>
              </w:rPr>
              <w:t xml:space="preserve"> SVEUKUPNO PRIHODI I PRIMICI</w:t>
            </w:r>
          </w:p>
        </w:tc>
        <w:tc>
          <w:tcPr>
            <w:tcW w:w="997" w:type="dxa"/>
            <w:tcBorders>
              <w:top w:val="nil"/>
              <w:left w:val="nil"/>
              <w:bottom w:val="single" w:sz="4" w:space="0" w:color="auto"/>
              <w:right w:val="single" w:sz="4" w:space="0" w:color="auto"/>
            </w:tcBorders>
            <w:shd w:val="clear" w:color="auto" w:fill="auto"/>
            <w:noWrap/>
            <w:vAlign w:val="center"/>
            <w:hideMark/>
          </w:tcPr>
          <w:p w14:paraId="4F9E4599"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16.752.903</w:t>
            </w:r>
          </w:p>
        </w:tc>
        <w:tc>
          <w:tcPr>
            <w:tcW w:w="997" w:type="dxa"/>
            <w:tcBorders>
              <w:top w:val="nil"/>
              <w:left w:val="nil"/>
              <w:bottom w:val="single" w:sz="4" w:space="0" w:color="auto"/>
              <w:right w:val="single" w:sz="4" w:space="0" w:color="auto"/>
            </w:tcBorders>
            <w:shd w:val="clear" w:color="auto" w:fill="auto"/>
            <w:noWrap/>
            <w:vAlign w:val="center"/>
            <w:hideMark/>
          </w:tcPr>
          <w:p w14:paraId="05E0DEA5"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14.657.046</w:t>
            </w:r>
          </w:p>
        </w:tc>
        <w:tc>
          <w:tcPr>
            <w:tcW w:w="997" w:type="dxa"/>
            <w:tcBorders>
              <w:top w:val="nil"/>
              <w:left w:val="nil"/>
              <w:bottom w:val="single" w:sz="4" w:space="0" w:color="auto"/>
              <w:right w:val="single" w:sz="4" w:space="0" w:color="auto"/>
            </w:tcBorders>
            <w:shd w:val="clear" w:color="auto" w:fill="auto"/>
            <w:noWrap/>
            <w:vAlign w:val="center"/>
            <w:hideMark/>
          </w:tcPr>
          <w:p w14:paraId="1ECA0E2D"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18.839.982</w:t>
            </w:r>
          </w:p>
        </w:tc>
        <w:tc>
          <w:tcPr>
            <w:tcW w:w="997" w:type="dxa"/>
            <w:tcBorders>
              <w:top w:val="nil"/>
              <w:left w:val="nil"/>
              <w:bottom w:val="single" w:sz="4" w:space="0" w:color="auto"/>
              <w:right w:val="single" w:sz="4" w:space="0" w:color="auto"/>
            </w:tcBorders>
            <w:shd w:val="clear" w:color="auto" w:fill="auto"/>
            <w:noWrap/>
            <w:vAlign w:val="center"/>
            <w:hideMark/>
          </w:tcPr>
          <w:p w14:paraId="488E8A98"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22.957.794</w:t>
            </w:r>
          </w:p>
        </w:tc>
        <w:tc>
          <w:tcPr>
            <w:tcW w:w="997" w:type="dxa"/>
            <w:tcBorders>
              <w:top w:val="nil"/>
              <w:left w:val="nil"/>
              <w:bottom w:val="single" w:sz="4" w:space="0" w:color="auto"/>
              <w:right w:val="single" w:sz="4" w:space="0" w:color="auto"/>
            </w:tcBorders>
            <w:shd w:val="clear" w:color="auto" w:fill="auto"/>
            <w:noWrap/>
            <w:vAlign w:val="center"/>
            <w:hideMark/>
          </w:tcPr>
          <w:p w14:paraId="1F67D68B"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21.829.434</w:t>
            </w:r>
          </w:p>
        </w:tc>
        <w:tc>
          <w:tcPr>
            <w:tcW w:w="997" w:type="dxa"/>
            <w:tcBorders>
              <w:top w:val="nil"/>
              <w:left w:val="nil"/>
              <w:bottom w:val="single" w:sz="4" w:space="0" w:color="auto"/>
              <w:right w:val="single" w:sz="4" w:space="0" w:color="auto"/>
            </w:tcBorders>
            <w:shd w:val="clear" w:color="auto" w:fill="auto"/>
            <w:noWrap/>
            <w:vAlign w:val="center"/>
            <w:hideMark/>
          </w:tcPr>
          <w:p w14:paraId="6D9E467E"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22.541.481</w:t>
            </w:r>
          </w:p>
        </w:tc>
        <w:tc>
          <w:tcPr>
            <w:tcW w:w="997" w:type="dxa"/>
            <w:tcBorders>
              <w:top w:val="nil"/>
              <w:left w:val="nil"/>
              <w:bottom w:val="single" w:sz="4" w:space="0" w:color="auto"/>
              <w:right w:val="single" w:sz="4" w:space="0" w:color="auto"/>
            </w:tcBorders>
            <w:shd w:val="clear" w:color="auto" w:fill="auto"/>
            <w:noWrap/>
            <w:vAlign w:val="center"/>
            <w:hideMark/>
          </w:tcPr>
          <w:p w14:paraId="6C035239"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25.875.696</w:t>
            </w:r>
          </w:p>
        </w:tc>
        <w:tc>
          <w:tcPr>
            <w:tcW w:w="951" w:type="dxa"/>
            <w:tcBorders>
              <w:top w:val="nil"/>
              <w:left w:val="nil"/>
              <w:bottom w:val="single" w:sz="4" w:space="0" w:color="auto"/>
              <w:right w:val="single" w:sz="4" w:space="0" w:color="auto"/>
            </w:tcBorders>
            <w:shd w:val="clear" w:color="auto" w:fill="auto"/>
            <w:noWrap/>
            <w:vAlign w:val="center"/>
            <w:hideMark/>
          </w:tcPr>
          <w:p w14:paraId="567637B0"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32.076.305</w:t>
            </w:r>
          </w:p>
        </w:tc>
        <w:tc>
          <w:tcPr>
            <w:tcW w:w="222" w:type="dxa"/>
            <w:vAlign w:val="center"/>
            <w:hideMark/>
          </w:tcPr>
          <w:p w14:paraId="104332D5" w14:textId="77777777" w:rsidR="001A7697" w:rsidRPr="001A7697" w:rsidRDefault="001A7697" w:rsidP="001A7697">
            <w:pPr>
              <w:spacing w:after="0" w:line="240" w:lineRule="auto"/>
              <w:rPr>
                <w:rFonts w:ascii="Times New Roman" w:hAnsi="Times New Roman"/>
                <w:sz w:val="20"/>
                <w:szCs w:val="20"/>
                <w:lang w:eastAsia="hr-HR"/>
              </w:rPr>
            </w:pPr>
          </w:p>
        </w:tc>
      </w:tr>
      <w:tr w:rsidR="001A7697" w:rsidRPr="001A7697" w14:paraId="406576C5" w14:textId="77777777" w:rsidTr="001E5302">
        <w:trPr>
          <w:trHeight w:val="300"/>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14:paraId="48E226F6" w14:textId="77777777" w:rsidR="001A7697" w:rsidRPr="001A7697" w:rsidRDefault="001A7697" w:rsidP="001A7697">
            <w:pPr>
              <w:spacing w:after="0" w:line="240" w:lineRule="auto"/>
              <w:rPr>
                <w:rFonts w:cs="Calibri"/>
                <w:color w:val="000000"/>
                <w:sz w:val="16"/>
                <w:szCs w:val="16"/>
                <w:lang w:eastAsia="hr-HR"/>
              </w:rPr>
            </w:pPr>
            <w:r w:rsidRPr="001A7697">
              <w:rPr>
                <w:rFonts w:cs="Calibri"/>
                <w:color w:val="000000"/>
                <w:sz w:val="16"/>
                <w:szCs w:val="16"/>
                <w:lang w:eastAsia="hr-HR"/>
              </w:rPr>
              <w:t> </w:t>
            </w:r>
          </w:p>
        </w:tc>
        <w:tc>
          <w:tcPr>
            <w:tcW w:w="1421" w:type="dxa"/>
            <w:tcBorders>
              <w:top w:val="nil"/>
              <w:left w:val="nil"/>
              <w:bottom w:val="single" w:sz="4" w:space="0" w:color="auto"/>
              <w:right w:val="single" w:sz="4" w:space="0" w:color="auto"/>
            </w:tcBorders>
            <w:shd w:val="clear" w:color="auto" w:fill="auto"/>
            <w:noWrap/>
            <w:vAlign w:val="center"/>
            <w:hideMark/>
          </w:tcPr>
          <w:p w14:paraId="26FD964B" w14:textId="77777777" w:rsidR="001A7697" w:rsidRPr="001A7697" w:rsidRDefault="001A7697" w:rsidP="001A7697">
            <w:pPr>
              <w:spacing w:after="0" w:line="240" w:lineRule="auto"/>
              <w:rPr>
                <w:rFonts w:cs="Calibri"/>
                <w:color w:val="000000"/>
                <w:sz w:val="16"/>
                <w:szCs w:val="16"/>
                <w:lang w:eastAsia="hr-HR"/>
              </w:rPr>
            </w:pPr>
            <w:r w:rsidRPr="001A7697">
              <w:rPr>
                <w:rFonts w:cs="Calibri"/>
                <w:color w:val="000000"/>
                <w:sz w:val="16"/>
                <w:szCs w:val="16"/>
                <w:lang w:eastAsia="hr-HR"/>
              </w:rPr>
              <w:t xml:space="preserve"> SVEUKUPNO RASHODI I IZDACI</w:t>
            </w:r>
          </w:p>
        </w:tc>
        <w:tc>
          <w:tcPr>
            <w:tcW w:w="997" w:type="dxa"/>
            <w:tcBorders>
              <w:top w:val="nil"/>
              <w:left w:val="nil"/>
              <w:bottom w:val="single" w:sz="4" w:space="0" w:color="auto"/>
              <w:right w:val="single" w:sz="4" w:space="0" w:color="auto"/>
            </w:tcBorders>
            <w:shd w:val="clear" w:color="auto" w:fill="auto"/>
            <w:noWrap/>
            <w:vAlign w:val="center"/>
            <w:hideMark/>
          </w:tcPr>
          <w:p w14:paraId="5FD8ABDD"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14.198.434</w:t>
            </w:r>
          </w:p>
        </w:tc>
        <w:tc>
          <w:tcPr>
            <w:tcW w:w="997" w:type="dxa"/>
            <w:tcBorders>
              <w:top w:val="nil"/>
              <w:left w:val="nil"/>
              <w:bottom w:val="single" w:sz="4" w:space="0" w:color="auto"/>
              <w:right w:val="single" w:sz="4" w:space="0" w:color="auto"/>
            </w:tcBorders>
            <w:shd w:val="clear" w:color="auto" w:fill="auto"/>
            <w:noWrap/>
            <w:vAlign w:val="center"/>
            <w:hideMark/>
          </w:tcPr>
          <w:p w14:paraId="1646321A"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15.883.483</w:t>
            </w:r>
          </w:p>
        </w:tc>
        <w:tc>
          <w:tcPr>
            <w:tcW w:w="997" w:type="dxa"/>
            <w:tcBorders>
              <w:top w:val="nil"/>
              <w:left w:val="nil"/>
              <w:bottom w:val="single" w:sz="4" w:space="0" w:color="auto"/>
              <w:right w:val="single" w:sz="4" w:space="0" w:color="auto"/>
            </w:tcBorders>
            <w:shd w:val="clear" w:color="auto" w:fill="auto"/>
            <w:noWrap/>
            <w:vAlign w:val="center"/>
            <w:hideMark/>
          </w:tcPr>
          <w:p w14:paraId="1DFCC9BE"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16.574.522</w:t>
            </w:r>
          </w:p>
        </w:tc>
        <w:tc>
          <w:tcPr>
            <w:tcW w:w="997" w:type="dxa"/>
            <w:tcBorders>
              <w:top w:val="nil"/>
              <w:left w:val="nil"/>
              <w:bottom w:val="single" w:sz="4" w:space="0" w:color="auto"/>
              <w:right w:val="single" w:sz="4" w:space="0" w:color="auto"/>
            </w:tcBorders>
            <w:shd w:val="clear" w:color="auto" w:fill="auto"/>
            <w:noWrap/>
            <w:vAlign w:val="center"/>
            <w:hideMark/>
          </w:tcPr>
          <w:p w14:paraId="05D43DA4"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20.564.815</w:t>
            </w:r>
          </w:p>
        </w:tc>
        <w:tc>
          <w:tcPr>
            <w:tcW w:w="997" w:type="dxa"/>
            <w:tcBorders>
              <w:top w:val="nil"/>
              <w:left w:val="nil"/>
              <w:bottom w:val="single" w:sz="4" w:space="0" w:color="auto"/>
              <w:right w:val="single" w:sz="4" w:space="0" w:color="auto"/>
            </w:tcBorders>
            <w:shd w:val="clear" w:color="auto" w:fill="auto"/>
            <w:noWrap/>
            <w:vAlign w:val="center"/>
            <w:hideMark/>
          </w:tcPr>
          <w:p w14:paraId="3A4D7839"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23.524.828</w:t>
            </w:r>
          </w:p>
        </w:tc>
        <w:tc>
          <w:tcPr>
            <w:tcW w:w="997" w:type="dxa"/>
            <w:tcBorders>
              <w:top w:val="nil"/>
              <w:left w:val="nil"/>
              <w:bottom w:val="single" w:sz="4" w:space="0" w:color="auto"/>
              <w:right w:val="single" w:sz="4" w:space="0" w:color="auto"/>
            </w:tcBorders>
            <w:shd w:val="clear" w:color="auto" w:fill="auto"/>
            <w:noWrap/>
            <w:vAlign w:val="center"/>
            <w:hideMark/>
          </w:tcPr>
          <w:p w14:paraId="4909ECA9"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27.180.069</w:t>
            </w:r>
          </w:p>
        </w:tc>
        <w:tc>
          <w:tcPr>
            <w:tcW w:w="997" w:type="dxa"/>
            <w:tcBorders>
              <w:top w:val="nil"/>
              <w:left w:val="nil"/>
              <w:bottom w:val="single" w:sz="4" w:space="0" w:color="auto"/>
              <w:right w:val="single" w:sz="4" w:space="0" w:color="auto"/>
            </w:tcBorders>
            <w:shd w:val="clear" w:color="auto" w:fill="auto"/>
            <w:noWrap/>
            <w:vAlign w:val="center"/>
            <w:hideMark/>
          </w:tcPr>
          <w:p w14:paraId="1CC8F3F3"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24.482.296</w:t>
            </w:r>
          </w:p>
        </w:tc>
        <w:tc>
          <w:tcPr>
            <w:tcW w:w="951" w:type="dxa"/>
            <w:tcBorders>
              <w:top w:val="nil"/>
              <w:left w:val="nil"/>
              <w:bottom w:val="single" w:sz="4" w:space="0" w:color="auto"/>
              <w:right w:val="single" w:sz="4" w:space="0" w:color="auto"/>
            </w:tcBorders>
            <w:shd w:val="clear" w:color="auto" w:fill="auto"/>
            <w:noWrap/>
            <w:vAlign w:val="center"/>
            <w:hideMark/>
          </w:tcPr>
          <w:p w14:paraId="644381F9"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28.455.248</w:t>
            </w:r>
          </w:p>
        </w:tc>
        <w:tc>
          <w:tcPr>
            <w:tcW w:w="222" w:type="dxa"/>
            <w:vAlign w:val="center"/>
            <w:hideMark/>
          </w:tcPr>
          <w:p w14:paraId="0CDE1F5A" w14:textId="77777777" w:rsidR="001A7697" w:rsidRPr="001A7697" w:rsidRDefault="001A7697" w:rsidP="001A7697">
            <w:pPr>
              <w:spacing w:after="0" w:line="240" w:lineRule="auto"/>
              <w:rPr>
                <w:rFonts w:ascii="Times New Roman" w:hAnsi="Times New Roman"/>
                <w:sz w:val="20"/>
                <w:szCs w:val="20"/>
                <w:lang w:eastAsia="hr-HR"/>
              </w:rPr>
            </w:pPr>
          </w:p>
        </w:tc>
      </w:tr>
      <w:tr w:rsidR="001A7697" w:rsidRPr="001A7697" w14:paraId="45AA8B51" w14:textId="77777777" w:rsidTr="001E5302">
        <w:trPr>
          <w:trHeight w:val="300"/>
        </w:trPr>
        <w:tc>
          <w:tcPr>
            <w:tcW w:w="417" w:type="dxa"/>
            <w:tcBorders>
              <w:top w:val="nil"/>
              <w:left w:val="single" w:sz="4" w:space="0" w:color="auto"/>
              <w:bottom w:val="single" w:sz="4" w:space="0" w:color="auto"/>
              <w:right w:val="single" w:sz="4" w:space="0" w:color="auto"/>
            </w:tcBorders>
            <w:shd w:val="clear" w:color="000000" w:fill="FCD5B4"/>
            <w:noWrap/>
            <w:vAlign w:val="center"/>
            <w:hideMark/>
          </w:tcPr>
          <w:p w14:paraId="0F8A2A74" w14:textId="77777777" w:rsidR="001A7697" w:rsidRPr="001A7697" w:rsidRDefault="001A7697" w:rsidP="001A7697">
            <w:pPr>
              <w:spacing w:after="0" w:line="240" w:lineRule="auto"/>
              <w:rPr>
                <w:rFonts w:cs="Calibri"/>
                <w:color w:val="000000"/>
                <w:sz w:val="16"/>
                <w:szCs w:val="16"/>
                <w:lang w:eastAsia="hr-HR"/>
              </w:rPr>
            </w:pPr>
            <w:r w:rsidRPr="001A7697">
              <w:rPr>
                <w:rFonts w:cs="Calibri"/>
                <w:color w:val="000000"/>
                <w:sz w:val="16"/>
                <w:szCs w:val="16"/>
                <w:lang w:eastAsia="hr-HR"/>
              </w:rPr>
              <w:t> </w:t>
            </w:r>
          </w:p>
        </w:tc>
        <w:tc>
          <w:tcPr>
            <w:tcW w:w="1421" w:type="dxa"/>
            <w:tcBorders>
              <w:top w:val="nil"/>
              <w:left w:val="nil"/>
              <w:bottom w:val="single" w:sz="4" w:space="0" w:color="auto"/>
              <w:right w:val="single" w:sz="4" w:space="0" w:color="auto"/>
            </w:tcBorders>
            <w:shd w:val="clear" w:color="000000" w:fill="FCD5B4"/>
            <w:noWrap/>
            <w:vAlign w:val="center"/>
            <w:hideMark/>
          </w:tcPr>
          <w:p w14:paraId="428B512C" w14:textId="77777777" w:rsidR="001A7697" w:rsidRPr="001A7697" w:rsidRDefault="001A7697" w:rsidP="001A7697">
            <w:pPr>
              <w:spacing w:after="0" w:line="240" w:lineRule="auto"/>
              <w:rPr>
                <w:rFonts w:cs="Calibri"/>
                <w:color w:val="000000"/>
                <w:sz w:val="16"/>
                <w:szCs w:val="16"/>
                <w:lang w:eastAsia="hr-HR"/>
              </w:rPr>
            </w:pPr>
            <w:r w:rsidRPr="001A7697">
              <w:rPr>
                <w:rFonts w:cs="Calibri"/>
                <w:color w:val="000000"/>
                <w:sz w:val="16"/>
                <w:szCs w:val="16"/>
                <w:lang w:eastAsia="hr-HR"/>
              </w:rPr>
              <w:t xml:space="preserve"> </w:t>
            </w:r>
            <w:r w:rsidRPr="001A7697">
              <w:rPr>
                <w:rFonts w:cs="Calibri"/>
                <w:color w:val="000000"/>
                <w:sz w:val="14"/>
                <w:szCs w:val="14"/>
                <w:lang w:eastAsia="hr-HR"/>
              </w:rPr>
              <w:t xml:space="preserve">RAZLIKA (višak/manjak </w:t>
            </w:r>
          </w:p>
        </w:tc>
        <w:tc>
          <w:tcPr>
            <w:tcW w:w="997" w:type="dxa"/>
            <w:tcBorders>
              <w:top w:val="nil"/>
              <w:left w:val="nil"/>
              <w:bottom w:val="single" w:sz="4" w:space="0" w:color="auto"/>
              <w:right w:val="single" w:sz="4" w:space="0" w:color="auto"/>
            </w:tcBorders>
            <w:shd w:val="clear" w:color="000000" w:fill="FCD5B4"/>
            <w:noWrap/>
            <w:vAlign w:val="center"/>
            <w:hideMark/>
          </w:tcPr>
          <w:p w14:paraId="02F07054"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2.554.470</w:t>
            </w:r>
          </w:p>
        </w:tc>
        <w:tc>
          <w:tcPr>
            <w:tcW w:w="997" w:type="dxa"/>
            <w:tcBorders>
              <w:top w:val="nil"/>
              <w:left w:val="nil"/>
              <w:bottom w:val="single" w:sz="4" w:space="0" w:color="auto"/>
              <w:right w:val="single" w:sz="4" w:space="0" w:color="auto"/>
            </w:tcBorders>
            <w:shd w:val="clear" w:color="000000" w:fill="FCD5B4"/>
            <w:noWrap/>
            <w:vAlign w:val="center"/>
            <w:hideMark/>
          </w:tcPr>
          <w:p w14:paraId="5D11EED3"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-1.226.437</w:t>
            </w:r>
          </w:p>
        </w:tc>
        <w:tc>
          <w:tcPr>
            <w:tcW w:w="997" w:type="dxa"/>
            <w:tcBorders>
              <w:top w:val="nil"/>
              <w:left w:val="nil"/>
              <w:bottom w:val="single" w:sz="4" w:space="0" w:color="auto"/>
              <w:right w:val="single" w:sz="4" w:space="0" w:color="auto"/>
            </w:tcBorders>
            <w:shd w:val="clear" w:color="000000" w:fill="FCD5B4"/>
            <w:noWrap/>
            <w:vAlign w:val="center"/>
            <w:hideMark/>
          </w:tcPr>
          <w:p w14:paraId="14040A38"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2.265.460</w:t>
            </w:r>
          </w:p>
        </w:tc>
        <w:tc>
          <w:tcPr>
            <w:tcW w:w="997" w:type="dxa"/>
            <w:tcBorders>
              <w:top w:val="nil"/>
              <w:left w:val="nil"/>
              <w:bottom w:val="single" w:sz="4" w:space="0" w:color="auto"/>
              <w:right w:val="single" w:sz="4" w:space="0" w:color="auto"/>
            </w:tcBorders>
            <w:shd w:val="clear" w:color="000000" w:fill="FCD5B4"/>
            <w:noWrap/>
            <w:vAlign w:val="center"/>
            <w:hideMark/>
          </w:tcPr>
          <w:p w14:paraId="7A08D098"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2.392.979</w:t>
            </w:r>
          </w:p>
        </w:tc>
        <w:tc>
          <w:tcPr>
            <w:tcW w:w="997" w:type="dxa"/>
            <w:tcBorders>
              <w:top w:val="nil"/>
              <w:left w:val="nil"/>
              <w:bottom w:val="single" w:sz="4" w:space="0" w:color="auto"/>
              <w:right w:val="single" w:sz="4" w:space="0" w:color="auto"/>
            </w:tcBorders>
            <w:shd w:val="clear" w:color="000000" w:fill="FCD5B4"/>
            <w:noWrap/>
            <w:vAlign w:val="center"/>
            <w:hideMark/>
          </w:tcPr>
          <w:p w14:paraId="3F3757A5"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-1.695.394</w:t>
            </w:r>
          </w:p>
        </w:tc>
        <w:tc>
          <w:tcPr>
            <w:tcW w:w="997" w:type="dxa"/>
            <w:tcBorders>
              <w:top w:val="nil"/>
              <w:left w:val="nil"/>
              <w:bottom w:val="single" w:sz="4" w:space="0" w:color="auto"/>
              <w:right w:val="single" w:sz="4" w:space="0" w:color="auto"/>
            </w:tcBorders>
            <w:shd w:val="clear" w:color="000000" w:fill="FCD5B4"/>
            <w:noWrap/>
            <w:vAlign w:val="center"/>
            <w:hideMark/>
          </w:tcPr>
          <w:p w14:paraId="492A3BAB"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-4.638.587</w:t>
            </w:r>
          </w:p>
        </w:tc>
        <w:tc>
          <w:tcPr>
            <w:tcW w:w="997" w:type="dxa"/>
            <w:tcBorders>
              <w:top w:val="nil"/>
              <w:left w:val="nil"/>
              <w:bottom w:val="single" w:sz="4" w:space="0" w:color="auto"/>
              <w:right w:val="single" w:sz="4" w:space="0" w:color="auto"/>
            </w:tcBorders>
            <w:shd w:val="clear" w:color="000000" w:fill="FCD5B4"/>
            <w:noWrap/>
            <w:vAlign w:val="center"/>
            <w:hideMark/>
          </w:tcPr>
          <w:p w14:paraId="743FEA15"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1.393.400</w:t>
            </w:r>
          </w:p>
        </w:tc>
        <w:tc>
          <w:tcPr>
            <w:tcW w:w="951" w:type="dxa"/>
            <w:tcBorders>
              <w:top w:val="nil"/>
              <w:left w:val="nil"/>
              <w:bottom w:val="single" w:sz="4" w:space="0" w:color="auto"/>
              <w:right w:val="single" w:sz="4" w:space="0" w:color="auto"/>
            </w:tcBorders>
            <w:shd w:val="clear" w:color="000000" w:fill="FCD5B4"/>
            <w:noWrap/>
            <w:vAlign w:val="center"/>
            <w:hideMark/>
          </w:tcPr>
          <w:p w14:paraId="53041519" w14:textId="77777777" w:rsidR="001A7697" w:rsidRPr="001A7697" w:rsidRDefault="001A7697" w:rsidP="001A7697">
            <w:pPr>
              <w:spacing w:after="0" w:line="240" w:lineRule="auto"/>
              <w:jc w:val="right"/>
              <w:rPr>
                <w:rFonts w:cs="Calibri"/>
                <w:color w:val="000000"/>
                <w:sz w:val="16"/>
                <w:szCs w:val="16"/>
                <w:lang w:eastAsia="hr-HR"/>
              </w:rPr>
            </w:pPr>
            <w:r w:rsidRPr="001A7697">
              <w:rPr>
                <w:rFonts w:cs="Calibri"/>
                <w:color w:val="000000"/>
                <w:sz w:val="16"/>
                <w:szCs w:val="16"/>
                <w:lang w:eastAsia="hr-HR"/>
              </w:rPr>
              <w:t>3.621.057</w:t>
            </w:r>
          </w:p>
        </w:tc>
        <w:tc>
          <w:tcPr>
            <w:tcW w:w="222" w:type="dxa"/>
            <w:vAlign w:val="center"/>
            <w:hideMark/>
          </w:tcPr>
          <w:p w14:paraId="5EAA4875" w14:textId="77777777" w:rsidR="001A7697" w:rsidRPr="001A7697" w:rsidRDefault="001A7697" w:rsidP="001A7697">
            <w:pPr>
              <w:spacing w:after="0" w:line="240" w:lineRule="auto"/>
              <w:rPr>
                <w:rFonts w:ascii="Times New Roman" w:hAnsi="Times New Roman"/>
                <w:sz w:val="20"/>
                <w:szCs w:val="20"/>
                <w:lang w:eastAsia="hr-HR"/>
              </w:rPr>
            </w:pPr>
          </w:p>
        </w:tc>
      </w:tr>
    </w:tbl>
    <w:p w14:paraId="63D6337D" w14:textId="77777777" w:rsidR="001A7697" w:rsidRDefault="001A7697" w:rsidP="00776C0D">
      <w:pPr>
        <w:suppressAutoHyphens/>
        <w:spacing w:after="0" w:line="240" w:lineRule="auto"/>
        <w:jc w:val="both"/>
        <w:rPr>
          <w:rFonts w:asciiTheme="minorHAnsi" w:hAnsiTheme="minorHAnsi"/>
          <w:sz w:val="24"/>
          <w:szCs w:val="24"/>
        </w:rPr>
      </w:pPr>
    </w:p>
    <w:p w14:paraId="3E313EFE" w14:textId="77777777" w:rsidR="001A7697" w:rsidRDefault="001A7697" w:rsidP="00776C0D">
      <w:pPr>
        <w:suppressAutoHyphens/>
        <w:spacing w:after="0" w:line="240" w:lineRule="auto"/>
        <w:jc w:val="both"/>
        <w:rPr>
          <w:rFonts w:asciiTheme="minorHAnsi" w:hAnsiTheme="minorHAnsi"/>
          <w:sz w:val="24"/>
          <w:szCs w:val="24"/>
        </w:rPr>
      </w:pPr>
    </w:p>
    <w:p w14:paraId="509FA6E5" w14:textId="62C41322" w:rsidR="0025650C" w:rsidRPr="00430C4D" w:rsidRDefault="00B54491" w:rsidP="00873750">
      <w:pPr>
        <w:pStyle w:val="Naslov2"/>
        <w:rPr>
          <w:sz w:val="24"/>
          <w:szCs w:val="24"/>
        </w:rPr>
      </w:pPr>
      <w:bookmarkStart w:id="14" w:name="_Toc162950947"/>
      <w:r w:rsidRPr="00430C4D">
        <w:rPr>
          <w:sz w:val="24"/>
          <w:szCs w:val="24"/>
        </w:rPr>
        <w:t>OBRAZLOŽENJE OSTVARENJA</w:t>
      </w:r>
      <w:r w:rsidR="0025650C" w:rsidRPr="00430C4D">
        <w:rPr>
          <w:sz w:val="24"/>
          <w:szCs w:val="24"/>
        </w:rPr>
        <w:t xml:space="preserve"> PRIHODA</w:t>
      </w:r>
      <w:r w:rsidRPr="00430C4D">
        <w:rPr>
          <w:sz w:val="24"/>
          <w:szCs w:val="24"/>
        </w:rPr>
        <w:t xml:space="preserve"> I PRIMITAKA</w:t>
      </w:r>
      <w:r w:rsidR="0025650C" w:rsidRPr="00430C4D">
        <w:rPr>
          <w:sz w:val="24"/>
          <w:szCs w:val="24"/>
        </w:rPr>
        <w:t>/RASHODA</w:t>
      </w:r>
      <w:r w:rsidRPr="00430C4D">
        <w:rPr>
          <w:sz w:val="24"/>
          <w:szCs w:val="24"/>
        </w:rPr>
        <w:t xml:space="preserve"> I IZDATAKA</w:t>
      </w:r>
      <w:bookmarkEnd w:id="14"/>
    </w:p>
    <w:p w14:paraId="17D28CE4" w14:textId="7C78FA73" w:rsidR="00D23118" w:rsidRPr="00430C4D" w:rsidRDefault="00D23118" w:rsidP="0025650C">
      <w:pPr>
        <w:suppressAutoHyphens/>
        <w:spacing w:after="0" w:line="240" w:lineRule="auto"/>
        <w:jc w:val="both"/>
        <w:rPr>
          <w:rFonts w:asciiTheme="minorHAnsi" w:hAnsiTheme="minorHAnsi"/>
          <w:sz w:val="24"/>
          <w:szCs w:val="24"/>
        </w:rPr>
      </w:pPr>
      <w:r w:rsidRPr="00430C4D">
        <w:rPr>
          <w:rFonts w:asciiTheme="minorHAnsi" w:hAnsiTheme="minorHAnsi"/>
          <w:sz w:val="24"/>
          <w:szCs w:val="24"/>
        </w:rPr>
        <w:t>U nastavku slijedi obrazloženje ostvarenih pri</w:t>
      </w:r>
      <w:r w:rsidR="0042104D" w:rsidRPr="00430C4D">
        <w:rPr>
          <w:rFonts w:asciiTheme="minorHAnsi" w:hAnsiTheme="minorHAnsi"/>
          <w:sz w:val="24"/>
          <w:szCs w:val="24"/>
        </w:rPr>
        <w:t>hoda</w:t>
      </w:r>
      <w:r w:rsidR="00FC1F26" w:rsidRPr="00430C4D">
        <w:rPr>
          <w:rFonts w:asciiTheme="minorHAnsi" w:hAnsiTheme="minorHAnsi"/>
          <w:sz w:val="24"/>
          <w:szCs w:val="24"/>
        </w:rPr>
        <w:t xml:space="preserve"> i primitaka</w:t>
      </w:r>
      <w:r w:rsidR="0042104D" w:rsidRPr="00430C4D">
        <w:rPr>
          <w:rFonts w:asciiTheme="minorHAnsi" w:hAnsiTheme="minorHAnsi"/>
          <w:sz w:val="24"/>
          <w:szCs w:val="24"/>
        </w:rPr>
        <w:t xml:space="preserve"> te izvršenje rashoda </w:t>
      </w:r>
      <w:r w:rsidR="00FC1F26" w:rsidRPr="00430C4D">
        <w:rPr>
          <w:rFonts w:asciiTheme="minorHAnsi" w:hAnsiTheme="minorHAnsi"/>
          <w:sz w:val="24"/>
          <w:szCs w:val="24"/>
        </w:rPr>
        <w:t>i izdataka</w:t>
      </w:r>
      <w:r w:rsidR="00377550" w:rsidRPr="00430C4D">
        <w:rPr>
          <w:rFonts w:asciiTheme="minorHAnsi" w:hAnsiTheme="minorHAnsi"/>
          <w:sz w:val="24"/>
          <w:szCs w:val="24"/>
        </w:rPr>
        <w:t xml:space="preserve"> za siječanj-prosinac</w:t>
      </w:r>
      <w:r w:rsidR="00BC4BA6" w:rsidRPr="00430C4D">
        <w:rPr>
          <w:rFonts w:asciiTheme="minorHAnsi" w:hAnsiTheme="minorHAnsi"/>
          <w:sz w:val="24"/>
          <w:szCs w:val="24"/>
        </w:rPr>
        <w:t xml:space="preserve"> 20</w:t>
      </w:r>
      <w:r w:rsidR="00302C9F" w:rsidRPr="00430C4D">
        <w:rPr>
          <w:rFonts w:asciiTheme="minorHAnsi" w:hAnsiTheme="minorHAnsi"/>
          <w:sz w:val="24"/>
          <w:szCs w:val="24"/>
        </w:rPr>
        <w:t>2</w:t>
      </w:r>
      <w:r w:rsidR="00C7558C">
        <w:rPr>
          <w:rFonts w:asciiTheme="minorHAnsi" w:hAnsiTheme="minorHAnsi"/>
          <w:sz w:val="24"/>
          <w:szCs w:val="24"/>
        </w:rPr>
        <w:t>3</w:t>
      </w:r>
      <w:r w:rsidR="0042104D" w:rsidRPr="00430C4D">
        <w:rPr>
          <w:rFonts w:asciiTheme="minorHAnsi" w:hAnsiTheme="minorHAnsi"/>
          <w:sz w:val="24"/>
          <w:szCs w:val="24"/>
        </w:rPr>
        <w:t xml:space="preserve">. </w:t>
      </w:r>
      <w:r w:rsidR="00377550" w:rsidRPr="00430C4D">
        <w:rPr>
          <w:rFonts w:asciiTheme="minorHAnsi" w:hAnsiTheme="minorHAnsi"/>
          <w:sz w:val="24"/>
          <w:szCs w:val="24"/>
        </w:rPr>
        <w:t>godine</w:t>
      </w:r>
      <w:r w:rsidR="00BC4BA6" w:rsidRPr="00430C4D">
        <w:rPr>
          <w:rFonts w:asciiTheme="minorHAnsi" w:hAnsiTheme="minorHAnsi"/>
          <w:sz w:val="24"/>
          <w:szCs w:val="24"/>
        </w:rPr>
        <w:t xml:space="preserve"> u odnosu na plan 20</w:t>
      </w:r>
      <w:r w:rsidR="00302C9F" w:rsidRPr="00430C4D">
        <w:rPr>
          <w:rFonts w:asciiTheme="minorHAnsi" w:hAnsiTheme="minorHAnsi"/>
          <w:sz w:val="24"/>
          <w:szCs w:val="24"/>
        </w:rPr>
        <w:t>2</w:t>
      </w:r>
      <w:r w:rsidR="00C7558C">
        <w:rPr>
          <w:rFonts w:asciiTheme="minorHAnsi" w:hAnsiTheme="minorHAnsi"/>
          <w:sz w:val="24"/>
          <w:szCs w:val="24"/>
        </w:rPr>
        <w:t>3</w:t>
      </w:r>
      <w:r w:rsidR="00203C07" w:rsidRPr="00430C4D">
        <w:rPr>
          <w:rFonts w:asciiTheme="minorHAnsi" w:hAnsiTheme="minorHAnsi"/>
          <w:sz w:val="24"/>
          <w:szCs w:val="24"/>
        </w:rPr>
        <w:t xml:space="preserve">. </w:t>
      </w:r>
      <w:r w:rsidR="00D42943" w:rsidRPr="00430C4D">
        <w:rPr>
          <w:rFonts w:asciiTheme="minorHAnsi" w:hAnsiTheme="minorHAnsi"/>
          <w:sz w:val="24"/>
          <w:szCs w:val="24"/>
        </w:rPr>
        <w:t>i</w:t>
      </w:r>
      <w:r w:rsidR="00C61891" w:rsidRPr="00430C4D">
        <w:rPr>
          <w:rFonts w:asciiTheme="minorHAnsi" w:hAnsiTheme="minorHAnsi"/>
          <w:sz w:val="24"/>
          <w:szCs w:val="24"/>
        </w:rPr>
        <w:t xml:space="preserve"> ostvareno za siječanj-prosinac</w:t>
      </w:r>
      <w:r w:rsidRPr="00430C4D">
        <w:rPr>
          <w:rFonts w:asciiTheme="minorHAnsi" w:hAnsiTheme="minorHAnsi"/>
          <w:sz w:val="24"/>
          <w:szCs w:val="24"/>
        </w:rPr>
        <w:t xml:space="preserve"> </w:t>
      </w:r>
      <w:r w:rsidR="00BC4BA6" w:rsidRPr="00430C4D">
        <w:rPr>
          <w:rFonts w:asciiTheme="minorHAnsi" w:hAnsiTheme="minorHAnsi"/>
          <w:sz w:val="24"/>
          <w:szCs w:val="24"/>
        </w:rPr>
        <w:t>20</w:t>
      </w:r>
      <w:r w:rsidR="00B5217B" w:rsidRPr="00430C4D">
        <w:rPr>
          <w:rFonts w:asciiTheme="minorHAnsi" w:hAnsiTheme="minorHAnsi"/>
          <w:sz w:val="24"/>
          <w:szCs w:val="24"/>
        </w:rPr>
        <w:t>2</w:t>
      </w:r>
      <w:r w:rsidR="00C7558C">
        <w:rPr>
          <w:rFonts w:asciiTheme="minorHAnsi" w:hAnsiTheme="minorHAnsi"/>
          <w:sz w:val="24"/>
          <w:szCs w:val="24"/>
        </w:rPr>
        <w:t>2</w:t>
      </w:r>
      <w:r w:rsidRPr="00430C4D">
        <w:rPr>
          <w:rFonts w:asciiTheme="minorHAnsi" w:hAnsiTheme="minorHAnsi"/>
          <w:sz w:val="24"/>
          <w:szCs w:val="24"/>
        </w:rPr>
        <w:t xml:space="preserve">. </w:t>
      </w:r>
      <w:r w:rsidR="006E0D82" w:rsidRPr="00430C4D">
        <w:rPr>
          <w:rFonts w:asciiTheme="minorHAnsi" w:hAnsiTheme="minorHAnsi"/>
          <w:sz w:val="24"/>
          <w:szCs w:val="24"/>
        </w:rPr>
        <w:t>g</w:t>
      </w:r>
      <w:r w:rsidRPr="00430C4D">
        <w:rPr>
          <w:rFonts w:asciiTheme="minorHAnsi" w:hAnsiTheme="minorHAnsi"/>
          <w:sz w:val="24"/>
          <w:szCs w:val="24"/>
        </w:rPr>
        <w:t>odini, te obrazloženja pojedinih većih odstupanja.</w:t>
      </w:r>
    </w:p>
    <w:p w14:paraId="0373B750" w14:textId="77777777" w:rsidR="00D23118" w:rsidRPr="00430C4D" w:rsidRDefault="00D23118" w:rsidP="0025650C">
      <w:pPr>
        <w:suppressAutoHyphens/>
        <w:spacing w:after="0" w:line="240" w:lineRule="auto"/>
        <w:jc w:val="both"/>
        <w:rPr>
          <w:rFonts w:asciiTheme="minorHAnsi" w:hAnsiTheme="minorHAnsi"/>
          <w:sz w:val="24"/>
          <w:szCs w:val="24"/>
        </w:rPr>
      </w:pPr>
    </w:p>
    <w:p w14:paraId="094C192F" w14:textId="77777777" w:rsidR="00732FA9" w:rsidRPr="00430C4D" w:rsidRDefault="0025650C">
      <w:pPr>
        <w:pStyle w:val="Naslov2"/>
        <w:numPr>
          <w:ilvl w:val="0"/>
          <w:numId w:val="24"/>
        </w:numPr>
        <w:rPr>
          <w:sz w:val="24"/>
          <w:szCs w:val="24"/>
        </w:rPr>
      </w:pPr>
      <w:bookmarkStart w:id="15" w:name="_Toc162950948"/>
      <w:r w:rsidRPr="00430C4D">
        <w:rPr>
          <w:sz w:val="24"/>
          <w:szCs w:val="24"/>
        </w:rPr>
        <w:t>UKUPNI PRIHODI</w:t>
      </w:r>
      <w:r w:rsidR="00FC1F26" w:rsidRPr="00430C4D">
        <w:rPr>
          <w:sz w:val="24"/>
          <w:szCs w:val="24"/>
        </w:rPr>
        <w:t xml:space="preserve"> I PRIMICI</w:t>
      </w:r>
      <w:bookmarkEnd w:id="15"/>
    </w:p>
    <w:p w14:paraId="476EDE7D" w14:textId="77777777" w:rsidR="00CD67EB" w:rsidRPr="00430C4D" w:rsidRDefault="00CD67EB" w:rsidP="00FC1F26">
      <w:pPr>
        <w:suppressAutoHyphens/>
        <w:spacing w:after="0" w:line="240" w:lineRule="auto"/>
        <w:jc w:val="both"/>
        <w:rPr>
          <w:rFonts w:asciiTheme="minorHAnsi" w:hAnsiTheme="minorHAnsi"/>
          <w:sz w:val="24"/>
        </w:rPr>
      </w:pPr>
    </w:p>
    <w:p w14:paraId="035A4704" w14:textId="18ED28B7" w:rsidR="00732FA9" w:rsidRDefault="00764AD1" w:rsidP="00FC1F26">
      <w:pPr>
        <w:suppressAutoHyphens/>
        <w:spacing w:after="0" w:line="240" w:lineRule="auto"/>
        <w:jc w:val="both"/>
        <w:rPr>
          <w:rFonts w:asciiTheme="minorHAnsi" w:hAnsiTheme="minorHAnsi"/>
          <w:sz w:val="24"/>
          <w:szCs w:val="24"/>
        </w:rPr>
      </w:pPr>
      <w:r w:rsidRPr="00430C4D">
        <w:rPr>
          <w:rFonts w:asciiTheme="minorHAnsi" w:hAnsiTheme="minorHAnsi"/>
          <w:sz w:val="24"/>
          <w:szCs w:val="24"/>
        </w:rPr>
        <w:t>Slijedi tabela prihoda</w:t>
      </w:r>
      <w:r w:rsidR="00FC1F26" w:rsidRPr="00430C4D">
        <w:rPr>
          <w:rFonts w:asciiTheme="minorHAnsi" w:hAnsiTheme="minorHAnsi"/>
          <w:sz w:val="24"/>
          <w:szCs w:val="24"/>
        </w:rPr>
        <w:t xml:space="preserve"> i primitaka</w:t>
      </w:r>
      <w:r w:rsidRPr="00430C4D">
        <w:rPr>
          <w:rFonts w:asciiTheme="minorHAnsi" w:hAnsiTheme="minorHAnsi"/>
          <w:sz w:val="24"/>
          <w:szCs w:val="24"/>
        </w:rPr>
        <w:t xml:space="preserve"> u kojoj su prikazani udjeli pojedine vrste prihoda na drugoj razini u odnosu na ukupne prihode:</w:t>
      </w:r>
    </w:p>
    <w:tbl>
      <w:tblPr>
        <w:tblW w:w="9776" w:type="dxa"/>
        <w:tblLook w:val="04A0" w:firstRow="1" w:lastRow="0" w:firstColumn="1" w:lastColumn="0" w:noHBand="0" w:noVBand="1"/>
      </w:tblPr>
      <w:tblGrid>
        <w:gridCol w:w="700"/>
        <w:gridCol w:w="2839"/>
        <w:gridCol w:w="1134"/>
        <w:gridCol w:w="1134"/>
        <w:gridCol w:w="1042"/>
        <w:gridCol w:w="971"/>
        <w:gridCol w:w="1024"/>
        <w:gridCol w:w="932"/>
      </w:tblGrid>
      <w:tr w:rsidR="00D63CA4" w:rsidRPr="00D63CA4" w14:paraId="22454876" w14:textId="77777777" w:rsidTr="00D63CA4">
        <w:trPr>
          <w:trHeight w:val="300"/>
        </w:trPr>
        <w:tc>
          <w:tcPr>
            <w:tcW w:w="700"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03414C3C" w14:textId="77777777" w:rsidR="00D63CA4" w:rsidRPr="00D63CA4" w:rsidRDefault="00D63CA4" w:rsidP="00D63CA4">
            <w:pPr>
              <w:spacing w:after="0" w:line="240" w:lineRule="auto"/>
              <w:jc w:val="center"/>
              <w:rPr>
                <w:rFonts w:cs="Calibri"/>
                <w:b/>
                <w:bCs/>
                <w:sz w:val="18"/>
                <w:szCs w:val="18"/>
                <w:lang w:eastAsia="hr-HR"/>
              </w:rPr>
            </w:pPr>
            <w:r w:rsidRPr="00D63CA4">
              <w:rPr>
                <w:rFonts w:cs="Calibri"/>
                <w:b/>
                <w:bCs/>
                <w:sz w:val="18"/>
                <w:szCs w:val="18"/>
                <w:lang w:eastAsia="hr-HR"/>
              </w:rPr>
              <w:t>Račun</w:t>
            </w:r>
          </w:p>
        </w:tc>
        <w:tc>
          <w:tcPr>
            <w:tcW w:w="2839" w:type="dxa"/>
            <w:tcBorders>
              <w:top w:val="single" w:sz="4" w:space="0" w:color="auto"/>
              <w:left w:val="nil"/>
              <w:bottom w:val="single" w:sz="4" w:space="0" w:color="auto"/>
              <w:right w:val="single" w:sz="4" w:space="0" w:color="auto"/>
            </w:tcBorders>
            <w:shd w:val="clear" w:color="000000" w:fill="FFEB9C"/>
            <w:noWrap/>
            <w:vAlign w:val="bottom"/>
            <w:hideMark/>
          </w:tcPr>
          <w:p w14:paraId="7B165D9B" w14:textId="77777777" w:rsidR="00D63CA4" w:rsidRPr="00D63CA4" w:rsidRDefault="00D63CA4" w:rsidP="00D63CA4">
            <w:pPr>
              <w:spacing w:after="0" w:line="240" w:lineRule="auto"/>
              <w:jc w:val="center"/>
              <w:rPr>
                <w:rFonts w:cs="Calibri"/>
                <w:b/>
                <w:bCs/>
                <w:sz w:val="18"/>
                <w:szCs w:val="18"/>
                <w:lang w:eastAsia="hr-HR"/>
              </w:rPr>
            </w:pPr>
            <w:r w:rsidRPr="00D63CA4">
              <w:rPr>
                <w:rFonts w:cs="Calibri"/>
                <w:b/>
                <w:bCs/>
                <w:sz w:val="18"/>
                <w:szCs w:val="18"/>
                <w:lang w:eastAsia="hr-HR"/>
              </w:rPr>
              <w:t>Naziv</w:t>
            </w:r>
          </w:p>
        </w:tc>
        <w:tc>
          <w:tcPr>
            <w:tcW w:w="1134" w:type="dxa"/>
            <w:tcBorders>
              <w:top w:val="single" w:sz="4" w:space="0" w:color="auto"/>
              <w:left w:val="nil"/>
              <w:bottom w:val="single" w:sz="4" w:space="0" w:color="auto"/>
              <w:right w:val="single" w:sz="4" w:space="0" w:color="auto"/>
            </w:tcBorders>
            <w:shd w:val="clear" w:color="000000" w:fill="FFEB9C"/>
            <w:noWrap/>
            <w:vAlign w:val="bottom"/>
            <w:hideMark/>
          </w:tcPr>
          <w:p w14:paraId="2411EBEA" w14:textId="77777777" w:rsidR="00D63CA4" w:rsidRPr="00D63CA4" w:rsidRDefault="00D63CA4" w:rsidP="00D63CA4">
            <w:pPr>
              <w:spacing w:after="0" w:line="240" w:lineRule="auto"/>
              <w:jc w:val="center"/>
              <w:rPr>
                <w:rFonts w:cs="Calibri"/>
                <w:b/>
                <w:bCs/>
                <w:sz w:val="18"/>
                <w:szCs w:val="18"/>
                <w:lang w:eastAsia="hr-HR"/>
              </w:rPr>
            </w:pPr>
            <w:r w:rsidRPr="00D63CA4">
              <w:rPr>
                <w:rFonts w:cs="Calibri"/>
                <w:b/>
                <w:bCs/>
                <w:sz w:val="18"/>
                <w:szCs w:val="18"/>
                <w:lang w:eastAsia="hr-HR"/>
              </w:rPr>
              <w:t>Ostvarenje 2022.</w:t>
            </w:r>
          </w:p>
        </w:tc>
        <w:tc>
          <w:tcPr>
            <w:tcW w:w="1134" w:type="dxa"/>
            <w:tcBorders>
              <w:top w:val="single" w:sz="4" w:space="0" w:color="auto"/>
              <w:left w:val="nil"/>
              <w:bottom w:val="single" w:sz="4" w:space="0" w:color="auto"/>
              <w:right w:val="single" w:sz="4" w:space="0" w:color="auto"/>
            </w:tcBorders>
            <w:shd w:val="clear" w:color="000000" w:fill="FFEB9C"/>
            <w:noWrap/>
            <w:vAlign w:val="bottom"/>
            <w:hideMark/>
          </w:tcPr>
          <w:p w14:paraId="5E942A13" w14:textId="77777777" w:rsidR="00D63CA4" w:rsidRPr="00D63CA4" w:rsidRDefault="00D63CA4" w:rsidP="00D63CA4">
            <w:pPr>
              <w:spacing w:after="0" w:line="240" w:lineRule="auto"/>
              <w:jc w:val="center"/>
              <w:rPr>
                <w:rFonts w:cs="Calibri"/>
                <w:b/>
                <w:bCs/>
                <w:sz w:val="18"/>
                <w:szCs w:val="18"/>
                <w:lang w:eastAsia="hr-HR"/>
              </w:rPr>
            </w:pPr>
            <w:r w:rsidRPr="00D63CA4">
              <w:rPr>
                <w:rFonts w:cs="Calibri"/>
                <w:b/>
                <w:bCs/>
                <w:sz w:val="18"/>
                <w:szCs w:val="18"/>
                <w:lang w:eastAsia="hr-HR"/>
              </w:rPr>
              <w:t>Plan 2023.</w:t>
            </w:r>
          </w:p>
        </w:tc>
        <w:tc>
          <w:tcPr>
            <w:tcW w:w="1042" w:type="dxa"/>
            <w:tcBorders>
              <w:top w:val="single" w:sz="4" w:space="0" w:color="auto"/>
              <w:left w:val="nil"/>
              <w:bottom w:val="single" w:sz="4" w:space="0" w:color="auto"/>
              <w:right w:val="single" w:sz="4" w:space="0" w:color="auto"/>
            </w:tcBorders>
            <w:shd w:val="clear" w:color="000000" w:fill="FFEB9C"/>
            <w:noWrap/>
            <w:vAlign w:val="bottom"/>
            <w:hideMark/>
          </w:tcPr>
          <w:p w14:paraId="751F1256" w14:textId="77777777" w:rsidR="00D63CA4" w:rsidRPr="00D63CA4" w:rsidRDefault="00D63CA4" w:rsidP="00D63CA4">
            <w:pPr>
              <w:spacing w:after="0" w:line="240" w:lineRule="auto"/>
              <w:jc w:val="center"/>
              <w:rPr>
                <w:rFonts w:cs="Calibri"/>
                <w:b/>
                <w:bCs/>
                <w:sz w:val="18"/>
                <w:szCs w:val="18"/>
                <w:lang w:eastAsia="hr-HR"/>
              </w:rPr>
            </w:pPr>
            <w:r w:rsidRPr="00D63CA4">
              <w:rPr>
                <w:rFonts w:cs="Calibri"/>
                <w:b/>
                <w:bCs/>
                <w:sz w:val="18"/>
                <w:szCs w:val="18"/>
                <w:lang w:eastAsia="hr-HR"/>
              </w:rPr>
              <w:t>Ostvarenje 2023.</w:t>
            </w:r>
          </w:p>
        </w:tc>
        <w:tc>
          <w:tcPr>
            <w:tcW w:w="971" w:type="dxa"/>
            <w:tcBorders>
              <w:top w:val="single" w:sz="4" w:space="0" w:color="auto"/>
              <w:left w:val="nil"/>
              <w:bottom w:val="single" w:sz="4" w:space="0" w:color="auto"/>
              <w:right w:val="single" w:sz="4" w:space="0" w:color="auto"/>
            </w:tcBorders>
            <w:shd w:val="clear" w:color="000000" w:fill="FFEB9C"/>
            <w:noWrap/>
            <w:vAlign w:val="bottom"/>
            <w:hideMark/>
          </w:tcPr>
          <w:p w14:paraId="440F5B9D" w14:textId="77777777" w:rsidR="00D63CA4" w:rsidRPr="00D63CA4" w:rsidRDefault="00D63CA4" w:rsidP="00D63CA4">
            <w:pPr>
              <w:spacing w:after="0" w:line="240" w:lineRule="auto"/>
              <w:jc w:val="center"/>
              <w:rPr>
                <w:rFonts w:cs="Calibri"/>
                <w:b/>
                <w:bCs/>
                <w:sz w:val="18"/>
                <w:szCs w:val="18"/>
                <w:lang w:eastAsia="hr-HR"/>
              </w:rPr>
            </w:pPr>
            <w:r w:rsidRPr="00D63CA4">
              <w:rPr>
                <w:rFonts w:cs="Calibri"/>
                <w:b/>
                <w:bCs/>
                <w:sz w:val="18"/>
                <w:szCs w:val="18"/>
                <w:lang w:eastAsia="hr-HR"/>
              </w:rPr>
              <w:t>Ostv.2023 / plan</w:t>
            </w:r>
          </w:p>
        </w:tc>
        <w:tc>
          <w:tcPr>
            <w:tcW w:w="1024" w:type="dxa"/>
            <w:tcBorders>
              <w:top w:val="single" w:sz="4" w:space="0" w:color="auto"/>
              <w:left w:val="nil"/>
              <w:bottom w:val="single" w:sz="4" w:space="0" w:color="auto"/>
              <w:right w:val="single" w:sz="4" w:space="0" w:color="auto"/>
            </w:tcBorders>
            <w:shd w:val="clear" w:color="000000" w:fill="FFEB9C"/>
            <w:noWrap/>
            <w:vAlign w:val="bottom"/>
            <w:hideMark/>
          </w:tcPr>
          <w:p w14:paraId="1C3A5EF1" w14:textId="77777777" w:rsidR="00D63CA4" w:rsidRPr="00D63CA4" w:rsidRDefault="00D63CA4" w:rsidP="00D63CA4">
            <w:pPr>
              <w:spacing w:after="0" w:line="240" w:lineRule="auto"/>
              <w:jc w:val="center"/>
              <w:rPr>
                <w:rFonts w:cs="Calibri"/>
                <w:b/>
                <w:bCs/>
                <w:sz w:val="18"/>
                <w:szCs w:val="18"/>
                <w:lang w:eastAsia="hr-HR"/>
              </w:rPr>
            </w:pPr>
            <w:r w:rsidRPr="00D63CA4">
              <w:rPr>
                <w:rFonts w:cs="Calibri"/>
                <w:b/>
                <w:bCs/>
                <w:sz w:val="18"/>
                <w:szCs w:val="18"/>
                <w:lang w:eastAsia="hr-HR"/>
              </w:rPr>
              <w:t>Ostv. 2023/2022</w:t>
            </w:r>
          </w:p>
        </w:tc>
        <w:tc>
          <w:tcPr>
            <w:tcW w:w="932" w:type="dxa"/>
            <w:tcBorders>
              <w:top w:val="single" w:sz="4" w:space="0" w:color="auto"/>
              <w:left w:val="nil"/>
              <w:bottom w:val="single" w:sz="4" w:space="0" w:color="auto"/>
              <w:right w:val="single" w:sz="4" w:space="0" w:color="auto"/>
            </w:tcBorders>
            <w:shd w:val="clear" w:color="000000" w:fill="FFEB9C"/>
            <w:noWrap/>
            <w:vAlign w:val="bottom"/>
            <w:hideMark/>
          </w:tcPr>
          <w:p w14:paraId="06591347" w14:textId="77777777" w:rsidR="00D63CA4" w:rsidRPr="00D63CA4" w:rsidRDefault="00D63CA4" w:rsidP="00D63CA4">
            <w:pPr>
              <w:spacing w:after="0" w:line="240" w:lineRule="auto"/>
              <w:jc w:val="center"/>
              <w:rPr>
                <w:rFonts w:cs="Calibri"/>
                <w:b/>
                <w:bCs/>
                <w:sz w:val="18"/>
                <w:szCs w:val="18"/>
                <w:lang w:eastAsia="hr-HR"/>
              </w:rPr>
            </w:pPr>
            <w:r w:rsidRPr="00D63CA4">
              <w:rPr>
                <w:rFonts w:cs="Calibri"/>
                <w:b/>
                <w:bCs/>
                <w:sz w:val="18"/>
                <w:szCs w:val="18"/>
                <w:lang w:eastAsia="hr-HR"/>
              </w:rPr>
              <w:t>Udjel 2023.</w:t>
            </w:r>
          </w:p>
        </w:tc>
      </w:tr>
      <w:tr w:rsidR="00D63CA4" w:rsidRPr="00D63CA4" w14:paraId="516262AE" w14:textId="77777777" w:rsidTr="00D63CA4">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6F99D26" w14:textId="77777777" w:rsidR="00D63CA4" w:rsidRPr="00D63CA4" w:rsidRDefault="00D63CA4" w:rsidP="00D63CA4">
            <w:pPr>
              <w:spacing w:after="0" w:line="240" w:lineRule="auto"/>
              <w:rPr>
                <w:rFonts w:cs="Calibri"/>
                <w:color w:val="000000"/>
                <w:sz w:val="18"/>
                <w:szCs w:val="18"/>
                <w:lang w:eastAsia="hr-HR"/>
              </w:rPr>
            </w:pPr>
            <w:r w:rsidRPr="00D63CA4">
              <w:rPr>
                <w:rFonts w:cs="Calibri"/>
                <w:color w:val="000000"/>
                <w:sz w:val="18"/>
                <w:szCs w:val="18"/>
                <w:lang w:eastAsia="hr-HR"/>
              </w:rPr>
              <w:t>61</w:t>
            </w:r>
          </w:p>
        </w:tc>
        <w:tc>
          <w:tcPr>
            <w:tcW w:w="2839" w:type="dxa"/>
            <w:tcBorders>
              <w:top w:val="nil"/>
              <w:left w:val="nil"/>
              <w:bottom w:val="single" w:sz="4" w:space="0" w:color="auto"/>
              <w:right w:val="single" w:sz="4" w:space="0" w:color="auto"/>
            </w:tcBorders>
            <w:shd w:val="clear" w:color="auto" w:fill="auto"/>
            <w:noWrap/>
            <w:vAlign w:val="bottom"/>
            <w:hideMark/>
          </w:tcPr>
          <w:p w14:paraId="410EA32E" w14:textId="77777777" w:rsidR="00D63CA4" w:rsidRPr="00D63CA4" w:rsidRDefault="00D63CA4" w:rsidP="00D63CA4">
            <w:pPr>
              <w:spacing w:after="0" w:line="240" w:lineRule="auto"/>
              <w:rPr>
                <w:rFonts w:cs="Calibri"/>
                <w:color w:val="000000"/>
                <w:sz w:val="18"/>
                <w:szCs w:val="18"/>
                <w:lang w:eastAsia="hr-HR"/>
              </w:rPr>
            </w:pPr>
            <w:r w:rsidRPr="00D63CA4">
              <w:rPr>
                <w:rFonts w:cs="Calibri"/>
                <w:color w:val="000000"/>
                <w:sz w:val="18"/>
                <w:szCs w:val="18"/>
                <w:lang w:eastAsia="hr-HR"/>
              </w:rPr>
              <w:t>Prihodi od poreza</w:t>
            </w:r>
          </w:p>
        </w:tc>
        <w:tc>
          <w:tcPr>
            <w:tcW w:w="1134" w:type="dxa"/>
            <w:tcBorders>
              <w:top w:val="nil"/>
              <w:left w:val="nil"/>
              <w:bottom w:val="single" w:sz="4" w:space="0" w:color="auto"/>
              <w:right w:val="single" w:sz="4" w:space="0" w:color="auto"/>
            </w:tcBorders>
            <w:shd w:val="clear" w:color="auto" w:fill="auto"/>
            <w:noWrap/>
            <w:vAlign w:val="bottom"/>
            <w:hideMark/>
          </w:tcPr>
          <w:p w14:paraId="6996F686" w14:textId="77777777" w:rsidR="00D63CA4" w:rsidRPr="00D63CA4" w:rsidRDefault="00D63CA4" w:rsidP="00D63CA4">
            <w:pPr>
              <w:spacing w:after="0" w:line="240" w:lineRule="auto"/>
              <w:jc w:val="right"/>
              <w:rPr>
                <w:rFonts w:cs="Calibri"/>
                <w:color w:val="000000"/>
                <w:sz w:val="18"/>
                <w:szCs w:val="18"/>
                <w:lang w:eastAsia="hr-HR"/>
              </w:rPr>
            </w:pPr>
            <w:r w:rsidRPr="00D63CA4">
              <w:rPr>
                <w:rFonts w:cs="Calibri"/>
                <w:color w:val="000000"/>
                <w:sz w:val="18"/>
                <w:szCs w:val="18"/>
                <w:lang w:eastAsia="hr-HR"/>
              </w:rPr>
              <w:t>12.674.365</w:t>
            </w:r>
          </w:p>
        </w:tc>
        <w:tc>
          <w:tcPr>
            <w:tcW w:w="1134" w:type="dxa"/>
            <w:tcBorders>
              <w:top w:val="nil"/>
              <w:left w:val="nil"/>
              <w:bottom w:val="single" w:sz="4" w:space="0" w:color="auto"/>
              <w:right w:val="single" w:sz="4" w:space="0" w:color="auto"/>
            </w:tcBorders>
            <w:shd w:val="clear" w:color="auto" w:fill="auto"/>
            <w:noWrap/>
            <w:vAlign w:val="bottom"/>
            <w:hideMark/>
          </w:tcPr>
          <w:p w14:paraId="5F7C5236" w14:textId="77777777" w:rsidR="00D63CA4" w:rsidRPr="00D63CA4" w:rsidRDefault="00D63CA4" w:rsidP="00D63CA4">
            <w:pPr>
              <w:spacing w:after="0" w:line="240" w:lineRule="auto"/>
              <w:jc w:val="right"/>
              <w:rPr>
                <w:rFonts w:cs="Calibri"/>
                <w:color w:val="000000"/>
                <w:sz w:val="18"/>
                <w:szCs w:val="18"/>
                <w:lang w:eastAsia="hr-HR"/>
              </w:rPr>
            </w:pPr>
            <w:r w:rsidRPr="00D63CA4">
              <w:rPr>
                <w:rFonts w:cs="Calibri"/>
                <w:color w:val="000000"/>
                <w:sz w:val="18"/>
                <w:szCs w:val="18"/>
                <w:lang w:eastAsia="hr-HR"/>
              </w:rPr>
              <w:t>16.522.989</w:t>
            </w:r>
          </w:p>
        </w:tc>
        <w:tc>
          <w:tcPr>
            <w:tcW w:w="1042" w:type="dxa"/>
            <w:tcBorders>
              <w:top w:val="nil"/>
              <w:left w:val="nil"/>
              <w:bottom w:val="single" w:sz="4" w:space="0" w:color="auto"/>
              <w:right w:val="single" w:sz="4" w:space="0" w:color="auto"/>
            </w:tcBorders>
            <w:shd w:val="clear" w:color="auto" w:fill="auto"/>
            <w:noWrap/>
            <w:vAlign w:val="bottom"/>
            <w:hideMark/>
          </w:tcPr>
          <w:p w14:paraId="3F6AD229" w14:textId="77777777" w:rsidR="00D63CA4" w:rsidRPr="00D63CA4" w:rsidRDefault="00D63CA4" w:rsidP="00D63CA4">
            <w:pPr>
              <w:spacing w:after="0" w:line="240" w:lineRule="auto"/>
              <w:jc w:val="right"/>
              <w:rPr>
                <w:rFonts w:cs="Calibri"/>
                <w:color w:val="000000"/>
                <w:sz w:val="18"/>
                <w:szCs w:val="18"/>
                <w:lang w:eastAsia="hr-HR"/>
              </w:rPr>
            </w:pPr>
            <w:r w:rsidRPr="00D63CA4">
              <w:rPr>
                <w:rFonts w:cs="Calibri"/>
                <w:color w:val="000000"/>
                <w:sz w:val="18"/>
                <w:szCs w:val="18"/>
                <w:lang w:eastAsia="hr-HR"/>
              </w:rPr>
              <w:t>16.870.234</w:t>
            </w:r>
          </w:p>
        </w:tc>
        <w:tc>
          <w:tcPr>
            <w:tcW w:w="971" w:type="dxa"/>
            <w:tcBorders>
              <w:top w:val="nil"/>
              <w:left w:val="nil"/>
              <w:bottom w:val="single" w:sz="4" w:space="0" w:color="auto"/>
              <w:right w:val="single" w:sz="4" w:space="0" w:color="auto"/>
            </w:tcBorders>
            <w:shd w:val="clear" w:color="auto" w:fill="auto"/>
            <w:noWrap/>
            <w:vAlign w:val="bottom"/>
            <w:hideMark/>
          </w:tcPr>
          <w:p w14:paraId="000D41FF" w14:textId="77777777" w:rsidR="00D63CA4" w:rsidRPr="00D63CA4" w:rsidRDefault="00D63CA4" w:rsidP="00D63CA4">
            <w:pPr>
              <w:spacing w:after="0" w:line="240" w:lineRule="auto"/>
              <w:jc w:val="right"/>
              <w:rPr>
                <w:rFonts w:cs="Calibri"/>
                <w:color w:val="000000"/>
                <w:sz w:val="18"/>
                <w:szCs w:val="18"/>
                <w:lang w:eastAsia="hr-HR"/>
              </w:rPr>
            </w:pPr>
            <w:r w:rsidRPr="00D63CA4">
              <w:rPr>
                <w:rFonts w:cs="Calibri"/>
                <w:color w:val="000000"/>
                <w:sz w:val="18"/>
                <w:szCs w:val="18"/>
                <w:lang w:eastAsia="hr-HR"/>
              </w:rPr>
              <w:t>102,10%</w:t>
            </w:r>
          </w:p>
        </w:tc>
        <w:tc>
          <w:tcPr>
            <w:tcW w:w="1024" w:type="dxa"/>
            <w:tcBorders>
              <w:top w:val="nil"/>
              <w:left w:val="nil"/>
              <w:bottom w:val="single" w:sz="4" w:space="0" w:color="auto"/>
              <w:right w:val="single" w:sz="4" w:space="0" w:color="auto"/>
            </w:tcBorders>
            <w:shd w:val="clear" w:color="auto" w:fill="auto"/>
            <w:noWrap/>
            <w:vAlign w:val="bottom"/>
            <w:hideMark/>
          </w:tcPr>
          <w:p w14:paraId="17A9719C" w14:textId="77777777" w:rsidR="00D63CA4" w:rsidRPr="00D63CA4" w:rsidRDefault="00D63CA4" w:rsidP="00D63CA4">
            <w:pPr>
              <w:spacing w:after="0" w:line="240" w:lineRule="auto"/>
              <w:jc w:val="right"/>
              <w:rPr>
                <w:rFonts w:cs="Calibri"/>
                <w:color w:val="000000"/>
                <w:sz w:val="18"/>
                <w:szCs w:val="18"/>
                <w:lang w:eastAsia="hr-HR"/>
              </w:rPr>
            </w:pPr>
            <w:r w:rsidRPr="00D63CA4">
              <w:rPr>
                <w:rFonts w:cs="Calibri"/>
                <w:color w:val="000000"/>
                <w:sz w:val="18"/>
                <w:szCs w:val="18"/>
                <w:lang w:eastAsia="hr-HR"/>
              </w:rPr>
              <w:t>133,11%</w:t>
            </w:r>
          </w:p>
        </w:tc>
        <w:tc>
          <w:tcPr>
            <w:tcW w:w="932" w:type="dxa"/>
            <w:tcBorders>
              <w:top w:val="nil"/>
              <w:left w:val="nil"/>
              <w:bottom w:val="single" w:sz="4" w:space="0" w:color="auto"/>
              <w:right w:val="single" w:sz="4" w:space="0" w:color="auto"/>
            </w:tcBorders>
            <w:shd w:val="clear" w:color="auto" w:fill="auto"/>
            <w:noWrap/>
            <w:vAlign w:val="bottom"/>
            <w:hideMark/>
          </w:tcPr>
          <w:p w14:paraId="5A783A53" w14:textId="77777777" w:rsidR="00D63CA4" w:rsidRPr="00D63CA4" w:rsidRDefault="00D63CA4" w:rsidP="00D63CA4">
            <w:pPr>
              <w:spacing w:after="0" w:line="240" w:lineRule="auto"/>
              <w:jc w:val="right"/>
              <w:rPr>
                <w:rFonts w:cs="Calibri"/>
                <w:color w:val="000000"/>
                <w:sz w:val="18"/>
                <w:szCs w:val="18"/>
                <w:lang w:eastAsia="hr-HR"/>
              </w:rPr>
            </w:pPr>
            <w:r w:rsidRPr="00D63CA4">
              <w:rPr>
                <w:rFonts w:cs="Calibri"/>
                <w:color w:val="000000"/>
                <w:sz w:val="18"/>
                <w:szCs w:val="18"/>
                <w:lang w:eastAsia="hr-HR"/>
              </w:rPr>
              <w:t>52,59%</w:t>
            </w:r>
          </w:p>
        </w:tc>
      </w:tr>
      <w:tr w:rsidR="00D63CA4" w:rsidRPr="00D63CA4" w14:paraId="6C77DFC1" w14:textId="77777777" w:rsidTr="00D63CA4">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6707D62" w14:textId="77777777" w:rsidR="00D63CA4" w:rsidRPr="00D63CA4" w:rsidRDefault="00D63CA4" w:rsidP="00D63CA4">
            <w:pPr>
              <w:spacing w:after="0" w:line="240" w:lineRule="auto"/>
              <w:rPr>
                <w:rFonts w:cs="Calibri"/>
                <w:color w:val="000000"/>
                <w:sz w:val="18"/>
                <w:szCs w:val="18"/>
                <w:lang w:eastAsia="hr-HR"/>
              </w:rPr>
            </w:pPr>
            <w:r w:rsidRPr="00D63CA4">
              <w:rPr>
                <w:rFonts w:cs="Calibri"/>
                <w:color w:val="000000"/>
                <w:sz w:val="18"/>
                <w:szCs w:val="18"/>
                <w:lang w:eastAsia="hr-HR"/>
              </w:rPr>
              <w:t>63</w:t>
            </w:r>
          </w:p>
        </w:tc>
        <w:tc>
          <w:tcPr>
            <w:tcW w:w="2839" w:type="dxa"/>
            <w:tcBorders>
              <w:top w:val="nil"/>
              <w:left w:val="nil"/>
              <w:bottom w:val="single" w:sz="4" w:space="0" w:color="auto"/>
              <w:right w:val="single" w:sz="4" w:space="0" w:color="auto"/>
            </w:tcBorders>
            <w:shd w:val="clear" w:color="auto" w:fill="auto"/>
            <w:noWrap/>
            <w:vAlign w:val="bottom"/>
            <w:hideMark/>
          </w:tcPr>
          <w:p w14:paraId="64870013" w14:textId="77777777" w:rsidR="00D63CA4" w:rsidRPr="00D63CA4" w:rsidRDefault="00D63CA4" w:rsidP="00D63CA4">
            <w:pPr>
              <w:spacing w:after="0" w:line="240" w:lineRule="auto"/>
              <w:rPr>
                <w:rFonts w:cs="Calibri"/>
                <w:color w:val="000000"/>
                <w:sz w:val="18"/>
                <w:szCs w:val="18"/>
                <w:lang w:eastAsia="hr-HR"/>
              </w:rPr>
            </w:pPr>
            <w:r w:rsidRPr="00D63CA4">
              <w:rPr>
                <w:rFonts w:cs="Calibri"/>
                <w:color w:val="000000"/>
                <w:sz w:val="18"/>
                <w:szCs w:val="18"/>
                <w:lang w:eastAsia="hr-HR"/>
              </w:rPr>
              <w:t>Pomoći iz inozemstva i od subjekata unutar općeg proračuna</w:t>
            </w:r>
          </w:p>
        </w:tc>
        <w:tc>
          <w:tcPr>
            <w:tcW w:w="1134" w:type="dxa"/>
            <w:tcBorders>
              <w:top w:val="nil"/>
              <w:left w:val="nil"/>
              <w:bottom w:val="single" w:sz="4" w:space="0" w:color="auto"/>
              <w:right w:val="single" w:sz="4" w:space="0" w:color="auto"/>
            </w:tcBorders>
            <w:shd w:val="clear" w:color="auto" w:fill="auto"/>
            <w:noWrap/>
            <w:vAlign w:val="bottom"/>
            <w:hideMark/>
          </w:tcPr>
          <w:p w14:paraId="2A1AD330" w14:textId="77777777" w:rsidR="00D63CA4" w:rsidRPr="00D63CA4" w:rsidRDefault="00D63CA4" w:rsidP="00D63CA4">
            <w:pPr>
              <w:spacing w:after="0" w:line="240" w:lineRule="auto"/>
              <w:jc w:val="right"/>
              <w:rPr>
                <w:rFonts w:cs="Calibri"/>
                <w:color w:val="000000"/>
                <w:sz w:val="18"/>
                <w:szCs w:val="18"/>
                <w:lang w:eastAsia="hr-HR"/>
              </w:rPr>
            </w:pPr>
            <w:r w:rsidRPr="00D63CA4">
              <w:rPr>
                <w:rFonts w:cs="Calibri"/>
                <w:color w:val="000000"/>
                <w:sz w:val="18"/>
                <w:szCs w:val="18"/>
                <w:lang w:eastAsia="hr-HR"/>
              </w:rPr>
              <w:t>3.972.167</w:t>
            </w:r>
          </w:p>
        </w:tc>
        <w:tc>
          <w:tcPr>
            <w:tcW w:w="1134" w:type="dxa"/>
            <w:tcBorders>
              <w:top w:val="nil"/>
              <w:left w:val="nil"/>
              <w:bottom w:val="single" w:sz="4" w:space="0" w:color="auto"/>
              <w:right w:val="single" w:sz="4" w:space="0" w:color="auto"/>
            </w:tcBorders>
            <w:shd w:val="clear" w:color="auto" w:fill="auto"/>
            <w:noWrap/>
            <w:vAlign w:val="bottom"/>
            <w:hideMark/>
          </w:tcPr>
          <w:p w14:paraId="62249CB2" w14:textId="77777777" w:rsidR="00D63CA4" w:rsidRPr="00D63CA4" w:rsidRDefault="00D63CA4" w:rsidP="00D63CA4">
            <w:pPr>
              <w:spacing w:after="0" w:line="240" w:lineRule="auto"/>
              <w:jc w:val="right"/>
              <w:rPr>
                <w:rFonts w:cs="Calibri"/>
                <w:color w:val="000000"/>
                <w:sz w:val="18"/>
                <w:szCs w:val="18"/>
                <w:lang w:eastAsia="hr-HR"/>
              </w:rPr>
            </w:pPr>
            <w:r w:rsidRPr="00D63CA4">
              <w:rPr>
                <w:rFonts w:cs="Calibri"/>
                <w:color w:val="000000"/>
                <w:sz w:val="18"/>
                <w:szCs w:val="18"/>
                <w:lang w:eastAsia="hr-HR"/>
              </w:rPr>
              <w:t>5.036.538</w:t>
            </w:r>
          </w:p>
        </w:tc>
        <w:tc>
          <w:tcPr>
            <w:tcW w:w="1042" w:type="dxa"/>
            <w:tcBorders>
              <w:top w:val="nil"/>
              <w:left w:val="nil"/>
              <w:bottom w:val="single" w:sz="4" w:space="0" w:color="auto"/>
              <w:right w:val="single" w:sz="4" w:space="0" w:color="auto"/>
            </w:tcBorders>
            <w:shd w:val="clear" w:color="auto" w:fill="auto"/>
            <w:noWrap/>
            <w:vAlign w:val="bottom"/>
            <w:hideMark/>
          </w:tcPr>
          <w:p w14:paraId="319C44B6" w14:textId="77777777" w:rsidR="00D63CA4" w:rsidRPr="00D63CA4" w:rsidRDefault="00D63CA4" w:rsidP="00D63CA4">
            <w:pPr>
              <w:spacing w:after="0" w:line="240" w:lineRule="auto"/>
              <w:jc w:val="right"/>
              <w:rPr>
                <w:rFonts w:cs="Calibri"/>
                <w:color w:val="000000"/>
                <w:sz w:val="18"/>
                <w:szCs w:val="18"/>
                <w:lang w:eastAsia="hr-HR"/>
              </w:rPr>
            </w:pPr>
            <w:r w:rsidRPr="00D63CA4">
              <w:rPr>
                <w:rFonts w:cs="Calibri"/>
                <w:color w:val="000000"/>
                <w:sz w:val="18"/>
                <w:szCs w:val="18"/>
                <w:lang w:eastAsia="hr-HR"/>
              </w:rPr>
              <w:t>5.120.020</w:t>
            </w:r>
          </w:p>
        </w:tc>
        <w:tc>
          <w:tcPr>
            <w:tcW w:w="971" w:type="dxa"/>
            <w:tcBorders>
              <w:top w:val="nil"/>
              <w:left w:val="nil"/>
              <w:bottom w:val="single" w:sz="4" w:space="0" w:color="auto"/>
              <w:right w:val="single" w:sz="4" w:space="0" w:color="auto"/>
            </w:tcBorders>
            <w:shd w:val="clear" w:color="auto" w:fill="auto"/>
            <w:noWrap/>
            <w:vAlign w:val="bottom"/>
            <w:hideMark/>
          </w:tcPr>
          <w:p w14:paraId="5304D11C" w14:textId="77777777" w:rsidR="00D63CA4" w:rsidRPr="00D63CA4" w:rsidRDefault="00D63CA4" w:rsidP="00D63CA4">
            <w:pPr>
              <w:spacing w:after="0" w:line="240" w:lineRule="auto"/>
              <w:jc w:val="right"/>
              <w:rPr>
                <w:rFonts w:cs="Calibri"/>
                <w:color w:val="000000"/>
                <w:sz w:val="18"/>
                <w:szCs w:val="18"/>
                <w:lang w:eastAsia="hr-HR"/>
              </w:rPr>
            </w:pPr>
            <w:r w:rsidRPr="00D63CA4">
              <w:rPr>
                <w:rFonts w:cs="Calibri"/>
                <w:color w:val="000000"/>
                <w:sz w:val="18"/>
                <w:szCs w:val="18"/>
                <w:lang w:eastAsia="hr-HR"/>
              </w:rPr>
              <w:t>101,66%</w:t>
            </w:r>
          </w:p>
        </w:tc>
        <w:tc>
          <w:tcPr>
            <w:tcW w:w="1024" w:type="dxa"/>
            <w:tcBorders>
              <w:top w:val="nil"/>
              <w:left w:val="nil"/>
              <w:bottom w:val="single" w:sz="4" w:space="0" w:color="auto"/>
              <w:right w:val="single" w:sz="4" w:space="0" w:color="auto"/>
            </w:tcBorders>
            <w:shd w:val="clear" w:color="auto" w:fill="auto"/>
            <w:noWrap/>
            <w:vAlign w:val="bottom"/>
            <w:hideMark/>
          </w:tcPr>
          <w:p w14:paraId="7AD6F496" w14:textId="77777777" w:rsidR="00D63CA4" w:rsidRPr="00D63CA4" w:rsidRDefault="00D63CA4" w:rsidP="00D63CA4">
            <w:pPr>
              <w:spacing w:after="0" w:line="240" w:lineRule="auto"/>
              <w:jc w:val="right"/>
              <w:rPr>
                <w:rFonts w:cs="Calibri"/>
                <w:color w:val="000000"/>
                <w:sz w:val="18"/>
                <w:szCs w:val="18"/>
                <w:lang w:eastAsia="hr-HR"/>
              </w:rPr>
            </w:pPr>
            <w:r w:rsidRPr="00D63CA4">
              <w:rPr>
                <w:rFonts w:cs="Calibri"/>
                <w:color w:val="000000"/>
                <w:sz w:val="18"/>
                <w:szCs w:val="18"/>
                <w:lang w:eastAsia="hr-HR"/>
              </w:rPr>
              <w:t>128,90%</w:t>
            </w:r>
          </w:p>
        </w:tc>
        <w:tc>
          <w:tcPr>
            <w:tcW w:w="932" w:type="dxa"/>
            <w:tcBorders>
              <w:top w:val="nil"/>
              <w:left w:val="nil"/>
              <w:bottom w:val="single" w:sz="4" w:space="0" w:color="auto"/>
              <w:right w:val="single" w:sz="4" w:space="0" w:color="auto"/>
            </w:tcBorders>
            <w:shd w:val="clear" w:color="auto" w:fill="auto"/>
            <w:noWrap/>
            <w:vAlign w:val="bottom"/>
            <w:hideMark/>
          </w:tcPr>
          <w:p w14:paraId="23722165" w14:textId="77777777" w:rsidR="00D63CA4" w:rsidRPr="00D63CA4" w:rsidRDefault="00D63CA4" w:rsidP="00D63CA4">
            <w:pPr>
              <w:spacing w:after="0" w:line="240" w:lineRule="auto"/>
              <w:jc w:val="right"/>
              <w:rPr>
                <w:rFonts w:cs="Calibri"/>
                <w:color w:val="000000"/>
                <w:sz w:val="18"/>
                <w:szCs w:val="18"/>
                <w:lang w:eastAsia="hr-HR"/>
              </w:rPr>
            </w:pPr>
            <w:r w:rsidRPr="00D63CA4">
              <w:rPr>
                <w:rFonts w:cs="Calibri"/>
                <w:color w:val="000000"/>
                <w:sz w:val="18"/>
                <w:szCs w:val="18"/>
                <w:lang w:eastAsia="hr-HR"/>
              </w:rPr>
              <w:t>15,96%</w:t>
            </w:r>
          </w:p>
        </w:tc>
      </w:tr>
      <w:tr w:rsidR="00D63CA4" w:rsidRPr="00D63CA4" w14:paraId="6E7E4220" w14:textId="77777777" w:rsidTr="00D63CA4">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DCFD491" w14:textId="77777777" w:rsidR="00D63CA4" w:rsidRPr="00D63CA4" w:rsidRDefault="00D63CA4" w:rsidP="00D63CA4">
            <w:pPr>
              <w:spacing w:after="0" w:line="240" w:lineRule="auto"/>
              <w:rPr>
                <w:rFonts w:cs="Calibri"/>
                <w:color w:val="000000"/>
                <w:sz w:val="18"/>
                <w:szCs w:val="18"/>
                <w:lang w:eastAsia="hr-HR"/>
              </w:rPr>
            </w:pPr>
            <w:r w:rsidRPr="00D63CA4">
              <w:rPr>
                <w:rFonts w:cs="Calibri"/>
                <w:color w:val="000000"/>
                <w:sz w:val="18"/>
                <w:szCs w:val="18"/>
                <w:lang w:eastAsia="hr-HR"/>
              </w:rPr>
              <w:t>64</w:t>
            </w:r>
          </w:p>
        </w:tc>
        <w:tc>
          <w:tcPr>
            <w:tcW w:w="2839" w:type="dxa"/>
            <w:tcBorders>
              <w:top w:val="nil"/>
              <w:left w:val="nil"/>
              <w:bottom w:val="single" w:sz="4" w:space="0" w:color="auto"/>
              <w:right w:val="single" w:sz="4" w:space="0" w:color="auto"/>
            </w:tcBorders>
            <w:shd w:val="clear" w:color="auto" w:fill="auto"/>
            <w:noWrap/>
            <w:vAlign w:val="bottom"/>
            <w:hideMark/>
          </w:tcPr>
          <w:p w14:paraId="391A966B" w14:textId="77777777" w:rsidR="00D63CA4" w:rsidRPr="00D63CA4" w:rsidRDefault="00D63CA4" w:rsidP="00D63CA4">
            <w:pPr>
              <w:spacing w:after="0" w:line="240" w:lineRule="auto"/>
              <w:rPr>
                <w:rFonts w:cs="Calibri"/>
                <w:color w:val="000000"/>
                <w:sz w:val="18"/>
                <w:szCs w:val="18"/>
                <w:lang w:eastAsia="hr-HR"/>
              </w:rPr>
            </w:pPr>
            <w:r w:rsidRPr="00D63CA4">
              <w:rPr>
                <w:rFonts w:cs="Calibri"/>
                <w:color w:val="000000"/>
                <w:sz w:val="18"/>
                <w:szCs w:val="18"/>
                <w:lang w:eastAsia="hr-HR"/>
              </w:rPr>
              <w:t>Prihodi od imovine</w:t>
            </w:r>
          </w:p>
        </w:tc>
        <w:tc>
          <w:tcPr>
            <w:tcW w:w="1134" w:type="dxa"/>
            <w:tcBorders>
              <w:top w:val="nil"/>
              <w:left w:val="nil"/>
              <w:bottom w:val="single" w:sz="4" w:space="0" w:color="auto"/>
              <w:right w:val="single" w:sz="4" w:space="0" w:color="auto"/>
            </w:tcBorders>
            <w:shd w:val="clear" w:color="auto" w:fill="auto"/>
            <w:noWrap/>
            <w:vAlign w:val="bottom"/>
            <w:hideMark/>
          </w:tcPr>
          <w:p w14:paraId="4C09553F" w14:textId="77777777" w:rsidR="00D63CA4" w:rsidRPr="00D63CA4" w:rsidRDefault="00D63CA4" w:rsidP="00D63CA4">
            <w:pPr>
              <w:spacing w:after="0" w:line="240" w:lineRule="auto"/>
              <w:jc w:val="right"/>
              <w:rPr>
                <w:rFonts w:cs="Calibri"/>
                <w:color w:val="000000"/>
                <w:sz w:val="18"/>
                <w:szCs w:val="18"/>
                <w:lang w:eastAsia="hr-HR"/>
              </w:rPr>
            </w:pPr>
            <w:r w:rsidRPr="00D63CA4">
              <w:rPr>
                <w:rFonts w:cs="Calibri"/>
                <w:color w:val="000000"/>
                <w:sz w:val="18"/>
                <w:szCs w:val="18"/>
                <w:lang w:eastAsia="hr-HR"/>
              </w:rPr>
              <w:t>948.619</w:t>
            </w:r>
          </w:p>
        </w:tc>
        <w:tc>
          <w:tcPr>
            <w:tcW w:w="1134" w:type="dxa"/>
            <w:tcBorders>
              <w:top w:val="nil"/>
              <w:left w:val="nil"/>
              <w:bottom w:val="single" w:sz="4" w:space="0" w:color="auto"/>
              <w:right w:val="single" w:sz="4" w:space="0" w:color="auto"/>
            </w:tcBorders>
            <w:shd w:val="clear" w:color="auto" w:fill="auto"/>
            <w:noWrap/>
            <w:vAlign w:val="bottom"/>
            <w:hideMark/>
          </w:tcPr>
          <w:p w14:paraId="1D182B94" w14:textId="77777777" w:rsidR="00D63CA4" w:rsidRPr="00D63CA4" w:rsidRDefault="00D63CA4" w:rsidP="00D63CA4">
            <w:pPr>
              <w:spacing w:after="0" w:line="240" w:lineRule="auto"/>
              <w:jc w:val="right"/>
              <w:rPr>
                <w:rFonts w:cs="Calibri"/>
                <w:color w:val="000000"/>
                <w:sz w:val="18"/>
                <w:szCs w:val="18"/>
                <w:lang w:eastAsia="hr-HR"/>
              </w:rPr>
            </w:pPr>
            <w:r w:rsidRPr="00D63CA4">
              <w:rPr>
                <w:rFonts w:cs="Calibri"/>
                <w:color w:val="000000"/>
                <w:sz w:val="18"/>
                <w:szCs w:val="18"/>
                <w:lang w:eastAsia="hr-HR"/>
              </w:rPr>
              <w:t>1.349.875</w:t>
            </w:r>
          </w:p>
        </w:tc>
        <w:tc>
          <w:tcPr>
            <w:tcW w:w="1042" w:type="dxa"/>
            <w:tcBorders>
              <w:top w:val="nil"/>
              <w:left w:val="nil"/>
              <w:bottom w:val="single" w:sz="4" w:space="0" w:color="auto"/>
              <w:right w:val="single" w:sz="4" w:space="0" w:color="auto"/>
            </w:tcBorders>
            <w:shd w:val="clear" w:color="auto" w:fill="auto"/>
            <w:noWrap/>
            <w:vAlign w:val="bottom"/>
            <w:hideMark/>
          </w:tcPr>
          <w:p w14:paraId="434C9080" w14:textId="77777777" w:rsidR="00D63CA4" w:rsidRPr="00D63CA4" w:rsidRDefault="00D63CA4" w:rsidP="00D63CA4">
            <w:pPr>
              <w:spacing w:after="0" w:line="240" w:lineRule="auto"/>
              <w:jc w:val="right"/>
              <w:rPr>
                <w:rFonts w:cs="Calibri"/>
                <w:color w:val="000000"/>
                <w:sz w:val="18"/>
                <w:szCs w:val="18"/>
                <w:lang w:eastAsia="hr-HR"/>
              </w:rPr>
            </w:pPr>
            <w:r w:rsidRPr="00D63CA4">
              <w:rPr>
                <w:rFonts w:cs="Calibri"/>
                <w:color w:val="000000"/>
                <w:sz w:val="18"/>
                <w:szCs w:val="18"/>
                <w:lang w:eastAsia="hr-HR"/>
              </w:rPr>
              <w:t>2.556.198</w:t>
            </w:r>
          </w:p>
        </w:tc>
        <w:tc>
          <w:tcPr>
            <w:tcW w:w="971" w:type="dxa"/>
            <w:tcBorders>
              <w:top w:val="nil"/>
              <w:left w:val="nil"/>
              <w:bottom w:val="single" w:sz="4" w:space="0" w:color="auto"/>
              <w:right w:val="single" w:sz="4" w:space="0" w:color="auto"/>
            </w:tcBorders>
            <w:shd w:val="clear" w:color="auto" w:fill="auto"/>
            <w:noWrap/>
            <w:vAlign w:val="bottom"/>
            <w:hideMark/>
          </w:tcPr>
          <w:p w14:paraId="6B506021" w14:textId="77777777" w:rsidR="00D63CA4" w:rsidRPr="00D63CA4" w:rsidRDefault="00D63CA4" w:rsidP="00D63CA4">
            <w:pPr>
              <w:spacing w:after="0" w:line="240" w:lineRule="auto"/>
              <w:jc w:val="right"/>
              <w:rPr>
                <w:rFonts w:cs="Calibri"/>
                <w:color w:val="000000"/>
                <w:sz w:val="18"/>
                <w:szCs w:val="18"/>
                <w:lang w:eastAsia="hr-HR"/>
              </w:rPr>
            </w:pPr>
            <w:r w:rsidRPr="00D63CA4">
              <w:rPr>
                <w:rFonts w:cs="Calibri"/>
                <w:color w:val="000000"/>
                <w:sz w:val="18"/>
                <w:szCs w:val="18"/>
                <w:lang w:eastAsia="hr-HR"/>
              </w:rPr>
              <w:t>189,37%</w:t>
            </w:r>
          </w:p>
        </w:tc>
        <w:tc>
          <w:tcPr>
            <w:tcW w:w="1024" w:type="dxa"/>
            <w:tcBorders>
              <w:top w:val="nil"/>
              <w:left w:val="nil"/>
              <w:bottom w:val="single" w:sz="4" w:space="0" w:color="auto"/>
              <w:right w:val="single" w:sz="4" w:space="0" w:color="auto"/>
            </w:tcBorders>
            <w:shd w:val="clear" w:color="auto" w:fill="auto"/>
            <w:noWrap/>
            <w:vAlign w:val="bottom"/>
            <w:hideMark/>
          </w:tcPr>
          <w:p w14:paraId="0584C5D5" w14:textId="77777777" w:rsidR="00D63CA4" w:rsidRPr="00D63CA4" w:rsidRDefault="00D63CA4" w:rsidP="00D63CA4">
            <w:pPr>
              <w:spacing w:after="0" w:line="240" w:lineRule="auto"/>
              <w:jc w:val="right"/>
              <w:rPr>
                <w:rFonts w:cs="Calibri"/>
                <w:color w:val="000000"/>
                <w:sz w:val="18"/>
                <w:szCs w:val="18"/>
                <w:lang w:eastAsia="hr-HR"/>
              </w:rPr>
            </w:pPr>
            <w:r w:rsidRPr="00D63CA4">
              <w:rPr>
                <w:rFonts w:cs="Calibri"/>
                <w:color w:val="000000"/>
                <w:sz w:val="18"/>
                <w:szCs w:val="18"/>
                <w:lang w:eastAsia="hr-HR"/>
              </w:rPr>
              <w:t>269,47%</w:t>
            </w:r>
          </w:p>
        </w:tc>
        <w:tc>
          <w:tcPr>
            <w:tcW w:w="932" w:type="dxa"/>
            <w:tcBorders>
              <w:top w:val="nil"/>
              <w:left w:val="nil"/>
              <w:bottom w:val="single" w:sz="4" w:space="0" w:color="auto"/>
              <w:right w:val="single" w:sz="4" w:space="0" w:color="auto"/>
            </w:tcBorders>
            <w:shd w:val="clear" w:color="auto" w:fill="auto"/>
            <w:noWrap/>
            <w:vAlign w:val="bottom"/>
            <w:hideMark/>
          </w:tcPr>
          <w:p w14:paraId="51A628F6" w14:textId="77777777" w:rsidR="00D63CA4" w:rsidRPr="00D63CA4" w:rsidRDefault="00D63CA4" w:rsidP="00D63CA4">
            <w:pPr>
              <w:spacing w:after="0" w:line="240" w:lineRule="auto"/>
              <w:jc w:val="right"/>
              <w:rPr>
                <w:rFonts w:cs="Calibri"/>
                <w:color w:val="000000"/>
                <w:sz w:val="18"/>
                <w:szCs w:val="18"/>
                <w:lang w:eastAsia="hr-HR"/>
              </w:rPr>
            </w:pPr>
            <w:r w:rsidRPr="00D63CA4">
              <w:rPr>
                <w:rFonts w:cs="Calibri"/>
                <w:color w:val="000000"/>
                <w:sz w:val="18"/>
                <w:szCs w:val="18"/>
                <w:lang w:eastAsia="hr-HR"/>
              </w:rPr>
              <w:t>7,97%</w:t>
            </w:r>
          </w:p>
        </w:tc>
      </w:tr>
      <w:tr w:rsidR="00D63CA4" w:rsidRPr="00D63CA4" w14:paraId="3FF23D2C" w14:textId="77777777" w:rsidTr="00D63CA4">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CBBC0E1" w14:textId="77777777" w:rsidR="00D63CA4" w:rsidRPr="00D63CA4" w:rsidRDefault="00D63CA4" w:rsidP="00D63CA4">
            <w:pPr>
              <w:spacing w:after="0" w:line="240" w:lineRule="auto"/>
              <w:rPr>
                <w:rFonts w:cs="Calibri"/>
                <w:color w:val="000000"/>
                <w:sz w:val="18"/>
                <w:szCs w:val="18"/>
                <w:lang w:eastAsia="hr-HR"/>
              </w:rPr>
            </w:pPr>
            <w:r w:rsidRPr="00D63CA4">
              <w:rPr>
                <w:rFonts w:cs="Calibri"/>
                <w:color w:val="000000"/>
                <w:sz w:val="18"/>
                <w:szCs w:val="18"/>
                <w:lang w:eastAsia="hr-HR"/>
              </w:rPr>
              <w:t>65</w:t>
            </w:r>
          </w:p>
        </w:tc>
        <w:tc>
          <w:tcPr>
            <w:tcW w:w="2839" w:type="dxa"/>
            <w:tcBorders>
              <w:top w:val="nil"/>
              <w:left w:val="nil"/>
              <w:bottom w:val="single" w:sz="4" w:space="0" w:color="auto"/>
              <w:right w:val="single" w:sz="4" w:space="0" w:color="auto"/>
            </w:tcBorders>
            <w:shd w:val="clear" w:color="auto" w:fill="auto"/>
            <w:noWrap/>
            <w:vAlign w:val="bottom"/>
            <w:hideMark/>
          </w:tcPr>
          <w:p w14:paraId="49E3704C" w14:textId="77777777" w:rsidR="00D63CA4" w:rsidRPr="00D63CA4" w:rsidRDefault="00D63CA4" w:rsidP="00D63CA4">
            <w:pPr>
              <w:spacing w:after="0" w:line="240" w:lineRule="auto"/>
              <w:rPr>
                <w:rFonts w:cs="Calibri"/>
                <w:color w:val="000000"/>
                <w:sz w:val="18"/>
                <w:szCs w:val="18"/>
                <w:lang w:eastAsia="hr-HR"/>
              </w:rPr>
            </w:pPr>
            <w:r w:rsidRPr="00D63CA4">
              <w:rPr>
                <w:rFonts w:cs="Calibri"/>
                <w:color w:val="000000"/>
                <w:sz w:val="18"/>
                <w:szCs w:val="18"/>
                <w:lang w:eastAsia="hr-HR"/>
              </w:rPr>
              <w:t>Prihodi od administrativnih pristojbi i po posebnim propisima</w:t>
            </w:r>
          </w:p>
        </w:tc>
        <w:tc>
          <w:tcPr>
            <w:tcW w:w="1134" w:type="dxa"/>
            <w:tcBorders>
              <w:top w:val="nil"/>
              <w:left w:val="nil"/>
              <w:bottom w:val="single" w:sz="4" w:space="0" w:color="auto"/>
              <w:right w:val="single" w:sz="4" w:space="0" w:color="auto"/>
            </w:tcBorders>
            <w:shd w:val="clear" w:color="auto" w:fill="auto"/>
            <w:noWrap/>
            <w:vAlign w:val="bottom"/>
            <w:hideMark/>
          </w:tcPr>
          <w:p w14:paraId="3557F77D" w14:textId="77777777" w:rsidR="00D63CA4" w:rsidRPr="00D63CA4" w:rsidRDefault="00D63CA4" w:rsidP="00D63CA4">
            <w:pPr>
              <w:spacing w:after="0" w:line="240" w:lineRule="auto"/>
              <w:jc w:val="right"/>
              <w:rPr>
                <w:rFonts w:cs="Calibri"/>
                <w:color w:val="000000"/>
                <w:sz w:val="18"/>
                <w:szCs w:val="18"/>
                <w:lang w:eastAsia="hr-HR"/>
              </w:rPr>
            </w:pPr>
            <w:r w:rsidRPr="00D63CA4">
              <w:rPr>
                <w:rFonts w:cs="Calibri"/>
                <w:color w:val="000000"/>
                <w:sz w:val="18"/>
                <w:szCs w:val="18"/>
                <w:lang w:eastAsia="hr-HR"/>
              </w:rPr>
              <w:t>6.975.457</w:t>
            </w:r>
          </w:p>
        </w:tc>
        <w:tc>
          <w:tcPr>
            <w:tcW w:w="1134" w:type="dxa"/>
            <w:tcBorders>
              <w:top w:val="nil"/>
              <w:left w:val="nil"/>
              <w:bottom w:val="single" w:sz="4" w:space="0" w:color="auto"/>
              <w:right w:val="single" w:sz="4" w:space="0" w:color="auto"/>
            </w:tcBorders>
            <w:shd w:val="clear" w:color="auto" w:fill="auto"/>
            <w:noWrap/>
            <w:vAlign w:val="bottom"/>
            <w:hideMark/>
          </w:tcPr>
          <w:p w14:paraId="0ABE5520" w14:textId="77777777" w:rsidR="00D63CA4" w:rsidRPr="00D63CA4" w:rsidRDefault="00D63CA4" w:rsidP="00D63CA4">
            <w:pPr>
              <w:spacing w:after="0" w:line="240" w:lineRule="auto"/>
              <w:jc w:val="right"/>
              <w:rPr>
                <w:rFonts w:cs="Calibri"/>
                <w:color w:val="000000"/>
                <w:sz w:val="18"/>
                <w:szCs w:val="18"/>
                <w:lang w:eastAsia="hr-HR"/>
              </w:rPr>
            </w:pPr>
            <w:r w:rsidRPr="00D63CA4">
              <w:rPr>
                <w:rFonts w:cs="Calibri"/>
                <w:color w:val="000000"/>
                <w:sz w:val="18"/>
                <w:szCs w:val="18"/>
                <w:lang w:eastAsia="hr-HR"/>
              </w:rPr>
              <w:t>6.678.657</w:t>
            </w:r>
          </w:p>
        </w:tc>
        <w:tc>
          <w:tcPr>
            <w:tcW w:w="1042" w:type="dxa"/>
            <w:tcBorders>
              <w:top w:val="nil"/>
              <w:left w:val="nil"/>
              <w:bottom w:val="single" w:sz="4" w:space="0" w:color="auto"/>
              <w:right w:val="single" w:sz="4" w:space="0" w:color="auto"/>
            </w:tcBorders>
            <w:shd w:val="clear" w:color="auto" w:fill="auto"/>
            <w:noWrap/>
            <w:vAlign w:val="bottom"/>
            <w:hideMark/>
          </w:tcPr>
          <w:p w14:paraId="42D45084" w14:textId="77777777" w:rsidR="00D63CA4" w:rsidRPr="00D63CA4" w:rsidRDefault="00D63CA4" w:rsidP="00D63CA4">
            <w:pPr>
              <w:spacing w:after="0" w:line="240" w:lineRule="auto"/>
              <w:jc w:val="right"/>
              <w:rPr>
                <w:rFonts w:cs="Calibri"/>
                <w:color w:val="000000"/>
                <w:sz w:val="18"/>
                <w:szCs w:val="18"/>
                <w:lang w:eastAsia="hr-HR"/>
              </w:rPr>
            </w:pPr>
            <w:r w:rsidRPr="00D63CA4">
              <w:rPr>
                <w:rFonts w:cs="Calibri"/>
                <w:color w:val="000000"/>
                <w:sz w:val="18"/>
                <w:szCs w:val="18"/>
                <w:lang w:eastAsia="hr-HR"/>
              </w:rPr>
              <w:t>6.990.144</w:t>
            </w:r>
          </w:p>
        </w:tc>
        <w:tc>
          <w:tcPr>
            <w:tcW w:w="971" w:type="dxa"/>
            <w:tcBorders>
              <w:top w:val="nil"/>
              <w:left w:val="nil"/>
              <w:bottom w:val="single" w:sz="4" w:space="0" w:color="auto"/>
              <w:right w:val="single" w:sz="4" w:space="0" w:color="auto"/>
            </w:tcBorders>
            <w:shd w:val="clear" w:color="auto" w:fill="auto"/>
            <w:noWrap/>
            <w:vAlign w:val="bottom"/>
            <w:hideMark/>
          </w:tcPr>
          <w:p w14:paraId="6621B204" w14:textId="77777777" w:rsidR="00D63CA4" w:rsidRPr="00D63CA4" w:rsidRDefault="00D63CA4" w:rsidP="00D63CA4">
            <w:pPr>
              <w:spacing w:after="0" w:line="240" w:lineRule="auto"/>
              <w:jc w:val="right"/>
              <w:rPr>
                <w:rFonts w:cs="Calibri"/>
                <w:color w:val="000000"/>
                <w:sz w:val="18"/>
                <w:szCs w:val="18"/>
                <w:lang w:eastAsia="hr-HR"/>
              </w:rPr>
            </w:pPr>
            <w:r w:rsidRPr="00D63CA4">
              <w:rPr>
                <w:rFonts w:cs="Calibri"/>
                <w:color w:val="000000"/>
                <w:sz w:val="18"/>
                <w:szCs w:val="18"/>
                <w:lang w:eastAsia="hr-HR"/>
              </w:rPr>
              <w:t>104,66%</w:t>
            </w:r>
          </w:p>
        </w:tc>
        <w:tc>
          <w:tcPr>
            <w:tcW w:w="1024" w:type="dxa"/>
            <w:tcBorders>
              <w:top w:val="nil"/>
              <w:left w:val="nil"/>
              <w:bottom w:val="single" w:sz="4" w:space="0" w:color="auto"/>
              <w:right w:val="single" w:sz="4" w:space="0" w:color="auto"/>
            </w:tcBorders>
            <w:shd w:val="clear" w:color="auto" w:fill="auto"/>
            <w:noWrap/>
            <w:vAlign w:val="bottom"/>
            <w:hideMark/>
          </w:tcPr>
          <w:p w14:paraId="35B72A08" w14:textId="77777777" w:rsidR="00D63CA4" w:rsidRPr="00D63CA4" w:rsidRDefault="00D63CA4" w:rsidP="00D63CA4">
            <w:pPr>
              <w:spacing w:after="0" w:line="240" w:lineRule="auto"/>
              <w:jc w:val="right"/>
              <w:rPr>
                <w:rFonts w:cs="Calibri"/>
                <w:color w:val="000000"/>
                <w:sz w:val="18"/>
                <w:szCs w:val="18"/>
                <w:lang w:eastAsia="hr-HR"/>
              </w:rPr>
            </w:pPr>
            <w:r w:rsidRPr="00D63CA4">
              <w:rPr>
                <w:rFonts w:cs="Calibri"/>
                <w:color w:val="000000"/>
                <w:sz w:val="18"/>
                <w:szCs w:val="18"/>
                <w:lang w:eastAsia="hr-HR"/>
              </w:rPr>
              <w:t>100,21%</w:t>
            </w:r>
          </w:p>
        </w:tc>
        <w:tc>
          <w:tcPr>
            <w:tcW w:w="932" w:type="dxa"/>
            <w:tcBorders>
              <w:top w:val="nil"/>
              <w:left w:val="nil"/>
              <w:bottom w:val="single" w:sz="4" w:space="0" w:color="auto"/>
              <w:right w:val="single" w:sz="4" w:space="0" w:color="auto"/>
            </w:tcBorders>
            <w:shd w:val="clear" w:color="auto" w:fill="auto"/>
            <w:noWrap/>
            <w:vAlign w:val="bottom"/>
            <w:hideMark/>
          </w:tcPr>
          <w:p w14:paraId="4ED441EF" w14:textId="77777777" w:rsidR="00D63CA4" w:rsidRPr="00D63CA4" w:rsidRDefault="00D63CA4" w:rsidP="00D63CA4">
            <w:pPr>
              <w:spacing w:after="0" w:line="240" w:lineRule="auto"/>
              <w:jc w:val="right"/>
              <w:rPr>
                <w:rFonts w:cs="Calibri"/>
                <w:color w:val="000000"/>
                <w:sz w:val="18"/>
                <w:szCs w:val="18"/>
                <w:lang w:eastAsia="hr-HR"/>
              </w:rPr>
            </w:pPr>
            <w:r w:rsidRPr="00D63CA4">
              <w:rPr>
                <w:rFonts w:cs="Calibri"/>
                <w:color w:val="000000"/>
                <w:sz w:val="18"/>
                <w:szCs w:val="18"/>
                <w:lang w:eastAsia="hr-HR"/>
              </w:rPr>
              <w:t>21,79%</w:t>
            </w:r>
          </w:p>
        </w:tc>
      </w:tr>
      <w:tr w:rsidR="00D63CA4" w:rsidRPr="00D63CA4" w14:paraId="53927020" w14:textId="77777777" w:rsidTr="00D63CA4">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B21A889" w14:textId="77777777" w:rsidR="00D63CA4" w:rsidRPr="00D63CA4" w:rsidRDefault="00D63CA4" w:rsidP="00D63CA4">
            <w:pPr>
              <w:spacing w:after="0" w:line="240" w:lineRule="auto"/>
              <w:rPr>
                <w:rFonts w:cs="Calibri"/>
                <w:color w:val="000000"/>
                <w:sz w:val="18"/>
                <w:szCs w:val="18"/>
                <w:lang w:eastAsia="hr-HR"/>
              </w:rPr>
            </w:pPr>
            <w:r w:rsidRPr="00D63CA4">
              <w:rPr>
                <w:rFonts w:cs="Calibri"/>
                <w:color w:val="000000"/>
                <w:sz w:val="18"/>
                <w:szCs w:val="18"/>
                <w:lang w:eastAsia="hr-HR"/>
              </w:rPr>
              <w:t>66</w:t>
            </w:r>
          </w:p>
        </w:tc>
        <w:tc>
          <w:tcPr>
            <w:tcW w:w="2839" w:type="dxa"/>
            <w:tcBorders>
              <w:top w:val="nil"/>
              <w:left w:val="nil"/>
              <w:bottom w:val="single" w:sz="4" w:space="0" w:color="auto"/>
              <w:right w:val="single" w:sz="4" w:space="0" w:color="auto"/>
            </w:tcBorders>
            <w:shd w:val="clear" w:color="auto" w:fill="auto"/>
            <w:noWrap/>
            <w:vAlign w:val="bottom"/>
            <w:hideMark/>
          </w:tcPr>
          <w:p w14:paraId="654B6AA8" w14:textId="77777777" w:rsidR="00D63CA4" w:rsidRPr="00D63CA4" w:rsidRDefault="00D63CA4" w:rsidP="00D63CA4">
            <w:pPr>
              <w:spacing w:after="0" w:line="240" w:lineRule="auto"/>
              <w:rPr>
                <w:rFonts w:cs="Calibri"/>
                <w:color w:val="000000"/>
                <w:sz w:val="18"/>
                <w:szCs w:val="18"/>
                <w:lang w:eastAsia="hr-HR"/>
              </w:rPr>
            </w:pPr>
            <w:r w:rsidRPr="00D63CA4">
              <w:rPr>
                <w:rFonts w:cs="Calibri"/>
                <w:color w:val="000000"/>
                <w:sz w:val="18"/>
                <w:szCs w:val="18"/>
                <w:lang w:eastAsia="hr-HR"/>
              </w:rPr>
              <w:t>Prihodi od prodaje proizvoda i robe te pruženih usluga i prihodi od donacija te povrati po protestiranim jamstvima</w:t>
            </w:r>
          </w:p>
        </w:tc>
        <w:tc>
          <w:tcPr>
            <w:tcW w:w="1134" w:type="dxa"/>
            <w:tcBorders>
              <w:top w:val="nil"/>
              <w:left w:val="nil"/>
              <w:bottom w:val="single" w:sz="4" w:space="0" w:color="auto"/>
              <w:right w:val="single" w:sz="4" w:space="0" w:color="auto"/>
            </w:tcBorders>
            <w:shd w:val="clear" w:color="auto" w:fill="auto"/>
            <w:noWrap/>
            <w:vAlign w:val="bottom"/>
            <w:hideMark/>
          </w:tcPr>
          <w:p w14:paraId="19479589" w14:textId="77777777" w:rsidR="00D63CA4" w:rsidRPr="00D63CA4" w:rsidRDefault="00D63CA4" w:rsidP="00D63CA4">
            <w:pPr>
              <w:spacing w:after="0" w:line="240" w:lineRule="auto"/>
              <w:jc w:val="right"/>
              <w:rPr>
                <w:rFonts w:cs="Calibri"/>
                <w:color w:val="000000"/>
                <w:sz w:val="18"/>
                <w:szCs w:val="18"/>
                <w:lang w:eastAsia="hr-HR"/>
              </w:rPr>
            </w:pPr>
            <w:r w:rsidRPr="00D63CA4">
              <w:rPr>
                <w:rFonts w:cs="Calibri"/>
                <w:color w:val="000000"/>
                <w:sz w:val="18"/>
                <w:szCs w:val="18"/>
                <w:lang w:eastAsia="hr-HR"/>
              </w:rPr>
              <w:t>803.807</w:t>
            </w:r>
          </w:p>
        </w:tc>
        <w:tc>
          <w:tcPr>
            <w:tcW w:w="1134" w:type="dxa"/>
            <w:tcBorders>
              <w:top w:val="nil"/>
              <w:left w:val="nil"/>
              <w:bottom w:val="single" w:sz="4" w:space="0" w:color="auto"/>
              <w:right w:val="single" w:sz="4" w:space="0" w:color="auto"/>
            </w:tcBorders>
            <w:shd w:val="clear" w:color="auto" w:fill="auto"/>
            <w:noWrap/>
            <w:vAlign w:val="bottom"/>
            <w:hideMark/>
          </w:tcPr>
          <w:p w14:paraId="6A406ED3" w14:textId="77777777" w:rsidR="00D63CA4" w:rsidRPr="00D63CA4" w:rsidRDefault="00D63CA4" w:rsidP="00D63CA4">
            <w:pPr>
              <w:spacing w:after="0" w:line="240" w:lineRule="auto"/>
              <w:jc w:val="right"/>
              <w:rPr>
                <w:rFonts w:cs="Calibri"/>
                <w:color w:val="000000"/>
                <w:sz w:val="18"/>
                <w:szCs w:val="18"/>
                <w:lang w:eastAsia="hr-HR"/>
              </w:rPr>
            </w:pPr>
            <w:r w:rsidRPr="00D63CA4">
              <w:rPr>
                <w:rFonts w:cs="Calibri"/>
                <w:color w:val="000000"/>
                <w:sz w:val="18"/>
                <w:szCs w:val="18"/>
                <w:lang w:eastAsia="hr-HR"/>
              </w:rPr>
              <w:t>540.223</w:t>
            </w:r>
          </w:p>
        </w:tc>
        <w:tc>
          <w:tcPr>
            <w:tcW w:w="1042" w:type="dxa"/>
            <w:tcBorders>
              <w:top w:val="nil"/>
              <w:left w:val="nil"/>
              <w:bottom w:val="single" w:sz="4" w:space="0" w:color="auto"/>
              <w:right w:val="single" w:sz="4" w:space="0" w:color="auto"/>
            </w:tcBorders>
            <w:shd w:val="clear" w:color="auto" w:fill="auto"/>
            <w:noWrap/>
            <w:vAlign w:val="bottom"/>
            <w:hideMark/>
          </w:tcPr>
          <w:p w14:paraId="44E88E7C" w14:textId="77777777" w:rsidR="00D63CA4" w:rsidRPr="00D63CA4" w:rsidRDefault="00D63CA4" w:rsidP="00D63CA4">
            <w:pPr>
              <w:spacing w:after="0" w:line="240" w:lineRule="auto"/>
              <w:jc w:val="right"/>
              <w:rPr>
                <w:rFonts w:cs="Calibri"/>
                <w:color w:val="000000"/>
                <w:sz w:val="18"/>
                <w:szCs w:val="18"/>
                <w:lang w:eastAsia="hr-HR"/>
              </w:rPr>
            </w:pPr>
            <w:r w:rsidRPr="00D63CA4">
              <w:rPr>
                <w:rFonts w:cs="Calibri"/>
                <w:color w:val="000000"/>
                <w:sz w:val="18"/>
                <w:szCs w:val="18"/>
                <w:lang w:eastAsia="hr-HR"/>
              </w:rPr>
              <w:t>259.270</w:t>
            </w:r>
          </w:p>
        </w:tc>
        <w:tc>
          <w:tcPr>
            <w:tcW w:w="971" w:type="dxa"/>
            <w:tcBorders>
              <w:top w:val="nil"/>
              <w:left w:val="nil"/>
              <w:bottom w:val="single" w:sz="4" w:space="0" w:color="auto"/>
              <w:right w:val="single" w:sz="4" w:space="0" w:color="auto"/>
            </w:tcBorders>
            <w:shd w:val="clear" w:color="auto" w:fill="auto"/>
            <w:noWrap/>
            <w:vAlign w:val="bottom"/>
            <w:hideMark/>
          </w:tcPr>
          <w:p w14:paraId="28AF123A" w14:textId="77777777" w:rsidR="00D63CA4" w:rsidRPr="00D63CA4" w:rsidRDefault="00D63CA4" w:rsidP="00D63CA4">
            <w:pPr>
              <w:spacing w:after="0" w:line="240" w:lineRule="auto"/>
              <w:jc w:val="right"/>
              <w:rPr>
                <w:rFonts w:cs="Calibri"/>
                <w:color w:val="000000"/>
                <w:sz w:val="18"/>
                <w:szCs w:val="18"/>
                <w:lang w:eastAsia="hr-HR"/>
              </w:rPr>
            </w:pPr>
            <w:r w:rsidRPr="00D63CA4">
              <w:rPr>
                <w:rFonts w:cs="Calibri"/>
                <w:color w:val="000000"/>
                <w:sz w:val="18"/>
                <w:szCs w:val="18"/>
                <w:lang w:eastAsia="hr-HR"/>
              </w:rPr>
              <w:t>47,99%</w:t>
            </w:r>
          </w:p>
        </w:tc>
        <w:tc>
          <w:tcPr>
            <w:tcW w:w="1024" w:type="dxa"/>
            <w:tcBorders>
              <w:top w:val="nil"/>
              <w:left w:val="nil"/>
              <w:bottom w:val="single" w:sz="4" w:space="0" w:color="auto"/>
              <w:right w:val="single" w:sz="4" w:space="0" w:color="auto"/>
            </w:tcBorders>
            <w:shd w:val="clear" w:color="auto" w:fill="auto"/>
            <w:noWrap/>
            <w:vAlign w:val="bottom"/>
            <w:hideMark/>
          </w:tcPr>
          <w:p w14:paraId="5F5AF31D" w14:textId="77777777" w:rsidR="00D63CA4" w:rsidRPr="00D63CA4" w:rsidRDefault="00D63CA4" w:rsidP="00D63CA4">
            <w:pPr>
              <w:spacing w:after="0" w:line="240" w:lineRule="auto"/>
              <w:jc w:val="right"/>
              <w:rPr>
                <w:rFonts w:cs="Calibri"/>
                <w:color w:val="000000"/>
                <w:sz w:val="18"/>
                <w:szCs w:val="18"/>
                <w:lang w:eastAsia="hr-HR"/>
              </w:rPr>
            </w:pPr>
            <w:r w:rsidRPr="00D63CA4">
              <w:rPr>
                <w:rFonts w:cs="Calibri"/>
                <w:color w:val="000000"/>
                <w:sz w:val="18"/>
                <w:szCs w:val="18"/>
                <w:lang w:eastAsia="hr-HR"/>
              </w:rPr>
              <w:t>32,26%</w:t>
            </w:r>
          </w:p>
        </w:tc>
        <w:tc>
          <w:tcPr>
            <w:tcW w:w="932" w:type="dxa"/>
            <w:tcBorders>
              <w:top w:val="nil"/>
              <w:left w:val="nil"/>
              <w:bottom w:val="single" w:sz="4" w:space="0" w:color="auto"/>
              <w:right w:val="single" w:sz="4" w:space="0" w:color="auto"/>
            </w:tcBorders>
            <w:shd w:val="clear" w:color="auto" w:fill="auto"/>
            <w:noWrap/>
            <w:vAlign w:val="bottom"/>
            <w:hideMark/>
          </w:tcPr>
          <w:p w14:paraId="3F2D9AA5" w14:textId="77777777" w:rsidR="00D63CA4" w:rsidRPr="00D63CA4" w:rsidRDefault="00D63CA4" w:rsidP="00D63CA4">
            <w:pPr>
              <w:spacing w:after="0" w:line="240" w:lineRule="auto"/>
              <w:jc w:val="right"/>
              <w:rPr>
                <w:rFonts w:cs="Calibri"/>
                <w:color w:val="000000"/>
                <w:sz w:val="18"/>
                <w:szCs w:val="18"/>
                <w:lang w:eastAsia="hr-HR"/>
              </w:rPr>
            </w:pPr>
            <w:r w:rsidRPr="00D63CA4">
              <w:rPr>
                <w:rFonts w:cs="Calibri"/>
                <w:color w:val="000000"/>
                <w:sz w:val="18"/>
                <w:szCs w:val="18"/>
                <w:lang w:eastAsia="hr-HR"/>
              </w:rPr>
              <w:t>0,81%</w:t>
            </w:r>
          </w:p>
        </w:tc>
      </w:tr>
      <w:tr w:rsidR="00D63CA4" w:rsidRPr="00D63CA4" w14:paraId="1E8E91F1" w14:textId="77777777" w:rsidTr="00D63CA4">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3E460B4" w14:textId="77777777" w:rsidR="00D63CA4" w:rsidRPr="00D63CA4" w:rsidRDefault="00D63CA4" w:rsidP="00D63CA4">
            <w:pPr>
              <w:spacing w:after="0" w:line="240" w:lineRule="auto"/>
              <w:rPr>
                <w:rFonts w:cs="Calibri"/>
                <w:color w:val="000000"/>
                <w:sz w:val="18"/>
                <w:szCs w:val="18"/>
                <w:lang w:eastAsia="hr-HR"/>
              </w:rPr>
            </w:pPr>
            <w:r w:rsidRPr="00D63CA4">
              <w:rPr>
                <w:rFonts w:cs="Calibri"/>
                <w:color w:val="000000"/>
                <w:sz w:val="18"/>
                <w:szCs w:val="18"/>
                <w:lang w:eastAsia="hr-HR"/>
              </w:rPr>
              <w:t>68</w:t>
            </w:r>
          </w:p>
        </w:tc>
        <w:tc>
          <w:tcPr>
            <w:tcW w:w="2839" w:type="dxa"/>
            <w:tcBorders>
              <w:top w:val="nil"/>
              <w:left w:val="nil"/>
              <w:bottom w:val="single" w:sz="4" w:space="0" w:color="auto"/>
              <w:right w:val="single" w:sz="4" w:space="0" w:color="auto"/>
            </w:tcBorders>
            <w:shd w:val="clear" w:color="auto" w:fill="auto"/>
            <w:noWrap/>
            <w:vAlign w:val="bottom"/>
            <w:hideMark/>
          </w:tcPr>
          <w:p w14:paraId="5B5EB481" w14:textId="77777777" w:rsidR="00D63CA4" w:rsidRPr="00D63CA4" w:rsidRDefault="00D63CA4" w:rsidP="00D63CA4">
            <w:pPr>
              <w:spacing w:after="0" w:line="240" w:lineRule="auto"/>
              <w:rPr>
                <w:rFonts w:cs="Calibri"/>
                <w:color w:val="000000"/>
                <w:sz w:val="18"/>
                <w:szCs w:val="18"/>
                <w:lang w:eastAsia="hr-HR"/>
              </w:rPr>
            </w:pPr>
            <w:r w:rsidRPr="00D63CA4">
              <w:rPr>
                <w:rFonts w:cs="Calibri"/>
                <w:color w:val="000000"/>
                <w:sz w:val="18"/>
                <w:szCs w:val="18"/>
                <w:lang w:eastAsia="hr-HR"/>
              </w:rPr>
              <w:t>Kazne, upravne pristojbe i ostali prihodi</w:t>
            </w:r>
          </w:p>
        </w:tc>
        <w:tc>
          <w:tcPr>
            <w:tcW w:w="1134" w:type="dxa"/>
            <w:tcBorders>
              <w:top w:val="nil"/>
              <w:left w:val="nil"/>
              <w:bottom w:val="single" w:sz="4" w:space="0" w:color="auto"/>
              <w:right w:val="single" w:sz="4" w:space="0" w:color="auto"/>
            </w:tcBorders>
            <w:shd w:val="clear" w:color="auto" w:fill="auto"/>
            <w:noWrap/>
            <w:vAlign w:val="bottom"/>
            <w:hideMark/>
          </w:tcPr>
          <w:p w14:paraId="5B3F8DE8" w14:textId="77777777" w:rsidR="00D63CA4" w:rsidRPr="00D63CA4" w:rsidRDefault="00D63CA4" w:rsidP="00D63CA4">
            <w:pPr>
              <w:spacing w:after="0" w:line="240" w:lineRule="auto"/>
              <w:jc w:val="right"/>
              <w:rPr>
                <w:rFonts w:cs="Calibri"/>
                <w:color w:val="000000"/>
                <w:sz w:val="18"/>
                <w:szCs w:val="18"/>
                <w:lang w:eastAsia="hr-HR"/>
              </w:rPr>
            </w:pPr>
            <w:r w:rsidRPr="00D63CA4">
              <w:rPr>
                <w:rFonts w:cs="Calibri"/>
                <w:color w:val="000000"/>
                <w:sz w:val="18"/>
                <w:szCs w:val="18"/>
                <w:lang w:eastAsia="hr-HR"/>
              </w:rPr>
              <w:t>110.704</w:t>
            </w:r>
          </w:p>
        </w:tc>
        <w:tc>
          <w:tcPr>
            <w:tcW w:w="1134" w:type="dxa"/>
            <w:tcBorders>
              <w:top w:val="nil"/>
              <w:left w:val="nil"/>
              <w:bottom w:val="single" w:sz="4" w:space="0" w:color="auto"/>
              <w:right w:val="single" w:sz="4" w:space="0" w:color="auto"/>
            </w:tcBorders>
            <w:shd w:val="clear" w:color="auto" w:fill="auto"/>
            <w:noWrap/>
            <w:vAlign w:val="bottom"/>
            <w:hideMark/>
          </w:tcPr>
          <w:p w14:paraId="3033DD57" w14:textId="77777777" w:rsidR="00D63CA4" w:rsidRPr="00D63CA4" w:rsidRDefault="00D63CA4" w:rsidP="00D63CA4">
            <w:pPr>
              <w:spacing w:after="0" w:line="240" w:lineRule="auto"/>
              <w:jc w:val="right"/>
              <w:rPr>
                <w:rFonts w:cs="Calibri"/>
                <w:color w:val="000000"/>
                <w:sz w:val="18"/>
                <w:szCs w:val="18"/>
                <w:lang w:eastAsia="hr-HR"/>
              </w:rPr>
            </w:pPr>
            <w:r w:rsidRPr="00D63CA4">
              <w:rPr>
                <w:rFonts w:cs="Calibri"/>
                <w:color w:val="000000"/>
                <w:sz w:val="18"/>
                <w:szCs w:val="18"/>
                <w:lang w:eastAsia="hr-HR"/>
              </w:rPr>
              <w:t>132.000</w:t>
            </w:r>
          </w:p>
        </w:tc>
        <w:tc>
          <w:tcPr>
            <w:tcW w:w="1042" w:type="dxa"/>
            <w:tcBorders>
              <w:top w:val="nil"/>
              <w:left w:val="nil"/>
              <w:bottom w:val="single" w:sz="4" w:space="0" w:color="auto"/>
              <w:right w:val="single" w:sz="4" w:space="0" w:color="auto"/>
            </w:tcBorders>
            <w:shd w:val="clear" w:color="auto" w:fill="auto"/>
            <w:noWrap/>
            <w:vAlign w:val="bottom"/>
            <w:hideMark/>
          </w:tcPr>
          <w:p w14:paraId="50BF2733" w14:textId="77777777" w:rsidR="00D63CA4" w:rsidRPr="00D63CA4" w:rsidRDefault="00D63CA4" w:rsidP="00D63CA4">
            <w:pPr>
              <w:spacing w:after="0" w:line="240" w:lineRule="auto"/>
              <w:jc w:val="right"/>
              <w:rPr>
                <w:rFonts w:cs="Calibri"/>
                <w:color w:val="000000"/>
                <w:sz w:val="18"/>
                <w:szCs w:val="18"/>
                <w:lang w:eastAsia="hr-HR"/>
              </w:rPr>
            </w:pPr>
            <w:r w:rsidRPr="00D63CA4">
              <w:rPr>
                <w:rFonts w:cs="Calibri"/>
                <w:color w:val="000000"/>
                <w:sz w:val="18"/>
                <w:szCs w:val="18"/>
                <w:lang w:eastAsia="hr-HR"/>
              </w:rPr>
              <w:t>131.741</w:t>
            </w:r>
          </w:p>
        </w:tc>
        <w:tc>
          <w:tcPr>
            <w:tcW w:w="971" w:type="dxa"/>
            <w:tcBorders>
              <w:top w:val="nil"/>
              <w:left w:val="nil"/>
              <w:bottom w:val="single" w:sz="4" w:space="0" w:color="auto"/>
              <w:right w:val="single" w:sz="4" w:space="0" w:color="auto"/>
            </w:tcBorders>
            <w:shd w:val="clear" w:color="auto" w:fill="auto"/>
            <w:noWrap/>
            <w:vAlign w:val="bottom"/>
            <w:hideMark/>
          </w:tcPr>
          <w:p w14:paraId="504FAC23" w14:textId="77777777" w:rsidR="00D63CA4" w:rsidRPr="00D63CA4" w:rsidRDefault="00D63CA4" w:rsidP="00D63CA4">
            <w:pPr>
              <w:spacing w:after="0" w:line="240" w:lineRule="auto"/>
              <w:jc w:val="right"/>
              <w:rPr>
                <w:rFonts w:cs="Calibri"/>
                <w:color w:val="000000"/>
                <w:sz w:val="18"/>
                <w:szCs w:val="18"/>
                <w:lang w:eastAsia="hr-HR"/>
              </w:rPr>
            </w:pPr>
            <w:r w:rsidRPr="00D63CA4">
              <w:rPr>
                <w:rFonts w:cs="Calibri"/>
                <w:color w:val="000000"/>
                <w:sz w:val="18"/>
                <w:szCs w:val="18"/>
                <w:lang w:eastAsia="hr-HR"/>
              </w:rPr>
              <w:t>99,80%</w:t>
            </w:r>
          </w:p>
        </w:tc>
        <w:tc>
          <w:tcPr>
            <w:tcW w:w="1024" w:type="dxa"/>
            <w:tcBorders>
              <w:top w:val="nil"/>
              <w:left w:val="nil"/>
              <w:bottom w:val="single" w:sz="4" w:space="0" w:color="auto"/>
              <w:right w:val="single" w:sz="4" w:space="0" w:color="auto"/>
            </w:tcBorders>
            <w:shd w:val="clear" w:color="auto" w:fill="auto"/>
            <w:noWrap/>
            <w:vAlign w:val="bottom"/>
            <w:hideMark/>
          </w:tcPr>
          <w:p w14:paraId="1B8BA80A" w14:textId="77777777" w:rsidR="00D63CA4" w:rsidRPr="00D63CA4" w:rsidRDefault="00D63CA4" w:rsidP="00D63CA4">
            <w:pPr>
              <w:spacing w:after="0" w:line="240" w:lineRule="auto"/>
              <w:jc w:val="right"/>
              <w:rPr>
                <w:rFonts w:cs="Calibri"/>
                <w:color w:val="000000"/>
                <w:sz w:val="18"/>
                <w:szCs w:val="18"/>
                <w:lang w:eastAsia="hr-HR"/>
              </w:rPr>
            </w:pPr>
            <w:r w:rsidRPr="00D63CA4">
              <w:rPr>
                <w:rFonts w:cs="Calibri"/>
                <w:color w:val="000000"/>
                <w:sz w:val="18"/>
                <w:szCs w:val="18"/>
                <w:lang w:eastAsia="hr-HR"/>
              </w:rPr>
              <w:t>119,00%</w:t>
            </w:r>
          </w:p>
        </w:tc>
        <w:tc>
          <w:tcPr>
            <w:tcW w:w="932" w:type="dxa"/>
            <w:tcBorders>
              <w:top w:val="nil"/>
              <w:left w:val="nil"/>
              <w:bottom w:val="single" w:sz="4" w:space="0" w:color="auto"/>
              <w:right w:val="single" w:sz="4" w:space="0" w:color="auto"/>
            </w:tcBorders>
            <w:shd w:val="clear" w:color="auto" w:fill="auto"/>
            <w:noWrap/>
            <w:vAlign w:val="bottom"/>
            <w:hideMark/>
          </w:tcPr>
          <w:p w14:paraId="57BA3BA2" w14:textId="77777777" w:rsidR="00D63CA4" w:rsidRPr="00D63CA4" w:rsidRDefault="00D63CA4" w:rsidP="00D63CA4">
            <w:pPr>
              <w:spacing w:after="0" w:line="240" w:lineRule="auto"/>
              <w:jc w:val="right"/>
              <w:rPr>
                <w:rFonts w:cs="Calibri"/>
                <w:color w:val="000000"/>
                <w:sz w:val="18"/>
                <w:szCs w:val="18"/>
                <w:lang w:eastAsia="hr-HR"/>
              </w:rPr>
            </w:pPr>
            <w:r w:rsidRPr="00D63CA4">
              <w:rPr>
                <w:rFonts w:cs="Calibri"/>
                <w:color w:val="000000"/>
                <w:sz w:val="18"/>
                <w:szCs w:val="18"/>
                <w:lang w:eastAsia="hr-HR"/>
              </w:rPr>
              <w:t>0,41%</w:t>
            </w:r>
          </w:p>
        </w:tc>
      </w:tr>
      <w:tr w:rsidR="00D63CA4" w:rsidRPr="00D63CA4" w14:paraId="53C963BB" w14:textId="77777777" w:rsidTr="00D63CA4">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E818717" w14:textId="77777777" w:rsidR="00D63CA4" w:rsidRPr="00D63CA4" w:rsidRDefault="00D63CA4" w:rsidP="00D63CA4">
            <w:pPr>
              <w:spacing w:after="0" w:line="240" w:lineRule="auto"/>
              <w:rPr>
                <w:rFonts w:cs="Calibri"/>
                <w:color w:val="000000"/>
                <w:sz w:val="18"/>
                <w:szCs w:val="18"/>
                <w:lang w:eastAsia="hr-HR"/>
              </w:rPr>
            </w:pPr>
            <w:r w:rsidRPr="00D63CA4">
              <w:rPr>
                <w:rFonts w:cs="Calibri"/>
                <w:color w:val="000000"/>
                <w:sz w:val="18"/>
                <w:szCs w:val="18"/>
                <w:lang w:eastAsia="hr-HR"/>
              </w:rPr>
              <w:t>71</w:t>
            </w:r>
          </w:p>
        </w:tc>
        <w:tc>
          <w:tcPr>
            <w:tcW w:w="2839" w:type="dxa"/>
            <w:tcBorders>
              <w:top w:val="nil"/>
              <w:left w:val="nil"/>
              <w:bottom w:val="single" w:sz="4" w:space="0" w:color="auto"/>
              <w:right w:val="single" w:sz="4" w:space="0" w:color="auto"/>
            </w:tcBorders>
            <w:shd w:val="clear" w:color="auto" w:fill="auto"/>
            <w:noWrap/>
            <w:vAlign w:val="bottom"/>
            <w:hideMark/>
          </w:tcPr>
          <w:p w14:paraId="2A287491" w14:textId="77777777" w:rsidR="00D63CA4" w:rsidRPr="00D63CA4" w:rsidRDefault="00D63CA4" w:rsidP="00D63CA4">
            <w:pPr>
              <w:spacing w:after="0" w:line="240" w:lineRule="auto"/>
              <w:rPr>
                <w:rFonts w:cs="Calibri"/>
                <w:color w:val="000000"/>
                <w:sz w:val="18"/>
                <w:szCs w:val="18"/>
                <w:lang w:eastAsia="hr-HR"/>
              </w:rPr>
            </w:pPr>
            <w:r w:rsidRPr="00D63CA4">
              <w:rPr>
                <w:rFonts w:cs="Calibri"/>
                <w:color w:val="000000"/>
                <w:sz w:val="18"/>
                <w:szCs w:val="18"/>
                <w:lang w:eastAsia="hr-HR"/>
              </w:rPr>
              <w:t>Prihodi od prodaje neproizvedene imovine</w:t>
            </w:r>
          </w:p>
        </w:tc>
        <w:tc>
          <w:tcPr>
            <w:tcW w:w="1134" w:type="dxa"/>
            <w:tcBorders>
              <w:top w:val="nil"/>
              <w:left w:val="nil"/>
              <w:bottom w:val="single" w:sz="4" w:space="0" w:color="auto"/>
              <w:right w:val="single" w:sz="4" w:space="0" w:color="auto"/>
            </w:tcBorders>
            <w:shd w:val="clear" w:color="auto" w:fill="auto"/>
            <w:noWrap/>
            <w:vAlign w:val="bottom"/>
            <w:hideMark/>
          </w:tcPr>
          <w:p w14:paraId="6D0CB823" w14:textId="77777777" w:rsidR="00D63CA4" w:rsidRPr="00D63CA4" w:rsidRDefault="00D63CA4" w:rsidP="00D63CA4">
            <w:pPr>
              <w:spacing w:after="0" w:line="240" w:lineRule="auto"/>
              <w:jc w:val="right"/>
              <w:rPr>
                <w:rFonts w:cs="Calibri"/>
                <w:color w:val="000000"/>
                <w:sz w:val="18"/>
                <w:szCs w:val="18"/>
                <w:lang w:eastAsia="hr-HR"/>
              </w:rPr>
            </w:pPr>
            <w:r w:rsidRPr="00D63CA4">
              <w:rPr>
                <w:rFonts w:cs="Calibri"/>
                <w:color w:val="000000"/>
                <w:sz w:val="18"/>
                <w:szCs w:val="18"/>
                <w:lang w:eastAsia="hr-HR"/>
              </w:rPr>
              <w:t>134.594</w:t>
            </w:r>
          </w:p>
        </w:tc>
        <w:tc>
          <w:tcPr>
            <w:tcW w:w="1134" w:type="dxa"/>
            <w:tcBorders>
              <w:top w:val="nil"/>
              <w:left w:val="nil"/>
              <w:bottom w:val="single" w:sz="4" w:space="0" w:color="auto"/>
              <w:right w:val="single" w:sz="4" w:space="0" w:color="auto"/>
            </w:tcBorders>
            <w:shd w:val="clear" w:color="auto" w:fill="auto"/>
            <w:noWrap/>
            <w:vAlign w:val="bottom"/>
            <w:hideMark/>
          </w:tcPr>
          <w:p w14:paraId="1C011246" w14:textId="77777777" w:rsidR="00D63CA4" w:rsidRPr="00D63CA4" w:rsidRDefault="00D63CA4" w:rsidP="00D63CA4">
            <w:pPr>
              <w:spacing w:after="0" w:line="240" w:lineRule="auto"/>
              <w:jc w:val="right"/>
              <w:rPr>
                <w:rFonts w:cs="Calibri"/>
                <w:color w:val="000000"/>
                <w:sz w:val="18"/>
                <w:szCs w:val="18"/>
                <w:lang w:eastAsia="hr-HR"/>
              </w:rPr>
            </w:pPr>
            <w:r w:rsidRPr="00D63CA4">
              <w:rPr>
                <w:rFonts w:cs="Calibri"/>
                <w:color w:val="000000"/>
                <w:sz w:val="18"/>
                <w:szCs w:val="18"/>
                <w:lang w:eastAsia="hr-HR"/>
              </w:rPr>
              <w:t>152.000</w:t>
            </w:r>
          </w:p>
        </w:tc>
        <w:tc>
          <w:tcPr>
            <w:tcW w:w="1042" w:type="dxa"/>
            <w:tcBorders>
              <w:top w:val="nil"/>
              <w:left w:val="nil"/>
              <w:bottom w:val="single" w:sz="4" w:space="0" w:color="auto"/>
              <w:right w:val="single" w:sz="4" w:space="0" w:color="auto"/>
            </w:tcBorders>
            <w:shd w:val="clear" w:color="auto" w:fill="auto"/>
            <w:noWrap/>
            <w:vAlign w:val="bottom"/>
            <w:hideMark/>
          </w:tcPr>
          <w:p w14:paraId="7026CF22" w14:textId="77777777" w:rsidR="00D63CA4" w:rsidRPr="00D63CA4" w:rsidRDefault="00D63CA4" w:rsidP="00D63CA4">
            <w:pPr>
              <w:spacing w:after="0" w:line="240" w:lineRule="auto"/>
              <w:jc w:val="right"/>
              <w:rPr>
                <w:rFonts w:cs="Calibri"/>
                <w:color w:val="000000"/>
                <w:sz w:val="18"/>
                <w:szCs w:val="18"/>
                <w:lang w:eastAsia="hr-HR"/>
              </w:rPr>
            </w:pPr>
            <w:r w:rsidRPr="00D63CA4">
              <w:rPr>
                <w:rFonts w:cs="Calibri"/>
                <w:color w:val="000000"/>
                <w:sz w:val="18"/>
                <w:szCs w:val="18"/>
                <w:lang w:eastAsia="hr-HR"/>
              </w:rPr>
              <w:t>147.001</w:t>
            </w:r>
          </w:p>
        </w:tc>
        <w:tc>
          <w:tcPr>
            <w:tcW w:w="971" w:type="dxa"/>
            <w:tcBorders>
              <w:top w:val="nil"/>
              <w:left w:val="nil"/>
              <w:bottom w:val="single" w:sz="4" w:space="0" w:color="auto"/>
              <w:right w:val="single" w:sz="4" w:space="0" w:color="auto"/>
            </w:tcBorders>
            <w:shd w:val="clear" w:color="auto" w:fill="auto"/>
            <w:noWrap/>
            <w:vAlign w:val="bottom"/>
            <w:hideMark/>
          </w:tcPr>
          <w:p w14:paraId="1BE5450A" w14:textId="77777777" w:rsidR="00D63CA4" w:rsidRPr="00D63CA4" w:rsidRDefault="00D63CA4" w:rsidP="00D63CA4">
            <w:pPr>
              <w:spacing w:after="0" w:line="240" w:lineRule="auto"/>
              <w:jc w:val="right"/>
              <w:rPr>
                <w:rFonts w:cs="Calibri"/>
                <w:color w:val="000000"/>
                <w:sz w:val="18"/>
                <w:szCs w:val="18"/>
                <w:lang w:eastAsia="hr-HR"/>
              </w:rPr>
            </w:pPr>
            <w:r w:rsidRPr="00D63CA4">
              <w:rPr>
                <w:rFonts w:cs="Calibri"/>
                <w:color w:val="000000"/>
                <w:sz w:val="18"/>
                <w:szCs w:val="18"/>
                <w:lang w:eastAsia="hr-HR"/>
              </w:rPr>
              <w:t>96,71%</w:t>
            </w:r>
          </w:p>
        </w:tc>
        <w:tc>
          <w:tcPr>
            <w:tcW w:w="1024" w:type="dxa"/>
            <w:tcBorders>
              <w:top w:val="nil"/>
              <w:left w:val="nil"/>
              <w:bottom w:val="single" w:sz="4" w:space="0" w:color="auto"/>
              <w:right w:val="single" w:sz="4" w:space="0" w:color="auto"/>
            </w:tcBorders>
            <w:shd w:val="clear" w:color="auto" w:fill="auto"/>
            <w:noWrap/>
            <w:vAlign w:val="bottom"/>
            <w:hideMark/>
          </w:tcPr>
          <w:p w14:paraId="45964382" w14:textId="77777777" w:rsidR="00D63CA4" w:rsidRPr="00D63CA4" w:rsidRDefault="00D63CA4" w:rsidP="00D63CA4">
            <w:pPr>
              <w:spacing w:after="0" w:line="240" w:lineRule="auto"/>
              <w:jc w:val="right"/>
              <w:rPr>
                <w:rFonts w:cs="Calibri"/>
                <w:color w:val="000000"/>
                <w:sz w:val="18"/>
                <w:szCs w:val="18"/>
                <w:lang w:eastAsia="hr-HR"/>
              </w:rPr>
            </w:pPr>
            <w:r w:rsidRPr="00D63CA4">
              <w:rPr>
                <w:rFonts w:cs="Calibri"/>
                <w:color w:val="000000"/>
                <w:sz w:val="18"/>
                <w:szCs w:val="18"/>
                <w:lang w:eastAsia="hr-HR"/>
              </w:rPr>
              <w:t>109,22%</w:t>
            </w:r>
          </w:p>
        </w:tc>
        <w:tc>
          <w:tcPr>
            <w:tcW w:w="932" w:type="dxa"/>
            <w:tcBorders>
              <w:top w:val="nil"/>
              <w:left w:val="nil"/>
              <w:bottom w:val="single" w:sz="4" w:space="0" w:color="auto"/>
              <w:right w:val="single" w:sz="4" w:space="0" w:color="auto"/>
            </w:tcBorders>
            <w:shd w:val="clear" w:color="auto" w:fill="auto"/>
            <w:noWrap/>
            <w:vAlign w:val="bottom"/>
            <w:hideMark/>
          </w:tcPr>
          <w:p w14:paraId="30A8B8E1" w14:textId="77777777" w:rsidR="00D63CA4" w:rsidRPr="00D63CA4" w:rsidRDefault="00D63CA4" w:rsidP="00D63CA4">
            <w:pPr>
              <w:spacing w:after="0" w:line="240" w:lineRule="auto"/>
              <w:jc w:val="right"/>
              <w:rPr>
                <w:rFonts w:cs="Calibri"/>
                <w:color w:val="000000"/>
                <w:sz w:val="18"/>
                <w:szCs w:val="18"/>
                <w:lang w:eastAsia="hr-HR"/>
              </w:rPr>
            </w:pPr>
            <w:r w:rsidRPr="00D63CA4">
              <w:rPr>
                <w:rFonts w:cs="Calibri"/>
                <w:color w:val="000000"/>
                <w:sz w:val="18"/>
                <w:szCs w:val="18"/>
                <w:lang w:eastAsia="hr-HR"/>
              </w:rPr>
              <w:t>0,46%</w:t>
            </w:r>
          </w:p>
        </w:tc>
      </w:tr>
      <w:tr w:rsidR="00D63CA4" w:rsidRPr="00D63CA4" w14:paraId="689F3503" w14:textId="77777777" w:rsidTr="00D63CA4">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003EE86" w14:textId="77777777" w:rsidR="00D63CA4" w:rsidRPr="00D63CA4" w:rsidRDefault="00D63CA4" w:rsidP="00D63CA4">
            <w:pPr>
              <w:spacing w:after="0" w:line="240" w:lineRule="auto"/>
              <w:rPr>
                <w:rFonts w:cs="Calibri"/>
                <w:color w:val="000000"/>
                <w:sz w:val="18"/>
                <w:szCs w:val="18"/>
                <w:lang w:eastAsia="hr-HR"/>
              </w:rPr>
            </w:pPr>
            <w:r w:rsidRPr="00D63CA4">
              <w:rPr>
                <w:rFonts w:cs="Calibri"/>
                <w:color w:val="000000"/>
                <w:sz w:val="18"/>
                <w:szCs w:val="18"/>
                <w:lang w:eastAsia="hr-HR"/>
              </w:rPr>
              <w:t>72</w:t>
            </w:r>
          </w:p>
        </w:tc>
        <w:tc>
          <w:tcPr>
            <w:tcW w:w="2839" w:type="dxa"/>
            <w:tcBorders>
              <w:top w:val="nil"/>
              <w:left w:val="nil"/>
              <w:bottom w:val="single" w:sz="4" w:space="0" w:color="auto"/>
              <w:right w:val="single" w:sz="4" w:space="0" w:color="auto"/>
            </w:tcBorders>
            <w:shd w:val="clear" w:color="auto" w:fill="auto"/>
            <w:noWrap/>
            <w:vAlign w:val="bottom"/>
            <w:hideMark/>
          </w:tcPr>
          <w:p w14:paraId="61E2729A" w14:textId="77777777" w:rsidR="00D63CA4" w:rsidRPr="00D63CA4" w:rsidRDefault="00D63CA4" w:rsidP="00D63CA4">
            <w:pPr>
              <w:spacing w:after="0" w:line="240" w:lineRule="auto"/>
              <w:rPr>
                <w:rFonts w:cs="Calibri"/>
                <w:color w:val="000000"/>
                <w:sz w:val="18"/>
                <w:szCs w:val="18"/>
                <w:lang w:eastAsia="hr-HR"/>
              </w:rPr>
            </w:pPr>
            <w:r w:rsidRPr="00D63CA4">
              <w:rPr>
                <w:rFonts w:cs="Calibri"/>
                <w:color w:val="000000"/>
                <w:sz w:val="18"/>
                <w:szCs w:val="18"/>
                <w:lang w:eastAsia="hr-HR"/>
              </w:rPr>
              <w:t>Prihodi od prodaje proizvedene dugotrajne imovine</w:t>
            </w:r>
          </w:p>
        </w:tc>
        <w:tc>
          <w:tcPr>
            <w:tcW w:w="1134" w:type="dxa"/>
            <w:tcBorders>
              <w:top w:val="nil"/>
              <w:left w:val="nil"/>
              <w:bottom w:val="single" w:sz="4" w:space="0" w:color="auto"/>
              <w:right w:val="single" w:sz="4" w:space="0" w:color="auto"/>
            </w:tcBorders>
            <w:shd w:val="clear" w:color="auto" w:fill="auto"/>
            <w:noWrap/>
            <w:vAlign w:val="bottom"/>
            <w:hideMark/>
          </w:tcPr>
          <w:p w14:paraId="47537BC0" w14:textId="77777777" w:rsidR="00D63CA4" w:rsidRPr="00D63CA4" w:rsidRDefault="00D63CA4" w:rsidP="00D63CA4">
            <w:pPr>
              <w:spacing w:after="0" w:line="240" w:lineRule="auto"/>
              <w:jc w:val="right"/>
              <w:rPr>
                <w:rFonts w:cs="Calibri"/>
                <w:color w:val="000000"/>
                <w:sz w:val="18"/>
                <w:szCs w:val="18"/>
                <w:lang w:eastAsia="hr-HR"/>
              </w:rPr>
            </w:pPr>
            <w:r w:rsidRPr="00D63CA4">
              <w:rPr>
                <w:rFonts w:cs="Calibri"/>
                <w:color w:val="000000"/>
                <w:sz w:val="18"/>
                <w:szCs w:val="18"/>
                <w:lang w:eastAsia="hr-HR"/>
              </w:rPr>
              <w:t>31.234</w:t>
            </w:r>
          </w:p>
        </w:tc>
        <w:tc>
          <w:tcPr>
            <w:tcW w:w="1134" w:type="dxa"/>
            <w:tcBorders>
              <w:top w:val="nil"/>
              <w:left w:val="nil"/>
              <w:bottom w:val="single" w:sz="4" w:space="0" w:color="auto"/>
              <w:right w:val="single" w:sz="4" w:space="0" w:color="auto"/>
            </w:tcBorders>
            <w:shd w:val="clear" w:color="auto" w:fill="auto"/>
            <w:noWrap/>
            <w:vAlign w:val="bottom"/>
            <w:hideMark/>
          </w:tcPr>
          <w:p w14:paraId="68BF4D9D" w14:textId="77777777" w:rsidR="00D63CA4" w:rsidRPr="00D63CA4" w:rsidRDefault="00D63CA4" w:rsidP="00D63CA4">
            <w:pPr>
              <w:spacing w:after="0" w:line="240" w:lineRule="auto"/>
              <w:jc w:val="right"/>
              <w:rPr>
                <w:rFonts w:cs="Calibri"/>
                <w:color w:val="000000"/>
                <w:sz w:val="18"/>
                <w:szCs w:val="18"/>
                <w:lang w:eastAsia="hr-HR"/>
              </w:rPr>
            </w:pPr>
            <w:r w:rsidRPr="00D63CA4">
              <w:rPr>
                <w:rFonts w:cs="Calibri"/>
                <w:color w:val="000000"/>
                <w:sz w:val="18"/>
                <w:szCs w:val="18"/>
                <w:lang w:eastAsia="hr-HR"/>
              </w:rPr>
              <w:t>10.000</w:t>
            </w:r>
          </w:p>
        </w:tc>
        <w:tc>
          <w:tcPr>
            <w:tcW w:w="1042" w:type="dxa"/>
            <w:tcBorders>
              <w:top w:val="nil"/>
              <w:left w:val="nil"/>
              <w:bottom w:val="single" w:sz="4" w:space="0" w:color="auto"/>
              <w:right w:val="single" w:sz="4" w:space="0" w:color="auto"/>
            </w:tcBorders>
            <w:shd w:val="clear" w:color="auto" w:fill="auto"/>
            <w:noWrap/>
            <w:vAlign w:val="bottom"/>
            <w:hideMark/>
          </w:tcPr>
          <w:p w14:paraId="0E116A36" w14:textId="77777777" w:rsidR="00D63CA4" w:rsidRPr="00D63CA4" w:rsidRDefault="00D63CA4" w:rsidP="00D63CA4">
            <w:pPr>
              <w:spacing w:after="0" w:line="240" w:lineRule="auto"/>
              <w:jc w:val="right"/>
              <w:rPr>
                <w:rFonts w:cs="Calibri"/>
                <w:color w:val="000000"/>
                <w:sz w:val="18"/>
                <w:szCs w:val="18"/>
                <w:lang w:eastAsia="hr-HR"/>
              </w:rPr>
            </w:pPr>
            <w:r w:rsidRPr="00D63CA4">
              <w:rPr>
                <w:rFonts w:cs="Calibri"/>
                <w:color w:val="000000"/>
                <w:sz w:val="18"/>
                <w:szCs w:val="18"/>
                <w:lang w:eastAsia="hr-HR"/>
              </w:rPr>
              <w:t>1.698</w:t>
            </w:r>
          </w:p>
        </w:tc>
        <w:tc>
          <w:tcPr>
            <w:tcW w:w="971" w:type="dxa"/>
            <w:tcBorders>
              <w:top w:val="nil"/>
              <w:left w:val="nil"/>
              <w:bottom w:val="single" w:sz="4" w:space="0" w:color="auto"/>
              <w:right w:val="single" w:sz="4" w:space="0" w:color="auto"/>
            </w:tcBorders>
            <w:shd w:val="clear" w:color="auto" w:fill="auto"/>
            <w:noWrap/>
            <w:vAlign w:val="bottom"/>
            <w:hideMark/>
          </w:tcPr>
          <w:p w14:paraId="4D245BDA" w14:textId="77777777" w:rsidR="00D63CA4" w:rsidRPr="00D63CA4" w:rsidRDefault="00D63CA4" w:rsidP="00D63CA4">
            <w:pPr>
              <w:spacing w:after="0" w:line="240" w:lineRule="auto"/>
              <w:jc w:val="right"/>
              <w:rPr>
                <w:rFonts w:cs="Calibri"/>
                <w:color w:val="000000"/>
                <w:sz w:val="18"/>
                <w:szCs w:val="18"/>
                <w:lang w:eastAsia="hr-HR"/>
              </w:rPr>
            </w:pPr>
            <w:r w:rsidRPr="00D63CA4">
              <w:rPr>
                <w:rFonts w:cs="Calibri"/>
                <w:color w:val="000000"/>
                <w:sz w:val="18"/>
                <w:szCs w:val="18"/>
                <w:lang w:eastAsia="hr-HR"/>
              </w:rPr>
              <w:t>16,98%</w:t>
            </w:r>
          </w:p>
        </w:tc>
        <w:tc>
          <w:tcPr>
            <w:tcW w:w="1024" w:type="dxa"/>
            <w:tcBorders>
              <w:top w:val="nil"/>
              <w:left w:val="nil"/>
              <w:bottom w:val="single" w:sz="4" w:space="0" w:color="auto"/>
              <w:right w:val="single" w:sz="4" w:space="0" w:color="auto"/>
            </w:tcBorders>
            <w:shd w:val="clear" w:color="auto" w:fill="auto"/>
            <w:noWrap/>
            <w:vAlign w:val="bottom"/>
            <w:hideMark/>
          </w:tcPr>
          <w:p w14:paraId="06E4A9EB" w14:textId="77777777" w:rsidR="00D63CA4" w:rsidRPr="00D63CA4" w:rsidRDefault="00D63CA4" w:rsidP="00D63CA4">
            <w:pPr>
              <w:spacing w:after="0" w:line="240" w:lineRule="auto"/>
              <w:jc w:val="right"/>
              <w:rPr>
                <w:rFonts w:cs="Calibri"/>
                <w:color w:val="000000"/>
                <w:sz w:val="18"/>
                <w:szCs w:val="18"/>
                <w:lang w:eastAsia="hr-HR"/>
              </w:rPr>
            </w:pPr>
            <w:r w:rsidRPr="00D63CA4">
              <w:rPr>
                <w:rFonts w:cs="Calibri"/>
                <w:color w:val="000000"/>
                <w:sz w:val="18"/>
                <w:szCs w:val="18"/>
                <w:lang w:eastAsia="hr-HR"/>
              </w:rPr>
              <w:t>5,43%</w:t>
            </w:r>
          </w:p>
        </w:tc>
        <w:tc>
          <w:tcPr>
            <w:tcW w:w="932" w:type="dxa"/>
            <w:tcBorders>
              <w:top w:val="nil"/>
              <w:left w:val="nil"/>
              <w:bottom w:val="single" w:sz="4" w:space="0" w:color="auto"/>
              <w:right w:val="single" w:sz="4" w:space="0" w:color="auto"/>
            </w:tcBorders>
            <w:shd w:val="clear" w:color="auto" w:fill="auto"/>
            <w:noWrap/>
            <w:vAlign w:val="bottom"/>
            <w:hideMark/>
          </w:tcPr>
          <w:p w14:paraId="0D57492E" w14:textId="77777777" w:rsidR="00D63CA4" w:rsidRPr="00D63CA4" w:rsidRDefault="00D63CA4" w:rsidP="00D63CA4">
            <w:pPr>
              <w:spacing w:after="0" w:line="240" w:lineRule="auto"/>
              <w:jc w:val="right"/>
              <w:rPr>
                <w:rFonts w:cs="Calibri"/>
                <w:color w:val="000000"/>
                <w:sz w:val="18"/>
                <w:szCs w:val="18"/>
                <w:lang w:eastAsia="hr-HR"/>
              </w:rPr>
            </w:pPr>
            <w:r w:rsidRPr="00D63CA4">
              <w:rPr>
                <w:rFonts w:cs="Calibri"/>
                <w:color w:val="000000"/>
                <w:sz w:val="18"/>
                <w:szCs w:val="18"/>
                <w:lang w:eastAsia="hr-HR"/>
              </w:rPr>
              <w:t>0,01%</w:t>
            </w:r>
          </w:p>
        </w:tc>
      </w:tr>
      <w:tr w:rsidR="00D63CA4" w:rsidRPr="00D63CA4" w14:paraId="1D41D40A" w14:textId="77777777" w:rsidTr="00D63CA4">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EC1A2FC" w14:textId="77777777" w:rsidR="00D63CA4" w:rsidRPr="00D63CA4" w:rsidRDefault="00D63CA4" w:rsidP="00D63CA4">
            <w:pPr>
              <w:spacing w:after="0" w:line="240" w:lineRule="auto"/>
              <w:rPr>
                <w:rFonts w:cs="Calibri"/>
                <w:color w:val="000000"/>
                <w:sz w:val="18"/>
                <w:szCs w:val="18"/>
                <w:lang w:eastAsia="hr-HR"/>
              </w:rPr>
            </w:pPr>
            <w:r w:rsidRPr="00D63CA4">
              <w:rPr>
                <w:rFonts w:cs="Calibri"/>
                <w:color w:val="000000"/>
                <w:sz w:val="18"/>
                <w:szCs w:val="18"/>
                <w:lang w:eastAsia="hr-HR"/>
              </w:rPr>
              <w:t>84</w:t>
            </w:r>
          </w:p>
        </w:tc>
        <w:tc>
          <w:tcPr>
            <w:tcW w:w="2839" w:type="dxa"/>
            <w:tcBorders>
              <w:top w:val="nil"/>
              <w:left w:val="nil"/>
              <w:bottom w:val="single" w:sz="4" w:space="0" w:color="auto"/>
              <w:right w:val="single" w:sz="4" w:space="0" w:color="auto"/>
            </w:tcBorders>
            <w:shd w:val="clear" w:color="auto" w:fill="auto"/>
            <w:noWrap/>
            <w:vAlign w:val="bottom"/>
            <w:hideMark/>
          </w:tcPr>
          <w:p w14:paraId="259670CB" w14:textId="77777777" w:rsidR="00D63CA4" w:rsidRPr="00D63CA4" w:rsidRDefault="00D63CA4" w:rsidP="00D63CA4">
            <w:pPr>
              <w:spacing w:after="0" w:line="240" w:lineRule="auto"/>
              <w:rPr>
                <w:rFonts w:cs="Calibri"/>
                <w:color w:val="000000"/>
                <w:sz w:val="18"/>
                <w:szCs w:val="18"/>
                <w:lang w:eastAsia="hr-HR"/>
              </w:rPr>
            </w:pPr>
            <w:r w:rsidRPr="00D63CA4">
              <w:rPr>
                <w:rFonts w:cs="Calibri"/>
                <w:color w:val="000000"/>
                <w:sz w:val="18"/>
                <w:szCs w:val="18"/>
                <w:lang w:eastAsia="hr-HR"/>
              </w:rPr>
              <w:t>Primici od zaduživanja</w:t>
            </w:r>
          </w:p>
        </w:tc>
        <w:tc>
          <w:tcPr>
            <w:tcW w:w="1134" w:type="dxa"/>
            <w:tcBorders>
              <w:top w:val="nil"/>
              <w:left w:val="nil"/>
              <w:bottom w:val="single" w:sz="4" w:space="0" w:color="auto"/>
              <w:right w:val="single" w:sz="4" w:space="0" w:color="auto"/>
            </w:tcBorders>
            <w:shd w:val="clear" w:color="auto" w:fill="auto"/>
            <w:noWrap/>
            <w:vAlign w:val="bottom"/>
            <w:hideMark/>
          </w:tcPr>
          <w:p w14:paraId="1771EE05" w14:textId="77777777" w:rsidR="00D63CA4" w:rsidRPr="00D63CA4" w:rsidRDefault="00D63CA4" w:rsidP="00D63CA4">
            <w:pPr>
              <w:spacing w:after="0" w:line="240" w:lineRule="auto"/>
              <w:jc w:val="right"/>
              <w:rPr>
                <w:rFonts w:cs="Calibri"/>
                <w:color w:val="000000"/>
                <w:sz w:val="18"/>
                <w:szCs w:val="18"/>
                <w:lang w:eastAsia="hr-HR"/>
              </w:rPr>
            </w:pPr>
            <w:r w:rsidRPr="00D63CA4">
              <w:rPr>
                <w:rFonts w:cs="Calibri"/>
                <w:color w:val="000000"/>
                <w:sz w:val="18"/>
                <w:szCs w:val="18"/>
                <w:lang w:eastAsia="hr-HR"/>
              </w:rPr>
              <w:t>224.749</w:t>
            </w:r>
          </w:p>
        </w:tc>
        <w:tc>
          <w:tcPr>
            <w:tcW w:w="1134" w:type="dxa"/>
            <w:tcBorders>
              <w:top w:val="nil"/>
              <w:left w:val="nil"/>
              <w:bottom w:val="single" w:sz="4" w:space="0" w:color="auto"/>
              <w:right w:val="single" w:sz="4" w:space="0" w:color="auto"/>
            </w:tcBorders>
            <w:shd w:val="clear" w:color="auto" w:fill="auto"/>
            <w:noWrap/>
            <w:vAlign w:val="bottom"/>
            <w:hideMark/>
          </w:tcPr>
          <w:p w14:paraId="08C4FA3B" w14:textId="77777777" w:rsidR="00D63CA4" w:rsidRPr="00D63CA4" w:rsidRDefault="00D63CA4" w:rsidP="00D63CA4">
            <w:pPr>
              <w:spacing w:after="0" w:line="240" w:lineRule="auto"/>
              <w:jc w:val="right"/>
              <w:rPr>
                <w:rFonts w:cs="Calibri"/>
                <w:color w:val="000000"/>
                <w:sz w:val="18"/>
                <w:szCs w:val="18"/>
                <w:lang w:eastAsia="hr-HR"/>
              </w:rPr>
            </w:pPr>
            <w:r w:rsidRPr="00D63CA4">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07C056B2" w14:textId="77777777" w:rsidR="00D63CA4" w:rsidRPr="00D63CA4" w:rsidRDefault="00D63CA4" w:rsidP="00D63CA4">
            <w:pPr>
              <w:spacing w:after="0" w:line="240" w:lineRule="auto"/>
              <w:jc w:val="right"/>
              <w:rPr>
                <w:rFonts w:cs="Calibri"/>
                <w:color w:val="000000"/>
                <w:sz w:val="18"/>
                <w:szCs w:val="18"/>
                <w:lang w:eastAsia="hr-HR"/>
              </w:rPr>
            </w:pPr>
            <w:r w:rsidRPr="00D63CA4">
              <w:rPr>
                <w:rFonts w:cs="Calibri"/>
                <w:color w:val="000000"/>
                <w:sz w:val="18"/>
                <w:szCs w:val="18"/>
                <w:lang w:eastAsia="hr-HR"/>
              </w:rPr>
              <w:t> </w:t>
            </w:r>
          </w:p>
        </w:tc>
        <w:tc>
          <w:tcPr>
            <w:tcW w:w="971" w:type="dxa"/>
            <w:tcBorders>
              <w:top w:val="nil"/>
              <w:left w:val="nil"/>
              <w:bottom w:val="single" w:sz="4" w:space="0" w:color="auto"/>
              <w:right w:val="single" w:sz="4" w:space="0" w:color="auto"/>
            </w:tcBorders>
            <w:shd w:val="clear" w:color="auto" w:fill="auto"/>
            <w:noWrap/>
            <w:vAlign w:val="bottom"/>
            <w:hideMark/>
          </w:tcPr>
          <w:p w14:paraId="78CA930C" w14:textId="77777777" w:rsidR="00D63CA4" w:rsidRPr="00D63CA4" w:rsidRDefault="00D63CA4" w:rsidP="00D63CA4">
            <w:pPr>
              <w:spacing w:after="0" w:line="240" w:lineRule="auto"/>
              <w:jc w:val="right"/>
              <w:rPr>
                <w:rFonts w:cs="Calibri"/>
                <w:color w:val="000000"/>
                <w:sz w:val="18"/>
                <w:szCs w:val="18"/>
                <w:lang w:eastAsia="hr-HR"/>
              </w:rPr>
            </w:pPr>
            <w:r w:rsidRPr="00D63CA4">
              <w:rPr>
                <w:rFonts w:cs="Calibri"/>
                <w:color w:val="000000"/>
                <w:sz w:val="18"/>
                <w:szCs w:val="18"/>
                <w:lang w:eastAsia="hr-HR"/>
              </w:rPr>
              <w:t>#DIV/0!</w:t>
            </w:r>
          </w:p>
        </w:tc>
        <w:tc>
          <w:tcPr>
            <w:tcW w:w="1024" w:type="dxa"/>
            <w:tcBorders>
              <w:top w:val="nil"/>
              <w:left w:val="nil"/>
              <w:bottom w:val="single" w:sz="4" w:space="0" w:color="auto"/>
              <w:right w:val="single" w:sz="4" w:space="0" w:color="auto"/>
            </w:tcBorders>
            <w:shd w:val="clear" w:color="auto" w:fill="auto"/>
            <w:noWrap/>
            <w:vAlign w:val="bottom"/>
            <w:hideMark/>
          </w:tcPr>
          <w:p w14:paraId="0E782FE5" w14:textId="77777777" w:rsidR="00D63CA4" w:rsidRPr="00D63CA4" w:rsidRDefault="00D63CA4" w:rsidP="00D63CA4">
            <w:pPr>
              <w:spacing w:after="0" w:line="240" w:lineRule="auto"/>
              <w:jc w:val="right"/>
              <w:rPr>
                <w:rFonts w:cs="Calibri"/>
                <w:color w:val="000000"/>
                <w:sz w:val="18"/>
                <w:szCs w:val="18"/>
                <w:lang w:eastAsia="hr-HR"/>
              </w:rPr>
            </w:pPr>
            <w:r w:rsidRPr="00D63CA4">
              <w:rPr>
                <w:rFonts w:cs="Calibri"/>
                <w:color w:val="000000"/>
                <w:sz w:val="18"/>
                <w:szCs w:val="18"/>
                <w:lang w:eastAsia="hr-HR"/>
              </w:rPr>
              <w:t>0,00%</w:t>
            </w:r>
          </w:p>
        </w:tc>
        <w:tc>
          <w:tcPr>
            <w:tcW w:w="932" w:type="dxa"/>
            <w:tcBorders>
              <w:top w:val="nil"/>
              <w:left w:val="nil"/>
              <w:bottom w:val="single" w:sz="4" w:space="0" w:color="auto"/>
              <w:right w:val="single" w:sz="4" w:space="0" w:color="auto"/>
            </w:tcBorders>
            <w:shd w:val="clear" w:color="auto" w:fill="auto"/>
            <w:noWrap/>
            <w:vAlign w:val="bottom"/>
            <w:hideMark/>
          </w:tcPr>
          <w:p w14:paraId="33D21379" w14:textId="77777777" w:rsidR="00D63CA4" w:rsidRPr="00D63CA4" w:rsidRDefault="00D63CA4" w:rsidP="00D63CA4">
            <w:pPr>
              <w:spacing w:after="0" w:line="240" w:lineRule="auto"/>
              <w:jc w:val="right"/>
              <w:rPr>
                <w:rFonts w:cs="Calibri"/>
                <w:color w:val="000000"/>
                <w:sz w:val="18"/>
                <w:szCs w:val="18"/>
                <w:lang w:eastAsia="hr-HR"/>
              </w:rPr>
            </w:pPr>
            <w:r w:rsidRPr="00D63CA4">
              <w:rPr>
                <w:rFonts w:cs="Calibri"/>
                <w:color w:val="000000"/>
                <w:sz w:val="18"/>
                <w:szCs w:val="18"/>
                <w:lang w:eastAsia="hr-HR"/>
              </w:rPr>
              <w:t>0,00%</w:t>
            </w:r>
          </w:p>
        </w:tc>
      </w:tr>
      <w:tr w:rsidR="00D63CA4" w:rsidRPr="00D63CA4" w14:paraId="06B0D552" w14:textId="77777777" w:rsidTr="00D63CA4">
        <w:trPr>
          <w:trHeight w:val="300"/>
        </w:trPr>
        <w:tc>
          <w:tcPr>
            <w:tcW w:w="700" w:type="dxa"/>
            <w:tcBorders>
              <w:top w:val="nil"/>
              <w:left w:val="single" w:sz="4" w:space="0" w:color="auto"/>
              <w:bottom w:val="single" w:sz="4" w:space="0" w:color="auto"/>
              <w:right w:val="single" w:sz="4" w:space="0" w:color="auto"/>
            </w:tcBorders>
            <w:shd w:val="clear" w:color="000000" w:fill="FFEB9C"/>
            <w:noWrap/>
            <w:vAlign w:val="bottom"/>
            <w:hideMark/>
          </w:tcPr>
          <w:p w14:paraId="01703743" w14:textId="77777777" w:rsidR="00D63CA4" w:rsidRPr="00D63CA4" w:rsidRDefault="00D63CA4" w:rsidP="00D63CA4">
            <w:pPr>
              <w:spacing w:after="0" w:line="240" w:lineRule="auto"/>
              <w:rPr>
                <w:rFonts w:cs="Calibri"/>
                <w:b/>
                <w:bCs/>
                <w:sz w:val="18"/>
                <w:szCs w:val="18"/>
                <w:lang w:eastAsia="hr-HR"/>
              </w:rPr>
            </w:pPr>
            <w:r w:rsidRPr="00D63CA4">
              <w:rPr>
                <w:rFonts w:cs="Calibri"/>
                <w:b/>
                <w:bCs/>
                <w:sz w:val="18"/>
                <w:szCs w:val="18"/>
                <w:lang w:eastAsia="hr-HR"/>
              </w:rPr>
              <w:t> </w:t>
            </w:r>
          </w:p>
        </w:tc>
        <w:tc>
          <w:tcPr>
            <w:tcW w:w="2839" w:type="dxa"/>
            <w:tcBorders>
              <w:top w:val="nil"/>
              <w:left w:val="nil"/>
              <w:bottom w:val="single" w:sz="4" w:space="0" w:color="auto"/>
              <w:right w:val="single" w:sz="4" w:space="0" w:color="auto"/>
            </w:tcBorders>
            <w:shd w:val="clear" w:color="000000" w:fill="FFEB9C"/>
            <w:noWrap/>
            <w:vAlign w:val="bottom"/>
            <w:hideMark/>
          </w:tcPr>
          <w:p w14:paraId="4904BE96" w14:textId="77777777" w:rsidR="00D63CA4" w:rsidRPr="00D63CA4" w:rsidRDefault="00D63CA4" w:rsidP="00D63CA4">
            <w:pPr>
              <w:spacing w:after="0" w:line="240" w:lineRule="auto"/>
              <w:rPr>
                <w:rFonts w:cs="Calibri"/>
                <w:b/>
                <w:bCs/>
                <w:sz w:val="18"/>
                <w:szCs w:val="18"/>
                <w:lang w:eastAsia="hr-HR"/>
              </w:rPr>
            </w:pPr>
            <w:r w:rsidRPr="00D63CA4">
              <w:rPr>
                <w:rFonts w:cs="Calibri"/>
                <w:b/>
                <w:bCs/>
                <w:sz w:val="18"/>
                <w:szCs w:val="18"/>
                <w:lang w:eastAsia="hr-HR"/>
              </w:rPr>
              <w:t>SUMA</w:t>
            </w:r>
          </w:p>
        </w:tc>
        <w:tc>
          <w:tcPr>
            <w:tcW w:w="1134" w:type="dxa"/>
            <w:tcBorders>
              <w:top w:val="nil"/>
              <w:left w:val="nil"/>
              <w:bottom w:val="single" w:sz="4" w:space="0" w:color="auto"/>
              <w:right w:val="single" w:sz="4" w:space="0" w:color="auto"/>
            </w:tcBorders>
            <w:shd w:val="clear" w:color="000000" w:fill="FFEB9C"/>
            <w:noWrap/>
            <w:vAlign w:val="bottom"/>
            <w:hideMark/>
          </w:tcPr>
          <w:p w14:paraId="561051A4" w14:textId="77777777" w:rsidR="00D63CA4" w:rsidRPr="00D63CA4" w:rsidRDefault="00D63CA4" w:rsidP="00D63CA4">
            <w:pPr>
              <w:spacing w:after="0" w:line="240" w:lineRule="auto"/>
              <w:jc w:val="right"/>
              <w:rPr>
                <w:rFonts w:cs="Calibri"/>
                <w:b/>
                <w:bCs/>
                <w:sz w:val="18"/>
                <w:szCs w:val="18"/>
                <w:lang w:eastAsia="hr-HR"/>
              </w:rPr>
            </w:pPr>
            <w:r w:rsidRPr="00D63CA4">
              <w:rPr>
                <w:rFonts w:cs="Calibri"/>
                <w:b/>
                <w:bCs/>
                <w:sz w:val="18"/>
                <w:szCs w:val="18"/>
                <w:lang w:eastAsia="hr-HR"/>
              </w:rPr>
              <w:t>25.875.696</w:t>
            </w:r>
          </w:p>
        </w:tc>
        <w:tc>
          <w:tcPr>
            <w:tcW w:w="1134" w:type="dxa"/>
            <w:tcBorders>
              <w:top w:val="nil"/>
              <w:left w:val="nil"/>
              <w:bottom w:val="single" w:sz="4" w:space="0" w:color="auto"/>
              <w:right w:val="single" w:sz="4" w:space="0" w:color="auto"/>
            </w:tcBorders>
            <w:shd w:val="clear" w:color="000000" w:fill="FFEB9C"/>
            <w:noWrap/>
            <w:vAlign w:val="bottom"/>
            <w:hideMark/>
          </w:tcPr>
          <w:p w14:paraId="4B18DB04" w14:textId="77777777" w:rsidR="00D63CA4" w:rsidRPr="00D63CA4" w:rsidRDefault="00D63CA4" w:rsidP="00D63CA4">
            <w:pPr>
              <w:spacing w:after="0" w:line="240" w:lineRule="auto"/>
              <w:jc w:val="right"/>
              <w:rPr>
                <w:rFonts w:cs="Calibri"/>
                <w:b/>
                <w:bCs/>
                <w:sz w:val="18"/>
                <w:szCs w:val="18"/>
                <w:lang w:eastAsia="hr-HR"/>
              </w:rPr>
            </w:pPr>
            <w:r w:rsidRPr="00D63CA4">
              <w:rPr>
                <w:rFonts w:cs="Calibri"/>
                <w:b/>
                <w:bCs/>
                <w:sz w:val="18"/>
                <w:szCs w:val="18"/>
                <w:lang w:eastAsia="hr-HR"/>
              </w:rPr>
              <w:t>30.422.282</w:t>
            </w:r>
          </w:p>
        </w:tc>
        <w:tc>
          <w:tcPr>
            <w:tcW w:w="1042" w:type="dxa"/>
            <w:tcBorders>
              <w:top w:val="nil"/>
              <w:left w:val="nil"/>
              <w:bottom w:val="single" w:sz="4" w:space="0" w:color="auto"/>
              <w:right w:val="single" w:sz="4" w:space="0" w:color="auto"/>
            </w:tcBorders>
            <w:shd w:val="clear" w:color="000000" w:fill="FFEB9C"/>
            <w:noWrap/>
            <w:vAlign w:val="bottom"/>
            <w:hideMark/>
          </w:tcPr>
          <w:p w14:paraId="13970B83" w14:textId="77777777" w:rsidR="00D63CA4" w:rsidRPr="00D63CA4" w:rsidRDefault="00D63CA4" w:rsidP="00D63CA4">
            <w:pPr>
              <w:spacing w:after="0" w:line="240" w:lineRule="auto"/>
              <w:jc w:val="right"/>
              <w:rPr>
                <w:rFonts w:cs="Calibri"/>
                <w:b/>
                <w:bCs/>
                <w:sz w:val="18"/>
                <w:szCs w:val="18"/>
                <w:lang w:eastAsia="hr-HR"/>
              </w:rPr>
            </w:pPr>
            <w:r w:rsidRPr="00D63CA4">
              <w:rPr>
                <w:rFonts w:cs="Calibri"/>
                <w:b/>
                <w:bCs/>
                <w:sz w:val="18"/>
                <w:szCs w:val="18"/>
                <w:lang w:eastAsia="hr-HR"/>
              </w:rPr>
              <w:t>32.076.305</w:t>
            </w:r>
          </w:p>
        </w:tc>
        <w:tc>
          <w:tcPr>
            <w:tcW w:w="971" w:type="dxa"/>
            <w:tcBorders>
              <w:top w:val="nil"/>
              <w:left w:val="nil"/>
              <w:bottom w:val="single" w:sz="4" w:space="0" w:color="auto"/>
              <w:right w:val="single" w:sz="4" w:space="0" w:color="auto"/>
            </w:tcBorders>
            <w:shd w:val="clear" w:color="000000" w:fill="FFEB9C"/>
            <w:noWrap/>
            <w:vAlign w:val="bottom"/>
            <w:hideMark/>
          </w:tcPr>
          <w:p w14:paraId="24A15903" w14:textId="77777777" w:rsidR="00D63CA4" w:rsidRPr="00D63CA4" w:rsidRDefault="00D63CA4" w:rsidP="00D63CA4">
            <w:pPr>
              <w:spacing w:after="0" w:line="240" w:lineRule="auto"/>
              <w:jc w:val="right"/>
              <w:rPr>
                <w:rFonts w:cs="Calibri"/>
                <w:b/>
                <w:bCs/>
                <w:sz w:val="18"/>
                <w:szCs w:val="18"/>
                <w:lang w:eastAsia="hr-HR"/>
              </w:rPr>
            </w:pPr>
            <w:r w:rsidRPr="00D63CA4">
              <w:rPr>
                <w:rFonts w:cs="Calibri"/>
                <w:b/>
                <w:bCs/>
                <w:sz w:val="18"/>
                <w:szCs w:val="18"/>
                <w:lang w:eastAsia="hr-HR"/>
              </w:rPr>
              <w:t>105,44%</w:t>
            </w:r>
          </w:p>
        </w:tc>
        <w:tc>
          <w:tcPr>
            <w:tcW w:w="1024" w:type="dxa"/>
            <w:tcBorders>
              <w:top w:val="nil"/>
              <w:left w:val="nil"/>
              <w:bottom w:val="single" w:sz="4" w:space="0" w:color="auto"/>
              <w:right w:val="single" w:sz="4" w:space="0" w:color="auto"/>
            </w:tcBorders>
            <w:shd w:val="clear" w:color="000000" w:fill="FFEB9C"/>
            <w:noWrap/>
            <w:vAlign w:val="bottom"/>
            <w:hideMark/>
          </w:tcPr>
          <w:p w14:paraId="5CE09950" w14:textId="77777777" w:rsidR="00D63CA4" w:rsidRPr="00D63CA4" w:rsidRDefault="00D63CA4" w:rsidP="00D63CA4">
            <w:pPr>
              <w:spacing w:after="0" w:line="240" w:lineRule="auto"/>
              <w:jc w:val="right"/>
              <w:rPr>
                <w:rFonts w:cs="Calibri"/>
                <w:b/>
                <w:bCs/>
                <w:sz w:val="18"/>
                <w:szCs w:val="18"/>
                <w:lang w:eastAsia="hr-HR"/>
              </w:rPr>
            </w:pPr>
            <w:r w:rsidRPr="00D63CA4">
              <w:rPr>
                <w:rFonts w:cs="Calibri"/>
                <w:b/>
                <w:bCs/>
                <w:sz w:val="18"/>
                <w:szCs w:val="18"/>
                <w:lang w:eastAsia="hr-HR"/>
              </w:rPr>
              <w:t>123,96%</w:t>
            </w:r>
          </w:p>
        </w:tc>
        <w:tc>
          <w:tcPr>
            <w:tcW w:w="932" w:type="dxa"/>
            <w:tcBorders>
              <w:top w:val="nil"/>
              <w:left w:val="nil"/>
              <w:bottom w:val="single" w:sz="4" w:space="0" w:color="auto"/>
              <w:right w:val="single" w:sz="4" w:space="0" w:color="auto"/>
            </w:tcBorders>
            <w:shd w:val="clear" w:color="000000" w:fill="FFEB9C"/>
            <w:noWrap/>
            <w:vAlign w:val="bottom"/>
            <w:hideMark/>
          </w:tcPr>
          <w:p w14:paraId="2F666802" w14:textId="77777777" w:rsidR="00D63CA4" w:rsidRPr="00D63CA4" w:rsidRDefault="00D63CA4" w:rsidP="00D63CA4">
            <w:pPr>
              <w:spacing w:after="0" w:line="240" w:lineRule="auto"/>
              <w:jc w:val="right"/>
              <w:rPr>
                <w:rFonts w:cs="Calibri"/>
                <w:b/>
                <w:bCs/>
                <w:sz w:val="18"/>
                <w:szCs w:val="18"/>
                <w:lang w:eastAsia="hr-HR"/>
              </w:rPr>
            </w:pPr>
            <w:r w:rsidRPr="00D63CA4">
              <w:rPr>
                <w:rFonts w:cs="Calibri"/>
                <w:b/>
                <w:bCs/>
                <w:sz w:val="18"/>
                <w:szCs w:val="18"/>
                <w:lang w:eastAsia="hr-HR"/>
              </w:rPr>
              <w:t>100,00%</w:t>
            </w:r>
          </w:p>
        </w:tc>
      </w:tr>
    </w:tbl>
    <w:p w14:paraId="34D934EC" w14:textId="77777777" w:rsidR="00D63CA4" w:rsidRDefault="00D63CA4" w:rsidP="00FC1F26">
      <w:pPr>
        <w:suppressAutoHyphens/>
        <w:spacing w:after="0" w:line="240" w:lineRule="auto"/>
        <w:jc w:val="both"/>
        <w:rPr>
          <w:rFonts w:asciiTheme="minorHAnsi" w:hAnsiTheme="minorHAnsi"/>
          <w:sz w:val="18"/>
          <w:szCs w:val="18"/>
        </w:rPr>
      </w:pPr>
    </w:p>
    <w:p w14:paraId="6DCCCA48" w14:textId="77777777" w:rsidR="0048255C" w:rsidRPr="00D63CA4" w:rsidRDefault="0048255C" w:rsidP="00FC1F26">
      <w:pPr>
        <w:suppressAutoHyphens/>
        <w:spacing w:after="0" w:line="240" w:lineRule="auto"/>
        <w:jc w:val="both"/>
        <w:rPr>
          <w:rFonts w:asciiTheme="minorHAnsi" w:hAnsiTheme="minorHAnsi"/>
          <w:sz w:val="18"/>
          <w:szCs w:val="18"/>
        </w:rPr>
      </w:pPr>
    </w:p>
    <w:p w14:paraId="462C9133" w14:textId="11E0CA27" w:rsidR="00D63CA4" w:rsidRPr="00D63CA4" w:rsidRDefault="0048255C" w:rsidP="00FC1F26">
      <w:pPr>
        <w:suppressAutoHyphens/>
        <w:spacing w:after="0" w:line="240" w:lineRule="auto"/>
        <w:jc w:val="both"/>
        <w:rPr>
          <w:rFonts w:asciiTheme="minorHAnsi" w:hAnsiTheme="minorHAnsi"/>
          <w:sz w:val="18"/>
          <w:szCs w:val="18"/>
        </w:rPr>
      </w:pPr>
      <w:r>
        <w:rPr>
          <w:noProof/>
        </w:rPr>
        <w:drawing>
          <wp:inline distT="0" distB="0" distL="0" distR="0" wp14:anchorId="77B7E5EC" wp14:editId="5FFD9CF8">
            <wp:extent cx="5939790" cy="4093210"/>
            <wp:effectExtent l="19050" t="19050" r="22860" b="21590"/>
            <wp:docPr id="249810156" name="Grafikon 1">
              <a:extLst xmlns:a="http://schemas.openxmlformats.org/drawingml/2006/main">
                <a:ext uri="{FF2B5EF4-FFF2-40B4-BE49-F238E27FC236}">
                  <a16:creationId xmlns:a16="http://schemas.microsoft.com/office/drawing/2014/main" id="{C9436A51-5798-8F32-D8C9-22F0B9E675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800BFEF" w14:textId="1F7BD121" w:rsidR="007543C2" w:rsidRPr="00430C4D" w:rsidRDefault="007543C2" w:rsidP="00FC1F26">
      <w:pPr>
        <w:suppressAutoHyphens/>
        <w:spacing w:after="0" w:line="240" w:lineRule="auto"/>
        <w:jc w:val="both"/>
        <w:rPr>
          <w:rFonts w:asciiTheme="minorHAnsi" w:hAnsiTheme="minorHAnsi"/>
          <w:sz w:val="18"/>
          <w:szCs w:val="18"/>
        </w:rPr>
      </w:pPr>
    </w:p>
    <w:p w14:paraId="55075103" w14:textId="20FF6018" w:rsidR="0002444E" w:rsidRPr="00430C4D" w:rsidRDefault="000A4267" w:rsidP="009F4CC5">
      <w:pPr>
        <w:suppressAutoHyphens/>
        <w:spacing w:after="0" w:line="240" w:lineRule="auto"/>
        <w:jc w:val="both"/>
        <w:rPr>
          <w:rFonts w:asciiTheme="minorHAnsi" w:hAnsiTheme="minorHAnsi"/>
          <w:sz w:val="24"/>
        </w:rPr>
      </w:pPr>
      <w:bookmarkStart w:id="16" w:name="_Hlk5256372"/>
      <w:r w:rsidRPr="00430C4D">
        <w:rPr>
          <w:rFonts w:asciiTheme="minorHAnsi" w:hAnsiTheme="minorHAnsi"/>
          <w:sz w:val="20"/>
          <w:szCs w:val="20"/>
        </w:rPr>
        <w:t>Grafikon udjela prihoda</w:t>
      </w:r>
      <w:r w:rsidR="00C02E14" w:rsidRPr="00430C4D">
        <w:rPr>
          <w:rFonts w:asciiTheme="minorHAnsi" w:hAnsiTheme="minorHAnsi"/>
          <w:sz w:val="20"/>
          <w:szCs w:val="20"/>
        </w:rPr>
        <w:t xml:space="preserve"> i primitaka</w:t>
      </w:r>
      <w:r w:rsidRPr="00430C4D">
        <w:rPr>
          <w:rFonts w:asciiTheme="minorHAnsi" w:hAnsiTheme="minorHAnsi"/>
          <w:sz w:val="20"/>
          <w:szCs w:val="20"/>
        </w:rPr>
        <w:t xml:space="preserve"> za </w:t>
      </w:r>
      <w:r w:rsidR="007E63AB" w:rsidRPr="00430C4D">
        <w:rPr>
          <w:rFonts w:asciiTheme="minorHAnsi" w:hAnsiTheme="minorHAnsi"/>
          <w:sz w:val="20"/>
          <w:szCs w:val="20"/>
        </w:rPr>
        <w:t>01-12</w:t>
      </w:r>
      <w:r w:rsidR="00A0700A" w:rsidRPr="00430C4D">
        <w:rPr>
          <w:rFonts w:asciiTheme="minorHAnsi" w:hAnsiTheme="minorHAnsi"/>
          <w:sz w:val="20"/>
          <w:szCs w:val="20"/>
        </w:rPr>
        <w:t>.</w:t>
      </w:r>
      <w:r w:rsidRPr="00430C4D">
        <w:rPr>
          <w:rFonts w:asciiTheme="minorHAnsi" w:hAnsiTheme="minorHAnsi"/>
          <w:sz w:val="20"/>
          <w:szCs w:val="20"/>
        </w:rPr>
        <w:t>20</w:t>
      </w:r>
      <w:r w:rsidR="001C4525" w:rsidRPr="00430C4D">
        <w:rPr>
          <w:rFonts w:asciiTheme="minorHAnsi" w:hAnsiTheme="minorHAnsi"/>
          <w:sz w:val="20"/>
          <w:szCs w:val="20"/>
        </w:rPr>
        <w:t>2</w:t>
      </w:r>
      <w:r w:rsidR="0048255C">
        <w:rPr>
          <w:rFonts w:asciiTheme="minorHAnsi" w:hAnsiTheme="minorHAnsi"/>
          <w:sz w:val="20"/>
          <w:szCs w:val="20"/>
        </w:rPr>
        <w:t>3</w:t>
      </w:r>
      <w:r w:rsidRPr="00430C4D">
        <w:rPr>
          <w:rFonts w:asciiTheme="minorHAnsi" w:hAnsiTheme="minorHAnsi"/>
          <w:sz w:val="24"/>
        </w:rPr>
        <w:t>.</w:t>
      </w:r>
    </w:p>
    <w:bookmarkEnd w:id="16"/>
    <w:p w14:paraId="14BBD43B" w14:textId="77777777" w:rsidR="00FD0BCC" w:rsidRPr="00430C4D" w:rsidRDefault="00FD0BCC" w:rsidP="009F4CC5">
      <w:pPr>
        <w:suppressAutoHyphens/>
        <w:spacing w:after="0" w:line="240" w:lineRule="auto"/>
        <w:jc w:val="both"/>
        <w:rPr>
          <w:rFonts w:asciiTheme="minorHAnsi" w:hAnsiTheme="minorHAnsi"/>
          <w:sz w:val="24"/>
          <w:szCs w:val="24"/>
        </w:rPr>
      </w:pPr>
    </w:p>
    <w:p w14:paraId="04C9A3BE" w14:textId="69CA22D7" w:rsidR="004E3308" w:rsidRPr="00430C4D" w:rsidRDefault="00E074FC" w:rsidP="009F4CC5">
      <w:pPr>
        <w:suppressAutoHyphens/>
        <w:spacing w:after="0" w:line="240" w:lineRule="auto"/>
        <w:jc w:val="both"/>
        <w:rPr>
          <w:rFonts w:asciiTheme="minorHAnsi" w:hAnsiTheme="minorHAnsi"/>
          <w:sz w:val="24"/>
          <w:szCs w:val="24"/>
        </w:rPr>
      </w:pPr>
      <w:r w:rsidRPr="00430C4D">
        <w:rPr>
          <w:rFonts w:asciiTheme="minorHAnsi" w:hAnsiTheme="minorHAnsi"/>
          <w:sz w:val="24"/>
          <w:szCs w:val="24"/>
        </w:rPr>
        <w:t>Vi</w:t>
      </w:r>
      <w:r w:rsidR="00967D75" w:rsidRPr="00430C4D">
        <w:rPr>
          <w:rFonts w:asciiTheme="minorHAnsi" w:hAnsiTheme="minorHAnsi"/>
          <w:sz w:val="24"/>
          <w:szCs w:val="24"/>
        </w:rPr>
        <w:t>dljivo je da se najveći udio (</w:t>
      </w:r>
      <w:r w:rsidR="00EF75F5">
        <w:rPr>
          <w:rFonts w:asciiTheme="minorHAnsi" w:hAnsiTheme="minorHAnsi"/>
          <w:sz w:val="24"/>
          <w:szCs w:val="24"/>
        </w:rPr>
        <w:t>52</w:t>
      </w:r>
      <w:r w:rsidR="00203C07" w:rsidRPr="00430C4D">
        <w:rPr>
          <w:rFonts w:asciiTheme="minorHAnsi" w:hAnsiTheme="minorHAnsi"/>
          <w:sz w:val="24"/>
          <w:szCs w:val="24"/>
        </w:rPr>
        <w:t>,</w:t>
      </w:r>
      <w:r w:rsidR="00EF75F5">
        <w:rPr>
          <w:rFonts w:asciiTheme="minorHAnsi" w:hAnsiTheme="minorHAnsi"/>
          <w:sz w:val="24"/>
          <w:szCs w:val="24"/>
        </w:rPr>
        <w:t>59</w:t>
      </w:r>
      <w:r w:rsidR="00E040AE" w:rsidRPr="00430C4D">
        <w:rPr>
          <w:rFonts w:asciiTheme="minorHAnsi" w:hAnsiTheme="minorHAnsi"/>
          <w:sz w:val="24"/>
          <w:szCs w:val="24"/>
        </w:rPr>
        <w:t xml:space="preserve"> </w:t>
      </w:r>
      <w:r w:rsidRPr="00430C4D">
        <w:rPr>
          <w:rFonts w:asciiTheme="minorHAnsi" w:hAnsiTheme="minorHAnsi"/>
          <w:sz w:val="24"/>
          <w:szCs w:val="24"/>
        </w:rPr>
        <w:t>%) prihoda i dalje, kao i do sada, odnosi na prihode od p</w:t>
      </w:r>
      <w:r w:rsidR="004D3E88" w:rsidRPr="00430C4D">
        <w:rPr>
          <w:rFonts w:asciiTheme="minorHAnsi" w:hAnsiTheme="minorHAnsi"/>
          <w:sz w:val="24"/>
          <w:szCs w:val="24"/>
        </w:rPr>
        <w:t>oreza</w:t>
      </w:r>
      <w:r w:rsidR="00203C07" w:rsidRPr="00430C4D">
        <w:rPr>
          <w:rFonts w:asciiTheme="minorHAnsi" w:hAnsiTheme="minorHAnsi"/>
          <w:sz w:val="24"/>
          <w:szCs w:val="24"/>
        </w:rPr>
        <w:t xml:space="preserve"> sa </w:t>
      </w:r>
      <w:r w:rsidR="0002444E" w:rsidRPr="00430C4D">
        <w:rPr>
          <w:rFonts w:asciiTheme="minorHAnsi" w:hAnsiTheme="minorHAnsi"/>
          <w:sz w:val="24"/>
          <w:szCs w:val="24"/>
        </w:rPr>
        <w:t xml:space="preserve">ostvarenjem </w:t>
      </w:r>
      <w:r w:rsidR="00073B1B" w:rsidRPr="00430C4D">
        <w:rPr>
          <w:rFonts w:asciiTheme="minorHAnsi" w:hAnsiTheme="minorHAnsi"/>
          <w:sz w:val="24"/>
          <w:szCs w:val="24"/>
        </w:rPr>
        <w:t xml:space="preserve">od </w:t>
      </w:r>
      <w:r w:rsidR="00765D1B" w:rsidRPr="00430C4D">
        <w:rPr>
          <w:rFonts w:asciiTheme="minorHAnsi" w:hAnsiTheme="minorHAnsi"/>
          <w:sz w:val="24"/>
          <w:szCs w:val="24"/>
        </w:rPr>
        <w:t xml:space="preserve">preko </w:t>
      </w:r>
      <w:r w:rsidR="00EF75F5">
        <w:rPr>
          <w:rFonts w:asciiTheme="minorHAnsi" w:hAnsiTheme="minorHAnsi"/>
          <w:sz w:val="24"/>
          <w:szCs w:val="24"/>
        </w:rPr>
        <w:t>1</w:t>
      </w:r>
      <w:r w:rsidR="00D834E7">
        <w:rPr>
          <w:rFonts w:asciiTheme="minorHAnsi" w:hAnsiTheme="minorHAnsi"/>
          <w:sz w:val="24"/>
          <w:szCs w:val="24"/>
        </w:rPr>
        <w:t>6</w:t>
      </w:r>
      <w:r w:rsidR="00EF75F5">
        <w:rPr>
          <w:rFonts w:asciiTheme="minorHAnsi" w:hAnsiTheme="minorHAnsi"/>
          <w:sz w:val="24"/>
          <w:szCs w:val="24"/>
        </w:rPr>
        <w:t>,</w:t>
      </w:r>
      <w:r w:rsidR="00D834E7">
        <w:rPr>
          <w:rFonts w:asciiTheme="minorHAnsi" w:hAnsiTheme="minorHAnsi"/>
          <w:sz w:val="24"/>
          <w:szCs w:val="24"/>
        </w:rPr>
        <w:t>87</w:t>
      </w:r>
      <w:r w:rsidR="00765D1B" w:rsidRPr="00430C4D">
        <w:rPr>
          <w:rFonts w:asciiTheme="minorHAnsi" w:hAnsiTheme="minorHAnsi"/>
          <w:sz w:val="24"/>
          <w:szCs w:val="24"/>
        </w:rPr>
        <w:t xml:space="preserve"> </w:t>
      </w:r>
      <w:r w:rsidRPr="00430C4D">
        <w:rPr>
          <w:rFonts w:asciiTheme="minorHAnsi" w:hAnsiTheme="minorHAnsi"/>
          <w:sz w:val="24"/>
          <w:szCs w:val="24"/>
        </w:rPr>
        <w:t>milijuna</w:t>
      </w:r>
      <w:r w:rsidR="00EF75F5">
        <w:rPr>
          <w:rFonts w:asciiTheme="minorHAnsi" w:hAnsiTheme="minorHAnsi"/>
          <w:sz w:val="24"/>
          <w:szCs w:val="24"/>
        </w:rPr>
        <w:t xml:space="preserve"> eura</w:t>
      </w:r>
      <w:bookmarkStart w:id="17" w:name="_Hlk98157320"/>
      <w:r w:rsidR="00EB44E3" w:rsidRPr="00430C4D">
        <w:rPr>
          <w:rFonts w:asciiTheme="minorHAnsi" w:hAnsiTheme="minorHAnsi"/>
          <w:sz w:val="24"/>
          <w:szCs w:val="24"/>
        </w:rPr>
        <w:t>.</w:t>
      </w:r>
    </w:p>
    <w:p w14:paraId="64A89DD4" w14:textId="77777777" w:rsidR="00DA5627" w:rsidRPr="00430C4D" w:rsidRDefault="00DA5627" w:rsidP="009F4CC5">
      <w:pPr>
        <w:suppressAutoHyphens/>
        <w:spacing w:after="0" w:line="240" w:lineRule="auto"/>
        <w:jc w:val="both"/>
        <w:rPr>
          <w:rFonts w:asciiTheme="minorHAnsi" w:hAnsiTheme="minorHAnsi"/>
          <w:sz w:val="24"/>
          <w:szCs w:val="24"/>
        </w:rPr>
      </w:pPr>
    </w:p>
    <w:bookmarkEnd w:id="17"/>
    <w:p w14:paraId="53E5C46B" w14:textId="7AB967E8" w:rsidR="00732FA9" w:rsidRDefault="00C75BD1" w:rsidP="009F4CC5">
      <w:pPr>
        <w:suppressAutoHyphens/>
        <w:spacing w:after="0" w:line="240" w:lineRule="auto"/>
        <w:jc w:val="both"/>
        <w:rPr>
          <w:rFonts w:asciiTheme="minorHAnsi" w:hAnsiTheme="minorHAnsi"/>
          <w:sz w:val="24"/>
          <w:szCs w:val="24"/>
        </w:rPr>
      </w:pPr>
      <w:r w:rsidRPr="00430C4D">
        <w:rPr>
          <w:rFonts w:asciiTheme="minorHAnsi" w:hAnsiTheme="minorHAnsi"/>
          <w:sz w:val="24"/>
          <w:szCs w:val="24"/>
        </w:rPr>
        <w:t xml:space="preserve">U nastavku su prikazana </w:t>
      </w:r>
      <w:r w:rsidR="00630ED6" w:rsidRPr="00430C4D">
        <w:rPr>
          <w:rFonts w:asciiTheme="minorHAnsi" w:hAnsiTheme="minorHAnsi"/>
          <w:sz w:val="24"/>
          <w:szCs w:val="24"/>
        </w:rPr>
        <w:t xml:space="preserve">ostvarenja prihoda </w:t>
      </w:r>
      <w:r w:rsidR="002A0850" w:rsidRPr="00430C4D">
        <w:rPr>
          <w:rFonts w:asciiTheme="minorHAnsi" w:hAnsiTheme="minorHAnsi"/>
          <w:sz w:val="24"/>
          <w:szCs w:val="24"/>
        </w:rPr>
        <w:t>od 201</w:t>
      </w:r>
      <w:r w:rsidR="00967318">
        <w:rPr>
          <w:rFonts w:asciiTheme="minorHAnsi" w:hAnsiTheme="minorHAnsi"/>
          <w:sz w:val="24"/>
          <w:szCs w:val="24"/>
        </w:rPr>
        <w:t>7</w:t>
      </w:r>
      <w:r w:rsidR="002A0850" w:rsidRPr="00430C4D">
        <w:rPr>
          <w:rFonts w:asciiTheme="minorHAnsi" w:hAnsiTheme="minorHAnsi"/>
          <w:sz w:val="24"/>
          <w:szCs w:val="24"/>
        </w:rPr>
        <w:t>-202</w:t>
      </w:r>
      <w:r w:rsidR="00967318">
        <w:rPr>
          <w:rFonts w:asciiTheme="minorHAnsi" w:hAnsiTheme="minorHAnsi"/>
          <w:sz w:val="24"/>
          <w:szCs w:val="24"/>
        </w:rPr>
        <w:t>3</w:t>
      </w:r>
      <w:r w:rsidR="001B7D03" w:rsidRPr="00430C4D">
        <w:rPr>
          <w:rFonts w:asciiTheme="minorHAnsi" w:hAnsiTheme="minorHAnsi"/>
          <w:sz w:val="24"/>
          <w:szCs w:val="24"/>
        </w:rPr>
        <w:t>:</w:t>
      </w:r>
    </w:p>
    <w:p w14:paraId="381047CE" w14:textId="77777777" w:rsidR="0010011E" w:rsidRDefault="0010011E" w:rsidP="009F4CC5">
      <w:pPr>
        <w:suppressAutoHyphens/>
        <w:spacing w:after="0" w:line="240" w:lineRule="auto"/>
        <w:jc w:val="both"/>
        <w:rPr>
          <w:rFonts w:asciiTheme="minorHAnsi" w:hAnsiTheme="minorHAnsi"/>
          <w:sz w:val="24"/>
          <w:szCs w:val="24"/>
        </w:rPr>
      </w:pPr>
    </w:p>
    <w:tbl>
      <w:tblPr>
        <w:tblW w:w="9249" w:type="dxa"/>
        <w:tblLook w:val="04A0" w:firstRow="1" w:lastRow="0" w:firstColumn="1" w:lastColumn="0" w:noHBand="0" w:noVBand="1"/>
      </w:tblPr>
      <w:tblGrid>
        <w:gridCol w:w="569"/>
        <w:gridCol w:w="1836"/>
        <w:gridCol w:w="967"/>
        <w:gridCol w:w="968"/>
        <w:gridCol w:w="968"/>
        <w:gridCol w:w="968"/>
        <w:gridCol w:w="968"/>
        <w:gridCol w:w="968"/>
        <w:gridCol w:w="1037"/>
      </w:tblGrid>
      <w:tr w:rsidR="00967318" w:rsidRPr="0010011E" w14:paraId="0E70AA14" w14:textId="77777777" w:rsidTr="00967318">
        <w:trPr>
          <w:trHeight w:val="300"/>
        </w:trPr>
        <w:tc>
          <w:tcPr>
            <w:tcW w:w="569" w:type="dxa"/>
            <w:tcBorders>
              <w:top w:val="single" w:sz="4" w:space="0" w:color="auto"/>
              <w:left w:val="single" w:sz="4" w:space="0" w:color="auto"/>
              <w:bottom w:val="single" w:sz="4" w:space="0" w:color="auto"/>
              <w:right w:val="single" w:sz="4" w:space="0" w:color="auto"/>
            </w:tcBorders>
            <w:shd w:val="clear" w:color="000000" w:fill="FCD5B4"/>
            <w:vAlign w:val="center"/>
            <w:hideMark/>
          </w:tcPr>
          <w:p w14:paraId="766AF099" w14:textId="77777777" w:rsidR="00967318" w:rsidRPr="0010011E" w:rsidRDefault="00967318" w:rsidP="0010011E">
            <w:pPr>
              <w:spacing w:after="0" w:line="240" w:lineRule="auto"/>
              <w:rPr>
                <w:rFonts w:cs="Calibri"/>
                <w:b/>
                <w:bCs/>
                <w:color w:val="000000"/>
                <w:sz w:val="14"/>
                <w:szCs w:val="14"/>
                <w:lang w:eastAsia="hr-HR"/>
              </w:rPr>
            </w:pPr>
            <w:r w:rsidRPr="0010011E">
              <w:rPr>
                <w:rFonts w:cs="Calibri"/>
                <w:b/>
                <w:bCs/>
                <w:color w:val="000000"/>
                <w:sz w:val="14"/>
                <w:szCs w:val="14"/>
                <w:lang w:eastAsia="hr-HR"/>
              </w:rPr>
              <w:t>Konto</w:t>
            </w:r>
          </w:p>
        </w:tc>
        <w:tc>
          <w:tcPr>
            <w:tcW w:w="1836" w:type="dxa"/>
            <w:tcBorders>
              <w:top w:val="single" w:sz="4" w:space="0" w:color="auto"/>
              <w:left w:val="nil"/>
              <w:bottom w:val="single" w:sz="4" w:space="0" w:color="auto"/>
              <w:right w:val="single" w:sz="4" w:space="0" w:color="auto"/>
            </w:tcBorders>
            <w:shd w:val="clear" w:color="000000" w:fill="FCD5B4"/>
            <w:vAlign w:val="center"/>
            <w:hideMark/>
          </w:tcPr>
          <w:p w14:paraId="7F9D24AD" w14:textId="77777777" w:rsidR="00967318" w:rsidRPr="0010011E" w:rsidRDefault="00967318" w:rsidP="0010011E">
            <w:pPr>
              <w:spacing w:after="0" w:line="240" w:lineRule="auto"/>
              <w:rPr>
                <w:rFonts w:cs="Calibri"/>
                <w:b/>
                <w:bCs/>
                <w:color w:val="000000"/>
                <w:sz w:val="14"/>
                <w:szCs w:val="14"/>
                <w:lang w:eastAsia="hr-HR"/>
              </w:rPr>
            </w:pPr>
            <w:r w:rsidRPr="0010011E">
              <w:rPr>
                <w:rFonts w:cs="Calibri"/>
                <w:b/>
                <w:bCs/>
                <w:color w:val="000000"/>
                <w:sz w:val="14"/>
                <w:szCs w:val="14"/>
                <w:lang w:eastAsia="hr-HR"/>
              </w:rPr>
              <w:t> </w:t>
            </w:r>
          </w:p>
        </w:tc>
        <w:tc>
          <w:tcPr>
            <w:tcW w:w="967" w:type="dxa"/>
            <w:tcBorders>
              <w:top w:val="single" w:sz="4" w:space="0" w:color="auto"/>
              <w:left w:val="nil"/>
              <w:bottom w:val="single" w:sz="4" w:space="0" w:color="auto"/>
              <w:right w:val="single" w:sz="4" w:space="0" w:color="auto"/>
            </w:tcBorders>
            <w:shd w:val="clear" w:color="000000" w:fill="FCD5B4"/>
            <w:vAlign w:val="center"/>
            <w:hideMark/>
          </w:tcPr>
          <w:p w14:paraId="5030EEA9" w14:textId="4367F07D" w:rsidR="00967318" w:rsidRPr="0010011E" w:rsidRDefault="00967318" w:rsidP="0010011E">
            <w:pPr>
              <w:spacing w:after="0" w:line="240" w:lineRule="auto"/>
              <w:rPr>
                <w:rFonts w:cs="Calibri"/>
                <w:b/>
                <w:bCs/>
                <w:color w:val="000000"/>
                <w:sz w:val="18"/>
                <w:szCs w:val="18"/>
                <w:lang w:eastAsia="hr-HR"/>
              </w:rPr>
            </w:pPr>
            <w:r w:rsidRPr="0010011E">
              <w:rPr>
                <w:rFonts w:cs="Calibri"/>
                <w:b/>
                <w:bCs/>
                <w:color w:val="000000"/>
                <w:sz w:val="18"/>
                <w:szCs w:val="18"/>
                <w:lang w:eastAsia="hr-HR"/>
              </w:rPr>
              <w:t>Ostvar</w:t>
            </w:r>
            <w:r>
              <w:rPr>
                <w:rFonts w:cs="Calibri"/>
                <w:b/>
                <w:bCs/>
                <w:color w:val="000000"/>
                <w:sz w:val="18"/>
                <w:szCs w:val="18"/>
                <w:lang w:eastAsia="hr-HR"/>
              </w:rPr>
              <w:t>.</w:t>
            </w:r>
          </w:p>
        </w:tc>
        <w:tc>
          <w:tcPr>
            <w:tcW w:w="968" w:type="dxa"/>
            <w:tcBorders>
              <w:top w:val="single" w:sz="4" w:space="0" w:color="auto"/>
              <w:left w:val="nil"/>
              <w:bottom w:val="single" w:sz="4" w:space="0" w:color="auto"/>
              <w:right w:val="single" w:sz="4" w:space="0" w:color="auto"/>
            </w:tcBorders>
            <w:shd w:val="clear" w:color="000000" w:fill="FCD5B4"/>
            <w:vAlign w:val="center"/>
            <w:hideMark/>
          </w:tcPr>
          <w:p w14:paraId="0040A81C" w14:textId="68FBBE54" w:rsidR="00967318" w:rsidRPr="0010011E" w:rsidRDefault="00967318" w:rsidP="0010011E">
            <w:pPr>
              <w:spacing w:after="0" w:line="240" w:lineRule="auto"/>
              <w:rPr>
                <w:rFonts w:cs="Calibri"/>
                <w:b/>
                <w:bCs/>
                <w:color w:val="000000"/>
                <w:sz w:val="18"/>
                <w:szCs w:val="18"/>
                <w:lang w:eastAsia="hr-HR"/>
              </w:rPr>
            </w:pPr>
            <w:r w:rsidRPr="0010011E">
              <w:rPr>
                <w:rFonts w:cs="Calibri"/>
                <w:b/>
                <w:bCs/>
                <w:color w:val="000000"/>
                <w:sz w:val="18"/>
                <w:szCs w:val="18"/>
                <w:lang w:eastAsia="hr-HR"/>
              </w:rPr>
              <w:t>Ostvar</w:t>
            </w:r>
            <w:r>
              <w:rPr>
                <w:rFonts w:cs="Calibri"/>
                <w:b/>
                <w:bCs/>
                <w:color w:val="000000"/>
                <w:sz w:val="18"/>
                <w:szCs w:val="18"/>
                <w:lang w:eastAsia="hr-HR"/>
              </w:rPr>
              <w:t>.</w:t>
            </w:r>
          </w:p>
        </w:tc>
        <w:tc>
          <w:tcPr>
            <w:tcW w:w="968" w:type="dxa"/>
            <w:tcBorders>
              <w:top w:val="single" w:sz="4" w:space="0" w:color="auto"/>
              <w:left w:val="nil"/>
              <w:bottom w:val="single" w:sz="4" w:space="0" w:color="auto"/>
              <w:right w:val="single" w:sz="4" w:space="0" w:color="auto"/>
            </w:tcBorders>
            <w:shd w:val="clear" w:color="000000" w:fill="FCD5B4"/>
            <w:vAlign w:val="center"/>
            <w:hideMark/>
          </w:tcPr>
          <w:p w14:paraId="4B7DDE10" w14:textId="3659C094" w:rsidR="00967318" w:rsidRPr="0010011E" w:rsidRDefault="00967318" w:rsidP="0010011E">
            <w:pPr>
              <w:spacing w:after="0" w:line="240" w:lineRule="auto"/>
              <w:rPr>
                <w:rFonts w:cs="Calibri"/>
                <w:b/>
                <w:bCs/>
                <w:color w:val="000000"/>
                <w:sz w:val="18"/>
                <w:szCs w:val="18"/>
                <w:lang w:eastAsia="hr-HR"/>
              </w:rPr>
            </w:pPr>
            <w:r w:rsidRPr="0010011E">
              <w:rPr>
                <w:rFonts w:cs="Calibri"/>
                <w:b/>
                <w:bCs/>
                <w:color w:val="000000"/>
                <w:sz w:val="18"/>
                <w:szCs w:val="18"/>
                <w:lang w:eastAsia="hr-HR"/>
              </w:rPr>
              <w:t>Ostvar</w:t>
            </w:r>
            <w:r>
              <w:rPr>
                <w:rFonts w:cs="Calibri"/>
                <w:b/>
                <w:bCs/>
                <w:color w:val="000000"/>
                <w:sz w:val="18"/>
                <w:szCs w:val="18"/>
                <w:lang w:eastAsia="hr-HR"/>
              </w:rPr>
              <w:t>.</w:t>
            </w:r>
          </w:p>
        </w:tc>
        <w:tc>
          <w:tcPr>
            <w:tcW w:w="968" w:type="dxa"/>
            <w:tcBorders>
              <w:top w:val="single" w:sz="4" w:space="0" w:color="auto"/>
              <w:left w:val="nil"/>
              <w:bottom w:val="single" w:sz="4" w:space="0" w:color="auto"/>
              <w:right w:val="single" w:sz="4" w:space="0" w:color="auto"/>
            </w:tcBorders>
            <w:shd w:val="clear" w:color="000000" w:fill="FCD5B4"/>
            <w:vAlign w:val="center"/>
            <w:hideMark/>
          </w:tcPr>
          <w:p w14:paraId="36BCE5E1" w14:textId="62A63CCC" w:rsidR="00967318" w:rsidRPr="0010011E" w:rsidRDefault="00967318" w:rsidP="0010011E">
            <w:pPr>
              <w:spacing w:after="0" w:line="240" w:lineRule="auto"/>
              <w:rPr>
                <w:rFonts w:cs="Calibri"/>
                <w:b/>
                <w:bCs/>
                <w:color w:val="000000"/>
                <w:sz w:val="18"/>
                <w:szCs w:val="18"/>
                <w:lang w:eastAsia="hr-HR"/>
              </w:rPr>
            </w:pPr>
            <w:r w:rsidRPr="0010011E">
              <w:rPr>
                <w:rFonts w:cs="Calibri"/>
                <w:b/>
                <w:bCs/>
                <w:color w:val="000000"/>
                <w:sz w:val="18"/>
                <w:szCs w:val="18"/>
                <w:lang w:eastAsia="hr-HR"/>
              </w:rPr>
              <w:t>Ostvar</w:t>
            </w:r>
            <w:r>
              <w:rPr>
                <w:rFonts w:cs="Calibri"/>
                <w:b/>
                <w:bCs/>
                <w:color w:val="000000"/>
                <w:sz w:val="18"/>
                <w:szCs w:val="18"/>
                <w:lang w:eastAsia="hr-HR"/>
              </w:rPr>
              <w:t>.</w:t>
            </w:r>
          </w:p>
        </w:tc>
        <w:tc>
          <w:tcPr>
            <w:tcW w:w="968" w:type="dxa"/>
            <w:tcBorders>
              <w:top w:val="single" w:sz="4" w:space="0" w:color="auto"/>
              <w:left w:val="nil"/>
              <w:bottom w:val="single" w:sz="4" w:space="0" w:color="auto"/>
              <w:right w:val="single" w:sz="4" w:space="0" w:color="auto"/>
            </w:tcBorders>
            <w:shd w:val="clear" w:color="000000" w:fill="FCD5B4"/>
            <w:vAlign w:val="center"/>
            <w:hideMark/>
          </w:tcPr>
          <w:p w14:paraId="07CBB758" w14:textId="35BBBD31" w:rsidR="00967318" w:rsidRPr="0010011E" w:rsidRDefault="00967318" w:rsidP="0010011E">
            <w:pPr>
              <w:spacing w:after="0" w:line="240" w:lineRule="auto"/>
              <w:rPr>
                <w:rFonts w:cs="Calibri"/>
                <w:b/>
                <w:bCs/>
                <w:color w:val="000000"/>
                <w:sz w:val="18"/>
                <w:szCs w:val="18"/>
                <w:lang w:eastAsia="hr-HR"/>
              </w:rPr>
            </w:pPr>
            <w:r w:rsidRPr="0010011E">
              <w:rPr>
                <w:rFonts w:cs="Calibri"/>
                <w:b/>
                <w:bCs/>
                <w:color w:val="000000"/>
                <w:sz w:val="18"/>
                <w:szCs w:val="18"/>
                <w:lang w:eastAsia="hr-HR"/>
              </w:rPr>
              <w:t>Ostvar</w:t>
            </w:r>
            <w:r>
              <w:rPr>
                <w:rFonts w:cs="Calibri"/>
                <w:b/>
                <w:bCs/>
                <w:color w:val="000000"/>
                <w:sz w:val="18"/>
                <w:szCs w:val="18"/>
                <w:lang w:eastAsia="hr-HR"/>
              </w:rPr>
              <w:t>.</w:t>
            </w:r>
          </w:p>
        </w:tc>
        <w:tc>
          <w:tcPr>
            <w:tcW w:w="968" w:type="dxa"/>
            <w:tcBorders>
              <w:top w:val="single" w:sz="4" w:space="0" w:color="auto"/>
              <w:left w:val="nil"/>
              <w:bottom w:val="single" w:sz="4" w:space="0" w:color="auto"/>
              <w:right w:val="single" w:sz="4" w:space="0" w:color="auto"/>
            </w:tcBorders>
            <w:shd w:val="clear" w:color="000000" w:fill="FCD5B4"/>
            <w:vAlign w:val="center"/>
            <w:hideMark/>
          </w:tcPr>
          <w:p w14:paraId="2D454CD6" w14:textId="55E4F250" w:rsidR="00967318" w:rsidRPr="0010011E" w:rsidRDefault="00967318" w:rsidP="0010011E">
            <w:pPr>
              <w:spacing w:after="0" w:line="240" w:lineRule="auto"/>
              <w:rPr>
                <w:rFonts w:cs="Calibri"/>
                <w:b/>
                <w:bCs/>
                <w:color w:val="000000"/>
                <w:sz w:val="18"/>
                <w:szCs w:val="18"/>
                <w:lang w:eastAsia="hr-HR"/>
              </w:rPr>
            </w:pPr>
            <w:r w:rsidRPr="0010011E">
              <w:rPr>
                <w:rFonts w:cs="Calibri"/>
                <w:b/>
                <w:bCs/>
                <w:color w:val="000000"/>
                <w:sz w:val="18"/>
                <w:szCs w:val="18"/>
                <w:lang w:eastAsia="hr-HR"/>
              </w:rPr>
              <w:t>Ostvar</w:t>
            </w:r>
            <w:r>
              <w:rPr>
                <w:rFonts w:cs="Calibri"/>
                <w:b/>
                <w:bCs/>
                <w:color w:val="000000"/>
                <w:sz w:val="18"/>
                <w:szCs w:val="18"/>
                <w:lang w:eastAsia="hr-HR"/>
              </w:rPr>
              <w:t>.</w:t>
            </w:r>
          </w:p>
        </w:tc>
        <w:tc>
          <w:tcPr>
            <w:tcW w:w="1037" w:type="dxa"/>
            <w:tcBorders>
              <w:top w:val="single" w:sz="4" w:space="0" w:color="auto"/>
              <w:left w:val="nil"/>
              <w:bottom w:val="single" w:sz="4" w:space="0" w:color="auto"/>
              <w:right w:val="single" w:sz="4" w:space="0" w:color="auto"/>
            </w:tcBorders>
            <w:shd w:val="clear" w:color="000000" w:fill="FCD5B4"/>
            <w:vAlign w:val="center"/>
            <w:hideMark/>
          </w:tcPr>
          <w:p w14:paraId="56A18B7A" w14:textId="024A3C35" w:rsidR="00967318" w:rsidRPr="0010011E" w:rsidRDefault="00967318" w:rsidP="0010011E">
            <w:pPr>
              <w:spacing w:after="0" w:line="240" w:lineRule="auto"/>
              <w:rPr>
                <w:rFonts w:cs="Calibri"/>
                <w:b/>
                <w:bCs/>
                <w:color w:val="000000"/>
                <w:sz w:val="18"/>
                <w:szCs w:val="18"/>
                <w:lang w:eastAsia="hr-HR"/>
              </w:rPr>
            </w:pPr>
            <w:r w:rsidRPr="0010011E">
              <w:rPr>
                <w:rFonts w:cs="Calibri"/>
                <w:b/>
                <w:bCs/>
                <w:color w:val="000000"/>
                <w:sz w:val="18"/>
                <w:szCs w:val="18"/>
                <w:lang w:eastAsia="hr-HR"/>
              </w:rPr>
              <w:t>Ostvar</w:t>
            </w:r>
            <w:r>
              <w:rPr>
                <w:rFonts w:cs="Calibri"/>
                <w:b/>
                <w:bCs/>
                <w:color w:val="000000"/>
                <w:sz w:val="18"/>
                <w:szCs w:val="18"/>
                <w:lang w:eastAsia="hr-HR"/>
              </w:rPr>
              <w:t>.</w:t>
            </w:r>
          </w:p>
        </w:tc>
      </w:tr>
      <w:tr w:rsidR="00967318" w:rsidRPr="0010011E" w14:paraId="77262607" w14:textId="77777777" w:rsidTr="00967318">
        <w:trPr>
          <w:trHeight w:val="300"/>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14:paraId="1339842E" w14:textId="77777777" w:rsidR="00967318" w:rsidRPr="0010011E" w:rsidRDefault="00967318" w:rsidP="0010011E">
            <w:pPr>
              <w:spacing w:after="0" w:line="240" w:lineRule="auto"/>
              <w:rPr>
                <w:rFonts w:cs="Calibri"/>
                <w:color w:val="000000"/>
                <w:lang w:eastAsia="hr-HR"/>
              </w:rPr>
            </w:pPr>
            <w:r w:rsidRPr="0010011E">
              <w:rPr>
                <w:rFonts w:cs="Calibri"/>
                <w:color w:val="000000"/>
                <w:lang w:eastAsia="hr-HR"/>
              </w:rPr>
              <w:t> </w:t>
            </w:r>
          </w:p>
        </w:tc>
        <w:tc>
          <w:tcPr>
            <w:tcW w:w="1836" w:type="dxa"/>
            <w:tcBorders>
              <w:top w:val="nil"/>
              <w:left w:val="nil"/>
              <w:bottom w:val="single" w:sz="4" w:space="0" w:color="auto"/>
              <w:right w:val="single" w:sz="4" w:space="0" w:color="auto"/>
            </w:tcBorders>
            <w:shd w:val="clear" w:color="000000" w:fill="FFFFFF"/>
            <w:vAlign w:val="center"/>
            <w:hideMark/>
          </w:tcPr>
          <w:p w14:paraId="2090940E" w14:textId="77777777" w:rsidR="00967318" w:rsidRPr="0010011E" w:rsidRDefault="00967318" w:rsidP="0010011E">
            <w:pPr>
              <w:spacing w:after="0" w:line="240" w:lineRule="auto"/>
              <w:rPr>
                <w:rFonts w:cs="Calibri"/>
                <w:b/>
                <w:bCs/>
                <w:color w:val="000000"/>
                <w:sz w:val="18"/>
                <w:szCs w:val="18"/>
                <w:lang w:eastAsia="hr-HR"/>
              </w:rPr>
            </w:pPr>
            <w:r w:rsidRPr="0010011E">
              <w:rPr>
                <w:rFonts w:cs="Calibri"/>
                <w:b/>
                <w:bCs/>
                <w:color w:val="000000"/>
                <w:sz w:val="18"/>
                <w:szCs w:val="18"/>
                <w:lang w:eastAsia="hr-HR"/>
              </w:rPr>
              <w:t>PRIHODI I PRIMICI</w:t>
            </w:r>
          </w:p>
        </w:tc>
        <w:tc>
          <w:tcPr>
            <w:tcW w:w="967" w:type="dxa"/>
            <w:tcBorders>
              <w:top w:val="nil"/>
              <w:left w:val="nil"/>
              <w:bottom w:val="single" w:sz="4" w:space="0" w:color="auto"/>
              <w:right w:val="single" w:sz="4" w:space="0" w:color="auto"/>
            </w:tcBorders>
            <w:shd w:val="clear" w:color="000000" w:fill="FFFFFF"/>
            <w:vAlign w:val="center"/>
            <w:hideMark/>
          </w:tcPr>
          <w:p w14:paraId="61837D14" w14:textId="77777777" w:rsidR="00967318" w:rsidRPr="0010011E" w:rsidRDefault="00967318" w:rsidP="0010011E">
            <w:pPr>
              <w:spacing w:after="0" w:line="240" w:lineRule="auto"/>
              <w:jc w:val="center"/>
              <w:rPr>
                <w:rFonts w:cs="Calibri"/>
                <w:b/>
                <w:bCs/>
                <w:color w:val="000000"/>
                <w:sz w:val="18"/>
                <w:szCs w:val="18"/>
                <w:lang w:eastAsia="hr-HR"/>
              </w:rPr>
            </w:pPr>
            <w:r w:rsidRPr="0010011E">
              <w:rPr>
                <w:rFonts w:cs="Calibri"/>
                <w:b/>
                <w:bCs/>
                <w:color w:val="000000"/>
                <w:sz w:val="18"/>
                <w:szCs w:val="18"/>
                <w:lang w:eastAsia="hr-HR"/>
              </w:rPr>
              <w:t>2017</w:t>
            </w:r>
          </w:p>
        </w:tc>
        <w:tc>
          <w:tcPr>
            <w:tcW w:w="968" w:type="dxa"/>
            <w:tcBorders>
              <w:top w:val="nil"/>
              <w:left w:val="nil"/>
              <w:bottom w:val="single" w:sz="4" w:space="0" w:color="auto"/>
              <w:right w:val="single" w:sz="4" w:space="0" w:color="auto"/>
            </w:tcBorders>
            <w:shd w:val="clear" w:color="000000" w:fill="FFFFFF"/>
            <w:vAlign w:val="center"/>
            <w:hideMark/>
          </w:tcPr>
          <w:p w14:paraId="0C625DD5" w14:textId="77777777" w:rsidR="00967318" w:rsidRPr="0010011E" w:rsidRDefault="00967318" w:rsidP="0010011E">
            <w:pPr>
              <w:spacing w:after="0" w:line="240" w:lineRule="auto"/>
              <w:jc w:val="center"/>
              <w:rPr>
                <w:rFonts w:cs="Calibri"/>
                <w:b/>
                <w:bCs/>
                <w:color w:val="000000"/>
                <w:sz w:val="18"/>
                <w:szCs w:val="18"/>
                <w:lang w:eastAsia="hr-HR"/>
              </w:rPr>
            </w:pPr>
            <w:r w:rsidRPr="0010011E">
              <w:rPr>
                <w:rFonts w:cs="Calibri"/>
                <w:b/>
                <w:bCs/>
                <w:color w:val="000000"/>
                <w:sz w:val="18"/>
                <w:szCs w:val="18"/>
                <w:lang w:eastAsia="hr-HR"/>
              </w:rPr>
              <w:t>2018</w:t>
            </w:r>
          </w:p>
        </w:tc>
        <w:tc>
          <w:tcPr>
            <w:tcW w:w="968" w:type="dxa"/>
            <w:tcBorders>
              <w:top w:val="nil"/>
              <w:left w:val="nil"/>
              <w:bottom w:val="single" w:sz="4" w:space="0" w:color="auto"/>
              <w:right w:val="single" w:sz="4" w:space="0" w:color="auto"/>
            </w:tcBorders>
            <w:shd w:val="clear" w:color="000000" w:fill="FFFFFF"/>
            <w:vAlign w:val="center"/>
            <w:hideMark/>
          </w:tcPr>
          <w:p w14:paraId="34B667A2" w14:textId="77777777" w:rsidR="00967318" w:rsidRPr="0010011E" w:rsidRDefault="00967318" w:rsidP="0010011E">
            <w:pPr>
              <w:spacing w:after="0" w:line="240" w:lineRule="auto"/>
              <w:jc w:val="center"/>
              <w:rPr>
                <w:rFonts w:cs="Calibri"/>
                <w:b/>
                <w:bCs/>
                <w:color w:val="000000"/>
                <w:sz w:val="18"/>
                <w:szCs w:val="18"/>
                <w:lang w:eastAsia="hr-HR"/>
              </w:rPr>
            </w:pPr>
            <w:r w:rsidRPr="0010011E">
              <w:rPr>
                <w:rFonts w:cs="Calibri"/>
                <w:b/>
                <w:bCs/>
                <w:color w:val="000000"/>
                <w:sz w:val="18"/>
                <w:szCs w:val="18"/>
                <w:lang w:eastAsia="hr-HR"/>
              </w:rPr>
              <w:t>2019</w:t>
            </w:r>
          </w:p>
        </w:tc>
        <w:tc>
          <w:tcPr>
            <w:tcW w:w="968" w:type="dxa"/>
            <w:tcBorders>
              <w:top w:val="nil"/>
              <w:left w:val="nil"/>
              <w:bottom w:val="single" w:sz="4" w:space="0" w:color="auto"/>
              <w:right w:val="single" w:sz="4" w:space="0" w:color="auto"/>
            </w:tcBorders>
            <w:shd w:val="clear" w:color="000000" w:fill="FFFFFF"/>
            <w:vAlign w:val="center"/>
            <w:hideMark/>
          </w:tcPr>
          <w:p w14:paraId="54B26E9E" w14:textId="77777777" w:rsidR="00967318" w:rsidRPr="0010011E" w:rsidRDefault="00967318" w:rsidP="0010011E">
            <w:pPr>
              <w:spacing w:after="0" w:line="240" w:lineRule="auto"/>
              <w:jc w:val="center"/>
              <w:rPr>
                <w:rFonts w:cs="Calibri"/>
                <w:b/>
                <w:bCs/>
                <w:color w:val="000000"/>
                <w:sz w:val="18"/>
                <w:szCs w:val="18"/>
                <w:lang w:eastAsia="hr-HR"/>
              </w:rPr>
            </w:pPr>
            <w:r w:rsidRPr="0010011E">
              <w:rPr>
                <w:rFonts w:cs="Calibri"/>
                <w:b/>
                <w:bCs/>
                <w:color w:val="000000"/>
                <w:sz w:val="18"/>
                <w:szCs w:val="18"/>
                <w:lang w:eastAsia="hr-HR"/>
              </w:rPr>
              <w:t>2020</w:t>
            </w:r>
          </w:p>
        </w:tc>
        <w:tc>
          <w:tcPr>
            <w:tcW w:w="968" w:type="dxa"/>
            <w:tcBorders>
              <w:top w:val="nil"/>
              <w:left w:val="nil"/>
              <w:bottom w:val="single" w:sz="4" w:space="0" w:color="auto"/>
              <w:right w:val="single" w:sz="4" w:space="0" w:color="auto"/>
            </w:tcBorders>
            <w:shd w:val="clear" w:color="000000" w:fill="FFFFFF"/>
            <w:vAlign w:val="center"/>
            <w:hideMark/>
          </w:tcPr>
          <w:p w14:paraId="5C4A8926" w14:textId="77777777" w:rsidR="00967318" w:rsidRPr="0010011E" w:rsidRDefault="00967318" w:rsidP="0010011E">
            <w:pPr>
              <w:spacing w:after="0" w:line="240" w:lineRule="auto"/>
              <w:jc w:val="center"/>
              <w:rPr>
                <w:rFonts w:cs="Calibri"/>
                <w:b/>
                <w:bCs/>
                <w:color w:val="000000"/>
                <w:sz w:val="18"/>
                <w:szCs w:val="18"/>
                <w:lang w:eastAsia="hr-HR"/>
              </w:rPr>
            </w:pPr>
            <w:r w:rsidRPr="0010011E">
              <w:rPr>
                <w:rFonts w:cs="Calibri"/>
                <w:b/>
                <w:bCs/>
                <w:color w:val="000000"/>
                <w:sz w:val="18"/>
                <w:szCs w:val="18"/>
                <w:lang w:eastAsia="hr-HR"/>
              </w:rPr>
              <w:t>2021</w:t>
            </w:r>
          </w:p>
        </w:tc>
        <w:tc>
          <w:tcPr>
            <w:tcW w:w="968" w:type="dxa"/>
            <w:tcBorders>
              <w:top w:val="nil"/>
              <w:left w:val="nil"/>
              <w:bottom w:val="single" w:sz="4" w:space="0" w:color="auto"/>
              <w:right w:val="single" w:sz="4" w:space="0" w:color="auto"/>
            </w:tcBorders>
            <w:shd w:val="clear" w:color="000000" w:fill="FFFFFF"/>
            <w:vAlign w:val="center"/>
            <w:hideMark/>
          </w:tcPr>
          <w:p w14:paraId="327C6A45" w14:textId="77777777" w:rsidR="00967318" w:rsidRPr="0010011E" w:rsidRDefault="00967318" w:rsidP="0010011E">
            <w:pPr>
              <w:spacing w:after="0" w:line="240" w:lineRule="auto"/>
              <w:jc w:val="center"/>
              <w:rPr>
                <w:rFonts w:cs="Calibri"/>
                <w:b/>
                <w:bCs/>
                <w:color w:val="000000"/>
                <w:sz w:val="18"/>
                <w:szCs w:val="18"/>
                <w:lang w:eastAsia="hr-HR"/>
              </w:rPr>
            </w:pPr>
            <w:r w:rsidRPr="0010011E">
              <w:rPr>
                <w:rFonts w:cs="Calibri"/>
                <w:b/>
                <w:bCs/>
                <w:color w:val="000000"/>
                <w:sz w:val="18"/>
                <w:szCs w:val="18"/>
                <w:lang w:eastAsia="hr-HR"/>
              </w:rPr>
              <w:t>2022</w:t>
            </w:r>
          </w:p>
        </w:tc>
        <w:tc>
          <w:tcPr>
            <w:tcW w:w="1037" w:type="dxa"/>
            <w:tcBorders>
              <w:top w:val="nil"/>
              <w:left w:val="nil"/>
              <w:bottom w:val="single" w:sz="4" w:space="0" w:color="auto"/>
              <w:right w:val="single" w:sz="4" w:space="0" w:color="auto"/>
            </w:tcBorders>
            <w:shd w:val="clear" w:color="000000" w:fill="FFFFFF"/>
            <w:vAlign w:val="center"/>
            <w:hideMark/>
          </w:tcPr>
          <w:p w14:paraId="6A05AF62" w14:textId="77777777" w:rsidR="00967318" w:rsidRPr="0010011E" w:rsidRDefault="00967318" w:rsidP="0010011E">
            <w:pPr>
              <w:spacing w:after="0" w:line="240" w:lineRule="auto"/>
              <w:jc w:val="center"/>
              <w:rPr>
                <w:rFonts w:cs="Calibri"/>
                <w:b/>
                <w:bCs/>
                <w:color w:val="000000"/>
                <w:sz w:val="18"/>
                <w:szCs w:val="18"/>
                <w:lang w:eastAsia="hr-HR"/>
              </w:rPr>
            </w:pPr>
            <w:r w:rsidRPr="0010011E">
              <w:rPr>
                <w:rFonts w:cs="Calibri"/>
                <w:b/>
                <w:bCs/>
                <w:color w:val="000000"/>
                <w:sz w:val="18"/>
                <w:szCs w:val="18"/>
                <w:lang w:eastAsia="hr-HR"/>
              </w:rPr>
              <w:t>2023</w:t>
            </w:r>
          </w:p>
        </w:tc>
      </w:tr>
      <w:tr w:rsidR="00967318" w:rsidRPr="0010011E" w14:paraId="2D64843F" w14:textId="77777777" w:rsidTr="00967318">
        <w:trPr>
          <w:trHeight w:val="300"/>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14:paraId="0D8DDC2C" w14:textId="77777777" w:rsidR="00967318" w:rsidRPr="0010011E" w:rsidRDefault="00967318" w:rsidP="0010011E">
            <w:pPr>
              <w:spacing w:after="0" w:line="240" w:lineRule="auto"/>
              <w:rPr>
                <w:rFonts w:cs="Calibri"/>
                <w:color w:val="000000"/>
                <w:lang w:eastAsia="hr-HR"/>
              </w:rPr>
            </w:pPr>
            <w:r w:rsidRPr="0010011E">
              <w:rPr>
                <w:rFonts w:cs="Calibri"/>
                <w:color w:val="000000"/>
                <w:lang w:eastAsia="hr-HR"/>
              </w:rPr>
              <w:t>61</w:t>
            </w:r>
          </w:p>
        </w:tc>
        <w:tc>
          <w:tcPr>
            <w:tcW w:w="1836" w:type="dxa"/>
            <w:tcBorders>
              <w:top w:val="nil"/>
              <w:left w:val="nil"/>
              <w:bottom w:val="single" w:sz="4" w:space="0" w:color="auto"/>
              <w:right w:val="single" w:sz="4" w:space="0" w:color="auto"/>
            </w:tcBorders>
            <w:shd w:val="clear" w:color="auto" w:fill="auto"/>
            <w:vAlign w:val="center"/>
            <w:hideMark/>
          </w:tcPr>
          <w:p w14:paraId="164440C1" w14:textId="77777777" w:rsidR="00967318" w:rsidRPr="0010011E" w:rsidRDefault="00967318" w:rsidP="0010011E">
            <w:pPr>
              <w:spacing w:after="0" w:line="240" w:lineRule="auto"/>
              <w:rPr>
                <w:rFonts w:cs="Calibri"/>
                <w:color w:val="000000"/>
                <w:sz w:val="18"/>
                <w:szCs w:val="18"/>
                <w:lang w:eastAsia="hr-HR"/>
              </w:rPr>
            </w:pPr>
            <w:r w:rsidRPr="0010011E">
              <w:rPr>
                <w:rFonts w:cs="Calibri"/>
                <w:color w:val="000000"/>
                <w:sz w:val="18"/>
                <w:szCs w:val="18"/>
                <w:lang w:eastAsia="hr-HR"/>
              </w:rPr>
              <w:t>Prihodi od poreza</w:t>
            </w:r>
          </w:p>
        </w:tc>
        <w:tc>
          <w:tcPr>
            <w:tcW w:w="967" w:type="dxa"/>
            <w:tcBorders>
              <w:top w:val="nil"/>
              <w:left w:val="nil"/>
              <w:bottom w:val="single" w:sz="4" w:space="0" w:color="auto"/>
              <w:right w:val="single" w:sz="4" w:space="0" w:color="auto"/>
            </w:tcBorders>
            <w:shd w:val="clear" w:color="auto" w:fill="auto"/>
            <w:vAlign w:val="center"/>
            <w:hideMark/>
          </w:tcPr>
          <w:p w14:paraId="477B80F7" w14:textId="77777777" w:rsidR="00967318" w:rsidRPr="0010011E" w:rsidRDefault="00967318" w:rsidP="0010011E">
            <w:pPr>
              <w:spacing w:after="0" w:line="240" w:lineRule="auto"/>
              <w:jc w:val="right"/>
              <w:rPr>
                <w:rFonts w:cs="Calibri"/>
                <w:color w:val="000000"/>
                <w:sz w:val="16"/>
                <w:szCs w:val="16"/>
                <w:lang w:eastAsia="hr-HR"/>
              </w:rPr>
            </w:pPr>
            <w:r w:rsidRPr="0010011E">
              <w:rPr>
                <w:rFonts w:cs="Calibri"/>
                <w:color w:val="000000"/>
                <w:sz w:val="16"/>
                <w:szCs w:val="16"/>
                <w:lang w:eastAsia="hr-HR"/>
              </w:rPr>
              <w:t>7.499.743</w:t>
            </w:r>
          </w:p>
        </w:tc>
        <w:tc>
          <w:tcPr>
            <w:tcW w:w="968" w:type="dxa"/>
            <w:tcBorders>
              <w:top w:val="nil"/>
              <w:left w:val="nil"/>
              <w:bottom w:val="single" w:sz="4" w:space="0" w:color="auto"/>
              <w:right w:val="single" w:sz="4" w:space="0" w:color="auto"/>
            </w:tcBorders>
            <w:shd w:val="clear" w:color="auto" w:fill="auto"/>
            <w:vAlign w:val="center"/>
            <w:hideMark/>
          </w:tcPr>
          <w:p w14:paraId="680F5A0C" w14:textId="77777777" w:rsidR="00967318" w:rsidRPr="0010011E" w:rsidRDefault="00967318" w:rsidP="0010011E">
            <w:pPr>
              <w:spacing w:after="0" w:line="240" w:lineRule="auto"/>
              <w:jc w:val="right"/>
              <w:rPr>
                <w:rFonts w:cs="Calibri"/>
                <w:color w:val="000000"/>
                <w:sz w:val="16"/>
                <w:szCs w:val="16"/>
                <w:lang w:eastAsia="hr-HR"/>
              </w:rPr>
            </w:pPr>
            <w:r w:rsidRPr="0010011E">
              <w:rPr>
                <w:rFonts w:cs="Calibri"/>
                <w:color w:val="000000"/>
                <w:sz w:val="16"/>
                <w:szCs w:val="16"/>
                <w:lang w:eastAsia="hr-HR"/>
              </w:rPr>
              <w:t>11.914.230</w:t>
            </w:r>
          </w:p>
        </w:tc>
        <w:tc>
          <w:tcPr>
            <w:tcW w:w="968" w:type="dxa"/>
            <w:tcBorders>
              <w:top w:val="nil"/>
              <w:left w:val="nil"/>
              <w:bottom w:val="single" w:sz="4" w:space="0" w:color="auto"/>
              <w:right w:val="single" w:sz="4" w:space="0" w:color="auto"/>
            </w:tcBorders>
            <w:shd w:val="clear" w:color="auto" w:fill="auto"/>
            <w:vAlign w:val="center"/>
            <w:hideMark/>
          </w:tcPr>
          <w:p w14:paraId="2FFE61CA" w14:textId="77777777" w:rsidR="00967318" w:rsidRPr="0010011E" w:rsidRDefault="00967318" w:rsidP="0010011E">
            <w:pPr>
              <w:spacing w:after="0" w:line="240" w:lineRule="auto"/>
              <w:jc w:val="right"/>
              <w:rPr>
                <w:rFonts w:cs="Calibri"/>
                <w:color w:val="000000"/>
                <w:sz w:val="16"/>
                <w:szCs w:val="16"/>
                <w:lang w:eastAsia="hr-HR"/>
              </w:rPr>
            </w:pPr>
            <w:r w:rsidRPr="0010011E">
              <w:rPr>
                <w:rFonts w:cs="Calibri"/>
                <w:color w:val="000000"/>
                <w:sz w:val="16"/>
                <w:szCs w:val="16"/>
                <w:lang w:eastAsia="hr-HR"/>
              </w:rPr>
              <w:t>13.078.956</w:t>
            </w:r>
          </w:p>
        </w:tc>
        <w:tc>
          <w:tcPr>
            <w:tcW w:w="968" w:type="dxa"/>
            <w:tcBorders>
              <w:top w:val="nil"/>
              <w:left w:val="nil"/>
              <w:bottom w:val="single" w:sz="4" w:space="0" w:color="auto"/>
              <w:right w:val="single" w:sz="4" w:space="0" w:color="auto"/>
            </w:tcBorders>
            <w:shd w:val="clear" w:color="auto" w:fill="auto"/>
            <w:vAlign w:val="center"/>
            <w:hideMark/>
          </w:tcPr>
          <w:p w14:paraId="4CFA5DA5" w14:textId="77777777" w:rsidR="00967318" w:rsidRPr="0010011E" w:rsidRDefault="00967318" w:rsidP="0010011E">
            <w:pPr>
              <w:spacing w:after="0" w:line="240" w:lineRule="auto"/>
              <w:jc w:val="right"/>
              <w:rPr>
                <w:rFonts w:cs="Calibri"/>
                <w:color w:val="000000"/>
                <w:sz w:val="16"/>
                <w:szCs w:val="16"/>
                <w:lang w:eastAsia="hr-HR"/>
              </w:rPr>
            </w:pPr>
            <w:r w:rsidRPr="0010011E">
              <w:rPr>
                <w:rFonts w:cs="Calibri"/>
                <w:color w:val="000000"/>
                <w:sz w:val="16"/>
                <w:szCs w:val="16"/>
                <w:lang w:eastAsia="hr-HR"/>
              </w:rPr>
              <w:t>11.368.065</w:t>
            </w:r>
          </w:p>
        </w:tc>
        <w:tc>
          <w:tcPr>
            <w:tcW w:w="968" w:type="dxa"/>
            <w:tcBorders>
              <w:top w:val="nil"/>
              <w:left w:val="nil"/>
              <w:bottom w:val="single" w:sz="4" w:space="0" w:color="auto"/>
              <w:right w:val="single" w:sz="4" w:space="0" w:color="auto"/>
            </w:tcBorders>
            <w:shd w:val="clear" w:color="auto" w:fill="auto"/>
            <w:vAlign w:val="center"/>
            <w:hideMark/>
          </w:tcPr>
          <w:p w14:paraId="3BE765EC" w14:textId="77777777" w:rsidR="00967318" w:rsidRPr="0010011E" w:rsidRDefault="00967318" w:rsidP="0010011E">
            <w:pPr>
              <w:spacing w:after="0" w:line="240" w:lineRule="auto"/>
              <w:jc w:val="right"/>
              <w:rPr>
                <w:rFonts w:cs="Calibri"/>
                <w:color w:val="000000"/>
                <w:sz w:val="16"/>
                <w:szCs w:val="16"/>
                <w:lang w:eastAsia="hr-HR"/>
              </w:rPr>
            </w:pPr>
            <w:r w:rsidRPr="0010011E">
              <w:rPr>
                <w:rFonts w:cs="Calibri"/>
                <w:color w:val="000000"/>
                <w:sz w:val="16"/>
                <w:szCs w:val="16"/>
                <w:lang w:eastAsia="hr-HR"/>
              </w:rPr>
              <w:t>9.647.911</w:t>
            </w:r>
          </w:p>
        </w:tc>
        <w:tc>
          <w:tcPr>
            <w:tcW w:w="968" w:type="dxa"/>
            <w:tcBorders>
              <w:top w:val="nil"/>
              <w:left w:val="nil"/>
              <w:bottom w:val="single" w:sz="4" w:space="0" w:color="auto"/>
              <w:right w:val="single" w:sz="4" w:space="0" w:color="auto"/>
            </w:tcBorders>
            <w:shd w:val="clear" w:color="auto" w:fill="auto"/>
            <w:vAlign w:val="center"/>
            <w:hideMark/>
          </w:tcPr>
          <w:p w14:paraId="373DE68D" w14:textId="77777777" w:rsidR="00967318" w:rsidRPr="0010011E" w:rsidRDefault="00967318" w:rsidP="0010011E">
            <w:pPr>
              <w:spacing w:after="0" w:line="240" w:lineRule="auto"/>
              <w:jc w:val="right"/>
              <w:rPr>
                <w:rFonts w:cs="Calibri"/>
                <w:color w:val="000000"/>
                <w:sz w:val="16"/>
                <w:szCs w:val="16"/>
                <w:lang w:eastAsia="hr-HR"/>
              </w:rPr>
            </w:pPr>
            <w:r w:rsidRPr="0010011E">
              <w:rPr>
                <w:rFonts w:cs="Calibri"/>
                <w:color w:val="000000"/>
                <w:sz w:val="16"/>
                <w:szCs w:val="16"/>
                <w:lang w:eastAsia="hr-HR"/>
              </w:rPr>
              <w:t>12.674.365</w:t>
            </w:r>
          </w:p>
        </w:tc>
        <w:tc>
          <w:tcPr>
            <w:tcW w:w="1037" w:type="dxa"/>
            <w:tcBorders>
              <w:top w:val="nil"/>
              <w:left w:val="nil"/>
              <w:bottom w:val="single" w:sz="4" w:space="0" w:color="auto"/>
              <w:right w:val="single" w:sz="4" w:space="0" w:color="auto"/>
            </w:tcBorders>
            <w:shd w:val="clear" w:color="auto" w:fill="auto"/>
            <w:vAlign w:val="center"/>
            <w:hideMark/>
          </w:tcPr>
          <w:p w14:paraId="5CC28491" w14:textId="77777777" w:rsidR="00967318" w:rsidRPr="0010011E" w:rsidRDefault="00967318" w:rsidP="0010011E">
            <w:pPr>
              <w:spacing w:after="0" w:line="240" w:lineRule="auto"/>
              <w:jc w:val="right"/>
              <w:rPr>
                <w:rFonts w:cs="Calibri"/>
                <w:color w:val="000000"/>
                <w:sz w:val="18"/>
                <w:szCs w:val="18"/>
                <w:lang w:eastAsia="hr-HR"/>
              </w:rPr>
            </w:pPr>
            <w:r w:rsidRPr="0010011E">
              <w:rPr>
                <w:rFonts w:cs="Calibri"/>
                <w:color w:val="000000"/>
                <w:sz w:val="18"/>
                <w:szCs w:val="18"/>
                <w:lang w:eastAsia="hr-HR"/>
              </w:rPr>
              <w:t>16.870.234</w:t>
            </w:r>
          </w:p>
        </w:tc>
      </w:tr>
      <w:tr w:rsidR="00967318" w:rsidRPr="0010011E" w14:paraId="165B0F8D" w14:textId="77777777" w:rsidTr="00967318">
        <w:trPr>
          <w:trHeight w:val="480"/>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14:paraId="04322900" w14:textId="77777777" w:rsidR="00967318" w:rsidRPr="0010011E" w:rsidRDefault="00967318" w:rsidP="0010011E">
            <w:pPr>
              <w:spacing w:after="0" w:line="240" w:lineRule="auto"/>
              <w:rPr>
                <w:rFonts w:cs="Calibri"/>
                <w:color w:val="000000"/>
                <w:lang w:eastAsia="hr-HR"/>
              </w:rPr>
            </w:pPr>
            <w:r w:rsidRPr="0010011E">
              <w:rPr>
                <w:rFonts w:cs="Calibri"/>
                <w:color w:val="000000"/>
                <w:lang w:eastAsia="hr-HR"/>
              </w:rPr>
              <w:t>63</w:t>
            </w:r>
          </w:p>
        </w:tc>
        <w:tc>
          <w:tcPr>
            <w:tcW w:w="1836" w:type="dxa"/>
            <w:tcBorders>
              <w:top w:val="nil"/>
              <w:left w:val="nil"/>
              <w:bottom w:val="single" w:sz="4" w:space="0" w:color="auto"/>
              <w:right w:val="single" w:sz="4" w:space="0" w:color="auto"/>
            </w:tcBorders>
            <w:shd w:val="clear" w:color="auto" w:fill="auto"/>
            <w:vAlign w:val="center"/>
            <w:hideMark/>
          </w:tcPr>
          <w:p w14:paraId="135B9CC0" w14:textId="77777777" w:rsidR="00967318" w:rsidRPr="0010011E" w:rsidRDefault="00967318" w:rsidP="0010011E">
            <w:pPr>
              <w:spacing w:after="0" w:line="240" w:lineRule="auto"/>
              <w:rPr>
                <w:rFonts w:cs="Calibri"/>
                <w:color w:val="000000"/>
                <w:sz w:val="18"/>
                <w:szCs w:val="18"/>
                <w:lang w:eastAsia="hr-HR"/>
              </w:rPr>
            </w:pPr>
            <w:r w:rsidRPr="0010011E">
              <w:rPr>
                <w:rFonts w:cs="Calibri"/>
                <w:color w:val="000000"/>
                <w:sz w:val="18"/>
                <w:szCs w:val="18"/>
                <w:lang w:eastAsia="hr-HR"/>
              </w:rPr>
              <w:t>Pomoći iz inozemstva i od subjekata unutar općeg proračuna</w:t>
            </w:r>
          </w:p>
        </w:tc>
        <w:tc>
          <w:tcPr>
            <w:tcW w:w="967" w:type="dxa"/>
            <w:tcBorders>
              <w:top w:val="nil"/>
              <w:left w:val="nil"/>
              <w:bottom w:val="single" w:sz="4" w:space="0" w:color="auto"/>
              <w:right w:val="single" w:sz="4" w:space="0" w:color="auto"/>
            </w:tcBorders>
            <w:shd w:val="clear" w:color="auto" w:fill="auto"/>
            <w:vAlign w:val="center"/>
            <w:hideMark/>
          </w:tcPr>
          <w:p w14:paraId="5B04EA6E" w14:textId="77777777" w:rsidR="00967318" w:rsidRPr="0010011E" w:rsidRDefault="00967318" w:rsidP="0010011E">
            <w:pPr>
              <w:spacing w:after="0" w:line="240" w:lineRule="auto"/>
              <w:jc w:val="right"/>
              <w:rPr>
                <w:rFonts w:cs="Calibri"/>
                <w:color w:val="000000"/>
                <w:sz w:val="16"/>
                <w:szCs w:val="16"/>
                <w:lang w:eastAsia="hr-HR"/>
              </w:rPr>
            </w:pPr>
            <w:r w:rsidRPr="0010011E">
              <w:rPr>
                <w:rFonts w:cs="Calibri"/>
                <w:color w:val="000000"/>
                <w:sz w:val="16"/>
                <w:szCs w:val="16"/>
                <w:lang w:eastAsia="hr-HR"/>
              </w:rPr>
              <w:t>874.031</w:t>
            </w:r>
          </w:p>
        </w:tc>
        <w:tc>
          <w:tcPr>
            <w:tcW w:w="968" w:type="dxa"/>
            <w:tcBorders>
              <w:top w:val="nil"/>
              <w:left w:val="nil"/>
              <w:bottom w:val="single" w:sz="4" w:space="0" w:color="auto"/>
              <w:right w:val="single" w:sz="4" w:space="0" w:color="auto"/>
            </w:tcBorders>
            <w:shd w:val="clear" w:color="auto" w:fill="auto"/>
            <w:vAlign w:val="center"/>
            <w:hideMark/>
          </w:tcPr>
          <w:p w14:paraId="66A2618A" w14:textId="77777777" w:rsidR="00967318" w:rsidRPr="0010011E" w:rsidRDefault="00967318" w:rsidP="0010011E">
            <w:pPr>
              <w:spacing w:after="0" w:line="240" w:lineRule="auto"/>
              <w:jc w:val="right"/>
              <w:rPr>
                <w:rFonts w:cs="Calibri"/>
                <w:color w:val="000000"/>
                <w:sz w:val="16"/>
                <w:szCs w:val="16"/>
                <w:lang w:eastAsia="hr-HR"/>
              </w:rPr>
            </w:pPr>
            <w:r w:rsidRPr="0010011E">
              <w:rPr>
                <w:rFonts w:cs="Calibri"/>
                <w:color w:val="000000"/>
                <w:sz w:val="16"/>
                <w:szCs w:val="16"/>
                <w:lang w:eastAsia="hr-HR"/>
              </w:rPr>
              <w:t>753.518</w:t>
            </w:r>
          </w:p>
        </w:tc>
        <w:tc>
          <w:tcPr>
            <w:tcW w:w="968" w:type="dxa"/>
            <w:tcBorders>
              <w:top w:val="nil"/>
              <w:left w:val="nil"/>
              <w:bottom w:val="single" w:sz="4" w:space="0" w:color="auto"/>
              <w:right w:val="single" w:sz="4" w:space="0" w:color="auto"/>
            </w:tcBorders>
            <w:shd w:val="clear" w:color="auto" w:fill="auto"/>
            <w:vAlign w:val="center"/>
            <w:hideMark/>
          </w:tcPr>
          <w:p w14:paraId="7E84D454" w14:textId="77777777" w:rsidR="00967318" w:rsidRPr="0010011E" w:rsidRDefault="00967318" w:rsidP="0010011E">
            <w:pPr>
              <w:spacing w:after="0" w:line="240" w:lineRule="auto"/>
              <w:jc w:val="right"/>
              <w:rPr>
                <w:rFonts w:cs="Calibri"/>
                <w:color w:val="000000"/>
                <w:sz w:val="16"/>
                <w:szCs w:val="16"/>
                <w:lang w:eastAsia="hr-HR"/>
              </w:rPr>
            </w:pPr>
            <w:r w:rsidRPr="0010011E">
              <w:rPr>
                <w:rFonts w:cs="Calibri"/>
                <w:color w:val="000000"/>
                <w:sz w:val="16"/>
                <w:szCs w:val="16"/>
                <w:lang w:eastAsia="hr-HR"/>
              </w:rPr>
              <w:t>1.345.811</w:t>
            </w:r>
          </w:p>
        </w:tc>
        <w:tc>
          <w:tcPr>
            <w:tcW w:w="968" w:type="dxa"/>
            <w:tcBorders>
              <w:top w:val="nil"/>
              <w:left w:val="nil"/>
              <w:bottom w:val="single" w:sz="4" w:space="0" w:color="auto"/>
              <w:right w:val="single" w:sz="4" w:space="0" w:color="auto"/>
            </w:tcBorders>
            <w:shd w:val="clear" w:color="auto" w:fill="auto"/>
            <w:vAlign w:val="center"/>
            <w:hideMark/>
          </w:tcPr>
          <w:p w14:paraId="48D29B9E" w14:textId="77777777" w:rsidR="00967318" w:rsidRPr="0010011E" w:rsidRDefault="00967318" w:rsidP="0010011E">
            <w:pPr>
              <w:spacing w:after="0" w:line="240" w:lineRule="auto"/>
              <w:jc w:val="right"/>
              <w:rPr>
                <w:rFonts w:cs="Calibri"/>
                <w:color w:val="000000"/>
                <w:sz w:val="16"/>
                <w:szCs w:val="16"/>
                <w:lang w:eastAsia="hr-HR"/>
              </w:rPr>
            </w:pPr>
            <w:r w:rsidRPr="0010011E">
              <w:rPr>
                <w:rFonts w:cs="Calibri"/>
                <w:color w:val="000000"/>
                <w:sz w:val="16"/>
                <w:szCs w:val="16"/>
                <w:lang w:eastAsia="hr-HR"/>
              </w:rPr>
              <w:t>1.152.548</w:t>
            </w:r>
          </w:p>
        </w:tc>
        <w:tc>
          <w:tcPr>
            <w:tcW w:w="968" w:type="dxa"/>
            <w:tcBorders>
              <w:top w:val="nil"/>
              <w:left w:val="nil"/>
              <w:bottom w:val="single" w:sz="4" w:space="0" w:color="auto"/>
              <w:right w:val="single" w:sz="4" w:space="0" w:color="auto"/>
            </w:tcBorders>
            <w:shd w:val="clear" w:color="auto" w:fill="auto"/>
            <w:vAlign w:val="center"/>
            <w:hideMark/>
          </w:tcPr>
          <w:p w14:paraId="52A8D50A" w14:textId="77777777" w:rsidR="00967318" w:rsidRPr="0010011E" w:rsidRDefault="00967318" w:rsidP="0010011E">
            <w:pPr>
              <w:spacing w:after="0" w:line="240" w:lineRule="auto"/>
              <w:jc w:val="right"/>
              <w:rPr>
                <w:rFonts w:cs="Calibri"/>
                <w:color w:val="000000"/>
                <w:sz w:val="18"/>
                <w:szCs w:val="18"/>
                <w:lang w:eastAsia="hr-HR"/>
              </w:rPr>
            </w:pPr>
            <w:r w:rsidRPr="0010011E">
              <w:rPr>
                <w:rFonts w:cs="Calibri"/>
                <w:color w:val="000000"/>
                <w:sz w:val="18"/>
                <w:szCs w:val="18"/>
                <w:lang w:eastAsia="hr-HR"/>
              </w:rPr>
              <w:t>4.281.720</w:t>
            </w:r>
          </w:p>
        </w:tc>
        <w:tc>
          <w:tcPr>
            <w:tcW w:w="968" w:type="dxa"/>
            <w:tcBorders>
              <w:top w:val="nil"/>
              <w:left w:val="nil"/>
              <w:bottom w:val="single" w:sz="4" w:space="0" w:color="auto"/>
              <w:right w:val="single" w:sz="4" w:space="0" w:color="auto"/>
            </w:tcBorders>
            <w:shd w:val="clear" w:color="auto" w:fill="auto"/>
            <w:vAlign w:val="center"/>
            <w:hideMark/>
          </w:tcPr>
          <w:p w14:paraId="3201B5E7" w14:textId="77777777" w:rsidR="00967318" w:rsidRPr="0010011E" w:rsidRDefault="00967318" w:rsidP="0010011E">
            <w:pPr>
              <w:spacing w:after="0" w:line="240" w:lineRule="auto"/>
              <w:jc w:val="right"/>
              <w:rPr>
                <w:rFonts w:cs="Calibri"/>
                <w:color w:val="000000"/>
                <w:sz w:val="18"/>
                <w:szCs w:val="18"/>
                <w:lang w:eastAsia="hr-HR"/>
              </w:rPr>
            </w:pPr>
            <w:r w:rsidRPr="0010011E">
              <w:rPr>
                <w:rFonts w:cs="Calibri"/>
                <w:color w:val="000000"/>
                <w:sz w:val="18"/>
                <w:szCs w:val="18"/>
                <w:lang w:eastAsia="hr-HR"/>
              </w:rPr>
              <w:t>3.972.167</w:t>
            </w:r>
          </w:p>
        </w:tc>
        <w:tc>
          <w:tcPr>
            <w:tcW w:w="1037" w:type="dxa"/>
            <w:tcBorders>
              <w:top w:val="nil"/>
              <w:left w:val="nil"/>
              <w:bottom w:val="single" w:sz="4" w:space="0" w:color="auto"/>
              <w:right w:val="single" w:sz="4" w:space="0" w:color="auto"/>
            </w:tcBorders>
            <w:shd w:val="clear" w:color="auto" w:fill="auto"/>
            <w:vAlign w:val="center"/>
            <w:hideMark/>
          </w:tcPr>
          <w:p w14:paraId="06AC2D86" w14:textId="77777777" w:rsidR="00967318" w:rsidRPr="0010011E" w:rsidRDefault="00967318" w:rsidP="0010011E">
            <w:pPr>
              <w:spacing w:after="0" w:line="240" w:lineRule="auto"/>
              <w:jc w:val="right"/>
              <w:rPr>
                <w:rFonts w:cs="Calibri"/>
                <w:color w:val="000000"/>
                <w:sz w:val="18"/>
                <w:szCs w:val="18"/>
                <w:lang w:eastAsia="hr-HR"/>
              </w:rPr>
            </w:pPr>
            <w:r w:rsidRPr="0010011E">
              <w:rPr>
                <w:rFonts w:cs="Calibri"/>
                <w:color w:val="000000"/>
                <w:sz w:val="18"/>
                <w:szCs w:val="18"/>
                <w:lang w:eastAsia="hr-HR"/>
              </w:rPr>
              <w:t>5.120.020</w:t>
            </w:r>
          </w:p>
        </w:tc>
      </w:tr>
      <w:tr w:rsidR="00967318" w:rsidRPr="0010011E" w14:paraId="5C1DFDE7" w14:textId="77777777" w:rsidTr="00967318">
        <w:trPr>
          <w:trHeight w:val="300"/>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14:paraId="3E704B98" w14:textId="77777777" w:rsidR="00967318" w:rsidRPr="0010011E" w:rsidRDefault="00967318" w:rsidP="0010011E">
            <w:pPr>
              <w:spacing w:after="0" w:line="240" w:lineRule="auto"/>
              <w:rPr>
                <w:rFonts w:cs="Calibri"/>
                <w:color w:val="000000"/>
                <w:lang w:eastAsia="hr-HR"/>
              </w:rPr>
            </w:pPr>
            <w:r w:rsidRPr="0010011E">
              <w:rPr>
                <w:rFonts w:cs="Calibri"/>
                <w:color w:val="000000"/>
                <w:lang w:eastAsia="hr-HR"/>
              </w:rPr>
              <w:t>64</w:t>
            </w:r>
          </w:p>
        </w:tc>
        <w:tc>
          <w:tcPr>
            <w:tcW w:w="1836" w:type="dxa"/>
            <w:tcBorders>
              <w:top w:val="nil"/>
              <w:left w:val="nil"/>
              <w:bottom w:val="single" w:sz="4" w:space="0" w:color="auto"/>
              <w:right w:val="single" w:sz="4" w:space="0" w:color="auto"/>
            </w:tcBorders>
            <w:shd w:val="clear" w:color="auto" w:fill="auto"/>
            <w:vAlign w:val="center"/>
            <w:hideMark/>
          </w:tcPr>
          <w:p w14:paraId="7510E8F9" w14:textId="77777777" w:rsidR="00967318" w:rsidRPr="0010011E" w:rsidRDefault="00967318" w:rsidP="0010011E">
            <w:pPr>
              <w:spacing w:after="0" w:line="240" w:lineRule="auto"/>
              <w:rPr>
                <w:rFonts w:cs="Calibri"/>
                <w:color w:val="000000"/>
                <w:sz w:val="18"/>
                <w:szCs w:val="18"/>
                <w:lang w:eastAsia="hr-HR"/>
              </w:rPr>
            </w:pPr>
            <w:r w:rsidRPr="0010011E">
              <w:rPr>
                <w:rFonts w:cs="Calibri"/>
                <w:color w:val="000000"/>
                <w:sz w:val="18"/>
                <w:szCs w:val="18"/>
                <w:lang w:eastAsia="hr-HR"/>
              </w:rPr>
              <w:t>Prihodi od imovine</w:t>
            </w:r>
          </w:p>
        </w:tc>
        <w:tc>
          <w:tcPr>
            <w:tcW w:w="967" w:type="dxa"/>
            <w:tcBorders>
              <w:top w:val="nil"/>
              <w:left w:val="nil"/>
              <w:bottom w:val="single" w:sz="4" w:space="0" w:color="auto"/>
              <w:right w:val="single" w:sz="4" w:space="0" w:color="auto"/>
            </w:tcBorders>
            <w:shd w:val="clear" w:color="auto" w:fill="auto"/>
            <w:vAlign w:val="center"/>
            <w:hideMark/>
          </w:tcPr>
          <w:p w14:paraId="6E6BC4B6" w14:textId="77777777" w:rsidR="00967318" w:rsidRPr="0010011E" w:rsidRDefault="00967318" w:rsidP="0010011E">
            <w:pPr>
              <w:spacing w:after="0" w:line="240" w:lineRule="auto"/>
              <w:jc w:val="right"/>
              <w:rPr>
                <w:rFonts w:cs="Calibri"/>
                <w:color w:val="000000"/>
                <w:sz w:val="16"/>
                <w:szCs w:val="16"/>
                <w:lang w:eastAsia="hr-HR"/>
              </w:rPr>
            </w:pPr>
            <w:r w:rsidRPr="0010011E">
              <w:rPr>
                <w:rFonts w:cs="Calibri"/>
                <w:color w:val="000000"/>
                <w:sz w:val="16"/>
                <w:szCs w:val="16"/>
                <w:lang w:eastAsia="hr-HR"/>
              </w:rPr>
              <w:t>703.722</w:t>
            </w:r>
          </w:p>
        </w:tc>
        <w:tc>
          <w:tcPr>
            <w:tcW w:w="968" w:type="dxa"/>
            <w:tcBorders>
              <w:top w:val="nil"/>
              <w:left w:val="nil"/>
              <w:bottom w:val="single" w:sz="4" w:space="0" w:color="auto"/>
              <w:right w:val="single" w:sz="4" w:space="0" w:color="auto"/>
            </w:tcBorders>
            <w:shd w:val="clear" w:color="auto" w:fill="auto"/>
            <w:vAlign w:val="center"/>
            <w:hideMark/>
          </w:tcPr>
          <w:p w14:paraId="37667BE5" w14:textId="77777777" w:rsidR="00967318" w:rsidRPr="0010011E" w:rsidRDefault="00967318" w:rsidP="0010011E">
            <w:pPr>
              <w:spacing w:after="0" w:line="240" w:lineRule="auto"/>
              <w:jc w:val="right"/>
              <w:rPr>
                <w:rFonts w:cs="Calibri"/>
                <w:color w:val="000000"/>
                <w:sz w:val="16"/>
                <w:szCs w:val="16"/>
                <w:lang w:eastAsia="hr-HR"/>
              </w:rPr>
            </w:pPr>
            <w:r w:rsidRPr="0010011E">
              <w:rPr>
                <w:rFonts w:cs="Calibri"/>
                <w:color w:val="000000"/>
                <w:sz w:val="16"/>
                <w:szCs w:val="16"/>
                <w:lang w:eastAsia="hr-HR"/>
              </w:rPr>
              <w:t>637.918</w:t>
            </w:r>
          </w:p>
        </w:tc>
        <w:tc>
          <w:tcPr>
            <w:tcW w:w="968" w:type="dxa"/>
            <w:tcBorders>
              <w:top w:val="nil"/>
              <w:left w:val="nil"/>
              <w:bottom w:val="single" w:sz="4" w:space="0" w:color="auto"/>
              <w:right w:val="single" w:sz="4" w:space="0" w:color="auto"/>
            </w:tcBorders>
            <w:shd w:val="clear" w:color="auto" w:fill="auto"/>
            <w:vAlign w:val="center"/>
            <w:hideMark/>
          </w:tcPr>
          <w:p w14:paraId="71ABCABE" w14:textId="77777777" w:rsidR="00967318" w:rsidRPr="0010011E" w:rsidRDefault="00967318" w:rsidP="0010011E">
            <w:pPr>
              <w:spacing w:after="0" w:line="240" w:lineRule="auto"/>
              <w:jc w:val="right"/>
              <w:rPr>
                <w:rFonts w:cs="Calibri"/>
                <w:color w:val="000000"/>
                <w:sz w:val="16"/>
                <w:szCs w:val="16"/>
                <w:lang w:eastAsia="hr-HR"/>
              </w:rPr>
            </w:pPr>
            <w:r w:rsidRPr="0010011E">
              <w:rPr>
                <w:rFonts w:cs="Calibri"/>
                <w:color w:val="000000"/>
                <w:sz w:val="16"/>
                <w:szCs w:val="16"/>
                <w:lang w:eastAsia="hr-HR"/>
              </w:rPr>
              <w:t>2.196.251</w:t>
            </w:r>
          </w:p>
        </w:tc>
        <w:tc>
          <w:tcPr>
            <w:tcW w:w="968" w:type="dxa"/>
            <w:tcBorders>
              <w:top w:val="nil"/>
              <w:left w:val="nil"/>
              <w:bottom w:val="single" w:sz="4" w:space="0" w:color="auto"/>
              <w:right w:val="single" w:sz="4" w:space="0" w:color="auto"/>
            </w:tcBorders>
            <w:shd w:val="clear" w:color="auto" w:fill="auto"/>
            <w:vAlign w:val="center"/>
            <w:hideMark/>
          </w:tcPr>
          <w:p w14:paraId="668DD0F5" w14:textId="77777777" w:rsidR="00967318" w:rsidRPr="0010011E" w:rsidRDefault="00967318" w:rsidP="0010011E">
            <w:pPr>
              <w:spacing w:after="0" w:line="240" w:lineRule="auto"/>
              <w:jc w:val="right"/>
              <w:rPr>
                <w:rFonts w:cs="Calibri"/>
                <w:color w:val="000000"/>
                <w:sz w:val="16"/>
                <w:szCs w:val="16"/>
                <w:lang w:eastAsia="hr-HR"/>
              </w:rPr>
            </w:pPr>
            <w:r w:rsidRPr="0010011E">
              <w:rPr>
                <w:rFonts w:cs="Calibri"/>
                <w:color w:val="000000"/>
                <w:sz w:val="16"/>
                <w:szCs w:val="16"/>
                <w:lang w:eastAsia="hr-HR"/>
              </w:rPr>
              <w:t>824.841</w:t>
            </w:r>
          </w:p>
        </w:tc>
        <w:tc>
          <w:tcPr>
            <w:tcW w:w="968" w:type="dxa"/>
            <w:tcBorders>
              <w:top w:val="nil"/>
              <w:left w:val="nil"/>
              <w:bottom w:val="single" w:sz="4" w:space="0" w:color="auto"/>
              <w:right w:val="single" w:sz="4" w:space="0" w:color="auto"/>
            </w:tcBorders>
            <w:shd w:val="clear" w:color="auto" w:fill="auto"/>
            <w:vAlign w:val="center"/>
            <w:hideMark/>
          </w:tcPr>
          <w:p w14:paraId="6996439C" w14:textId="77777777" w:rsidR="00967318" w:rsidRPr="0010011E" w:rsidRDefault="00967318" w:rsidP="0010011E">
            <w:pPr>
              <w:spacing w:after="0" w:line="240" w:lineRule="auto"/>
              <w:jc w:val="right"/>
              <w:rPr>
                <w:rFonts w:cs="Calibri"/>
                <w:color w:val="000000"/>
                <w:sz w:val="18"/>
                <w:szCs w:val="18"/>
                <w:lang w:eastAsia="hr-HR"/>
              </w:rPr>
            </w:pPr>
            <w:r w:rsidRPr="0010011E">
              <w:rPr>
                <w:rFonts w:cs="Calibri"/>
                <w:color w:val="000000"/>
                <w:sz w:val="18"/>
                <w:szCs w:val="18"/>
                <w:lang w:eastAsia="hr-HR"/>
              </w:rPr>
              <w:t>715.754</w:t>
            </w:r>
          </w:p>
        </w:tc>
        <w:tc>
          <w:tcPr>
            <w:tcW w:w="968" w:type="dxa"/>
            <w:tcBorders>
              <w:top w:val="nil"/>
              <w:left w:val="nil"/>
              <w:bottom w:val="single" w:sz="4" w:space="0" w:color="auto"/>
              <w:right w:val="single" w:sz="4" w:space="0" w:color="auto"/>
            </w:tcBorders>
            <w:shd w:val="clear" w:color="auto" w:fill="auto"/>
            <w:vAlign w:val="center"/>
            <w:hideMark/>
          </w:tcPr>
          <w:p w14:paraId="44AC9422" w14:textId="77777777" w:rsidR="00967318" w:rsidRPr="0010011E" w:rsidRDefault="00967318" w:rsidP="0010011E">
            <w:pPr>
              <w:spacing w:after="0" w:line="240" w:lineRule="auto"/>
              <w:jc w:val="right"/>
              <w:rPr>
                <w:rFonts w:cs="Calibri"/>
                <w:color w:val="000000"/>
                <w:sz w:val="18"/>
                <w:szCs w:val="18"/>
                <w:lang w:eastAsia="hr-HR"/>
              </w:rPr>
            </w:pPr>
            <w:r w:rsidRPr="0010011E">
              <w:rPr>
                <w:rFonts w:cs="Calibri"/>
                <w:color w:val="000000"/>
                <w:sz w:val="18"/>
                <w:szCs w:val="18"/>
                <w:lang w:eastAsia="hr-HR"/>
              </w:rPr>
              <w:t>948.619</w:t>
            </w:r>
          </w:p>
        </w:tc>
        <w:tc>
          <w:tcPr>
            <w:tcW w:w="1037" w:type="dxa"/>
            <w:tcBorders>
              <w:top w:val="nil"/>
              <w:left w:val="nil"/>
              <w:bottom w:val="single" w:sz="4" w:space="0" w:color="auto"/>
              <w:right w:val="single" w:sz="4" w:space="0" w:color="auto"/>
            </w:tcBorders>
            <w:shd w:val="clear" w:color="auto" w:fill="auto"/>
            <w:vAlign w:val="center"/>
            <w:hideMark/>
          </w:tcPr>
          <w:p w14:paraId="2BBBBBBD" w14:textId="77777777" w:rsidR="00967318" w:rsidRPr="0010011E" w:rsidRDefault="00967318" w:rsidP="0010011E">
            <w:pPr>
              <w:spacing w:after="0" w:line="240" w:lineRule="auto"/>
              <w:jc w:val="right"/>
              <w:rPr>
                <w:rFonts w:cs="Calibri"/>
                <w:color w:val="000000"/>
                <w:sz w:val="18"/>
                <w:szCs w:val="18"/>
                <w:lang w:eastAsia="hr-HR"/>
              </w:rPr>
            </w:pPr>
            <w:r w:rsidRPr="0010011E">
              <w:rPr>
                <w:rFonts w:cs="Calibri"/>
                <w:color w:val="000000"/>
                <w:sz w:val="18"/>
                <w:szCs w:val="18"/>
                <w:lang w:eastAsia="hr-HR"/>
              </w:rPr>
              <w:t>2.556.198</w:t>
            </w:r>
          </w:p>
        </w:tc>
      </w:tr>
      <w:tr w:rsidR="00967318" w:rsidRPr="0010011E" w14:paraId="1E8202AF" w14:textId="77777777" w:rsidTr="00967318">
        <w:trPr>
          <w:trHeight w:val="480"/>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14:paraId="05A26242" w14:textId="77777777" w:rsidR="00967318" w:rsidRPr="0010011E" w:rsidRDefault="00967318" w:rsidP="0010011E">
            <w:pPr>
              <w:spacing w:after="0" w:line="240" w:lineRule="auto"/>
              <w:rPr>
                <w:rFonts w:cs="Calibri"/>
                <w:color w:val="000000"/>
                <w:lang w:eastAsia="hr-HR"/>
              </w:rPr>
            </w:pPr>
            <w:r w:rsidRPr="0010011E">
              <w:rPr>
                <w:rFonts w:cs="Calibri"/>
                <w:color w:val="000000"/>
                <w:lang w:eastAsia="hr-HR"/>
              </w:rPr>
              <w:t>65</w:t>
            </w:r>
          </w:p>
        </w:tc>
        <w:tc>
          <w:tcPr>
            <w:tcW w:w="1836" w:type="dxa"/>
            <w:tcBorders>
              <w:top w:val="nil"/>
              <w:left w:val="nil"/>
              <w:bottom w:val="single" w:sz="4" w:space="0" w:color="auto"/>
              <w:right w:val="single" w:sz="4" w:space="0" w:color="auto"/>
            </w:tcBorders>
            <w:shd w:val="clear" w:color="auto" w:fill="auto"/>
            <w:vAlign w:val="center"/>
            <w:hideMark/>
          </w:tcPr>
          <w:p w14:paraId="41A04190" w14:textId="77777777" w:rsidR="00967318" w:rsidRPr="0010011E" w:rsidRDefault="00967318" w:rsidP="0010011E">
            <w:pPr>
              <w:spacing w:after="0" w:line="240" w:lineRule="auto"/>
              <w:rPr>
                <w:rFonts w:cs="Calibri"/>
                <w:color w:val="000000"/>
                <w:sz w:val="18"/>
                <w:szCs w:val="18"/>
                <w:lang w:eastAsia="hr-HR"/>
              </w:rPr>
            </w:pPr>
            <w:r w:rsidRPr="0010011E">
              <w:rPr>
                <w:rFonts w:cs="Calibri"/>
                <w:color w:val="000000"/>
                <w:sz w:val="18"/>
                <w:szCs w:val="18"/>
                <w:lang w:eastAsia="hr-HR"/>
              </w:rPr>
              <w:t>Prihodi od administrativnih pristojbi i po posebnim propisima</w:t>
            </w:r>
          </w:p>
        </w:tc>
        <w:tc>
          <w:tcPr>
            <w:tcW w:w="967" w:type="dxa"/>
            <w:tcBorders>
              <w:top w:val="nil"/>
              <w:left w:val="nil"/>
              <w:bottom w:val="single" w:sz="4" w:space="0" w:color="auto"/>
              <w:right w:val="single" w:sz="4" w:space="0" w:color="auto"/>
            </w:tcBorders>
            <w:shd w:val="clear" w:color="auto" w:fill="auto"/>
            <w:vAlign w:val="center"/>
            <w:hideMark/>
          </w:tcPr>
          <w:p w14:paraId="67CCF371" w14:textId="77777777" w:rsidR="00967318" w:rsidRPr="0010011E" w:rsidRDefault="00967318" w:rsidP="0010011E">
            <w:pPr>
              <w:spacing w:after="0" w:line="240" w:lineRule="auto"/>
              <w:jc w:val="right"/>
              <w:rPr>
                <w:rFonts w:cs="Calibri"/>
                <w:color w:val="000000"/>
                <w:sz w:val="16"/>
                <w:szCs w:val="16"/>
                <w:lang w:eastAsia="hr-HR"/>
              </w:rPr>
            </w:pPr>
            <w:r w:rsidRPr="0010011E">
              <w:rPr>
                <w:rFonts w:cs="Calibri"/>
                <w:color w:val="000000"/>
                <w:sz w:val="16"/>
                <w:szCs w:val="16"/>
                <w:lang w:eastAsia="hr-HR"/>
              </w:rPr>
              <w:t>5.292.843</w:t>
            </w:r>
          </w:p>
        </w:tc>
        <w:tc>
          <w:tcPr>
            <w:tcW w:w="968" w:type="dxa"/>
            <w:tcBorders>
              <w:top w:val="nil"/>
              <w:left w:val="nil"/>
              <w:bottom w:val="single" w:sz="4" w:space="0" w:color="auto"/>
              <w:right w:val="single" w:sz="4" w:space="0" w:color="auto"/>
            </w:tcBorders>
            <w:shd w:val="clear" w:color="auto" w:fill="auto"/>
            <w:vAlign w:val="center"/>
            <w:hideMark/>
          </w:tcPr>
          <w:p w14:paraId="3CA42E76" w14:textId="77777777" w:rsidR="00967318" w:rsidRPr="0010011E" w:rsidRDefault="00967318" w:rsidP="0010011E">
            <w:pPr>
              <w:spacing w:after="0" w:line="240" w:lineRule="auto"/>
              <w:jc w:val="right"/>
              <w:rPr>
                <w:rFonts w:cs="Calibri"/>
                <w:color w:val="000000"/>
                <w:sz w:val="16"/>
                <w:szCs w:val="16"/>
                <w:lang w:eastAsia="hr-HR"/>
              </w:rPr>
            </w:pPr>
            <w:r w:rsidRPr="0010011E">
              <w:rPr>
                <w:rFonts w:cs="Calibri"/>
                <w:color w:val="000000"/>
                <w:sz w:val="16"/>
                <w:szCs w:val="16"/>
                <w:lang w:eastAsia="hr-HR"/>
              </w:rPr>
              <w:t>5.166.628</w:t>
            </w:r>
          </w:p>
        </w:tc>
        <w:tc>
          <w:tcPr>
            <w:tcW w:w="968" w:type="dxa"/>
            <w:tcBorders>
              <w:top w:val="nil"/>
              <w:left w:val="nil"/>
              <w:bottom w:val="single" w:sz="4" w:space="0" w:color="auto"/>
              <w:right w:val="single" w:sz="4" w:space="0" w:color="auto"/>
            </w:tcBorders>
            <w:shd w:val="clear" w:color="auto" w:fill="auto"/>
            <w:vAlign w:val="center"/>
            <w:hideMark/>
          </w:tcPr>
          <w:p w14:paraId="01973ABD" w14:textId="77777777" w:rsidR="00967318" w:rsidRPr="0010011E" w:rsidRDefault="00967318" w:rsidP="0010011E">
            <w:pPr>
              <w:spacing w:after="0" w:line="240" w:lineRule="auto"/>
              <w:jc w:val="right"/>
              <w:rPr>
                <w:rFonts w:cs="Calibri"/>
                <w:color w:val="000000"/>
                <w:sz w:val="16"/>
                <w:szCs w:val="16"/>
                <w:lang w:eastAsia="hr-HR"/>
              </w:rPr>
            </w:pPr>
            <w:r w:rsidRPr="0010011E">
              <w:rPr>
                <w:rFonts w:cs="Calibri"/>
                <w:color w:val="000000"/>
                <w:sz w:val="16"/>
                <w:szCs w:val="16"/>
                <w:lang w:eastAsia="hr-HR"/>
              </w:rPr>
              <w:t>5.675.417</w:t>
            </w:r>
          </w:p>
        </w:tc>
        <w:tc>
          <w:tcPr>
            <w:tcW w:w="968" w:type="dxa"/>
            <w:tcBorders>
              <w:top w:val="nil"/>
              <w:left w:val="nil"/>
              <w:bottom w:val="single" w:sz="4" w:space="0" w:color="auto"/>
              <w:right w:val="single" w:sz="4" w:space="0" w:color="auto"/>
            </w:tcBorders>
            <w:shd w:val="clear" w:color="auto" w:fill="auto"/>
            <w:vAlign w:val="center"/>
            <w:hideMark/>
          </w:tcPr>
          <w:p w14:paraId="21B51E48" w14:textId="77777777" w:rsidR="00967318" w:rsidRPr="0010011E" w:rsidRDefault="00967318" w:rsidP="0010011E">
            <w:pPr>
              <w:spacing w:after="0" w:line="240" w:lineRule="auto"/>
              <w:jc w:val="right"/>
              <w:rPr>
                <w:rFonts w:cs="Calibri"/>
                <w:color w:val="000000"/>
                <w:sz w:val="16"/>
                <w:szCs w:val="16"/>
                <w:lang w:eastAsia="hr-HR"/>
              </w:rPr>
            </w:pPr>
            <w:r w:rsidRPr="0010011E">
              <w:rPr>
                <w:rFonts w:cs="Calibri"/>
                <w:color w:val="000000"/>
                <w:sz w:val="16"/>
                <w:szCs w:val="16"/>
                <w:lang w:eastAsia="hr-HR"/>
              </w:rPr>
              <w:t>5.548.543</w:t>
            </w:r>
          </w:p>
        </w:tc>
        <w:tc>
          <w:tcPr>
            <w:tcW w:w="968" w:type="dxa"/>
            <w:tcBorders>
              <w:top w:val="nil"/>
              <w:left w:val="nil"/>
              <w:bottom w:val="single" w:sz="4" w:space="0" w:color="auto"/>
              <w:right w:val="single" w:sz="4" w:space="0" w:color="auto"/>
            </w:tcBorders>
            <w:shd w:val="clear" w:color="auto" w:fill="auto"/>
            <w:vAlign w:val="center"/>
            <w:hideMark/>
          </w:tcPr>
          <w:p w14:paraId="3C577DC9" w14:textId="77777777" w:rsidR="00967318" w:rsidRPr="0010011E" w:rsidRDefault="00967318" w:rsidP="0010011E">
            <w:pPr>
              <w:spacing w:after="0" w:line="240" w:lineRule="auto"/>
              <w:jc w:val="right"/>
              <w:rPr>
                <w:rFonts w:cs="Calibri"/>
                <w:color w:val="000000"/>
                <w:sz w:val="18"/>
                <w:szCs w:val="18"/>
                <w:lang w:eastAsia="hr-HR"/>
              </w:rPr>
            </w:pPr>
            <w:r w:rsidRPr="0010011E">
              <w:rPr>
                <w:rFonts w:cs="Calibri"/>
                <w:color w:val="000000"/>
                <w:sz w:val="18"/>
                <w:szCs w:val="18"/>
                <w:lang w:eastAsia="hr-HR"/>
              </w:rPr>
              <w:t>6.677.785</w:t>
            </w:r>
          </w:p>
        </w:tc>
        <w:tc>
          <w:tcPr>
            <w:tcW w:w="968" w:type="dxa"/>
            <w:tcBorders>
              <w:top w:val="nil"/>
              <w:left w:val="nil"/>
              <w:bottom w:val="single" w:sz="4" w:space="0" w:color="auto"/>
              <w:right w:val="single" w:sz="4" w:space="0" w:color="auto"/>
            </w:tcBorders>
            <w:shd w:val="clear" w:color="auto" w:fill="auto"/>
            <w:vAlign w:val="center"/>
            <w:hideMark/>
          </w:tcPr>
          <w:p w14:paraId="03814DE5" w14:textId="77777777" w:rsidR="00967318" w:rsidRPr="0010011E" w:rsidRDefault="00967318" w:rsidP="0010011E">
            <w:pPr>
              <w:spacing w:after="0" w:line="240" w:lineRule="auto"/>
              <w:jc w:val="right"/>
              <w:rPr>
                <w:rFonts w:cs="Calibri"/>
                <w:color w:val="000000"/>
                <w:sz w:val="18"/>
                <w:szCs w:val="18"/>
                <w:lang w:eastAsia="hr-HR"/>
              </w:rPr>
            </w:pPr>
            <w:r w:rsidRPr="0010011E">
              <w:rPr>
                <w:rFonts w:cs="Calibri"/>
                <w:color w:val="000000"/>
                <w:sz w:val="18"/>
                <w:szCs w:val="18"/>
                <w:lang w:eastAsia="hr-HR"/>
              </w:rPr>
              <w:t>6.975.457</w:t>
            </w:r>
          </w:p>
        </w:tc>
        <w:tc>
          <w:tcPr>
            <w:tcW w:w="1037" w:type="dxa"/>
            <w:tcBorders>
              <w:top w:val="nil"/>
              <w:left w:val="nil"/>
              <w:bottom w:val="single" w:sz="4" w:space="0" w:color="auto"/>
              <w:right w:val="single" w:sz="4" w:space="0" w:color="auto"/>
            </w:tcBorders>
            <w:shd w:val="clear" w:color="auto" w:fill="auto"/>
            <w:vAlign w:val="center"/>
            <w:hideMark/>
          </w:tcPr>
          <w:p w14:paraId="1295F91A" w14:textId="77777777" w:rsidR="00967318" w:rsidRPr="0010011E" w:rsidRDefault="00967318" w:rsidP="0010011E">
            <w:pPr>
              <w:spacing w:after="0" w:line="240" w:lineRule="auto"/>
              <w:jc w:val="right"/>
              <w:rPr>
                <w:rFonts w:cs="Calibri"/>
                <w:color w:val="000000"/>
                <w:sz w:val="18"/>
                <w:szCs w:val="18"/>
                <w:lang w:eastAsia="hr-HR"/>
              </w:rPr>
            </w:pPr>
            <w:r w:rsidRPr="0010011E">
              <w:rPr>
                <w:rFonts w:cs="Calibri"/>
                <w:color w:val="000000"/>
                <w:sz w:val="18"/>
                <w:szCs w:val="18"/>
                <w:lang w:eastAsia="hr-HR"/>
              </w:rPr>
              <w:t>6.990.144</w:t>
            </w:r>
          </w:p>
        </w:tc>
      </w:tr>
      <w:tr w:rsidR="00967318" w:rsidRPr="0010011E" w14:paraId="4AB4900D" w14:textId="77777777" w:rsidTr="00967318">
        <w:trPr>
          <w:trHeight w:val="720"/>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14:paraId="7CADBBCD" w14:textId="77777777" w:rsidR="00967318" w:rsidRPr="0010011E" w:rsidRDefault="00967318" w:rsidP="0010011E">
            <w:pPr>
              <w:spacing w:after="0" w:line="240" w:lineRule="auto"/>
              <w:rPr>
                <w:rFonts w:cs="Calibri"/>
                <w:color w:val="000000"/>
                <w:lang w:eastAsia="hr-HR"/>
              </w:rPr>
            </w:pPr>
            <w:r w:rsidRPr="0010011E">
              <w:rPr>
                <w:rFonts w:cs="Calibri"/>
                <w:color w:val="000000"/>
                <w:lang w:eastAsia="hr-HR"/>
              </w:rPr>
              <w:t>66</w:t>
            </w:r>
          </w:p>
        </w:tc>
        <w:tc>
          <w:tcPr>
            <w:tcW w:w="1836" w:type="dxa"/>
            <w:tcBorders>
              <w:top w:val="nil"/>
              <w:left w:val="nil"/>
              <w:bottom w:val="single" w:sz="4" w:space="0" w:color="auto"/>
              <w:right w:val="single" w:sz="4" w:space="0" w:color="auto"/>
            </w:tcBorders>
            <w:shd w:val="clear" w:color="auto" w:fill="auto"/>
            <w:vAlign w:val="center"/>
            <w:hideMark/>
          </w:tcPr>
          <w:p w14:paraId="300AAB93" w14:textId="77777777" w:rsidR="00967318" w:rsidRPr="0010011E" w:rsidRDefault="00967318" w:rsidP="0010011E">
            <w:pPr>
              <w:spacing w:after="0" w:line="240" w:lineRule="auto"/>
              <w:rPr>
                <w:rFonts w:cs="Calibri"/>
                <w:color w:val="000000"/>
                <w:sz w:val="18"/>
                <w:szCs w:val="18"/>
                <w:lang w:eastAsia="hr-HR"/>
              </w:rPr>
            </w:pPr>
            <w:r w:rsidRPr="0010011E">
              <w:rPr>
                <w:rFonts w:cs="Calibri"/>
                <w:color w:val="000000"/>
                <w:sz w:val="18"/>
                <w:szCs w:val="18"/>
                <w:lang w:eastAsia="hr-HR"/>
              </w:rPr>
              <w:t>Prihodi od prodaje proizvoda i robe te pruženih usluga i prihodi od donacija te povrati po protestiranim jamstvima</w:t>
            </w:r>
          </w:p>
        </w:tc>
        <w:tc>
          <w:tcPr>
            <w:tcW w:w="967" w:type="dxa"/>
            <w:tcBorders>
              <w:top w:val="nil"/>
              <w:left w:val="nil"/>
              <w:bottom w:val="single" w:sz="4" w:space="0" w:color="auto"/>
              <w:right w:val="single" w:sz="4" w:space="0" w:color="auto"/>
            </w:tcBorders>
            <w:shd w:val="clear" w:color="auto" w:fill="auto"/>
            <w:vAlign w:val="center"/>
            <w:hideMark/>
          </w:tcPr>
          <w:p w14:paraId="4D604EE4" w14:textId="77777777" w:rsidR="00967318" w:rsidRPr="0010011E" w:rsidRDefault="00967318" w:rsidP="0010011E">
            <w:pPr>
              <w:spacing w:after="0" w:line="240" w:lineRule="auto"/>
              <w:jc w:val="right"/>
              <w:rPr>
                <w:rFonts w:cs="Calibri"/>
                <w:color w:val="000000"/>
                <w:sz w:val="16"/>
                <w:szCs w:val="16"/>
                <w:lang w:eastAsia="hr-HR"/>
              </w:rPr>
            </w:pPr>
            <w:r w:rsidRPr="0010011E">
              <w:rPr>
                <w:rFonts w:cs="Calibri"/>
                <w:color w:val="000000"/>
                <w:sz w:val="16"/>
                <w:szCs w:val="16"/>
                <w:lang w:eastAsia="hr-HR"/>
              </w:rPr>
              <w:t>163.131</w:t>
            </w:r>
          </w:p>
        </w:tc>
        <w:tc>
          <w:tcPr>
            <w:tcW w:w="968" w:type="dxa"/>
            <w:tcBorders>
              <w:top w:val="nil"/>
              <w:left w:val="nil"/>
              <w:bottom w:val="single" w:sz="4" w:space="0" w:color="auto"/>
              <w:right w:val="single" w:sz="4" w:space="0" w:color="auto"/>
            </w:tcBorders>
            <w:shd w:val="clear" w:color="auto" w:fill="auto"/>
            <w:vAlign w:val="center"/>
            <w:hideMark/>
          </w:tcPr>
          <w:p w14:paraId="02BF5E6B" w14:textId="77777777" w:rsidR="00967318" w:rsidRPr="0010011E" w:rsidRDefault="00967318" w:rsidP="0010011E">
            <w:pPr>
              <w:spacing w:after="0" w:line="240" w:lineRule="auto"/>
              <w:jc w:val="right"/>
              <w:rPr>
                <w:rFonts w:cs="Calibri"/>
                <w:color w:val="000000"/>
                <w:sz w:val="16"/>
                <w:szCs w:val="16"/>
                <w:lang w:eastAsia="hr-HR"/>
              </w:rPr>
            </w:pPr>
            <w:r w:rsidRPr="0010011E">
              <w:rPr>
                <w:rFonts w:cs="Calibri"/>
                <w:color w:val="000000"/>
                <w:sz w:val="16"/>
                <w:szCs w:val="16"/>
                <w:lang w:eastAsia="hr-HR"/>
              </w:rPr>
              <w:t>165.538</w:t>
            </w:r>
          </w:p>
        </w:tc>
        <w:tc>
          <w:tcPr>
            <w:tcW w:w="968" w:type="dxa"/>
            <w:tcBorders>
              <w:top w:val="nil"/>
              <w:left w:val="nil"/>
              <w:bottom w:val="single" w:sz="4" w:space="0" w:color="auto"/>
              <w:right w:val="single" w:sz="4" w:space="0" w:color="auto"/>
            </w:tcBorders>
            <w:shd w:val="clear" w:color="auto" w:fill="auto"/>
            <w:vAlign w:val="center"/>
            <w:hideMark/>
          </w:tcPr>
          <w:p w14:paraId="0295DD55" w14:textId="77777777" w:rsidR="00967318" w:rsidRPr="0010011E" w:rsidRDefault="00967318" w:rsidP="0010011E">
            <w:pPr>
              <w:spacing w:after="0" w:line="240" w:lineRule="auto"/>
              <w:jc w:val="right"/>
              <w:rPr>
                <w:rFonts w:cs="Calibri"/>
                <w:color w:val="000000"/>
                <w:sz w:val="16"/>
                <w:szCs w:val="16"/>
                <w:lang w:eastAsia="hr-HR"/>
              </w:rPr>
            </w:pPr>
            <w:r w:rsidRPr="0010011E">
              <w:rPr>
                <w:rFonts w:cs="Calibri"/>
                <w:color w:val="000000"/>
                <w:sz w:val="16"/>
                <w:szCs w:val="16"/>
                <w:lang w:eastAsia="hr-HR"/>
              </w:rPr>
              <w:t>562.186</w:t>
            </w:r>
          </w:p>
        </w:tc>
        <w:tc>
          <w:tcPr>
            <w:tcW w:w="968" w:type="dxa"/>
            <w:tcBorders>
              <w:top w:val="nil"/>
              <w:left w:val="nil"/>
              <w:bottom w:val="single" w:sz="4" w:space="0" w:color="auto"/>
              <w:right w:val="single" w:sz="4" w:space="0" w:color="auto"/>
            </w:tcBorders>
            <w:shd w:val="clear" w:color="auto" w:fill="auto"/>
            <w:vAlign w:val="center"/>
            <w:hideMark/>
          </w:tcPr>
          <w:p w14:paraId="4A58AAAC" w14:textId="77777777" w:rsidR="00967318" w:rsidRPr="0010011E" w:rsidRDefault="00967318" w:rsidP="0010011E">
            <w:pPr>
              <w:spacing w:after="0" w:line="240" w:lineRule="auto"/>
              <w:jc w:val="right"/>
              <w:rPr>
                <w:rFonts w:cs="Calibri"/>
                <w:color w:val="000000"/>
                <w:sz w:val="16"/>
                <w:szCs w:val="16"/>
                <w:lang w:eastAsia="hr-HR"/>
              </w:rPr>
            </w:pPr>
            <w:r w:rsidRPr="0010011E">
              <w:rPr>
                <w:rFonts w:cs="Calibri"/>
                <w:color w:val="000000"/>
                <w:sz w:val="16"/>
                <w:szCs w:val="16"/>
                <w:lang w:eastAsia="hr-HR"/>
              </w:rPr>
              <w:t>499.874</w:t>
            </w:r>
          </w:p>
        </w:tc>
        <w:tc>
          <w:tcPr>
            <w:tcW w:w="968" w:type="dxa"/>
            <w:tcBorders>
              <w:top w:val="nil"/>
              <w:left w:val="nil"/>
              <w:bottom w:val="single" w:sz="4" w:space="0" w:color="auto"/>
              <w:right w:val="single" w:sz="4" w:space="0" w:color="auto"/>
            </w:tcBorders>
            <w:shd w:val="clear" w:color="auto" w:fill="auto"/>
            <w:vAlign w:val="center"/>
            <w:hideMark/>
          </w:tcPr>
          <w:p w14:paraId="46985A14" w14:textId="77777777" w:rsidR="00967318" w:rsidRPr="0010011E" w:rsidRDefault="00967318" w:rsidP="0010011E">
            <w:pPr>
              <w:spacing w:after="0" w:line="240" w:lineRule="auto"/>
              <w:jc w:val="right"/>
              <w:rPr>
                <w:rFonts w:cs="Calibri"/>
                <w:color w:val="000000"/>
                <w:sz w:val="18"/>
                <w:szCs w:val="18"/>
                <w:lang w:eastAsia="hr-HR"/>
              </w:rPr>
            </w:pPr>
            <w:r w:rsidRPr="0010011E">
              <w:rPr>
                <w:rFonts w:cs="Calibri"/>
                <w:color w:val="000000"/>
                <w:sz w:val="18"/>
                <w:szCs w:val="18"/>
                <w:lang w:eastAsia="hr-HR"/>
              </w:rPr>
              <w:t>289.996</w:t>
            </w:r>
          </w:p>
        </w:tc>
        <w:tc>
          <w:tcPr>
            <w:tcW w:w="968" w:type="dxa"/>
            <w:tcBorders>
              <w:top w:val="nil"/>
              <w:left w:val="nil"/>
              <w:bottom w:val="single" w:sz="4" w:space="0" w:color="auto"/>
              <w:right w:val="single" w:sz="4" w:space="0" w:color="auto"/>
            </w:tcBorders>
            <w:shd w:val="clear" w:color="auto" w:fill="auto"/>
            <w:vAlign w:val="center"/>
            <w:hideMark/>
          </w:tcPr>
          <w:p w14:paraId="5DC47C0B" w14:textId="77777777" w:rsidR="00967318" w:rsidRPr="0010011E" w:rsidRDefault="00967318" w:rsidP="0010011E">
            <w:pPr>
              <w:spacing w:after="0" w:line="240" w:lineRule="auto"/>
              <w:jc w:val="right"/>
              <w:rPr>
                <w:rFonts w:cs="Calibri"/>
                <w:color w:val="000000"/>
                <w:sz w:val="18"/>
                <w:szCs w:val="18"/>
                <w:lang w:eastAsia="hr-HR"/>
              </w:rPr>
            </w:pPr>
            <w:r w:rsidRPr="0010011E">
              <w:rPr>
                <w:rFonts w:cs="Calibri"/>
                <w:color w:val="000000"/>
                <w:sz w:val="18"/>
                <w:szCs w:val="18"/>
                <w:lang w:eastAsia="hr-HR"/>
              </w:rPr>
              <w:t>803.807</w:t>
            </w:r>
          </w:p>
        </w:tc>
        <w:tc>
          <w:tcPr>
            <w:tcW w:w="1037" w:type="dxa"/>
            <w:tcBorders>
              <w:top w:val="nil"/>
              <w:left w:val="nil"/>
              <w:bottom w:val="single" w:sz="4" w:space="0" w:color="auto"/>
              <w:right w:val="single" w:sz="4" w:space="0" w:color="auto"/>
            </w:tcBorders>
            <w:shd w:val="clear" w:color="auto" w:fill="auto"/>
            <w:vAlign w:val="center"/>
            <w:hideMark/>
          </w:tcPr>
          <w:p w14:paraId="55D79679" w14:textId="77777777" w:rsidR="00967318" w:rsidRPr="0010011E" w:rsidRDefault="00967318" w:rsidP="0010011E">
            <w:pPr>
              <w:spacing w:after="0" w:line="240" w:lineRule="auto"/>
              <w:jc w:val="right"/>
              <w:rPr>
                <w:rFonts w:cs="Calibri"/>
                <w:color w:val="000000"/>
                <w:sz w:val="18"/>
                <w:szCs w:val="18"/>
                <w:lang w:eastAsia="hr-HR"/>
              </w:rPr>
            </w:pPr>
            <w:r w:rsidRPr="0010011E">
              <w:rPr>
                <w:rFonts w:cs="Calibri"/>
                <w:color w:val="000000"/>
                <w:sz w:val="18"/>
                <w:szCs w:val="18"/>
                <w:lang w:eastAsia="hr-HR"/>
              </w:rPr>
              <w:t>259.270</w:t>
            </w:r>
          </w:p>
        </w:tc>
      </w:tr>
      <w:tr w:rsidR="00967318" w:rsidRPr="0010011E" w14:paraId="1DE37701" w14:textId="77777777" w:rsidTr="00967318">
        <w:trPr>
          <w:trHeight w:val="300"/>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14:paraId="0C071260" w14:textId="77777777" w:rsidR="00967318" w:rsidRPr="0010011E" w:rsidRDefault="00967318" w:rsidP="0010011E">
            <w:pPr>
              <w:spacing w:after="0" w:line="240" w:lineRule="auto"/>
              <w:rPr>
                <w:rFonts w:cs="Calibri"/>
                <w:color w:val="000000"/>
                <w:lang w:eastAsia="hr-HR"/>
              </w:rPr>
            </w:pPr>
            <w:r w:rsidRPr="0010011E">
              <w:rPr>
                <w:rFonts w:cs="Calibri"/>
                <w:color w:val="000000"/>
                <w:lang w:eastAsia="hr-HR"/>
              </w:rPr>
              <w:t>68</w:t>
            </w:r>
          </w:p>
        </w:tc>
        <w:tc>
          <w:tcPr>
            <w:tcW w:w="1836" w:type="dxa"/>
            <w:tcBorders>
              <w:top w:val="nil"/>
              <w:left w:val="nil"/>
              <w:bottom w:val="single" w:sz="4" w:space="0" w:color="auto"/>
              <w:right w:val="single" w:sz="4" w:space="0" w:color="auto"/>
            </w:tcBorders>
            <w:shd w:val="clear" w:color="auto" w:fill="auto"/>
            <w:vAlign w:val="center"/>
            <w:hideMark/>
          </w:tcPr>
          <w:p w14:paraId="0658A394" w14:textId="77777777" w:rsidR="00967318" w:rsidRPr="0010011E" w:rsidRDefault="00967318" w:rsidP="0010011E">
            <w:pPr>
              <w:spacing w:after="0" w:line="240" w:lineRule="auto"/>
              <w:rPr>
                <w:rFonts w:cs="Calibri"/>
                <w:color w:val="000000"/>
                <w:sz w:val="18"/>
                <w:szCs w:val="18"/>
                <w:lang w:eastAsia="hr-HR"/>
              </w:rPr>
            </w:pPr>
            <w:r w:rsidRPr="0010011E">
              <w:rPr>
                <w:rFonts w:cs="Calibri"/>
                <w:color w:val="000000"/>
                <w:sz w:val="18"/>
                <w:szCs w:val="18"/>
                <w:lang w:eastAsia="hr-HR"/>
              </w:rPr>
              <w:t>Kazne, upravne pristojbe i ostali prihodi</w:t>
            </w:r>
          </w:p>
        </w:tc>
        <w:tc>
          <w:tcPr>
            <w:tcW w:w="967" w:type="dxa"/>
            <w:tcBorders>
              <w:top w:val="nil"/>
              <w:left w:val="nil"/>
              <w:bottom w:val="single" w:sz="4" w:space="0" w:color="auto"/>
              <w:right w:val="single" w:sz="4" w:space="0" w:color="auto"/>
            </w:tcBorders>
            <w:shd w:val="clear" w:color="auto" w:fill="auto"/>
            <w:vAlign w:val="center"/>
            <w:hideMark/>
          </w:tcPr>
          <w:p w14:paraId="2AC6AED7" w14:textId="77777777" w:rsidR="00967318" w:rsidRPr="0010011E" w:rsidRDefault="00967318" w:rsidP="0010011E">
            <w:pPr>
              <w:spacing w:after="0" w:line="240" w:lineRule="auto"/>
              <w:jc w:val="right"/>
              <w:rPr>
                <w:rFonts w:cs="Calibri"/>
                <w:color w:val="000000"/>
                <w:sz w:val="16"/>
                <w:szCs w:val="16"/>
                <w:lang w:eastAsia="hr-HR"/>
              </w:rPr>
            </w:pPr>
            <w:r w:rsidRPr="0010011E">
              <w:rPr>
                <w:rFonts w:cs="Calibri"/>
                <w:color w:val="000000"/>
                <w:sz w:val="16"/>
                <w:szCs w:val="16"/>
                <w:lang w:eastAsia="hr-HR"/>
              </w:rPr>
              <w:t>82.707</w:t>
            </w:r>
          </w:p>
        </w:tc>
        <w:tc>
          <w:tcPr>
            <w:tcW w:w="968" w:type="dxa"/>
            <w:tcBorders>
              <w:top w:val="nil"/>
              <w:left w:val="nil"/>
              <w:bottom w:val="single" w:sz="4" w:space="0" w:color="auto"/>
              <w:right w:val="single" w:sz="4" w:space="0" w:color="auto"/>
            </w:tcBorders>
            <w:shd w:val="clear" w:color="auto" w:fill="auto"/>
            <w:vAlign w:val="center"/>
            <w:hideMark/>
          </w:tcPr>
          <w:p w14:paraId="232E2614" w14:textId="77777777" w:rsidR="00967318" w:rsidRPr="0010011E" w:rsidRDefault="00967318" w:rsidP="0010011E">
            <w:pPr>
              <w:spacing w:after="0" w:line="240" w:lineRule="auto"/>
              <w:jc w:val="right"/>
              <w:rPr>
                <w:rFonts w:cs="Calibri"/>
                <w:color w:val="000000"/>
                <w:sz w:val="16"/>
                <w:szCs w:val="16"/>
                <w:lang w:eastAsia="hr-HR"/>
              </w:rPr>
            </w:pPr>
            <w:r w:rsidRPr="0010011E">
              <w:rPr>
                <w:rFonts w:cs="Calibri"/>
                <w:color w:val="000000"/>
                <w:sz w:val="16"/>
                <w:szCs w:val="16"/>
                <w:lang w:eastAsia="hr-HR"/>
              </w:rPr>
              <w:t>58.213</w:t>
            </w:r>
          </w:p>
        </w:tc>
        <w:tc>
          <w:tcPr>
            <w:tcW w:w="968" w:type="dxa"/>
            <w:tcBorders>
              <w:top w:val="nil"/>
              <w:left w:val="nil"/>
              <w:bottom w:val="single" w:sz="4" w:space="0" w:color="auto"/>
              <w:right w:val="single" w:sz="4" w:space="0" w:color="auto"/>
            </w:tcBorders>
            <w:shd w:val="clear" w:color="auto" w:fill="auto"/>
            <w:vAlign w:val="center"/>
            <w:hideMark/>
          </w:tcPr>
          <w:p w14:paraId="3C779B0B" w14:textId="77777777" w:rsidR="00967318" w:rsidRPr="0010011E" w:rsidRDefault="00967318" w:rsidP="0010011E">
            <w:pPr>
              <w:spacing w:after="0" w:line="240" w:lineRule="auto"/>
              <w:jc w:val="right"/>
              <w:rPr>
                <w:rFonts w:cs="Calibri"/>
                <w:color w:val="000000"/>
                <w:sz w:val="16"/>
                <w:szCs w:val="16"/>
                <w:lang w:eastAsia="hr-HR"/>
              </w:rPr>
            </w:pPr>
            <w:r w:rsidRPr="0010011E">
              <w:rPr>
                <w:rFonts w:cs="Calibri"/>
                <w:color w:val="000000"/>
                <w:sz w:val="16"/>
                <w:szCs w:val="16"/>
                <w:lang w:eastAsia="hr-HR"/>
              </w:rPr>
              <w:t>35.531</w:t>
            </w:r>
          </w:p>
        </w:tc>
        <w:tc>
          <w:tcPr>
            <w:tcW w:w="968" w:type="dxa"/>
            <w:tcBorders>
              <w:top w:val="nil"/>
              <w:left w:val="nil"/>
              <w:bottom w:val="single" w:sz="4" w:space="0" w:color="auto"/>
              <w:right w:val="single" w:sz="4" w:space="0" w:color="auto"/>
            </w:tcBorders>
            <w:shd w:val="clear" w:color="auto" w:fill="auto"/>
            <w:vAlign w:val="center"/>
            <w:hideMark/>
          </w:tcPr>
          <w:p w14:paraId="5383BD4D" w14:textId="77777777" w:rsidR="00967318" w:rsidRPr="0010011E" w:rsidRDefault="00967318" w:rsidP="0010011E">
            <w:pPr>
              <w:spacing w:after="0" w:line="240" w:lineRule="auto"/>
              <w:jc w:val="right"/>
              <w:rPr>
                <w:rFonts w:cs="Calibri"/>
                <w:color w:val="000000"/>
                <w:sz w:val="16"/>
                <w:szCs w:val="16"/>
                <w:lang w:eastAsia="hr-HR"/>
              </w:rPr>
            </w:pPr>
            <w:r w:rsidRPr="0010011E">
              <w:rPr>
                <w:rFonts w:cs="Calibri"/>
                <w:color w:val="000000"/>
                <w:sz w:val="16"/>
                <w:szCs w:val="16"/>
                <w:lang w:eastAsia="hr-HR"/>
              </w:rPr>
              <w:t>24.868</w:t>
            </w:r>
          </w:p>
        </w:tc>
        <w:tc>
          <w:tcPr>
            <w:tcW w:w="968" w:type="dxa"/>
            <w:tcBorders>
              <w:top w:val="nil"/>
              <w:left w:val="nil"/>
              <w:bottom w:val="single" w:sz="4" w:space="0" w:color="auto"/>
              <w:right w:val="single" w:sz="4" w:space="0" w:color="auto"/>
            </w:tcBorders>
            <w:shd w:val="clear" w:color="auto" w:fill="auto"/>
            <w:vAlign w:val="center"/>
            <w:hideMark/>
          </w:tcPr>
          <w:p w14:paraId="000217AE" w14:textId="77777777" w:rsidR="00967318" w:rsidRPr="0010011E" w:rsidRDefault="00967318" w:rsidP="0010011E">
            <w:pPr>
              <w:spacing w:after="0" w:line="240" w:lineRule="auto"/>
              <w:jc w:val="right"/>
              <w:rPr>
                <w:rFonts w:cs="Calibri"/>
                <w:color w:val="000000"/>
                <w:sz w:val="18"/>
                <w:szCs w:val="18"/>
                <w:lang w:eastAsia="hr-HR"/>
              </w:rPr>
            </w:pPr>
            <w:r w:rsidRPr="0010011E">
              <w:rPr>
                <w:rFonts w:cs="Calibri"/>
                <w:color w:val="000000"/>
                <w:sz w:val="18"/>
                <w:szCs w:val="18"/>
                <w:lang w:eastAsia="hr-HR"/>
              </w:rPr>
              <w:t>39.908</w:t>
            </w:r>
          </w:p>
        </w:tc>
        <w:tc>
          <w:tcPr>
            <w:tcW w:w="968" w:type="dxa"/>
            <w:tcBorders>
              <w:top w:val="nil"/>
              <w:left w:val="nil"/>
              <w:bottom w:val="single" w:sz="4" w:space="0" w:color="auto"/>
              <w:right w:val="single" w:sz="4" w:space="0" w:color="auto"/>
            </w:tcBorders>
            <w:shd w:val="clear" w:color="auto" w:fill="auto"/>
            <w:vAlign w:val="center"/>
            <w:hideMark/>
          </w:tcPr>
          <w:p w14:paraId="6B53267B" w14:textId="77777777" w:rsidR="00967318" w:rsidRPr="0010011E" w:rsidRDefault="00967318" w:rsidP="0010011E">
            <w:pPr>
              <w:spacing w:after="0" w:line="240" w:lineRule="auto"/>
              <w:jc w:val="right"/>
              <w:rPr>
                <w:rFonts w:cs="Calibri"/>
                <w:color w:val="000000"/>
                <w:sz w:val="18"/>
                <w:szCs w:val="18"/>
                <w:lang w:eastAsia="hr-HR"/>
              </w:rPr>
            </w:pPr>
            <w:r w:rsidRPr="0010011E">
              <w:rPr>
                <w:rFonts w:cs="Calibri"/>
                <w:color w:val="000000"/>
                <w:sz w:val="18"/>
                <w:szCs w:val="18"/>
                <w:lang w:eastAsia="hr-HR"/>
              </w:rPr>
              <w:t>110.704</w:t>
            </w:r>
          </w:p>
        </w:tc>
        <w:tc>
          <w:tcPr>
            <w:tcW w:w="1037" w:type="dxa"/>
            <w:tcBorders>
              <w:top w:val="nil"/>
              <w:left w:val="nil"/>
              <w:bottom w:val="single" w:sz="4" w:space="0" w:color="auto"/>
              <w:right w:val="single" w:sz="4" w:space="0" w:color="auto"/>
            </w:tcBorders>
            <w:shd w:val="clear" w:color="auto" w:fill="auto"/>
            <w:vAlign w:val="center"/>
            <w:hideMark/>
          </w:tcPr>
          <w:p w14:paraId="6FF82655" w14:textId="77777777" w:rsidR="00967318" w:rsidRPr="0010011E" w:rsidRDefault="00967318" w:rsidP="0010011E">
            <w:pPr>
              <w:spacing w:after="0" w:line="240" w:lineRule="auto"/>
              <w:jc w:val="right"/>
              <w:rPr>
                <w:rFonts w:cs="Calibri"/>
                <w:color w:val="000000"/>
                <w:sz w:val="18"/>
                <w:szCs w:val="18"/>
                <w:lang w:eastAsia="hr-HR"/>
              </w:rPr>
            </w:pPr>
            <w:r w:rsidRPr="0010011E">
              <w:rPr>
                <w:rFonts w:cs="Calibri"/>
                <w:color w:val="000000"/>
                <w:sz w:val="18"/>
                <w:szCs w:val="18"/>
                <w:lang w:eastAsia="hr-HR"/>
              </w:rPr>
              <w:t>131.741</w:t>
            </w:r>
          </w:p>
        </w:tc>
      </w:tr>
      <w:tr w:rsidR="00967318" w:rsidRPr="0010011E" w14:paraId="7DD8645C" w14:textId="77777777" w:rsidTr="00967318">
        <w:trPr>
          <w:trHeight w:val="300"/>
        </w:trPr>
        <w:tc>
          <w:tcPr>
            <w:tcW w:w="569" w:type="dxa"/>
            <w:tcBorders>
              <w:top w:val="nil"/>
              <w:left w:val="single" w:sz="4" w:space="0" w:color="auto"/>
              <w:bottom w:val="single" w:sz="4" w:space="0" w:color="auto"/>
              <w:right w:val="single" w:sz="4" w:space="0" w:color="auto"/>
            </w:tcBorders>
            <w:shd w:val="clear" w:color="000000" w:fill="F8CBAD"/>
            <w:noWrap/>
            <w:vAlign w:val="bottom"/>
            <w:hideMark/>
          </w:tcPr>
          <w:p w14:paraId="3A591909" w14:textId="77777777" w:rsidR="00967318" w:rsidRPr="0010011E" w:rsidRDefault="00967318" w:rsidP="0010011E">
            <w:pPr>
              <w:spacing w:after="0" w:line="240" w:lineRule="auto"/>
              <w:rPr>
                <w:rFonts w:cs="Calibri"/>
                <w:color w:val="000000"/>
                <w:lang w:eastAsia="hr-HR"/>
              </w:rPr>
            </w:pPr>
            <w:r w:rsidRPr="0010011E">
              <w:rPr>
                <w:rFonts w:cs="Calibri"/>
                <w:color w:val="000000"/>
                <w:lang w:eastAsia="hr-HR"/>
              </w:rPr>
              <w:t>7</w:t>
            </w:r>
          </w:p>
        </w:tc>
        <w:tc>
          <w:tcPr>
            <w:tcW w:w="1836" w:type="dxa"/>
            <w:tcBorders>
              <w:top w:val="nil"/>
              <w:left w:val="nil"/>
              <w:bottom w:val="single" w:sz="4" w:space="0" w:color="auto"/>
              <w:right w:val="single" w:sz="4" w:space="0" w:color="auto"/>
            </w:tcBorders>
            <w:shd w:val="clear" w:color="000000" w:fill="FFCC99"/>
            <w:vAlign w:val="center"/>
            <w:hideMark/>
          </w:tcPr>
          <w:p w14:paraId="0722468A" w14:textId="77777777" w:rsidR="00967318" w:rsidRPr="0010011E" w:rsidRDefault="00967318" w:rsidP="0010011E">
            <w:pPr>
              <w:spacing w:after="0" w:line="240" w:lineRule="auto"/>
              <w:rPr>
                <w:rFonts w:cs="Calibri"/>
                <w:b/>
                <w:bCs/>
                <w:color w:val="000000"/>
                <w:sz w:val="16"/>
                <w:szCs w:val="16"/>
                <w:lang w:eastAsia="hr-HR"/>
              </w:rPr>
            </w:pPr>
            <w:r w:rsidRPr="0010011E">
              <w:rPr>
                <w:rFonts w:cs="Calibri"/>
                <w:b/>
                <w:bCs/>
                <w:color w:val="000000"/>
                <w:sz w:val="16"/>
                <w:szCs w:val="16"/>
                <w:lang w:eastAsia="hr-HR"/>
              </w:rPr>
              <w:t>prihodi od prod.nef.imovine</w:t>
            </w:r>
          </w:p>
        </w:tc>
        <w:tc>
          <w:tcPr>
            <w:tcW w:w="967" w:type="dxa"/>
            <w:tcBorders>
              <w:top w:val="nil"/>
              <w:left w:val="nil"/>
              <w:bottom w:val="single" w:sz="4" w:space="0" w:color="auto"/>
              <w:right w:val="single" w:sz="4" w:space="0" w:color="auto"/>
            </w:tcBorders>
            <w:shd w:val="clear" w:color="000000" w:fill="FFCC99"/>
            <w:vAlign w:val="center"/>
            <w:hideMark/>
          </w:tcPr>
          <w:p w14:paraId="0C192728" w14:textId="77777777" w:rsidR="00967318" w:rsidRPr="0010011E" w:rsidRDefault="00967318" w:rsidP="0010011E">
            <w:pPr>
              <w:spacing w:after="0" w:line="240" w:lineRule="auto"/>
              <w:jc w:val="right"/>
              <w:rPr>
                <w:rFonts w:cs="Calibri"/>
                <w:b/>
                <w:bCs/>
                <w:color w:val="000000"/>
                <w:sz w:val="16"/>
                <w:szCs w:val="16"/>
                <w:lang w:eastAsia="hr-HR"/>
              </w:rPr>
            </w:pPr>
            <w:r w:rsidRPr="0010011E">
              <w:rPr>
                <w:rFonts w:cs="Calibri"/>
                <w:b/>
                <w:bCs/>
                <w:color w:val="000000"/>
                <w:sz w:val="16"/>
                <w:szCs w:val="16"/>
                <w:lang w:eastAsia="hr-HR"/>
              </w:rPr>
              <w:t>40.870</w:t>
            </w:r>
          </w:p>
        </w:tc>
        <w:tc>
          <w:tcPr>
            <w:tcW w:w="968" w:type="dxa"/>
            <w:tcBorders>
              <w:top w:val="nil"/>
              <w:left w:val="nil"/>
              <w:bottom w:val="single" w:sz="4" w:space="0" w:color="auto"/>
              <w:right w:val="single" w:sz="4" w:space="0" w:color="auto"/>
            </w:tcBorders>
            <w:shd w:val="clear" w:color="000000" w:fill="FFCC99"/>
            <w:vAlign w:val="center"/>
            <w:hideMark/>
          </w:tcPr>
          <w:p w14:paraId="3BFFEFE4" w14:textId="77777777" w:rsidR="00967318" w:rsidRPr="0010011E" w:rsidRDefault="00967318" w:rsidP="0010011E">
            <w:pPr>
              <w:spacing w:after="0" w:line="240" w:lineRule="auto"/>
              <w:jc w:val="right"/>
              <w:rPr>
                <w:rFonts w:cs="Calibri"/>
                <w:b/>
                <w:bCs/>
                <w:color w:val="000000"/>
                <w:sz w:val="16"/>
                <w:szCs w:val="16"/>
                <w:lang w:eastAsia="hr-HR"/>
              </w:rPr>
            </w:pPr>
            <w:r w:rsidRPr="0010011E">
              <w:rPr>
                <w:rFonts w:cs="Calibri"/>
                <w:b/>
                <w:bCs/>
                <w:color w:val="000000"/>
                <w:sz w:val="16"/>
                <w:szCs w:val="16"/>
                <w:lang w:eastAsia="hr-HR"/>
              </w:rPr>
              <w:t>143.936</w:t>
            </w:r>
          </w:p>
        </w:tc>
        <w:tc>
          <w:tcPr>
            <w:tcW w:w="968" w:type="dxa"/>
            <w:tcBorders>
              <w:top w:val="nil"/>
              <w:left w:val="nil"/>
              <w:bottom w:val="single" w:sz="4" w:space="0" w:color="auto"/>
              <w:right w:val="single" w:sz="4" w:space="0" w:color="auto"/>
            </w:tcBorders>
            <w:shd w:val="clear" w:color="000000" w:fill="FFCC99"/>
            <w:vAlign w:val="center"/>
            <w:hideMark/>
          </w:tcPr>
          <w:p w14:paraId="64A2C6CE" w14:textId="77777777" w:rsidR="00967318" w:rsidRPr="0010011E" w:rsidRDefault="00967318" w:rsidP="0010011E">
            <w:pPr>
              <w:spacing w:after="0" w:line="240" w:lineRule="auto"/>
              <w:jc w:val="right"/>
              <w:rPr>
                <w:rFonts w:cs="Calibri"/>
                <w:b/>
                <w:bCs/>
                <w:color w:val="000000"/>
                <w:sz w:val="16"/>
                <w:szCs w:val="16"/>
                <w:lang w:eastAsia="hr-HR"/>
              </w:rPr>
            </w:pPr>
            <w:r w:rsidRPr="0010011E">
              <w:rPr>
                <w:rFonts w:cs="Calibri"/>
                <w:b/>
                <w:bCs/>
                <w:color w:val="000000"/>
                <w:sz w:val="16"/>
                <w:szCs w:val="16"/>
                <w:lang w:eastAsia="hr-HR"/>
              </w:rPr>
              <w:t>63.643</w:t>
            </w:r>
          </w:p>
        </w:tc>
        <w:tc>
          <w:tcPr>
            <w:tcW w:w="968" w:type="dxa"/>
            <w:tcBorders>
              <w:top w:val="nil"/>
              <w:left w:val="nil"/>
              <w:bottom w:val="single" w:sz="4" w:space="0" w:color="auto"/>
              <w:right w:val="single" w:sz="4" w:space="0" w:color="auto"/>
            </w:tcBorders>
            <w:shd w:val="clear" w:color="000000" w:fill="FFCC99"/>
            <w:vAlign w:val="center"/>
            <w:hideMark/>
          </w:tcPr>
          <w:p w14:paraId="53B1C9E4" w14:textId="77777777" w:rsidR="00967318" w:rsidRPr="0010011E" w:rsidRDefault="00967318" w:rsidP="0010011E">
            <w:pPr>
              <w:spacing w:after="0" w:line="240" w:lineRule="auto"/>
              <w:jc w:val="right"/>
              <w:rPr>
                <w:rFonts w:cs="Calibri"/>
                <w:b/>
                <w:bCs/>
                <w:color w:val="000000"/>
                <w:sz w:val="16"/>
                <w:szCs w:val="16"/>
                <w:lang w:eastAsia="hr-HR"/>
              </w:rPr>
            </w:pPr>
            <w:r w:rsidRPr="0010011E">
              <w:rPr>
                <w:rFonts w:cs="Calibri"/>
                <w:b/>
                <w:bCs/>
                <w:color w:val="000000"/>
                <w:sz w:val="16"/>
                <w:szCs w:val="16"/>
                <w:lang w:eastAsia="hr-HR"/>
              </w:rPr>
              <w:t>570.412</w:t>
            </w:r>
          </w:p>
        </w:tc>
        <w:tc>
          <w:tcPr>
            <w:tcW w:w="968" w:type="dxa"/>
            <w:tcBorders>
              <w:top w:val="nil"/>
              <w:left w:val="nil"/>
              <w:bottom w:val="single" w:sz="4" w:space="0" w:color="auto"/>
              <w:right w:val="single" w:sz="4" w:space="0" w:color="auto"/>
            </w:tcBorders>
            <w:shd w:val="clear" w:color="000000" w:fill="FFCC99"/>
            <w:vAlign w:val="center"/>
            <w:hideMark/>
          </w:tcPr>
          <w:p w14:paraId="669B0FBC" w14:textId="77777777" w:rsidR="00967318" w:rsidRPr="0010011E" w:rsidRDefault="00967318" w:rsidP="0010011E">
            <w:pPr>
              <w:spacing w:after="0" w:line="240" w:lineRule="auto"/>
              <w:jc w:val="right"/>
              <w:rPr>
                <w:rFonts w:cs="Calibri"/>
                <w:color w:val="000000"/>
                <w:sz w:val="18"/>
                <w:szCs w:val="18"/>
                <w:lang w:eastAsia="hr-HR"/>
              </w:rPr>
            </w:pPr>
            <w:r w:rsidRPr="0010011E">
              <w:rPr>
                <w:rFonts w:cs="Calibri"/>
                <w:color w:val="000000"/>
                <w:sz w:val="18"/>
                <w:szCs w:val="18"/>
                <w:lang w:eastAsia="hr-HR"/>
              </w:rPr>
              <w:t>262.598</w:t>
            </w:r>
          </w:p>
        </w:tc>
        <w:tc>
          <w:tcPr>
            <w:tcW w:w="968" w:type="dxa"/>
            <w:tcBorders>
              <w:top w:val="nil"/>
              <w:left w:val="nil"/>
              <w:bottom w:val="single" w:sz="4" w:space="0" w:color="auto"/>
              <w:right w:val="single" w:sz="4" w:space="0" w:color="auto"/>
            </w:tcBorders>
            <w:shd w:val="clear" w:color="000000" w:fill="FFCC99"/>
            <w:vAlign w:val="center"/>
            <w:hideMark/>
          </w:tcPr>
          <w:p w14:paraId="65B78C51" w14:textId="77777777" w:rsidR="00967318" w:rsidRPr="0010011E" w:rsidRDefault="00967318" w:rsidP="0010011E">
            <w:pPr>
              <w:spacing w:after="0" w:line="240" w:lineRule="auto"/>
              <w:jc w:val="right"/>
              <w:rPr>
                <w:rFonts w:cs="Calibri"/>
                <w:color w:val="000000"/>
                <w:sz w:val="18"/>
                <w:szCs w:val="18"/>
                <w:lang w:eastAsia="hr-HR"/>
              </w:rPr>
            </w:pPr>
            <w:r w:rsidRPr="0010011E">
              <w:rPr>
                <w:rFonts w:cs="Calibri"/>
                <w:color w:val="000000"/>
                <w:sz w:val="18"/>
                <w:szCs w:val="18"/>
                <w:lang w:eastAsia="hr-HR"/>
              </w:rPr>
              <w:t>165.828</w:t>
            </w:r>
          </w:p>
        </w:tc>
        <w:tc>
          <w:tcPr>
            <w:tcW w:w="1037" w:type="dxa"/>
            <w:tcBorders>
              <w:top w:val="nil"/>
              <w:left w:val="nil"/>
              <w:bottom w:val="single" w:sz="4" w:space="0" w:color="auto"/>
              <w:right w:val="single" w:sz="4" w:space="0" w:color="auto"/>
            </w:tcBorders>
            <w:shd w:val="clear" w:color="000000" w:fill="FFCC99"/>
            <w:vAlign w:val="center"/>
            <w:hideMark/>
          </w:tcPr>
          <w:p w14:paraId="4D8EE447" w14:textId="77777777" w:rsidR="00967318" w:rsidRPr="0010011E" w:rsidRDefault="00967318" w:rsidP="0010011E">
            <w:pPr>
              <w:spacing w:after="0" w:line="240" w:lineRule="auto"/>
              <w:jc w:val="right"/>
              <w:rPr>
                <w:rFonts w:cs="Calibri"/>
                <w:color w:val="000000"/>
                <w:sz w:val="18"/>
                <w:szCs w:val="18"/>
                <w:lang w:eastAsia="hr-HR"/>
              </w:rPr>
            </w:pPr>
            <w:r w:rsidRPr="0010011E">
              <w:rPr>
                <w:rFonts w:cs="Calibri"/>
                <w:color w:val="000000"/>
                <w:sz w:val="18"/>
                <w:szCs w:val="18"/>
                <w:lang w:eastAsia="hr-HR"/>
              </w:rPr>
              <w:t>148.699</w:t>
            </w:r>
          </w:p>
        </w:tc>
      </w:tr>
      <w:tr w:rsidR="00967318" w:rsidRPr="0010011E" w14:paraId="5360A515" w14:textId="77777777" w:rsidTr="00967318">
        <w:trPr>
          <w:trHeight w:val="300"/>
        </w:trPr>
        <w:tc>
          <w:tcPr>
            <w:tcW w:w="569" w:type="dxa"/>
            <w:tcBorders>
              <w:top w:val="nil"/>
              <w:left w:val="single" w:sz="4" w:space="0" w:color="auto"/>
              <w:bottom w:val="single" w:sz="4" w:space="0" w:color="auto"/>
              <w:right w:val="single" w:sz="4" w:space="0" w:color="auto"/>
            </w:tcBorders>
            <w:shd w:val="clear" w:color="000000" w:fill="F8CBAD"/>
            <w:noWrap/>
            <w:vAlign w:val="bottom"/>
            <w:hideMark/>
          </w:tcPr>
          <w:p w14:paraId="718F2530" w14:textId="77777777" w:rsidR="00967318" w:rsidRPr="0010011E" w:rsidRDefault="00967318" w:rsidP="0010011E">
            <w:pPr>
              <w:spacing w:after="0" w:line="240" w:lineRule="auto"/>
              <w:rPr>
                <w:rFonts w:cs="Calibri"/>
                <w:color w:val="000000"/>
                <w:lang w:eastAsia="hr-HR"/>
              </w:rPr>
            </w:pPr>
            <w:r w:rsidRPr="0010011E">
              <w:rPr>
                <w:rFonts w:cs="Calibri"/>
                <w:color w:val="000000"/>
                <w:lang w:eastAsia="hr-HR"/>
              </w:rPr>
              <w:t>84</w:t>
            </w:r>
          </w:p>
        </w:tc>
        <w:tc>
          <w:tcPr>
            <w:tcW w:w="1836" w:type="dxa"/>
            <w:tcBorders>
              <w:top w:val="nil"/>
              <w:left w:val="nil"/>
              <w:bottom w:val="single" w:sz="4" w:space="0" w:color="auto"/>
              <w:right w:val="single" w:sz="4" w:space="0" w:color="auto"/>
            </w:tcBorders>
            <w:shd w:val="clear" w:color="000000" w:fill="FFCC99"/>
            <w:vAlign w:val="center"/>
            <w:hideMark/>
          </w:tcPr>
          <w:p w14:paraId="1B92A7BD" w14:textId="77777777" w:rsidR="00967318" w:rsidRPr="0010011E" w:rsidRDefault="00967318" w:rsidP="0010011E">
            <w:pPr>
              <w:spacing w:after="0" w:line="240" w:lineRule="auto"/>
              <w:rPr>
                <w:rFonts w:cs="Calibri"/>
                <w:b/>
                <w:bCs/>
                <w:color w:val="000000"/>
                <w:sz w:val="16"/>
                <w:szCs w:val="16"/>
                <w:lang w:eastAsia="hr-HR"/>
              </w:rPr>
            </w:pPr>
            <w:r w:rsidRPr="0010011E">
              <w:rPr>
                <w:rFonts w:cs="Calibri"/>
                <w:b/>
                <w:bCs/>
                <w:color w:val="000000"/>
                <w:sz w:val="16"/>
                <w:szCs w:val="16"/>
                <w:lang w:eastAsia="hr-HR"/>
              </w:rPr>
              <w:t>Primici od zaduživanja</w:t>
            </w:r>
          </w:p>
        </w:tc>
        <w:tc>
          <w:tcPr>
            <w:tcW w:w="967" w:type="dxa"/>
            <w:tcBorders>
              <w:top w:val="nil"/>
              <w:left w:val="nil"/>
              <w:bottom w:val="single" w:sz="4" w:space="0" w:color="auto"/>
              <w:right w:val="single" w:sz="4" w:space="0" w:color="auto"/>
            </w:tcBorders>
            <w:shd w:val="clear" w:color="000000" w:fill="FFCC99"/>
            <w:vAlign w:val="center"/>
            <w:hideMark/>
          </w:tcPr>
          <w:p w14:paraId="151C5414" w14:textId="77777777" w:rsidR="00967318" w:rsidRPr="0010011E" w:rsidRDefault="00967318" w:rsidP="0010011E">
            <w:pPr>
              <w:spacing w:after="0" w:line="240" w:lineRule="auto"/>
              <w:jc w:val="right"/>
              <w:rPr>
                <w:rFonts w:cs="Calibri"/>
                <w:b/>
                <w:bCs/>
                <w:color w:val="000000"/>
                <w:sz w:val="16"/>
                <w:szCs w:val="16"/>
                <w:lang w:eastAsia="hr-HR"/>
              </w:rPr>
            </w:pPr>
            <w:r w:rsidRPr="0010011E">
              <w:rPr>
                <w:rFonts w:cs="Calibri"/>
                <w:b/>
                <w:bCs/>
                <w:color w:val="000000"/>
                <w:sz w:val="16"/>
                <w:szCs w:val="16"/>
                <w:lang w:eastAsia="hr-HR"/>
              </w:rPr>
              <w:t>0</w:t>
            </w:r>
          </w:p>
        </w:tc>
        <w:tc>
          <w:tcPr>
            <w:tcW w:w="968" w:type="dxa"/>
            <w:tcBorders>
              <w:top w:val="nil"/>
              <w:left w:val="nil"/>
              <w:bottom w:val="single" w:sz="4" w:space="0" w:color="auto"/>
              <w:right w:val="single" w:sz="4" w:space="0" w:color="auto"/>
            </w:tcBorders>
            <w:shd w:val="clear" w:color="000000" w:fill="FFCC99"/>
            <w:vAlign w:val="center"/>
            <w:hideMark/>
          </w:tcPr>
          <w:p w14:paraId="7AD2407B" w14:textId="77777777" w:rsidR="00967318" w:rsidRPr="0010011E" w:rsidRDefault="00967318" w:rsidP="0010011E">
            <w:pPr>
              <w:spacing w:after="0" w:line="240" w:lineRule="auto"/>
              <w:jc w:val="right"/>
              <w:rPr>
                <w:rFonts w:cs="Calibri"/>
                <w:b/>
                <w:bCs/>
                <w:color w:val="000000"/>
                <w:sz w:val="16"/>
                <w:szCs w:val="16"/>
                <w:lang w:eastAsia="hr-HR"/>
              </w:rPr>
            </w:pPr>
            <w:r w:rsidRPr="0010011E">
              <w:rPr>
                <w:rFonts w:cs="Calibri"/>
                <w:b/>
                <w:bCs/>
                <w:color w:val="000000"/>
                <w:sz w:val="16"/>
                <w:szCs w:val="16"/>
                <w:lang w:eastAsia="hr-HR"/>
              </w:rPr>
              <w:t>0</w:t>
            </w:r>
          </w:p>
        </w:tc>
        <w:tc>
          <w:tcPr>
            <w:tcW w:w="968" w:type="dxa"/>
            <w:tcBorders>
              <w:top w:val="nil"/>
              <w:left w:val="nil"/>
              <w:bottom w:val="single" w:sz="4" w:space="0" w:color="auto"/>
              <w:right w:val="single" w:sz="4" w:space="0" w:color="auto"/>
            </w:tcBorders>
            <w:shd w:val="clear" w:color="000000" w:fill="FFCC99"/>
            <w:vAlign w:val="center"/>
            <w:hideMark/>
          </w:tcPr>
          <w:p w14:paraId="6F0097E1" w14:textId="77777777" w:rsidR="00967318" w:rsidRPr="0010011E" w:rsidRDefault="00967318" w:rsidP="0010011E">
            <w:pPr>
              <w:spacing w:after="0" w:line="240" w:lineRule="auto"/>
              <w:jc w:val="right"/>
              <w:rPr>
                <w:rFonts w:cs="Calibri"/>
                <w:b/>
                <w:bCs/>
                <w:color w:val="000000"/>
                <w:sz w:val="16"/>
                <w:szCs w:val="16"/>
                <w:lang w:eastAsia="hr-HR"/>
              </w:rPr>
            </w:pPr>
            <w:r w:rsidRPr="0010011E">
              <w:rPr>
                <w:rFonts w:cs="Calibri"/>
                <w:b/>
                <w:bCs/>
                <w:color w:val="000000"/>
                <w:sz w:val="16"/>
                <w:szCs w:val="16"/>
                <w:lang w:eastAsia="hr-HR"/>
              </w:rPr>
              <w:t>0</w:t>
            </w:r>
          </w:p>
        </w:tc>
        <w:tc>
          <w:tcPr>
            <w:tcW w:w="968" w:type="dxa"/>
            <w:tcBorders>
              <w:top w:val="nil"/>
              <w:left w:val="nil"/>
              <w:bottom w:val="single" w:sz="4" w:space="0" w:color="auto"/>
              <w:right w:val="single" w:sz="4" w:space="0" w:color="auto"/>
            </w:tcBorders>
            <w:shd w:val="clear" w:color="000000" w:fill="FFCC99"/>
            <w:vAlign w:val="center"/>
            <w:hideMark/>
          </w:tcPr>
          <w:p w14:paraId="04CF93D8" w14:textId="77777777" w:rsidR="00967318" w:rsidRPr="0010011E" w:rsidRDefault="00967318" w:rsidP="0010011E">
            <w:pPr>
              <w:spacing w:after="0" w:line="240" w:lineRule="auto"/>
              <w:jc w:val="right"/>
              <w:rPr>
                <w:rFonts w:cs="Calibri"/>
                <w:b/>
                <w:bCs/>
                <w:color w:val="000000"/>
                <w:sz w:val="16"/>
                <w:szCs w:val="16"/>
                <w:lang w:eastAsia="hr-HR"/>
              </w:rPr>
            </w:pPr>
            <w:r w:rsidRPr="0010011E">
              <w:rPr>
                <w:rFonts w:cs="Calibri"/>
                <w:b/>
                <w:bCs/>
                <w:color w:val="000000"/>
                <w:sz w:val="16"/>
                <w:szCs w:val="16"/>
                <w:lang w:eastAsia="hr-HR"/>
              </w:rPr>
              <w:t>0</w:t>
            </w:r>
          </w:p>
        </w:tc>
        <w:tc>
          <w:tcPr>
            <w:tcW w:w="968" w:type="dxa"/>
            <w:tcBorders>
              <w:top w:val="nil"/>
              <w:left w:val="nil"/>
              <w:bottom w:val="single" w:sz="4" w:space="0" w:color="auto"/>
              <w:right w:val="single" w:sz="4" w:space="0" w:color="auto"/>
            </w:tcBorders>
            <w:shd w:val="clear" w:color="000000" w:fill="FFCC99"/>
            <w:vAlign w:val="center"/>
            <w:hideMark/>
          </w:tcPr>
          <w:p w14:paraId="2A6777BF" w14:textId="77777777" w:rsidR="00967318" w:rsidRPr="0010011E" w:rsidRDefault="00967318" w:rsidP="0010011E">
            <w:pPr>
              <w:spacing w:after="0" w:line="240" w:lineRule="auto"/>
              <w:jc w:val="right"/>
              <w:rPr>
                <w:rFonts w:cs="Calibri"/>
                <w:color w:val="000000"/>
                <w:sz w:val="18"/>
                <w:szCs w:val="18"/>
                <w:lang w:eastAsia="hr-HR"/>
              </w:rPr>
            </w:pPr>
            <w:r w:rsidRPr="0010011E">
              <w:rPr>
                <w:rFonts w:cs="Calibri"/>
                <w:color w:val="000000"/>
                <w:sz w:val="18"/>
                <w:szCs w:val="18"/>
                <w:lang w:eastAsia="hr-HR"/>
              </w:rPr>
              <w:t>625.810</w:t>
            </w:r>
          </w:p>
        </w:tc>
        <w:tc>
          <w:tcPr>
            <w:tcW w:w="968" w:type="dxa"/>
            <w:tcBorders>
              <w:top w:val="nil"/>
              <w:left w:val="nil"/>
              <w:bottom w:val="single" w:sz="4" w:space="0" w:color="auto"/>
              <w:right w:val="single" w:sz="4" w:space="0" w:color="auto"/>
            </w:tcBorders>
            <w:shd w:val="clear" w:color="000000" w:fill="FFCC99"/>
            <w:vAlign w:val="center"/>
            <w:hideMark/>
          </w:tcPr>
          <w:p w14:paraId="5E69AFA7" w14:textId="77777777" w:rsidR="00967318" w:rsidRPr="0010011E" w:rsidRDefault="00967318" w:rsidP="0010011E">
            <w:pPr>
              <w:spacing w:after="0" w:line="240" w:lineRule="auto"/>
              <w:jc w:val="right"/>
              <w:rPr>
                <w:rFonts w:cs="Calibri"/>
                <w:color w:val="000000"/>
                <w:sz w:val="18"/>
                <w:szCs w:val="18"/>
                <w:lang w:eastAsia="hr-HR"/>
              </w:rPr>
            </w:pPr>
            <w:r w:rsidRPr="0010011E">
              <w:rPr>
                <w:rFonts w:cs="Calibri"/>
                <w:color w:val="000000"/>
                <w:sz w:val="18"/>
                <w:szCs w:val="18"/>
                <w:lang w:eastAsia="hr-HR"/>
              </w:rPr>
              <w:t>224.749</w:t>
            </w:r>
          </w:p>
        </w:tc>
        <w:tc>
          <w:tcPr>
            <w:tcW w:w="1037" w:type="dxa"/>
            <w:tcBorders>
              <w:top w:val="nil"/>
              <w:left w:val="nil"/>
              <w:bottom w:val="single" w:sz="4" w:space="0" w:color="auto"/>
              <w:right w:val="single" w:sz="4" w:space="0" w:color="auto"/>
            </w:tcBorders>
            <w:shd w:val="clear" w:color="000000" w:fill="FFCC99"/>
            <w:vAlign w:val="center"/>
            <w:hideMark/>
          </w:tcPr>
          <w:p w14:paraId="17848EA2" w14:textId="77777777" w:rsidR="00967318" w:rsidRPr="0010011E" w:rsidRDefault="00967318" w:rsidP="0010011E">
            <w:pPr>
              <w:spacing w:after="0" w:line="240" w:lineRule="auto"/>
              <w:jc w:val="right"/>
              <w:rPr>
                <w:rFonts w:cs="Calibri"/>
                <w:color w:val="000000"/>
                <w:sz w:val="18"/>
                <w:szCs w:val="18"/>
                <w:lang w:eastAsia="hr-HR"/>
              </w:rPr>
            </w:pPr>
            <w:r w:rsidRPr="0010011E">
              <w:rPr>
                <w:rFonts w:cs="Calibri"/>
                <w:color w:val="000000"/>
                <w:sz w:val="18"/>
                <w:szCs w:val="18"/>
                <w:lang w:eastAsia="hr-HR"/>
              </w:rPr>
              <w:t>0</w:t>
            </w:r>
          </w:p>
        </w:tc>
      </w:tr>
      <w:tr w:rsidR="00967318" w:rsidRPr="0010011E" w14:paraId="7C46E85F" w14:textId="77777777" w:rsidTr="00967318">
        <w:trPr>
          <w:trHeight w:val="300"/>
        </w:trPr>
        <w:tc>
          <w:tcPr>
            <w:tcW w:w="569" w:type="dxa"/>
            <w:tcBorders>
              <w:top w:val="nil"/>
              <w:left w:val="single" w:sz="4" w:space="0" w:color="auto"/>
              <w:bottom w:val="single" w:sz="4" w:space="0" w:color="auto"/>
              <w:right w:val="single" w:sz="4" w:space="0" w:color="auto"/>
            </w:tcBorders>
            <w:shd w:val="clear" w:color="000000" w:fill="CC99FF"/>
            <w:vAlign w:val="center"/>
            <w:hideMark/>
          </w:tcPr>
          <w:p w14:paraId="3DA9F45D" w14:textId="77777777" w:rsidR="00967318" w:rsidRPr="0010011E" w:rsidRDefault="00967318" w:rsidP="0010011E">
            <w:pPr>
              <w:spacing w:after="0" w:line="240" w:lineRule="auto"/>
              <w:rPr>
                <w:rFonts w:cs="Calibri"/>
                <w:b/>
                <w:bCs/>
                <w:color w:val="000000"/>
                <w:sz w:val="18"/>
                <w:szCs w:val="18"/>
                <w:lang w:eastAsia="hr-HR"/>
              </w:rPr>
            </w:pPr>
            <w:r w:rsidRPr="0010011E">
              <w:rPr>
                <w:rFonts w:cs="Calibri"/>
                <w:b/>
                <w:bCs/>
                <w:color w:val="000000"/>
                <w:sz w:val="18"/>
                <w:szCs w:val="18"/>
                <w:lang w:eastAsia="hr-HR"/>
              </w:rPr>
              <w:t> </w:t>
            </w:r>
          </w:p>
        </w:tc>
        <w:tc>
          <w:tcPr>
            <w:tcW w:w="1836" w:type="dxa"/>
            <w:tcBorders>
              <w:top w:val="nil"/>
              <w:left w:val="nil"/>
              <w:bottom w:val="single" w:sz="4" w:space="0" w:color="auto"/>
              <w:right w:val="single" w:sz="4" w:space="0" w:color="auto"/>
            </w:tcBorders>
            <w:shd w:val="clear" w:color="000000" w:fill="CC99FF"/>
            <w:vAlign w:val="center"/>
            <w:hideMark/>
          </w:tcPr>
          <w:p w14:paraId="3C10768B" w14:textId="77777777" w:rsidR="00967318" w:rsidRPr="0010011E" w:rsidRDefault="00967318" w:rsidP="0010011E">
            <w:pPr>
              <w:spacing w:after="0" w:line="240" w:lineRule="auto"/>
              <w:rPr>
                <w:rFonts w:cs="Calibri"/>
                <w:b/>
                <w:bCs/>
                <w:color w:val="000000"/>
                <w:sz w:val="18"/>
                <w:szCs w:val="18"/>
                <w:lang w:eastAsia="hr-HR"/>
              </w:rPr>
            </w:pPr>
            <w:r w:rsidRPr="0010011E">
              <w:rPr>
                <w:rFonts w:cs="Calibri"/>
                <w:b/>
                <w:bCs/>
                <w:color w:val="000000"/>
                <w:sz w:val="18"/>
                <w:szCs w:val="18"/>
                <w:lang w:eastAsia="hr-HR"/>
              </w:rPr>
              <w:t> suma</w:t>
            </w:r>
          </w:p>
        </w:tc>
        <w:tc>
          <w:tcPr>
            <w:tcW w:w="967" w:type="dxa"/>
            <w:tcBorders>
              <w:top w:val="nil"/>
              <w:left w:val="nil"/>
              <w:bottom w:val="single" w:sz="4" w:space="0" w:color="auto"/>
              <w:right w:val="single" w:sz="4" w:space="0" w:color="auto"/>
            </w:tcBorders>
            <w:shd w:val="clear" w:color="000000" w:fill="CC99FF"/>
            <w:vAlign w:val="center"/>
            <w:hideMark/>
          </w:tcPr>
          <w:p w14:paraId="4CC4F87D" w14:textId="77777777" w:rsidR="00967318" w:rsidRPr="0010011E" w:rsidRDefault="00967318" w:rsidP="0010011E">
            <w:pPr>
              <w:spacing w:after="0" w:line="240" w:lineRule="auto"/>
              <w:jc w:val="right"/>
              <w:rPr>
                <w:rFonts w:cs="Calibri"/>
                <w:b/>
                <w:bCs/>
                <w:color w:val="000000"/>
                <w:sz w:val="16"/>
                <w:szCs w:val="16"/>
                <w:lang w:eastAsia="hr-HR"/>
              </w:rPr>
            </w:pPr>
            <w:r w:rsidRPr="0010011E">
              <w:rPr>
                <w:rFonts w:cs="Calibri"/>
                <w:b/>
                <w:bCs/>
                <w:color w:val="000000"/>
                <w:sz w:val="16"/>
                <w:szCs w:val="16"/>
                <w:lang w:eastAsia="hr-HR"/>
              </w:rPr>
              <w:t>14.657.046</w:t>
            </w:r>
          </w:p>
        </w:tc>
        <w:tc>
          <w:tcPr>
            <w:tcW w:w="968" w:type="dxa"/>
            <w:tcBorders>
              <w:top w:val="nil"/>
              <w:left w:val="nil"/>
              <w:bottom w:val="single" w:sz="4" w:space="0" w:color="auto"/>
              <w:right w:val="single" w:sz="4" w:space="0" w:color="auto"/>
            </w:tcBorders>
            <w:shd w:val="clear" w:color="000000" w:fill="CC99FF"/>
            <w:vAlign w:val="center"/>
            <w:hideMark/>
          </w:tcPr>
          <w:p w14:paraId="3B7DA7DB" w14:textId="77777777" w:rsidR="00967318" w:rsidRPr="0010011E" w:rsidRDefault="00967318" w:rsidP="0010011E">
            <w:pPr>
              <w:spacing w:after="0" w:line="240" w:lineRule="auto"/>
              <w:jc w:val="right"/>
              <w:rPr>
                <w:rFonts w:cs="Calibri"/>
                <w:b/>
                <w:bCs/>
                <w:color w:val="000000"/>
                <w:sz w:val="16"/>
                <w:szCs w:val="16"/>
                <w:lang w:eastAsia="hr-HR"/>
              </w:rPr>
            </w:pPr>
            <w:r w:rsidRPr="0010011E">
              <w:rPr>
                <w:rFonts w:cs="Calibri"/>
                <w:b/>
                <w:bCs/>
                <w:color w:val="000000"/>
                <w:sz w:val="16"/>
                <w:szCs w:val="16"/>
                <w:lang w:eastAsia="hr-HR"/>
              </w:rPr>
              <w:t>18.839.982</w:t>
            </w:r>
          </w:p>
        </w:tc>
        <w:tc>
          <w:tcPr>
            <w:tcW w:w="968" w:type="dxa"/>
            <w:tcBorders>
              <w:top w:val="nil"/>
              <w:left w:val="nil"/>
              <w:bottom w:val="single" w:sz="4" w:space="0" w:color="auto"/>
              <w:right w:val="single" w:sz="4" w:space="0" w:color="auto"/>
            </w:tcBorders>
            <w:shd w:val="clear" w:color="000000" w:fill="CC99FF"/>
            <w:vAlign w:val="center"/>
            <w:hideMark/>
          </w:tcPr>
          <w:p w14:paraId="5E9D4B3B" w14:textId="77777777" w:rsidR="00967318" w:rsidRPr="0010011E" w:rsidRDefault="00967318" w:rsidP="0010011E">
            <w:pPr>
              <w:spacing w:after="0" w:line="240" w:lineRule="auto"/>
              <w:jc w:val="right"/>
              <w:rPr>
                <w:rFonts w:cs="Calibri"/>
                <w:b/>
                <w:bCs/>
                <w:color w:val="000000"/>
                <w:sz w:val="16"/>
                <w:szCs w:val="16"/>
                <w:lang w:eastAsia="hr-HR"/>
              </w:rPr>
            </w:pPr>
            <w:r w:rsidRPr="0010011E">
              <w:rPr>
                <w:rFonts w:cs="Calibri"/>
                <w:b/>
                <w:bCs/>
                <w:color w:val="000000"/>
                <w:sz w:val="16"/>
                <w:szCs w:val="16"/>
                <w:lang w:eastAsia="hr-HR"/>
              </w:rPr>
              <w:t>22.957.794</w:t>
            </w:r>
          </w:p>
        </w:tc>
        <w:tc>
          <w:tcPr>
            <w:tcW w:w="968" w:type="dxa"/>
            <w:tcBorders>
              <w:top w:val="nil"/>
              <w:left w:val="nil"/>
              <w:bottom w:val="single" w:sz="4" w:space="0" w:color="auto"/>
              <w:right w:val="single" w:sz="4" w:space="0" w:color="auto"/>
            </w:tcBorders>
            <w:shd w:val="clear" w:color="000000" w:fill="CC99FF"/>
            <w:vAlign w:val="center"/>
            <w:hideMark/>
          </w:tcPr>
          <w:p w14:paraId="535C0BFF" w14:textId="77777777" w:rsidR="00967318" w:rsidRPr="0010011E" w:rsidRDefault="00967318" w:rsidP="0010011E">
            <w:pPr>
              <w:spacing w:after="0" w:line="240" w:lineRule="auto"/>
              <w:jc w:val="right"/>
              <w:rPr>
                <w:rFonts w:cs="Calibri"/>
                <w:b/>
                <w:bCs/>
                <w:color w:val="000000"/>
                <w:sz w:val="16"/>
                <w:szCs w:val="16"/>
                <w:lang w:eastAsia="hr-HR"/>
              </w:rPr>
            </w:pPr>
            <w:r w:rsidRPr="0010011E">
              <w:rPr>
                <w:rFonts w:cs="Calibri"/>
                <w:b/>
                <w:bCs/>
                <w:color w:val="000000"/>
                <w:sz w:val="16"/>
                <w:szCs w:val="16"/>
                <w:lang w:eastAsia="hr-HR"/>
              </w:rPr>
              <w:t>19.989.151</w:t>
            </w:r>
          </w:p>
        </w:tc>
        <w:tc>
          <w:tcPr>
            <w:tcW w:w="968" w:type="dxa"/>
            <w:tcBorders>
              <w:top w:val="nil"/>
              <w:left w:val="nil"/>
              <w:bottom w:val="single" w:sz="4" w:space="0" w:color="auto"/>
              <w:right w:val="single" w:sz="4" w:space="0" w:color="auto"/>
            </w:tcBorders>
            <w:shd w:val="clear" w:color="000000" w:fill="CC99FF"/>
            <w:vAlign w:val="center"/>
            <w:hideMark/>
          </w:tcPr>
          <w:p w14:paraId="0D450F41" w14:textId="77777777" w:rsidR="00967318" w:rsidRPr="0010011E" w:rsidRDefault="00967318" w:rsidP="0010011E">
            <w:pPr>
              <w:spacing w:after="0" w:line="240" w:lineRule="auto"/>
              <w:jc w:val="right"/>
              <w:rPr>
                <w:rFonts w:cs="Calibri"/>
                <w:b/>
                <w:bCs/>
                <w:color w:val="000000"/>
                <w:sz w:val="16"/>
                <w:szCs w:val="16"/>
                <w:lang w:eastAsia="hr-HR"/>
              </w:rPr>
            </w:pPr>
            <w:r w:rsidRPr="0010011E">
              <w:rPr>
                <w:rFonts w:cs="Calibri"/>
                <w:b/>
                <w:bCs/>
                <w:color w:val="000000"/>
                <w:sz w:val="16"/>
                <w:szCs w:val="16"/>
                <w:lang w:eastAsia="hr-HR"/>
              </w:rPr>
              <w:t>22.541.481</w:t>
            </w:r>
          </w:p>
        </w:tc>
        <w:tc>
          <w:tcPr>
            <w:tcW w:w="968" w:type="dxa"/>
            <w:tcBorders>
              <w:top w:val="nil"/>
              <w:left w:val="nil"/>
              <w:bottom w:val="single" w:sz="4" w:space="0" w:color="auto"/>
              <w:right w:val="single" w:sz="4" w:space="0" w:color="auto"/>
            </w:tcBorders>
            <w:shd w:val="clear" w:color="000000" w:fill="CC99FF"/>
            <w:vAlign w:val="center"/>
            <w:hideMark/>
          </w:tcPr>
          <w:p w14:paraId="2D66ED62" w14:textId="77777777" w:rsidR="00967318" w:rsidRPr="0010011E" w:rsidRDefault="00967318" w:rsidP="0010011E">
            <w:pPr>
              <w:spacing w:after="0" w:line="240" w:lineRule="auto"/>
              <w:jc w:val="right"/>
              <w:rPr>
                <w:rFonts w:cs="Calibri"/>
                <w:b/>
                <w:bCs/>
                <w:color w:val="000000"/>
                <w:sz w:val="16"/>
                <w:szCs w:val="16"/>
                <w:lang w:eastAsia="hr-HR"/>
              </w:rPr>
            </w:pPr>
            <w:r w:rsidRPr="0010011E">
              <w:rPr>
                <w:rFonts w:cs="Calibri"/>
                <w:b/>
                <w:bCs/>
                <w:color w:val="000000"/>
                <w:sz w:val="16"/>
                <w:szCs w:val="16"/>
                <w:lang w:eastAsia="hr-HR"/>
              </w:rPr>
              <w:t>25.875.696</w:t>
            </w:r>
          </w:p>
        </w:tc>
        <w:tc>
          <w:tcPr>
            <w:tcW w:w="1037" w:type="dxa"/>
            <w:tcBorders>
              <w:top w:val="nil"/>
              <w:left w:val="nil"/>
              <w:bottom w:val="single" w:sz="4" w:space="0" w:color="auto"/>
              <w:right w:val="single" w:sz="4" w:space="0" w:color="auto"/>
            </w:tcBorders>
            <w:shd w:val="clear" w:color="000000" w:fill="CC99FF"/>
            <w:vAlign w:val="center"/>
            <w:hideMark/>
          </w:tcPr>
          <w:p w14:paraId="60AD87FD" w14:textId="77777777" w:rsidR="00967318" w:rsidRPr="0010011E" w:rsidRDefault="00967318" w:rsidP="0010011E">
            <w:pPr>
              <w:spacing w:after="0" w:line="240" w:lineRule="auto"/>
              <w:jc w:val="right"/>
              <w:rPr>
                <w:rFonts w:cs="Calibri"/>
                <w:b/>
                <w:bCs/>
                <w:color w:val="000000"/>
                <w:sz w:val="16"/>
                <w:szCs w:val="16"/>
                <w:lang w:eastAsia="hr-HR"/>
              </w:rPr>
            </w:pPr>
            <w:r w:rsidRPr="0010011E">
              <w:rPr>
                <w:rFonts w:cs="Calibri"/>
                <w:b/>
                <w:bCs/>
                <w:color w:val="000000"/>
                <w:sz w:val="16"/>
                <w:szCs w:val="16"/>
                <w:lang w:eastAsia="hr-HR"/>
              </w:rPr>
              <w:t>32.076.305</w:t>
            </w:r>
          </w:p>
        </w:tc>
      </w:tr>
    </w:tbl>
    <w:p w14:paraId="4E4C4E85" w14:textId="77777777" w:rsidR="0010011E" w:rsidRPr="00430C4D" w:rsidRDefault="0010011E" w:rsidP="009F4CC5">
      <w:pPr>
        <w:suppressAutoHyphens/>
        <w:spacing w:after="0" w:line="240" w:lineRule="auto"/>
        <w:jc w:val="both"/>
        <w:rPr>
          <w:rFonts w:asciiTheme="minorHAnsi" w:hAnsiTheme="minorHAnsi"/>
          <w:sz w:val="24"/>
          <w:szCs w:val="24"/>
        </w:rPr>
      </w:pPr>
    </w:p>
    <w:p w14:paraId="1AED049F" w14:textId="1413CCFE" w:rsidR="00993E02" w:rsidRPr="00430C4D" w:rsidRDefault="0010011E" w:rsidP="009F4CC5">
      <w:pPr>
        <w:suppressAutoHyphens/>
        <w:spacing w:after="0" w:line="240" w:lineRule="auto"/>
        <w:jc w:val="both"/>
        <w:rPr>
          <w:rFonts w:asciiTheme="minorHAnsi" w:hAnsiTheme="minorHAnsi"/>
          <w:sz w:val="16"/>
          <w:szCs w:val="16"/>
        </w:rPr>
      </w:pPr>
      <w:r>
        <w:rPr>
          <w:noProof/>
        </w:rPr>
        <w:drawing>
          <wp:inline distT="0" distB="0" distL="0" distR="0" wp14:anchorId="56ABDF99" wp14:editId="6E36D1A7">
            <wp:extent cx="5939790" cy="3604895"/>
            <wp:effectExtent l="19050" t="19050" r="22860" b="14605"/>
            <wp:docPr id="2122704795" name="Grafikon 1">
              <a:extLst xmlns:a="http://schemas.openxmlformats.org/drawingml/2006/main">
                <a:ext uri="{FF2B5EF4-FFF2-40B4-BE49-F238E27FC236}">
                  <a16:creationId xmlns:a16="http://schemas.microsoft.com/office/drawing/2014/main" id="{4243440E-8906-13BD-4388-FA13B47499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AD60259" w14:textId="6BC6E7D0" w:rsidR="008E2BB5" w:rsidRPr="00430C4D" w:rsidRDefault="008E2BB5" w:rsidP="008E2BB5">
      <w:pPr>
        <w:suppressAutoHyphens/>
        <w:spacing w:after="0" w:line="240" w:lineRule="auto"/>
        <w:jc w:val="both"/>
        <w:rPr>
          <w:rFonts w:asciiTheme="minorHAnsi" w:hAnsiTheme="minorHAnsi"/>
          <w:sz w:val="24"/>
        </w:rPr>
      </w:pPr>
      <w:r w:rsidRPr="00430C4D">
        <w:rPr>
          <w:rFonts w:asciiTheme="minorHAnsi" w:hAnsiTheme="minorHAnsi"/>
          <w:sz w:val="20"/>
          <w:szCs w:val="20"/>
        </w:rPr>
        <w:t>Grafikon prihoda po godinama od 201</w:t>
      </w:r>
      <w:r w:rsidR="00967318">
        <w:rPr>
          <w:rFonts w:asciiTheme="minorHAnsi" w:hAnsiTheme="minorHAnsi"/>
          <w:sz w:val="20"/>
          <w:szCs w:val="20"/>
        </w:rPr>
        <w:t>7</w:t>
      </w:r>
      <w:r w:rsidRPr="00430C4D">
        <w:rPr>
          <w:rFonts w:asciiTheme="minorHAnsi" w:hAnsiTheme="minorHAnsi"/>
          <w:sz w:val="20"/>
          <w:szCs w:val="20"/>
        </w:rPr>
        <w:t>-20</w:t>
      </w:r>
      <w:r w:rsidR="00000029" w:rsidRPr="00430C4D">
        <w:rPr>
          <w:rFonts w:asciiTheme="minorHAnsi" w:hAnsiTheme="minorHAnsi"/>
          <w:sz w:val="20"/>
          <w:szCs w:val="20"/>
        </w:rPr>
        <w:t>2</w:t>
      </w:r>
      <w:r w:rsidR="00967318">
        <w:rPr>
          <w:rFonts w:asciiTheme="minorHAnsi" w:hAnsiTheme="minorHAnsi"/>
          <w:sz w:val="20"/>
          <w:szCs w:val="20"/>
        </w:rPr>
        <w:t>3</w:t>
      </w:r>
      <w:r w:rsidRPr="00430C4D">
        <w:rPr>
          <w:rFonts w:asciiTheme="minorHAnsi" w:hAnsiTheme="minorHAnsi"/>
          <w:sz w:val="24"/>
        </w:rPr>
        <w:t>.</w:t>
      </w:r>
    </w:p>
    <w:p w14:paraId="4D4B5A41" w14:textId="77777777" w:rsidR="00E67D0E" w:rsidRPr="00430C4D" w:rsidRDefault="00E67D0E" w:rsidP="00873750">
      <w:pPr>
        <w:pStyle w:val="Naslov3"/>
        <w:jc w:val="center"/>
        <w:rPr>
          <w:lang w:val="hr-HR"/>
        </w:rPr>
      </w:pPr>
      <w:bookmarkStart w:id="18" w:name="_Toc162950949"/>
      <w:r w:rsidRPr="00430C4D">
        <w:rPr>
          <w:lang w:val="hr-HR"/>
        </w:rPr>
        <w:t>PRIHODI POSLOVANJA</w:t>
      </w:r>
      <w:r w:rsidR="00BC5269" w:rsidRPr="00430C4D">
        <w:rPr>
          <w:lang w:val="hr-HR"/>
        </w:rPr>
        <w:t xml:space="preserve"> (razred</w:t>
      </w:r>
      <w:r w:rsidR="00297E94" w:rsidRPr="00430C4D">
        <w:rPr>
          <w:lang w:val="hr-HR"/>
        </w:rPr>
        <w:t xml:space="preserve"> 6)</w:t>
      </w:r>
      <w:bookmarkEnd w:id="18"/>
    </w:p>
    <w:p w14:paraId="5ED25C7C" w14:textId="77777777" w:rsidR="00732FA9" w:rsidRPr="00430C4D" w:rsidRDefault="00732FA9" w:rsidP="009F4CC5">
      <w:pPr>
        <w:suppressAutoHyphens/>
        <w:spacing w:after="0" w:line="240" w:lineRule="auto"/>
        <w:jc w:val="both"/>
        <w:rPr>
          <w:rFonts w:asciiTheme="minorHAnsi" w:hAnsiTheme="minorHAnsi"/>
          <w:b/>
          <w:sz w:val="24"/>
        </w:rPr>
      </w:pPr>
    </w:p>
    <w:p w14:paraId="4732D7F7" w14:textId="0B9075DA" w:rsidR="00793A1D" w:rsidRPr="00430C4D" w:rsidRDefault="00732FA9" w:rsidP="009F4CC5">
      <w:pPr>
        <w:suppressAutoHyphens/>
        <w:spacing w:after="0" w:line="240" w:lineRule="auto"/>
        <w:jc w:val="both"/>
        <w:rPr>
          <w:rFonts w:asciiTheme="minorHAnsi" w:hAnsiTheme="minorHAnsi"/>
          <w:sz w:val="24"/>
          <w:szCs w:val="24"/>
        </w:rPr>
      </w:pPr>
      <w:r w:rsidRPr="00430C4D">
        <w:rPr>
          <w:rFonts w:asciiTheme="minorHAnsi" w:hAnsiTheme="minorHAnsi"/>
          <w:sz w:val="24"/>
          <w:szCs w:val="24"/>
        </w:rPr>
        <w:t>Ukupni pri</w:t>
      </w:r>
      <w:r w:rsidR="006B168D" w:rsidRPr="00430C4D">
        <w:rPr>
          <w:rFonts w:asciiTheme="minorHAnsi" w:hAnsiTheme="minorHAnsi"/>
          <w:sz w:val="24"/>
          <w:szCs w:val="24"/>
        </w:rPr>
        <w:t>hodi</w:t>
      </w:r>
      <w:r w:rsidR="00705154" w:rsidRPr="00430C4D">
        <w:rPr>
          <w:rFonts w:asciiTheme="minorHAnsi" w:hAnsiTheme="minorHAnsi"/>
          <w:sz w:val="24"/>
          <w:szCs w:val="24"/>
        </w:rPr>
        <w:t xml:space="preserve"> </w:t>
      </w:r>
      <w:r w:rsidR="00622BCD" w:rsidRPr="00430C4D">
        <w:rPr>
          <w:rFonts w:asciiTheme="minorHAnsi" w:hAnsiTheme="minorHAnsi"/>
          <w:sz w:val="24"/>
          <w:szCs w:val="24"/>
        </w:rPr>
        <w:t>poslov</w:t>
      </w:r>
      <w:r w:rsidR="004B7D9B" w:rsidRPr="00430C4D">
        <w:rPr>
          <w:rFonts w:asciiTheme="minorHAnsi" w:hAnsiTheme="minorHAnsi"/>
          <w:sz w:val="24"/>
          <w:szCs w:val="24"/>
        </w:rPr>
        <w:t>anja planirani su u iznosu od</w:t>
      </w:r>
      <w:r w:rsidR="000724C0" w:rsidRPr="00430C4D">
        <w:rPr>
          <w:rFonts w:asciiTheme="minorHAnsi" w:hAnsiTheme="minorHAnsi"/>
          <w:sz w:val="24"/>
          <w:szCs w:val="24"/>
        </w:rPr>
        <w:t xml:space="preserve"> </w:t>
      </w:r>
      <w:r w:rsidR="00955B72" w:rsidRPr="00955B72">
        <w:rPr>
          <w:rFonts w:asciiTheme="minorHAnsi" w:hAnsiTheme="minorHAnsi"/>
          <w:sz w:val="24"/>
          <w:szCs w:val="24"/>
        </w:rPr>
        <w:t>30.260.282</w:t>
      </w:r>
      <w:r w:rsidR="00955B72">
        <w:rPr>
          <w:rFonts w:asciiTheme="minorHAnsi" w:hAnsiTheme="minorHAnsi"/>
          <w:sz w:val="24"/>
          <w:szCs w:val="24"/>
        </w:rPr>
        <w:t xml:space="preserve"> eura</w:t>
      </w:r>
      <w:r w:rsidR="00B3276F" w:rsidRPr="00430C4D">
        <w:rPr>
          <w:rFonts w:asciiTheme="minorHAnsi" w:hAnsiTheme="minorHAnsi"/>
          <w:sz w:val="24"/>
          <w:szCs w:val="24"/>
        </w:rPr>
        <w:t xml:space="preserve"> </w:t>
      </w:r>
      <w:r w:rsidR="00AE6B04" w:rsidRPr="00430C4D">
        <w:rPr>
          <w:rFonts w:asciiTheme="minorHAnsi" w:hAnsiTheme="minorHAnsi"/>
          <w:sz w:val="24"/>
          <w:szCs w:val="24"/>
        </w:rPr>
        <w:t>a ostvarenje u periodu je bilo</w:t>
      </w:r>
      <w:r w:rsidR="00CD153E" w:rsidRPr="00430C4D">
        <w:rPr>
          <w:rFonts w:asciiTheme="minorHAnsi" w:hAnsiTheme="minorHAnsi"/>
          <w:sz w:val="24"/>
          <w:szCs w:val="24"/>
        </w:rPr>
        <w:t xml:space="preserve"> </w:t>
      </w:r>
      <w:r w:rsidR="00955B72" w:rsidRPr="00955B72">
        <w:rPr>
          <w:rFonts w:asciiTheme="minorHAnsi" w:hAnsiTheme="minorHAnsi"/>
          <w:sz w:val="24"/>
          <w:szCs w:val="24"/>
        </w:rPr>
        <w:t>31.927.606</w:t>
      </w:r>
      <w:r w:rsidR="00955B72">
        <w:rPr>
          <w:rFonts w:asciiTheme="minorHAnsi" w:hAnsiTheme="minorHAnsi"/>
          <w:sz w:val="24"/>
          <w:szCs w:val="24"/>
        </w:rPr>
        <w:t xml:space="preserve"> eura </w:t>
      </w:r>
      <w:r w:rsidR="00793A1D" w:rsidRPr="00430C4D">
        <w:rPr>
          <w:rFonts w:asciiTheme="minorHAnsi" w:hAnsiTheme="minorHAnsi"/>
          <w:sz w:val="24"/>
          <w:szCs w:val="24"/>
        </w:rPr>
        <w:t xml:space="preserve"> što je </w:t>
      </w:r>
      <w:r w:rsidR="00955B72" w:rsidRPr="00955B72">
        <w:rPr>
          <w:rFonts w:asciiTheme="minorHAnsi" w:hAnsiTheme="minorHAnsi"/>
          <w:sz w:val="24"/>
          <w:szCs w:val="24"/>
        </w:rPr>
        <w:t>105,51</w:t>
      </w:r>
      <w:r w:rsidR="00FB165C" w:rsidRPr="00430C4D">
        <w:rPr>
          <w:rFonts w:asciiTheme="minorHAnsi" w:hAnsiTheme="minorHAnsi"/>
          <w:sz w:val="24"/>
          <w:szCs w:val="24"/>
        </w:rPr>
        <w:t xml:space="preserve"> </w:t>
      </w:r>
      <w:r w:rsidR="00AE6B04" w:rsidRPr="00430C4D">
        <w:rPr>
          <w:rFonts w:asciiTheme="minorHAnsi" w:hAnsiTheme="minorHAnsi"/>
          <w:sz w:val="24"/>
          <w:szCs w:val="24"/>
        </w:rPr>
        <w:t xml:space="preserve">% </w:t>
      </w:r>
      <w:r w:rsidRPr="00430C4D">
        <w:rPr>
          <w:rFonts w:asciiTheme="minorHAnsi" w:hAnsiTheme="minorHAnsi"/>
          <w:sz w:val="24"/>
          <w:szCs w:val="24"/>
        </w:rPr>
        <w:t xml:space="preserve"> plana</w:t>
      </w:r>
      <w:r w:rsidR="002A6820" w:rsidRPr="00430C4D">
        <w:rPr>
          <w:rFonts w:asciiTheme="minorHAnsi" w:hAnsiTheme="minorHAnsi"/>
          <w:sz w:val="24"/>
          <w:szCs w:val="24"/>
        </w:rPr>
        <w:t xml:space="preserve"> u r</w:t>
      </w:r>
      <w:r w:rsidR="00AE6B04" w:rsidRPr="00430C4D">
        <w:rPr>
          <w:rFonts w:asciiTheme="minorHAnsi" w:hAnsiTheme="minorHAnsi"/>
          <w:sz w:val="24"/>
          <w:szCs w:val="24"/>
        </w:rPr>
        <w:t xml:space="preserve">azdoblju i </w:t>
      </w:r>
      <w:r w:rsidR="00955B72" w:rsidRPr="00955B72">
        <w:rPr>
          <w:rFonts w:asciiTheme="minorHAnsi" w:hAnsiTheme="minorHAnsi"/>
          <w:sz w:val="24"/>
          <w:szCs w:val="24"/>
        </w:rPr>
        <w:t>125,28</w:t>
      </w:r>
      <w:r w:rsidRPr="00430C4D">
        <w:rPr>
          <w:rFonts w:asciiTheme="minorHAnsi" w:hAnsiTheme="minorHAnsi"/>
          <w:sz w:val="24"/>
          <w:szCs w:val="24"/>
        </w:rPr>
        <w:t xml:space="preserve"> </w:t>
      </w:r>
      <w:r w:rsidR="00622BCD" w:rsidRPr="00430C4D">
        <w:rPr>
          <w:rFonts w:asciiTheme="minorHAnsi" w:hAnsiTheme="minorHAnsi"/>
          <w:sz w:val="24"/>
          <w:szCs w:val="24"/>
        </w:rPr>
        <w:t>% u</w:t>
      </w:r>
      <w:r w:rsidR="004B7D9B" w:rsidRPr="00430C4D">
        <w:rPr>
          <w:rFonts w:asciiTheme="minorHAnsi" w:hAnsiTheme="minorHAnsi"/>
          <w:sz w:val="24"/>
          <w:szCs w:val="24"/>
        </w:rPr>
        <w:t xml:space="preserve"> odnosu na ostvarenje 20</w:t>
      </w:r>
      <w:r w:rsidR="00D945E1" w:rsidRPr="00430C4D">
        <w:rPr>
          <w:rFonts w:asciiTheme="minorHAnsi" w:hAnsiTheme="minorHAnsi"/>
          <w:sz w:val="24"/>
          <w:szCs w:val="24"/>
        </w:rPr>
        <w:t>2</w:t>
      </w:r>
      <w:r w:rsidR="00955B72">
        <w:rPr>
          <w:rFonts w:asciiTheme="minorHAnsi" w:hAnsiTheme="minorHAnsi"/>
          <w:sz w:val="24"/>
          <w:szCs w:val="24"/>
        </w:rPr>
        <w:t>2</w:t>
      </w:r>
      <w:r w:rsidR="000C7B76" w:rsidRPr="00430C4D">
        <w:rPr>
          <w:rFonts w:asciiTheme="minorHAnsi" w:hAnsiTheme="minorHAnsi"/>
          <w:sz w:val="24"/>
          <w:szCs w:val="24"/>
        </w:rPr>
        <w:t>.</w:t>
      </w:r>
      <w:r w:rsidRPr="00430C4D">
        <w:rPr>
          <w:rFonts w:asciiTheme="minorHAnsi" w:hAnsiTheme="minorHAnsi"/>
          <w:sz w:val="24"/>
          <w:szCs w:val="24"/>
        </w:rPr>
        <w:t xml:space="preserve"> </w:t>
      </w:r>
    </w:p>
    <w:p w14:paraId="0493ED2F" w14:textId="77777777" w:rsidR="000C7B76" w:rsidRPr="00430C4D" w:rsidRDefault="000C7B76" w:rsidP="009F4CC5">
      <w:pPr>
        <w:suppressAutoHyphens/>
        <w:spacing w:after="0" w:line="240" w:lineRule="auto"/>
        <w:jc w:val="both"/>
        <w:rPr>
          <w:rFonts w:asciiTheme="minorHAnsi" w:hAnsiTheme="minorHAnsi"/>
          <w:sz w:val="24"/>
          <w:szCs w:val="24"/>
        </w:rPr>
      </w:pPr>
    </w:p>
    <w:p w14:paraId="39FEDE5E" w14:textId="235FCC93" w:rsidR="00732FA9" w:rsidRPr="00430C4D" w:rsidRDefault="00732FA9" w:rsidP="009F4CC5">
      <w:pPr>
        <w:suppressAutoHyphens/>
        <w:spacing w:after="0" w:line="240" w:lineRule="auto"/>
        <w:jc w:val="both"/>
        <w:rPr>
          <w:rFonts w:asciiTheme="minorHAnsi" w:hAnsiTheme="minorHAnsi"/>
          <w:sz w:val="24"/>
          <w:szCs w:val="24"/>
        </w:rPr>
      </w:pPr>
      <w:r w:rsidRPr="00430C4D">
        <w:rPr>
          <w:rFonts w:asciiTheme="minorHAnsi" w:hAnsiTheme="minorHAnsi"/>
          <w:sz w:val="24"/>
          <w:szCs w:val="24"/>
        </w:rPr>
        <w:t>Pojedine vrste prihoda poslovanja ostvarene su kako slijedi:</w:t>
      </w:r>
      <w:r w:rsidR="00955B72" w:rsidRPr="00955B72">
        <w:rPr>
          <w:rFonts w:asciiTheme="minorHAnsi" w:hAnsiTheme="minorHAnsi"/>
          <w:sz w:val="24"/>
          <w:szCs w:val="24"/>
        </w:rPr>
        <w:tab/>
      </w:r>
      <w:r w:rsidR="00955B72" w:rsidRPr="00955B72">
        <w:rPr>
          <w:rFonts w:asciiTheme="minorHAnsi" w:hAnsiTheme="minorHAnsi"/>
          <w:sz w:val="24"/>
          <w:szCs w:val="24"/>
        </w:rPr>
        <w:tab/>
      </w:r>
    </w:p>
    <w:p w14:paraId="01A5A221" w14:textId="77777777" w:rsidR="00732FA9" w:rsidRPr="00430C4D" w:rsidRDefault="00732FA9" w:rsidP="009F4CC5">
      <w:pPr>
        <w:suppressAutoHyphens/>
        <w:spacing w:after="0" w:line="240" w:lineRule="auto"/>
        <w:jc w:val="both"/>
        <w:rPr>
          <w:rFonts w:asciiTheme="minorHAnsi" w:hAnsiTheme="minorHAnsi"/>
          <w:sz w:val="24"/>
        </w:rPr>
      </w:pPr>
    </w:p>
    <w:p w14:paraId="4A4987A2" w14:textId="77777777" w:rsidR="00732FA9" w:rsidRPr="00430C4D" w:rsidRDefault="00732FA9" w:rsidP="004D4D32">
      <w:pPr>
        <w:numPr>
          <w:ilvl w:val="0"/>
          <w:numId w:val="4"/>
        </w:numPr>
        <w:tabs>
          <w:tab w:val="left" w:pos="720"/>
        </w:tabs>
        <w:suppressAutoHyphens/>
        <w:spacing w:after="0" w:line="240" w:lineRule="auto"/>
        <w:ind w:left="720" w:hanging="360"/>
        <w:jc w:val="both"/>
        <w:rPr>
          <w:rFonts w:asciiTheme="minorHAnsi" w:hAnsiTheme="minorHAnsi"/>
          <w:b/>
          <w:sz w:val="24"/>
        </w:rPr>
      </w:pPr>
      <w:r w:rsidRPr="00430C4D">
        <w:rPr>
          <w:rFonts w:asciiTheme="minorHAnsi" w:hAnsiTheme="minorHAnsi"/>
          <w:b/>
          <w:sz w:val="24"/>
        </w:rPr>
        <w:t>Prihodi od poreza- skupina 61</w:t>
      </w:r>
    </w:p>
    <w:p w14:paraId="01E51BD0" w14:textId="77777777" w:rsidR="00732FA9" w:rsidRPr="00430C4D" w:rsidRDefault="00732FA9" w:rsidP="009F4CC5">
      <w:pPr>
        <w:suppressAutoHyphens/>
        <w:spacing w:after="0" w:line="240" w:lineRule="auto"/>
        <w:jc w:val="both"/>
        <w:rPr>
          <w:rFonts w:asciiTheme="minorHAnsi" w:hAnsiTheme="minorHAnsi"/>
          <w:sz w:val="24"/>
        </w:rPr>
      </w:pPr>
    </w:p>
    <w:p w14:paraId="4D689DDA" w14:textId="209C9DF3" w:rsidR="00732FA9" w:rsidRPr="00430C4D" w:rsidRDefault="00732FA9" w:rsidP="009F4CC5">
      <w:pPr>
        <w:suppressAutoHyphens/>
        <w:spacing w:after="0" w:line="240" w:lineRule="auto"/>
        <w:jc w:val="both"/>
        <w:rPr>
          <w:rFonts w:asciiTheme="minorHAnsi" w:hAnsiTheme="minorHAnsi"/>
          <w:sz w:val="24"/>
          <w:szCs w:val="24"/>
        </w:rPr>
      </w:pPr>
      <w:r w:rsidRPr="00430C4D">
        <w:rPr>
          <w:rFonts w:asciiTheme="minorHAnsi" w:hAnsiTheme="minorHAnsi"/>
          <w:sz w:val="24"/>
          <w:szCs w:val="24"/>
        </w:rPr>
        <w:t>Najzna</w:t>
      </w:r>
      <w:r w:rsidR="002A6820" w:rsidRPr="00430C4D">
        <w:rPr>
          <w:rFonts w:asciiTheme="minorHAnsi" w:hAnsiTheme="minorHAnsi"/>
          <w:sz w:val="24"/>
          <w:szCs w:val="24"/>
        </w:rPr>
        <w:t>čajniji su prihodi proračuna (</w:t>
      </w:r>
      <w:r w:rsidR="004B7D9B" w:rsidRPr="00430C4D">
        <w:rPr>
          <w:rFonts w:asciiTheme="minorHAnsi" w:hAnsiTheme="minorHAnsi"/>
          <w:sz w:val="24"/>
          <w:szCs w:val="24"/>
        </w:rPr>
        <w:t xml:space="preserve">preko </w:t>
      </w:r>
      <w:r w:rsidR="00955B72">
        <w:rPr>
          <w:rFonts w:asciiTheme="minorHAnsi" w:hAnsiTheme="minorHAnsi"/>
          <w:sz w:val="24"/>
          <w:szCs w:val="24"/>
        </w:rPr>
        <w:t>52</w:t>
      </w:r>
      <w:r w:rsidRPr="00430C4D">
        <w:rPr>
          <w:rFonts w:asciiTheme="minorHAnsi" w:hAnsiTheme="minorHAnsi"/>
          <w:sz w:val="24"/>
          <w:szCs w:val="24"/>
        </w:rPr>
        <w:t xml:space="preserve"> % ukupnih prih</w:t>
      </w:r>
      <w:r w:rsidR="00150E0A" w:rsidRPr="00430C4D">
        <w:rPr>
          <w:rFonts w:asciiTheme="minorHAnsi" w:hAnsiTheme="minorHAnsi"/>
          <w:sz w:val="24"/>
          <w:szCs w:val="24"/>
        </w:rPr>
        <w:t>oda</w:t>
      </w:r>
      <w:r w:rsidR="000211F5" w:rsidRPr="00430C4D">
        <w:rPr>
          <w:rFonts w:asciiTheme="minorHAnsi" w:hAnsiTheme="minorHAnsi"/>
          <w:sz w:val="24"/>
          <w:szCs w:val="24"/>
        </w:rPr>
        <w:t xml:space="preserve"> i primitaka</w:t>
      </w:r>
      <w:r w:rsidR="00150E0A" w:rsidRPr="00430C4D">
        <w:rPr>
          <w:rFonts w:asciiTheme="minorHAnsi" w:hAnsiTheme="minorHAnsi"/>
          <w:sz w:val="24"/>
          <w:szCs w:val="24"/>
        </w:rPr>
        <w:t xml:space="preserve">) planirani su u </w:t>
      </w:r>
      <w:r w:rsidR="000C7B76" w:rsidRPr="00430C4D">
        <w:rPr>
          <w:rFonts w:asciiTheme="minorHAnsi" w:hAnsiTheme="minorHAnsi"/>
          <w:sz w:val="24"/>
          <w:szCs w:val="24"/>
        </w:rPr>
        <w:t>izno</w:t>
      </w:r>
      <w:r w:rsidR="004B7D9B" w:rsidRPr="00430C4D">
        <w:rPr>
          <w:rFonts w:asciiTheme="minorHAnsi" w:hAnsiTheme="minorHAnsi"/>
          <w:sz w:val="24"/>
          <w:szCs w:val="24"/>
        </w:rPr>
        <w:t xml:space="preserve">su od </w:t>
      </w:r>
      <w:r w:rsidR="00955B72" w:rsidRPr="00955B72">
        <w:rPr>
          <w:rFonts w:asciiTheme="minorHAnsi" w:hAnsiTheme="minorHAnsi"/>
          <w:sz w:val="24"/>
          <w:szCs w:val="24"/>
        </w:rPr>
        <w:t>16.522.989</w:t>
      </w:r>
      <w:r w:rsidR="00955B72">
        <w:rPr>
          <w:rFonts w:asciiTheme="minorHAnsi" w:hAnsiTheme="minorHAnsi"/>
          <w:sz w:val="24"/>
          <w:szCs w:val="24"/>
        </w:rPr>
        <w:t xml:space="preserve"> eura</w:t>
      </w:r>
      <w:r w:rsidR="00150E0A" w:rsidRPr="00430C4D">
        <w:rPr>
          <w:rFonts w:asciiTheme="minorHAnsi" w:hAnsiTheme="minorHAnsi"/>
          <w:sz w:val="24"/>
          <w:szCs w:val="24"/>
        </w:rPr>
        <w:t xml:space="preserve"> na godišnjoj razini, a ostvareni u iznosu od </w:t>
      </w:r>
      <w:r w:rsidR="00955B72" w:rsidRPr="00955B72">
        <w:rPr>
          <w:rFonts w:asciiTheme="minorHAnsi" w:hAnsiTheme="minorHAnsi"/>
          <w:sz w:val="24"/>
          <w:szCs w:val="24"/>
        </w:rPr>
        <w:t>16.870.234</w:t>
      </w:r>
      <w:r w:rsidR="00955B72">
        <w:rPr>
          <w:rFonts w:asciiTheme="minorHAnsi" w:hAnsiTheme="minorHAnsi"/>
          <w:sz w:val="24"/>
          <w:szCs w:val="24"/>
        </w:rPr>
        <w:t xml:space="preserve"> eura</w:t>
      </w:r>
      <w:r w:rsidR="002A6820" w:rsidRPr="00430C4D">
        <w:rPr>
          <w:rFonts w:asciiTheme="minorHAnsi" w:hAnsiTheme="minorHAnsi"/>
          <w:sz w:val="24"/>
          <w:szCs w:val="24"/>
        </w:rPr>
        <w:t xml:space="preserve"> što je</w:t>
      </w:r>
      <w:r w:rsidRPr="00430C4D">
        <w:rPr>
          <w:rFonts w:asciiTheme="minorHAnsi" w:hAnsiTheme="minorHAnsi"/>
          <w:sz w:val="24"/>
          <w:szCs w:val="24"/>
        </w:rPr>
        <w:t xml:space="preserve"> </w:t>
      </w:r>
      <w:r w:rsidR="00955B72" w:rsidRPr="00955B72">
        <w:rPr>
          <w:rFonts w:asciiTheme="minorHAnsi" w:hAnsiTheme="minorHAnsi"/>
          <w:sz w:val="24"/>
          <w:szCs w:val="24"/>
        </w:rPr>
        <w:t>102,10</w:t>
      </w:r>
      <w:r w:rsidR="00955B72">
        <w:rPr>
          <w:rFonts w:asciiTheme="minorHAnsi" w:hAnsiTheme="minorHAnsi"/>
          <w:sz w:val="24"/>
          <w:szCs w:val="24"/>
        </w:rPr>
        <w:t xml:space="preserve"> </w:t>
      </w:r>
      <w:r w:rsidR="00150E0A" w:rsidRPr="00430C4D">
        <w:rPr>
          <w:rFonts w:asciiTheme="minorHAnsi" w:hAnsiTheme="minorHAnsi"/>
          <w:sz w:val="24"/>
          <w:szCs w:val="24"/>
        </w:rPr>
        <w:t xml:space="preserve">% </w:t>
      </w:r>
      <w:r w:rsidR="002A6820" w:rsidRPr="00430C4D">
        <w:rPr>
          <w:rFonts w:asciiTheme="minorHAnsi" w:hAnsiTheme="minorHAnsi"/>
          <w:sz w:val="24"/>
          <w:szCs w:val="24"/>
        </w:rPr>
        <w:t xml:space="preserve"> </w:t>
      </w:r>
      <w:r w:rsidR="000C7B76" w:rsidRPr="00430C4D">
        <w:rPr>
          <w:rFonts w:asciiTheme="minorHAnsi" w:hAnsiTheme="minorHAnsi"/>
          <w:sz w:val="24"/>
          <w:szCs w:val="24"/>
        </w:rPr>
        <w:t xml:space="preserve">od </w:t>
      </w:r>
      <w:r w:rsidRPr="00430C4D">
        <w:rPr>
          <w:rFonts w:asciiTheme="minorHAnsi" w:hAnsiTheme="minorHAnsi"/>
          <w:sz w:val="24"/>
          <w:szCs w:val="24"/>
        </w:rPr>
        <w:t>plana</w:t>
      </w:r>
      <w:r w:rsidR="004B7D9B" w:rsidRPr="00430C4D">
        <w:rPr>
          <w:rFonts w:asciiTheme="minorHAnsi" w:hAnsiTheme="minorHAnsi"/>
          <w:sz w:val="24"/>
          <w:szCs w:val="24"/>
        </w:rPr>
        <w:t xml:space="preserve"> u razdoblju i za </w:t>
      </w:r>
      <w:r w:rsidR="006A3977" w:rsidRPr="00430C4D">
        <w:rPr>
          <w:rFonts w:asciiTheme="minorHAnsi" w:hAnsiTheme="minorHAnsi"/>
          <w:sz w:val="24"/>
          <w:szCs w:val="24"/>
        </w:rPr>
        <w:t>3</w:t>
      </w:r>
      <w:r w:rsidR="00955B72">
        <w:rPr>
          <w:rFonts w:asciiTheme="minorHAnsi" w:hAnsiTheme="minorHAnsi"/>
          <w:sz w:val="24"/>
          <w:szCs w:val="24"/>
        </w:rPr>
        <w:t>3</w:t>
      </w:r>
      <w:r w:rsidR="00FC6ADE" w:rsidRPr="00430C4D">
        <w:rPr>
          <w:rFonts w:asciiTheme="minorHAnsi" w:hAnsiTheme="minorHAnsi"/>
          <w:sz w:val="24"/>
          <w:szCs w:val="24"/>
        </w:rPr>
        <w:t>,</w:t>
      </w:r>
      <w:r w:rsidR="00955B72">
        <w:rPr>
          <w:rFonts w:asciiTheme="minorHAnsi" w:hAnsiTheme="minorHAnsi"/>
          <w:sz w:val="24"/>
          <w:szCs w:val="24"/>
        </w:rPr>
        <w:t>11</w:t>
      </w:r>
      <w:r w:rsidR="00FC6ADE" w:rsidRPr="00430C4D">
        <w:rPr>
          <w:rFonts w:asciiTheme="minorHAnsi" w:hAnsiTheme="minorHAnsi"/>
          <w:sz w:val="24"/>
          <w:szCs w:val="24"/>
        </w:rPr>
        <w:t xml:space="preserve"> %</w:t>
      </w:r>
      <w:r w:rsidR="000C7B76" w:rsidRPr="00430C4D">
        <w:rPr>
          <w:rFonts w:asciiTheme="minorHAnsi" w:hAnsiTheme="minorHAnsi"/>
          <w:sz w:val="24"/>
          <w:szCs w:val="24"/>
        </w:rPr>
        <w:t xml:space="preserve"> </w:t>
      </w:r>
      <w:r w:rsidR="006A3977" w:rsidRPr="00430C4D">
        <w:rPr>
          <w:rFonts w:asciiTheme="minorHAnsi" w:hAnsiTheme="minorHAnsi"/>
          <w:sz w:val="24"/>
          <w:szCs w:val="24"/>
        </w:rPr>
        <w:t>više</w:t>
      </w:r>
      <w:r w:rsidR="00150E0A" w:rsidRPr="00430C4D">
        <w:rPr>
          <w:rFonts w:asciiTheme="minorHAnsi" w:hAnsiTheme="minorHAnsi"/>
          <w:sz w:val="24"/>
          <w:szCs w:val="24"/>
        </w:rPr>
        <w:t xml:space="preserve"> </w:t>
      </w:r>
      <w:r w:rsidR="000C7B76" w:rsidRPr="00430C4D">
        <w:rPr>
          <w:rFonts w:asciiTheme="minorHAnsi" w:hAnsiTheme="minorHAnsi"/>
          <w:sz w:val="24"/>
          <w:szCs w:val="24"/>
        </w:rPr>
        <w:t xml:space="preserve"> od ostvarenja u </w:t>
      </w:r>
      <w:r w:rsidR="004B7D9B" w:rsidRPr="00430C4D">
        <w:rPr>
          <w:rFonts w:asciiTheme="minorHAnsi" w:hAnsiTheme="minorHAnsi"/>
          <w:sz w:val="24"/>
          <w:szCs w:val="24"/>
        </w:rPr>
        <w:t>20</w:t>
      </w:r>
      <w:r w:rsidR="00122140" w:rsidRPr="00430C4D">
        <w:rPr>
          <w:rFonts w:asciiTheme="minorHAnsi" w:hAnsiTheme="minorHAnsi"/>
          <w:sz w:val="24"/>
          <w:szCs w:val="24"/>
        </w:rPr>
        <w:t>2</w:t>
      </w:r>
      <w:r w:rsidR="00955B72">
        <w:rPr>
          <w:rFonts w:asciiTheme="minorHAnsi" w:hAnsiTheme="minorHAnsi"/>
          <w:sz w:val="24"/>
          <w:szCs w:val="24"/>
        </w:rPr>
        <w:t>2</w:t>
      </w:r>
      <w:r w:rsidR="00150E0A" w:rsidRPr="00430C4D">
        <w:rPr>
          <w:rFonts w:asciiTheme="minorHAnsi" w:hAnsiTheme="minorHAnsi"/>
          <w:sz w:val="24"/>
          <w:szCs w:val="24"/>
        </w:rPr>
        <w:t>. godini.</w:t>
      </w:r>
      <w:bookmarkStart w:id="19" w:name="_Hlk98159674"/>
      <w:r w:rsidR="00955B72" w:rsidRPr="00955B72">
        <w:rPr>
          <w:rFonts w:asciiTheme="minorHAnsi" w:hAnsiTheme="minorHAnsi"/>
          <w:sz w:val="24"/>
          <w:szCs w:val="24"/>
        </w:rPr>
        <w:tab/>
      </w:r>
    </w:p>
    <w:bookmarkEnd w:id="19"/>
    <w:p w14:paraId="417CA33E" w14:textId="77777777" w:rsidR="00732FA9" w:rsidRPr="00430C4D" w:rsidRDefault="00732FA9" w:rsidP="009F4CC5">
      <w:pPr>
        <w:suppressAutoHyphens/>
        <w:spacing w:after="0" w:line="240" w:lineRule="auto"/>
        <w:jc w:val="both"/>
        <w:rPr>
          <w:rFonts w:asciiTheme="minorHAnsi" w:hAnsiTheme="minorHAnsi"/>
          <w:sz w:val="24"/>
          <w:szCs w:val="24"/>
        </w:rPr>
      </w:pPr>
    </w:p>
    <w:p w14:paraId="658F5358" w14:textId="77777777" w:rsidR="00732FA9" w:rsidRPr="00430C4D" w:rsidRDefault="00E45A28">
      <w:pPr>
        <w:pStyle w:val="Odlomakpopisa"/>
        <w:numPr>
          <w:ilvl w:val="0"/>
          <w:numId w:val="18"/>
        </w:numPr>
        <w:suppressAutoHyphens/>
        <w:spacing w:after="0" w:line="240" w:lineRule="auto"/>
        <w:jc w:val="both"/>
        <w:rPr>
          <w:rFonts w:asciiTheme="minorHAnsi" w:hAnsiTheme="minorHAnsi"/>
          <w:sz w:val="24"/>
          <w:szCs w:val="24"/>
        </w:rPr>
      </w:pPr>
      <w:r w:rsidRPr="00430C4D">
        <w:rPr>
          <w:rFonts w:asciiTheme="minorHAnsi" w:hAnsiTheme="minorHAnsi"/>
          <w:sz w:val="24"/>
          <w:szCs w:val="24"/>
        </w:rPr>
        <w:t>Podskupina</w:t>
      </w:r>
      <w:r w:rsidR="00732FA9" w:rsidRPr="00430C4D">
        <w:rPr>
          <w:rFonts w:asciiTheme="minorHAnsi" w:hAnsiTheme="minorHAnsi"/>
          <w:sz w:val="24"/>
          <w:szCs w:val="24"/>
        </w:rPr>
        <w:t xml:space="preserve"> 611</w:t>
      </w:r>
      <w:r w:rsidR="009B7B5A" w:rsidRPr="00430C4D">
        <w:rPr>
          <w:rFonts w:asciiTheme="minorHAnsi" w:hAnsiTheme="minorHAnsi"/>
          <w:sz w:val="24"/>
          <w:szCs w:val="24"/>
        </w:rPr>
        <w:t xml:space="preserve"> – porez i prirez na dohodak</w:t>
      </w:r>
    </w:p>
    <w:p w14:paraId="467D3E4B" w14:textId="088128FD" w:rsidR="00C965F1" w:rsidRDefault="00732FA9" w:rsidP="00252AFF">
      <w:pPr>
        <w:suppressAutoHyphens/>
        <w:spacing w:after="0" w:line="240" w:lineRule="auto"/>
        <w:jc w:val="both"/>
        <w:rPr>
          <w:rFonts w:asciiTheme="minorHAnsi" w:hAnsiTheme="minorHAnsi"/>
          <w:sz w:val="24"/>
          <w:szCs w:val="24"/>
        </w:rPr>
      </w:pPr>
      <w:r w:rsidRPr="00430C4D">
        <w:rPr>
          <w:rFonts w:asciiTheme="minorHAnsi" w:hAnsiTheme="minorHAnsi"/>
          <w:sz w:val="24"/>
          <w:szCs w:val="24"/>
        </w:rPr>
        <w:t>Prihodi od poreza i prireza na doh</w:t>
      </w:r>
      <w:r w:rsidR="0090182A" w:rsidRPr="00430C4D">
        <w:rPr>
          <w:rFonts w:asciiTheme="minorHAnsi" w:hAnsiTheme="minorHAnsi"/>
          <w:sz w:val="24"/>
          <w:szCs w:val="24"/>
        </w:rPr>
        <w:t xml:space="preserve">odak su ostvareni u iznosu od </w:t>
      </w:r>
      <w:r w:rsidR="00AF7081">
        <w:rPr>
          <w:rFonts w:asciiTheme="minorHAnsi" w:hAnsiTheme="minorHAnsi"/>
          <w:sz w:val="24"/>
          <w:szCs w:val="24"/>
        </w:rPr>
        <w:t>14</w:t>
      </w:r>
      <w:r w:rsidR="00E349EB" w:rsidRPr="00430C4D">
        <w:rPr>
          <w:rFonts w:asciiTheme="minorHAnsi" w:hAnsiTheme="minorHAnsi"/>
          <w:sz w:val="24"/>
          <w:szCs w:val="24"/>
        </w:rPr>
        <w:t>.</w:t>
      </w:r>
      <w:r w:rsidR="00AF7081">
        <w:rPr>
          <w:rFonts w:asciiTheme="minorHAnsi" w:hAnsiTheme="minorHAnsi"/>
          <w:sz w:val="24"/>
          <w:szCs w:val="24"/>
        </w:rPr>
        <w:t>562</w:t>
      </w:r>
      <w:r w:rsidR="00E349EB" w:rsidRPr="00430C4D">
        <w:rPr>
          <w:rFonts w:asciiTheme="minorHAnsi" w:hAnsiTheme="minorHAnsi"/>
          <w:sz w:val="24"/>
          <w:szCs w:val="24"/>
        </w:rPr>
        <w:t>.</w:t>
      </w:r>
      <w:r w:rsidR="00AF7081">
        <w:rPr>
          <w:rFonts w:asciiTheme="minorHAnsi" w:hAnsiTheme="minorHAnsi"/>
          <w:sz w:val="24"/>
          <w:szCs w:val="24"/>
        </w:rPr>
        <w:t>613</w:t>
      </w:r>
      <w:r w:rsidR="00D67D9B" w:rsidRPr="00430C4D">
        <w:rPr>
          <w:rFonts w:asciiTheme="minorHAnsi" w:hAnsiTheme="minorHAnsi"/>
          <w:sz w:val="24"/>
          <w:szCs w:val="24"/>
        </w:rPr>
        <w:t>,</w:t>
      </w:r>
      <w:r w:rsidR="00AF7081">
        <w:rPr>
          <w:rFonts w:asciiTheme="minorHAnsi" w:hAnsiTheme="minorHAnsi"/>
          <w:sz w:val="24"/>
          <w:szCs w:val="24"/>
        </w:rPr>
        <w:t>13 eura</w:t>
      </w:r>
      <w:r w:rsidR="009E17C0" w:rsidRPr="00430C4D">
        <w:rPr>
          <w:rFonts w:asciiTheme="minorHAnsi" w:hAnsiTheme="minorHAnsi"/>
          <w:sz w:val="24"/>
          <w:szCs w:val="24"/>
        </w:rPr>
        <w:t xml:space="preserve"> što je za </w:t>
      </w:r>
      <w:r w:rsidR="00AF7081">
        <w:rPr>
          <w:rFonts w:asciiTheme="minorHAnsi" w:hAnsiTheme="minorHAnsi"/>
          <w:sz w:val="24"/>
          <w:szCs w:val="24"/>
        </w:rPr>
        <w:t>40</w:t>
      </w:r>
      <w:r w:rsidR="00C965F1" w:rsidRPr="00430C4D">
        <w:rPr>
          <w:rFonts w:asciiTheme="minorHAnsi" w:hAnsiTheme="minorHAnsi"/>
          <w:sz w:val="24"/>
          <w:szCs w:val="24"/>
        </w:rPr>
        <w:t>,</w:t>
      </w:r>
      <w:r w:rsidR="00AF7081">
        <w:rPr>
          <w:rFonts w:asciiTheme="minorHAnsi" w:hAnsiTheme="minorHAnsi"/>
          <w:sz w:val="24"/>
          <w:szCs w:val="24"/>
        </w:rPr>
        <w:t>56</w:t>
      </w:r>
      <w:r w:rsidR="00D95470" w:rsidRPr="00430C4D">
        <w:rPr>
          <w:rFonts w:asciiTheme="minorHAnsi" w:hAnsiTheme="minorHAnsi"/>
          <w:sz w:val="24"/>
          <w:szCs w:val="24"/>
        </w:rPr>
        <w:t xml:space="preserve"> </w:t>
      </w:r>
      <w:r w:rsidRPr="00430C4D">
        <w:rPr>
          <w:rFonts w:asciiTheme="minorHAnsi" w:hAnsiTheme="minorHAnsi"/>
          <w:sz w:val="24"/>
          <w:szCs w:val="24"/>
        </w:rPr>
        <w:t>%</w:t>
      </w:r>
      <w:r w:rsidR="00D95470" w:rsidRPr="00430C4D">
        <w:rPr>
          <w:rFonts w:asciiTheme="minorHAnsi" w:hAnsiTheme="minorHAnsi"/>
          <w:sz w:val="24"/>
          <w:szCs w:val="24"/>
        </w:rPr>
        <w:t xml:space="preserve"> </w:t>
      </w:r>
      <w:r w:rsidR="00D67D9B" w:rsidRPr="00430C4D">
        <w:rPr>
          <w:rFonts w:asciiTheme="minorHAnsi" w:hAnsiTheme="minorHAnsi"/>
          <w:sz w:val="24"/>
          <w:szCs w:val="24"/>
        </w:rPr>
        <w:t>više</w:t>
      </w:r>
      <w:r w:rsidR="000C7B76" w:rsidRPr="00430C4D">
        <w:rPr>
          <w:rFonts w:asciiTheme="minorHAnsi" w:hAnsiTheme="minorHAnsi"/>
          <w:sz w:val="24"/>
          <w:szCs w:val="24"/>
        </w:rPr>
        <w:t xml:space="preserve"> od ostvarenja</w:t>
      </w:r>
      <w:r w:rsidR="00C965F1" w:rsidRPr="00430C4D">
        <w:rPr>
          <w:rFonts w:asciiTheme="minorHAnsi" w:hAnsiTheme="minorHAnsi"/>
          <w:sz w:val="24"/>
          <w:szCs w:val="24"/>
        </w:rPr>
        <w:t xml:space="preserve"> prošle godine</w:t>
      </w:r>
      <w:r w:rsidRPr="00430C4D">
        <w:rPr>
          <w:rFonts w:asciiTheme="minorHAnsi" w:hAnsiTheme="minorHAnsi"/>
          <w:sz w:val="24"/>
          <w:szCs w:val="24"/>
        </w:rPr>
        <w:t xml:space="preserve">. </w:t>
      </w:r>
    </w:p>
    <w:p w14:paraId="0AEC1EE3" w14:textId="77777777" w:rsidR="006D5FFF" w:rsidRDefault="006D5FFF" w:rsidP="00252AFF">
      <w:pPr>
        <w:suppressAutoHyphens/>
        <w:spacing w:after="0" w:line="240" w:lineRule="auto"/>
        <w:jc w:val="both"/>
        <w:rPr>
          <w:rFonts w:asciiTheme="minorHAnsi" w:hAnsiTheme="minorHAnsi"/>
          <w:sz w:val="24"/>
          <w:szCs w:val="24"/>
        </w:rPr>
      </w:pPr>
    </w:p>
    <w:tbl>
      <w:tblPr>
        <w:tblW w:w="9724" w:type="dxa"/>
        <w:tblLook w:val="04A0" w:firstRow="1" w:lastRow="0" w:firstColumn="1" w:lastColumn="0" w:noHBand="0" w:noVBand="1"/>
      </w:tblPr>
      <w:tblGrid>
        <w:gridCol w:w="562"/>
        <w:gridCol w:w="1276"/>
        <w:gridCol w:w="994"/>
        <w:gridCol w:w="994"/>
        <w:gridCol w:w="1037"/>
        <w:gridCol w:w="1037"/>
        <w:gridCol w:w="1037"/>
        <w:gridCol w:w="994"/>
        <w:gridCol w:w="1037"/>
        <w:gridCol w:w="1037"/>
      </w:tblGrid>
      <w:tr w:rsidR="00D84543" w:rsidRPr="00D84543" w14:paraId="6045933C" w14:textId="77777777" w:rsidTr="00D84543">
        <w:trPr>
          <w:trHeight w:val="300"/>
        </w:trPr>
        <w:tc>
          <w:tcPr>
            <w:tcW w:w="562" w:type="dxa"/>
            <w:tcBorders>
              <w:top w:val="single" w:sz="4" w:space="0" w:color="auto"/>
              <w:left w:val="single" w:sz="4" w:space="0" w:color="auto"/>
              <w:bottom w:val="single" w:sz="4" w:space="0" w:color="auto"/>
              <w:right w:val="single" w:sz="4" w:space="0" w:color="auto"/>
            </w:tcBorders>
            <w:shd w:val="clear" w:color="000000" w:fill="FCD5B4"/>
            <w:vAlign w:val="center"/>
            <w:hideMark/>
          </w:tcPr>
          <w:p w14:paraId="69782F67" w14:textId="77777777" w:rsidR="00D84543" w:rsidRPr="006D5FFF" w:rsidRDefault="00D84543" w:rsidP="006D5FFF">
            <w:pPr>
              <w:spacing w:after="0" w:line="240" w:lineRule="auto"/>
              <w:rPr>
                <w:rFonts w:cs="Calibri"/>
                <w:b/>
                <w:bCs/>
                <w:color w:val="000000"/>
                <w:sz w:val="18"/>
                <w:szCs w:val="18"/>
                <w:lang w:eastAsia="hr-HR"/>
              </w:rPr>
            </w:pPr>
            <w:r w:rsidRPr="006D5FFF">
              <w:rPr>
                <w:rFonts w:cs="Calibri"/>
                <w:b/>
                <w:bCs/>
                <w:color w:val="000000"/>
                <w:sz w:val="18"/>
                <w:szCs w:val="18"/>
                <w:lang w:eastAsia="hr-HR"/>
              </w:rPr>
              <w:t>Kto</w:t>
            </w:r>
          </w:p>
        </w:tc>
        <w:tc>
          <w:tcPr>
            <w:tcW w:w="1276" w:type="dxa"/>
            <w:tcBorders>
              <w:top w:val="single" w:sz="4" w:space="0" w:color="auto"/>
              <w:left w:val="nil"/>
              <w:bottom w:val="single" w:sz="4" w:space="0" w:color="auto"/>
              <w:right w:val="single" w:sz="4" w:space="0" w:color="auto"/>
            </w:tcBorders>
            <w:shd w:val="clear" w:color="000000" w:fill="FCD5B4"/>
            <w:vAlign w:val="center"/>
            <w:hideMark/>
          </w:tcPr>
          <w:p w14:paraId="42BF7535" w14:textId="77777777" w:rsidR="00D84543" w:rsidRPr="006D5FFF" w:rsidRDefault="00D84543" w:rsidP="006D5FFF">
            <w:pPr>
              <w:spacing w:after="0" w:line="240" w:lineRule="auto"/>
              <w:rPr>
                <w:rFonts w:cs="Calibri"/>
                <w:b/>
                <w:bCs/>
                <w:color w:val="000000"/>
                <w:sz w:val="18"/>
                <w:szCs w:val="18"/>
                <w:lang w:eastAsia="hr-HR"/>
              </w:rPr>
            </w:pPr>
            <w:r w:rsidRPr="006D5FFF">
              <w:rPr>
                <w:rFonts w:cs="Calibri"/>
                <w:b/>
                <w:bCs/>
                <w:color w:val="000000"/>
                <w:sz w:val="18"/>
                <w:szCs w:val="18"/>
                <w:lang w:eastAsia="hr-HR"/>
              </w:rPr>
              <w:t>Naziv</w:t>
            </w:r>
          </w:p>
        </w:tc>
        <w:tc>
          <w:tcPr>
            <w:tcW w:w="994" w:type="dxa"/>
            <w:tcBorders>
              <w:top w:val="single" w:sz="4" w:space="0" w:color="auto"/>
              <w:left w:val="nil"/>
              <w:bottom w:val="single" w:sz="4" w:space="0" w:color="auto"/>
              <w:right w:val="single" w:sz="4" w:space="0" w:color="auto"/>
            </w:tcBorders>
            <w:shd w:val="clear" w:color="000000" w:fill="FCD5B4"/>
            <w:vAlign w:val="center"/>
            <w:hideMark/>
          </w:tcPr>
          <w:p w14:paraId="15255476" w14:textId="77777777" w:rsidR="00D84543" w:rsidRPr="006D5FFF" w:rsidRDefault="00D84543" w:rsidP="006D5FFF">
            <w:pPr>
              <w:spacing w:after="0" w:line="240" w:lineRule="auto"/>
              <w:rPr>
                <w:rFonts w:cs="Calibri"/>
                <w:b/>
                <w:bCs/>
                <w:color w:val="000000"/>
                <w:sz w:val="18"/>
                <w:szCs w:val="18"/>
                <w:lang w:eastAsia="hr-HR"/>
              </w:rPr>
            </w:pPr>
            <w:r w:rsidRPr="006D5FFF">
              <w:rPr>
                <w:rFonts w:cs="Calibri"/>
                <w:b/>
                <w:bCs/>
                <w:color w:val="000000"/>
                <w:sz w:val="18"/>
                <w:szCs w:val="18"/>
                <w:lang w:eastAsia="hr-HR"/>
              </w:rPr>
              <w:t>Ostvareno</w:t>
            </w:r>
          </w:p>
        </w:tc>
        <w:tc>
          <w:tcPr>
            <w:tcW w:w="994" w:type="dxa"/>
            <w:tcBorders>
              <w:top w:val="single" w:sz="4" w:space="0" w:color="auto"/>
              <w:left w:val="nil"/>
              <w:bottom w:val="single" w:sz="4" w:space="0" w:color="auto"/>
              <w:right w:val="single" w:sz="4" w:space="0" w:color="auto"/>
            </w:tcBorders>
            <w:shd w:val="clear" w:color="000000" w:fill="FCD5B4"/>
            <w:vAlign w:val="center"/>
            <w:hideMark/>
          </w:tcPr>
          <w:p w14:paraId="5425DDF3" w14:textId="77777777" w:rsidR="00D84543" w:rsidRPr="006D5FFF" w:rsidRDefault="00D84543" w:rsidP="006D5FFF">
            <w:pPr>
              <w:spacing w:after="0" w:line="240" w:lineRule="auto"/>
              <w:rPr>
                <w:rFonts w:cs="Calibri"/>
                <w:b/>
                <w:bCs/>
                <w:color w:val="000000"/>
                <w:sz w:val="18"/>
                <w:szCs w:val="18"/>
                <w:lang w:eastAsia="hr-HR"/>
              </w:rPr>
            </w:pPr>
            <w:r w:rsidRPr="006D5FFF">
              <w:rPr>
                <w:rFonts w:cs="Calibri"/>
                <w:b/>
                <w:bCs/>
                <w:color w:val="000000"/>
                <w:sz w:val="18"/>
                <w:szCs w:val="18"/>
                <w:lang w:eastAsia="hr-HR"/>
              </w:rPr>
              <w:t>Ostvareno</w:t>
            </w:r>
          </w:p>
        </w:tc>
        <w:tc>
          <w:tcPr>
            <w:tcW w:w="1037" w:type="dxa"/>
            <w:tcBorders>
              <w:top w:val="single" w:sz="4" w:space="0" w:color="auto"/>
              <w:left w:val="nil"/>
              <w:bottom w:val="single" w:sz="4" w:space="0" w:color="auto"/>
              <w:right w:val="single" w:sz="4" w:space="0" w:color="auto"/>
            </w:tcBorders>
            <w:shd w:val="clear" w:color="000000" w:fill="FCD5B4"/>
            <w:vAlign w:val="center"/>
            <w:hideMark/>
          </w:tcPr>
          <w:p w14:paraId="4BC09E20" w14:textId="77777777" w:rsidR="00D84543" w:rsidRPr="006D5FFF" w:rsidRDefault="00D84543" w:rsidP="006D5FFF">
            <w:pPr>
              <w:spacing w:after="0" w:line="240" w:lineRule="auto"/>
              <w:rPr>
                <w:rFonts w:cs="Calibri"/>
                <w:b/>
                <w:bCs/>
                <w:color w:val="000000"/>
                <w:sz w:val="18"/>
                <w:szCs w:val="18"/>
                <w:lang w:eastAsia="hr-HR"/>
              </w:rPr>
            </w:pPr>
            <w:r w:rsidRPr="006D5FFF">
              <w:rPr>
                <w:rFonts w:cs="Calibri"/>
                <w:b/>
                <w:bCs/>
                <w:color w:val="000000"/>
                <w:sz w:val="18"/>
                <w:szCs w:val="18"/>
                <w:lang w:eastAsia="hr-HR"/>
              </w:rPr>
              <w:t>Ostvareno</w:t>
            </w:r>
          </w:p>
        </w:tc>
        <w:tc>
          <w:tcPr>
            <w:tcW w:w="1037" w:type="dxa"/>
            <w:tcBorders>
              <w:top w:val="single" w:sz="4" w:space="0" w:color="auto"/>
              <w:left w:val="nil"/>
              <w:bottom w:val="single" w:sz="4" w:space="0" w:color="auto"/>
              <w:right w:val="single" w:sz="4" w:space="0" w:color="auto"/>
            </w:tcBorders>
            <w:shd w:val="clear" w:color="000000" w:fill="FCD5B4"/>
            <w:vAlign w:val="center"/>
            <w:hideMark/>
          </w:tcPr>
          <w:p w14:paraId="377F0C37" w14:textId="77777777" w:rsidR="00D84543" w:rsidRPr="006D5FFF" w:rsidRDefault="00D84543" w:rsidP="006D5FFF">
            <w:pPr>
              <w:spacing w:after="0" w:line="240" w:lineRule="auto"/>
              <w:rPr>
                <w:rFonts w:cs="Calibri"/>
                <w:b/>
                <w:bCs/>
                <w:color w:val="000000"/>
                <w:sz w:val="18"/>
                <w:szCs w:val="18"/>
                <w:lang w:eastAsia="hr-HR"/>
              </w:rPr>
            </w:pPr>
            <w:r w:rsidRPr="006D5FFF">
              <w:rPr>
                <w:rFonts w:cs="Calibri"/>
                <w:b/>
                <w:bCs/>
                <w:color w:val="000000"/>
                <w:sz w:val="18"/>
                <w:szCs w:val="18"/>
                <w:lang w:eastAsia="hr-HR"/>
              </w:rPr>
              <w:t>Ostvareno</w:t>
            </w:r>
          </w:p>
        </w:tc>
        <w:tc>
          <w:tcPr>
            <w:tcW w:w="1037" w:type="dxa"/>
            <w:tcBorders>
              <w:top w:val="single" w:sz="4" w:space="0" w:color="auto"/>
              <w:left w:val="nil"/>
              <w:bottom w:val="single" w:sz="4" w:space="0" w:color="auto"/>
              <w:right w:val="single" w:sz="4" w:space="0" w:color="auto"/>
            </w:tcBorders>
            <w:shd w:val="clear" w:color="000000" w:fill="FCD5B4"/>
            <w:vAlign w:val="center"/>
            <w:hideMark/>
          </w:tcPr>
          <w:p w14:paraId="2004649C" w14:textId="77777777" w:rsidR="00D84543" w:rsidRPr="006D5FFF" w:rsidRDefault="00D84543" w:rsidP="006D5FFF">
            <w:pPr>
              <w:spacing w:after="0" w:line="240" w:lineRule="auto"/>
              <w:rPr>
                <w:rFonts w:cs="Calibri"/>
                <w:b/>
                <w:bCs/>
                <w:color w:val="000000"/>
                <w:sz w:val="18"/>
                <w:szCs w:val="18"/>
                <w:lang w:eastAsia="hr-HR"/>
              </w:rPr>
            </w:pPr>
            <w:r w:rsidRPr="006D5FFF">
              <w:rPr>
                <w:rFonts w:cs="Calibri"/>
                <w:b/>
                <w:bCs/>
                <w:color w:val="000000"/>
                <w:sz w:val="18"/>
                <w:szCs w:val="18"/>
                <w:lang w:eastAsia="hr-HR"/>
              </w:rPr>
              <w:t>Ostvareno</w:t>
            </w:r>
          </w:p>
        </w:tc>
        <w:tc>
          <w:tcPr>
            <w:tcW w:w="713" w:type="dxa"/>
            <w:tcBorders>
              <w:top w:val="single" w:sz="4" w:space="0" w:color="auto"/>
              <w:left w:val="nil"/>
              <w:bottom w:val="single" w:sz="4" w:space="0" w:color="auto"/>
              <w:right w:val="single" w:sz="4" w:space="0" w:color="auto"/>
            </w:tcBorders>
            <w:shd w:val="clear" w:color="000000" w:fill="FCD5B4"/>
            <w:vAlign w:val="center"/>
            <w:hideMark/>
          </w:tcPr>
          <w:p w14:paraId="63948B36" w14:textId="77777777" w:rsidR="00D84543" w:rsidRPr="006D5FFF" w:rsidRDefault="00D84543" w:rsidP="006D5FFF">
            <w:pPr>
              <w:spacing w:after="0" w:line="240" w:lineRule="auto"/>
              <w:rPr>
                <w:rFonts w:cs="Calibri"/>
                <w:b/>
                <w:bCs/>
                <w:color w:val="000000"/>
                <w:sz w:val="18"/>
                <w:szCs w:val="18"/>
                <w:lang w:eastAsia="hr-HR"/>
              </w:rPr>
            </w:pPr>
            <w:r w:rsidRPr="006D5FFF">
              <w:rPr>
                <w:rFonts w:cs="Calibri"/>
                <w:b/>
                <w:bCs/>
                <w:color w:val="000000"/>
                <w:sz w:val="18"/>
                <w:szCs w:val="18"/>
                <w:lang w:eastAsia="hr-HR"/>
              </w:rPr>
              <w:t>Ostvareno</w:t>
            </w:r>
          </w:p>
        </w:tc>
        <w:tc>
          <w:tcPr>
            <w:tcW w:w="1037" w:type="dxa"/>
            <w:tcBorders>
              <w:top w:val="single" w:sz="4" w:space="0" w:color="auto"/>
              <w:left w:val="nil"/>
              <w:bottom w:val="single" w:sz="4" w:space="0" w:color="auto"/>
              <w:right w:val="single" w:sz="4" w:space="0" w:color="auto"/>
            </w:tcBorders>
            <w:shd w:val="clear" w:color="000000" w:fill="FCD5B4"/>
            <w:vAlign w:val="center"/>
            <w:hideMark/>
          </w:tcPr>
          <w:p w14:paraId="54AD8EF3" w14:textId="77777777" w:rsidR="00D84543" w:rsidRPr="006D5FFF" w:rsidRDefault="00D84543" w:rsidP="006D5FFF">
            <w:pPr>
              <w:spacing w:after="0" w:line="240" w:lineRule="auto"/>
              <w:rPr>
                <w:rFonts w:cs="Calibri"/>
                <w:b/>
                <w:bCs/>
                <w:color w:val="000000"/>
                <w:sz w:val="18"/>
                <w:szCs w:val="18"/>
                <w:lang w:eastAsia="hr-HR"/>
              </w:rPr>
            </w:pPr>
            <w:r w:rsidRPr="006D5FFF">
              <w:rPr>
                <w:rFonts w:cs="Calibri"/>
                <w:b/>
                <w:bCs/>
                <w:color w:val="000000"/>
                <w:sz w:val="18"/>
                <w:szCs w:val="18"/>
                <w:lang w:eastAsia="hr-HR"/>
              </w:rPr>
              <w:t>Ostvareno</w:t>
            </w:r>
          </w:p>
        </w:tc>
        <w:tc>
          <w:tcPr>
            <w:tcW w:w="1037" w:type="dxa"/>
            <w:tcBorders>
              <w:top w:val="single" w:sz="4" w:space="0" w:color="auto"/>
              <w:left w:val="nil"/>
              <w:bottom w:val="single" w:sz="4" w:space="0" w:color="auto"/>
              <w:right w:val="single" w:sz="4" w:space="0" w:color="auto"/>
            </w:tcBorders>
            <w:shd w:val="clear" w:color="000000" w:fill="FCD5B4"/>
            <w:vAlign w:val="center"/>
            <w:hideMark/>
          </w:tcPr>
          <w:p w14:paraId="2151F58B" w14:textId="77777777" w:rsidR="00D84543" w:rsidRPr="006D5FFF" w:rsidRDefault="00D84543" w:rsidP="006D5FFF">
            <w:pPr>
              <w:spacing w:after="0" w:line="240" w:lineRule="auto"/>
              <w:rPr>
                <w:rFonts w:cs="Calibri"/>
                <w:b/>
                <w:bCs/>
                <w:color w:val="000000"/>
                <w:sz w:val="18"/>
                <w:szCs w:val="18"/>
                <w:lang w:eastAsia="hr-HR"/>
              </w:rPr>
            </w:pPr>
            <w:r w:rsidRPr="006D5FFF">
              <w:rPr>
                <w:rFonts w:cs="Calibri"/>
                <w:b/>
                <w:bCs/>
                <w:color w:val="000000"/>
                <w:sz w:val="18"/>
                <w:szCs w:val="18"/>
                <w:lang w:eastAsia="hr-HR"/>
              </w:rPr>
              <w:t>Ostvareno</w:t>
            </w:r>
          </w:p>
        </w:tc>
      </w:tr>
      <w:tr w:rsidR="00D84543" w:rsidRPr="00D84543" w14:paraId="28B8B488" w14:textId="77777777" w:rsidTr="00D84543">
        <w:trPr>
          <w:trHeight w:val="300"/>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682E5869" w14:textId="77777777" w:rsidR="00D84543" w:rsidRPr="006D5FFF" w:rsidRDefault="00D84543" w:rsidP="006D5FFF">
            <w:pPr>
              <w:spacing w:after="0" w:line="240" w:lineRule="auto"/>
              <w:rPr>
                <w:rFonts w:cs="Calibri"/>
                <w:b/>
                <w:bCs/>
                <w:color w:val="000000"/>
                <w:sz w:val="18"/>
                <w:szCs w:val="18"/>
                <w:lang w:eastAsia="hr-HR"/>
              </w:rPr>
            </w:pPr>
            <w:r w:rsidRPr="006D5FFF">
              <w:rPr>
                <w:rFonts w:cs="Calibri"/>
                <w:b/>
                <w:bCs/>
                <w:color w:val="000000"/>
                <w:sz w:val="18"/>
                <w:szCs w:val="18"/>
                <w:lang w:eastAsia="hr-HR"/>
              </w:rPr>
              <w:t> </w:t>
            </w:r>
          </w:p>
        </w:tc>
        <w:tc>
          <w:tcPr>
            <w:tcW w:w="1276" w:type="dxa"/>
            <w:tcBorders>
              <w:top w:val="nil"/>
              <w:left w:val="nil"/>
              <w:bottom w:val="single" w:sz="4" w:space="0" w:color="auto"/>
              <w:right w:val="single" w:sz="4" w:space="0" w:color="auto"/>
            </w:tcBorders>
            <w:shd w:val="clear" w:color="000000" w:fill="FFFFFF"/>
            <w:vAlign w:val="center"/>
            <w:hideMark/>
          </w:tcPr>
          <w:p w14:paraId="55029866" w14:textId="77777777" w:rsidR="00D84543" w:rsidRPr="006D5FFF" w:rsidRDefault="00D84543" w:rsidP="006D5FFF">
            <w:pPr>
              <w:spacing w:after="0" w:line="240" w:lineRule="auto"/>
              <w:jc w:val="center"/>
              <w:rPr>
                <w:rFonts w:cs="Calibri"/>
                <w:b/>
                <w:bCs/>
                <w:color w:val="000000"/>
                <w:sz w:val="18"/>
                <w:szCs w:val="18"/>
                <w:lang w:eastAsia="hr-HR"/>
              </w:rPr>
            </w:pPr>
            <w:r w:rsidRPr="006D5FFF">
              <w:rPr>
                <w:rFonts w:cs="Calibri"/>
                <w:b/>
                <w:bCs/>
                <w:color w:val="000000"/>
                <w:sz w:val="18"/>
                <w:szCs w:val="18"/>
                <w:lang w:eastAsia="hr-HR"/>
              </w:rPr>
              <w:t> </w:t>
            </w:r>
          </w:p>
        </w:tc>
        <w:tc>
          <w:tcPr>
            <w:tcW w:w="994" w:type="dxa"/>
            <w:tcBorders>
              <w:top w:val="nil"/>
              <w:left w:val="nil"/>
              <w:bottom w:val="single" w:sz="4" w:space="0" w:color="auto"/>
              <w:right w:val="single" w:sz="4" w:space="0" w:color="auto"/>
            </w:tcBorders>
            <w:shd w:val="clear" w:color="000000" w:fill="FFFFFF"/>
            <w:vAlign w:val="center"/>
            <w:hideMark/>
          </w:tcPr>
          <w:p w14:paraId="055F8DBA" w14:textId="77777777" w:rsidR="00D84543" w:rsidRPr="006D5FFF" w:rsidRDefault="00D84543" w:rsidP="006D5FFF">
            <w:pPr>
              <w:spacing w:after="0" w:line="240" w:lineRule="auto"/>
              <w:jc w:val="center"/>
              <w:rPr>
                <w:rFonts w:cs="Calibri"/>
                <w:b/>
                <w:bCs/>
                <w:color w:val="000000"/>
                <w:sz w:val="18"/>
                <w:szCs w:val="18"/>
                <w:lang w:eastAsia="hr-HR"/>
              </w:rPr>
            </w:pPr>
            <w:r w:rsidRPr="006D5FFF">
              <w:rPr>
                <w:rFonts w:cs="Calibri"/>
                <w:b/>
                <w:bCs/>
                <w:color w:val="000000"/>
                <w:sz w:val="18"/>
                <w:szCs w:val="18"/>
                <w:lang w:eastAsia="hr-HR"/>
              </w:rPr>
              <w:t>2016</w:t>
            </w:r>
          </w:p>
        </w:tc>
        <w:tc>
          <w:tcPr>
            <w:tcW w:w="994" w:type="dxa"/>
            <w:tcBorders>
              <w:top w:val="nil"/>
              <w:left w:val="nil"/>
              <w:bottom w:val="single" w:sz="4" w:space="0" w:color="auto"/>
              <w:right w:val="single" w:sz="4" w:space="0" w:color="auto"/>
            </w:tcBorders>
            <w:shd w:val="clear" w:color="000000" w:fill="FFFFFF"/>
            <w:vAlign w:val="center"/>
            <w:hideMark/>
          </w:tcPr>
          <w:p w14:paraId="3DCCCB4C" w14:textId="77777777" w:rsidR="00D84543" w:rsidRPr="006D5FFF" w:rsidRDefault="00D84543" w:rsidP="006D5FFF">
            <w:pPr>
              <w:spacing w:after="0" w:line="240" w:lineRule="auto"/>
              <w:jc w:val="center"/>
              <w:rPr>
                <w:rFonts w:cs="Calibri"/>
                <w:b/>
                <w:bCs/>
                <w:color w:val="000000"/>
                <w:sz w:val="18"/>
                <w:szCs w:val="18"/>
                <w:lang w:eastAsia="hr-HR"/>
              </w:rPr>
            </w:pPr>
            <w:r w:rsidRPr="006D5FFF">
              <w:rPr>
                <w:rFonts w:cs="Calibri"/>
                <w:b/>
                <w:bCs/>
                <w:color w:val="000000"/>
                <w:sz w:val="18"/>
                <w:szCs w:val="18"/>
                <w:lang w:eastAsia="hr-HR"/>
              </w:rPr>
              <w:t>2017</w:t>
            </w:r>
          </w:p>
        </w:tc>
        <w:tc>
          <w:tcPr>
            <w:tcW w:w="1037" w:type="dxa"/>
            <w:tcBorders>
              <w:top w:val="nil"/>
              <w:left w:val="nil"/>
              <w:bottom w:val="single" w:sz="4" w:space="0" w:color="auto"/>
              <w:right w:val="single" w:sz="4" w:space="0" w:color="auto"/>
            </w:tcBorders>
            <w:shd w:val="clear" w:color="000000" w:fill="FFFFFF"/>
            <w:vAlign w:val="center"/>
            <w:hideMark/>
          </w:tcPr>
          <w:p w14:paraId="749FFB52" w14:textId="77777777" w:rsidR="00D84543" w:rsidRPr="006D5FFF" w:rsidRDefault="00D84543" w:rsidP="006D5FFF">
            <w:pPr>
              <w:spacing w:after="0" w:line="240" w:lineRule="auto"/>
              <w:jc w:val="center"/>
              <w:rPr>
                <w:rFonts w:cs="Calibri"/>
                <w:b/>
                <w:bCs/>
                <w:color w:val="000000"/>
                <w:sz w:val="18"/>
                <w:szCs w:val="18"/>
                <w:lang w:eastAsia="hr-HR"/>
              </w:rPr>
            </w:pPr>
            <w:r w:rsidRPr="006D5FFF">
              <w:rPr>
                <w:rFonts w:cs="Calibri"/>
                <w:b/>
                <w:bCs/>
                <w:color w:val="000000"/>
                <w:sz w:val="18"/>
                <w:szCs w:val="18"/>
                <w:lang w:eastAsia="hr-HR"/>
              </w:rPr>
              <w:t>2018</w:t>
            </w:r>
          </w:p>
        </w:tc>
        <w:tc>
          <w:tcPr>
            <w:tcW w:w="1037" w:type="dxa"/>
            <w:tcBorders>
              <w:top w:val="nil"/>
              <w:left w:val="nil"/>
              <w:bottom w:val="single" w:sz="4" w:space="0" w:color="auto"/>
              <w:right w:val="single" w:sz="4" w:space="0" w:color="auto"/>
            </w:tcBorders>
            <w:shd w:val="clear" w:color="000000" w:fill="FFFFFF"/>
            <w:vAlign w:val="center"/>
            <w:hideMark/>
          </w:tcPr>
          <w:p w14:paraId="38797B64" w14:textId="77777777" w:rsidR="00D84543" w:rsidRPr="006D5FFF" w:rsidRDefault="00D84543" w:rsidP="006D5FFF">
            <w:pPr>
              <w:spacing w:after="0" w:line="240" w:lineRule="auto"/>
              <w:jc w:val="center"/>
              <w:rPr>
                <w:rFonts w:cs="Calibri"/>
                <w:b/>
                <w:bCs/>
                <w:color w:val="000000"/>
                <w:sz w:val="18"/>
                <w:szCs w:val="18"/>
                <w:lang w:eastAsia="hr-HR"/>
              </w:rPr>
            </w:pPr>
            <w:r w:rsidRPr="006D5FFF">
              <w:rPr>
                <w:rFonts w:cs="Calibri"/>
                <w:b/>
                <w:bCs/>
                <w:color w:val="000000"/>
                <w:sz w:val="18"/>
                <w:szCs w:val="18"/>
                <w:lang w:eastAsia="hr-HR"/>
              </w:rPr>
              <w:t>2019</w:t>
            </w:r>
          </w:p>
        </w:tc>
        <w:tc>
          <w:tcPr>
            <w:tcW w:w="1037" w:type="dxa"/>
            <w:tcBorders>
              <w:top w:val="nil"/>
              <w:left w:val="nil"/>
              <w:bottom w:val="single" w:sz="4" w:space="0" w:color="auto"/>
              <w:right w:val="single" w:sz="4" w:space="0" w:color="auto"/>
            </w:tcBorders>
            <w:shd w:val="clear" w:color="000000" w:fill="FFFFFF"/>
            <w:vAlign w:val="center"/>
            <w:hideMark/>
          </w:tcPr>
          <w:p w14:paraId="277F75E2" w14:textId="77777777" w:rsidR="00D84543" w:rsidRPr="006D5FFF" w:rsidRDefault="00D84543" w:rsidP="006D5FFF">
            <w:pPr>
              <w:spacing w:after="0" w:line="240" w:lineRule="auto"/>
              <w:jc w:val="center"/>
              <w:rPr>
                <w:rFonts w:cs="Calibri"/>
                <w:b/>
                <w:bCs/>
                <w:color w:val="000000"/>
                <w:sz w:val="18"/>
                <w:szCs w:val="18"/>
                <w:lang w:eastAsia="hr-HR"/>
              </w:rPr>
            </w:pPr>
            <w:r w:rsidRPr="006D5FFF">
              <w:rPr>
                <w:rFonts w:cs="Calibri"/>
                <w:b/>
                <w:bCs/>
                <w:color w:val="000000"/>
                <w:sz w:val="18"/>
                <w:szCs w:val="18"/>
                <w:lang w:eastAsia="hr-HR"/>
              </w:rPr>
              <w:t>2020</w:t>
            </w:r>
          </w:p>
        </w:tc>
        <w:tc>
          <w:tcPr>
            <w:tcW w:w="713" w:type="dxa"/>
            <w:tcBorders>
              <w:top w:val="nil"/>
              <w:left w:val="nil"/>
              <w:bottom w:val="single" w:sz="4" w:space="0" w:color="auto"/>
              <w:right w:val="single" w:sz="4" w:space="0" w:color="auto"/>
            </w:tcBorders>
            <w:shd w:val="clear" w:color="000000" w:fill="FFFFFF"/>
            <w:vAlign w:val="center"/>
            <w:hideMark/>
          </w:tcPr>
          <w:p w14:paraId="5FDA2EAC" w14:textId="77777777" w:rsidR="00D84543" w:rsidRPr="006D5FFF" w:rsidRDefault="00D84543" w:rsidP="006D5FFF">
            <w:pPr>
              <w:spacing w:after="0" w:line="240" w:lineRule="auto"/>
              <w:jc w:val="center"/>
              <w:rPr>
                <w:rFonts w:cs="Calibri"/>
                <w:b/>
                <w:bCs/>
                <w:color w:val="000000"/>
                <w:sz w:val="18"/>
                <w:szCs w:val="18"/>
                <w:lang w:eastAsia="hr-HR"/>
              </w:rPr>
            </w:pPr>
            <w:r w:rsidRPr="006D5FFF">
              <w:rPr>
                <w:rFonts w:cs="Calibri"/>
                <w:b/>
                <w:bCs/>
                <w:color w:val="000000"/>
                <w:sz w:val="18"/>
                <w:szCs w:val="18"/>
                <w:lang w:eastAsia="hr-HR"/>
              </w:rPr>
              <w:t>2021</w:t>
            </w:r>
          </w:p>
        </w:tc>
        <w:tc>
          <w:tcPr>
            <w:tcW w:w="1037" w:type="dxa"/>
            <w:tcBorders>
              <w:top w:val="nil"/>
              <w:left w:val="nil"/>
              <w:bottom w:val="single" w:sz="4" w:space="0" w:color="auto"/>
              <w:right w:val="single" w:sz="4" w:space="0" w:color="auto"/>
            </w:tcBorders>
            <w:shd w:val="clear" w:color="000000" w:fill="FFFFFF"/>
            <w:vAlign w:val="center"/>
            <w:hideMark/>
          </w:tcPr>
          <w:p w14:paraId="503D78F1" w14:textId="77777777" w:rsidR="00D84543" w:rsidRPr="006D5FFF" w:rsidRDefault="00D84543" w:rsidP="006D5FFF">
            <w:pPr>
              <w:spacing w:after="0" w:line="240" w:lineRule="auto"/>
              <w:jc w:val="center"/>
              <w:rPr>
                <w:rFonts w:cs="Calibri"/>
                <w:b/>
                <w:bCs/>
                <w:color w:val="000000"/>
                <w:sz w:val="18"/>
                <w:szCs w:val="18"/>
                <w:lang w:eastAsia="hr-HR"/>
              </w:rPr>
            </w:pPr>
            <w:r w:rsidRPr="006D5FFF">
              <w:rPr>
                <w:rFonts w:cs="Calibri"/>
                <w:b/>
                <w:bCs/>
                <w:color w:val="000000"/>
                <w:sz w:val="18"/>
                <w:szCs w:val="18"/>
                <w:lang w:eastAsia="hr-HR"/>
              </w:rPr>
              <w:t>2022</w:t>
            </w:r>
          </w:p>
        </w:tc>
        <w:tc>
          <w:tcPr>
            <w:tcW w:w="1037" w:type="dxa"/>
            <w:tcBorders>
              <w:top w:val="nil"/>
              <w:left w:val="nil"/>
              <w:bottom w:val="single" w:sz="4" w:space="0" w:color="auto"/>
              <w:right w:val="single" w:sz="4" w:space="0" w:color="auto"/>
            </w:tcBorders>
            <w:shd w:val="clear" w:color="000000" w:fill="FFFFFF"/>
            <w:vAlign w:val="center"/>
            <w:hideMark/>
          </w:tcPr>
          <w:p w14:paraId="61558413" w14:textId="77777777" w:rsidR="00D84543" w:rsidRPr="006D5FFF" w:rsidRDefault="00D84543" w:rsidP="006D5FFF">
            <w:pPr>
              <w:spacing w:after="0" w:line="240" w:lineRule="auto"/>
              <w:jc w:val="center"/>
              <w:rPr>
                <w:rFonts w:cs="Calibri"/>
                <w:b/>
                <w:bCs/>
                <w:color w:val="000000"/>
                <w:sz w:val="18"/>
                <w:szCs w:val="18"/>
                <w:lang w:eastAsia="hr-HR"/>
              </w:rPr>
            </w:pPr>
            <w:r w:rsidRPr="006D5FFF">
              <w:rPr>
                <w:rFonts w:cs="Calibri"/>
                <w:b/>
                <w:bCs/>
                <w:color w:val="000000"/>
                <w:sz w:val="18"/>
                <w:szCs w:val="18"/>
                <w:lang w:eastAsia="hr-HR"/>
              </w:rPr>
              <w:t>2023</w:t>
            </w:r>
          </w:p>
        </w:tc>
      </w:tr>
      <w:tr w:rsidR="00D84543" w:rsidRPr="00D84543" w14:paraId="13F84E38" w14:textId="77777777" w:rsidTr="00D84543">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0F280E6" w14:textId="77777777" w:rsidR="00D84543" w:rsidRPr="006D5FFF" w:rsidRDefault="00D84543" w:rsidP="006D5FFF">
            <w:pPr>
              <w:spacing w:after="0" w:line="240" w:lineRule="auto"/>
              <w:jc w:val="right"/>
              <w:rPr>
                <w:rFonts w:cs="Calibri"/>
                <w:color w:val="000000"/>
                <w:sz w:val="18"/>
                <w:szCs w:val="18"/>
                <w:lang w:eastAsia="hr-HR"/>
              </w:rPr>
            </w:pPr>
            <w:r w:rsidRPr="006D5FFF">
              <w:rPr>
                <w:rFonts w:cs="Calibri"/>
                <w:color w:val="000000"/>
                <w:sz w:val="18"/>
                <w:szCs w:val="18"/>
                <w:lang w:eastAsia="hr-HR"/>
              </w:rPr>
              <w:t>611</w:t>
            </w:r>
          </w:p>
        </w:tc>
        <w:tc>
          <w:tcPr>
            <w:tcW w:w="1276" w:type="dxa"/>
            <w:tcBorders>
              <w:top w:val="nil"/>
              <w:left w:val="nil"/>
              <w:bottom w:val="single" w:sz="4" w:space="0" w:color="auto"/>
              <w:right w:val="single" w:sz="4" w:space="0" w:color="auto"/>
            </w:tcBorders>
            <w:shd w:val="clear" w:color="auto" w:fill="auto"/>
            <w:noWrap/>
            <w:vAlign w:val="bottom"/>
            <w:hideMark/>
          </w:tcPr>
          <w:p w14:paraId="0247D9F1" w14:textId="77777777" w:rsidR="00D84543" w:rsidRPr="006D5FFF" w:rsidRDefault="00D84543" w:rsidP="006D5FFF">
            <w:pPr>
              <w:spacing w:after="0" w:line="240" w:lineRule="auto"/>
              <w:rPr>
                <w:rFonts w:cs="Calibri"/>
                <w:color w:val="000000"/>
                <w:sz w:val="18"/>
                <w:szCs w:val="18"/>
                <w:lang w:eastAsia="hr-HR"/>
              </w:rPr>
            </w:pPr>
            <w:r w:rsidRPr="006D5FFF">
              <w:rPr>
                <w:rFonts w:cs="Calibri"/>
                <w:color w:val="000000"/>
                <w:sz w:val="18"/>
                <w:szCs w:val="18"/>
                <w:lang w:eastAsia="hr-HR"/>
              </w:rPr>
              <w:t>Porez i prirez na dohodak</w:t>
            </w:r>
          </w:p>
        </w:tc>
        <w:tc>
          <w:tcPr>
            <w:tcW w:w="994" w:type="dxa"/>
            <w:tcBorders>
              <w:top w:val="nil"/>
              <w:left w:val="nil"/>
              <w:bottom w:val="single" w:sz="4" w:space="0" w:color="auto"/>
              <w:right w:val="single" w:sz="4" w:space="0" w:color="auto"/>
            </w:tcBorders>
            <w:shd w:val="clear" w:color="auto" w:fill="auto"/>
            <w:noWrap/>
            <w:vAlign w:val="bottom"/>
            <w:hideMark/>
          </w:tcPr>
          <w:p w14:paraId="30684598" w14:textId="77777777" w:rsidR="00D84543" w:rsidRPr="006D5FFF" w:rsidRDefault="00D84543" w:rsidP="006D5FFF">
            <w:pPr>
              <w:spacing w:after="0" w:line="240" w:lineRule="auto"/>
              <w:jc w:val="right"/>
              <w:rPr>
                <w:rFonts w:cs="Calibri"/>
                <w:color w:val="000000"/>
                <w:sz w:val="18"/>
                <w:szCs w:val="18"/>
                <w:lang w:eastAsia="hr-HR"/>
              </w:rPr>
            </w:pPr>
            <w:r w:rsidRPr="006D5FFF">
              <w:rPr>
                <w:rFonts w:cs="Calibri"/>
                <w:color w:val="000000"/>
                <w:sz w:val="18"/>
                <w:szCs w:val="18"/>
                <w:lang w:eastAsia="hr-HR"/>
              </w:rPr>
              <w:t>6.094.476</w:t>
            </w:r>
          </w:p>
        </w:tc>
        <w:tc>
          <w:tcPr>
            <w:tcW w:w="994" w:type="dxa"/>
            <w:tcBorders>
              <w:top w:val="nil"/>
              <w:left w:val="nil"/>
              <w:bottom w:val="single" w:sz="4" w:space="0" w:color="auto"/>
              <w:right w:val="single" w:sz="4" w:space="0" w:color="auto"/>
            </w:tcBorders>
            <w:shd w:val="clear" w:color="auto" w:fill="auto"/>
            <w:noWrap/>
            <w:vAlign w:val="bottom"/>
            <w:hideMark/>
          </w:tcPr>
          <w:p w14:paraId="2B42A326" w14:textId="77777777" w:rsidR="00D84543" w:rsidRPr="006D5FFF" w:rsidRDefault="00D84543" w:rsidP="006D5FFF">
            <w:pPr>
              <w:spacing w:after="0" w:line="240" w:lineRule="auto"/>
              <w:jc w:val="right"/>
              <w:rPr>
                <w:rFonts w:cs="Calibri"/>
                <w:color w:val="000000"/>
                <w:sz w:val="18"/>
                <w:szCs w:val="18"/>
                <w:lang w:eastAsia="hr-HR"/>
              </w:rPr>
            </w:pPr>
            <w:r w:rsidRPr="006D5FFF">
              <w:rPr>
                <w:rFonts w:cs="Calibri"/>
                <w:color w:val="000000"/>
                <w:sz w:val="18"/>
                <w:szCs w:val="18"/>
                <w:lang w:eastAsia="hr-HR"/>
              </w:rPr>
              <w:t>6.028.572</w:t>
            </w:r>
          </w:p>
        </w:tc>
        <w:tc>
          <w:tcPr>
            <w:tcW w:w="1037" w:type="dxa"/>
            <w:tcBorders>
              <w:top w:val="nil"/>
              <w:left w:val="nil"/>
              <w:bottom w:val="single" w:sz="4" w:space="0" w:color="auto"/>
              <w:right w:val="single" w:sz="4" w:space="0" w:color="auto"/>
            </w:tcBorders>
            <w:shd w:val="clear" w:color="auto" w:fill="auto"/>
            <w:noWrap/>
            <w:vAlign w:val="bottom"/>
            <w:hideMark/>
          </w:tcPr>
          <w:p w14:paraId="3679B4DC" w14:textId="77777777" w:rsidR="00D84543" w:rsidRPr="006D5FFF" w:rsidRDefault="00D84543" w:rsidP="006D5FFF">
            <w:pPr>
              <w:spacing w:after="0" w:line="240" w:lineRule="auto"/>
              <w:jc w:val="right"/>
              <w:rPr>
                <w:rFonts w:cs="Calibri"/>
                <w:color w:val="000000"/>
                <w:sz w:val="18"/>
                <w:szCs w:val="18"/>
                <w:lang w:eastAsia="hr-HR"/>
              </w:rPr>
            </w:pPr>
            <w:r w:rsidRPr="006D5FFF">
              <w:rPr>
                <w:rFonts w:cs="Calibri"/>
                <w:color w:val="000000"/>
                <w:sz w:val="18"/>
                <w:szCs w:val="18"/>
                <w:lang w:eastAsia="hr-HR"/>
              </w:rPr>
              <w:t>10.220.205</w:t>
            </w:r>
          </w:p>
        </w:tc>
        <w:tc>
          <w:tcPr>
            <w:tcW w:w="1037" w:type="dxa"/>
            <w:tcBorders>
              <w:top w:val="nil"/>
              <w:left w:val="nil"/>
              <w:bottom w:val="single" w:sz="4" w:space="0" w:color="auto"/>
              <w:right w:val="single" w:sz="4" w:space="0" w:color="auto"/>
            </w:tcBorders>
            <w:shd w:val="clear" w:color="auto" w:fill="auto"/>
            <w:noWrap/>
            <w:vAlign w:val="bottom"/>
            <w:hideMark/>
          </w:tcPr>
          <w:p w14:paraId="761C1D68" w14:textId="77777777" w:rsidR="00D84543" w:rsidRPr="006D5FFF" w:rsidRDefault="00D84543" w:rsidP="006D5FFF">
            <w:pPr>
              <w:spacing w:after="0" w:line="240" w:lineRule="auto"/>
              <w:jc w:val="right"/>
              <w:rPr>
                <w:rFonts w:cs="Calibri"/>
                <w:color w:val="000000"/>
                <w:sz w:val="18"/>
                <w:szCs w:val="18"/>
                <w:lang w:eastAsia="hr-HR"/>
              </w:rPr>
            </w:pPr>
            <w:r w:rsidRPr="006D5FFF">
              <w:rPr>
                <w:rFonts w:cs="Calibri"/>
                <w:color w:val="000000"/>
                <w:sz w:val="18"/>
                <w:szCs w:val="18"/>
                <w:lang w:eastAsia="hr-HR"/>
              </w:rPr>
              <w:t>11.520.924</w:t>
            </w:r>
          </w:p>
        </w:tc>
        <w:tc>
          <w:tcPr>
            <w:tcW w:w="1037" w:type="dxa"/>
            <w:tcBorders>
              <w:top w:val="nil"/>
              <w:left w:val="nil"/>
              <w:bottom w:val="single" w:sz="4" w:space="0" w:color="auto"/>
              <w:right w:val="single" w:sz="4" w:space="0" w:color="auto"/>
            </w:tcBorders>
            <w:shd w:val="clear" w:color="auto" w:fill="auto"/>
            <w:noWrap/>
            <w:vAlign w:val="bottom"/>
            <w:hideMark/>
          </w:tcPr>
          <w:p w14:paraId="2FA1158B" w14:textId="77777777" w:rsidR="00D84543" w:rsidRPr="006D5FFF" w:rsidRDefault="00D84543" w:rsidP="006D5FFF">
            <w:pPr>
              <w:spacing w:after="0" w:line="240" w:lineRule="auto"/>
              <w:jc w:val="right"/>
              <w:rPr>
                <w:rFonts w:cs="Calibri"/>
                <w:color w:val="000000"/>
                <w:sz w:val="18"/>
                <w:szCs w:val="18"/>
                <w:lang w:eastAsia="hr-HR"/>
              </w:rPr>
            </w:pPr>
            <w:r w:rsidRPr="006D5FFF">
              <w:rPr>
                <w:rFonts w:cs="Calibri"/>
                <w:color w:val="000000"/>
                <w:sz w:val="18"/>
                <w:szCs w:val="18"/>
                <w:lang w:eastAsia="hr-HR"/>
              </w:rPr>
              <w:t>10.163.336</w:t>
            </w:r>
          </w:p>
        </w:tc>
        <w:tc>
          <w:tcPr>
            <w:tcW w:w="713" w:type="dxa"/>
            <w:tcBorders>
              <w:top w:val="nil"/>
              <w:left w:val="nil"/>
              <w:bottom w:val="single" w:sz="4" w:space="0" w:color="auto"/>
              <w:right w:val="single" w:sz="4" w:space="0" w:color="auto"/>
            </w:tcBorders>
            <w:shd w:val="clear" w:color="auto" w:fill="auto"/>
            <w:noWrap/>
            <w:vAlign w:val="bottom"/>
            <w:hideMark/>
          </w:tcPr>
          <w:p w14:paraId="51C44B97" w14:textId="77777777" w:rsidR="00D84543" w:rsidRPr="006D5FFF" w:rsidRDefault="00D84543" w:rsidP="006D5FFF">
            <w:pPr>
              <w:spacing w:after="0" w:line="240" w:lineRule="auto"/>
              <w:jc w:val="right"/>
              <w:rPr>
                <w:rFonts w:cs="Calibri"/>
                <w:color w:val="000000"/>
                <w:sz w:val="18"/>
                <w:szCs w:val="18"/>
                <w:lang w:eastAsia="hr-HR"/>
              </w:rPr>
            </w:pPr>
            <w:r w:rsidRPr="006D5FFF">
              <w:rPr>
                <w:rFonts w:cs="Calibri"/>
                <w:color w:val="000000"/>
                <w:sz w:val="18"/>
                <w:szCs w:val="18"/>
                <w:lang w:eastAsia="hr-HR"/>
              </w:rPr>
              <w:t>7.745.949</w:t>
            </w:r>
          </w:p>
        </w:tc>
        <w:tc>
          <w:tcPr>
            <w:tcW w:w="1037" w:type="dxa"/>
            <w:tcBorders>
              <w:top w:val="nil"/>
              <w:left w:val="nil"/>
              <w:bottom w:val="single" w:sz="4" w:space="0" w:color="auto"/>
              <w:right w:val="single" w:sz="4" w:space="0" w:color="auto"/>
            </w:tcBorders>
            <w:shd w:val="clear" w:color="auto" w:fill="auto"/>
            <w:noWrap/>
            <w:vAlign w:val="bottom"/>
            <w:hideMark/>
          </w:tcPr>
          <w:p w14:paraId="7294AE61" w14:textId="77777777" w:rsidR="00D84543" w:rsidRPr="006D5FFF" w:rsidRDefault="00D84543" w:rsidP="006D5FFF">
            <w:pPr>
              <w:spacing w:after="0" w:line="240" w:lineRule="auto"/>
              <w:jc w:val="right"/>
              <w:rPr>
                <w:rFonts w:cs="Calibri"/>
                <w:color w:val="000000"/>
                <w:sz w:val="18"/>
                <w:szCs w:val="18"/>
                <w:lang w:eastAsia="hr-HR"/>
              </w:rPr>
            </w:pPr>
            <w:r w:rsidRPr="006D5FFF">
              <w:rPr>
                <w:rFonts w:cs="Calibri"/>
                <w:color w:val="000000"/>
                <w:sz w:val="18"/>
                <w:szCs w:val="18"/>
                <w:lang w:eastAsia="hr-HR"/>
              </w:rPr>
              <w:t>10.360.713</w:t>
            </w:r>
          </w:p>
        </w:tc>
        <w:tc>
          <w:tcPr>
            <w:tcW w:w="1037" w:type="dxa"/>
            <w:tcBorders>
              <w:top w:val="nil"/>
              <w:left w:val="nil"/>
              <w:bottom w:val="single" w:sz="4" w:space="0" w:color="auto"/>
              <w:right w:val="single" w:sz="4" w:space="0" w:color="auto"/>
            </w:tcBorders>
            <w:shd w:val="clear" w:color="auto" w:fill="auto"/>
            <w:noWrap/>
            <w:vAlign w:val="bottom"/>
            <w:hideMark/>
          </w:tcPr>
          <w:p w14:paraId="4CF2A6DD" w14:textId="77777777" w:rsidR="00D84543" w:rsidRPr="006D5FFF" w:rsidRDefault="00D84543" w:rsidP="006D5FFF">
            <w:pPr>
              <w:spacing w:after="0" w:line="240" w:lineRule="auto"/>
              <w:jc w:val="right"/>
              <w:rPr>
                <w:rFonts w:cs="Calibri"/>
                <w:color w:val="000000"/>
                <w:sz w:val="18"/>
                <w:szCs w:val="18"/>
                <w:lang w:eastAsia="hr-HR"/>
              </w:rPr>
            </w:pPr>
            <w:r w:rsidRPr="006D5FFF">
              <w:rPr>
                <w:rFonts w:cs="Calibri"/>
                <w:color w:val="000000"/>
                <w:sz w:val="18"/>
                <w:szCs w:val="18"/>
                <w:lang w:eastAsia="hr-HR"/>
              </w:rPr>
              <w:t>14.562.613</w:t>
            </w:r>
          </w:p>
        </w:tc>
      </w:tr>
    </w:tbl>
    <w:p w14:paraId="6162B913" w14:textId="77777777" w:rsidR="006D5FFF" w:rsidRDefault="006D5FFF" w:rsidP="00252AFF">
      <w:pPr>
        <w:suppressAutoHyphens/>
        <w:spacing w:after="0" w:line="240" w:lineRule="auto"/>
        <w:jc w:val="both"/>
        <w:rPr>
          <w:rFonts w:asciiTheme="minorHAnsi" w:hAnsiTheme="minorHAnsi"/>
          <w:sz w:val="18"/>
          <w:szCs w:val="18"/>
        </w:rPr>
      </w:pPr>
    </w:p>
    <w:p w14:paraId="03FA7097" w14:textId="3C3834F4" w:rsidR="00993E02" w:rsidRPr="00D84543" w:rsidRDefault="00D84543" w:rsidP="00252AFF">
      <w:pPr>
        <w:suppressAutoHyphens/>
        <w:spacing w:after="0" w:line="240" w:lineRule="auto"/>
        <w:jc w:val="both"/>
        <w:rPr>
          <w:rFonts w:asciiTheme="minorHAnsi" w:hAnsiTheme="minorHAnsi"/>
          <w:sz w:val="18"/>
          <w:szCs w:val="18"/>
        </w:rPr>
      </w:pPr>
      <w:r>
        <w:rPr>
          <w:noProof/>
        </w:rPr>
        <w:drawing>
          <wp:inline distT="0" distB="0" distL="0" distR="0" wp14:anchorId="5B1964D9" wp14:editId="553C3E0D">
            <wp:extent cx="5939790" cy="2382244"/>
            <wp:effectExtent l="19050" t="19050" r="22860" b="18415"/>
            <wp:docPr id="886666197" name="Grafikon 1">
              <a:extLst xmlns:a="http://schemas.openxmlformats.org/drawingml/2006/main">
                <a:ext uri="{FF2B5EF4-FFF2-40B4-BE49-F238E27FC236}">
                  <a16:creationId xmlns:a16="http://schemas.microsoft.com/office/drawing/2014/main" id="{0E91BA84-3838-FCA6-F581-EF21A992DD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B7C132F" w14:textId="77777777" w:rsidR="00F346A3" w:rsidRPr="00430C4D" w:rsidRDefault="00086BA8" w:rsidP="00252AFF">
      <w:pPr>
        <w:suppressAutoHyphens/>
        <w:spacing w:after="0" w:line="240" w:lineRule="auto"/>
        <w:jc w:val="both"/>
        <w:rPr>
          <w:rFonts w:asciiTheme="minorHAnsi" w:hAnsiTheme="minorHAnsi"/>
          <w:sz w:val="18"/>
          <w:szCs w:val="18"/>
        </w:rPr>
      </w:pPr>
      <w:r w:rsidRPr="00430C4D">
        <w:rPr>
          <w:rFonts w:asciiTheme="minorHAnsi" w:hAnsiTheme="minorHAnsi"/>
          <w:sz w:val="18"/>
          <w:szCs w:val="18"/>
        </w:rPr>
        <w:t xml:space="preserve">Grafikon: </w:t>
      </w:r>
      <w:r w:rsidR="00F346A3" w:rsidRPr="00430C4D">
        <w:rPr>
          <w:rFonts w:asciiTheme="minorHAnsi" w:hAnsiTheme="minorHAnsi"/>
          <w:sz w:val="18"/>
          <w:szCs w:val="18"/>
        </w:rPr>
        <w:t xml:space="preserve">prihodi od </w:t>
      </w:r>
      <w:r w:rsidR="003F6D57" w:rsidRPr="00430C4D">
        <w:rPr>
          <w:rFonts w:asciiTheme="minorHAnsi" w:hAnsiTheme="minorHAnsi"/>
          <w:sz w:val="18"/>
          <w:szCs w:val="18"/>
        </w:rPr>
        <w:t>poreza i prireza na dohodak-611</w:t>
      </w:r>
    </w:p>
    <w:p w14:paraId="11F8DB0D" w14:textId="77777777" w:rsidR="001637C0" w:rsidRPr="00430C4D" w:rsidRDefault="001637C0" w:rsidP="00252AFF">
      <w:pPr>
        <w:suppressAutoHyphens/>
        <w:spacing w:after="0" w:line="240" w:lineRule="auto"/>
        <w:jc w:val="both"/>
        <w:rPr>
          <w:rFonts w:asciiTheme="minorHAnsi" w:hAnsiTheme="minorHAnsi"/>
        </w:rPr>
      </w:pPr>
    </w:p>
    <w:p w14:paraId="12F847A2" w14:textId="77777777" w:rsidR="00732FA9" w:rsidRPr="00430C4D" w:rsidRDefault="00E45A28">
      <w:pPr>
        <w:pStyle w:val="Odlomakpopisa"/>
        <w:numPr>
          <w:ilvl w:val="0"/>
          <w:numId w:val="18"/>
        </w:numPr>
        <w:suppressAutoHyphens/>
        <w:spacing w:after="0" w:line="240" w:lineRule="auto"/>
        <w:jc w:val="both"/>
        <w:rPr>
          <w:rFonts w:asciiTheme="minorHAnsi" w:hAnsiTheme="minorHAnsi"/>
          <w:sz w:val="24"/>
          <w:szCs w:val="24"/>
        </w:rPr>
      </w:pPr>
      <w:r w:rsidRPr="00430C4D">
        <w:rPr>
          <w:rFonts w:asciiTheme="minorHAnsi" w:hAnsiTheme="minorHAnsi"/>
          <w:sz w:val="24"/>
          <w:szCs w:val="24"/>
        </w:rPr>
        <w:t>Podskupina</w:t>
      </w:r>
      <w:r w:rsidR="00732FA9" w:rsidRPr="00430C4D">
        <w:rPr>
          <w:rFonts w:asciiTheme="minorHAnsi" w:hAnsiTheme="minorHAnsi"/>
          <w:sz w:val="24"/>
          <w:szCs w:val="24"/>
        </w:rPr>
        <w:t xml:space="preserve"> 613</w:t>
      </w:r>
      <w:r w:rsidR="009B7B5A" w:rsidRPr="00430C4D">
        <w:rPr>
          <w:rFonts w:asciiTheme="minorHAnsi" w:hAnsiTheme="minorHAnsi"/>
          <w:sz w:val="24"/>
          <w:szCs w:val="24"/>
        </w:rPr>
        <w:t xml:space="preserve"> – porez na imovinu</w:t>
      </w:r>
    </w:p>
    <w:p w14:paraId="59E0D762" w14:textId="77777777" w:rsidR="00071598" w:rsidRPr="00430C4D" w:rsidRDefault="00071598" w:rsidP="00071598">
      <w:pPr>
        <w:pStyle w:val="Odlomakpopisa"/>
        <w:suppressAutoHyphens/>
        <w:spacing w:after="0" w:line="240" w:lineRule="auto"/>
        <w:jc w:val="both"/>
        <w:rPr>
          <w:rFonts w:asciiTheme="minorHAnsi" w:hAnsiTheme="minorHAnsi"/>
          <w:sz w:val="24"/>
          <w:szCs w:val="24"/>
        </w:rPr>
      </w:pPr>
    </w:p>
    <w:p w14:paraId="21B3BA06" w14:textId="12A0EBDE" w:rsidR="00147A2E" w:rsidRPr="00430C4D" w:rsidRDefault="000C27C7" w:rsidP="009F4CC5">
      <w:pPr>
        <w:suppressAutoHyphens/>
        <w:spacing w:after="0" w:line="240" w:lineRule="auto"/>
        <w:jc w:val="both"/>
        <w:rPr>
          <w:rFonts w:asciiTheme="minorHAnsi" w:hAnsiTheme="minorHAnsi"/>
          <w:sz w:val="24"/>
          <w:szCs w:val="24"/>
        </w:rPr>
      </w:pPr>
      <w:r w:rsidRPr="00430C4D">
        <w:rPr>
          <w:rFonts w:asciiTheme="minorHAnsi" w:hAnsiTheme="minorHAnsi"/>
          <w:sz w:val="24"/>
          <w:szCs w:val="24"/>
        </w:rPr>
        <w:t>Ovdje je najznačajniji porez na promet nekretnina sa</w:t>
      </w:r>
      <w:r w:rsidR="0049059B" w:rsidRPr="00430C4D">
        <w:rPr>
          <w:rFonts w:asciiTheme="minorHAnsi" w:hAnsiTheme="minorHAnsi"/>
          <w:sz w:val="24"/>
          <w:szCs w:val="24"/>
        </w:rPr>
        <w:t xml:space="preserve">  ostvaren</w:t>
      </w:r>
      <w:r w:rsidRPr="00430C4D">
        <w:rPr>
          <w:rFonts w:asciiTheme="minorHAnsi" w:hAnsiTheme="minorHAnsi"/>
          <w:sz w:val="24"/>
          <w:szCs w:val="24"/>
        </w:rPr>
        <w:t xml:space="preserve">jem  od </w:t>
      </w:r>
      <w:r w:rsidR="00AF7081">
        <w:rPr>
          <w:rFonts w:asciiTheme="minorHAnsi" w:hAnsiTheme="minorHAnsi"/>
          <w:sz w:val="24"/>
          <w:szCs w:val="24"/>
        </w:rPr>
        <w:t>2</w:t>
      </w:r>
      <w:r w:rsidR="00732FA9" w:rsidRPr="00430C4D">
        <w:rPr>
          <w:rFonts w:asciiTheme="minorHAnsi" w:hAnsiTheme="minorHAnsi"/>
          <w:sz w:val="24"/>
          <w:szCs w:val="24"/>
        </w:rPr>
        <w:t>.</w:t>
      </w:r>
      <w:r w:rsidR="00AF7081">
        <w:rPr>
          <w:rFonts w:asciiTheme="minorHAnsi" w:hAnsiTheme="minorHAnsi"/>
          <w:sz w:val="24"/>
          <w:szCs w:val="24"/>
        </w:rPr>
        <w:t>035</w:t>
      </w:r>
      <w:r w:rsidR="00732FA9" w:rsidRPr="00430C4D">
        <w:rPr>
          <w:rFonts w:asciiTheme="minorHAnsi" w:hAnsiTheme="minorHAnsi"/>
          <w:sz w:val="24"/>
          <w:szCs w:val="24"/>
        </w:rPr>
        <w:t>.</w:t>
      </w:r>
      <w:r w:rsidR="00AF7081">
        <w:rPr>
          <w:rFonts w:asciiTheme="minorHAnsi" w:hAnsiTheme="minorHAnsi"/>
          <w:sz w:val="24"/>
          <w:szCs w:val="24"/>
        </w:rPr>
        <w:t>708</w:t>
      </w:r>
      <w:r w:rsidR="00EE5E60" w:rsidRPr="00430C4D">
        <w:rPr>
          <w:rFonts w:asciiTheme="minorHAnsi" w:hAnsiTheme="minorHAnsi"/>
          <w:sz w:val="24"/>
          <w:szCs w:val="24"/>
        </w:rPr>
        <w:t>,</w:t>
      </w:r>
      <w:r w:rsidR="00AF7081">
        <w:rPr>
          <w:rFonts w:asciiTheme="minorHAnsi" w:hAnsiTheme="minorHAnsi"/>
          <w:sz w:val="24"/>
          <w:szCs w:val="24"/>
        </w:rPr>
        <w:t>01 eura</w:t>
      </w:r>
      <w:r w:rsidR="00442DF2" w:rsidRPr="00430C4D">
        <w:rPr>
          <w:rFonts w:asciiTheme="minorHAnsi" w:hAnsiTheme="minorHAnsi"/>
          <w:sz w:val="24"/>
          <w:szCs w:val="24"/>
        </w:rPr>
        <w:t xml:space="preserve"> i on</w:t>
      </w:r>
      <w:r w:rsidRPr="00430C4D">
        <w:rPr>
          <w:rFonts w:asciiTheme="minorHAnsi" w:hAnsiTheme="minorHAnsi"/>
          <w:sz w:val="24"/>
          <w:szCs w:val="24"/>
        </w:rPr>
        <w:t xml:space="preserve"> je za  </w:t>
      </w:r>
      <w:r w:rsidR="00AF7081">
        <w:rPr>
          <w:rFonts w:asciiTheme="minorHAnsi" w:hAnsiTheme="minorHAnsi"/>
          <w:sz w:val="24"/>
          <w:szCs w:val="24"/>
        </w:rPr>
        <w:t>2</w:t>
      </w:r>
      <w:r w:rsidR="00C45AEE" w:rsidRPr="00430C4D">
        <w:rPr>
          <w:rFonts w:asciiTheme="minorHAnsi" w:hAnsiTheme="minorHAnsi"/>
          <w:sz w:val="24"/>
          <w:szCs w:val="24"/>
        </w:rPr>
        <w:t>,</w:t>
      </w:r>
      <w:r w:rsidR="00AF7081">
        <w:rPr>
          <w:rFonts w:asciiTheme="minorHAnsi" w:hAnsiTheme="minorHAnsi"/>
          <w:sz w:val="24"/>
          <w:szCs w:val="24"/>
        </w:rPr>
        <w:t>18</w:t>
      </w:r>
      <w:r w:rsidRPr="00430C4D">
        <w:rPr>
          <w:rFonts w:asciiTheme="minorHAnsi" w:hAnsiTheme="minorHAnsi"/>
          <w:sz w:val="24"/>
          <w:szCs w:val="24"/>
        </w:rPr>
        <w:t xml:space="preserve"> </w:t>
      </w:r>
      <w:r w:rsidR="003F6D57" w:rsidRPr="00430C4D">
        <w:rPr>
          <w:rFonts w:asciiTheme="minorHAnsi" w:hAnsiTheme="minorHAnsi"/>
          <w:sz w:val="24"/>
          <w:szCs w:val="24"/>
        </w:rPr>
        <w:t>%</w:t>
      </w:r>
      <w:r w:rsidR="00732FA9" w:rsidRPr="00430C4D">
        <w:rPr>
          <w:rFonts w:asciiTheme="minorHAnsi" w:hAnsiTheme="minorHAnsi"/>
          <w:sz w:val="24"/>
          <w:szCs w:val="24"/>
        </w:rPr>
        <w:t xml:space="preserve"> </w:t>
      </w:r>
      <w:r w:rsidR="00AF7081">
        <w:rPr>
          <w:rFonts w:asciiTheme="minorHAnsi" w:hAnsiTheme="minorHAnsi"/>
          <w:sz w:val="24"/>
          <w:szCs w:val="24"/>
        </w:rPr>
        <w:t>manji</w:t>
      </w:r>
      <w:r w:rsidR="00732FA9" w:rsidRPr="00430C4D">
        <w:rPr>
          <w:rFonts w:asciiTheme="minorHAnsi" w:hAnsiTheme="minorHAnsi"/>
          <w:sz w:val="24"/>
          <w:szCs w:val="24"/>
        </w:rPr>
        <w:t xml:space="preserve"> od </w:t>
      </w:r>
      <w:r w:rsidR="006F045C" w:rsidRPr="00430C4D">
        <w:rPr>
          <w:rFonts w:asciiTheme="minorHAnsi" w:hAnsiTheme="minorHAnsi"/>
          <w:sz w:val="24"/>
          <w:szCs w:val="24"/>
        </w:rPr>
        <w:t xml:space="preserve"> </w:t>
      </w:r>
      <w:r w:rsidRPr="00430C4D">
        <w:rPr>
          <w:rFonts w:asciiTheme="minorHAnsi" w:hAnsiTheme="minorHAnsi"/>
          <w:sz w:val="24"/>
          <w:szCs w:val="24"/>
        </w:rPr>
        <w:t>ostvarenja u 20</w:t>
      </w:r>
      <w:r w:rsidR="001D024D" w:rsidRPr="00430C4D">
        <w:rPr>
          <w:rFonts w:asciiTheme="minorHAnsi" w:hAnsiTheme="minorHAnsi"/>
          <w:sz w:val="24"/>
          <w:szCs w:val="24"/>
        </w:rPr>
        <w:t>2</w:t>
      </w:r>
      <w:r w:rsidR="00AF7081">
        <w:rPr>
          <w:rFonts w:asciiTheme="minorHAnsi" w:hAnsiTheme="minorHAnsi"/>
          <w:sz w:val="24"/>
          <w:szCs w:val="24"/>
        </w:rPr>
        <w:t>2</w:t>
      </w:r>
      <w:r w:rsidRPr="00430C4D">
        <w:rPr>
          <w:rFonts w:asciiTheme="minorHAnsi" w:hAnsiTheme="minorHAnsi"/>
          <w:sz w:val="24"/>
          <w:szCs w:val="24"/>
        </w:rPr>
        <w:t>. g</w:t>
      </w:r>
      <w:r w:rsidR="0049059B" w:rsidRPr="00430C4D">
        <w:rPr>
          <w:rFonts w:asciiTheme="minorHAnsi" w:hAnsiTheme="minorHAnsi"/>
          <w:sz w:val="24"/>
          <w:szCs w:val="24"/>
        </w:rPr>
        <w:t>odini.</w:t>
      </w:r>
    </w:p>
    <w:p w14:paraId="06F42F7B" w14:textId="75B64572" w:rsidR="000E34AD" w:rsidRPr="00430C4D" w:rsidRDefault="006804A3" w:rsidP="009F4CC5">
      <w:pPr>
        <w:suppressAutoHyphens/>
        <w:spacing w:after="0" w:line="240" w:lineRule="auto"/>
        <w:jc w:val="both"/>
        <w:rPr>
          <w:rFonts w:asciiTheme="minorHAnsi" w:hAnsiTheme="minorHAnsi"/>
          <w:sz w:val="24"/>
          <w:szCs w:val="24"/>
        </w:rPr>
      </w:pPr>
      <w:r w:rsidRPr="00430C4D">
        <w:rPr>
          <w:rFonts w:asciiTheme="minorHAnsi" w:hAnsiTheme="minorHAnsi"/>
          <w:sz w:val="24"/>
          <w:szCs w:val="24"/>
        </w:rPr>
        <w:t>Porez na kuće za</w:t>
      </w:r>
      <w:r w:rsidR="0049059B" w:rsidRPr="00430C4D">
        <w:rPr>
          <w:rFonts w:asciiTheme="minorHAnsi" w:hAnsiTheme="minorHAnsi"/>
          <w:sz w:val="24"/>
          <w:szCs w:val="24"/>
        </w:rPr>
        <w:t xml:space="preserve"> </w:t>
      </w:r>
      <w:r w:rsidR="00982D2E" w:rsidRPr="00430C4D">
        <w:rPr>
          <w:rFonts w:asciiTheme="minorHAnsi" w:hAnsiTheme="minorHAnsi"/>
          <w:sz w:val="24"/>
          <w:szCs w:val="24"/>
        </w:rPr>
        <w:t xml:space="preserve">odmor ostvaren je u iznosu od </w:t>
      </w:r>
      <w:r w:rsidR="00AF7081">
        <w:rPr>
          <w:rFonts w:asciiTheme="minorHAnsi" w:hAnsiTheme="minorHAnsi"/>
          <w:sz w:val="24"/>
          <w:szCs w:val="24"/>
        </w:rPr>
        <w:t>4</w:t>
      </w:r>
      <w:r w:rsidRPr="00430C4D">
        <w:rPr>
          <w:rFonts w:asciiTheme="minorHAnsi" w:hAnsiTheme="minorHAnsi"/>
          <w:sz w:val="24"/>
          <w:szCs w:val="24"/>
        </w:rPr>
        <w:t>.</w:t>
      </w:r>
      <w:r w:rsidR="00AF7081">
        <w:rPr>
          <w:rFonts w:asciiTheme="minorHAnsi" w:hAnsiTheme="minorHAnsi"/>
          <w:sz w:val="24"/>
          <w:szCs w:val="24"/>
        </w:rPr>
        <w:t>547</w:t>
      </w:r>
      <w:r w:rsidR="00EE5E60" w:rsidRPr="00430C4D">
        <w:rPr>
          <w:rFonts w:asciiTheme="minorHAnsi" w:hAnsiTheme="minorHAnsi"/>
          <w:sz w:val="24"/>
          <w:szCs w:val="24"/>
        </w:rPr>
        <w:t>,</w:t>
      </w:r>
      <w:r w:rsidR="00AF7081">
        <w:rPr>
          <w:rFonts w:asciiTheme="minorHAnsi" w:hAnsiTheme="minorHAnsi"/>
          <w:sz w:val="24"/>
          <w:szCs w:val="24"/>
        </w:rPr>
        <w:t>36 eura</w:t>
      </w:r>
      <w:r w:rsidR="00EE5E60" w:rsidRPr="00430C4D">
        <w:rPr>
          <w:rFonts w:asciiTheme="minorHAnsi" w:hAnsiTheme="minorHAnsi"/>
          <w:sz w:val="24"/>
          <w:szCs w:val="24"/>
        </w:rPr>
        <w:t xml:space="preserve"> te</w:t>
      </w:r>
      <w:r w:rsidR="00982D2E" w:rsidRPr="00430C4D">
        <w:rPr>
          <w:rFonts w:asciiTheme="minorHAnsi" w:hAnsiTheme="minorHAnsi"/>
          <w:sz w:val="24"/>
          <w:szCs w:val="24"/>
        </w:rPr>
        <w:t xml:space="preserve"> je za </w:t>
      </w:r>
      <w:r w:rsidR="00AF7081">
        <w:rPr>
          <w:rFonts w:asciiTheme="minorHAnsi" w:hAnsiTheme="minorHAnsi"/>
          <w:sz w:val="24"/>
          <w:szCs w:val="24"/>
        </w:rPr>
        <w:t>57</w:t>
      </w:r>
      <w:r w:rsidRPr="00430C4D">
        <w:rPr>
          <w:rFonts w:asciiTheme="minorHAnsi" w:hAnsiTheme="minorHAnsi"/>
          <w:sz w:val="24"/>
          <w:szCs w:val="24"/>
        </w:rPr>
        <w:t>,</w:t>
      </w:r>
      <w:r w:rsidR="00AF7081">
        <w:rPr>
          <w:rFonts w:asciiTheme="minorHAnsi" w:hAnsiTheme="minorHAnsi"/>
          <w:sz w:val="24"/>
          <w:szCs w:val="24"/>
        </w:rPr>
        <w:t>59</w:t>
      </w:r>
      <w:r w:rsidR="00402E0D" w:rsidRPr="00430C4D">
        <w:rPr>
          <w:rFonts w:asciiTheme="minorHAnsi" w:hAnsiTheme="minorHAnsi"/>
          <w:sz w:val="24"/>
          <w:szCs w:val="24"/>
        </w:rPr>
        <w:t xml:space="preserve"> </w:t>
      </w:r>
      <w:r w:rsidRPr="00430C4D">
        <w:rPr>
          <w:rFonts w:asciiTheme="minorHAnsi" w:hAnsiTheme="minorHAnsi"/>
          <w:sz w:val="24"/>
          <w:szCs w:val="24"/>
        </w:rPr>
        <w:t xml:space="preserve">% </w:t>
      </w:r>
      <w:r w:rsidR="00AF7081">
        <w:rPr>
          <w:rFonts w:asciiTheme="minorHAnsi" w:hAnsiTheme="minorHAnsi"/>
          <w:sz w:val="24"/>
          <w:szCs w:val="24"/>
        </w:rPr>
        <w:t>veći</w:t>
      </w:r>
      <w:r w:rsidR="00982D2E" w:rsidRPr="00430C4D">
        <w:rPr>
          <w:rFonts w:asciiTheme="minorHAnsi" w:hAnsiTheme="minorHAnsi"/>
          <w:sz w:val="24"/>
          <w:szCs w:val="24"/>
        </w:rPr>
        <w:t xml:space="preserve"> nego 20</w:t>
      </w:r>
      <w:r w:rsidR="001D024D" w:rsidRPr="00430C4D">
        <w:rPr>
          <w:rFonts w:asciiTheme="minorHAnsi" w:hAnsiTheme="minorHAnsi"/>
          <w:sz w:val="24"/>
          <w:szCs w:val="24"/>
        </w:rPr>
        <w:t>2</w:t>
      </w:r>
      <w:r w:rsidR="00AF7081">
        <w:rPr>
          <w:rFonts w:asciiTheme="minorHAnsi" w:hAnsiTheme="minorHAnsi"/>
          <w:sz w:val="24"/>
          <w:szCs w:val="24"/>
        </w:rPr>
        <w:t>2</w:t>
      </w:r>
      <w:r w:rsidRPr="00430C4D">
        <w:rPr>
          <w:rFonts w:asciiTheme="minorHAnsi" w:hAnsiTheme="minorHAnsi"/>
          <w:sz w:val="24"/>
          <w:szCs w:val="24"/>
        </w:rPr>
        <w:t>.godine.</w:t>
      </w:r>
      <w:r w:rsidR="000E34AD" w:rsidRPr="00430C4D">
        <w:rPr>
          <w:rFonts w:asciiTheme="minorHAnsi" w:hAnsiTheme="minorHAnsi"/>
          <w:sz w:val="24"/>
          <w:szCs w:val="24"/>
        </w:rPr>
        <w:t xml:space="preserve"> </w:t>
      </w:r>
      <w:r w:rsidR="00D747B6" w:rsidRPr="00D747B6">
        <w:rPr>
          <w:rFonts w:asciiTheme="minorHAnsi" w:hAnsiTheme="minorHAnsi"/>
          <w:sz w:val="24"/>
          <w:szCs w:val="24"/>
        </w:rPr>
        <w:t>Naplatu ovih poreza za Grad Kaštela provodi Porezna uprava.</w:t>
      </w:r>
      <w:r w:rsidR="00D747B6">
        <w:rPr>
          <w:rFonts w:asciiTheme="minorHAnsi" w:hAnsiTheme="minorHAnsi"/>
          <w:sz w:val="24"/>
          <w:szCs w:val="24"/>
        </w:rPr>
        <w:t xml:space="preserve"> </w:t>
      </w:r>
      <w:r w:rsidR="00374DB5" w:rsidRPr="00430C4D">
        <w:rPr>
          <w:rFonts w:asciiTheme="minorHAnsi" w:hAnsiTheme="minorHAnsi"/>
          <w:sz w:val="24"/>
          <w:szCs w:val="24"/>
        </w:rPr>
        <w:t>Iako se obveznici poreza na kuće za odmor trebaju sami prijaviti u Poreznu upravu da im se razreže ovaj porez to se u praksi ne dešava. Utvrđivanje obveznika ovog poreza je komplicirano i iziskivalo bi znatne financijske i kadrovske resurse te ovaj prihod nije realno stanje kuća za odmor.</w:t>
      </w:r>
      <w:r w:rsidR="003A51C8" w:rsidRPr="00430C4D">
        <w:rPr>
          <w:rFonts w:asciiTheme="minorHAnsi" w:hAnsiTheme="minorHAnsi"/>
          <w:sz w:val="24"/>
          <w:szCs w:val="24"/>
        </w:rPr>
        <w:t xml:space="preserve"> </w:t>
      </w:r>
    </w:p>
    <w:p w14:paraId="7387CBAE" w14:textId="77777777" w:rsidR="001D024D" w:rsidRPr="00430C4D" w:rsidRDefault="001D024D" w:rsidP="009F4CC5">
      <w:pPr>
        <w:suppressAutoHyphens/>
        <w:spacing w:after="0" w:line="240" w:lineRule="auto"/>
        <w:jc w:val="both"/>
        <w:rPr>
          <w:rFonts w:asciiTheme="minorHAnsi" w:hAnsiTheme="minorHAnsi"/>
          <w:sz w:val="24"/>
          <w:szCs w:val="24"/>
        </w:rPr>
      </w:pPr>
    </w:p>
    <w:p w14:paraId="60CE371B" w14:textId="77777777" w:rsidR="000E34AD" w:rsidRPr="00430C4D" w:rsidRDefault="000E34AD">
      <w:pPr>
        <w:pStyle w:val="Odlomakpopisa"/>
        <w:numPr>
          <w:ilvl w:val="0"/>
          <w:numId w:val="18"/>
        </w:numPr>
        <w:suppressAutoHyphens/>
        <w:spacing w:after="0" w:line="240" w:lineRule="auto"/>
        <w:jc w:val="both"/>
        <w:rPr>
          <w:rFonts w:asciiTheme="minorHAnsi" w:hAnsiTheme="minorHAnsi"/>
          <w:sz w:val="24"/>
          <w:szCs w:val="24"/>
        </w:rPr>
      </w:pPr>
      <w:r w:rsidRPr="00430C4D">
        <w:rPr>
          <w:rFonts w:asciiTheme="minorHAnsi" w:hAnsiTheme="minorHAnsi"/>
          <w:sz w:val="24"/>
          <w:szCs w:val="24"/>
        </w:rPr>
        <w:t>Podskupina 614 – porezi na robe i usluge</w:t>
      </w:r>
    </w:p>
    <w:p w14:paraId="6224F434" w14:textId="77777777" w:rsidR="00256FA9" w:rsidRPr="00430C4D" w:rsidRDefault="00256FA9" w:rsidP="00256FA9">
      <w:pPr>
        <w:pStyle w:val="Odlomakpopisa"/>
        <w:suppressAutoHyphens/>
        <w:spacing w:after="0" w:line="240" w:lineRule="auto"/>
        <w:jc w:val="both"/>
        <w:rPr>
          <w:rFonts w:asciiTheme="minorHAnsi" w:hAnsiTheme="minorHAnsi"/>
          <w:sz w:val="24"/>
          <w:szCs w:val="24"/>
        </w:rPr>
      </w:pPr>
    </w:p>
    <w:p w14:paraId="3EB95039" w14:textId="04C548E9" w:rsidR="000E34AD" w:rsidRPr="00430C4D" w:rsidRDefault="000E34AD" w:rsidP="000E34AD">
      <w:pPr>
        <w:suppressAutoHyphens/>
        <w:spacing w:after="0" w:line="240" w:lineRule="auto"/>
        <w:jc w:val="both"/>
        <w:rPr>
          <w:rFonts w:asciiTheme="minorHAnsi" w:hAnsiTheme="minorHAnsi"/>
          <w:sz w:val="24"/>
          <w:szCs w:val="24"/>
        </w:rPr>
      </w:pPr>
      <w:r w:rsidRPr="00430C4D">
        <w:rPr>
          <w:rFonts w:asciiTheme="minorHAnsi" w:hAnsiTheme="minorHAnsi"/>
          <w:sz w:val="24"/>
          <w:szCs w:val="24"/>
        </w:rPr>
        <w:t xml:space="preserve">Ovdje spada porez na potrošnju alkoholnih i bezalkoholnih pića sa ostvarenjem od </w:t>
      </w:r>
      <w:r w:rsidR="00AF7081">
        <w:rPr>
          <w:rFonts w:asciiTheme="minorHAnsi" w:hAnsiTheme="minorHAnsi"/>
          <w:sz w:val="24"/>
          <w:szCs w:val="24"/>
        </w:rPr>
        <w:t>267</w:t>
      </w:r>
      <w:r w:rsidRPr="00430C4D">
        <w:rPr>
          <w:rFonts w:asciiTheme="minorHAnsi" w:hAnsiTheme="minorHAnsi"/>
          <w:sz w:val="24"/>
          <w:szCs w:val="24"/>
        </w:rPr>
        <w:t>.</w:t>
      </w:r>
      <w:r w:rsidR="00AF7081">
        <w:rPr>
          <w:rFonts w:asciiTheme="minorHAnsi" w:hAnsiTheme="minorHAnsi"/>
          <w:sz w:val="24"/>
          <w:szCs w:val="24"/>
        </w:rPr>
        <w:t>365</w:t>
      </w:r>
      <w:r w:rsidR="00EE5E60" w:rsidRPr="00430C4D">
        <w:rPr>
          <w:rFonts w:asciiTheme="minorHAnsi" w:hAnsiTheme="minorHAnsi"/>
          <w:sz w:val="24"/>
          <w:szCs w:val="24"/>
        </w:rPr>
        <w:t>,</w:t>
      </w:r>
      <w:r w:rsidR="00AF7081">
        <w:rPr>
          <w:rFonts w:asciiTheme="minorHAnsi" w:hAnsiTheme="minorHAnsi"/>
          <w:sz w:val="24"/>
          <w:szCs w:val="24"/>
        </w:rPr>
        <w:t>20 eura</w:t>
      </w:r>
      <w:r w:rsidRPr="00430C4D">
        <w:rPr>
          <w:rFonts w:asciiTheme="minorHAnsi" w:hAnsiTheme="minorHAnsi"/>
          <w:sz w:val="24"/>
          <w:szCs w:val="24"/>
        </w:rPr>
        <w:t xml:space="preserve"> što je za </w:t>
      </w:r>
      <w:r w:rsidR="00EE5E60" w:rsidRPr="00430C4D">
        <w:rPr>
          <w:rFonts w:asciiTheme="minorHAnsi" w:hAnsiTheme="minorHAnsi"/>
          <w:sz w:val="24"/>
          <w:szCs w:val="24"/>
        </w:rPr>
        <w:t>1</w:t>
      </w:r>
      <w:r w:rsidR="00AF7081">
        <w:rPr>
          <w:rFonts w:asciiTheme="minorHAnsi" w:hAnsiTheme="minorHAnsi"/>
          <w:sz w:val="24"/>
          <w:szCs w:val="24"/>
        </w:rPr>
        <w:t>7</w:t>
      </w:r>
      <w:r w:rsidRPr="00430C4D">
        <w:rPr>
          <w:rFonts w:asciiTheme="minorHAnsi" w:hAnsiTheme="minorHAnsi"/>
          <w:sz w:val="24"/>
          <w:szCs w:val="24"/>
        </w:rPr>
        <w:t>,</w:t>
      </w:r>
      <w:r w:rsidR="00AF7081">
        <w:rPr>
          <w:rFonts w:asciiTheme="minorHAnsi" w:hAnsiTheme="minorHAnsi"/>
          <w:sz w:val="24"/>
          <w:szCs w:val="24"/>
        </w:rPr>
        <w:t>03</w:t>
      </w:r>
      <w:r w:rsidRPr="00430C4D">
        <w:rPr>
          <w:rFonts w:asciiTheme="minorHAnsi" w:hAnsiTheme="minorHAnsi"/>
          <w:sz w:val="24"/>
          <w:szCs w:val="24"/>
        </w:rPr>
        <w:t xml:space="preserve"> % </w:t>
      </w:r>
      <w:r w:rsidR="0008529B" w:rsidRPr="00430C4D">
        <w:rPr>
          <w:rFonts w:asciiTheme="minorHAnsi" w:hAnsiTheme="minorHAnsi"/>
          <w:sz w:val="24"/>
          <w:szCs w:val="24"/>
        </w:rPr>
        <w:t>više</w:t>
      </w:r>
      <w:r w:rsidRPr="00430C4D">
        <w:rPr>
          <w:rFonts w:asciiTheme="minorHAnsi" w:hAnsiTheme="minorHAnsi"/>
          <w:sz w:val="24"/>
          <w:szCs w:val="24"/>
        </w:rPr>
        <w:t xml:space="preserve"> nego prošle godine.</w:t>
      </w:r>
    </w:p>
    <w:p w14:paraId="664772AC" w14:textId="77777777" w:rsidR="00AC2131" w:rsidRPr="00430C4D" w:rsidRDefault="00AC2131" w:rsidP="009F4CC5">
      <w:pPr>
        <w:suppressAutoHyphens/>
        <w:spacing w:after="0" w:line="240" w:lineRule="auto"/>
        <w:jc w:val="both"/>
        <w:rPr>
          <w:rFonts w:asciiTheme="minorHAnsi" w:hAnsiTheme="minorHAnsi"/>
          <w:sz w:val="24"/>
          <w:szCs w:val="24"/>
        </w:rPr>
      </w:pPr>
    </w:p>
    <w:p w14:paraId="5E0713C3" w14:textId="77777777" w:rsidR="00732FA9" w:rsidRPr="00430C4D" w:rsidRDefault="00D345D6" w:rsidP="004D4D32">
      <w:pPr>
        <w:numPr>
          <w:ilvl w:val="0"/>
          <w:numId w:val="5"/>
        </w:numPr>
        <w:tabs>
          <w:tab w:val="left" w:pos="720"/>
        </w:tabs>
        <w:suppressAutoHyphens/>
        <w:spacing w:after="0" w:line="240" w:lineRule="auto"/>
        <w:ind w:left="720" w:hanging="360"/>
        <w:jc w:val="both"/>
        <w:rPr>
          <w:rFonts w:asciiTheme="minorHAnsi" w:hAnsiTheme="minorHAnsi"/>
          <w:b/>
          <w:sz w:val="24"/>
          <w:szCs w:val="24"/>
        </w:rPr>
      </w:pPr>
      <w:r w:rsidRPr="00430C4D">
        <w:rPr>
          <w:rFonts w:asciiTheme="minorHAnsi" w:hAnsiTheme="minorHAnsi"/>
          <w:b/>
          <w:sz w:val="24"/>
          <w:szCs w:val="24"/>
        </w:rPr>
        <w:t>Pomoći</w:t>
      </w:r>
      <w:r w:rsidR="00732FA9" w:rsidRPr="00430C4D">
        <w:rPr>
          <w:rFonts w:asciiTheme="minorHAnsi" w:hAnsiTheme="minorHAnsi"/>
          <w:b/>
          <w:sz w:val="24"/>
          <w:szCs w:val="24"/>
        </w:rPr>
        <w:t>- skupina 63</w:t>
      </w:r>
    </w:p>
    <w:p w14:paraId="508E1387" w14:textId="77777777" w:rsidR="00732FA9" w:rsidRPr="00430C4D" w:rsidRDefault="00732FA9" w:rsidP="009F4CC5">
      <w:pPr>
        <w:suppressAutoHyphens/>
        <w:spacing w:after="0" w:line="240" w:lineRule="auto"/>
        <w:jc w:val="both"/>
        <w:rPr>
          <w:rFonts w:asciiTheme="minorHAnsi" w:hAnsiTheme="minorHAnsi"/>
          <w:sz w:val="24"/>
          <w:szCs w:val="24"/>
        </w:rPr>
      </w:pPr>
    </w:p>
    <w:p w14:paraId="75900D43" w14:textId="24F1DCE5" w:rsidR="00ED327A" w:rsidRDefault="00E45A28" w:rsidP="009F4CC5">
      <w:pPr>
        <w:suppressAutoHyphens/>
        <w:spacing w:after="0" w:line="240" w:lineRule="auto"/>
        <w:jc w:val="both"/>
        <w:rPr>
          <w:rFonts w:asciiTheme="minorHAnsi" w:hAnsiTheme="minorHAnsi"/>
          <w:sz w:val="24"/>
          <w:szCs w:val="24"/>
        </w:rPr>
      </w:pPr>
      <w:r w:rsidRPr="00430C4D">
        <w:rPr>
          <w:rFonts w:asciiTheme="minorHAnsi" w:hAnsiTheme="minorHAnsi"/>
          <w:sz w:val="24"/>
          <w:szCs w:val="24"/>
        </w:rPr>
        <w:t>Plani</w:t>
      </w:r>
      <w:r w:rsidR="008270DB" w:rsidRPr="00430C4D">
        <w:rPr>
          <w:rFonts w:asciiTheme="minorHAnsi" w:hAnsiTheme="minorHAnsi"/>
          <w:sz w:val="24"/>
          <w:szCs w:val="24"/>
        </w:rPr>
        <w:t xml:space="preserve">rane su u  iznosu od </w:t>
      </w:r>
      <w:r w:rsidR="00AF7081">
        <w:rPr>
          <w:rFonts w:asciiTheme="minorHAnsi" w:hAnsiTheme="minorHAnsi"/>
          <w:sz w:val="24"/>
          <w:szCs w:val="24"/>
        </w:rPr>
        <w:t>5</w:t>
      </w:r>
      <w:r w:rsidR="00732FA9" w:rsidRPr="00430C4D">
        <w:rPr>
          <w:rFonts w:asciiTheme="minorHAnsi" w:hAnsiTheme="minorHAnsi"/>
          <w:sz w:val="24"/>
          <w:szCs w:val="24"/>
        </w:rPr>
        <w:t>.</w:t>
      </w:r>
      <w:r w:rsidR="00AF7081">
        <w:rPr>
          <w:rFonts w:asciiTheme="minorHAnsi" w:hAnsiTheme="minorHAnsi"/>
          <w:sz w:val="24"/>
          <w:szCs w:val="24"/>
        </w:rPr>
        <w:t>036</w:t>
      </w:r>
      <w:r w:rsidR="00732FA9" w:rsidRPr="00430C4D">
        <w:rPr>
          <w:rFonts w:asciiTheme="minorHAnsi" w:hAnsiTheme="minorHAnsi"/>
          <w:sz w:val="24"/>
          <w:szCs w:val="24"/>
        </w:rPr>
        <w:t>.</w:t>
      </w:r>
      <w:r w:rsidR="00AF7081">
        <w:rPr>
          <w:rFonts w:asciiTheme="minorHAnsi" w:hAnsiTheme="minorHAnsi"/>
          <w:sz w:val="24"/>
          <w:szCs w:val="24"/>
        </w:rPr>
        <w:t>538</w:t>
      </w:r>
      <w:r w:rsidR="008270DB" w:rsidRPr="00430C4D">
        <w:rPr>
          <w:rFonts w:asciiTheme="minorHAnsi" w:hAnsiTheme="minorHAnsi"/>
          <w:sz w:val="24"/>
          <w:szCs w:val="24"/>
        </w:rPr>
        <w:t xml:space="preserve"> </w:t>
      </w:r>
      <w:r w:rsidR="00AF7081">
        <w:rPr>
          <w:rFonts w:asciiTheme="minorHAnsi" w:hAnsiTheme="minorHAnsi"/>
          <w:sz w:val="24"/>
          <w:szCs w:val="24"/>
        </w:rPr>
        <w:t>eura</w:t>
      </w:r>
      <w:r w:rsidR="008270DB" w:rsidRPr="00430C4D">
        <w:rPr>
          <w:rFonts w:asciiTheme="minorHAnsi" w:hAnsiTheme="minorHAnsi"/>
          <w:sz w:val="24"/>
          <w:szCs w:val="24"/>
        </w:rPr>
        <w:t xml:space="preserve">, a ostvarene u iznosu od </w:t>
      </w:r>
      <w:r w:rsidR="00AF7081">
        <w:rPr>
          <w:rFonts w:asciiTheme="minorHAnsi" w:hAnsiTheme="minorHAnsi"/>
          <w:sz w:val="24"/>
          <w:szCs w:val="24"/>
        </w:rPr>
        <w:t>5</w:t>
      </w:r>
      <w:r w:rsidR="00732FA9" w:rsidRPr="00430C4D">
        <w:rPr>
          <w:rFonts w:asciiTheme="minorHAnsi" w:hAnsiTheme="minorHAnsi"/>
          <w:sz w:val="24"/>
          <w:szCs w:val="24"/>
        </w:rPr>
        <w:t>.</w:t>
      </w:r>
      <w:r w:rsidR="00AF7081">
        <w:rPr>
          <w:rFonts w:asciiTheme="minorHAnsi" w:hAnsiTheme="minorHAnsi"/>
          <w:sz w:val="24"/>
          <w:szCs w:val="24"/>
        </w:rPr>
        <w:t>120</w:t>
      </w:r>
      <w:r w:rsidR="00732FA9" w:rsidRPr="00430C4D">
        <w:rPr>
          <w:rFonts w:asciiTheme="minorHAnsi" w:hAnsiTheme="minorHAnsi"/>
          <w:sz w:val="24"/>
          <w:szCs w:val="24"/>
        </w:rPr>
        <w:t>.</w:t>
      </w:r>
      <w:r w:rsidR="00AF7081">
        <w:rPr>
          <w:rFonts w:asciiTheme="minorHAnsi" w:hAnsiTheme="minorHAnsi"/>
          <w:sz w:val="24"/>
          <w:szCs w:val="24"/>
        </w:rPr>
        <w:t>020</w:t>
      </w:r>
      <w:r w:rsidR="00EE5E60" w:rsidRPr="00430C4D">
        <w:rPr>
          <w:rFonts w:asciiTheme="minorHAnsi" w:hAnsiTheme="minorHAnsi"/>
          <w:sz w:val="24"/>
          <w:szCs w:val="24"/>
        </w:rPr>
        <w:t>,</w:t>
      </w:r>
      <w:r w:rsidR="00AF7081">
        <w:rPr>
          <w:rFonts w:asciiTheme="minorHAnsi" w:hAnsiTheme="minorHAnsi"/>
          <w:sz w:val="24"/>
          <w:szCs w:val="24"/>
        </w:rPr>
        <w:t>09 eura</w:t>
      </w:r>
      <w:r w:rsidR="008270DB" w:rsidRPr="00430C4D">
        <w:rPr>
          <w:rFonts w:asciiTheme="minorHAnsi" w:hAnsiTheme="minorHAnsi"/>
          <w:sz w:val="24"/>
          <w:szCs w:val="24"/>
        </w:rPr>
        <w:t xml:space="preserve"> što je za </w:t>
      </w:r>
      <w:r w:rsidR="00AF7081">
        <w:rPr>
          <w:rFonts w:asciiTheme="minorHAnsi" w:hAnsiTheme="minorHAnsi"/>
          <w:sz w:val="24"/>
          <w:szCs w:val="24"/>
        </w:rPr>
        <w:t>28</w:t>
      </w:r>
      <w:r w:rsidR="00950E86" w:rsidRPr="00430C4D">
        <w:rPr>
          <w:rFonts w:asciiTheme="minorHAnsi" w:hAnsiTheme="minorHAnsi"/>
          <w:sz w:val="24"/>
          <w:szCs w:val="24"/>
        </w:rPr>
        <w:t>,</w:t>
      </w:r>
      <w:r w:rsidR="00AF7081">
        <w:rPr>
          <w:rFonts w:asciiTheme="minorHAnsi" w:hAnsiTheme="minorHAnsi"/>
          <w:sz w:val="24"/>
          <w:szCs w:val="24"/>
        </w:rPr>
        <w:t>66</w:t>
      </w:r>
      <w:r w:rsidR="008842A8" w:rsidRPr="00430C4D">
        <w:rPr>
          <w:rFonts w:asciiTheme="minorHAnsi" w:hAnsiTheme="minorHAnsi"/>
          <w:sz w:val="24"/>
          <w:szCs w:val="24"/>
        </w:rPr>
        <w:t xml:space="preserve"> </w:t>
      </w:r>
      <w:r w:rsidRPr="00430C4D">
        <w:rPr>
          <w:rFonts w:asciiTheme="minorHAnsi" w:hAnsiTheme="minorHAnsi"/>
          <w:sz w:val="24"/>
          <w:szCs w:val="24"/>
        </w:rPr>
        <w:t xml:space="preserve">% </w:t>
      </w:r>
      <w:r w:rsidR="00AF7081">
        <w:rPr>
          <w:rFonts w:asciiTheme="minorHAnsi" w:hAnsiTheme="minorHAnsi"/>
          <w:sz w:val="24"/>
          <w:szCs w:val="24"/>
        </w:rPr>
        <w:t>više</w:t>
      </w:r>
      <w:r w:rsidR="008270DB" w:rsidRPr="00430C4D">
        <w:rPr>
          <w:rFonts w:asciiTheme="minorHAnsi" w:hAnsiTheme="minorHAnsi"/>
          <w:sz w:val="24"/>
          <w:szCs w:val="24"/>
        </w:rPr>
        <w:t xml:space="preserve"> </w:t>
      </w:r>
      <w:r w:rsidRPr="00430C4D">
        <w:rPr>
          <w:rFonts w:asciiTheme="minorHAnsi" w:hAnsiTheme="minorHAnsi"/>
          <w:sz w:val="24"/>
          <w:szCs w:val="24"/>
        </w:rPr>
        <w:t xml:space="preserve"> od ostvarenja prošle godine</w:t>
      </w:r>
      <w:r w:rsidR="00ED327A" w:rsidRPr="00430C4D">
        <w:rPr>
          <w:rFonts w:asciiTheme="minorHAnsi" w:hAnsiTheme="minorHAnsi"/>
          <w:sz w:val="24"/>
          <w:szCs w:val="24"/>
        </w:rPr>
        <w:t>.</w:t>
      </w:r>
      <w:r w:rsidR="001E463A" w:rsidRPr="00430C4D">
        <w:rPr>
          <w:rFonts w:asciiTheme="minorHAnsi" w:hAnsiTheme="minorHAnsi"/>
          <w:sz w:val="24"/>
          <w:szCs w:val="24"/>
        </w:rPr>
        <w:t xml:space="preserve"> </w:t>
      </w:r>
    </w:p>
    <w:p w14:paraId="2B94BCC0" w14:textId="77777777" w:rsidR="00AF7081" w:rsidRDefault="00AF7081" w:rsidP="009F4CC5">
      <w:pPr>
        <w:suppressAutoHyphens/>
        <w:spacing w:after="0" w:line="240" w:lineRule="auto"/>
        <w:jc w:val="both"/>
        <w:rPr>
          <w:rFonts w:asciiTheme="minorHAnsi" w:hAnsiTheme="minorHAnsi"/>
          <w:sz w:val="24"/>
          <w:szCs w:val="24"/>
        </w:rPr>
      </w:pPr>
    </w:p>
    <w:tbl>
      <w:tblPr>
        <w:tblW w:w="9545" w:type="dxa"/>
        <w:tblLook w:val="04A0" w:firstRow="1" w:lastRow="0" w:firstColumn="1" w:lastColumn="0" w:noHBand="0" w:noVBand="1"/>
      </w:tblPr>
      <w:tblGrid>
        <w:gridCol w:w="582"/>
        <w:gridCol w:w="720"/>
        <w:gridCol w:w="2379"/>
        <w:gridCol w:w="1034"/>
        <w:gridCol w:w="951"/>
        <w:gridCol w:w="1034"/>
        <w:gridCol w:w="971"/>
        <w:gridCol w:w="1024"/>
        <w:gridCol w:w="850"/>
      </w:tblGrid>
      <w:tr w:rsidR="00D63158" w:rsidRPr="00D63158" w14:paraId="685A4951" w14:textId="77777777" w:rsidTr="00006841">
        <w:trPr>
          <w:trHeight w:val="300"/>
        </w:trPr>
        <w:tc>
          <w:tcPr>
            <w:tcW w:w="582"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472DC5AF" w14:textId="77777777" w:rsidR="00D63158" w:rsidRPr="00D63158" w:rsidRDefault="00D63158" w:rsidP="00D63158">
            <w:pPr>
              <w:spacing w:after="0" w:line="240" w:lineRule="auto"/>
              <w:jc w:val="center"/>
              <w:rPr>
                <w:rFonts w:cs="Calibri"/>
                <w:b/>
                <w:bCs/>
                <w:sz w:val="18"/>
                <w:szCs w:val="18"/>
                <w:lang w:eastAsia="hr-HR"/>
              </w:rPr>
            </w:pPr>
            <w:r w:rsidRPr="00D63158">
              <w:rPr>
                <w:rFonts w:cs="Calibri"/>
                <w:b/>
                <w:bCs/>
                <w:sz w:val="18"/>
                <w:szCs w:val="18"/>
                <w:lang w:eastAsia="hr-HR"/>
              </w:rPr>
              <w:t>Izvor fin.</w:t>
            </w:r>
          </w:p>
        </w:tc>
        <w:tc>
          <w:tcPr>
            <w:tcW w:w="720" w:type="dxa"/>
            <w:tcBorders>
              <w:top w:val="single" w:sz="4" w:space="0" w:color="auto"/>
              <w:left w:val="nil"/>
              <w:bottom w:val="single" w:sz="4" w:space="0" w:color="auto"/>
              <w:right w:val="single" w:sz="4" w:space="0" w:color="auto"/>
            </w:tcBorders>
            <w:shd w:val="clear" w:color="000000" w:fill="FFEB9C"/>
            <w:noWrap/>
            <w:vAlign w:val="bottom"/>
            <w:hideMark/>
          </w:tcPr>
          <w:p w14:paraId="4205B08D" w14:textId="77777777" w:rsidR="00D63158" w:rsidRPr="00D63158" w:rsidRDefault="00D63158" w:rsidP="00D63158">
            <w:pPr>
              <w:spacing w:after="0" w:line="240" w:lineRule="auto"/>
              <w:jc w:val="center"/>
              <w:rPr>
                <w:rFonts w:cs="Calibri"/>
                <w:b/>
                <w:bCs/>
                <w:sz w:val="18"/>
                <w:szCs w:val="18"/>
                <w:lang w:eastAsia="hr-HR"/>
              </w:rPr>
            </w:pPr>
            <w:r w:rsidRPr="00D63158">
              <w:rPr>
                <w:rFonts w:cs="Calibri"/>
                <w:b/>
                <w:bCs/>
                <w:sz w:val="18"/>
                <w:szCs w:val="18"/>
                <w:lang w:eastAsia="hr-HR"/>
              </w:rPr>
              <w:t>Konto</w:t>
            </w:r>
          </w:p>
        </w:tc>
        <w:tc>
          <w:tcPr>
            <w:tcW w:w="2379" w:type="dxa"/>
            <w:tcBorders>
              <w:top w:val="single" w:sz="4" w:space="0" w:color="auto"/>
              <w:left w:val="nil"/>
              <w:bottom w:val="single" w:sz="4" w:space="0" w:color="auto"/>
              <w:right w:val="single" w:sz="4" w:space="0" w:color="auto"/>
            </w:tcBorders>
            <w:shd w:val="clear" w:color="000000" w:fill="FFEB9C"/>
            <w:noWrap/>
            <w:vAlign w:val="bottom"/>
            <w:hideMark/>
          </w:tcPr>
          <w:p w14:paraId="6F52F33A" w14:textId="77777777" w:rsidR="00D63158" w:rsidRPr="00D63158" w:rsidRDefault="00D63158" w:rsidP="00D63158">
            <w:pPr>
              <w:spacing w:after="0" w:line="240" w:lineRule="auto"/>
              <w:jc w:val="center"/>
              <w:rPr>
                <w:rFonts w:cs="Calibri"/>
                <w:b/>
                <w:bCs/>
                <w:sz w:val="18"/>
                <w:szCs w:val="18"/>
                <w:lang w:eastAsia="hr-HR"/>
              </w:rPr>
            </w:pPr>
            <w:r w:rsidRPr="00D63158">
              <w:rPr>
                <w:rFonts w:cs="Calibri"/>
                <w:b/>
                <w:bCs/>
                <w:sz w:val="18"/>
                <w:szCs w:val="18"/>
                <w:lang w:eastAsia="hr-HR"/>
              </w:rPr>
              <w:t>Naziv</w:t>
            </w:r>
          </w:p>
        </w:tc>
        <w:tc>
          <w:tcPr>
            <w:tcW w:w="1034" w:type="dxa"/>
            <w:tcBorders>
              <w:top w:val="single" w:sz="4" w:space="0" w:color="auto"/>
              <w:left w:val="nil"/>
              <w:bottom w:val="single" w:sz="4" w:space="0" w:color="auto"/>
              <w:right w:val="single" w:sz="4" w:space="0" w:color="auto"/>
            </w:tcBorders>
            <w:shd w:val="clear" w:color="000000" w:fill="FFEB9C"/>
            <w:noWrap/>
            <w:vAlign w:val="bottom"/>
            <w:hideMark/>
          </w:tcPr>
          <w:p w14:paraId="5C49E863" w14:textId="77777777" w:rsidR="00D63158" w:rsidRPr="00D63158" w:rsidRDefault="00D63158" w:rsidP="00D63158">
            <w:pPr>
              <w:spacing w:after="0" w:line="240" w:lineRule="auto"/>
              <w:jc w:val="center"/>
              <w:rPr>
                <w:rFonts w:cs="Calibri"/>
                <w:b/>
                <w:bCs/>
                <w:sz w:val="18"/>
                <w:szCs w:val="18"/>
                <w:lang w:eastAsia="hr-HR"/>
              </w:rPr>
            </w:pPr>
            <w:r w:rsidRPr="00D63158">
              <w:rPr>
                <w:rFonts w:cs="Calibri"/>
                <w:b/>
                <w:bCs/>
                <w:sz w:val="18"/>
                <w:szCs w:val="18"/>
                <w:lang w:eastAsia="hr-HR"/>
              </w:rPr>
              <w:t>Ostvarenje 2022.</w:t>
            </w:r>
          </w:p>
        </w:tc>
        <w:tc>
          <w:tcPr>
            <w:tcW w:w="951" w:type="dxa"/>
            <w:tcBorders>
              <w:top w:val="single" w:sz="4" w:space="0" w:color="auto"/>
              <w:left w:val="nil"/>
              <w:bottom w:val="single" w:sz="4" w:space="0" w:color="auto"/>
              <w:right w:val="single" w:sz="4" w:space="0" w:color="auto"/>
            </w:tcBorders>
            <w:shd w:val="clear" w:color="000000" w:fill="FFEB9C"/>
            <w:noWrap/>
            <w:vAlign w:val="bottom"/>
            <w:hideMark/>
          </w:tcPr>
          <w:p w14:paraId="1A650299" w14:textId="77777777" w:rsidR="00D63158" w:rsidRPr="00D63158" w:rsidRDefault="00D63158" w:rsidP="00D63158">
            <w:pPr>
              <w:spacing w:after="0" w:line="240" w:lineRule="auto"/>
              <w:jc w:val="center"/>
              <w:rPr>
                <w:rFonts w:cs="Calibri"/>
                <w:b/>
                <w:bCs/>
                <w:sz w:val="18"/>
                <w:szCs w:val="18"/>
                <w:lang w:eastAsia="hr-HR"/>
              </w:rPr>
            </w:pPr>
            <w:r w:rsidRPr="00D63158">
              <w:rPr>
                <w:rFonts w:cs="Calibri"/>
                <w:b/>
                <w:bCs/>
                <w:sz w:val="18"/>
                <w:szCs w:val="18"/>
                <w:lang w:eastAsia="hr-HR"/>
              </w:rPr>
              <w:t>Plan 2023.</w:t>
            </w:r>
          </w:p>
        </w:tc>
        <w:tc>
          <w:tcPr>
            <w:tcW w:w="1034" w:type="dxa"/>
            <w:tcBorders>
              <w:top w:val="single" w:sz="4" w:space="0" w:color="auto"/>
              <w:left w:val="nil"/>
              <w:bottom w:val="single" w:sz="4" w:space="0" w:color="auto"/>
              <w:right w:val="single" w:sz="4" w:space="0" w:color="auto"/>
            </w:tcBorders>
            <w:shd w:val="clear" w:color="000000" w:fill="FFEB9C"/>
            <w:noWrap/>
            <w:vAlign w:val="bottom"/>
            <w:hideMark/>
          </w:tcPr>
          <w:p w14:paraId="302158E3" w14:textId="77777777" w:rsidR="00D63158" w:rsidRPr="00D63158" w:rsidRDefault="00D63158" w:rsidP="00D63158">
            <w:pPr>
              <w:spacing w:after="0" w:line="240" w:lineRule="auto"/>
              <w:jc w:val="center"/>
              <w:rPr>
                <w:rFonts w:cs="Calibri"/>
                <w:b/>
                <w:bCs/>
                <w:sz w:val="18"/>
                <w:szCs w:val="18"/>
                <w:lang w:eastAsia="hr-HR"/>
              </w:rPr>
            </w:pPr>
            <w:r w:rsidRPr="00D63158">
              <w:rPr>
                <w:rFonts w:cs="Calibri"/>
                <w:b/>
                <w:bCs/>
                <w:sz w:val="18"/>
                <w:szCs w:val="18"/>
                <w:lang w:eastAsia="hr-HR"/>
              </w:rPr>
              <w:t>Ostvarenje 2023.</w:t>
            </w:r>
          </w:p>
        </w:tc>
        <w:tc>
          <w:tcPr>
            <w:tcW w:w="971" w:type="dxa"/>
            <w:tcBorders>
              <w:top w:val="single" w:sz="4" w:space="0" w:color="auto"/>
              <w:left w:val="nil"/>
              <w:bottom w:val="single" w:sz="4" w:space="0" w:color="auto"/>
              <w:right w:val="single" w:sz="4" w:space="0" w:color="auto"/>
            </w:tcBorders>
            <w:shd w:val="clear" w:color="000000" w:fill="FFEB9C"/>
            <w:noWrap/>
            <w:vAlign w:val="bottom"/>
            <w:hideMark/>
          </w:tcPr>
          <w:p w14:paraId="0A5BC3E0" w14:textId="77777777" w:rsidR="00D63158" w:rsidRPr="00D63158" w:rsidRDefault="00D63158" w:rsidP="00D63158">
            <w:pPr>
              <w:spacing w:after="0" w:line="240" w:lineRule="auto"/>
              <w:jc w:val="center"/>
              <w:rPr>
                <w:rFonts w:cs="Calibri"/>
                <w:b/>
                <w:bCs/>
                <w:sz w:val="18"/>
                <w:szCs w:val="18"/>
                <w:lang w:eastAsia="hr-HR"/>
              </w:rPr>
            </w:pPr>
            <w:r w:rsidRPr="00D63158">
              <w:rPr>
                <w:rFonts w:cs="Calibri"/>
                <w:b/>
                <w:bCs/>
                <w:sz w:val="18"/>
                <w:szCs w:val="18"/>
                <w:lang w:eastAsia="hr-HR"/>
              </w:rPr>
              <w:t>Ostv.2023 / plan</w:t>
            </w:r>
          </w:p>
        </w:tc>
        <w:tc>
          <w:tcPr>
            <w:tcW w:w="1024" w:type="dxa"/>
            <w:tcBorders>
              <w:top w:val="single" w:sz="4" w:space="0" w:color="auto"/>
              <w:left w:val="nil"/>
              <w:bottom w:val="single" w:sz="4" w:space="0" w:color="auto"/>
              <w:right w:val="single" w:sz="4" w:space="0" w:color="auto"/>
            </w:tcBorders>
            <w:shd w:val="clear" w:color="000000" w:fill="FFEB9C"/>
            <w:noWrap/>
            <w:vAlign w:val="bottom"/>
            <w:hideMark/>
          </w:tcPr>
          <w:p w14:paraId="7D761FD2" w14:textId="77777777" w:rsidR="00D63158" w:rsidRPr="00D63158" w:rsidRDefault="00D63158" w:rsidP="00D63158">
            <w:pPr>
              <w:spacing w:after="0" w:line="240" w:lineRule="auto"/>
              <w:jc w:val="center"/>
              <w:rPr>
                <w:rFonts w:cs="Calibri"/>
                <w:b/>
                <w:bCs/>
                <w:sz w:val="18"/>
                <w:szCs w:val="18"/>
                <w:lang w:eastAsia="hr-HR"/>
              </w:rPr>
            </w:pPr>
            <w:r w:rsidRPr="00D63158">
              <w:rPr>
                <w:rFonts w:cs="Calibri"/>
                <w:b/>
                <w:bCs/>
                <w:sz w:val="18"/>
                <w:szCs w:val="18"/>
                <w:lang w:eastAsia="hr-HR"/>
              </w:rPr>
              <w:t>Ostv. 2023/2022</w:t>
            </w:r>
          </w:p>
        </w:tc>
        <w:tc>
          <w:tcPr>
            <w:tcW w:w="850" w:type="dxa"/>
            <w:tcBorders>
              <w:top w:val="single" w:sz="4" w:space="0" w:color="auto"/>
              <w:left w:val="nil"/>
              <w:bottom w:val="single" w:sz="4" w:space="0" w:color="auto"/>
              <w:right w:val="single" w:sz="4" w:space="0" w:color="auto"/>
            </w:tcBorders>
            <w:shd w:val="clear" w:color="000000" w:fill="FFEB9C"/>
            <w:noWrap/>
            <w:vAlign w:val="bottom"/>
            <w:hideMark/>
          </w:tcPr>
          <w:p w14:paraId="37AFA504" w14:textId="77777777" w:rsidR="00D63158" w:rsidRPr="00D63158" w:rsidRDefault="00D63158" w:rsidP="00D63158">
            <w:pPr>
              <w:spacing w:after="0" w:line="240" w:lineRule="auto"/>
              <w:jc w:val="center"/>
              <w:rPr>
                <w:rFonts w:cs="Calibri"/>
                <w:b/>
                <w:bCs/>
                <w:sz w:val="18"/>
                <w:szCs w:val="18"/>
                <w:lang w:eastAsia="hr-HR"/>
              </w:rPr>
            </w:pPr>
            <w:r w:rsidRPr="00D63158">
              <w:rPr>
                <w:rFonts w:cs="Calibri"/>
                <w:b/>
                <w:bCs/>
                <w:sz w:val="18"/>
                <w:szCs w:val="18"/>
                <w:lang w:eastAsia="hr-HR"/>
              </w:rPr>
              <w:t>Udjel 2023.</w:t>
            </w:r>
          </w:p>
        </w:tc>
      </w:tr>
      <w:tr w:rsidR="00D63158" w:rsidRPr="00D63158" w14:paraId="003C7464" w14:textId="77777777" w:rsidTr="00006841">
        <w:trPr>
          <w:trHeight w:val="300"/>
        </w:trPr>
        <w:tc>
          <w:tcPr>
            <w:tcW w:w="582" w:type="dxa"/>
            <w:tcBorders>
              <w:top w:val="nil"/>
              <w:left w:val="single" w:sz="4" w:space="0" w:color="auto"/>
              <w:bottom w:val="single" w:sz="4" w:space="0" w:color="auto"/>
              <w:right w:val="single" w:sz="4" w:space="0" w:color="auto"/>
            </w:tcBorders>
            <w:shd w:val="clear" w:color="000000" w:fill="C6E0B4"/>
            <w:noWrap/>
            <w:vAlign w:val="bottom"/>
            <w:hideMark/>
          </w:tcPr>
          <w:p w14:paraId="6ABB9179"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 </w:t>
            </w:r>
          </w:p>
        </w:tc>
        <w:tc>
          <w:tcPr>
            <w:tcW w:w="720" w:type="dxa"/>
            <w:tcBorders>
              <w:top w:val="nil"/>
              <w:left w:val="nil"/>
              <w:bottom w:val="single" w:sz="4" w:space="0" w:color="auto"/>
              <w:right w:val="single" w:sz="4" w:space="0" w:color="auto"/>
            </w:tcBorders>
            <w:shd w:val="clear" w:color="000000" w:fill="C6E0B4"/>
            <w:noWrap/>
            <w:vAlign w:val="bottom"/>
            <w:hideMark/>
          </w:tcPr>
          <w:p w14:paraId="38C8C21F"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 </w:t>
            </w:r>
          </w:p>
        </w:tc>
        <w:tc>
          <w:tcPr>
            <w:tcW w:w="2379" w:type="dxa"/>
            <w:tcBorders>
              <w:top w:val="nil"/>
              <w:left w:val="nil"/>
              <w:bottom w:val="single" w:sz="4" w:space="0" w:color="auto"/>
              <w:right w:val="single" w:sz="4" w:space="0" w:color="auto"/>
            </w:tcBorders>
            <w:shd w:val="clear" w:color="000000" w:fill="C6E0B4"/>
            <w:noWrap/>
            <w:vAlign w:val="bottom"/>
            <w:hideMark/>
          </w:tcPr>
          <w:p w14:paraId="08CC0013"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Upravni odjel za financije, javnu nabavu i naplatu prihoda</w:t>
            </w:r>
          </w:p>
        </w:tc>
        <w:tc>
          <w:tcPr>
            <w:tcW w:w="1034" w:type="dxa"/>
            <w:tcBorders>
              <w:top w:val="nil"/>
              <w:left w:val="nil"/>
              <w:bottom w:val="single" w:sz="4" w:space="0" w:color="auto"/>
              <w:right w:val="single" w:sz="4" w:space="0" w:color="auto"/>
            </w:tcBorders>
            <w:shd w:val="clear" w:color="000000" w:fill="C6E0B4"/>
            <w:noWrap/>
            <w:vAlign w:val="bottom"/>
            <w:hideMark/>
          </w:tcPr>
          <w:p w14:paraId="152B8018"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3.868.332</w:t>
            </w:r>
          </w:p>
        </w:tc>
        <w:tc>
          <w:tcPr>
            <w:tcW w:w="951" w:type="dxa"/>
            <w:tcBorders>
              <w:top w:val="nil"/>
              <w:left w:val="nil"/>
              <w:bottom w:val="single" w:sz="4" w:space="0" w:color="auto"/>
              <w:right w:val="single" w:sz="4" w:space="0" w:color="auto"/>
            </w:tcBorders>
            <w:shd w:val="clear" w:color="000000" w:fill="C6E0B4"/>
            <w:noWrap/>
            <w:vAlign w:val="bottom"/>
            <w:hideMark/>
          </w:tcPr>
          <w:p w14:paraId="40DDCC1F"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4.882.354</w:t>
            </w:r>
          </w:p>
        </w:tc>
        <w:tc>
          <w:tcPr>
            <w:tcW w:w="1034" w:type="dxa"/>
            <w:tcBorders>
              <w:top w:val="nil"/>
              <w:left w:val="nil"/>
              <w:bottom w:val="single" w:sz="4" w:space="0" w:color="auto"/>
              <w:right w:val="single" w:sz="4" w:space="0" w:color="auto"/>
            </w:tcBorders>
            <w:shd w:val="clear" w:color="000000" w:fill="C6E0B4"/>
            <w:noWrap/>
            <w:vAlign w:val="bottom"/>
            <w:hideMark/>
          </w:tcPr>
          <w:p w14:paraId="17EC8BF8"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4.991.947</w:t>
            </w:r>
          </w:p>
        </w:tc>
        <w:tc>
          <w:tcPr>
            <w:tcW w:w="971" w:type="dxa"/>
            <w:tcBorders>
              <w:top w:val="nil"/>
              <w:left w:val="nil"/>
              <w:bottom w:val="single" w:sz="4" w:space="0" w:color="auto"/>
              <w:right w:val="single" w:sz="4" w:space="0" w:color="auto"/>
            </w:tcBorders>
            <w:shd w:val="clear" w:color="000000" w:fill="C6E0B4"/>
            <w:noWrap/>
            <w:vAlign w:val="bottom"/>
            <w:hideMark/>
          </w:tcPr>
          <w:p w14:paraId="68C2603D"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102,24%</w:t>
            </w:r>
          </w:p>
        </w:tc>
        <w:tc>
          <w:tcPr>
            <w:tcW w:w="1024" w:type="dxa"/>
            <w:tcBorders>
              <w:top w:val="nil"/>
              <w:left w:val="nil"/>
              <w:bottom w:val="single" w:sz="4" w:space="0" w:color="auto"/>
              <w:right w:val="single" w:sz="4" w:space="0" w:color="auto"/>
            </w:tcBorders>
            <w:shd w:val="clear" w:color="000000" w:fill="C6E0B4"/>
            <w:noWrap/>
            <w:vAlign w:val="bottom"/>
            <w:hideMark/>
          </w:tcPr>
          <w:p w14:paraId="03F2F861"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129,05%</w:t>
            </w:r>
          </w:p>
        </w:tc>
        <w:tc>
          <w:tcPr>
            <w:tcW w:w="850" w:type="dxa"/>
            <w:tcBorders>
              <w:top w:val="nil"/>
              <w:left w:val="nil"/>
              <w:bottom w:val="single" w:sz="4" w:space="0" w:color="auto"/>
              <w:right w:val="single" w:sz="4" w:space="0" w:color="auto"/>
            </w:tcBorders>
            <w:shd w:val="clear" w:color="000000" w:fill="C6E0B4"/>
            <w:noWrap/>
            <w:vAlign w:val="bottom"/>
            <w:hideMark/>
          </w:tcPr>
          <w:p w14:paraId="1B2F4A27"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97,50%</w:t>
            </w:r>
          </w:p>
        </w:tc>
      </w:tr>
      <w:tr w:rsidR="00D63158" w:rsidRPr="00D63158" w14:paraId="75B20D58" w14:textId="77777777" w:rsidTr="00006841">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2A49D8FA"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11</w:t>
            </w:r>
          </w:p>
        </w:tc>
        <w:tc>
          <w:tcPr>
            <w:tcW w:w="720" w:type="dxa"/>
            <w:tcBorders>
              <w:top w:val="nil"/>
              <w:left w:val="nil"/>
              <w:bottom w:val="single" w:sz="4" w:space="0" w:color="auto"/>
              <w:right w:val="single" w:sz="4" w:space="0" w:color="auto"/>
            </w:tcBorders>
            <w:shd w:val="clear" w:color="auto" w:fill="auto"/>
            <w:noWrap/>
            <w:vAlign w:val="bottom"/>
            <w:hideMark/>
          </w:tcPr>
          <w:p w14:paraId="6E15AE95"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 </w:t>
            </w:r>
          </w:p>
        </w:tc>
        <w:tc>
          <w:tcPr>
            <w:tcW w:w="2379" w:type="dxa"/>
            <w:tcBorders>
              <w:top w:val="nil"/>
              <w:left w:val="nil"/>
              <w:bottom w:val="single" w:sz="4" w:space="0" w:color="auto"/>
              <w:right w:val="single" w:sz="4" w:space="0" w:color="auto"/>
            </w:tcBorders>
            <w:shd w:val="clear" w:color="auto" w:fill="auto"/>
            <w:noWrap/>
            <w:vAlign w:val="bottom"/>
            <w:hideMark/>
          </w:tcPr>
          <w:p w14:paraId="50D78875"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Opći prihodi i primici</w:t>
            </w:r>
          </w:p>
        </w:tc>
        <w:tc>
          <w:tcPr>
            <w:tcW w:w="1034" w:type="dxa"/>
            <w:tcBorders>
              <w:top w:val="nil"/>
              <w:left w:val="nil"/>
              <w:bottom w:val="single" w:sz="4" w:space="0" w:color="auto"/>
              <w:right w:val="single" w:sz="4" w:space="0" w:color="auto"/>
            </w:tcBorders>
            <w:shd w:val="clear" w:color="auto" w:fill="auto"/>
            <w:noWrap/>
            <w:vAlign w:val="bottom"/>
            <w:hideMark/>
          </w:tcPr>
          <w:p w14:paraId="779AD3EE"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2.576.495</w:t>
            </w:r>
          </w:p>
        </w:tc>
        <w:tc>
          <w:tcPr>
            <w:tcW w:w="951" w:type="dxa"/>
            <w:tcBorders>
              <w:top w:val="nil"/>
              <w:left w:val="nil"/>
              <w:bottom w:val="single" w:sz="4" w:space="0" w:color="auto"/>
              <w:right w:val="single" w:sz="4" w:space="0" w:color="auto"/>
            </w:tcBorders>
            <w:shd w:val="clear" w:color="auto" w:fill="auto"/>
            <w:noWrap/>
            <w:vAlign w:val="bottom"/>
            <w:hideMark/>
          </w:tcPr>
          <w:p w14:paraId="09C15317"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3.775.000</w:t>
            </w:r>
          </w:p>
        </w:tc>
        <w:tc>
          <w:tcPr>
            <w:tcW w:w="1034" w:type="dxa"/>
            <w:tcBorders>
              <w:top w:val="nil"/>
              <w:left w:val="nil"/>
              <w:bottom w:val="single" w:sz="4" w:space="0" w:color="auto"/>
              <w:right w:val="single" w:sz="4" w:space="0" w:color="auto"/>
            </w:tcBorders>
            <w:shd w:val="clear" w:color="auto" w:fill="auto"/>
            <w:noWrap/>
            <w:vAlign w:val="bottom"/>
            <w:hideMark/>
          </w:tcPr>
          <w:p w14:paraId="589D561F"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3.990.853</w:t>
            </w:r>
          </w:p>
        </w:tc>
        <w:tc>
          <w:tcPr>
            <w:tcW w:w="971" w:type="dxa"/>
            <w:tcBorders>
              <w:top w:val="nil"/>
              <w:left w:val="nil"/>
              <w:bottom w:val="single" w:sz="4" w:space="0" w:color="auto"/>
              <w:right w:val="single" w:sz="4" w:space="0" w:color="auto"/>
            </w:tcBorders>
            <w:shd w:val="clear" w:color="auto" w:fill="auto"/>
            <w:noWrap/>
            <w:vAlign w:val="bottom"/>
            <w:hideMark/>
          </w:tcPr>
          <w:p w14:paraId="26FDC904"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105,72%</w:t>
            </w:r>
          </w:p>
        </w:tc>
        <w:tc>
          <w:tcPr>
            <w:tcW w:w="1024" w:type="dxa"/>
            <w:tcBorders>
              <w:top w:val="nil"/>
              <w:left w:val="nil"/>
              <w:bottom w:val="single" w:sz="4" w:space="0" w:color="auto"/>
              <w:right w:val="single" w:sz="4" w:space="0" w:color="auto"/>
            </w:tcBorders>
            <w:shd w:val="clear" w:color="auto" w:fill="auto"/>
            <w:noWrap/>
            <w:vAlign w:val="bottom"/>
            <w:hideMark/>
          </w:tcPr>
          <w:p w14:paraId="71156B8D"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154,89%</w:t>
            </w:r>
          </w:p>
        </w:tc>
        <w:tc>
          <w:tcPr>
            <w:tcW w:w="850" w:type="dxa"/>
            <w:tcBorders>
              <w:top w:val="nil"/>
              <w:left w:val="nil"/>
              <w:bottom w:val="single" w:sz="4" w:space="0" w:color="auto"/>
              <w:right w:val="single" w:sz="4" w:space="0" w:color="auto"/>
            </w:tcBorders>
            <w:shd w:val="clear" w:color="auto" w:fill="auto"/>
            <w:noWrap/>
            <w:vAlign w:val="bottom"/>
            <w:hideMark/>
          </w:tcPr>
          <w:p w14:paraId="5DCBFCE7"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77,95%</w:t>
            </w:r>
          </w:p>
        </w:tc>
      </w:tr>
      <w:tr w:rsidR="00D63158" w:rsidRPr="00D63158" w14:paraId="2C5DFB71" w14:textId="77777777" w:rsidTr="00006841">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4AB6EA98"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11</w:t>
            </w:r>
          </w:p>
        </w:tc>
        <w:tc>
          <w:tcPr>
            <w:tcW w:w="720" w:type="dxa"/>
            <w:tcBorders>
              <w:top w:val="nil"/>
              <w:left w:val="nil"/>
              <w:bottom w:val="single" w:sz="4" w:space="0" w:color="auto"/>
              <w:right w:val="single" w:sz="4" w:space="0" w:color="auto"/>
            </w:tcBorders>
            <w:shd w:val="clear" w:color="auto" w:fill="auto"/>
            <w:noWrap/>
            <w:vAlign w:val="bottom"/>
            <w:hideMark/>
          </w:tcPr>
          <w:p w14:paraId="6652AC59"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63311</w:t>
            </w:r>
          </w:p>
        </w:tc>
        <w:tc>
          <w:tcPr>
            <w:tcW w:w="2379" w:type="dxa"/>
            <w:tcBorders>
              <w:top w:val="nil"/>
              <w:left w:val="nil"/>
              <w:bottom w:val="single" w:sz="4" w:space="0" w:color="auto"/>
              <w:right w:val="single" w:sz="4" w:space="0" w:color="auto"/>
            </w:tcBorders>
            <w:shd w:val="clear" w:color="auto" w:fill="auto"/>
            <w:noWrap/>
            <w:vAlign w:val="bottom"/>
            <w:hideMark/>
          </w:tcPr>
          <w:p w14:paraId="0CAAB817" w14:textId="29679BB4"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Tekuće pomoći iz drž</w:t>
            </w:r>
            <w:r w:rsidR="0024434C">
              <w:rPr>
                <w:rFonts w:cs="Calibri"/>
                <w:color w:val="000000"/>
                <w:sz w:val="18"/>
                <w:szCs w:val="18"/>
                <w:lang w:eastAsia="hr-HR"/>
              </w:rPr>
              <w:t>.</w:t>
            </w:r>
            <w:r w:rsidRPr="00D63158">
              <w:rPr>
                <w:rFonts w:cs="Calibri"/>
                <w:color w:val="000000"/>
                <w:sz w:val="18"/>
                <w:szCs w:val="18"/>
                <w:lang w:eastAsia="hr-HR"/>
              </w:rPr>
              <w:t>proračuna</w:t>
            </w:r>
          </w:p>
        </w:tc>
        <w:tc>
          <w:tcPr>
            <w:tcW w:w="1034" w:type="dxa"/>
            <w:tcBorders>
              <w:top w:val="nil"/>
              <w:left w:val="nil"/>
              <w:bottom w:val="single" w:sz="4" w:space="0" w:color="auto"/>
              <w:right w:val="single" w:sz="4" w:space="0" w:color="auto"/>
            </w:tcBorders>
            <w:shd w:val="clear" w:color="auto" w:fill="auto"/>
            <w:noWrap/>
            <w:vAlign w:val="bottom"/>
            <w:hideMark/>
          </w:tcPr>
          <w:p w14:paraId="0C64F119"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2.576.495</w:t>
            </w:r>
          </w:p>
        </w:tc>
        <w:tc>
          <w:tcPr>
            <w:tcW w:w="951" w:type="dxa"/>
            <w:tcBorders>
              <w:top w:val="nil"/>
              <w:left w:val="nil"/>
              <w:bottom w:val="single" w:sz="4" w:space="0" w:color="auto"/>
              <w:right w:val="single" w:sz="4" w:space="0" w:color="auto"/>
            </w:tcBorders>
            <w:shd w:val="clear" w:color="auto" w:fill="auto"/>
            <w:noWrap/>
            <w:vAlign w:val="bottom"/>
            <w:hideMark/>
          </w:tcPr>
          <w:p w14:paraId="1781FC0A"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3.775.000</w:t>
            </w:r>
          </w:p>
        </w:tc>
        <w:tc>
          <w:tcPr>
            <w:tcW w:w="1034" w:type="dxa"/>
            <w:tcBorders>
              <w:top w:val="nil"/>
              <w:left w:val="nil"/>
              <w:bottom w:val="single" w:sz="4" w:space="0" w:color="auto"/>
              <w:right w:val="single" w:sz="4" w:space="0" w:color="auto"/>
            </w:tcBorders>
            <w:shd w:val="clear" w:color="auto" w:fill="auto"/>
            <w:noWrap/>
            <w:vAlign w:val="bottom"/>
            <w:hideMark/>
          </w:tcPr>
          <w:p w14:paraId="70AEC8B2"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3.990.853</w:t>
            </w:r>
          </w:p>
        </w:tc>
        <w:tc>
          <w:tcPr>
            <w:tcW w:w="971" w:type="dxa"/>
            <w:tcBorders>
              <w:top w:val="nil"/>
              <w:left w:val="nil"/>
              <w:bottom w:val="single" w:sz="4" w:space="0" w:color="auto"/>
              <w:right w:val="single" w:sz="4" w:space="0" w:color="auto"/>
            </w:tcBorders>
            <w:shd w:val="clear" w:color="auto" w:fill="auto"/>
            <w:noWrap/>
            <w:vAlign w:val="bottom"/>
            <w:hideMark/>
          </w:tcPr>
          <w:p w14:paraId="7C565649"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105,72%</w:t>
            </w:r>
          </w:p>
        </w:tc>
        <w:tc>
          <w:tcPr>
            <w:tcW w:w="1024" w:type="dxa"/>
            <w:tcBorders>
              <w:top w:val="nil"/>
              <w:left w:val="nil"/>
              <w:bottom w:val="single" w:sz="4" w:space="0" w:color="auto"/>
              <w:right w:val="single" w:sz="4" w:space="0" w:color="auto"/>
            </w:tcBorders>
            <w:shd w:val="clear" w:color="auto" w:fill="auto"/>
            <w:noWrap/>
            <w:vAlign w:val="bottom"/>
            <w:hideMark/>
          </w:tcPr>
          <w:p w14:paraId="17393804"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154,89%</w:t>
            </w:r>
          </w:p>
        </w:tc>
        <w:tc>
          <w:tcPr>
            <w:tcW w:w="850" w:type="dxa"/>
            <w:tcBorders>
              <w:top w:val="nil"/>
              <w:left w:val="nil"/>
              <w:bottom w:val="single" w:sz="4" w:space="0" w:color="auto"/>
              <w:right w:val="single" w:sz="4" w:space="0" w:color="auto"/>
            </w:tcBorders>
            <w:shd w:val="clear" w:color="auto" w:fill="auto"/>
            <w:noWrap/>
            <w:vAlign w:val="bottom"/>
            <w:hideMark/>
          </w:tcPr>
          <w:p w14:paraId="0926B0EC"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77,95%</w:t>
            </w:r>
          </w:p>
        </w:tc>
      </w:tr>
      <w:tr w:rsidR="00D63158" w:rsidRPr="00D63158" w14:paraId="58971DE1" w14:textId="77777777" w:rsidTr="00006841">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2C83F040"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21</w:t>
            </w:r>
          </w:p>
        </w:tc>
        <w:tc>
          <w:tcPr>
            <w:tcW w:w="720" w:type="dxa"/>
            <w:tcBorders>
              <w:top w:val="nil"/>
              <w:left w:val="nil"/>
              <w:bottom w:val="single" w:sz="4" w:space="0" w:color="auto"/>
              <w:right w:val="single" w:sz="4" w:space="0" w:color="auto"/>
            </w:tcBorders>
            <w:shd w:val="clear" w:color="auto" w:fill="auto"/>
            <w:noWrap/>
            <w:vAlign w:val="bottom"/>
            <w:hideMark/>
          </w:tcPr>
          <w:p w14:paraId="5CA484B1"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 </w:t>
            </w:r>
          </w:p>
        </w:tc>
        <w:tc>
          <w:tcPr>
            <w:tcW w:w="2379" w:type="dxa"/>
            <w:tcBorders>
              <w:top w:val="nil"/>
              <w:left w:val="nil"/>
              <w:bottom w:val="single" w:sz="4" w:space="0" w:color="auto"/>
              <w:right w:val="single" w:sz="4" w:space="0" w:color="auto"/>
            </w:tcBorders>
            <w:shd w:val="clear" w:color="auto" w:fill="auto"/>
            <w:noWrap/>
            <w:vAlign w:val="bottom"/>
            <w:hideMark/>
          </w:tcPr>
          <w:p w14:paraId="2E83520B"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Pomoći iz državnog proračuna</w:t>
            </w:r>
          </w:p>
        </w:tc>
        <w:tc>
          <w:tcPr>
            <w:tcW w:w="1034" w:type="dxa"/>
            <w:tcBorders>
              <w:top w:val="nil"/>
              <w:left w:val="nil"/>
              <w:bottom w:val="single" w:sz="4" w:space="0" w:color="auto"/>
              <w:right w:val="single" w:sz="4" w:space="0" w:color="auto"/>
            </w:tcBorders>
            <w:shd w:val="clear" w:color="auto" w:fill="auto"/>
            <w:noWrap/>
            <w:vAlign w:val="bottom"/>
            <w:hideMark/>
          </w:tcPr>
          <w:p w14:paraId="7EEF3E5E"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35.709</w:t>
            </w:r>
          </w:p>
        </w:tc>
        <w:tc>
          <w:tcPr>
            <w:tcW w:w="951" w:type="dxa"/>
            <w:tcBorders>
              <w:top w:val="nil"/>
              <w:left w:val="nil"/>
              <w:bottom w:val="single" w:sz="4" w:space="0" w:color="auto"/>
              <w:right w:val="single" w:sz="4" w:space="0" w:color="auto"/>
            </w:tcBorders>
            <w:shd w:val="clear" w:color="auto" w:fill="auto"/>
            <w:noWrap/>
            <w:vAlign w:val="bottom"/>
            <w:hideMark/>
          </w:tcPr>
          <w:p w14:paraId="3B389C34"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79.017</w:t>
            </w:r>
          </w:p>
        </w:tc>
        <w:tc>
          <w:tcPr>
            <w:tcW w:w="1034" w:type="dxa"/>
            <w:tcBorders>
              <w:top w:val="nil"/>
              <w:left w:val="nil"/>
              <w:bottom w:val="single" w:sz="4" w:space="0" w:color="auto"/>
              <w:right w:val="single" w:sz="4" w:space="0" w:color="auto"/>
            </w:tcBorders>
            <w:shd w:val="clear" w:color="auto" w:fill="auto"/>
            <w:noWrap/>
            <w:vAlign w:val="bottom"/>
            <w:hideMark/>
          </w:tcPr>
          <w:p w14:paraId="05CD3AB4"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24.846</w:t>
            </w:r>
          </w:p>
        </w:tc>
        <w:tc>
          <w:tcPr>
            <w:tcW w:w="971" w:type="dxa"/>
            <w:tcBorders>
              <w:top w:val="nil"/>
              <w:left w:val="nil"/>
              <w:bottom w:val="single" w:sz="4" w:space="0" w:color="auto"/>
              <w:right w:val="single" w:sz="4" w:space="0" w:color="auto"/>
            </w:tcBorders>
            <w:shd w:val="clear" w:color="auto" w:fill="auto"/>
            <w:noWrap/>
            <w:vAlign w:val="bottom"/>
            <w:hideMark/>
          </w:tcPr>
          <w:p w14:paraId="2D51CDA1"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31,44%</w:t>
            </w:r>
          </w:p>
        </w:tc>
        <w:tc>
          <w:tcPr>
            <w:tcW w:w="1024" w:type="dxa"/>
            <w:tcBorders>
              <w:top w:val="nil"/>
              <w:left w:val="nil"/>
              <w:bottom w:val="single" w:sz="4" w:space="0" w:color="auto"/>
              <w:right w:val="single" w:sz="4" w:space="0" w:color="auto"/>
            </w:tcBorders>
            <w:shd w:val="clear" w:color="auto" w:fill="auto"/>
            <w:noWrap/>
            <w:vAlign w:val="bottom"/>
            <w:hideMark/>
          </w:tcPr>
          <w:p w14:paraId="364A62D8"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69,58%</w:t>
            </w:r>
          </w:p>
        </w:tc>
        <w:tc>
          <w:tcPr>
            <w:tcW w:w="850" w:type="dxa"/>
            <w:tcBorders>
              <w:top w:val="nil"/>
              <w:left w:val="nil"/>
              <w:bottom w:val="single" w:sz="4" w:space="0" w:color="auto"/>
              <w:right w:val="single" w:sz="4" w:space="0" w:color="auto"/>
            </w:tcBorders>
            <w:shd w:val="clear" w:color="auto" w:fill="auto"/>
            <w:noWrap/>
            <w:vAlign w:val="bottom"/>
            <w:hideMark/>
          </w:tcPr>
          <w:p w14:paraId="5EBECBA3"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0,49%</w:t>
            </w:r>
          </w:p>
        </w:tc>
      </w:tr>
      <w:tr w:rsidR="00D63158" w:rsidRPr="00D63158" w14:paraId="596CA088" w14:textId="77777777" w:rsidTr="00006841">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38622FA2"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21</w:t>
            </w:r>
          </w:p>
        </w:tc>
        <w:tc>
          <w:tcPr>
            <w:tcW w:w="720" w:type="dxa"/>
            <w:tcBorders>
              <w:top w:val="nil"/>
              <w:left w:val="nil"/>
              <w:bottom w:val="single" w:sz="4" w:space="0" w:color="auto"/>
              <w:right w:val="single" w:sz="4" w:space="0" w:color="auto"/>
            </w:tcBorders>
            <w:shd w:val="clear" w:color="auto" w:fill="auto"/>
            <w:noWrap/>
            <w:vAlign w:val="bottom"/>
            <w:hideMark/>
          </w:tcPr>
          <w:p w14:paraId="29CA2D19"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63311</w:t>
            </w:r>
          </w:p>
        </w:tc>
        <w:tc>
          <w:tcPr>
            <w:tcW w:w="2379" w:type="dxa"/>
            <w:tcBorders>
              <w:top w:val="nil"/>
              <w:left w:val="nil"/>
              <w:bottom w:val="single" w:sz="4" w:space="0" w:color="auto"/>
              <w:right w:val="single" w:sz="4" w:space="0" w:color="auto"/>
            </w:tcBorders>
            <w:shd w:val="clear" w:color="auto" w:fill="auto"/>
            <w:noWrap/>
            <w:vAlign w:val="bottom"/>
            <w:hideMark/>
          </w:tcPr>
          <w:p w14:paraId="4C30EA5A" w14:textId="5BEB231C"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Tekuće pomoći iz drž</w:t>
            </w:r>
            <w:r w:rsidR="0024434C">
              <w:rPr>
                <w:rFonts w:cs="Calibri"/>
                <w:color w:val="000000"/>
                <w:sz w:val="18"/>
                <w:szCs w:val="18"/>
                <w:lang w:eastAsia="hr-HR"/>
              </w:rPr>
              <w:t>.</w:t>
            </w:r>
            <w:r w:rsidRPr="00D63158">
              <w:rPr>
                <w:rFonts w:cs="Calibri"/>
                <w:color w:val="000000"/>
                <w:sz w:val="18"/>
                <w:szCs w:val="18"/>
                <w:lang w:eastAsia="hr-HR"/>
              </w:rPr>
              <w:t>proračuna</w:t>
            </w:r>
          </w:p>
        </w:tc>
        <w:tc>
          <w:tcPr>
            <w:tcW w:w="1034" w:type="dxa"/>
            <w:tcBorders>
              <w:top w:val="nil"/>
              <w:left w:val="nil"/>
              <w:bottom w:val="single" w:sz="4" w:space="0" w:color="auto"/>
              <w:right w:val="single" w:sz="4" w:space="0" w:color="auto"/>
            </w:tcBorders>
            <w:shd w:val="clear" w:color="auto" w:fill="auto"/>
            <w:noWrap/>
            <w:vAlign w:val="bottom"/>
            <w:hideMark/>
          </w:tcPr>
          <w:p w14:paraId="0B9B6979"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22.437</w:t>
            </w:r>
          </w:p>
        </w:tc>
        <w:tc>
          <w:tcPr>
            <w:tcW w:w="951" w:type="dxa"/>
            <w:tcBorders>
              <w:top w:val="nil"/>
              <w:left w:val="nil"/>
              <w:bottom w:val="single" w:sz="4" w:space="0" w:color="auto"/>
              <w:right w:val="single" w:sz="4" w:space="0" w:color="auto"/>
            </w:tcBorders>
            <w:shd w:val="clear" w:color="auto" w:fill="auto"/>
            <w:noWrap/>
            <w:vAlign w:val="bottom"/>
            <w:hideMark/>
          </w:tcPr>
          <w:p w14:paraId="6429F436"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79.017</w:t>
            </w:r>
          </w:p>
        </w:tc>
        <w:tc>
          <w:tcPr>
            <w:tcW w:w="1034" w:type="dxa"/>
            <w:tcBorders>
              <w:top w:val="nil"/>
              <w:left w:val="nil"/>
              <w:bottom w:val="single" w:sz="4" w:space="0" w:color="auto"/>
              <w:right w:val="single" w:sz="4" w:space="0" w:color="auto"/>
            </w:tcBorders>
            <w:shd w:val="clear" w:color="auto" w:fill="auto"/>
            <w:noWrap/>
            <w:vAlign w:val="bottom"/>
            <w:hideMark/>
          </w:tcPr>
          <w:p w14:paraId="388AB0BB"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24.846</w:t>
            </w:r>
          </w:p>
        </w:tc>
        <w:tc>
          <w:tcPr>
            <w:tcW w:w="971" w:type="dxa"/>
            <w:tcBorders>
              <w:top w:val="nil"/>
              <w:left w:val="nil"/>
              <w:bottom w:val="single" w:sz="4" w:space="0" w:color="auto"/>
              <w:right w:val="single" w:sz="4" w:space="0" w:color="auto"/>
            </w:tcBorders>
            <w:shd w:val="clear" w:color="auto" w:fill="auto"/>
            <w:noWrap/>
            <w:vAlign w:val="bottom"/>
            <w:hideMark/>
          </w:tcPr>
          <w:p w14:paraId="3BAACC1A"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31,44%</w:t>
            </w:r>
          </w:p>
        </w:tc>
        <w:tc>
          <w:tcPr>
            <w:tcW w:w="1024" w:type="dxa"/>
            <w:tcBorders>
              <w:top w:val="nil"/>
              <w:left w:val="nil"/>
              <w:bottom w:val="single" w:sz="4" w:space="0" w:color="auto"/>
              <w:right w:val="single" w:sz="4" w:space="0" w:color="auto"/>
            </w:tcBorders>
            <w:shd w:val="clear" w:color="auto" w:fill="auto"/>
            <w:noWrap/>
            <w:vAlign w:val="bottom"/>
            <w:hideMark/>
          </w:tcPr>
          <w:p w14:paraId="2264D6F1"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110,74%</w:t>
            </w:r>
          </w:p>
        </w:tc>
        <w:tc>
          <w:tcPr>
            <w:tcW w:w="850" w:type="dxa"/>
            <w:tcBorders>
              <w:top w:val="nil"/>
              <w:left w:val="nil"/>
              <w:bottom w:val="single" w:sz="4" w:space="0" w:color="auto"/>
              <w:right w:val="single" w:sz="4" w:space="0" w:color="auto"/>
            </w:tcBorders>
            <w:shd w:val="clear" w:color="auto" w:fill="auto"/>
            <w:noWrap/>
            <w:vAlign w:val="bottom"/>
            <w:hideMark/>
          </w:tcPr>
          <w:p w14:paraId="119698B2"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0,49%</w:t>
            </w:r>
          </w:p>
        </w:tc>
      </w:tr>
      <w:tr w:rsidR="00D63158" w:rsidRPr="00D63158" w14:paraId="1ED51133" w14:textId="77777777" w:rsidTr="00006841">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37576044"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21</w:t>
            </w:r>
          </w:p>
        </w:tc>
        <w:tc>
          <w:tcPr>
            <w:tcW w:w="720" w:type="dxa"/>
            <w:tcBorders>
              <w:top w:val="nil"/>
              <w:left w:val="nil"/>
              <w:bottom w:val="single" w:sz="4" w:space="0" w:color="auto"/>
              <w:right w:val="single" w:sz="4" w:space="0" w:color="auto"/>
            </w:tcBorders>
            <w:shd w:val="clear" w:color="auto" w:fill="auto"/>
            <w:noWrap/>
            <w:vAlign w:val="bottom"/>
            <w:hideMark/>
          </w:tcPr>
          <w:p w14:paraId="2E14E8E5"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63321</w:t>
            </w:r>
          </w:p>
        </w:tc>
        <w:tc>
          <w:tcPr>
            <w:tcW w:w="2379" w:type="dxa"/>
            <w:tcBorders>
              <w:top w:val="nil"/>
              <w:left w:val="nil"/>
              <w:bottom w:val="single" w:sz="4" w:space="0" w:color="auto"/>
              <w:right w:val="single" w:sz="4" w:space="0" w:color="auto"/>
            </w:tcBorders>
            <w:shd w:val="clear" w:color="auto" w:fill="auto"/>
            <w:noWrap/>
            <w:vAlign w:val="bottom"/>
            <w:hideMark/>
          </w:tcPr>
          <w:p w14:paraId="73376B03" w14:textId="040E1AB6"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Kapitalne pomoći iz drž</w:t>
            </w:r>
            <w:r w:rsidR="0024434C">
              <w:rPr>
                <w:rFonts w:cs="Calibri"/>
                <w:color w:val="000000"/>
                <w:sz w:val="18"/>
                <w:szCs w:val="18"/>
                <w:lang w:eastAsia="hr-HR"/>
              </w:rPr>
              <w:t>.</w:t>
            </w:r>
            <w:r w:rsidRPr="00D63158">
              <w:rPr>
                <w:rFonts w:cs="Calibri"/>
                <w:color w:val="000000"/>
                <w:sz w:val="18"/>
                <w:szCs w:val="18"/>
                <w:lang w:eastAsia="hr-HR"/>
              </w:rPr>
              <w:t>proračuna</w:t>
            </w:r>
          </w:p>
        </w:tc>
        <w:tc>
          <w:tcPr>
            <w:tcW w:w="1034" w:type="dxa"/>
            <w:tcBorders>
              <w:top w:val="nil"/>
              <w:left w:val="nil"/>
              <w:bottom w:val="single" w:sz="4" w:space="0" w:color="auto"/>
              <w:right w:val="single" w:sz="4" w:space="0" w:color="auto"/>
            </w:tcBorders>
            <w:shd w:val="clear" w:color="auto" w:fill="auto"/>
            <w:noWrap/>
            <w:vAlign w:val="bottom"/>
            <w:hideMark/>
          </w:tcPr>
          <w:p w14:paraId="3011396B"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13.272</w:t>
            </w:r>
          </w:p>
        </w:tc>
        <w:tc>
          <w:tcPr>
            <w:tcW w:w="951" w:type="dxa"/>
            <w:tcBorders>
              <w:top w:val="nil"/>
              <w:left w:val="nil"/>
              <w:bottom w:val="single" w:sz="4" w:space="0" w:color="auto"/>
              <w:right w:val="single" w:sz="4" w:space="0" w:color="auto"/>
            </w:tcBorders>
            <w:shd w:val="clear" w:color="auto" w:fill="auto"/>
            <w:noWrap/>
            <w:vAlign w:val="bottom"/>
            <w:hideMark/>
          </w:tcPr>
          <w:p w14:paraId="1FD483EE"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 </w:t>
            </w:r>
          </w:p>
        </w:tc>
        <w:tc>
          <w:tcPr>
            <w:tcW w:w="1034" w:type="dxa"/>
            <w:tcBorders>
              <w:top w:val="nil"/>
              <w:left w:val="nil"/>
              <w:bottom w:val="single" w:sz="4" w:space="0" w:color="auto"/>
              <w:right w:val="single" w:sz="4" w:space="0" w:color="auto"/>
            </w:tcBorders>
            <w:shd w:val="clear" w:color="auto" w:fill="auto"/>
            <w:noWrap/>
            <w:vAlign w:val="bottom"/>
            <w:hideMark/>
          </w:tcPr>
          <w:p w14:paraId="36D614EF"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 </w:t>
            </w:r>
          </w:p>
        </w:tc>
        <w:tc>
          <w:tcPr>
            <w:tcW w:w="971" w:type="dxa"/>
            <w:tcBorders>
              <w:top w:val="nil"/>
              <w:left w:val="nil"/>
              <w:bottom w:val="single" w:sz="4" w:space="0" w:color="auto"/>
              <w:right w:val="single" w:sz="4" w:space="0" w:color="auto"/>
            </w:tcBorders>
            <w:shd w:val="clear" w:color="auto" w:fill="auto"/>
            <w:noWrap/>
            <w:vAlign w:val="bottom"/>
            <w:hideMark/>
          </w:tcPr>
          <w:p w14:paraId="4DEDD5A3"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#DIV/0!</w:t>
            </w:r>
          </w:p>
        </w:tc>
        <w:tc>
          <w:tcPr>
            <w:tcW w:w="1024" w:type="dxa"/>
            <w:tcBorders>
              <w:top w:val="nil"/>
              <w:left w:val="nil"/>
              <w:bottom w:val="single" w:sz="4" w:space="0" w:color="auto"/>
              <w:right w:val="single" w:sz="4" w:space="0" w:color="auto"/>
            </w:tcBorders>
            <w:shd w:val="clear" w:color="auto" w:fill="auto"/>
            <w:noWrap/>
            <w:vAlign w:val="bottom"/>
            <w:hideMark/>
          </w:tcPr>
          <w:p w14:paraId="3829ACA0"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0,00%</w:t>
            </w:r>
          </w:p>
        </w:tc>
        <w:tc>
          <w:tcPr>
            <w:tcW w:w="850" w:type="dxa"/>
            <w:tcBorders>
              <w:top w:val="nil"/>
              <w:left w:val="nil"/>
              <w:bottom w:val="single" w:sz="4" w:space="0" w:color="auto"/>
              <w:right w:val="single" w:sz="4" w:space="0" w:color="auto"/>
            </w:tcBorders>
            <w:shd w:val="clear" w:color="auto" w:fill="auto"/>
            <w:noWrap/>
            <w:vAlign w:val="bottom"/>
            <w:hideMark/>
          </w:tcPr>
          <w:p w14:paraId="31D04ADF"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0,00%</w:t>
            </w:r>
          </w:p>
        </w:tc>
      </w:tr>
      <w:tr w:rsidR="00D63158" w:rsidRPr="00D63158" w14:paraId="13CED3B2" w14:textId="77777777" w:rsidTr="00006841">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6F01903D"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22</w:t>
            </w:r>
          </w:p>
        </w:tc>
        <w:tc>
          <w:tcPr>
            <w:tcW w:w="720" w:type="dxa"/>
            <w:tcBorders>
              <w:top w:val="nil"/>
              <w:left w:val="nil"/>
              <w:bottom w:val="single" w:sz="4" w:space="0" w:color="auto"/>
              <w:right w:val="single" w:sz="4" w:space="0" w:color="auto"/>
            </w:tcBorders>
            <w:shd w:val="clear" w:color="auto" w:fill="auto"/>
            <w:noWrap/>
            <w:vAlign w:val="bottom"/>
            <w:hideMark/>
          </w:tcPr>
          <w:p w14:paraId="2A0775A3"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 </w:t>
            </w:r>
          </w:p>
        </w:tc>
        <w:tc>
          <w:tcPr>
            <w:tcW w:w="2379" w:type="dxa"/>
            <w:tcBorders>
              <w:top w:val="nil"/>
              <w:left w:val="nil"/>
              <w:bottom w:val="single" w:sz="4" w:space="0" w:color="auto"/>
              <w:right w:val="single" w:sz="4" w:space="0" w:color="auto"/>
            </w:tcBorders>
            <w:shd w:val="clear" w:color="auto" w:fill="auto"/>
            <w:noWrap/>
            <w:vAlign w:val="bottom"/>
            <w:hideMark/>
          </w:tcPr>
          <w:p w14:paraId="7B38C341"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Pomoći iz županijskog proračuna</w:t>
            </w:r>
          </w:p>
        </w:tc>
        <w:tc>
          <w:tcPr>
            <w:tcW w:w="1034" w:type="dxa"/>
            <w:tcBorders>
              <w:top w:val="nil"/>
              <w:left w:val="nil"/>
              <w:bottom w:val="single" w:sz="4" w:space="0" w:color="auto"/>
              <w:right w:val="single" w:sz="4" w:space="0" w:color="auto"/>
            </w:tcBorders>
            <w:shd w:val="clear" w:color="auto" w:fill="auto"/>
            <w:noWrap/>
            <w:vAlign w:val="bottom"/>
            <w:hideMark/>
          </w:tcPr>
          <w:p w14:paraId="4BA79B09"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51.582</w:t>
            </w:r>
          </w:p>
        </w:tc>
        <w:tc>
          <w:tcPr>
            <w:tcW w:w="951" w:type="dxa"/>
            <w:tcBorders>
              <w:top w:val="nil"/>
              <w:left w:val="nil"/>
              <w:bottom w:val="single" w:sz="4" w:space="0" w:color="auto"/>
              <w:right w:val="single" w:sz="4" w:space="0" w:color="auto"/>
            </w:tcBorders>
            <w:shd w:val="clear" w:color="auto" w:fill="auto"/>
            <w:noWrap/>
            <w:vAlign w:val="bottom"/>
            <w:hideMark/>
          </w:tcPr>
          <w:p w14:paraId="77F37D03"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58.287</w:t>
            </w:r>
          </w:p>
        </w:tc>
        <w:tc>
          <w:tcPr>
            <w:tcW w:w="1034" w:type="dxa"/>
            <w:tcBorders>
              <w:top w:val="nil"/>
              <w:left w:val="nil"/>
              <w:bottom w:val="single" w:sz="4" w:space="0" w:color="auto"/>
              <w:right w:val="single" w:sz="4" w:space="0" w:color="auto"/>
            </w:tcBorders>
            <w:shd w:val="clear" w:color="auto" w:fill="auto"/>
            <w:noWrap/>
            <w:vAlign w:val="bottom"/>
            <w:hideMark/>
          </w:tcPr>
          <w:p w14:paraId="530FC6A3"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56.243</w:t>
            </w:r>
          </w:p>
        </w:tc>
        <w:tc>
          <w:tcPr>
            <w:tcW w:w="971" w:type="dxa"/>
            <w:tcBorders>
              <w:top w:val="nil"/>
              <w:left w:val="nil"/>
              <w:bottom w:val="single" w:sz="4" w:space="0" w:color="auto"/>
              <w:right w:val="single" w:sz="4" w:space="0" w:color="auto"/>
            </w:tcBorders>
            <w:shd w:val="clear" w:color="auto" w:fill="auto"/>
            <w:noWrap/>
            <w:vAlign w:val="bottom"/>
            <w:hideMark/>
          </w:tcPr>
          <w:p w14:paraId="1F444072"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96,49%</w:t>
            </w:r>
          </w:p>
        </w:tc>
        <w:tc>
          <w:tcPr>
            <w:tcW w:w="1024" w:type="dxa"/>
            <w:tcBorders>
              <w:top w:val="nil"/>
              <w:left w:val="nil"/>
              <w:bottom w:val="single" w:sz="4" w:space="0" w:color="auto"/>
              <w:right w:val="single" w:sz="4" w:space="0" w:color="auto"/>
            </w:tcBorders>
            <w:shd w:val="clear" w:color="auto" w:fill="auto"/>
            <w:noWrap/>
            <w:vAlign w:val="bottom"/>
            <w:hideMark/>
          </w:tcPr>
          <w:p w14:paraId="1869181A"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109,04%</w:t>
            </w:r>
          </w:p>
        </w:tc>
        <w:tc>
          <w:tcPr>
            <w:tcW w:w="850" w:type="dxa"/>
            <w:tcBorders>
              <w:top w:val="nil"/>
              <w:left w:val="nil"/>
              <w:bottom w:val="single" w:sz="4" w:space="0" w:color="auto"/>
              <w:right w:val="single" w:sz="4" w:space="0" w:color="auto"/>
            </w:tcBorders>
            <w:shd w:val="clear" w:color="auto" w:fill="auto"/>
            <w:noWrap/>
            <w:vAlign w:val="bottom"/>
            <w:hideMark/>
          </w:tcPr>
          <w:p w14:paraId="12CE6A40"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1,10%</w:t>
            </w:r>
          </w:p>
        </w:tc>
      </w:tr>
      <w:tr w:rsidR="00D63158" w:rsidRPr="00D63158" w14:paraId="71C9867C" w14:textId="77777777" w:rsidTr="00006841">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009C2138"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22</w:t>
            </w:r>
          </w:p>
        </w:tc>
        <w:tc>
          <w:tcPr>
            <w:tcW w:w="720" w:type="dxa"/>
            <w:tcBorders>
              <w:top w:val="nil"/>
              <w:left w:val="nil"/>
              <w:bottom w:val="single" w:sz="4" w:space="0" w:color="auto"/>
              <w:right w:val="single" w:sz="4" w:space="0" w:color="auto"/>
            </w:tcBorders>
            <w:shd w:val="clear" w:color="auto" w:fill="auto"/>
            <w:noWrap/>
            <w:vAlign w:val="bottom"/>
            <w:hideMark/>
          </w:tcPr>
          <w:p w14:paraId="00B314C0"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63312</w:t>
            </w:r>
          </w:p>
        </w:tc>
        <w:tc>
          <w:tcPr>
            <w:tcW w:w="2379" w:type="dxa"/>
            <w:tcBorders>
              <w:top w:val="nil"/>
              <w:left w:val="nil"/>
              <w:bottom w:val="single" w:sz="4" w:space="0" w:color="auto"/>
              <w:right w:val="single" w:sz="4" w:space="0" w:color="auto"/>
            </w:tcBorders>
            <w:shd w:val="clear" w:color="auto" w:fill="auto"/>
            <w:noWrap/>
            <w:vAlign w:val="bottom"/>
            <w:hideMark/>
          </w:tcPr>
          <w:p w14:paraId="712FAE17" w14:textId="0BB281B4"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Tekuće pomoći iz žup</w:t>
            </w:r>
            <w:r w:rsidR="0024434C">
              <w:rPr>
                <w:rFonts w:cs="Calibri"/>
                <w:color w:val="000000"/>
                <w:sz w:val="18"/>
                <w:szCs w:val="18"/>
                <w:lang w:eastAsia="hr-HR"/>
              </w:rPr>
              <w:t>.</w:t>
            </w:r>
            <w:r w:rsidRPr="00D63158">
              <w:rPr>
                <w:rFonts w:cs="Calibri"/>
                <w:color w:val="000000"/>
                <w:sz w:val="18"/>
                <w:szCs w:val="18"/>
                <w:lang w:eastAsia="hr-HR"/>
              </w:rPr>
              <w:t>proračuna</w:t>
            </w:r>
          </w:p>
        </w:tc>
        <w:tc>
          <w:tcPr>
            <w:tcW w:w="1034" w:type="dxa"/>
            <w:tcBorders>
              <w:top w:val="nil"/>
              <w:left w:val="nil"/>
              <w:bottom w:val="single" w:sz="4" w:space="0" w:color="auto"/>
              <w:right w:val="single" w:sz="4" w:space="0" w:color="auto"/>
            </w:tcBorders>
            <w:shd w:val="clear" w:color="auto" w:fill="auto"/>
            <w:noWrap/>
            <w:vAlign w:val="bottom"/>
            <w:hideMark/>
          </w:tcPr>
          <w:p w14:paraId="4D36915D"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8.447</w:t>
            </w:r>
          </w:p>
        </w:tc>
        <w:tc>
          <w:tcPr>
            <w:tcW w:w="951" w:type="dxa"/>
            <w:tcBorders>
              <w:top w:val="nil"/>
              <w:left w:val="nil"/>
              <w:bottom w:val="single" w:sz="4" w:space="0" w:color="auto"/>
              <w:right w:val="single" w:sz="4" w:space="0" w:color="auto"/>
            </w:tcBorders>
            <w:shd w:val="clear" w:color="auto" w:fill="auto"/>
            <w:noWrap/>
            <w:vAlign w:val="bottom"/>
            <w:hideMark/>
          </w:tcPr>
          <w:p w14:paraId="417388C2"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10.287</w:t>
            </w:r>
          </w:p>
        </w:tc>
        <w:tc>
          <w:tcPr>
            <w:tcW w:w="1034" w:type="dxa"/>
            <w:tcBorders>
              <w:top w:val="nil"/>
              <w:left w:val="nil"/>
              <w:bottom w:val="single" w:sz="4" w:space="0" w:color="auto"/>
              <w:right w:val="single" w:sz="4" w:space="0" w:color="auto"/>
            </w:tcBorders>
            <w:shd w:val="clear" w:color="auto" w:fill="auto"/>
            <w:noWrap/>
            <w:vAlign w:val="bottom"/>
            <w:hideMark/>
          </w:tcPr>
          <w:p w14:paraId="08524A81"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9.923</w:t>
            </w:r>
          </w:p>
        </w:tc>
        <w:tc>
          <w:tcPr>
            <w:tcW w:w="971" w:type="dxa"/>
            <w:tcBorders>
              <w:top w:val="nil"/>
              <w:left w:val="nil"/>
              <w:bottom w:val="single" w:sz="4" w:space="0" w:color="auto"/>
              <w:right w:val="single" w:sz="4" w:space="0" w:color="auto"/>
            </w:tcBorders>
            <w:shd w:val="clear" w:color="auto" w:fill="auto"/>
            <w:noWrap/>
            <w:vAlign w:val="bottom"/>
            <w:hideMark/>
          </w:tcPr>
          <w:p w14:paraId="5800EA0A"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96,46%</w:t>
            </w:r>
          </w:p>
        </w:tc>
        <w:tc>
          <w:tcPr>
            <w:tcW w:w="1024" w:type="dxa"/>
            <w:tcBorders>
              <w:top w:val="nil"/>
              <w:left w:val="nil"/>
              <w:bottom w:val="single" w:sz="4" w:space="0" w:color="auto"/>
              <w:right w:val="single" w:sz="4" w:space="0" w:color="auto"/>
            </w:tcBorders>
            <w:shd w:val="clear" w:color="auto" w:fill="auto"/>
            <w:noWrap/>
            <w:vAlign w:val="bottom"/>
            <w:hideMark/>
          </w:tcPr>
          <w:p w14:paraId="361F5DCC"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117,48%</w:t>
            </w:r>
          </w:p>
        </w:tc>
        <w:tc>
          <w:tcPr>
            <w:tcW w:w="850" w:type="dxa"/>
            <w:tcBorders>
              <w:top w:val="nil"/>
              <w:left w:val="nil"/>
              <w:bottom w:val="single" w:sz="4" w:space="0" w:color="auto"/>
              <w:right w:val="single" w:sz="4" w:space="0" w:color="auto"/>
            </w:tcBorders>
            <w:shd w:val="clear" w:color="auto" w:fill="auto"/>
            <w:noWrap/>
            <w:vAlign w:val="bottom"/>
            <w:hideMark/>
          </w:tcPr>
          <w:p w14:paraId="6C5E1E9E"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0,19%</w:t>
            </w:r>
          </w:p>
        </w:tc>
      </w:tr>
      <w:tr w:rsidR="00D63158" w:rsidRPr="00D63158" w14:paraId="651F10B9" w14:textId="77777777" w:rsidTr="00006841">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5B39433F"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22</w:t>
            </w:r>
          </w:p>
        </w:tc>
        <w:tc>
          <w:tcPr>
            <w:tcW w:w="720" w:type="dxa"/>
            <w:tcBorders>
              <w:top w:val="nil"/>
              <w:left w:val="nil"/>
              <w:bottom w:val="single" w:sz="4" w:space="0" w:color="auto"/>
              <w:right w:val="single" w:sz="4" w:space="0" w:color="auto"/>
            </w:tcBorders>
            <w:shd w:val="clear" w:color="auto" w:fill="auto"/>
            <w:noWrap/>
            <w:vAlign w:val="bottom"/>
            <w:hideMark/>
          </w:tcPr>
          <w:p w14:paraId="3ED5BFFF"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63322</w:t>
            </w:r>
          </w:p>
        </w:tc>
        <w:tc>
          <w:tcPr>
            <w:tcW w:w="2379" w:type="dxa"/>
            <w:tcBorders>
              <w:top w:val="nil"/>
              <w:left w:val="nil"/>
              <w:bottom w:val="single" w:sz="4" w:space="0" w:color="auto"/>
              <w:right w:val="single" w:sz="4" w:space="0" w:color="auto"/>
            </w:tcBorders>
            <w:shd w:val="clear" w:color="auto" w:fill="auto"/>
            <w:noWrap/>
            <w:vAlign w:val="bottom"/>
            <w:hideMark/>
          </w:tcPr>
          <w:p w14:paraId="293379FF"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Kapitalne pomoći iz županijskog proračuna</w:t>
            </w:r>
          </w:p>
        </w:tc>
        <w:tc>
          <w:tcPr>
            <w:tcW w:w="1034" w:type="dxa"/>
            <w:tcBorders>
              <w:top w:val="nil"/>
              <w:left w:val="nil"/>
              <w:bottom w:val="single" w:sz="4" w:space="0" w:color="auto"/>
              <w:right w:val="single" w:sz="4" w:space="0" w:color="auto"/>
            </w:tcBorders>
            <w:shd w:val="clear" w:color="auto" w:fill="auto"/>
            <w:noWrap/>
            <w:vAlign w:val="bottom"/>
            <w:hideMark/>
          </w:tcPr>
          <w:p w14:paraId="36DBF5BE"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43.135</w:t>
            </w:r>
          </w:p>
        </w:tc>
        <w:tc>
          <w:tcPr>
            <w:tcW w:w="951" w:type="dxa"/>
            <w:tcBorders>
              <w:top w:val="nil"/>
              <w:left w:val="nil"/>
              <w:bottom w:val="single" w:sz="4" w:space="0" w:color="auto"/>
              <w:right w:val="single" w:sz="4" w:space="0" w:color="auto"/>
            </w:tcBorders>
            <w:shd w:val="clear" w:color="auto" w:fill="auto"/>
            <w:noWrap/>
            <w:vAlign w:val="bottom"/>
            <w:hideMark/>
          </w:tcPr>
          <w:p w14:paraId="2F6F4627"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48.000</w:t>
            </w:r>
          </w:p>
        </w:tc>
        <w:tc>
          <w:tcPr>
            <w:tcW w:w="1034" w:type="dxa"/>
            <w:tcBorders>
              <w:top w:val="nil"/>
              <w:left w:val="nil"/>
              <w:bottom w:val="single" w:sz="4" w:space="0" w:color="auto"/>
              <w:right w:val="single" w:sz="4" w:space="0" w:color="auto"/>
            </w:tcBorders>
            <w:shd w:val="clear" w:color="auto" w:fill="auto"/>
            <w:noWrap/>
            <w:vAlign w:val="bottom"/>
            <w:hideMark/>
          </w:tcPr>
          <w:p w14:paraId="5AE30E9F"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46.320</w:t>
            </w:r>
          </w:p>
        </w:tc>
        <w:tc>
          <w:tcPr>
            <w:tcW w:w="971" w:type="dxa"/>
            <w:tcBorders>
              <w:top w:val="nil"/>
              <w:left w:val="nil"/>
              <w:bottom w:val="single" w:sz="4" w:space="0" w:color="auto"/>
              <w:right w:val="single" w:sz="4" w:space="0" w:color="auto"/>
            </w:tcBorders>
            <w:shd w:val="clear" w:color="auto" w:fill="auto"/>
            <w:noWrap/>
            <w:vAlign w:val="bottom"/>
            <w:hideMark/>
          </w:tcPr>
          <w:p w14:paraId="53B4DC67"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96,50%</w:t>
            </w:r>
          </w:p>
        </w:tc>
        <w:tc>
          <w:tcPr>
            <w:tcW w:w="1024" w:type="dxa"/>
            <w:tcBorders>
              <w:top w:val="nil"/>
              <w:left w:val="nil"/>
              <w:bottom w:val="single" w:sz="4" w:space="0" w:color="auto"/>
              <w:right w:val="single" w:sz="4" w:space="0" w:color="auto"/>
            </w:tcBorders>
            <w:shd w:val="clear" w:color="auto" w:fill="auto"/>
            <w:noWrap/>
            <w:vAlign w:val="bottom"/>
            <w:hideMark/>
          </w:tcPr>
          <w:p w14:paraId="5C7831CF"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107,38%</w:t>
            </w:r>
          </w:p>
        </w:tc>
        <w:tc>
          <w:tcPr>
            <w:tcW w:w="850" w:type="dxa"/>
            <w:tcBorders>
              <w:top w:val="nil"/>
              <w:left w:val="nil"/>
              <w:bottom w:val="single" w:sz="4" w:space="0" w:color="auto"/>
              <w:right w:val="single" w:sz="4" w:space="0" w:color="auto"/>
            </w:tcBorders>
            <w:shd w:val="clear" w:color="auto" w:fill="auto"/>
            <w:noWrap/>
            <w:vAlign w:val="bottom"/>
            <w:hideMark/>
          </w:tcPr>
          <w:p w14:paraId="0A1BBC9A"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0,90%</w:t>
            </w:r>
          </w:p>
        </w:tc>
      </w:tr>
      <w:tr w:rsidR="00D63158" w:rsidRPr="00D63158" w14:paraId="59C8EEE9" w14:textId="77777777" w:rsidTr="00006841">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73D16C8F"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23</w:t>
            </w:r>
          </w:p>
        </w:tc>
        <w:tc>
          <w:tcPr>
            <w:tcW w:w="720" w:type="dxa"/>
            <w:tcBorders>
              <w:top w:val="nil"/>
              <w:left w:val="nil"/>
              <w:bottom w:val="single" w:sz="4" w:space="0" w:color="auto"/>
              <w:right w:val="single" w:sz="4" w:space="0" w:color="auto"/>
            </w:tcBorders>
            <w:shd w:val="clear" w:color="auto" w:fill="auto"/>
            <w:noWrap/>
            <w:vAlign w:val="bottom"/>
            <w:hideMark/>
          </w:tcPr>
          <w:p w14:paraId="443EA49B"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 </w:t>
            </w:r>
          </w:p>
        </w:tc>
        <w:tc>
          <w:tcPr>
            <w:tcW w:w="2379" w:type="dxa"/>
            <w:tcBorders>
              <w:top w:val="nil"/>
              <w:left w:val="nil"/>
              <w:bottom w:val="single" w:sz="4" w:space="0" w:color="auto"/>
              <w:right w:val="single" w:sz="4" w:space="0" w:color="auto"/>
            </w:tcBorders>
            <w:shd w:val="clear" w:color="auto" w:fill="auto"/>
            <w:noWrap/>
            <w:vAlign w:val="bottom"/>
            <w:hideMark/>
          </w:tcPr>
          <w:p w14:paraId="323DB57C"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Pomoći iz državnog proračuna temeljem prijenosa EU sredstava</w:t>
            </w:r>
          </w:p>
        </w:tc>
        <w:tc>
          <w:tcPr>
            <w:tcW w:w="1034" w:type="dxa"/>
            <w:tcBorders>
              <w:top w:val="nil"/>
              <w:left w:val="nil"/>
              <w:bottom w:val="single" w:sz="4" w:space="0" w:color="auto"/>
              <w:right w:val="single" w:sz="4" w:space="0" w:color="auto"/>
            </w:tcBorders>
            <w:shd w:val="clear" w:color="auto" w:fill="auto"/>
            <w:noWrap/>
            <w:vAlign w:val="bottom"/>
            <w:hideMark/>
          </w:tcPr>
          <w:p w14:paraId="04683476"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416.105</w:t>
            </w:r>
          </w:p>
        </w:tc>
        <w:tc>
          <w:tcPr>
            <w:tcW w:w="951" w:type="dxa"/>
            <w:tcBorders>
              <w:top w:val="nil"/>
              <w:left w:val="nil"/>
              <w:bottom w:val="single" w:sz="4" w:space="0" w:color="auto"/>
              <w:right w:val="single" w:sz="4" w:space="0" w:color="auto"/>
            </w:tcBorders>
            <w:shd w:val="clear" w:color="auto" w:fill="auto"/>
            <w:noWrap/>
            <w:vAlign w:val="bottom"/>
            <w:hideMark/>
          </w:tcPr>
          <w:p w14:paraId="2CB14140"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437.757</w:t>
            </w:r>
          </w:p>
        </w:tc>
        <w:tc>
          <w:tcPr>
            <w:tcW w:w="1034" w:type="dxa"/>
            <w:tcBorders>
              <w:top w:val="nil"/>
              <w:left w:val="nil"/>
              <w:bottom w:val="single" w:sz="4" w:space="0" w:color="auto"/>
              <w:right w:val="single" w:sz="4" w:space="0" w:color="auto"/>
            </w:tcBorders>
            <w:shd w:val="clear" w:color="auto" w:fill="auto"/>
            <w:noWrap/>
            <w:vAlign w:val="bottom"/>
            <w:hideMark/>
          </w:tcPr>
          <w:p w14:paraId="2720F870"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404.078</w:t>
            </w:r>
          </w:p>
        </w:tc>
        <w:tc>
          <w:tcPr>
            <w:tcW w:w="971" w:type="dxa"/>
            <w:tcBorders>
              <w:top w:val="nil"/>
              <w:left w:val="nil"/>
              <w:bottom w:val="single" w:sz="4" w:space="0" w:color="auto"/>
              <w:right w:val="single" w:sz="4" w:space="0" w:color="auto"/>
            </w:tcBorders>
            <w:shd w:val="clear" w:color="auto" w:fill="auto"/>
            <w:noWrap/>
            <w:vAlign w:val="bottom"/>
            <w:hideMark/>
          </w:tcPr>
          <w:p w14:paraId="36E79F67"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92,31%</w:t>
            </w:r>
          </w:p>
        </w:tc>
        <w:tc>
          <w:tcPr>
            <w:tcW w:w="1024" w:type="dxa"/>
            <w:tcBorders>
              <w:top w:val="nil"/>
              <w:left w:val="nil"/>
              <w:bottom w:val="single" w:sz="4" w:space="0" w:color="auto"/>
              <w:right w:val="single" w:sz="4" w:space="0" w:color="auto"/>
            </w:tcBorders>
            <w:shd w:val="clear" w:color="auto" w:fill="auto"/>
            <w:noWrap/>
            <w:vAlign w:val="bottom"/>
            <w:hideMark/>
          </w:tcPr>
          <w:p w14:paraId="6EDB0D87"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97,11%</w:t>
            </w:r>
          </w:p>
        </w:tc>
        <w:tc>
          <w:tcPr>
            <w:tcW w:w="850" w:type="dxa"/>
            <w:tcBorders>
              <w:top w:val="nil"/>
              <w:left w:val="nil"/>
              <w:bottom w:val="single" w:sz="4" w:space="0" w:color="auto"/>
              <w:right w:val="single" w:sz="4" w:space="0" w:color="auto"/>
            </w:tcBorders>
            <w:shd w:val="clear" w:color="auto" w:fill="auto"/>
            <w:noWrap/>
            <w:vAlign w:val="bottom"/>
            <w:hideMark/>
          </w:tcPr>
          <w:p w14:paraId="64A2EF73"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7,89%</w:t>
            </w:r>
          </w:p>
        </w:tc>
      </w:tr>
      <w:tr w:rsidR="00D63158" w:rsidRPr="00D63158" w14:paraId="0FF89E56" w14:textId="77777777" w:rsidTr="00006841">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0C823C36"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23</w:t>
            </w:r>
          </w:p>
        </w:tc>
        <w:tc>
          <w:tcPr>
            <w:tcW w:w="720" w:type="dxa"/>
            <w:tcBorders>
              <w:top w:val="nil"/>
              <w:left w:val="nil"/>
              <w:bottom w:val="single" w:sz="4" w:space="0" w:color="auto"/>
              <w:right w:val="single" w:sz="4" w:space="0" w:color="auto"/>
            </w:tcBorders>
            <w:shd w:val="clear" w:color="auto" w:fill="auto"/>
            <w:noWrap/>
            <w:vAlign w:val="bottom"/>
            <w:hideMark/>
          </w:tcPr>
          <w:p w14:paraId="7B4C95BE"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63811</w:t>
            </w:r>
          </w:p>
        </w:tc>
        <w:tc>
          <w:tcPr>
            <w:tcW w:w="2379" w:type="dxa"/>
            <w:tcBorders>
              <w:top w:val="nil"/>
              <w:left w:val="nil"/>
              <w:bottom w:val="single" w:sz="4" w:space="0" w:color="auto"/>
              <w:right w:val="single" w:sz="4" w:space="0" w:color="auto"/>
            </w:tcBorders>
            <w:shd w:val="clear" w:color="auto" w:fill="auto"/>
            <w:noWrap/>
            <w:vAlign w:val="bottom"/>
            <w:hideMark/>
          </w:tcPr>
          <w:p w14:paraId="441987B8"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Tekuće pomoći iz državnog proračuna temeljem prijenosa EU sredstava</w:t>
            </w:r>
          </w:p>
        </w:tc>
        <w:tc>
          <w:tcPr>
            <w:tcW w:w="1034" w:type="dxa"/>
            <w:tcBorders>
              <w:top w:val="nil"/>
              <w:left w:val="nil"/>
              <w:bottom w:val="single" w:sz="4" w:space="0" w:color="auto"/>
              <w:right w:val="single" w:sz="4" w:space="0" w:color="auto"/>
            </w:tcBorders>
            <w:shd w:val="clear" w:color="auto" w:fill="auto"/>
            <w:noWrap/>
            <w:vAlign w:val="bottom"/>
            <w:hideMark/>
          </w:tcPr>
          <w:p w14:paraId="227874B0"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245.984</w:t>
            </w:r>
          </w:p>
        </w:tc>
        <w:tc>
          <w:tcPr>
            <w:tcW w:w="951" w:type="dxa"/>
            <w:tcBorders>
              <w:top w:val="nil"/>
              <w:left w:val="nil"/>
              <w:bottom w:val="single" w:sz="4" w:space="0" w:color="auto"/>
              <w:right w:val="single" w:sz="4" w:space="0" w:color="auto"/>
            </w:tcBorders>
            <w:shd w:val="clear" w:color="auto" w:fill="auto"/>
            <w:noWrap/>
            <w:vAlign w:val="bottom"/>
            <w:hideMark/>
          </w:tcPr>
          <w:p w14:paraId="02214B6C"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197.757</w:t>
            </w:r>
          </w:p>
        </w:tc>
        <w:tc>
          <w:tcPr>
            <w:tcW w:w="1034" w:type="dxa"/>
            <w:tcBorders>
              <w:top w:val="nil"/>
              <w:left w:val="nil"/>
              <w:bottom w:val="single" w:sz="4" w:space="0" w:color="auto"/>
              <w:right w:val="single" w:sz="4" w:space="0" w:color="auto"/>
            </w:tcBorders>
            <w:shd w:val="clear" w:color="auto" w:fill="auto"/>
            <w:noWrap/>
            <w:vAlign w:val="bottom"/>
            <w:hideMark/>
          </w:tcPr>
          <w:p w14:paraId="52572CA6"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174.129</w:t>
            </w:r>
          </w:p>
        </w:tc>
        <w:tc>
          <w:tcPr>
            <w:tcW w:w="971" w:type="dxa"/>
            <w:tcBorders>
              <w:top w:val="nil"/>
              <w:left w:val="nil"/>
              <w:bottom w:val="single" w:sz="4" w:space="0" w:color="auto"/>
              <w:right w:val="single" w:sz="4" w:space="0" w:color="auto"/>
            </w:tcBorders>
            <w:shd w:val="clear" w:color="auto" w:fill="auto"/>
            <w:noWrap/>
            <w:vAlign w:val="bottom"/>
            <w:hideMark/>
          </w:tcPr>
          <w:p w14:paraId="7558C1E8"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88,05%</w:t>
            </w:r>
          </w:p>
        </w:tc>
        <w:tc>
          <w:tcPr>
            <w:tcW w:w="1024" w:type="dxa"/>
            <w:tcBorders>
              <w:top w:val="nil"/>
              <w:left w:val="nil"/>
              <w:bottom w:val="single" w:sz="4" w:space="0" w:color="auto"/>
              <w:right w:val="single" w:sz="4" w:space="0" w:color="auto"/>
            </w:tcBorders>
            <w:shd w:val="clear" w:color="auto" w:fill="auto"/>
            <w:noWrap/>
            <w:vAlign w:val="bottom"/>
            <w:hideMark/>
          </w:tcPr>
          <w:p w14:paraId="6913DDCF"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70,79%</w:t>
            </w:r>
          </w:p>
        </w:tc>
        <w:tc>
          <w:tcPr>
            <w:tcW w:w="850" w:type="dxa"/>
            <w:tcBorders>
              <w:top w:val="nil"/>
              <w:left w:val="nil"/>
              <w:bottom w:val="single" w:sz="4" w:space="0" w:color="auto"/>
              <w:right w:val="single" w:sz="4" w:space="0" w:color="auto"/>
            </w:tcBorders>
            <w:shd w:val="clear" w:color="auto" w:fill="auto"/>
            <w:noWrap/>
            <w:vAlign w:val="bottom"/>
            <w:hideMark/>
          </w:tcPr>
          <w:p w14:paraId="3A314A35"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3,40%</w:t>
            </w:r>
          </w:p>
        </w:tc>
      </w:tr>
      <w:tr w:rsidR="00D63158" w:rsidRPr="00D63158" w14:paraId="39AC9379" w14:textId="77777777" w:rsidTr="00006841">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4FDEFCDE"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23</w:t>
            </w:r>
          </w:p>
        </w:tc>
        <w:tc>
          <w:tcPr>
            <w:tcW w:w="720" w:type="dxa"/>
            <w:tcBorders>
              <w:top w:val="nil"/>
              <w:left w:val="nil"/>
              <w:bottom w:val="single" w:sz="4" w:space="0" w:color="auto"/>
              <w:right w:val="single" w:sz="4" w:space="0" w:color="auto"/>
            </w:tcBorders>
            <w:shd w:val="clear" w:color="auto" w:fill="auto"/>
            <w:noWrap/>
            <w:vAlign w:val="bottom"/>
            <w:hideMark/>
          </w:tcPr>
          <w:p w14:paraId="3897B042"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63821</w:t>
            </w:r>
          </w:p>
        </w:tc>
        <w:tc>
          <w:tcPr>
            <w:tcW w:w="2379" w:type="dxa"/>
            <w:tcBorders>
              <w:top w:val="nil"/>
              <w:left w:val="nil"/>
              <w:bottom w:val="single" w:sz="4" w:space="0" w:color="auto"/>
              <w:right w:val="single" w:sz="4" w:space="0" w:color="auto"/>
            </w:tcBorders>
            <w:shd w:val="clear" w:color="auto" w:fill="auto"/>
            <w:noWrap/>
            <w:vAlign w:val="bottom"/>
            <w:hideMark/>
          </w:tcPr>
          <w:p w14:paraId="2E51A520"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Kapitalne pomoći iz državnog proračuna temeljem prijenosa EU sredstava</w:t>
            </w:r>
          </w:p>
        </w:tc>
        <w:tc>
          <w:tcPr>
            <w:tcW w:w="1034" w:type="dxa"/>
            <w:tcBorders>
              <w:top w:val="nil"/>
              <w:left w:val="nil"/>
              <w:bottom w:val="single" w:sz="4" w:space="0" w:color="auto"/>
              <w:right w:val="single" w:sz="4" w:space="0" w:color="auto"/>
            </w:tcBorders>
            <w:shd w:val="clear" w:color="auto" w:fill="auto"/>
            <w:noWrap/>
            <w:vAlign w:val="bottom"/>
            <w:hideMark/>
          </w:tcPr>
          <w:p w14:paraId="0D388B9A"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170.121</w:t>
            </w:r>
          </w:p>
        </w:tc>
        <w:tc>
          <w:tcPr>
            <w:tcW w:w="951" w:type="dxa"/>
            <w:tcBorders>
              <w:top w:val="nil"/>
              <w:left w:val="nil"/>
              <w:bottom w:val="single" w:sz="4" w:space="0" w:color="auto"/>
              <w:right w:val="single" w:sz="4" w:space="0" w:color="auto"/>
            </w:tcBorders>
            <w:shd w:val="clear" w:color="auto" w:fill="auto"/>
            <w:noWrap/>
            <w:vAlign w:val="bottom"/>
            <w:hideMark/>
          </w:tcPr>
          <w:p w14:paraId="4D5057A7"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240.000</w:t>
            </w:r>
          </w:p>
        </w:tc>
        <w:tc>
          <w:tcPr>
            <w:tcW w:w="1034" w:type="dxa"/>
            <w:tcBorders>
              <w:top w:val="nil"/>
              <w:left w:val="nil"/>
              <w:bottom w:val="single" w:sz="4" w:space="0" w:color="auto"/>
              <w:right w:val="single" w:sz="4" w:space="0" w:color="auto"/>
            </w:tcBorders>
            <w:shd w:val="clear" w:color="auto" w:fill="auto"/>
            <w:noWrap/>
            <w:vAlign w:val="bottom"/>
            <w:hideMark/>
          </w:tcPr>
          <w:p w14:paraId="1E3F912A"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229.949</w:t>
            </w:r>
          </w:p>
        </w:tc>
        <w:tc>
          <w:tcPr>
            <w:tcW w:w="971" w:type="dxa"/>
            <w:tcBorders>
              <w:top w:val="nil"/>
              <w:left w:val="nil"/>
              <w:bottom w:val="single" w:sz="4" w:space="0" w:color="auto"/>
              <w:right w:val="single" w:sz="4" w:space="0" w:color="auto"/>
            </w:tcBorders>
            <w:shd w:val="clear" w:color="auto" w:fill="auto"/>
            <w:noWrap/>
            <w:vAlign w:val="bottom"/>
            <w:hideMark/>
          </w:tcPr>
          <w:p w14:paraId="07B0B687"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95,81%</w:t>
            </w:r>
          </w:p>
        </w:tc>
        <w:tc>
          <w:tcPr>
            <w:tcW w:w="1024" w:type="dxa"/>
            <w:tcBorders>
              <w:top w:val="nil"/>
              <w:left w:val="nil"/>
              <w:bottom w:val="single" w:sz="4" w:space="0" w:color="auto"/>
              <w:right w:val="single" w:sz="4" w:space="0" w:color="auto"/>
            </w:tcBorders>
            <w:shd w:val="clear" w:color="auto" w:fill="auto"/>
            <w:noWrap/>
            <w:vAlign w:val="bottom"/>
            <w:hideMark/>
          </w:tcPr>
          <w:p w14:paraId="21570A59"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135,17%</w:t>
            </w:r>
          </w:p>
        </w:tc>
        <w:tc>
          <w:tcPr>
            <w:tcW w:w="850" w:type="dxa"/>
            <w:tcBorders>
              <w:top w:val="nil"/>
              <w:left w:val="nil"/>
              <w:bottom w:val="single" w:sz="4" w:space="0" w:color="auto"/>
              <w:right w:val="single" w:sz="4" w:space="0" w:color="auto"/>
            </w:tcBorders>
            <w:shd w:val="clear" w:color="auto" w:fill="auto"/>
            <w:noWrap/>
            <w:vAlign w:val="bottom"/>
            <w:hideMark/>
          </w:tcPr>
          <w:p w14:paraId="2334BFBE"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4,49%</w:t>
            </w:r>
          </w:p>
        </w:tc>
      </w:tr>
      <w:tr w:rsidR="00D63158" w:rsidRPr="00D63158" w14:paraId="52EA9EE1" w14:textId="77777777" w:rsidTr="00006841">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2CA24C52"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24</w:t>
            </w:r>
          </w:p>
        </w:tc>
        <w:tc>
          <w:tcPr>
            <w:tcW w:w="720" w:type="dxa"/>
            <w:tcBorders>
              <w:top w:val="nil"/>
              <w:left w:val="nil"/>
              <w:bottom w:val="single" w:sz="4" w:space="0" w:color="auto"/>
              <w:right w:val="single" w:sz="4" w:space="0" w:color="auto"/>
            </w:tcBorders>
            <w:shd w:val="clear" w:color="auto" w:fill="auto"/>
            <w:noWrap/>
            <w:vAlign w:val="bottom"/>
            <w:hideMark/>
          </w:tcPr>
          <w:p w14:paraId="6956A494"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 </w:t>
            </w:r>
          </w:p>
        </w:tc>
        <w:tc>
          <w:tcPr>
            <w:tcW w:w="2379" w:type="dxa"/>
            <w:tcBorders>
              <w:top w:val="nil"/>
              <w:left w:val="nil"/>
              <w:bottom w:val="single" w:sz="4" w:space="0" w:color="auto"/>
              <w:right w:val="single" w:sz="4" w:space="0" w:color="auto"/>
            </w:tcBorders>
            <w:shd w:val="clear" w:color="auto" w:fill="auto"/>
            <w:noWrap/>
            <w:vAlign w:val="bottom"/>
            <w:hideMark/>
          </w:tcPr>
          <w:p w14:paraId="3BF4A3D9"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Pomoći od izvanproračunskih korisnika</w:t>
            </w:r>
          </w:p>
        </w:tc>
        <w:tc>
          <w:tcPr>
            <w:tcW w:w="1034" w:type="dxa"/>
            <w:tcBorders>
              <w:top w:val="nil"/>
              <w:left w:val="nil"/>
              <w:bottom w:val="single" w:sz="4" w:space="0" w:color="auto"/>
              <w:right w:val="single" w:sz="4" w:space="0" w:color="auto"/>
            </w:tcBorders>
            <w:shd w:val="clear" w:color="auto" w:fill="auto"/>
            <w:noWrap/>
            <w:vAlign w:val="bottom"/>
            <w:hideMark/>
          </w:tcPr>
          <w:p w14:paraId="333E8CC1"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452.200</w:t>
            </w:r>
          </w:p>
        </w:tc>
        <w:tc>
          <w:tcPr>
            <w:tcW w:w="951" w:type="dxa"/>
            <w:tcBorders>
              <w:top w:val="nil"/>
              <w:left w:val="nil"/>
              <w:bottom w:val="single" w:sz="4" w:space="0" w:color="auto"/>
              <w:right w:val="single" w:sz="4" w:space="0" w:color="auto"/>
            </w:tcBorders>
            <w:shd w:val="clear" w:color="auto" w:fill="auto"/>
            <w:noWrap/>
            <w:vAlign w:val="bottom"/>
            <w:hideMark/>
          </w:tcPr>
          <w:p w14:paraId="01AAA88D"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362.293</w:t>
            </w:r>
          </w:p>
        </w:tc>
        <w:tc>
          <w:tcPr>
            <w:tcW w:w="1034" w:type="dxa"/>
            <w:tcBorders>
              <w:top w:val="nil"/>
              <w:left w:val="nil"/>
              <w:bottom w:val="single" w:sz="4" w:space="0" w:color="auto"/>
              <w:right w:val="single" w:sz="4" w:space="0" w:color="auto"/>
            </w:tcBorders>
            <w:shd w:val="clear" w:color="auto" w:fill="auto"/>
            <w:noWrap/>
            <w:vAlign w:val="bottom"/>
            <w:hideMark/>
          </w:tcPr>
          <w:p w14:paraId="0B10D3EF"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351.507</w:t>
            </w:r>
          </w:p>
        </w:tc>
        <w:tc>
          <w:tcPr>
            <w:tcW w:w="971" w:type="dxa"/>
            <w:tcBorders>
              <w:top w:val="nil"/>
              <w:left w:val="nil"/>
              <w:bottom w:val="single" w:sz="4" w:space="0" w:color="auto"/>
              <w:right w:val="single" w:sz="4" w:space="0" w:color="auto"/>
            </w:tcBorders>
            <w:shd w:val="clear" w:color="auto" w:fill="auto"/>
            <w:noWrap/>
            <w:vAlign w:val="bottom"/>
            <w:hideMark/>
          </w:tcPr>
          <w:p w14:paraId="1F9F3FD6"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97,02%</w:t>
            </w:r>
          </w:p>
        </w:tc>
        <w:tc>
          <w:tcPr>
            <w:tcW w:w="1024" w:type="dxa"/>
            <w:tcBorders>
              <w:top w:val="nil"/>
              <w:left w:val="nil"/>
              <w:bottom w:val="single" w:sz="4" w:space="0" w:color="auto"/>
              <w:right w:val="single" w:sz="4" w:space="0" w:color="auto"/>
            </w:tcBorders>
            <w:shd w:val="clear" w:color="auto" w:fill="auto"/>
            <w:noWrap/>
            <w:vAlign w:val="bottom"/>
            <w:hideMark/>
          </w:tcPr>
          <w:p w14:paraId="3B60AE34"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77,73%</w:t>
            </w:r>
          </w:p>
        </w:tc>
        <w:tc>
          <w:tcPr>
            <w:tcW w:w="850" w:type="dxa"/>
            <w:tcBorders>
              <w:top w:val="nil"/>
              <w:left w:val="nil"/>
              <w:bottom w:val="single" w:sz="4" w:space="0" w:color="auto"/>
              <w:right w:val="single" w:sz="4" w:space="0" w:color="auto"/>
            </w:tcBorders>
            <w:shd w:val="clear" w:color="auto" w:fill="auto"/>
            <w:noWrap/>
            <w:vAlign w:val="bottom"/>
            <w:hideMark/>
          </w:tcPr>
          <w:p w14:paraId="0707D7B3"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6,87%</w:t>
            </w:r>
          </w:p>
        </w:tc>
      </w:tr>
      <w:tr w:rsidR="00D63158" w:rsidRPr="00D63158" w14:paraId="55BFD09B" w14:textId="77777777" w:rsidTr="00006841">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0DDE0811"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24</w:t>
            </w:r>
          </w:p>
        </w:tc>
        <w:tc>
          <w:tcPr>
            <w:tcW w:w="720" w:type="dxa"/>
            <w:tcBorders>
              <w:top w:val="nil"/>
              <w:left w:val="nil"/>
              <w:bottom w:val="single" w:sz="4" w:space="0" w:color="auto"/>
              <w:right w:val="single" w:sz="4" w:space="0" w:color="auto"/>
            </w:tcBorders>
            <w:shd w:val="clear" w:color="auto" w:fill="auto"/>
            <w:noWrap/>
            <w:vAlign w:val="bottom"/>
            <w:hideMark/>
          </w:tcPr>
          <w:p w14:paraId="19E81DFD"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63414</w:t>
            </w:r>
          </w:p>
        </w:tc>
        <w:tc>
          <w:tcPr>
            <w:tcW w:w="2379" w:type="dxa"/>
            <w:tcBorders>
              <w:top w:val="nil"/>
              <w:left w:val="nil"/>
              <w:bottom w:val="single" w:sz="4" w:space="0" w:color="auto"/>
              <w:right w:val="single" w:sz="4" w:space="0" w:color="auto"/>
            </w:tcBorders>
            <w:shd w:val="clear" w:color="auto" w:fill="auto"/>
            <w:noWrap/>
            <w:vAlign w:val="bottom"/>
            <w:hideMark/>
          </w:tcPr>
          <w:p w14:paraId="78D33405"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Tekuće pomoći od HZMO-a, HZZ-a i HZZO-a</w:t>
            </w:r>
          </w:p>
        </w:tc>
        <w:tc>
          <w:tcPr>
            <w:tcW w:w="1034" w:type="dxa"/>
            <w:tcBorders>
              <w:top w:val="nil"/>
              <w:left w:val="nil"/>
              <w:bottom w:val="single" w:sz="4" w:space="0" w:color="auto"/>
              <w:right w:val="single" w:sz="4" w:space="0" w:color="auto"/>
            </w:tcBorders>
            <w:shd w:val="clear" w:color="auto" w:fill="auto"/>
            <w:noWrap/>
            <w:vAlign w:val="bottom"/>
            <w:hideMark/>
          </w:tcPr>
          <w:p w14:paraId="597F9E19"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25.387</w:t>
            </w:r>
          </w:p>
        </w:tc>
        <w:tc>
          <w:tcPr>
            <w:tcW w:w="951" w:type="dxa"/>
            <w:tcBorders>
              <w:top w:val="nil"/>
              <w:left w:val="nil"/>
              <w:bottom w:val="single" w:sz="4" w:space="0" w:color="auto"/>
              <w:right w:val="single" w:sz="4" w:space="0" w:color="auto"/>
            </w:tcBorders>
            <w:shd w:val="clear" w:color="auto" w:fill="auto"/>
            <w:noWrap/>
            <w:vAlign w:val="bottom"/>
            <w:hideMark/>
          </w:tcPr>
          <w:p w14:paraId="0FE10FB5"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5.000</w:t>
            </w:r>
          </w:p>
        </w:tc>
        <w:tc>
          <w:tcPr>
            <w:tcW w:w="1034" w:type="dxa"/>
            <w:tcBorders>
              <w:top w:val="nil"/>
              <w:left w:val="nil"/>
              <w:bottom w:val="single" w:sz="4" w:space="0" w:color="auto"/>
              <w:right w:val="single" w:sz="4" w:space="0" w:color="auto"/>
            </w:tcBorders>
            <w:shd w:val="clear" w:color="auto" w:fill="auto"/>
            <w:noWrap/>
            <w:vAlign w:val="bottom"/>
            <w:hideMark/>
          </w:tcPr>
          <w:p w14:paraId="48245870"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 </w:t>
            </w:r>
          </w:p>
        </w:tc>
        <w:tc>
          <w:tcPr>
            <w:tcW w:w="971" w:type="dxa"/>
            <w:tcBorders>
              <w:top w:val="nil"/>
              <w:left w:val="nil"/>
              <w:bottom w:val="single" w:sz="4" w:space="0" w:color="auto"/>
              <w:right w:val="single" w:sz="4" w:space="0" w:color="auto"/>
            </w:tcBorders>
            <w:shd w:val="clear" w:color="auto" w:fill="auto"/>
            <w:noWrap/>
            <w:vAlign w:val="bottom"/>
            <w:hideMark/>
          </w:tcPr>
          <w:p w14:paraId="356197AE"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0,00%</w:t>
            </w:r>
          </w:p>
        </w:tc>
        <w:tc>
          <w:tcPr>
            <w:tcW w:w="1024" w:type="dxa"/>
            <w:tcBorders>
              <w:top w:val="nil"/>
              <w:left w:val="nil"/>
              <w:bottom w:val="single" w:sz="4" w:space="0" w:color="auto"/>
              <w:right w:val="single" w:sz="4" w:space="0" w:color="auto"/>
            </w:tcBorders>
            <w:shd w:val="clear" w:color="auto" w:fill="auto"/>
            <w:noWrap/>
            <w:vAlign w:val="bottom"/>
            <w:hideMark/>
          </w:tcPr>
          <w:p w14:paraId="7C04C3A0"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0,00%</w:t>
            </w:r>
          </w:p>
        </w:tc>
        <w:tc>
          <w:tcPr>
            <w:tcW w:w="850" w:type="dxa"/>
            <w:tcBorders>
              <w:top w:val="nil"/>
              <w:left w:val="nil"/>
              <w:bottom w:val="single" w:sz="4" w:space="0" w:color="auto"/>
              <w:right w:val="single" w:sz="4" w:space="0" w:color="auto"/>
            </w:tcBorders>
            <w:shd w:val="clear" w:color="auto" w:fill="auto"/>
            <w:noWrap/>
            <w:vAlign w:val="bottom"/>
            <w:hideMark/>
          </w:tcPr>
          <w:p w14:paraId="5DD1D406"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0,00%</w:t>
            </w:r>
          </w:p>
        </w:tc>
      </w:tr>
      <w:tr w:rsidR="00D63158" w:rsidRPr="00D63158" w14:paraId="3F05D8EB" w14:textId="77777777" w:rsidTr="00006841">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3AB2AFC3"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24</w:t>
            </w:r>
          </w:p>
        </w:tc>
        <w:tc>
          <w:tcPr>
            <w:tcW w:w="720" w:type="dxa"/>
            <w:tcBorders>
              <w:top w:val="nil"/>
              <w:left w:val="nil"/>
              <w:bottom w:val="single" w:sz="4" w:space="0" w:color="auto"/>
              <w:right w:val="single" w:sz="4" w:space="0" w:color="auto"/>
            </w:tcBorders>
            <w:shd w:val="clear" w:color="auto" w:fill="auto"/>
            <w:noWrap/>
            <w:vAlign w:val="bottom"/>
            <w:hideMark/>
          </w:tcPr>
          <w:p w14:paraId="740DA36E"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63416</w:t>
            </w:r>
          </w:p>
        </w:tc>
        <w:tc>
          <w:tcPr>
            <w:tcW w:w="2379" w:type="dxa"/>
            <w:tcBorders>
              <w:top w:val="nil"/>
              <w:left w:val="nil"/>
              <w:bottom w:val="single" w:sz="4" w:space="0" w:color="auto"/>
              <w:right w:val="single" w:sz="4" w:space="0" w:color="auto"/>
            </w:tcBorders>
            <w:shd w:val="clear" w:color="auto" w:fill="auto"/>
            <w:noWrap/>
            <w:vAlign w:val="bottom"/>
            <w:hideMark/>
          </w:tcPr>
          <w:p w14:paraId="4A4399C3"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Tekuće pomoći od izvanproračunskih korisnika županijskih, gradskih i općinskih proračuna</w:t>
            </w:r>
          </w:p>
        </w:tc>
        <w:tc>
          <w:tcPr>
            <w:tcW w:w="1034" w:type="dxa"/>
            <w:tcBorders>
              <w:top w:val="nil"/>
              <w:left w:val="nil"/>
              <w:bottom w:val="single" w:sz="4" w:space="0" w:color="auto"/>
              <w:right w:val="single" w:sz="4" w:space="0" w:color="auto"/>
            </w:tcBorders>
            <w:shd w:val="clear" w:color="auto" w:fill="auto"/>
            <w:noWrap/>
            <w:vAlign w:val="bottom"/>
            <w:hideMark/>
          </w:tcPr>
          <w:p w14:paraId="1E6EAFC6"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310.365</w:t>
            </w:r>
          </w:p>
        </w:tc>
        <w:tc>
          <w:tcPr>
            <w:tcW w:w="951" w:type="dxa"/>
            <w:tcBorders>
              <w:top w:val="nil"/>
              <w:left w:val="nil"/>
              <w:bottom w:val="single" w:sz="4" w:space="0" w:color="auto"/>
              <w:right w:val="single" w:sz="4" w:space="0" w:color="auto"/>
            </w:tcBorders>
            <w:shd w:val="clear" w:color="auto" w:fill="auto"/>
            <w:noWrap/>
            <w:vAlign w:val="bottom"/>
            <w:hideMark/>
          </w:tcPr>
          <w:p w14:paraId="175A01EB"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325.000</w:t>
            </w:r>
          </w:p>
        </w:tc>
        <w:tc>
          <w:tcPr>
            <w:tcW w:w="1034" w:type="dxa"/>
            <w:tcBorders>
              <w:top w:val="nil"/>
              <w:left w:val="nil"/>
              <w:bottom w:val="single" w:sz="4" w:space="0" w:color="auto"/>
              <w:right w:val="single" w:sz="4" w:space="0" w:color="auto"/>
            </w:tcBorders>
            <w:shd w:val="clear" w:color="auto" w:fill="auto"/>
            <w:noWrap/>
            <w:vAlign w:val="bottom"/>
            <w:hideMark/>
          </w:tcPr>
          <w:p w14:paraId="730856AE"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326.237</w:t>
            </w:r>
          </w:p>
        </w:tc>
        <w:tc>
          <w:tcPr>
            <w:tcW w:w="971" w:type="dxa"/>
            <w:tcBorders>
              <w:top w:val="nil"/>
              <w:left w:val="nil"/>
              <w:bottom w:val="single" w:sz="4" w:space="0" w:color="auto"/>
              <w:right w:val="single" w:sz="4" w:space="0" w:color="auto"/>
            </w:tcBorders>
            <w:shd w:val="clear" w:color="auto" w:fill="auto"/>
            <w:noWrap/>
            <w:vAlign w:val="bottom"/>
            <w:hideMark/>
          </w:tcPr>
          <w:p w14:paraId="21F247E6"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100,38%</w:t>
            </w:r>
          </w:p>
        </w:tc>
        <w:tc>
          <w:tcPr>
            <w:tcW w:w="1024" w:type="dxa"/>
            <w:tcBorders>
              <w:top w:val="nil"/>
              <w:left w:val="nil"/>
              <w:bottom w:val="single" w:sz="4" w:space="0" w:color="auto"/>
              <w:right w:val="single" w:sz="4" w:space="0" w:color="auto"/>
            </w:tcBorders>
            <w:shd w:val="clear" w:color="auto" w:fill="auto"/>
            <w:noWrap/>
            <w:vAlign w:val="bottom"/>
            <w:hideMark/>
          </w:tcPr>
          <w:p w14:paraId="66BD119A"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105,11%</w:t>
            </w:r>
          </w:p>
        </w:tc>
        <w:tc>
          <w:tcPr>
            <w:tcW w:w="850" w:type="dxa"/>
            <w:tcBorders>
              <w:top w:val="nil"/>
              <w:left w:val="nil"/>
              <w:bottom w:val="single" w:sz="4" w:space="0" w:color="auto"/>
              <w:right w:val="single" w:sz="4" w:space="0" w:color="auto"/>
            </w:tcBorders>
            <w:shd w:val="clear" w:color="auto" w:fill="auto"/>
            <w:noWrap/>
            <w:vAlign w:val="bottom"/>
            <w:hideMark/>
          </w:tcPr>
          <w:p w14:paraId="7E5932FC"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6,37%</w:t>
            </w:r>
          </w:p>
        </w:tc>
      </w:tr>
      <w:tr w:rsidR="00D63158" w:rsidRPr="00D63158" w14:paraId="45BD5982" w14:textId="77777777" w:rsidTr="00006841">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5E5F9473"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24</w:t>
            </w:r>
          </w:p>
        </w:tc>
        <w:tc>
          <w:tcPr>
            <w:tcW w:w="720" w:type="dxa"/>
            <w:tcBorders>
              <w:top w:val="nil"/>
              <w:left w:val="nil"/>
              <w:bottom w:val="single" w:sz="4" w:space="0" w:color="auto"/>
              <w:right w:val="single" w:sz="4" w:space="0" w:color="auto"/>
            </w:tcBorders>
            <w:shd w:val="clear" w:color="auto" w:fill="auto"/>
            <w:noWrap/>
            <w:vAlign w:val="bottom"/>
            <w:hideMark/>
          </w:tcPr>
          <w:p w14:paraId="13CEDAE5"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63425</w:t>
            </w:r>
          </w:p>
        </w:tc>
        <w:tc>
          <w:tcPr>
            <w:tcW w:w="2379" w:type="dxa"/>
            <w:tcBorders>
              <w:top w:val="nil"/>
              <w:left w:val="nil"/>
              <w:bottom w:val="single" w:sz="4" w:space="0" w:color="auto"/>
              <w:right w:val="single" w:sz="4" w:space="0" w:color="auto"/>
            </w:tcBorders>
            <w:shd w:val="clear" w:color="auto" w:fill="auto"/>
            <w:noWrap/>
            <w:vAlign w:val="bottom"/>
            <w:hideMark/>
          </w:tcPr>
          <w:p w14:paraId="01B031E0"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Kapitalne pomoći od ostalih izvanproračunskih korisnika državnog proračuna</w:t>
            </w:r>
          </w:p>
        </w:tc>
        <w:tc>
          <w:tcPr>
            <w:tcW w:w="1034" w:type="dxa"/>
            <w:tcBorders>
              <w:top w:val="nil"/>
              <w:left w:val="nil"/>
              <w:bottom w:val="single" w:sz="4" w:space="0" w:color="auto"/>
              <w:right w:val="single" w:sz="4" w:space="0" w:color="auto"/>
            </w:tcBorders>
            <w:shd w:val="clear" w:color="auto" w:fill="auto"/>
            <w:noWrap/>
            <w:vAlign w:val="bottom"/>
            <w:hideMark/>
          </w:tcPr>
          <w:p w14:paraId="5F761811"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116.448</w:t>
            </w:r>
          </w:p>
        </w:tc>
        <w:tc>
          <w:tcPr>
            <w:tcW w:w="951" w:type="dxa"/>
            <w:tcBorders>
              <w:top w:val="nil"/>
              <w:left w:val="nil"/>
              <w:bottom w:val="single" w:sz="4" w:space="0" w:color="auto"/>
              <w:right w:val="single" w:sz="4" w:space="0" w:color="auto"/>
            </w:tcBorders>
            <w:shd w:val="clear" w:color="auto" w:fill="auto"/>
            <w:noWrap/>
            <w:vAlign w:val="bottom"/>
            <w:hideMark/>
          </w:tcPr>
          <w:p w14:paraId="50863F22"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32.293</w:t>
            </w:r>
          </w:p>
        </w:tc>
        <w:tc>
          <w:tcPr>
            <w:tcW w:w="1034" w:type="dxa"/>
            <w:tcBorders>
              <w:top w:val="nil"/>
              <w:left w:val="nil"/>
              <w:bottom w:val="single" w:sz="4" w:space="0" w:color="auto"/>
              <w:right w:val="single" w:sz="4" w:space="0" w:color="auto"/>
            </w:tcBorders>
            <w:shd w:val="clear" w:color="auto" w:fill="auto"/>
            <w:noWrap/>
            <w:vAlign w:val="bottom"/>
            <w:hideMark/>
          </w:tcPr>
          <w:p w14:paraId="4930EEF7"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25.270</w:t>
            </w:r>
          </w:p>
        </w:tc>
        <w:tc>
          <w:tcPr>
            <w:tcW w:w="971" w:type="dxa"/>
            <w:tcBorders>
              <w:top w:val="nil"/>
              <w:left w:val="nil"/>
              <w:bottom w:val="single" w:sz="4" w:space="0" w:color="auto"/>
              <w:right w:val="single" w:sz="4" w:space="0" w:color="auto"/>
            </w:tcBorders>
            <w:shd w:val="clear" w:color="auto" w:fill="auto"/>
            <w:noWrap/>
            <w:vAlign w:val="bottom"/>
            <w:hideMark/>
          </w:tcPr>
          <w:p w14:paraId="754C5DFB"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78,25%</w:t>
            </w:r>
          </w:p>
        </w:tc>
        <w:tc>
          <w:tcPr>
            <w:tcW w:w="1024" w:type="dxa"/>
            <w:tcBorders>
              <w:top w:val="nil"/>
              <w:left w:val="nil"/>
              <w:bottom w:val="single" w:sz="4" w:space="0" w:color="auto"/>
              <w:right w:val="single" w:sz="4" w:space="0" w:color="auto"/>
            </w:tcBorders>
            <w:shd w:val="clear" w:color="auto" w:fill="auto"/>
            <w:noWrap/>
            <w:vAlign w:val="bottom"/>
            <w:hideMark/>
          </w:tcPr>
          <w:p w14:paraId="0DBE67BD"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21,70%</w:t>
            </w:r>
          </w:p>
        </w:tc>
        <w:tc>
          <w:tcPr>
            <w:tcW w:w="850" w:type="dxa"/>
            <w:tcBorders>
              <w:top w:val="nil"/>
              <w:left w:val="nil"/>
              <w:bottom w:val="single" w:sz="4" w:space="0" w:color="auto"/>
              <w:right w:val="single" w:sz="4" w:space="0" w:color="auto"/>
            </w:tcBorders>
            <w:shd w:val="clear" w:color="auto" w:fill="auto"/>
            <w:noWrap/>
            <w:vAlign w:val="bottom"/>
            <w:hideMark/>
          </w:tcPr>
          <w:p w14:paraId="5C9E7362"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0,49%</w:t>
            </w:r>
          </w:p>
        </w:tc>
      </w:tr>
      <w:tr w:rsidR="00D63158" w:rsidRPr="00D63158" w14:paraId="3C019DEE" w14:textId="77777777" w:rsidTr="00006841">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0C1FA114"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27</w:t>
            </w:r>
          </w:p>
        </w:tc>
        <w:tc>
          <w:tcPr>
            <w:tcW w:w="720" w:type="dxa"/>
            <w:tcBorders>
              <w:top w:val="nil"/>
              <w:left w:val="nil"/>
              <w:bottom w:val="single" w:sz="4" w:space="0" w:color="auto"/>
              <w:right w:val="single" w:sz="4" w:space="0" w:color="auto"/>
            </w:tcBorders>
            <w:shd w:val="clear" w:color="auto" w:fill="auto"/>
            <w:noWrap/>
            <w:vAlign w:val="bottom"/>
            <w:hideMark/>
          </w:tcPr>
          <w:p w14:paraId="34732F5E"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 </w:t>
            </w:r>
          </w:p>
        </w:tc>
        <w:tc>
          <w:tcPr>
            <w:tcW w:w="2379" w:type="dxa"/>
            <w:tcBorders>
              <w:top w:val="nil"/>
              <w:left w:val="nil"/>
              <w:bottom w:val="single" w:sz="4" w:space="0" w:color="auto"/>
              <w:right w:val="single" w:sz="4" w:space="0" w:color="auto"/>
            </w:tcBorders>
            <w:shd w:val="clear" w:color="auto" w:fill="auto"/>
            <w:noWrap/>
            <w:vAlign w:val="bottom"/>
            <w:hideMark/>
          </w:tcPr>
          <w:p w14:paraId="41ECFE58"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Pomoći od međunarodnih organizacija temeljem prijenosa EU sredstava</w:t>
            </w:r>
          </w:p>
        </w:tc>
        <w:tc>
          <w:tcPr>
            <w:tcW w:w="1034" w:type="dxa"/>
            <w:tcBorders>
              <w:top w:val="nil"/>
              <w:left w:val="nil"/>
              <w:bottom w:val="single" w:sz="4" w:space="0" w:color="auto"/>
              <w:right w:val="single" w:sz="4" w:space="0" w:color="auto"/>
            </w:tcBorders>
            <w:shd w:val="clear" w:color="auto" w:fill="auto"/>
            <w:noWrap/>
            <w:vAlign w:val="bottom"/>
            <w:hideMark/>
          </w:tcPr>
          <w:p w14:paraId="3BE63D9A"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336.241</w:t>
            </w:r>
          </w:p>
        </w:tc>
        <w:tc>
          <w:tcPr>
            <w:tcW w:w="951" w:type="dxa"/>
            <w:tcBorders>
              <w:top w:val="nil"/>
              <w:left w:val="nil"/>
              <w:bottom w:val="single" w:sz="4" w:space="0" w:color="auto"/>
              <w:right w:val="single" w:sz="4" w:space="0" w:color="auto"/>
            </w:tcBorders>
            <w:shd w:val="clear" w:color="auto" w:fill="auto"/>
            <w:noWrap/>
            <w:vAlign w:val="bottom"/>
            <w:hideMark/>
          </w:tcPr>
          <w:p w14:paraId="0AD6094D"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170.000</w:t>
            </w:r>
          </w:p>
        </w:tc>
        <w:tc>
          <w:tcPr>
            <w:tcW w:w="1034" w:type="dxa"/>
            <w:tcBorders>
              <w:top w:val="nil"/>
              <w:left w:val="nil"/>
              <w:bottom w:val="single" w:sz="4" w:space="0" w:color="auto"/>
              <w:right w:val="single" w:sz="4" w:space="0" w:color="auto"/>
            </w:tcBorders>
            <w:shd w:val="clear" w:color="auto" w:fill="auto"/>
            <w:noWrap/>
            <w:vAlign w:val="bottom"/>
            <w:hideMark/>
          </w:tcPr>
          <w:p w14:paraId="502F85F8"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164.419</w:t>
            </w:r>
          </w:p>
        </w:tc>
        <w:tc>
          <w:tcPr>
            <w:tcW w:w="971" w:type="dxa"/>
            <w:tcBorders>
              <w:top w:val="nil"/>
              <w:left w:val="nil"/>
              <w:bottom w:val="single" w:sz="4" w:space="0" w:color="auto"/>
              <w:right w:val="single" w:sz="4" w:space="0" w:color="auto"/>
            </w:tcBorders>
            <w:shd w:val="clear" w:color="auto" w:fill="auto"/>
            <w:noWrap/>
            <w:vAlign w:val="bottom"/>
            <w:hideMark/>
          </w:tcPr>
          <w:p w14:paraId="4A33615F"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96,72%</w:t>
            </w:r>
          </w:p>
        </w:tc>
        <w:tc>
          <w:tcPr>
            <w:tcW w:w="1024" w:type="dxa"/>
            <w:tcBorders>
              <w:top w:val="nil"/>
              <w:left w:val="nil"/>
              <w:bottom w:val="single" w:sz="4" w:space="0" w:color="auto"/>
              <w:right w:val="single" w:sz="4" w:space="0" w:color="auto"/>
            </w:tcBorders>
            <w:shd w:val="clear" w:color="auto" w:fill="auto"/>
            <w:noWrap/>
            <w:vAlign w:val="bottom"/>
            <w:hideMark/>
          </w:tcPr>
          <w:p w14:paraId="302B5107"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48,90%</w:t>
            </w:r>
          </w:p>
        </w:tc>
        <w:tc>
          <w:tcPr>
            <w:tcW w:w="850" w:type="dxa"/>
            <w:tcBorders>
              <w:top w:val="nil"/>
              <w:left w:val="nil"/>
              <w:bottom w:val="single" w:sz="4" w:space="0" w:color="auto"/>
              <w:right w:val="single" w:sz="4" w:space="0" w:color="auto"/>
            </w:tcBorders>
            <w:shd w:val="clear" w:color="auto" w:fill="auto"/>
            <w:noWrap/>
            <w:vAlign w:val="bottom"/>
            <w:hideMark/>
          </w:tcPr>
          <w:p w14:paraId="08D05961"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3,21%</w:t>
            </w:r>
          </w:p>
        </w:tc>
      </w:tr>
      <w:tr w:rsidR="00D63158" w:rsidRPr="00D63158" w14:paraId="41F26FE5" w14:textId="77777777" w:rsidTr="00006841">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25147613"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27</w:t>
            </w:r>
          </w:p>
        </w:tc>
        <w:tc>
          <w:tcPr>
            <w:tcW w:w="720" w:type="dxa"/>
            <w:tcBorders>
              <w:top w:val="nil"/>
              <w:left w:val="nil"/>
              <w:bottom w:val="single" w:sz="4" w:space="0" w:color="auto"/>
              <w:right w:val="single" w:sz="4" w:space="0" w:color="auto"/>
            </w:tcBorders>
            <w:shd w:val="clear" w:color="auto" w:fill="auto"/>
            <w:noWrap/>
            <w:vAlign w:val="bottom"/>
            <w:hideMark/>
          </w:tcPr>
          <w:p w14:paraId="1D027CBD"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63211</w:t>
            </w:r>
          </w:p>
        </w:tc>
        <w:tc>
          <w:tcPr>
            <w:tcW w:w="2379" w:type="dxa"/>
            <w:tcBorders>
              <w:top w:val="nil"/>
              <w:left w:val="nil"/>
              <w:bottom w:val="single" w:sz="4" w:space="0" w:color="auto"/>
              <w:right w:val="single" w:sz="4" w:space="0" w:color="auto"/>
            </w:tcBorders>
            <w:shd w:val="clear" w:color="auto" w:fill="auto"/>
            <w:noWrap/>
            <w:vAlign w:val="bottom"/>
            <w:hideMark/>
          </w:tcPr>
          <w:p w14:paraId="03781D3B"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Tekuće pomoći od međunarodnih organizacija</w:t>
            </w:r>
          </w:p>
        </w:tc>
        <w:tc>
          <w:tcPr>
            <w:tcW w:w="1034" w:type="dxa"/>
            <w:tcBorders>
              <w:top w:val="nil"/>
              <w:left w:val="nil"/>
              <w:bottom w:val="single" w:sz="4" w:space="0" w:color="auto"/>
              <w:right w:val="single" w:sz="4" w:space="0" w:color="auto"/>
            </w:tcBorders>
            <w:shd w:val="clear" w:color="auto" w:fill="auto"/>
            <w:noWrap/>
            <w:vAlign w:val="bottom"/>
            <w:hideMark/>
          </w:tcPr>
          <w:p w14:paraId="3206073F"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336.241</w:t>
            </w:r>
          </w:p>
        </w:tc>
        <w:tc>
          <w:tcPr>
            <w:tcW w:w="951" w:type="dxa"/>
            <w:tcBorders>
              <w:top w:val="nil"/>
              <w:left w:val="nil"/>
              <w:bottom w:val="single" w:sz="4" w:space="0" w:color="auto"/>
              <w:right w:val="single" w:sz="4" w:space="0" w:color="auto"/>
            </w:tcBorders>
            <w:shd w:val="clear" w:color="auto" w:fill="auto"/>
            <w:noWrap/>
            <w:vAlign w:val="bottom"/>
            <w:hideMark/>
          </w:tcPr>
          <w:p w14:paraId="2C50D92D"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170.000</w:t>
            </w:r>
          </w:p>
        </w:tc>
        <w:tc>
          <w:tcPr>
            <w:tcW w:w="1034" w:type="dxa"/>
            <w:tcBorders>
              <w:top w:val="nil"/>
              <w:left w:val="nil"/>
              <w:bottom w:val="single" w:sz="4" w:space="0" w:color="auto"/>
              <w:right w:val="single" w:sz="4" w:space="0" w:color="auto"/>
            </w:tcBorders>
            <w:shd w:val="clear" w:color="auto" w:fill="auto"/>
            <w:noWrap/>
            <w:vAlign w:val="bottom"/>
            <w:hideMark/>
          </w:tcPr>
          <w:p w14:paraId="34A84C4B"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164.419</w:t>
            </w:r>
          </w:p>
        </w:tc>
        <w:tc>
          <w:tcPr>
            <w:tcW w:w="971" w:type="dxa"/>
            <w:tcBorders>
              <w:top w:val="nil"/>
              <w:left w:val="nil"/>
              <w:bottom w:val="single" w:sz="4" w:space="0" w:color="auto"/>
              <w:right w:val="single" w:sz="4" w:space="0" w:color="auto"/>
            </w:tcBorders>
            <w:shd w:val="clear" w:color="auto" w:fill="auto"/>
            <w:noWrap/>
            <w:vAlign w:val="bottom"/>
            <w:hideMark/>
          </w:tcPr>
          <w:p w14:paraId="3783B4E2"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96,72%</w:t>
            </w:r>
          </w:p>
        </w:tc>
        <w:tc>
          <w:tcPr>
            <w:tcW w:w="1024" w:type="dxa"/>
            <w:tcBorders>
              <w:top w:val="nil"/>
              <w:left w:val="nil"/>
              <w:bottom w:val="single" w:sz="4" w:space="0" w:color="auto"/>
              <w:right w:val="single" w:sz="4" w:space="0" w:color="auto"/>
            </w:tcBorders>
            <w:shd w:val="clear" w:color="auto" w:fill="auto"/>
            <w:noWrap/>
            <w:vAlign w:val="bottom"/>
            <w:hideMark/>
          </w:tcPr>
          <w:p w14:paraId="52BF218F"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48,90%</w:t>
            </w:r>
          </w:p>
        </w:tc>
        <w:tc>
          <w:tcPr>
            <w:tcW w:w="850" w:type="dxa"/>
            <w:tcBorders>
              <w:top w:val="nil"/>
              <w:left w:val="nil"/>
              <w:bottom w:val="single" w:sz="4" w:space="0" w:color="auto"/>
              <w:right w:val="single" w:sz="4" w:space="0" w:color="auto"/>
            </w:tcBorders>
            <w:shd w:val="clear" w:color="auto" w:fill="auto"/>
            <w:noWrap/>
            <w:vAlign w:val="bottom"/>
            <w:hideMark/>
          </w:tcPr>
          <w:p w14:paraId="09775487"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3,21%</w:t>
            </w:r>
          </w:p>
        </w:tc>
      </w:tr>
      <w:tr w:rsidR="00D63158" w:rsidRPr="00D63158" w14:paraId="41BB572C" w14:textId="77777777" w:rsidTr="00006841">
        <w:trPr>
          <w:trHeight w:val="300"/>
        </w:trPr>
        <w:tc>
          <w:tcPr>
            <w:tcW w:w="582" w:type="dxa"/>
            <w:tcBorders>
              <w:top w:val="nil"/>
              <w:left w:val="single" w:sz="4" w:space="0" w:color="auto"/>
              <w:bottom w:val="single" w:sz="4" w:space="0" w:color="auto"/>
              <w:right w:val="single" w:sz="4" w:space="0" w:color="auto"/>
            </w:tcBorders>
            <w:shd w:val="clear" w:color="000000" w:fill="C6E0B4"/>
            <w:noWrap/>
            <w:vAlign w:val="bottom"/>
            <w:hideMark/>
          </w:tcPr>
          <w:p w14:paraId="0CBB8E85"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 </w:t>
            </w:r>
          </w:p>
        </w:tc>
        <w:tc>
          <w:tcPr>
            <w:tcW w:w="720" w:type="dxa"/>
            <w:tcBorders>
              <w:top w:val="nil"/>
              <w:left w:val="nil"/>
              <w:bottom w:val="single" w:sz="4" w:space="0" w:color="auto"/>
              <w:right w:val="single" w:sz="4" w:space="0" w:color="auto"/>
            </w:tcBorders>
            <w:shd w:val="clear" w:color="000000" w:fill="C6E0B4"/>
            <w:noWrap/>
            <w:vAlign w:val="bottom"/>
            <w:hideMark/>
          </w:tcPr>
          <w:p w14:paraId="12572E21"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 </w:t>
            </w:r>
          </w:p>
        </w:tc>
        <w:tc>
          <w:tcPr>
            <w:tcW w:w="2379" w:type="dxa"/>
            <w:tcBorders>
              <w:top w:val="nil"/>
              <w:left w:val="nil"/>
              <w:bottom w:val="single" w:sz="4" w:space="0" w:color="auto"/>
              <w:right w:val="single" w:sz="4" w:space="0" w:color="auto"/>
            </w:tcBorders>
            <w:shd w:val="clear" w:color="000000" w:fill="C6E0B4"/>
            <w:noWrap/>
            <w:vAlign w:val="bottom"/>
            <w:hideMark/>
          </w:tcPr>
          <w:p w14:paraId="3591691A"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Upravni odjel za gospodarski razvoj i fondove Europske unije</w:t>
            </w:r>
          </w:p>
        </w:tc>
        <w:tc>
          <w:tcPr>
            <w:tcW w:w="1034" w:type="dxa"/>
            <w:tcBorders>
              <w:top w:val="nil"/>
              <w:left w:val="nil"/>
              <w:bottom w:val="single" w:sz="4" w:space="0" w:color="auto"/>
              <w:right w:val="single" w:sz="4" w:space="0" w:color="auto"/>
            </w:tcBorders>
            <w:shd w:val="clear" w:color="000000" w:fill="C6E0B4"/>
            <w:noWrap/>
            <w:vAlign w:val="bottom"/>
            <w:hideMark/>
          </w:tcPr>
          <w:p w14:paraId="2679DE5E"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40.765</w:t>
            </w:r>
          </w:p>
        </w:tc>
        <w:tc>
          <w:tcPr>
            <w:tcW w:w="951" w:type="dxa"/>
            <w:tcBorders>
              <w:top w:val="nil"/>
              <w:left w:val="nil"/>
              <w:bottom w:val="single" w:sz="4" w:space="0" w:color="auto"/>
              <w:right w:val="single" w:sz="4" w:space="0" w:color="auto"/>
            </w:tcBorders>
            <w:shd w:val="clear" w:color="000000" w:fill="C6E0B4"/>
            <w:noWrap/>
            <w:vAlign w:val="bottom"/>
            <w:hideMark/>
          </w:tcPr>
          <w:p w14:paraId="2C548069"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34.800</w:t>
            </w:r>
          </w:p>
        </w:tc>
        <w:tc>
          <w:tcPr>
            <w:tcW w:w="1034" w:type="dxa"/>
            <w:tcBorders>
              <w:top w:val="nil"/>
              <w:left w:val="nil"/>
              <w:bottom w:val="single" w:sz="4" w:space="0" w:color="auto"/>
              <w:right w:val="single" w:sz="4" w:space="0" w:color="auto"/>
            </w:tcBorders>
            <w:shd w:val="clear" w:color="000000" w:fill="C6E0B4"/>
            <w:noWrap/>
            <w:vAlign w:val="bottom"/>
            <w:hideMark/>
          </w:tcPr>
          <w:p w14:paraId="40CF01D4"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34.719</w:t>
            </w:r>
          </w:p>
        </w:tc>
        <w:tc>
          <w:tcPr>
            <w:tcW w:w="971" w:type="dxa"/>
            <w:tcBorders>
              <w:top w:val="nil"/>
              <w:left w:val="nil"/>
              <w:bottom w:val="single" w:sz="4" w:space="0" w:color="auto"/>
              <w:right w:val="single" w:sz="4" w:space="0" w:color="auto"/>
            </w:tcBorders>
            <w:shd w:val="clear" w:color="000000" w:fill="C6E0B4"/>
            <w:noWrap/>
            <w:vAlign w:val="bottom"/>
            <w:hideMark/>
          </w:tcPr>
          <w:p w14:paraId="6085F901"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99,77%</w:t>
            </w:r>
          </w:p>
        </w:tc>
        <w:tc>
          <w:tcPr>
            <w:tcW w:w="1024" w:type="dxa"/>
            <w:tcBorders>
              <w:top w:val="nil"/>
              <w:left w:val="nil"/>
              <w:bottom w:val="single" w:sz="4" w:space="0" w:color="auto"/>
              <w:right w:val="single" w:sz="4" w:space="0" w:color="auto"/>
            </w:tcBorders>
            <w:shd w:val="clear" w:color="000000" w:fill="C6E0B4"/>
            <w:noWrap/>
            <w:vAlign w:val="bottom"/>
            <w:hideMark/>
          </w:tcPr>
          <w:p w14:paraId="0EAE9726"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85,17%</w:t>
            </w:r>
          </w:p>
        </w:tc>
        <w:tc>
          <w:tcPr>
            <w:tcW w:w="850" w:type="dxa"/>
            <w:tcBorders>
              <w:top w:val="nil"/>
              <w:left w:val="nil"/>
              <w:bottom w:val="single" w:sz="4" w:space="0" w:color="auto"/>
              <w:right w:val="single" w:sz="4" w:space="0" w:color="auto"/>
            </w:tcBorders>
            <w:shd w:val="clear" w:color="000000" w:fill="C6E0B4"/>
            <w:noWrap/>
            <w:vAlign w:val="bottom"/>
            <w:hideMark/>
          </w:tcPr>
          <w:p w14:paraId="5AE942FA"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0,68%</w:t>
            </w:r>
          </w:p>
        </w:tc>
      </w:tr>
      <w:tr w:rsidR="00D63158" w:rsidRPr="00D63158" w14:paraId="56CB3C8C" w14:textId="77777777" w:rsidTr="00006841">
        <w:trPr>
          <w:trHeight w:val="300"/>
        </w:trPr>
        <w:tc>
          <w:tcPr>
            <w:tcW w:w="582" w:type="dxa"/>
            <w:tcBorders>
              <w:top w:val="nil"/>
              <w:left w:val="single" w:sz="4" w:space="0" w:color="auto"/>
              <w:bottom w:val="single" w:sz="4" w:space="0" w:color="auto"/>
              <w:right w:val="single" w:sz="4" w:space="0" w:color="auto"/>
            </w:tcBorders>
            <w:shd w:val="clear" w:color="000000" w:fill="DDEBF7"/>
            <w:noWrap/>
            <w:vAlign w:val="bottom"/>
            <w:hideMark/>
          </w:tcPr>
          <w:p w14:paraId="4B0C1178"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 </w:t>
            </w:r>
          </w:p>
        </w:tc>
        <w:tc>
          <w:tcPr>
            <w:tcW w:w="720" w:type="dxa"/>
            <w:tcBorders>
              <w:top w:val="nil"/>
              <w:left w:val="nil"/>
              <w:bottom w:val="single" w:sz="4" w:space="0" w:color="auto"/>
              <w:right w:val="single" w:sz="4" w:space="0" w:color="auto"/>
            </w:tcBorders>
            <w:shd w:val="clear" w:color="000000" w:fill="DDEBF7"/>
            <w:noWrap/>
            <w:vAlign w:val="bottom"/>
            <w:hideMark/>
          </w:tcPr>
          <w:p w14:paraId="2907044F"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 </w:t>
            </w:r>
          </w:p>
        </w:tc>
        <w:tc>
          <w:tcPr>
            <w:tcW w:w="2379" w:type="dxa"/>
            <w:tcBorders>
              <w:top w:val="nil"/>
              <w:left w:val="nil"/>
              <w:bottom w:val="single" w:sz="4" w:space="0" w:color="auto"/>
              <w:right w:val="single" w:sz="4" w:space="0" w:color="auto"/>
            </w:tcBorders>
            <w:shd w:val="clear" w:color="000000" w:fill="DDEBF7"/>
            <w:noWrap/>
            <w:vAlign w:val="bottom"/>
            <w:hideMark/>
          </w:tcPr>
          <w:p w14:paraId="0D3D0AC4"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RAZVOJNA AGENCIJA GRADA KAŠTELA</w:t>
            </w:r>
          </w:p>
        </w:tc>
        <w:tc>
          <w:tcPr>
            <w:tcW w:w="1034" w:type="dxa"/>
            <w:tcBorders>
              <w:top w:val="nil"/>
              <w:left w:val="nil"/>
              <w:bottom w:val="single" w:sz="4" w:space="0" w:color="auto"/>
              <w:right w:val="single" w:sz="4" w:space="0" w:color="auto"/>
            </w:tcBorders>
            <w:shd w:val="clear" w:color="000000" w:fill="DDEBF7"/>
            <w:noWrap/>
            <w:vAlign w:val="bottom"/>
            <w:hideMark/>
          </w:tcPr>
          <w:p w14:paraId="79D2C04A"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40.765</w:t>
            </w:r>
          </w:p>
        </w:tc>
        <w:tc>
          <w:tcPr>
            <w:tcW w:w="951" w:type="dxa"/>
            <w:tcBorders>
              <w:top w:val="nil"/>
              <w:left w:val="nil"/>
              <w:bottom w:val="single" w:sz="4" w:space="0" w:color="auto"/>
              <w:right w:val="single" w:sz="4" w:space="0" w:color="auto"/>
            </w:tcBorders>
            <w:shd w:val="clear" w:color="000000" w:fill="DDEBF7"/>
            <w:noWrap/>
            <w:vAlign w:val="bottom"/>
            <w:hideMark/>
          </w:tcPr>
          <w:p w14:paraId="2527D4D7"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34.800</w:t>
            </w:r>
          </w:p>
        </w:tc>
        <w:tc>
          <w:tcPr>
            <w:tcW w:w="1034" w:type="dxa"/>
            <w:tcBorders>
              <w:top w:val="nil"/>
              <w:left w:val="nil"/>
              <w:bottom w:val="single" w:sz="4" w:space="0" w:color="auto"/>
              <w:right w:val="single" w:sz="4" w:space="0" w:color="auto"/>
            </w:tcBorders>
            <w:shd w:val="clear" w:color="000000" w:fill="DDEBF7"/>
            <w:noWrap/>
            <w:vAlign w:val="bottom"/>
            <w:hideMark/>
          </w:tcPr>
          <w:p w14:paraId="041CFC9F"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34.719</w:t>
            </w:r>
          </w:p>
        </w:tc>
        <w:tc>
          <w:tcPr>
            <w:tcW w:w="971" w:type="dxa"/>
            <w:tcBorders>
              <w:top w:val="nil"/>
              <w:left w:val="nil"/>
              <w:bottom w:val="single" w:sz="4" w:space="0" w:color="auto"/>
              <w:right w:val="single" w:sz="4" w:space="0" w:color="auto"/>
            </w:tcBorders>
            <w:shd w:val="clear" w:color="000000" w:fill="DDEBF7"/>
            <w:noWrap/>
            <w:vAlign w:val="bottom"/>
            <w:hideMark/>
          </w:tcPr>
          <w:p w14:paraId="6714224C"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99,77%</w:t>
            </w:r>
          </w:p>
        </w:tc>
        <w:tc>
          <w:tcPr>
            <w:tcW w:w="1024" w:type="dxa"/>
            <w:tcBorders>
              <w:top w:val="nil"/>
              <w:left w:val="nil"/>
              <w:bottom w:val="single" w:sz="4" w:space="0" w:color="auto"/>
              <w:right w:val="single" w:sz="4" w:space="0" w:color="auto"/>
            </w:tcBorders>
            <w:shd w:val="clear" w:color="000000" w:fill="DDEBF7"/>
            <w:noWrap/>
            <w:vAlign w:val="bottom"/>
            <w:hideMark/>
          </w:tcPr>
          <w:p w14:paraId="0A74A2D7"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85,17%</w:t>
            </w:r>
          </w:p>
        </w:tc>
        <w:tc>
          <w:tcPr>
            <w:tcW w:w="850" w:type="dxa"/>
            <w:tcBorders>
              <w:top w:val="nil"/>
              <w:left w:val="nil"/>
              <w:bottom w:val="single" w:sz="4" w:space="0" w:color="auto"/>
              <w:right w:val="single" w:sz="4" w:space="0" w:color="auto"/>
            </w:tcBorders>
            <w:shd w:val="clear" w:color="000000" w:fill="DDEBF7"/>
            <w:noWrap/>
            <w:vAlign w:val="bottom"/>
            <w:hideMark/>
          </w:tcPr>
          <w:p w14:paraId="3797D4CB"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0,68%</w:t>
            </w:r>
          </w:p>
        </w:tc>
      </w:tr>
      <w:tr w:rsidR="00D63158" w:rsidRPr="00D63158" w14:paraId="2930DC9A" w14:textId="77777777" w:rsidTr="00006841">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4DDEA7AB"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23</w:t>
            </w:r>
          </w:p>
        </w:tc>
        <w:tc>
          <w:tcPr>
            <w:tcW w:w="720" w:type="dxa"/>
            <w:tcBorders>
              <w:top w:val="nil"/>
              <w:left w:val="nil"/>
              <w:bottom w:val="single" w:sz="4" w:space="0" w:color="auto"/>
              <w:right w:val="single" w:sz="4" w:space="0" w:color="auto"/>
            </w:tcBorders>
            <w:shd w:val="clear" w:color="auto" w:fill="auto"/>
            <w:noWrap/>
            <w:vAlign w:val="bottom"/>
            <w:hideMark/>
          </w:tcPr>
          <w:p w14:paraId="71D318AB"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 </w:t>
            </w:r>
          </w:p>
        </w:tc>
        <w:tc>
          <w:tcPr>
            <w:tcW w:w="2379" w:type="dxa"/>
            <w:tcBorders>
              <w:top w:val="nil"/>
              <w:left w:val="nil"/>
              <w:bottom w:val="single" w:sz="4" w:space="0" w:color="auto"/>
              <w:right w:val="single" w:sz="4" w:space="0" w:color="auto"/>
            </w:tcBorders>
            <w:shd w:val="clear" w:color="auto" w:fill="auto"/>
            <w:noWrap/>
            <w:vAlign w:val="bottom"/>
            <w:hideMark/>
          </w:tcPr>
          <w:p w14:paraId="4A665840"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Pomoći iz državnog proračuna temeljem prijenosa EU sredstava</w:t>
            </w:r>
          </w:p>
        </w:tc>
        <w:tc>
          <w:tcPr>
            <w:tcW w:w="1034" w:type="dxa"/>
            <w:tcBorders>
              <w:top w:val="nil"/>
              <w:left w:val="nil"/>
              <w:bottom w:val="single" w:sz="4" w:space="0" w:color="auto"/>
              <w:right w:val="single" w:sz="4" w:space="0" w:color="auto"/>
            </w:tcBorders>
            <w:shd w:val="clear" w:color="auto" w:fill="auto"/>
            <w:noWrap/>
            <w:vAlign w:val="bottom"/>
            <w:hideMark/>
          </w:tcPr>
          <w:p w14:paraId="53545A1A"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40.765</w:t>
            </w:r>
          </w:p>
        </w:tc>
        <w:tc>
          <w:tcPr>
            <w:tcW w:w="951" w:type="dxa"/>
            <w:tcBorders>
              <w:top w:val="nil"/>
              <w:left w:val="nil"/>
              <w:bottom w:val="single" w:sz="4" w:space="0" w:color="auto"/>
              <w:right w:val="single" w:sz="4" w:space="0" w:color="auto"/>
            </w:tcBorders>
            <w:shd w:val="clear" w:color="auto" w:fill="auto"/>
            <w:noWrap/>
            <w:vAlign w:val="bottom"/>
            <w:hideMark/>
          </w:tcPr>
          <w:p w14:paraId="661182E4"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34.800</w:t>
            </w:r>
          </w:p>
        </w:tc>
        <w:tc>
          <w:tcPr>
            <w:tcW w:w="1034" w:type="dxa"/>
            <w:tcBorders>
              <w:top w:val="nil"/>
              <w:left w:val="nil"/>
              <w:bottom w:val="single" w:sz="4" w:space="0" w:color="auto"/>
              <w:right w:val="single" w:sz="4" w:space="0" w:color="auto"/>
            </w:tcBorders>
            <w:shd w:val="clear" w:color="auto" w:fill="auto"/>
            <w:noWrap/>
            <w:vAlign w:val="bottom"/>
            <w:hideMark/>
          </w:tcPr>
          <w:p w14:paraId="48D750CD"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34.719</w:t>
            </w:r>
          </w:p>
        </w:tc>
        <w:tc>
          <w:tcPr>
            <w:tcW w:w="971" w:type="dxa"/>
            <w:tcBorders>
              <w:top w:val="nil"/>
              <w:left w:val="nil"/>
              <w:bottom w:val="single" w:sz="4" w:space="0" w:color="auto"/>
              <w:right w:val="single" w:sz="4" w:space="0" w:color="auto"/>
            </w:tcBorders>
            <w:shd w:val="clear" w:color="auto" w:fill="auto"/>
            <w:noWrap/>
            <w:vAlign w:val="bottom"/>
            <w:hideMark/>
          </w:tcPr>
          <w:p w14:paraId="07439880"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99,77%</w:t>
            </w:r>
          </w:p>
        </w:tc>
        <w:tc>
          <w:tcPr>
            <w:tcW w:w="1024" w:type="dxa"/>
            <w:tcBorders>
              <w:top w:val="nil"/>
              <w:left w:val="nil"/>
              <w:bottom w:val="single" w:sz="4" w:space="0" w:color="auto"/>
              <w:right w:val="single" w:sz="4" w:space="0" w:color="auto"/>
            </w:tcBorders>
            <w:shd w:val="clear" w:color="auto" w:fill="auto"/>
            <w:noWrap/>
            <w:vAlign w:val="bottom"/>
            <w:hideMark/>
          </w:tcPr>
          <w:p w14:paraId="473E19AD"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85,17%</w:t>
            </w:r>
          </w:p>
        </w:tc>
        <w:tc>
          <w:tcPr>
            <w:tcW w:w="850" w:type="dxa"/>
            <w:tcBorders>
              <w:top w:val="nil"/>
              <w:left w:val="nil"/>
              <w:bottom w:val="single" w:sz="4" w:space="0" w:color="auto"/>
              <w:right w:val="single" w:sz="4" w:space="0" w:color="auto"/>
            </w:tcBorders>
            <w:shd w:val="clear" w:color="auto" w:fill="auto"/>
            <w:noWrap/>
            <w:vAlign w:val="bottom"/>
            <w:hideMark/>
          </w:tcPr>
          <w:p w14:paraId="346BDE03"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0,68%</w:t>
            </w:r>
          </w:p>
        </w:tc>
      </w:tr>
      <w:tr w:rsidR="00D63158" w:rsidRPr="00D63158" w14:paraId="3E453F46" w14:textId="77777777" w:rsidTr="00006841">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528BCCAC"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23</w:t>
            </w:r>
          </w:p>
        </w:tc>
        <w:tc>
          <w:tcPr>
            <w:tcW w:w="720" w:type="dxa"/>
            <w:tcBorders>
              <w:top w:val="nil"/>
              <w:left w:val="nil"/>
              <w:bottom w:val="single" w:sz="4" w:space="0" w:color="auto"/>
              <w:right w:val="single" w:sz="4" w:space="0" w:color="auto"/>
            </w:tcBorders>
            <w:shd w:val="clear" w:color="auto" w:fill="auto"/>
            <w:noWrap/>
            <w:vAlign w:val="bottom"/>
            <w:hideMark/>
          </w:tcPr>
          <w:p w14:paraId="5837BC52"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63811</w:t>
            </w:r>
          </w:p>
        </w:tc>
        <w:tc>
          <w:tcPr>
            <w:tcW w:w="2379" w:type="dxa"/>
            <w:tcBorders>
              <w:top w:val="nil"/>
              <w:left w:val="nil"/>
              <w:bottom w:val="single" w:sz="4" w:space="0" w:color="auto"/>
              <w:right w:val="single" w:sz="4" w:space="0" w:color="auto"/>
            </w:tcBorders>
            <w:shd w:val="clear" w:color="auto" w:fill="auto"/>
            <w:noWrap/>
            <w:vAlign w:val="bottom"/>
            <w:hideMark/>
          </w:tcPr>
          <w:p w14:paraId="6D408DD2"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Tekuće pomoći iz državnog proračuna temeljem prijenosa EU sredstava</w:t>
            </w:r>
          </w:p>
        </w:tc>
        <w:tc>
          <w:tcPr>
            <w:tcW w:w="1034" w:type="dxa"/>
            <w:tcBorders>
              <w:top w:val="nil"/>
              <w:left w:val="nil"/>
              <w:bottom w:val="single" w:sz="4" w:space="0" w:color="auto"/>
              <w:right w:val="single" w:sz="4" w:space="0" w:color="auto"/>
            </w:tcBorders>
            <w:shd w:val="clear" w:color="auto" w:fill="auto"/>
            <w:noWrap/>
            <w:vAlign w:val="bottom"/>
            <w:hideMark/>
          </w:tcPr>
          <w:p w14:paraId="608DB10A"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40.765</w:t>
            </w:r>
          </w:p>
        </w:tc>
        <w:tc>
          <w:tcPr>
            <w:tcW w:w="951" w:type="dxa"/>
            <w:tcBorders>
              <w:top w:val="nil"/>
              <w:left w:val="nil"/>
              <w:bottom w:val="single" w:sz="4" w:space="0" w:color="auto"/>
              <w:right w:val="single" w:sz="4" w:space="0" w:color="auto"/>
            </w:tcBorders>
            <w:shd w:val="clear" w:color="auto" w:fill="auto"/>
            <w:noWrap/>
            <w:vAlign w:val="bottom"/>
            <w:hideMark/>
          </w:tcPr>
          <w:p w14:paraId="36CDC14C"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34.800</w:t>
            </w:r>
          </w:p>
        </w:tc>
        <w:tc>
          <w:tcPr>
            <w:tcW w:w="1034" w:type="dxa"/>
            <w:tcBorders>
              <w:top w:val="nil"/>
              <w:left w:val="nil"/>
              <w:bottom w:val="single" w:sz="4" w:space="0" w:color="auto"/>
              <w:right w:val="single" w:sz="4" w:space="0" w:color="auto"/>
            </w:tcBorders>
            <w:shd w:val="clear" w:color="auto" w:fill="auto"/>
            <w:noWrap/>
            <w:vAlign w:val="bottom"/>
            <w:hideMark/>
          </w:tcPr>
          <w:p w14:paraId="0E7D5355"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34.719</w:t>
            </w:r>
          </w:p>
        </w:tc>
        <w:tc>
          <w:tcPr>
            <w:tcW w:w="971" w:type="dxa"/>
            <w:tcBorders>
              <w:top w:val="nil"/>
              <w:left w:val="nil"/>
              <w:bottom w:val="single" w:sz="4" w:space="0" w:color="auto"/>
              <w:right w:val="single" w:sz="4" w:space="0" w:color="auto"/>
            </w:tcBorders>
            <w:shd w:val="clear" w:color="auto" w:fill="auto"/>
            <w:noWrap/>
            <w:vAlign w:val="bottom"/>
            <w:hideMark/>
          </w:tcPr>
          <w:p w14:paraId="78F2ABBB"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99,77%</w:t>
            </w:r>
          </w:p>
        </w:tc>
        <w:tc>
          <w:tcPr>
            <w:tcW w:w="1024" w:type="dxa"/>
            <w:tcBorders>
              <w:top w:val="nil"/>
              <w:left w:val="nil"/>
              <w:bottom w:val="single" w:sz="4" w:space="0" w:color="auto"/>
              <w:right w:val="single" w:sz="4" w:space="0" w:color="auto"/>
            </w:tcBorders>
            <w:shd w:val="clear" w:color="auto" w:fill="auto"/>
            <w:noWrap/>
            <w:vAlign w:val="bottom"/>
            <w:hideMark/>
          </w:tcPr>
          <w:p w14:paraId="10B32C8F"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85,17%</w:t>
            </w:r>
          </w:p>
        </w:tc>
        <w:tc>
          <w:tcPr>
            <w:tcW w:w="850" w:type="dxa"/>
            <w:tcBorders>
              <w:top w:val="nil"/>
              <w:left w:val="nil"/>
              <w:bottom w:val="single" w:sz="4" w:space="0" w:color="auto"/>
              <w:right w:val="single" w:sz="4" w:space="0" w:color="auto"/>
            </w:tcBorders>
            <w:shd w:val="clear" w:color="auto" w:fill="auto"/>
            <w:noWrap/>
            <w:vAlign w:val="bottom"/>
            <w:hideMark/>
          </w:tcPr>
          <w:p w14:paraId="44C114BC"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0,68%</w:t>
            </w:r>
          </w:p>
        </w:tc>
      </w:tr>
      <w:tr w:rsidR="00D63158" w:rsidRPr="00D63158" w14:paraId="0B23528B" w14:textId="77777777" w:rsidTr="00006841">
        <w:trPr>
          <w:trHeight w:val="300"/>
        </w:trPr>
        <w:tc>
          <w:tcPr>
            <w:tcW w:w="582" w:type="dxa"/>
            <w:tcBorders>
              <w:top w:val="nil"/>
              <w:left w:val="single" w:sz="4" w:space="0" w:color="auto"/>
              <w:bottom w:val="single" w:sz="4" w:space="0" w:color="auto"/>
              <w:right w:val="single" w:sz="4" w:space="0" w:color="auto"/>
            </w:tcBorders>
            <w:shd w:val="clear" w:color="000000" w:fill="C6E0B4"/>
            <w:noWrap/>
            <w:vAlign w:val="bottom"/>
            <w:hideMark/>
          </w:tcPr>
          <w:p w14:paraId="01992525"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 </w:t>
            </w:r>
          </w:p>
        </w:tc>
        <w:tc>
          <w:tcPr>
            <w:tcW w:w="720" w:type="dxa"/>
            <w:tcBorders>
              <w:top w:val="nil"/>
              <w:left w:val="nil"/>
              <w:bottom w:val="single" w:sz="4" w:space="0" w:color="auto"/>
              <w:right w:val="single" w:sz="4" w:space="0" w:color="auto"/>
            </w:tcBorders>
            <w:shd w:val="clear" w:color="000000" w:fill="C6E0B4"/>
            <w:noWrap/>
            <w:vAlign w:val="bottom"/>
            <w:hideMark/>
          </w:tcPr>
          <w:p w14:paraId="6B329F35"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 </w:t>
            </w:r>
          </w:p>
        </w:tc>
        <w:tc>
          <w:tcPr>
            <w:tcW w:w="2379" w:type="dxa"/>
            <w:tcBorders>
              <w:top w:val="nil"/>
              <w:left w:val="nil"/>
              <w:bottom w:val="single" w:sz="4" w:space="0" w:color="auto"/>
              <w:right w:val="single" w:sz="4" w:space="0" w:color="auto"/>
            </w:tcBorders>
            <w:shd w:val="clear" w:color="000000" w:fill="C6E0B4"/>
            <w:noWrap/>
            <w:vAlign w:val="bottom"/>
            <w:hideMark/>
          </w:tcPr>
          <w:p w14:paraId="101298E3"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Upravni odjel za društvene djelatnosti i zajedničke poslove</w:t>
            </w:r>
          </w:p>
        </w:tc>
        <w:tc>
          <w:tcPr>
            <w:tcW w:w="1034" w:type="dxa"/>
            <w:tcBorders>
              <w:top w:val="nil"/>
              <w:left w:val="nil"/>
              <w:bottom w:val="single" w:sz="4" w:space="0" w:color="auto"/>
              <w:right w:val="single" w:sz="4" w:space="0" w:color="auto"/>
            </w:tcBorders>
            <w:shd w:val="clear" w:color="000000" w:fill="C6E0B4"/>
            <w:noWrap/>
            <w:vAlign w:val="bottom"/>
            <w:hideMark/>
          </w:tcPr>
          <w:p w14:paraId="347FF962"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63.070</w:t>
            </w:r>
          </w:p>
        </w:tc>
        <w:tc>
          <w:tcPr>
            <w:tcW w:w="951" w:type="dxa"/>
            <w:tcBorders>
              <w:top w:val="nil"/>
              <w:left w:val="nil"/>
              <w:bottom w:val="single" w:sz="4" w:space="0" w:color="auto"/>
              <w:right w:val="single" w:sz="4" w:space="0" w:color="auto"/>
            </w:tcBorders>
            <w:shd w:val="clear" w:color="000000" w:fill="C6E0B4"/>
            <w:noWrap/>
            <w:vAlign w:val="bottom"/>
            <w:hideMark/>
          </w:tcPr>
          <w:p w14:paraId="2C8EF1EE"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119.384</w:t>
            </w:r>
          </w:p>
        </w:tc>
        <w:tc>
          <w:tcPr>
            <w:tcW w:w="1034" w:type="dxa"/>
            <w:tcBorders>
              <w:top w:val="nil"/>
              <w:left w:val="nil"/>
              <w:bottom w:val="single" w:sz="4" w:space="0" w:color="auto"/>
              <w:right w:val="single" w:sz="4" w:space="0" w:color="auto"/>
            </w:tcBorders>
            <w:shd w:val="clear" w:color="000000" w:fill="C6E0B4"/>
            <w:noWrap/>
            <w:vAlign w:val="bottom"/>
            <w:hideMark/>
          </w:tcPr>
          <w:p w14:paraId="02E3FC53"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93.354</w:t>
            </w:r>
          </w:p>
        </w:tc>
        <w:tc>
          <w:tcPr>
            <w:tcW w:w="971" w:type="dxa"/>
            <w:tcBorders>
              <w:top w:val="nil"/>
              <w:left w:val="nil"/>
              <w:bottom w:val="single" w:sz="4" w:space="0" w:color="auto"/>
              <w:right w:val="single" w:sz="4" w:space="0" w:color="auto"/>
            </w:tcBorders>
            <w:shd w:val="clear" w:color="000000" w:fill="C6E0B4"/>
            <w:noWrap/>
            <w:vAlign w:val="bottom"/>
            <w:hideMark/>
          </w:tcPr>
          <w:p w14:paraId="7F53ACDA"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78,20%</w:t>
            </w:r>
          </w:p>
        </w:tc>
        <w:tc>
          <w:tcPr>
            <w:tcW w:w="1024" w:type="dxa"/>
            <w:tcBorders>
              <w:top w:val="nil"/>
              <w:left w:val="nil"/>
              <w:bottom w:val="single" w:sz="4" w:space="0" w:color="auto"/>
              <w:right w:val="single" w:sz="4" w:space="0" w:color="auto"/>
            </w:tcBorders>
            <w:shd w:val="clear" w:color="000000" w:fill="C6E0B4"/>
            <w:noWrap/>
            <w:vAlign w:val="bottom"/>
            <w:hideMark/>
          </w:tcPr>
          <w:p w14:paraId="481B29F3"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148,02%</w:t>
            </w:r>
          </w:p>
        </w:tc>
        <w:tc>
          <w:tcPr>
            <w:tcW w:w="850" w:type="dxa"/>
            <w:tcBorders>
              <w:top w:val="nil"/>
              <w:left w:val="nil"/>
              <w:bottom w:val="single" w:sz="4" w:space="0" w:color="auto"/>
              <w:right w:val="single" w:sz="4" w:space="0" w:color="auto"/>
            </w:tcBorders>
            <w:shd w:val="clear" w:color="000000" w:fill="C6E0B4"/>
            <w:noWrap/>
            <w:vAlign w:val="bottom"/>
            <w:hideMark/>
          </w:tcPr>
          <w:p w14:paraId="55251855"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1,82%</w:t>
            </w:r>
          </w:p>
        </w:tc>
      </w:tr>
      <w:tr w:rsidR="00D63158" w:rsidRPr="00D63158" w14:paraId="016997A6" w14:textId="77777777" w:rsidTr="00006841">
        <w:trPr>
          <w:trHeight w:val="300"/>
        </w:trPr>
        <w:tc>
          <w:tcPr>
            <w:tcW w:w="582" w:type="dxa"/>
            <w:tcBorders>
              <w:top w:val="nil"/>
              <w:left w:val="single" w:sz="4" w:space="0" w:color="auto"/>
              <w:bottom w:val="single" w:sz="4" w:space="0" w:color="auto"/>
              <w:right w:val="single" w:sz="4" w:space="0" w:color="auto"/>
            </w:tcBorders>
            <w:shd w:val="clear" w:color="000000" w:fill="DDEBF7"/>
            <w:noWrap/>
            <w:vAlign w:val="bottom"/>
            <w:hideMark/>
          </w:tcPr>
          <w:p w14:paraId="652253EB"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 </w:t>
            </w:r>
          </w:p>
        </w:tc>
        <w:tc>
          <w:tcPr>
            <w:tcW w:w="720" w:type="dxa"/>
            <w:tcBorders>
              <w:top w:val="nil"/>
              <w:left w:val="nil"/>
              <w:bottom w:val="single" w:sz="4" w:space="0" w:color="auto"/>
              <w:right w:val="single" w:sz="4" w:space="0" w:color="auto"/>
            </w:tcBorders>
            <w:shd w:val="clear" w:color="000000" w:fill="DDEBF7"/>
            <w:noWrap/>
            <w:vAlign w:val="bottom"/>
            <w:hideMark/>
          </w:tcPr>
          <w:p w14:paraId="70FA4BC4"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 </w:t>
            </w:r>
          </w:p>
        </w:tc>
        <w:tc>
          <w:tcPr>
            <w:tcW w:w="2379" w:type="dxa"/>
            <w:tcBorders>
              <w:top w:val="nil"/>
              <w:left w:val="nil"/>
              <w:bottom w:val="single" w:sz="4" w:space="0" w:color="auto"/>
              <w:right w:val="single" w:sz="4" w:space="0" w:color="auto"/>
            </w:tcBorders>
            <w:shd w:val="clear" w:color="000000" w:fill="DDEBF7"/>
            <w:noWrap/>
            <w:vAlign w:val="bottom"/>
            <w:hideMark/>
          </w:tcPr>
          <w:p w14:paraId="4D397F89"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GRADSKA KNJIŽNICA KAŠTELA</w:t>
            </w:r>
          </w:p>
        </w:tc>
        <w:tc>
          <w:tcPr>
            <w:tcW w:w="1034" w:type="dxa"/>
            <w:tcBorders>
              <w:top w:val="nil"/>
              <w:left w:val="nil"/>
              <w:bottom w:val="single" w:sz="4" w:space="0" w:color="auto"/>
              <w:right w:val="single" w:sz="4" w:space="0" w:color="auto"/>
            </w:tcBorders>
            <w:shd w:val="clear" w:color="000000" w:fill="DDEBF7"/>
            <w:noWrap/>
            <w:vAlign w:val="bottom"/>
            <w:hideMark/>
          </w:tcPr>
          <w:p w14:paraId="31DE82D0"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22.032</w:t>
            </w:r>
          </w:p>
        </w:tc>
        <w:tc>
          <w:tcPr>
            <w:tcW w:w="951" w:type="dxa"/>
            <w:tcBorders>
              <w:top w:val="nil"/>
              <w:left w:val="nil"/>
              <w:bottom w:val="single" w:sz="4" w:space="0" w:color="auto"/>
              <w:right w:val="single" w:sz="4" w:space="0" w:color="auto"/>
            </w:tcBorders>
            <w:shd w:val="clear" w:color="000000" w:fill="DDEBF7"/>
            <w:noWrap/>
            <w:vAlign w:val="bottom"/>
            <w:hideMark/>
          </w:tcPr>
          <w:p w14:paraId="404D2973"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47.887</w:t>
            </w:r>
          </w:p>
        </w:tc>
        <w:tc>
          <w:tcPr>
            <w:tcW w:w="1034" w:type="dxa"/>
            <w:tcBorders>
              <w:top w:val="nil"/>
              <w:left w:val="nil"/>
              <w:bottom w:val="single" w:sz="4" w:space="0" w:color="auto"/>
              <w:right w:val="single" w:sz="4" w:space="0" w:color="auto"/>
            </w:tcBorders>
            <w:shd w:val="clear" w:color="000000" w:fill="DDEBF7"/>
            <w:noWrap/>
            <w:vAlign w:val="bottom"/>
            <w:hideMark/>
          </w:tcPr>
          <w:p w14:paraId="6B3BE9FB"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47.883</w:t>
            </w:r>
          </w:p>
        </w:tc>
        <w:tc>
          <w:tcPr>
            <w:tcW w:w="971" w:type="dxa"/>
            <w:tcBorders>
              <w:top w:val="nil"/>
              <w:left w:val="nil"/>
              <w:bottom w:val="single" w:sz="4" w:space="0" w:color="auto"/>
              <w:right w:val="single" w:sz="4" w:space="0" w:color="auto"/>
            </w:tcBorders>
            <w:shd w:val="clear" w:color="000000" w:fill="DDEBF7"/>
            <w:noWrap/>
            <w:vAlign w:val="bottom"/>
            <w:hideMark/>
          </w:tcPr>
          <w:p w14:paraId="748C2DC7"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99,99%</w:t>
            </w:r>
          </w:p>
        </w:tc>
        <w:tc>
          <w:tcPr>
            <w:tcW w:w="1024" w:type="dxa"/>
            <w:tcBorders>
              <w:top w:val="nil"/>
              <w:left w:val="nil"/>
              <w:bottom w:val="single" w:sz="4" w:space="0" w:color="auto"/>
              <w:right w:val="single" w:sz="4" w:space="0" w:color="auto"/>
            </w:tcBorders>
            <w:shd w:val="clear" w:color="000000" w:fill="DDEBF7"/>
            <w:noWrap/>
            <w:vAlign w:val="bottom"/>
            <w:hideMark/>
          </w:tcPr>
          <w:p w14:paraId="40C52534"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217,34%</w:t>
            </w:r>
          </w:p>
        </w:tc>
        <w:tc>
          <w:tcPr>
            <w:tcW w:w="850" w:type="dxa"/>
            <w:tcBorders>
              <w:top w:val="nil"/>
              <w:left w:val="nil"/>
              <w:bottom w:val="single" w:sz="4" w:space="0" w:color="auto"/>
              <w:right w:val="single" w:sz="4" w:space="0" w:color="auto"/>
            </w:tcBorders>
            <w:shd w:val="clear" w:color="000000" w:fill="DDEBF7"/>
            <w:noWrap/>
            <w:vAlign w:val="bottom"/>
            <w:hideMark/>
          </w:tcPr>
          <w:p w14:paraId="663103BF"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0,94%</w:t>
            </w:r>
          </w:p>
        </w:tc>
      </w:tr>
      <w:tr w:rsidR="00D63158" w:rsidRPr="00D63158" w14:paraId="42832557" w14:textId="77777777" w:rsidTr="00006841">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4AEB65F0"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21</w:t>
            </w:r>
          </w:p>
        </w:tc>
        <w:tc>
          <w:tcPr>
            <w:tcW w:w="720" w:type="dxa"/>
            <w:tcBorders>
              <w:top w:val="nil"/>
              <w:left w:val="nil"/>
              <w:bottom w:val="single" w:sz="4" w:space="0" w:color="auto"/>
              <w:right w:val="single" w:sz="4" w:space="0" w:color="auto"/>
            </w:tcBorders>
            <w:shd w:val="clear" w:color="auto" w:fill="auto"/>
            <w:noWrap/>
            <w:vAlign w:val="bottom"/>
            <w:hideMark/>
          </w:tcPr>
          <w:p w14:paraId="43B28F97"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 </w:t>
            </w:r>
          </w:p>
        </w:tc>
        <w:tc>
          <w:tcPr>
            <w:tcW w:w="2379" w:type="dxa"/>
            <w:tcBorders>
              <w:top w:val="nil"/>
              <w:left w:val="nil"/>
              <w:bottom w:val="single" w:sz="4" w:space="0" w:color="auto"/>
              <w:right w:val="single" w:sz="4" w:space="0" w:color="auto"/>
            </w:tcBorders>
            <w:shd w:val="clear" w:color="auto" w:fill="auto"/>
            <w:noWrap/>
            <w:vAlign w:val="bottom"/>
            <w:hideMark/>
          </w:tcPr>
          <w:p w14:paraId="343B6C46"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Pomoći iz državnog proračuna</w:t>
            </w:r>
          </w:p>
        </w:tc>
        <w:tc>
          <w:tcPr>
            <w:tcW w:w="1034" w:type="dxa"/>
            <w:tcBorders>
              <w:top w:val="nil"/>
              <w:left w:val="nil"/>
              <w:bottom w:val="single" w:sz="4" w:space="0" w:color="auto"/>
              <w:right w:val="single" w:sz="4" w:space="0" w:color="auto"/>
            </w:tcBorders>
            <w:shd w:val="clear" w:color="auto" w:fill="auto"/>
            <w:noWrap/>
            <w:vAlign w:val="bottom"/>
            <w:hideMark/>
          </w:tcPr>
          <w:p w14:paraId="66B579CB"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20.705</w:t>
            </w:r>
          </w:p>
        </w:tc>
        <w:tc>
          <w:tcPr>
            <w:tcW w:w="951" w:type="dxa"/>
            <w:tcBorders>
              <w:top w:val="nil"/>
              <w:left w:val="nil"/>
              <w:bottom w:val="single" w:sz="4" w:space="0" w:color="auto"/>
              <w:right w:val="single" w:sz="4" w:space="0" w:color="auto"/>
            </w:tcBorders>
            <w:shd w:val="clear" w:color="auto" w:fill="auto"/>
            <w:noWrap/>
            <w:vAlign w:val="bottom"/>
            <w:hideMark/>
          </w:tcPr>
          <w:p w14:paraId="5B0E3BB5"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43.907</w:t>
            </w:r>
          </w:p>
        </w:tc>
        <w:tc>
          <w:tcPr>
            <w:tcW w:w="1034" w:type="dxa"/>
            <w:tcBorders>
              <w:top w:val="nil"/>
              <w:left w:val="nil"/>
              <w:bottom w:val="single" w:sz="4" w:space="0" w:color="auto"/>
              <w:right w:val="single" w:sz="4" w:space="0" w:color="auto"/>
            </w:tcBorders>
            <w:shd w:val="clear" w:color="auto" w:fill="auto"/>
            <w:noWrap/>
            <w:vAlign w:val="bottom"/>
            <w:hideMark/>
          </w:tcPr>
          <w:p w14:paraId="4C157C39"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43.903</w:t>
            </w:r>
          </w:p>
        </w:tc>
        <w:tc>
          <w:tcPr>
            <w:tcW w:w="971" w:type="dxa"/>
            <w:tcBorders>
              <w:top w:val="nil"/>
              <w:left w:val="nil"/>
              <w:bottom w:val="single" w:sz="4" w:space="0" w:color="auto"/>
              <w:right w:val="single" w:sz="4" w:space="0" w:color="auto"/>
            </w:tcBorders>
            <w:shd w:val="clear" w:color="auto" w:fill="auto"/>
            <w:noWrap/>
            <w:vAlign w:val="bottom"/>
            <w:hideMark/>
          </w:tcPr>
          <w:p w14:paraId="6F4B7F01"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99,99%</w:t>
            </w:r>
          </w:p>
        </w:tc>
        <w:tc>
          <w:tcPr>
            <w:tcW w:w="1024" w:type="dxa"/>
            <w:tcBorders>
              <w:top w:val="nil"/>
              <w:left w:val="nil"/>
              <w:bottom w:val="single" w:sz="4" w:space="0" w:color="auto"/>
              <w:right w:val="single" w:sz="4" w:space="0" w:color="auto"/>
            </w:tcBorders>
            <w:shd w:val="clear" w:color="auto" w:fill="auto"/>
            <w:noWrap/>
            <w:vAlign w:val="bottom"/>
            <w:hideMark/>
          </w:tcPr>
          <w:p w14:paraId="3E544392"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212,05%</w:t>
            </w:r>
          </w:p>
        </w:tc>
        <w:tc>
          <w:tcPr>
            <w:tcW w:w="850" w:type="dxa"/>
            <w:tcBorders>
              <w:top w:val="nil"/>
              <w:left w:val="nil"/>
              <w:bottom w:val="single" w:sz="4" w:space="0" w:color="auto"/>
              <w:right w:val="single" w:sz="4" w:space="0" w:color="auto"/>
            </w:tcBorders>
            <w:shd w:val="clear" w:color="auto" w:fill="auto"/>
            <w:noWrap/>
            <w:vAlign w:val="bottom"/>
            <w:hideMark/>
          </w:tcPr>
          <w:p w14:paraId="41B11BC5"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0,86%</w:t>
            </w:r>
          </w:p>
        </w:tc>
      </w:tr>
      <w:tr w:rsidR="00D63158" w:rsidRPr="00D63158" w14:paraId="59696D11" w14:textId="77777777" w:rsidTr="00006841">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3C3C4D1A"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21</w:t>
            </w:r>
          </w:p>
        </w:tc>
        <w:tc>
          <w:tcPr>
            <w:tcW w:w="720" w:type="dxa"/>
            <w:tcBorders>
              <w:top w:val="nil"/>
              <w:left w:val="nil"/>
              <w:bottom w:val="single" w:sz="4" w:space="0" w:color="auto"/>
              <w:right w:val="single" w:sz="4" w:space="0" w:color="auto"/>
            </w:tcBorders>
            <w:shd w:val="clear" w:color="auto" w:fill="auto"/>
            <w:noWrap/>
            <w:vAlign w:val="bottom"/>
            <w:hideMark/>
          </w:tcPr>
          <w:p w14:paraId="7066B7C2"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63612</w:t>
            </w:r>
          </w:p>
        </w:tc>
        <w:tc>
          <w:tcPr>
            <w:tcW w:w="2379" w:type="dxa"/>
            <w:tcBorders>
              <w:top w:val="nil"/>
              <w:left w:val="nil"/>
              <w:bottom w:val="single" w:sz="4" w:space="0" w:color="auto"/>
              <w:right w:val="single" w:sz="4" w:space="0" w:color="auto"/>
            </w:tcBorders>
            <w:shd w:val="clear" w:color="auto" w:fill="auto"/>
            <w:noWrap/>
            <w:vAlign w:val="bottom"/>
            <w:hideMark/>
          </w:tcPr>
          <w:p w14:paraId="2FA47B19"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Tekuće pomoći iz državnog proračuna proračunskim korisnicima proračuna JLP(R)S</w:t>
            </w:r>
          </w:p>
        </w:tc>
        <w:tc>
          <w:tcPr>
            <w:tcW w:w="1034" w:type="dxa"/>
            <w:tcBorders>
              <w:top w:val="nil"/>
              <w:left w:val="nil"/>
              <w:bottom w:val="single" w:sz="4" w:space="0" w:color="auto"/>
              <w:right w:val="single" w:sz="4" w:space="0" w:color="auto"/>
            </w:tcBorders>
            <w:shd w:val="clear" w:color="auto" w:fill="auto"/>
            <w:noWrap/>
            <w:vAlign w:val="bottom"/>
            <w:hideMark/>
          </w:tcPr>
          <w:p w14:paraId="54133E08"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796</w:t>
            </w:r>
          </w:p>
        </w:tc>
        <w:tc>
          <w:tcPr>
            <w:tcW w:w="951" w:type="dxa"/>
            <w:tcBorders>
              <w:top w:val="nil"/>
              <w:left w:val="nil"/>
              <w:bottom w:val="single" w:sz="4" w:space="0" w:color="auto"/>
              <w:right w:val="single" w:sz="4" w:space="0" w:color="auto"/>
            </w:tcBorders>
            <w:shd w:val="clear" w:color="auto" w:fill="auto"/>
            <w:noWrap/>
            <w:vAlign w:val="bottom"/>
            <w:hideMark/>
          </w:tcPr>
          <w:p w14:paraId="013F8B7B"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1.992</w:t>
            </w:r>
          </w:p>
        </w:tc>
        <w:tc>
          <w:tcPr>
            <w:tcW w:w="1034" w:type="dxa"/>
            <w:tcBorders>
              <w:top w:val="nil"/>
              <w:left w:val="nil"/>
              <w:bottom w:val="single" w:sz="4" w:space="0" w:color="auto"/>
              <w:right w:val="single" w:sz="4" w:space="0" w:color="auto"/>
            </w:tcBorders>
            <w:shd w:val="clear" w:color="auto" w:fill="auto"/>
            <w:noWrap/>
            <w:vAlign w:val="bottom"/>
            <w:hideMark/>
          </w:tcPr>
          <w:p w14:paraId="7DD6A79A"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1.991</w:t>
            </w:r>
          </w:p>
        </w:tc>
        <w:tc>
          <w:tcPr>
            <w:tcW w:w="971" w:type="dxa"/>
            <w:tcBorders>
              <w:top w:val="nil"/>
              <w:left w:val="nil"/>
              <w:bottom w:val="single" w:sz="4" w:space="0" w:color="auto"/>
              <w:right w:val="single" w:sz="4" w:space="0" w:color="auto"/>
            </w:tcBorders>
            <w:shd w:val="clear" w:color="auto" w:fill="auto"/>
            <w:noWrap/>
            <w:vAlign w:val="bottom"/>
            <w:hideMark/>
          </w:tcPr>
          <w:p w14:paraId="2EE8A872"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99,94%</w:t>
            </w:r>
          </w:p>
        </w:tc>
        <w:tc>
          <w:tcPr>
            <w:tcW w:w="1024" w:type="dxa"/>
            <w:tcBorders>
              <w:top w:val="nil"/>
              <w:left w:val="nil"/>
              <w:bottom w:val="single" w:sz="4" w:space="0" w:color="auto"/>
              <w:right w:val="single" w:sz="4" w:space="0" w:color="auto"/>
            </w:tcBorders>
            <w:shd w:val="clear" w:color="auto" w:fill="auto"/>
            <w:noWrap/>
            <w:vAlign w:val="bottom"/>
            <w:hideMark/>
          </w:tcPr>
          <w:p w14:paraId="2E92F934"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250,00%</w:t>
            </w:r>
          </w:p>
        </w:tc>
        <w:tc>
          <w:tcPr>
            <w:tcW w:w="850" w:type="dxa"/>
            <w:tcBorders>
              <w:top w:val="nil"/>
              <w:left w:val="nil"/>
              <w:bottom w:val="single" w:sz="4" w:space="0" w:color="auto"/>
              <w:right w:val="single" w:sz="4" w:space="0" w:color="auto"/>
            </w:tcBorders>
            <w:shd w:val="clear" w:color="auto" w:fill="auto"/>
            <w:noWrap/>
            <w:vAlign w:val="bottom"/>
            <w:hideMark/>
          </w:tcPr>
          <w:p w14:paraId="576F06EC"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0,04%</w:t>
            </w:r>
          </w:p>
        </w:tc>
      </w:tr>
      <w:tr w:rsidR="00D63158" w:rsidRPr="00D63158" w14:paraId="489F41BE" w14:textId="77777777" w:rsidTr="00006841">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3C89FD24"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21</w:t>
            </w:r>
          </w:p>
        </w:tc>
        <w:tc>
          <w:tcPr>
            <w:tcW w:w="720" w:type="dxa"/>
            <w:tcBorders>
              <w:top w:val="nil"/>
              <w:left w:val="nil"/>
              <w:bottom w:val="single" w:sz="4" w:space="0" w:color="auto"/>
              <w:right w:val="single" w:sz="4" w:space="0" w:color="auto"/>
            </w:tcBorders>
            <w:shd w:val="clear" w:color="auto" w:fill="auto"/>
            <w:noWrap/>
            <w:vAlign w:val="bottom"/>
            <w:hideMark/>
          </w:tcPr>
          <w:p w14:paraId="14C1315C"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63622</w:t>
            </w:r>
          </w:p>
        </w:tc>
        <w:tc>
          <w:tcPr>
            <w:tcW w:w="2379" w:type="dxa"/>
            <w:tcBorders>
              <w:top w:val="nil"/>
              <w:left w:val="nil"/>
              <w:bottom w:val="single" w:sz="4" w:space="0" w:color="auto"/>
              <w:right w:val="single" w:sz="4" w:space="0" w:color="auto"/>
            </w:tcBorders>
            <w:shd w:val="clear" w:color="auto" w:fill="auto"/>
            <w:noWrap/>
            <w:vAlign w:val="bottom"/>
            <w:hideMark/>
          </w:tcPr>
          <w:p w14:paraId="528F63BF"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Kapitalne pomoći iz državnog proračuna proračunskim korisnicima proračuna JLP(R)S</w:t>
            </w:r>
          </w:p>
        </w:tc>
        <w:tc>
          <w:tcPr>
            <w:tcW w:w="1034" w:type="dxa"/>
            <w:tcBorders>
              <w:top w:val="nil"/>
              <w:left w:val="nil"/>
              <w:bottom w:val="single" w:sz="4" w:space="0" w:color="auto"/>
              <w:right w:val="single" w:sz="4" w:space="0" w:color="auto"/>
            </w:tcBorders>
            <w:shd w:val="clear" w:color="auto" w:fill="auto"/>
            <w:noWrap/>
            <w:vAlign w:val="bottom"/>
            <w:hideMark/>
          </w:tcPr>
          <w:p w14:paraId="61F2819B"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19.908</w:t>
            </w:r>
          </w:p>
        </w:tc>
        <w:tc>
          <w:tcPr>
            <w:tcW w:w="951" w:type="dxa"/>
            <w:tcBorders>
              <w:top w:val="nil"/>
              <w:left w:val="nil"/>
              <w:bottom w:val="single" w:sz="4" w:space="0" w:color="auto"/>
              <w:right w:val="single" w:sz="4" w:space="0" w:color="auto"/>
            </w:tcBorders>
            <w:shd w:val="clear" w:color="auto" w:fill="auto"/>
            <w:noWrap/>
            <w:vAlign w:val="bottom"/>
            <w:hideMark/>
          </w:tcPr>
          <w:p w14:paraId="2F6314BD"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41.915</w:t>
            </w:r>
          </w:p>
        </w:tc>
        <w:tc>
          <w:tcPr>
            <w:tcW w:w="1034" w:type="dxa"/>
            <w:tcBorders>
              <w:top w:val="nil"/>
              <w:left w:val="nil"/>
              <w:bottom w:val="single" w:sz="4" w:space="0" w:color="auto"/>
              <w:right w:val="single" w:sz="4" w:space="0" w:color="auto"/>
            </w:tcBorders>
            <w:shd w:val="clear" w:color="auto" w:fill="auto"/>
            <w:noWrap/>
            <w:vAlign w:val="bottom"/>
            <w:hideMark/>
          </w:tcPr>
          <w:p w14:paraId="071F730D"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41.913</w:t>
            </w:r>
          </w:p>
        </w:tc>
        <w:tc>
          <w:tcPr>
            <w:tcW w:w="971" w:type="dxa"/>
            <w:tcBorders>
              <w:top w:val="nil"/>
              <w:left w:val="nil"/>
              <w:bottom w:val="single" w:sz="4" w:space="0" w:color="auto"/>
              <w:right w:val="single" w:sz="4" w:space="0" w:color="auto"/>
            </w:tcBorders>
            <w:shd w:val="clear" w:color="auto" w:fill="auto"/>
            <w:noWrap/>
            <w:vAlign w:val="bottom"/>
            <w:hideMark/>
          </w:tcPr>
          <w:p w14:paraId="5C8D6BC6"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99,99%</w:t>
            </w:r>
          </w:p>
        </w:tc>
        <w:tc>
          <w:tcPr>
            <w:tcW w:w="1024" w:type="dxa"/>
            <w:tcBorders>
              <w:top w:val="nil"/>
              <w:left w:val="nil"/>
              <w:bottom w:val="single" w:sz="4" w:space="0" w:color="auto"/>
              <w:right w:val="single" w:sz="4" w:space="0" w:color="auto"/>
            </w:tcBorders>
            <w:shd w:val="clear" w:color="auto" w:fill="auto"/>
            <w:noWrap/>
            <w:vAlign w:val="bottom"/>
            <w:hideMark/>
          </w:tcPr>
          <w:p w14:paraId="386C71A8"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210,53%</w:t>
            </w:r>
          </w:p>
        </w:tc>
        <w:tc>
          <w:tcPr>
            <w:tcW w:w="850" w:type="dxa"/>
            <w:tcBorders>
              <w:top w:val="nil"/>
              <w:left w:val="nil"/>
              <w:bottom w:val="single" w:sz="4" w:space="0" w:color="auto"/>
              <w:right w:val="single" w:sz="4" w:space="0" w:color="auto"/>
            </w:tcBorders>
            <w:shd w:val="clear" w:color="auto" w:fill="auto"/>
            <w:noWrap/>
            <w:vAlign w:val="bottom"/>
            <w:hideMark/>
          </w:tcPr>
          <w:p w14:paraId="335114FF"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0,82%</w:t>
            </w:r>
          </w:p>
        </w:tc>
      </w:tr>
      <w:tr w:rsidR="00D63158" w:rsidRPr="00D63158" w14:paraId="797AB335" w14:textId="77777777" w:rsidTr="00006841">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20A9FE53"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22</w:t>
            </w:r>
          </w:p>
        </w:tc>
        <w:tc>
          <w:tcPr>
            <w:tcW w:w="720" w:type="dxa"/>
            <w:tcBorders>
              <w:top w:val="nil"/>
              <w:left w:val="nil"/>
              <w:bottom w:val="single" w:sz="4" w:space="0" w:color="auto"/>
              <w:right w:val="single" w:sz="4" w:space="0" w:color="auto"/>
            </w:tcBorders>
            <w:shd w:val="clear" w:color="auto" w:fill="auto"/>
            <w:noWrap/>
            <w:vAlign w:val="bottom"/>
            <w:hideMark/>
          </w:tcPr>
          <w:p w14:paraId="348E8A00"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 </w:t>
            </w:r>
          </w:p>
        </w:tc>
        <w:tc>
          <w:tcPr>
            <w:tcW w:w="2379" w:type="dxa"/>
            <w:tcBorders>
              <w:top w:val="nil"/>
              <w:left w:val="nil"/>
              <w:bottom w:val="single" w:sz="4" w:space="0" w:color="auto"/>
              <w:right w:val="single" w:sz="4" w:space="0" w:color="auto"/>
            </w:tcBorders>
            <w:shd w:val="clear" w:color="auto" w:fill="auto"/>
            <w:noWrap/>
            <w:vAlign w:val="bottom"/>
            <w:hideMark/>
          </w:tcPr>
          <w:p w14:paraId="5B50DF4A"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Pomoći iz županijskog proračuna</w:t>
            </w:r>
          </w:p>
        </w:tc>
        <w:tc>
          <w:tcPr>
            <w:tcW w:w="1034" w:type="dxa"/>
            <w:tcBorders>
              <w:top w:val="nil"/>
              <w:left w:val="nil"/>
              <w:bottom w:val="single" w:sz="4" w:space="0" w:color="auto"/>
              <w:right w:val="single" w:sz="4" w:space="0" w:color="auto"/>
            </w:tcBorders>
            <w:shd w:val="clear" w:color="auto" w:fill="auto"/>
            <w:noWrap/>
            <w:vAlign w:val="bottom"/>
            <w:hideMark/>
          </w:tcPr>
          <w:p w14:paraId="48930A0D"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1.327</w:t>
            </w:r>
          </w:p>
        </w:tc>
        <w:tc>
          <w:tcPr>
            <w:tcW w:w="951" w:type="dxa"/>
            <w:tcBorders>
              <w:top w:val="nil"/>
              <w:left w:val="nil"/>
              <w:bottom w:val="single" w:sz="4" w:space="0" w:color="auto"/>
              <w:right w:val="single" w:sz="4" w:space="0" w:color="auto"/>
            </w:tcBorders>
            <w:shd w:val="clear" w:color="auto" w:fill="auto"/>
            <w:noWrap/>
            <w:vAlign w:val="bottom"/>
            <w:hideMark/>
          </w:tcPr>
          <w:p w14:paraId="4BF56B57"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3.980</w:t>
            </w:r>
          </w:p>
        </w:tc>
        <w:tc>
          <w:tcPr>
            <w:tcW w:w="1034" w:type="dxa"/>
            <w:tcBorders>
              <w:top w:val="nil"/>
              <w:left w:val="nil"/>
              <w:bottom w:val="single" w:sz="4" w:space="0" w:color="auto"/>
              <w:right w:val="single" w:sz="4" w:space="0" w:color="auto"/>
            </w:tcBorders>
            <w:shd w:val="clear" w:color="auto" w:fill="auto"/>
            <w:noWrap/>
            <w:vAlign w:val="bottom"/>
            <w:hideMark/>
          </w:tcPr>
          <w:p w14:paraId="2123C18C"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3.980</w:t>
            </w:r>
          </w:p>
        </w:tc>
        <w:tc>
          <w:tcPr>
            <w:tcW w:w="971" w:type="dxa"/>
            <w:tcBorders>
              <w:top w:val="nil"/>
              <w:left w:val="nil"/>
              <w:bottom w:val="single" w:sz="4" w:space="0" w:color="auto"/>
              <w:right w:val="single" w:sz="4" w:space="0" w:color="auto"/>
            </w:tcBorders>
            <w:shd w:val="clear" w:color="auto" w:fill="auto"/>
            <w:noWrap/>
            <w:vAlign w:val="bottom"/>
            <w:hideMark/>
          </w:tcPr>
          <w:p w14:paraId="73C4E2A3"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100,00%</w:t>
            </w:r>
          </w:p>
        </w:tc>
        <w:tc>
          <w:tcPr>
            <w:tcW w:w="1024" w:type="dxa"/>
            <w:tcBorders>
              <w:top w:val="nil"/>
              <w:left w:val="nil"/>
              <w:bottom w:val="single" w:sz="4" w:space="0" w:color="auto"/>
              <w:right w:val="single" w:sz="4" w:space="0" w:color="auto"/>
            </w:tcBorders>
            <w:shd w:val="clear" w:color="auto" w:fill="auto"/>
            <w:noWrap/>
            <w:vAlign w:val="bottom"/>
            <w:hideMark/>
          </w:tcPr>
          <w:p w14:paraId="63376BB1"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299,87%</w:t>
            </w:r>
          </w:p>
        </w:tc>
        <w:tc>
          <w:tcPr>
            <w:tcW w:w="850" w:type="dxa"/>
            <w:tcBorders>
              <w:top w:val="nil"/>
              <w:left w:val="nil"/>
              <w:bottom w:val="single" w:sz="4" w:space="0" w:color="auto"/>
              <w:right w:val="single" w:sz="4" w:space="0" w:color="auto"/>
            </w:tcBorders>
            <w:shd w:val="clear" w:color="auto" w:fill="auto"/>
            <w:noWrap/>
            <w:vAlign w:val="bottom"/>
            <w:hideMark/>
          </w:tcPr>
          <w:p w14:paraId="602B5577"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0,08%</w:t>
            </w:r>
          </w:p>
        </w:tc>
      </w:tr>
      <w:tr w:rsidR="00D63158" w:rsidRPr="00D63158" w14:paraId="2A78F231" w14:textId="77777777" w:rsidTr="00006841">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7339F78E"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22</w:t>
            </w:r>
          </w:p>
        </w:tc>
        <w:tc>
          <w:tcPr>
            <w:tcW w:w="720" w:type="dxa"/>
            <w:tcBorders>
              <w:top w:val="nil"/>
              <w:left w:val="nil"/>
              <w:bottom w:val="single" w:sz="4" w:space="0" w:color="auto"/>
              <w:right w:val="single" w:sz="4" w:space="0" w:color="auto"/>
            </w:tcBorders>
            <w:shd w:val="clear" w:color="auto" w:fill="auto"/>
            <w:noWrap/>
            <w:vAlign w:val="bottom"/>
            <w:hideMark/>
          </w:tcPr>
          <w:p w14:paraId="11DAF3CE"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63613</w:t>
            </w:r>
          </w:p>
        </w:tc>
        <w:tc>
          <w:tcPr>
            <w:tcW w:w="2379" w:type="dxa"/>
            <w:tcBorders>
              <w:top w:val="nil"/>
              <w:left w:val="nil"/>
              <w:bottom w:val="single" w:sz="4" w:space="0" w:color="auto"/>
              <w:right w:val="single" w:sz="4" w:space="0" w:color="auto"/>
            </w:tcBorders>
            <w:shd w:val="clear" w:color="auto" w:fill="auto"/>
            <w:noWrap/>
            <w:vAlign w:val="bottom"/>
            <w:hideMark/>
          </w:tcPr>
          <w:p w14:paraId="17C7EAFF"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Tekuće pomoći proračunskim korisnicima iz proračuna JLP(R)S koji im nije nadležan</w:t>
            </w:r>
          </w:p>
        </w:tc>
        <w:tc>
          <w:tcPr>
            <w:tcW w:w="1034" w:type="dxa"/>
            <w:tcBorders>
              <w:top w:val="nil"/>
              <w:left w:val="nil"/>
              <w:bottom w:val="single" w:sz="4" w:space="0" w:color="auto"/>
              <w:right w:val="single" w:sz="4" w:space="0" w:color="auto"/>
            </w:tcBorders>
            <w:shd w:val="clear" w:color="auto" w:fill="auto"/>
            <w:noWrap/>
            <w:vAlign w:val="bottom"/>
            <w:hideMark/>
          </w:tcPr>
          <w:p w14:paraId="6B8F0536"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1.327</w:t>
            </w:r>
          </w:p>
        </w:tc>
        <w:tc>
          <w:tcPr>
            <w:tcW w:w="951" w:type="dxa"/>
            <w:tcBorders>
              <w:top w:val="nil"/>
              <w:left w:val="nil"/>
              <w:bottom w:val="single" w:sz="4" w:space="0" w:color="auto"/>
              <w:right w:val="single" w:sz="4" w:space="0" w:color="auto"/>
            </w:tcBorders>
            <w:shd w:val="clear" w:color="auto" w:fill="auto"/>
            <w:noWrap/>
            <w:vAlign w:val="bottom"/>
            <w:hideMark/>
          </w:tcPr>
          <w:p w14:paraId="68C7DAE1"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3.980</w:t>
            </w:r>
          </w:p>
        </w:tc>
        <w:tc>
          <w:tcPr>
            <w:tcW w:w="1034" w:type="dxa"/>
            <w:tcBorders>
              <w:top w:val="nil"/>
              <w:left w:val="nil"/>
              <w:bottom w:val="single" w:sz="4" w:space="0" w:color="auto"/>
              <w:right w:val="single" w:sz="4" w:space="0" w:color="auto"/>
            </w:tcBorders>
            <w:shd w:val="clear" w:color="auto" w:fill="auto"/>
            <w:noWrap/>
            <w:vAlign w:val="bottom"/>
            <w:hideMark/>
          </w:tcPr>
          <w:p w14:paraId="5624EA17"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3.980</w:t>
            </w:r>
          </w:p>
        </w:tc>
        <w:tc>
          <w:tcPr>
            <w:tcW w:w="971" w:type="dxa"/>
            <w:tcBorders>
              <w:top w:val="nil"/>
              <w:left w:val="nil"/>
              <w:bottom w:val="single" w:sz="4" w:space="0" w:color="auto"/>
              <w:right w:val="single" w:sz="4" w:space="0" w:color="auto"/>
            </w:tcBorders>
            <w:shd w:val="clear" w:color="auto" w:fill="auto"/>
            <w:noWrap/>
            <w:vAlign w:val="bottom"/>
            <w:hideMark/>
          </w:tcPr>
          <w:p w14:paraId="613553F6"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100,00%</w:t>
            </w:r>
          </w:p>
        </w:tc>
        <w:tc>
          <w:tcPr>
            <w:tcW w:w="1024" w:type="dxa"/>
            <w:tcBorders>
              <w:top w:val="nil"/>
              <w:left w:val="nil"/>
              <w:bottom w:val="single" w:sz="4" w:space="0" w:color="auto"/>
              <w:right w:val="single" w:sz="4" w:space="0" w:color="auto"/>
            </w:tcBorders>
            <w:shd w:val="clear" w:color="auto" w:fill="auto"/>
            <w:noWrap/>
            <w:vAlign w:val="bottom"/>
            <w:hideMark/>
          </w:tcPr>
          <w:p w14:paraId="55E2FBE0"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299,87%</w:t>
            </w:r>
          </w:p>
        </w:tc>
        <w:tc>
          <w:tcPr>
            <w:tcW w:w="850" w:type="dxa"/>
            <w:tcBorders>
              <w:top w:val="nil"/>
              <w:left w:val="nil"/>
              <w:bottom w:val="single" w:sz="4" w:space="0" w:color="auto"/>
              <w:right w:val="single" w:sz="4" w:space="0" w:color="auto"/>
            </w:tcBorders>
            <w:shd w:val="clear" w:color="auto" w:fill="auto"/>
            <w:noWrap/>
            <w:vAlign w:val="bottom"/>
            <w:hideMark/>
          </w:tcPr>
          <w:p w14:paraId="7FE5B5B6"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0,08%</w:t>
            </w:r>
          </w:p>
        </w:tc>
      </w:tr>
      <w:tr w:rsidR="00D63158" w:rsidRPr="00D63158" w14:paraId="1E8E85CC" w14:textId="77777777" w:rsidTr="00006841">
        <w:trPr>
          <w:trHeight w:val="300"/>
        </w:trPr>
        <w:tc>
          <w:tcPr>
            <w:tcW w:w="582" w:type="dxa"/>
            <w:tcBorders>
              <w:top w:val="nil"/>
              <w:left w:val="single" w:sz="4" w:space="0" w:color="auto"/>
              <w:bottom w:val="single" w:sz="4" w:space="0" w:color="auto"/>
              <w:right w:val="single" w:sz="4" w:space="0" w:color="auto"/>
            </w:tcBorders>
            <w:shd w:val="clear" w:color="000000" w:fill="DDEBF7"/>
            <w:noWrap/>
            <w:vAlign w:val="bottom"/>
            <w:hideMark/>
          </w:tcPr>
          <w:p w14:paraId="7CF00B01"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 </w:t>
            </w:r>
          </w:p>
        </w:tc>
        <w:tc>
          <w:tcPr>
            <w:tcW w:w="720" w:type="dxa"/>
            <w:tcBorders>
              <w:top w:val="nil"/>
              <w:left w:val="nil"/>
              <w:bottom w:val="single" w:sz="4" w:space="0" w:color="auto"/>
              <w:right w:val="single" w:sz="4" w:space="0" w:color="auto"/>
            </w:tcBorders>
            <w:shd w:val="clear" w:color="000000" w:fill="DDEBF7"/>
            <w:noWrap/>
            <w:vAlign w:val="bottom"/>
            <w:hideMark/>
          </w:tcPr>
          <w:p w14:paraId="1FE310F6"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 </w:t>
            </w:r>
          </w:p>
        </w:tc>
        <w:tc>
          <w:tcPr>
            <w:tcW w:w="2379" w:type="dxa"/>
            <w:tcBorders>
              <w:top w:val="nil"/>
              <w:left w:val="nil"/>
              <w:bottom w:val="single" w:sz="4" w:space="0" w:color="auto"/>
              <w:right w:val="single" w:sz="4" w:space="0" w:color="auto"/>
            </w:tcBorders>
            <w:shd w:val="clear" w:color="000000" w:fill="DDEBF7"/>
            <w:noWrap/>
            <w:vAlign w:val="bottom"/>
            <w:hideMark/>
          </w:tcPr>
          <w:p w14:paraId="650E80E9"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MUZEJ GRADA KAŠTELA</w:t>
            </w:r>
          </w:p>
        </w:tc>
        <w:tc>
          <w:tcPr>
            <w:tcW w:w="1034" w:type="dxa"/>
            <w:tcBorders>
              <w:top w:val="nil"/>
              <w:left w:val="nil"/>
              <w:bottom w:val="single" w:sz="4" w:space="0" w:color="auto"/>
              <w:right w:val="single" w:sz="4" w:space="0" w:color="auto"/>
            </w:tcBorders>
            <w:shd w:val="clear" w:color="000000" w:fill="DDEBF7"/>
            <w:noWrap/>
            <w:vAlign w:val="bottom"/>
            <w:hideMark/>
          </w:tcPr>
          <w:p w14:paraId="787458C9"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6.636</w:t>
            </w:r>
          </w:p>
        </w:tc>
        <w:tc>
          <w:tcPr>
            <w:tcW w:w="951" w:type="dxa"/>
            <w:tcBorders>
              <w:top w:val="nil"/>
              <w:left w:val="nil"/>
              <w:bottom w:val="single" w:sz="4" w:space="0" w:color="auto"/>
              <w:right w:val="single" w:sz="4" w:space="0" w:color="auto"/>
            </w:tcBorders>
            <w:shd w:val="clear" w:color="000000" w:fill="DDEBF7"/>
            <w:noWrap/>
            <w:vAlign w:val="bottom"/>
            <w:hideMark/>
          </w:tcPr>
          <w:p w14:paraId="227F17AC"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5.390</w:t>
            </w:r>
          </w:p>
        </w:tc>
        <w:tc>
          <w:tcPr>
            <w:tcW w:w="1034" w:type="dxa"/>
            <w:tcBorders>
              <w:top w:val="nil"/>
              <w:left w:val="nil"/>
              <w:bottom w:val="single" w:sz="4" w:space="0" w:color="auto"/>
              <w:right w:val="single" w:sz="4" w:space="0" w:color="auto"/>
            </w:tcBorders>
            <w:shd w:val="clear" w:color="000000" w:fill="DDEBF7"/>
            <w:noWrap/>
            <w:vAlign w:val="bottom"/>
            <w:hideMark/>
          </w:tcPr>
          <w:p w14:paraId="00BBF6AF"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5.389</w:t>
            </w:r>
          </w:p>
        </w:tc>
        <w:tc>
          <w:tcPr>
            <w:tcW w:w="971" w:type="dxa"/>
            <w:tcBorders>
              <w:top w:val="nil"/>
              <w:left w:val="nil"/>
              <w:bottom w:val="single" w:sz="4" w:space="0" w:color="auto"/>
              <w:right w:val="single" w:sz="4" w:space="0" w:color="auto"/>
            </w:tcBorders>
            <w:shd w:val="clear" w:color="000000" w:fill="DDEBF7"/>
            <w:noWrap/>
            <w:vAlign w:val="bottom"/>
            <w:hideMark/>
          </w:tcPr>
          <w:p w14:paraId="45F338D8"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99,98%</w:t>
            </w:r>
          </w:p>
        </w:tc>
        <w:tc>
          <w:tcPr>
            <w:tcW w:w="1024" w:type="dxa"/>
            <w:tcBorders>
              <w:top w:val="nil"/>
              <w:left w:val="nil"/>
              <w:bottom w:val="single" w:sz="4" w:space="0" w:color="auto"/>
              <w:right w:val="single" w:sz="4" w:space="0" w:color="auto"/>
            </w:tcBorders>
            <w:shd w:val="clear" w:color="000000" w:fill="DDEBF7"/>
            <w:noWrap/>
            <w:vAlign w:val="bottom"/>
            <w:hideMark/>
          </w:tcPr>
          <w:p w14:paraId="1ED882D3"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81,21%</w:t>
            </w:r>
          </w:p>
        </w:tc>
        <w:tc>
          <w:tcPr>
            <w:tcW w:w="850" w:type="dxa"/>
            <w:tcBorders>
              <w:top w:val="nil"/>
              <w:left w:val="nil"/>
              <w:bottom w:val="single" w:sz="4" w:space="0" w:color="auto"/>
              <w:right w:val="single" w:sz="4" w:space="0" w:color="auto"/>
            </w:tcBorders>
            <w:shd w:val="clear" w:color="000000" w:fill="DDEBF7"/>
            <w:noWrap/>
            <w:vAlign w:val="bottom"/>
            <w:hideMark/>
          </w:tcPr>
          <w:p w14:paraId="731F9B1C"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0,11%</w:t>
            </w:r>
          </w:p>
        </w:tc>
      </w:tr>
      <w:tr w:rsidR="00D63158" w:rsidRPr="00D63158" w14:paraId="6B719786" w14:textId="77777777" w:rsidTr="00006841">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5CAFAA11"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21</w:t>
            </w:r>
          </w:p>
        </w:tc>
        <w:tc>
          <w:tcPr>
            <w:tcW w:w="720" w:type="dxa"/>
            <w:tcBorders>
              <w:top w:val="nil"/>
              <w:left w:val="nil"/>
              <w:bottom w:val="single" w:sz="4" w:space="0" w:color="auto"/>
              <w:right w:val="single" w:sz="4" w:space="0" w:color="auto"/>
            </w:tcBorders>
            <w:shd w:val="clear" w:color="auto" w:fill="auto"/>
            <w:noWrap/>
            <w:vAlign w:val="bottom"/>
            <w:hideMark/>
          </w:tcPr>
          <w:p w14:paraId="5A1C288A"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 </w:t>
            </w:r>
          </w:p>
        </w:tc>
        <w:tc>
          <w:tcPr>
            <w:tcW w:w="2379" w:type="dxa"/>
            <w:tcBorders>
              <w:top w:val="nil"/>
              <w:left w:val="nil"/>
              <w:bottom w:val="single" w:sz="4" w:space="0" w:color="auto"/>
              <w:right w:val="single" w:sz="4" w:space="0" w:color="auto"/>
            </w:tcBorders>
            <w:shd w:val="clear" w:color="auto" w:fill="auto"/>
            <w:noWrap/>
            <w:vAlign w:val="bottom"/>
            <w:hideMark/>
          </w:tcPr>
          <w:p w14:paraId="054C1239"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Pomoći iz državnog proračuna</w:t>
            </w:r>
          </w:p>
        </w:tc>
        <w:tc>
          <w:tcPr>
            <w:tcW w:w="1034" w:type="dxa"/>
            <w:tcBorders>
              <w:top w:val="nil"/>
              <w:left w:val="nil"/>
              <w:bottom w:val="single" w:sz="4" w:space="0" w:color="auto"/>
              <w:right w:val="single" w:sz="4" w:space="0" w:color="auto"/>
            </w:tcBorders>
            <w:shd w:val="clear" w:color="auto" w:fill="auto"/>
            <w:noWrap/>
            <w:vAlign w:val="bottom"/>
            <w:hideMark/>
          </w:tcPr>
          <w:p w14:paraId="5263D140"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1.991</w:t>
            </w:r>
          </w:p>
        </w:tc>
        <w:tc>
          <w:tcPr>
            <w:tcW w:w="951" w:type="dxa"/>
            <w:tcBorders>
              <w:top w:val="nil"/>
              <w:left w:val="nil"/>
              <w:bottom w:val="single" w:sz="4" w:space="0" w:color="auto"/>
              <w:right w:val="single" w:sz="4" w:space="0" w:color="auto"/>
            </w:tcBorders>
            <w:shd w:val="clear" w:color="auto" w:fill="auto"/>
            <w:noWrap/>
            <w:vAlign w:val="bottom"/>
            <w:hideMark/>
          </w:tcPr>
          <w:p w14:paraId="5A5F5519"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2.390</w:t>
            </w:r>
          </w:p>
        </w:tc>
        <w:tc>
          <w:tcPr>
            <w:tcW w:w="1034" w:type="dxa"/>
            <w:tcBorders>
              <w:top w:val="nil"/>
              <w:left w:val="nil"/>
              <w:bottom w:val="single" w:sz="4" w:space="0" w:color="auto"/>
              <w:right w:val="single" w:sz="4" w:space="0" w:color="auto"/>
            </w:tcBorders>
            <w:shd w:val="clear" w:color="auto" w:fill="auto"/>
            <w:noWrap/>
            <w:vAlign w:val="bottom"/>
            <w:hideMark/>
          </w:tcPr>
          <w:p w14:paraId="1650798D"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2.389</w:t>
            </w:r>
          </w:p>
        </w:tc>
        <w:tc>
          <w:tcPr>
            <w:tcW w:w="971" w:type="dxa"/>
            <w:tcBorders>
              <w:top w:val="nil"/>
              <w:left w:val="nil"/>
              <w:bottom w:val="single" w:sz="4" w:space="0" w:color="auto"/>
              <w:right w:val="single" w:sz="4" w:space="0" w:color="auto"/>
            </w:tcBorders>
            <w:shd w:val="clear" w:color="auto" w:fill="auto"/>
            <w:noWrap/>
            <w:vAlign w:val="bottom"/>
            <w:hideMark/>
          </w:tcPr>
          <w:p w14:paraId="2853C50E"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99,96%</w:t>
            </w:r>
          </w:p>
        </w:tc>
        <w:tc>
          <w:tcPr>
            <w:tcW w:w="1024" w:type="dxa"/>
            <w:tcBorders>
              <w:top w:val="nil"/>
              <w:left w:val="nil"/>
              <w:bottom w:val="single" w:sz="4" w:space="0" w:color="auto"/>
              <w:right w:val="single" w:sz="4" w:space="0" w:color="auto"/>
            </w:tcBorders>
            <w:shd w:val="clear" w:color="auto" w:fill="auto"/>
            <w:noWrap/>
            <w:vAlign w:val="bottom"/>
            <w:hideMark/>
          </w:tcPr>
          <w:p w14:paraId="30BB71B8"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120,00%</w:t>
            </w:r>
          </w:p>
        </w:tc>
        <w:tc>
          <w:tcPr>
            <w:tcW w:w="850" w:type="dxa"/>
            <w:tcBorders>
              <w:top w:val="nil"/>
              <w:left w:val="nil"/>
              <w:bottom w:val="single" w:sz="4" w:space="0" w:color="auto"/>
              <w:right w:val="single" w:sz="4" w:space="0" w:color="auto"/>
            </w:tcBorders>
            <w:shd w:val="clear" w:color="auto" w:fill="auto"/>
            <w:noWrap/>
            <w:vAlign w:val="bottom"/>
            <w:hideMark/>
          </w:tcPr>
          <w:p w14:paraId="22066C33"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0,05%</w:t>
            </w:r>
          </w:p>
        </w:tc>
      </w:tr>
      <w:tr w:rsidR="00D63158" w:rsidRPr="00D63158" w14:paraId="6B27DC41" w14:textId="77777777" w:rsidTr="00006841">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7FCED5F4"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21</w:t>
            </w:r>
          </w:p>
        </w:tc>
        <w:tc>
          <w:tcPr>
            <w:tcW w:w="720" w:type="dxa"/>
            <w:tcBorders>
              <w:top w:val="nil"/>
              <w:left w:val="nil"/>
              <w:bottom w:val="single" w:sz="4" w:space="0" w:color="auto"/>
              <w:right w:val="single" w:sz="4" w:space="0" w:color="auto"/>
            </w:tcBorders>
            <w:shd w:val="clear" w:color="auto" w:fill="auto"/>
            <w:noWrap/>
            <w:vAlign w:val="bottom"/>
            <w:hideMark/>
          </w:tcPr>
          <w:p w14:paraId="3CF2EF98"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63612</w:t>
            </w:r>
          </w:p>
        </w:tc>
        <w:tc>
          <w:tcPr>
            <w:tcW w:w="2379" w:type="dxa"/>
            <w:tcBorders>
              <w:top w:val="nil"/>
              <w:left w:val="nil"/>
              <w:bottom w:val="single" w:sz="4" w:space="0" w:color="auto"/>
              <w:right w:val="single" w:sz="4" w:space="0" w:color="auto"/>
            </w:tcBorders>
            <w:shd w:val="clear" w:color="auto" w:fill="auto"/>
            <w:noWrap/>
            <w:vAlign w:val="bottom"/>
            <w:hideMark/>
          </w:tcPr>
          <w:p w14:paraId="4EDE8118"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Tekuće pomoći iz državnog proračuna proračunskim korisnicima proračuna JLP(R)S</w:t>
            </w:r>
          </w:p>
        </w:tc>
        <w:tc>
          <w:tcPr>
            <w:tcW w:w="1034" w:type="dxa"/>
            <w:tcBorders>
              <w:top w:val="nil"/>
              <w:left w:val="nil"/>
              <w:bottom w:val="single" w:sz="4" w:space="0" w:color="auto"/>
              <w:right w:val="single" w:sz="4" w:space="0" w:color="auto"/>
            </w:tcBorders>
            <w:shd w:val="clear" w:color="auto" w:fill="auto"/>
            <w:noWrap/>
            <w:vAlign w:val="bottom"/>
            <w:hideMark/>
          </w:tcPr>
          <w:p w14:paraId="490B5E9E"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796</w:t>
            </w:r>
          </w:p>
        </w:tc>
        <w:tc>
          <w:tcPr>
            <w:tcW w:w="951" w:type="dxa"/>
            <w:tcBorders>
              <w:top w:val="nil"/>
              <w:left w:val="nil"/>
              <w:bottom w:val="single" w:sz="4" w:space="0" w:color="auto"/>
              <w:right w:val="single" w:sz="4" w:space="0" w:color="auto"/>
            </w:tcBorders>
            <w:shd w:val="clear" w:color="auto" w:fill="auto"/>
            <w:noWrap/>
            <w:vAlign w:val="bottom"/>
            <w:hideMark/>
          </w:tcPr>
          <w:p w14:paraId="5439B8A0"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2.390</w:t>
            </w:r>
          </w:p>
        </w:tc>
        <w:tc>
          <w:tcPr>
            <w:tcW w:w="1034" w:type="dxa"/>
            <w:tcBorders>
              <w:top w:val="nil"/>
              <w:left w:val="nil"/>
              <w:bottom w:val="single" w:sz="4" w:space="0" w:color="auto"/>
              <w:right w:val="single" w:sz="4" w:space="0" w:color="auto"/>
            </w:tcBorders>
            <w:shd w:val="clear" w:color="auto" w:fill="auto"/>
            <w:noWrap/>
            <w:vAlign w:val="bottom"/>
            <w:hideMark/>
          </w:tcPr>
          <w:p w14:paraId="456CBB2D"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2.389</w:t>
            </w:r>
          </w:p>
        </w:tc>
        <w:tc>
          <w:tcPr>
            <w:tcW w:w="971" w:type="dxa"/>
            <w:tcBorders>
              <w:top w:val="nil"/>
              <w:left w:val="nil"/>
              <w:bottom w:val="single" w:sz="4" w:space="0" w:color="auto"/>
              <w:right w:val="single" w:sz="4" w:space="0" w:color="auto"/>
            </w:tcBorders>
            <w:shd w:val="clear" w:color="auto" w:fill="auto"/>
            <w:noWrap/>
            <w:vAlign w:val="bottom"/>
            <w:hideMark/>
          </w:tcPr>
          <w:p w14:paraId="77557A25"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99,96%</w:t>
            </w:r>
          </w:p>
        </w:tc>
        <w:tc>
          <w:tcPr>
            <w:tcW w:w="1024" w:type="dxa"/>
            <w:tcBorders>
              <w:top w:val="nil"/>
              <w:left w:val="nil"/>
              <w:bottom w:val="single" w:sz="4" w:space="0" w:color="auto"/>
              <w:right w:val="single" w:sz="4" w:space="0" w:color="auto"/>
            </w:tcBorders>
            <w:shd w:val="clear" w:color="auto" w:fill="auto"/>
            <w:noWrap/>
            <w:vAlign w:val="bottom"/>
            <w:hideMark/>
          </w:tcPr>
          <w:p w14:paraId="253BE49D"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300,00%</w:t>
            </w:r>
          </w:p>
        </w:tc>
        <w:tc>
          <w:tcPr>
            <w:tcW w:w="850" w:type="dxa"/>
            <w:tcBorders>
              <w:top w:val="nil"/>
              <w:left w:val="nil"/>
              <w:bottom w:val="single" w:sz="4" w:space="0" w:color="auto"/>
              <w:right w:val="single" w:sz="4" w:space="0" w:color="auto"/>
            </w:tcBorders>
            <w:shd w:val="clear" w:color="auto" w:fill="auto"/>
            <w:noWrap/>
            <w:vAlign w:val="bottom"/>
            <w:hideMark/>
          </w:tcPr>
          <w:p w14:paraId="05BE2897"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0,05%</w:t>
            </w:r>
          </w:p>
        </w:tc>
      </w:tr>
      <w:tr w:rsidR="00D63158" w:rsidRPr="00D63158" w14:paraId="77D29269" w14:textId="77777777" w:rsidTr="00006841">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73399AAD"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21</w:t>
            </w:r>
          </w:p>
        </w:tc>
        <w:tc>
          <w:tcPr>
            <w:tcW w:w="720" w:type="dxa"/>
            <w:tcBorders>
              <w:top w:val="nil"/>
              <w:left w:val="nil"/>
              <w:bottom w:val="single" w:sz="4" w:space="0" w:color="auto"/>
              <w:right w:val="single" w:sz="4" w:space="0" w:color="auto"/>
            </w:tcBorders>
            <w:shd w:val="clear" w:color="auto" w:fill="auto"/>
            <w:noWrap/>
            <w:vAlign w:val="bottom"/>
            <w:hideMark/>
          </w:tcPr>
          <w:p w14:paraId="03EFE2CD"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63622</w:t>
            </w:r>
          </w:p>
        </w:tc>
        <w:tc>
          <w:tcPr>
            <w:tcW w:w="2379" w:type="dxa"/>
            <w:tcBorders>
              <w:top w:val="nil"/>
              <w:left w:val="nil"/>
              <w:bottom w:val="single" w:sz="4" w:space="0" w:color="auto"/>
              <w:right w:val="single" w:sz="4" w:space="0" w:color="auto"/>
            </w:tcBorders>
            <w:shd w:val="clear" w:color="auto" w:fill="auto"/>
            <w:noWrap/>
            <w:vAlign w:val="bottom"/>
            <w:hideMark/>
          </w:tcPr>
          <w:p w14:paraId="24DC8101"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Kapitalne pomoći iz državnog proračuna proračunskim korisnicima proračuna JLP(R)S</w:t>
            </w:r>
          </w:p>
        </w:tc>
        <w:tc>
          <w:tcPr>
            <w:tcW w:w="1034" w:type="dxa"/>
            <w:tcBorders>
              <w:top w:val="nil"/>
              <w:left w:val="nil"/>
              <w:bottom w:val="single" w:sz="4" w:space="0" w:color="auto"/>
              <w:right w:val="single" w:sz="4" w:space="0" w:color="auto"/>
            </w:tcBorders>
            <w:shd w:val="clear" w:color="auto" w:fill="auto"/>
            <w:noWrap/>
            <w:vAlign w:val="bottom"/>
            <w:hideMark/>
          </w:tcPr>
          <w:p w14:paraId="3A4DD57C"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1.195</w:t>
            </w:r>
          </w:p>
        </w:tc>
        <w:tc>
          <w:tcPr>
            <w:tcW w:w="951" w:type="dxa"/>
            <w:tcBorders>
              <w:top w:val="nil"/>
              <w:left w:val="nil"/>
              <w:bottom w:val="single" w:sz="4" w:space="0" w:color="auto"/>
              <w:right w:val="single" w:sz="4" w:space="0" w:color="auto"/>
            </w:tcBorders>
            <w:shd w:val="clear" w:color="auto" w:fill="auto"/>
            <w:noWrap/>
            <w:vAlign w:val="bottom"/>
            <w:hideMark/>
          </w:tcPr>
          <w:p w14:paraId="5703D2E2"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 </w:t>
            </w:r>
          </w:p>
        </w:tc>
        <w:tc>
          <w:tcPr>
            <w:tcW w:w="1034" w:type="dxa"/>
            <w:tcBorders>
              <w:top w:val="nil"/>
              <w:left w:val="nil"/>
              <w:bottom w:val="single" w:sz="4" w:space="0" w:color="auto"/>
              <w:right w:val="single" w:sz="4" w:space="0" w:color="auto"/>
            </w:tcBorders>
            <w:shd w:val="clear" w:color="auto" w:fill="auto"/>
            <w:noWrap/>
            <w:vAlign w:val="bottom"/>
            <w:hideMark/>
          </w:tcPr>
          <w:p w14:paraId="48BE03F7"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 </w:t>
            </w:r>
          </w:p>
        </w:tc>
        <w:tc>
          <w:tcPr>
            <w:tcW w:w="971" w:type="dxa"/>
            <w:tcBorders>
              <w:top w:val="nil"/>
              <w:left w:val="nil"/>
              <w:bottom w:val="single" w:sz="4" w:space="0" w:color="auto"/>
              <w:right w:val="single" w:sz="4" w:space="0" w:color="auto"/>
            </w:tcBorders>
            <w:shd w:val="clear" w:color="auto" w:fill="auto"/>
            <w:noWrap/>
            <w:vAlign w:val="bottom"/>
            <w:hideMark/>
          </w:tcPr>
          <w:p w14:paraId="3CAAE8BB"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#DIV/0!</w:t>
            </w:r>
          </w:p>
        </w:tc>
        <w:tc>
          <w:tcPr>
            <w:tcW w:w="1024" w:type="dxa"/>
            <w:tcBorders>
              <w:top w:val="nil"/>
              <w:left w:val="nil"/>
              <w:bottom w:val="single" w:sz="4" w:space="0" w:color="auto"/>
              <w:right w:val="single" w:sz="4" w:space="0" w:color="auto"/>
            </w:tcBorders>
            <w:shd w:val="clear" w:color="auto" w:fill="auto"/>
            <w:noWrap/>
            <w:vAlign w:val="bottom"/>
            <w:hideMark/>
          </w:tcPr>
          <w:p w14:paraId="03AF2B26"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0,00%</w:t>
            </w:r>
          </w:p>
        </w:tc>
        <w:tc>
          <w:tcPr>
            <w:tcW w:w="850" w:type="dxa"/>
            <w:tcBorders>
              <w:top w:val="nil"/>
              <w:left w:val="nil"/>
              <w:bottom w:val="single" w:sz="4" w:space="0" w:color="auto"/>
              <w:right w:val="single" w:sz="4" w:space="0" w:color="auto"/>
            </w:tcBorders>
            <w:shd w:val="clear" w:color="auto" w:fill="auto"/>
            <w:noWrap/>
            <w:vAlign w:val="bottom"/>
            <w:hideMark/>
          </w:tcPr>
          <w:p w14:paraId="721702C7"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0,00%</w:t>
            </w:r>
          </w:p>
        </w:tc>
      </w:tr>
      <w:tr w:rsidR="00D63158" w:rsidRPr="00D63158" w14:paraId="0AB06E2A" w14:textId="77777777" w:rsidTr="00006841">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6447CBBD"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22</w:t>
            </w:r>
          </w:p>
        </w:tc>
        <w:tc>
          <w:tcPr>
            <w:tcW w:w="720" w:type="dxa"/>
            <w:tcBorders>
              <w:top w:val="nil"/>
              <w:left w:val="nil"/>
              <w:bottom w:val="single" w:sz="4" w:space="0" w:color="auto"/>
              <w:right w:val="single" w:sz="4" w:space="0" w:color="auto"/>
            </w:tcBorders>
            <w:shd w:val="clear" w:color="auto" w:fill="auto"/>
            <w:noWrap/>
            <w:vAlign w:val="bottom"/>
            <w:hideMark/>
          </w:tcPr>
          <w:p w14:paraId="31600CC5"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 </w:t>
            </w:r>
          </w:p>
        </w:tc>
        <w:tc>
          <w:tcPr>
            <w:tcW w:w="2379" w:type="dxa"/>
            <w:tcBorders>
              <w:top w:val="nil"/>
              <w:left w:val="nil"/>
              <w:bottom w:val="single" w:sz="4" w:space="0" w:color="auto"/>
              <w:right w:val="single" w:sz="4" w:space="0" w:color="auto"/>
            </w:tcBorders>
            <w:shd w:val="clear" w:color="auto" w:fill="auto"/>
            <w:noWrap/>
            <w:vAlign w:val="bottom"/>
            <w:hideMark/>
          </w:tcPr>
          <w:p w14:paraId="4CD6A5C0"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Pomoći iz županijskog proračuna</w:t>
            </w:r>
          </w:p>
        </w:tc>
        <w:tc>
          <w:tcPr>
            <w:tcW w:w="1034" w:type="dxa"/>
            <w:tcBorders>
              <w:top w:val="nil"/>
              <w:left w:val="nil"/>
              <w:bottom w:val="single" w:sz="4" w:space="0" w:color="auto"/>
              <w:right w:val="single" w:sz="4" w:space="0" w:color="auto"/>
            </w:tcBorders>
            <w:shd w:val="clear" w:color="auto" w:fill="auto"/>
            <w:noWrap/>
            <w:vAlign w:val="bottom"/>
            <w:hideMark/>
          </w:tcPr>
          <w:p w14:paraId="61A19BD4"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4.645</w:t>
            </w:r>
          </w:p>
        </w:tc>
        <w:tc>
          <w:tcPr>
            <w:tcW w:w="951" w:type="dxa"/>
            <w:tcBorders>
              <w:top w:val="nil"/>
              <w:left w:val="nil"/>
              <w:bottom w:val="single" w:sz="4" w:space="0" w:color="auto"/>
              <w:right w:val="single" w:sz="4" w:space="0" w:color="auto"/>
            </w:tcBorders>
            <w:shd w:val="clear" w:color="auto" w:fill="auto"/>
            <w:noWrap/>
            <w:vAlign w:val="bottom"/>
            <w:hideMark/>
          </w:tcPr>
          <w:p w14:paraId="0FE3EF22"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3.000</w:t>
            </w:r>
          </w:p>
        </w:tc>
        <w:tc>
          <w:tcPr>
            <w:tcW w:w="1034" w:type="dxa"/>
            <w:tcBorders>
              <w:top w:val="nil"/>
              <w:left w:val="nil"/>
              <w:bottom w:val="single" w:sz="4" w:space="0" w:color="auto"/>
              <w:right w:val="single" w:sz="4" w:space="0" w:color="auto"/>
            </w:tcBorders>
            <w:shd w:val="clear" w:color="auto" w:fill="auto"/>
            <w:noWrap/>
            <w:vAlign w:val="bottom"/>
            <w:hideMark/>
          </w:tcPr>
          <w:p w14:paraId="36599A08"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3.000</w:t>
            </w:r>
          </w:p>
        </w:tc>
        <w:tc>
          <w:tcPr>
            <w:tcW w:w="971" w:type="dxa"/>
            <w:tcBorders>
              <w:top w:val="nil"/>
              <w:left w:val="nil"/>
              <w:bottom w:val="single" w:sz="4" w:space="0" w:color="auto"/>
              <w:right w:val="single" w:sz="4" w:space="0" w:color="auto"/>
            </w:tcBorders>
            <w:shd w:val="clear" w:color="auto" w:fill="auto"/>
            <w:noWrap/>
            <w:vAlign w:val="bottom"/>
            <w:hideMark/>
          </w:tcPr>
          <w:p w14:paraId="267704F7"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100,00%</w:t>
            </w:r>
          </w:p>
        </w:tc>
        <w:tc>
          <w:tcPr>
            <w:tcW w:w="1024" w:type="dxa"/>
            <w:tcBorders>
              <w:top w:val="nil"/>
              <w:left w:val="nil"/>
              <w:bottom w:val="single" w:sz="4" w:space="0" w:color="auto"/>
              <w:right w:val="single" w:sz="4" w:space="0" w:color="auto"/>
            </w:tcBorders>
            <w:shd w:val="clear" w:color="auto" w:fill="auto"/>
            <w:noWrap/>
            <w:vAlign w:val="bottom"/>
            <w:hideMark/>
          </w:tcPr>
          <w:p w14:paraId="3F064C53"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64,58%</w:t>
            </w:r>
          </w:p>
        </w:tc>
        <w:tc>
          <w:tcPr>
            <w:tcW w:w="850" w:type="dxa"/>
            <w:tcBorders>
              <w:top w:val="nil"/>
              <w:left w:val="nil"/>
              <w:bottom w:val="single" w:sz="4" w:space="0" w:color="auto"/>
              <w:right w:val="single" w:sz="4" w:space="0" w:color="auto"/>
            </w:tcBorders>
            <w:shd w:val="clear" w:color="auto" w:fill="auto"/>
            <w:noWrap/>
            <w:vAlign w:val="bottom"/>
            <w:hideMark/>
          </w:tcPr>
          <w:p w14:paraId="6FAAE8C3"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0,06%</w:t>
            </w:r>
          </w:p>
        </w:tc>
      </w:tr>
      <w:tr w:rsidR="00D63158" w:rsidRPr="00D63158" w14:paraId="041F453B" w14:textId="77777777" w:rsidTr="00006841">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2D7EF556"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22</w:t>
            </w:r>
          </w:p>
        </w:tc>
        <w:tc>
          <w:tcPr>
            <w:tcW w:w="720" w:type="dxa"/>
            <w:tcBorders>
              <w:top w:val="nil"/>
              <w:left w:val="nil"/>
              <w:bottom w:val="single" w:sz="4" w:space="0" w:color="auto"/>
              <w:right w:val="single" w:sz="4" w:space="0" w:color="auto"/>
            </w:tcBorders>
            <w:shd w:val="clear" w:color="auto" w:fill="auto"/>
            <w:noWrap/>
            <w:vAlign w:val="bottom"/>
            <w:hideMark/>
          </w:tcPr>
          <w:p w14:paraId="7A96A0EE"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63611</w:t>
            </w:r>
          </w:p>
        </w:tc>
        <w:tc>
          <w:tcPr>
            <w:tcW w:w="2379" w:type="dxa"/>
            <w:tcBorders>
              <w:top w:val="nil"/>
              <w:left w:val="nil"/>
              <w:bottom w:val="single" w:sz="4" w:space="0" w:color="auto"/>
              <w:right w:val="single" w:sz="4" w:space="0" w:color="auto"/>
            </w:tcBorders>
            <w:shd w:val="clear" w:color="auto" w:fill="auto"/>
            <w:noWrap/>
            <w:vAlign w:val="bottom"/>
            <w:hideMark/>
          </w:tcPr>
          <w:p w14:paraId="7FA8CF9B"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Tekuće pomoći proračunskim korisnicima iz proračuna koji im nije nadležan</w:t>
            </w:r>
          </w:p>
        </w:tc>
        <w:tc>
          <w:tcPr>
            <w:tcW w:w="1034" w:type="dxa"/>
            <w:tcBorders>
              <w:top w:val="nil"/>
              <w:left w:val="nil"/>
              <w:bottom w:val="single" w:sz="4" w:space="0" w:color="auto"/>
              <w:right w:val="single" w:sz="4" w:space="0" w:color="auto"/>
            </w:tcBorders>
            <w:shd w:val="clear" w:color="auto" w:fill="auto"/>
            <w:noWrap/>
            <w:vAlign w:val="bottom"/>
            <w:hideMark/>
          </w:tcPr>
          <w:p w14:paraId="0A3164F9"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4.645</w:t>
            </w:r>
          </w:p>
        </w:tc>
        <w:tc>
          <w:tcPr>
            <w:tcW w:w="951" w:type="dxa"/>
            <w:tcBorders>
              <w:top w:val="nil"/>
              <w:left w:val="nil"/>
              <w:bottom w:val="single" w:sz="4" w:space="0" w:color="auto"/>
              <w:right w:val="single" w:sz="4" w:space="0" w:color="auto"/>
            </w:tcBorders>
            <w:shd w:val="clear" w:color="auto" w:fill="auto"/>
            <w:noWrap/>
            <w:vAlign w:val="bottom"/>
            <w:hideMark/>
          </w:tcPr>
          <w:p w14:paraId="23FB5B15"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 </w:t>
            </w:r>
          </w:p>
        </w:tc>
        <w:tc>
          <w:tcPr>
            <w:tcW w:w="1034" w:type="dxa"/>
            <w:tcBorders>
              <w:top w:val="nil"/>
              <w:left w:val="nil"/>
              <w:bottom w:val="single" w:sz="4" w:space="0" w:color="auto"/>
              <w:right w:val="single" w:sz="4" w:space="0" w:color="auto"/>
            </w:tcBorders>
            <w:shd w:val="clear" w:color="auto" w:fill="auto"/>
            <w:noWrap/>
            <w:vAlign w:val="bottom"/>
            <w:hideMark/>
          </w:tcPr>
          <w:p w14:paraId="7CE1F810"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 </w:t>
            </w:r>
          </w:p>
        </w:tc>
        <w:tc>
          <w:tcPr>
            <w:tcW w:w="971" w:type="dxa"/>
            <w:tcBorders>
              <w:top w:val="nil"/>
              <w:left w:val="nil"/>
              <w:bottom w:val="single" w:sz="4" w:space="0" w:color="auto"/>
              <w:right w:val="single" w:sz="4" w:space="0" w:color="auto"/>
            </w:tcBorders>
            <w:shd w:val="clear" w:color="auto" w:fill="auto"/>
            <w:noWrap/>
            <w:vAlign w:val="bottom"/>
            <w:hideMark/>
          </w:tcPr>
          <w:p w14:paraId="03F669F0"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#DIV/0!</w:t>
            </w:r>
          </w:p>
        </w:tc>
        <w:tc>
          <w:tcPr>
            <w:tcW w:w="1024" w:type="dxa"/>
            <w:tcBorders>
              <w:top w:val="nil"/>
              <w:left w:val="nil"/>
              <w:bottom w:val="single" w:sz="4" w:space="0" w:color="auto"/>
              <w:right w:val="single" w:sz="4" w:space="0" w:color="auto"/>
            </w:tcBorders>
            <w:shd w:val="clear" w:color="auto" w:fill="auto"/>
            <w:noWrap/>
            <w:vAlign w:val="bottom"/>
            <w:hideMark/>
          </w:tcPr>
          <w:p w14:paraId="1F4AD3DD"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0,00%</w:t>
            </w:r>
          </w:p>
        </w:tc>
        <w:tc>
          <w:tcPr>
            <w:tcW w:w="850" w:type="dxa"/>
            <w:tcBorders>
              <w:top w:val="nil"/>
              <w:left w:val="nil"/>
              <w:bottom w:val="single" w:sz="4" w:space="0" w:color="auto"/>
              <w:right w:val="single" w:sz="4" w:space="0" w:color="auto"/>
            </w:tcBorders>
            <w:shd w:val="clear" w:color="auto" w:fill="auto"/>
            <w:noWrap/>
            <w:vAlign w:val="bottom"/>
            <w:hideMark/>
          </w:tcPr>
          <w:p w14:paraId="14AE7731"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0,00%</w:t>
            </w:r>
          </w:p>
        </w:tc>
      </w:tr>
      <w:tr w:rsidR="00D63158" w:rsidRPr="00D63158" w14:paraId="58AE087E" w14:textId="77777777" w:rsidTr="00006841">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3EAFA547"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22</w:t>
            </w:r>
          </w:p>
        </w:tc>
        <w:tc>
          <w:tcPr>
            <w:tcW w:w="720" w:type="dxa"/>
            <w:tcBorders>
              <w:top w:val="nil"/>
              <w:left w:val="nil"/>
              <w:bottom w:val="single" w:sz="4" w:space="0" w:color="auto"/>
              <w:right w:val="single" w:sz="4" w:space="0" w:color="auto"/>
            </w:tcBorders>
            <w:shd w:val="clear" w:color="auto" w:fill="auto"/>
            <w:noWrap/>
            <w:vAlign w:val="bottom"/>
            <w:hideMark/>
          </w:tcPr>
          <w:p w14:paraId="73645B26"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63613</w:t>
            </w:r>
          </w:p>
        </w:tc>
        <w:tc>
          <w:tcPr>
            <w:tcW w:w="2379" w:type="dxa"/>
            <w:tcBorders>
              <w:top w:val="nil"/>
              <w:left w:val="nil"/>
              <w:bottom w:val="single" w:sz="4" w:space="0" w:color="auto"/>
              <w:right w:val="single" w:sz="4" w:space="0" w:color="auto"/>
            </w:tcBorders>
            <w:shd w:val="clear" w:color="auto" w:fill="auto"/>
            <w:noWrap/>
            <w:vAlign w:val="bottom"/>
            <w:hideMark/>
          </w:tcPr>
          <w:p w14:paraId="6C09B025"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Tekuće pomoći proračunskim korisnicima iz proračuna JLP(R)S koji im nije nadležan</w:t>
            </w:r>
          </w:p>
        </w:tc>
        <w:tc>
          <w:tcPr>
            <w:tcW w:w="1034" w:type="dxa"/>
            <w:tcBorders>
              <w:top w:val="nil"/>
              <w:left w:val="nil"/>
              <w:bottom w:val="single" w:sz="4" w:space="0" w:color="auto"/>
              <w:right w:val="single" w:sz="4" w:space="0" w:color="auto"/>
            </w:tcBorders>
            <w:shd w:val="clear" w:color="auto" w:fill="auto"/>
            <w:noWrap/>
            <w:vAlign w:val="bottom"/>
            <w:hideMark/>
          </w:tcPr>
          <w:p w14:paraId="4AB778A5"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 </w:t>
            </w:r>
          </w:p>
        </w:tc>
        <w:tc>
          <w:tcPr>
            <w:tcW w:w="951" w:type="dxa"/>
            <w:tcBorders>
              <w:top w:val="nil"/>
              <w:left w:val="nil"/>
              <w:bottom w:val="single" w:sz="4" w:space="0" w:color="auto"/>
              <w:right w:val="single" w:sz="4" w:space="0" w:color="auto"/>
            </w:tcBorders>
            <w:shd w:val="clear" w:color="auto" w:fill="auto"/>
            <w:noWrap/>
            <w:vAlign w:val="bottom"/>
            <w:hideMark/>
          </w:tcPr>
          <w:p w14:paraId="7B9C3FDC"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3.000</w:t>
            </w:r>
          </w:p>
        </w:tc>
        <w:tc>
          <w:tcPr>
            <w:tcW w:w="1034" w:type="dxa"/>
            <w:tcBorders>
              <w:top w:val="nil"/>
              <w:left w:val="nil"/>
              <w:bottom w:val="single" w:sz="4" w:space="0" w:color="auto"/>
              <w:right w:val="single" w:sz="4" w:space="0" w:color="auto"/>
            </w:tcBorders>
            <w:shd w:val="clear" w:color="auto" w:fill="auto"/>
            <w:noWrap/>
            <w:vAlign w:val="bottom"/>
            <w:hideMark/>
          </w:tcPr>
          <w:p w14:paraId="344AC6AB"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3.000</w:t>
            </w:r>
          </w:p>
        </w:tc>
        <w:tc>
          <w:tcPr>
            <w:tcW w:w="971" w:type="dxa"/>
            <w:tcBorders>
              <w:top w:val="nil"/>
              <w:left w:val="nil"/>
              <w:bottom w:val="single" w:sz="4" w:space="0" w:color="auto"/>
              <w:right w:val="single" w:sz="4" w:space="0" w:color="auto"/>
            </w:tcBorders>
            <w:shd w:val="clear" w:color="auto" w:fill="auto"/>
            <w:noWrap/>
            <w:vAlign w:val="bottom"/>
            <w:hideMark/>
          </w:tcPr>
          <w:p w14:paraId="33B46FC1"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100,00%</w:t>
            </w:r>
          </w:p>
        </w:tc>
        <w:tc>
          <w:tcPr>
            <w:tcW w:w="1024" w:type="dxa"/>
            <w:tcBorders>
              <w:top w:val="nil"/>
              <w:left w:val="nil"/>
              <w:bottom w:val="single" w:sz="4" w:space="0" w:color="auto"/>
              <w:right w:val="single" w:sz="4" w:space="0" w:color="auto"/>
            </w:tcBorders>
            <w:shd w:val="clear" w:color="auto" w:fill="auto"/>
            <w:noWrap/>
            <w:vAlign w:val="bottom"/>
            <w:hideMark/>
          </w:tcPr>
          <w:p w14:paraId="2C300C97"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#DIV/0!</w:t>
            </w:r>
          </w:p>
        </w:tc>
        <w:tc>
          <w:tcPr>
            <w:tcW w:w="850" w:type="dxa"/>
            <w:tcBorders>
              <w:top w:val="nil"/>
              <w:left w:val="nil"/>
              <w:bottom w:val="single" w:sz="4" w:space="0" w:color="auto"/>
              <w:right w:val="single" w:sz="4" w:space="0" w:color="auto"/>
            </w:tcBorders>
            <w:shd w:val="clear" w:color="auto" w:fill="auto"/>
            <w:noWrap/>
            <w:vAlign w:val="bottom"/>
            <w:hideMark/>
          </w:tcPr>
          <w:p w14:paraId="4A5FCFA7"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0,06%</w:t>
            </w:r>
          </w:p>
        </w:tc>
      </w:tr>
      <w:tr w:rsidR="00D63158" w:rsidRPr="00D63158" w14:paraId="7FDA35A8" w14:textId="77777777" w:rsidTr="00006841">
        <w:trPr>
          <w:trHeight w:val="300"/>
        </w:trPr>
        <w:tc>
          <w:tcPr>
            <w:tcW w:w="582" w:type="dxa"/>
            <w:tcBorders>
              <w:top w:val="nil"/>
              <w:left w:val="single" w:sz="4" w:space="0" w:color="auto"/>
              <w:bottom w:val="single" w:sz="4" w:space="0" w:color="auto"/>
              <w:right w:val="single" w:sz="4" w:space="0" w:color="auto"/>
            </w:tcBorders>
            <w:shd w:val="clear" w:color="000000" w:fill="DDEBF7"/>
            <w:noWrap/>
            <w:vAlign w:val="bottom"/>
            <w:hideMark/>
          </w:tcPr>
          <w:p w14:paraId="2788A6E9"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 </w:t>
            </w:r>
          </w:p>
        </w:tc>
        <w:tc>
          <w:tcPr>
            <w:tcW w:w="720" w:type="dxa"/>
            <w:tcBorders>
              <w:top w:val="nil"/>
              <w:left w:val="nil"/>
              <w:bottom w:val="single" w:sz="4" w:space="0" w:color="auto"/>
              <w:right w:val="single" w:sz="4" w:space="0" w:color="auto"/>
            </w:tcBorders>
            <w:shd w:val="clear" w:color="000000" w:fill="DDEBF7"/>
            <w:noWrap/>
            <w:vAlign w:val="bottom"/>
            <w:hideMark/>
          </w:tcPr>
          <w:p w14:paraId="40780A04"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 </w:t>
            </w:r>
          </w:p>
        </w:tc>
        <w:tc>
          <w:tcPr>
            <w:tcW w:w="2379" w:type="dxa"/>
            <w:tcBorders>
              <w:top w:val="nil"/>
              <w:left w:val="nil"/>
              <w:bottom w:val="single" w:sz="4" w:space="0" w:color="auto"/>
              <w:right w:val="single" w:sz="4" w:space="0" w:color="auto"/>
            </w:tcBorders>
            <w:shd w:val="clear" w:color="000000" w:fill="DDEBF7"/>
            <w:noWrap/>
            <w:vAlign w:val="bottom"/>
            <w:hideMark/>
          </w:tcPr>
          <w:p w14:paraId="58251F55"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DJEČJI VRTIĆ KAŠTELA</w:t>
            </w:r>
          </w:p>
        </w:tc>
        <w:tc>
          <w:tcPr>
            <w:tcW w:w="1034" w:type="dxa"/>
            <w:tcBorders>
              <w:top w:val="nil"/>
              <w:left w:val="nil"/>
              <w:bottom w:val="single" w:sz="4" w:space="0" w:color="auto"/>
              <w:right w:val="single" w:sz="4" w:space="0" w:color="auto"/>
            </w:tcBorders>
            <w:shd w:val="clear" w:color="000000" w:fill="DDEBF7"/>
            <w:noWrap/>
            <w:vAlign w:val="bottom"/>
            <w:hideMark/>
          </w:tcPr>
          <w:p w14:paraId="232FDE97"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34.402</w:t>
            </w:r>
          </w:p>
        </w:tc>
        <w:tc>
          <w:tcPr>
            <w:tcW w:w="951" w:type="dxa"/>
            <w:tcBorders>
              <w:top w:val="nil"/>
              <w:left w:val="nil"/>
              <w:bottom w:val="single" w:sz="4" w:space="0" w:color="auto"/>
              <w:right w:val="single" w:sz="4" w:space="0" w:color="auto"/>
            </w:tcBorders>
            <w:shd w:val="clear" w:color="000000" w:fill="DDEBF7"/>
            <w:noWrap/>
            <w:vAlign w:val="bottom"/>
            <w:hideMark/>
          </w:tcPr>
          <w:p w14:paraId="7E7B111B"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66.107</w:t>
            </w:r>
          </w:p>
        </w:tc>
        <w:tc>
          <w:tcPr>
            <w:tcW w:w="1034" w:type="dxa"/>
            <w:tcBorders>
              <w:top w:val="nil"/>
              <w:left w:val="nil"/>
              <w:bottom w:val="single" w:sz="4" w:space="0" w:color="auto"/>
              <w:right w:val="single" w:sz="4" w:space="0" w:color="auto"/>
            </w:tcBorders>
            <w:shd w:val="clear" w:color="000000" w:fill="DDEBF7"/>
            <w:noWrap/>
            <w:vAlign w:val="bottom"/>
            <w:hideMark/>
          </w:tcPr>
          <w:p w14:paraId="524C393C"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40.082</w:t>
            </w:r>
          </w:p>
        </w:tc>
        <w:tc>
          <w:tcPr>
            <w:tcW w:w="971" w:type="dxa"/>
            <w:tcBorders>
              <w:top w:val="nil"/>
              <w:left w:val="nil"/>
              <w:bottom w:val="single" w:sz="4" w:space="0" w:color="auto"/>
              <w:right w:val="single" w:sz="4" w:space="0" w:color="auto"/>
            </w:tcBorders>
            <w:shd w:val="clear" w:color="000000" w:fill="DDEBF7"/>
            <w:noWrap/>
            <w:vAlign w:val="bottom"/>
            <w:hideMark/>
          </w:tcPr>
          <w:p w14:paraId="513C9986"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60,63%</w:t>
            </w:r>
          </w:p>
        </w:tc>
        <w:tc>
          <w:tcPr>
            <w:tcW w:w="1024" w:type="dxa"/>
            <w:tcBorders>
              <w:top w:val="nil"/>
              <w:left w:val="nil"/>
              <w:bottom w:val="single" w:sz="4" w:space="0" w:color="auto"/>
              <w:right w:val="single" w:sz="4" w:space="0" w:color="auto"/>
            </w:tcBorders>
            <w:shd w:val="clear" w:color="000000" w:fill="DDEBF7"/>
            <w:noWrap/>
            <w:vAlign w:val="bottom"/>
            <w:hideMark/>
          </w:tcPr>
          <w:p w14:paraId="1CDA84A5"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116,51%</w:t>
            </w:r>
          </w:p>
        </w:tc>
        <w:tc>
          <w:tcPr>
            <w:tcW w:w="850" w:type="dxa"/>
            <w:tcBorders>
              <w:top w:val="nil"/>
              <w:left w:val="nil"/>
              <w:bottom w:val="single" w:sz="4" w:space="0" w:color="auto"/>
              <w:right w:val="single" w:sz="4" w:space="0" w:color="auto"/>
            </w:tcBorders>
            <w:shd w:val="clear" w:color="000000" w:fill="DDEBF7"/>
            <w:noWrap/>
            <w:vAlign w:val="bottom"/>
            <w:hideMark/>
          </w:tcPr>
          <w:p w14:paraId="061F750D"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0,78%</w:t>
            </w:r>
          </w:p>
        </w:tc>
      </w:tr>
      <w:tr w:rsidR="00D63158" w:rsidRPr="00D63158" w14:paraId="242AD1D8" w14:textId="77777777" w:rsidTr="00006841">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7149683D"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21</w:t>
            </w:r>
          </w:p>
        </w:tc>
        <w:tc>
          <w:tcPr>
            <w:tcW w:w="720" w:type="dxa"/>
            <w:tcBorders>
              <w:top w:val="nil"/>
              <w:left w:val="nil"/>
              <w:bottom w:val="single" w:sz="4" w:space="0" w:color="auto"/>
              <w:right w:val="single" w:sz="4" w:space="0" w:color="auto"/>
            </w:tcBorders>
            <w:shd w:val="clear" w:color="auto" w:fill="auto"/>
            <w:noWrap/>
            <w:vAlign w:val="bottom"/>
            <w:hideMark/>
          </w:tcPr>
          <w:p w14:paraId="2830CFE4"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 </w:t>
            </w:r>
          </w:p>
        </w:tc>
        <w:tc>
          <w:tcPr>
            <w:tcW w:w="2379" w:type="dxa"/>
            <w:tcBorders>
              <w:top w:val="nil"/>
              <w:left w:val="nil"/>
              <w:bottom w:val="single" w:sz="4" w:space="0" w:color="auto"/>
              <w:right w:val="single" w:sz="4" w:space="0" w:color="auto"/>
            </w:tcBorders>
            <w:shd w:val="clear" w:color="auto" w:fill="auto"/>
            <w:noWrap/>
            <w:vAlign w:val="bottom"/>
            <w:hideMark/>
          </w:tcPr>
          <w:p w14:paraId="73A42EAC"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Pomoći iz državnog proračuna</w:t>
            </w:r>
          </w:p>
        </w:tc>
        <w:tc>
          <w:tcPr>
            <w:tcW w:w="1034" w:type="dxa"/>
            <w:tcBorders>
              <w:top w:val="nil"/>
              <w:left w:val="nil"/>
              <w:bottom w:val="single" w:sz="4" w:space="0" w:color="auto"/>
              <w:right w:val="single" w:sz="4" w:space="0" w:color="auto"/>
            </w:tcBorders>
            <w:shd w:val="clear" w:color="auto" w:fill="auto"/>
            <w:noWrap/>
            <w:vAlign w:val="bottom"/>
            <w:hideMark/>
          </w:tcPr>
          <w:p w14:paraId="7C9F7C4F"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34.402</w:t>
            </w:r>
          </w:p>
        </w:tc>
        <w:tc>
          <w:tcPr>
            <w:tcW w:w="951" w:type="dxa"/>
            <w:tcBorders>
              <w:top w:val="nil"/>
              <w:left w:val="nil"/>
              <w:bottom w:val="single" w:sz="4" w:space="0" w:color="auto"/>
              <w:right w:val="single" w:sz="4" w:space="0" w:color="auto"/>
            </w:tcBorders>
            <w:shd w:val="clear" w:color="auto" w:fill="auto"/>
            <w:noWrap/>
            <w:vAlign w:val="bottom"/>
            <w:hideMark/>
          </w:tcPr>
          <w:p w14:paraId="0D70DE69"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50.124</w:t>
            </w:r>
          </w:p>
        </w:tc>
        <w:tc>
          <w:tcPr>
            <w:tcW w:w="1034" w:type="dxa"/>
            <w:tcBorders>
              <w:top w:val="nil"/>
              <w:left w:val="nil"/>
              <w:bottom w:val="single" w:sz="4" w:space="0" w:color="auto"/>
              <w:right w:val="single" w:sz="4" w:space="0" w:color="auto"/>
            </w:tcBorders>
            <w:shd w:val="clear" w:color="auto" w:fill="auto"/>
            <w:noWrap/>
            <w:vAlign w:val="bottom"/>
            <w:hideMark/>
          </w:tcPr>
          <w:p w14:paraId="3E11116D"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40.082</w:t>
            </w:r>
          </w:p>
        </w:tc>
        <w:tc>
          <w:tcPr>
            <w:tcW w:w="971" w:type="dxa"/>
            <w:tcBorders>
              <w:top w:val="nil"/>
              <w:left w:val="nil"/>
              <w:bottom w:val="single" w:sz="4" w:space="0" w:color="auto"/>
              <w:right w:val="single" w:sz="4" w:space="0" w:color="auto"/>
            </w:tcBorders>
            <w:shd w:val="clear" w:color="auto" w:fill="auto"/>
            <w:noWrap/>
            <w:vAlign w:val="bottom"/>
            <w:hideMark/>
          </w:tcPr>
          <w:p w14:paraId="2FD64DAD"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79,97%</w:t>
            </w:r>
          </w:p>
        </w:tc>
        <w:tc>
          <w:tcPr>
            <w:tcW w:w="1024" w:type="dxa"/>
            <w:tcBorders>
              <w:top w:val="nil"/>
              <w:left w:val="nil"/>
              <w:bottom w:val="single" w:sz="4" w:space="0" w:color="auto"/>
              <w:right w:val="single" w:sz="4" w:space="0" w:color="auto"/>
            </w:tcBorders>
            <w:shd w:val="clear" w:color="auto" w:fill="auto"/>
            <w:noWrap/>
            <w:vAlign w:val="bottom"/>
            <w:hideMark/>
          </w:tcPr>
          <w:p w14:paraId="4B6EBFD6"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116,51%</w:t>
            </w:r>
          </w:p>
        </w:tc>
        <w:tc>
          <w:tcPr>
            <w:tcW w:w="850" w:type="dxa"/>
            <w:tcBorders>
              <w:top w:val="nil"/>
              <w:left w:val="nil"/>
              <w:bottom w:val="single" w:sz="4" w:space="0" w:color="auto"/>
              <w:right w:val="single" w:sz="4" w:space="0" w:color="auto"/>
            </w:tcBorders>
            <w:shd w:val="clear" w:color="auto" w:fill="auto"/>
            <w:noWrap/>
            <w:vAlign w:val="bottom"/>
            <w:hideMark/>
          </w:tcPr>
          <w:p w14:paraId="72C25459"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0,78%</w:t>
            </w:r>
          </w:p>
        </w:tc>
      </w:tr>
      <w:tr w:rsidR="00D63158" w:rsidRPr="00D63158" w14:paraId="6937F6A3" w14:textId="77777777" w:rsidTr="00006841">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19C11A85"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21</w:t>
            </w:r>
          </w:p>
        </w:tc>
        <w:tc>
          <w:tcPr>
            <w:tcW w:w="720" w:type="dxa"/>
            <w:tcBorders>
              <w:top w:val="nil"/>
              <w:left w:val="nil"/>
              <w:bottom w:val="single" w:sz="4" w:space="0" w:color="auto"/>
              <w:right w:val="single" w:sz="4" w:space="0" w:color="auto"/>
            </w:tcBorders>
            <w:shd w:val="clear" w:color="auto" w:fill="auto"/>
            <w:noWrap/>
            <w:vAlign w:val="bottom"/>
            <w:hideMark/>
          </w:tcPr>
          <w:p w14:paraId="20232BFF"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63612</w:t>
            </w:r>
          </w:p>
        </w:tc>
        <w:tc>
          <w:tcPr>
            <w:tcW w:w="2379" w:type="dxa"/>
            <w:tcBorders>
              <w:top w:val="nil"/>
              <w:left w:val="nil"/>
              <w:bottom w:val="single" w:sz="4" w:space="0" w:color="auto"/>
              <w:right w:val="single" w:sz="4" w:space="0" w:color="auto"/>
            </w:tcBorders>
            <w:shd w:val="clear" w:color="auto" w:fill="auto"/>
            <w:noWrap/>
            <w:vAlign w:val="bottom"/>
            <w:hideMark/>
          </w:tcPr>
          <w:p w14:paraId="005B9AA6"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Tekuće pomoći iz državnog proračuna proračunskim korisnicima proračuna JLP(R)S</w:t>
            </w:r>
          </w:p>
        </w:tc>
        <w:tc>
          <w:tcPr>
            <w:tcW w:w="1034" w:type="dxa"/>
            <w:tcBorders>
              <w:top w:val="nil"/>
              <w:left w:val="nil"/>
              <w:bottom w:val="single" w:sz="4" w:space="0" w:color="auto"/>
              <w:right w:val="single" w:sz="4" w:space="0" w:color="auto"/>
            </w:tcBorders>
            <w:shd w:val="clear" w:color="auto" w:fill="auto"/>
            <w:noWrap/>
            <w:vAlign w:val="bottom"/>
            <w:hideMark/>
          </w:tcPr>
          <w:p w14:paraId="554890F2"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34.402</w:t>
            </w:r>
          </w:p>
        </w:tc>
        <w:tc>
          <w:tcPr>
            <w:tcW w:w="951" w:type="dxa"/>
            <w:tcBorders>
              <w:top w:val="nil"/>
              <w:left w:val="nil"/>
              <w:bottom w:val="single" w:sz="4" w:space="0" w:color="auto"/>
              <w:right w:val="single" w:sz="4" w:space="0" w:color="auto"/>
            </w:tcBorders>
            <w:shd w:val="clear" w:color="auto" w:fill="auto"/>
            <w:noWrap/>
            <w:vAlign w:val="bottom"/>
            <w:hideMark/>
          </w:tcPr>
          <w:p w14:paraId="5BED680F"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50.124</w:t>
            </w:r>
          </w:p>
        </w:tc>
        <w:tc>
          <w:tcPr>
            <w:tcW w:w="1034" w:type="dxa"/>
            <w:tcBorders>
              <w:top w:val="nil"/>
              <w:left w:val="nil"/>
              <w:bottom w:val="single" w:sz="4" w:space="0" w:color="auto"/>
              <w:right w:val="single" w:sz="4" w:space="0" w:color="auto"/>
            </w:tcBorders>
            <w:shd w:val="clear" w:color="auto" w:fill="auto"/>
            <w:noWrap/>
            <w:vAlign w:val="bottom"/>
            <w:hideMark/>
          </w:tcPr>
          <w:p w14:paraId="3DBDEF00"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40.082</w:t>
            </w:r>
          </w:p>
        </w:tc>
        <w:tc>
          <w:tcPr>
            <w:tcW w:w="971" w:type="dxa"/>
            <w:tcBorders>
              <w:top w:val="nil"/>
              <w:left w:val="nil"/>
              <w:bottom w:val="single" w:sz="4" w:space="0" w:color="auto"/>
              <w:right w:val="single" w:sz="4" w:space="0" w:color="auto"/>
            </w:tcBorders>
            <w:shd w:val="clear" w:color="auto" w:fill="auto"/>
            <w:noWrap/>
            <w:vAlign w:val="bottom"/>
            <w:hideMark/>
          </w:tcPr>
          <w:p w14:paraId="3A86ADE4"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79,97%</w:t>
            </w:r>
          </w:p>
        </w:tc>
        <w:tc>
          <w:tcPr>
            <w:tcW w:w="1024" w:type="dxa"/>
            <w:tcBorders>
              <w:top w:val="nil"/>
              <w:left w:val="nil"/>
              <w:bottom w:val="single" w:sz="4" w:space="0" w:color="auto"/>
              <w:right w:val="single" w:sz="4" w:space="0" w:color="auto"/>
            </w:tcBorders>
            <w:shd w:val="clear" w:color="auto" w:fill="auto"/>
            <w:noWrap/>
            <w:vAlign w:val="bottom"/>
            <w:hideMark/>
          </w:tcPr>
          <w:p w14:paraId="5BC9C3F7"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116,51%</w:t>
            </w:r>
          </w:p>
        </w:tc>
        <w:tc>
          <w:tcPr>
            <w:tcW w:w="850" w:type="dxa"/>
            <w:tcBorders>
              <w:top w:val="nil"/>
              <w:left w:val="nil"/>
              <w:bottom w:val="single" w:sz="4" w:space="0" w:color="auto"/>
              <w:right w:val="single" w:sz="4" w:space="0" w:color="auto"/>
            </w:tcBorders>
            <w:shd w:val="clear" w:color="auto" w:fill="auto"/>
            <w:noWrap/>
            <w:vAlign w:val="bottom"/>
            <w:hideMark/>
          </w:tcPr>
          <w:p w14:paraId="666FC726"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0,78%</w:t>
            </w:r>
          </w:p>
        </w:tc>
      </w:tr>
      <w:tr w:rsidR="00D63158" w:rsidRPr="00D63158" w14:paraId="47FB2970" w14:textId="77777777" w:rsidTr="00006841">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22FDB265"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24</w:t>
            </w:r>
          </w:p>
        </w:tc>
        <w:tc>
          <w:tcPr>
            <w:tcW w:w="720" w:type="dxa"/>
            <w:tcBorders>
              <w:top w:val="nil"/>
              <w:left w:val="nil"/>
              <w:bottom w:val="single" w:sz="4" w:space="0" w:color="auto"/>
              <w:right w:val="single" w:sz="4" w:space="0" w:color="auto"/>
            </w:tcBorders>
            <w:shd w:val="clear" w:color="auto" w:fill="auto"/>
            <w:noWrap/>
            <w:vAlign w:val="bottom"/>
            <w:hideMark/>
          </w:tcPr>
          <w:p w14:paraId="79B184BC"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 </w:t>
            </w:r>
          </w:p>
        </w:tc>
        <w:tc>
          <w:tcPr>
            <w:tcW w:w="2379" w:type="dxa"/>
            <w:tcBorders>
              <w:top w:val="nil"/>
              <w:left w:val="nil"/>
              <w:bottom w:val="single" w:sz="4" w:space="0" w:color="auto"/>
              <w:right w:val="single" w:sz="4" w:space="0" w:color="auto"/>
            </w:tcBorders>
            <w:shd w:val="clear" w:color="auto" w:fill="auto"/>
            <w:noWrap/>
            <w:vAlign w:val="bottom"/>
            <w:hideMark/>
          </w:tcPr>
          <w:p w14:paraId="2A3E1B68"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Pomoći od izvanproračunskih korisnika</w:t>
            </w:r>
          </w:p>
        </w:tc>
        <w:tc>
          <w:tcPr>
            <w:tcW w:w="1034" w:type="dxa"/>
            <w:tcBorders>
              <w:top w:val="nil"/>
              <w:left w:val="nil"/>
              <w:bottom w:val="single" w:sz="4" w:space="0" w:color="auto"/>
              <w:right w:val="single" w:sz="4" w:space="0" w:color="auto"/>
            </w:tcBorders>
            <w:shd w:val="clear" w:color="auto" w:fill="auto"/>
            <w:noWrap/>
            <w:vAlign w:val="bottom"/>
            <w:hideMark/>
          </w:tcPr>
          <w:p w14:paraId="2BAE290B"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 </w:t>
            </w:r>
          </w:p>
        </w:tc>
        <w:tc>
          <w:tcPr>
            <w:tcW w:w="951" w:type="dxa"/>
            <w:tcBorders>
              <w:top w:val="nil"/>
              <w:left w:val="nil"/>
              <w:bottom w:val="single" w:sz="4" w:space="0" w:color="auto"/>
              <w:right w:val="single" w:sz="4" w:space="0" w:color="auto"/>
            </w:tcBorders>
            <w:shd w:val="clear" w:color="auto" w:fill="auto"/>
            <w:noWrap/>
            <w:vAlign w:val="bottom"/>
            <w:hideMark/>
          </w:tcPr>
          <w:p w14:paraId="536950AE"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15.983</w:t>
            </w:r>
          </w:p>
        </w:tc>
        <w:tc>
          <w:tcPr>
            <w:tcW w:w="1034" w:type="dxa"/>
            <w:tcBorders>
              <w:top w:val="nil"/>
              <w:left w:val="nil"/>
              <w:bottom w:val="single" w:sz="4" w:space="0" w:color="auto"/>
              <w:right w:val="single" w:sz="4" w:space="0" w:color="auto"/>
            </w:tcBorders>
            <w:shd w:val="clear" w:color="auto" w:fill="auto"/>
            <w:noWrap/>
            <w:vAlign w:val="bottom"/>
            <w:hideMark/>
          </w:tcPr>
          <w:p w14:paraId="0A48FA35"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 </w:t>
            </w:r>
          </w:p>
        </w:tc>
        <w:tc>
          <w:tcPr>
            <w:tcW w:w="971" w:type="dxa"/>
            <w:tcBorders>
              <w:top w:val="nil"/>
              <w:left w:val="nil"/>
              <w:bottom w:val="single" w:sz="4" w:space="0" w:color="auto"/>
              <w:right w:val="single" w:sz="4" w:space="0" w:color="auto"/>
            </w:tcBorders>
            <w:shd w:val="clear" w:color="auto" w:fill="auto"/>
            <w:noWrap/>
            <w:vAlign w:val="bottom"/>
            <w:hideMark/>
          </w:tcPr>
          <w:p w14:paraId="2CB3724F"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0,00%</w:t>
            </w:r>
          </w:p>
        </w:tc>
        <w:tc>
          <w:tcPr>
            <w:tcW w:w="1024" w:type="dxa"/>
            <w:tcBorders>
              <w:top w:val="nil"/>
              <w:left w:val="nil"/>
              <w:bottom w:val="single" w:sz="4" w:space="0" w:color="auto"/>
              <w:right w:val="single" w:sz="4" w:space="0" w:color="auto"/>
            </w:tcBorders>
            <w:shd w:val="clear" w:color="auto" w:fill="auto"/>
            <w:noWrap/>
            <w:vAlign w:val="bottom"/>
            <w:hideMark/>
          </w:tcPr>
          <w:p w14:paraId="7B351D3B"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#DIV/0!</w:t>
            </w:r>
          </w:p>
        </w:tc>
        <w:tc>
          <w:tcPr>
            <w:tcW w:w="850" w:type="dxa"/>
            <w:tcBorders>
              <w:top w:val="nil"/>
              <w:left w:val="nil"/>
              <w:bottom w:val="single" w:sz="4" w:space="0" w:color="auto"/>
              <w:right w:val="single" w:sz="4" w:space="0" w:color="auto"/>
            </w:tcBorders>
            <w:shd w:val="clear" w:color="auto" w:fill="auto"/>
            <w:noWrap/>
            <w:vAlign w:val="bottom"/>
            <w:hideMark/>
          </w:tcPr>
          <w:p w14:paraId="3FAF6D26"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0,00%</w:t>
            </w:r>
          </w:p>
        </w:tc>
      </w:tr>
      <w:tr w:rsidR="00D63158" w:rsidRPr="00D63158" w14:paraId="557DE0A4" w14:textId="77777777" w:rsidTr="00006841">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09719757"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24</w:t>
            </w:r>
          </w:p>
        </w:tc>
        <w:tc>
          <w:tcPr>
            <w:tcW w:w="720" w:type="dxa"/>
            <w:tcBorders>
              <w:top w:val="nil"/>
              <w:left w:val="nil"/>
              <w:bottom w:val="single" w:sz="4" w:space="0" w:color="auto"/>
              <w:right w:val="single" w:sz="4" w:space="0" w:color="auto"/>
            </w:tcBorders>
            <w:shd w:val="clear" w:color="auto" w:fill="auto"/>
            <w:noWrap/>
            <w:vAlign w:val="bottom"/>
            <w:hideMark/>
          </w:tcPr>
          <w:p w14:paraId="65C79C6D"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63414</w:t>
            </w:r>
          </w:p>
        </w:tc>
        <w:tc>
          <w:tcPr>
            <w:tcW w:w="2379" w:type="dxa"/>
            <w:tcBorders>
              <w:top w:val="nil"/>
              <w:left w:val="nil"/>
              <w:bottom w:val="single" w:sz="4" w:space="0" w:color="auto"/>
              <w:right w:val="single" w:sz="4" w:space="0" w:color="auto"/>
            </w:tcBorders>
            <w:shd w:val="clear" w:color="auto" w:fill="auto"/>
            <w:noWrap/>
            <w:vAlign w:val="bottom"/>
            <w:hideMark/>
          </w:tcPr>
          <w:p w14:paraId="35C8E7CD" w14:textId="77777777" w:rsidR="00D63158" w:rsidRPr="00D63158" w:rsidRDefault="00D63158" w:rsidP="00D63158">
            <w:pPr>
              <w:spacing w:after="0" w:line="240" w:lineRule="auto"/>
              <w:rPr>
                <w:rFonts w:cs="Calibri"/>
                <w:color w:val="000000"/>
                <w:sz w:val="18"/>
                <w:szCs w:val="18"/>
                <w:lang w:eastAsia="hr-HR"/>
              </w:rPr>
            </w:pPr>
            <w:r w:rsidRPr="00D63158">
              <w:rPr>
                <w:rFonts w:cs="Calibri"/>
                <w:color w:val="000000"/>
                <w:sz w:val="18"/>
                <w:szCs w:val="18"/>
                <w:lang w:eastAsia="hr-HR"/>
              </w:rPr>
              <w:t>Tekuće pomoći od HZMO-a, HZZ-a i HZZO-a</w:t>
            </w:r>
          </w:p>
        </w:tc>
        <w:tc>
          <w:tcPr>
            <w:tcW w:w="1034" w:type="dxa"/>
            <w:tcBorders>
              <w:top w:val="nil"/>
              <w:left w:val="nil"/>
              <w:bottom w:val="single" w:sz="4" w:space="0" w:color="auto"/>
              <w:right w:val="single" w:sz="4" w:space="0" w:color="auto"/>
            </w:tcBorders>
            <w:shd w:val="clear" w:color="auto" w:fill="auto"/>
            <w:noWrap/>
            <w:vAlign w:val="bottom"/>
            <w:hideMark/>
          </w:tcPr>
          <w:p w14:paraId="77717404"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 </w:t>
            </w:r>
          </w:p>
        </w:tc>
        <w:tc>
          <w:tcPr>
            <w:tcW w:w="951" w:type="dxa"/>
            <w:tcBorders>
              <w:top w:val="nil"/>
              <w:left w:val="nil"/>
              <w:bottom w:val="single" w:sz="4" w:space="0" w:color="auto"/>
              <w:right w:val="single" w:sz="4" w:space="0" w:color="auto"/>
            </w:tcBorders>
            <w:shd w:val="clear" w:color="auto" w:fill="auto"/>
            <w:noWrap/>
            <w:vAlign w:val="bottom"/>
            <w:hideMark/>
          </w:tcPr>
          <w:p w14:paraId="567CC7C5"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15.983</w:t>
            </w:r>
          </w:p>
        </w:tc>
        <w:tc>
          <w:tcPr>
            <w:tcW w:w="1034" w:type="dxa"/>
            <w:tcBorders>
              <w:top w:val="nil"/>
              <w:left w:val="nil"/>
              <w:bottom w:val="single" w:sz="4" w:space="0" w:color="auto"/>
              <w:right w:val="single" w:sz="4" w:space="0" w:color="auto"/>
            </w:tcBorders>
            <w:shd w:val="clear" w:color="auto" w:fill="auto"/>
            <w:noWrap/>
            <w:vAlign w:val="bottom"/>
            <w:hideMark/>
          </w:tcPr>
          <w:p w14:paraId="0C08B666"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 </w:t>
            </w:r>
          </w:p>
        </w:tc>
        <w:tc>
          <w:tcPr>
            <w:tcW w:w="971" w:type="dxa"/>
            <w:tcBorders>
              <w:top w:val="nil"/>
              <w:left w:val="nil"/>
              <w:bottom w:val="single" w:sz="4" w:space="0" w:color="auto"/>
              <w:right w:val="single" w:sz="4" w:space="0" w:color="auto"/>
            </w:tcBorders>
            <w:shd w:val="clear" w:color="auto" w:fill="auto"/>
            <w:noWrap/>
            <w:vAlign w:val="bottom"/>
            <w:hideMark/>
          </w:tcPr>
          <w:p w14:paraId="454A14C3"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0,00%</w:t>
            </w:r>
          </w:p>
        </w:tc>
        <w:tc>
          <w:tcPr>
            <w:tcW w:w="1024" w:type="dxa"/>
            <w:tcBorders>
              <w:top w:val="nil"/>
              <w:left w:val="nil"/>
              <w:bottom w:val="single" w:sz="4" w:space="0" w:color="auto"/>
              <w:right w:val="single" w:sz="4" w:space="0" w:color="auto"/>
            </w:tcBorders>
            <w:shd w:val="clear" w:color="auto" w:fill="auto"/>
            <w:noWrap/>
            <w:vAlign w:val="bottom"/>
            <w:hideMark/>
          </w:tcPr>
          <w:p w14:paraId="460B4F09"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#DIV/0!</w:t>
            </w:r>
          </w:p>
        </w:tc>
        <w:tc>
          <w:tcPr>
            <w:tcW w:w="850" w:type="dxa"/>
            <w:tcBorders>
              <w:top w:val="nil"/>
              <w:left w:val="nil"/>
              <w:bottom w:val="single" w:sz="4" w:space="0" w:color="auto"/>
              <w:right w:val="single" w:sz="4" w:space="0" w:color="auto"/>
            </w:tcBorders>
            <w:shd w:val="clear" w:color="auto" w:fill="auto"/>
            <w:noWrap/>
            <w:vAlign w:val="bottom"/>
            <w:hideMark/>
          </w:tcPr>
          <w:p w14:paraId="3AE3F013" w14:textId="77777777" w:rsidR="00D63158" w:rsidRPr="00D63158" w:rsidRDefault="00D63158" w:rsidP="00D63158">
            <w:pPr>
              <w:spacing w:after="0" w:line="240" w:lineRule="auto"/>
              <w:jc w:val="right"/>
              <w:rPr>
                <w:rFonts w:cs="Calibri"/>
                <w:color w:val="000000"/>
                <w:sz w:val="18"/>
                <w:szCs w:val="18"/>
                <w:lang w:eastAsia="hr-HR"/>
              </w:rPr>
            </w:pPr>
            <w:r w:rsidRPr="00D63158">
              <w:rPr>
                <w:rFonts w:cs="Calibri"/>
                <w:color w:val="000000"/>
                <w:sz w:val="18"/>
                <w:szCs w:val="18"/>
                <w:lang w:eastAsia="hr-HR"/>
              </w:rPr>
              <w:t>0,00%</w:t>
            </w:r>
          </w:p>
        </w:tc>
      </w:tr>
      <w:tr w:rsidR="00D63158" w:rsidRPr="00D63158" w14:paraId="14B1E899" w14:textId="77777777" w:rsidTr="00006841">
        <w:trPr>
          <w:trHeight w:val="300"/>
        </w:trPr>
        <w:tc>
          <w:tcPr>
            <w:tcW w:w="582" w:type="dxa"/>
            <w:tcBorders>
              <w:top w:val="nil"/>
              <w:left w:val="single" w:sz="4" w:space="0" w:color="auto"/>
              <w:bottom w:val="single" w:sz="4" w:space="0" w:color="auto"/>
              <w:right w:val="single" w:sz="4" w:space="0" w:color="auto"/>
            </w:tcBorders>
            <w:shd w:val="clear" w:color="000000" w:fill="FFEB9C"/>
            <w:noWrap/>
            <w:vAlign w:val="bottom"/>
            <w:hideMark/>
          </w:tcPr>
          <w:p w14:paraId="591FE851" w14:textId="77777777" w:rsidR="00D63158" w:rsidRPr="00D63158" w:rsidRDefault="00D63158" w:rsidP="00D63158">
            <w:pPr>
              <w:spacing w:after="0" w:line="240" w:lineRule="auto"/>
              <w:rPr>
                <w:rFonts w:cs="Calibri"/>
                <w:b/>
                <w:bCs/>
                <w:sz w:val="18"/>
                <w:szCs w:val="18"/>
                <w:lang w:eastAsia="hr-HR"/>
              </w:rPr>
            </w:pPr>
            <w:r w:rsidRPr="00D63158">
              <w:rPr>
                <w:rFonts w:cs="Calibri"/>
                <w:b/>
                <w:bCs/>
                <w:sz w:val="18"/>
                <w:szCs w:val="18"/>
                <w:lang w:eastAsia="hr-HR"/>
              </w:rPr>
              <w:t> </w:t>
            </w:r>
          </w:p>
        </w:tc>
        <w:tc>
          <w:tcPr>
            <w:tcW w:w="720" w:type="dxa"/>
            <w:tcBorders>
              <w:top w:val="nil"/>
              <w:left w:val="nil"/>
              <w:bottom w:val="single" w:sz="4" w:space="0" w:color="auto"/>
              <w:right w:val="single" w:sz="4" w:space="0" w:color="auto"/>
            </w:tcBorders>
            <w:shd w:val="clear" w:color="000000" w:fill="FFEB9C"/>
            <w:noWrap/>
            <w:vAlign w:val="bottom"/>
            <w:hideMark/>
          </w:tcPr>
          <w:p w14:paraId="3820451E" w14:textId="77777777" w:rsidR="00D63158" w:rsidRPr="00D63158" w:rsidRDefault="00D63158" w:rsidP="00D63158">
            <w:pPr>
              <w:spacing w:after="0" w:line="240" w:lineRule="auto"/>
              <w:rPr>
                <w:rFonts w:cs="Calibri"/>
                <w:b/>
                <w:bCs/>
                <w:sz w:val="18"/>
                <w:szCs w:val="18"/>
                <w:lang w:eastAsia="hr-HR"/>
              </w:rPr>
            </w:pPr>
            <w:r w:rsidRPr="00D63158">
              <w:rPr>
                <w:rFonts w:cs="Calibri"/>
                <w:b/>
                <w:bCs/>
                <w:sz w:val="18"/>
                <w:szCs w:val="18"/>
                <w:lang w:eastAsia="hr-HR"/>
              </w:rPr>
              <w:t> </w:t>
            </w:r>
          </w:p>
        </w:tc>
        <w:tc>
          <w:tcPr>
            <w:tcW w:w="2379" w:type="dxa"/>
            <w:tcBorders>
              <w:top w:val="nil"/>
              <w:left w:val="nil"/>
              <w:bottom w:val="single" w:sz="4" w:space="0" w:color="auto"/>
              <w:right w:val="single" w:sz="4" w:space="0" w:color="auto"/>
            </w:tcBorders>
            <w:shd w:val="clear" w:color="000000" w:fill="FFEB9C"/>
            <w:noWrap/>
            <w:vAlign w:val="bottom"/>
            <w:hideMark/>
          </w:tcPr>
          <w:p w14:paraId="490853A2" w14:textId="77777777" w:rsidR="00D63158" w:rsidRPr="00D63158" w:rsidRDefault="00D63158" w:rsidP="00D63158">
            <w:pPr>
              <w:spacing w:after="0" w:line="240" w:lineRule="auto"/>
              <w:rPr>
                <w:rFonts w:cs="Calibri"/>
                <w:b/>
                <w:bCs/>
                <w:sz w:val="18"/>
                <w:szCs w:val="18"/>
                <w:lang w:eastAsia="hr-HR"/>
              </w:rPr>
            </w:pPr>
            <w:r w:rsidRPr="00D63158">
              <w:rPr>
                <w:rFonts w:cs="Calibri"/>
                <w:b/>
                <w:bCs/>
                <w:sz w:val="18"/>
                <w:szCs w:val="18"/>
                <w:lang w:eastAsia="hr-HR"/>
              </w:rPr>
              <w:t>Konto 63 Pomoći iz inozemstva i od subjekata unutar općeg proračuna</w:t>
            </w:r>
          </w:p>
        </w:tc>
        <w:tc>
          <w:tcPr>
            <w:tcW w:w="1034" w:type="dxa"/>
            <w:tcBorders>
              <w:top w:val="nil"/>
              <w:left w:val="nil"/>
              <w:bottom w:val="single" w:sz="4" w:space="0" w:color="auto"/>
              <w:right w:val="single" w:sz="4" w:space="0" w:color="auto"/>
            </w:tcBorders>
            <w:shd w:val="clear" w:color="000000" w:fill="FFEB9C"/>
            <w:noWrap/>
            <w:vAlign w:val="bottom"/>
            <w:hideMark/>
          </w:tcPr>
          <w:p w14:paraId="5F7D4F7B" w14:textId="77777777" w:rsidR="00D63158" w:rsidRPr="00D63158" w:rsidRDefault="00D63158" w:rsidP="00D63158">
            <w:pPr>
              <w:spacing w:after="0" w:line="240" w:lineRule="auto"/>
              <w:jc w:val="right"/>
              <w:rPr>
                <w:rFonts w:cs="Calibri"/>
                <w:b/>
                <w:bCs/>
                <w:sz w:val="18"/>
                <w:szCs w:val="18"/>
                <w:lang w:eastAsia="hr-HR"/>
              </w:rPr>
            </w:pPr>
            <w:r w:rsidRPr="00D63158">
              <w:rPr>
                <w:rFonts w:cs="Calibri"/>
                <w:b/>
                <w:bCs/>
                <w:sz w:val="18"/>
                <w:szCs w:val="18"/>
                <w:lang w:eastAsia="hr-HR"/>
              </w:rPr>
              <w:t>3.972.167</w:t>
            </w:r>
          </w:p>
        </w:tc>
        <w:tc>
          <w:tcPr>
            <w:tcW w:w="951" w:type="dxa"/>
            <w:tcBorders>
              <w:top w:val="nil"/>
              <w:left w:val="nil"/>
              <w:bottom w:val="single" w:sz="4" w:space="0" w:color="auto"/>
              <w:right w:val="single" w:sz="4" w:space="0" w:color="auto"/>
            </w:tcBorders>
            <w:shd w:val="clear" w:color="000000" w:fill="FFEB9C"/>
            <w:noWrap/>
            <w:vAlign w:val="bottom"/>
            <w:hideMark/>
          </w:tcPr>
          <w:p w14:paraId="655F1585" w14:textId="77777777" w:rsidR="00D63158" w:rsidRPr="00D63158" w:rsidRDefault="00D63158" w:rsidP="00D63158">
            <w:pPr>
              <w:spacing w:after="0" w:line="240" w:lineRule="auto"/>
              <w:jc w:val="right"/>
              <w:rPr>
                <w:rFonts w:cs="Calibri"/>
                <w:b/>
                <w:bCs/>
                <w:sz w:val="18"/>
                <w:szCs w:val="18"/>
                <w:lang w:eastAsia="hr-HR"/>
              </w:rPr>
            </w:pPr>
            <w:r w:rsidRPr="00D63158">
              <w:rPr>
                <w:rFonts w:cs="Calibri"/>
                <w:b/>
                <w:bCs/>
                <w:sz w:val="18"/>
                <w:szCs w:val="18"/>
                <w:lang w:eastAsia="hr-HR"/>
              </w:rPr>
              <w:t>5.036.538</w:t>
            </w:r>
          </w:p>
        </w:tc>
        <w:tc>
          <w:tcPr>
            <w:tcW w:w="1034" w:type="dxa"/>
            <w:tcBorders>
              <w:top w:val="nil"/>
              <w:left w:val="nil"/>
              <w:bottom w:val="single" w:sz="4" w:space="0" w:color="auto"/>
              <w:right w:val="single" w:sz="4" w:space="0" w:color="auto"/>
            </w:tcBorders>
            <w:shd w:val="clear" w:color="000000" w:fill="FFEB9C"/>
            <w:noWrap/>
            <w:vAlign w:val="bottom"/>
            <w:hideMark/>
          </w:tcPr>
          <w:p w14:paraId="0BC9887B" w14:textId="77777777" w:rsidR="00D63158" w:rsidRPr="00D63158" w:rsidRDefault="00D63158" w:rsidP="00D63158">
            <w:pPr>
              <w:spacing w:after="0" w:line="240" w:lineRule="auto"/>
              <w:jc w:val="right"/>
              <w:rPr>
                <w:rFonts w:cs="Calibri"/>
                <w:b/>
                <w:bCs/>
                <w:sz w:val="18"/>
                <w:szCs w:val="18"/>
                <w:lang w:eastAsia="hr-HR"/>
              </w:rPr>
            </w:pPr>
            <w:r w:rsidRPr="00D63158">
              <w:rPr>
                <w:rFonts w:cs="Calibri"/>
                <w:b/>
                <w:bCs/>
                <w:sz w:val="18"/>
                <w:szCs w:val="18"/>
                <w:lang w:eastAsia="hr-HR"/>
              </w:rPr>
              <w:t>5.120.020</w:t>
            </w:r>
          </w:p>
        </w:tc>
        <w:tc>
          <w:tcPr>
            <w:tcW w:w="971" w:type="dxa"/>
            <w:tcBorders>
              <w:top w:val="nil"/>
              <w:left w:val="nil"/>
              <w:bottom w:val="single" w:sz="4" w:space="0" w:color="auto"/>
              <w:right w:val="single" w:sz="4" w:space="0" w:color="auto"/>
            </w:tcBorders>
            <w:shd w:val="clear" w:color="000000" w:fill="FFEB9C"/>
            <w:noWrap/>
            <w:vAlign w:val="bottom"/>
            <w:hideMark/>
          </w:tcPr>
          <w:p w14:paraId="4D857F25" w14:textId="77777777" w:rsidR="00D63158" w:rsidRPr="00D63158" w:rsidRDefault="00D63158" w:rsidP="00D63158">
            <w:pPr>
              <w:spacing w:after="0" w:line="240" w:lineRule="auto"/>
              <w:jc w:val="right"/>
              <w:rPr>
                <w:rFonts w:cs="Calibri"/>
                <w:b/>
                <w:bCs/>
                <w:sz w:val="18"/>
                <w:szCs w:val="18"/>
                <w:lang w:eastAsia="hr-HR"/>
              </w:rPr>
            </w:pPr>
            <w:r w:rsidRPr="00D63158">
              <w:rPr>
                <w:rFonts w:cs="Calibri"/>
                <w:b/>
                <w:bCs/>
                <w:sz w:val="18"/>
                <w:szCs w:val="18"/>
                <w:lang w:eastAsia="hr-HR"/>
              </w:rPr>
              <w:t>101,66%</w:t>
            </w:r>
          </w:p>
        </w:tc>
        <w:tc>
          <w:tcPr>
            <w:tcW w:w="1024" w:type="dxa"/>
            <w:tcBorders>
              <w:top w:val="nil"/>
              <w:left w:val="nil"/>
              <w:bottom w:val="single" w:sz="4" w:space="0" w:color="auto"/>
              <w:right w:val="single" w:sz="4" w:space="0" w:color="auto"/>
            </w:tcBorders>
            <w:shd w:val="clear" w:color="000000" w:fill="FFEB9C"/>
            <w:noWrap/>
            <w:vAlign w:val="bottom"/>
            <w:hideMark/>
          </w:tcPr>
          <w:p w14:paraId="156B8B95" w14:textId="77777777" w:rsidR="00D63158" w:rsidRPr="00D63158" w:rsidRDefault="00D63158" w:rsidP="00D63158">
            <w:pPr>
              <w:spacing w:after="0" w:line="240" w:lineRule="auto"/>
              <w:jc w:val="right"/>
              <w:rPr>
                <w:rFonts w:cs="Calibri"/>
                <w:b/>
                <w:bCs/>
                <w:sz w:val="18"/>
                <w:szCs w:val="18"/>
                <w:lang w:eastAsia="hr-HR"/>
              </w:rPr>
            </w:pPr>
            <w:r w:rsidRPr="00D63158">
              <w:rPr>
                <w:rFonts w:cs="Calibri"/>
                <w:b/>
                <w:bCs/>
                <w:sz w:val="18"/>
                <w:szCs w:val="18"/>
                <w:lang w:eastAsia="hr-HR"/>
              </w:rPr>
              <w:t>128,90%</w:t>
            </w:r>
          </w:p>
        </w:tc>
        <w:tc>
          <w:tcPr>
            <w:tcW w:w="850" w:type="dxa"/>
            <w:tcBorders>
              <w:top w:val="nil"/>
              <w:left w:val="nil"/>
              <w:bottom w:val="single" w:sz="4" w:space="0" w:color="auto"/>
              <w:right w:val="single" w:sz="4" w:space="0" w:color="auto"/>
            </w:tcBorders>
            <w:shd w:val="clear" w:color="000000" w:fill="FFEB9C"/>
            <w:noWrap/>
            <w:vAlign w:val="bottom"/>
            <w:hideMark/>
          </w:tcPr>
          <w:p w14:paraId="59D67E23" w14:textId="77777777" w:rsidR="00D63158" w:rsidRPr="00D63158" w:rsidRDefault="00D63158" w:rsidP="00D63158">
            <w:pPr>
              <w:spacing w:after="0" w:line="240" w:lineRule="auto"/>
              <w:jc w:val="right"/>
              <w:rPr>
                <w:rFonts w:cs="Calibri"/>
                <w:b/>
                <w:bCs/>
                <w:sz w:val="18"/>
                <w:szCs w:val="18"/>
                <w:lang w:eastAsia="hr-HR"/>
              </w:rPr>
            </w:pPr>
            <w:r w:rsidRPr="00D63158">
              <w:rPr>
                <w:rFonts w:cs="Calibri"/>
                <w:b/>
                <w:bCs/>
                <w:sz w:val="18"/>
                <w:szCs w:val="18"/>
                <w:lang w:eastAsia="hr-HR"/>
              </w:rPr>
              <w:t>100,00%</w:t>
            </w:r>
          </w:p>
        </w:tc>
      </w:tr>
    </w:tbl>
    <w:p w14:paraId="756C99B5" w14:textId="7AA3CAD8" w:rsidR="00732FA9" w:rsidRPr="00430C4D" w:rsidRDefault="00FC7731" w:rsidP="009F4CC5">
      <w:pPr>
        <w:suppressAutoHyphens/>
        <w:spacing w:after="0" w:line="240" w:lineRule="auto"/>
        <w:jc w:val="both"/>
        <w:rPr>
          <w:rFonts w:asciiTheme="minorHAnsi" w:hAnsiTheme="minorHAnsi"/>
          <w:sz w:val="24"/>
          <w:szCs w:val="24"/>
        </w:rPr>
      </w:pPr>
      <w:r w:rsidRPr="00430C4D">
        <w:rPr>
          <w:rFonts w:asciiTheme="minorHAnsi" w:hAnsiTheme="minorHAnsi"/>
          <w:sz w:val="24"/>
          <w:szCs w:val="24"/>
        </w:rPr>
        <w:t>Ostvarene su sl</w:t>
      </w:r>
      <w:r w:rsidR="00732FA9" w:rsidRPr="00430C4D">
        <w:rPr>
          <w:rFonts w:asciiTheme="minorHAnsi" w:hAnsiTheme="minorHAnsi"/>
          <w:sz w:val="24"/>
          <w:szCs w:val="24"/>
        </w:rPr>
        <w:t>jedeće potpore:</w:t>
      </w:r>
    </w:p>
    <w:p w14:paraId="6251B315" w14:textId="77777777" w:rsidR="009D2DA6" w:rsidRPr="00430C4D" w:rsidRDefault="009D2DA6" w:rsidP="009F4CC5">
      <w:pPr>
        <w:suppressAutoHyphens/>
        <w:spacing w:after="0" w:line="240" w:lineRule="auto"/>
        <w:jc w:val="both"/>
        <w:rPr>
          <w:rFonts w:asciiTheme="minorHAnsi" w:hAnsiTheme="minorHAnsi"/>
          <w:sz w:val="24"/>
          <w:szCs w:val="24"/>
        </w:rPr>
      </w:pPr>
    </w:p>
    <w:p w14:paraId="7350100E" w14:textId="2012E933" w:rsidR="009D2DA6" w:rsidRDefault="009D2DA6">
      <w:pPr>
        <w:pStyle w:val="Odlomakpopisa"/>
        <w:numPr>
          <w:ilvl w:val="0"/>
          <w:numId w:val="18"/>
        </w:numPr>
        <w:jc w:val="both"/>
        <w:rPr>
          <w:rFonts w:asciiTheme="minorHAnsi" w:hAnsiTheme="minorHAnsi"/>
          <w:sz w:val="24"/>
          <w:szCs w:val="24"/>
        </w:rPr>
      </w:pPr>
      <w:r w:rsidRPr="00430C4D">
        <w:rPr>
          <w:rFonts w:asciiTheme="minorHAnsi" w:hAnsiTheme="minorHAnsi"/>
          <w:sz w:val="24"/>
          <w:szCs w:val="24"/>
          <w:u w:val="single"/>
        </w:rPr>
        <w:t>račun 63211</w:t>
      </w:r>
      <w:r w:rsidRPr="00430C4D">
        <w:rPr>
          <w:rFonts w:asciiTheme="minorHAnsi" w:hAnsiTheme="minorHAnsi"/>
          <w:sz w:val="24"/>
          <w:szCs w:val="24"/>
        </w:rPr>
        <w:t xml:space="preserve"> -tekuće pomoći od međunarodnih organizacija su ostvarene u iznosu od </w:t>
      </w:r>
      <w:r w:rsidR="00DF4E78">
        <w:rPr>
          <w:rFonts w:asciiTheme="minorHAnsi" w:hAnsiTheme="minorHAnsi"/>
          <w:sz w:val="24"/>
          <w:szCs w:val="24"/>
        </w:rPr>
        <w:t>164</w:t>
      </w:r>
      <w:r w:rsidR="00BC6D56" w:rsidRPr="00430C4D">
        <w:rPr>
          <w:rFonts w:asciiTheme="minorHAnsi" w:hAnsiTheme="minorHAnsi"/>
          <w:sz w:val="24"/>
          <w:szCs w:val="24"/>
        </w:rPr>
        <w:t>.</w:t>
      </w:r>
      <w:r w:rsidR="00DF4E78">
        <w:rPr>
          <w:rFonts w:asciiTheme="minorHAnsi" w:hAnsiTheme="minorHAnsi"/>
          <w:sz w:val="24"/>
          <w:szCs w:val="24"/>
        </w:rPr>
        <w:t>418</w:t>
      </w:r>
      <w:r w:rsidRPr="00430C4D">
        <w:rPr>
          <w:rFonts w:asciiTheme="minorHAnsi" w:hAnsiTheme="minorHAnsi"/>
          <w:sz w:val="24"/>
          <w:szCs w:val="24"/>
        </w:rPr>
        <w:t>,</w:t>
      </w:r>
      <w:r w:rsidR="00DF4E78">
        <w:rPr>
          <w:rFonts w:asciiTheme="minorHAnsi" w:hAnsiTheme="minorHAnsi"/>
          <w:sz w:val="24"/>
          <w:szCs w:val="24"/>
        </w:rPr>
        <w:t>66 eura</w:t>
      </w:r>
      <w:r w:rsidRPr="00430C4D">
        <w:rPr>
          <w:rFonts w:asciiTheme="minorHAnsi" w:hAnsiTheme="minorHAnsi"/>
          <w:sz w:val="24"/>
          <w:szCs w:val="24"/>
        </w:rPr>
        <w:t>:</w:t>
      </w:r>
    </w:p>
    <w:tbl>
      <w:tblPr>
        <w:tblW w:w="9583" w:type="dxa"/>
        <w:tblLook w:val="04A0" w:firstRow="1" w:lastRow="0" w:firstColumn="1" w:lastColumn="0" w:noHBand="0" w:noVBand="1"/>
      </w:tblPr>
      <w:tblGrid>
        <w:gridCol w:w="997"/>
        <w:gridCol w:w="7362"/>
        <w:gridCol w:w="1224"/>
      </w:tblGrid>
      <w:tr w:rsidR="0024434C" w:rsidRPr="0024434C" w14:paraId="5F124473" w14:textId="77777777" w:rsidTr="0024434C">
        <w:trPr>
          <w:trHeight w:val="300"/>
        </w:trPr>
        <w:tc>
          <w:tcPr>
            <w:tcW w:w="997"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0CA385E7" w14:textId="77777777" w:rsidR="0024434C" w:rsidRPr="0024434C" w:rsidRDefault="0024434C" w:rsidP="0024434C">
            <w:pPr>
              <w:spacing w:after="0" w:line="240" w:lineRule="auto"/>
              <w:jc w:val="center"/>
              <w:rPr>
                <w:rFonts w:cs="Calibri"/>
                <w:b/>
                <w:bCs/>
                <w:lang w:eastAsia="hr-HR"/>
              </w:rPr>
            </w:pPr>
            <w:r w:rsidRPr="0024434C">
              <w:rPr>
                <w:rFonts w:cs="Calibri"/>
                <w:b/>
                <w:bCs/>
                <w:lang w:eastAsia="hr-HR"/>
              </w:rPr>
              <w:t>Konto</w:t>
            </w:r>
          </w:p>
        </w:tc>
        <w:tc>
          <w:tcPr>
            <w:tcW w:w="7362" w:type="dxa"/>
            <w:tcBorders>
              <w:top w:val="single" w:sz="4" w:space="0" w:color="auto"/>
              <w:left w:val="nil"/>
              <w:bottom w:val="single" w:sz="4" w:space="0" w:color="auto"/>
              <w:right w:val="single" w:sz="4" w:space="0" w:color="auto"/>
            </w:tcBorders>
            <w:shd w:val="clear" w:color="000000" w:fill="FFEB9C"/>
            <w:noWrap/>
            <w:vAlign w:val="bottom"/>
            <w:hideMark/>
          </w:tcPr>
          <w:p w14:paraId="7854968D" w14:textId="77777777" w:rsidR="0024434C" w:rsidRPr="0024434C" w:rsidRDefault="0024434C" w:rsidP="0024434C">
            <w:pPr>
              <w:spacing w:after="0" w:line="240" w:lineRule="auto"/>
              <w:jc w:val="center"/>
              <w:rPr>
                <w:rFonts w:cs="Calibri"/>
                <w:b/>
                <w:bCs/>
                <w:lang w:eastAsia="hr-HR"/>
              </w:rPr>
            </w:pPr>
            <w:r w:rsidRPr="0024434C">
              <w:rPr>
                <w:rFonts w:cs="Calibri"/>
                <w:b/>
                <w:bCs/>
                <w:lang w:eastAsia="hr-HR"/>
              </w:rPr>
              <w:t>Naziv</w:t>
            </w:r>
          </w:p>
        </w:tc>
        <w:tc>
          <w:tcPr>
            <w:tcW w:w="1224" w:type="dxa"/>
            <w:tcBorders>
              <w:top w:val="single" w:sz="4" w:space="0" w:color="auto"/>
              <w:left w:val="nil"/>
              <w:bottom w:val="single" w:sz="4" w:space="0" w:color="auto"/>
              <w:right w:val="single" w:sz="4" w:space="0" w:color="auto"/>
            </w:tcBorders>
            <w:shd w:val="clear" w:color="000000" w:fill="FFEB9C"/>
            <w:noWrap/>
            <w:vAlign w:val="bottom"/>
            <w:hideMark/>
          </w:tcPr>
          <w:p w14:paraId="6020A2CC" w14:textId="77777777" w:rsidR="0024434C" w:rsidRPr="0024434C" w:rsidRDefault="0024434C" w:rsidP="0024434C">
            <w:pPr>
              <w:spacing w:after="0" w:line="240" w:lineRule="auto"/>
              <w:jc w:val="center"/>
              <w:rPr>
                <w:rFonts w:cs="Calibri"/>
                <w:b/>
                <w:bCs/>
                <w:lang w:eastAsia="hr-HR"/>
              </w:rPr>
            </w:pPr>
            <w:r w:rsidRPr="0024434C">
              <w:rPr>
                <w:rFonts w:cs="Calibri"/>
                <w:b/>
                <w:bCs/>
                <w:lang w:eastAsia="hr-HR"/>
              </w:rPr>
              <w:t>Ostvarenje</w:t>
            </w:r>
          </w:p>
        </w:tc>
      </w:tr>
      <w:tr w:rsidR="0024434C" w:rsidRPr="0024434C" w14:paraId="13B35BB5" w14:textId="77777777" w:rsidTr="0024434C">
        <w:trPr>
          <w:trHeight w:val="300"/>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14:paraId="5AD8CF89" w14:textId="77777777" w:rsidR="0024434C" w:rsidRPr="0024434C" w:rsidRDefault="0024434C" w:rsidP="0024434C">
            <w:pPr>
              <w:spacing w:after="0" w:line="240" w:lineRule="auto"/>
              <w:rPr>
                <w:rFonts w:cs="Calibri"/>
                <w:color w:val="000000"/>
                <w:lang w:eastAsia="hr-HR"/>
              </w:rPr>
            </w:pPr>
            <w:r w:rsidRPr="0024434C">
              <w:rPr>
                <w:rFonts w:cs="Calibri"/>
                <w:color w:val="000000"/>
                <w:lang w:eastAsia="hr-HR"/>
              </w:rPr>
              <w:t>6321120</w:t>
            </w:r>
          </w:p>
        </w:tc>
        <w:tc>
          <w:tcPr>
            <w:tcW w:w="7362" w:type="dxa"/>
            <w:tcBorders>
              <w:top w:val="nil"/>
              <w:left w:val="nil"/>
              <w:bottom w:val="single" w:sz="4" w:space="0" w:color="auto"/>
              <w:right w:val="single" w:sz="4" w:space="0" w:color="auto"/>
            </w:tcBorders>
            <w:shd w:val="clear" w:color="auto" w:fill="auto"/>
            <w:noWrap/>
            <w:vAlign w:val="bottom"/>
            <w:hideMark/>
          </w:tcPr>
          <w:p w14:paraId="4A9E99DA" w14:textId="77777777" w:rsidR="0024434C" w:rsidRPr="0024434C" w:rsidRDefault="0024434C" w:rsidP="0024434C">
            <w:pPr>
              <w:spacing w:after="0" w:line="240" w:lineRule="auto"/>
              <w:rPr>
                <w:rFonts w:cs="Calibri"/>
                <w:color w:val="000000"/>
                <w:lang w:eastAsia="hr-HR"/>
              </w:rPr>
            </w:pPr>
            <w:r w:rsidRPr="0024434C">
              <w:rPr>
                <w:rFonts w:cs="Calibri"/>
                <w:color w:val="000000"/>
                <w:lang w:eastAsia="hr-HR"/>
              </w:rPr>
              <w:t>Tekuće pomoći od međunarodnih organizacija-Underwater muse</w:t>
            </w:r>
          </w:p>
        </w:tc>
        <w:tc>
          <w:tcPr>
            <w:tcW w:w="1224" w:type="dxa"/>
            <w:tcBorders>
              <w:top w:val="nil"/>
              <w:left w:val="nil"/>
              <w:bottom w:val="single" w:sz="4" w:space="0" w:color="auto"/>
              <w:right w:val="single" w:sz="4" w:space="0" w:color="auto"/>
            </w:tcBorders>
            <w:shd w:val="clear" w:color="auto" w:fill="auto"/>
            <w:noWrap/>
            <w:vAlign w:val="bottom"/>
            <w:hideMark/>
          </w:tcPr>
          <w:p w14:paraId="41812D4B" w14:textId="77777777" w:rsidR="0024434C" w:rsidRPr="0024434C" w:rsidRDefault="0024434C" w:rsidP="0024434C">
            <w:pPr>
              <w:spacing w:after="0" w:line="240" w:lineRule="auto"/>
              <w:jc w:val="right"/>
              <w:rPr>
                <w:rFonts w:cs="Calibri"/>
                <w:color w:val="000000"/>
                <w:lang w:eastAsia="hr-HR"/>
              </w:rPr>
            </w:pPr>
            <w:r w:rsidRPr="0024434C">
              <w:rPr>
                <w:rFonts w:cs="Calibri"/>
                <w:color w:val="000000"/>
                <w:lang w:eastAsia="hr-HR"/>
              </w:rPr>
              <w:t>52.377,94</w:t>
            </w:r>
          </w:p>
        </w:tc>
      </w:tr>
      <w:tr w:rsidR="0024434C" w:rsidRPr="0024434C" w14:paraId="7AC6D64A" w14:textId="77777777" w:rsidTr="0024434C">
        <w:trPr>
          <w:trHeight w:val="300"/>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14:paraId="62D1F0D7" w14:textId="77777777" w:rsidR="0024434C" w:rsidRPr="0024434C" w:rsidRDefault="0024434C" w:rsidP="0024434C">
            <w:pPr>
              <w:spacing w:after="0" w:line="240" w:lineRule="auto"/>
              <w:rPr>
                <w:rFonts w:cs="Calibri"/>
                <w:color w:val="000000"/>
                <w:lang w:eastAsia="hr-HR"/>
              </w:rPr>
            </w:pPr>
            <w:r w:rsidRPr="0024434C">
              <w:rPr>
                <w:rFonts w:cs="Calibri"/>
                <w:color w:val="000000"/>
                <w:lang w:eastAsia="hr-HR"/>
              </w:rPr>
              <w:t>6321130</w:t>
            </w:r>
          </w:p>
        </w:tc>
        <w:tc>
          <w:tcPr>
            <w:tcW w:w="7362" w:type="dxa"/>
            <w:tcBorders>
              <w:top w:val="nil"/>
              <w:left w:val="nil"/>
              <w:bottom w:val="single" w:sz="4" w:space="0" w:color="auto"/>
              <w:right w:val="single" w:sz="4" w:space="0" w:color="auto"/>
            </w:tcBorders>
            <w:shd w:val="clear" w:color="auto" w:fill="auto"/>
            <w:noWrap/>
            <w:vAlign w:val="bottom"/>
            <w:hideMark/>
          </w:tcPr>
          <w:p w14:paraId="2B1149E3" w14:textId="77777777" w:rsidR="0024434C" w:rsidRPr="0024434C" w:rsidRDefault="0024434C" w:rsidP="0024434C">
            <w:pPr>
              <w:spacing w:after="0" w:line="240" w:lineRule="auto"/>
              <w:rPr>
                <w:rFonts w:cs="Calibri"/>
                <w:color w:val="000000"/>
                <w:lang w:eastAsia="hr-HR"/>
              </w:rPr>
            </w:pPr>
            <w:r w:rsidRPr="0024434C">
              <w:rPr>
                <w:rFonts w:cs="Calibri"/>
                <w:color w:val="000000"/>
                <w:lang w:eastAsia="hr-HR"/>
              </w:rPr>
              <w:t>Tekuće pomoći od međunarodnih organizacija-PMO gate</w:t>
            </w:r>
          </w:p>
        </w:tc>
        <w:tc>
          <w:tcPr>
            <w:tcW w:w="1224" w:type="dxa"/>
            <w:tcBorders>
              <w:top w:val="nil"/>
              <w:left w:val="nil"/>
              <w:bottom w:val="single" w:sz="4" w:space="0" w:color="auto"/>
              <w:right w:val="single" w:sz="4" w:space="0" w:color="auto"/>
            </w:tcBorders>
            <w:shd w:val="clear" w:color="auto" w:fill="auto"/>
            <w:noWrap/>
            <w:vAlign w:val="bottom"/>
            <w:hideMark/>
          </w:tcPr>
          <w:p w14:paraId="514C64E0" w14:textId="77777777" w:rsidR="0024434C" w:rsidRPr="0024434C" w:rsidRDefault="0024434C" w:rsidP="0024434C">
            <w:pPr>
              <w:spacing w:after="0" w:line="240" w:lineRule="auto"/>
              <w:jc w:val="right"/>
              <w:rPr>
                <w:rFonts w:cs="Calibri"/>
                <w:color w:val="000000"/>
                <w:lang w:eastAsia="hr-HR"/>
              </w:rPr>
            </w:pPr>
            <w:r w:rsidRPr="0024434C">
              <w:rPr>
                <w:rFonts w:cs="Calibri"/>
                <w:color w:val="000000"/>
                <w:lang w:eastAsia="hr-HR"/>
              </w:rPr>
              <w:t>14.247,91</w:t>
            </w:r>
          </w:p>
        </w:tc>
      </w:tr>
      <w:tr w:rsidR="0024434C" w:rsidRPr="0024434C" w14:paraId="53F57D08" w14:textId="77777777" w:rsidTr="0024434C">
        <w:trPr>
          <w:trHeight w:val="300"/>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14:paraId="3917CAD2" w14:textId="77777777" w:rsidR="0024434C" w:rsidRPr="0024434C" w:rsidRDefault="0024434C" w:rsidP="0024434C">
            <w:pPr>
              <w:spacing w:after="0" w:line="240" w:lineRule="auto"/>
              <w:rPr>
                <w:rFonts w:cs="Calibri"/>
                <w:color w:val="000000"/>
                <w:lang w:eastAsia="hr-HR"/>
              </w:rPr>
            </w:pPr>
            <w:r w:rsidRPr="0024434C">
              <w:rPr>
                <w:rFonts w:cs="Calibri"/>
                <w:color w:val="000000"/>
                <w:lang w:eastAsia="hr-HR"/>
              </w:rPr>
              <w:t>6321140</w:t>
            </w:r>
          </w:p>
        </w:tc>
        <w:tc>
          <w:tcPr>
            <w:tcW w:w="7362" w:type="dxa"/>
            <w:tcBorders>
              <w:top w:val="nil"/>
              <w:left w:val="nil"/>
              <w:bottom w:val="single" w:sz="4" w:space="0" w:color="auto"/>
              <w:right w:val="single" w:sz="4" w:space="0" w:color="auto"/>
            </w:tcBorders>
            <w:shd w:val="clear" w:color="auto" w:fill="auto"/>
            <w:noWrap/>
            <w:vAlign w:val="bottom"/>
            <w:hideMark/>
          </w:tcPr>
          <w:p w14:paraId="60CCB088" w14:textId="77777777" w:rsidR="0024434C" w:rsidRPr="0024434C" w:rsidRDefault="0024434C" w:rsidP="0024434C">
            <w:pPr>
              <w:spacing w:after="0" w:line="240" w:lineRule="auto"/>
              <w:rPr>
                <w:rFonts w:cs="Calibri"/>
                <w:color w:val="000000"/>
                <w:lang w:eastAsia="hr-HR"/>
              </w:rPr>
            </w:pPr>
            <w:r w:rsidRPr="0024434C">
              <w:rPr>
                <w:rFonts w:cs="Calibri"/>
                <w:color w:val="000000"/>
                <w:lang w:eastAsia="hr-HR"/>
              </w:rPr>
              <w:t>Tekuće pomoći od međunarodnih organizacija-VALUE</w:t>
            </w:r>
          </w:p>
        </w:tc>
        <w:tc>
          <w:tcPr>
            <w:tcW w:w="1224" w:type="dxa"/>
            <w:tcBorders>
              <w:top w:val="nil"/>
              <w:left w:val="nil"/>
              <w:bottom w:val="single" w:sz="4" w:space="0" w:color="auto"/>
              <w:right w:val="single" w:sz="4" w:space="0" w:color="auto"/>
            </w:tcBorders>
            <w:shd w:val="clear" w:color="auto" w:fill="auto"/>
            <w:noWrap/>
            <w:vAlign w:val="bottom"/>
            <w:hideMark/>
          </w:tcPr>
          <w:p w14:paraId="279D2DDF" w14:textId="77777777" w:rsidR="0024434C" w:rsidRPr="0024434C" w:rsidRDefault="0024434C" w:rsidP="0024434C">
            <w:pPr>
              <w:spacing w:after="0" w:line="240" w:lineRule="auto"/>
              <w:jc w:val="right"/>
              <w:rPr>
                <w:rFonts w:cs="Calibri"/>
                <w:color w:val="000000"/>
                <w:lang w:eastAsia="hr-HR"/>
              </w:rPr>
            </w:pPr>
            <w:r w:rsidRPr="0024434C">
              <w:rPr>
                <w:rFonts w:cs="Calibri"/>
                <w:color w:val="000000"/>
                <w:lang w:eastAsia="hr-HR"/>
              </w:rPr>
              <w:t>36.894,75</w:t>
            </w:r>
          </w:p>
        </w:tc>
      </w:tr>
      <w:tr w:rsidR="0024434C" w:rsidRPr="0024434C" w14:paraId="3F6C6834" w14:textId="77777777" w:rsidTr="0024434C">
        <w:trPr>
          <w:trHeight w:val="300"/>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14:paraId="0BCA7E84" w14:textId="77777777" w:rsidR="0024434C" w:rsidRPr="0024434C" w:rsidRDefault="0024434C" w:rsidP="0024434C">
            <w:pPr>
              <w:spacing w:after="0" w:line="240" w:lineRule="auto"/>
              <w:rPr>
                <w:rFonts w:cs="Calibri"/>
                <w:color w:val="000000"/>
                <w:lang w:eastAsia="hr-HR"/>
              </w:rPr>
            </w:pPr>
            <w:r w:rsidRPr="0024434C">
              <w:rPr>
                <w:rFonts w:cs="Calibri"/>
                <w:color w:val="000000"/>
                <w:lang w:eastAsia="hr-HR"/>
              </w:rPr>
              <w:t>6321150</w:t>
            </w:r>
          </w:p>
        </w:tc>
        <w:tc>
          <w:tcPr>
            <w:tcW w:w="7362" w:type="dxa"/>
            <w:tcBorders>
              <w:top w:val="nil"/>
              <w:left w:val="nil"/>
              <w:bottom w:val="single" w:sz="4" w:space="0" w:color="auto"/>
              <w:right w:val="single" w:sz="4" w:space="0" w:color="auto"/>
            </w:tcBorders>
            <w:shd w:val="clear" w:color="auto" w:fill="auto"/>
            <w:noWrap/>
            <w:vAlign w:val="bottom"/>
            <w:hideMark/>
          </w:tcPr>
          <w:p w14:paraId="726442ED" w14:textId="77777777" w:rsidR="0024434C" w:rsidRPr="0024434C" w:rsidRDefault="0024434C" w:rsidP="0024434C">
            <w:pPr>
              <w:spacing w:after="0" w:line="240" w:lineRule="auto"/>
              <w:rPr>
                <w:rFonts w:cs="Calibri"/>
                <w:color w:val="000000"/>
                <w:lang w:eastAsia="hr-HR"/>
              </w:rPr>
            </w:pPr>
            <w:r w:rsidRPr="0024434C">
              <w:rPr>
                <w:rFonts w:cs="Calibri"/>
                <w:color w:val="000000"/>
                <w:lang w:eastAsia="hr-HR"/>
              </w:rPr>
              <w:t>Tekuće pomoći od međunarodnih organizacija-Adriseismic</w:t>
            </w:r>
          </w:p>
        </w:tc>
        <w:tc>
          <w:tcPr>
            <w:tcW w:w="1224" w:type="dxa"/>
            <w:tcBorders>
              <w:top w:val="nil"/>
              <w:left w:val="nil"/>
              <w:bottom w:val="single" w:sz="4" w:space="0" w:color="auto"/>
              <w:right w:val="single" w:sz="4" w:space="0" w:color="auto"/>
            </w:tcBorders>
            <w:shd w:val="clear" w:color="auto" w:fill="auto"/>
            <w:noWrap/>
            <w:vAlign w:val="bottom"/>
            <w:hideMark/>
          </w:tcPr>
          <w:p w14:paraId="0B68680D" w14:textId="77777777" w:rsidR="0024434C" w:rsidRPr="0024434C" w:rsidRDefault="0024434C" w:rsidP="0024434C">
            <w:pPr>
              <w:spacing w:after="0" w:line="240" w:lineRule="auto"/>
              <w:jc w:val="right"/>
              <w:rPr>
                <w:rFonts w:cs="Calibri"/>
                <w:color w:val="000000"/>
                <w:lang w:eastAsia="hr-HR"/>
              </w:rPr>
            </w:pPr>
            <w:r w:rsidRPr="0024434C">
              <w:rPr>
                <w:rFonts w:cs="Calibri"/>
                <w:color w:val="000000"/>
                <w:lang w:eastAsia="hr-HR"/>
              </w:rPr>
              <w:t>50.323,06</w:t>
            </w:r>
          </w:p>
        </w:tc>
      </w:tr>
      <w:tr w:rsidR="0024434C" w:rsidRPr="0024434C" w14:paraId="1DCD7DD1" w14:textId="77777777" w:rsidTr="0024434C">
        <w:trPr>
          <w:trHeight w:val="300"/>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14:paraId="3CE6768C" w14:textId="77777777" w:rsidR="0024434C" w:rsidRPr="0024434C" w:rsidRDefault="0024434C" w:rsidP="0024434C">
            <w:pPr>
              <w:spacing w:after="0" w:line="240" w:lineRule="auto"/>
              <w:rPr>
                <w:rFonts w:cs="Calibri"/>
                <w:color w:val="000000"/>
                <w:lang w:eastAsia="hr-HR"/>
              </w:rPr>
            </w:pPr>
            <w:r w:rsidRPr="0024434C">
              <w:rPr>
                <w:rFonts w:cs="Calibri"/>
                <w:color w:val="000000"/>
                <w:lang w:eastAsia="hr-HR"/>
              </w:rPr>
              <w:t>6321160</w:t>
            </w:r>
          </w:p>
        </w:tc>
        <w:tc>
          <w:tcPr>
            <w:tcW w:w="7362" w:type="dxa"/>
            <w:tcBorders>
              <w:top w:val="nil"/>
              <w:left w:val="nil"/>
              <w:bottom w:val="single" w:sz="4" w:space="0" w:color="auto"/>
              <w:right w:val="single" w:sz="4" w:space="0" w:color="auto"/>
            </w:tcBorders>
            <w:shd w:val="clear" w:color="auto" w:fill="auto"/>
            <w:noWrap/>
            <w:vAlign w:val="bottom"/>
            <w:hideMark/>
          </w:tcPr>
          <w:p w14:paraId="705EA2A9" w14:textId="77777777" w:rsidR="0024434C" w:rsidRPr="0024434C" w:rsidRDefault="0024434C" w:rsidP="0024434C">
            <w:pPr>
              <w:spacing w:after="0" w:line="240" w:lineRule="auto"/>
              <w:rPr>
                <w:rFonts w:cs="Calibri"/>
                <w:color w:val="000000"/>
                <w:lang w:eastAsia="hr-HR"/>
              </w:rPr>
            </w:pPr>
            <w:r w:rsidRPr="0024434C">
              <w:rPr>
                <w:rFonts w:cs="Calibri"/>
                <w:color w:val="000000"/>
                <w:lang w:eastAsia="hr-HR"/>
              </w:rPr>
              <w:t>Tekuće pomoći od međunarodnih organizacija-Adriprom tour</w:t>
            </w:r>
          </w:p>
        </w:tc>
        <w:tc>
          <w:tcPr>
            <w:tcW w:w="1224" w:type="dxa"/>
            <w:tcBorders>
              <w:top w:val="nil"/>
              <w:left w:val="nil"/>
              <w:bottom w:val="single" w:sz="4" w:space="0" w:color="auto"/>
              <w:right w:val="single" w:sz="4" w:space="0" w:color="auto"/>
            </w:tcBorders>
            <w:shd w:val="clear" w:color="auto" w:fill="auto"/>
            <w:noWrap/>
            <w:vAlign w:val="bottom"/>
            <w:hideMark/>
          </w:tcPr>
          <w:p w14:paraId="79932A5F" w14:textId="77777777" w:rsidR="0024434C" w:rsidRPr="0024434C" w:rsidRDefault="0024434C" w:rsidP="0024434C">
            <w:pPr>
              <w:spacing w:after="0" w:line="240" w:lineRule="auto"/>
              <w:jc w:val="right"/>
              <w:rPr>
                <w:rFonts w:cs="Calibri"/>
                <w:color w:val="000000"/>
                <w:lang w:eastAsia="hr-HR"/>
              </w:rPr>
            </w:pPr>
            <w:r w:rsidRPr="0024434C">
              <w:rPr>
                <w:rFonts w:cs="Calibri"/>
                <w:color w:val="000000"/>
                <w:lang w:eastAsia="hr-HR"/>
              </w:rPr>
              <w:t>10.575,00</w:t>
            </w:r>
          </w:p>
        </w:tc>
      </w:tr>
      <w:tr w:rsidR="0024434C" w:rsidRPr="0024434C" w14:paraId="313C5A9E" w14:textId="77777777" w:rsidTr="0024434C">
        <w:trPr>
          <w:trHeight w:val="300"/>
        </w:trPr>
        <w:tc>
          <w:tcPr>
            <w:tcW w:w="997" w:type="dxa"/>
            <w:tcBorders>
              <w:top w:val="nil"/>
              <w:left w:val="single" w:sz="4" w:space="0" w:color="auto"/>
              <w:bottom w:val="single" w:sz="4" w:space="0" w:color="auto"/>
              <w:right w:val="single" w:sz="4" w:space="0" w:color="auto"/>
            </w:tcBorders>
            <w:shd w:val="clear" w:color="000000" w:fill="FFEB9C"/>
            <w:noWrap/>
            <w:vAlign w:val="bottom"/>
            <w:hideMark/>
          </w:tcPr>
          <w:p w14:paraId="6F6085C7" w14:textId="77777777" w:rsidR="0024434C" w:rsidRPr="0024434C" w:rsidRDefault="0024434C" w:rsidP="0024434C">
            <w:pPr>
              <w:spacing w:after="0" w:line="240" w:lineRule="auto"/>
              <w:rPr>
                <w:rFonts w:cs="Calibri"/>
                <w:b/>
                <w:bCs/>
                <w:lang w:eastAsia="hr-HR"/>
              </w:rPr>
            </w:pPr>
            <w:r w:rsidRPr="0024434C">
              <w:rPr>
                <w:rFonts w:cs="Calibri"/>
                <w:b/>
                <w:bCs/>
                <w:lang w:eastAsia="hr-HR"/>
              </w:rPr>
              <w:t> </w:t>
            </w:r>
          </w:p>
        </w:tc>
        <w:tc>
          <w:tcPr>
            <w:tcW w:w="7362" w:type="dxa"/>
            <w:tcBorders>
              <w:top w:val="nil"/>
              <w:left w:val="nil"/>
              <w:bottom w:val="single" w:sz="4" w:space="0" w:color="auto"/>
              <w:right w:val="single" w:sz="4" w:space="0" w:color="auto"/>
            </w:tcBorders>
            <w:shd w:val="clear" w:color="000000" w:fill="FFEB9C"/>
            <w:noWrap/>
            <w:vAlign w:val="bottom"/>
            <w:hideMark/>
          </w:tcPr>
          <w:p w14:paraId="64F90EBD" w14:textId="77777777" w:rsidR="0024434C" w:rsidRPr="0024434C" w:rsidRDefault="0024434C" w:rsidP="0024434C">
            <w:pPr>
              <w:spacing w:after="0" w:line="240" w:lineRule="auto"/>
              <w:rPr>
                <w:rFonts w:cs="Calibri"/>
                <w:b/>
                <w:bCs/>
                <w:lang w:eastAsia="hr-HR"/>
              </w:rPr>
            </w:pPr>
            <w:r w:rsidRPr="0024434C">
              <w:rPr>
                <w:rFonts w:cs="Calibri"/>
                <w:b/>
                <w:bCs/>
                <w:lang w:eastAsia="hr-HR"/>
              </w:rPr>
              <w:t>Konto 63211 Tekuće pomoći od međunarodnih organizacija</w:t>
            </w:r>
          </w:p>
        </w:tc>
        <w:tc>
          <w:tcPr>
            <w:tcW w:w="1224" w:type="dxa"/>
            <w:tcBorders>
              <w:top w:val="nil"/>
              <w:left w:val="nil"/>
              <w:bottom w:val="single" w:sz="4" w:space="0" w:color="auto"/>
              <w:right w:val="single" w:sz="4" w:space="0" w:color="auto"/>
            </w:tcBorders>
            <w:shd w:val="clear" w:color="000000" w:fill="FFEB9C"/>
            <w:noWrap/>
            <w:vAlign w:val="bottom"/>
            <w:hideMark/>
          </w:tcPr>
          <w:p w14:paraId="41B754C8" w14:textId="77777777" w:rsidR="0024434C" w:rsidRPr="0024434C" w:rsidRDefault="0024434C" w:rsidP="0024434C">
            <w:pPr>
              <w:spacing w:after="0" w:line="240" w:lineRule="auto"/>
              <w:jc w:val="right"/>
              <w:rPr>
                <w:rFonts w:cs="Calibri"/>
                <w:b/>
                <w:bCs/>
                <w:lang w:eastAsia="hr-HR"/>
              </w:rPr>
            </w:pPr>
            <w:r w:rsidRPr="0024434C">
              <w:rPr>
                <w:rFonts w:cs="Calibri"/>
                <w:b/>
                <w:bCs/>
                <w:lang w:eastAsia="hr-HR"/>
              </w:rPr>
              <w:t>164.418,66</w:t>
            </w:r>
          </w:p>
        </w:tc>
      </w:tr>
    </w:tbl>
    <w:p w14:paraId="5F405074" w14:textId="77777777" w:rsidR="00006841" w:rsidRPr="00006841" w:rsidRDefault="00006841" w:rsidP="00006841">
      <w:pPr>
        <w:pStyle w:val="Odlomakpopisa"/>
        <w:suppressAutoHyphens/>
        <w:spacing w:after="0" w:line="240" w:lineRule="auto"/>
        <w:jc w:val="both"/>
        <w:rPr>
          <w:rFonts w:asciiTheme="minorHAnsi" w:hAnsiTheme="minorHAnsi"/>
          <w:sz w:val="24"/>
          <w:szCs w:val="24"/>
        </w:rPr>
      </w:pPr>
    </w:p>
    <w:p w14:paraId="652B5C31" w14:textId="106A7612" w:rsidR="00C64275" w:rsidRPr="00430C4D" w:rsidRDefault="00C120EE">
      <w:pPr>
        <w:pStyle w:val="Odlomakpopisa"/>
        <w:numPr>
          <w:ilvl w:val="0"/>
          <w:numId w:val="18"/>
        </w:numPr>
        <w:suppressAutoHyphens/>
        <w:spacing w:after="0" w:line="240" w:lineRule="auto"/>
        <w:jc w:val="both"/>
        <w:rPr>
          <w:rFonts w:asciiTheme="minorHAnsi" w:hAnsiTheme="minorHAnsi"/>
          <w:sz w:val="24"/>
          <w:szCs w:val="24"/>
        </w:rPr>
      </w:pPr>
      <w:r w:rsidRPr="00430C4D">
        <w:rPr>
          <w:rFonts w:asciiTheme="minorHAnsi" w:hAnsiTheme="minorHAnsi"/>
          <w:sz w:val="24"/>
          <w:szCs w:val="24"/>
          <w:u w:val="single"/>
        </w:rPr>
        <w:t>račun 63311</w:t>
      </w:r>
      <w:r w:rsidRPr="00430C4D">
        <w:rPr>
          <w:rFonts w:asciiTheme="minorHAnsi" w:hAnsiTheme="minorHAnsi"/>
          <w:sz w:val="24"/>
          <w:szCs w:val="24"/>
        </w:rPr>
        <w:t xml:space="preserve"> – Tekuće pomoći iz državnog proračuna u iznosu od </w:t>
      </w:r>
      <w:r w:rsidR="00285F86">
        <w:rPr>
          <w:rFonts w:asciiTheme="minorHAnsi" w:hAnsiTheme="minorHAnsi"/>
          <w:sz w:val="24"/>
          <w:szCs w:val="24"/>
        </w:rPr>
        <w:t>4</w:t>
      </w:r>
      <w:r w:rsidRPr="00430C4D">
        <w:rPr>
          <w:rFonts w:asciiTheme="minorHAnsi" w:hAnsiTheme="minorHAnsi"/>
          <w:sz w:val="24"/>
          <w:szCs w:val="24"/>
        </w:rPr>
        <w:t>.</w:t>
      </w:r>
      <w:r w:rsidR="00285F86">
        <w:rPr>
          <w:rFonts w:asciiTheme="minorHAnsi" w:hAnsiTheme="minorHAnsi"/>
          <w:sz w:val="24"/>
          <w:szCs w:val="24"/>
        </w:rPr>
        <w:t>015</w:t>
      </w:r>
      <w:r w:rsidRPr="00430C4D">
        <w:rPr>
          <w:rFonts w:asciiTheme="minorHAnsi" w:hAnsiTheme="minorHAnsi"/>
          <w:sz w:val="24"/>
          <w:szCs w:val="24"/>
        </w:rPr>
        <w:t>.</w:t>
      </w:r>
      <w:r w:rsidR="00285F86">
        <w:rPr>
          <w:rFonts w:asciiTheme="minorHAnsi" w:hAnsiTheme="minorHAnsi"/>
          <w:sz w:val="24"/>
          <w:szCs w:val="24"/>
        </w:rPr>
        <w:t>699</w:t>
      </w:r>
      <w:r w:rsidRPr="00430C4D">
        <w:rPr>
          <w:rFonts w:asciiTheme="minorHAnsi" w:hAnsiTheme="minorHAnsi"/>
          <w:sz w:val="24"/>
          <w:szCs w:val="24"/>
        </w:rPr>
        <w:t>,</w:t>
      </w:r>
      <w:r w:rsidR="00285F86">
        <w:rPr>
          <w:rFonts w:asciiTheme="minorHAnsi" w:hAnsiTheme="minorHAnsi"/>
          <w:sz w:val="24"/>
          <w:szCs w:val="24"/>
        </w:rPr>
        <w:t>40 eura</w:t>
      </w:r>
    </w:p>
    <w:p w14:paraId="4B7CBDDC" w14:textId="77777777" w:rsidR="00C120EE" w:rsidRPr="00430C4D" w:rsidRDefault="00C120EE" w:rsidP="009F4CC5">
      <w:pPr>
        <w:suppressAutoHyphens/>
        <w:spacing w:after="0" w:line="240" w:lineRule="auto"/>
        <w:jc w:val="both"/>
        <w:rPr>
          <w:rFonts w:asciiTheme="minorHAnsi" w:hAnsiTheme="minorHAnsi"/>
          <w:sz w:val="24"/>
          <w:szCs w:val="24"/>
        </w:rPr>
      </w:pPr>
    </w:p>
    <w:p w14:paraId="0B8C76A5" w14:textId="6834673B" w:rsidR="00C120EE" w:rsidRPr="00430C4D" w:rsidRDefault="00087325">
      <w:pPr>
        <w:pStyle w:val="Odlomakpopisa"/>
        <w:numPr>
          <w:ilvl w:val="1"/>
          <w:numId w:val="18"/>
        </w:numPr>
        <w:suppressAutoHyphens/>
        <w:spacing w:after="0" w:line="240" w:lineRule="auto"/>
        <w:jc w:val="both"/>
        <w:rPr>
          <w:rFonts w:asciiTheme="minorHAnsi" w:hAnsiTheme="minorHAnsi"/>
          <w:sz w:val="24"/>
          <w:szCs w:val="24"/>
        </w:rPr>
      </w:pPr>
      <w:r w:rsidRPr="00430C4D">
        <w:rPr>
          <w:rFonts w:asciiTheme="minorHAnsi" w:hAnsiTheme="minorHAnsi"/>
          <w:sz w:val="24"/>
          <w:szCs w:val="24"/>
        </w:rPr>
        <w:t>odnos</w:t>
      </w:r>
      <w:r w:rsidR="00285F86">
        <w:rPr>
          <w:rFonts w:asciiTheme="minorHAnsi" w:hAnsiTheme="minorHAnsi"/>
          <w:sz w:val="24"/>
          <w:szCs w:val="24"/>
        </w:rPr>
        <w:t>e se</w:t>
      </w:r>
      <w:r w:rsidRPr="00430C4D">
        <w:rPr>
          <w:rFonts w:asciiTheme="minorHAnsi" w:hAnsiTheme="minorHAnsi"/>
          <w:sz w:val="24"/>
          <w:szCs w:val="24"/>
        </w:rPr>
        <w:t xml:space="preserve"> na </w:t>
      </w:r>
      <w:r w:rsidR="00505725" w:rsidRPr="00430C4D">
        <w:rPr>
          <w:rFonts w:asciiTheme="minorHAnsi" w:hAnsiTheme="minorHAnsi"/>
          <w:sz w:val="24"/>
          <w:szCs w:val="24"/>
        </w:rPr>
        <w:t>dobivena sredstva fiskalnog izravnanja</w:t>
      </w:r>
      <w:r w:rsidR="002B3E10" w:rsidRPr="00430C4D">
        <w:rPr>
          <w:rFonts w:asciiTheme="minorHAnsi" w:hAnsiTheme="minorHAnsi"/>
          <w:sz w:val="24"/>
          <w:szCs w:val="24"/>
        </w:rPr>
        <w:t xml:space="preserve"> za 202</w:t>
      </w:r>
      <w:r w:rsidR="0000112C">
        <w:rPr>
          <w:rFonts w:asciiTheme="minorHAnsi" w:hAnsiTheme="minorHAnsi"/>
          <w:sz w:val="24"/>
          <w:szCs w:val="24"/>
        </w:rPr>
        <w:t>3</w:t>
      </w:r>
      <w:r w:rsidR="002B3E10" w:rsidRPr="00430C4D">
        <w:rPr>
          <w:rFonts w:asciiTheme="minorHAnsi" w:hAnsiTheme="minorHAnsi"/>
          <w:sz w:val="24"/>
          <w:szCs w:val="24"/>
        </w:rPr>
        <w:t>.</w:t>
      </w:r>
      <w:r w:rsidR="00285F86">
        <w:rPr>
          <w:rFonts w:asciiTheme="minorHAnsi" w:hAnsiTheme="minorHAnsi"/>
          <w:sz w:val="24"/>
          <w:szCs w:val="24"/>
        </w:rPr>
        <w:t xml:space="preserve"> u iznosu od 3.799.114,40 eura </w:t>
      </w:r>
      <w:r w:rsidR="00006841">
        <w:rPr>
          <w:rFonts w:asciiTheme="minorHAnsi" w:hAnsiTheme="minorHAnsi"/>
          <w:sz w:val="24"/>
          <w:szCs w:val="24"/>
        </w:rPr>
        <w:t xml:space="preserve">, </w:t>
      </w:r>
      <w:r w:rsidR="00285F86">
        <w:rPr>
          <w:rFonts w:asciiTheme="minorHAnsi" w:hAnsiTheme="minorHAnsi"/>
          <w:sz w:val="24"/>
          <w:szCs w:val="24"/>
        </w:rPr>
        <w:t xml:space="preserve"> pomoći za fiskalnu održivost vrtića 161.838 eura te 54.747 eura za održavanje i razvoj predškolske djelatnosti</w:t>
      </w:r>
      <w:r w:rsidR="002B3E10" w:rsidRPr="00430C4D">
        <w:rPr>
          <w:rFonts w:asciiTheme="minorHAnsi" w:hAnsiTheme="minorHAnsi"/>
          <w:sz w:val="24"/>
          <w:szCs w:val="24"/>
        </w:rPr>
        <w:t xml:space="preserve"> </w:t>
      </w:r>
    </w:p>
    <w:p w14:paraId="531F26FE" w14:textId="77777777" w:rsidR="00C120EE" w:rsidRPr="00430C4D" w:rsidRDefault="00C120EE" w:rsidP="009F4CC5">
      <w:pPr>
        <w:suppressAutoHyphens/>
        <w:spacing w:after="0" w:line="240" w:lineRule="auto"/>
        <w:jc w:val="both"/>
        <w:rPr>
          <w:rFonts w:asciiTheme="minorHAnsi" w:hAnsiTheme="minorHAnsi"/>
          <w:sz w:val="24"/>
          <w:szCs w:val="24"/>
        </w:rPr>
      </w:pPr>
    </w:p>
    <w:p w14:paraId="6D27BE41" w14:textId="4F170A9E" w:rsidR="00646568" w:rsidRPr="00430C4D" w:rsidRDefault="00646568">
      <w:pPr>
        <w:pStyle w:val="Odlomakpopisa"/>
        <w:numPr>
          <w:ilvl w:val="0"/>
          <w:numId w:val="18"/>
        </w:numPr>
        <w:suppressAutoHyphens/>
        <w:spacing w:after="0" w:line="240" w:lineRule="auto"/>
        <w:jc w:val="both"/>
        <w:rPr>
          <w:rFonts w:asciiTheme="minorHAnsi" w:hAnsiTheme="minorHAnsi"/>
          <w:sz w:val="24"/>
          <w:szCs w:val="24"/>
        </w:rPr>
      </w:pPr>
      <w:r w:rsidRPr="00430C4D">
        <w:rPr>
          <w:rFonts w:asciiTheme="minorHAnsi" w:hAnsiTheme="minorHAnsi"/>
          <w:sz w:val="24"/>
          <w:szCs w:val="24"/>
          <w:u w:val="single"/>
        </w:rPr>
        <w:t>račun 63312</w:t>
      </w:r>
      <w:r w:rsidRPr="00430C4D">
        <w:rPr>
          <w:rFonts w:asciiTheme="minorHAnsi" w:hAnsiTheme="minorHAnsi"/>
          <w:sz w:val="24"/>
          <w:szCs w:val="24"/>
        </w:rPr>
        <w:t xml:space="preserve"> -Iz županijskog proračuna tekuće pomoći  u iznosu od</w:t>
      </w:r>
      <w:r w:rsidR="00505725" w:rsidRPr="00430C4D">
        <w:rPr>
          <w:rFonts w:asciiTheme="minorHAnsi" w:hAnsiTheme="minorHAnsi"/>
          <w:sz w:val="24"/>
          <w:szCs w:val="24"/>
        </w:rPr>
        <w:t xml:space="preserve"> </w:t>
      </w:r>
      <w:r w:rsidR="00285F86">
        <w:rPr>
          <w:rFonts w:asciiTheme="minorHAnsi" w:hAnsiTheme="minorHAnsi"/>
          <w:sz w:val="24"/>
          <w:szCs w:val="24"/>
        </w:rPr>
        <w:t>9</w:t>
      </w:r>
      <w:r w:rsidR="00505725" w:rsidRPr="00430C4D">
        <w:rPr>
          <w:rFonts w:asciiTheme="minorHAnsi" w:hAnsiTheme="minorHAnsi"/>
          <w:sz w:val="24"/>
          <w:szCs w:val="24"/>
        </w:rPr>
        <w:t>.</w:t>
      </w:r>
      <w:r w:rsidR="00285F86">
        <w:rPr>
          <w:rFonts w:asciiTheme="minorHAnsi" w:hAnsiTheme="minorHAnsi"/>
          <w:sz w:val="24"/>
          <w:szCs w:val="24"/>
        </w:rPr>
        <w:t>923</w:t>
      </w:r>
      <w:r w:rsidR="00505725" w:rsidRPr="00430C4D">
        <w:rPr>
          <w:rFonts w:asciiTheme="minorHAnsi" w:hAnsiTheme="minorHAnsi"/>
          <w:sz w:val="24"/>
          <w:szCs w:val="24"/>
        </w:rPr>
        <w:t>,0</w:t>
      </w:r>
      <w:r w:rsidR="00285F86">
        <w:rPr>
          <w:rFonts w:asciiTheme="minorHAnsi" w:hAnsiTheme="minorHAnsi"/>
          <w:sz w:val="24"/>
          <w:szCs w:val="24"/>
        </w:rPr>
        <w:t>3</w:t>
      </w:r>
      <w:r w:rsidR="00505725" w:rsidRPr="00430C4D">
        <w:rPr>
          <w:rFonts w:asciiTheme="minorHAnsi" w:hAnsiTheme="minorHAnsi"/>
          <w:sz w:val="24"/>
          <w:szCs w:val="24"/>
        </w:rPr>
        <w:t xml:space="preserve"> </w:t>
      </w:r>
      <w:r w:rsidR="00285F86">
        <w:rPr>
          <w:rFonts w:asciiTheme="minorHAnsi" w:hAnsiTheme="minorHAnsi"/>
          <w:sz w:val="24"/>
          <w:szCs w:val="24"/>
        </w:rPr>
        <w:t>eura</w:t>
      </w:r>
      <w:r w:rsidRPr="00430C4D">
        <w:rPr>
          <w:rFonts w:asciiTheme="minorHAnsi" w:hAnsiTheme="minorHAnsi"/>
          <w:sz w:val="24"/>
          <w:szCs w:val="24"/>
        </w:rPr>
        <w:t xml:space="preserve"> za:</w:t>
      </w:r>
    </w:p>
    <w:p w14:paraId="306555CB" w14:textId="77777777" w:rsidR="00505725" w:rsidRPr="00430C4D" w:rsidRDefault="00505725" w:rsidP="00505725">
      <w:pPr>
        <w:pStyle w:val="Odlomakpopisa"/>
        <w:suppressAutoHyphens/>
        <w:spacing w:after="0" w:line="240" w:lineRule="auto"/>
        <w:jc w:val="both"/>
        <w:rPr>
          <w:rFonts w:asciiTheme="minorHAnsi" w:hAnsiTheme="minorHAnsi"/>
          <w:sz w:val="24"/>
          <w:szCs w:val="24"/>
        </w:rPr>
      </w:pPr>
    </w:p>
    <w:p w14:paraId="40A864A7" w14:textId="789AA771" w:rsidR="009D4ADF" w:rsidRPr="00430C4D" w:rsidRDefault="009D4ADF">
      <w:pPr>
        <w:pStyle w:val="Odlomakpopisa"/>
        <w:numPr>
          <w:ilvl w:val="1"/>
          <w:numId w:val="18"/>
        </w:numPr>
        <w:suppressAutoHyphens/>
        <w:spacing w:after="0" w:line="240" w:lineRule="auto"/>
        <w:jc w:val="both"/>
        <w:rPr>
          <w:rFonts w:asciiTheme="minorHAnsi" w:hAnsiTheme="minorHAnsi"/>
          <w:sz w:val="24"/>
          <w:szCs w:val="24"/>
        </w:rPr>
      </w:pPr>
      <w:r w:rsidRPr="00430C4D">
        <w:rPr>
          <w:rFonts w:asciiTheme="minorHAnsi" w:hAnsiTheme="minorHAnsi"/>
          <w:sz w:val="24"/>
          <w:szCs w:val="24"/>
        </w:rPr>
        <w:t>Uređenja poljskih putova</w:t>
      </w:r>
      <w:r w:rsidRPr="00430C4D">
        <w:rPr>
          <w:rFonts w:asciiTheme="minorHAnsi" w:hAnsiTheme="minorHAnsi"/>
          <w:sz w:val="24"/>
          <w:szCs w:val="24"/>
        </w:rPr>
        <w:tab/>
      </w:r>
      <w:r w:rsidRPr="00430C4D">
        <w:rPr>
          <w:rFonts w:asciiTheme="minorHAnsi" w:hAnsiTheme="minorHAnsi"/>
          <w:sz w:val="24"/>
          <w:szCs w:val="24"/>
        </w:rPr>
        <w:tab/>
      </w:r>
      <w:r w:rsidRPr="00430C4D">
        <w:rPr>
          <w:rFonts w:asciiTheme="minorHAnsi" w:hAnsiTheme="minorHAnsi"/>
          <w:sz w:val="24"/>
          <w:szCs w:val="24"/>
        </w:rPr>
        <w:tab/>
      </w:r>
      <w:r w:rsidR="00285F86">
        <w:rPr>
          <w:rFonts w:asciiTheme="minorHAnsi" w:hAnsiTheme="minorHAnsi"/>
          <w:sz w:val="24"/>
          <w:szCs w:val="24"/>
        </w:rPr>
        <w:t>6</w:t>
      </w:r>
      <w:r w:rsidRPr="00430C4D">
        <w:rPr>
          <w:rFonts w:asciiTheme="minorHAnsi" w:hAnsiTheme="minorHAnsi"/>
          <w:sz w:val="24"/>
          <w:szCs w:val="24"/>
        </w:rPr>
        <w:t>.</w:t>
      </w:r>
      <w:r w:rsidR="00285F86">
        <w:rPr>
          <w:rFonts w:asciiTheme="minorHAnsi" w:hAnsiTheme="minorHAnsi"/>
          <w:sz w:val="24"/>
          <w:szCs w:val="24"/>
        </w:rPr>
        <w:t>636</w:t>
      </w:r>
      <w:r w:rsidRPr="00430C4D">
        <w:rPr>
          <w:rFonts w:asciiTheme="minorHAnsi" w:hAnsiTheme="minorHAnsi"/>
          <w:sz w:val="24"/>
          <w:szCs w:val="24"/>
        </w:rPr>
        <w:t>,</w:t>
      </w:r>
      <w:r w:rsidR="00285F86">
        <w:rPr>
          <w:rFonts w:asciiTheme="minorHAnsi" w:hAnsiTheme="minorHAnsi"/>
          <w:sz w:val="24"/>
          <w:szCs w:val="24"/>
        </w:rPr>
        <w:t>14</w:t>
      </w:r>
      <w:r w:rsidRPr="00430C4D">
        <w:rPr>
          <w:rFonts w:asciiTheme="minorHAnsi" w:hAnsiTheme="minorHAnsi"/>
          <w:sz w:val="24"/>
          <w:szCs w:val="24"/>
        </w:rPr>
        <w:t xml:space="preserve"> </w:t>
      </w:r>
      <w:r w:rsidR="00285F86">
        <w:rPr>
          <w:rFonts w:asciiTheme="minorHAnsi" w:hAnsiTheme="minorHAnsi"/>
          <w:sz w:val="24"/>
          <w:szCs w:val="24"/>
        </w:rPr>
        <w:t>eura</w:t>
      </w:r>
    </w:p>
    <w:p w14:paraId="79293589" w14:textId="5FA42967" w:rsidR="009D4ADF" w:rsidRPr="00430C4D" w:rsidRDefault="009D4ADF">
      <w:pPr>
        <w:pStyle w:val="Odlomakpopisa"/>
        <w:numPr>
          <w:ilvl w:val="1"/>
          <w:numId w:val="18"/>
        </w:numPr>
        <w:suppressAutoHyphens/>
        <w:spacing w:after="0" w:line="240" w:lineRule="auto"/>
        <w:jc w:val="both"/>
        <w:rPr>
          <w:rFonts w:asciiTheme="minorHAnsi" w:hAnsiTheme="minorHAnsi"/>
          <w:sz w:val="24"/>
          <w:szCs w:val="24"/>
        </w:rPr>
      </w:pPr>
      <w:r w:rsidRPr="00430C4D">
        <w:rPr>
          <w:rFonts w:asciiTheme="minorHAnsi" w:hAnsiTheme="minorHAnsi"/>
          <w:sz w:val="24"/>
          <w:szCs w:val="24"/>
        </w:rPr>
        <w:t xml:space="preserve">Sufinanciranje nabavke sadnica </w:t>
      </w:r>
      <w:r w:rsidRPr="00430C4D">
        <w:rPr>
          <w:rFonts w:asciiTheme="minorHAnsi" w:hAnsiTheme="minorHAnsi"/>
          <w:sz w:val="24"/>
          <w:szCs w:val="24"/>
        </w:rPr>
        <w:tab/>
      </w:r>
      <w:r w:rsidRPr="00430C4D">
        <w:rPr>
          <w:rFonts w:asciiTheme="minorHAnsi" w:hAnsiTheme="minorHAnsi"/>
          <w:sz w:val="24"/>
          <w:szCs w:val="24"/>
        </w:rPr>
        <w:tab/>
      </w:r>
      <w:r w:rsidR="00505725" w:rsidRPr="00430C4D">
        <w:rPr>
          <w:rFonts w:asciiTheme="minorHAnsi" w:hAnsiTheme="minorHAnsi"/>
          <w:sz w:val="24"/>
          <w:szCs w:val="24"/>
        </w:rPr>
        <w:t>3</w:t>
      </w:r>
      <w:r w:rsidRPr="00430C4D">
        <w:rPr>
          <w:rFonts w:asciiTheme="minorHAnsi" w:hAnsiTheme="minorHAnsi"/>
          <w:sz w:val="24"/>
          <w:szCs w:val="24"/>
        </w:rPr>
        <w:t>.</w:t>
      </w:r>
      <w:r w:rsidR="00285F86">
        <w:rPr>
          <w:rFonts w:asciiTheme="minorHAnsi" w:hAnsiTheme="minorHAnsi"/>
          <w:sz w:val="24"/>
          <w:szCs w:val="24"/>
        </w:rPr>
        <w:t>286</w:t>
      </w:r>
      <w:r w:rsidRPr="00430C4D">
        <w:rPr>
          <w:rFonts w:asciiTheme="minorHAnsi" w:hAnsiTheme="minorHAnsi"/>
          <w:sz w:val="24"/>
          <w:szCs w:val="24"/>
        </w:rPr>
        <w:t>,</w:t>
      </w:r>
      <w:r w:rsidR="00285F86">
        <w:rPr>
          <w:rFonts w:asciiTheme="minorHAnsi" w:hAnsiTheme="minorHAnsi"/>
          <w:sz w:val="24"/>
          <w:szCs w:val="24"/>
        </w:rPr>
        <w:t>89 eura</w:t>
      </w:r>
    </w:p>
    <w:p w14:paraId="1E226FAE" w14:textId="77777777" w:rsidR="00C120EE" w:rsidRPr="00430C4D" w:rsidRDefault="00C120EE" w:rsidP="009F4CC5">
      <w:pPr>
        <w:suppressAutoHyphens/>
        <w:spacing w:after="0" w:line="240" w:lineRule="auto"/>
        <w:jc w:val="both"/>
        <w:rPr>
          <w:rFonts w:asciiTheme="minorHAnsi" w:hAnsiTheme="minorHAnsi"/>
          <w:color w:val="FF0000"/>
          <w:sz w:val="24"/>
          <w:szCs w:val="24"/>
        </w:rPr>
      </w:pPr>
    </w:p>
    <w:p w14:paraId="4E889E7B" w14:textId="415B49A8" w:rsidR="00705BE5" w:rsidRDefault="00D30A3B" w:rsidP="00006841">
      <w:pPr>
        <w:suppressAutoHyphens/>
        <w:spacing w:after="0" w:line="240" w:lineRule="auto"/>
        <w:jc w:val="both"/>
        <w:rPr>
          <w:rFonts w:asciiTheme="minorHAnsi" w:hAnsiTheme="minorHAnsi"/>
          <w:sz w:val="24"/>
          <w:szCs w:val="24"/>
        </w:rPr>
      </w:pPr>
      <w:r w:rsidRPr="00430C4D">
        <w:rPr>
          <w:rFonts w:asciiTheme="minorHAnsi" w:hAnsiTheme="minorHAnsi"/>
          <w:color w:val="C00000"/>
          <w:sz w:val="24"/>
          <w:szCs w:val="24"/>
        </w:rPr>
        <w:tab/>
      </w:r>
      <w:r w:rsidR="005A1548" w:rsidRPr="00430C4D">
        <w:rPr>
          <w:rFonts w:asciiTheme="minorHAnsi" w:hAnsiTheme="minorHAnsi"/>
          <w:sz w:val="24"/>
          <w:szCs w:val="24"/>
          <w:u w:val="single"/>
        </w:rPr>
        <w:t>račun 63322</w:t>
      </w:r>
      <w:r w:rsidR="005A1548" w:rsidRPr="00430C4D">
        <w:rPr>
          <w:rFonts w:asciiTheme="minorHAnsi" w:hAnsiTheme="minorHAnsi"/>
          <w:sz w:val="24"/>
          <w:szCs w:val="24"/>
        </w:rPr>
        <w:t xml:space="preserve"> -</w:t>
      </w:r>
      <w:r w:rsidR="00732FA9" w:rsidRPr="00430C4D">
        <w:rPr>
          <w:rFonts w:asciiTheme="minorHAnsi" w:hAnsiTheme="minorHAnsi"/>
          <w:sz w:val="24"/>
          <w:szCs w:val="24"/>
        </w:rPr>
        <w:t>Za kapitalne po</w:t>
      </w:r>
      <w:r w:rsidR="00C64275" w:rsidRPr="00430C4D">
        <w:rPr>
          <w:rFonts w:asciiTheme="minorHAnsi" w:hAnsiTheme="minorHAnsi"/>
          <w:sz w:val="24"/>
          <w:szCs w:val="24"/>
        </w:rPr>
        <w:t>moći</w:t>
      </w:r>
      <w:r w:rsidR="00732FA9" w:rsidRPr="00430C4D">
        <w:rPr>
          <w:rFonts w:asciiTheme="minorHAnsi" w:hAnsiTheme="minorHAnsi"/>
          <w:sz w:val="24"/>
          <w:szCs w:val="24"/>
        </w:rPr>
        <w:t xml:space="preserve"> iz župan</w:t>
      </w:r>
      <w:r w:rsidR="00361A06" w:rsidRPr="00430C4D">
        <w:rPr>
          <w:rFonts w:asciiTheme="minorHAnsi" w:hAnsiTheme="minorHAnsi"/>
          <w:sz w:val="24"/>
          <w:szCs w:val="24"/>
        </w:rPr>
        <w:t>ijskog proračun</w:t>
      </w:r>
      <w:r w:rsidRPr="00430C4D">
        <w:rPr>
          <w:rFonts w:asciiTheme="minorHAnsi" w:hAnsiTheme="minorHAnsi"/>
          <w:sz w:val="24"/>
          <w:szCs w:val="24"/>
        </w:rPr>
        <w:t xml:space="preserve">a uplaćeno je </w:t>
      </w:r>
      <w:r w:rsidR="001108B6">
        <w:rPr>
          <w:rFonts w:asciiTheme="minorHAnsi" w:hAnsiTheme="minorHAnsi"/>
          <w:sz w:val="24"/>
          <w:szCs w:val="24"/>
        </w:rPr>
        <w:t>46</w:t>
      </w:r>
      <w:r w:rsidR="002128A0" w:rsidRPr="00430C4D">
        <w:rPr>
          <w:rFonts w:asciiTheme="minorHAnsi" w:hAnsiTheme="minorHAnsi"/>
          <w:sz w:val="24"/>
          <w:szCs w:val="24"/>
        </w:rPr>
        <w:t>.</w:t>
      </w:r>
      <w:r w:rsidR="001108B6">
        <w:rPr>
          <w:rFonts w:asciiTheme="minorHAnsi" w:hAnsiTheme="minorHAnsi"/>
          <w:sz w:val="24"/>
          <w:szCs w:val="24"/>
        </w:rPr>
        <w:t>320</w:t>
      </w:r>
      <w:r w:rsidR="00C64275" w:rsidRPr="00430C4D">
        <w:rPr>
          <w:rFonts w:asciiTheme="minorHAnsi" w:hAnsiTheme="minorHAnsi"/>
          <w:sz w:val="24"/>
          <w:szCs w:val="24"/>
        </w:rPr>
        <w:t>,</w:t>
      </w:r>
      <w:r w:rsidR="001108B6">
        <w:rPr>
          <w:rFonts w:asciiTheme="minorHAnsi" w:hAnsiTheme="minorHAnsi"/>
          <w:sz w:val="24"/>
          <w:szCs w:val="24"/>
        </w:rPr>
        <w:t>26 eura</w:t>
      </w:r>
      <w:r w:rsidR="00C64275" w:rsidRPr="00430C4D">
        <w:rPr>
          <w:rFonts w:asciiTheme="minorHAnsi" w:hAnsiTheme="minorHAnsi"/>
          <w:sz w:val="24"/>
          <w:szCs w:val="24"/>
        </w:rPr>
        <w:t>:</w:t>
      </w:r>
      <w:r w:rsidR="00732FA9" w:rsidRPr="00430C4D">
        <w:rPr>
          <w:rFonts w:asciiTheme="minorHAnsi" w:hAnsiTheme="minorHAnsi"/>
          <w:sz w:val="24"/>
          <w:szCs w:val="24"/>
        </w:rPr>
        <w:t xml:space="preserve">  </w:t>
      </w:r>
    </w:p>
    <w:p w14:paraId="7918A6D3" w14:textId="77777777" w:rsidR="001108B6" w:rsidRPr="001108B6" w:rsidRDefault="001108B6" w:rsidP="001108B6">
      <w:pPr>
        <w:suppressAutoHyphens/>
        <w:spacing w:after="0" w:line="240" w:lineRule="auto"/>
        <w:jc w:val="both"/>
        <w:rPr>
          <w:rFonts w:asciiTheme="minorHAnsi" w:hAnsiTheme="minorHAnsi"/>
          <w:sz w:val="24"/>
          <w:szCs w:val="24"/>
        </w:rPr>
      </w:pPr>
    </w:p>
    <w:p w14:paraId="2FFBD39F" w14:textId="4AACC233" w:rsidR="001108B6" w:rsidRPr="001108B6" w:rsidRDefault="001108B6">
      <w:pPr>
        <w:pStyle w:val="Odlomakpopisa"/>
        <w:numPr>
          <w:ilvl w:val="1"/>
          <w:numId w:val="18"/>
        </w:numPr>
        <w:suppressAutoHyphens/>
        <w:spacing w:after="0" w:line="240" w:lineRule="auto"/>
        <w:jc w:val="both"/>
        <w:rPr>
          <w:rFonts w:asciiTheme="minorHAnsi" w:hAnsiTheme="minorHAnsi"/>
          <w:sz w:val="24"/>
          <w:szCs w:val="24"/>
        </w:rPr>
      </w:pPr>
      <w:r w:rsidRPr="001108B6">
        <w:rPr>
          <w:rFonts w:asciiTheme="minorHAnsi" w:hAnsiTheme="minorHAnsi"/>
          <w:sz w:val="24"/>
          <w:szCs w:val="24"/>
        </w:rPr>
        <w:t>Sufin. proj. uređenje obalnog pojasa Kaštel K.- Poždorine</w:t>
      </w:r>
      <w:r w:rsidRPr="001108B6">
        <w:rPr>
          <w:rFonts w:asciiTheme="minorHAnsi" w:hAnsiTheme="minorHAnsi"/>
          <w:sz w:val="24"/>
          <w:szCs w:val="24"/>
        </w:rPr>
        <w:tab/>
      </w:r>
      <w:r>
        <w:rPr>
          <w:rFonts w:asciiTheme="minorHAnsi" w:hAnsiTheme="minorHAnsi"/>
          <w:sz w:val="24"/>
          <w:szCs w:val="24"/>
        </w:rPr>
        <w:tab/>
      </w:r>
      <w:r w:rsidRPr="001108B6">
        <w:rPr>
          <w:rFonts w:asciiTheme="minorHAnsi" w:hAnsiTheme="minorHAnsi"/>
          <w:sz w:val="24"/>
          <w:szCs w:val="24"/>
        </w:rPr>
        <w:t>6.503,42</w:t>
      </w:r>
      <w:r>
        <w:rPr>
          <w:rFonts w:asciiTheme="minorHAnsi" w:hAnsiTheme="minorHAnsi"/>
          <w:sz w:val="24"/>
          <w:szCs w:val="24"/>
        </w:rPr>
        <w:t xml:space="preserve"> eura</w:t>
      </w:r>
    </w:p>
    <w:p w14:paraId="71A43D49" w14:textId="7158E5A3" w:rsidR="001108B6" w:rsidRDefault="001108B6">
      <w:pPr>
        <w:pStyle w:val="Odlomakpopisa"/>
        <w:numPr>
          <w:ilvl w:val="1"/>
          <w:numId w:val="18"/>
        </w:numPr>
        <w:suppressAutoHyphens/>
        <w:spacing w:after="0" w:line="240" w:lineRule="auto"/>
        <w:jc w:val="both"/>
        <w:rPr>
          <w:rFonts w:asciiTheme="minorHAnsi" w:hAnsiTheme="minorHAnsi"/>
          <w:sz w:val="24"/>
          <w:szCs w:val="24"/>
        </w:rPr>
      </w:pPr>
      <w:r w:rsidRPr="001108B6">
        <w:rPr>
          <w:rFonts w:asciiTheme="minorHAnsi" w:hAnsiTheme="minorHAnsi"/>
          <w:sz w:val="24"/>
          <w:szCs w:val="24"/>
        </w:rPr>
        <w:t xml:space="preserve">Sufin.proj. uređenja </w:t>
      </w:r>
      <w:r>
        <w:rPr>
          <w:rFonts w:asciiTheme="minorHAnsi" w:hAnsiTheme="minorHAnsi"/>
          <w:sz w:val="24"/>
          <w:szCs w:val="24"/>
        </w:rPr>
        <w:t>o</w:t>
      </w:r>
      <w:r w:rsidRPr="001108B6">
        <w:rPr>
          <w:rFonts w:asciiTheme="minorHAnsi" w:hAnsiTheme="minorHAnsi"/>
          <w:sz w:val="24"/>
          <w:szCs w:val="24"/>
        </w:rPr>
        <w:t>balnog pojasa Kaštel Stari-Kaštel Novi</w:t>
      </w:r>
      <w:r w:rsidRPr="001108B6">
        <w:rPr>
          <w:rFonts w:asciiTheme="minorHAnsi" w:hAnsiTheme="minorHAnsi"/>
          <w:sz w:val="24"/>
          <w:szCs w:val="24"/>
        </w:rPr>
        <w:tab/>
        <w:t>39.816,84</w:t>
      </w:r>
      <w:r>
        <w:rPr>
          <w:rFonts w:asciiTheme="minorHAnsi" w:hAnsiTheme="minorHAnsi"/>
          <w:sz w:val="24"/>
          <w:szCs w:val="24"/>
        </w:rPr>
        <w:t xml:space="preserve"> eura</w:t>
      </w:r>
    </w:p>
    <w:p w14:paraId="003AF1D3" w14:textId="77777777" w:rsidR="00BA6EDD" w:rsidRPr="00430C4D" w:rsidRDefault="00BA6EDD" w:rsidP="003E3A6D">
      <w:pPr>
        <w:suppressAutoHyphens/>
        <w:spacing w:after="0" w:line="240" w:lineRule="auto"/>
        <w:jc w:val="both"/>
        <w:rPr>
          <w:sz w:val="24"/>
          <w:szCs w:val="24"/>
          <w:lang w:eastAsia="hr-HR"/>
        </w:rPr>
      </w:pPr>
    </w:p>
    <w:p w14:paraId="589192C6" w14:textId="292C7178" w:rsidR="00A404EF" w:rsidRDefault="00A426E6">
      <w:pPr>
        <w:pStyle w:val="Odlomakpopisa"/>
        <w:numPr>
          <w:ilvl w:val="0"/>
          <w:numId w:val="18"/>
        </w:numPr>
        <w:suppressAutoHyphens/>
        <w:spacing w:after="0" w:line="240" w:lineRule="auto"/>
        <w:jc w:val="both"/>
        <w:rPr>
          <w:rFonts w:asciiTheme="minorHAnsi" w:hAnsiTheme="minorHAnsi"/>
          <w:sz w:val="24"/>
          <w:szCs w:val="24"/>
        </w:rPr>
      </w:pPr>
      <w:bookmarkStart w:id="20" w:name="_Hlk128651658"/>
      <w:r w:rsidRPr="00430C4D">
        <w:rPr>
          <w:rFonts w:asciiTheme="minorHAnsi" w:hAnsiTheme="minorHAnsi"/>
          <w:sz w:val="24"/>
          <w:szCs w:val="24"/>
          <w:u w:val="single"/>
        </w:rPr>
        <w:t>račun 63416</w:t>
      </w:r>
      <w:r w:rsidRPr="00430C4D">
        <w:rPr>
          <w:rFonts w:asciiTheme="minorHAnsi" w:hAnsiTheme="minorHAnsi"/>
          <w:sz w:val="24"/>
          <w:szCs w:val="24"/>
        </w:rPr>
        <w:t xml:space="preserve"> -Iznos </w:t>
      </w:r>
      <w:bookmarkEnd w:id="20"/>
      <w:r w:rsidRPr="00430C4D">
        <w:rPr>
          <w:rFonts w:asciiTheme="minorHAnsi" w:hAnsiTheme="minorHAnsi"/>
          <w:sz w:val="24"/>
          <w:szCs w:val="24"/>
        </w:rPr>
        <w:t xml:space="preserve">od </w:t>
      </w:r>
      <w:r w:rsidR="001108B6">
        <w:rPr>
          <w:rFonts w:asciiTheme="minorHAnsi" w:hAnsiTheme="minorHAnsi"/>
          <w:sz w:val="24"/>
          <w:szCs w:val="24"/>
        </w:rPr>
        <w:t>326</w:t>
      </w:r>
      <w:r w:rsidRPr="00430C4D">
        <w:rPr>
          <w:rFonts w:asciiTheme="minorHAnsi" w:hAnsiTheme="minorHAnsi"/>
          <w:sz w:val="24"/>
          <w:szCs w:val="24"/>
        </w:rPr>
        <w:t>.</w:t>
      </w:r>
      <w:r w:rsidR="001108B6">
        <w:rPr>
          <w:rFonts w:asciiTheme="minorHAnsi" w:hAnsiTheme="minorHAnsi"/>
          <w:sz w:val="24"/>
          <w:szCs w:val="24"/>
        </w:rPr>
        <w:t>237</w:t>
      </w:r>
      <w:r w:rsidR="002E2AC2" w:rsidRPr="00430C4D">
        <w:rPr>
          <w:rFonts w:asciiTheme="minorHAnsi" w:hAnsiTheme="minorHAnsi"/>
          <w:sz w:val="24"/>
          <w:szCs w:val="24"/>
        </w:rPr>
        <w:t>,</w:t>
      </w:r>
      <w:r w:rsidR="001108B6">
        <w:rPr>
          <w:rFonts w:asciiTheme="minorHAnsi" w:hAnsiTheme="minorHAnsi"/>
          <w:sz w:val="24"/>
          <w:szCs w:val="24"/>
        </w:rPr>
        <w:t>16 eura</w:t>
      </w:r>
      <w:r w:rsidRPr="00430C4D">
        <w:rPr>
          <w:rFonts w:asciiTheme="minorHAnsi" w:hAnsiTheme="minorHAnsi"/>
          <w:sz w:val="24"/>
          <w:szCs w:val="24"/>
        </w:rPr>
        <w:t xml:space="preserve"> odnosi se na naknade za ceste ŽUC-a za održavanje cest</w:t>
      </w:r>
      <w:r w:rsidR="00121C81" w:rsidRPr="00430C4D">
        <w:rPr>
          <w:rFonts w:asciiTheme="minorHAnsi" w:hAnsiTheme="minorHAnsi"/>
          <w:sz w:val="24"/>
          <w:szCs w:val="24"/>
        </w:rPr>
        <w:t>a prebačenih u nadležnost grada</w:t>
      </w:r>
    </w:p>
    <w:p w14:paraId="2B43617C" w14:textId="77777777" w:rsidR="00006841" w:rsidRPr="00430C4D" w:rsidRDefault="00006841" w:rsidP="00006841">
      <w:pPr>
        <w:pStyle w:val="Odlomakpopisa"/>
        <w:suppressAutoHyphens/>
        <w:spacing w:after="0" w:line="240" w:lineRule="auto"/>
        <w:jc w:val="both"/>
        <w:rPr>
          <w:rFonts w:asciiTheme="minorHAnsi" w:hAnsiTheme="minorHAnsi"/>
          <w:sz w:val="24"/>
          <w:szCs w:val="24"/>
        </w:rPr>
      </w:pPr>
    </w:p>
    <w:p w14:paraId="67F26275" w14:textId="62F7406A" w:rsidR="00D06F53" w:rsidRPr="00430C4D" w:rsidRDefault="00D06F53">
      <w:pPr>
        <w:pStyle w:val="Odlomakpopisa"/>
        <w:numPr>
          <w:ilvl w:val="0"/>
          <w:numId w:val="18"/>
        </w:numPr>
        <w:suppressAutoHyphens/>
        <w:spacing w:after="0" w:line="240" w:lineRule="auto"/>
        <w:jc w:val="both"/>
        <w:rPr>
          <w:rFonts w:asciiTheme="minorHAnsi" w:hAnsiTheme="minorHAnsi"/>
          <w:sz w:val="24"/>
          <w:szCs w:val="24"/>
        </w:rPr>
      </w:pPr>
      <w:r w:rsidRPr="00430C4D">
        <w:rPr>
          <w:rFonts w:asciiTheme="minorHAnsi" w:hAnsiTheme="minorHAnsi"/>
          <w:sz w:val="24"/>
          <w:szCs w:val="24"/>
          <w:u w:val="single"/>
        </w:rPr>
        <w:t>račun 63425</w:t>
      </w:r>
      <w:r w:rsidRPr="00430C4D">
        <w:rPr>
          <w:rFonts w:asciiTheme="minorHAnsi" w:hAnsiTheme="minorHAnsi"/>
          <w:sz w:val="24"/>
          <w:szCs w:val="24"/>
        </w:rPr>
        <w:t xml:space="preserve"> -Iznos od </w:t>
      </w:r>
      <w:r w:rsidR="001108B6">
        <w:rPr>
          <w:rFonts w:asciiTheme="minorHAnsi" w:hAnsiTheme="minorHAnsi"/>
          <w:sz w:val="24"/>
          <w:szCs w:val="24"/>
        </w:rPr>
        <w:t>25</w:t>
      </w:r>
      <w:r w:rsidRPr="00430C4D">
        <w:rPr>
          <w:rFonts w:asciiTheme="minorHAnsi" w:hAnsiTheme="minorHAnsi"/>
          <w:sz w:val="24"/>
          <w:szCs w:val="24"/>
        </w:rPr>
        <w:t>.</w:t>
      </w:r>
      <w:r w:rsidR="001108B6">
        <w:rPr>
          <w:rFonts w:asciiTheme="minorHAnsi" w:hAnsiTheme="minorHAnsi"/>
          <w:sz w:val="24"/>
          <w:szCs w:val="24"/>
        </w:rPr>
        <w:t>270</w:t>
      </w:r>
      <w:r w:rsidRPr="00430C4D">
        <w:rPr>
          <w:rFonts w:asciiTheme="minorHAnsi" w:hAnsiTheme="minorHAnsi"/>
          <w:sz w:val="24"/>
          <w:szCs w:val="24"/>
        </w:rPr>
        <w:t>,</w:t>
      </w:r>
      <w:r w:rsidR="001108B6">
        <w:rPr>
          <w:rFonts w:asciiTheme="minorHAnsi" w:hAnsiTheme="minorHAnsi"/>
          <w:sz w:val="24"/>
          <w:szCs w:val="24"/>
        </w:rPr>
        <w:t>18 eura</w:t>
      </w:r>
      <w:r w:rsidRPr="00430C4D">
        <w:rPr>
          <w:rFonts w:asciiTheme="minorHAnsi" w:hAnsiTheme="minorHAnsi"/>
          <w:sz w:val="24"/>
          <w:szCs w:val="24"/>
        </w:rPr>
        <w:t xml:space="preserve"> odnosi se na kap.pomoći ostalih izvanproračunskih korisnika državnog proračuna i to za:</w:t>
      </w:r>
    </w:p>
    <w:p w14:paraId="6ACF959B" w14:textId="56402148" w:rsidR="001108B6" w:rsidRPr="001108B6" w:rsidRDefault="001108B6">
      <w:pPr>
        <w:pStyle w:val="Odlomakpopisa"/>
        <w:numPr>
          <w:ilvl w:val="1"/>
          <w:numId w:val="18"/>
        </w:numPr>
        <w:suppressAutoHyphens/>
        <w:spacing w:after="0" w:line="240" w:lineRule="auto"/>
        <w:jc w:val="both"/>
        <w:rPr>
          <w:rFonts w:asciiTheme="minorHAnsi" w:hAnsiTheme="minorHAnsi"/>
          <w:sz w:val="24"/>
          <w:szCs w:val="24"/>
        </w:rPr>
      </w:pPr>
      <w:r w:rsidRPr="001108B6">
        <w:rPr>
          <w:rFonts w:asciiTheme="minorHAnsi" w:hAnsiTheme="minorHAnsi"/>
          <w:sz w:val="24"/>
          <w:szCs w:val="24"/>
        </w:rPr>
        <w:t>Fond za zaštitu okoliša i energetsku učinkovitost - Poticanje mjere odvojenog sakupljanja otpada</w:t>
      </w:r>
      <w:r w:rsidRPr="001108B6">
        <w:rPr>
          <w:rFonts w:asciiTheme="minorHAnsi" w:hAnsiTheme="minorHAnsi"/>
          <w:sz w:val="24"/>
          <w:szCs w:val="24"/>
        </w:rPr>
        <w:tab/>
        <w:t>13.643,00</w:t>
      </w:r>
      <w:r>
        <w:rPr>
          <w:rFonts w:asciiTheme="minorHAnsi" w:hAnsiTheme="minorHAnsi"/>
          <w:sz w:val="24"/>
          <w:szCs w:val="24"/>
        </w:rPr>
        <w:t xml:space="preserve"> eura</w:t>
      </w:r>
    </w:p>
    <w:p w14:paraId="39071AA8" w14:textId="38D967FA" w:rsidR="001108B6" w:rsidRPr="001108B6" w:rsidRDefault="001108B6">
      <w:pPr>
        <w:pStyle w:val="Odlomakpopisa"/>
        <w:numPr>
          <w:ilvl w:val="1"/>
          <w:numId w:val="18"/>
        </w:numPr>
        <w:suppressAutoHyphens/>
        <w:spacing w:after="0" w:line="240" w:lineRule="auto"/>
        <w:jc w:val="both"/>
        <w:rPr>
          <w:rFonts w:asciiTheme="minorHAnsi" w:hAnsiTheme="minorHAnsi"/>
          <w:sz w:val="24"/>
          <w:szCs w:val="24"/>
        </w:rPr>
      </w:pPr>
      <w:r w:rsidRPr="001108B6">
        <w:rPr>
          <w:rFonts w:asciiTheme="minorHAnsi" w:hAnsiTheme="minorHAnsi"/>
          <w:sz w:val="24"/>
          <w:szCs w:val="24"/>
        </w:rPr>
        <w:t>P</w:t>
      </w:r>
      <w:r>
        <w:rPr>
          <w:rFonts w:asciiTheme="minorHAnsi" w:hAnsiTheme="minorHAnsi"/>
          <w:sz w:val="24"/>
          <w:szCs w:val="24"/>
        </w:rPr>
        <w:t xml:space="preserve">ametni i održivi </w:t>
      </w:r>
      <w:r w:rsidR="00006841">
        <w:rPr>
          <w:rFonts w:asciiTheme="minorHAnsi" w:hAnsiTheme="minorHAnsi"/>
          <w:sz w:val="24"/>
          <w:szCs w:val="24"/>
        </w:rPr>
        <w:t>raz</w:t>
      </w:r>
      <w:r>
        <w:rPr>
          <w:rFonts w:asciiTheme="minorHAnsi" w:hAnsiTheme="minorHAnsi"/>
          <w:sz w:val="24"/>
          <w:szCs w:val="24"/>
        </w:rPr>
        <w:t>voj</w:t>
      </w:r>
      <w:r w:rsidRPr="001108B6">
        <w:rPr>
          <w:rFonts w:asciiTheme="minorHAnsi" w:hAnsiTheme="minorHAnsi"/>
          <w:sz w:val="24"/>
          <w:szCs w:val="24"/>
        </w:rPr>
        <w:t xml:space="preserve"> - Geoinformacijski sustav </w:t>
      </w:r>
      <w:r w:rsidRPr="001108B6">
        <w:rPr>
          <w:rFonts w:asciiTheme="minorHAnsi" w:hAnsiTheme="minorHAnsi"/>
          <w:sz w:val="24"/>
          <w:szCs w:val="24"/>
        </w:rPr>
        <w:tab/>
        <w:t>11.627,18</w:t>
      </w:r>
      <w:r>
        <w:rPr>
          <w:rFonts w:asciiTheme="minorHAnsi" w:hAnsiTheme="minorHAnsi"/>
          <w:sz w:val="24"/>
          <w:szCs w:val="24"/>
        </w:rPr>
        <w:t xml:space="preserve"> eura</w:t>
      </w:r>
    </w:p>
    <w:p w14:paraId="47BDD497" w14:textId="73C5B678" w:rsidR="00A404EF" w:rsidRPr="00430C4D" w:rsidRDefault="00A404EF" w:rsidP="00A404EF">
      <w:pPr>
        <w:pStyle w:val="Odlomakpopisa"/>
        <w:suppressAutoHyphens/>
        <w:spacing w:after="0" w:line="240" w:lineRule="auto"/>
        <w:jc w:val="both"/>
        <w:rPr>
          <w:rFonts w:asciiTheme="minorHAnsi" w:hAnsiTheme="minorHAnsi"/>
          <w:sz w:val="24"/>
          <w:szCs w:val="24"/>
        </w:rPr>
      </w:pPr>
    </w:p>
    <w:p w14:paraId="5739A3B1" w14:textId="6CC0D0B0" w:rsidR="00150A00" w:rsidRPr="00430C4D" w:rsidRDefault="00150A00">
      <w:pPr>
        <w:pStyle w:val="Odlomakpopisa"/>
        <w:numPr>
          <w:ilvl w:val="0"/>
          <w:numId w:val="18"/>
        </w:numPr>
        <w:suppressAutoHyphens/>
        <w:spacing w:after="0" w:line="240" w:lineRule="auto"/>
        <w:jc w:val="both"/>
        <w:rPr>
          <w:rFonts w:asciiTheme="minorHAnsi" w:hAnsiTheme="minorHAnsi"/>
          <w:sz w:val="24"/>
          <w:szCs w:val="24"/>
        </w:rPr>
      </w:pPr>
      <w:r w:rsidRPr="00430C4D">
        <w:rPr>
          <w:rFonts w:asciiTheme="minorHAnsi" w:hAnsiTheme="minorHAnsi"/>
          <w:sz w:val="24"/>
          <w:szCs w:val="24"/>
          <w:u w:val="single"/>
        </w:rPr>
        <w:t xml:space="preserve">računi 636 </w:t>
      </w:r>
      <w:r w:rsidRPr="00430C4D">
        <w:rPr>
          <w:rFonts w:asciiTheme="minorHAnsi" w:hAnsiTheme="minorHAnsi"/>
          <w:sz w:val="24"/>
          <w:szCs w:val="24"/>
        </w:rPr>
        <w:t xml:space="preserve"> -Proračunski korisnici dobili su ukupno </w:t>
      </w:r>
      <w:r w:rsidR="00693401">
        <w:rPr>
          <w:rFonts w:asciiTheme="minorHAnsi" w:hAnsiTheme="minorHAnsi"/>
          <w:sz w:val="24"/>
          <w:szCs w:val="24"/>
        </w:rPr>
        <w:t>93</w:t>
      </w:r>
      <w:r w:rsidRPr="00430C4D">
        <w:rPr>
          <w:rFonts w:asciiTheme="minorHAnsi" w:hAnsiTheme="minorHAnsi"/>
          <w:sz w:val="24"/>
          <w:szCs w:val="24"/>
        </w:rPr>
        <w:t>.</w:t>
      </w:r>
      <w:r w:rsidR="00693401">
        <w:rPr>
          <w:rFonts w:asciiTheme="minorHAnsi" w:hAnsiTheme="minorHAnsi"/>
          <w:sz w:val="24"/>
          <w:szCs w:val="24"/>
        </w:rPr>
        <w:t>354</w:t>
      </w:r>
      <w:r w:rsidR="000D07FF">
        <w:rPr>
          <w:rFonts w:asciiTheme="minorHAnsi" w:hAnsiTheme="minorHAnsi"/>
          <w:sz w:val="24"/>
          <w:szCs w:val="24"/>
        </w:rPr>
        <w:t>,</w:t>
      </w:r>
      <w:r w:rsidR="00693401">
        <w:rPr>
          <w:rFonts w:asciiTheme="minorHAnsi" w:hAnsiTheme="minorHAnsi"/>
          <w:sz w:val="24"/>
          <w:szCs w:val="24"/>
        </w:rPr>
        <w:t>29 eura t</w:t>
      </w:r>
      <w:r w:rsidRPr="00430C4D">
        <w:rPr>
          <w:rFonts w:asciiTheme="minorHAnsi" w:hAnsiTheme="minorHAnsi"/>
          <w:sz w:val="24"/>
          <w:szCs w:val="24"/>
        </w:rPr>
        <w:t>ekućih i kapitalnih pomoći i to kako slijedi:</w:t>
      </w:r>
    </w:p>
    <w:p w14:paraId="79CBF82C" w14:textId="77777777" w:rsidR="00527FAB" w:rsidRDefault="00527FAB" w:rsidP="00386F53">
      <w:pPr>
        <w:suppressAutoHyphens/>
        <w:spacing w:after="0" w:line="240" w:lineRule="auto"/>
        <w:jc w:val="both"/>
        <w:rPr>
          <w:rFonts w:asciiTheme="minorHAnsi" w:hAnsiTheme="minorHAnsi"/>
          <w:sz w:val="24"/>
          <w:szCs w:val="24"/>
        </w:rPr>
      </w:pPr>
    </w:p>
    <w:tbl>
      <w:tblPr>
        <w:tblW w:w="9433" w:type="dxa"/>
        <w:tblLook w:val="04A0" w:firstRow="1" w:lastRow="0" w:firstColumn="1" w:lastColumn="0" w:noHBand="0" w:noVBand="1"/>
      </w:tblPr>
      <w:tblGrid>
        <w:gridCol w:w="8217"/>
        <w:gridCol w:w="1216"/>
      </w:tblGrid>
      <w:tr w:rsidR="00386F53" w:rsidRPr="00386F53" w14:paraId="3C7205C1" w14:textId="77777777" w:rsidTr="00386F53">
        <w:trPr>
          <w:trHeight w:val="300"/>
        </w:trPr>
        <w:tc>
          <w:tcPr>
            <w:tcW w:w="8217"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470D082D" w14:textId="77777777" w:rsidR="00386F53" w:rsidRPr="00386F53" w:rsidRDefault="00386F53" w:rsidP="00386F53">
            <w:pPr>
              <w:spacing w:after="0" w:line="240" w:lineRule="auto"/>
              <w:jc w:val="center"/>
              <w:rPr>
                <w:rFonts w:cs="Calibri"/>
                <w:b/>
                <w:bCs/>
                <w:lang w:eastAsia="hr-HR"/>
              </w:rPr>
            </w:pPr>
            <w:r w:rsidRPr="00386F53">
              <w:rPr>
                <w:rFonts w:cs="Calibri"/>
                <w:b/>
                <w:bCs/>
                <w:lang w:eastAsia="hr-HR"/>
              </w:rPr>
              <w:t>Naziv</w:t>
            </w:r>
          </w:p>
        </w:tc>
        <w:tc>
          <w:tcPr>
            <w:tcW w:w="1216" w:type="dxa"/>
            <w:tcBorders>
              <w:top w:val="single" w:sz="4" w:space="0" w:color="auto"/>
              <w:left w:val="nil"/>
              <w:bottom w:val="single" w:sz="4" w:space="0" w:color="auto"/>
              <w:right w:val="single" w:sz="4" w:space="0" w:color="auto"/>
            </w:tcBorders>
            <w:shd w:val="clear" w:color="000000" w:fill="FFEB9C"/>
            <w:noWrap/>
            <w:vAlign w:val="bottom"/>
            <w:hideMark/>
          </w:tcPr>
          <w:p w14:paraId="59FF9132" w14:textId="77777777" w:rsidR="00386F53" w:rsidRPr="00386F53" w:rsidRDefault="00386F53" w:rsidP="00386F53">
            <w:pPr>
              <w:spacing w:after="0" w:line="240" w:lineRule="auto"/>
              <w:jc w:val="center"/>
              <w:rPr>
                <w:rFonts w:cs="Calibri"/>
                <w:b/>
                <w:bCs/>
                <w:lang w:eastAsia="hr-HR"/>
              </w:rPr>
            </w:pPr>
            <w:r w:rsidRPr="00386F53">
              <w:rPr>
                <w:rFonts w:cs="Calibri"/>
                <w:b/>
                <w:bCs/>
                <w:lang w:eastAsia="hr-HR"/>
              </w:rPr>
              <w:t>Ostvarenje</w:t>
            </w:r>
          </w:p>
        </w:tc>
      </w:tr>
      <w:tr w:rsidR="00386F53" w:rsidRPr="00386F53" w14:paraId="651E3EB8" w14:textId="77777777" w:rsidTr="00386F53">
        <w:trPr>
          <w:trHeight w:val="300"/>
        </w:trPr>
        <w:tc>
          <w:tcPr>
            <w:tcW w:w="8217" w:type="dxa"/>
            <w:tcBorders>
              <w:top w:val="nil"/>
              <w:left w:val="single" w:sz="4" w:space="0" w:color="auto"/>
              <w:bottom w:val="single" w:sz="4" w:space="0" w:color="auto"/>
              <w:right w:val="single" w:sz="4" w:space="0" w:color="auto"/>
            </w:tcBorders>
            <w:shd w:val="clear" w:color="auto" w:fill="auto"/>
            <w:noWrap/>
            <w:vAlign w:val="bottom"/>
            <w:hideMark/>
          </w:tcPr>
          <w:p w14:paraId="7D5387BD" w14:textId="77777777" w:rsidR="00386F53" w:rsidRPr="00386F53" w:rsidRDefault="00386F53" w:rsidP="00386F53">
            <w:pPr>
              <w:spacing w:after="0" w:line="240" w:lineRule="auto"/>
              <w:rPr>
                <w:rFonts w:cs="Calibri"/>
                <w:color w:val="000000"/>
                <w:lang w:eastAsia="hr-HR"/>
              </w:rPr>
            </w:pPr>
            <w:r w:rsidRPr="00386F53">
              <w:rPr>
                <w:rFonts w:cs="Calibri"/>
                <w:color w:val="000000"/>
                <w:lang w:eastAsia="hr-HR"/>
              </w:rPr>
              <w:t>GRADSKA KNJIŽNICA KAŠTELA</w:t>
            </w:r>
          </w:p>
        </w:tc>
        <w:tc>
          <w:tcPr>
            <w:tcW w:w="1216" w:type="dxa"/>
            <w:tcBorders>
              <w:top w:val="nil"/>
              <w:left w:val="nil"/>
              <w:bottom w:val="single" w:sz="4" w:space="0" w:color="auto"/>
              <w:right w:val="single" w:sz="4" w:space="0" w:color="auto"/>
            </w:tcBorders>
            <w:shd w:val="clear" w:color="auto" w:fill="auto"/>
            <w:noWrap/>
            <w:vAlign w:val="bottom"/>
            <w:hideMark/>
          </w:tcPr>
          <w:p w14:paraId="088B5A92" w14:textId="77777777" w:rsidR="00386F53" w:rsidRPr="00386F53" w:rsidRDefault="00386F53" w:rsidP="00386F53">
            <w:pPr>
              <w:spacing w:after="0" w:line="240" w:lineRule="auto"/>
              <w:jc w:val="right"/>
              <w:rPr>
                <w:rFonts w:cs="Calibri"/>
                <w:color w:val="000000"/>
                <w:lang w:eastAsia="hr-HR"/>
              </w:rPr>
            </w:pPr>
            <w:r w:rsidRPr="00386F53">
              <w:rPr>
                <w:rFonts w:cs="Calibri"/>
                <w:color w:val="000000"/>
                <w:lang w:eastAsia="hr-HR"/>
              </w:rPr>
              <w:t>47.883,48</w:t>
            </w:r>
          </w:p>
        </w:tc>
      </w:tr>
      <w:tr w:rsidR="00386F53" w:rsidRPr="00386F53" w14:paraId="6EA72717" w14:textId="77777777" w:rsidTr="00386F53">
        <w:trPr>
          <w:trHeight w:val="300"/>
        </w:trPr>
        <w:tc>
          <w:tcPr>
            <w:tcW w:w="8217" w:type="dxa"/>
            <w:tcBorders>
              <w:top w:val="nil"/>
              <w:left w:val="single" w:sz="4" w:space="0" w:color="auto"/>
              <w:bottom w:val="single" w:sz="4" w:space="0" w:color="auto"/>
              <w:right w:val="single" w:sz="4" w:space="0" w:color="auto"/>
            </w:tcBorders>
            <w:shd w:val="clear" w:color="auto" w:fill="auto"/>
            <w:noWrap/>
            <w:vAlign w:val="bottom"/>
            <w:hideMark/>
          </w:tcPr>
          <w:p w14:paraId="54591513" w14:textId="77777777" w:rsidR="00386F53" w:rsidRPr="00386F53" w:rsidRDefault="00386F53" w:rsidP="00386F53">
            <w:pPr>
              <w:spacing w:after="0" w:line="240" w:lineRule="auto"/>
              <w:rPr>
                <w:rFonts w:cs="Calibri"/>
                <w:color w:val="000000"/>
                <w:lang w:eastAsia="hr-HR"/>
              </w:rPr>
            </w:pPr>
            <w:r w:rsidRPr="00386F53">
              <w:rPr>
                <w:rFonts w:cs="Calibri"/>
                <w:color w:val="000000"/>
                <w:lang w:eastAsia="hr-HR"/>
              </w:rPr>
              <w:t>MUZEJ GRADA KAŠTELA</w:t>
            </w:r>
          </w:p>
        </w:tc>
        <w:tc>
          <w:tcPr>
            <w:tcW w:w="1216" w:type="dxa"/>
            <w:tcBorders>
              <w:top w:val="nil"/>
              <w:left w:val="nil"/>
              <w:bottom w:val="single" w:sz="4" w:space="0" w:color="auto"/>
              <w:right w:val="single" w:sz="4" w:space="0" w:color="auto"/>
            </w:tcBorders>
            <w:shd w:val="clear" w:color="auto" w:fill="auto"/>
            <w:noWrap/>
            <w:vAlign w:val="bottom"/>
            <w:hideMark/>
          </w:tcPr>
          <w:p w14:paraId="788A59E2" w14:textId="77777777" w:rsidR="00386F53" w:rsidRPr="00386F53" w:rsidRDefault="00386F53" w:rsidP="00386F53">
            <w:pPr>
              <w:spacing w:after="0" w:line="240" w:lineRule="auto"/>
              <w:jc w:val="right"/>
              <w:rPr>
                <w:rFonts w:cs="Calibri"/>
                <w:color w:val="000000"/>
                <w:lang w:eastAsia="hr-HR"/>
              </w:rPr>
            </w:pPr>
            <w:r w:rsidRPr="00386F53">
              <w:rPr>
                <w:rFonts w:cs="Calibri"/>
                <w:color w:val="000000"/>
                <w:lang w:eastAsia="hr-HR"/>
              </w:rPr>
              <w:t>5.389,01</w:t>
            </w:r>
          </w:p>
        </w:tc>
      </w:tr>
      <w:tr w:rsidR="00386F53" w:rsidRPr="00386F53" w14:paraId="773BFAF1" w14:textId="77777777" w:rsidTr="00386F53">
        <w:trPr>
          <w:trHeight w:val="300"/>
        </w:trPr>
        <w:tc>
          <w:tcPr>
            <w:tcW w:w="8217" w:type="dxa"/>
            <w:tcBorders>
              <w:top w:val="nil"/>
              <w:left w:val="single" w:sz="4" w:space="0" w:color="auto"/>
              <w:bottom w:val="single" w:sz="4" w:space="0" w:color="auto"/>
              <w:right w:val="single" w:sz="4" w:space="0" w:color="auto"/>
            </w:tcBorders>
            <w:shd w:val="clear" w:color="auto" w:fill="auto"/>
            <w:noWrap/>
            <w:vAlign w:val="bottom"/>
            <w:hideMark/>
          </w:tcPr>
          <w:p w14:paraId="1D937E17" w14:textId="77777777" w:rsidR="00386F53" w:rsidRPr="00386F53" w:rsidRDefault="00386F53" w:rsidP="00386F53">
            <w:pPr>
              <w:spacing w:after="0" w:line="240" w:lineRule="auto"/>
              <w:rPr>
                <w:rFonts w:cs="Calibri"/>
                <w:color w:val="000000"/>
                <w:lang w:eastAsia="hr-HR"/>
              </w:rPr>
            </w:pPr>
            <w:r w:rsidRPr="00386F53">
              <w:rPr>
                <w:rFonts w:cs="Calibri"/>
                <w:color w:val="000000"/>
                <w:lang w:eastAsia="hr-HR"/>
              </w:rPr>
              <w:t>DJEČJI VRTIĆ KAŠTELA</w:t>
            </w:r>
          </w:p>
        </w:tc>
        <w:tc>
          <w:tcPr>
            <w:tcW w:w="1216" w:type="dxa"/>
            <w:tcBorders>
              <w:top w:val="nil"/>
              <w:left w:val="nil"/>
              <w:bottom w:val="single" w:sz="4" w:space="0" w:color="auto"/>
              <w:right w:val="single" w:sz="4" w:space="0" w:color="auto"/>
            </w:tcBorders>
            <w:shd w:val="clear" w:color="auto" w:fill="auto"/>
            <w:noWrap/>
            <w:vAlign w:val="bottom"/>
            <w:hideMark/>
          </w:tcPr>
          <w:p w14:paraId="3E58FF03" w14:textId="77777777" w:rsidR="00386F53" w:rsidRPr="00386F53" w:rsidRDefault="00386F53" w:rsidP="00386F53">
            <w:pPr>
              <w:spacing w:after="0" w:line="240" w:lineRule="auto"/>
              <w:jc w:val="right"/>
              <w:rPr>
                <w:rFonts w:cs="Calibri"/>
                <w:color w:val="000000"/>
                <w:lang w:eastAsia="hr-HR"/>
              </w:rPr>
            </w:pPr>
            <w:r w:rsidRPr="00386F53">
              <w:rPr>
                <w:rFonts w:cs="Calibri"/>
                <w:color w:val="000000"/>
                <w:lang w:eastAsia="hr-HR"/>
              </w:rPr>
              <w:t>40.081,80</w:t>
            </w:r>
          </w:p>
        </w:tc>
      </w:tr>
      <w:tr w:rsidR="00386F53" w:rsidRPr="00386F53" w14:paraId="4BC9C8ED" w14:textId="77777777" w:rsidTr="00386F53">
        <w:trPr>
          <w:trHeight w:val="300"/>
        </w:trPr>
        <w:tc>
          <w:tcPr>
            <w:tcW w:w="8217" w:type="dxa"/>
            <w:tcBorders>
              <w:top w:val="nil"/>
              <w:left w:val="single" w:sz="4" w:space="0" w:color="auto"/>
              <w:bottom w:val="single" w:sz="4" w:space="0" w:color="auto"/>
              <w:right w:val="single" w:sz="4" w:space="0" w:color="auto"/>
            </w:tcBorders>
            <w:shd w:val="clear" w:color="000000" w:fill="FFEB9C"/>
            <w:noWrap/>
            <w:vAlign w:val="bottom"/>
            <w:hideMark/>
          </w:tcPr>
          <w:p w14:paraId="5316DC1F" w14:textId="77777777" w:rsidR="00386F53" w:rsidRPr="00386F53" w:rsidRDefault="00386F53" w:rsidP="00386F53">
            <w:pPr>
              <w:spacing w:after="0" w:line="240" w:lineRule="auto"/>
              <w:rPr>
                <w:rFonts w:cs="Calibri"/>
                <w:b/>
                <w:bCs/>
                <w:lang w:eastAsia="hr-HR"/>
              </w:rPr>
            </w:pPr>
            <w:r w:rsidRPr="00386F53">
              <w:rPr>
                <w:rFonts w:cs="Calibri"/>
                <w:b/>
                <w:bCs/>
                <w:lang w:eastAsia="hr-HR"/>
              </w:rPr>
              <w:t>Konto 636 Pomoći proračunskim korisnicima iz proračuna koji im nije nadležan</w:t>
            </w:r>
          </w:p>
        </w:tc>
        <w:tc>
          <w:tcPr>
            <w:tcW w:w="1216" w:type="dxa"/>
            <w:tcBorders>
              <w:top w:val="nil"/>
              <w:left w:val="nil"/>
              <w:bottom w:val="single" w:sz="4" w:space="0" w:color="auto"/>
              <w:right w:val="single" w:sz="4" w:space="0" w:color="auto"/>
            </w:tcBorders>
            <w:shd w:val="clear" w:color="000000" w:fill="FFEB9C"/>
            <w:noWrap/>
            <w:vAlign w:val="bottom"/>
            <w:hideMark/>
          </w:tcPr>
          <w:p w14:paraId="2F0772BF" w14:textId="77777777" w:rsidR="00386F53" w:rsidRPr="00386F53" w:rsidRDefault="00386F53" w:rsidP="00386F53">
            <w:pPr>
              <w:spacing w:after="0" w:line="240" w:lineRule="auto"/>
              <w:jc w:val="right"/>
              <w:rPr>
                <w:rFonts w:cs="Calibri"/>
                <w:b/>
                <w:bCs/>
                <w:lang w:eastAsia="hr-HR"/>
              </w:rPr>
            </w:pPr>
            <w:r w:rsidRPr="00386F53">
              <w:rPr>
                <w:rFonts w:cs="Calibri"/>
                <w:b/>
                <w:bCs/>
                <w:lang w:eastAsia="hr-HR"/>
              </w:rPr>
              <w:t>93.354,29</w:t>
            </w:r>
          </w:p>
        </w:tc>
      </w:tr>
    </w:tbl>
    <w:p w14:paraId="4461EED8" w14:textId="77777777" w:rsidR="00386F53" w:rsidRDefault="00386F53" w:rsidP="00386F53">
      <w:pPr>
        <w:suppressAutoHyphens/>
        <w:spacing w:after="0" w:line="240" w:lineRule="auto"/>
        <w:jc w:val="both"/>
        <w:rPr>
          <w:rFonts w:asciiTheme="minorHAnsi" w:hAnsiTheme="minorHAnsi"/>
          <w:sz w:val="24"/>
          <w:szCs w:val="24"/>
        </w:rPr>
      </w:pPr>
    </w:p>
    <w:p w14:paraId="0D5D0524" w14:textId="18884995" w:rsidR="00F76642" w:rsidRDefault="009B40E0">
      <w:pPr>
        <w:pStyle w:val="Odlomakpopisa"/>
        <w:numPr>
          <w:ilvl w:val="0"/>
          <w:numId w:val="18"/>
        </w:numPr>
        <w:suppressAutoHyphens/>
        <w:spacing w:after="0" w:line="240" w:lineRule="auto"/>
        <w:jc w:val="both"/>
        <w:rPr>
          <w:rFonts w:asciiTheme="minorHAnsi" w:hAnsiTheme="minorHAnsi"/>
          <w:sz w:val="24"/>
          <w:szCs w:val="24"/>
        </w:rPr>
      </w:pPr>
      <w:r w:rsidRPr="00430C4D">
        <w:rPr>
          <w:rFonts w:asciiTheme="minorHAnsi" w:hAnsiTheme="minorHAnsi"/>
          <w:sz w:val="24"/>
          <w:szCs w:val="24"/>
          <w:u w:val="single"/>
        </w:rPr>
        <w:t>račun 638</w:t>
      </w:r>
      <w:r w:rsidRPr="00430C4D">
        <w:rPr>
          <w:rFonts w:asciiTheme="minorHAnsi" w:hAnsiTheme="minorHAnsi"/>
          <w:sz w:val="24"/>
          <w:szCs w:val="24"/>
        </w:rPr>
        <w:t xml:space="preserve"> –  pomoći temeljem prijenosa EU sredstava ostvarene u iznosu do</w:t>
      </w:r>
      <w:r w:rsidR="00DC7B06" w:rsidRPr="00430C4D">
        <w:rPr>
          <w:rFonts w:asciiTheme="minorHAnsi" w:hAnsiTheme="minorHAnsi"/>
          <w:sz w:val="24"/>
          <w:szCs w:val="24"/>
        </w:rPr>
        <w:t xml:space="preserve"> </w:t>
      </w:r>
      <w:r w:rsidR="005A1192">
        <w:rPr>
          <w:rFonts w:asciiTheme="minorHAnsi" w:hAnsiTheme="minorHAnsi"/>
          <w:sz w:val="24"/>
          <w:szCs w:val="24"/>
        </w:rPr>
        <w:t>438</w:t>
      </w:r>
      <w:r w:rsidR="00DC7B06" w:rsidRPr="00430C4D">
        <w:rPr>
          <w:rFonts w:asciiTheme="minorHAnsi" w:hAnsiTheme="minorHAnsi"/>
          <w:sz w:val="24"/>
          <w:szCs w:val="24"/>
        </w:rPr>
        <w:t>.</w:t>
      </w:r>
      <w:r w:rsidR="005A1192">
        <w:rPr>
          <w:rFonts w:asciiTheme="minorHAnsi" w:hAnsiTheme="minorHAnsi"/>
          <w:sz w:val="24"/>
          <w:szCs w:val="24"/>
        </w:rPr>
        <w:t>797</w:t>
      </w:r>
      <w:r w:rsidR="00DC7B06" w:rsidRPr="00430C4D">
        <w:rPr>
          <w:rFonts w:asciiTheme="minorHAnsi" w:hAnsiTheme="minorHAnsi"/>
          <w:sz w:val="24"/>
          <w:szCs w:val="24"/>
        </w:rPr>
        <w:t>,</w:t>
      </w:r>
      <w:r w:rsidR="005A1192">
        <w:rPr>
          <w:rFonts w:asciiTheme="minorHAnsi" w:hAnsiTheme="minorHAnsi"/>
          <w:sz w:val="24"/>
          <w:szCs w:val="24"/>
        </w:rPr>
        <w:t>11 eura</w:t>
      </w:r>
      <w:r w:rsidR="00E84399" w:rsidRPr="00430C4D">
        <w:rPr>
          <w:rFonts w:asciiTheme="minorHAnsi" w:hAnsiTheme="minorHAnsi"/>
          <w:sz w:val="24"/>
          <w:szCs w:val="24"/>
        </w:rPr>
        <w:t xml:space="preserve"> od čega je Razvojna agencija dobila </w:t>
      </w:r>
      <w:r w:rsidR="009D1CFF" w:rsidRPr="00430C4D">
        <w:rPr>
          <w:rFonts w:asciiTheme="minorHAnsi" w:hAnsiTheme="minorHAnsi"/>
          <w:sz w:val="24"/>
          <w:szCs w:val="24"/>
        </w:rPr>
        <w:t>3</w:t>
      </w:r>
      <w:r w:rsidR="005A1192">
        <w:rPr>
          <w:rFonts w:asciiTheme="minorHAnsi" w:hAnsiTheme="minorHAnsi"/>
          <w:sz w:val="24"/>
          <w:szCs w:val="24"/>
        </w:rPr>
        <w:t>4</w:t>
      </w:r>
      <w:r w:rsidR="00E84399" w:rsidRPr="00430C4D">
        <w:rPr>
          <w:rFonts w:asciiTheme="minorHAnsi" w:hAnsiTheme="minorHAnsi"/>
          <w:sz w:val="24"/>
          <w:szCs w:val="24"/>
        </w:rPr>
        <w:t>.</w:t>
      </w:r>
      <w:r w:rsidR="005A1192">
        <w:rPr>
          <w:rFonts w:asciiTheme="minorHAnsi" w:hAnsiTheme="minorHAnsi"/>
          <w:sz w:val="24"/>
          <w:szCs w:val="24"/>
        </w:rPr>
        <w:t>719,04 eura</w:t>
      </w:r>
      <w:r w:rsidR="00F76642" w:rsidRPr="00430C4D">
        <w:rPr>
          <w:rFonts w:asciiTheme="minorHAnsi" w:hAnsiTheme="minorHAnsi"/>
          <w:sz w:val="24"/>
          <w:szCs w:val="24"/>
        </w:rPr>
        <w:t xml:space="preserve"> a ostalo za Grad:</w:t>
      </w:r>
    </w:p>
    <w:p w14:paraId="3E29AC4D" w14:textId="77777777" w:rsidR="0060186E" w:rsidRPr="00430C4D" w:rsidRDefault="0060186E" w:rsidP="0060186E">
      <w:pPr>
        <w:pStyle w:val="Odlomakpopisa"/>
        <w:suppressAutoHyphens/>
        <w:spacing w:after="0" w:line="240" w:lineRule="auto"/>
        <w:jc w:val="both"/>
        <w:rPr>
          <w:rFonts w:asciiTheme="minorHAnsi" w:hAnsiTheme="minorHAnsi"/>
          <w:sz w:val="24"/>
          <w:szCs w:val="24"/>
        </w:rPr>
      </w:pPr>
    </w:p>
    <w:tbl>
      <w:tblPr>
        <w:tblW w:w="7882" w:type="dxa"/>
        <w:tblLook w:val="04A0" w:firstRow="1" w:lastRow="0" w:firstColumn="1" w:lastColumn="0" w:noHBand="0" w:noVBand="1"/>
      </w:tblPr>
      <w:tblGrid>
        <w:gridCol w:w="6658"/>
        <w:gridCol w:w="1224"/>
      </w:tblGrid>
      <w:tr w:rsidR="005A1192" w:rsidRPr="005A1192" w14:paraId="0AA18A77" w14:textId="77777777" w:rsidTr="005A1192">
        <w:trPr>
          <w:trHeight w:val="300"/>
        </w:trPr>
        <w:tc>
          <w:tcPr>
            <w:tcW w:w="6658"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2EF30A6D" w14:textId="77777777" w:rsidR="005A1192" w:rsidRPr="005A1192" w:rsidRDefault="005A1192" w:rsidP="005A1192">
            <w:pPr>
              <w:spacing w:after="0" w:line="240" w:lineRule="auto"/>
              <w:jc w:val="center"/>
              <w:rPr>
                <w:rFonts w:cs="Calibri"/>
                <w:b/>
                <w:bCs/>
                <w:lang w:eastAsia="hr-HR"/>
              </w:rPr>
            </w:pPr>
            <w:r w:rsidRPr="005A1192">
              <w:rPr>
                <w:rFonts w:cs="Calibri"/>
                <w:b/>
                <w:bCs/>
                <w:lang w:eastAsia="hr-HR"/>
              </w:rPr>
              <w:t>Opis</w:t>
            </w:r>
          </w:p>
        </w:tc>
        <w:tc>
          <w:tcPr>
            <w:tcW w:w="1224" w:type="dxa"/>
            <w:tcBorders>
              <w:top w:val="single" w:sz="4" w:space="0" w:color="auto"/>
              <w:left w:val="nil"/>
              <w:bottom w:val="single" w:sz="4" w:space="0" w:color="auto"/>
              <w:right w:val="single" w:sz="4" w:space="0" w:color="auto"/>
            </w:tcBorders>
            <w:shd w:val="clear" w:color="000000" w:fill="FFEB9C"/>
            <w:noWrap/>
            <w:vAlign w:val="bottom"/>
            <w:hideMark/>
          </w:tcPr>
          <w:p w14:paraId="3CE3CFA4" w14:textId="77777777" w:rsidR="005A1192" w:rsidRPr="005A1192" w:rsidRDefault="005A1192" w:rsidP="005A1192">
            <w:pPr>
              <w:spacing w:after="0" w:line="240" w:lineRule="auto"/>
              <w:jc w:val="center"/>
              <w:rPr>
                <w:rFonts w:cs="Calibri"/>
                <w:b/>
                <w:bCs/>
                <w:lang w:eastAsia="hr-HR"/>
              </w:rPr>
            </w:pPr>
            <w:r w:rsidRPr="005A1192">
              <w:rPr>
                <w:rFonts w:cs="Calibri"/>
                <w:b/>
                <w:bCs/>
                <w:lang w:eastAsia="hr-HR"/>
              </w:rPr>
              <w:t>Iznos</w:t>
            </w:r>
          </w:p>
        </w:tc>
      </w:tr>
      <w:tr w:rsidR="005A1192" w:rsidRPr="005A1192" w14:paraId="46822A48" w14:textId="77777777" w:rsidTr="005A1192">
        <w:trPr>
          <w:trHeight w:val="300"/>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7249C06F" w14:textId="77777777" w:rsidR="005A1192" w:rsidRPr="005A1192" w:rsidRDefault="005A1192" w:rsidP="005A1192">
            <w:pPr>
              <w:spacing w:after="0" w:line="240" w:lineRule="auto"/>
              <w:rPr>
                <w:rFonts w:cs="Calibri"/>
                <w:color w:val="000000"/>
                <w:lang w:eastAsia="hr-HR"/>
              </w:rPr>
            </w:pPr>
            <w:r w:rsidRPr="005A1192">
              <w:rPr>
                <w:rFonts w:cs="Calibri"/>
                <w:color w:val="000000"/>
                <w:lang w:eastAsia="hr-HR"/>
              </w:rPr>
              <w:t>KK.03.1.2.10.0011</w:t>
            </w:r>
          </w:p>
        </w:tc>
        <w:tc>
          <w:tcPr>
            <w:tcW w:w="1224" w:type="dxa"/>
            <w:tcBorders>
              <w:top w:val="nil"/>
              <w:left w:val="nil"/>
              <w:bottom w:val="single" w:sz="4" w:space="0" w:color="auto"/>
              <w:right w:val="single" w:sz="4" w:space="0" w:color="auto"/>
            </w:tcBorders>
            <w:shd w:val="clear" w:color="auto" w:fill="auto"/>
            <w:noWrap/>
            <w:vAlign w:val="bottom"/>
            <w:hideMark/>
          </w:tcPr>
          <w:p w14:paraId="12684DED" w14:textId="77777777" w:rsidR="005A1192" w:rsidRPr="005A1192" w:rsidRDefault="005A1192" w:rsidP="005A1192">
            <w:pPr>
              <w:spacing w:after="0" w:line="240" w:lineRule="auto"/>
              <w:jc w:val="right"/>
              <w:rPr>
                <w:rFonts w:cs="Calibri"/>
                <w:color w:val="000000"/>
                <w:lang w:eastAsia="hr-HR"/>
              </w:rPr>
            </w:pPr>
            <w:r w:rsidRPr="005A1192">
              <w:rPr>
                <w:rFonts w:cs="Calibri"/>
                <w:color w:val="000000"/>
                <w:lang w:eastAsia="hr-HR"/>
              </w:rPr>
              <w:t>13.738,99</w:t>
            </w:r>
          </w:p>
        </w:tc>
      </w:tr>
      <w:tr w:rsidR="005A1192" w:rsidRPr="005A1192" w14:paraId="44C9B570" w14:textId="77777777" w:rsidTr="005A1192">
        <w:trPr>
          <w:trHeight w:val="300"/>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0A9CD3F1" w14:textId="77777777" w:rsidR="005A1192" w:rsidRPr="005A1192" w:rsidRDefault="005A1192" w:rsidP="005A1192">
            <w:pPr>
              <w:spacing w:after="0" w:line="240" w:lineRule="auto"/>
              <w:rPr>
                <w:rFonts w:cs="Calibri"/>
                <w:color w:val="000000"/>
                <w:lang w:eastAsia="hr-HR"/>
              </w:rPr>
            </w:pPr>
            <w:r w:rsidRPr="005A1192">
              <w:rPr>
                <w:rFonts w:cs="Calibri"/>
                <w:color w:val="000000"/>
                <w:lang w:eastAsia="hr-HR"/>
              </w:rPr>
              <w:t>KK.03.1.2.10.0011</w:t>
            </w:r>
          </w:p>
        </w:tc>
        <w:tc>
          <w:tcPr>
            <w:tcW w:w="1224" w:type="dxa"/>
            <w:tcBorders>
              <w:top w:val="nil"/>
              <w:left w:val="nil"/>
              <w:bottom w:val="single" w:sz="4" w:space="0" w:color="auto"/>
              <w:right w:val="single" w:sz="4" w:space="0" w:color="auto"/>
            </w:tcBorders>
            <w:shd w:val="clear" w:color="auto" w:fill="auto"/>
            <w:noWrap/>
            <w:vAlign w:val="bottom"/>
            <w:hideMark/>
          </w:tcPr>
          <w:p w14:paraId="3D7B787A" w14:textId="77777777" w:rsidR="005A1192" w:rsidRPr="005A1192" w:rsidRDefault="005A1192" w:rsidP="005A1192">
            <w:pPr>
              <w:spacing w:after="0" w:line="240" w:lineRule="auto"/>
              <w:jc w:val="right"/>
              <w:rPr>
                <w:rFonts w:cs="Calibri"/>
                <w:color w:val="000000"/>
                <w:lang w:eastAsia="hr-HR"/>
              </w:rPr>
            </w:pPr>
            <w:r w:rsidRPr="005A1192">
              <w:rPr>
                <w:rFonts w:cs="Calibri"/>
                <w:color w:val="000000"/>
                <w:lang w:eastAsia="hr-HR"/>
              </w:rPr>
              <w:t>11.163,65</w:t>
            </w:r>
          </w:p>
        </w:tc>
      </w:tr>
      <w:tr w:rsidR="005A1192" w:rsidRPr="005A1192" w14:paraId="539129A0" w14:textId="77777777" w:rsidTr="005A1192">
        <w:trPr>
          <w:trHeight w:val="300"/>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094270B8" w14:textId="77777777" w:rsidR="005A1192" w:rsidRPr="005A1192" w:rsidRDefault="005A1192" w:rsidP="005A1192">
            <w:pPr>
              <w:spacing w:after="0" w:line="240" w:lineRule="auto"/>
              <w:rPr>
                <w:rFonts w:cs="Calibri"/>
                <w:color w:val="000000"/>
                <w:lang w:eastAsia="hr-HR"/>
              </w:rPr>
            </w:pPr>
            <w:r w:rsidRPr="005A1192">
              <w:rPr>
                <w:rFonts w:cs="Calibri"/>
                <w:color w:val="000000"/>
                <w:lang w:eastAsia="hr-HR"/>
              </w:rPr>
              <w:t>15383 - Širenje usluga izvaninstitucionalne skrbi</w:t>
            </w:r>
          </w:p>
        </w:tc>
        <w:tc>
          <w:tcPr>
            <w:tcW w:w="1224" w:type="dxa"/>
            <w:tcBorders>
              <w:top w:val="nil"/>
              <w:left w:val="nil"/>
              <w:bottom w:val="single" w:sz="4" w:space="0" w:color="auto"/>
              <w:right w:val="single" w:sz="4" w:space="0" w:color="auto"/>
            </w:tcBorders>
            <w:shd w:val="clear" w:color="auto" w:fill="auto"/>
            <w:noWrap/>
            <w:vAlign w:val="bottom"/>
            <w:hideMark/>
          </w:tcPr>
          <w:p w14:paraId="54EAECF4" w14:textId="77777777" w:rsidR="005A1192" w:rsidRPr="005A1192" w:rsidRDefault="005A1192" w:rsidP="005A1192">
            <w:pPr>
              <w:spacing w:after="0" w:line="240" w:lineRule="auto"/>
              <w:jc w:val="right"/>
              <w:rPr>
                <w:rFonts w:cs="Calibri"/>
                <w:color w:val="000000"/>
                <w:lang w:eastAsia="hr-HR"/>
              </w:rPr>
            </w:pPr>
            <w:r w:rsidRPr="005A1192">
              <w:rPr>
                <w:rFonts w:cs="Calibri"/>
                <w:color w:val="000000"/>
                <w:lang w:eastAsia="hr-HR"/>
              </w:rPr>
              <w:t>41.756,34</w:t>
            </w:r>
          </w:p>
        </w:tc>
      </w:tr>
      <w:tr w:rsidR="005A1192" w:rsidRPr="005A1192" w14:paraId="63F93C85" w14:textId="77777777" w:rsidTr="005A1192">
        <w:trPr>
          <w:trHeight w:val="300"/>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02F6C8EE" w14:textId="77777777" w:rsidR="005A1192" w:rsidRPr="005A1192" w:rsidRDefault="005A1192" w:rsidP="005A1192">
            <w:pPr>
              <w:spacing w:after="0" w:line="240" w:lineRule="auto"/>
              <w:rPr>
                <w:rFonts w:cs="Calibri"/>
                <w:color w:val="000000"/>
                <w:lang w:eastAsia="hr-HR"/>
              </w:rPr>
            </w:pPr>
            <w:r w:rsidRPr="005A1192">
              <w:rPr>
                <w:rFonts w:cs="Calibri"/>
                <w:color w:val="000000"/>
                <w:lang w:eastAsia="hr-HR"/>
              </w:rPr>
              <w:t>15528 - Projekt Zaželi - ZNS br. 1</w:t>
            </w:r>
          </w:p>
        </w:tc>
        <w:tc>
          <w:tcPr>
            <w:tcW w:w="1224" w:type="dxa"/>
            <w:tcBorders>
              <w:top w:val="nil"/>
              <w:left w:val="nil"/>
              <w:bottom w:val="single" w:sz="4" w:space="0" w:color="auto"/>
              <w:right w:val="single" w:sz="4" w:space="0" w:color="auto"/>
            </w:tcBorders>
            <w:shd w:val="clear" w:color="auto" w:fill="auto"/>
            <w:noWrap/>
            <w:vAlign w:val="bottom"/>
            <w:hideMark/>
          </w:tcPr>
          <w:p w14:paraId="5086F1DB" w14:textId="77777777" w:rsidR="005A1192" w:rsidRPr="005A1192" w:rsidRDefault="005A1192" w:rsidP="005A1192">
            <w:pPr>
              <w:spacing w:after="0" w:line="240" w:lineRule="auto"/>
              <w:jc w:val="right"/>
              <w:rPr>
                <w:rFonts w:cs="Calibri"/>
                <w:color w:val="000000"/>
                <w:lang w:eastAsia="hr-HR"/>
              </w:rPr>
            </w:pPr>
            <w:r w:rsidRPr="005A1192">
              <w:rPr>
                <w:rFonts w:cs="Calibri"/>
                <w:color w:val="000000"/>
                <w:lang w:eastAsia="hr-HR"/>
              </w:rPr>
              <w:t>15.781,27</w:t>
            </w:r>
          </w:p>
        </w:tc>
      </w:tr>
      <w:tr w:rsidR="005A1192" w:rsidRPr="005A1192" w14:paraId="36033D41" w14:textId="77777777" w:rsidTr="005A1192">
        <w:trPr>
          <w:trHeight w:val="300"/>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6B93A29D" w14:textId="77777777" w:rsidR="005A1192" w:rsidRPr="005A1192" w:rsidRDefault="005A1192" w:rsidP="005A1192">
            <w:pPr>
              <w:spacing w:after="0" w:line="240" w:lineRule="auto"/>
              <w:rPr>
                <w:rFonts w:cs="Calibri"/>
                <w:color w:val="000000"/>
                <w:lang w:eastAsia="hr-HR"/>
              </w:rPr>
            </w:pPr>
            <w:r w:rsidRPr="005A1192">
              <w:rPr>
                <w:rFonts w:cs="Calibri"/>
                <w:color w:val="000000"/>
                <w:lang w:eastAsia="hr-HR"/>
              </w:rPr>
              <w:t>SREDST.ZA SUSTAV JAVNIH BICIKLI</w:t>
            </w:r>
          </w:p>
        </w:tc>
        <w:tc>
          <w:tcPr>
            <w:tcW w:w="1224" w:type="dxa"/>
            <w:tcBorders>
              <w:top w:val="nil"/>
              <w:left w:val="nil"/>
              <w:bottom w:val="single" w:sz="4" w:space="0" w:color="auto"/>
              <w:right w:val="single" w:sz="4" w:space="0" w:color="auto"/>
            </w:tcBorders>
            <w:shd w:val="clear" w:color="auto" w:fill="auto"/>
            <w:noWrap/>
            <w:vAlign w:val="bottom"/>
            <w:hideMark/>
          </w:tcPr>
          <w:p w14:paraId="19D25B3F" w14:textId="77777777" w:rsidR="005A1192" w:rsidRPr="005A1192" w:rsidRDefault="005A1192" w:rsidP="005A1192">
            <w:pPr>
              <w:spacing w:after="0" w:line="240" w:lineRule="auto"/>
              <w:jc w:val="right"/>
              <w:rPr>
                <w:rFonts w:cs="Calibri"/>
                <w:color w:val="000000"/>
                <w:lang w:eastAsia="hr-HR"/>
              </w:rPr>
            </w:pPr>
            <w:r w:rsidRPr="005A1192">
              <w:rPr>
                <w:rFonts w:cs="Calibri"/>
                <w:color w:val="000000"/>
                <w:lang w:eastAsia="hr-HR"/>
              </w:rPr>
              <w:t>229.948,60</w:t>
            </w:r>
          </w:p>
        </w:tc>
      </w:tr>
      <w:tr w:rsidR="005A1192" w:rsidRPr="005A1192" w14:paraId="495E3F2E" w14:textId="77777777" w:rsidTr="005A1192">
        <w:trPr>
          <w:trHeight w:val="300"/>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3551B763" w14:textId="77777777" w:rsidR="005A1192" w:rsidRPr="005A1192" w:rsidRDefault="005A1192" w:rsidP="005A1192">
            <w:pPr>
              <w:spacing w:after="0" w:line="240" w:lineRule="auto"/>
              <w:rPr>
                <w:rFonts w:cs="Calibri"/>
                <w:color w:val="000000"/>
                <w:lang w:eastAsia="hr-HR"/>
              </w:rPr>
            </w:pPr>
            <w:r w:rsidRPr="005A1192">
              <w:rPr>
                <w:rFonts w:cs="Calibri"/>
                <w:color w:val="000000"/>
                <w:lang w:eastAsia="hr-HR"/>
              </w:rPr>
              <w:t>15742 - Širenje usluga izvaninstitucionalne skrbi</w:t>
            </w:r>
          </w:p>
        </w:tc>
        <w:tc>
          <w:tcPr>
            <w:tcW w:w="1224" w:type="dxa"/>
            <w:tcBorders>
              <w:top w:val="nil"/>
              <w:left w:val="nil"/>
              <w:bottom w:val="single" w:sz="4" w:space="0" w:color="auto"/>
              <w:right w:val="single" w:sz="4" w:space="0" w:color="auto"/>
            </w:tcBorders>
            <w:shd w:val="clear" w:color="auto" w:fill="auto"/>
            <w:noWrap/>
            <w:vAlign w:val="bottom"/>
            <w:hideMark/>
          </w:tcPr>
          <w:p w14:paraId="1AF52377" w14:textId="77777777" w:rsidR="005A1192" w:rsidRPr="005A1192" w:rsidRDefault="005A1192" w:rsidP="005A1192">
            <w:pPr>
              <w:spacing w:after="0" w:line="240" w:lineRule="auto"/>
              <w:jc w:val="right"/>
              <w:rPr>
                <w:rFonts w:cs="Calibri"/>
                <w:color w:val="000000"/>
                <w:lang w:eastAsia="hr-HR"/>
              </w:rPr>
            </w:pPr>
            <w:r w:rsidRPr="005A1192">
              <w:rPr>
                <w:rFonts w:cs="Calibri"/>
                <w:color w:val="000000"/>
                <w:lang w:eastAsia="hr-HR"/>
              </w:rPr>
              <w:t>20.540,15</w:t>
            </w:r>
          </w:p>
        </w:tc>
      </w:tr>
      <w:tr w:rsidR="005A1192" w:rsidRPr="005A1192" w14:paraId="4DE2B0B7" w14:textId="77777777" w:rsidTr="005A1192">
        <w:trPr>
          <w:trHeight w:val="300"/>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3FAAB555" w14:textId="77777777" w:rsidR="005A1192" w:rsidRPr="005A1192" w:rsidRDefault="005A1192" w:rsidP="005A1192">
            <w:pPr>
              <w:spacing w:after="0" w:line="240" w:lineRule="auto"/>
              <w:rPr>
                <w:rFonts w:cs="Calibri"/>
                <w:color w:val="000000"/>
                <w:lang w:eastAsia="hr-HR"/>
              </w:rPr>
            </w:pPr>
            <w:r w:rsidRPr="005A1192">
              <w:rPr>
                <w:rFonts w:cs="Calibri"/>
                <w:color w:val="000000"/>
                <w:lang w:eastAsia="hr-HR"/>
              </w:rPr>
              <w:t>KK.03.1.2.10.0011</w:t>
            </w:r>
          </w:p>
        </w:tc>
        <w:tc>
          <w:tcPr>
            <w:tcW w:w="1224" w:type="dxa"/>
            <w:tcBorders>
              <w:top w:val="nil"/>
              <w:left w:val="nil"/>
              <w:bottom w:val="single" w:sz="4" w:space="0" w:color="auto"/>
              <w:right w:val="single" w:sz="4" w:space="0" w:color="auto"/>
            </w:tcBorders>
            <w:shd w:val="clear" w:color="auto" w:fill="auto"/>
            <w:noWrap/>
            <w:vAlign w:val="bottom"/>
            <w:hideMark/>
          </w:tcPr>
          <w:p w14:paraId="12FB4DC1" w14:textId="77777777" w:rsidR="005A1192" w:rsidRPr="005A1192" w:rsidRDefault="005A1192" w:rsidP="005A1192">
            <w:pPr>
              <w:spacing w:after="0" w:line="240" w:lineRule="auto"/>
              <w:jc w:val="right"/>
              <w:rPr>
                <w:rFonts w:cs="Calibri"/>
                <w:color w:val="000000"/>
                <w:lang w:eastAsia="hr-HR"/>
              </w:rPr>
            </w:pPr>
            <w:r w:rsidRPr="005A1192">
              <w:rPr>
                <w:rFonts w:cs="Calibri"/>
                <w:color w:val="000000"/>
                <w:lang w:eastAsia="hr-HR"/>
              </w:rPr>
              <w:t>9.816,40</w:t>
            </w:r>
          </w:p>
        </w:tc>
      </w:tr>
      <w:tr w:rsidR="005A1192" w:rsidRPr="005A1192" w14:paraId="61420FD7" w14:textId="77777777" w:rsidTr="005A1192">
        <w:trPr>
          <w:trHeight w:val="300"/>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0CA240E3" w14:textId="77777777" w:rsidR="005A1192" w:rsidRPr="005A1192" w:rsidRDefault="005A1192" w:rsidP="005A1192">
            <w:pPr>
              <w:spacing w:after="0" w:line="240" w:lineRule="auto"/>
              <w:rPr>
                <w:rFonts w:cs="Calibri"/>
                <w:color w:val="000000"/>
                <w:lang w:eastAsia="hr-HR"/>
              </w:rPr>
            </w:pPr>
            <w:r w:rsidRPr="005A1192">
              <w:rPr>
                <w:rFonts w:cs="Calibri"/>
                <w:color w:val="000000"/>
                <w:lang w:eastAsia="hr-HR"/>
              </w:rPr>
              <w:t>16434 - Projekt Zaželi</w:t>
            </w:r>
          </w:p>
        </w:tc>
        <w:tc>
          <w:tcPr>
            <w:tcW w:w="1224" w:type="dxa"/>
            <w:tcBorders>
              <w:top w:val="nil"/>
              <w:left w:val="nil"/>
              <w:bottom w:val="single" w:sz="4" w:space="0" w:color="auto"/>
              <w:right w:val="single" w:sz="4" w:space="0" w:color="auto"/>
            </w:tcBorders>
            <w:shd w:val="clear" w:color="auto" w:fill="auto"/>
            <w:noWrap/>
            <w:vAlign w:val="bottom"/>
            <w:hideMark/>
          </w:tcPr>
          <w:p w14:paraId="47A0073A" w14:textId="77777777" w:rsidR="005A1192" w:rsidRPr="005A1192" w:rsidRDefault="005A1192" w:rsidP="005A1192">
            <w:pPr>
              <w:spacing w:after="0" w:line="240" w:lineRule="auto"/>
              <w:jc w:val="right"/>
              <w:rPr>
                <w:rFonts w:cs="Calibri"/>
                <w:color w:val="000000"/>
                <w:lang w:eastAsia="hr-HR"/>
              </w:rPr>
            </w:pPr>
            <w:r w:rsidRPr="005A1192">
              <w:rPr>
                <w:rFonts w:cs="Calibri"/>
                <w:color w:val="000000"/>
                <w:lang w:eastAsia="hr-HR"/>
              </w:rPr>
              <w:t>33.432,34</w:t>
            </w:r>
          </w:p>
        </w:tc>
      </w:tr>
      <w:tr w:rsidR="005A1192" w:rsidRPr="005A1192" w14:paraId="4D7B50BA" w14:textId="77777777" w:rsidTr="005A1192">
        <w:trPr>
          <w:trHeight w:val="300"/>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3E6687CB" w14:textId="77777777" w:rsidR="005A1192" w:rsidRPr="005A1192" w:rsidRDefault="005A1192" w:rsidP="005A1192">
            <w:pPr>
              <w:spacing w:after="0" w:line="240" w:lineRule="auto"/>
              <w:rPr>
                <w:rFonts w:cs="Calibri"/>
                <w:color w:val="000000"/>
                <w:lang w:eastAsia="hr-HR"/>
              </w:rPr>
            </w:pPr>
            <w:r w:rsidRPr="005A1192">
              <w:rPr>
                <w:rFonts w:cs="Calibri"/>
                <w:color w:val="000000"/>
                <w:lang w:eastAsia="hr-HR"/>
              </w:rPr>
              <w:t>Skriveni habitati-pl.po odobrenju ZNS 18</w:t>
            </w:r>
          </w:p>
        </w:tc>
        <w:tc>
          <w:tcPr>
            <w:tcW w:w="1224" w:type="dxa"/>
            <w:tcBorders>
              <w:top w:val="nil"/>
              <w:left w:val="nil"/>
              <w:bottom w:val="single" w:sz="4" w:space="0" w:color="auto"/>
              <w:right w:val="single" w:sz="4" w:space="0" w:color="auto"/>
            </w:tcBorders>
            <w:shd w:val="clear" w:color="auto" w:fill="auto"/>
            <w:noWrap/>
            <w:vAlign w:val="bottom"/>
            <w:hideMark/>
          </w:tcPr>
          <w:p w14:paraId="7E7444AB" w14:textId="77777777" w:rsidR="005A1192" w:rsidRPr="005A1192" w:rsidRDefault="005A1192" w:rsidP="005A1192">
            <w:pPr>
              <w:spacing w:after="0" w:line="240" w:lineRule="auto"/>
              <w:jc w:val="right"/>
              <w:rPr>
                <w:rFonts w:cs="Calibri"/>
                <w:color w:val="000000"/>
                <w:lang w:eastAsia="hr-HR"/>
              </w:rPr>
            </w:pPr>
            <w:r w:rsidRPr="005A1192">
              <w:rPr>
                <w:rFonts w:cs="Calibri"/>
                <w:color w:val="000000"/>
                <w:lang w:eastAsia="hr-HR"/>
              </w:rPr>
              <w:t>31.952,47</w:t>
            </w:r>
          </w:p>
        </w:tc>
      </w:tr>
      <w:tr w:rsidR="005A1192" w:rsidRPr="005A1192" w14:paraId="67D71961" w14:textId="77777777" w:rsidTr="005A1192">
        <w:trPr>
          <w:trHeight w:val="300"/>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0ED4CC1C" w14:textId="77777777" w:rsidR="005A1192" w:rsidRPr="005A1192" w:rsidRDefault="005A1192" w:rsidP="005A1192">
            <w:pPr>
              <w:spacing w:after="0" w:line="240" w:lineRule="auto"/>
              <w:rPr>
                <w:rFonts w:cs="Calibri"/>
                <w:color w:val="000000"/>
                <w:lang w:eastAsia="hr-HR"/>
              </w:rPr>
            </w:pPr>
            <w:r w:rsidRPr="005A1192">
              <w:rPr>
                <w:rFonts w:cs="Calibri"/>
                <w:color w:val="000000"/>
                <w:lang w:eastAsia="hr-HR"/>
              </w:rPr>
              <w:t>16730 - Širenje usluga izvaninstitucionalne skrbi  (Gotov projekt)</w:t>
            </w:r>
          </w:p>
        </w:tc>
        <w:tc>
          <w:tcPr>
            <w:tcW w:w="1224" w:type="dxa"/>
            <w:tcBorders>
              <w:top w:val="nil"/>
              <w:left w:val="nil"/>
              <w:bottom w:val="single" w:sz="4" w:space="0" w:color="auto"/>
              <w:right w:val="single" w:sz="4" w:space="0" w:color="auto"/>
            </w:tcBorders>
            <w:shd w:val="clear" w:color="auto" w:fill="auto"/>
            <w:noWrap/>
            <w:vAlign w:val="bottom"/>
            <w:hideMark/>
          </w:tcPr>
          <w:p w14:paraId="14A70E2A" w14:textId="77777777" w:rsidR="005A1192" w:rsidRPr="005A1192" w:rsidRDefault="005A1192" w:rsidP="005A1192">
            <w:pPr>
              <w:spacing w:after="0" w:line="240" w:lineRule="auto"/>
              <w:jc w:val="right"/>
              <w:rPr>
                <w:rFonts w:cs="Calibri"/>
                <w:color w:val="000000"/>
                <w:lang w:eastAsia="hr-HR"/>
              </w:rPr>
            </w:pPr>
            <w:r w:rsidRPr="005A1192">
              <w:rPr>
                <w:rFonts w:cs="Calibri"/>
                <w:color w:val="000000"/>
                <w:lang w:eastAsia="hr-HR"/>
              </w:rPr>
              <w:t>14.866,68</w:t>
            </w:r>
          </w:p>
        </w:tc>
      </w:tr>
      <w:tr w:rsidR="005A1192" w:rsidRPr="005A1192" w14:paraId="1902EFD9" w14:textId="77777777" w:rsidTr="005A1192">
        <w:trPr>
          <w:trHeight w:val="300"/>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41F579F3" w14:textId="71CAAB66" w:rsidR="005A1192" w:rsidRPr="005A1192" w:rsidRDefault="005A1192" w:rsidP="005A1192">
            <w:pPr>
              <w:spacing w:after="0" w:line="240" w:lineRule="auto"/>
              <w:rPr>
                <w:rFonts w:cs="Calibri"/>
                <w:color w:val="000000"/>
                <w:lang w:eastAsia="hr-HR"/>
              </w:rPr>
            </w:pPr>
            <w:r w:rsidRPr="005A1192">
              <w:rPr>
                <w:rFonts w:cs="Calibri"/>
                <w:color w:val="000000"/>
                <w:lang w:eastAsia="hr-HR"/>
              </w:rPr>
              <w:t>Isplata po odobrenju</w:t>
            </w:r>
            <w:r w:rsidR="00006841">
              <w:rPr>
                <w:rFonts w:cs="Calibri"/>
                <w:color w:val="000000"/>
                <w:lang w:eastAsia="hr-HR"/>
              </w:rPr>
              <w:t xml:space="preserve"> </w:t>
            </w:r>
            <w:r w:rsidRPr="005A1192">
              <w:rPr>
                <w:rFonts w:cs="Calibri"/>
                <w:color w:val="000000"/>
                <w:lang w:eastAsia="hr-HR"/>
              </w:rPr>
              <w:t>Zahtjeva za naknadu</w:t>
            </w:r>
            <w:r w:rsidR="00006841">
              <w:rPr>
                <w:rFonts w:cs="Calibri"/>
                <w:color w:val="000000"/>
                <w:lang w:eastAsia="hr-HR"/>
              </w:rPr>
              <w:t xml:space="preserve"> </w:t>
            </w:r>
            <w:r w:rsidRPr="005A1192">
              <w:rPr>
                <w:rFonts w:cs="Calibri"/>
                <w:color w:val="000000"/>
                <w:lang w:eastAsia="hr-HR"/>
              </w:rPr>
              <w:t>br. 2</w:t>
            </w:r>
          </w:p>
        </w:tc>
        <w:tc>
          <w:tcPr>
            <w:tcW w:w="1224" w:type="dxa"/>
            <w:tcBorders>
              <w:top w:val="nil"/>
              <w:left w:val="nil"/>
              <w:bottom w:val="single" w:sz="4" w:space="0" w:color="auto"/>
              <w:right w:val="single" w:sz="4" w:space="0" w:color="auto"/>
            </w:tcBorders>
            <w:shd w:val="clear" w:color="auto" w:fill="auto"/>
            <w:noWrap/>
            <w:vAlign w:val="bottom"/>
            <w:hideMark/>
          </w:tcPr>
          <w:p w14:paraId="015445B5" w14:textId="77777777" w:rsidR="005A1192" w:rsidRPr="005A1192" w:rsidRDefault="005A1192" w:rsidP="005A1192">
            <w:pPr>
              <w:spacing w:after="0" w:line="240" w:lineRule="auto"/>
              <w:jc w:val="right"/>
              <w:rPr>
                <w:rFonts w:cs="Calibri"/>
                <w:color w:val="000000"/>
                <w:lang w:eastAsia="hr-HR"/>
              </w:rPr>
            </w:pPr>
            <w:r w:rsidRPr="005A1192">
              <w:rPr>
                <w:rFonts w:cs="Calibri"/>
                <w:color w:val="000000"/>
                <w:lang w:eastAsia="hr-HR"/>
              </w:rPr>
              <w:t>5.957,51</w:t>
            </w:r>
          </w:p>
        </w:tc>
      </w:tr>
      <w:tr w:rsidR="005A1192" w:rsidRPr="005A1192" w14:paraId="77189454" w14:textId="77777777" w:rsidTr="005A1192">
        <w:trPr>
          <w:trHeight w:val="300"/>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20B80910" w14:textId="77777777" w:rsidR="005A1192" w:rsidRPr="005A1192" w:rsidRDefault="005A1192" w:rsidP="005A1192">
            <w:pPr>
              <w:spacing w:after="0" w:line="240" w:lineRule="auto"/>
              <w:rPr>
                <w:rFonts w:cs="Calibri"/>
                <w:color w:val="000000"/>
                <w:lang w:eastAsia="hr-HR"/>
              </w:rPr>
            </w:pPr>
            <w:r w:rsidRPr="005A1192">
              <w:rPr>
                <w:rFonts w:cs="Calibri"/>
                <w:color w:val="000000"/>
                <w:lang w:eastAsia="hr-HR"/>
              </w:rPr>
              <w:t>16960 - Projekt Zaželi 2 (završen)</w:t>
            </w:r>
          </w:p>
        </w:tc>
        <w:tc>
          <w:tcPr>
            <w:tcW w:w="1224" w:type="dxa"/>
            <w:tcBorders>
              <w:top w:val="nil"/>
              <w:left w:val="nil"/>
              <w:bottom w:val="single" w:sz="4" w:space="0" w:color="auto"/>
              <w:right w:val="single" w:sz="4" w:space="0" w:color="auto"/>
            </w:tcBorders>
            <w:shd w:val="clear" w:color="auto" w:fill="auto"/>
            <w:noWrap/>
            <w:vAlign w:val="bottom"/>
            <w:hideMark/>
          </w:tcPr>
          <w:p w14:paraId="4F4076C0" w14:textId="77777777" w:rsidR="005A1192" w:rsidRPr="005A1192" w:rsidRDefault="005A1192" w:rsidP="005A1192">
            <w:pPr>
              <w:spacing w:after="0" w:line="240" w:lineRule="auto"/>
              <w:jc w:val="right"/>
              <w:rPr>
                <w:rFonts w:cs="Calibri"/>
                <w:color w:val="000000"/>
                <w:lang w:eastAsia="hr-HR"/>
              </w:rPr>
            </w:pPr>
            <w:r w:rsidRPr="005A1192">
              <w:rPr>
                <w:rFonts w:cs="Calibri"/>
                <w:color w:val="000000"/>
                <w:lang w:eastAsia="hr-HR"/>
              </w:rPr>
              <w:t>9.842,71</w:t>
            </w:r>
          </w:p>
        </w:tc>
      </w:tr>
      <w:tr w:rsidR="005A1192" w:rsidRPr="005A1192" w14:paraId="4356F209" w14:textId="77777777" w:rsidTr="005A1192">
        <w:trPr>
          <w:trHeight w:val="300"/>
        </w:trPr>
        <w:tc>
          <w:tcPr>
            <w:tcW w:w="6658" w:type="dxa"/>
            <w:tcBorders>
              <w:top w:val="nil"/>
              <w:left w:val="single" w:sz="4" w:space="0" w:color="auto"/>
              <w:bottom w:val="single" w:sz="4" w:space="0" w:color="auto"/>
              <w:right w:val="single" w:sz="4" w:space="0" w:color="auto"/>
            </w:tcBorders>
            <w:shd w:val="clear" w:color="000000" w:fill="FFEB9C"/>
            <w:noWrap/>
            <w:vAlign w:val="bottom"/>
            <w:hideMark/>
          </w:tcPr>
          <w:p w14:paraId="04FF4451" w14:textId="77777777" w:rsidR="005A1192" w:rsidRPr="005A1192" w:rsidRDefault="005A1192" w:rsidP="005A1192">
            <w:pPr>
              <w:spacing w:after="0" w:line="240" w:lineRule="auto"/>
              <w:rPr>
                <w:rFonts w:cs="Calibri"/>
                <w:b/>
                <w:bCs/>
                <w:lang w:eastAsia="hr-HR"/>
              </w:rPr>
            </w:pPr>
            <w:r w:rsidRPr="005A1192">
              <w:rPr>
                <w:rFonts w:cs="Calibri"/>
                <w:b/>
                <w:bCs/>
                <w:lang w:eastAsia="hr-HR"/>
              </w:rPr>
              <w:t>638-pomoći temeljem prijenosa EU sredstava</w:t>
            </w:r>
          </w:p>
        </w:tc>
        <w:tc>
          <w:tcPr>
            <w:tcW w:w="1224" w:type="dxa"/>
            <w:tcBorders>
              <w:top w:val="nil"/>
              <w:left w:val="nil"/>
              <w:bottom w:val="single" w:sz="4" w:space="0" w:color="auto"/>
              <w:right w:val="single" w:sz="4" w:space="0" w:color="auto"/>
            </w:tcBorders>
            <w:shd w:val="clear" w:color="000000" w:fill="FFEB9C"/>
            <w:noWrap/>
            <w:vAlign w:val="bottom"/>
            <w:hideMark/>
          </w:tcPr>
          <w:p w14:paraId="4FEC9D2F" w14:textId="77777777" w:rsidR="005A1192" w:rsidRPr="005A1192" w:rsidRDefault="005A1192" w:rsidP="005A1192">
            <w:pPr>
              <w:spacing w:after="0" w:line="240" w:lineRule="auto"/>
              <w:jc w:val="right"/>
              <w:rPr>
                <w:rFonts w:cs="Calibri"/>
                <w:b/>
                <w:bCs/>
                <w:lang w:eastAsia="hr-HR"/>
              </w:rPr>
            </w:pPr>
            <w:r w:rsidRPr="005A1192">
              <w:rPr>
                <w:rFonts w:cs="Calibri"/>
                <w:b/>
                <w:bCs/>
                <w:lang w:eastAsia="hr-HR"/>
              </w:rPr>
              <w:t>438.797,11</w:t>
            </w:r>
          </w:p>
        </w:tc>
      </w:tr>
    </w:tbl>
    <w:p w14:paraId="259ABB25" w14:textId="248DB8B6" w:rsidR="009D1CFF" w:rsidRDefault="009D1CFF" w:rsidP="009D1CFF">
      <w:pPr>
        <w:suppressAutoHyphens/>
        <w:spacing w:after="0" w:line="240" w:lineRule="auto"/>
        <w:jc w:val="both"/>
        <w:rPr>
          <w:rFonts w:asciiTheme="minorHAnsi" w:hAnsiTheme="minorHAnsi"/>
          <w:sz w:val="24"/>
          <w:szCs w:val="24"/>
        </w:rPr>
      </w:pPr>
    </w:p>
    <w:p w14:paraId="116D4CB7" w14:textId="7959533E" w:rsidR="003A51C8" w:rsidRPr="00430C4D" w:rsidRDefault="003A51C8" w:rsidP="00150A00">
      <w:pPr>
        <w:suppressAutoHyphens/>
        <w:spacing w:after="0" w:line="240" w:lineRule="auto"/>
        <w:jc w:val="both"/>
        <w:rPr>
          <w:rFonts w:asciiTheme="minorHAnsi" w:hAnsiTheme="minorHAnsi"/>
          <w:sz w:val="24"/>
          <w:szCs w:val="24"/>
        </w:rPr>
      </w:pPr>
    </w:p>
    <w:p w14:paraId="2924C21A" w14:textId="77777777" w:rsidR="00732FA9" w:rsidRPr="00430C4D" w:rsidRDefault="00732FA9" w:rsidP="004D4D32">
      <w:pPr>
        <w:numPr>
          <w:ilvl w:val="0"/>
          <w:numId w:val="6"/>
        </w:numPr>
        <w:tabs>
          <w:tab w:val="left" w:pos="720"/>
        </w:tabs>
        <w:suppressAutoHyphens/>
        <w:spacing w:after="0" w:line="240" w:lineRule="auto"/>
        <w:ind w:left="720" w:hanging="360"/>
        <w:jc w:val="both"/>
        <w:rPr>
          <w:rFonts w:asciiTheme="minorHAnsi" w:hAnsiTheme="minorHAnsi"/>
          <w:b/>
          <w:sz w:val="24"/>
        </w:rPr>
      </w:pPr>
      <w:r w:rsidRPr="00430C4D">
        <w:rPr>
          <w:rFonts w:asciiTheme="minorHAnsi" w:hAnsiTheme="minorHAnsi"/>
          <w:b/>
          <w:sz w:val="24"/>
        </w:rPr>
        <w:t>Prihodi od imovine- skupina 64</w:t>
      </w:r>
    </w:p>
    <w:p w14:paraId="02372D13" w14:textId="77777777" w:rsidR="00732FA9" w:rsidRPr="00430C4D" w:rsidRDefault="00732FA9" w:rsidP="009F4CC5">
      <w:pPr>
        <w:suppressAutoHyphens/>
        <w:spacing w:after="0" w:line="240" w:lineRule="auto"/>
        <w:jc w:val="both"/>
        <w:rPr>
          <w:rFonts w:asciiTheme="minorHAnsi" w:hAnsiTheme="minorHAnsi"/>
          <w:sz w:val="24"/>
        </w:rPr>
      </w:pPr>
    </w:p>
    <w:p w14:paraId="19C8EC46" w14:textId="476BED57" w:rsidR="00A40DDC" w:rsidRDefault="00732FA9" w:rsidP="009F4CC5">
      <w:pPr>
        <w:suppressAutoHyphens/>
        <w:spacing w:after="0" w:line="240" w:lineRule="auto"/>
        <w:jc w:val="both"/>
        <w:rPr>
          <w:rFonts w:asciiTheme="minorHAnsi" w:hAnsiTheme="minorHAnsi"/>
          <w:sz w:val="24"/>
          <w:szCs w:val="24"/>
        </w:rPr>
      </w:pPr>
      <w:r w:rsidRPr="00430C4D">
        <w:rPr>
          <w:rFonts w:asciiTheme="minorHAnsi" w:hAnsiTheme="minorHAnsi"/>
          <w:sz w:val="24"/>
          <w:szCs w:val="24"/>
        </w:rPr>
        <w:t xml:space="preserve">Planirani su u </w:t>
      </w:r>
      <w:r w:rsidR="007367E3" w:rsidRPr="00430C4D">
        <w:rPr>
          <w:rFonts w:asciiTheme="minorHAnsi" w:hAnsiTheme="minorHAnsi"/>
          <w:sz w:val="24"/>
          <w:szCs w:val="24"/>
        </w:rPr>
        <w:t xml:space="preserve">godišnjem </w:t>
      </w:r>
      <w:r w:rsidRPr="00430C4D">
        <w:rPr>
          <w:rFonts w:asciiTheme="minorHAnsi" w:hAnsiTheme="minorHAnsi"/>
          <w:sz w:val="24"/>
          <w:szCs w:val="24"/>
        </w:rPr>
        <w:t xml:space="preserve">iznosu od </w:t>
      </w:r>
      <w:r w:rsidR="006D7935">
        <w:rPr>
          <w:rFonts w:asciiTheme="minorHAnsi" w:hAnsiTheme="minorHAnsi"/>
          <w:sz w:val="24"/>
          <w:szCs w:val="24"/>
        </w:rPr>
        <w:t>1</w:t>
      </w:r>
      <w:r w:rsidR="00F4380E" w:rsidRPr="00430C4D">
        <w:rPr>
          <w:rFonts w:asciiTheme="minorHAnsi" w:hAnsiTheme="minorHAnsi"/>
          <w:sz w:val="24"/>
          <w:szCs w:val="24"/>
        </w:rPr>
        <w:t>.</w:t>
      </w:r>
      <w:r w:rsidR="006D7935">
        <w:rPr>
          <w:rFonts w:asciiTheme="minorHAnsi" w:hAnsiTheme="minorHAnsi"/>
          <w:sz w:val="24"/>
          <w:szCs w:val="24"/>
        </w:rPr>
        <w:t>349</w:t>
      </w:r>
      <w:r w:rsidR="00F772B9" w:rsidRPr="00430C4D">
        <w:rPr>
          <w:rFonts w:asciiTheme="minorHAnsi" w:hAnsiTheme="minorHAnsi"/>
          <w:sz w:val="24"/>
          <w:szCs w:val="24"/>
        </w:rPr>
        <w:t>,</w:t>
      </w:r>
      <w:r w:rsidR="006D7935">
        <w:rPr>
          <w:rFonts w:asciiTheme="minorHAnsi" w:hAnsiTheme="minorHAnsi"/>
          <w:sz w:val="24"/>
          <w:szCs w:val="24"/>
        </w:rPr>
        <w:t>875 eura</w:t>
      </w:r>
      <w:r w:rsidR="00105797" w:rsidRPr="00430C4D">
        <w:rPr>
          <w:rFonts w:asciiTheme="minorHAnsi" w:hAnsiTheme="minorHAnsi"/>
          <w:sz w:val="24"/>
          <w:szCs w:val="24"/>
        </w:rPr>
        <w:t xml:space="preserve">, a ostvareni u iznosu od </w:t>
      </w:r>
      <w:r w:rsidR="006D7935">
        <w:rPr>
          <w:rFonts w:asciiTheme="minorHAnsi" w:hAnsiTheme="minorHAnsi"/>
          <w:sz w:val="24"/>
          <w:szCs w:val="24"/>
        </w:rPr>
        <w:t>2</w:t>
      </w:r>
      <w:r w:rsidRPr="00430C4D">
        <w:rPr>
          <w:rFonts w:asciiTheme="minorHAnsi" w:hAnsiTheme="minorHAnsi"/>
          <w:sz w:val="24"/>
          <w:szCs w:val="24"/>
        </w:rPr>
        <w:t>.</w:t>
      </w:r>
      <w:r w:rsidR="006D7935">
        <w:rPr>
          <w:rFonts w:asciiTheme="minorHAnsi" w:hAnsiTheme="minorHAnsi"/>
          <w:sz w:val="24"/>
          <w:szCs w:val="24"/>
        </w:rPr>
        <w:t>556</w:t>
      </w:r>
      <w:r w:rsidRPr="00430C4D">
        <w:rPr>
          <w:rFonts w:asciiTheme="minorHAnsi" w:hAnsiTheme="minorHAnsi"/>
          <w:sz w:val="24"/>
          <w:szCs w:val="24"/>
        </w:rPr>
        <w:t>.</w:t>
      </w:r>
      <w:r w:rsidR="006D7935">
        <w:rPr>
          <w:rFonts w:asciiTheme="minorHAnsi" w:hAnsiTheme="minorHAnsi"/>
          <w:sz w:val="24"/>
          <w:szCs w:val="24"/>
        </w:rPr>
        <w:t>198</w:t>
      </w:r>
      <w:r w:rsidR="00D22271" w:rsidRPr="00430C4D">
        <w:rPr>
          <w:rFonts w:asciiTheme="minorHAnsi" w:hAnsiTheme="minorHAnsi"/>
          <w:sz w:val="24"/>
          <w:szCs w:val="24"/>
        </w:rPr>
        <w:t>,</w:t>
      </w:r>
      <w:r w:rsidR="006D7935">
        <w:rPr>
          <w:rFonts w:asciiTheme="minorHAnsi" w:hAnsiTheme="minorHAnsi"/>
          <w:sz w:val="24"/>
          <w:szCs w:val="24"/>
        </w:rPr>
        <w:t>18 eura</w:t>
      </w:r>
      <w:r w:rsidR="007367E3" w:rsidRPr="00430C4D">
        <w:rPr>
          <w:rFonts w:asciiTheme="minorHAnsi" w:hAnsiTheme="minorHAnsi"/>
          <w:sz w:val="24"/>
          <w:szCs w:val="24"/>
        </w:rPr>
        <w:t xml:space="preserve"> </w:t>
      </w:r>
      <w:r w:rsidR="00105797" w:rsidRPr="00430C4D">
        <w:rPr>
          <w:rFonts w:asciiTheme="minorHAnsi" w:hAnsiTheme="minorHAnsi"/>
          <w:sz w:val="24"/>
          <w:szCs w:val="24"/>
        </w:rPr>
        <w:t>što je za</w:t>
      </w:r>
      <w:r w:rsidR="006D7935">
        <w:rPr>
          <w:rFonts w:asciiTheme="minorHAnsi" w:hAnsiTheme="minorHAnsi"/>
          <w:sz w:val="24"/>
          <w:szCs w:val="24"/>
        </w:rPr>
        <w:t xml:space="preserve"> 169</w:t>
      </w:r>
      <w:r w:rsidR="007367E3" w:rsidRPr="00430C4D">
        <w:rPr>
          <w:rFonts w:asciiTheme="minorHAnsi" w:hAnsiTheme="minorHAnsi"/>
          <w:sz w:val="24"/>
          <w:szCs w:val="24"/>
        </w:rPr>
        <w:t>,</w:t>
      </w:r>
      <w:r w:rsidR="006D7935">
        <w:rPr>
          <w:rFonts w:asciiTheme="minorHAnsi" w:hAnsiTheme="minorHAnsi"/>
          <w:sz w:val="24"/>
          <w:szCs w:val="24"/>
        </w:rPr>
        <w:t>47</w:t>
      </w:r>
      <w:r w:rsidRPr="00430C4D">
        <w:rPr>
          <w:rFonts w:asciiTheme="minorHAnsi" w:hAnsiTheme="minorHAnsi"/>
          <w:sz w:val="24"/>
          <w:szCs w:val="24"/>
        </w:rPr>
        <w:t xml:space="preserve"> % </w:t>
      </w:r>
      <w:r w:rsidR="00252F6D" w:rsidRPr="00430C4D">
        <w:rPr>
          <w:rFonts w:asciiTheme="minorHAnsi" w:hAnsiTheme="minorHAnsi"/>
          <w:sz w:val="24"/>
          <w:szCs w:val="24"/>
        </w:rPr>
        <w:t xml:space="preserve"> </w:t>
      </w:r>
      <w:r w:rsidR="00F772B9" w:rsidRPr="00430C4D">
        <w:rPr>
          <w:rFonts w:asciiTheme="minorHAnsi" w:hAnsiTheme="minorHAnsi"/>
          <w:sz w:val="24"/>
          <w:szCs w:val="24"/>
        </w:rPr>
        <w:t>više</w:t>
      </w:r>
      <w:r w:rsidR="00252F6D" w:rsidRPr="00430C4D">
        <w:rPr>
          <w:rFonts w:asciiTheme="minorHAnsi" w:hAnsiTheme="minorHAnsi"/>
          <w:sz w:val="24"/>
          <w:szCs w:val="24"/>
        </w:rPr>
        <w:t xml:space="preserve"> </w:t>
      </w:r>
      <w:r w:rsidRPr="00430C4D">
        <w:rPr>
          <w:rFonts w:asciiTheme="minorHAnsi" w:hAnsiTheme="minorHAnsi"/>
          <w:sz w:val="24"/>
          <w:szCs w:val="24"/>
        </w:rPr>
        <w:t xml:space="preserve">od </w:t>
      </w:r>
      <w:r w:rsidR="007367E3" w:rsidRPr="00430C4D">
        <w:rPr>
          <w:rFonts w:asciiTheme="minorHAnsi" w:hAnsiTheme="minorHAnsi"/>
          <w:sz w:val="24"/>
          <w:szCs w:val="24"/>
        </w:rPr>
        <w:t>prošlogodišnjeg ostvarenja</w:t>
      </w:r>
      <w:r w:rsidRPr="00430C4D">
        <w:rPr>
          <w:rFonts w:asciiTheme="minorHAnsi" w:hAnsiTheme="minorHAnsi"/>
          <w:sz w:val="24"/>
          <w:szCs w:val="24"/>
        </w:rPr>
        <w:t xml:space="preserve">. </w:t>
      </w:r>
    </w:p>
    <w:p w14:paraId="3947A399" w14:textId="77777777" w:rsidR="00A33760" w:rsidRDefault="00A33760" w:rsidP="009F4CC5">
      <w:pPr>
        <w:suppressAutoHyphens/>
        <w:spacing w:after="0" w:line="240" w:lineRule="auto"/>
        <w:jc w:val="both"/>
        <w:rPr>
          <w:rFonts w:asciiTheme="minorHAnsi" w:hAnsiTheme="minorHAnsi"/>
          <w:sz w:val="24"/>
          <w:szCs w:val="24"/>
        </w:rPr>
      </w:pPr>
    </w:p>
    <w:tbl>
      <w:tblPr>
        <w:tblW w:w="9763" w:type="dxa"/>
        <w:tblLook w:val="04A0" w:firstRow="1" w:lastRow="0" w:firstColumn="1" w:lastColumn="0" w:noHBand="0" w:noVBand="1"/>
      </w:tblPr>
      <w:tblGrid>
        <w:gridCol w:w="716"/>
        <w:gridCol w:w="3107"/>
        <w:gridCol w:w="1034"/>
        <w:gridCol w:w="1122"/>
        <w:gridCol w:w="1034"/>
        <w:gridCol w:w="971"/>
        <w:gridCol w:w="1024"/>
        <w:gridCol w:w="755"/>
      </w:tblGrid>
      <w:tr w:rsidR="006D7935" w:rsidRPr="006D7935" w14:paraId="14B91C35" w14:textId="77777777" w:rsidTr="00E55DB0">
        <w:trPr>
          <w:trHeight w:val="300"/>
        </w:trPr>
        <w:tc>
          <w:tcPr>
            <w:tcW w:w="716"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0BC25C07" w14:textId="77777777" w:rsidR="006D7935" w:rsidRPr="006D7935" w:rsidRDefault="006D7935" w:rsidP="006D7935">
            <w:pPr>
              <w:spacing w:after="0" w:line="240" w:lineRule="auto"/>
              <w:jc w:val="center"/>
              <w:rPr>
                <w:rFonts w:cs="Calibri"/>
                <w:b/>
                <w:bCs/>
                <w:sz w:val="18"/>
                <w:szCs w:val="18"/>
                <w:lang w:eastAsia="hr-HR"/>
              </w:rPr>
            </w:pPr>
            <w:r w:rsidRPr="006D7935">
              <w:rPr>
                <w:rFonts w:cs="Calibri"/>
                <w:b/>
                <w:bCs/>
                <w:sz w:val="18"/>
                <w:szCs w:val="18"/>
                <w:lang w:eastAsia="hr-HR"/>
              </w:rPr>
              <w:t>Konto</w:t>
            </w:r>
          </w:p>
        </w:tc>
        <w:tc>
          <w:tcPr>
            <w:tcW w:w="3107" w:type="dxa"/>
            <w:tcBorders>
              <w:top w:val="single" w:sz="4" w:space="0" w:color="auto"/>
              <w:left w:val="nil"/>
              <w:bottom w:val="single" w:sz="4" w:space="0" w:color="auto"/>
              <w:right w:val="single" w:sz="4" w:space="0" w:color="auto"/>
            </w:tcBorders>
            <w:shd w:val="clear" w:color="000000" w:fill="FFEB9C"/>
            <w:noWrap/>
            <w:vAlign w:val="bottom"/>
            <w:hideMark/>
          </w:tcPr>
          <w:p w14:paraId="3A51384F" w14:textId="77777777" w:rsidR="006D7935" w:rsidRPr="006D7935" w:rsidRDefault="006D7935" w:rsidP="006D7935">
            <w:pPr>
              <w:spacing w:after="0" w:line="240" w:lineRule="auto"/>
              <w:jc w:val="center"/>
              <w:rPr>
                <w:rFonts w:cs="Calibri"/>
                <w:b/>
                <w:bCs/>
                <w:sz w:val="18"/>
                <w:szCs w:val="18"/>
                <w:lang w:eastAsia="hr-HR"/>
              </w:rPr>
            </w:pPr>
            <w:r w:rsidRPr="006D7935">
              <w:rPr>
                <w:rFonts w:cs="Calibri"/>
                <w:b/>
                <w:bCs/>
                <w:sz w:val="18"/>
                <w:szCs w:val="18"/>
                <w:lang w:eastAsia="hr-HR"/>
              </w:rPr>
              <w:t>Naziv</w:t>
            </w:r>
          </w:p>
        </w:tc>
        <w:tc>
          <w:tcPr>
            <w:tcW w:w="1034" w:type="dxa"/>
            <w:tcBorders>
              <w:top w:val="single" w:sz="4" w:space="0" w:color="auto"/>
              <w:left w:val="nil"/>
              <w:bottom w:val="single" w:sz="4" w:space="0" w:color="auto"/>
              <w:right w:val="single" w:sz="4" w:space="0" w:color="auto"/>
            </w:tcBorders>
            <w:shd w:val="clear" w:color="000000" w:fill="FFEB9C"/>
            <w:noWrap/>
            <w:vAlign w:val="bottom"/>
            <w:hideMark/>
          </w:tcPr>
          <w:p w14:paraId="58E9F847" w14:textId="77777777" w:rsidR="006D7935" w:rsidRPr="006D7935" w:rsidRDefault="006D7935" w:rsidP="006D7935">
            <w:pPr>
              <w:spacing w:after="0" w:line="240" w:lineRule="auto"/>
              <w:jc w:val="center"/>
              <w:rPr>
                <w:rFonts w:cs="Calibri"/>
                <w:b/>
                <w:bCs/>
                <w:sz w:val="18"/>
                <w:szCs w:val="18"/>
                <w:lang w:eastAsia="hr-HR"/>
              </w:rPr>
            </w:pPr>
            <w:r w:rsidRPr="006D7935">
              <w:rPr>
                <w:rFonts w:cs="Calibri"/>
                <w:b/>
                <w:bCs/>
                <w:sz w:val="18"/>
                <w:szCs w:val="18"/>
                <w:lang w:eastAsia="hr-HR"/>
              </w:rPr>
              <w:t>Ostvarenje 2022.</w:t>
            </w:r>
          </w:p>
        </w:tc>
        <w:tc>
          <w:tcPr>
            <w:tcW w:w="1122" w:type="dxa"/>
            <w:tcBorders>
              <w:top w:val="single" w:sz="4" w:space="0" w:color="auto"/>
              <w:left w:val="nil"/>
              <w:bottom w:val="single" w:sz="4" w:space="0" w:color="auto"/>
              <w:right w:val="single" w:sz="4" w:space="0" w:color="auto"/>
            </w:tcBorders>
            <w:shd w:val="clear" w:color="000000" w:fill="FFEB9C"/>
            <w:noWrap/>
            <w:vAlign w:val="bottom"/>
            <w:hideMark/>
          </w:tcPr>
          <w:p w14:paraId="22E6A3DF" w14:textId="77777777" w:rsidR="006D7935" w:rsidRPr="006D7935" w:rsidRDefault="006D7935" w:rsidP="006D7935">
            <w:pPr>
              <w:spacing w:after="0" w:line="240" w:lineRule="auto"/>
              <w:jc w:val="center"/>
              <w:rPr>
                <w:rFonts w:cs="Calibri"/>
                <w:b/>
                <w:bCs/>
                <w:sz w:val="18"/>
                <w:szCs w:val="18"/>
                <w:lang w:eastAsia="hr-HR"/>
              </w:rPr>
            </w:pPr>
            <w:r w:rsidRPr="006D7935">
              <w:rPr>
                <w:rFonts w:cs="Calibri"/>
                <w:b/>
                <w:bCs/>
                <w:sz w:val="18"/>
                <w:szCs w:val="18"/>
                <w:lang w:eastAsia="hr-HR"/>
              </w:rPr>
              <w:t>Plan 2023.</w:t>
            </w:r>
          </w:p>
        </w:tc>
        <w:tc>
          <w:tcPr>
            <w:tcW w:w="1034" w:type="dxa"/>
            <w:tcBorders>
              <w:top w:val="single" w:sz="4" w:space="0" w:color="auto"/>
              <w:left w:val="nil"/>
              <w:bottom w:val="single" w:sz="4" w:space="0" w:color="auto"/>
              <w:right w:val="single" w:sz="4" w:space="0" w:color="auto"/>
            </w:tcBorders>
            <w:shd w:val="clear" w:color="000000" w:fill="FFEB9C"/>
            <w:noWrap/>
            <w:vAlign w:val="bottom"/>
            <w:hideMark/>
          </w:tcPr>
          <w:p w14:paraId="052960F5" w14:textId="77777777" w:rsidR="006D7935" w:rsidRPr="006D7935" w:rsidRDefault="006D7935" w:rsidP="006D7935">
            <w:pPr>
              <w:spacing w:after="0" w:line="240" w:lineRule="auto"/>
              <w:jc w:val="center"/>
              <w:rPr>
                <w:rFonts w:cs="Calibri"/>
                <w:b/>
                <w:bCs/>
                <w:sz w:val="18"/>
                <w:szCs w:val="18"/>
                <w:lang w:eastAsia="hr-HR"/>
              </w:rPr>
            </w:pPr>
            <w:r w:rsidRPr="006D7935">
              <w:rPr>
                <w:rFonts w:cs="Calibri"/>
                <w:b/>
                <w:bCs/>
                <w:sz w:val="18"/>
                <w:szCs w:val="18"/>
                <w:lang w:eastAsia="hr-HR"/>
              </w:rPr>
              <w:t>Ostvarenje 2023.</w:t>
            </w:r>
          </w:p>
        </w:tc>
        <w:tc>
          <w:tcPr>
            <w:tcW w:w="971" w:type="dxa"/>
            <w:tcBorders>
              <w:top w:val="single" w:sz="4" w:space="0" w:color="auto"/>
              <w:left w:val="nil"/>
              <w:bottom w:val="single" w:sz="4" w:space="0" w:color="auto"/>
              <w:right w:val="single" w:sz="4" w:space="0" w:color="auto"/>
            </w:tcBorders>
            <w:shd w:val="clear" w:color="000000" w:fill="FFEB9C"/>
            <w:noWrap/>
            <w:vAlign w:val="bottom"/>
            <w:hideMark/>
          </w:tcPr>
          <w:p w14:paraId="1F793A4C" w14:textId="77777777" w:rsidR="006D7935" w:rsidRPr="006D7935" w:rsidRDefault="006D7935" w:rsidP="006D7935">
            <w:pPr>
              <w:spacing w:after="0" w:line="240" w:lineRule="auto"/>
              <w:jc w:val="center"/>
              <w:rPr>
                <w:rFonts w:cs="Calibri"/>
                <w:b/>
                <w:bCs/>
                <w:sz w:val="18"/>
                <w:szCs w:val="18"/>
                <w:lang w:eastAsia="hr-HR"/>
              </w:rPr>
            </w:pPr>
            <w:r w:rsidRPr="006D7935">
              <w:rPr>
                <w:rFonts w:cs="Calibri"/>
                <w:b/>
                <w:bCs/>
                <w:sz w:val="18"/>
                <w:szCs w:val="18"/>
                <w:lang w:eastAsia="hr-HR"/>
              </w:rPr>
              <w:t>Ostv.2023 / plan</w:t>
            </w:r>
          </w:p>
        </w:tc>
        <w:tc>
          <w:tcPr>
            <w:tcW w:w="1024" w:type="dxa"/>
            <w:tcBorders>
              <w:top w:val="single" w:sz="4" w:space="0" w:color="auto"/>
              <w:left w:val="nil"/>
              <w:bottom w:val="single" w:sz="4" w:space="0" w:color="auto"/>
              <w:right w:val="single" w:sz="4" w:space="0" w:color="auto"/>
            </w:tcBorders>
            <w:shd w:val="clear" w:color="000000" w:fill="FFEB9C"/>
            <w:noWrap/>
            <w:vAlign w:val="bottom"/>
            <w:hideMark/>
          </w:tcPr>
          <w:p w14:paraId="08BE3E4B" w14:textId="284A0521" w:rsidR="006D7935" w:rsidRPr="006D7935" w:rsidRDefault="006D7935" w:rsidP="006D7935">
            <w:pPr>
              <w:spacing w:after="0" w:line="240" w:lineRule="auto"/>
              <w:jc w:val="center"/>
              <w:rPr>
                <w:rFonts w:cs="Calibri"/>
                <w:b/>
                <w:bCs/>
                <w:sz w:val="18"/>
                <w:szCs w:val="18"/>
                <w:lang w:eastAsia="hr-HR"/>
              </w:rPr>
            </w:pPr>
            <w:r w:rsidRPr="006D7935">
              <w:rPr>
                <w:rFonts w:cs="Calibri"/>
                <w:b/>
                <w:bCs/>
                <w:sz w:val="18"/>
                <w:szCs w:val="18"/>
                <w:lang w:eastAsia="hr-HR"/>
              </w:rPr>
              <w:t>Ostv. 2023/2022</w:t>
            </w:r>
          </w:p>
        </w:tc>
        <w:tc>
          <w:tcPr>
            <w:tcW w:w="755" w:type="dxa"/>
            <w:tcBorders>
              <w:top w:val="single" w:sz="4" w:space="0" w:color="auto"/>
              <w:left w:val="nil"/>
              <w:bottom w:val="single" w:sz="4" w:space="0" w:color="auto"/>
              <w:right w:val="single" w:sz="4" w:space="0" w:color="auto"/>
            </w:tcBorders>
            <w:shd w:val="clear" w:color="000000" w:fill="FFEB9C"/>
            <w:noWrap/>
            <w:vAlign w:val="bottom"/>
            <w:hideMark/>
          </w:tcPr>
          <w:p w14:paraId="05687E12" w14:textId="77777777" w:rsidR="006D7935" w:rsidRPr="006D7935" w:rsidRDefault="006D7935" w:rsidP="006D7935">
            <w:pPr>
              <w:spacing w:after="0" w:line="240" w:lineRule="auto"/>
              <w:jc w:val="center"/>
              <w:rPr>
                <w:rFonts w:cs="Calibri"/>
                <w:b/>
                <w:bCs/>
                <w:sz w:val="18"/>
                <w:szCs w:val="18"/>
                <w:lang w:eastAsia="hr-HR"/>
              </w:rPr>
            </w:pPr>
            <w:r w:rsidRPr="006D7935">
              <w:rPr>
                <w:rFonts w:cs="Calibri"/>
                <w:b/>
                <w:bCs/>
                <w:sz w:val="18"/>
                <w:szCs w:val="18"/>
                <w:lang w:eastAsia="hr-HR"/>
              </w:rPr>
              <w:t>Udjel 2023.</w:t>
            </w:r>
          </w:p>
        </w:tc>
      </w:tr>
      <w:tr w:rsidR="006D7935" w:rsidRPr="006D7935" w14:paraId="7EF9FA97" w14:textId="77777777" w:rsidTr="00E55DB0">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1C7BE26A" w14:textId="77777777" w:rsidR="006D7935" w:rsidRPr="006D7935" w:rsidRDefault="006D7935" w:rsidP="006D7935">
            <w:pPr>
              <w:spacing w:after="0" w:line="240" w:lineRule="auto"/>
              <w:rPr>
                <w:rFonts w:cs="Calibri"/>
                <w:color w:val="000000"/>
                <w:sz w:val="18"/>
                <w:szCs w:val="18"/>
                <w:lang w:eastAsia="hr-HR"/>
              </w:rPr>
            </w:pPr>
            <w:r w:rsidRPr="006D7935">
              <w:rPr>
                <w:rFonts w:cs="Calibri"/>
                <w:color w:val="000000"/>
                <w:sz w:val="18"/>
                <w:szCs w:val="18"/>
                <w:lang w:eastAsia="hr-HR"/>
              </w:rPr>
              <w:t>64132</w:t>
            </w:r>
          </w:p>
        </w:tc>
        <w:tc>
          <w:tcPr>
            <w:tcW w:w="3107" w:type="dxa"/>
            <w:tcBorders>
              <w:top w:val="nil"/>
              <w:left w:val="nil"/>
              <w:bottom w:val="single" w:sz="4" w:space="0" w:color="auto"/>
              <w:right w:val="single" w:sz="4" w:space="0" w:color="auto"/>
            </w:tcBorders>
            <w:shd w:val="clear" w:color="auto" w:fill="auto"/>
            <w:noWrap/>
            <w:vAlign w:val="bottom"/>
            <w:hideMark/>
          </w:tcPr>
          <w:p w14:paraId="57A9C915" w14:textId="77777777" w:rsidR="006D7935" w:rsidRPr="006D7935" w:rsidRDefault="006D7935" w:rsidP="006D7935">
            <w:pPr>
              <w:spacing w:after="0" w:line="240" w:lineRule="auto"/>
              <w:rPr>
                <w:rFonts w:cs="Calibri"/>
                <w:color w:val="000000"/>
                <w:sz w:val="18"/>
                <w:szCs w:val="18"/>
                <w:lang w:eastAsia="hr-HR"/>
              </w:rPr>
            </w:pPr>
            <w:r w:rsidRPr="006D7935">
              <w:rPr>
                <w:rFonts w:cs="Calibri"/>
                <w:color w:val="000000"/>
                <w:sz w:val="18"/>
                <w:szCs w:val="18"/>
                <w:lang w:eastAsia="hr-HR"/>
              </w:rPr>
              <w:t>Kamate na depozite po viđenju</w:t>
            </w:r>
          </w:p>
        </w:tc>
        <w:tc>
          <w:tcPr>
            <w:tcW w:w="1034" w:type="dxa"/>
            <w:tcBorders>
              <w:top w:val="nil"/>
              <w:left w:val="nil"/>
              <w:bottom w:val="single" w:sz="4" w:space="0" w:color="auto"/>
              <w:right w:val="single" w:sz="4" w:space="0" w:color="auto"/>
            </w:tcBorders>
            <w:shd w:val="clear" w:color="auto" w:fill="auto"/>
            <w:noWrap/>
            <w:vAlign w:val="bottom"/>
            <w:hideMark/>
          </w:tcPr>
          <w:p w14:paraId="27941CE5"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61</w:t>
            </w:r>
          </w:p>
        </w:tc>
        <w:tc>
          <w:tcPr>
            <w:tcW w:w="1122" w:type="dxa"/>
            <w:tcBorders>
              <w:top w:val="nil"/>
              <w:left w:val="nil"/>
              <w:bottom w:val="single" w:sz="4" w:space="0" w:color="auto"/>
              <w:right w:val="single" w:sz="4" w:space="0" w:color="auto"/>
            </w:tcBorders>
            <w:shd w:val="clear" w:color="auto" w:fill="auto"/>
            <w:noWrap/>
            <w:vAlign w:val="bottom"/>
            <w:hideMark/>
          </w:tcPr>
          <w:p w14:paraId="7825571A"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200</w:t>
            </w:r>
          </w:p>
        </w:tc>
        <w:tc>
          <w:tcPr>
            <w:tcW w:w="1034" w:type="dxa"/>
            <w:tcBorders>
              <w:top w:val="nil"/>
              <w:left w:val="nil"/>
              <w:bottom w:val="single" w:sz="4" w:space="0" w:color="auto"/>
              <w:right w:val="single" w:sz="4" w:space="0" w:color="auto"/>
            </w:tcBorders>
            <w:shd w:val="clear" w:color="auto" w:fill="auto"/>
            <w:noWrap/>
            <w:vAlign w:val="bottom"/>
            <w:hideMark/>
          </w:tcPr>
          <w:p w14:paraId="4B8B7F73"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269</w:t>
            </w:r>
          </w:p>
        </w:tc>
        <w:tc>
          <w:tcPr>
            <w:tcW w:w="971" w:type="dxa"/>
            <w:tcBorders>
              <w:top w:val="nil"/>
              <w:left w:val="nil"/>
              <w:bottom w:val="single" w:sz="4" w:space="0" w:color="auto"/>
              <w:right w:val="single" w:sz="4" w:space="0" w:color="auto"/>
            </w:tcBorders>
            <w:shd w:val="clear" w:color="auto" w:fill="auto"/>
            <w:noWrap/>
            <w:vAlign w:val="bottom"/>
            <w:hideMark/>
          </w:tcPr>
          <w:p w14:paraId="41A5341F"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440,81%</w:t>
            </w:r>
          </w:p>
        </w:tc>
        <w:tc>
          <w:tcPr>
            <w:tcW w:w="1024" w:type="dxa"/>
            <w:tcBorders>
              <w:top w:val="nil"/>
              <w:left w:val="nil"/>
              <w:bottom w:val="single" w:sz="4" w:space="0" w:color="auto"/>
              <w:right w:val="single" w:sz="4" w:space="0" w:color="auto"/>
            </w:tcBorders>
            <w:shd w:val="clear" w:color="auto" w:fill="auto"/>
            <w:noWrap/>
            <w:vAlign w:val="bottom"/>
            <w:hideMark/>
          </w:tcPr>
          <w:p w14:paraId="79CD5ED4"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134,60%</w:t>
            </w:r>
          </w:p>
        </w:tc>
        <w:tc>
          <w:tcPr>
            <w:tcW w:w="755" w:type="dxa"/>
            <w:tcBorders>
              <w:top w:val="nil"/>
              <w:left w:val="nil"/>
              <w:bottom w:val="single" w:sz="4" w:space="0" w:color="auto"/>
              <w:right w:val="single" w:sz="4" w:space="0" w:color="auto"/>
            </w:tcBorders>
            <w:shd w:val="clear" w:color="auto" w:fill="auto"/>
            <w:noWrap/>
            <w:vAlign w:val="bottom"/>
            <w:hideMark/>
          </w:tcPr>
          <w:p w14:paraId="56BBD57D"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0,01%</w:t>
            </w:r>
          </w:p>
        </w:tc>
      </w:tr>
      <w:tr w:rsidR="006D7935" w:rsidRPr="006D7935" w14:paraId="40633DAB" w14:textId="77777777" w:rsidTr="00E55DB0">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570F7F6B" w14:textId="77777777" w:rsidR="006D7935" w:rsidRPr="006D7935" w:rsidRDefault="006D7935" w:rsidP="006D7935">
            <w:pPr>
              <w:spacing w:after="0" w:line="240" w:lineRule="auto"/>
              <w:rPr>
                <w:rFonts w:cs="Calibri"/>
                <w:color w:val="000000"/>
                <w:sz w:val="18"/>
                <w:szCs w:val="18"/>
                <w:lang w:eastAsia="hr-HR"/>
              </w:rPr>
            </w:pPr>
            <w:r w:rsidRPr="006D7935">
              <w:rPr>
                <w:rFonts w:cs="Calibri"/>
                <w:color w:val="000000"/>
                <w:sz w:val="18"/>
                <w:szCs w:val="18"/>
                <w:lang w:eastAsia="hr-HR"/>
              </w:rPr>
              <w:t>64143</w:t>
            </w:r>
          </w:p>
        </w:tc>
        <w:tc>
          <w:tcPr>
            <w:tcW w:w="3107" w:type="dxa"/>
            <w:tcBorders>
              <w:top w:val="nil"/>
              <w:left w:val="nil"/>
              <w:bottom w:val="single" w:sz="4" w:space="0" w:color="auto"/>
              <w:right w:val="single" w:sz="4" w:space="0" w:color="auto"/>
            </w:tcBorders>
            <w:shd w:val="clear" w:color="auto" w:fill="auto"/>
            <w:noWrap/>
            <w:vAlign w:val="bottom"/>
            <w:hideMark/>
          </w:tcPr>
          <w:p w14:paraId="089822C9" w14:textId="68B736EB" w:rsidR="006D7935" w:rsidRPr="006D7935" w:rsidRDefault="006D7935" w:rsidP="006D7935">
            <w:pPr>
              <w:spacing w:after="0" w:line="240" w:lineRule="auto"/>
              <w:rPr>
                <w:rFonts w:cs="Calibri"/>
                <w:color w:val="000000"/>
                <w:sz w:val="18"/>
                <w:szCs w:val="18"/>
                <w:lang w:eastAsia="hr-HR"/>
              </w:rPr>
            </w:pPr>
            <w:r w:rsidRPr="006D7935">
              <w:rPr>
                <w:rFonts w:cs="Calibri"/>
                <w:color w:val="000000"/>
                <w:sz w:val="18"/>
                <w:szCs w:val="18"/>
                <w:lang w:eastAsia="hr-HR"/>
              </w:rPr>
              <w:t>Zat</w:t>
            </w:r>
            <w:r w:rsidR="00E55DB0">
              <w:rPr>
                <w:rFonts w:cs="Calibri"/>
                <w:color w:val="000000"/>
                <w:sz w:val="18"/>
                <w:szCs w:val="18"/>
                <w:lang w:eastAsia="hr-HR"/>
              </w:rPr>
              <w:t>.</w:t>
            </w:r>
            <w:r w:rsidRPr="006D7935">
              <w:rPr>
                <w:rFonts w:cs="Calibri"/>
                <w:color w:val="000000"/>
                <w:sz w:val="18"/>
                <w:szCs w:val="18"/>
                <w:lang w:eastAsia="hr-HR"/>
              </w:rPr>
              <w:t>kamate iz obveznih odnosa i drugo</w:t>
            </w:r>
          </w:p>
        </w:tc>
        <w:tc>
          <w:tcPr>
            <w:tcW w:w="1034" w:type="dxa"/>
            <w:tcBorders>
              <w:top w:val="nil"/>
              <w:left w:val="nil"/>
              <w:bottom w:val="single" w:sz="4" w:space="0" w:color="auto"/>
              <w:right w:val="single" w:sz="4" w:space="0" w:color="auto"/>
            </w:tcBorders>
            <w:shd w:val="clear" w:color="auto" w:fill="auto"/>
            <w:noWrap/>
            <w:vAlign w:val="bottom"/>
            <w:hideMark/>
          </w:tcPr>
          <w:p w14:paraId="4F7B369C"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6.993</w:t>
            </w:r>
          </w:p>
        </w:tc>
        <w:tc>
          <w:tcPr>
            <w:tcW w:w="1122" w:type="dxa"/>
            <w:tcBorders>
              <w:top w:val="nil"/>
              <w:left w:val="nil"/>
              <w:bottom w:val="single" w:sz="4" w:space="0" w:color="auto"/>
              <w:right w:val="single" w:sz="4" w:space="0" w:color="auto"/>
            </w:tcBorders>
            <w:shd w:val="clear" w:color="auto" w:fill="auto"/>
            <w:noWrap/>
            <w:vAlign w:val="bottom"/>
            <w:hideMark/>
          </w:tcPr>
          <w:p w14:paraId="44EAE459"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17.000</w:t>
            </w:r>
          </w:p>
        </w:tc>
        <w:tc>
          <w:tcPr>
            <w:tcW w:w="1034" w:type="dxa"/>
            <w:tcBorders>
              <w:top w:val="nil"/>
              <w:left w:val="nil"/>
              <w:bottom w:val="single" w:sz="4" w:space="0" w:color="auto"/>
              <w:right w:val="single" w:sz="4" w:space="0" w:color="auto"/>
            </w:tcBorders>
            <w:shd w:val="clear" w:color="auto" w:fill="auto"/>
            <w:noWrap/>
            <w:vAlign w:val="bottom"/>
            <w:hideMark/>
          </w:tcPr>
          <w:p w14:paraId="024716D5"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15.256</w:t>
            </w:r>
          </w:p>
        </w:tc>
        <w:tc>
          <w:tcPr>
            <w:tcW w:w="971" w:type="dxa"/>
            <w:tcBorders>
              <w:top w:val="nil"/>
              <w:left w:val="nil"/>
              <w:bottom w:val="single" w:sz="4" w:space="0" w:color="auto"/>
              <w:right w:val="single" w:sz="4" w:space="0" w:color="auto"/>
            </w:tcBorders>
            <w:shd w:val="clear" w:color="auto" w:fill="auto"/>
            <w:noWrap/>
            <w:vAlign w:val="bottom"/>
            <w:hideMark/>
          </w:tcPr>
          <w:p w14:paraId="7C439D73"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218,17%</w:t>
            </w:r>
          </w:p>
        </w:tc>
        <w:tc>
          <w:tcPr>
            <w:tcW w:w="1024" w:type="dxa"/>
            <w:tcBorders>
              <w:top w:val="nil"/>
              <w:left w:val="nil"/>
              <w:bottom w:val="single" w:sz="4" w:space="0" w:color="auto"/>
              <w:right w:val="single" w:sz="4" w:space="0" w:color="auto"/>
            </w:tcBorders>
            <w:shd w:val="clear" w:color="auto" w:fill="auto"/>
            <w:noWrap/>
            <w:vAlign w:val="bottom"/>
            <w:hideMark/>
          </w:tcPr>
          <w:p w14:paraId="48FC4E33"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89,74%</w:t>
            </w:r>
          </w:p>
        </w:tc>
        <w:tc>
          <w:tcPr>
            <w:tcW w:w="755" w:type="dxa"/>
            <w:tcBorders>
              <w:top w:val="nil"/>
              <w:left w:val="nil"/>
              <w:bottom w:val="single" w:sz="4" w:space="0" w:color="auto"/>
              <w:right w:val="single" w:sz="4" w:space="0" w:color="auto"/>
            </w:tcBorders>
            <w:shd w:val="clear" w:color="auto" w:fill="auto"/>
            <w:noWrap/>
            <w:vAlign w:val="bottom"/>
            <w:hideMark/>
          </w:tcPr>
          <w:p w14:paraId="1250CA08"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0,60%</w:t>
            </w:r>
          </w:p>
        </w:tc>
      </w:tr>
      <w:tr w:rsidR="006D7935" w:rsidRPr="006D7935" w14:paraId="3463EAE7" w14:textId="77777777" w:rsidTr="00E55DB0">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3A419BC5" w14:textId="77777777" w:rsidR="006D7935" w:rsidRPr="006D7935" w:rsidRDefault="006D7935" w:rsidP="006D7935">
            <w:pPr>
              <w:spacing w:after="0" w:line="240" w:lineRule="auto"/>
              <w:rPr>
                <w:rFonts w:cs="Calibri"/>
                <w:color w:val="000000"/>
                <w:sz w:val="18"/>
                <w:szCs w:val="18"/>
                <w:lang w:eastAsia="hr-HR"/>
              </w:rPr>
            </w:pPr>
            <w:r w:rsidRPr="006D7935">
              <w:rPr>
                <w:rFonts w:cs="Calibri"/>
                <w:color w:val="000000"/>
                <w:sz w:val="18"/>
                <w:szCs w:val="18"/>
                <w:lang w:eastAsia="hr-HR"/>
              </w:rPr>
              <w:t>64151</w:t>
            </w:r>
          </w:p>
        </w:tc>
        <w:tc>
          <w:tcPr>
            <w:tcW w:w="3107" w:type="dxa"/>
            <w:tcBorders>
              <w:top w:val="nil"/>
              <w:left w:val="nil"/>
              <w:bottom w:val="single" w:sz="4" w:space="0" w:color="auto"/>
              <w:right w:val="single" w:sz="4" w:space="0" w:color="auto"/>
            </w:tcBorders>
            <w:shd w:val="clear" w:color="auto" w:fill="auto"/>
            <w:noWrap/>
            <w:vAlign w:val="bottom"/>
            <w:hideMark/>
          </w:tcPr>
          <w:p w14:paraId="02019575" w14:textId="77777777" w:rsidR="006D7935" w:rsidRPr="006D7935" w:rsidRDefault="006D7935" w:rsidP="006D7935">
            <w:pPr>
              <w:spacing w:after="0" w:line="240" w:lineRule="auto"/>
              <w:rPr>
                <w:rFonts w:cs="Calibri"/>
                <w:color w:val="000000"/>
                <w:sz w:val="18"/>
                <w:szCs w:val="18"/>
                <w:lang w:eastAsia="hr-HR"/>
              </w:rPr>
            </w:pPr>
            <w:r w:rsidRPr="006D7935">
              <w:rPr>
                <w:rFonts w:cs="Calibri"/>
                <w:color w:val="000000"/>
                <w:sz w:val="18"/>
                <w:szCs w:val="18"/>
                <w:lang w:eastAsia="hr-HR"/>
              </w:rPr>
              <w:t>Prihodi od pozitivnih tečajnih razlika</w:t>
            </w:r>
          </w:p>
        </w:tc>
        <w:tc>
          <w:tcPr>
            <w:tcW w:w="1034" w:type="dxa"/>
            <w:tcBorders>
              <w:top w:val="nil"/>
              <w:left w:val="nil"/>
              <w:bottom w:val="single" w:sz="4" w:space="0" w:color="auto"/>
              <w:right w:val="single" w:sz="4" w:space="0" w:color="auto"/>
            </w:tcBorders>
            <w:shd w:val="clear" w:color="auto" w:fill="auto"/>
            <w:noWrap/>
            <w:vAlign w:val="bottom"/>
            <w:hideMark/>
          </w:tcPr>
          <w:p w14:paraId="11CF6886"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 </w:t>
            </w:r>
          </w:p>
        </w:tc>
        <w:tc>
          <w:tcPr>
            <w:tcW w:w="1122" w:type="dxa"/>
            <w:tcBorders>
              <w:top w:val="nil"/>
              <w:left w:val="nil"/>
              <w:bottom w:val="single" w:sz="4" w:space="0" w:color="auto"/>
              <w:right w:val="single" w:sz="4" w:space="0" w:color="auto"/>
            </w:tcBorders>
            <w:shd w:val="clear" w:color="auto" w:fill="auto"/>
            <w:noWrap/>
            <w:vAlign w:val="bottom"/>
            <w:hideMark/>
          </w:tcPr>
          <w:p w14:paraId="5CE986F1"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100</w:t>
            </w:r>
          </w:p>
        </w:tc>
        <w:tc>
          <w:tcPr>
            <w:tcW w:w="1034" w:type="dxa"/>
            <w:tcBorders>
              <w:top w:val="nil"/>
              <w:left w:val="nil"/>
              <w:bottom w:val="single" w:sz="4" w:space="0" w:color="auto"/>
              <w:right w:val="single" w:sz="4" w:space="0" w:color="auto"/>
            </w:tcBorders>
            <w:shd w:val="clear" w:color="auto" w:fill="auto"/>
            <w:noWrap/>
            <w:vAlign w:val="bottom"/>
            <w:hideMark/>
          </w:tcPr>
          <w:p w14:paraId="05EAA71E"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 </w:t>
            </w:r>
          </w:p>
        </w:tc>
        <w:tc>
          <w:tcPr>
            <w:tcW w:w="971" w:type="dxa"/>
            <w:tcBorders>
              <w:top w:val="nil"/>
              <w:left w:val="nil"/>
              <w:bottom w:val="single" w:sz="4" w:space="0" w:color="auto"/>
              <w:right w:val="single" w:sz="4" w:space="0" w:color="auto"/>
            </w:tcBorders>
            <w:shd w:val="clear" w:color="auto" w:fill="auto"/>
            <w:noWrap/>
            <w:vAlign w:val="bottom"/>
            <w:hideMark/>
          </w:tcPr>
          <w:p w14:paraId="1619DC07"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#DIV/0!</w:t>
            </w:r>
          </w:p>
        </w:tc>
        <w:tc>
          <w:tcPr>
            <w:tcW w:w="1024" w:type="dxa"/>
            <w:tcBorders>
              <w:top w:val="nil"/>
              <w:left w:val="nil"/>
              <w:bottom w:val="single" w:sz="4" w:space="0" w:color="auto"/>
              <w:right w:val="single" w:sz="4" w:space="0" w:color="auto"/>
            </w:tcBorders>
            <w:shd w:val="clear" w:color="auto" w:fill="auto"/>
            <w:noWrap/>
            <w:vAlign w:val="bottom"/>
            <w:hideMark/>
          </w:tcPr>
          <w:p w14:paraId="791ABFDF"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0,00%</w:t>
            </w:r>
          </w:p>
        </w:tc>
        <w:tc>
          <w:tcPr>
            <w:tcW w:w="755" w:type="dxa"/>
            <w:tcBorders>
              <w:top w:val="nil"/>
              <w:left w:val="nil"/>
              <w:bottom w:val="single" w:sz="4" w:space="0" w:color="auto"/>
              <w:right w:val="single" w:sz="4" w:space="0" w:color="auto"/>
            </w:tcBorders>
            <w:shd w:val="clear" w:color="auto" w:fill="auto"/>
            <w:noWrap/>
            <w:vAlign w:val="bottom"/>
            <w:hideMark/>
          </w:tcPr>
          <w:p w14:paraId="123FCB38"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0,00%</w:t>
            </w:r>
          </w:p>
        </w:tc>
      </w:tr>
      <w:tr w:rsidR="006D7935" w:rsidRPr="006D7935" w14:paraId="260D8FD5" w14:textId="77777777" w:rsidTr="00E55DB0">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7837654C" w14:textId="77777777" w:rsidR="006D7935" w:rsidRPr="006D7935" w:rsidRDefault="006D7935" w:rsidP="006D7935">
            <w:pPr>
              <w:spacing w:after="0" w:line="240" w:lineRule="auto"/>
              <w:rPr>
                <w:rFonts w:cs="Calibri"/>
                <w:color w:val="000000"/>
                <w:sz w:val="18"/>
                <w:szCs w:val="18"/>
                <w:lang w:eastAsia="hr-HR"/>
              </w:rPr>
            </w:pPr>
            <w:r w:rsidRPr="006D7935">
              <w:rPr>
                <w:rFonts w:cs="Calibri"/>
                <w:color w:val="000000"/>
                <w:sz w:val="18"/>
                <w:szCs w:val="18"/>
                <w:lang w:eastAsia="hr-HR"/>
              </w:rPr>
              <w:t>64172</w:t>
            </w:r>
          </w:p>
        </w:tc>
        <w:tc>
          <w:tcPr>
            <w:tcW w:w="3107" w:type="dxa"/>
            <w:tcBorders>
              <w:top w:val="nil"/>
              <w:left w:val="nil"/>
              <w:bottom w:val="single" w:sz="4" w:space="0" w:color="auto"/>
              <w:right w:val="single" w:sz="4" w:space="0" w:color="auto"/>
            </w:tcBorders>
            <w:shd w:val="clear" w:color="auto" w:fill="auto"/>
            <w:noWrap/>
            <w:vAlign w:val="bottom"/>
            <w:hideMark/>
          </w:tcPr>
          <w:p w14:paraId="00361C75" w14:textId="77777777" w:rsidR="006D7935" w:rsidRPr="006D7935" w:rsidRDefault="006D7935" w:rsidP="006D7935">
            <w:pPr>
              <w:spacing w:after="0" w:line="240" w:lineRule="auto"/>
              <w:rPr>
                <w:rFonts w:cs="Calibri"/>
                <w:color w:val="000000"/>
                <w:sz w:val="18"/>
                <w:szCs w:val="18"/>
                <w:lang w:eastAsia="hr-HR"/>
              </w:rPr>
            </w:pPr>
            <w:r w:rsidRPr="006D7935">
              <w:rPr>
                <w:rFonts w:cs="Calibri"/>
                <w:color w:val="000000"/>
                <w:sz w:val="18"/>
                <w:szCs w:val="18"/>
                <w:lang w:eastAsia="hr-HR"/>
              </w:rPr>
              <w:t>Prihodi od dobiti trgovačkih društava u javnom sektoru</w:t>
            </w:r>
          </w:p>
        </w:tc>
        <w:tc>
          <w:tcPr>
            <w:tcW w:w="1034" w:type="dxa"/>
            <w:tcBorders>
              <w:top w:val="nil"/>
              <w:left w:val="nil"/>
              <w:bottom w:val="single" w:sz="4" w:space="0" w:color="auto"/>
              <w:right w:val="single" w:sz="4" w:space="0" w:color="auto"/>
            </w:tcBorders>
            <w:shd w:val="clear" w:color="auto" w:fill="auto"/>
            <w:noWrap/>
            <w:vAlign w:val="bottom"/>
            <w:hideMark/>
          </w:tcPr>
          <w:p w14:paraId="36EE741E"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 </w:t>
            </w:r>
          </w:p>
        </w:tc>
        <w:tc>
          <w:tcPr>
            <w:tcW w:w="1122" w:type="dxa"/>
            <w:tcBorders>
              <w:top w:val="nil"/>
              <w:left w:val="nil"/>
              <w:bottom w:val="single" w:sz="4" w:space="0" w:color="auto"/>
              <w:right w:val="single" w:sz="4" w:space="0" w:color="auto"/>
            </w:tcBorders>
            <w:shd w:val="clear" w:color="auto" w:fill="auto"/>
            <w:noWrap/>
            <w:vAlign w:val="bottom"/>
            <w:hideMark/>
          </w:tcPr>
          <w:p w14:paraId="74E984E7"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278.090</w:t>
            </w:r>
          </w:p>
        </w:tc>
        <w:tc>
          <w:tcPr>
            <w:tcW w:w="1034" w:type="dxa"/>
            <w:tcBorders>
              <w:top w:val="nil"/>
              <w:left w:val="nil"/>
              <w:bottom w:val="single" w:sz="4" w:space="0" w:color="auto"/>
              <w:right w:val="single" w:sz="4" w:space="0" w:color="auto"/>
            </w:tcBorders>
            <w:shd w:val="clear" w:color="auto" w:fill="auto"/>
            <w:noWrap/>
            <w:vAlign w:val="bottom"/>
            <w:hideMark/>
          </w:tcPr>
          <w:p w14:paraId="3D9C909F"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1.599.997</w:t>
            </w:r>
          </w:p>
        </w:tc>
        <w:tc>
          <w:tcPr>
            <w:tcW w:w="971" w:type="dxa"/>
            <w:tcBorders>
              <w:top w:val="nil"/>
              <w:left w:val="nil"/>
              <w:bottom w:val="single" w:sz="4" w:space="0" w:color="auto"/>
              <w:right w:val="single" w:sz="4" w:space="0" w:color="auto"/>
            </w:tcBorders>
            <w:shd w:val="clear" w:color="auto" w:fill="auto"/>
            <w:noWrap/>
            <w:vAlign w:val="bottom"/>
            <w:hideMark/>
          </w:tcPr>
          <w:p w14:paraId="3A650398"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#DIV/0!</w:t>
            </w:r>
          </w:p>
        </w:tc>
        <w:tc>
          <w:tcPr>
            <w:tcW w:w="1024" w:type="dxa"/>
            <w:tcBorders>
              <w:top w:val="nil"/>
              <w:left w:val="nil"/>
              <w:bottom w:val="single" w:sz="4" w:space="0" w:color="auto"/>
              <w:right w:val="single" w:sz="4" w:space="0" w:color="auto"/>
            </w:tcBorders>
            <w:shd w:val="clear" w:color="auto" w:fill="auto"/>
            <w:noWrap/>
            <w:vAlign w:val="bottom"/>
            <w:hideMark/>
          </w:tcPr>
          <w:p w14:paraId="5047C445"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575,35%</w:t>
            </w:r>
          </w:p>
        </w:tc>
        <w:tc>
          <w:tcPr>
            <w:tcW w:w="755" w:type="dxa"/>
            <w:tcBorders>
              <w:top w:val="nil"/>
              <w:left w:val="nil"/>
              <w:bottom w:val="single" w:sz="4" w:space="0" w:color="auto"/>
              <w:right w:val="single" w:sz="4" w:space="0" w:color="auto"/>
            </w:tcBorders>
            <w:shd w:val="clear" w:color="auto" w:fill="auto"/>
            <w:noWrap/>
            <w:vAlign w:val="bottom"/>
            <w:hideMark/>
          </w:tcPr>
          <w:p w14:paraId="6C41740A"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62,59%</w:t>
            </w:r>
          </w:p>
        </w:tc>
      </w:tr>
      <w:tr w:rsidR="006D7935" w:rsidRPr="006D7935" w14:paraId="7CABA18A" w14:textId="77777777" w:rsidTr="00E55DB0">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71539CF1" w14:textId="77777777" w:rsidR="006D7935" w:rsidRPr="006D7935" w:rsidRDefault="006D7935" w:rsidP="006D7935">
            <w:pPr>
              <w:spacing w:after="0" w:line="240" w:lineRule="auto"/>
              <w:rPr>
                <w:rFonts w:cs="Calibri"/>
                <w:color w:val="000000"/>
                <w:sz w:val="18"/>
                <w:szCs w:val="18"/>
                <w:lang w:eastAsia="hr-HR"/>
              </w:rPr>
            </w:pPr>
            <w:r w:rsidRPr="006D7935">
              <w:rPr>
                <w:rFonts w:cs="Calibri"/>
                <w:color w:val="000000"/>
                <w:sz w:val="18"/>
                <w:szCs w:val="18"/>
                <w:lang w:eastAsia="hr-HR"/>
              </w:rPr>
              <w:t>64214</w:t>
            </w:r>
          </w:p>
        </w:tc>
        <w:tc>
          <w:tcPr>
            <w:tcW w:w="3107" w:type="dxa"/>
            <w:tcBorders>
              <w:top w:val="nil"/>
              <w:left w:val="nil"/>
              <w:bottom w:val="single" w:sz="4" w:space="0" w:color="auto"/>
              <w:right w:val="single" w:sz="4" w:space="0" w:color="auto"/>
            </w:tcBorders>
            <w:shd w:val="clear" w:color="auto" w:fill="auto"/>
            <w:noWrap/>
            <w:vAlign w:val="bottom"/>
            <w:hideMark/>
          </w:tcPr>
          <w:p w14:paraId="2FB8BD17" w14:textId="77777777" w:rsidR="006D7935" w:rsidRPr="006D7935" w:rsidRDefault="006D7935" w:rsidP="006D7935">
            <w:pPr>
              <w:spacing w:after="0" w:line="240" w:lineRule="auto"/>
              <w:rPr>
                <w:rFonts w:cs="Calibri"/>
                <w:color w:val="000000"/>
                <w:sz w:val="18"/>
                <w:szCs w:val="18"/>
                <w:lang w:eastAsia="hr-HR"/>
              </w:rPr>
            </w:pPr>
            <w:r w:rsidRPr="006D7935">
              <w:rPr>
                <w:rFonts w:cs="Calibri"/>
                <w:color w:val="000000"/>
                <w:sz w:val="18"/>
                <w:szCs w:val="18"/>
                <w:lang w:eastAsia="hr-HR"/>
              </w:rPr>
              <w:t>Naknada za koncesiju na pomorskom dobru</w:t>
            </w:r>
          </w:p>
        </w:tc>
        <w:tc>
          <w:tcPr>
            <w:tcW w:w="1034" w:type="dxa"/>
            <w:tcBorders>
              <w:top w:val="nil"/>
              <w:left w:val="nil"/>
              <w:bottom w:val="single" w:sz="4" w:space="0" w:color="auto"/>
              <w:right w:val="single" w:sz="4" w:space="0" w:color="auto"/>
            </w:tcBorders>
            <w:shd w:val="clear" w:color="auto" w:fill="auto"/>
            <w:noWrap/>
            <w:vAlign w:val="bottom"/>
            <w:hideMark/>
          </w:tcPr>
          <w:p w14:paraId="5D3AF8CA"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101.825</w:t>
            </w:r>
          </w:p>
        </w:tc>
        <w:tc>
          <w:tcPr>
            <w:tcW w:w="1122" w:type="dxa"/>
            <w:tcBorders>
              <w:top w:val="nil"/>
              <w:left w:val="nil"/>
              <w:bottom w:val="single" w:sz="4" w:space="0" w:color="auto"/>
              <w:right w:val="single" w:sz="4" w:space="0" w:color="auto"/>
            </w:tcBorders>
            <w:shd w:val="clear" w:color="auto" w:fill="auto"/>
            <w:noWrap/>
            <w:vAlign w:val="bottom"/>
            <w:hideMark/>
          </w:tcPr>
          <w:p w14:paraId="3A674AA1"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100.000</w:t>
            </w:r>
          </w:p>
        </w:tc>
        <w:tc>
          <w:tcPr>
            <w:tcW w:w="1034" w:type="dxa"/>
            <w:tcBorders>
              <w:top w:val="nil"/>
              <w:left w:val="nil"/>
              <w:bottom w:val="single" w:sz="4" w:space="0" w:color="auto"/>
              <w:right w:val="single" w:sz="4" w:space="0" w:color="auto"/>
            </w:tcBorders>
            <w:shd w:val="clear" w:color="auto" w:fill="auto"/>
            <w:noWrap/>
            <w:vAlign w:val="bottom"/>
            <w:hideMark/>
          </w:tcPr>
          <w:p w14:paraId="27A6D5E3"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96.373</w:t>
            </w:r>
          </w:p>
        </w:tc>
        <w:tc>
          <w:tcPr>
            <w:tcW w:w="971" w:type="dxa"/>
            <w:tcBorders>
              <w:top w:val="nil"/>
              <w:left w:val="nil"/>
              <w:bottom w:val="single" w:sz="4" w:space="0" w:color="auto"/>
              <w:right w:val="single" w:sz="4" w:space="0" w:color="auto"/>
            </w:tcBorders>
            <w:shd w:val="clear" w:color="auto" w:fill="auto"/>
            <w:noWrap/>
            <w:vAlign w:val="bottom"/>
            <w:hideMark/>
          </w:tcPr>
          <w:p w14:paraId="46681F4F"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94,65%</w:t>
            </w:r>
          </w:p>
        </w:tc>
        <w:tc>
          <w:tcPr>
            <w:tcW w:w="1024" w:type="dxa"/>
            <w:tcBorders>
              <w:top w:val="nil"/>
              <w:left w:val="nil"/>
              <w:bottom w:val="single" w:sz="4" w:space="0" w:color="auto"/>
              <w:right w:val="single" w:sz="4" w:space="0" w:color="auto"/>
            </w:tcBorders>
            <w:shd w:val="clear" w:color="auto" w:fill="auto"/>
            <w:noWrap/>
            <w:vAlign w:val="bottom"/>
            <w:hideMark/>
          </w:tcPr>
          <w:p w14:paraId="2385FC3B"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96,37%</w:t>
            </w:r>
          </w:p>
        </w:tc>
        <w:tc>
          <w:tcPr>
            <w:tcW w:w="755" w:type="dxa"/>
            <w:tcBorders>
              <w:top w:val="nil"/>
              <w:left w:val="nil"/>
              <w:bottom w:val="single" w:sz="4" w:space="0" w:color="auto"/>
              <w:right w:val="single" w:sz="4" w:space="0" w:color="auto"/>
            </w:tcBorders>
            <w:shd w:val="clear" w:color="auto" w:fill="auto"/>
            <w:noWrap/>
            <w:vAlign w:val="bottom"/>
            <w:hideMark/>
          </w:tcPr>
          <w:p w14:paraId="662A37CD"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3,77%</w:t>
            </w:r>
          </w:p>
        </w:tc>
      </w:tr>
      <w:tr w:rsidR="006D7935" w:rsidRPr="006D7935" w14:paraId="20AC5478" w14:textId="77777777" w:rsidTr="00E55DB0">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5F6124D1" w14:textId="77777777" w:rsidR="006D7935" w:rsidRPr="006D7935" w:rsidRDefault="006D7935" w:rsidP="006D7935">
            <w:pPr>
              <w:spacing w:after="0" w:line="240" w:lineRule="auto"/>
              <w:rPr>
                <w:rFonts w:cs="Calibri"/>
                <w:color w:val="000000"/>
                <w:sz w:val="18"/>
                <w:szCs w:val="18"/>
                <w:lang w:eastAsia="hr-HR"/>
              </w:rPr>
            </w:pPr>
            <w:r w:rsidRPr="006D7935">
              <w:rPr>
                <w:rFonts w:cs="Calibri"/>
                <w:color w:val="000000"/>
                <w:sz w:val="18"/>
                <w:szCs w:val="18"/>
                <w:lang w:eastAsia="hr-HR"/>
              </w:rPr>
              <w:t>64216</w:t>
            </w:r>
          </w:p>
        </w:tc>
        <w:tc>
          <w:tcPr>
            <w:tcW w:w="3107" w:type="dxa"/>
            <w:tcBorders>
              <w:top w:val="nil"/>
              <w:left w:val="nil"/>
              <w:bottom w:val="single" w:sz="4" w:space="0" w:color="auto"/>
              <w:right w:val="single" w:sz="4" w:space="0" w:color="auto"/>
            </w:tcBorders>
            <w:shd w:val="clear" w:color="auto" w:fill="auto"/>
            <w:noWrap/>
            <w:vAlign w:val="bottom"/>
            <w:hideMark/>
          </w:tcPr>
          <w:p w14:paraId="2CCE3F2B" w14:textId="77777777" w:rsidR="006D7935" w:rsidRPr="006D7935" w:rsidRDefault="006D7935" w:rsidP="006D7935">
            <w:pPr>
              <w:spacing w:after="0" w:line="240" w:lineRule="auto"/>
              <w:rPr>
                <w:rFonts w:cs="Calibri"/>
                <w:color w:val="000000"/>
                <w:sz w:val="18"/>
                <w:szCs w:val="18"/>
                <w:lang w:eastAsia="hr-HR"/>
              </w:rPr>
            </w:pPr>
            <w:r w:rsidRPr="006D7935">
              <w:rPr>
                <w:rFonts w:cs="Calibri"/>
                <w:color w:val="000000"/>
                <w:sz w:val="18"/>
                <w:szCs w:val="18"/>
                <w:lang w:eastAsia="hr-HR"/>
              </w:rPr>
              <w:t>Naknada za koncesije na javnim cestama</w:t>
            </w:r>
          </w:p>
        </w:tc>
        <w:tc>
          <w:tcPr>
            <w:tcW w:w="1034" w:type="dxa"/>
            <w:tcBorders>
              <w:top w:val="nil"/>
              <w:left w:val="nil"/>
              <w:bottom w:val="single" w:sz="4" w:space="0" w:color="auto"/>
              <w:right w:val="single" w:sz="4" w:space="0" w:color="auto"/>
            </w:tcBorders>
            <w:shd w:val="clear" w:color="auto" w:fill="auto"/>
            <w:noWrap/>
            <w:vAlign w:val="bottom"/>
            <w:hideMark/>
          </w:tcPr>
          <w:p w14:paraId="7F5A14E8"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 </w:t>
            </w:r>
          </w:p>
        </w:tc>
        <w:tc>
          <w:tcPr>
            <w:tcW w:w="1122" w:type="dxa"/>
            <w:tcBorders>
              <w:top w:val="nil"/>
              <w:left w:val="nil"/>
              <w:bottom w:val="single" w:sz="4" w:space="0" w:color="auto"/>
              <w:right w:val="single" w:sz="4" w:space="0" w:color="auto"/>
            </w:tcBorders>
            <w:shd w:val="clear" w:color="auto" w:fill="auto"/>
            <w:noWrap/>
            <w:vAlign w:val="bottom"/>
            <w:hideMark/>
          </w:tcPr>
          <w:p w14:paraId="3DE102A4"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1.000</w:t>
            </w:r>
          </w:p>
        </w:tc>
        <w:tc>
          <w:tcPr>
            <w:tcW w:w="1034" w:type="dxa"/>
            <w:tcBorders>
              <w:top w:val="nil"/>
              <w:left w:val="nil"/>
              <w:bottom w:val="single" w:sz="4" w:space="0" w:color="auto"/>
              <w:right w:val="single" w:sz="4" w:space="0" w:color="auto"/>
            </w:tcBorders>
            <w:shd w:val="clear" w:color="auto" w:fill="auto"/>
            <w:noWrap/>
            <w:vAlign w:val="bottom"/>
            <w:hideMark/>
          </w:tcPr>
          <w:p w14:paraId="7C2F18E1"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 </w:t>
            </w:r>
          </w:p>
        </w:tc>
        <w:tc>
          <w:tcPr>
            <w:tcW w:w="971" w:type="dxa"/>
            <w:tcBorders>
              <w:top w:val="nil"/>
              <w:left w:val="nil"/>
              <w:bottom w:val="single" w:sz="4" w:space="0" w:color="auto"/>
              <w:right w:val="single" w:sz="4" w:space="0" w:color="auto"/>
            </w:tcBorders>
            <w:shd w:val="clear" w:color="auto" w:fill="auto"/>
            <w:noWrap/>
            <w:vAlign w:val="bottom"/>
            <w:hideMark/>
          </w:tcPr>
          <w:p w14:paraId="35DA5EA2"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#DIV/0!</w:t>
            </w:r>
          </w:p>
        </w:tc>
        <w:tc>
          <w:tcPr>
            <w:tcW w:w="1024" w:type="dxa"/>
            <w:tcBorders>
              <w:top w:val="nil"/>
              <w:left w:val="nil"/>
              <w:bottom w:val="single" w:sz="4" w:space="0" w:color="auto"/>
              <w:right w:val="single" w:sz="4" w:space="0" w:color="auto"/>
            </w:tcBorders>
            <w:shd w:val="clear" w:color="auto" w:fill="auto"/>
            <w:noWrap/>
            <w:vAlign w:val="bottom"/>
            <w:hideMark/>
          </w:tcPr>
          <w:p w14:paraId="156D401A"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0,00%</w:t>
            </w:r>
          </w:p>
        </w:tc>
        <w:tc>
          <w:tcPr>
            <w:tcW w:w="755" w:type="dxa"/>
            <w:tcBorders>
              <w:top w:val="nil"/>
              <w:left w:val="nil"/>
              <w:bottom w:val="single" w:sz="4" w:space="0" w:color="auto"/>
              <w:right w:val="single" w:sz="4" w:space="0" w:color="auto"/>
            </w:tcBorders>
            <w:shd w:val="clear" w:color="auto" w:fill="auto"/>
            <w:noWrap/>
            <w:vAlign w:val="bottom"/>
            <w:hideMark/>
          </w:tcPr>
          <w:p w14:paraId="1B40D15B"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0,00%</w:t>
            </w:r>
          </w:p>
        </w:tc>
      </w:tr>
      <w:tr w:rsidR="006D7935" w:rsidRPr="006D7935" w14:paraId="21022A04" w14:textId="77777777" w:rsidTr="00E55DB0">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0E315338" w14:textId="77777777" w:rsidR="006D7935" w:rsidRPr="006D7935" w:rsidRDefault="006D7935" w:rsidP="006D7935">
            <w:pPr>
              <w:spacing w:after="0" w:line="240" w:lineRule="auto"/>
              <w:rPr>
                <w:rFonts w:cs="Calibri"/>
                <w:color w:val="000000"/>
                <w:sz w:val="18"/>
                <w:szCs w:val="18"/>
                <w:lang w:eastAsia="hr-HR"/>
              </w:rPr>
            </w:pPr>
            <w:r w:rsidRPr="006D7935">
              <w:rPr>
                <w:rFonts w:cs="Calibri"/>
                <w:color w:val="000000"/>
                <w:sz w:val="18"/>
                <w:szCs w:val="18"/>
                <w:lang w:eastAsia="hr-HR"/>
              </w:rPr>
              <w:t>64217</w:t>
            </w:r>
          </w:p>
        </w:tc>
        <w:tc>
          <w:tcPr>
            <w:tcW w:w="3107" w:type="dxa"/>
            <w:tcBorders>
              <w:top w:val="nil"/>
              <w:left w:val="nil"/>
              <w:bottom w:val="single" w:sz="4" w:space="0" w:color="auto"/>
              <w:right w:val="single" w:sz="4" w:space="0" w:color="auto"/>
            </w:tcBorders>
            <w:shd w:val="clear" w:color="auto" w:fill="auto"/>
            <w:noWrap/>
            <w:vAlign w:val="bottom"/>
            <w:hideMark/>
          </w:tcPr>
          <w:p w14:paraId="155233BC" w14:textId="77777777" w:rsidR="006D7935" w:rsidRPr="006D7935" w:rsidRDefault="006D7935" w:rsidP="006D7935">
            <w:pPr>
              <w:spacing w:after="0" w:line="240" w:lineRule="auto"/>
              <w:rPr>
                <w:rFonts w:cs="Calibri"/>
                <w:color w:val="000000"/>
                <w:sz w:val="18"/>
                <w:szCs w:val="18"/>
                <w:lang w:eastAsia="hr-HR"/>
              </w:rPr>
            </w:pPr>
            <w:r w:rsidRPr="006D7935">
              <w:rPr>
                <w:rFonts w:cs="Calibri"/>
                <w:color w:val="000000"/>
                <w:sz w:val="18"/>
                <w:szCs w:val="18"/>
                <w:lang w:eastAsia="hr-HR"/>
              </w:rPr>
              <w:t>Naknada za uporabu pomorskog dobra</w:t>
            </w:r>
          </w:p>
        </w:tc>
        <w:tc>
          <w:tcPr>
            <w:tcW w:w="1034" w:type="dxa"/>
            <w:tcBorders>
              <w:top w:val="nil"/>
              <w:left w:val="nil"/>
              <w:bottom w:val="single" w:sz="4" w:space="0" w:color="auto"/>
              <w:right w:val="single" w:sz="4" w:space="0" w:color="auto"/>
            </w:tcBorders>
            <w:shd w:val="clear" w:color="auto" w:fill="auto"/>
            <w:noWrap/>
            <w:vAlign w:val="bottom"/>
            <w:hideMark/>
          </w:tcPr>
          <w:p w14:paraId="0D97631B"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104.697</w:t>
            </w:r>
          </w:p>
        </w:tc>
        <w:tc>
          <w:tcPr>
            <w:tcW w:w="1122" w:type="dxa"/>
            <w:tcBorders>
              <w:top w:val="nil"/>
              <w:left w:val="nil"/>
              <w:bottom w:val="single" w:sz="4" w:space="0" w:color="auto"/>
              <w:right w:val="single" w:sz="4" w:space="0" w:color="auto"/>
            </w:tcBorders>
            <w:shd w:val="clear" w:color="auto" w:fill="auto"/>
            <w:noWrap/>
            <w:vAlign w:val="bottom"/>
            <w:hideMark/>
          </w:tcPr>
          <w:p w14:paraId="03C1B1F1"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178.000</w:t>
            </w:r>
          </w:p>
        </w:tc>
        <w:tc>
          <w:tcPr>
            <w:tcW w:w="1034" w:type="dxa"/>
            <w:tcBorders>
              <w:top w:val="nil"/>
              <w:left w:val="nil"/>
              <w:bottom w:val="single" w:sz="4" w:space="0" w:color="auto"/>
              <w:right w:val="single" w:sz="4" w:space="0" w:color="auto"/>
            </w:tcBorders>
            <w:shd w:val="clear" w:color="auto" w:fill="auto"/>
            <w:noWrap/>
            <w:vAlign w:val="bottom"/>
            <w:hideMark/>
          </w:tcPr>
          <w:p w14:paraId="38D427B1"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172.380</w:t>
            </w:r>
          </w:p>
        </w:tc>
        <w:tc>
          <w:tcPr>
            <w:tcW w:w="971" w:type="dxa"/>
            <w:tcBorders>
              <w:top w:val="nil"/>
              <w:left w:val="nil"/>
              <w:bottom w:val="single" w:sz="4" w:space="0" w:color="auto"/>
              <w:right w:val="single" w:sz="4" w:space="0" w:color="auto"/>
            </w:tcBorders>
            <w:shd w:val="clear" w:color="auto" w:fill="auto"/>
            <w:noWrap/>
            <w:vAlign w:val="bottom"/>
            <w:hideMark/>
          </w:tcPr>
          <w:p w14:paraId="3E039388"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164,65%</w:t>
            </w:r>
          </w:p>
        </w:tc>
        <w:tc>
          <w:tcPr>
            <w:tcW w:w="1024" w:type="dxa"/>
            <w:tcBorders>
              <w:top w:val="nil"/>
              <w:left w:val="nil"/>
              <w:bottom w:val="single" w:sz="4" w:space="0" w:color="auto"/>
              <w:right w:val="single" w:sz="4" w:space="0" w:color="auto"/>
            </w:tcBorders>
            <w:shd w:val="clear" w:color="auto" w:fill="auto"/>
            <w:noWrap/>
            <w:vAlign w:val="bottom"/>
            <w:hideMark/>
          </w:tcPr>
          <w:p w14:paraId="2A3FA744"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96,84%</w:t>
            </w:r>
          </w:p>
        </w:tc>
        <w:tc>
          <w:tcPr>
            <w:tcW w:w="755" w:type="dxa"/>
            <w:tcBorders>
              <w:top w:val="nil"/>
              <w:left w:val="nil"/>
              <w:bottom w:val="single" w:sz="4" w:space="0" w:color="auto"/>
              <w:right w:val="single" w:sz="4" w:space="0" w:color="auto"/>
            </w:tcBorders>
            <w:shd w:val="clear" w:color="auto" w:fill="auto"/>
            <w:noWrap/>
            <w:vAlign w:val="bottom"/>
            <w:hideMark/>
          </w:tcPr>
          <w:p w14:paraId="6700B3E4"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6,74%</w:t>
            </w:r>
          </w:p>
        </w:tc>
      </w:tr>
      <w:tr w:rsidR="006D7935" w:rsidRPr="006D7935" w14:paraId="14CA3AC3" w14:textId="77777777" w:rsidTr="00E55DB0">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6B129C6A" w14:textId="77777777" w:rsidR="006D7935" w:rsidRPr="006D7935" w:rsidRDefault="006D7935" w:rsidP="006D7935">
            <w:pPr>
              <w:spacing w:after="0" w:line="240" w:lineRule="auto"/>
              <w:rPr>
                <w:rFonts w:cs="Calibri"/>
                <w:color w:val="000000"/>
                <w:sz w:val="18"/>
                <w:szCs w:val="18"/>
                <w:lang w:eastAsia="hr-HR"/>
              </w:rPr>
            </w:pPr>
            <w:r w:rsidRPr="006D7935">
              <w:rPr>
                <w:rFonts w:cs="Calibri"/>
                <w:color w:val="000000"/>
                <w:sz w:val="18"/>
                <w:szCs w:val="18"/>
                <w:lang w:eastAsia="hr-HR"/>
              </w:rPr>
              <w:t>64219</w:t>
            </w:r>
          </w:p>
        </w:tc>
        <w:tc>
          <w:tcPr>
            <w:tcW w:w="3107" w:type="dxa"/>
            <w:tcBorders>
              <w:top w:val="nil"/>
              <w:left w:val="nil"/>
              <w:bottom w:val="single" w:sz="4" w:space="0" w:color="auto"/>
              <w:right w:val="single" w:sz="4" w:space="0" w:color="auto"/>
            </w:tcBorders>
            <w:shd w:val="clear" w:color="auto" w:fill="auto"/>
            <w:noWrap/>
            <w:vAlign w:val="bottom"/>
            <w:hideMark/>
          </w:tcPr>
          <w:p w14:paraId="44077ADB" w14:textId="77777777" w:rsidR="006D7935" w:rsidRPr="006D7935" w:rsidRDefault="006D7935" w:rsidP="006D7935">
            <w:pPr>
              <w:spacing w:after="0" w:line="240" w:lineRule="auto"/>
              <w:rPr>
                <w:rFonts w:cs="Calibri"/>
                <w:color w:val="000000"/>
                <w:sz w:val="18"/>
                <w:szCs w:val="18"/>
                <w:lang w:eastAsia="hr-HR"/>
              </w:rPr>
            </w:pPr>
            <w:r w:rsidRPr="006D7935">
              <w:rPr>
                <w:rFonts w:cs="Calibri"/>
                <w:color w:val="000000"/>
                <w:sz w:val="18"/>
                <w:szCs w:val="18"/>
                <w:lang w:eastAsia="hr-HR"/>
              </w:rPr>
              <w:t>Naknade za ostale koncesije</w:t>
            </w:r>
          </w:p>
        </w:tc>
        <w:tc>
          <w:tcPr>
            <w:tcW w:w="1034" w:type="dxa"/>
            <w:tcBorders>
              <w:top w:val="nil"/>
              <w:left w:val="nil"/>
              <w:bottom w:val="single" w:sz="4" w:space="0" w:color="auto"/>
              <w:right w:val="single" w:sz="4" w:space="0" w:color="auto"/>
            </w:tcBorders>
            <w:shd w:val="clear" w:color="auto" w:fill="auto"/>
            <w:noWrap/>
            <w:vAlign w:val="bottom"/>
            <w:hideMark/>
          </w:tcPr>
          <w:p w14:paraId="6E00F035"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1.377</w:t>
            </w:r>
          </w:p>
        </w:tc>
        <w:tc>
          <w:tcPr>
            <w:tcW w:w="1122" w:type="dxa"/>
            <w:tcBorders>
              <w:top w:val="nil"/>
              <w:left w:val="nil"/>
              <w:bottom w:val="single" w:sz="4" w:space="0" w:color="auto"/>
              <w:right w:val="single" w:sz="4" w:space="0" w:color="auto"/>
            </w:tcBorders>
            <w:shd w:val="clear" w:color="auto" w:fill="auto"/>
            <w:noWrap/>
            <w:vAlign w:val="bottom"/>
            <w:hideMark/>
          </w:tcPr>
          <w:p w14:paraId="350C1A7D"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1.000</w:t>
            </w:r>
          </w:p>
        </w:tc>
        <w:tc>
          <w:tcPr>
            <w:tcW w:w="1034" w:type="dxa"/>
            <w:tcBorders>
              <w:top w:val="nil"/>
              <w:left w:val="nil"/>
              <w:bottom w:val="single" w:sz="4" w:space="0" w:color="auto"/>
              <w:right w:val="single" w:sz="4" w:space="0" w:color="auto"/>
            </w:tcBorders>
            <w:shd w:val="clear" w:color="auto" w:fill="auto"/>
            <w:noWrap/>
            <w:vAlign w:val="bottom"/>
            <w:hideMark/>
          </w:tcPr>
          <w:p w14:paraId="2C61035B"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736</w:t>
            </w:r>
          </w:p>
        </w:tc>
        <w:tc>
          <w:tcPr>
            <w:tcW w:w="971" w:type="dxa"/>
            <w:tcBorders>
              <w:top w:val="nil"/>
              <w:left w:val="nil"/>
              <w:bottom w:val="single" w:sz="4" w:space="0" w:color="auto"/>
              <w:right w:val="single" w:sz="4" w:space="0" w:color="auto"/>
            </w:tcBorders>
            <w:shd w:val="clear" w:color="auto" w:fill="auto"/>
            <w:noWrap/>
            <w:vAlign w:val="bottom"/>
            <w:hideMark/>
          </w:tcPr>
          <w:p w14:paraId="20CA7AA6"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53,46%</w:t>
            </w:r>
          </w:p>
        </w:tc>
        <w:tc>
          <w:tcPr>
            <w:tcW w:w="1024" w:type="dxa"/>
            <w:tcBorders>
              <w:top w:val="nil"/>
              <w:left w:val="nil"/>
              <w:bottom w:val="single" w:sz="4" w:space="0" w:color="auto"/>
              <w:right w:val="single" w:sz="4" w:space="0" w:color="auto"/>
            </w:tcBorders>
            <w:shd w:val="clear" w:color="auto" w:fill="auto"/>
            <w:noWrap/>
            <w:vAlign w:val="bottom"/>
            <w:hideMark/>
          </w:tcPr>
          <w:p w14:paraId="12CFFBD0"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73,61%</w:t>
            </w:r>
          </w:p>
        </w:tc>
        <w:tc>
          <w:tcPr>
            <w:tcW w:w="755" w:type="dxa"/>
            <w:tcBorders>
              <w:top w:val="nil"/>
              <w:left w:val="nil"/>
              <w:bottom w:val="single" w:sz="4" w:space="0" w:color="auto"/>
              <w:right w:val="single" w:sz="4" w:space="0" w:color="auto"/>
            </w:tcBorders>
            <w:shd w:val="clear" w:color="auto" w:fill="auto"/>
            <w:noWrap/>
            <w:vAlign w:val="bottom"/>
            <w:hideMark/>
          </w:tcPr>
          <w:p w14:paraId="4FFC154E"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0,03%</w:t>
            </w:r>
          </w:p>
        </w:tc>
      </w:tr>
      <w:tr w:rsidR="006D7935" w:rsidRPr="006D7935" w14:paraId="42BD4489" w14:textId="77777777" w:rsidTr="00E55DB0">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2D3D141F" w14:textId="77777777" w:rsidR="006D7935" w:rsidRPr="006D7935" w:rsidRDefault="006D7935" w:rsidP="006D7935">
            <w:pPr>
              <w:spacing w:after="0" w:line="240" w:lineRule="auto"/>
              <w:rPr>
                <w:rFonts w:cs="Calibri"/>
                <w:color w:val="000000"/>
                <w:sz w:val="18"/>
                <w:szCs w:val="18"/>
                <w:lang w:eastAsia="hr-HR"/>
              </w:rPr>
            </w:pPr>
            <w:r w:rsidRPr="006D7935">
              <w:rPr>
                <w:rFonts w:cs="Calibri"/>
                <w:color w:val="000000"/>
                <w:sz w:val="18"/>
                <w:szCs w:val="18"/>
                <w:lang w:eastAsia="hr-HR"/>
              </w:rPr>
              <w:t>64222</w:t>
            </w:r>
          </w:p>
        </w:tc>
        <w:tc>
          <w:tcPr>
            <w:tcW w:w="3107" w:type="dxa"/>
            <w:tcBorders>
              <w:top w:val="nil"/>
              <w:left w:val="nil"/>
              <w:bottom w:val="single" w:sz="4" w:space="0" w:color="auto"/>
              <w:right w:val="single" w:sz="4" w:space="0" w:color="auto"/>
            </w:tcBorders>
            <w:shd w:val="clear" w:color="auto" w:fill="auto"/>
            <w:noWrap/>
            <w:vAlign w:val="bottom"/>
            <w:hideMark/>
          </w:tcPr>
          <w:p w14:paraId="1B39B577" w14:textId="2DD6372F" w:rsidR="006D7935" w:rsidRPr="006D7935" w:rsidRDefault="006D7935" w:rsidP="006D7935">
            <w:pPr>
              <w:spacing w:after="0" w:line="240" w:lineRule="auto"/>
              <w:rPr>
                <w:rFonts w:cs="Calibri"/>
                <w:color w:val="000000"/>
                <w:sz w:val="18"/>
                <w:szCs w:val="18"/>
                <w:lang w:eastAsia="hr-HR"/>
              </w:rPr>
            </w:pPr>
            <w:r w:rsidRPr="006D7935">
              <w:rPr>
                <w:rFonts w:cs="Calibri"/>
                <w:color w:val="000000"/>
                <w:sz w:val="18"/>
                <w:szCs w:val="18"/>
                <w:lang w:eastAsia="hr-HR"/>
              </w:rPr>
              <w:t>Prihodi od zakupa poljoprivr</w:t>
            </w:r>
            <w:r w:rsidR="00E55DB0">
              <w:rPr>
                <w:rFonts w:cs="Calibri"/>
                <w:color w:val="000000"/>
                <w:sz w:val="18"/>
                <w:szCs w:val="18"/>
                <w:lang w:eastAsia="hr-HR"/>
              </w:rPr>
              <w:t>.</w:t>
            </w:r>
            <w:r w:rsidRPr="006D7935">
              <w:rPr>
                <w:rFonts w:cs="Calibri"/>
                <w:color w:val="000000"/>
                <w:sz w:val="18"/>
                <w:szCs w:val="18"/>
                <w:lang w:eastAsia="hr-HR"/>
              </w:rPr>
              <w:t>zemljišta</w:t>
            </w:r>
          </w:p>
        </w:tc>
        <w:tc>
          <w:tcPr>
            <w:tcW w:w="1034" w:type="dxa"/>
            <w:tcBorders>
              <w:top w:val="nil"/>
              <w:left w:val="nil"/>
              <w:bottom w:val="single" w:sz="4" w:space="0" w:color="auto"/>
              <w:right w:val="single" w:sz="4" w:space="0" w:color="auto"/>
            </w:tcBorders>
            <w:shd w:val="clear" w:color="auto" w:fill="auto"/>
            <w:noWrap/>
            <w:vAlign w:val="bottom"/>
            <w:hideMark/>
          </w:tcPr>
          <w:p w14:paraId="0FF365A8"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471</w:t>
            </w:r>
          </w:p>
        </w:tc>
        <w:tc>
          <w:tcPr>
            <w:tcW w:w="1122" w:type="dxa"/>
            <w:tcBorders>
              <w:top w:val="nil"/>
              <w:left w:val="nil"/>
              <w:bottom w:val="single" w:sz="4" w:space="0" w:color="auto"/>
              <w:right w:val="single" w:sz="4" w:space="0" w:color="auto"/>
            </w:tcBorders>
            <w:shd w:val="clear" w:color="auto" w:fill="auto"/>
            <w:noWrap/>
            <w:vAlign w:val="bottom"/>
            <w:hideMark/>
          </w:tcPr>
          <w:p w14:paraId="078FA631"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5.000</w:t>
            </w:r>
          </w:p>
        </w:tc>
        <w:tc>
          <w:tcPr>
            <w:tcW w:w="1034" w:type="dxa"/>
            <w:tcBorders>
              <w:top w:val="nil"/>
              <w:left w:val="nil"/>
              <w:bottom w:val="single" w:sz="4" w:space="0" w:color="auto"/>
              <w:right w:val="single" w:sz="4" w:space="0" w:color="auto"/>
            </w:tcBorders>
            <w:shd w:val="clear" w:color="auto" w:fill="auto"/>
            <w:noWrap/>
            <w:vAlign w:val="bottom"/>
            <w:hideMark/>
          </w:tcPr>
          <w:p w14:paraId="2CE75635"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1.064</w:t>
            </w:r>
          </w:p>
        </w:tc>
        <w:tc>
          <w:tcPr>
            <w:tcW w:w="971" w:type="dxa"/>
            <w:tcBorders>
              <w:top w:val="nil"/>
              <w:left w:val="nil"/>
              <w:bottom w:val="single" w:sz="4" w:space="0" w:color="auto"/>
              <w:right w:val="single" w:sz="4" w:space="0" w:color="auto"/>
            </w:tcBorders>
            <w:shd w:val="clear" w:color="auto" w:fill="auto"/>
            <w:noWrap/>
            <w:vAlign w:val="bottom"/>
            <w:hideMark/>
          </w:tcPr>
          <w:p w14:paraId="41E2EFC4"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226,05%</w:t>
            </w:r>
          </w:p>
        </w:tc>
        <w:tc>
          <w:tcPr>
            <w:tcW w:w="1024" w:type="dxa"/>
            <w:tcBorders>
              <w:top w:val="nil"/>
              <w:left w:val="nil"/>
              <w:bottom w:val="single" w:sz="4" w:space="0" w:color="auto"/>
              <w:right w:val="single" w:sz="4" w:space="0" w:color="auto"/>
            </w:tcBorders>
            <w:shd w:val="clear" w:color="auto" w:fill="auto"/>
            <w:noWrap/>
            <w:vAlign w:val="bottom"/>
            <w:hideMark/>
          </w:tcPr>
          <w:p w14:paraId="3A151B1A"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21,27%</w:t>
            </w:r>
          </w:p>
        </w:tc>
        <w:tc>
          <w:tcPr>
            <w:tcW w:w="755" w:type="dxa"/>
            <w:tcBorders>
              <w:top w:val="nil"/>
              <w:left w:val="nil"/>
              <w:bottom w:val="single" w:sz="4" w:space="0" w:color="auto"/>
              <w:right w:val="single" w:sz="4" w:space="0" w:color="auto"/>
            </w:tcBorders>
            <w:shd w:val="clear" w:color="auto" w:fill="auto"/>
            <w:noWrap/>
            <w:vAlign w:val="bottom"/>
            <w:hideMark/>
          </w:tcPr>
          <w:p w14:paraId="56BD99AC"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0,04%</w:t>
            </w:r>
          </w:p>
        </w:tc>
      </w:tr>
      <w:tr w:rsidR="006D7935" w:rsidRPr="006D7935" w14:paraId="4F46CAB6" w14:textId="77777777" w:rsidTr="00E55DB0">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71FB0891" w14:textId="77777777" w:rsidR="006D7935" w:rsidRPr="006D7935" w:rsidRDefault="006D7935" w:rsidP="006D7935">
            <w:pPr>
              <w:spacing w:after="0" w:line="240" w:lineRule="auto"/>
              <w:rPr>
                <w:rFonts w:cs="Calibri"/>
                <w:color w:val="000000"/>
                <w:sz w:val="18"/>
                <w:szCs w:val="18"/>
                <w:lang w:eastAsia="hr-HR"/>
              </w:rPr>
            </w:pPr>
            <w:r w:rsidRPr="006D7935">
              <w:rPr>
                <w:rFonts w:cs="Calibri"/>
                <w:color w:val="000000"/>
                <w:sz w:val="18"/>
                <w:szCs w:val="18"/>
                <w:lang w:eastAsia="hr-HR"/>
              </w:rPr>
              <w:t>64223</w:t>
            </w:r>
          </w:p>
        </w:tc>
        <w:tc>
          <w:tcPr>
            <w:tcW w:w="3107" w:type="dxa"/>
            <w:tcBorders>
              <w:top w:val="nil"/>
              <w:left w:val="nil"/>
              <w:bottom w:val="single" w:sz="4" w:space="0" w:color="auto"/>
              <w:right w:val="single" w:sz="4" w:space="0" w:color="auto"/>
            </w:tcBorders>
            <w:shd w:val="clear" w:color="auto" w:fill="auto"/>
            <w:noWrap/>
            <w:vAlign w:val="bottom"/>
            <w:hideMark/>
          </w:tcPr>
          <w:p w14:paraId="4684A9D9" w14:textId="77777777" w:rsidR="006D7935" w:rsidRPr="006D7935" w:rsidRDefault="006D7935" w:rsidP="006D7935">
            <w:pPr>
              <w:spacing w:after="0" w:line="240" w:lineRule="auto"/>
              <w:rPr>
                <w:rFonts w:cs="Calibri"/>
                <w:color w:val="000000"/>
                <w:sz w:val="18"/>
                <w:szCs w:val="18"/>
                <w:lang w:eastAsia="hr-HR"/>
              </w:rPr>
            </w:pPr>
            <w:r w:rsidRPr="006D7935">
              <w:rPr>
                <w:rFonts w:cs="Calibri"/>
                <w:color w:val="000000"/>
                <w:sz w:val="18"/>
                <w:szCs w:val="18"/>
                <w:lang w:eastAsia="hr-HR"/>
              </w:rPr>
              <w:t>Prihodi od iznajmljivanja opreme</w:t>
            </w:r>
          </w:p>
        </w:tc>
        <w:tc>
          <w:tcPr>
            <w:tcW w:w="1034" w:type="dxa"/>
            <w:tcBorders>
              <w:top w:val="nil"/>
              <w:left w:val="nil"/>
              <w:bottom w:val="single" w:sz="4" w:space="0" w:color="auto"/>
              <w:right w:val="single" w:sz="4" w:space="0" w:color="auto"/>
            </w:tcBorders>
            <w:shd w:val="clear" w:color="auto" w:fill="auto"/>
            <w:noWrap/>
            <w:vAlign w:val="bottom"/>
            <w:hideMark/>
          </w:tcPr>
          <w:p w14:paraId="6A74B761"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48.918</w:t>
            </w:r>
          </w:p>
        </w:tc>
        <w:tc>
          <w:tcPr>
            <w:tcW w:w="1122" w:type="dxa"/>
            <w:tcBorders>
              <w:top w:val="nil"/>
              <w:left w:val="nil"/>
              <w:bottom w:val="single" w:sz="4" w:space="0" w:color="auto"/>
              <w:right w:val="single" w:sz="4" w:space="0" w:color="auto"/>
            </w:tcBorders>
            <w:shd w:val="clear" w:color="auto" w:fill="auto"/>
            <w:noWrap/>
            <w:vAlign w:val="bottom"/>
            <w:hideMark/>
          </w:tcPr>
          <w:p w14:paraId="1AAC045E"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25.000</w:t>
            </w:r>
          </w:p>
        </w:tc>
        <w:tc>
          <w:tcPr>
            <w:tcW w:w="1034" w:type="dxa"/>
            <w:tcBorders>
              <w:top w:val="nil"/>
              <w:left w:val="nil"/>
              <w:bottom w:val="single" w:sz="4" w:space="0" w:color="auto"/>
              <w:right w:val="single" w:sz="4" w:space="0" w:color="auto"/>
            </w:tcBorders>
            <w:shd w:val="clear" w:color="auto" w:fill="auto"/>
            <w:noWrap/>
            <w:vAlign w:val="bottom"/>
            <w:hideMark/>
          </w:tcPr>
          <w:p w14:paraId="543054DA"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21.578</w:t>
            </w:r>
          </w:p>
        </w:tc>
        <w:tc>
          <w:tcPr>
            <w:tcW w:w="971" w:type="dxa"/>
            <w:tcBorders>
              <w:top w:val="nil"/>
              <w:left w:val="nil"/>
              <w:bottom w:val="single" w:sz="4" w:space="0" w:color="auto"/>
              <w:right w:val="single" w:sz="4" w:space="0" w:color="auto"/>
            </w:tcBorders>
            <w:shd w:val="clear" w:color="auto" w:fill="auto"/>
            <w:noWrap/>
            <w:vAlign w:val="bottom"/>
            <w:hideMark/>
          </w:tcPr>
          <w:p w14:paraId="5D340CB4"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44,11%</w:t>
            </w:r>
          </w:p>
        </w:tc>
        <w:tc>
          <w:tcPr>
            <w:tcW w:w="1024" w:type="dxa"/>
            <w:tcBorders>
              <w:top w:val="nil"/>
              <w:left w:val="nil"/>
              <w:bottom w:val="single" w:sz="4" w:space="0" w:color="auto"/>
              <w:right w:val="single" w:sz="4" w:space="0" w:color="auto"/>
            </w:tcBorders>
            <w:shd w:val="clear" w:color="auto" w:fill="auto"/>
            <w:noWrap/>
            <w:vAlign w:val="bottom"/>
            <w:hideMark/>
          </w:tcPr>
          <w:p w14:paraId="30D8499B"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86,31%</w:t>
            </w:r>
          </w:p>
        </w:tc>
        <w:tc>
          <w:tcPr>
            <w:tcW w:w="755" w:type="dxa"/>
            <w:tcBorders>
              <w:top w:val="nil"/>
              <w:left w:val="nil"/>
              <w:bottom w:val="single" w:sz="4" w:space="0" w:color="auto"/>
              <w:right w:val="single" w:sz="4" w:space="0" w:color="auto"/>
            </w:tcBorders>
            <w:shd w:val="clear" w:color="auto" w:fill="auto"/>
            <w:noWrap/>
            <w:vAlign w:val="bottom"/>
            <w:hideMark/>
          </w:tcPr>
          <w:p w14:paraId="748C8E94"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0,84%</w:t>
            </w:r>
          </w:p>
        </w:tc>
      </w:tr>
      <w:tr w:rsidR="006D7935" w:rsidRPr="006D7935" w14:paraId="39520D5B" w14:textId="77777777" w:rsidTr="00E55DB0">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69DB8733" w14:textId="77777777" w:rsidR="006D7935" w:rsidRPr="006D7935" w:rsidRDefault="006D7935" w:rsidP="006D7935">
            <w:pPr>
              <w:spacing w:after="0" w:line="240" w:lineRule="auto"/>
              <w:rPr>
                <w:rFonts w:cs="Calibri"/>
                <w:color w:val="000000"/>
                <w:sz w:val="18"/>
                <w:szCs w:val="18"/>
                <w:lang w:eastAsia="hr-HR"/>
              </w:rPr>
            </w:pPr>
            <w:r w:rsidRPr="006D7935">
              <w:rPr>
                <w:rFonts w:cs="Calibri"/>
                <w:color w:val="000000"/>
                <w:sz w:val="18"/>
                <w:szCs w:val="18"/>
                <w:lang w:eastAsia="hr-HR"/>
              </w:rPr>
              <w:t>64225</w:t>
            </w:r>
          </w:p>
        </w:tc>
        <w:tc>
          <w:tcPr>
            <w:tcW w:w="3107" w:type="dxa"/>
            <w:tcBorders>
              <w:top w:val="nil"/>
              <w:left w:val="nil"/>
              <w:bottom w:val="single" w:sz="4" w:space="0" w:color="auto"/>
              <w:right w:val="single" w:sz="4" w:space="0" w:color="auto"/>
            </w:tcBorders>
            <w:shd w:val="clear" w:color="auto" w:fill="auto"/>
            <w:noWrap/>
            <w:vAlign w:val="bottom"/>
            <w:hideMark/>
          </w:tcPr>
          <w:p w14:paraId="25DE9CA0" w14:textId="77777777" w:rsidR="006D7935" w:rsidRPr="006D7935" w:rsidRDefault="006D7935" w:rsidP="006D7935">
            <w:pPr>
              <w:spacing w:after="0" w:line="240" w:lineRule="auto"/>
              <w:rPr>
                <w:rFonts w:cs="Calibri"/>
                <w:color w:val="000000"/>
                <w:sz w:val="18"/>
                <w:szCs w:val="18"/>
                <w:lang w:eastAsia="hr-HR"/>
              </w:rPr>
            </w:pPr>
            <w:r w:rsidRPr="006D7935">
              <w:rPr>
                <w:rFonts w:cs="Calibri"/>
                <w:color w:val="000000"/>
                <w:sz w:val="18"/>
                <w:szCs w:val="18"/>
                <w:lang w:eastAsia="hr-HR"/>
              </w:rPr>
              <w:t>Prihodi od zakupa poslovnih objekata</w:t>
            </w:r>
          </w:p>
        </w:tc>
        <w:tc>
          <w:tcPr>
            <w:tcW w:w="1034" w:type="dxa"/>
            <w:tcBorders>
              <w:top w:val="nil"/>
              <w:left w:val="nil"/>
              <w:bottom w:val="single" w:sz="4" w:space="0" w:color="auto"/>
              <w:right w:val="single" w:sz="4" w:space="0" w:color="auto"/>
            </w:tcBorders>
            <w:shd w:val="clear" w:color="auto" w:fill="auto"/>
            <w:noWrap/>
            <w:vAlign w:val="bottom"/>
            <w:hideMark/>
          </w:tcPr>
          <w:p w14:paraId="682B6B95"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184.286</w:t>
            </w:r>
          </w:p>
        </w:tc>
        <w:tc>
          <w:tcPr>
            <w:tcW w:w="1122" w:type="dxa"/>
            <w:tcBorders>
              <w:top w:val="nil"/>
              <w:left w:val="nil"/>
              <w:bottom w:val="single" w:sz="4" w:space="0" w:color="auto"/>
              <w:right w:val="single" w:sz="4" w:space="0" w:color="auto"/>
            </w:tcBorders>
            <w:shd w:val="clear" w:color="auto" w:fill="auto"/>
            <w:noWrap/>
            <w:vAlign w:val="bottom"/>
            <w:hideMark/>
          </w:tcPr>
          <w:p w14:paraId="64CB1B94"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235.485</w:t>
            </w:r>
          </w:p>
        </w:tc>
        <w:tc>
          <w:tcPr>
            <w:tcW w:w="1034" w:type="dxa"/>
            <w:tcBorders>
              <w:top w:val="nil"/>
              <w:left w:val="nil"/>
              <w:bottom w:val="single" w:sz="4" w:space="0" w:color="auto"/>
              <w:right w:val="single" w:sz="4" w:space="0" w:color="auto"/>
            </w:tcBorders>
            <w:shd w:val="clear" w:color="auto" w:fill="auto"/>
            <w:noWrap/>
            <w:vAlign w:val="bottom"/>
            <w:hideMark/>
          </w:tcPr>
          <w:p w14:paraId="5EEDDE8C"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189.464</w:t>
            </w:r>
          </w:p>
        </w:tc>
        <w:tc>
          <w:tcPr>
            <w:tcW w:w="971" w:type="dxa"/>
            <w:tcBorders>
              <w:top w:val="nil"/>
              <w:left w:val="nil"/>
              <w:bottom w:val="single" w:sz="4" w:space="0" w:color="auto"/>
              <w:right w:val="single" w:sz="4" w:space="0" w:color="auto"/>
            </w:tcBorders>
            <w:shd w:val="clear" w:color="auto" w:fill="auto"/>
            <w:noWrap/>
            <w:vAlign w:val="bottom"/>
            <w:hideMark/>
          </w:tcPr>
          <w:p w14:paraId="667F7C45"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102,81%</w:t>
            </w:r>
          </w:p>
        </w:tc>
        <w:tc>
          <w:tcPr>
            <w:tcW w:w="1024" w:type="dxa"/>
            <w:tcBorders>
              <w:top w:val="nil"/>
              <w:left w:val="nil"/>
              <w:bottom w:val="single" w:sz="4" w:space="0" w:color="auto"/>
              <w:right w:val="single" w:sz="4" w:space="0" w:color="auto"/>
            </w:tcBorders>
            <w:shd w:val="clear" w:color="auto" w:fill="auto"/>
            <w:noWrap/>
            <w:vAlign w:val="bottom"/>
            <w:hideMark/>
          </w:tcPr>
          <w:p w14:paraId="43CF53FC"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80,46%</w:t>
            </w:r>
          </w:p>
        </w:tc>
        <w:tc>
          <w:tcPr>
            <w:tcW w:w="755" w:type="dxa"/>
            <w:tcBorders>
              <w:top w:val="nil"/>
              <w:left w:val="nil"/>
              <w:bottom w:val="single" w:sz="4" w:space="0" w:color="auto"/>
              <w:right w:val="single" w:sz="4" w:space="0" w:color="auto"/>
            </w:tcBorders>
            <w:shd w:val="clear" w:color="auto" w:fill="auto"/>
            <w:noWrap/>
            <w:vAlign w:val="bottom"/>
            <w:hideMark/>
          </w:tcPr>
          <w:p w14:paraId="03D5BA20"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7,41%</w:t>
            </w:r>
          </w:p>
        </w:tc>
      </w:tr>
      <w:tr w:rsidR="006D7935" w:rsidRPr="006D7935" w14:paraId="3E08459B" w14:textId="77777777" w:rsidTr="00E55DB0">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1BD72A96" w14:textId="77777777" w:rsidR="006D7935" w:rsidRPr="006D7935" w:rsidRDefault="006D7935" w:rsidP="006D7935">
            <w:pPr>
              <w:spacing w:after="0" w:line="240" w:lineRule="auto"/>
              <w:rPr>
                <w:rFonts w:cs="Calibri"/>
                <w:color w:val="000000"/>
                <w:sz w:val="18"/>
                <w:szCs w:val="18"/>
                <w:lang w:eastAsia="hr-HR"/>
              </w:rPr>
            </w:pPr>
            <w:r w:rsidRPr="006D7935">
              <w:rPr>
                <w:rFonts w:cs="Calibri"/>
                <w:color w:val="000000"/>
                <w:sz w:val="18"/>
                <w:szCs w:val="18"/>
                <w:lang w:eastAsia="hr-HR"/>
              </w:rPr>
              <w:t>64229</w:t>
            </w:r>
          </w:p>
        </w:tc>
        <w:tc>
          <w:tcPr>
            <w:tcW w:w="3107" w:type="dxa"/>
            <w:tcBorders>
              <w:top w:val="nil"/>
              <w:left w:val="nil"/>
              <w:bottom w:val="single" w:sz="4" w:space="0" w:color="auto"/>
              <w:right w:val="single" w:sz="4" w:space="0" w:color="auto"/>
            </w:tcBorders>
            <w:shd w:val="clear" w:color="auto" w:fill="auto"/>
            <w:noWrap/>
            <w:vAlign w:val="bottom"/>
            <w:hideMark/>
          </w:tcPr>
          <w:p w14:paraId="28897DC2" w14:textId="77777777" w:rsidR="006D7935" w:rsidRPr="006D7935" w:rsidRDefault="006D7935" w:rsidP="006D7935">
            <w:pPr>
              <w:spacing w:after="0" w:line="240" w:lineRule="auto"/>
              <w:rPr>
                <w:rFonts w:cs="Calibri"/>
                <w:color w:val="000000"/>
                <w:sz w:val="18"/>
                <w:szCs w:val="18"/>
                <w:lang w:eastAsia="hr-HR"/>
              </w:rPr>
            </w:pPr>
            <w:r w:rsidRPr="006D7935">
              <w:rPr>
                <w:rFonts w:cs="Calibri"/>
                <w:color w:val="000000"/>
                <w:sz w:val="18"/>
                <w:szCs w:val="18"/>
                <w:lang w:eastAsia="hr-HR"/>
              </w:rPr>
              <w:t>Ostali prihodi od iznajmljivanja i zakupa imovine</w:t>
            </w:r>
          </w:p>
        </w:tc>
        <w:tc>
          <w:tcPr>
            <w:tcW w:w="1034" w:type="dxa"/>
            <w:tcBorders>
              <w:top w:val="nil"/>
              <w:left w:val="nil"/>
              <w:bottom w:val="single" w:sz="4" w:space="0" w:color="auto"/>
              <w:right w:val="single" w:sz="4" w:space="0" w:color="auto"/>
            </w:tcBorders>
            <w:shd w:val="clear" w:color="auto" w:fill="auto"/>
            <w:noWrap/>
            <w:vAlign w:val="bottom"/>
            <w:hideMark/>
          </w:tcPr>
          <w:p w14:paraId="3DAA36F8"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392.976</w:t>
            </w:r>
          </w:p>
        </w:tc>
        <w:tc>
          <w:tcPr>
            <w:tcW w:w="1122" w:type="dxa"/>
            <w:tcBorders>
              <w:top w:val="nil"/>
              <w:left w:val="nil"/>
              <w:bottom w:val="single" w:sz="4" w:space="0" w:color="auto"/>
              <w:right w:val="single" w:sz="4" w:space="0" w:color="auto"/>
            </w:tcBorders>
            <w:shd w:val="clear" w:color="auto" w:fill="auto"/>
            <w:noWrap/>
            <w:vAlign w:val="bottom"/>
            <w:hideMark/>
          </w:tcPr>
          <w:p w14:paraId="460BAA79"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420.000</w:t>
            </w:r>
          </w:p>
        </w:tc>
        <w:tc>
          <w:tcPr>
            <w:tcW w:w="1034" w:type="dxa"/>
            <w:tcBorders>
              <w:top w:val="nil"/>
              <w:left w:val="nil"/>
              <w:bottom w:val="single" w:sz="4" w:space="0" w:color="auto"/>
              <w:right w:val="single" w:sz="4" w:space="0" w:color="auto"/>
            </w:tcBorders>
            <w:shd w:val="clear" w:color="auto" w:fill="auto"/>
            <w:noWrap/>
            <w:vAlign w:val="bottom"/>
            <w:hideMark/>
          </w:tcPr>
          <w:p w14:paraId="4897D0C1"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364.693</w:t>
            </w:r>
          </w:p>
        </w:tc>
        <w:tc>
          <w:tcPr>
            <w:tcW w:w="971" w:type="dxa"/>
            <w:tcBorders>
              <w:top w:val="nil"/>
              <w:left w:val="nil"/>
              <w:bottom w:val="single" w:sz="4" w:space="0" w:color="auto"/>
              <w:right w:val="single" w:sz="4" w:space="0" w:color="auto"/>
            </w:tcBorders>
            <w:shd w:val="clear" w:color="auto" w:fill="auto"/>
            <w:noWrap/>
            <w:vAlign w:val="bottom"/>
            <w:hideMark/>
          </w:tcPr>
          <w:p w14:paraId="03304C11"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92,80%</w:t>
            </w:r>
          </w:p>
        </w:tc>
        <w:tc>
          <w:tcPr>
            <w:tcW w:w="1024" w:type="dxa"/>
            <w:tcBorders>
              <w:top w:val="nil"/>
              <w:left w:val="nil"/>
              <w:bottom w:val="single" w:sz="4" w:space="0" w:color="auto"/>
              <w:right w:val="single" w:sz="4" w:space="0" w:color="auto"/>
            </w:tcBorders>
            <w:shd w:val="clear" w:color="auto" w:fill="auto"/>
            <w:noWrap/>
            <w:vAlign w:val="bottom"/>
            <w:hideMark/>
          </w:tcPr>
          <w:p w14:paraId="6EE2D462"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86,83%</w:t>
            </w:r>
          </w:p>
        </w:tc>
        <w:tc>
          <w:tcPr>
            <w:tcW w:w="755" w:type="dxa"/>
            <w:tcBorders>
              <w:top w:val="nil"/>
              <w:left w:val="nil"/>
              <w:bottom w:val="single" w:sz="4" w:space="0" w:color="auto"/>
              <w:right w:val="single" w:sz="4" w:space="0" w:color="auto"/>
            </w:tcBorders>
            <w:shd w:val="clear" w:color="auto" w:fill="auto"/>
            <w:noWrap/>
            <w:vAlign w:val="bottom"/>
            <w:hideMark/>
          </w:tcPr>
          <w:p w14:paraId="0EFA93E4"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14,27%</w:t>
            </w:r>
          </w:p>
        </w:tc>
      </w:tr>
      <w:tr w:rsidR="006D7935" w:rsidRPr="006D7935" w14:paraId="4397ADAA" w14:textId="77777777" w:rsidTr="00E55DB0">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5E63127D" w14:textId="77777777" w:rsidR="006D7935" w:rsidRPr="006D7935" w:rsidRDefault="006D7935" w:rsidP="006D7935">
            <w:pPr>
              <w:spacing w:after="0" w:line="240" w:lineRule="auto"/>
              <w:rPr>
                <w:rFonts w:cs="Calibri"/>
                <w:color w:val="000000"/>
                <w:sz w:val="18"/>
                <w:szCs w:val="18"/>
                <w:lang w:eastAsia="hr-HR"/>
              </w:rPr>
            </w:pPr>
            <w:r w:rsidRPr="006D7935">
              <w:rPr>
                <w:rFonts w:cs="Calibri"/>
                <w:color w:val="000000"/>
                <w:sz w:val="18"/>
                <w:szCs w:val="18"/>
                <w:lang w:eastAsia="hr-HR"/>
              </w:rPr>
              <w:t>64231</w:t>
            </w:r>
          </w:p>
        </w:tc>
        <w:tc>
          <w:tcPr>
            <w:tcW w:w="3107" w:type="dxa"/>
            <w:tcBorders>
              <w:top w:val="nil"/>
              <w:left w:val="nil"/>
              <w:bottom w:val="single" w:sz="4" w:space="0" w:color="auto"/>
              <w:right w:val="single" w:sz="4" w:space="0" w:color="auto"/>
            </w:tcBorders>
            <w:shd w:val="clear" w:color="auto" w:fill="auto"/>
            <w:noWrap/>
            <w:vAlign w:val="bottom"/>
            <w:hideMark/>
          </w:tcPr>
          <w:p w14:paraId="19C934AE" w14:textId="71EEF39F" w:rsidR="006D7935" w:rsidRPr="006D7935" w:rsidRDefault="006D7935" w:rsidP="006D7935">
            <w:pPr>
              <w:spacing w:after="0" w:line="240" w:lineRule="auto"/>
              <w:rPr>
                <w:rFonts w:cs="Calibri"/>
                <w:color w:val="000000"/>
                <w:sz w:val="18"/>
                <w:szCs w:val="18"/>
                <w:lang w:eastAsia="hr-HR"/>
              </w:rPr>
            </w:pPr>
            <w:r w:rsidRPr="006D7935">
              <w:rPr>
                <w:rFonts w:cs="Calibri"/>
                <w:color w:val="000000"/>
                <w:sz w:val="18"/>
                <w:szCs w:val="18"/>
                <w:lang w:eastAsia="hr-HR"/>
              </w:rPr>
              <w:t>Naknada za korištenje naftne luke, naftovoda i eksplo</w:t>
            </w:r>
            <w:r w:rsidR="00E55DB0">
              <w:rPr>
                <w:rFonts w:cs="Calibri"/>
                <w:color w:val="000000"/>
                <w:sz w:val="18"/>
                <w:szCs w:val="18"/>
                <w:lang w:eastAsia="hr-HR"/>
              </w:rPr>
              <w:t>.</w:t>
            </w:r>
            <w:r w:rsidRPr="006D7935">
              <w:rPr>
                <w:rFonts w:cs="Calibri"/>
                <w:color w:val="000000"/>
                <w:sz w:val="18"/>
                <w:szCs w:val="18"/>
                <w:lang w:eastAsia="hr-HR"/>
              </w:rPr>
              <w:t>mineralnih sirovina</w:t>
            </w:r>
          </w:p>
        </w:tc>
        <w:tc>
          <w:tcPr>
            <w:tcW w:w="1034" w:type="dxa"/>
            <w:tcBorders>
              <w:top w:val="nil"/>
              <w:left w:val="nil"/>
              <w:bottom w:val="single" w:sz="4" w:space="0" w:color="auto"/>
              <w:right w:val="single" w:sz="4" w:space="0" w:color="auto"/>
            </w:tcBorders>
            <w:shd w:val="clear" w:color="auto" w:fill="auto"/>
            <w:noWrap/>
            <w:vAlign w:val="bottom"/>
            <w:hideMark/>
          </w:tcPr>
          <w:p w14:paraId="56F6C6EF"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19.831</w:t>
            </w:r>
          </w:p>
        </w:tc>
        <w:tc>
          <w:tcPr>
            <w:tcW w:w="1122" w:type="dxa"/>
            <w:tcBorders>
              <w:top w:val="nil"/>
              <w:left w:val="nil"/>
              <w:bottom w:val="single" w:sz="4" w:space="0" w:color="auto"/>
              <w:right w:val="single" w:sz="4" w:space="0" w:color="auto"/>
            </w:tcBorders>
            <w:shd w:val="clear" w:color="auto" w:fill="auto"/>
            <w:noWrap/>
            <w:vAlign w:val="bottom"/>
            <w:hideMark/>
          </w:tcPr>
          <w:p w14:paraId="543AA2DA"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2.000</w:t>
            </w:r>
          </w:p>
        </w:tc>
        <w:tc>
          <w:tcPr>
            <w:tcW w:w="1034" w:type="dxa"/>
            <w:tcBorders>
              <w:top w:val="nil"/>
              <w:left w:val="nil"/>
              <w:bottom w:val="single" w:sz="4" w:space="0" w:color="auto"/>
              <w:right w:val="single" w:sz="4" w:space="0" w:color="auto"/>
            </w:tcBorders>
            <w:shd w:val="clear" w:color="auto" w:fill="auto"/>
            <w:noWrap/>
            <w:vAlign w:val="bottom"/>
            <w:hideMark/>
          </w:tcPr>
          <w:p w14:paraId="688671D7"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18.941</w:t>
            </w:r>
          </w:p>
        </w:tc>
        <w:tc>
          <w:tcPr>
            <w:tcW w:w="971" w:type="dxa"/>
            <w:tcBorders>
              <w:top w:val="nil"/>
              <w:left w:val="nil"/>
              <w:bottom w:val="single" w:sz="4" w:space="0" w:color="auto"/>
              <w:right w:val="single" w:sz="4" w:space="0" w:color="auto"/>
            </w:tcBorders>
            <w:shd w:val="clear" w:color="auto" w:fill="auto"/>
            <w:noWrap/>
            <w:vAlign w:val="bottom"/>
            <w:hideMark/>
          </w:tcPr>
          <w:p w14:paraId="08CA2D7C"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95,51%</w:t>
            </w:r>
          </w:p>
        </w:tc>
        <w:tc>
          <w:tcPr>
            <w:tcW w:w="1024" w:type="dxa"/>
            <w:tcBorders>
              <w:top w:val="nil"/>
              <w:left w:val="nil"/>
              <w:bottom w:val="single" w:sz="4" w:space="0" w:color="auto"/>
              <w:right w:val="single" w:sz="4" w:space="0" w:color="auto"/>
            </w:tcBorders>
            <w:shd w:val="clear" w:color="auto" w:fill="auto"/>
            <w:noWrap/>
            <w:vAlign w:val="bottom"/>
            <w:hideMark/>
          </w:tcPr>
          <w:p w14:paraId="4F3FA27F"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947,04%</w:t>
            </w:r>
          </w:p>
        </w:tc>
        <w:tc>
          <w:tcPr>
            <w:tcW w:w="755" w:type="dxa"/>
            <w:tcBorders>
              <w:top w:val="nil"/>
              <w:left w:val="nil"/>
              <w:bottom w:val="single" w:sz="4" w:space="0" w:color="auto"/>
              <w:right w:val="single" w:sz="4" w:space="0" w:color="auto"/>
            </w:tcBorders>
            <w:shd w:val="clear" w:color="auto" w:fill="auto"/>
            <w:noWrap/>
            <w:vAlign w:val="bottom"/>
            <w:hideMark/>
          </w:tcPr>
          <w:p w14:paraId="5749C1AB"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0,74%</w:t>
            </w:r>
          </w:p>
        </w:tc>
      </w:tr>
      <w:tr w:rsidR="006D7935" w:rsidRPr="006D7935" w14:paraId="2A3FCD95" w14:textId="77777777" w:rsidTr="00E55DB0">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2CEE25DB" w14:textId="77777777" w:rsidR="006D7935" w:rsidRPr="006D7935" w:rsidRDefault="006D7935" w:rsidP="006D7935">
            <w:pPr>
              <w:spacing w:after="0" w:line="240" w:lineRule="auto"/>
              <w:rPr>
                <w:rFonts w:cs="Calibri"/>
                <w:color w:val="000000"/>
                <w:sz w:val="18"/>
                <w:szCs w:val="18"/>
                <w:lang w:eastAsia="hr-HR"/>
              </w:rPr>
            </w:pPr>
            <w:r w:rsidRPr="006D7935">
              <w:rPr>
                <w:rFonts w:cs="Calibri"/>
                <w:color w:val="000000"/>
                <w:sz w:val="18"/>
                <w:szCs w:val="18"/>
                <w:lang w:eastAsia="hr-HR"/>
              </w:rPr>
              <w:t>64236</w:t>
            </w:r>
          </w:p>
        </w:tc>
        <w:tc>
          <w:tcPr>
            <w:tcW w:w="3107" w:type="dxa"/>
            <w:tcBorders>
              <w:top w:val="nil"/>
              <w:left w:val="nil"/>
              <w:bottom w:val="single" w:sz="4" w:space="0" w:color="auto"/>
              <w:right w:val="single" w:sz="4" w:space="0" w:color="auto"/>
            </w:tcBorders>
            <w:shd w:val="clear" w:color="auto" w:fill="auto"/>
            <w:noWrap/>
            <w:vAlign w:val="bottom"/>
            <w:hideMark/>
          </w:tcPr>
          <w:p w14:paraId="472F06E5" w14:textId="77777777" w:rsidR="006D7935" w:rsidRPr="006D7935" w:rsidRDefault="006D7935" w:rsidP="006D7935">
            <w:pPr>
              <w:spacing w:after="0" w:line="240" w:lineRule="auto"/>
              <w:rPr>
                <w:rFonts w:cs="Calibri"/>
                <w:color w:val="000000"/>
                <w:sz w:val="18"/>
                <w:szCs w:val="18"/>
                <w:lang w:eastAsia="hr-HR"/>
              </w:rPr>
            </w:pPr>
            <w:r w:rsidRPr="006D7935">
              <w:rPr>
                <w:rFonts w:cs="Calibri"/>
                <w:color w:val="000000"/>
                <w:sz w:val="18"/>
                <w:szCs w:val="18"/>
                <w:lang w:eastAsia="hr-HR"/>
              </w:rPr>
              <w:t>Prihodi od spomeničke rente</w:t>
            </w:r>
          </w:p>
        </w:tc>
        <w:tc>
          <w:tcPr>
            <w:tcW w:w="1034" w:type="dxa"/>
            <w:tcBorders>
              <w:top w:val="nil"/>
              <w:left w:val="nil"/>
              <w:bottom w:val="single" w:sz="4" w:space="0" w:color="auto"/>
              <w:right w:val="single" w:sz="4" w:space="0" w:color="auto"/>
            </w:tcBorders>
            <w:shd w:val="clear" w:color="auto" w:fill="auto"/>
            <w:noWrap/>
            <w:vAlign w:val="bottom"/>
            <w:hideMark/>
          </w:tcPr>
          <w:p w14:paraId="72284BD7"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10.992</w:t>
            </w:r>
          </w:p>
        </w:tc>
        <w:tc>
          <w:tcPr>
            <w:tcW w:w="1122" w:type="dxa"/>
            <w:tcBorders>
              <w:top w:val="nil"/>
              <w:left w:val="nil"/>
              <w:bottom w:val="single" w:sz="4" w:space="0" w:color="auto"/>
              <w:right w:val="single" w:sz="4" w:space="0" w:color="auto"/>
            </w:tcBorders>
            <w:shd w:val="clear" w:color="auto" w:fill="auto"/>
            <w:noWrap/>
            <w:vAlign w:val="bottom"/>
            <w:hideMark/>
          </w:tcPr>
          <w:p w14:paraId="0EF27058"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13.000</w:t>
            </w:r>
          </w:p>
        </w:tc>
        <w:tc>
          <w:tcPr>
            <w:tcW w:w="1034" w:type="dxa"/>
            <w:tcBorders>
              <w:top w:val="nil"/>
              <w:left w:val="nil"/>
              <w:bottom w:val="single" w:sz="4" w:space="0" w:color="auto"/>
              <w:right w:val="single" w:sz="4" w:space="0" w:color="auto"/>
            </w:tcBorders>
            <w:shd w:val="clear" w:color="auto" w:fill="auto"/>
            <w:noWrap/>
            <w:vAlign w:val="bottom"/>
            <w:hideMark/>
          </w:tcPr>
          <w:p w14:paraId="05CC8F8D"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10.681</w:t>
            </w:r>
          </w:p>
        </w:tc>
        <w:tc>
          <w:tcPr>
            <w:tcW w:w="971" w:type="dxa"/>
            <w:tcBorders>
              <w:top w:val="nil"/>
              <w:left w:val="nil"/>
              <w:bottom w:val="single" w:sz="4" w:space="0" w:color="auto"/>
              <w:right w:val="single" w:sz="4" w:space="0" w:color="auto"/>
            </w:tcBorders>
            <w:shd w:val="clear" w:color="auto" w:fill="auto"/>
            <w:noWrap/>
            <w:vAlign w:val="bottom"/>
            <w:hideMark/>
          </w:tcPr>
          <w:p w14:paraId="13ABD4D0"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97,18%</w:t>
            </w:r>
          </w:p>
        </w:tc>
        <w:tc>
          <w:tcPr>
            <w:tcW w:w="1024" w:type="dxa"/>
            <w:tcBorders>
              <w:top w:val="nil"/>
              <w:left w:val="nil"/>
              <w:bottom w:val="single" w:sz="4" w:space="0" w:color="auto"/>
              <w:right w:val="single" w:sz="4" w:space="0" w:color="auto"/>
            </w:tcBorders>
            <w:shd w:val="clear" w:color="auto" w:fill="auto"/>
            <w:noWrap/>
            <w:vAlign w:val="bottom"/>
            <w:hideMark/>
          </w:tcPr>
          <w:p w14:paraId="420FF911"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82,16%</w:t>
            </w:r>
          </w:p>
        </w:tc>
        <w:tc>
          <w:tcPr>
            <w:tcW w:w="755" w:type="dxa"/>
            <w:tcBorders>
              <w:top w:val="nil"/>
              <w:left w:val="nil"/>
              <w:bottom w:val="single" w:sz="4" w:space="0" w:color="auto"/>
              <w:right w:val="single" w:sz="4" w:space="0" w:color="auto"/>
            </w:tcBorders>
            <w:shd w:val="clear" w:color="auto" w:fill="auto"/>
            <w:noWrap/>
            <w:vAlign w:val="bottom"/>
            <w:hideMark/>
          </w:tcPr>
          <w:p w14:paraId="79D2E248"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0,42%</w:t>
            </w:r>
          </w:p>
        </w:tc>
      </w:tr>
      <w:tr w:rsidR="006D7935" w:rsidRPr="006D7935" w14:paraId="495F0B2E" w14:textId="77777777" w:rsidTr="00E55DB0">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6CBE967B" w14:textId="77777777" w:rsidR="006D7935" w:rsidRPr="006D7935" w:rsidRDefault="006D7935" w:rsidP="006D7935">
            <w:pPr>
              <w:spacing w:after="0" w:line="240" w:lineRule="auto"/>
              <w:rPr>
                <w:rFonts w:cs="Calibri"/>
                <w:color w:val="000000"/>
                <w:sz w:val="18"/>
                <w:szCs w:val="18"/>
                <w:lang w:eastAsia="hr-HR"/>
              </w:rPr>
            </w:pPr>
            <w:r w:rsidRPr="006D7935">
              <w:rPr>
                <w:rFonts w:cs="Calibri"/>
                <w:color w:val="000000"/>
                <w:sz w:val="18"/>
                <w:szCs w:val="18"/>
                <w:lang w:eastAsia="hr-HR"/>
              </w:rPr>
              <w:t>64239</w:t>
            </w:r>
          </w:p>
        </w:tc>
        <w:tc>
          <w:tcPr>
            <w:tcW w:w="3107" w:type="dxa"/>
            <w:tcBorders>
              <w:top w:val="nil"/>
              <w:left w:val="nil"/>
              <w:bottom w:val="single" w:sz="4" w:space="0" w:color="auto"/>
              <w:right w:val="single" w:sz="4" w:space="0" w:color="auto"/>
            </w:tcBorders>
            <w:shd w:val="clear" w:color="auto" w:fill="auto"/>
            <w:noWrap/>
            <w:vAlign w:val="bottom"/>
            <w:hideMark/>
          </w:tcPr>
          <w:p w14:paraId="669FE637" w14:textId="77777777" w:rsidR="006D7935" w:rsidRPr="006D7935" w:rsidRDefault="006D7935" w:rsidP="006D7935">
            <w:pPr>
              <w:spacing w:after="0" w:line="240" w:lineRule="auto"/>
              <w:rPr>
                <w:rFonts w:cs="Calibri"/>
                <w:color w:val="000000"/>
                <w:sz w:val="18"/>
                <w:szCs w:val="18"/>
                <w:lang w:eastAsia="hr-HR"/>
              </w:rPr>
            </w:pPr>
            <w:r w:rsidRPr="006D7935">
              <w:rPr>
                <w:rFonts w:cs="Calibri"/>
                <w:color w:val="000000"/>
                <w:sz w:val="18"/>
                <w:szCs w:val="18"/>
                <w:lang w:eastAsia="hr-HR"/>
              </w:rPr>
              <w:t>Ostale naknade za korištenje nefinancijske imovine</w:t>
            </w:r>
          </w:p>
        </w:tc>
        <w:tc>
          <w:tcPr>
            <w:tcW w:w="1034" w:type="dxa"/>
            <w:tcBorders>
              <w:top w:val="nil"/>
              <w:left w:val="nil"/>
              <w:bottom w:val="single" w:sz="4" w:space="0" w:color="auto"/>
              <w:right w:val="single" w:sz="4" w:space="0" w:color="auto"/>
            </w:tcBorders>
            <w:shd w:val="clear" w:color="auto" w:fill="auto"/>
            <w:noWrap/>
            <w:vAlign w:val="bottom"/>
            <w:hideMark/>
          </w:tcPr>
          <w:p w14:paraId="1F4FBDCD"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17.321</w:t>
            </w:r>
          </w:p>
        </w:tc>
        <w:tc>
          <w:tcPr>
            <w:tcW w:w="1122" w:type="dxa"/>
            <w:tcBorders>
              <w:top w:val="nil"/>
              <w:left w:val="nil"/>
              <w:bottom w:val="single" w:sz="4" w:space="0" w:color="auto"/>
              <w:right w:val="single" w:sz="4" w:space="0" w:color="auto"/>
            </w:tcBorders>
            <w:shd w:val="clear" w:color="auto" w:fill="auto"/>
            <w:noWrap/>
            <w:vAlign w:val="bottom"/>
            <w:hideMark/>
          </w:tcPr>
          <w:p w14:paraId="51311193"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19.000</w:t>
            </w:r>
          </w:p>
        </w:tc>
        <w:tc>
          <w:tcPr>
            <w:tcW w:w="1034" w:type="dxa"/>
            <w:tcBorders>
              <w:top w:val="nil"/>
              <w:left w:val="nil"/>
              <w:bottom w:val="single" w:sz="4" w:space="0" w:color="auto"/>
              <w:right w:val="single" w:sz="4" w:space="0" w:color="auto"/>
            </w:tcBorders>
            <w:shd w:val="clear" w:color="auto" w:fill="auto"/>
            <w:noWrap/>
            <w:vAlign w:val="bottom"/>
            <w:hideMark/>
          </w:tcPr>
          <w:p w14:paraId="627C25C4"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18.718</w:t>
            </w:r>
          </w:p>
        </w:tc>
        <w:tc>
          <w:tcPr>
            <w:tcW w:w="971" w:type="dxa"/>
            <w:tcBorders>
              <w:top w:val="nil"/>
              <w:left w:val="nil"/>
              <w:bottom w:val="single" w:sz="4" w:space="0" w:color="auto"/>
              <w:right w:val="single" w:sz="4" w:space="0" w:color="auto"/>
            </w:tcBorders>
            <w:shd w:val="clear" w:color="auto" w:fill="auto"/>
            <w:noWrap/>
            <w:vAlign w:val="bottom"/>
            <w:hideMark/>
          </w:tcPr>
          <w:p w14:paraId="4FC1C996"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108,06%</w:t>
            </w:r>
          </w:p>
        </w:tc>
        <w:tc>
          <w:tcPr>
            <w:tcW w:w="1024" w:type="dxa"/>
            <w:tcBorders>
              <w:top w:val="nil"/>
              <w:left w:val="nil"/>
              <w:bottom w:val="single" w:sz="4" w:space="0" w:color="auto"/>
              <w:right w:val="single" w:sz="4" w:space="0" w:color="auto"/>
            </w:tcBorders>
            <w:shd w:val="clear" w:color="auto" w:fill="auto"/>
            <w:noWrap/>
            <w:vAlign w:val="bottom"/>
            <w:hideMark/>
          </w:tcPr>
          <w:p w14:paraId="585F6338"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98,51%</w:t>
            </w:r>
          </w:p>
        </w:tc>
        <w:tc>
          <w:tcPr>
            <w:tcW w:w="755" w:type="dxa"/>
            <w:tcBorders>
              <w:top w:val="nil"/>
              <w:left w:val="nil"/>
              <w:bottom w:val="single" w:sz="4" w:space="0" w:color="auto"/>
              <w:right w:val="single" w:sz="4" w:space="0" w:color="auto"/>
            </w:tcBorders>
            <w:shd w:val="clear" w:color="auto" w:fill="auto"/>
            <w:noWrap/>
            <w:vAlign w:val="bottom"/>
            <w:hideMark/>
          </w:tcPr>
          <w:p w14:paraId="5E6E527A"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0,73%</w:t>
            </w:r>
          </w:p>
        </w:tc>
      </w:tr>
      <w:tr w:rsidR="006D7935" w:rsidRPr="006D7935" w14:paraId="441A21D0" w14:textId="77777777" w:rsidTr="00E55DB0">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5E3CBD06" w14:textId="77777777" w:rsidR="006D7935" w:rsidRPr="006D7935" w:rsidRDefault="006D7935" w:rsidP="006D7935">
            <w:pPr>
              <w:spacing w:after="0" w:line="240" w:lineRule="auto"/>
              <w:rPr>
                <w:rFonts w:cs="Calibri"/>
                <w:color w:val="000000"/>
                <w:sz w:val="18"/>
                <w:szCs w:val="18"/>
                <w:lang w:eastAsia="hr-HR"/>
              </w:rPr>
            </w:pPr>
            <w:r w:rsidRPr="006D7935">
              <w:rPr>
                <w:rFonts w:cs="Calibri"/>
                <w:color w:val="000000"/>
                <w:sz w:val="18"/>
                <w:szCs w:val="18"/>
                <w:lang w:eastAsia="hr-HR"/>
              </w:rPr>
              <w:t>64299</w:t>
            </w:r>
          </w:p>
        </w:tc>
        <w:tc>
          <w:tcPr>
            <w:tcW w:w="3107" w:type="dxa"/>
            <w:tcBorders>
              <w:top w:val="nil"/>
              <w:left w:val="nil"/>
              <w:bottom w:val="single" w:sz="4" w:space="0" w:color="auto"/>
              <w:right w:val="single" w:sz="4" w:space="0" w:color="auto"/>
            </w:tcBorders>
            <w:shd w:val="clear" w:color="auto" w:fill="auto"/>
            <w:noWrap/>
            <w:vAlign w:val="bottom"/>
            <w:hideMark/>
          </w:tcPr>
          <w:p w14:paraId="5B2C7CCC" w14:textId="77777777" w:rsidR="006D7935" w:rsidRPr="006D7935" w:rsidRDefault="006D7935" w:rsidP="006D7935">
            <w:pPr>
              <w:spacing w:after="0" w:line="240" w:lineRule="auto"/>
              <w:rPr>
                <w:rFonts w:cs="Calibri"/>
                <w:color w:val="000000"/>
                <w:sz w:val="18"/>
                <w:szCs w:val="18"/>
                <w:lang w:eastAsia="hr-HR"/>
              </w:rPr>
            </w:pPr>
            <w:r w:rsidRPr="006D7935">
              <w:rPr>
                <w:rFonts w:cs="Calibri"/>
                <w:color w:val="000000"/>
                <w:sz w:val="18"/>
                <w:szCs w:val="18"/>
                <w:lang w:eastAsia="hr-HR"/>
              </w:rPr>
              <w:t>Ostali prihodi od nefinancijske imovine</w:t>
            </w:r>
          </w:p>
        </w:tc>
        <w:tc>
          <w:tcPr>
            <w:tcW w:w="1034" w:type="dxa"/>
            <w:tcBorders>
              <w:top w:val="nil"/>
              <w:left w:val="nil"/>
              <w:bottom w:val="single" w:sz="4" w:space="0" w:color="auto"/>
              <w:right w:val="single" w:sz="4" w:space="0" w:color="auto"/>
            </w:tcBorders>
            <w:shd w:val="clear" w:color="auto" w:fill="auto"/>
            <w:noWrap/>
            <w:vAlign w:val="bottom"/>
            <w:hideMark/>
          </w:tcPr>
          <w:p w14:paraId="54BC9458"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58.874</w:t>
            </w:r>
          </w:p>
        </w:tc>
        <w:tc>
          <w:tcPr>
            <w:tcW w:w="1122" w:type="dxa"/>
            <w:tcBorders>
              <w:top w:val="nil"/>
              <w:left w:val="nil"/>
              <w:bottom w:val="single" w:sz="4" w:space="0" w:color="auto"/>
              <w:right w:val="single" w:sz="4" w:space="0" w:color="auto"/>
            </w:tcBorders>
            <w:shd w:val="clear" w:color="auto" w:fill="auto"/>
            <w:noWrap/>
            <w:vAlign w:val="bottom"/>
            <w:hideMark/>
          </w:tcPr>
          <w:p w14:paraId="6193E5EF"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55.000</w:t>
            </w:r>
          </w:p>
        </w:tc>
        <w:tc>
          <w:tcPr>
            <w:tcW w:w="1034" w:type="dxa"/>
            <w:tcBorders>
              <w:top w:val="nil"/>
              <w:left w:val="nil"/>
              <w:bottom w:val="single" w:sz="4" w:space="0" w:color="auto"/>
              <w:right w:val="single" w:sz="4" w:space="0" w:color="auto"/>
            </w:tcBorders>
            <w:shd w:val="clear" w:color="auto" w:fill="auto"/>
            <w:noWrap/>
            <w:vAlign w:val="bottom"/>
            <w:hideMark/>
          </w:tcPr>
          <w:p w14:paraId="01E8E63B"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46.048</w:t>
            </w:r>
          </w:p>
        </w:tc>
        <w:tc>
          <w:tcPr>
            <w:tcW w:w="971" w:type="dxa"/>
            <w:tcBorders>
              <w:top w:val="nil"/>
              <w:left w:val="nil"/>
              <w:bottom w:val="single" w:sz="4" w:space="0" w:color="auto"/>
              <w:right w:val="single" w:sz="4" w:space="0" w:color="auto"/>
            </w:tcBorders>
            <w:shd w:val="clear" w:color="auto" w:fill="auto"/>
            <w:noWrap/>
            <w:vAlign w:val="bottom"/>
            <w:hideMark/>
          </w:tcPr>
          <w:p w14:paraId="5ED52831"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78,22%</w:t>
            </w:r>
          </w:p>
        </w:tc>
        <w:tc>
          <w:tcPr>
            <w:tcW w:w="1024" w:type="dxa"/>
            <w:tcBorders>
              <w:top w:val="nil"/>
              <w:left w:val="nil"/>
              <w:bottom w:val="single" w:sz="4" w:space="0" w:color="auto"/>
              <w:right w:val="single" w:sz="4" w:space="0" w:color="auto"/>
            </w:tcBorders>
            <w:shd w:val="clear" w:color="auto" w:fill="auto"/>
            <w:noWrap/>
            <w:vAlign w:val="bottom"/>
            <w:hideMark/>
          </w:tcPr>
          <w:p w14:paraId="3273D9F0"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83,72%</w:t>
            </w:r>
          </w:p>
        </w:tc>
        <w:tc>
          <w:tcPr>
            <w:tcW w:w="755" w:type="dxa"/>
            <w:tcBorders>
              <w:top w:val="nil"/>
              <w:left w:val="nil"/>
              <w:bottom w:val="single" w:sz="4" w:space="0" w:color="auto"/>
              <w:right w:val="single" w:sz="4" w:space="0" w:color="auto"/>
            </w:tcBorders>
            <w:shd w:val="clear" w:color="auto" w:fill="auto"/>
            <w:noWrap/>
            <w:vAlign w:val="bottom"/>
            <w:hideMark/>
          </w:tcPr>
          <w:p w14:paraId="217C9984" w14:textId="77777777" w:rsidR="006D7935" w:rsidRPr="006D7935" w:rsidRDefault="006D7935" w:rsidP="006D7935">
            <w:pPr>
              <w:spacing w:after="0" w:line="240" w:lineRule="auto"/>
              <w:jc w:val="right"/>
              <w:rPr>
                <w:rFonts w:cs="Calibri"/>
                <w:color w:val="000000"/>
                <w:sz w:val="18"/>
                <w:szCs w:val="18"/>
                <w:lang w:eastAsia="hr-HR"/>
              </w:rPr>
            </w:pPr>
            <w:r w:rsidRPr="006D7935">
              <w:rPr>
                <w:rFonts w:cs="Calibri"/>
                <w:color w:val="000000"/>
                <w:sz w:val="18"/>
                <w:szCs w:val="18"/>
                <w:lang w:eastAsia="hr-HR"/>
              </w:rPr>
              <w:t>1,80%</w:t>
            </w:r>
          </w:p>
        </w:tc>
      </w:tr>
      <w:tr w:rsidR="006D7935" w:rsidRPr="006D7935" w14:paraId="6D04F8AE" w14:textId="77777777" w:rsidTr="00E55DB0">
        <w:trPr>
          <w:trHeight w:val="300"/>
        </w:trPr>
        <w:tc>
          <w:tcPr>
            <w:tcW w:w="716" w:type="dxa"/>
            <w:tcBorders>
              <w:top w:val="nil"/>
              <w:left w:val="single" w:sz="4" w:space="0" w:color="auto"/>
              <w:bottom w:val="single" w:sz="4" w:space="0" w:color="auto"/>
              <w:right w:val="single" w:sz="4" w:space="0" w:color="auto"/>
            </w:tcBorders>
            <w:shd w:val="clear" w:color="000000" w:fill="FFEB9C"/>
            <w:noWrap/>
            <w:vAlign w:val="bottom"/>
            <w:hideMark/>
          </w:tcPr>
          <w:p w14:paraId="398FFFA1" w14:textId="77777777" w:rsidR="006D7935" w:rsidRPr="006D7935" w:rsidRDefault="006D7935" w:rsidP="006D7935">
            <w:pPr>
              <w:spacing w:after="0" w:line="240" w:lineRule="auto"/>
              <w:rPr>
                <w:rFonts w:cs="Calibri"/>
                <w:b/>
                <w:bCs/>
                <w:sz w:val="18"/>
                <w:szCs w:val="18"/>
                <w:lang w:eastAsia="hr-HR"/>
              </w:rPr>
            </w:pPr>
            <w:r w:rsidRPr="006D7935">
              <w:rPr>
                <w:rFonts w:cs="Calibri"/>
                <w:b/>
                <w:bCs/>
                <w:sz w:val="18"/>
                <w:szCs w:val="18"/>
                <w:lang w:eastAsia="hr-HR"/>
              </w:rPr>
              <w:t> </w:t>
            </w:r>
          </w:p>
        </w:tc>
        <w:tc>
          <w:tcPr>
            <w:tcW w:w="3107" w:type="dxa"/>
            <w:tcBorders>
              <w:top w:val="nil"/>
              <w:left w:val="nil"/>
              <w:bottom w:val="single" w:sz="4" w:space="0" w:color="auto"/>
              <w:right w:val="single" w:sz="4" w:space="0" w:color="auto"/>
            </w:tcBorders>
            <w:shd w:val="clear" w:color="000000" w:fill="FFEB9C"/>
            <w:noWrap/>
            <w:vAlign w:val="bottom"/>
            <w:hideMark/>
          </w:tcPr>
          <w:p w14:paraId="644E9FDF" w14:textId="77777777" w:rsidR="006D7935" w:rsidRPr="006D7935" w:rsidRDefault="006D7935" w:rsidP="006D7935">
            <w:pPr>
              <w:spacing w:after="0" w:line="240" w:lineRule="auto"/>
              <w:rPr>
                <w:rFonts w:cs="Calibri"/>
                <w:b/>
                <w:bCs/>
                <w:sz w:val="18"/>
                <w:szCs w:val="18"/>
                <w:lang w:eastAsia="hr-HR"/>
              </w:rPr>
            </w:pPr>
            <w:r w:rsidRPr="006D7935">
              <w:rPr>
                <w:rFonts w:cs="Calibri"/>
                <w:b/>
                <w:bCs/>
                <w:sz w:val="18"/>
                <w:szCs w:val="18"/>
                <w:lang w:eastAsia="hr-HR"/>
              </w:rPr>
              <w:t>Konto 64 Prihodi od imovine</w:t>
            </w:r>
          </w:p>
        </w:tc>
        <w:tc>
          <w:tcPr>
            <w:tcW w:w="1034" w:type="dxa"/>
            <w:tcBorders>
              <w:top w:val="nil"/>
              <w:left w:val="nil"/>
              <w:bottom w:val="single" w:sz="4" w:space="0" w:color="auto"/>
              <w:right w:val="single" w:sz="4" w:space="0" w:color="auto"/>
            </w:tcBorders>
            <w:shd w:val="clear" w:color="000000" w:fill="FFEB9C"/>
            <w:noWrap/>
            <w:vAlign w:val="bottom"/>
            <w:hideMark/>
          </w:tcPr>
          <w:p w14:paraId="37582CCB" w14:textId="77777777" w:rsidR="006D7935" w:rsidRPr="006D7935" w:rsidRDefault="006D7935" w:rsidP="006D7935">
            <w:pPr>
              <w:spacing w:after="0" w:line="240" w:lineRule="auto"/>
              <w:jc w:val="right"/>
              <w:rPr>
                <w:rFonts w:cs="Calibri"/>
                <w:b/>
                <w:bCs/>
                <w:sz w:val="18"/>
                <w:szCs w:val="18"/>
                <w:lang w:eastAsia="hr-HR"/>
              </w:rPr>
            </w:pPr>
            <w:r w:rsidRPr="006D7935">
              <w:rPr>
                <w:rFonts w:cs="Calibri"/>
                <w:b/>
                <w:bCs/>
                <w:sz w:val="18"/>
                <w:szCs w:val="18"/>
                <w:lang w:eastAsia="hr-HR"/>
              </w:rPr>
              <w:t>948.619</w:t>
            </w:r>
          </w:p>
        </w:tc>
        <w:tc>
          <w:tcPr>
            <w:tcW w:w="1122" w:type="dxa"/>
            <w:tcBorders>
              <w:top w:val="nil"/>
              <w:left w:val="nil"/>
              <w:bottom w:val="single" w:sz="4" w:space="0" w:color="auto"/>
              <w:right w:val="single" w:sz="4" w:space="0" w:color="auto"/>
            </w:tcBorders>
            <w:shd w:val="clear" w:color="000000" w:fill="FFEB9C"/>
            <w:noWrap/>
            <w:vAlign w:val="bottom"/>
            <w:hideMark/>
          </w:tcPr>
          <w:p w14:paraId="4CBB281C" w14:textId="77777777" w:rsidR="006D7935" w:rsidRPr="006D7935" w:rsidRDefault="006D7935" w:rsidP="006D7935">
            <w:pPr>
              <w:spacing w:after="0" w:line="240" w:lineRule="auto"/>
              <w:jc w:val="right"/>
              <w:rPr>
                <w:rFonts w:cs="Calibri"/>
                <w:b/>
                <w:bCs/>
                <w:sz w:val="18"/>
                <w:szCs w:val="18"/>
                <w:lang w:eastAsia="hr-HR"/>
              </w:rPr>
            </w:pPr>
            <w:r w:rsidRPr="006D7935">
              <w:rPr>
                <w:rFonts w:cs="Calibri"/>
                <w:b/>
                <w:bCs/>
                <w:sz w:val="18"/>
                <w:szCs w:val="18"/>
                <w:lang w:eastAsia="hr-HR"/>
              </w:rPr>
              <w:t>1.349.875</w:t>
            </w:r>
          </w:p>
        </w:tc>
        <w:tc>
          <w:tcPr>
            <w:tcW w:w="1034" w:type="dxa"/>
            <w:tcBorders>
              <w:top w:val="nil"/>
              <w:left w:val="nil"/>
              <w:bottom w:val="single" w:sz="4" w:space="0" w:color="auto"/>
              <w:right w:val="single" w:sz="4" w:space="0" w:color="auto"/>
            </w:tcBorders>
            <w:shd w:val="clear" w:color="000000" w:fill="FFEB9C"/>
            <w:noWrap/>
            <w:vAlign w:val="bottom"/>
            <w:hideMark/>
          </w:tcPr>
          <w:p w14:paraId="42FE9523" w14:textId="77777777" w:rsidR="006D7935" w:rsidRPr="006D7935" w:rsidRDefault="006D7935" w:rsidP="006D7935">
            <w:pPr>
              <w:spacing w:after="0" w:line="240" w:lineRule="auto"/>
              <w:jc w:val="right"/>
              <w:rPr>
                <w:rFonts w:cs="Calibri"/>
                <w:b/>
                <w:bCs/>
                <w:sz w:val="18"/>
                <w:szCs w:val="18"/>
                <w:lang w:eastAsia="hr-HR"/>
              </w:rPr>
            </w:pPr>
            <w:r w:rsidRPr="006D7935">
              <w:rPr>
                <w:rFonts w:cs="Calibri"/>
                <w:b/>
                <w:bCs/>
                <w:sz w:val="18"/>
                <w:szCs w:val="18"/>
                <w:lang w:eastAsia="hr-HR"/>
              </w:rPr>
              <w:t>2.556.198</w:t>
            </w:r>
          </w:p>
        </w:tc>
        <w:tc>
          <w:tcPr>
            <w:tcW w:w="971" w:type="dxa"/>
            <w:tcBorders>
              <w:top w:val="nil"/>
              <w:left w:val="nil"/>
              <w:bottom w:val="single" w:sz="4" w:space="0" w:color="auto"/>
              <w:right w:val="single" w:sz="4" w:space="0" w:color="auto"/>
            </w:tcBorders>
            <w:shd w:val="clear" w:color="000000" w:fill="FFEB9C"/>
            <w:noWrap/>
            <w:vAlign w:val="bottom"/>
            <w:hideMark/>
          </w:tcPr>
          <w:p w14:paraId="3BAC26D3" w14:textId="77777777" w:rsidR="006D7935" w:rsidRPr="006D7935" w:rsidRDefault="006D7935" w:rsidP="006D7935">
            <w:pPr>
              <w:spacing w:after="0" w:line="240" w:lineRule="auto"/>
              <w:jc w:val="right"/>
              <w:rPr>
                <w:rFonts w:cs="Calibri"/>
                <w:b/>
                <w:bCs/>
                <w:sz w:val="18"/>
                <w:szCs w:val="18"/>
                <w:lang w:eastAsia="hr-HR"/>
              </w:rPr>
            </w:pPr>
            <w:r w:rsidRPr="006D7935">
              <w:rPr>
                <w:rFonts w:cs="Calibri"/>
                <w:b/>
                <w:bCs/>
                <w:sz w:val="18"/>
                <w:szCs w:val="18"/>
                <w:lang w:eastAsia="hr-HR"/>
              </w:rPr>
              <w:t>269,47%</w:t>
            </w:r>
          </w:p>
        </w:tc>
        <w:tc>
          <w:tcPr>
            <w:tcW w:w="1024" w:type="dxa"/>
            <w:tcBorders>
              <w:top w:val="nil"/>
              <w:left w:val="nil"/>
              <w:bottom w:val="single" w:sz="4" w:space="0" w:color="auto"/>
              <w:right w:val="single" w:sz="4" w:space="0" w:color="auto"/>
            </w:tcBorders>
            <w:shd w:val="clear" w:color="000000" w:fill="FFEB9C"/>
            <w:noWrap/>
            <w:vAlign w:val="bottom"/>
            <w:hideMark/>
          </w:tcPr>
          <w:p w14:paraId="565A2E97" w14:textId="77777777" w:rsidR="006D7935" w:rsidRPr="006D7935" w:rsidRDefault="006D7935" w:rsidP="006D7935">
            <w:pPr>
              <w:spacing w:after="0" w:line="240" w:lineRule="auto"/>
              <w:jc w:val="right"/>
              <w:rPr>
                <w:rFonts w:cs="Calibri"/>
                <w:b/>
                <w:bCs/>
                <w:sz w:val="18"/>
                <w:szCs w:val="18"/>
                <w:lang w:eastAsia="hr-HR"/>
              </w:rPr>
            </w:pPr>
            <w:r w:rsidRPr="006D7935">
              <w:rPr>
                <w:rFonts w:cs="Calibri"/>
                <w:b/>
                <w:bCs/>
                <w:sz w:val="18"/>
                <w:szCs w:val="18"/>
                <w:lang w:eastAsia="hr-HR"/>
              </w:rPr>
              <w:t>189,37%</w:t>
            </w:r>
          </w:p>
        </w:tc>
        <w:tc>
          <w:tcPr>
            <w:tcW w:w="755" w:type="dxa"/>
            <w:tcBorders>
              <w:top w:val="nil"/>
              <w:left w:val="nil"/>
              <w:bottom w:val="single" w:sz="4" w:space="0" w:color="auto"/>
              <w:right w:val="single" w:sz="4" w:space="0" w:color="auto"/>
            </w:tcBorders>
            <w:shd w:val="clear" w:color="000000" w:fill="FFEB9C"/>
            <w:noWrap/>
            <w:vAlign w:val="bottom"/>
            <w:hideMark/>
          </w:tcPr>
          <w:p w14:paraId="5CBA2AB3" w14:textId="675D165F" w:rsidR="006D7935" w:rsidRPr="006D7935" w:rsidRDefault="006D7935" w:rsidP="006D7935">
            <w:pPr>
              <w:spacing w:after="0" w:line="240" w:lineRule="auto"/>
              <w:jc w:val="right"/>
              <w:rPr>
                <w:rFonts w:cs="Calibri"/>
                <w:b/>
                <w:bCs/>
                <w:sz w:val="18"/>
                <w:szCs w:val="18"/>
                <w:lang w:eastAsia="hr-HR"/>
              </w:rPr>
            </w:pPr>
            <w:r w:rsidRPr="006D7935">
              <w:rPr>
                <w:rFonts w:cs="Calibri"/>
                <w:b/>
                <w:bCs/>
                <w:sz w:val="18"/>
                <w:szCs w:val="18"/>
                <w:lang w:eastAsia="hr-HR"/>
              </w:rPr>
              <w:t>100%</w:t>
            </w:r>
          </w:p>
        </w:tc>
      </w:tr>
    </w:tbl>
    <w:p w14:paraId="1784B984" w14:textId="127D0C1C" w:rsidR="00FA4EBC" w:rsidRPr="00430C4D" w:rsidRDefault="00FA4EBC">
      <w:pPr>
        <w:pStyle w:val="Odlomakpopisa"/>
        <w:numPr>
          <w:ilvl w:val="0"/>
          <w:numId w:val="18"/>
        </w:numPr>
        <w:suppressAutoHyphens/>
        <w:spacing w:after="0" w:line="240" w:lineRule="auto"/>
        <w:jc w:val="both"/>
        <w:rPr>
          <w:rFonts w:asciiTheme="minorHAnsi" w:hAnsiTheme="minorHAnsi"/>
          <w:sz w:val="24"/>
          <w:szCs w:val="24"/>
        </w:rPr>
      </w:pPr>
      <w:r w:rsidRPr="00430C4D">
        <w:rPr>
          <w:rFonts w:asciiTheme="minorHAnsi" w:hAnsiTheme="minorHAnsi"/>
          <w:sz w:val="24"/>
          <w:szCs w:val="24"/>
          <w:u w:val="single"/>
        </w:rPr>
        <w:t>Podskupina 641</w:t>
      </w:r>
      <w:r w:rsidRPr="00430C4D">
        <w:rPr>
          <w:rFonts w:asciiTheme="minorHAnsi" w:hAnsiTheme="minorHAnsi"/>
          <w:sz w:val="24"/>
          <w:szCs w:val="24"/>
        </w:rPr>
        <w:t xml:space="preserve"> – prihodi od financijske imovine</w:t>
      </w:r>
    </w:p>
    <w:p w14:paraId="59CDBD3E" w14:textId="77777777" w:rsidR="00FA4EBC" w:rsidRPr="00430C4D" w:rsidRDefault="00FA4EBC" w:rsidP="00FA4EBC">
      <w:pPr>
        <w:suppressAutoHyphens/>
        <w:spacing w:after="0" w:line="240" w:lineRule="auto"/>
        <w:jc w:val="both"/>
        <w:rPr>
          <w:rFonts w:asciiTheme="minorHAnsi" w:hAnsiTheme="minorHAnsi"/>
          <w:sz w:val="24"/>
          <w:szCs w:val="24"/>
        </w:rPr>
      </w:pPr>
    </w:p>
    <w:p w14:paraId="44E1C785" w14:textId="27F99125" w:rsidR="0034135A" w:rsidRPr="00430C4D" w:rsidRDefault="009E6A78" w:rsidP="00FA4EBC">
      <w:pPr>
        <w:suppressAutoHyphens/>
        <w:spacing w:after="0" w:line="240" w:lineRule="auto"/>
        <w:jc w:val="both"/>
        <w:rPr>
          <w:rFonts w:asciiTheme="minorHAnsi" w:hAnsiTheme="minorHAnsi"/>
          <w:sz w:val="24"/>
          <w:szCs w:val="24"/>
        </w:rPr>
      </w:pPr>
      <w:r w:rsidRPr="00430C4D">
        <w:rPr>
          <w:rFonts w:asciiTheme="minorHAnsi" w:hAnsiTheme="minorHAnsi"/>
          <w:sz w:val="24"/>
          <w:szCs w:val="24"/>
        </w:rPr>
        <w:t xml:space="preserve">Ostvareni su u iznosu od </w:t>
      </w:r>
      <w:r w:rsidR="00A33760">
        <w:rPr>
          <w:rFonts w:asciiTheme="minorHAnsi" w:hAnsiTheme="minorHAnsi"/>
          <w:sz w:val="24"/>
          <w:szCs w:val="24"/>
        </w:rPr>
        <w:t>1</w:t>
      </w:r>
      <w:r w:rsidR="00FA4EBC" w:rsidRPr="00430C4D">
        <w:rPr>
          <w:rFonts w:asciiTheme="minorHAnsi" w:hAnsiTheme="minorHAnsi"/>
          <w:sz w:val="24"/>
          <w:szCs w:val="24"/>
        </w:rPr>
        <w:t>.</w:t>
      </w:r>
      <w:r w:rsidR="00A33760">
        <w:rPr>
          <w:rFonts w:asciiTheme="minorHAnsi" w:hAnsiTheme="minorHAnsi"/>
          <w:sz w:val="24"/>
          <w:szCs w:val="24"/>
        </w:rPr>
        <w:t>615.521,94 eura</w:t>
      </w:r>
      <w:r w:rsidR="00FA4EBC" w:rsidRPr="00430C4D">
        <w:rPr>
          <w:rFonts w:asciiTheme="minorHAnsi" w:hAnsiTheme="minorHAnsi"/>
          <w:sz w:val="24"/>
          <w:szCs w:val="24"/>
        </w:rPr>
        <w:t xml:space="preserve"> odnose se na</w:t>
      </w:r>
      <w:r w:rsidR="0034135A" w:rsidRPr="00430C4D">
        <w:rPr>
          <w:rFonts w:asciiTheme="minorHAnsi" w:hAnsiTheme="minorHAnsi"/>
          <w:sz w:val="24"/>
          <w:szCs w:val="24"/>
        </w:rPr>
        <w:t>:</w:t>
      </w:r>
    </w:p>
    <w:p w14:paraId="24B0048C" w14:textId="75D4D014" w:rsidR="0034135A" w:rsidRPr="00430C4D" w:rsidRDefault="00FA4EBC">
      <w:pPr>
        <w:pStyle w:val="Odlomakpopisa"/>
        <w:numPr>
          <w:ilvl w:val="0"/>
          <w:numId w:val="18"/>
        </w:numPr>
        <w:suppressAutoHyphens/>
        <w:spacing w:after="0" w:line="240" w:lineRule="auto"/>
        <w:jc w:val="both"/>
        <w:rPr>
          <w:rFonts w:asciiTheme="minorHAnsi" w:hAnsiTheme="minorHAnsi"/>
          <w:sz w:val="24"/>
          <w:szCs w:val="24"/>
        </w:rPr>
      </w:pPr>
      <w:r w:rsidRPr="00430C4D">
        <w:rPr>
          <w:rFonts w:asciiTheme="minorHAnsi" w:hAnsiTheme="minorHAnsi"/>
          <w:sz w:val="24"/>
          <w:szCs w:val="24"/>
        </w:rPr>
        <w:t>kamate</w:t>
      </w:r>
      <w:r w:rsidR="00137157" w:rsidRPr="00430C4D">
        <w:rPr>
          <w:rFonts w:asciiTheme="minorHAnsi" w:hAnsiTheme="minorHAnsi"/>
          <w:sz w:val="24"/>
          <w:szCs w:val="24"/>
        </w:rPr>
        <w:t xml:space="preserve"> na depozite po viđenju</w:t>
      </w:r>
      <w:r w:rsidR="0034135A" w:rsidRPr="00430C4D">
        <w:rPr>
          <w:rFonts w:asciiTheme="minorHAnsi" w:hAnsiTheme="minorHAnsi"/>
          <w:sz w:val="24"/>
          <w:szCs w:val="24"/>
        </w:rPr>
        <w:t xml:space="preserve"> </w:t>
      </w:r>
      <w:r w:rsidR="00A33760">
        <w:rPr>
          <w:rFonts w:asciiTheme="minorHAnsi" w:hAnsiTheme="minorHAnsi"/>
          <w:sz w:val="24"/>
          <w:szCs w:val="24"/>
        </w:rPr>
        <w:t>269</w:t>
      </w:r>
      <w:r w:rsidR="0034135A" w:rsidRPr="00430C4D">
        <w:rPr>
          <w:rFonts w:asciiTheme="minorHAnsi" w:hAnsiTheme="minorHAnsi"/>
          <w:sz w:val="24"/>
          <w:szCs w:val="24"/>
        </w:rPr>
        <w:t>,</w:t>
      </w:r>
      <w:r w:rsidR="00A33760">
        <w:rPr>
          <w:rFonts w:asciiTheme="minorHAnsi" w:hAnsiTheme="minorHAnsi"/>
          <w:sz w:val="24"/>
          <w:szCs w:val="24"/>
        </w:rPr>
        <w:t>20 eura</w:t>
      </w:r>
    </w:p>
    <w:p w14:paraId="0FAB306D" w14:textId="29392D95" w:rsidR="00FA4EBC" w:rsidRDefault="0034135A">
      <w:pPr>
        <w:pStyle w:val="Odlomakpopisa"/>
        <w:numPr>
          <w:ilvl w:val="0"/>
          <w:numId w:val="18"/>
        </w:numPr>
        <w:suppressAutoHyphens/>
        <w:spacing w:after="0" w:line="240" w:lineRule="auto"/>
        <w:jc w:val="both"/>
        <w:rPr>
          <w:rFonts w:asciiTheme="minorHAnsi" w:hAnsiTheme="minorHAnsi"/>
          <w:sz w:val="24"/>
          <w:szCs w:val="24"/>
        </w:rPr>
      </w:pPr>
      <w:r w:rsidRPr="00430C4D">
        <w:rPr>
          <w:rFonts w:asciiTheme="minorHAnsi" w:hAnsiTheme="minorHAnsi"/>
          <w:sz w:val="24"/>
          <w:szCs w:val="24"/>
        </w:rPr>
        <w:t>P</w:t>
      </w:r>
      <w:r w:rsidR="00DC6C79" w:rsidRPr="00430C4D">
        <w:rPr>
          <w:rFonts w:asciiTheme="minorHAnsi" w:hAnsiTheme="minorHAnsi"/>
          <w:sz w:val="24"/>
          <w:szCs w:val="24"/>
        </w:rPr>
        <w:t xml:space="preserve">rihodi od zateznih kamata </w:t>
      </w:r>
      <w:r w:rsidR="00A33760">
        <w:rPr>
          <w:rFonts w:asciiTheme="minorHAnsi" w:hAnsiTheme="minorHAnsi"/>
          <w:sz w:val="24"/>
          <w:szCs w:val="24"/>
        </w:rPr>
        <w:t>15</w:t>
      </w:r>
      <w:r w:rsidRPr="00430C4D">
        <w:rPr>
          <w:rFonts w:asciiTheme="minorHAnsi" w:hAnsiTheme="minorHAnsi"/>
          <w:sz w:val="24"/>
          <w:szCs w:val="24"/>
        </w:rPr>
        <w:t>.</w:t>
      </w:r>
      <w:r w:rsidR="00A33760">
        <w:rPr>
          <w:rFonts w:asciiTheme="minorHAnsi" w:hAnsiTheme="minorHAnsi"/>
          <w:sz w:val="24"/>
          <w:szCs w:val="24"/>
        </w:rPr>
        <w:t>255</w:t>
      </w:r>
      <w:r w:rsidRPr="00430C4D">
        <w:rPr>
          <w:rFonts w:asciiTheme="minorHAnsi" w:hAnsiTheme="minorHAnsi"/>
          <w:sz w:val="24"/>
          <w:szCs w:val="24"/>
        </w:rPr>
        <w:t>,</w:t>
      </w:r>
      <w:r w:rsidR="00A33760">
        <w:rPr>
          <w:rFonts w:asciiTheme="minorHAnsi" w:hAnsiTheme="minorHAnsi"/>
          <w:sz w:val="24"/>
          <w:szCs w:val="24"/>
        </w:rPr>
        <w:t>81 eura</w:t>
      </w:r>
    </w:p>
    <w:p w14:paraId="5246DD7F" w14:textId="0D79FAC9" w:rsidR="00A33760" w:rsidRPr="00430C4D" w:rsidRDefault="00A33760">
      <w:pPr>
        <w:pStyle w:val="Odlomakpopisa"/>
        <w:numPr>
          <w:ilvl w:val="0"/>
          <w:numId w:val="18"/>
        </w:numPr>
        <w:suppressAutoHyphens/>
        <w:spacing w:after="0" w:line="240" w:lineRule="auto"/>
        <w:jc w:val="both"/>
        <w:rPr>
          <w:rFonts w:asciiTheme="minorHAnsi" w:hAnsiTheme="minorHAnsi"/>
          <w:sz w:val="24"/>
          <w:szCs w:val="24"/>
        </w:rPr>
      </w:pPr>
      <w:r>
        <w:rPr>
          <w:rFonts w:asciiTheme="minorHAnsi" w:hAnsiTheme="minorHAnsi"/>
          <w:sz w:val="24"/>
          <w:szCs w:val="24"/>
        </w:rPr>
        <w:t>Prihod od dobiti Zračne luke za 2021. i 2022.godinu 1.599.996,93 eura</w:t>
      </w:r>
    </w:p>
    <w:p w14:paraId="356D769A" w14:textId="77777777" w:rsidR="00FD0BCC" w:rsidRPr="00430C4D" w:rsidRDefault="00FD0BCC" w:rsidP="00FA4EBC">
      <w:pPr>
        <w:suppressAutoHyphens/>
        <w:spacing w:after="0" w:line="240" w:lineRule="auto"/>
        <w:jc w:val="both"/>
        <w:rPr>
          <w:rFonts w:asciiTheme="minorHAnsi" w:hAnsiTheme="minorHAnsi"/>
          <w:sz w:val="24"/>
          <w:szCs w:val="24"/>
        </w:rPr>
      </w:pPr>
    </w:p>
    <w:p w14:paraId="436BC3D8" w14:textId="77777777" w:rsidR="00FA4EBC" w:rsidRPr="00430C4D" w:rsidRDefault="00FA4EBC">
      <w:pPr>
        <w:pStyle w:val="Odlomakpopisa"/>
        <w:numPr>
          <w:ilvl w:val="0"/>
          <w:numId w:val="18"/>
        </w:numPr>
        <w:suppressAutoHyphens/>
        <w:spacing w:after="0" w:line="240" w:lineRule="auto"/>
        <w:jc w:val="both"/>
        <w:rPr>
          <w:rFonts w:asciiTheme="minorHAnsi" w:hAnsiTheme="minorHAnsi"/>
          <w:sz w:val="24"/>
          <w:szCs w:val="24"/>
        </w:rPr>
      </w:pPr>
      <w:r w:rsidRPr="00430C4D">
        <w:rPr>
          <w:rFonts w:asciiTheme="minorHAnsi" w:hAnsiTheme="minorHAnsi"/>
          <w:sz w:val="24"/>
          <w:szCs w:val="24"/>
          <w:u w:val="single"/>
        </w:rPr>
        <w:t>Podskupina 642</w:t>
      </w:r>
      <w:r w:rsidRPr="00430C4D">
        <w:rPr>
          <w:rFonts w:asciiTheme="minorHAnsi" w:hAnsiTheme="minorHAnsi"/>
          <w:sz w:val="24"/>
          <w:szCs w:val="24"/>
        </w:rPr>
        <w:t xml:space="preserve"> – prihodi od nefinancijske imovine</w:t>
      </w:r>
    </w:p>
    <w:p w14:paraId="1844FD67" w14:textId="77777777" w:rsidR="006F1239" w:rsidRPr="00430C4D" w:rsidRDefault="006F1239" w:rsidP="002A2A04">
      <w:pPr>
        <w:pStyle w:val="Odlomakpopisa"/>
        <w:suppressAutoHyphens/>
        <w:spacing w:after="0" w:line="240" w:lineRule="auto"/>
        <w:jc w:val="both"/>
        <w:rPr>
          <w:rFonts w:asciiTheme="minorHAnsi" w:hAnsiTheme="minorHAnsi"/>
          <w:sz w:val="24"/>
          <w:szCs w:val="24"/>
        </w:rPr>
      </w:pPr>
    </w:p>
    <w:p w14:paraId="29BA1A48" w14:textId="0322A2F0" w:rsidR="00786D37" w:rsidRPr="00430C4D" w:rsidRDefault="00786D37" w:rsidP="00786D37">
      <w:pPr>
        <w:suppressAutoHyphens/>
        <w:spacing w:after="0" w:line="240" w:lineRule="auto"/>
        <w:jc w:val="both"/>
        <w:rPr>
          <w:rFonts w:asciiTheme="minorHAnsi" w:hAnsiTheme="minorHAnsi"/>
          <w:sz w:val="24"/>
          <w:szCs w:val="24"/>
        </w:rPr>
      </w:pPr>
      <w:r w:rsidRPr="00430C4D">
        <w:rPr>
          <w:rFonts w:asciiTheme="minorHAnsi" w:hAnsiTheme="minorHAnsi"/>
          <w:sz w:val="24"/>
          <w:szCs w:val="24"/>
        </w:rPr>
        <w:t>Ostva</w:t>
      </w:r>
      <w:r w:rsidR="00137157" w:rsidRPr="00430C4D">
        <w:rPr>
          <w:rFonts w:asciiTheme="minorHAnsi" w:hAnsiTheme="minorHAnsi"/>
          <w:sz w:val="24"/>
          <w:szCs w:val="24"/>
        </w:rPr>
        <w:t>reni su</w:t>
      </w:r>
      <w:r w:rsidR="009E6A78" w:rsidRPr="00430C4D">
        <w:rPr>
          <w:rFonts w:asciiTheme="minorHAnsi" w:hAnsiTheme="minorHAnsi"/>
          <w:sz w:val="24"/>
          <w:szCs w:val="24"/>
        </w:rPr>
        <w:t xml:space="preserve"> u iznosu od </w:t>
      </w:r>
      <w:r w:rsidR="00A33760">
        <w:rPr>
          <w:rFonts w:asciiTheme="minorHAnsi" w:hAnsiTheme="minorHAnsi"/>
          <w:sz w:val="24"/>
          <w:szCs w:val="24"/>
        </w:rPr>
        <w:t>940</w:t>
      </w:r>
      <w:r w:rsidR="002A6670" w:rsidRPr="00430C4D">
        <w:rPr>
          <w:rFonts w:asciiTheme="minorHAnsi" w:hAnsiTheme="minorHAnsi"/>
          <w:sz w:val="24"/>
          <w:szCs w:val="24"/>
        </w:rPr>
        <w:t>.</w:t>
      </w:r>
      <w:r w:rsidR="00A33760">
        <w:rPr>
          <w:rFonts w:asciiTheme="minorHAnsi" w:hAnsiTheme="minorHAnsi"/>
          <w:sz w:val="24"/>
          <w:szCs w:val="24"/>
        </w:rPr>
        <w:t>676</w:t>
      </w:r>
      <w:r w:rsidR="00D6149F" w:rsidRPr="00430C4D">
        <w:rPr>
          <w:rFonts w:asciiTheme="minorHAnsi" w:hAnsiTheme="minorHAnsi"/>
          <w:sz w:val="24"/>
          <w:szCs w:val="24"/>
        </w:rPr>
        <w:t>,</w:t>
      </w:r>
      <w:r w:rsidR="00A33760">
        <w:rPr>
          <w:rFonts w:asciiTheme="minorHAnsi" w:hAnsiTheme="minorHAnsi"/>
          <w:sz w:val="24"/>
          <w:szCs w:val="24"/>
        </w:rPr>
        <w:t>24 eura što</w:t>
      </w:r>
      <w:r w:rsidR="009E6A78" w:rsidRPr="00430C4D">
        <w:rPr>
          <w:rFonts w:asciiTheme="minorHAnsi" w:hAnsiTheme="minorHAnsi"/>
          <w:sz w:val="24"/>
          <w:szCs w:val="24"/>
        </w:rPr>
        <w:t xml:space="preserve"> je za </w:t>
      </w:r>
      <w:r w:rsidR="00A33760">
        <w:rPr>
          <w:rFonts w:asciiTheme="minorHAnsi" w:hAnsiTheme="minorHAnsi"/>
          <w:sz w:val="24"/>
          <w:szCs w:val="24"/>
        </w:rPr>
        <w:t>0</w:t>
      </w:r>
      <w:r w:rsidRPr="00430C4D">
        <w:rPr>
          <w:rFonts w:asciiTheme="minorHAnsi" w:hAnsiTheme="minorHAnsi"/>
          <w:sz w:val="24"/>
          <w:szCs w:val="24"/>
        </w:rPr>
        <w:t>,</w:t>
      </w:r>
      <w:r w:rsidR="00A33760">
        <w:rPr>
          <w:rFonts w:asciiTheme="minorHAnsi" w:hAnsiTheme="minorHAnsi"/>
          <w:sz w:val="24"/>
          <w:szCs w:val="24"/>
        </w:rPr>
        <w:t>09</w:t>
      </w:r>
      <w:r w:rsidR="0047376A" w:rsidRPr="00430C4D">
        <w:rPr>
          <w:rFonts w:asciiTheme="minorHAnsi" w:hAnsiTheme="minorHAnsi"/>
          <w:sz w:val="24"/>
          <w:szCs w:val="24"/>
        </w:rPr>
        <w:t xml:space="preserve"> </w:t>
      </w:r>
      <w:r w:rsidRPr="00430C4D">
        <w:rPr>
          <w:rFonts w:asciiTheme="minorHAnsi" w:hAnsiTheme="minorHAnsi"/>
          <w:sz w:val="24"/>
          <w:szCs w:val="24"/>
        </w:rPr>
        <w:t xml:space="preserve">% </w:t>
      </w:r>
      <w:r w:rsidR="00A33760">
        <w:rPr>
          <w:rFonts w:asciiTheme="minorHAnsi" w:hAnsiTheme="minorHAnsi"/>
          <w:sz w:val="24"/>
          <w:szCs w:val="24"/>
        </w:rPr>
        <w:t>manje</w:t>
      </w:r>
      <w:r w:rsidRPr="00430C4D">
        <w:rPr>
          <w:rFonts w:asciiTheme="minorHAnsi" w:hAnsiTheme="minorHAnsi"/>
          <w:sz w:val="24"/>
          <w:szCs w:val="24"/>
        </w:rPr>
        <w:t xml:space="preserve"> od istog razdoblja prošle godine.</w:t>
      </w:r>
    </w:p>
    <w:p w14:paraId="638F0908" w14:textId="77777777" w:rsidR="009E6A78" w:rsidRPr="00430C4D" w:rsidRDefault="009E6A78" w:rsidP="00786D37">
      <w:pPr>
        <w:suppressAutoHyphens/>
        <w:spacing w:after="0" w:line="240" w:lineRule="auto"/>
        <w:jc w:val="both"/>
        <w:rPr>
          <w:rFonts w:asciiTheme="minorHAnsi" w:hAnsiTheme="minorHAnsi"/>
          <w:sz w:val="24"/>
          <w:szCs w:val="24"/>
        </w:rPr>
      </w:pPr>
    </w:p>
    <w:p w14:paraId="015A5FB0" w14:textId="6D236FA0" w:rsidR="00AD2A79" w:rsidRPr="00430C4D" w:rsidRDefault="00786D37" w:rsidP="00AD2A79">
      <w:pPr>
        <w:suppressAutoHyphens/>
        <w:spacing w:after="0" w:line="240" w:lineRule="auto"/>
        <w:ind w:firstLine="708"/>
        <w:jc w:val="both"/>
        <w:rPr>
          <w:rFonts w:asciiTheme="minorHAnsi" w:hAnsiTheme="minorHAnsi"/>
          <w:sz w:val="24"/>
          <w:szCs w:val="24"/>
        </w:rPr>
      </w:pPr>
      <w:r w:rsidRPr="00430C4D">
        <w:rPr>
          <w:rFonts w:asciiTheme="minorHAnsi" w:hAnsiTheme="minorHAnsi"/>
          <w:sz w:val="24"/>
          <w:szCs w:val="24"/>
        </w:rPr>
        <w:t>Odjeljak 6421-</w:t>
      </w:r>
      <w:r w:rsidR="00AD2A79" w:rsidRPr="00430C4D">
        <w:rPr>
          <w:rFonts w:asciiTheme="minorHAnsi" w:hAnsiTheme="minorHAnsi"/>
          <w:sz w:val="24"/>
          <w:szCs w:val="24"/>
        </w:rPr>
        <w:t>naknada za</w:t>
      </w:r>
      <w:r w:rsidR="00732FA9" w:rsidRPr="00430C4D">
        <w:rPr>
          <w:rFonts w:asciiTheme="minorHAnsi" w:hAnsiTheme="minorHAnsi"/>
          <w:sz w:val="24"/>
          <w:szCs w:val="24"/>
        </w:rPr>
        <w:t xml:space="preserve"> konces</w:t>
      </w:r>
      <w:r w:rsidR="00AD2A79" w:rsidRPr="00430C4D">
        <w:rPr>
          <w:rFonts w:asciiTheme="minorHAnsi" w:hAnsiTheme="minorHAnsi"/>
          <w:sz w:val="24"/>
          <w:szCs w:val="24"/>
        </w:rPr>
        <w:t>ije</w:t>
      </w:r>
      <w:r w:rsidR="00833E6A" w:rsidRPr="00430C4D">
        <w:rPr>
          <w:rFonts w:asciiTheme="minorHAnsi" w:hAnsiTheme="minorHAnsi"/>
          <w:sz w:val="24"/>
          <w:szCs w:val="24"/>
        </w:rPr>
        <w:t xml:space="preserve"> </w:t>
      </w:r>
      <w:r w:rsidR="002B5F0A" w:rsidRPr="00430C4D">
        <w:rPr>
          <w:rFonts w:asciiTheme="minorHAnsi" w:hAnsiTheme="minorHAnsi"/>
          <w:sz w:val="24"/>
          <w:szCs w:val="24"/>
        </w:rPr>
        <w:t xml:space="preserve">na pomorskom dobru,  naknada dimnjačare, te naknada za uporabu pomorskog dobra u iznosu od </w:t>
      </w:r>
      <w:r w:rsidR="00A33760">
        <w:rPr>
          <w:rFonts w:asciiTheme="minorHAnsi" w:hAnsiTheme="minorHAnsi"/>
          <w:sz w:val="24"/>
          <w:szCs w:val="24"/>
        </w:rPr>
        <w:t>269.488,90 eura</w:t>
      </w:r>
      <w:r w:rsidR="002B5F0A" w:rsidRPr="00430C4D">
        <w:rPr>
          <w:rFonts w:asciiTheme="minorHAnsi" w:hAnsiTheme="minorHAnsi"/>
          <w:sz w:val="24"/>
          <w:szCs w:val="24"/>
        </w:rPr>
        <w:t>.</w:t>
      </w:r>
    </w:p>
    <w:p w14:paraId="03158602" w14:textId="05BDAFFE" w:rsidR="00AD2A79" w:rsidRPr="00430C4D" w:rsidRDefault="00786D37" w:rsidP="00AD2A79">
      <w:pPr>
        <w:suppressAutoHyphens/>
        <w:spacing w:after="0" w:line="240" w:lineRule="auto"/>
        <w:ind w:firstLine="708"/>
        <w:jc w:val="both"/>
        <w:rPr>
          <w:rFonts w:asciiTheme="minorHAnsi" w:hAnsiTheme="minorHAnsi"/>
          <w:sz w:val="24"/>
          <w:szCs w:val="24"/>
        </w:rPr>
      </w:pPr>
      <w:r w:rsidRPr="00430C4D">
        <w:rPr>
          <w:rFonts w:asciiTheme="minorHAnsi" w:hAnsiTheme="minorHAnsi"/>
          <w:sz w:val="24"/>
          <w:szCs w:val="24"/>
        </w:rPr>
        <w:t>Odjeljak 6422-prihodi od zakupa i iznajmljivanja imovine</w:t>
      </w:r>
      <w:r w:rsidR="002B5F0A" w:rsidRPr="00430C4D">
        <w:rPr>
          <w:rFonts w:asciiTheme="minorHAnsi" w:hAnsiTheme="minorHAnsi"/>
          <w:sz w:val="24"/>
          <w:szCs w:val="24"/>
        </w:rPr>
        <w:t xml:space="preserve"> u iznosu od </w:t>
      </w:r>
      <w:r w:rsidR="003A744D">
        <w:rPr>
          <w:rFonts w:asciiTheme="minorHAnsi" w:hAnsiTheme="minorHAnsi"/>
          <w:sz w:val="24"/>
          <w:szCs w:val="24"/>
        </w:rPr>
        <w:t>576</w:t>
      </w:r>
      <w:r w:rsidR="00732FA9" w:rsidRPr="00430C4D">
        <w:rPr>
          <w:rFonts w:asciiTheme="minorHAnsi" w:hAnsiTheme="minorHAnsi"/>
          <w:sz w:val="24"/>
          <w:szCs w:val="24"/>
        </w:rPr>
        <w:t>.</w:t>
      </w:r>
      <w:r w:rsidR="003A744D">
        <w:rPr>
          <w:rFonts w:asciiTheme="minorHAnsi" w:hAnsiTheme="minorHAnsi"/>
          <w:sz w:val="24"/>
          <w:szCs w:val="24"/>
        </w:rPr>
        <w:t>799</w:t>
      </w:r>
      <w:r w:rsidR="00E92323" w:rsidRPr="00430C4D">
        <w:rPr>
          <w:rFonts w:asciiTheme="minorHAnsi" w:hAnsiTheme="minorHAnsi"/>
          <w:sz w:val="24"/>
          <w:szCs w:val="24"/>
        </w:rPr>
        <w:t>,</w:t>
      </w:r>
      <w:r w:rsidR="003A744D">
        <w:rPr>
          <w:rFonts w:asciiTheme="minorHAnsi" w:hAnsiTheme="minorHAnsi"/>
          <w:sz w:val="24"/>
          <w:szCs w:val="24"/>
        </w:rPr>
        <w:t>00 eura</w:t>
      </w:r>
      <w:r w:rsidR="00732FA9" w:rsidRPr="00430C4D">
        <w:rPr>
          <w:rFonts w:asciiTheme="minorHAnsi" w:hAnsiTheme="minorHAnsi"/>
          <w:sz w:val="24"/>
          <w:szCs w:val="24"/>
        </w:rPr>
        <w:t xml:space="preserve">, </w:t>
      </w:r>
      <w:r w:rsidR="009E6A78" w:rsidRPr="00430C4D">
        <w:rPr>
          <w:rFonts w:asciiTheme="minorHAnsi" w:hAnsiTheme="minorHAnsi"/>
          <w:sz w:val="24"/>
          <w:szCs w:val="24"/>
        </w:rPr>
        <w:t xml:space="preserve">ostvareni za </w:t>
      </w:r>
      <w:r w:rsidR="003A744D">
        <w:rPr>
          <w:rFonts w:asciiTheme="minorHAnsi" w:hAnsiTheme="minorHAnsi"/>
          <w:sz w:val="24"/>
          <w:szCs w:val="24"/>
        </w:rPr>
        <w:t>7</w:t>
      </w:r>
      <w:r w:rsidR="00321FFE" w:rsidRPr="00430C4D">
        <w:rPr>
          <w:rFonts w:asciiTheme="minorHAnsi" w:hAnsiTheme="minorHAnsi"/>
          <w:sz w:val="24"/>
          <w:szCs w:val="24"/>
        </w:rPr>
        <w:t>,</w:t>
      </w:r>
      <w:r w:rsidR="003A744D">
        <w:rPr>
          <w:rFonts w:asciiTheme="minorHAnsi" w:hAnsiTheme="minorHAnsi"/>
          <w:sz w:val="24"/>
          <w:szCs w:val="24"/>
        </w:rPr>
        <w:t>96</w:t>
      </w:r>
      <w:r w:rsidR="00321FFE" w:rsidRPr="00430C4D">
        <w:rPr>
          <w:rFonts w:asciiTheme="minorHAnsi" w:hAnsiTheme="minorHAnsi"/>
          <w:sz w:val="24"/>
          <w:szCs w:val="24"/>
        </w:rPr>
        <w:t xml:space="preserve"> % </w:t>
      </w:r>
      <w:r w:rsidR="003A744D">
        <w:rPr>
          <w:rFonts w:asciiTheme="minorHAnsi" w:hAnsiTheme="minorHAnsi"/>
          <w:sz w:val="24"/>
          <w:szCs w:val="24"/>
        </w:rPr>
        <w:t>manje</w:t>
      </w:r>
      <w:r w:rsidR="00321FFE" w:rsidRPr="00430C4D">
        <w:rPr>
          <w:rFonts w:asciiTheme="minorHAnsi" w:hAnsiTheme="minorHAnsi"/>
          <w:sz w:val="24"/>
          <w:szCs w:val="24"/>
        </w:rPr>
        <w:t xml:space="preserve"> nego u istom periodu prošle godine</w:t>
      </w:r>
      <w:r w:rsidR="008C6043" w:rsidRPr="00430C4D">
        <w:rPr>
          <w:rFonts w:asciiTheme="minorHAnsi" w:hAnsiTheme="minorHAnsi"/>
          <w:sz w:val="24"/>
          <w:szCs w:val="24"/>
        </w:rPr>
        <w:t xml:space="preserve"> zbog </w:t>
      </w:r>
      <w:r w:rsidR="003A744D">
        <w:rPr>
          <w:rFonts w:asciiTheme="minorHAnsi" w:hAnsiTheme="minorHAnsi"/>
          <w:sz w:val="24"/>
          <w:szCs w:val="24"/>
        </w:rPr>
        <w:t>knjiženja prefakturiranih troškova na drugi račun</w:t>
      </w:r>
      <w:r w:rsidR="00DC6C79" w:rsidRPr="00430C4D">
        <w:rPr>
          <w:rFonts w:asciiTheme="minorHAnsi" w:hAnsiTheme="minorHAnsi"/>
          <w:sz w:val="24"/>
          <w:szCs w:val="24"/>
        </w:rPr>
        <w:t>.</w:t>
      </w:r>
    </w:p>
    <w:p w14:paraId="6BC2AE80" w14:textId="149FDBCA" w:rsidR="00AD2A79" w:rsidRPr="00430C4D" w:rsidRDefault="00786D37" w:rsidP="008C0643">
      <w:pPr>
        <w:suppressAutoHyphens/>
        <w:spacing w:after="0" w:line="240" w:lineRule="auto"/>
        <w:ind w:firstLine="708"/>
        <w:jc w:val="both"/>
        <w:rPr>
          <w:rFonts w:asciiTheme="minorHAnsi" w:hAnsiTheme="minorHAnsi"/>
          <w:sz w:val="24"/>
          <w:szCs w:val="24"/>
        </w:rPr>
      </w:pPr>
      <w:r w:rsidRPr="00430C4D">
        <w:rPr>
          <w:rFonts w:asciiTheme="minorHAnsi" w:hAnsiTheme="minorHAnsi"/>
          <w:sz w:val="24"/>
          <w:szCs w:val="24"/>
        </w:rPr>
        <w:t>Odjeljak</w:t>
      </w:r>
      <w:r w:rsidR="00C93000" w:rsidRPr="00430C4D">
        <w:rPr>
          <w:rFonts w:asciiTheme="minorHAnsi" w:hAnsiTheme="minorHAnsi"/>
          <w:sz w:val="24"/>
          <w:szCs w:val="24"/>
        </w:rPr>
        <w:t xml:space="preserve"> </w:t>
      </w:r>
      <w:r w:rsidR="00A36B39" w:rsidRPr="00430C4D">
        <w:rPr>
          <w:rFonts w:asciiTheme="minorHAnsi" w:hAnsiTheme="minorHAnsi"/>
          <w:sz w:val="24"/>
          <w:szCs w:val="24"/>
        </w:rPr>
        <w:t>6423-naknada za korištenje nefinancijske imovine (</w:t>
      </w:r>
      <w:r w:rsidR="00732FA9" w:rsidRPr="00430C4D">
        <w:rPr>
          <w:rFonts w:asciiTheme="minorHAnsi" w:hAnsiTheme="minorHAnsi"/>
          <w:sz w:val="24"/>
          <w:szCs w:val="24"/>
        </w:rPr>
        <w:t>zakupljenih rudnih bogatstava i iskopanih količina</w:t>
      </w:r>
      <w:r w:rsidR="002B5F0A" w:rsidRPr="00430C4D">
        <w:rPr>
          <w:rFonts w:asciiTheme="minorHAnsi" w:hAnsiTheme="minorHAnsi"/>
          <w:sz w:val="24"/>
          <w:szCs w:val="24"/>
        </w:rPr>
        <w:t xml:space="preserve">) u </w:t>
      </w:r>
      <w:r w:rsidR="009E6A78" w:rsidRPr="00430C4D">
        <w:rPr>
          <w:rFonts w:asciiTheme="minorHAnsi" w:hAnsiTheme="minorHAnsi"/>
          <w:sz w:val="24"/>
          <w:szCs w:val="24"/>
        </w:rPr>
        <w:t xml:space="preserve">iznosu od </w:t>
      </w:r>
      <w:r w:rsidR="003A744D">
        <w:rPr>
          <w:rFonts w:asciiTheme="minorHAnsi" w:hAnsiTheme="minorHAnsi"/>
          <w:sz w:val="24"/>
          <w:szCs w:val="24"/>
        </w:rPr>
        <w:t>48</w:t>
      </w:r>
      <w:r w:rsidR="00AD2A79" w:rsidRPr="00430C4D">
        <w:rPr>
          <w:rFonts w:asciiTheme="minorHAnsi" w:hAnsiTheme="minorHAnsi"/>
          <w:sz w:val="24"/>
          <w:szCs w:val="24"/>
        </w:rPr>
        <w:t>.</w:t>
      </w:r>
      <w:r w:rsidR="003A744D">
        <w:rPr>
          <w:rFonts w:asciiTheme="minorHAnsi" w:hAnsiTheme="minorHAnsi"/>
          <w:sz w:val="24"/>
          <w:szCs w:val="24"/>
        </w:rPr>
        <w:t>340</w:t>
      </w:r>
      <w:r w:rsidR="00E92323" w:rsidRPr="00430C4D">
        <w:rPr>
          <w:rFonts w:asciiTheme="minorHAnsi" w:hAnsiTheme="minorHAnsi"/>
          <w:sz w:val="24"/>
          <w:szCs w:val="24"/>
        </w:rPr>
        <w:t>,</w:t>
      </w:r>
      <w:r w:rsidR="003A744D">
        <w:rPr>
          <w:rFonts w:asciiTheme="minorHAnsi" w:hAnsiTheme="minorHAnsi"/>
          <w:sz w:val="24"/>
          <w:szCs w:val="24"/>
        </w:rPr>
        <w:t>03 eura</w:t>
      </w:r>
      <w:r w:rsidR="00AD2A79" w:rsidRPr="00430C4D">
        <w:rPr>
          <w:rFonts w:asciiTheme="minorHAnsi" w:hAnsiTheme="minorHAnsi"/>
          <w:sz w:val="24"/>
          <w:szCs w:val="24"/>
        </w:rPr>
        <w:t xml:space="preserve"> </w:t>
      </w:r>
    </w:p>
    <w:p w14:paraId="26AD5D8C" w14:textId="274890A8" w:rsidR="00732FA9" w:rsidRPr="00430C4D" w:rsidRDefault="00732FA9" w:rsidP="00C75BD1">
      <w:pPr>
        <w:suppressAutoHyphens/>
        <w:spacing w:after="0" w:line="240" w:lineRule="auto"/>
        <w:ind w:firstLine="360"/>
        <w:jc w:val="both"/>
        <w:rPr>
          <w:rFonts w:asciiTheme="minorHAnsi" w:hAnsiTheme="minorHAnsi"/>
          <w:sz w:val="24"/>
          <w:szCs w:val="24"/>
        </w:rPr>
      </w:pPr>
      <w:r w:rsidRPr="00430C4D">
        <w:rPr>
          <w:rFonts w:asciiTheme="minorHAnsi" w:hAnsiTheme="minorHAnsi"/>
          <w:sz w:val="24"/>
          <w:szCs w:val="24"/>
        </w:rPr>
        <w:t xml:space="preserve"> </w:t>
      </w:r>
      <w:r w:rsidR="00AD2A79" w:rsidRPr="00430C4D">
        <w:rPr>
          <w:rFonts w:asciiTheme="minorHAnsi" w:hAnsiTheme="minorHAnsi"/>
          <w:sz w:val="24"/>
          <w:szCs w:val="24"/>
        </w:rPr>
        <w:tab/>
      </w:r>
      <w:r w:rsidR="00A36B39" w:rsidRPr="00430C4D">
        <w:rPr>
          <w:rFonts w:asciiTheme="minorHAnsi" w:hAnsiTheme="minorHAnsi"/>
          <w:sz w:val="24"/>
          <w:szCs w:val="24"/>
        </w:rPr>
        <w:t>Odjeljak 6429 –ostali prihodi -</w:t>
      </w:r>
      <w:r w:rsidRPr="00430C4D">
        <w:rPr>
          <w:rFonts w:asciiTheme="minorHAnsi" w:hAnsiTheme="minorHAnsi"/>
          <w:sz w:val="24"/>
          <w:szCs w:val="24"/>
        </w:rPr>
        <w:t>legal</w:t>
      </w:r>
      <w:r w:rsidR="009E6A78" w:rsidRPr="00430C4D">
        <w:rPr>
          <w:rFonts w:asciiTheme="minorHAnsi" w:hAnsiTheme="minorHAnsi"/>
          <w:sz w:val="24"/>
          <w:szCs w:val="24"/>
        </w:rPr>
        <w:t xml:space="preserve">izacije u iznosu od </w:t>
      </w:r>
      <w:r w:rsidR="00BD2C3A" w:rsidRPr="00430C4D">
        <w:rPr>
          <w:rFonts w:asciiTheme="minorHAnsi" w:hAnsiTheme="minorHAnsi"/>
          <w:sz w:val="24"/>
          <w:szCs w:val="24"/>
        </w:rPr>
        <w:t>4</w:t>
      </w:r>
      <w:r w:rsidR="003A744D">
        <w:rPr>
          <w:rFonts w:asciiTheme="minorHAnsi" w:hAnsiTheme="minorHAnsi"/>
          <w:sz w:val="24"/>
          <w:szCs w:val="24"/>
        </w:rPr>
        <w:t>6</w:t>
      </w:r>
      <w:r w:rsidRPr="00430C4D">
        <w:rPr>
          <w:rFonts w:asciiTheme="minorHAnsi" w:hAnsiTheme="minorHAnsi"/>
          <w:sz w:val="24"/>
          <w:szCs w:val="24"/>
        </w:rPr>
        <w:t>.</w:t>
      </w:r>
      <w:r w:rsidR="003A744D">
        <w:rPr>
          <w:rFonts w:asciiTheme="minorHAnsi" w:hAnsiTheme="minorHAnsi"/>
          <w:sz w:val="24"/>
          <w:szCs w:val="24"/>
        </w:rPr>
        <w:t>048</w:t>
      </w:r>
      <w:r w:rsidR="008C0643" w:rsidRPr="00430C4D">
        <w:rPr>
          <w:rFonts w:asciiTheme="minorHAnsi" w:hAnsiTheme="minorHAnsi"/>
          <w:sz w:val="24"/>
          <w:szCs w:val="24"/>
        </w:rPr>
        <w:t>,</w:t>
      </w:r>
      <w:r w:rsidR="003A744D">
        <w:rPr>
          <w:rFonts w:asciiTheme="minorHAnsi" w:hAnsiTheme="minorHAnsi"/>
          <w:sz w:val="24"/>
          <w:szCs w:val="24"/>
        </w:rPr>
        <w:t>31 eura</w:t>
      </w:r>
      <w:r w:rsidR="00FD0BCC" w:rsidRPr="00430C4D">
        <w:rPr>
          <w:rFonts w:asciiTheme="minorHAnsi" w:hAnsiTheme="minorHAnsi"/>
          <w:sz w:val="24"/>
          <w:szCs w:val="24"/>
        </w:rPr>
        <w:t>.</w:t>
      </w:r>
    </w:p>
    <w:p w14:paraId="63EA8485" w14:textId="77777777" w:rsidR="00FD0BCC" w:rsidRPr="00430C4D" w:rsidRDefault="00FD0BCC" w:rsidP="00C75BD1">
      <w:pPr>
        <w:suppressAutoHyphens/>
        <w:spacing w:after="0" w:line="240" w:lineRule="auto"/>
        <w:ind w:firstLine="360"/>
        <w:jc w:val="both"/>
        <w:rPr>
          <w:rFonts w:asciiTheme="minorHAnsi" w:hAnsiTheme="minorHAnsi"/>
          <w:sz w:val="24"/>
          <w:szCs w:val="24"/>
        </w:rPr>
      </w:pPr>
    </w:p>
    <w:p w14:paraId="36EAD927" w14:textId="77777777" w:rsidR="00A50AD2" w:rsidRPr="00430C4D" w:rsidRDefault="00A50AD2" w:rsidP="00C75BD1">
      <w:pPr>
        <w:suppressAutoHyphens/>
        <w:spacing w:after="0" w:line="240" w:lineRule="auto"/>
        <w:ind w:firstLine="360"/>
        <w:jc w:val="both"/>
        <w:rPr>
          <w:rFonts w:asciiTheme="minorHAnsi" w:hAnsiTheme="minorHAnsi"/>
          <w:sz w:val="24"/>
          <w:szCs w:val="24"/>
        </w:rPr>
      </w:pPr>
    </w:p>
    <w:p w14:paraId="6A998A27" w14:textId="77777777" w:rsidR="00732FA9" w:rsidRPr="00430C4D" w:rsidRDefault="00732FA9" w:rsidP="004D4D32">
      <w:pPr>
        <w:numPr>
          <w:ilvl w:val="0"/>
          <w:numId w:val="7"/>
        </w:numPr>
        <w:tabs>
          <w:tab w:val="left" w:pos="720"/>
        </w:tabs>
        <w:suppressAutoHyphens/>
        <w:spacing w:after="0" w:line="240" w:lineRule="auto"/>
        <w:ind w:left="720" w:hanging="360"/>
        <w:jc w:val="both"/>
        <w:rPr>
          <w:rFonts w:asciiTheme="minorHAnsi" w:hAnsiTheme="minorHAnsi"/>
          <w:b/>
          <w:sz w:val="24"/>
          <w:szCs w:val="24"/>
        </w:rPr>
      </w:pPr>
      <w:r w:rsidRPr="00430C4D">
        <w:rPr>
          <w:rFonts w:asciiTheme="minorHAnsi" w:hAnsiTheme="minorHAnsi"/>
          <w:b/>
          <w:sz w:val="24"/>
          <w:szCs w:val="24"/>
        </w:rPr>
        <w:t>Prihod</w:t>
      </w:r>
      <w:r w:rsidR="00EA7F7D" w:rsidRPr="00430C4D">
        <w:rPr>
          <w:rFonts w:asciiTheme="minorHAnsi" w:hAnsiTheme="minorHAnsi"/>
          <w:b/>
          <w:sz w:val="24"/>
          <w:szCs w:val="24"/>
        </w:rPr>
        <w:t>i od upravnih i administrat.</w:t>
      </w:r>
      <w:r w:rsidRPr="00430C4D">
        <w:rPr>
          <w:rFonts w:asciiTheme="minorHAnsi" w:hAnsiTheme="minorHAnsi"/>
          <w:b/>
          <w:sz w:val="24"/>
          <w:szCs w:val="24"/>
        </w:rPr>
        <w:t xml:space="preserve"> pristojbi i po posebnim propisima- skupina 65</w:t>
      </w:r>
    </w:p>
    <w:p w14:paraId="1F55E3F8" w14:textId="77777777" w:rsidR="00732FA9" w:rsidRPr="00430C4D" w:rsidRDefault="00732FA9" w:rsidP="009F4CC5">
      <w:pPr>
        <w:suppressAutoHyphens/>
        <w:spacing w:after="0" w:line="240" w:lineRule="auto"/>
        <w:jc w:val="both"/>
        <w:rPr>
          <w:rFonts w:asciiTheme="minorHAnsi" w:hAnsiTheme="minorHAnsi"/>
          <w:sz w:val="24"/>
          <w:szCs w:val="24"/>
        </w:rPr>
      </w:pPr>
    </w:p>
    <w:p w14:paraId="3D1766DA" w14:textId="719C725F" w:rsidR="00A24160" w:rsidRPr="00430C4D" w:rsidRDefault="00732FA9" w:rsidP="00A24160">
      <w:pPr>
        <w:suppressAutoHyphens/>
        <w:spacing w:after="0" w:line="240" w:lineRule="auto"/>
        <w:jc w:val="both"/>
        <w:rPr>
          <w:rFonts w:asciiTheme="minorHAnsi" w:hAnsiTheme="minorHAnsi"/>
          <w:sz w:val="24"/>
          <w:szCs w:val="24"/>
        </w:rPr>
      </w:pPr>
      <w:r w:rsidRPr="00430C4D">
        <w:rPr>
          <w:rFonts w:asciiTheme="minorHAnsi" w:hAnsiTheme="minorHAnsi"/>
          <w:sz w:val="24"/>
          <w:szCs w:val="24"/>
        </w:rPr>
        <w:t>Plan</w:t>
      </w:r>
      <w:r w:rsidR="001F35E1" w:rsidRPr="00430C4D">
        <w:rPr>
          <w:rFonts w:asciiTheme="minorHAnsi" w:hAnsiTheme="minorHAnsi"/>
          <w:sz w:val="24"/>
          <w:szCs w:val="24"/>
        </w:rPr>
        <w:t>irani su u ukupn</w:t>
      </w:r>
      <w:r w:rsidR="000434F3" w:rsidRPr="00430C4D">
        <w:rPr>
          <w:rFonts w:asciiTheme="minorHAnsi" w:hAnsiTheme="minorHAnsi"/>
          <w:sz w:val="24"/>
          <w:szCs w:val="24"/>
        </w:rPr>
        <w:t xml:space="preserve">om iznosu od  </w:t>
      </w:r>
      <w:r w:rsidR="003A744D">
        <w:rPr>
          <w:rFonts w:asciiTheme="minorHAnsi" w:hAnsiTheme="minorHAnsi"/>
          <w:sz w:val="24"/>
          <w:szCs w:val="24"/>
        </w:rPr>
        <w:t>6</w:t>
      </w:r>
      <w:r w:rsidRPr="00430C4D">
        <w:rPr>
          <w:rFonts w:asciiTheme="minorHAnsi" w:hAnsiTheme="minorHAnsi"/>
          <w:sz w:val="24"/>
          <w:szCs w:val="24"/>
        </w:rPr>
        <w:t>.</w:t>
      </w:r>
      <w:r w:rsidR="003A744D">
        <w:rPr>
          <w:rFonts w:asciiTheme="minorHAnsi" w:hAnsiTheme="minorHAnsi"/>
          <w:sz w:val="24"/>
          <w:szCs w:val="24"/>
        </w:rPr>
        <w:t>678</w:t>
      </w:r>
      <w:r w:rsidRPr="00430C4D">
        <w:rPr>
          <w:rFonts w:asciiTheme="minorHAnsi" w:hAnsiTheme="minorHAnsi"/>
          <w:sz w:val="24"/>
          <w:szCs w:val="24"/>
        </w:rPr>
        <w:t>.</w:t>
      </w:r>
      <w:r w:rsidR="003A744D">
        <w:rPr>
          <w:rFonts w:asciiTheme="minorHAnsi" w:hAnsiTheme="minorHAnsi"/>
          <w:sz w:val="24"/>
          <w:szCs w:val="24"/>
        </w:rPr>
        <w:t>656,51 eura</w:t>
      </w:r>
      <w:r w:rsidR="00B5109D" w:rsidRPr="00430C4D">
        <w:rPr>
          <w:rFonts w:asciiTheme="minorHAnsi" w:hAnsiTheme="minorHAnsi"/>
          <w:sz w:val="24"/>
          <w:szCs w:val="24"/>
        </w:rPr>
        <w:t>, a ostvaren</w:t>
      </w:r>
      <w:r w:rsidR="000434F3" w:rsidRPr="00430C4D">
        <w:rPr>
          <w:rFonts w:asciiTheme="minorHAnsi" w:hAnsiTheme="minorHAnsi"/>
          <w:sz w:val="24"/>
          <w:szCs w:val="24"/>
        </w:rPr>
        <w:t xml:space="preserve">i su </w:t>
      </w:r>
      <w:r w:rsidR="003A744D">
        <w:rPr>
          <w:rFonts w:asciiTheme="minorHAnsi" w:hAnsiTheme="minorHAnsi"/>
          <w:sz w:val="24"/>
          <w:szCs w:val="24"/>
        </w:rPr>
        <w:t xml:space="preserve"> 6</w:t>
      </w:r>
      <w:r w:rsidRPr="00430C4D">
        <w:rPr>
          <w:rFonts w:asciiTheme="minorHAnsi" w:hAnsiTheme="minorHAnsi"/>
          <w:sz w:val="24"/>
          <w:szCs w:val="24"/>
        </w:rPr>
        <w:t>.</w:t>
      </w:r>
      <w:r w:rsidR="003A744D">
        <w:rPr>
          <w:rFonts w:asciiTheme="minorHAnsi" w:hAnsiTheme="minorHAnsi"/>
          <w:sz w:val="24"/>
          <w:szCs w:val="24"/>
        </w:rPr>
        <w:t>990</w:t>
      </w:r>
      <w:r w:rsidRPr="00430C4D">
        <w:rPr>
          <w:rFonts w:asciiTheme="minorHAnsi" w:hAnsiTheme="minorHAnsi"/>
          <w:sz w:val="24"/>
          <w:szCs w:val="24"/>
        </w:rPr>
        <w:t>.</w:t>
      </w:r>
      <w:r w:rsidR="003A744D">
        <w:rPr>
          <w:rFonts w:asciiTheme="minorHAnsi" w:hAnsiTheme="minorHAnsi"/>
          <w:sz w:val="24"/>
          <w:szCs w:val="24"/>
        </w:rPr>
        <w:t>143</w:t>
      </w:r>
      <w:r w:rsidR="0098740A" w:rsidRPr="00430C4D">
        <w:rPr>
          <w:rFonts w:asciiTheme="minorHAnsi" w:hAnsiTheme="minorHAnsi"/>
          <w:sz w:val="24"/>
          <w:szCs w:val="24"/>
        </w:rPr>
        <w:t>,</w:t>
      </w:r>
      <w:r w:rsidR="003A744D">
        <w:rPr>
          <w:rFonts w:asciiTheme="minorHAnsi" w:hAnsiTheme="minorHAnsi"/>
          <w:sz w:val="24"/>
          <w:szCs w:val="24"/>
        </w:rPr>
        <w:t>77 eura</w:t>
      </w:r>
      <w:r w:rsidR="000434F3" w:rsidRPr="00430C4D">
        <w:rPr>
          <w:rFonts w:asciiTheme="minorHAnsi" w:hAnsiTheme="minorHAnsi"/>
          <w:sz w:val="24"/>
          <w:szCs w:val="24"/>
        </w:rPr>
        <w:t xml:space="preserve"> što je </w:t>
      </w:r>
      <w:r w:rsidR="003A744D">
        <w:rPr>
          <w:rFonts w:asciiTheme="minorHAnsi" w:hAnsiTheme="minorHAnsi"/>
          <w:sz w:val="24"/>
          <w:szCs w:val="24"/>
        </w:rPr>
        <w:t>0</w:t>
      </w:r>
      <w:r w:rsidR="005B3BF9" w:rsidRPr="00430C4D">
        <w:rPr>
          <w:rFonts w:asciiTheme="minorHAnsi" w:hAnsiTheme="minorHAnsi"/>
          <w:sz w:val="24"/>
          <w:szCs w:val="24"/>
        </w:rPr>
        <w:t>,</w:t>
      </w:r>
      <w:r w:rsidR="003A744D">
        <w:rPr>
          <w:rFonts w:asciiTheme="minorHAnsi" w:hAnsiTheme="minorHAnsi"/>
          <w:sz w:val="24"/>
          <w:szCs w:val="24"/>
        </w:rPr>
        <w:t>21</w:t>
      </w:r>
      <w:r w:rsidR="00D95415" w:rsidRPr="00430C4D">
        <w:rPr>
          <w:rFonts w:asciiTheme="minorHAnsi" w:hAnsiTheme="minorHAnsi"/>
          <w:sz w:val="24"/>
          <w:szCs w:val="24"/>
        </w:rPr>
        <w:t xml:space="preserve"> </w:t>
      </w:r>
      <w:r w:rsidR="003D0087" w:rsidRPr="00430C4D">
        <w:rPr>
          <w:rFonts w:asciiTheme="minorHAnsi" w:hAnsiTheme="minorHAnsi"/>
          <w:sz w:val="24"/>
          <w:szCs w:val="24"/>
        </w:rPr>
        <w:t>%</w:t>
      </w:r>
      <w:r w:rsidR="005B3BF9" w:rsidRPr="00430C4D">
        <w:rPr>
          <w:rFonts w:asciiTheme="minorHAnsi" w:hAnsiTheme="minorHAnsi"/>
          <w:sz w:val="24"/>
          <w:szCs w:val="24"/>
        </w:rPr>
        <w:t xml:space="preserve"> </w:t>
      </w:r>
      <w:r w:rsidR="00672E55" w:rsidRPr="00430C4D">
        <w:rPr>
          <w:rFonts w:asciiTheme="minorHAnsi" w:hAnsiTheme="minorHAnsi"/>
          <w:sz w:val="24"/>
          <w:szCs w:val="24"/>
        </w:rPr>
        <w:t>više</w:t>
      </w:r>
      <w:r w:rsidRPr="00430C4D">
        <w:rPr>
          <w:rFonts w:asciiTheme="minorHAnsi" w:hAnsiTheme="minorHAnsi"/>
          <w:sz w:val="24"/>
          <w:szCs w:val="24"/>
        </w:rPr>
        <w:t xml:space="preserve"> nego u</w:t>
      </w:r>
      <w:r w:rsidR="000434F3" w:rsidRPr="00430C4D">
        <w:rPr>
          <w:rFonts w:asciiTheme="minorHAnsi" w:hAnsiTheme="minorHAnsi"/>
          <w:sz w:val="24"/>
          <w:szCs w:val="24"/>
        </w:rPr>
        <w:t xml:space="preserve"> istom periodu  20</w:t>
      </w:r>
      <w:r w:rsidR="00672E55" w:rsidRPr="00430C4D">
        <w:rPr>
          <w:rFonts w:asciiTheme="minorHAnsi" w:hAnsiTheme="minorHAnsi"/>
          <w:sz w:val="24"/>
          <w:szCs w:val="24"/>
        </w:rPr>
        <w:t>2</w:t>
      </w:r>
      <w:r w:rsidR="003A744D">
        <w:rPr>
          <w:rFonts w:asciiTheme="minorHAnsi" w:hAnsiTheme="minorHAnsi"/>
          <w:sz w:val="24"/>
          <w:szCs w:val="24"/>
        </w:rPr>
        <w:t>2</w:t>
      </w:r>
      <w:r w:rsidRPr="00430C4D">
        <w:rPr>
          <w:rFonts w:asciiTheme="minorHAnsi" w:hAnsiTheme="minorHAnsi"/>
          <w:sz w:val="24"/>
          <w:szCs w:val="24"/>
        </w:rPr>
        <w:t>.</w:t>
      </w:r>
      <w:r w:rsidR="00A50AD2" w:rsidRPr="00430C4D">
        <w:rPr>
          <w:rFonts w:asciiTheme="minorHAnsi" w:hAnsiTheme="minorHAnsi"/>
          <w:sz w:val="24"/>
          <w:szCs w:val="24"/>
        </w:rPr>
        <w:t xml:space="preserve"> </w:t>
      </w:r>
    </w:p>
    <w:p w14:paraId="45D19728" w14:textId="77777777" w:rsidR="00B5109D" w:rsidRPr="00430C4D" w:rsidRDefault="00B5109D" w:rsidP="009F4CC5">
      <w:pPr>
        <w:suppressAutoHyphens/>
        <w:spacing w:after="0" w:line="240" w:lineRule="auto"/>
        <w:jc w:val="both"/>
        <w:rPr>
          <w:rFonts w:asciiTheme="minorHAnsi" w:hAnsiTheme="minorHAnsi"/>
          <w:sz w:val="24"/>
          <w:szCs w:val="24"/>
        </w:rPr>
      </w:pPr>
    </w:p>
    <w:p w14:paraId="14A0AAD5" w14:textId="5598AA0A" w:rsidR="00776D45" w:rsidRDefault="00732FA9" w:rsidP="009F4CC5">
      <w:pPr>
        <w:suppressAutoHyphens/>
        <w:spacing w:after="0" w:line="240" w:lineRule="auto"/>
        <w:jc w:val="both"/>
        <w:rPr>
          <w:rFonts w:asciiTheme="minorHAnsi" w:hAnsiTheme="minorHAnsi"/>
          <w:sz w:val="24"/>
          <w:szCs w:val="24"/>
        </w:rPr>
      </w:pPr>
      <w:r w:rsidRPr="00430C4D">
        <w:rPr>
          <w:rFonts w:asciiTheme="minorHAnsi" w:hAnsiTheme="minorHAnsi"/>
          <w:sz w:val="24"/>
          <w:szCs w:val="24"/>
        </w:rPr>
        <w:t>Najveći dio ovih prihoda s</w:t>
      </w:r>
      <w:r w:rsidR="000434F3" w:rsidRPr="00430C4D">
        <w:rPr>
          <w:rFonts w:asciiTheme="minorHAnsi" w:hAnsiTheme="minorHAnsi"/>
          <w:sz w:val="24"/>
          <w:szCs w:val="24"/>
        </w:rPr>
        <w:t xml:space="preserve">e odnosi na komunalnu naknadu </w:t>
      </w:r>
      <w:r w:rsidR="003A744D">
        <w:rPr>
          <w:rFonts w:asciiTheme="minorHAnsi" w:hAnsiTheme="minorHAnsi"/>
          <w:sz w:val="24"/>
          <w:szCs w:val="24"/>
        </w:rPr>
        <w:t>3</w:t>
      </w:r>
      <w:r w:rsidRPr="00430C4D">
        <w:rPr>
          <w:rFonts w:asciiTheme="minorHAnsi" w:hAnsiTheme="minorHAnsi"/>
          <w:sz w:val="24"/>
          <w:szCs w:val="24"/>
        </w:rPr>
        <w:t>.</w:t>
      </w:r>
      <w:r w:rsidR="003A744D">
        <w:rPr>
          <w:rFonts w:asciiTheme="minorHAnsi" w:hAnsiTheme="minorHAnsi"/>
          <w:sz w:val="24"/>
          <w:szCs w:val="24"/>
        </w:rPr>
        <w:t>654</w:t>
      </w:r>
      <w:r w:rsidRPr="00430C4D">
        <w:rPr>
          <w:rFonts w:asciiTheme="minorHAnsi" w:hAnsiTheme="minorHAnsi"/>
          <w:sz w:val="24"/>
          <w:szCs w:val="24"/>
        </w:rPr>
        <w:t>.</w:t>
      </w:r>
      <w:r w:rsidR="003A744D">
        <w:rPr>
          <w:rFonts w:asciiTheme="minorHAnsi" w:hAnsiTheme="minorHAnsi"/>
          <w:sz w:val="24"/>
          <w:szCs w:val="24"/>
        </w:rPr>
        <w:t>658</w:t>
      </w:r>
      <w:r w:rsidR="0098740A" w:rsidRPr="00430C4D">
        <w:rPr>
          <w:rFonts w:asciiTheme="minorHAnsi" w:hAnsiTheme="minorHAnsi"/>
          <w:sz w:val="24"/>
          <w:szCs w:val="24"/>
        </w:rPr>
        <w:t>,</w:t>
      </w:r>
      <w:r w:rsidR="003A744D">
        <w:rPr>
          <w:rFonts w:asciiTheme="minorHAnsi" w:hAnsiTheme="minorHAnsi"/>
          <w:sz w:val="24"/>
          <w:szCs w:val="24"/>
        </w:rPr>
        <w:t>73 eura</w:t>
      </w:r>
      <w:r w:rsidRPr="00430C4D">
        <w:rPr>
          <w:rFonts w:asciiTheme="minorHAnsi" w:hAnsiTheme="minorHAnsi"/>
          <w:sz w:val="24"/>
          <w:szCs w:val="24"/>
        </w:rPr>
        <w:t xml:space="preserve"> te komunalni doprinos </w:t>
      </w:r>
      <w:r w:rsidR="000434F3" w:rsidRPr="00430C4D">
        <w:rPr>
          <w:rFonts w:asciiTheme="minorHAnsi" w:hAnsiTheme="minorHAnsi"/>
          <w:sz w:val="24"/>
          <w:szCs w:val="24"/>
        </w:rPr>
        <w:t xml:space="preserve"> </w:t>
      </w:r>
      <w:r w:rsidR="003A744D">
        <w:rPr>
          <w:rFonts w:asciiTheme="minorHAnsi" w:hAnsiTheme="minorHAnsi"/>
          <w:sz w:val="24"/>
          <w:szCs w:val="24"/>
        </w:rPr>
        <w:t>2</w:t>
      </w:r>
      <w:r w:rsidRPr="00430C4D">
        <w:rPr>
          <w:rFonts w:asciiTheme="minorHAnsi" w:hAnsiTheme="minorHAnsi"/>
          <w:sz w:val="24"/>
          <w:szCs w:val="24"/>
        </w:rPr>
        <w:t>.</w:t>
      </w:r>
      <w:r w:rsidR="003A744D">
        <w:rPr>
          <w:rFonts w:asciiTheme="minorHAnsi" w:hAnsiTheme="minorHAnsi"/>
          <w:sz w:val="24"/>
          <w:szCs w:val="24"/>
        </w:rPr>
        <w:t>161</w:t>
      </w:r>
      <w:r w:rsidRPr="00430C4D">
        <w:rPr>
          <w:rFonts w:asciiTheme="minorHAnsi" w:hAnsiTheme="minorHAnsi"/>
          <w:sz w:val="24"/>
          <w:szCs w:val="24"/>
        </w:rPr>
        <w:t>.</w:t>
      </w:r>
      <w:r w:rsidR="003A744D">
        <w:rPr>
          <w:rFonts w:asciiTheme="minorHAnsi" w:hAnsiTheme="minorHAnsi"/>
          <w:sz w:val="24"/>
          <w:szCs w:val="24"/>
        </w:rPr>
        <w:t>935</w:t>
      </w:r>
      <w:r w:rsidR="0098740A" w:rsidRPr="00430C4D">
        <w:rPr>
          <w:rFonts w:asciiTheme="minorHAnsi" w:hAnsiTheme="minorHAnsi"/>
          <w:sz w:val="24"/>
          <w:szCs w:val="24"/>
        </w:rPr>
        <w:t>,</w:t>
      </w:r>
      <w:r w:rsidR="003A744D">
        <w:rPr>
          <w:rFonts w:asciiTheme="minorHAnsi" w:hAnsiTheme="minorHAnsi"/>
          <w:sz w:val="24"/>
          <w:szCs w:val="24"/>
        </w:rPr>
        <w:t>05 eura</w:t>
      </w:r>
      <w:r w:rsidRPr="00430C4D">
        <w:rPr>
          <w:rFonts w:asciiTheme="minorHAnsi" w:hAnsiTheme="minorHAnsi"/>
          <w:sz w:val="24"/>
          <w:szCs w:val="24"/>
        </w:rPr>
        <w:t>.</w:t>
      </w:r>
    </w:p>
    <w:p w14:paraId="50BFA491" w14:textId="77777777" w:rsidR="003A744D" w:rsidRDefault="003A744D" w:rsidP="009F4CC5">
      <w:pPr>
        <w:suppressAutoHyphens/>
        <w:spacing w:after="0" w:line="240" w:lineRule="auto"/>
        <w:jc w:val="both"/>
        <w:rPr>
          <w:rFonts w:asciiTheme="minorHAnsi" w:hAnsiTheme="minorHAnsi"/>
          <w:sz w:val="24"/>
          <w:szCs w:val="24"/>
        </w:rPr>
      </w:pPr>
    </w:p>
    <w:tbl>
      <w:tblPr>
        <w:tblW w:w="9634" w:type="dxa"/>
        <w:tblLook w:val="04A0" w:firstRow="1" w:lastRow="0" w:firstColumn="1" w:lastColumn="0" w:noHBand="0" w:noVBand="1"/>
      </w:tblPr>
      <w:tblGrid>
        <w:gridCol w:w="720"/>
        <w:gridCol w:w="3244"/>
        <w:gridCol w:w="1034"/>
        <w:gridCol w:w="951"/>
        <w:gridCol w:w="1034"/>
        <w:gridCol w:w="971"/>
        <w:gridCol w:w="1024"/>
        <w:gridCol w:w="850"/>
      </w:tblGrid>
      <w:tr w:rsidR="003A744D" w:rsidRPr="003A744D" w14:paraId="3ACF5362" w14:textId="77777777" w:rsidTr="003A744D">
        <w:trPr>
          <w:trHeight w:val="300"/>
        </w:trPr>
        <w:tc>
          <w:tcPr>
            <w:tcW w:w="720"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0AB70342" w14:textId="77777777" w:rsidR="003A744D" w:rsidRPr="003A744D" w:rsidRDefault="003A744D" w:rsidP="003A744D">
            <w:pPr>
              <w:spacing w:after="0" w:line="240" w:lineRule="auto"/>
              <w:jc w:val="center"/>
              <w:rPr>
                <w:rFonts w:cs="Calibri"/>
                <w:b/>
                <w:bCs/>
                <w:sz w:val="18"/>
                <w:szCs w:val="18"/>
                <w:lang w:eastAsia="hr-HR"/>
              </w:rPr>
            </w:pPr>
            <w:r w:rsidRPr="003A744D">
              <w:rPr>
                <w:rFonts w:cs="Calibri"/>
                <w:b/>
                <w:bCs/>
                <w:sz w:val="18"/>
                <w:szCs w:val="18"/>
                <w:lang w:eastAsia="hr-HR"/>
              </w:rPr>
              <w:t>Konto</w:t>
            </w:r>
          </w:p>
        </w:tc>
        <w:tc>
          <w:tcPr>
            <w:tcW w:w="3244" w:type="dxa"/>
            <w:tcBorders>
              <w:top w:val="single" w:sz="4" w:space="0" w:color="auto"/>
              <w:left w:val="nil"/>
              <w:bottom w:val="single" w:sz="4" w:space="0" w:color="auto"/>
              <w:right w:val="single" w:sz="4" w:space="0" w:color="auto"/>
            </w:tcBorders>
            <w:shd w:val="clear" w:color="000000" w:fill="FFEB9C"/>
            <w:noWrap/>
            <w:vAlign w:val="bottom"/>
            <w:hideMark/>
          </w:tcPr>
          <w:p w14:paraId="2A04A922" w14:textId="77777777" w:rsidR="003A744D" w:rsidRPr="003A744D" w:rsidRDefault="003A744D" w:rsidP="003A744D">
            <w:pPr>
              <w:spacing w:after="0" w:line="240" w:lineRule="auto"/>
              <w:jc w:val="center"/>
              <w:rPr>
                <w:rFonts w:cs="Calibri"/>
                <w:b/>
                <w:bCs/>
                <w:sz w:val="18"/>
                <w:szCs w:val="18"/>
                <w:lang w:eastAsia="hr-HR"/>
              </w:rPr>
            </w:pPr>
            <w:r w:rsidRPr="003A744D">
              <w:rPr>
                <w:rFonts w:cs="Calibri"/>
                <w:b/>
                <w:bCs/>
                <w:sz w:val="18"/>
                <w:szCs w:val="18"/>
                <w:lang w:eastAsia="hr-HR"/>
              </w:rPr>
              <w:t>Naziv</w:t>
            </w:r>
          </w:p>
        </w:tc>
        <w:tc>
          <w:tcPr>
            <w:tcW w:w="1034" w:type="dxa"/>
            <w:tcBorders>
              <w:top w:val="single" w:sz="4" w:space="0" w:color="auto"/>
              <w:left w:val="nil"/>
              <w:bottom w:val="single" w:sz="4" w:space="0" w:color="auto"/>
              <w:right w:val="single" w:sz="4" w:space="0" w:color="auto"/>
            </w:tcBorders>
            <w:shd w:val="clear" w:color="000000" w:fill="FFEB9C"/>
            <w:noWrap/>
            <w:vAlign w:val="bottom"/>
            <w:hideMark/>
          </w:tcPr>
          <w:p w14:paraId="0FD952FF" w14:textId="77777777" w:rsidR="003A744D" w:rsidRPr="003A744D" w:rsidRDefault="003A744D" w:rsidP="003A744D">
            <w:pPr>
              <w:spacing w:after="0" w:line="240" w:lineRule="auto"/>
              <w:jc w:val="center"/>
              <w:rPr>
                <w:rFonts w:cs="Calibri"/>
                <w:b/>
                <w:bCs/>
                <w:sz w:val="18"/>
                <w:szCs w:val="18"/>
                <w:lang w:eastAsia="hr-HR"/>
              </w:rPr>
            </w:pPr>
            <w:r w:rsidRPr="003A744D">
              <w:rPr>
                <w:rFonts w:cs="Calibri"/>
                <w:b/>
                <w:bCs/>
                <w:sz w:val="18"/>
                <w:szCs w:val="18"/>
                <w:lang w:eastAsia="hr-HR"/>
              </w:rPr>
              <w:t>Ostvarenje 2022.</w:t>
            </w:r>
          </w:p>
        </w:tc>
        <w:tc>
          <w:tcPr>
            <w:tcW w:w="951" w:type="dxa"/>
            <w:tcBorders>
              <w:top w:val="single" w:sz="4" w:space="0" w:color="auto"/>
              <w:left w:val="nil"/>
              <w:bottom w:val="single" w:sz="4" w:space="0" w:color="auto"/>
              <w:right w:val="single" w:sz="4" w:space="0" w:color="auto"/>
            </w:tcBorders>
            <w:shd w:val="clear" w:color="000000" w:fill="FFEB9C"/>
            <w:noWrap/>
            <w:vAlign w:val="bottom"/>
            <w:hideMark/>
          </w:tcPr>
          <w:p w14:paraId="1F51CBB8" w14:textId="77777777" w:rsidR="003A744D" w:rsidRPr="003A744D" w:rsidRDefault="003A744D" w:rsidP="003A744D">
            <w:pPr>
              <w:spacing w:after="0" w:line="240" w:lineRule="auto"/>
              <w:jc w:val="center"/>
              <w:rPr>
                <w:rFonts w:cs="Calibri"/>
                <w:b/>
                <w:bCs/>
                <w:sz w:val="18"/>
                <w:szCs w:val="18"/>
                <w:lang w:eastAsia="hr-HR"/>
              </w:rPr>
            </w:pPr>
            <w:r w:rsidRPr="003A744D">
              <w:rPr>
                <w:rFonts w:cs="Calibri"/>
                <w:b/>
                <w:bCs/>
                <w:sz w:val="18"/>
                <w:szCs w:val="18"/>
                <w:lang w:eastAsia="hr-HR"/>
              </w:rPr>
              <w:t>Plan 2023.</w:t>
            </w:r>
          </w:p>
        </w:tc>
        <w:tc>
          <w:tcPr>
            <w:tcW w:w="1034" w:type="dxa"/>
            <w:tcBorders>
              <w:top w:val="single" w:sz="4" w:space="0" w:color="auto"/>
              <w:left w:val="nil"/>
              <w:bottom w:val="single" w:sz="4" w:space="0" w:color="auto"/>
              <w:right w:val="single" w:sz="4" w:space="0" w:color="auto"/>
            </w:tcBorders>
            <w:shd w:val="clear" w:color="000000" w:fill="FFEB9C"/>
            <w:noWrap/>
            <w:vAlign w:val="bottom"/>
            <w:hideMark/>
          </w:tcPr>
          <w:p w14:paraId="20010579" w14:textId="77777777" w:rsidR="003A744D" w:rsidRPr="003A744D" w:rsidRDefault="003A744D" w:rsidP="003A744D">
            <w:pPr>
              <w:spacing w:after="0" w:line="240" w:lineRule="auto"/>
              <w:jc w:val="center"/>
              <w:rPr>
                <w:rFonts w:cs="Calibri"/>
                <w:b/>
                <w:bCs/>
                <w:sz w:val="18"/>
                <w:szCs w:val="18"/>
                <w:lang w:eastAsia="hr-HR"/>
              </w:rPr>
            </w:pPr>
            <w:r w:rsidRPr="003A744D">
              <w:rPr>
                <w:rFonts w:cs="Calibri"/>
                <w:b/>
                <w:bCs/>
                <w:sz w:val="18"/>
                <w:szCs w:val="18"/>
                <w:lang w:eastAsia="hr-HR"/>
              </w:rPr>
              <w:t>Ostvarenje 2023.</w:t>
            </w:r>
          </w:p>
        </w:tc>
        <w:tc>
          <w:tcPr>
            <w:tcW w:w="971" w:type="dxa"/>
            <w:tcBorders>
              <w:top w:val="single" w:sz="4" w:space="0" w:color="auto"/>
              <w:left w:val="nil"/>
              <w:bottom w:val="single" w:sz="4" w:space="0" w:color="auto"/>
              <w:right w:val="single" w:sz="4" w:space="0" w:color="auto"/>
            </w:tcBorders>
            <w:shd w:val="clear" w:color="000000" w:fill="FFEB9C"/>
            <w:noWrap/>
            <w:vAlign w:val="bottom"/>
            <w:hideMark/>
          </w:tcPr>
          <w:p w14:paraId="623BAC33" w14:textId="77777777" w:rsidR="003A744D" w:rsidRPr="003A744D" w:rsidRDefault="003A744D" w:rsidP="003A744D">
            <w:pPr>
              <w:spacing w:after="0" w:line="240" w:lineRule="auto"/>
              <w:jc w:val="center"/>
              <w:rPr>
                <w:rFonts w:cs="Calibri"/>
                <w:b/>
                <w:bCs/>
                <w:sz w:val="18"/>
                <w:szCs w:val="18"/>
                <w:lang w:eastAsia="hr-HR"/>
              </w:rPr>
            </w:pPr>
            <w:r w:rsidRPr="003A744D">
              <w:rPr>
                <w:rFonts w:cs="Calibri"/>
                <w:b/>
                <w:bCs/>
                <w:sz w:val="18"/>
                <w:szCs w:val="18"/>
                <w:lang w:eastAsia="hr-HR"/>
              </w:rPr>
              <w:t>Ostv.2023 / plan</w:t>
            </w:r>
          </w:p>
        </w:tc>
        <w:tc>
          <w:tcPr>
            <w:tcW w:w="1024" w:type="dxa"/>
            <w:tcBorders>
              <w:top w:val="single" w:sz="4" w:space="0" w:color="auto"/>
              <w:left w:val="nil"/>
              <w:bottom w:val="single" w:sz="4" w:space="0" w:color="auto"/>
              <w:right w:val="single" w:sz="4" w:space="0" w:color="auto"/>
            </w:tcBorders>
            <w:shd w:val="clear" w:color="000000" w:fill="FFEB9C"/>
            <w:noWrap/>
            <w:vAlign w:val="bottom"/>
            <w:hideMark/>
          </w:tcPr>
          <w:p w14:paraId="264A180A" w14:textId="77777777" w:rsidR="003A744D" w:rsidRPr="003A744D" w:rsidRDefault="003A744D" w:rsidP="003A744D">
            <w:pPr>
              <w:spacing w:after="0" w:line="240" w:lineRule="auto"/>
              <w:jc w:val="center"/>
              <w:rPr>
                <w:rFonts w:cs="Calibri"/>
                <w:b/>
                <w:bCs/>
                <w:sz w:val="18"/>
                <w:szCs w:val="18"/>
                <w:lang w:eastAsia="hr-HR"/>
              </w:rPr>
            </w:pPr>
            <w:r w:rsidRPr="003A744D">
              <w:rPr>
                <w:rFonts w:cs="Calibri"/>
                <w:b/>
                <w:bCs/>
                <w:sz w:val="18"/>
                <w:szCs w:val="18"/>
                <w:lang w:eastAsia="hr-HR"/>
              </w:rPr>
              <w:t>Ostv. 2023/2022</w:t>
            </w:r>
          </w:p>
        </w:tc>
        <w:tc>
          <w:tcPr>
            <w:tcW w:w="656" w:type="dxa"/>
            <w:tcBorders>
              <w:top w:val="single" w:sz="4" w:space="0" w:color="auto"/>
              <w:left w:val="nil"/>
              <w:bottom w:val="single" w:sz="4" w:space="0" w:color="auto"/>
              <w:right w:val="single" w:sz="4" w:space="0" w:color="auto"/>
            </w:tcBorders>
            <w:shd w:val="clear" w:color="000000" w:fill="FFEB9C"/>
            <w:noWrap/>
            <w:vAlign w:val="bottom"/>
            <w:hideMark/>
          </w:tcPr>
          <w:p w14:paraId="0389069C" w14:textId="77777777" w:rsidR="003A744D" w:rsidRPr="003A744D" w:rsidRDefault="003A744D" w:rsidP="003A744D">
            <w:pPr>
              <w:spacing w:after="0" w:line="240" w:lineRule="auto"/>
              <w:jc w:val="center"/>
              <w:rPr>
                <w:rFonts w:cs="Calibri"/>
                <w:b/>
                <w:bCs/>
                <w:sz w:val="18"/>
                <w:szCs w:val="18"/>
                <w:lang w:eastAsia="hr-HR"/>
              </w:rPr>
            </w:pPr>
            <w:r w:rsidRPr="003A744D">
              <w:rPr>
                <w:rFonts w:cs="Calibri"/>
                <w:b/>
                <w:bCs/>
                <w:sz w:val="18"/>
                <w:szCs w:val="18"/>
                <w:lang w:eastAsia="hr-HR"/>
              </w:rPr>
              <w:t>Udjel 2023.</w:t>
            </w:r>
          </w:p>
        </w:tc>
      </w:tr>
      <w:tr w:rsidR="003A744D" w:rsidRPr="003A744D" w14:paraId="1633E694" w14:textId="77777777" w:rsidTr="003A744D">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EBE9FBB" w14:textId="77777777" w:rsidR="003A744D" w:rsidRPr="003A744D" w:rsidRDefault="003A744D" w:rsidP="003A744D">
            <w:pPr>
              <w:spacing w:after="0" w:line="240" w:lineRule="auto"/>
              <w:rPr>
                <w:rFonts w:cs="Calibri"/>
                <w:color w:val="000000"/>
                <w:sz w:val="18"/>
                <w:szCs w:val="18"/>
                <w:lang w:eastAsia="hr-HR"/>
              </w:rPr>
            </w:pPr>
            <w:r w:rsidRPr="003A744D">
              <w:rPr>
                <w:rFonts w:cs="Calibri"/>
                <w:color w:val="000000"/>
                <w:sz w:val="18"/>
                <w:szCs w:val="18"/>
                <w:lang w:eastAsia="hr-HR"/>
              </w:rPr>
              <w:t>65123</w:t>
            </w:r>
          </w:p>
        </w:tc>
        <w:tc>
          <w:tcPr>
            <w:tcW w:w="3244" w:type="dxa"/>
            <w:tcBorders>
              <w:top w:val="nil"/>
              <w:left w:val="nil"/>
              <w:bottom w:val="single" w:sz="4" w:space="0" w:color="auto"/>
              <w:right w:val="single" w:sz="4" w:space="0" w:color="auto"/>
            </w:tcBorders>
            <w:shd w:val="clear" w:color="auto" w:fill="auto"/>
            <w:noWrap/>
            <w:vAlign w:val="bottom"/>
            <w:hideMark/>
          </w:tcPr>
          <w:p w14:paraId="3202AD90" w14:textId="77777777" w:rsidR="003A744D" w:rsidRPr="003A744D" w:rsidRDefault="003A744D" w:rsidP="003A744D">
            <w:pPr>
              <w:spacing w:after="0" w:line="240" w:lineRule="auto"/>
              <w:rPr>
                <w:rFonts w:cs="Calibri"/>
                <w:color w:val="000000"/>
                <w:sz w:val="18"/>
                <w:szCs w:val="18"/>
                <w:lang w:eastAsia="hr-HR"/>
              </w:rPr>
            </w:pPr>
            <w:r w:rsidRPr="003A744D">
              <w:rPr>
                <w:rFonts w:cs="Calibri"/>
                <w:color w:val="000000"/>
                <w:sz w:val="18"/>
                <w:szCs w:val="18"/>
                <w:lang w:eastAsia="hr-HR"/>
              </w:rPr>
              <w:t>Gradske i općinske upravne pristojbe</w:t>
            </w:r>
          </w:p>
        </w:tc>
        <w:tc>
          <w:tcPr>
            <w:tcW w:w="1034" w:type="dxa"/>
            <w:tcBorders>
              <w:top w:val="nil"/>
              <w:left w:val="nil"/>
              <w:bottom w:val="single" w:sz="4" w:space="0" w:color="auto"/>
              <w:right w:val="single" w:sz="4" w:space="0" w:color="auto"/>
            </w:tcBorders>
            <w:shd w:val="clear" w:color="auto" w:fill="auto"/>
            <w:noWrap/>
            <w:vAlign w:val="bottom"/>
            <w:hideMark/>
          </w:tcPr>
          <w:p w14:paraId="2BC944FB"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69.158</w:t>
            </w:r>
          </w:p>
        </w:tc>
        <w:tc>
          <w:tcPr>
            <w:tcW w:w="951" w:type="dxa"/>
            <w:tcBorders>
              <w:top w:val="nil"/>
              <w:left w:val="nil"/>
              <w:bottom w:val="single" w:sz="4" w:space="0" w:color="auto"/>
              <w:right w:val="single" w:sz="4" w:space="0" w:color="auto"/>
            </w:tcBorders>
            <w:shd w:val="clear" w:color="auto" w:fill="auto"/>
            <w:noWrap/>
            <w:vAlign w:val="bottom"/>
            <w:hideMark/>
          </w:tcPr>
          <w:p w14:paraId="63681897"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72.000</w:t>
            </w:r>
          </w:p>
        </w:tc>
        <w:tc>
          <w:tcPr>
            <w:tcW w:w="1034" w:type="dxa"/>
            <w:tcBorders>
              <w:top w:val="nil"/>
              <w:left w:val="nil"/>
              <w:bottom w:val="single" w:sz="4" w:space="0" w:color="auto"/>
              <w:right w:val="single" w:sz="4" w:space="0" w:color="auto"/>
            </w:tcBorders>
            <w:shd w:val="clear" w:color="auto" w:fill="auto"/>
            <w:noWrap/>
            <w:vAlign w:val="bottom"/>
            <w:hideMark/>
          </w:tcPr>
          <w:p w14:paraId="2B8436AB"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74.690</w:t>
            </w:r>
          </w:p>
        </w:tc>
        <w:tc>
          <w:tcPr>
            <w:tcW w:w="971" w:type="dxa"/>
            <w:tcBorders>
              <w:top w:val="nil"/>
              <w:left w:val="nil"/>
              <w:bottom w:val="single" w:sz="4" w:space="0" w:color="auto"/>
              <w:right w:val="single" w:sz="4" w:space="0" w:color="auto"/>
            </w:tcBorders>
            <w:shd w:val="clear" w:color="auto" w:fill="auto"/>
            <w:noWrap/>
            <w:vAlign w:val="bottom"/>
            <w:hideMark/>
          </w:tcPr>
          <w:p w14:paraId="0A32017C"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103,74%</w:t>
            </w:r>
          </w:p>
        </w:tc>
        <w:tc>
          <w:tcPr>
            <w:tcW w:w="1024" w:type="dxa"/>
            <w:tcBorders>
              <w:top w:val="nil"/>
              <w:left w:val="nil"/>
              <w:bottom w:val="single" w:sz="4" w:space="0" w:color="auto"/>
              <w:right w:val="single" w:sz="4" w:space="0" w:color="auto"/>
            </w:tcBorders>
            <w:shd w:val="clear" w:color="auto" w:fill="auto"/>
            <w:noWrap/>
            <w:vAlign w:val="bottom"/>
            <w:hideMark/>
          </w:tcPr>
          <w:p w14:paraId="3B6FB0D6"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108,00%</w:t>
            </w:r>
          </w:p>
        </w:tc>
        <w:tc>
          <w:tcPr>
            <w:tcW w:w="656" w:type="dxa"/>
            <w:tcBorders>
              <w:top w:val="nil"/>
              <w:left w:val="nil"/>
              <w:bottom w:val="single" w:sz="4" w:space="0" w:color="auto"/>
              <w:right w:val="single" w:sz="4" w:space="0" w:color="auto"/>
            </w:tcBorders>
            <w:shd w:val="clear" w:color="auto" w:fill="auto"/>
            <w:noWrap/>
            <w:vAlign w:val="bottom"/>
            <w:hideMark/>
          </w:tcPr>
          <w:p w14:paraId="46DFE3D3"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1,07%</w:t>
            </w:r>
          </w:p>
        </w:tc>
      </w:tr>
      <w:tr w:rsidR="003A744D" w:rsidRPr="003A744D" w14:paraId="6FD14B87" w14:textId="77777777" w:rsidTr="003A744D">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02175D5" w14:textId="77777777" w:rsidR="003A744D" w:rsidRPr="003A744D" w:rsidRDefault="003A744D" w:rsidP="003A744D">
            <w:pPr>
              <w:spacing w:after="0" w:line="240" w:lineRule="auto"/>
              <w:rPr>
                <w:rFonts w:cs="Calibri"/>
                <w:color w:val="000000"/>
                <w:sz w:val="18"/>
                <w:szCs w:val="18"/>
                <w:lang w:eastAsia="hr-HR"/>
              </w:rPr>
            </w:pPr>
            <w:r w:rsidRPr="003A744D">
              <w:rPr>
                <w:rFonts w:cs="Calibri"/>
                <w:color w:val="000000"/>
                <w:sz w:val="18"/>
                <w:szCs w:val="18"/>
                <w:lang w:eastAsia="hr-HR"/>
              </w:rPr>
              <w:t>65129</w:t>
            </w:r>
          </w:p>
        </w:tc>
        <w:tc>
          <w:tcPr>
            <w:tcW w:w="3244" w:type="dxa"/>
            <w:tcBorders>
              <w:top w:val="nil"/>
              <w:left w:val="nil"/>
              <w:bottom w:val="single" w:sz="4" w:space="0" w:color="auto"/>
              <w:right w:val="single" w:sz="4" w:space="0" w:color="auto"/>
            </w:tcBorders>
            <w:shd w:val="clear" w:color="auto" w:fill="auto"/>
            <w:noWrap/>
            <w:vAlign w:val="bottom"/>
            <w:hideMark/>
          </w:tcPr>
          <w:p w14:paraId="7EB263D0" w14:textId="77777777" w:rsidR="003A744D" w:rsidRPr="003A744D" w:rsidRDefault="003A744D" w:rsidP="003A744D">
            <w:pPr>
              <w:spacing w:after="0" w:line="240" w:lineRule="auto"/>
              <w:rPr>
                <w:rFonts w:cs="Calibri"/>
                <w:color w:val="000000"/>
                <w:sz w:val="18"/>
                <w:szCs w:val="18"/>
                <w:lang w:eastAsia="hr-HR"/>
              </w:rPr>
            </w:pPr>
            <w:r w:rsidRPr="003A744D">
              <w:rPr>
                <w:rFonts w:cs="Calibri"/>
                <w:color w:val="000000"/>
                <w:sz w:val="18"/>
                <w:szCs w:val="18"/>
                <w:lang w:eastAsia="hr-HR"/>
              </w:rPr>
              <w:t>Ostale naknade utvrđene gradskom/općinskom odlukom</w:t>
            </w:r>
          </w:p>
        </w:tc>
        <w:tc>
          <w:tcPr>
            <w:tcW w:w="1034" w:type="dxa"/>
            <w:tcBorders>
              <w:top w:val="nil"/>
              <w:left w:val="nil"/>
              <w:bottom w:val="single" w:sz="4" w:space="0" w:color="auto"/>
              <w:right w:val="single" w:sz="4" w:space="0" w:color="auto"/>
            </w:tcBorders>
            <w:shd w:val="clear" w:color="auto" w:fill="auto"/>
            <w:noWrap/>
            <w:vAlign w:val="bottom"/>
            <w:hideMark/>
          </w:tcPr>
          <w:p w14:paraId="1CAC10EF"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16.160</w:t>
            </w:r>
          </w:p>
        </w:tc>
        <w:tc>
          <w:tcPr>
            <w:tcW w:w="951" w:type="dxa"/>
            <w:tcBorders>
              <w:top w:val="nil"/>
              <w:left w:val="nil"/>
              <w:bottom w:val="single" w:sz="4" w:space="0" w:color="auto"/>
              <w:right w:val="single" w:sz="4" w:space="0" w:color="auto"/>
            </w:tcBorders>
            <w:shd w:val="clear" w:color="auto" w:fill="auto"/>
            <w:noWrap/>
            <w:vAlign w:val="bottom"/>
            <w:hideMark/>
          </w:tcPr>
          <w:p w14:paraId="101269BC"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21.000</w:t>
            </w:r>
          </w:p>
        </w:tc>
        <w:tc>
          <w:tcPr>
            <w:tcW w:w="1034" w:type="dxa"/>
            <w:tcBorders>
              <w:top w:val="nil"/>
              <w:left w:val="nil"/>
              <w:bottom w:val="single" w:sz="4" w:space="0" w:color="auto"/>
              <w:right w:val="single" w:sz="4" w:space="0" w:color="auto"/>
            </w:tcBorders>
            <w:shd w:val="clear" w:color="auto" w:fill="auto"/>
            <w:noWrap/>
            <w:vAlign w:val="bottom"/>
            <w:hideMark/>
          </w:tcPr>
          <w:p w14:paraId="2D6EFAA9"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20.470</w:t>
            </w:r>
          </w:p>
        </w:tc>
        <w:tc>
          <w:tcPr>
            <w:tcW w:w="971" w:type="dxa"/>
            <w:tcBorders>
              <w:top w:val="nil"/>
              <w:left w:val="nil"/>
              <w:bottom w:val="single" w:sz="4" w:space="0" w:color="auto"/>
              <w:right w:val="single" w:sz="4" w:space="0" w:color="auto"/>
            </w:tcBorders>
            <w:shd w:val="clear" w:color="auto" w:fill="auto"/>
            <w:noWrap/>
            <w:vAlign w:val="bottom"/>
            <w:hideMark/>
          </w:tcPr>
          <w:p w14:paraId="1592E310"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97,48%</w:t>
            </w:r>
          </w:p>
        </w:tc>
        <w:tc>
          <w:tcPr>
            <w:tcW w:w="1024" w:type="dxa"/>
            <w:tcBorders>
              <w:top w:val="nil"/>
              <w:left w:val="nil"/>
              <w:bottom w:val="single" w:sz="4" w:space="0" w:color="auto"/>
              <w:right w:val="single" w:sz="4" w:space="0" w:color="auto"/>
            </w:tcBorders>
            <w:shd w:val="clear" w:color="auto" w:fill="auto"/>
            <w:noWrap/>
            <w:vAlign w:val="bottom"/>
            <w:hideMark/>
          </w:tcPr>
          <w:p w14:paraId="3F1DA318"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126,67%</w:t>
            </w:r>
          </w:p>
        </w:tc>
        <w:tc>
          <w:tcPr>
            <w:tcW w:w="656" w:type="dxa"/>
            <w:tcBorders>
              <w:top w:val="nil"/>
              <w:left w:val="nil"/>
              <w:bottom w:val="single" w:sz="4" w:space="0" w:color="auto"/>
              <w:right w:val="single" w:sz="4" w:space="0" w:color="auto"/>
            </w:tcBorders>
            <w:shd w:val="clear" w:color="auto" w:fill="auto"/>
            <w:noWrap/>
            <w:vAlign w:val="bottom"/>
            <w:hideMark/>
          </w:tcPr>
          <w:p w14:paraId="6F06B817"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0,29%</w:t>
            </w:r>
          </w:p>
        </w:tc>
      </w:tr>
      <w:tr w:rsidR="003A744D" w:rsidRPr="003A744D" w14:paraId="1F32B39B" w14:textId="77777777" w:rsidTr="003A744D">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B4B7FF1" w14:textId="77777777" w:rsidR="003A744D" w:rsidRPr="003A744D" w:rsidRDefault="003A744D" w:rsidP="003A744D">
            <w:pPr>
              <w:spacing w:after="0" w:line="240" w:lineRule="auto"/>
              <w:rPr>
                <w:rFonts w:cs="Calibri"/>
                <w:color w:val="000000"/>
                <w:sz w:val="18"/>
                <w:szCs w:val="18"/>
                <w:lang w:eastAsia="hr-HR"/>
              </w:rPr>
            </w:pPr>
            <w:r w:rsidRPr="003A744D">
              <w:rPr>
                <w:rFonts w:cs="Calibri"/>
                <w:color w:val="000000"/>
                <w:sz w:val="18"/>
                <w:szCs w:val="18"/>
                <w:lang w:eastAsia="hr-HR"/>
              </w:rPr>
              <w:t>65139</w:t>
            </w:r>
          </w:p>
        </w:tc>
        <w:tc>
          <w:tcPr>
            <w:tcW w:w="3244" w:type="dxa"/>
            <w:tcBorders>
              <w:top w:val="nil"/>
              <w:left w:val="nil"/>
              <w:bottom w:val="single" w:sz="4" w:space="0" w:color="auto"/>
              <w:right w:val="single" w:sz="4" w:space="0" w:color="auto"/>
            </w:tcBorders>
            <w:shd w:val="clear" w:color="auto" w:fill="auto"/>
            <w:noWrap/>
            <w:vAlign w:val="bottom"/>
            <w:hideMark/>
          </w:tcPr>
          <w:p w14:paraId="2A780ACE" w14:textId="77777777" w:rsidR="003A744D" w:rsidRPr="003A744D" w:rsidRDefault="003A744D" w:rsidP="003A744D">
            <w:pPr>
              <w:spacing w:after="0" w:line="240" w:lineRule="auto"/>
              <w:rPr>
                <w:rFonts w:cs="Calibri"/>
                <w:color w:val="000000"/>
                <w:sz w:val="18"/>
                <w:szCs w:val="18"/>
                <w:lang w:eastAsia="hr-HR"/>
              </w:rPr>
            </w:pPr>
            <w:r w:rsidRPr="003A744D">
              <w:rPr>
                <w:rFonts w:cs="Calibri"/>
                <w:color w:val="000000"/>
                <w:sz w:val="18"/>
                <w:szCs w:val="18"/>
                <w:lang w:eastAsia="hr-HR"/>
              </w:rPr>
              <w:t>Prihod od prodaje državnih biljega</w:t>
            </w:r>
          </w:p>
        </w:tc>
        <w:tc>
          <w:tcPr>
            <w:tcW w:w="1034" w:type="dxa"/>
            <w:tcBorders>
              <w:top w:val="nil"/>
              <w:left w:val="nil"/>
              <w:bottom w:val="single" w:sz="4" w:space="0" w:color="auto"/>
              <w:right w:val="single" w:sz="4" w:space="0" w:color="auto"/>
            </w:tcBorders>
            <w:shd w:val="clear" w:color="auto" w:fill="auto"/>
            <w:noWrap/>
            <w:vAlign w:val="bottom"/>
            <w:hideMark/>
          </w:tcPr>
          <w:p w14:paraId="5A435AE6"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7.701</w:t>
            </w:r>
          </w:p>
        </w:tc>
        <w:tc>
          <w:tcPr>
            <w:tcW w:w="951" w:type="dxa"/>
            <w:tcBorders>
              <w:top w:val="nil"/>
              <w:left w:val="nil"/>
              <w:bottom w:val="single" w:sz="4" w:space="0" w:color="auto"/>
              <w:right w:val="single" w:sz="4" w:space="0" w:color="auto"/>
            </w:tcBorders>
            <w:shd w:val="clear" w:color="auto" w:fill="auto"/>
            <w:noWrap/>
            <w:vAlign w:val="bottom"/>
            <w:hideMark/>
          </w:tcPr>
          <w:p w14:paraId="65031021"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6.361</w:t>
            </w:r>
          </w:p>
        </w:tc>
        <w:tc>
          <w:tcPr>
            <w:tcW w:w="1034" w:type="dxa"/>
            <w:tcBorders>
              <w:top w:val="nil"/>
              <w:left w:val="nil"/>
              <w:bottom w:val="single" w:sz="4" w:space="0" w:color="auto"/>
              <w:right w:val="single" w:sz="4" w:space="0" w:color="auto"/>
            </w:tcBorders>
            <w:shd w:val="clear" w:color="auto" w:fill="auto"/>
            <w:noWrap/>
            <w:vAlign w:val="bottom"/>
            <w:hideMark/>
          </w:tcPr>
          <w:p w14:paraId="418EB561"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6.001</w:t>
            </w:r>
          </w:p>
        </w:tc>
        <w:tc>
          <w:tcPr>
            <w:tcW w:w="971" w:type="dxa"/>
            <w:tcBorders>
              <w:top w:val="nil"/>
              <w:left w:val="nil"/>
              <w:bottom w:val="single" w:sz="4" w:space="0" w:color="auto"/>
              <w:right w:val="single" w:sz="4" w:space="0" w:color="auto"/>
            </w:tcBorders>
            <w:shd w:val="clear" w:color="auto" w:fill="auto"/>
            <w:noWrap/>
            <w:vAlign w:val="bottom"/>
            <w:hideMark/>
          </w:tcPr>
          <w:p w14:paraId="1AD11997"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94,34%</w:t>
            </w:r>
          </w:p>
        </w:tc>
        <w:tc>
          <w:tcPr>
            <w:tcW w:w="1024" w:type="dxa"/>
            <w:tcBorders>
              <w:top w:val="nil"/>
              <w:left w:val="nil"/>
              <w:bottom w:val="single" w:sz="4" w:space="0" w:color="auto"/>
              <w:right w:val="single" w:sz="4" w:space="0" w:color="auto"/>
            </w:tcBorders>
            <w:shd w:val="clear" w:color="auto" w:fill="auto"/>
            <w:noWrap/>
            <w:vAlign w:val="bottom"/>
            <w:hideMark/>
          </w:tcPr>
          <w:p w14:paraId="62CF770B"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77,92%</w:t>
            </w:r>
          </w:p>
        </w:tc>
        <w:tc>
          <w:tcPr>
            <w:tcW w:w="656" w:type="dxa"/>
            <w:tcBorders>
              <w:top w:val="nil"/>
              <w:left w:val="nil"/>
              <w:bottom w:val="single" w:sz="4" w:space="0" w:color="auto"/>
              <w:right w:val="single" w:sz="4" w:space="0" w:color="auto"/>
            </w:tcBorders>
            <w:shd w:val="clear" w:color="auto" w:fill="auto"/>
            <w:noWrap/>
            <w:vAlign w:val="bottom"/>
            <w:hideMark/>
          </w:tcPr>
          <w:p w14:paraId="4C16BBE2"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0,09%</w:t>
            </w:r>
          </w:p>
        </w:tc>
      </w:tr>
      <w:tr w:rsidR="003A744D" w:rsidRPr="003A744D" w14:paraId="295A4CE1" w14:textId="77777777" w:rsidTr="003A744D">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721075D" w14:textId="77777777" w:rsidR="003A744D" w:rsidRPr="003A744D" w:rsidRDefault="003A744D" w:rsidP="003A744D">
            <w:pPr>
              <w:spacing w:after="0" w:line="240" w:lineRule="auto"/>
              <w:rPr>
                <w:rFonts w:cs="Calibri"/>
                <w:color w:val="000000"/>
                <w:sz w:val="18"/>
                <w:szCs w:val="18"/>
                <w:lang w:eastAsia="hr-HR"/>
              </w:rPr>
            </w:pPr>
            <w:r w:rsidRPr="003A744D">
              <w:rPr>
                <w:rFonts w:cs="Calibri"/>
                <w:color w:val="000000"/>
                <w:sz w:val="18"/>
                <w:szCs w:val="18"/>
                <w:lang w:eastAsia="hr-HR"/>
              </w:rPr>
              <w:t>65141</w:t>
            </w:r>
          </w:p>
        </w:tc>
        <w:tc>
          <w:tcPr>
            <w:tcW w:w="3244" w:type="dxa"/>
            <w:tcBorders>
              <w:top w:val="nil"/>
              <w:left w:val="nil"/>
              <w:bottom w:val="single" w:sz="4" w:space="0" w:color="auto"/>
              <w:right w:val="single" w:sz="4" w:space="0" w:color="auto"/>
            </w:tcBorders>
            <w:shd w:val="clear" w:color="auto" w:fill="auto"/>
            <w:noWrap/>
            <w:vAlign w:val="bottom"/>
            <w:hideMark/>
          </w:tcPr>
          <w:p w14:paraId="4924749E" w14:textId="77777777" w:rsidR="003A744D" w:rsidRPr="003A744D" w:rsidRDefault="003A744D" w:rsidP="003A744D">
            <w:pPr>
              <w:spacing w:after="0" w:line="240" w:lineRule="auto"/>
              <w:rPr>
                <w:rFonts w:cs="Calibri"/>
                <w:color w:val="000000"/>
                <w:sz w:val="18"/>
                <w:szCs w:val="18"/>
                <w:lang w:eastAsia="hr-HR"/>
              </w:rPr>
            </w:pPr>
            <w:r w:rsidRPr="003A744D">
              <w:rPr>
                <w:rFonts w:cs="Calibri"/>
                <w:color w:val="000000"/>
                <w:sz w:val="18"/>
                <w:szCs w:val="18"/>
                <w:lang w:eastAsia="hr-HR"/>
              </w:rPr>
              <w:t>Turistička pristojba</w:t>
            </w:r>
          </w:p>
        </w:tc>
        <w:tc>
          <w:tcPr>
            <w:tcW w:w="1034" w:type="dxa"/>
            <w:tcBorders>
              <w:top w:val="nil"/>
              <w:left w:val="nil"/>
              <w:bottom w:val="single" w:sz="4" w:space="0" w:color="auto"/>
              <w:right w:val="single" w:sz="4" w:space="0" w:color="auto"/>
            </w:tcBorders>
            <w:shd w:val="clear" w:color="auto" w:fill="auto"/>
            <w:noWrap/>
            <w:vAlign w:val="bottom"/>
            <w:hideMark/>
          </w:tcPr>
          <w:p w14:paraId="169AB8BA"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134.188</w:t>
            </w:r>
          </w:p>
        </w:tc>
        <w:tc>
          <w:tcPr>
            <w:tcW w:w="951" w:type="dxa"/>
            <w:tcBorders>
              <w:top w:val="nil"/>
              <w:left w:val="nil"/>
              <w:bottom w:val="single" w:sz="4" w:space="0" w:color="auto"/>
              <w:right w:val="single" w:sz="4" w:space="0" w:color="auto"/>
            </w:tcBorders>
            <w:shd w:val="clear" w:color="auto" w:fill="auto"/>
            <w:noWrap/>
            <w:vAlign w:val="bottom"/>
            <w:hideMark/>
          </w:tcPr>
          <w:p w14:paraId="48AD7D8E"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150.000</w:t>
            </w:r>
          </w:p>
        </w:tc>
        <w:tc>
          <w:tcPr>
            <w:tcW w:w="1034" w:type="dxa"/>
            <w:tcBorders>
              <w:top w:val="nil"/>
              <w:left w:val="nil"/>
              <w:bottom w:val="single" w:sz="4" w:space="0" w:color="auto"/>
              <w:right w:val="single" w:sz="4" w:space="0" w:color="auto"/>
            </w:tcBorders>
            <w:shd w:val="clear" w:color="auto" w:fill="auto"/>
            <w:noWrap/>
            <w:vAlign w:val="bottom"/>
            <w:hideMark/>
          </w:tcPr>
          <w:p w14:paraId="42B67D16"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147.875</w:t>
            </w:r>
          </w:p>
        </w:tc>
        <w:tc>
          <w:tcPr>
            <w:tcW w:w="971" w:type="dxa"/>
            <w:tcBorders>
              <w:top w:val="nil"/>
              <w:left w:val="nil"/>
              <w:bottom w:val="single" w:sz="4" w:space="0" w:color="auto"/>
              <w:right w:val="single" w:sz="4" w:space="0" w:color="auto"/>
            </w:tcBorders>
            <w:shd w:val="clear" w:color="auto" w:fill="auto"/>
            <w:noWrap/>
            <w:vAlign w:val="bottom"/>
            <w:hideMark/>
          </w:tcPr>
          <w:p w14:paraId="6DE9A049"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98,58%</w:t>
            </w:r>
          </w:p>
        </w:tc>
        <w:tc>
          <w:tcPr>
            <w:tcW w:w="1024" w:type="dxa"/>
            <w:tcBorders>
              <w:top w:val="nil"/>
              <w:left w:val="nil"/>
              <w:bottom w:val="single" w:sz="4" w:space="0" w:color="auto"/>
              <w:right w:val="single" w:sz="4" w:space="0" w:color="auto"/>
            </w:tcBorders>
            <w:shd w:val="clear" w:color="auto" w:fill="auto"/>
            <w:noWrap/>
            <w:vAlign w:val="bottom"/>
            <w:hideMark/>
          </w:tcPr>
          <w:p w14:paraId="36B714EB"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110,20%</w:t>
            </w:r>
          </w:p>
        </w:tc>
        <w:tc>
          <w:tcPr>
            <w:tcW w:w="656" w:type="dxa"/>
            <w:tcBorders>
              <w:top w:val="nil"/>
              <w:left w:val="nil"/>
              <w:bottom w:val="single" w:sz="4" w:space="0" w:color="auto"/>
              <w:right w:val="single" w:sz="4" w:space="0" w:color="auto"/>
            </w:tcBorders>
            <w:shd w:val="clear" w:color="auto" w:fill="auto"/>
            <w:noWrap/>
            <w:vAlign w:val="bottom"/>
            <w:hideMark/>
          </w:tcPr>
          <w:p w14:paraId="28AA53B7"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2,12%</w:t>
            </w:r>
          </w:p>
        </w:tc>
      </w:tr>
      <w:tr w:rsidR="003A744D" w:rsidRPr="003A744D" w14:paraId="5B6F8C03" w14:textId="77777777" w:rsidTr="003A744D">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8440C76" w14:textId="77777777" w:rsidR="003A744D" w:rsidRPr="003A744D" w:rsidRDefault="003A744D" w:rsidP="003A744D">
            <w:pPr>
              <w:spacing w:after="0" w:line="240" w:lineRule="auto"/>
              <w:rPr>
                <w:rFonts w:cs="Calibri"/>
                <w:color w:val="000000"/>
                <w:sz w:val="18"/>
                <w:szCs w:val="18"/>
                <w:lang w:eastAsia="hr-HR"/>
              </w:rPr>
            </w:pPr>
            <w:r w:rsidRPr="003A744D">
              <w:rPr>
                <w:rFonts w:cs="Calibri"/>
                <w:color w:val="000000"/>
                <w:sz w:val="18"/>
                <w:szCs w:val="18"/>
                <w:lang w:eastAsia="hr-HR"/>
              </w:rPr>
              <w:t>65221</w:t>
            </w:r>
          </w:p>
        </w:tc>
        <w:tc>
          <w:tcPr>
            <w:tcW w:w="3244" w:type="dxa"/>
            <w:tcBorders>
              <w:top w:val="nil"/>
              <w:left w:val="nil"/>
              <w:bottom w:val="single" w:sz="4" w:space="0" w:color="auto"/>
              <w:right w:val="single" w:sz="4" w:space="0" w:color="auto"/>
            </w:tcBorders>
            <w:shd w:val="clear" w:color="auto" w:fill="auto"/>
            <w:noWrap/>
            <w:vAlign w:val="bottom"/>
            <w:hideMark/>
          </w:tcPr>
          <w:p w14:paraId="359ED19A" w14:textId="77777777" w:rsidR="003A744D" w:rsidRPr="003A744D" w:rsidRDefault="003A744D" w:rsidP="003A744D">
            <w:pPr>
              <w:spacing w:after="0" w:line="240" w:lineRule="auto"/>
              <w:rPr>
                <w:rFonts w:cs="Calibri"/>
                <w:color w:val="000000"/>
                <w:sz w:val="18"/>
                <w:szCs w:val="18"/>
                <w:lang w:eastAsia="hr-HR"/>
              </w:rPr>
            </w:pPr>
            <w:r w:rsidRPr="003A744D">
              <w:rPr>
                <w:rFonts w:cs="Calibri"/>
                <w:color w:val="000000"/>
                <w:sz w:val="18"/>
                <w:szCs w:val="18"/>
                <w:lang w:eastAsia="hr-HR"/>
              </w:rPr>
              <w:t>Vodni doprinos</w:t>
            </w:r>
          </w:p>
        </w:tc>
        <w:tc>
          <w:tcPr>
            <w:tcW w:w="1034" w:type="dxa"/>
            <w:tcBorders>
              <w:top w:val="nil"/>
              <w:left w:val="nil"/>
              <w:bottom w:val="single" w:sz="4" w:space="0" w:color="auto"/>
              <w:right w:val="single" w:sz="4" w:space="0" w:color="auto"/>
            </w:tcBorders>
            <w:shd w:val="clear" w:color="auto" w:fill="auto"/>
            <w:noWrap/>
            <w:vAlign w:val="bottom"/>
            <w:hideMark/>
          </w:tcPr>
          <w:p w14:paraId="28DBC668"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16.920</w:t>
            </w:r>
          </w:p>
        </w:tc>
        <w:tc>
          <w:tcPr>
            <w:tcW w:w="951" w:type="dxa"/>
            <w:tcBorders>
              <w:top w:val="nil"/>
              <w:left w:val="nil"/>
              <w:bottom w:val="single" w:sz="4" w:space="0" w:color="auto"/>
              <w:right w:val="single" w:sz="4" w:space="0" w:color="auto"/>
            </w:tcBorders>
            <w:shd w:val="clear" w:color="auto" w:fill="auto"/>
            <w:noWrap/>
            <w:vAlign w:val="bottom"/>
            <w:hideMark/>
          </w:tcPr>
          <w:p w14:paraId="125745DF"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11.000</w:t>
            </w:r>
          </w:p>
        </w:tc>
        <w:tc>
          <w:tcPr>
            <w:tcW w:w="1034" w:type="dxa"/>
            <w:tcBorders>
              <w:top w:val="nil"/>
              <w:left w:val="nil"/>
              <w:bottom w:val="single" w:sz="4" w:space="0" w:color="auto"/>
              <w:right w:val="single" w:sz="4" w:space="0" w:color="auto"/>
            </w:tcBorders>
            <w:shd w:val="clear" w:color="auto" w:fill="auto"/>
            <w:noWrap/>
            <w:vAlign w:val="bottom"/>
            <w:hideMark/>
          </w:tcPr>
          <w:p w14:paraId="3920376E"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10.865</w:t>
            </w:r>
          </w:p>
        </w:tc>
        <w:tc>
          <w:tcPr>
            <w:tcW w:w="971" w:type="dxa"/>
            <w:tcBorders>
              <w:top w:val="nil"/>
              <w:left w:val="nil"/>
              <w:bottom w:val="single" w:sz="4" w:space="0" w:color="auto"/>
              <w:right w:val="single" w:sz="4" w:space="0" w:color="auto"/>
            </w:tcBorders>
            <w:shd w:val="clear" w:color="auto" w:fill="auto"/>
            <w:noWrap/>
            <w:vAlign w:val="bottom"/>
            <w:hideMark/>
          </w:tcPr>
          <w:p w14:paraId="23FB5260"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98,77%</w:t>
            </w:r>
          </w:p>
        </w:tc>
        <w:tc>
          <w:tcPr>
            <w:tcW w:w="1024" w:type="dxa"/>
            <w:tcBorders>
              <w:top w:val="nil"/>
              <w:left w:val="nil"/>
              <w:bottom w:val="single" w:sz="4" w:space="0" w:color="auto"/>
              <w:right w:val="single" w:sz="4" w:space="0" w:color="auto"/>
            </w:tcBorders>
            <w:shd w:val="clear" w:color="auto" w:fill="auto"/>
            <w:noWrap/>
            <w:vAlign w:val="bottom"/>
            <w:hideMark/>
          </w:tcPr>
          <w:p w14:paraId="7B93F76D"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64,21%</w:t>
            </w:r>
          </w:p>
        </w:tc>
        <w:tc>
          <w:tcPr>
            <w:tcW w:w="656" w:type="dxa"/>
            <w:tcBorders>
              <w:top w:val="nil"/>
              <w:left w:val="nil"/>
              <w:bottom w:val="single" w:sz="4" w:space="0" w:color="auto"/>
              <w:right w:val="single" w:sz="4" w:space="0" w:color="auto"/>
            </w:tcBorders>
            <w:shd w:val="clear" w:color="auto" w:fill="auto"/>
            <w:noWrap/>
            <w:vAlign w:val="bottom"/>
            <w:hideMark/>
          </w:tcPr>
          <w:p w14:paraId="76880688"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0,16%</w:t>
            </w:r>
          </w:p>
        </w:tc>
      </w:tr>
      <w:tr w:rsidR="003A744D" w:rsidRPr="003A744D" w14:paraId="02D75A49" w14:textId="77777777" w:rsidTr="003A744D">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15B2BA0" w14:textId="77777777" w:rsidR="003A744D" w:rsidRPr="003A744D" w:rsidRDefault="003A744D" w:rsidP="003A744D">
            <w:pPr>
              <w:spacing w:after="0" w:line="240" w:lineRule="auto"/>
              <w:rPr>
                <w:rFonts w:cs="Calibri"/>
                <w:color w:val="000000"/>
                <w:sz w:val="18"/>
                <w:szCs w:val="18"/>
                <w:lang w:eastAsia="hr-HR"/>
              </w:rPr>
            </w:pPr>
            <w:r w:rsidRPr="003A744D">
              <w:rPr>
                <w:rFonts w:cs="Calibri"/>
                <w:color w:val="000000"/>
                <w:sz w:val="18"/>
                <w:szCs w:val="18"/>
                <w:lang w:eastAsia="hr-HR"/>
              </w:rPr>
              <w:t>65241</w:t>
            </w:r>
          </w:p>
        </w:tc>
        <w:tc>
          <w:tcPr>
            <w:tcW w:w="3244" w:type="dxa"/>
            <w:tcBorders>
              <w:top w:val="nil"/>
              <w:left w:val="nil"/>
              <w:bottom w:val="single" w:sz="4" w:space="0" w:color="auto"/>
              <w:right w:val="single" w:sz="4" w:space="0" w:color="auto"/>
            </w:tcBorders>
            <w:shd w:val="clear" w:color="auto" w:fill="auto"/>
            <w:noWrap/>
            <w:vAlign w:val="bottom"/>
            <w:hideMark/>
          </w:tcPr>
          <w:p w14:paraId="01A57F7B" w14:textId="77777777" w:rsidR="003A744D" w:rsidRPr="003A744D" w:rsidRDefault="003A744D" w:rsidP="003A744D">
            <w:pPr>
              <w:spacing w:after="0" w:line="240" w:lineRule="auto"/>
              <w:rPr>
                <w:rFonts w:cs="Calibri"/>
                <w:color w:val="000000"/>
                <w:sz w:val="18"/>
                <w:szCs w:val="18"/>
                <w:lang w:eastAsia="hr-HR"/>
              </w:rPr>
            </w:pPr>
            <w:r w:rsidRPr="003A744D">
              <w:rPr>
                <w:rFonts w:cs="Calibri"/>
                <w:color w:val="000000"/>
                <w:sz w:val="18"/>
                <w:szCs w:val="18"/>
                <w:lang w:eastAsia="hr-HR"/>
              </w:rPr>
              <w:t>Doprinosi za šume</w:t>
            </w:r>
          </w:p>
        </w:tc>
        <w:tc>
          <w:tcPr>
            <w:tcW w:w="1034" w:type="dxa"/>
            <w:tcBorders>
              <w:top w:val="nil"/>
              <w:left w:val="nil"/>
              <w:bottom w:val="single" w:sz="4" w:space="0" w:color="auto"/>
              <w:right w:val="single" w:sz="4" w:space="0" w:color="auto"/>
            </w:tcBorders>
            <w:shd w:val="clear" w:color="auto" w:fill="auto"/>
            <w:noWrap/>
            <w:vAlign w:val="bottom"/>
            <w:hideMark/>
          </w:tcPr>
          <w:p w14:paraId="451849CE"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 </w:t>
            </w:r>
          </w:p>
        </w:tc>
        <w:tc>
          <w:tcPr>
            <w:tcW w:w="951" w:type="dxa"/>
            <w:tcBorders>
              <w:top w:val="nil"/>
              <w:left w:val="nil"/>
              <w:bottom w:val="single" w:sz="4" w:space="0" w:color="auto"/>
              <w:right w:val="single" w:sz="4" w:space="0" w:color="auto"/>
            </w:tcBorders>
            <w:shd w:val="clear" w:color="auto" w:fill="auto"/>
            <w:noWrap/>
            <w:vAlign w:val="bottom"/>
            <w:hideMark/>
          </w:tcPr>
          <w:p w14:paraId="4FD43F8C"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10</w:t>
            </w:r>
          </w:p>
        </w:tc>
        <w:tc>
          <w:tcPr>
            <w:tcW w:w="1034" w:type="dxa"/>
            <w:tcBorders>
              <w:top w:val="nil"/>
              <w:left w:val="nil"/>
              <w:bottom w:val="single" w:sz="4" w:space="0" w:color="auto"/>
              <w:right w:val="single" w:sz="4" w:space="0" w:color="auto"/>
            </w:tcBorders>
            <w:shd w:val="clear" w:color="auto" w:fill="auto"/>
            <w:noWrap/>
            <w:vAlign w:val="bottom"/>
            <w:hideMark/>
          </w:tcPr>
          <w:p w14:paraId="1C96CFC1"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8</w:t>
            </w:r>
          </w:p>
        </w:tc>
        <w:tc>
          <w:tcPr>
            <w:tcW w:w="971" w:type="dxa"/>
            <w:tcBorders>
              <w:top w:val="nil"/>
              <w:left w:val="nil"/>
              <w:bottom w:val="single" w:sz="4" w:space="0" w:color="auto"/>
              <w:right w:val="single" w:sz="4" w:space="0" w:color="auto"/>
            </w:tcBorders>
            <w:shd w:val="clear" w:color="auto" w:fill="auto"/>
            <w:noWrap/>
            <w:vAlign w:val="bottom"/>
            <w:hideMark/>
          </w:tcPr>
          <w:p w14:paraId="60ACD62F"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83,60%</w:t>
            </w:r>
          </w:p>
        </w:tc>
        <w:tc>
          <w:tcPr>
            <w:tcW w:w="1024" w:type="dxa"/>
            <w:tcBorders>
              <w:top w:val="nil"/>
              <w:left w:val="nil"/>
              <w:bottom w:val="single" w:sz="4" w:space="0" w:color="auto"/>
              <w:right w:val="single" w:sz="4" w:space="0" w:color="auto"/>
            </w:tcBorders>
            <w:shd w:val="clear" w:color="auto" w:fill="auto"/>
            <w:noWrap/>
            <w:vAlign w:val="bottom"/>
            <w:hideMark/>
          </w:tcPr>
          <w:p w14:paraId="61A1B651"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#DIV/0!</w:t>
            </w:r>
          </w:p>
        </w:tc>
        <w:tc>
          <w:tcPr>
            <w:tcW w:w="656" w:type="dxa"/>
            <w:tcBorders>
              <w:top w:val="nil"/>
              <w:left w:val="nil"/>
              <w:bottom w:val="single" w:sz="4" w:space="0" w:color="auto"/>
              <w:right w:val="single" w:sz="4" w:space="0" w:color="auto"/>
            </w:tcBorders>
            <w:shd w:val="clear" w:color="auto" w:fill="auto"/>
            <w:noWrap/>
            <w:vAlign w:val="bottom"/>
            <w:hideMark/>
          </w:tcPr>
          <w:p w14:paraId="13DC3B30"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0,00%</w:t>
            </w:r>
          </w:p>
        </w:tc>
      </w:tr>
      <w:tr w:rsidR="003A744D" w:rsidRPr="003A744D" w14:paraId="118091C4" w14:textId="77777777" w:rsidTr="003A744D">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AAF5EB1" w14:textId="77777777" w:rsidR="003A744D" w:rsidRPr="003A744D" w:rsidRDefault="003A744D" w:rsidP="003A744D">
            <w:pPr>
              <w:spacing w:after="0" w:line="240" w:lineRule="auto"/>
              <w:rPr>
                <w:rFonts w:cs="Calibri"/>
                <w:color w:val="000000"/>
                <w:sz w:val="18"/>
                <w:szCs w:val="18"/>
                <w:lang w:eastAsia="hr-HR"/>
              </w:rPr>
            </w:pPr>
            <w:r w:rsidRPr="003A744D">
              <w:rPr>
                <w:rFonts w:cs="Calibri"/>
                <w:color w:val="000000"/>
                <w:sz w:val="18"/>
                <w:szCs w:val="18"/>
                <w:lang w:eastAsia="hr-HR"/>
              </w:rPr>
              <w:t>65264</w:t>
            </w:r>
          </w:p>
        </w:tc>
        <w:tc>
          <w:tcPr>
            <w:tcW w:w="3244" w:type="dxa"/>
            <w:tcBorders>
              <w:top w:val="nil"/>
              <w:left w:val="nil"/>
              <w:bottom w:val="single" w:sz="4" w:space="0" w:color="auto"/>
              <w:right w:val="single" w:sz="4" w:space="0" w:color="auto"/>
            </w:tcBorders>
            <w:shd w:val="clear" w:color="auto" w:fill="auto"/>
            <w:noWrap/>
            <w:vAlign w:val="bottom"/>
            <w:hideMark/>
          </w:tcPr>
          <w:p w14:paraId="54D05A4F" w14:textId="3B50BAA9" w:rsidR="003A744D" w:rsidRPr="003A744D" w:rsidRDefault="003A744D" w:rsidP="003A744D">
            <w:pPr>
              <w:spacing w:after="0" w:line="240" w:lineRule="auto"/>
              <w:rPr>
                <w:rFonts w:cs="Calibri"/>
                <w:color w:val="000000"/>
                <w:sz w:val="18"/>
                <w:szCs w:val="18"/>
                <w:lang w:eastAsia="hr-HR"/>
              </w:rPr>
            </w:pPr>
            <w:r w:rsidRPr="003A744D">
              <w:rPr>
                <w:rFonts w:cs="Calibri"/>
                <w:color w:val="000000"/>
                <w:sz w:val="18"/>
                <w:szCs w:val="18"/>
                <w:lang w:eastAsia="hr-HR"/>
              </w:rPr>
              <w:t>Sufinanc</w:t>
            </w:r>
            <w:r>
              <w:rPr>
                <w:rFonts w:cs="Calibri"/>
                <w:color w:val="000000"/>
                <w:sz w:val="18"/>
                <w:szCs w:val="18"/>
                <w:lang w:eastAsia="hr-HR"/>
              </w:rPr>
              <w:t>.</w:t>
            </w:r>
            <w:r w:rsidRPr="003A744D">
              <w:rPr>
                <w:rFonts w:cs="Calibri"/>
                <w:color w:val="000000"/>
                <w:sz w:val="18"/>
                <w:szCs w:val="18"/>
                <w:lang w:eastAsia="hr-HR"/>
              </w:rPr>
              <w:t>cijene usluge, participacije i slič</w:t>
            </w:r>
            <w:r>
              <w:rPr>
                <w:rFonts w:cs="Calibri"/>
                <w:color w:val="000000"/>
                <w:sz w:val="18"/>
                <w:szCs w:val="18"/>
                <w:lang w:eastAsia="hr-HR"/>
              </w:rPr>
              <w:t>.</w:t>
            </w:r>
          </w:p>
        </w:tc>
        <w:tc>
          <w:tcPr>
            <w:tcW w:w="1034" w:type="dxa"/>
            <w:tcBorders>
              <w:top w:val="nil"/>
              <w:left w:val="nil"/>
              <w:bottom w:val="single" w:sz="4" w:space="0" w:color="auto"/>
              <w:right w:val="single" w:sz="4" w:space="0" w:color="auto"/>
            </w:tcBorders>
            <w:shd w:val="clear" w:color="auto" w:fill="auto"/>
            <w:noWrap/>
            <w:vAlign w:val="bottom"/>
            <w:hideMark/>
          </w:tcPr>
          <w:p w14:paraId="58256768"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524.881</w:t>
            </w:r>
          </w:p>
        </w:tc>
        <w:tc>
          <w:tcPr>
            <w:tcW w:w="951" w:type="dxa"/>
            <w:tcBorders>
              <w:top w:val="nil"/>
              <w:left w:val="nil"/>
              <w:bottom w:val="single" w:sz="4" w:space="0" w:color="auto"/>
              <w:right w:val="single" w:sz="4" w:space="0" w:color="auto"/>
            </w:tcBorders>
            <w:shd w:val="clear" w:color="auto" w:fill="auto"/>
            <w:noWrap/>
            <w:vAlign w:val="bottom"/>
            <w:hideMark/>
          </w:tcPr>
          <w:p w14:paraId="2DFCF166"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565.557</w:t>
            </w:r>
          </w:p>
        </w:tc>
        <w:tc>
          <w:tcPr>
            <w:tcW w:w="1034" w:type="dxa"/>
            <w:tcBorders>
              <w:top w:val="nil"/>
              <w:left w:val="nil"/>
              <w:bottom w:val="single" w:sz="4" w:space="0" w:color="auto"/>
              <w:right w:val="single" w:sz="4" w:space="0" w:color="auto"/>
            </w:tcBorders>
            <w:shd w:val="clear" w:color="auto" w:fill="auto"/>
            <w:noWrap/>
            <w:vAlign w:val="bottom"/>
            <w:hideMark/>
          </w:tcPr>
          <w:p w14:paraId="5BC5B01E"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524.753</w:t>
            </w:r>
          </w:p>
        </w:tc>
        <w:tc>
          <w:tcPr>
            <w:tcW w:w="971" w:type="dxa"/>
            <w:tcBorders>
              <w:top w:val="nil"/>
              <w:left w:val="nil"/>
              <w:bottom w:val="single" w:sz="4" w:space="0" w:color="auto"/>
              <w:right w:val="single" w:sz="4" w:space="0" w:color="auto"/>
            </w:tcBorders>
            <w:shd w:val="clear" w:color="auto" w:fill="auto"/>
            <w:noWrap/>
            <w:vAlign w:val="bottom"/>
            <w:hideMark/>
          </w:tcPr>
          <w:p w14:paraId="4A02557A"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92,79%</w:t>
            </w:r>
          </w:p>
        </w:tc>
        <w:tc>
          <w:tcPr>
            <w:tcW w:w="1024" w:type="dxa"/>
            <w:tcBorders>
              <w:top w:val="nil"/>
              <w:left w:val="nil"/>
              <w:bottom w:val="single" w:sz="4" w:space="0" w:color="auto"/>
              <w:right w:val="single" w:sz="4" w:space="0" w:color="auto"/>
            </w:tcBorders>
            <w:shd w:val="clear" w:color="auto" w:fill="auto"/>
            <w:noWrap/>
            <w:vAlign w:val="bottom"/>
            <w:hideMark/>
          </w:tcPr>
          <w:p w14:paraId="5695F658"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99,98%</w:t>
            </w:r>
          </w:p>
        </w:tc>
        <w:tc>
          <w:tcPr>
            <w:tcW w:w="656" w:type="dxa"/>
            <w:tcBorders>
              <w:top w:val="nil"/>
              <w:left w:val="nil"/>
              <w:bottom w:val="single" w:sz="4" w:space="0" w:color="auto"/>
              <w:right w:val="single" w:sz="4" w:space="0" w:color="auto"/>
            </w:tcBorders>
            <w:shd w:val="clear" w:color="auto" w:fill="auto"/>
            <w:noWrap/>
            <w:vAlign w:val="bottom"/>
            <w:hideMark/>
          </w:tcPr>
          <w:p w14:paraId="521883AE"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7,51%</w:t>
            </w:r>
          </w:p>
        </w:tc>
      </w:tr>
      <w:tr w:rsidR="003A744D" w:rsidRPr="003A744D" w14:paraId="45B4B206" w14:textId="77777777" w:rsidTr="003A744D">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C64C0BB" w14:textId="77777777" w:rsidR="003A744D" w:rsidRPr="003A744D" w:rsidRDefault="003A744D" w:rsidP="003A744D">
            <w:pPr>
              <w:spacing w:after="0" w:line="240" w:lineRule="auto"/>
              <w:rPr>
                <w:rFonts w:cs="Calibri"/>
                <w:color w:val="000000"/>
                <w:sz w:val="18"/>
                <w:szCs w:val="18"/>
                <w:lang w:eastAsia="hr-HR"/>
              </w:rPr>
            </w:pPr>
            <w:r w:rsidRPr="003A744D">
              <w:rPr>
                <w:rFonts w:cs="Calibri"/>
                <w:color w:val="000000"/>
                <w:sz w:val="18"/>
                <w:szCs w:val="18"/>
                <w:lang w:eastAsia="hr-HR"/>
              </w:rPr>
              <w:t>65266</w:t>
            </w:r>
          </w:p>
        </w:tc>
        <w:tc>
          <w:tcPr>
            <w:tcW w:w="3244" w:type="dxa"/>
            <w:tcBorders>
              <w:top w:val="nil"/>
              <w:left w:val="nil"/>
              <w:bottom w:val="single" w:sz="4" w:space="0" w:color="auto"/>
              <w:right w:val="single" w:sz="4" w:space="0" w:color="auto"/>
            </w:tcBorders>
            <w:shd w:val="clear" w:color="auto" w:fill="auto"/>
            <w:noWrap/>
            <w:vAlign w:val="bottom"/>
            <w:hideMark/>
          </w:tcPr>
          <w:p w14:paraId="10428613" w14:textId="77777777" w:rsidR="003A744D" w:rsidRPr="003A744D" w:rsidRDefault="003A744D" w:rsidP="003A744D">
            <w:pPr>
              <w:spacing w:after="0" w:line="240" w:lineRule="auto"/>
              <w:rPr>
                <w:rFonts w:cs="Calibri"/>
                <w:color w:val="000000"/>
                <w:sz w:val="18"/>
                <w:szCs w:val="18"/>
                <w:lang w:eastAsia="hr-HR"/>
              </w:rPr>
            </w:pPr>
            <w:r w:rsidRPr="003A744D">
              <w:rPr>
                <w:rFonts w:cs="Calibri"/>
                <w:color w:val="000000"/>
                <w:sz w:val="18"/>
                <w:szCs w:val="18"/>
                <w:lang w:eastAsia="hr-HR"/>
              </w:rPr>
              <w:t>Ostali nespomenuti prihodi Prih.na temelju ref.rashoda iz preth.god</w:t>
            </w:r>
          </w:p>
        </w:tc>
        <w:tc>
          <w:tcPr>
            <w:tcW w:w="1034" w:type="dxa"/>
            <w:tcBorders>
              <w:top w:val="nil"/>
              <w:left w:val="nil"/>
              <w:bottom w:val="single" w:sz="4" w:space="0" w:color="auto"/>
              <w:right w:val="single" w:sz="4" w:space="0" w:color="auto"/>
            </w:tcBorders>
            <w:shd w:val="clear" w:color="auto" w:fill="auto"/>
            <w:noWrap/>
            <w:vAlign w:val="bottom"/>
            <w:hideMark/>
          </w:tcPr>
          <w:p w14:paraId="631E4CF5"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 </w:t>
            </w:r>
          </w:p>
        </w:tc>
        <w:tc>
          <w:tcPr>
            <w:tcW w:w="951" w:type="dxa"/>
            <w:tcBorders>
              <w:top w:val="nil"/>
              <w:left w:val="nil"/>
              <w:bottom w:val="single" w:sz="4" w:space="0" w:color="auto"/>
              <w:right w:val="single" w:sz="4" w:space="0" w:color="auto"/>
            </w:tcBorders>
            <w:shd w:val="clear" w:color="auto" w:fill="auto"/>
            <w:noWrap/>
            <w:vAlign w:val="bottom"/>
            <w:hideMark/>
          </w:tcPr>
          <w:p w14:paraId="1C7B4CD7"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1.000</w:t>
            </w:r>
          </w:p>
        </w:tc>
        <w:tc>
          <w:tcPr>
            <w:tcW w:w="1034" w:type="dxa"/>
            <w:tcBorders>
              <w:top w:val="nil"/>
              <w:left w:val="nil"/>
              <w:bottom w:val="single" w:sz="4" w:space="0" w:color="auto"/>
              <w:right w:val="single" w:sz="4" w:space="0" w:color="auto"/>
            </w:tcBorders>
            <w:shd w:val="clear" w:color="auto" w:fill="auto"/>
            <w:noWrap/>
            <w:vAlign w:val="bottom"/>
            <w:hideMark/>
          </w:tcPr>
          <w:p w14:paraId="413F94EB"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 </w:t>
            </w:r>
          </w:p>
        </w:tc>
        <w:tc>
          <w:tcPr>
            <w:tcW w:w="971" w:type="dxa"/>
            <w:tcBorders>
              <w:top w:val="nil"/>
              <w:left w:val="nil"/>
              <w:bottom w:val="single" w:sz="4" w:space="0" w:color="auto"/>
              <w:right w:val="single" w:sz="4" w:space="0" w:color="auto"/>
            </w:tcBorders>
            <w:shd w:val="clear" w:color="auto" w:fill="auto"/>
            <w:noWrap/>
            <w:vAlign w:val="bottom"/>
            <w:hideMark/>
          </w:tcPr>
          <w:p w14:paraId="3F40D9C8"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0,00%</w:t>
            </w:r>
          </w:p>
        </w:tc>
        <w:tc>
          <w:tcPr>
            <w:tcW w:w="1024" w:type="dxa"/>
            <w:tcBorders>
              <w:top w:val="nil"/>
              <w:left w:val="nil"/>
              <w:bottom w:val="single" w:sz="4" w:space="0" w:color="auto"/>
              <w:right w:val="single" w:sz="4" w:space="0" w:color="auto"/>
            </w:tcBorders>
            <w:shd w:val="clear" w:color="auto" w:fill="auto"/>
            <w:noWrap/>
            <w:vAlign w:val="bottom"/>
            <w:hideMark/>
          </w:tcPr>
          <w:p w14:paraId="35EFA267"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#DIV/0!</w:t>
            </w:r>
          </w:p>
        </w:tc>
        <w:tc>
          <w:tcPr>
            <w:tcW w:w="656" w:type="dxa"/>
            <w:tcBorders>
              <w:top w:val="nil"/>
              <w:left w:val="nil"/>
              <w:bottom w:val="single" w:sz="4" w:space="0" w:color="auto"/>
              <w:right w:val="single" w:sz="4" w:space="0" w:color="auto"/>
            </w:tcBorders>
            <w:shd w:val="clear" w:color="auto" w:fill="auto"/>
            <w:noWrap/>
            <w:vAlign w:val="bottom"/>
            <w:hideMark/>
          </w:tcPr>
          <w:p w14:paraId="45360D9A"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0,00%</w:t>
            </w:r>
          </w:p>
        </w:tc>
      </w:tr>
      <w:tr w:rsidR="003A744D" w:rsidRPr="003A744D" w14:paraId="7F87EC21" w14:textId="77777777" w:rsidTr="003A744D">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01E6B4B" w14:textId="77777777" w:rsidR="003A744D" w:rsidRPr="003A744D" w:rsidRDefault="003A744D" w:rsidP="003A744D">
            <w:pPr>
              <w:spacing w:after="0" w:line="240" w:lineRule="auto"/>
              <w:rPr>
                <w:rFonts w:cs="Calibri"/>
                <w:color w:val="000000"/>
                <w:sz w:val="18"/>
                <w:szCs w:val="18"/>
                <w:lang w:eastAsia="hr-HR"/>
              </w:rPr>
            </w:pPr>
            <w:r w:rsidRPr="003A744D">
              <w:rPr>
                <w:rFonts w:cs="Calibri"/>
                <w:color w:val="000000"/>
                <w:sz w:val="18"/>
                <w:szCs w:val="18"/>
                <w:lang w:eastAsia="hr-HR"/>
              </w:rPr>
              <w:t>65267</w:t>
            </w:r>
          </w:p>
        </w:tc>
        <w:tc>
          <w:tcPr>
            <w:tcW w:w="3244" w:type="dxa"/>
            <w:tcBorders>
              <w:top w:val="nil"/>
              <w:left w:val="nil"/>
              <w:bottom w:val="single" w:sz="4" w:space="0" w:color="auto"/>
              <w:right w:val="single" w:sz="4" w:space="0" w:color="auto"/>
            </w:tcBorders>
            <w:shd w:val="clear" w:color="auto" w:fill="auto"/>
            <w:noWrap/>
            <w:vAlign w:val="bottom"/>
            <w:hideMark/>
          </w:tcPr>
          <w:p w14:paraId="6A06F14A" w14:textId="77777777" w:rsidR="003A744D" w:rsidRPr="003A744D" w:rsidRDefault="003A744D" w:rsidP="003A744D">
            <w:pPr>
              <w:spacing w:after="0" w:line="240" w:lineRule="auto"/>
              <w:rPr>
                <w:rFonts w:cs="Calibri"/>
                <w:color w:val="000000"/>
                <w:sz w:val="18"/>
                <w:szCs w:val="18"/>
                <w:lang w:eastAsia="hr-HR"/>
              </w:rPr>
            </w:pPr>
            <w:r w:rsidRPr="003A744D">
              <w:rPr>
                <w:rFonts w:cs="Calibri"/>
                <w:color w:val="000000"/>
                <w:sz w:val="18"/>
                <w:szCs w:val="18"/>
                <w:lang w:eastAsia="hr-HR"/>
              </w:rPr>
              <w:t>Prihodi s naslova osiguranja, refundacije štete i totalne štete</w:t>
            </w:r>
          </w:p>
        </w:tc>
        <w:tc>
          <w:tcPr>
            <w:tcW w:w="1034" w:type="dxa"/>
            <w:tcBorders>
              <w:top w:val="nil"/>
              <w:left w:val="nil"/>
              <w:bottom w:val="single" w:sz="4" w:space="0" w:color="auto"/>
              <w:right w:val="single" w:sz="4" w:space="0" w:color="auto"/>
            </w:tcBorders>
            <w:shd w:val="clear" w:color="auto" w:fill="auto"/>
            <w:noWrap/>
            <w:vAlign w:val="bottom"/>
            <w:hideMark/>
          </w:tcPr>
          <w:p w14:paraId="276383F1"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 </w:t>
            </w:r>
          </w:p>
        </w:tc>
        <w:tc>
          <w:tcPr>
            <w:tcW w:w="951" w:type="dxa"/>
            <w:tcBorders>
              <w:top w:val="nil"/>
              <w:left w:val="nil"/>
              <w:bottom w:val="single" w:sz="4" w:space="0" w:color="auto"/>
              <w:right w:val="single" w:sz="4" w:space="0" w:color="auto"/>
            </w:tcBorders>
            <w:shd w:val="clear" w:color="auto" w:fill="auto"/>
            <w:noWrap/>
            <w:vAlign w:val="bottom"/>
            <w:hideMark/>
          </w:tcPr>
          <w:p w14:paraId="2FC98925"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1.200</w:t>
            </w:r>
          </w:p>
        </w:tc>
        <w:tc>
          <w:tcPr>
            <w:tcW w:w="1034" w:type="dxa"/>
            <w:tcBorders>
              <w:top w:val="nil"/>
              <w:left w:val="nil"/>
              <w:bottom w:val="single" w:sz="4" w:space="0" w:color="auto"/>
              <w:right w:val="single" w:sz="4" w:space="0" w:color="auto"/>
            </w:tcBorders>
            <w:shd w:val="clear" w:color="auto" w:fill="auto"/>
            <w:noWrap/>
            <w:vAlign w:val="bottom"/>
            <w:hideMark/>
          </w:tcPr>
          <w:p w14:paraId="619F2D0D"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676</w:t>
            </w:r>
          </w:p>
        </w:tc>
        <w:tc>
          <w:tcPr>
            <w:tcW w:w="971" w:type="dxa"/>
            <w:tcBorders>
              <w:top w:val="nil"/>
              <w:left w:val="nil"/>
              <w:bottom w:val="single" w:sz="4" w:space="0" w:color="auto"/>
              <w:right w:val="single" w:sz="4" w:space="0" w:color="auto"/>
            </w:tcBorders>
            <w:shd w:val="clear" w:color="auto" w:fill="auto"/>
            <w:noWrap/>
            <w:vAlign w:val="bottom"/>
            <w:hideMark/>
          </w:tcPr>
          <w:p w14:paraId="3290390B"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56,30%</w:t>
            </w:r>
          </w:p>
        </w:tc>
        <w:tc>
          <w:tcPr>
            <w:tcW w:w="1024" w:type="dxa"/>
            <w:tcBorders>
              <w:top w:val="nil"/>
              <w:left w:val="nil"/>
              <w:bottom w:val="single" w:sz="4" w:space="0" w:color="auto"/>
              <w:right w:val="single" w:sz="4" w:space="0" w:color="auto"/>
            </w:tcBorders>
            <w:shd w:val="clear" w:color="auto" w:fill="auto"/>
            <w:noWrap/>
            <w:vAlign w:val="bottom"/>
            <w:hideMark/>
          </w:tcPr>
          <w:p w14:paraId="61E9355C"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#DIV/0!</w:t>
            </w:r>
          </w:p>
        </w:tc>
        <w:tc>
          <w:tcPr>
            <w:tcW w:w="656" w:type="dxa"/>
            <w:tcBorders>
              <w:top w:val="nil"/>
              <w:left w:val="nil"/>
              <w:bottom w:val="single" w:sz="4" w:space="0" w:color="auto"/>
              <w:right w:val="single" w:sz="4" w:space="0" w:color="auto"/>
            </w:tcBorders>
            <w:shd w:val="clear" w:color="auto" w:fill="auto"/>
            <w:noWrap/>
            <w:vAlign w:val="bottom"/>
            <w:hideMark/>
          </w:tcPr>
          <w:p w14:paraId="4AB0E682"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0,01%</w:t>
            </w:r>
          </w:p>
        </w:tc>
      </w:tr>
      <w:tr w:rsidR="003A744D" w:rsidRPr="003A744D" w14:paraId="41A5C5FF" w14:textId="77777777" w:rsidTr="003A744D">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C7AA534" w14:textId="77777777" w:rsidR="003A744D" w:rsidRPr="003A744D" w:rsidRDefault="003A744D" w:rsidP="003A744D">
            <w:pPr>
              <w:spacing w:after="0" w:line="240" w:lineRule="auto"/>
              <w:rPr>
                <w:rFonts w:cs="Calibri"/>
                <w:color w:val="000000"/>
                <w:sz w:val="18"/>
                <w:szCs w:val="18"/>
                <w:lang w:eastAsia="hr-HR"/>
              </w:rPr>
            </w:pPr>
            <w:r w:rsidRPr="003A744D">
              <w:rPr>
                <w:rFonts w:cs="Calibri"/>
                <w:color w:val="000000"/>
                <w:sz w:val="18"/>
                <w:szCs w:val="18"/>
                <w:lang w:eastAsia="hr-HR"/>
              </w:rPr>
              <w:t>65269</w:t>
            </w:r>
          </w:p>
        </w:tc>
        <w:tc>
          <w:tcPr>
            <w:tcW w:w="3244" w:type="dxa"/>
            <w:tcBorders>
              <w:top w:val="nil"/>
              <w:left w:val="nil"/>
              <w:bottom w:val="single" w:sz="4" w:space="0" w:color="auto"/>
              <w:right w:val="single" w:sz="4" w:space="0" w:color="auto"/>
            </w:tcBorders>
            <w:shd w:val="clear" w:color="auto" w:fill="auto"/>
            <w:noWrap/>
            <w:vAlign w:val="bottom"/>
            <w:hideMark/>
          </w:tcPr>
          <w:p w14:paraId="28206F12" w14:textId="77777777" w:rsidR="003A744D" w:rsidRPr="003A744D" w:rsidRDefault="003A744D" w:rsidP="003A744D">
            <w:pPr>
              <w:spacing w:after="0" w:line="240" w:lineRule="auto"/>
              <w:rPr>
                <w:rFonts w:cs="Calibri"/>
                <w:color w:val="000000"/>
                <w:sz w:val="18"/>
                <w:szCs w:val="18"/>
                <w:lang w:eastAsia="hr-HR"/>
              </w:rPr>
            </w:pPr>
            <w:r w:rsidRPr="003A744D">
              <w:rPr>
                <w:rFonts w:cs="Calibri"/>
                <w:color w:val="000000"/>
                <w:sz w:val="18"/>
                <w:szCs w:val="18"/>
                <w:lang w:eastAsia="hr-HR"/>
              </w:rPr>
              <w:t>Ostali nespomenuti prihodi po posebnim propisima</w:t>
            </w:r>
          </w:p>
        </w:tc>
        <w:tc>
          <w:tcPr>
            <w:tcW w:w="1034" w:type="dxa"/>
            <w:tcBorders>
              <w:top w:val="nil"/>
              <w:left w:val="nil"/>
              <w:bottom w:val="single" w:sz="4" w:space="0" w:color="auto"/>
              <w:right w:val="single" w:sz="4" w:space="0" w:color="auto"/>
            </w:tcBorders>
            <w:shd w:val="clear" w:color="auto" w:fill="auto"/>
            <w:noWrap/>
            <w:vAlign w:val="bottom"/>
            <w:hideMark/>
          </w:tcPr>
          <w:p w14:paraId="7F51BB56"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474.709</w:t>
            </w:r>
          </w:p>
        </w:tc>
        <w:tc>
          <w:tcPr>
            <w:tcW w:w="951" w:type="dxa"/>
            <w:tcBorders>
              <w:top w:val="nil"/>
              <w:left w:val="nil"/>
              <w:bottom w:val="single" w:sz="4" w:space="0" w:color="auto"/>
              <w:right w:val="single" w:sz="4" w:space="0" w:color="auto"/>
            </w:tcBorders>
            <w:shd w:val="clear" w:color="auto" w:fill="auto"/>
            <w:noWrap/>
            <w:vAlign w:val="bottom"/>
            <w:hideMark/>
          </w:tcPr>
          <w:p w14:paraId="7D8CBC1D"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400.400</w:t>
            </w:r>
          </w:p>
        </w:tc>
        <w:tc>
          <w:tcPr>
            <w:tcW w:w="1034" w:type="dxa"/>
            <w:tcBorders>
              <w:top w:val="nil"/>
              <w:left w:val="nil"/>
              <w:bottom w:val="single" w:sz="4" w:space="0" w:color="auto"/>
              <w:right w:val="single" w:sz="4" w:space="0" w:color="auto"/>
            </w:tcBorders>
            <w:shd w:val="clear" w:color="auto" w:fill="auto"/>
            <w:noWrap/>
            <w:vAlign w:val="bottom"/>
            <w:hideMark/>
          </w:tcPr>
          <w:p w14:paraId="1B1997B4"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388.212</w:t>
            </w:r>
          </w:p>
        </w:tc>
        <w:tc>
          <w:tcPr>
            <w:tcW w:w="971" w:type="dxa"/>
            <w:tcBorders>
              <w:top w:val="nil"/>
              <w:left w:val="nil"/>
              <w:bottom w:val="single" w:sz="4" w:space="0" w:color="auto"/>
              <w:right w:val="single" w:sz="4" w:space="0" w:color="auto"/>
            </w:tcBorders>
            <w:shd w:val="clear" w:color="auto" w:fill="auto"/>
            <w:noWrap/>
            <w:vAlign w:val="bottom"/>
            <w:hideMark/>
          </w:tcPr>
          <w:p w14:paraId="3FDD8EE9"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96,96%</w:t>
            </w:r>
          </w:p>
        </w:tc>
        <w:tc>
          <w:tcPr>
            <w:tcW w:w="1024" w:type="dxa"/>
            <w:tcBorders>
              <w:top w:val="nil"/>
              <w:left w:val="nil"/>
              <w:bottom w:val="single" w:sz="4" w:space="0" w:color="auto"/>
              <w:right w:val="single" w:sz="4" w:space="0" w:color="auto"/>
            </w:tcBorders>
            <w:shd w:val="clear" w:color="auto" w:fill="auto"/>
            <w:noWrap/>
            <w:vAlign w:val="bottom"/>
            <w:hideMark/>
          </w:tcPr>
          <w:p w14:paraId="31C0552A"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81,78%</w:t>
            </w:r>
          </w:p>
        </w:tc>
        <w:tc>
          <w:tcPr>
            <w:tcW w:w="656" w:type="dxa"/>
            <w:tcBorders>
              <w:top w:val="nil"/>
              <w:left w:val="nil"/>
              <w:bottom w:val="single" w:sz="4" w:space="0" w:color="auto"/>
              <w:right w:val="single" w:sz="4" w:space="0" w:color="auto"/>
            </w:tcBorders>
            <w:shd w:val="clear" w:color="auto" w:fill="auto"/>
            <w:noWrap/>
            <w:vAlign w:val="bottom"/>
            <w:hideMark/>
          </w:tcPr>
          <w:p w14:paraId="3A9001E7"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5,55%</w:t>
            </w:r>
          </w:p>
        </w:tc>
      </w:tr>
      <w:tr w:rsidR="003A744D" w:rsidRPr="003A744D" w14:paraId="69BACEDE" w14:textId="77777777" w:rsidTr="003A744D">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FA9A1A1" w14:textId="77777777" w:rsidR="003A744D" w:rsidRPr="003A744D" w:rsidRDefault="003A744D" w:rsidP="003A744D">
            <w:pPr>
              <w:spacing w:after="0" w:line="240" w:lineRule="auto"/>
              <w:rPr>
                <w:rFonts w:cs="Calibri"/>
                <w:color w:val="000000"/>
                <w:sz w:val="18"/>
                <w:szCs w:val="18"/>
                <w:lang w:eastAsia="hr-HR"/>
              </w:rPr>
            </w:pPr>
            <w:r w:rsidRPr="003A744D">
              <w:rPr>
                <w:rFonts w:cs="Calibri"/>
                <w:color w:val="000000"/>
                <w:sz w:val="18"/>
                <w:szCs w:val="18"/>
                <w:lang w:eastAsia="hr-HR"/>
              </w:rPr>
              <w:t>65311</w:t>
            </w:r>
          </w:p>
        </w:tc>
        <w:tc>
          <w:tcPr>
            <w:tcW w:w="3244" w:type="dxa"/>
            <w:tcBorders>
              <w:top w:val="nil"/>
              <w:left w:val="nil"/>
              <w:bottom w:val="single" w:sz="4" w:space="0" w:color="auto"/>
              <w:right w:val="single" w:sz="4" w:space="0" w:color="auto"/>
            </w:tcBorders>
            <w:shd w:val="clear" w:color="auto" w:fill="auto"/>
            <w:noWrap/>
            <w:vAlign w:val="bottom"/>
            <w:hideMark/>
          </w:tcPr>
          <w:p w14:paraId="79AA56BB" w14:textId="77777777" w:rsidR="003A744D" w:rsidRPr="003A744D" w:rsidRDefault="003A744D" w:rsidP="003A744D">
            <w:pPr>
              <w:spacing w:after="0" w:line="240" w:lineRule="auto"/>
              <w:rPr>
                <w:rFonts w:cs="Calibri"/>
                <w:color w:val="000000"/>
                <w:sz w:val="18"/>
                <w:szCs w:val="18"/>
                <w:lang w:eastAsia="hr-HR"/>
              </w:rPr>
            </w:pPr>
            <w:r w:rsidRPr="003A744D">
              <w:rPr>
                <w:rFonts w:cs="Calibri"/>
                <w:color w:val="000000"/>
                <w:sz w:val="18"/>
                <w:szCs w:val="18"/>
                <w:lang w:eastAsia="hr-HR"/>
              </w:rPr>
              <w:t>Komunalni doprinosi</w:t>
            </w:r>
          </w:p>
        </w:tc>
        <w:tc>
          <w:tcPr>
            <w:tcW w:w="1034" w:type="dxa"/>
            <w:tcBorders>
              <w:top w:val="nil"/>
              <w:left w:val="nil"/>
              <w:bottom w:val="single" w:sz="4" w:space="0" w:color="auto"/>
              <w:right w:val="single" w:sz="4" w:space="0" w:color="auto"/>
            </w:tcBorders>
            <w:shd w:val="clear" w:color="auto" w:fill="auto"/>
            <w:noWrap/>
            <w:vAlign w:val="bottom"/>
            <w:hideMark/>
          </w:tcPr>
          <w:p w14:paraId="16CE3B72"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2.087.731</w:t>
            </w:r>
          </w:p>
        </w:tc>
        <w:tc>
          <w:tcPr>
            <w:tcW w:w="951" w:type="dxa"/>
            <w:tcBorders>
              <w:top w:val="nil"/>
              <w:left w:val="nil"/>
              <w:bottom w:val="single" w:sz="4" w:space="0" w:color="auto"/>
              <w:right w:val="single" w:sz="4" w:space="0" w:color="auto"/>
            </w:tcBorders>
            <w:shd w:val="clear" w:color="auto" w:fill="auto"/>
            <w:noWrap/>
            <w:vAlign w:val="bottom"/>
            <w:hideMark/>
          </w:tcPr>
          <w:p w14:paraId="00CB5378"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1.750.000</w:t>
            </w:r>
          </w:p>
        </w:tc>
        <w:tc>
          <w:tcPr>
            <w:tcW w:w="1034" w:type="dxa"/>
            <w:tcBorders>
              <w:top w:val="nil"/>
              <w:left w:val="nil"/>
              <w:bottom w:val="single" w:sz="4" w:space="0" w:color="auto"/>
              <w:right w:val="single" w:sz="4" w:space="0" w:color="auto"/>
            </w:tcBorders>
            <w:shd w:val="clear" w:color="auto" w:fill="auto"/>
            <w:noWrap/>
            <w:vAlign w:val="bottom"/>
            <w:hideMark/>
          </w:tcPr>
          <w:p w14:paraId="134DC7E9"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2.161.935</w:t>
            </w:r>
          </w:p>
        </w:tc>
        <w:tc>
          <w:tcPr>
            <w:tcW w:w="971" w:type="dxa"/>
            <w:tcBorders>
              <w:top w:val="nil"/>
              <w:left w:val="nil"/>
              <w:bottom w:val="single" w:sz="4" w:space="0" w:color="auto"/>
              <w:right w:val="single" w:sz="4" w:space="0" w:color="auto"/>
            </w:tcBorders>
            <w:shd w:val="clear" w:color="auto" w:fill="auto"/>
            <w:noWrap/>
            <w:vAlign w:val="bottom"/>
            <w:hideMark/>
          </w:tcPr>
          <w:p w14:paraId="29FAFAA8"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123,54%</w:t>
            </w:r>
          </w:p>
        </w:tc>
        <w:tc>
          <w:tcPr>
            <w:tcW w:w="1024" w:type="dxa"/>
            <w:tcBorders>
              <w:top w:val="nil"/>
              <w:left w:val="nil"/>
              <w:bottom w:val="single" w:sz="4" w:space="0" w:color="auto"/>
              <w:right w:val="single" w:sz="4" w:space="0" w:color="auto"/>
            </w:tcBorders>
            <w:shd w:val="clear" w:color="auto" w:fill="auto"/>
            <w:noWrap/>
            <w:vAlign w:val="bottom"/>
            <w:hideMark/>
          </w:tcPr>
          <w:p w14:paraId="1C6EC92D"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103,55%</w:t>
            </w:r>
          </w:p>
        </w:tc>
        <w:tc>
          <w:tcPr>
            <w:tcW w:w="656" w:type="dxa"/>
            <w:tcBorders>
              <w:top w:val="nil"/>
              <w:left w:val="nil"/>
              <w:bottom w:val="single" w:sz="4" w:space="0" w:color="auto"/>
              <w:right w:val="single" w:sz="4" w:space="0" w:color="auto"/>
            </w:tcBorders>
            <w:shd w:val="clear" w:color="auto" w:fill="auto"/>
            <w:noWrap/>
            <w:vAlign w:val="bottom"/>
            <w:hideMark/>
          </w:tcPr>
          <w:p w14:paraId="61287FC7"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30,93%</w:t>
            </w:r>
          </w:p>
        </w:tc>
      </w:tr>
      <w:tr w:rsidR="003A744D" w:rsidRPr="003A744D" w14:paraId="52646F87" w14:textId="77777777" w:rsidTr="003A744D">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E9F0D70" w14:textId="77777777" w:rsidR="003A744D" w:rsidRPr="003A744D" w:rsidRDefault="003A744D" w:rsidP="003A744D">
            <w:pPr>
              <w:spacing w:after="0" w:line="240" w:lineRule="auto"/>
              <w:rPr>
                <w:rFonts w:cs="Calibri"/>
                <w:color w:val="000000"/>
                <w:sz w:val="18"/>
                <w:szCs w:val="18"/>
                <w:lang w:eastAsia="hr-HR"/>
              </w:rPr>
            </w:pPr>
            <w:r w:rsidRPr="003A744D">
              <w:rPr>
                <w:rFonts w:cs="Calibri"/>
                <w:color w:val="000000"/>
                <w:sz w:val="18"/>
                <w:szCs w:val="18"/>
                <w:lang w:eastAsia="hr-HR"/>
              </w:rPr>
              <w:t>65321</w:t>
            </w:r>
          </w:p>
        </w:tc>
        <w:tc>
          <w:tcPr>
            <w:tcW w:w="3244" w:type="dxa"/>
            <w:tcBorders>
              <w:top w:val="nil"/>
              <w:left w:val="nil"/>
              <w:bottom w:val="single" w:sz="4" w:space="0" w:color="auto"/>
              <w:right w:val="single" w:sz="4" w:space="0" w:color="auto"/>
            </w:tcBorders>
            <w:shd w:val="clear" w:color="auto" w:fill="auto"/>
            <w:noWrap/>
            <w:vAlign w:val="bottom"/>
            <w:hideMark/>
          </w:tcPr>
          <w:p w14:paraId="76D36603" w14:textId="77777777" w:rsidR="003A744D" w:rsidRPr="003A744D" w:rsidRDefault="003A744D" w:rsidP="003A744D">
            <w:pPr>
              <w:spacing w:after="0" w:line="240" w:lineRule="auto"/>
              <w:rPr>
                <w:rFonts w:cs="Calibri"/>
                <w:color w:val="000000"/>
                <w:sz w:val="18"/>
                <w:szCs w:val="18"/>
                <w:lang w:eastAsia="hr-HR"/>
              </w:rPr>
            </w:pPr>
            <w:r w:rsidRPr="003A744D">
              <w:rPr>
                <w:rFonts w:cs="Calibri"/>
                <w:color w:val="000000"/>
                <w:sz w:val="18"/>
                <w:szCs w:val="18"/>
                <w:lang w:eastAsia="hr-HR"/>
              </w:rPr>
              <w:t>Komunalna naknada</w:t>
            </w:r>
          </w:p>
        </w:tc>
        <w:tc>
          <w:tcPr>
            <w:tcW w:w="1034" w:type="dxa"/>
            <w:tcBorders>
              <w:top w:val="nil"/>
              <w:left w:val="nil"/>
              <w:bottom w:val="single" w:sz="4" w:space="0" w:color="auto"/>
              <w:right w:val="single" w:sz="4" w:space="0" w:color="auto"/>
            </w:tcBorders>
            <w:shd w:val="clear" w:color="auto" w:fill="auto"/>
            <w:noWrap/>
            <w:vAlign w:val="bottom"/>
            <w:hideMark/>
          </w:tcPr>
          <w:p w14:paraId="26FD899C"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3.644.010</w:t>
            </w:r>
          </w:p>
        </w:tc>
        <w:tc>
          <w:tcPr>
            <w:tcW w:w="951" w:type="dxa"/>
            <w:tcBorders>
              <w:top w:val="nil"/>
              <w:left w:val="nil"/>
              <w:bottom w:val="single" w:sz="4" w:space="0" w:color="auto"/>
              <w:right w:val="single" w:sz="4" w:space="0" w:color="auto"/>
            </w:tcBorders>
            <w:shd w:val="clear" w:color="auto" w:fill="auto"/>
            <w:noWrap/>
            <w:vAlign w:val="bottom"/>
            <w:hideMark/>
          </w:tcPr>
          <w:p w14:paraId="6794FDB6"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3.700.000</w:t>
            </w:r>
          </w:p>
        </w:tc>
        <w:tc>
          <w:tcPr>
            <w:tcW w:w="1034" w:type="dxa"/>
            <w:tcBorders>
              <w:top w:val="nil"/>
              <w:left w:val="nil"/>
              <w:bottom w:val="single" w:sz="4" w:space="0" w:color="auto"/>
              <w:right w:val="single" w:sz="4" w:space="0" w:color="auto"/>
            </w:tcBorders>
            <w:shd w:val="clear" w:color="auto" w:fill="auto"/>
            <w:noWrap/>
            <w:vAlign w:val="bottom"/>
            <w:hideMark/>
          </w:tcPr>
          <w:p w14:paraId="59D6195D"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3.654.659</w:t>
            </w:r>
          </w:p>
        </w:tc>
        <w:tc>
          <w:tcPr>
            <w:tcW w:w="971" w:type="dxa"/>
            <w:tcBorders>
              <w:top w:val="nil"/>
              <w:left w:val="nil"/>
              <w:bottom w:val="single" w:sz="4" w:space="0" w:color="auto"/>
              <w:right w:val="single" w:sz="4" w:space="0" w:color="auto"/>
            </w:tcBorders>
            <w:shd w:val="clear" w:color="auto" w:fill="auto"/>
            <w:noWrap/>
            <w:vAlign w:val="bottom"/>
            <w:hideMark/>
          </w:tcPr>
          <w:p w14:paraId="0597F45B"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98,77%</w:t>
            </w:r>
          </w:p>
        </w:tc>
        <w:tc>
          <w:tcPr>
            <w:tcW w:w="1024" w:type="dxa"/>
            <w:tcBorders>
              <w:top w:val="nil"/>
              <w:left w:val="nil"/>
              <w:bottom w:val="single" w:sz="4" w:space="0" w:color="auto"/>
              <w:right w:val="single" w:sz="4" w:space="0" w:color="auto"/>
            </w:tcBorders>
            <w:shd w:val="clear" w:color="auto" w:fill="auto"/>
            <w:noWrap/>
            <w:vAlign w:val="bottom"/>
            <w:hideMark/>
          </w:tcPr>
          <w:p w14:paraId="31860C4B"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100,29%</w:t>
            </w:r>
          </w:p>
        </w:tc>
        <w:tc>
          <w:tcPr>
            <w:tcW w:w="656" w:type="dxa"/>
            <w:tcBorders>
              <w:top w:val="nil"/>
              <w:left w:val="nil"/>
              <w:bottom w:val="single" w:sz="4" w:space="0" w:color="auto"/>
              <w:right w:val="single" w:sz="4" w:space="0" w:color="auto"/>
            </w:tcBorders>
            <w:shd w:val="clear" w:color="auto" w:fill="auto"/>
            <w:noWrap/>
            <w:vAlign w:val="bottom"/>
            <w:hideMark/>
          </w:tcPr>
          <w:p w14:paraId="7E926CCA"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52,28%</w:t>
            </w:r>
          </w:p>
        </w:tc>
      </w:tr>
      <w:tr w:rsidR="003A744D" w:rsidRPr="003A744D" w14:paraId="230F581F" w14:textId="77777777" w:rsidTr="003A744D">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217687B" w14:textId="77777777" w:rsidR="003A744D" w:rsidRPr="003A744D" w:rsidRDefault="003A744D" w:rsidP="003A744D">
            <w:pPr>
              <w:spacing w:after="0" w:line="240" w:lineRule="auto"/>
              <w:rPr>
                <w:rFonts w:cs="Calibri"/>
                <w:color w:val="000000"/>
                <w:sz w:val="18"/>
                <w:szCs w:val="18"/>
                <w:lang w:eastAsia="hr-HR"/>
              </w:rPr>
            </w:pPr>
            <w:r w:rsidRPr="003A744D">
              <w:rPr>
                <w:rFonts w:cs="Calibri"/>
                <w:color w:val="000000"/>
                <w:sz w:val="18"/>
                <w:szCs w:val="18"/>
                <w:lang w:eastAsia="hr-HR"/>
              </w:rPr>
              <w:t>65331</w:t>
            </w:r>
          </w:p>
        </w:tc>
        <w:tc>
          <w:tcPr>
            <w:tcW w:w="3244" w:type="dxa"/>
            <w:tcBorders>
              <w:top w:val="nil"/>
              <w:left w:val="nil"/>
              <w:bottom w:val="single" w:sz="4" w:space="0" w:color="auto"/>
              <w:right w:val="single" w:sz="4" w:space="0" w:color="auto"/>
            </w:tcBorders>
            <w:shd w:val="clear" w:color="auto" w:fill="auto"/>
            <w:noWrap/>
            <w:vAlign w:val="bottom"/>
            <w:hideMark/>
          </w:tcPr>
          <w:p w14:paraId="071019BE" w14:textId="77777777" w:rsidR="003A744D" w:rsidRPr="003A744D" w:rsidRDefault="003A744D" w:rsidP="003A744D">
            <w:pPr>
              <w:spacing w:after="0" w:line="240" w:lineRule="auto"/>
              <w:rPr>
                <w:rFonts w:cs="Calibri"/>
                <w:color w:val="000000"/>
                <w:sz w:val="18"/>
                <w:szCs w:val="18"/>
                <w:lang w:eastAsia="hr-HR"/>
              </w:rPr>
            </w:pPr>
            <w:r w:rsidRPr="003A744D">
              <w:rPr>
                <w:rFonts w:cs="Calibri"/>
                <w:color w:val="000000"/>
                <w:sz w:val="18"/>
                <w:szCs w:val="18"/>
                <w:lang w:eastAsia="hr-HR"/>
              </w:rPr>
              <w:t>Naknade za priključak</w:t>
            </w:r>
          </w:p>
        </w:tc>
        <w:tc>
          <w:tcPr>
            <w:tcW w:w="1034" w:type="dxa"/>
            <w:tcBorders>
              <w:top w:val="nil"/>
              <w:left w:val="nil"/>
              <w:bottom w:val="single" w:sz="4" w:space="0" w:color="auto"/>
              <w:right w:val="single" w:sz="4" w:space="0" w:color="auto"/>
            </w:tcBorders>
            <w:shd w:val="clear" w:color="auto" w:fill="auto"/>
            <w:noWrap/>
            <w:vAlign w:val="bottom"/>
            <w:hideMark/>
          </w:tcPr>
          <w:p w14:paraId="0FB84699"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 </w:t>
            </w:r>
          </w:p>
        </w:tc>
        <w:tc>
          <w:tcPr>
            <w:tcW w:w="951" w:type="dxa"/>
            <w:tcBorders>
              <w:top w:val="nil"/>
              <w:left w:val="nil"/>
              <w:bottom w:val="single" w:sz="4" w:space="0" w:color="auto"/>
              <w:right w:val="single" w:sz="4" w:space="0" w:color="auto"/>
            </w:tcBorders>
            <w:shd w:val="clear" w:color="auto" w:fill="auto"/>
            <w:noWrap/>
            <w:vAlign w:val="bottom"/>
            <w:hideMark/>
          </w:tcPr>
          <w:p w14:paraId="2B791461"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129</w:t>
            </w:r>
          </w:p>
        </w:tc>
        <w:tc>
          <w:tcPr>
            <w:tcW w:w="1034" w:type="dxa"/>
            <w:tcBorders>
              <w:top w:val="nil"/>
              <w:left w:val="nil"/>
              <w:bottom w:val="single" w:sz="4" w:space="0" w:color="auto"/>
              <w:right w:val="single" w:sz="4" w:space="0" w:color="auto"/>
            </w:tcBorders>
            <w:shd w:val="clear" w:color="auto" w:fill="auto"/>
            <w:noWrap/>
            <w:vAlign w:val="bottom"/>
            <w:hideMark/>
          </w:tcPr>
          <w:p w14:paraId="5F0F9AF0"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 </w:t>
            </w:r>
          </w:p>
        </w:tc>
        <w:tc>
          <w:tcPr>
            <w:tcW w:w="971" w:type="dxa"/>
            <w:tcBorders>
              <w:top w:val="nil"/>
              <w:left w:val="nil"/>
              <w:bottom w:val="single" w:sz="4" w:space="0" w:color="auto"/>
              <w:right w:val="single" w:sz="4" w:space="0" w:color="auto"/>
            </w:tcBorders>
            <w:shd w:val="clear" w:color="auto" w:fill="auto"/>
            <w:noWrap/>
            <w:vAlign w:val="bottom"/>
            <w:hideMark/>
          </w:tcPr>
          <w:p w14:paraId="74B7D0E3"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0,00%</w:t>
            </w:r>
          </w:p>
        </w:tc>
        <w:tc>
          <w:tcPr>
            <w:tcW w:w="1024" w:type="dxa"/>
            <w:tcBorders>
              <w:top w:val="nil"/>
              <w:left w:val="nil"/>
              <w:bottom w:val="single" w:sz="4" w:space="0" w:color="auto"/>
              <w:right w:val="single" w:sz="4" w:space="0" w:color="auto"/>
            </w:tcBorders>
            <w:shd w:val="clear" w:color="auto" w:fill="auto"/>
            <w:noWrap/>
            <w:vAlign w:val="bottom"/>
            <w:hideMark/>
          </w:tcPr>
          <w:p w14:paraId="4AD57D4A"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#DIV/0!</w:t>
            </w:r>
          </w:p>
        </w:tc>
        <w:tc>
          <w:tcPr>
            <w:tcW w:w="656" w:type="dxa"/>
            <w:tcBorders>
              <w:top w:val="nil"/>
              <w:left w:val="nil"/>
              <w:bottom w:val="single" w:sz="4" w:space="0" w:color="auto"/>
              <w:right w:val="single" w:sz="4" w:space="0" w:color="auto"/>
            </w:tcBorders>
            <w:shd w:val="clear" w:color="auto" w:fill="auto"/>
            <w:noWrap/>
            <w:vAlign w:val="bottom"/>
            <w:hideMark/>
          </w:tcPr>
          <w:p w14:paraId="7B345E37" w14:textId="77777777" w:rsidR="003A744D" w:rsidRPr="003A744D" w:rsidRDefault="003A744D" w:rsidP="003A744D">
            <w:pPr>
              <w:spacing w:after="0" w:line="240" w:lineRule="auto"/>
              <w:jc w:val="right"/>
              <w:rPr>
                <w:rFonts w:cs="Calibri"/>
                <w:color w:val="000000"/>
                <w:sz w:val="18"/>
                <w:szCs w:val="18"/>
                <w:lang w:eastAsia="hr-HR"/>
              </w:rPr>
            </w:pPr>
            <w:r w:rsidRPr="003A744D">
              <w:rPr>
                <w:rFonts w:cs="Calibri"/>
                <w:color w:val="000000"/>
                <w:sz w:val="18"/>
                <w:szCs w:val="18"/>
                <w:lang w:eastAsia="hr-HR"/>
              </w:rPr>
              <w:t>0,00%</w:t>
            </w:r>
          </w:p>
        </w:tc>
      </w:tr>
      <w:tr w:rsidR="003A744D" w:rsidRPr="003A744D" w14:paraId="7BE15AAD" w14:textId="77777777" w:rsidTr="003A744D">
        <w:trPr>
          <w:trHeight w:val="300"/>
        </w:trPr>
        <w:tc>
          <w:tcPr>
            <w:tcW w:w="720" w:type="dxa"/>
            <w:tcBorders>
              <w:top w:val="nil"/>
              <w:left w:val="single" w:sz="4" w:space="0" w:color="auto"/>
              <w:bottom w:val="single" w:sz="4" w:space="0" w:color="auto"/>
              <w:right w:val="single" w:sz="4" w:space="0" w:color="auto"/>
            </w:tcBorders>
            <w:shd w:val="clear" w:color="000000" w:fill="FFEB9C"/>
            <w:noWrap/>
            <w:vAlign w:val="bottom"/>
            <w:hideMark/>
          </w:tcPr>
          <w:p w14:paraId="1EB465B8" w14:textId="77777777" w:rsidR="003A744D" w:rsidRPr="003A744D" w:rsidRDefault="003A744D" w:rsidP="003A744D">
            <w:pPr>
              <w:spacing w:after="0" w:line="240" w:lineRule="auto"/>
              <w:rPr>
                <w:rFonts w:cs="Calibri"/>
                <w:b/>
                <w:bCs/>
                <w:sz w:val="18"/>
                <w:szCs w:val="18"/>
                <w:lang w:eastAsia="hr-HR"/>
              </w:rPr>
            </w:pPr>
            <w:r w:rsidRPr="003A744D">
              <w:rPr>
                <w:rFonts w:cs="Calibri"/>
                <w:b/>
                <w:bCs/>
                <w:sz w:val="18"/>
                <w:szCs w:val="18"/>
                <w:lang w:eastAsia="hr-HR"/>
              </w:rPr>
              <w:t> </w:t>
            </w:r>
          </w:p>
        </w:tc>
        <w:tc>
          <w:tcPr>
            <w:tcW w:w="3244" w:type="dxa"/>
            <w:tcBorders>
              <w:top w:val="nil"/>
              <w:left w:val="nil"/>
              <w:bottom w:val="single" w:sz="4" w:space="0" w:color="auto"/>
              <w:right w:val="single" w:sz="4" w:space="0" w:color="auto"/>
            </w:tcBorders>
            <w:shd w:val="clear" w:color="000000" w:fill="FFEB9C"/>
            <w:noWrap/>
            <w:vAlign w:val="bottom"/>
            <w:hideMark/>
          </w:tcPr>
          <w:p w14:paraId="09AF1020" w14:textId="77777777" w:rsidR="003A744D" w:rsidRPr="003A744D" w:rsidRDefault="003A744D" w:rsidP="003A744D">
            <w:pPr>
              <w:spacing w:after="0" w:line="240" w:lineRule="auto"/>
              <w:rPr>
                <w:rFonts w:cs="Calibri"/>
                <w:b/>
                <w:bCs/>
                <w:sz w:val="18"/>
                <w:szCs w:val="18"/>
                <w:lang w:eastAsia="hr-HR"/>
              </w:rPr>
            </w:pPr>
            <w:r w:rsidRPr="003A744D">
              <w:rPr>
                <w:rFonts w:cs="Calibri"/>
                <w:b/>
                <w:bCs/>
                <w:sz w:val="18"/>
                <w:szCs w:val="18"/>
                <w:lang w:eastAsia="hr-HR"/>
              </w:rPr>
              <w:t>Konto 65 Prihodi od administrativnih pristojbi i po posebnim propisima</w:t>
            </w:r>
          </w:p>
        </w:tc>
        <w:tc>
          <w:tcPr>
            <w:tcW w:w="1034" w:type="dxa"/>
            <w:tcBorders>
              <w:top w:val="nil"/>
              <w:left w:val="nil"/>
              <w:bottom w:val="single" w:sz="4" w:space="0" w:color="auto"/>
              <w:right w:val="single" w:sz="4" w:space="0" w:color="auto"/>
            </w:tcBorders>
            <w:shd w:val="clear" w:color="000000" w:fill="FFEB9C"/>
            <w:noWrap/>
            <w:vAlign w:val="bottom"/>
            <w:hideMark/>
          </w:tcPr>
          <w:p w14:paraId="1C0A4BA8" w14:textId="77777777" w:rsidR="003A744D" w:rsidRPr="003A744D" w:rsidRDefault="003A744D" w:rsidP="003A744D">
            <w:pPr>
              <w:spacing w:after="0" w:line="240" w:lineRule="auto"/>
              <w:jc w:val="right"/>
              <w:rPr>
                <w:rFonts w:cs="Calibri"/>
                <w:b/>
                <w:bCs/>
                <w:sz w:val="18"/>
                <w:szCs w:val="18"/>
                <w:lang w:eastAsia="hr-HR"/>
              </w:rPr>
            </w:pPr>
            <w:r w:rsidRPr="003A744D">
              <w:rPr>
                <w:rFonts w:cs="Calibri"/>
                <w:b/>
                <w:bCs/>
                <w:sz w:val="18"/>
                <w:szCs w:val="18"/>
                <w:lang w:eastAsia="hr-HR"/>
              </w:rPr>
              <w:t>6.975.457</w:t>
            </w:r>
          </w:p>
        </w:tc>
        <w:tc>
          <w:tcPr>
            <w:tcW w:w="951" w:type="dxa"/>
            <w:tcBorders>
              <w:top w:val="nil"/>
              <w:left w:val="nil"/>
              <w:bottom w:val="single" w:sz="4" w:space="0" w:color="auto"/>
              <w:right w:val="single" w:sz="4" w:space="0" w:color="auto"/>
            </w:tcBorders>
            <w:shd w:val="clear" w:color="000000" w:fill="FFEB9C"/>
            <w:noWrap/>
            <w:vAlign w:val="bottom"/>
            <w:hideMark/>
          </w:tcPr>
          <w:p w14:paraId="52053011" w14:textId="77777777" w:rsidR="003A744D" w:rsidRPr="003A744D" w:rsidRDefault="003A744D" w:rsidP="003A744D">
            <w:pPr>
              <w:spacing w:after="0" w:line="240" w:lineRule="auto"/>
              <w:jc w:val="right"/>
              <w:rPr>
                <w:rFonts w:cs="Calibri"/>
                <w:b/>
                <w:bCs/>
                <w:sz w:val="18"/>
                <w:szCs w:val="18"/>
                <w:lang w:eastAsia="hr-HR"/>
              </w:rPr>
            </w:pPr>
            <w:r w:rsidRPr="003A744D">
              <w:rPr>
                <w:rFonts w:cs="Calibri"/>
                <w:b/>
                <w:bCs/>
                <w:sz w:val="18"/>
                <w:szCs w:val="18"/>
                <w:lang w:eastAsia="hr-HR"/>
              </w:rPr>
              <w:t>6.678.657</w:t>
            </w:r>
          </w:p>
        </w:tc>
        <w:tc>
          <w:tcPr>
            <w:tcW w:w="1034" w:type="dxa"/>
            <w:tcBorders>
              <w:top w:val="nil"/>
              <w:left w:val="nil"/>
              <w:bottom w:val="single" w:sz="4" w:space="0" w:color="auto"/>
              <w:right w:val="single" w:sz="4" w:space="0" w:color="auto"/>
            </w:tcBorders>
            <w:shd w:val="clear" w:color="000000" w:fill="FFEB9C"/>
            <w:noWrap/>
            <w:vAlign w:val="bottom"/>
            <w:hideMark/>
          </w:tcPr>
          <w:p w14:paraId="2C11D352" w14:textId="77777777" w:rsidR="003A744D" w:rsidRPr="003A744D" w:rsidRDefault="003A744D" w:rsidP="003A744D">
            <w:pPr>
              <w:spacing w:after="0" w:line="240" w:lineRule="auto"/>
              <w:jc w:val="right"/>
              <w:rPr>
                <w:rFonts w:cs="Calibri"/>
                <w:b/>
                <w:bCs/>
                <w:sz w:val="18"/>
                <w:szCs w:val="18"/>
                <w:lang w:eastAsia="hr-HR"/>
              </w:rPr>
            </w:pPr>
            <w:r w:rsidRPr="003A744D">
              <w:rPr>
                <w:rFonts w:cs="Calibri"/>
                <w:b/>
                <w:bCs/>
                <w:sz w:val="18"/>
                <w:szCs w:val="18"/>
                <w:lang w:eastAsia="hr-HR"/>
              </w:rPr>
              <w:t>6.990.144</w:t>
            </w:r>
          </w:p>
        </w:tc>
        <w:tc>
          <w:tcPr>
            <w:tcW w:w="971" w:type="dxa"/>
            <w:tcBorders>
              <w:top w:val="nil"/>
              <w:left w:val="nil"/>
              <w:bottom w:val="single" w:sz="4" w:space="0" w:color="auto"/>
              <w:right w:val="single" w:sz="4" w:space="0" w:color="auto"/>
            </w:tcBorders>
            <w:shd w:val="clear" w:color="000000" w:fill="FFEB9C"/>
            <w:noWrap/>
            <w:vAlign w:val="bottom"/>
            <w:hideMark/>
          </w:tcPr>
          <w:p w14:paraId="42E4ADC8" w14:textId="77777777" w:rsidR="003A744D" w:rsidRPr="003A744D" w:rsidRDefault="003A744D" w:rsidP="003A744D">
            <w:pPr>
              <w:spacing w:after="0" w:line="240" w:lineRule="auto"/>
              <w:jc w:val="right"/>
              <w:rPr>
                <w:rFonts w:cs="Calibri"/>
                <w:b/>
                <w:bCs/>
                <w:sz w:val="18"/>
                <w:szCs w:val="18"/>
                <w:lang w:eastAsia="hr-HR"/>
              </w:rPr>
            </w:pPr>
            <w:r w:rsidRPr="003A744D">
              <w:rPr>
                <w:rFonts w:cs="Calibri"/>
                <w:b/>
                <w:bCs/>
                <w:sz w:val="18"/>
                <w:szCs w:val="18"/>
                <w:lang w:eastAsia="hr-HR"/>
              </w:rPr>
              <w:t>104,66%</w:t>
            </w:r>
          </w:p>
        </w:tc>
        <w:tc>
          <w:tcPr>
            <w:tcW w:w="1024" w:type="dxa"/>
            <w:tcBorders>
              <w:top w:val="nil"/>
              <w:left w:val="nil"/>
              <w:bottom w:val="single" w:sz="4" w:space="0" w:color="auto"/>
              <w:right w:val="single" w:sz="4" w:space="0" w:color="auto"/>
            </w:tcBorders>
            <w:shd w:val="clear" w:color="000000" w:fill="FFEB9C"/>
            <w:noWrap/>
            <w:vAlign w:val="bottom"/>
            <w:hideMark/>
          </w:tcPr>
          <w:p w14:paraId="59EBA5F3" w14:textId="77777777" w:rsidR="003A744D" w:rsidRPr="003A744D" w:rsidRDefault="003A744D" w:rsidP="003A744D">
            <w:pPr>
              <w:spacing w:after="0" w:line="240" w:lineRule="auto"/>
              <w:jc w:val="right"/>
              <w:rPr>
                <w:rFonts w:cs="Calibri"/>
                <w:b/>
                <w:bCs/>
                <w:sz w:val="18"/>
                <w:szCs w:val="18"/>
                <w:lang w:eastAsia="hr-HR"/>
              </w:rPr>
            </w:pPr>
            <w:r w:rsidRPr="003A744D">
              <w:rPr>
                <w:rFonts w:cs="Calibri"/>
                <w:b/>
                <w:bCs/>
                <w:sz w:val="18"/>
                <w:szCs w:val="18"/>
                <w:lang w:eastAsia="hr-HR"/>
              </w:rPr>
              <w:t>100,21%</w:t>
            </w:r>
          </w:p>
        </w:tc>
        <w:tc>
          <w:tcPr>
            <w:tcW w:w="656" w:type="dxa"/>
            <w:tcBorders>
              <w:top w:val="nil"/>
              <w:left w:val="nil"/>
              <w:bottom w:val="single" w:sz="4" w:space="0" w:color="auto"/>
              <w:right w:val="single" w:sz="4" w:space="0" w:color="auto"/>
            </w:tcBorders>
            <w:shd w:val="clear" w:color="000000" w:fill="FFEB9C"/>
            <w:noWrap/>
            <w:vAlign w:val="bottom"/>
            <w:hideMark/>
          </w:tcPr>
          <w:p w14:paraId="404A4261" w14:textId="77777777" w:rsidR="003A744D" w:rsidRPr="003A744D" w:rsidRDefault="003A744D" w:rsidP="003A744D">
            <w:pPr>
              <w:spacing w:after="0" w:line="240" w:lineRule="auto"/>
              <w:jc w:val="right"/>
              <w:rPr>
                <w:rFonts w:cs="Calibri"/>
                <w:b/>
                <w:bCs/>
                <w:sz w:val="18"/>
                <w:szCs w:val="18"/>
                <w:lang w:eastAsia="hr-HR"/>
              </w:rPr>
            </w:pPr>
            <w:r w:rsidRPr="003A744D">
              <w:rPr>
                <w:rFonts w:cs="Calibri"/>
                <w:b/>
                <w:bCs/>
                <w:sz w:val="18"/>
                <w:szCs w:val="18"/>
                <w:lang w:eastAsia="hr-HR"/>
              </w:rPr>
              <w:t>100,00%</w:t>
            </w:r>
          </w:p>
        </w:tc>
      </w:tr>
    </w:tbl>
    <w:p w14:paraId="0F6D53B9" w14:textId="77777777" w:rsidR="002106E5" w:rsidRPr="00430C4D" w:rsidRDefault="002106E5" w:rsidP="009F4CC5">
      <w:pPr>
        <w:suppressAutoHyphens/>
        <w:spacing w:after="0" w:line="240" w:lineRule="auto"/>
        <w:jc w:val="both"/>
        <w:rPr>
          <w:rFonts w:asciiTheme="minorHAnsi" w:hAnsiTheme="minorHAnsi"/>
          <w:sz w:val="16"/>
          <w:szCs w:val="16"/>
        </w:rPr>
      </w:pPr>
    </w:p>
    <w:p w14:paraId="02B34B4B" w14:textId="77777777" w:rsidR="0097321B" w:rsidRPr="00430C4D" w:rsidRDefault="00147A2E" w:rsidP="009F4CC5">
      <w:pPr>
        <w:suppressAutoHyphens/>
        <w:spacing w:after="0" w:line="240" w:lineRule="auto"/>
        <w:jc w:val="both"/>
        <w:rPr>
          <w:rFonts w:asciiTheme="minorHAnsi" w:hAnsiTheme="minorHAnsi"/>
          <w:sz w:val="24"/>
          <w:szCs w:val="24"/>
        </w:rPr>
      </w:pPr>
      <w:r w:rsidRPr="00430C4D">
        <w:rPr>
          <w:rFonts w:asciiTheme="minorHAnsi" w:hAnsiTheme="minorHAnsi"/>
          <w:sz w:val="24"/>
          <w:szCs w:val="24"/>
        </w:rPr>
        <w:t>KOM</w:t>
      </w:r>
      <w:r w:rsidR="00D246AB" w:rsidRPr="00430C4D">
        <w:rPr>
          <w:rFonts w:asciiTheme="minorHAnsi" w:hAnsiTheme="minorHAnsi"/>
          <w:sz w:val="24"/>
          <w:szCs w:val="24"/>
        </w:rPr>
        <w:t xml:space="preserve">UNALNA </w:t>
      </w:r>
      <w:r w:rsidRPr="00430C4D">
        <w:rPr>
          <w:rFonts w:asciiTheme="minorHAnsi" w:hAnsiTheme="minorHAnsi"/>
          <w:sz w:val="24"/>
          <w:szCs w:val="24"/>
        </w:rPr>
        <w:t xml:space="preserve">NAKNADA I </w:t>
      </w:r>
      <w:r w:rsidR="002103ED" w:rsidRPr="00430C4D">
        <w:rPr>
          <w:rFonts w:asciiTheme="minorHAnsi" w:hAnsiTheme="minorHAnsi"/>
          <w:sz w:val="24"/>
          <w:szCs w:val="24"/>
        </w:rPr>
        <w:t xml:space="preserve">KOMUNALNI </w:t>
      </w:r>
      <w:r w:rsidRPr="00430C4D">
        <w:rPr>
          <w:rFonts w:asciiTheme="minorHAnsi" w:hAnsiTheme="minorHAnsi"/>
          <w:sz w:val="24"/>
          <w:szCs w:val="24"/>
        </w:rPr>
        <w:t xml:space="preserve">DOPRINOSA </w:t>
      </w:r>
    </w:p>
    <w:p w14:paraId="335C22D6" w14:textId="77777777" w:rsidR="002A2A04" w:rsidRPr="00430C4D" w:rsidRDefault="002A2A04" w:rsidP="009F4CC5">
      <w:pPr>
        <w:suppressAutoHyphens/>
        <w:spacing w:after="0" w:line="240" w:lineRule="auto"/>
        <w:jc w:val="both"/>
        <w:rPr>
          <w:rFonts w:asciiTheme="minorHAnsi" w:hAnsiTheme="minorHAnsi"/>
          <w:sz w:val="24"/>
          <w:szCs w:val="24"/>
        </w:rPr>
      </w:pPr>
    </w:p>
    <w:p w14:paraId="70B1341F" w14:textId="016858E5" w:rsidR="00776D45" w:rsidRDefault="0097321B" w:rsidP="009F4CC5">
      <w:pPr>
        <w:suppressAutoHyphens/>
        <w:spacing w:after="0" w:line="240" w:lineRule="auto"/>
        <w:jc w:val="both"/>
        <w:rPr>
          <w:rFonts w:asciiTheme="minorHAnsi" w:hAnsiTheme="minorHAnsi"/>
          <w:sz w:val="24"/>
          <w:szCs w:val="24"/>
        </w:rPr>
      </w:pPr>
      <w:r w:rsidRPr="00430C4D">
        <w:rPr>
          <w:rFonts w:asciiTheme="minorHAnsi" w:hAnsiTheme="minorHAnsi"/>
          <w:sz w:val="24"/>
          <w:szCs w:val="24"/>
        </w:rPr>
        <w:t xml:space="preserve">Radi usporedbe kretanja prihoda od komunalne naknade i komunalnog doprinosa dajemo slijedeću tabelu za </w:t>
      </w:r>
      <w:r w:rsidR="0001003F" w:rsidRPr="00430C4D">
        <w:rPr>
          <w:rFonts w:asciiTheme="minorHAnsi" w:hAnsiTheme="minorHAnsi"/>
          <w:sz w:val="24"/>
          <w:szCs w:val="24"/>
        </w:rPr>
        <w:t>godine</w:t>
      </w:r>
      <w:r w:rsidR="005B3A42" w:rsidRPr="00430C4D">
        <w:rPr>
          <w:rFonts w:asciiTheme="minorHAnsi" w:hAnsiTheme="minorHAnsi"/>
          <w:sz w:val="24"/>
          <w:szCs w:val="24"/>
        </w:rPr>
        <w:t xml:space="preserve"> 201</w:t>
      </w:r>
      <w:r w:rsidR="00797DEA" w:rsidRPr="00430C4D">
        <w:rPr>
          <w:rFonts w:asciiTheme="minorHAnsi" w:hAnsiTheme="minorHAnsi"/>
          <w:sz w:val="24"/>
          <w:szCs w:val="24"/>
        </w:rPr>
        <w:t>2</w:t>
      </w:r>
      <w:r w:rsidR="005B2389" w:rsidRPr="00430C4D">
        <w:rPr>
          <w:rFonts w:asciiTheme="minorHAnsi" w:hAnsiTheme="minorHAnsi"/>
          <w:sz w:val="24"/>
          <w:szCs w:val="24"/>
        </w:rPr>
        <w:t>-</w:t>
      </w:r>
      <w:r w:rsidR="00180722" w:rsidRPr="00430C4D">
        <w:rPr>
          <w:rFonts w:asciiTheme="minorHAnsi" w:hAnsiTheme="minorHAnsi"/>
          <w:sz w:val="24"/>
          <w:szCs w:val="24"/>
        </w:rPr>
        <w:t xml:space="preserve"> 202</w:t>
      </w:r>
      <w:r w:rsidR="000F6736">
        <w:rPr>
          <w:rFonts w:asciiTheme="minorHAnsi" w:hAnsiTheme="minorHAnsi"/>
          <w:sz w:val="24"/>
          <w:szCs w:val="24"/>
        </w:rPr>
        <w:t>3</w:t>
      </w:r>
      <w:r w:rsidRPr="00430C4D">
        <w:rPr>
          <w:rFonts w:asciiTheme="minorHAnsi" w:hAnsiTheme="minorHAnsi"/>
          <w:sz w:val="24"/>
          <w:szCs w:val="24"/>
        </w:rPr>
        <w:t>:</w:t>
      </w:r>
    </w:p>
    <w:p w14:paraId="5925BDAA" w14:textId="77777777" w:rsidR="00131334" w:rsidRDefault="00131334" w:rsidP="009F4CC5">
      <w:pPr>
        <w:suppressAutoHyphens/>
        <w:spacing w:after="0" w:line="240" w:lineRule="auto"/>
        <w:jc w:val="both"/>
        <w:rPr>
          <w:rFonts w:asciiTheme="minorHAnsi" w:hAnsiTheme="minorHAnsi"/>
          <w:sz w:val="24"/>
          <w:szCs w:val="24"/>
        </w:rPr>
      </w:pPr>
    </w:p>
    <w:tbl>
      <w:tblPr>
        <w:tblW w:w="9498" w:type="dxa"/>
        <w:tblLook w:val="04A0" w:firstRow="1" w:lastRow="0" w:firstColumn="1" w:lastColumn="0" w:noHBand="0" w:noVBand="1"/>
      </w:tblPr>
      <w:tblGrid>
        <w:gridCol w:w="1134"/>
        <w:gridCol w:w="709"/>
        <w:gridCol w:w="709"/>
        <w:gridCol w:w="850"/>
        <w:gridCol w:w="709"/>
        <w:gridCol w:w="851"/>
        <w:gridCol w:w="708"/>
        <w:gridCol w:w="709"/>
        <w:gridCol w:w="627"/>
        <w:gridCol w:w="627"/>
        <w:gridCol w:w="627"/>
        <w:gridCol w:w="627"/>
        <w:gridCol w:w="627"/>
      </w:tblGrid>
      <w:tr w:rsidR="00131334" w:rsidRPr="00131334" w14:paraId="582431B8" w14:textId="77777777" w:rsidTr="00131334">
        <w:trPr>
          <w:trHeight w:val="300"/>
        </w:trPr>
        <w:tc>
          <w:tcPr>
            <w:tcW w:w="1134" w:type="dxa"/>
            <w:tcBorders>
              <w:top w:val="nil"/>
              <w:left w:val="nil"/>
              <w:bottom w:val="nil"/>
              <w:right w:val="nil"/>
            </w:tcBorders>
            <w:shd w:val="clear" w:color="auto" w:fill="auto"/>
            <w:noWrap/>
            <w:vAlign w:val="bottom"/>
            <w:hideMark/>
          </w:tcPr>
          <w:p w14:paraId="38231A85" w14:textId="77777777" w:rsidR="00131334" w:rsidRPr="00131334" w:rsidRDefault="00131334" w:rsidP="00131334">
            <w:pPr>
              <w:spacing w:after="0" w:line="240" w:lineRule="auto"/>
              <w:rPr>
                <w:rFonts w:ascii="Times New Roman" w:hAnsi="Times New Roman"/>
                <w:sz w:val="20"/>
                <w:szCs w:val="20"/>
                <w:lang w:eastAsia="hr-HR"/>
              </w:rPr>
            </w:pPr>
          </w:p>
        </w:tc>
        <w:tc>
          <w:tcPr>
            <w:tcW w:w="709" w:type="dxa"/>
            <w:tcBorders>
              <w:top w:val="nil"/>
              <w:left w:val="nil"/>
              <w:bottom w:val="nil"/>
              <w:right w:val="nil"/>
            </w:tcBorders>
            <w:shd w:val="clear" w:color="auto" w:fill="auto"/>
            <w:noWrap/>
            <w:vAlign w:val="bottom"/>
            <w:hideMark/>
          </w:tcPr>
          <w:p w14:paraId="35BD27E0" w14:textId="77777777" w:rsidR="00131334" w:rsidRPr="00131334" w:rsidRDefault="00131334" w:rsidP="00131334">
            <w:pPr>
              <w:spacing w:after="0" w:line="240" w:lineRule="auto"/>
              <w:rPr>
                <w:rFonts w:ascii="Times New Roman" w:hAnsi="Times New Roman"/>
                <w:sz w:val="20"/>
                <w:szCs w:val="20"/>
                <w:lang w:eastAsia="hr-HR"/>
              </w:rPr>
            </w:pPr>
          </w:p>
        </w:tc>
        <w:tc>
          <w:tcPr>
            <w:tcW w:w="709" w:type="dxa"/>
            <w:tcBorders>
              <w:top w:val="nil"/>
              <w:left w:val="nil"/>
              <w:bottom w:val="nil"/>
              <w:right w:val="nil"/>
            </w:tcBorders>
            <w:shd w:val="clear" w:color="auto" w:fill="auto"/>
            <w:noWrap/>
            <w:vAlign w:val="bottom"/>
            <w:hideMark/>
          </w:tcPr>
          <w:p w14:paraId="34AF81C2" w14:textId="77777777" w:rsidR="00131334" w:rsidRPr="00131334" w:rsidRDefault="00131334" w:rsidP="00131334">
            <w:pPr>
              <w:spacing w:after="0" w:line="240" w:lineRule="auto"/>
              <w:rPr>
                <w:rFonts w:ascii="Times New Roman" w:hAnsi="Times New Roman"/>
                <w:sz w:val="20"/>
                <w:szCs w:val="20"/>
                <w:lang w:eastAsia="hr-HR"/>
              </w:rPr>
            </w:pPr>
          </w:p>
        </w:tc>
        <w:tc>
          <w:tcPr>
            <w:tcW w:w="850" w:type="dxa"/>
            <w:tcBorders>
              <w:top w:val="nil"/>
              <w:left w:val="nil"/>
              <w:bottom w:val="nil"/>
              <w:right w:val="nil"/>
            </w:tcBorders>
            <w:shd w:val="clear" w:color="auto" w:fill="auto"/>
            <w:noWrap/>
            <w:vAlign w:val="bottom"/>
            <w:hideMark/>
          </w:tcPr>
          <w:p w14:paraId="4C11D0F5" w14:textId="77777777" w:rsidR="00131334" w:rsidRPr="00131334" w:rsidRDefault="00131334" w:rsidP="00131334">
            <w:pPr>
              <w:spacing w:after="0" w:line="240" w:lineRule="auto"/>
              <w:rPr>
                <w:rFonts w:ascii="Times New Roman" w:hAnsi="Times New Roman"/>
                <w:sz w:val="20"/>
                <w:szCs w:val="20"/>
                <w:lang w:eastAsia="hr-HR"/>
              </w:rPr>
            </w:pPr>
          </w:p>
        </w:tc>
        <w:tc>
          <w:tcPr>
            <w:tcW w:w="709" w:type="dxa"/>
            <w:tcBorders>
              <w:top w:val="nil"/>
              <w:left w:val="nil"/>
              <w:bottom w:val="nil"/>
              <w:right w:val="nil"/>
            </w:tcBorders>
            <w:shd w:val="clear" w:color="auto" w:fill="auto"/>
            <w:noWrap/>
            <w:vAlign w:val="bottom"/>
            <w:hideMark/>
          </w:tcPr>
          <w:p w14:paraId="628A2CE8" w14:textId="77777777" w:rsidR="00131334" w:rsidRPr="00131334" w:rsidRDefault="00131334" w:rsidP="00131334">
            <w:pPr>
              <w:spacing w:after="0" w:line="240" w:lineRule="auto"/>
              <w:rPr>
                <w:rFonts w:ascii="Times New Roman" w:hAnsi="Times New Roman"/>
                <w:sz w:val="20"/>
                <w:szCs w:val="20"/>
                <w:lang w:eastAsia="hr-HR"/>
              </w:rPr>
            </w:pPr>
          </w:p>
        </w:tc>
        <w:tc>
          <w:tcPr>
            <w:tcW w:w="851" w:type="dxa"/>
            <w:tcBorders>
              <w:top w:val="nil"/>
              <w:left w:val="nil"/>
              <w:bottom w:val="nil"/>
              <w:right w:val="nil"/>
            </w:tcBorders>
            <w:shd w:val="clear" w:color="auto" w:fill="auto"/>
            <w:noWrap/>
            <w:vAlign w:val="bottom"/>
            <w:hideMark/>
          </w:tcPr>
          <w:p w14:paraId="69E99B51" w14:textId="77777777" w:rsidR="00131334" w:rsidRPr="00131334" w:rsidRDefault="00131334" w:rsidP="00131334">
            <w:pPr>
              <w:spacing w:after="0" w:line="240" w:lineRule="auto"/>
              <w:rPr>
                <w:rFonts w:ascii="Times New Roman" w:hAnsi="Times New Roman"/>
                <w:sz w:val="20"/>
                <w:szCs w:val="20"/>
                <w:lang w:eastAsia="hr-HR"/>
              </w:rPr>
            </w:pPr>
          </w:p>
        </w:tc>
        <w:tc>
          <w:tcPr>
            <w:tcW w:w="708" w:type="dxa"/>
            <w:tcBorders>
              <w:top w:val="nil"/>
              <w:left w:val="nil"/>
              <w:bottom w:val="nil"/>
              <w:right w:val="nil"/>
            </w:tcBorders>
            <w:shd w:val="clear" w:color="auto" w:fill="auto"/>
            <w:noWrap/>
            <w:vAlign w:val="bottom"/>
            <w:hideMark/>
          </w:tcPr>
          <w:p w14:paraId="41F866DD" w14:textId="77777777" w:rsidR="00131334" w:rsidRPr="00131334" w:rsidRDefault="00131334" w:rsidP="00131334">
            <w:pPr>
              <w:spacing w:after="0" w:line="240" w:lineRule="auto"/>
              <w:rPr>
                <w:rFonts w:ascii="Times New Roman" w:hAnsi="Times New Roman"/>
                <w:sz w:val="20"/>
                <w:szCs w:val="20"/>
                <w:lang w:eastAsia="hr-HR"/>
              </w:rPr>
            </w:pPr>
          </w:p>
        </w:tc>
        <w:tc>
          <w:tcPr>
            <w:tcW w:w="709" w:type="dxa"/>
            <w:tcBorders>
              <w:top w:val="nil"/>
              <w:left w:val="nil"/>
              <w:bottom w:val="nil"/>
              <w:right w:val="nil"/>
            </w:tcBorders>
            <w:shd w:val="clear" w:color="auto" w:fill="auto"/>
            <w:noWrap/>
            <w:vAlign w:val="bottom"/>
            <w:hideMark/>
          </w:tcPr>
          <w:p w14:paraId="718F1076" w14:textId="77777777" w:rsidR="00131334" w:rsidRPr="00131334" w:rsidRDefault="00131334" w:rsidP="00131334">
            <w:pPr>
              <w:spacing w:after="0" w:line="240" w:lineRule="auto"/>
              <w:rPr>
                <w:rFonts w:ascii="Times New Roman" w:hAnsi="Times New Roman"/>
                <w:sz w:val="20"/>
                <w:szCs w:val="20"/>
                <w:lang w:eastAsia="hr-HR"/>
              </w:rPr>
            </w:pPr>
          </w:p>
        </w:tc>
        <w:tc>
          <w:tcPr>
            <w:tcW w:w="627" w:type="dxa"/>
            <w:tcBorders>
              <w:top w:val="nil"/>
              <w:left w:val="nil"/>
              <w:bottom w:val="nil"/>
              <w:right w:val="nil"/>
            </w:tcBorders>
            <w:shd w:val="clear" w:color="auto" w:fill="auto"/>
            <w:noWrap/>
            <w:vAlign w:val="bottom"/>
            <w:hideMark/>
          </w:tcPr>
          <w:p w14:paraId="18777974" w14:textId="77777777" w:rsidR="00131334" w:rsidRPr="00131334" w:rsidRDefault="00131334" w:rsidP="00131334">
            <w:pPr>
              <w:spacing w:after="0" w:line="240" w:lineRule="auto"/>
              <w:rPr>
                <w:rFonts w:ascii="Times New Roman" w:hAnsi="Times New Roman"/>
                <w:sz w:val="20"/>
                <w:szCs w:val="20"/>
                <w:lang w:eastAsia="hr-HR"/>
              </w:rPr>
            </w:pPr>
          </w:p>
        </w:tc>
        <w:tc>
          <w:tcPr>
            <w:tcW w:w="1254" w:type="dxa"/>
            <w:gridSpan w:val="2"/>
            <w:tcBorders>
              <w:top w:val="nil"/>
              <w:left w:val="nil"/>
              <w:bottom w:val="nil"/>
              <w:right w:val="nil"/>
            </w:tcBorders>
            <w:shd w:val="clear" w:color="auto" w:fill="auto"/>
            <w:noWrap/>
            <w:vAlign w:val="bottom"/>
            <w:hideMark/>
          </w:tcPr>
          <w:p w14:paraId="3A7B10E9" w14:textId="77777777" w:rsidR="00131334" w:rsidRPr="00131334" w:rsidRDefault="00131334" w:rsidP="00131334">
            <w:pPr>
              <w:spacing w:after="0" w:line="240" w:lineRule="auto"/>
              <w:rPr>
                <w:rFonts w:cs="Calibri"/>
                <w:color w:val="000000"/>
                <w:lang w:eastAsia="hr-HR"/>
              </w:rPr>
            </w:pPr>
            <w:r w:rsidRPr="00131334">
              <w:rPr>
                <w:rFonts w:cs="Calibri"/>
                <w:color w:val="000000"/>
                <w:lang w:eastAsia="hr-HR"/>
              </w:rPr>
              <w:t>u 000 eura</w:t>
            </w:r>
          </w:p>
        </w:tc>
        <w:tc>
          <w:tcPr>
            <w:tcW w:w="627" w:type="dxa"/>
            <w:tcBorders>
              <w:top w:val="nil"/>
              <w:left w:val="nil"/>
              <w:bottom w:val="nil"/>
              <w:right w:val="nil"/>
            </w:tcBorders>
            <w:shd w:val="clear" w:color="auto" w:fill="auto"/>
            <w:noWrap/>
            <w:vAlign w:val="bottom"/>
            <w:hideMark/>
          </w:tcPr>
          <w:p w14:paraId="1E449636" w14:textId="77777777" w:rsidR="00131334" w:rsidRPr="00131334" w:rsidRDefault="00131334" w:rsidP="00131334">
            <w:pPr>
              <w:spacing w:after="0" w:line="240" w:lineRule="auto"/>
              <w:rPr>
                <w:rFonts w:cs="Calibri"/>
                <w:color w:val="000000"/>
                <w:lang w:eastAsia="hr-HR"/>
              </w:rPr>
            </w:pPr>
          </w:p>
        </w:tc>
        <w:tc>
          <w:tcPr>
            <w:tcW w:w="611" w:type="dxa"/>
            <w:tcBorders>
              <w:top w:val="nil"/>
              <w:left w:val="nil"/>
              <w:bottom w:val="nil"/>
              <w:right w:val="nil"/>
            </w:tcBorders>
            <w:shd w:val="clear" w:color="auto" w:fill="auto"/>
            <w:noWrap/>
            <w:vAlign w:val="bottom"/>
            <w:hideMark/>
          </w:tcPr>
          <w:p w14:paraId="484347BE" w14:textId="77777777" w:rsidR="00131334" w:rsidRPr="00131334" w:rsidRDefault="00131334" w:rsidP="00131334">
            <w:pPr>
              <w:spacing w:after="0" w:line="240" w:lineRule="auto"/>
              <w:rPr>
                <w:rFonts w:ascii="Times New Roman" w:hAnsi="Times New Roman"/>
                <w:sz w:val="20"/>
                <w:szCs w:val="20"/>
                <w:lang w:eastAsia="hr-HR"/>
              </w:rPr>
            </w:pPr>
          </w:p>
        </w:tc>
      </w:tr>
      <w:tr w:rsidR="00131334" w:rsidRPr="00131334" w14:paraId="5F0A0A9E" w14:textId="77777777" w:rsidTr="00131334">
        <w:trPr>
          <w:trHeight w:val="300"/>
        </w:trPr>
        <w:tc>
          <w:tcPr>
            <w:tcW w:w="1134" w:type="dxa"/>
            <w:tcBorders>
              <w:top w:val="single" w:sz="4" w:space="0" w:color="auto"/>
              <w:left w:val="single" w:sz="4" w:space="0" w:color="auto"/>
              <w:bottom w:val="single" w:sz="4" w:space="0" w:color="auto"/>
              <w:right w:val="single" w:sz="4" w:space="0" w:color="auto"/>
            </w:tcBorders>
            <w:shd w:val="clear" w:color="000000" w:fill="FCD5B4"/>
            <w:vAlign w:val="center"/>
            <w:hideMark/>
          </w:tcPr>
          <w:p w14:paraId="7F9436AF" w14:textId="77777777" w:rsidR="00131334" w:rsidRPr="00131334" w:rsidRDefault="00131334" w:rsidP="00131334">
            <w:pPr>
              <w:spacing w:after="0" w:line="240" w:lineRule="auto"/>
              <w:jc w:val="center"/>
              <w:rPr>
                <w:rFonts w:cs="Calibri"/>
                <w:b/>
                <w:bCs/>
                <w:color w:val="000000"/>
                <w:sz w:val="18"/>
                <w:szCs w:val="18"/>
                <w:lang w:eastAsia="hr-HR"/>
              </w:rPr>
            </w:pPr>
            <w:r w:rsidRPr="00131334">
              <w:rPr>
                <w:rFonts w:cs="Calibri"/>
                <w:b/>
                <w:bCs/>
                <w:color w:val="000000"/>
                <w:sz w:val="18"/>
                <w:szCs w:val="18"/>
                <w:lang w:eastAsia="hr-HR"/>
              </w:rPr>
              <w:t>Naziv</w:t>
            </w:r>
          </w:p>
        </w:tc>
        <w:tc>
          <w:tcPr>
            <w:tcW w:w="709" w:type="dxa"/>
            <w:tcBorders>
              <w:top w:val="single" w:sz="4" w:space="0" w:color="auto"/>
              <w:left w:val="nil"/>
              <w:bottom w:val="single" w:sz="4" w:space="0" w:color="auto"/>
              <w:right w:val="single" w:sz="4" w:space="0" w:color="auto"/>
            </w:tcBorders>
            <w:shd w:val="clear" w:color="000000" w:fill="FCD5B4"/>
            <w:vAlign w:val="center"/>
            <w:hideMark/>
          </w:tcPr>
          <w:p w14:paraId="7402C56B" w14:textId="77777777" w:rsidR="00131334" w:rsidRPr="00131334" w:rsidRDefault="00131334" w:rsidP="00131334">
            <w:pPr>
              <w:spacing w:after="0" w:line="240" w:lineRule="auto"/>
              <w:jc w:val="center"/>
              <w:rPr>
                <w:rFonts w:cs="Calibri"/>
                <w:b/>
                <w:bCs/>
                <w:color w:val="000000"/>
                <w:sz w:val="18"/>
                <w:szCs w:val="18"/>
                <w:lang w:eastAsia="hr-HR"/>
              </w:rPr>
            </w:pPr>
            <w:r w:rsidRPr="00131334">
              <w:rPr>
                <w:rFonts w:cs="Calibri"/>
                <w:b/>
                <w:bCs/>
                <w:color w:val="000000"/>
                <w:sz w:val="18"/>
                <w:szCs w:val="18"/>
                <w:lang w:eastAsia="hr-HR"/>
              </w:rPr>
              <w:t>Ostv.</w:t>
            </w:r>
          </w:p>
        </w:tc>
        <w:tc>
          <w:tcPr>
            <w:tcW w:w="709" w:type="dxa"/>
            <w:tcBorders>
              <w:top w:val="single" w:sz="4" w:space="0" w:color="auto"/>
              <w:left w:val="nil"/>
              <w:bottom w:val="single" w:sz="4" w:space="0" w:color="auto"/>
              <w:right w:val="single" w:sz="4" w:space="0" w:color="auto"/>
            </w:tcBorders>
            <w:shd w:val="clear" w:color="000000" w:fill="FCD5B4"/>
            <w:vAlign w:val="center"/>
            <w:hideMark/>
          </w:tcPr>
          <w:p w14:paraId="295C7ECD" w14:textId="77777777" w:rsidR="00131334" w:rsidRPr="00131334" w:rsidRDefault="00131334" w:rsidP="00131334">
            <w:pPr>
              <w:spacing w:after="0" w:line="240" w:lineRule="auto"/>
              <w:jc w:val="center"/>
              <w:rPr>
                <w:rFonts w:cs="Calibri"/>
                <w:b/>
                <w:bCs/>
                <w:color w:val="000000"/>
                <w:sz w:val="18"/>
                <w:szCs w:val="18"/>
                <w:lang w:eastAsia="hr-HR"/>
              </w:rPr>
            </w:pPr>
            <w:r w:rsidRPr="00131334">
              <w:rPr>
                <w:rFonts w:cs="Calibri"/>
                <w:b/>
                <w:bCs/>
                <w:color w:val="000000"/>
                <w:sz w:val="18"/>
                <w:szCs w:val="18"/>
                <w:lang w:eastAsia="hr-HR"/>
              </w:rPr>
              <w:t>Ostv.</w:t>
            </w:r>
          </w:p>
        </w:tc>
        <w:tc>
          <w:tcPr>
            <w:tcW w:w="850" w:type="dxa"/>
            <w:tcBorders>
              <w:top w:val="single" w:sz="4" w:space="0" w:color="auto"/>
              <w:left w:val="nil"/>
              <w:bottom w:val="single" w:sz="4" w:space="0" w:color="auto"/>
              <w:right w:val="single" w:sz="4" w:space="0" w:color="auto"/>
            </w:tcBorders>
            <w:shd w:val="clear" w:color="000000" w:fill="FCD5B4"/>
            <w:vAlign w:val="center"/>
            <w:hideMark/>
          </w:tcPr>
          <w:p w14:paraId="5C794BB9" w14:textId="77777777" w:rsidR="00131334" w:rsidRPr="00131334" w:rsidRDefault="00131334" w:rsidP="00131334">
            <w:pPr>
              <w:spacing w:after="0" w:line="240" w:lineRule="auto"/>
              <w:jc w:val="center"/>
              <w:rPr>
                <w:rFonts w:cs="Calibri"/>
                <w:b/>
                <w:bCs/>
                <w:color w:val="000000"/>
                <w:sz w:val="18"/>
                <w:szCs w:val="18"/>
                <w:lang w:eastAsia="hr-HR"/>
              </w:rPr>
            </w:pPr>
            <w:r w:rsidRPr="00131334">
              <w:rPr>
                <w:rFonts w:cs="Calibri"/>
                <w:b/>
                <w:bCs/>
                <w:color w:val="000000"/>
                <w:sz w:val="18"/>
                <w:szCs w:val="18"/>
                <w:lang w:eastAsia="hr-HR"/>
              </w:rPr>
              <w:t>Ostv.</w:t>
            </w:r>
          </w:p>
        </w:tc>
        <w:tc>
          <w:tcPr>
            <w:tcW w:w="709" w:type="dxa"/>
            <w:tcBorders>
              <w:top w:val="single" w:sz="4" w:space="0" w:color="auto"/>
              <w:left w:val="nil"/>
              <w:bottom w:val="single" w:sz="4" w:space="0" w:color="auto"/>
              <w:right w:val="single" w:sz="4" w:space="0" w:color="auto"/>
            </w:tcBorders>
            <w:shd w:val="clear" w:color="000000" w:fill="FCD5B4"/>
            <w:vAlign w:val="center"/>
            <w:hideMark/>
          </w:tcPr>
          <w:p w14:paraId="345ADC76" w14:textId="77777777" w:rsidR="00131334" w:rsidRPr="00131334" w:rsidRDefault="00131334" w:rsidP="00131334">
            <w:pPr>
              <w:spacing w:after="0" w:line="240" w:lineRule="auto"/>
              <w:jc w:val="center"/>
              <w:rPr>
                <w:rFonts w:cs="Calibri"/>
                <w:b/>
                <w:bCs/>
                <w:color w:val="000000"/>
                <w:sz w:val="18"/>
                <w:szCs w:val="18"/>
                <w:lang w:eastAsia="hr-HR"/>
              </w:rPr>
            </w:pPr>
            <w:r w:rsidRPr="00131334">
              <w:rPr>
                <w:rFonts w:cs="Calibri"/>
                <w:b/>
                <w:bCs/>
                <w:color w:val="000000"/>
                <w:sz w:val="18"/>
                <w:szCs w:val="18"/>
                <w:lang w:eastAsia="hr-HR"/>
              </w:rPr>
              <w:t>Ostv.</w:t>
            </w:r>
          </w:p>
        </w:tc>
        <w:tc>
          <w:tcPr>
            <w:tcW w:w="851" w:type="dxa"/>
            <w:tcBorders>
              <w:top w:val="single" w:sz="4" w:space="0" w:color="auto"/>
              <w:left w:val="nil"/>
              <w:bottom w:val="single" w:sz="4" w:space="0" w:color="auto"/>
              <w:right w:val="single" w:sz="4" w:space="0" w:color="auto"/>
            </w:tcBorders>
            <w:shd w:val="clear" w:color="000000" w:fill="FCD5B4"/>
            <w:vAlign w:val="center"/>
            <w:hideMark/>
          </w:tcPr>
          <w:p w14:paraId="1CC8760F" w14:textId="77777777" w:rsidR="00131334" w:rsidRPr="00131334" w:rsidRDefault="00131334" w:rsidP="00131334">
            <w:pPr>
              <w:spacing w:after="0" w:line="240" w:lineRule="auto"/>
              <w:jc w:val="center"/>
              <w:rPr>
                <w:rFonts w:cs="Calibri"/>
                <w:b/>
                <w:bCs/>
                <w:color w:val="000000"/>
                <w:sz w:val="18"/>
                <w:szCs w:val="18"/>
                <w:lang w:eastAsia="hr-HR"/>
              </w:rPr>
            </w:pPr>
            <w:r w:rsidRPr="00131334">
              <w:rPr>
                <w:rFonts w:cs="Calibri"/>
                <w:b/>
                <w:bCs/>
                <w:color w:val="000000"/>
                <w:sz w:val="18"/>
                <w:szCs w:val="18"/>
                <w:lang w:eastAsia="hr-HR"/>
              </w:rPr>
              <w:t>Ostv.</w:t>
            </w:r>
          </w:p>
        </w:tc>
        <w:tc>
          <w:tcPr>
            <w:tcW w:w="708" w:type="dxa"/>
            <w:tcBorders>
              <w:top w:val="single" w:sz="4" w:space="0" w:color="auto"/>
              <w:left w:val="nil"/>
              <w:bottom w:val="single" w:sz="4" w:space="0" w:color="auto"/>
              <w:right w:val="single" w:sz="4" w:space="0" w:color="auto"/>
            </w:tcBorders>
            <w:shd w:val="clear" w:color="000000" w:fill="FCD5B4"/>
            <w:vAlign w:val="center"/>
            <w:hideMark/>
          </w:tcPr>
          <w:p w14:paraId="5165D319" w14:textId="77777777" w:rsidR="00131334" w:rsidRPr="00131334" w:rsidRDefault="00131334" w:rsidP="00131334">
            <w:pPr>
              <w:spacing w:after="0" w:line="240" w:lineRule="auto"/>
              <w:jc w:val="center"/>
              <w:rPr>
                <w:rFonts w:cs="Calibri"/>
                <w:b/>
                <w:bCs/>
                <w:color w:val="000000"/>
                <w:sz w:val="18"/>
                <w:szCs w:val="18"/>
                <w:lang w:eastAsia="hr-HR"/>
              </w:rPr>
            </w:pPr>
            <w:r w:rsidRPr="00131334">
              <w:rPr>
                <w:rFonts w:cs="Calibri"/>
                <w:b/>
                <w:bCs/>
                <w:color w:val="000000"/>
                <w:sz w:val="18"/>
                <w:szCs w:val="18"/>
                <w:lang w:eastAsia="hr-HR"/>
              </w:rPr>
              <w:t>Ostv.</w:t>
            </w:r>
          </w:p>
        </w:tc>
        <w:tc>
          <w:tcPr>
            <w:tcW w:w="709" w:type="dxa"/>
            <w:tcBorders>
              <w:top w:val="single" w:sz="4" w:space="0" w:color="auto"/>
              <w:left w:val="nil"/>
              <w:bottom w:val="single" w:sz="4" w:space="0" w:color="auto"/>
              <w:right w:val="single" w:sz="4" w:space="0" w:color="auto"/>
            </w:tcBorders>
            <w:shd w:val="clear" w:color="000000" w:fill="FCD5B4"/>
            <w:vAlign w:val="center"/>
            <w:hideMark/>
          </w:tcPr>
          <w:p w14:paraId="4A604205" w14:textId="77777777" w:rsidR="00131334" w:rsidRPr="00131334" w:rsidRDefault="00131334" w:rsidP="00131334">
            <w:pPr>
              <w:spacing w:after="0" w:line="240" w:lineRule="auto"/>
              <w:jc w:val="center"/>
              <w:rPr>
                <w:rFonts w:cs="Calibri"/>
                <w:b/>
                <w:bCs/>
                <w:color w:val="000000"/>
                <w:sz w:val="18"/>
                <w:szCs w:val="18"/>
                <w:lang w:eastAsia="hr-HR"/>
              </w:rPr>
            </w:pPr>
            <w:r w:rsidRPr="00131334">
              <w:rPr>
                <w:rFonts w:cs="Calibri"/>
                <w:b/>
                <w:bCs/>
                <w:color w:val="000000"/>
                <w:sz w:val="18"/>
                <w:szCs w:val="18"/>
                <w:lang w:eastAsia="hr-HR"/>
              </w:rPr>
              <w:t>Ostv.</w:t>
            </w:r>
          </w:p>
        </w:tc>
        <w:tc>
          <w:tcPr>
            <w:tcW w:w="627" w:type="dxa"/>
            <w:tcBorders>
              <w:top w:val="single" w:sz="4" w:space="0" w:color="auto"/>
              <w:left w:val="nil"/>
              <w:bottom w:val="single" w:sz="4" w:space="0" w:color="auto"/>
              <w:right w:val="single" w:sz="4" w:space="0" w:color="auto"/>
            </w:tcBorders>
            <w:shd w:val="clear" w:color="000000" w:fill="FCD5B4"/>
            <w:vAlign w:val="center"/>
            <w:hideMark/>
          </w:tcPr>
          <w:p w14:paraId="69D18EC8" w14:textId="77777777" w:rsidR="00131334" w:rsidRPr="00131334" w:rsidRDefault="00131334" w:rsidP="00131334">
            <w:pPr>
              <w:spacing w:after="0" w:line="240" w:lineRule="auto"/>
              <w:jc w:val="center"/>
              <w:rPr>
                <w:rFonts w:cs="Calibri"/>
                <w:b/>
                <w:bCs/>
                <w:color w:val="000000"/>
                <w:sz w:val="18"/>
                <w:szCs w:val="18"/>
                <w:lang w:eastAsia="hr-HR"/>
              </w:rPr>
            </w:pPr>
            <w:r w:rsidRPr="00131334">
              <w:rPr>
                <w:rFonts w:cs="Calibri"/>
                <w:b/>
                <w:bCs/>
                <w:color w:val="000000"/>
                <w:sz w:val="18"/>
                <w:szCs w:val="18"/>
                <w:lang w:eastAsia="hr-HR"/>
              </w:rPr>
              <w:t>Ostv.</w:t>
            </w:r>
          </w:p>
        </w:tc>
        <w:tc>
          <w:tcPr>
            <w:tcW w:w="627" w:type="dxa"/>
            <w:tcBorders>
              <w:top w:val="single" w:sz="4" w:space="0" w:color="auto"/>
              <w:left w:val="nil"/>
              <w:bottom w:val="single" w:sz="4" w:space="0" w:color="auto"/>
              <w:right w:val="single" w:sz="4" w:space="0" w:color="auto"/>
            </w:tcBorders>
            <w:shd w:val="clear" w:color="000000" w:fill="FCD5B4"/>
            <w:vAlign w:val="center"/>
            <w:hideMark/>
          </w:tcPr>
          <w:p w14:paraId="275F8E1C" w14:textId="77777777" w:rsidR="00131334" w:rsidRPr="00131334" w:rsidRDefault="00131334" w:rsidP="00131334">
            <w:pPr>
              <w:spacing w:after="0" w:line="240" w:lineRule="auto"/>
              <w:jc w:val="center"/>
              <w:rPr>
                <w:rFonts w:cs="Calibri"/>
                <w:b/>
                <w:bCs/>
                <w:color w:val="000000"/>
                <w:sz w:val="18"/>
                <w:szCs w:val="18"/>
                <w:lang w:eastAsia="hr-HR"/>
              </w:rPr>
            </w:pPr>
            <w:r w:rsidRPr="00131334">
              <w:rPr>
                <w:rFonts w:cs="Calibri"/>
                <w:b/>
                <w:bCs/>
                <w:color w:val="000000"/>
                <w:sz w:val="18"/>
                <w:szCs w:val="18"/>
                <w:lang w:eastAsia="hr-HR"/>
              </w:rPr>
              <w:t>Ostv.</w:t>
            </w:r>
          </w:p>
        </w:tc>
        <w:tc>
          <w:tcPr>
            <w:tcW w:w="627" w:type="dxa"/>
            <w:tcBorders>
              <w:top w:val="single" w:sz="4" w:space="0" w:color="auto"/>
              <w:left w:val="nil"/>
              <w:bottom w:val="single" w:sz="4" w:space="0" w:color="auto"/>
              <w:right w:val="single" w:sz="4" w:space="0" w:color="auto"/>
            </w:tcBorders>
            <w:shd w:val="clear" w:color="000000" w:fill="FCD5B4"/>
            <w:vAlign w:val="center"/>
            <w:hideMark/>
          </w:tcPr>
          <w:p w14:paraId="17DBA0E4" w14:textId="77777777" w:rsidR="00131334" w:rsidRPr="00131334" w:rsidRDefault="00131334" w:rsidP="00131334">
            <w:pPr>
              <w:spacing w:after="0" w:line="240" w:lineRule="auto"/>
              <w:jc w:val="center"/>
              <w:rPr>
                <w:rFonts w:cs="Calibri"/>
                <w:b/>
                <w:bCs/>
                <w:color w:val="000000"/>
                <w:sz w:val="18"/>
                <w:szCs w:val="18"/>
                <w:lang w:eastAsia="hr-HR"/>
              </w:rPr>
            </w:pPr>
            <w:r w:rsidRPr="00131334">
              <w:rPr>
                <w:rFonts w:cs="Calibri"/>
                <w:b/>
                <w:bCs/>
                <w:color w:val="000000"/>
                <w:sz w:val="18"/>
                <w:szCs w:val="18"/>
                <w:lang w:eastAsia="hr-HR"/>
              </w:rPr>
              <w:t>Ostv.</w:t>
            </w:r>
          </w:p>
        </w:tc>
        <w:tc>
          <w:tcPr>
            <w:tcW w:w="627" w:type="dxa"/>
            <w:tcBorders>
              <w:top w:val="single" w:sz="4" w:space="0" w:color="auto"/>
              <w:left w:val="nil"/>
              <w:bottom w:val="single" w:sz="4" w:space="0" w:color="auto"/>
              <w:right w:val="single" w:sz="4" w:space="0" w:color="auto"/>
            </w:tcBorders>
            <w:shd w:val="clear" w:color="000000" w:fill="FCD5B4"/>
            <w:vAlign w:val="center"/>
            <w:hideMark/>
          </w:tcPr>
          <w:p w14:paraId="5FB800B3" w14:textId="77777777" w:rsidR="00131334" w:rsidRPr="00131334" w:rsidRDefault="00131334" w:rsidP="00131334">
            <w:pPr>
              <w:spacing w:after="0" w:line="240" w:lineRule="auto"/>
              <w:jc w:val="center"/>
              <w:rPr>
                <w:rFonts w:cs="Calibri"/>
                <w:b/>
                <w:bCs/>
                <w:color w:val="000000"/>
                <w:sz w:val="18"/>
                <w:szCs w:val="18"/>
                <w:lang w:eastAsia="hr-HR"/>
              </w:rPr>
            </w:pPr>
            <w:r w:rsidRPr="00131334">
              <w:rPr>
                <w:rFonts w:cs="Calibri"/>
                <w:b/>
                <w:bCs/>
                <w:color w:val="000000"/>
                <w:sz w:val="18"/>
                <w:szCs w:val="18"/>
                <w:lang w:eastAsia="hr-HR"/>
              </w:rPr>
              <w:t>Ostv.</w:t>
            </w:r>
          </w:p>
        </w:tc>
        <w:tc>
          <w:tcPr>
            <w:tcW w:w="611" w:type="dxa"/>
            <w:tcBorders>
              <w:top w:val="single" w:sz="4" w:space="0" w:color="auto"/>
              <w:left w:val="nil"/>
              <w:bottom w:val="single" w:sz="4" w:space="0" w:color="auto"/>
              <w:right w:val="single" w:sz="4" w:space="0" w:color="auto"/>
            </w:tcBorders>
            <w:shd w:val="clear" w:color="000000" w:fill="FCD5B4"/>
            <w:vAlign w:val="center"/>
            <w:hideMark/>
          </w:tcPr>
          <w:p w14:paraId="30FFC3DF" w14:textId="77777777" w:rsidR="00131334" w:rsidRPr="00131334" w:rsidRDefault="00131334" w:rsidP="00131334">
            <w:pPr>
              <w:spacing w:after="0" w:line="240" w:lineRule="auto"/>
              <w:jc w:val="center"/>
              <w:rPr>
                <w:rFonts w:cs="Calibri"/>
                <w:b/>
                <w:bCs/>
                <w:color w:val="000000"/>
                <w:sz w:val="18"/>
                <w:szCs w:val="18"/>
                <w:lang w:eastAsia="hr-HR"/>
              </w:rPr>
            </w:pPr>
            <w:r w:rsidRPr="00131334">
              <w:rPr>
                <w:rFonts w:cs="Calibri"/>
                <w:b/>
                <w:bCs/>
                <w:color w:val="000000"/>
                <w:sz w:val="18"/>
                <w:szCs w:val="18"/>
                <w:lang w:eastAsia="hr-HR"/>
              </w:rPr>
              <w:t>Ostv.</w:t>
            </w:r>
          </w:p>
        </w:tc>
      </w:tr>
      <w:tr w:rsidR="00131334" w:rsidRPr="00131334" w14:paraId="7F34A4AE" w14:textId="77777777" w:rsidTr="00131334">
        <w:trPr>
          <w:trHeight w:val="300"/>
        </w:trPr>
        <w:tc>
          <w:tcPr>
            <w:tcW w:w="1134" w:type="dxa"/>
            <w:tcBorders>
              <w:top w:val="nil"/>
              <w:left w:val="single" w:sz="4" w:space="0" w:color="auto"/>
              <w:bottom w:val="single" w:sz="4" w:space="0" w:color="auto"/>
              <w:right w:val="single" w:sz="4" w:space="0" w:color="auto"/>
            </w:tcBorders>
            <w:shd w:val="clear" w:color="000000" w:fill="FFFFFF"/>
            <w:vAlign w:val="center"/>
            <w:hideMark/>
          </w:tcPr>
          <w:p w14:paraId="1F46299D" w14:textId="77777777" w:rsidR="00131334" w:rsidRPr="00131334" w:rsidRDefault="00131334" w:rsidP="00131334">
            <w:pPr>
              <w:spacing w:after="0" w:line="240" w:lineRule="auto"/>
              <w:jc w:val="center"/>
              <w:rPr>
                <w:rFonts w:cs="Calibri"/>
                <w:b/>
                <w:bCs/>
                <w:color w:val="000000"/>
                <w:sz w:val="18"/>
                <w:szCs w:val="18"/>
                <w:lang w:eastAsia="hr-HR"/>
              </w:rPr>
            </w:pPr>
            <w:r w:rsidRPr="00131334">
              <w:rPr>
                <w:rFonts w:cs="Calibri"/>
                <w:b/>
                <w:bCs/>
                <w:color w:val="000000"/>
                <w:sz w:val="18"/>
                <w:szCs w:val="18"/>
                <w:lang w:eastAsia="hr-HR"/>
              </w:rPr>
              <w:t> </w:t>
            </w:r>
          </w:p>
        </w:tc>
        <w:tc>
          <w:tcPr>
            <w:tcW w:w="709" w:type="dxa"/>
            <w:tcBorders>
              <w:top w:val="nil"/>
              <w:left w:val="nil"/>
              <w:bottom w:val="single" w:sz="4" w:space="0" w:color="auto"/>
              <w:right w:val="single" w:sz="4" w:space="0" w:color="auto"/>
            </w:tcBorders>
            <w:shd w:val="clear" w:color="000000" w:fill="FFFFFF"/>
            <w:vAlign w:val="center"/>
            <w:hideMark/>
          </w:tcPr>
          <w:p w14:paraId="61B73A2F" w14:textId="77777777" w:rsidR="00131334" w:rsidRPr="00131334" w:rsidRDefault="00131334" w:rsidP="00131334">
            <w:pPr>
              <w:spacing w:after="0" w:line="240" w:lineRule="auto"/>
              <w:jc w:val="center"/>
              <w:rPr>
                <w:rFonts w:cs="Calibri"/>
                <w:b/>
                <w:bCs/>
                <w:color w:val="000000"/>
                <w:sz w:val="18"/>
                <w:szCs w:val="18"/>
                <w:lang w:eastAsia="hr-HR"/>
              </w:rPr>
            </w:pPr>
            <w:r w:rsidRPr="00131334">
              <w:rPr>
                <w:rFonts w:cs="Calibri"/>
                <w:b/>
                <w:bCs/>
                <w:color w:val="000000"/>
                <w:sz w:val="18"/>
                <w:szCs w:val="18"/>
                <w:lang w:eastAsia="hr-HR"/>
              </w:rPr>
              <w:t>2012</w:t>
            </w:r>
          </w:p>
        </w:tc>
        <w:tc>
          <w:tcPr>
            <w:tcW w:w="709" w:type="dxa"/>
            <w:tcBorders>
              <w:top w:val="nil"/>
              <w:left w:val="nil"/>
              <w:bottom w:val="single" w:sz="4" w:space="0" w:color="auto"/>
              <w:right w:val="single" w:sz="4" w:space="0" w:color="auto"/>
            </w:tcBorders>
            <w:shd w:val="clear" w:color="000000" w:fill="FFFFFF"/>
            <w:vAlign w:val="center"/>
            <w:hideMark/>
          </w:tcPr>
          <w:p w14:paraId="4D400839" w14:textId="77777777" w:rsidR="00131334" w:rsidRPr="00131334" w:rsidRDefault="00131334" w:rsidP="00131334">
            <w:pPr>
              <w:spacing w:after="0" w:line="240" w:lineRule="auto"/>
              <w:jc w:val="center"/>
              <w:rPr>
                <w:rFonts w:cs="Calibri"/>
                <w:b/>
                <w:bCs/>
                <w:color w:val="000000"/>
                <w:sz w:val="18"/>
                <w:szCs w:val="18"/>
                <w:lang w:eastAsia="hr-HR"/>
              </w:rPr>
            </w:pPr>
            <w:r w:rsidRPr="00131334">
              <w:rPr>
                <w:rFonts w:cs="Calibri"/>
                <w:b/>
                <w:bCs/>
                <w:color w:val="000000"/>
                <w:sz w:val="18"/>
                <w:szCs w:val="18"/>
                <w:lang w:eastAsia="hr-HR"/>
              </w:rPr>
              <w:t>2013</w:t>
            </w:r>
          </w:p>
        </w:tc>
        <w:tc>
          <w:tcPr>
            <w:tcW w:w="850" w:type="dxa"/>
            <w:tcBorders>
              <w:top w:val="nil"/>
              <w:left w:val="nil"/>
              <w:bottom w:val="single" w:sz="4" w:space="0" w:color="auto"/>
              <w:right w:val="single" w:sz="4" w:space="0" w:color="auto"/>
            </w:tcBorders>
            <w:shd w:val="clear" w:color="000000" w:fill="FFFFFF"/>
            <w:vAlign w:val="center"/>
            <w:hideMark/>
          </w:tcPr>
          <w:p w14:paraId="2C8842CF" w14:textId="77777777" w:rsidR="00131334" w:rsidRPr="00131334" w:rsidRDefault="00131334" w:rsidP="00131334">
            <w:pPr>
              <w:spacing w:after="0" w:line="240" w:lineRule="auto"/>
              <w:jc w:val="center"/>
              <w:rPr>
                <w:rFonts w:cs="Calibri"/>
                <w:b/>
                <w:bCs/>
                <w:color w:val="000000"/>
                <w:sz w:val="18"/>
                <w:szCs w:val="18"/>
                <w:lang w:eastAsia="hr-HR"/>
              </w:rPr>
            </w:pPr>
            <w:r w:rsidRPr="00131334">
              <w:rPr>
                <w:rFonts w:cs="Calibri"/>
                <w:b/>
                <w:bCs/>
                <w:color w:val="000000"/>
                <w:sz w:val="18"/>
                <w:szCs w:val="18"/>
                <w:lang w:eastAsia="hr-HR"/>
              </w:rPr>
              <w:t>2014</w:t>
            </w:r>
          </w:p>
        </w:tc>
        <w:tc>
          <w:tcPr>
            <w:tcW w:w="709" w:type="dxa"/>
            <w:tcBorders>
              <w:top w:val="nil"/>
              <w:left w:val="nil"/>
              <w:bottom w:val="single" w:sz="4" w:space="0" w:color="auto"/>
              <w:right w:val="single" w:sz="4" w:space="0" w:color="auto"/>
            </w:tcBorders>
            <w:shd w:val="clear" w:color="000000" w:fill="FFFFFF"/>
            <w:vAlign w:val="center"/>
            <w:hideMark/>
          </w:tcPr>
          <w:p w14:paraId="0277B959" w14:textId="77777777" w:rsidR="00131334" w:rsidRPr="00131334" w:rsidRDefault="00131334" w:rsidP="00131334">
            <w:pPr>
              <w:spacing w:after="0" w:line="240" w:lineRule="auto"/>
              <w:jc w:val="center"/>
              <w:rPr>
                <w:rFonts w:cs="Calibri"/>
                <w:b/>
                <w:bCs/>
                <w:color w:val="000000"/>
                <w:sz w:val="18"/>
                <w:szCs w:val="18"/>
                <w:lang w:eastAsia="hr-HR"/>
              </w:rPr>
            </w:pPr>
            <w:r w:rsidRPr="00131334">
              <w:rPr>
                <w:rFonts w:cs="Calibri"/>
                <w:b/>
                <w:bCs/>
                <w:color w:val="000000"/>
                <w:sz w:val="18"/>
                <w:szCs w:val="18"/>
                <w:lang w:eastAsia="hr-HR"/>
              </w:rPr>
              <w:t>2015</w:t>
            </w:r>
          </w:p>
        </w:tc>
        <w:tc>
          <w:tcPr>
            <w:tcW w:w="851" w:type="dxa"/>
            <w:tcBorders>
              <w:top w:val="nil"/>
              <w:left w:val="nil"/>
              <w:bottom w:val="single" w:sz="4" w:space="0" w:color="auto"/>
              <w:right w:val="single" w:sz="4" w:space="0" w:color="auto"/>
            </w:tcBorders>
            <w:shd w:val="clear" w:color="000000" w:fill="FFFFFF"/>
            <w:vAlign w:val="center"/>
            <w:hideMark/>
          </w:tcPr>
          <w:p w14:paraId="460E3D02" w14:textId="77777777" w:rsidR="00131334" w:rsidRPr="00131334" w:rsidRDefault="00131334" w:rsidP="00131334">
            <w:pPr>
              <w:spacing w:after="0" w:line="240" w:lineRule="auto"/>
              <w:jc w:val="center"/>
              <w:rPr>
                <w:rFonts w:cs="Calibri"/>
                <w:b/>
                <w:bCs/>
                <w:color w:val="000000"/>
                <w:sz w:val="18"/>
                <w:szCs w:val="18"/>
                <w:lang w:eastAsia="hr-HR"/>
              </w:rPr>
            </w:pPr>
            <w:r w:rsidRPr="00131334">
              <w:rPr>
                <w:rFonts w:cs="Calibri"/>
                <w:b/>
                <w:bCs/>
                <w:color w:val="000000"/>
                <w:sz w:val="18"/>
                <w:szCs w:val="18"/>
                <w:lang w:eastAsia="hr-HR"/>
              </w:rPr>
              <w:t>2016</w:t>
            </w:r>
          </w:p>
        </w:tc>
        <w:tc>
          <w:tcPr>
            <w:tcW w:w="708" w:type="dxa"/>
            <w:tcBorders>
              <w:top w:val="nil"/>
              <w:left w:val="nil"/>
              <w:bottom w:val="single" w:sz="4" w:space="0" w:color="auto"/>
              <w:right w:val="single" w:sz="4" w:space="0" w:color="auto"/>
            </w:tcBorders>
            <w:shd w:val="clear" w:color="000000" w:fill="FFFFFF"/>
            <w:vAlign w:val="center"/>
            <w:hideMark/>
          </w:tcPr>
          <w:p w14:paraId="2B475FFB" w14:textId="77777777" w:rsidR="00131334" w:rsidRPr="00131334" w:rsidRDefault="00131334" w:rsidP="00131334">
            <w:pPr>
              <w:spacing w:after="0" w:line="240" w:lineRule="auto"/>
              <w:jc w:val="center"/>
              <w:rPr>
                <w:rFonts w:cs="Calibri"/>
                <w:b/>
                <w:bCs/>
                <w:color w:val="000000"/>
                <w:sz w:val="18"/>
                <w:szCs w:val="18"/>
                <w:lang w:eastAsia="hr-HR"/>
              </w:rPr>
            </w:pPr>
            <w:r w:rsidRPr="00131334">
              <w:rPr>
                <w:rFonts w:cs="Calibri"/>
                <w:b/>
                <w:bCs/>
                <w:color w:val="000000"/>
                <w:sz w:val="18"/>
                <w:szCs w:val="18"/>
                <w:lang w:eastAsia="hr-HR"/>
              </w:rPr>
              <w:t>2017</w:t>
            </w:r>
          </w:p>
        </w:tc>
        <w:tc>
          <w:tcPr>
            <w:tcW w:w="709" w:type="dxa"/>
            <w:tcBorders>
              <w:top w:val="nil"/>
              <w:left w:val="nil"/>
              <w:bottom w:val="single" w:sz="4" w:space="0" w:color="auto"/>
              <w:right w:val="single" w:sz="4" w:space="0" w:color="auto"/>
            </w:tcBorders>
            <w:shd w:val="clear" w:color="000000" w:fill="FFFFFF"/>
            <w:vAlign w:val="center"/>
            <w:hideMark/>
          </w:tcPr>
          <w:p w14:paraId="6C39DA07" w14:textId="77777777" w:rsidR="00131334" w:rsidRPr="00131334" w:rsidRDefault="00131334" w:rsidP="00131334">
            <w:pPr>
              <w:spacing w:after="0" w:line="240" w:lineRule="auto"/>
              <w:jc w:val="center"/>
              <w:rPr>
                <w:rFonts w:cs="Calibri"/>
                <w:b/>
                <w:bCs/>
                <w:color w:val="000000"/>
                <w:sz w:val="18"/>
                <w:szCs w:val="18"/>
                <w:lang w:eastAsia="hr-HR"/>
              </w:rPr>
            </w:pPr>
            <w:r w:rsidRPr="00131334">
              <w:rPr>
                <w:rFonts w:cs="Calibri"/>
                <w:b/>
                <w:bCs/>
                <w:color w:val="000000"/>
                <w:sz w:val="18"/>
                <w:szCs w:val="18"/>
                <w:lang w:eastAsia="hr-HR"/>
              </w:rPr>
              <w:t>2018</w:t>
            </w:r>
          </w:p>
        </w:tc>
        <w:tc>
          <w:tcPr>
            <w:tcW w:w="627" w:type="dxa"/>
            <w:tcBorders>
              <w:top w:val="nil"/>
              <w:left w:val="nil"/>
              <w:bottom w:val="single" w:sz="4" w:space="0" w:color="auto"/>
              <w:right w:val="single" w:sz="4" w:space="0" w:color="auto"/>
            </w:tcBorders>
            <w:shd w:val="clear" w:color="000000" w:fill="FFFFFF"/>
            <w:vAlign w:val="center"/>
            <w:hideMark/>
          </w:tcPr>
          <w:p w14:paraId="026E2114" w14:textId="77777777" w:rsidR="00131334" w:rsidRPr="00131334" w:rsidRDefault="00131334" w:rsidP="00131334">
            <w:pPr>
              <w:spacing w:after="0" w:line="240" w:lineRule="auto"/>
              <w:jc w:val="center"/>
              <w:rPr>
                <w:rFonts w:cs="Calibri"/>
                <w:b/>
                <w:bCs/>
                <w:color w:val="000000"/>
                <w:sz w:val="18"/>
                <w:szCs w:val="18"/>
                <w:lang w:eastAsia="hr-HR"/>
              </w:rPr>
            </w:pPr>
            <w:r w:rsidRPr="00131334">
              <w:rPr>
                <w:rFonts w:cs="Calibri"/>
                <w:b/>
                <w:bCs/>
                <w:color w:val="000000"/>
                <w:sz w:val="18"/>
                <w:szCs w:val="18"/>
                <w:lang w:eastAsia="hr-HR"/>
              </w:rPr>
              <w:t>2019</w:t>
            </w:r>
          </w:p>
        </w:tc>
        <w:tc>
          <w:tcPr>
            <w:tcW w:w="627" w:type="dxa"/>
            <w:tcBorders>
              <w:top w:val="nil"/>
              <w:left w:val="nil"/>
              <w:bottom w:val="single" w:sz="4" w:space="0" w:color="auto"/>
              <w:right w:val="single" w:sz="4" w:space="0" w:color="auto"/>
            </w:tcBorders>
            <w:shd w:val="clear" w:color="000000" w:fill="FFFFFF"/>
            <w:vAlign w:val="center"/>
            <w:hideMark/>
          </w:tcPr>
          <w:p w14:paraId="55F7AA58" w14:textId="77777777" w:rsidR="00131334" w:rsidRPr="00131334" w:rsidRDefault="00131334" w:rsidP="00131334">
            <w:pPr>
              <w:spacing w:after="0" w:line="240" w:lineRule="auto"/>
              <w:jc w:val="center"/>
              <w:rPr>
                <w:rFonts w:cs="Calibri"/>
                <w:b/>
                <w:bCs/>
                <w:color w:val="000000"/>
                <w:sz w:val="18"/>
                <w:szCs w:val="18"/>
                <w:lang w:eastAsia="hr-HR"/>
              </w:rPr>
            </w:pPr>
            <w:r w:rsidRPr="00131334">
              <w:rPr>
                <w:rFonts w:cs="Calibri"/>
                <w:b/>
                <w:bCs/>
                <w:color w:val="000000"/>
                <w:sz w:val="18"/>
                <w:szCs w:val="18"/>
                <w:lang w:eastAsia="hr-HR"/>
              </w:rPr>
              <w:t>2020</w:t>
            </w:r>
          </w:p>
        </w:tc>
        <w:tc>
          <w:tcPr>
            <w:tcW w:w="627" w:type="dxa"/>
            <w:tcBorders>
              <w:top w:val="nil"/>
              <w:left w:val="nil"/>
              <w:bottom w:val="single" w:sz="4" w:space="0" w:color="auto"/>
              <w:right w:val="single" w:sz="4" w:space="0" w:color="auto"/>
            </w:tcBorders>
            <w:shd w:val="clear" w:color="000000" w:fill="FFFFFF"/>
            <w:vAlign w:val="center"/>
            <w:hideMark/>
          </w:tcPr>
          <w:p w14:paraId="194EE703" w14:textId="77777777" w:rsidR="00131334" w:rsidRPr="00131334" w:rsidRDefault="00131334" w:rsidP="00131334">
            <w:pPr>
              <w:spacing w:after="0" w:line="240" w:lineRule="auto"/>
              <w:jc w:val="center"/>
              <w:rPr>
                <w:rFonts w:cs="Calibri"/>
                <w:b/>
                <w:bCs/>
                <w:color w:val="000000"/>
                <w:sz w:val="18"/>
                <w:szCs w:val="18"/>
                <w:lang w:eastAsia="hr-HR"/>
              </w:rPr>
            </w:pPr>
            <w:r w:rsidRPr="00131334">
              <w:rPr>
                <w:rFonts w:cs="Calibri"/>
                <w:b/>
                <w:bCs/>
                <w:color w:val="000000"/>
                <w:sz w:val="18"/>
                <w:szCs w:val="18"/>
                <w:lang w:eastAsia="hr-HR"/>
              </w:rPr>
              <w:t>2021</w:t>
            </w:r>
          </w:p>
        </w:tc>
        <w:tc>
          <w:tcPr>
            <w:tcW w:w="627" w:type="dxa"/>
            <w:tcBorders>
              <w:top w:val="nil"/>
              <w:left w:val="nil"/>
              <w:bottom w:val="single" w:sz="4" w:space="0" w:color="auto"/>
              <w:right w:val="single" w:sz="4" w:space="0" w:color="auto"/>
            </w:tcBorders>
            <w:shd w:val="clear" w:color="000000" w:fill="FFFFFF"/>
            <w:vAlign w:val="center"/>
            <w:hideMark/>
          </w:tcPr>
          <w:p w14:paraId="03011DEF" w14:textId="77777777" w:rsidR="00131334" w:rsidRPr="00131334" w:rsidRDefault="00131334" w:rsidP="00131334">
            <w:pPr>
              <w:spacing w:after="0" w:line="240" w:lineRule="auto"/>
              <w:jc w:val="center"/>
              <w:rPr>
                <w:rFonts w:cs="Calibri"/>
                <w:b/>
                <w:bCs/>
                <w:color w:val="000000"/>
                <w:sz w:val="18"/>
                <w:szCs w:val="18"/>
                <w:lang w:eastAsia="hr-HR"/>
              </w:rPr>
            </w:pPr>
            <w:r w:rsidRPr="00131334">
              <w:rPr>
                <w:rFonts w:cs="Calibri"/>
                <w:b/>
                <w:bCs/>
                <w:color w:val="000000"/>
                <w:sz w:val="18"/>
                <w:szCs w:val="18"/>
                <w:lang w:eastAsia="hr-HR"/>
              </w:rPr>
              <w:t>2022</w:t>
            </w:r>
          </w:p>
        </w:tc>
        <w:tc>
          <w:tcPr>
            <w:tcW w:w="611" w:type="dxa"/>
            <w:tcBorders>
              <w:top w:val="nil"/>
              <w:left w:val="nil"/>
              <w:bottom w:val="single" w:sz="4" w:space="0" w:color="auto"/>
              <w:right w:val="single" w:sz="4" w:space="0" w:color="auto"/>
            </w:tcBorders>
            <w:shd w:val="clear" w:color="000000" w:fill="FFFFFF"/>
            <w:vAlign w:val="center"/>
            <w:hideMark/>
          </w:tcPr>
          <w:p w14:paraId="5CE60402" w14:textId="77777777" w:rsidR="00131334" w:rsidRPr="00131334" w:rsidRDefault="00131334" w:rsidP="00131334">
            <w:pPr>
              <w:spacing w:after="0" w:line="240" w:lineRule="auto"/>
              <w:jc w:val="center"/>
              <w:rPr>
                <w:rFonts w:cs="Calibri"/>
                <w:b/>
                <w:bCs/>
                <w:color w:val="000000"/>
                <w:sz w:val="18"/>
                <w:szCs w:val="18"/>
                <w:lang w:eastAsia="hr-HR"/>
              </w:rPr>
            </w:pPr>
            <w:r w:rsidRPr="00131334">
              <w:rPr>
                <w:rFonts w:cs="Calibri"/>
                <w:b/>
                <w:bCs/>
                <w:color w:val="000000"/>
                <w:sz w:val="18"/>
                <w:szCs w:val="18"/>
                <w:lang w:eastAsia="hr-HR"/>
              </w:rPr>
              <w:t>2023</w:t>
            </w:r>
          </w:p>
        </w:tc>
      </w:tr>
      <w:tr w:rsidR="00131334" w:rsidRPr="00131334" w14:paraId="0BA5E1BE" w14:textId="77777777" w:rsidTr="00131334">
        <w:trPr>
          <w:trHeight w:val="300"/>
        </w:trPr>
        <w:tc>
          <w:tcPr>
            <w:tcW w:w="1134" w:type="dxa"/>
            <w:tcBorders>
              <w:top w:val="nil"/>
              <w:left w:val="single" w:sz="4" w:space="0" w:color="auto"/>
              <w:bottom w:val="single" w:sz="4" w:space="0" w:color="auto"/>
              <w:right w:val="single" w:sz="4" w:space="0" w:color="auto"/>
            </w:tcBorders>
            <w:shd w:val="clear" w:color="000000" w:fill="FFFFFF"/>
            <w:vAlign w:val="center"/>
            <w:hideMark/>
          </w:tcPr>
          <w:p w14:paraId="219EA3E5" w14:textId="77777777" w:rsidR="00131334" w:rsidRPr="00131334" w:rsidRDefault="00131334" w:rsidP="00131334">
            <w:pPr>
              <w:spacing w:after="0" w:line="240" w:lineRule="auto"/>
              <w:jc w:val="center"/>
              <w:rPr>
                <w:rFonts w:cs="Calibri"/>
                <w:color w:val="000000"/>
                <w:sz w:val="18"/>
                <w:szCs w:val="18"/>
                <w:lang w:eastAsia="hr-HR"/>
              </w:rPr>
            </w:pPr>
            <w:r w:rsidRPr="00131334">
              <w:rPr>
                <w:rFonts w:cs="Calibri"/>
                <w:color w:val="000000"/>
                <w:sz w:val="18"/>
                <w:szCs w:val="18"/>
                <w:lang w:eastAsia="hr-HR"/>
              </w:rPr>
              <w:t>Kom. doprinos</w:t>
            </w:r>
          </w:p>
        </w:tc>
        <w:tc>
          <w:tcPr>
            <w:tcW w:w="709" w:type="dxa"/>
            <w:tcBorders>
              <w:top w:val="nil"/>
              <w:left w:val="nil"/>
              <w:bottom w:val="single" w:sz="4" w:space="0" w:color="auto"/>
              <w:right w:val="single" w:sz="4" w:space="0" w:color="auto"/>
            </w:tcBorders>
            <w:shd w:val="clear" w:color="000000" w:fill="FFFFFF"/>
            <w:vAlign w:val="center"/>
            <w:hideMark/>
          </w:tcPr>
          <w:p w14:paraId="5E024542" w14:textId="77777777" w:rsidR="00131334" w:rsidRPr="00131334" w:rsidRDefault="00131334" w:rsidP="00131334">
            <w:pPr>
              <w:spacing w:after="0" w:line="240" w:lineRule="auto"/>
              <w:jc w:val="center"/>
              <w:rPr>
                <w:rFonts w:cs="Calibri"/>
                <w:color w:val="000000"/>
                <w:sz w:val="18"/>
                <w:szCs w:val="18"/>
                <w:lang w:eastAsia="hr-HR"/>
              </w:rPr>
            </w:pPr>
            <w:r w:rsidRPr="00131334">
              <w:rPr>
                <w:rFonts w:cs="Calibri"/>
                <w:color w:val="000000"/>
                <w:sz w:val="18"/>
                <w:szCs w:val="18"/>
                <w:lang w:eastAsia="hr-HR"/>
              </w:rPr>
              <w:t>646</w:t>
            </w:r>
          </w:p>
        </w:tc>
        <w:tc>
          <w:tcPr>
            <w:tcW w:w="709" w:type="dxa"/>
            <w:tcBorders>
              <w:top w:val="nil"/>
              <w:left w:val="nil"/>
              <w:bottom w:val="single" w:sz="4" w:space="0" w:color="auto"/>
              <w:right w:val="single" w:sz="4" w:space="0" w:color="auto"/>
            </w:tcBorders>
            <w:shd w:val="clear" w:color="000000" w:fill="FFFFFF"/>
            <w:vAlign w:val="center"/>
            <w:hideMark/>
          </w:tcPr>
          <w:p w14:paraId="1827D03E" w14:textId="77777777" w:rsidR="00131334" w:rsidRPr="00131334" w:rsidRDefault="00131334" w:rsidP="00131334">
            <w:pPr>
              <w:spacing w:after="0" w:line="240" w:lineRule="auto"/>
              <w:jc w:val="center"/>
              <w:rPr>
                <w:rFonts w:cs="Calibri"/>
                <w:color w:val="000000"/>
                <w:sz w:val="18"/>
                <w:szCs w:val="18"/>
                <w:lang w:eastAsia="hr-HR"/>
              </w:rPr>
            </w:pPr>
            <w:r w:rsidRPr="00131334">
              <w:rPr>
                <w:rFonts w:cs="Calibri"/>
                <w:color w:val="000000"/>
                <w:sz w:val="18"/>
                <w:szCs w:val="18"/>
                <w:lang w:eastAsia="hr-HR"/>
              </w:rPr>
              <w:t>1.235</w:t>
            </w:r>
          </w:p>
        </w:tc>
        <w:tc>
          <w:tcPr>
            <w:tcW w:w="850" w:type="dxa"/>
            <w:tcBorders>
              <w:top w:val="nil"/>
              <w:left w:val="nil"/>
              <w:bottom w:val="single" w:sz="4" w:space="0" w:color="auto"/>
              <w:right w:val="single" w:sz="4" w:space="0" w:color="auto"/>
            </w:tcBorders>
            <w:shd w:val="clear" w:color="000000" w:fill="FFFFFF"/>
            <w:vAlign w:val="center"/>
            <w:hideMark/>
          </w:tcPr>
          <w:p w14:paraId="4A6C9724" w14:textId="77777777" w:rsidR="00131334" w:rsidRPr="00131334" w:rsidRDefault="00131334" w:rsidP="00131334">
            <w:pPr>
              <w:spacing w:after="0" w:line="240" w:lineRule="auto"/>
              <w:jc w:val="center"/>
              <w:rPr>
                <w:rFonts w:cs="Calibri"/>
                <w:color w:val="000000"/>
                <w:sz w:val="18"/>
                <w:szCs w:val="18"/>
                <w:lang w:eastAsia="hr-HR"/>
              </w:rPr>
            </w:pPr>
            <w:r w:rsidRPr="00131334">
              <w:rPr>
                <w:rFonts w:cs="Calibri"/>
                <w:color w:val="000000"/>
                <w:sz w:val="18"/>
                <w:szCs w:val="18"/>
                <w:lang w:eastAsia="hr-HR"/>
              </w:rPr>
              <w:t>1.096</w:t>
            </w:r>
          </w:p>
        </w:tc>
        <w:tc>
          <w:tcPr>
            <w:tcW w:w="709" w:type="dxa"/>
            <w:tcBorders>
              <w:top w:val="nil"/>
              <w:left w:val="nil"/>
              <w:bottom w:val="single" w:sz="4" w:space="0" w:color="auto"/>
              <w:right w:val="single" w:sz="4" w:space="0" w:color="auto"/>
            </w:tcBorders>
            <w:shd w:val="clear" w:color="000000" w:fill="FFFFFF"/>
            <w:vAlign w:val="center"/>
            <w:hideMark/>
          </w:tcPr>
          <w:p w14:paraId="42EF17E5" w14:textId="77777777" w:rsidR="00131334" w:rsidRPr="00131334" w:rsidRDefault="00131334" w:rsidP="00131334">
            <w:pPr>
              <w:spacing w:after="0" w:line="240" w:lineRule="auto"/>
              <w:jc w:val="center"/>
              <w:rPr>
                <w:rFonts w:cs="Calibri"/>
                <w:color w:val="000000"/>
                <w:sz w:val="18"/>
                <w:szCs w:val="18"/>
                <w:lang w:eastAsia="hr-HR"/>
              </w:rPr>
            </w:pPr>
            <w:r w:rsidRPr="00131334">
              <w:rPr>
                <w:rFonts w:cs="Calibri"/>
                <w:color w:val="000000"/>
                <w:sz w:val="18"/>
                <w:szCs w:val="18"/>
                <w:lang w:eastAsia="hr-HR"/>
              </w:rPr>
              <w:t>1.198</w:t>
            </w:r>
          </w:p>
        </w:tc>
        <w:tc>
          <w:tcPr>
            <w:tcW w:w="851" w:type="dxa"/>
            <w:tcBorders>
              <w:top w:val="nil"/>
              <w:left w:val="nil"/>
              <w:bottom w:val="single" w:sz="4" w:space="0" w:color="auto"/>
              <w:right w:val="single" w:sz="4" w:space="0" w:color="auto"/>
            </w:tcBorders>
            <w:shd w:val="clear" w:color="000000" w:fill="FFFFFF"/>
            <w:vAlign w:val="center"/>
            <w:hideMark/>
          </w:tcPr>
          <w:p w14:paraId="69748188" w14:textId="77777777" w:rsidR="00131334" w:rsidRPr="00131334" w:rsidRDefault="00131334" w:rsidP="00131334">
            <w:pPr>
              <w:spacing w:after="0" w:line="240" w:lineRule="auto"/>
              <w:jc w:val="center"/>
              <w:rPr>
                <w:rFonts w:cs="Calibri"/>
                <w:color w:val="000000"/>
                <w:sz w:val="18"/>
                <w:szCs w:val="18"/>
                <w:lang w:eastAsia="hr-HR"/>
              </w:rPr>
            </w:pPr>
            <w:r w:rsidRPr="00131334">
              <w:rPr>
                <w:rFonts w:cs="Calibri"/>
                <w:color w:val="000000"/>
                <w:sz w:val="18"/>
                <w:szCs w:val="18"/>
                <w:lang w:eastAsia="hr-HR"/>
              </w:rPr>
              <w:t>3.186</w:t>
            </w:r>
          </w:p>
        </w:tc>
        <w:tc>
          <w:tcPr>
            <w:tcW w:w="708" w:type="dxa"/>
            <w:tcBorders>
              <w:top w:val="nil"/>
              <w:left w:val="nil"/>
              <w:bottom w:val="single" w:sz="4" w:space="0" w:color="auto"/>
              <w:right w:val="single" w:sz="4" w:space="0" w:color="auto"/>
            </w:tcBorders>
            <w:shd w:val="clear" w:color="000000" w:fill="FFFFFF"/>
            <w:vAlign w:val="center"/>
            <w:hideMark/>
          </w:tcPr>
          <w:p w14:paraId="359A3A57" w14:textId="77777777" w:rsidR="00131334" w:rsidRPr="00131334" w:rsidRDefault="00131334" w:rsidP="00131334">
            <w:pPr>
              <w:spacing w:after="0" w:line="240" w:lineRule="auto"/>
              <w:jc w:val="center"/>
              <w:rPr>
                <w:rFonts w:cs="Calibri"/>
                <w:color w:val="000000"/>
                <w:sz w:val="18"/>
                <w:szCs w:val="18"/>
                <w:lang w:eastAsia="hr-HR"/>
              </w:rPr>
            </w:pPr>
            <w:r w:rsidRPr="00131334">
              <w:rPr>
                <w:rFonts w:cs="Calibri"/>
                <w:color w:val="000000"/>
                <w:sz w:val="18"/>
                <w:szCs w:val="18"/>
                <w:lang w:eastAsia="hr-HR"/>
              </w:rPr>
              <w:t>1.072</w:t>
            </w:r>
          </w:p>
        </w:tc>
        <w:tc>
          <w:tcPr>
            <w:tcW w:w="709" w:type="dxa"/>
            <w:tcBorders>
              <w:top w:val="nil"/>
              <w:left w:val="nil"/>
              <w:bottom w:val="single" w:sz="4" w:space="0" w:color="auto"/>
              <w:right w:val="single" w:sz="4" w:space="0" w:color="auto"/>
            </w:tcBorders>
            <w:shd w:val="clear" w:color="000000" w:fill="FFFFFF"/>
            <w:vAlign w:val="center"/>
            <w:hideMark/>
          </w:tcPr>
          <w:p w14:paraId="78BCDFB6" w14:textId="77777777" w:rsidR="00131334" w:rsidRPr="00131334" w:rsidRDefault="00131334" w:rsidP="00131334">
            <w:pPr>
              <w:spacing w:after="0" w:line="240" w:lineRule="auto"/>
              <w:jc w:val="center"/>
              <w:rPr>
                <w:rFonts w:cs="Calibri"/>
                <w:color w:val="000000"/>
                <w:sz w:val="18"/>
                <w:szCs w:val="18"/>
                <w:lang w:eastAsia="hr-HR"/>
              </w:rPr>
            </w:pPr>
            <w:r w:rsidRPr="00131334">
              <w:rPr>
                <w:rFonts w:cs="Calibri"/>
                <w:color w:val="000000"/>
                <w:sz w:val="18"/>
                <w:szCs w:val="18"/>
                <w:lang w:eastAsia="hr-HR"/>
              </w:rPr>
              <w:t>842</w:t>
            </w:r>
          </w:p>
        </w:tc>
        <w:tc>
          <w:tcPr>
            <w:tcW w:w="627" w:type="dxa"/>
            <w:tcBorders>
              <w:top w:val="nil"/>
              <w:left w:val="nil"/>
              <w:bottom w:val="single" w:sz="4" w:space="0" w:color="auto"/>
              <w:right w:val="single" w:sz="4" w:space="0" w:color="auto"/>
            </w:tcBorders>
            <w:shd w:val="clear" w:color="000000" w:fill="FFFFFF"/>
            <w:vAlign w:val="center"/>
            <w:hideMark/>
          </w:tcPr>
          <w:p w14:paraId="00DF4D98" w14:textId="77777777" w:rsidR="00131334" w:rsidRPr="00131334" w:rsidRDefault="00131334" w:rsidP="00131334">
            <w:pPr>
              <w:spacing w:after="0" w:line="240" w:lineRule="auto"/>
              <w:jc w:val="center"/>
              <w:rPr>
                <w:rFonts w:cs="Calibri"/>
                <w:color w:val="000000"/>
                <w:sz w:val="18"/>
                <w:szCs w:val="18"/>
                <w:lang w:eastAsia="hr-HR"/>
              </w:rPr>
            </w:pPr>
            <w:r w:rsidRPr="00131334">
              <w:rPr>
                <w:rFonts w:cs="Calibri"/>
                <w:color w:val="000000"/>
                <w:sz w:val="18"/>
                <w:szCs w:val="18"/>
                <w:lang w:eastAsia="hr-HR"/>
              </w:rPr>
              <w:t>1.053</w:t>
            </w:r>
          </w:p>
        </w:tc>
        <w:tc>
          <w:tcPr>
            <w:tcW w:w="627" w:type="dxa"/>
            <w:tcBorders>
              <w:top w:val="nil"/>
              <w:left w:val="nil"/>
              <w:bottom w:val="single" w:sz="4" w:space="0" w:color="auto"/>
              <w:right w:val="single" w:sz="4" w:space="0" w:color="auto"/>
            </w:tcBorders>
            <w:shd w:val="clear" w:color="000000" w:fill="FFFFFF"/>
            <w:vAlign w:val="center"/>
            <w:hideMark/>
          </w:tcPr>
          <w:p w14:paraId="11B07918" w14:textId="77777777" w:rsidR="00131334" w:rsidRPr="00131334" w:rsidRDefault="00131334" w:rsidP="00131334">
            <w:pPr>
              <w:spacing w:after="0" w:line="240" w:lineRule="auto"/>
              <w:jc w:val="center"/>
              <w:rPr>
                <w:rFonts w:cs="Calibri"/>
                <w:color w:val="000000"/>
                <w:sz w:val="18"/>
                <w:szCs w:val="18"/>
                <w:lang w:eastAsia="hr-HR"/>
              </w:rPr>
            </w:pPr>
            <w:r w:rsidRPr="00131334">
              <w:rPr>
                <w:rFonts w:cs="Calibri"/>
                <w:color w:val="000000"/>
                <w:sz w:val="18"/>
                <w:szCs w:val="18"/>
                <w:lang w:eastAsia="hr-HR"/>
              </w:rPr>
              <w:t>1.310</w:t>
            </w:r>
          </w:p>
        </w:tc>
        <w:tc>
          <w:tcPr>
            <w:tcW w:w="627" w:type="dxa"/>
            <w:tcBorders>
              <w:top w:val="nil"/>
              <w:left w:val="nil"/>
              <w:bottom w:val="single" w:sz="4" w:space="0" w:color="auto"/>
              <w:right w:val="single" w:sz="4" w:space="0" w:color="auto"/>
            </w:tcBorders>
            <w:shd w:val="clear" w:color="000000" w:fill="FFFFFF"/>
            <w:vAlign w:val="center"/>
            <w:hideMark/>
          </w:tcPr>
          <w:p w14:paraId="3A223C07" w14:textId="77777777" w:rsidR="00131334" w:rsidRPr="00131334" w:rsidRDefault="00131334" w:rsidP="00131334">
            <w:pPr>
              <w:spacing w:after="0" w:line="240" w:lineRule="auto"/>
              <w:jc w:val="center"/>
              <w:rPr>
                <w:rFonts w:cs="Calibri"/>
                <w:color w:val="000000"/>
                <w:sz w:val="18"/>
                <w:szCs w:val="18"/>
                <w:lang w:eastAsia="hr-HR"/>
              </w:rPr>
            </w:pPr>
            <w:r w:rsidRPr="00131334">
              <w:rPr>
                <w:rFonts w:cs="Calibri"/>
                <w:color w:val="000000"/>
                <w:sz w:val="18"/>
                <w:szCs w:val="18"/>
                <w:lang w:eastAsia="hr-HR"/>
              </w:rPr>
              <w:t>1.339</w:t>
            </w:r>
          </w:p>
        </w:tc>
        <w:tc>
          <w:tcPr>
            <w:tcW w:w="627" w:type="dxa"/>
            <w:tcBorders>
              <w:top w:val="nil"/>
              <w:left w:val="nil"/>
              <w:bottom w:val="single" w:sz="4" w:space="0" w:color="auto"/>
              <w:right w:val="single" w:sz="4" w:space="0" w:color="auto"/>
            </w:tcBorders>
            <w:shd w:val="clear" w:color="000000" w:fill="FFFFFF"/>
            <w:vAlign w:val="center"/>
            <w:hideMark/>
          </w:tcPr>
          <w:p w14:paraId="4E65A143" w14:textId="77777777" w:rsidR="00131334" w:rsidRPr="00131334" w:rsidRDefault="00131334" w:rsidP="00131334">
            <w:pPr>
              <w:spacing w:after="0" w:line="240" w:lineRule="auto"/>
              <w:jc w:val="center"/>
              <w:rPr>
                <w:rFonts w:cs="Calibri"/>
                <w:color w:val="000000"/>
                <w:sz w:val="18"/>
                <w:szCs w:val="18"/>
                <w:lang w:eastAsia="hr-HR"/>
              </w:rPr>
            </w:pPr>
            <w:r w:rsidRPr="00131334">
              <w:rPr>
                <w:rFonts w:cs="Calibri"/>
                <w:color w:val="000000"/>
                <w:sz w:val="18"/>
                <w:szCs w:val="18"/>
                <w:lang w:eastAsia="hr-HR"/>
              </w:rPr>
              <w:t>2.088</w:t>
            </w:r>
          </w:p>
        </w:tc>
        <w:tc>
          <w:tcPr>
            <w:tcW w:w="611" w:type="dxa"/>
            <w:tcBorders>
              <w:top w:val="nil"/>
              <w:left w:val="nil"/>
              <w:bottom w:val="single" w:sz="4" w:space="0" w:color="auto"/>
              <w:right w:val="single" w:sz="4" w:space="0" w:color="auto"/>
            </w:tcBorders>
            <w:shd w:val="clear" w:color="000000" w:fill="FFFFFF"/>
            <w:vAlign w:val="center"/>
            <w:hideMark/>
          </w:tcPr>
          <w:p w14:paraId="2BE858DD" w14:textId="77777777" w:rsidR="00131334" w:rsidRPr="00131334" w:rsidRDefault="00131334" w:rsidP="00131334">
            <w:pPr>
              <w:spacing w:after="0" w:line="240" w:lineRule="auto"/>
              <w:jc w:val="center"/>
              <w:rPr>
                <w:rFonts w:cs="Calibri"/>
                <w:color w:val="000000"/>
                <w:sz w:val="18"/>
                <w:szCs w:val="18"/>
                <w:lang w:eastAsia="hr-HR"/>
              </w:rPr>
            </w:pPr>
            <w:r w:rsidRPr="00131334">
              <w:rPr>
                <w:rFonts w:cs="Calibri"/>
                <w:color w:val="000000"/>
                <w:sz w:val="18"/>
                <w:szCs w:val="18"/>
                <w:lang w:eastAsia="hr-HR"/>
              </w:rPr>
              <w:t>2.162</w:t>
            </w:r>
          </w:p>
        </w:tc>
      </w:tr>
      <w:tr w:rsidR="00131334" w:rsidRPr="00131334" w14:paraId="67070A31" w14:textId="77777777" w:rsidTr="00131334">
        <w:trPr>
          <w:trHeight w:val="300"/>
        </w:trPr>
        <w:tc>
          <w:tcPr>
            <w:tcW w:w="1134" w:type="dxa"/>
            <w:tcBorders>
              <w:top w:val="nil"/>
              <w:left w:val="single" w:sz="4" w:space="0" w:color="auto"/>
              <w:bottom w:val="single" w:sz="4" w:space="0" w:color="auto"/>
              <w:right w:val="single" w:sz="4" w:space="0" w:color="auto"/>
            </w:tcBorders>
            <w:shd w:val="clear" w:color="000000" w:fill="FFFFFF"/>
            <w:vAlign w:val="center"/>
            <w:hideMark/>
          </w:tcPr>
          <w:p w14:paraId="75D1E620" w14:textId="77777777" w:rsidR="00131334" w:rsidRPr="00131334" w:rsidRDefault="00131334" w:rsidP="00131334">
            <w:pPr>
              <w:spacing w:after="0" w:line="240" w:lineRule="auto"/>
              <w:jc w:val="center"/>
              <w:rPr>
                <w:rFonts w:cs="Calibri"/>
                <w:color w:val="000000"/>
                <w:sz w:val="18"/>
                <w:szCs w:val="18"/>
                <w:lang w:eastAsia="hr-HR"/>
              </w:rPr>
            </w:pPr>
            <w:r w:rsidRPr="00131334">
              <w:rPr>
                <w:rFonts w:cs="Calibri"/>
                <w:color w:val="000000"/>
                <w:sz w:val="18"/>
                <w:szCs w:val="18"/>
                <w:lang w:eastAsia="hr-HR"/>
              </w:rPr>
              <w:t>Kom. naknada</w:t>
            </w:r>
          </w:p>
        </w:tc>
        <w:tc>
          <w:tcPr>
            <w:tcW w:w="709" w:type="dxa"/>
            <w:tcBorders>
              <w:top w:val="nil"/>
              <w:left w:val="nil"/>
              <w:bottom w:val="single" w:sz="4" w:space="0" w:color="auto"/>
              <w:right w:val="single" w:sz="4" w:space="0" w:color="auto"/>
            </w:tcBorders>
            <w:shd w:val="clear" w:color="000000" w:fill="FFFFFF"/>
            <w:vAlign w:val="center"/>
            <w:hideMark/>
          </w:tcPr>
          <w:p w14:paraId="10764AFF" w14:textId="77777777" w:rsidR="00131334" w:rsidRPr="00131334" w:rsidRDefault="00131334" w:rsidP="00131334">
            <w:pPr>
              <w:spacing w:after="0" w:line="240" w:lineRule="auto"/>
              <w:jc w:val="center"/>
              <w:rPr>
                <w:rFonts w:cs="Calibri"/>
                <w:color w:val="000000"/>
                <w:sz w:val="18"/>
                <w:szCs w:val="18"/>
                <w:lang w:eastAsia="hr-HR"/>
              </w:rPr>
            </w:pPr>
            <w:r w:rsidRPr="00131334">
              <w:rPr>
                <w:rFonts w:cs="Calibri"/>
                <w:color w:val="000000"/>
                <w:sz w:val="18"/>
                <w:szCs w:val="18"/>
                <w:lang w:eastAsia="hr-HR"/>
              </w:rPr>
              <w:t>2.794</w:t>
            </w:r>
          </w:p>
        </w:tc>
        <w:tc>
          <w:tcPr>
            <w:tcW w:w="709" w:type="dxa"/>
            <w:tcBorders>
              <w:top w:val="nil"/>
              <w:left w:val="nil"/>
              <w:bottom w:val="single" w:sz="4" w:space="0" w:color="auto"/>
              <w:right w:val="single" w:sz="4" w:space="0" w:color="auto"/>
            </w:tcBorders>
            <w:shd w:val="clear" w:color="000000" w:fill="FFFFFF"/>
            <w:vAlign w:val="center"/>
            <w:hideMark/>
          </w:tcPr>
          <w:p w14:paraId="2527C55F" w14:textId="77777777" w:rsidR="00131334" w:rsidRPr="00131334" w:rsidRDefault="00131334" w:rsidP="00131334">
            <w:pPr>
              <w:spacing w:after="0" w:line="240" w:lineRule="auto"/>
              <w:jc w:val="center"/>
              <w:rPr>
                <w:rFonts w:cs="Calibri"/>
                <w:color w:val="000000"/>
                <w:sz w:val="18"/>
                <w:szCs w:val="18"/>
                <w:lang w:eastAsia="hr-HR"/>
              </w:rPr>
            </w:pPr>
            <w:r w:rsidRPr="00131334">
              <w:rPr>
                <w:rFonts w:cs="Calibri"/>
                <w:color w:val="000000"/>
                <w:sz w:val="18"/>
                <w:szCs w:val="18"/>
                <w:lang w:eastAsia="hr-HR"/>
              </w:rPr>
              <w:t>4.243</w:t>
            </w:r>
          </w:p>
        </w:tc>
        <w:tc>
          <w:tcPr>
            <w:tcW w:w="850" w:type="dxa"/>
            <w:tcBorders>
              <w:top w:val="nil"/>
              <w:left w:val="nil"/>
              <w:bottom w:val="single" w:sz="4" w:space="0" w:color="auto"/>
              <w:right w:val="single" w:sz="4" w:space="0" w:color="auto"/>
            </w:tcBorders>
            <w:shd w:val="clear" w:color="000000" w:fill="FFFFFF"/>
            <w:vAlign w:val="center"/>
            <w:hideMark/>
          </w:tcPr>
          <w:p w14:paraId="01CB91DA" w14:textId="77777777" w:rsidR="00131334" w:rsidRPr="00131334" w:rsidRDefault="00131334" w:rsidP="00131334">
            <w:pPr>
              <w:spacing w:after="0" w:line="240" w:lineRule="auto"/>
              <w:jc w:val="center"/>
              <w:rPr>
                <w:rFonts w:cs="Calibri"/>
                <w:color w:val="000000"/>
                <w:sz w:val="18"/>
                <w:szCs w:val="18"/>
                <w:lang w:eastAsia="hr-HR"/>
              </w:rPr>
            </w:pPr>
            <w:r w:rsidRPr="00131334">
              <w:rPr>
                <w:rFonts w:cs="Calibri"/>
                <w:color w:val="000000"/>
                <w:sz w:val="18"/>
                <w:szCs w:val="18"/>
                <w:lang w:eastAsia="hr-HR"/>
              </w:rPr>
              <w:t>2.940</w:t>
            </w:r>
          </w:p>
        </w:tc>
        <w:tc>
          <w:tcPr>
            <w:tcW w:w="709" w:type="dxa"/>
            <w:tcBorders>
              <w:top w:val="nil"/>
              <w:left w:val="nil"/>
              <w:bottom w:val="single" w:sz="4" w:space="0" w:color="auto"/>
              <w:right w:val="single" w:sz="4" w:space="0" w:color="auto"/>
            </w:tcBorders>
            <w:shd w:val="clear" w:color="000000" w:fill="FFFFFF"/>
            <w:vAlign w:val="center"/>
            <w:hideMark/>
          </w:tcPr>
          <w:p w14:paraId="79A6FE7B" w14:textId="77777777" w:rsidR="00131334" w:rsidRPr="00131334" w:rsidRDefault="00131334" w:rsidP="00131334">
            <w:pPr>
              <w:spacing w:after="0" w:line="240" w:lineRule="auto"/>
              <w:jc w:val="center"/>
              <w:rPr>
                <w:rFonts w:cs="Calibri"/>
                <w:color w:val="000000"/>
                <w:sz w:val="18"/>
                <w:szCs w:val="18"/>
                <w:lang w:eastAsia="hr-HR"/>
              </w:rPr>
            </w:pPr>
            <w:r w:rsidRPr="00131334">
              <w:rPr>
                <w:rFonts w:cs="Calibri"/>
                <w:color w:val="000000"/>
                <w:sz w:val="18"/>
                <w:szCs w:val="18"/>
                <w:lang w:eastAsia="hr-HR"/>
              </w:rPr>
              <w:t>3.134</w:t>
            </w:r>
          </w:p>
        </w:tc>
        <w:tc>
          <w:tcPr>
            <w:tcW w:w="851" w:type="dxa"/>
            <w:tcBorders>
              <w:top w:val="nil"/>
              <w:left w:val="nil"/>
              <w:bottom w:val="single" w:sz="4" w:space="0" w:color="auto"/>
              <w:right w:val="single" w:sz="4" w:space="0" w:color="auto"/>
            </w:tcBorders>
            <w:shd w:val="clear" w:color="000000" w:fill="FFFFFF"/>
            <w:vAlign w:val="center"/>
            <w:hideMark/>
          </w:tcPr>
          <w:p w14:paraId="167DADEC" w14:textId="77777777" w:rsidR="00131334" w:rsidRPr="00131334" w:rsidRDefault="00131334" w:rsidP="00131334">
            <w:pPr>
              <w:spacing w:after="0" w:line="240" w:lineRule="auto"/>
              <w:jc w:val="center"/>
              <w:rPr>
                <w:rFonts w:cs="Calibri"/>
                <w:color w:val="000000"/>
                <w:sz w:val="18"/>
                <w:szCs w:val="18"/>
                <w:lang w:eastAsia="hr-HR"/>
              </w:rPr>
            </w:pPr>
            <w:r w:rsidRPr="00131334">
              <w:rPr>
                <w:rFonts w:cs="Calibri"/>
                <w:color w:val="000000"/>
                <w:sz w:val="18"/>
                <w:szCs w:val="18"/>
                <w:lang w:eastAsia="hr-HR"/>
              </w:rPr>
              <w:t>3.080</w:t>
            </w:r>
          </w:p>
        </w:tc>
        <w:tc>
          <w:tcPr>
            <w:tcW w:w="708" w:type="dxa"/>
            <w:tcBorders>
              <w:top w:val="nil"/>
              <w:left w:val="nil"/>
              <w:bottom w:val="single" w:sz="4" w:space="0" w:color="auto"/>
              <w:right w:val="single" w:sz="4" w:space="0" w:color="auto"/>
            </w:tcBorders>
            <w:shd w:val="clear" w:color="000000" w:fill="FFFFFF"/>
            <w:vAlign w:val="center"/>
            <w:hideMark/>
          </w:tcPr>
          <w:p w14:paraId="6E85FD3D" w14:textId="77777777" w:rsidR="00131334" w:rsidRPr="00131334" w:rsidRDefault="00131334" w:rsidP="00131334">
            <w:pPr>
              <w:spacing w:after="0" w:line="240" w:lineRule="auto"/>
              <w:jc w:val="center"/>
              <w:rPr>
                <w:rFonts w:cs="Calibri"/>
                <w:color w:val="000000"/>
                <w:sz w:val="18"/>
                <w:szCs w:val="18"/>
                <w:lang w:eastAsia="hr-HR"/>
              </w:rPr>
            </w:pPr>
            <w:r w:rsidRPr="00131334">
              <w:rPr>
                <w:rFonts w:cs="Calibri"/>
                <w:color w:val="000000"/>
                <w:sz w:val="18"/>
                <w:szCs w:val="18"/>
                <w:lang w:eastAsia="hr-HR"/>
              </w:rPr>
              <w:t>3.198</w:t>
            </w:r>
          </w:p>
        </w:tc>
        <w:tc>
          <w:tcPr>
            <w:tcW w:w="709" w:type="dxa"/>
            <w:tcBorders>
              <w:top w:val="nil"/>
              <w:left w:val="nil"/>
              <w:bottom w:val="single" w:sz="4" w:space="0" w:color="auto"/>
              <w:right w:val="single" w:sz="4" w:space="0" w:color="auto"/>
            </w:tcBorders>
            <w:shd w:val="clear" w:color="000000" w:fill="FFFFFF"/>
            <w:vAlign w:val="center"/>
            <w:hideMark/>
          </w:tcPr>
          <w:p w14:paraId="25510A71" w14:textId="77777777" w:rsidR="00131334" w:rsidRPr="00131334" w:rsidRDefault="00131334" w:rsidP="00131334">
            <w:pPr>
              <w:spacing w:after="0" w:line="240" w:lineRule="auto"/>
              <w:jc w:val="center"/>
              <w:rPr>
                <w:rFonts w:cs="Calibri"/>
                <w:color w:val="000000"/>
                <w:sz w:val="18"/>
                <w:szCs w:val="18"/>
                <w:lang w:eastAsia="hr-HR"/>
              </w:rPr>
            </w:pPr>
            <w:r w:rsidRPr="00131334">
              <w:rPr>
                <w:rFonts w:cs="Calibri"/>
                <w:color w:val="000000"/>
                <w:sz w:val="18"/>
                <w:szCs w:val="18"/>
                <w:lang w:eastAsia="hr-HR"/>
              </w:rPr>
              <w:t>3.370</w:t>
            </w:r>
          </w:p>
        </w:tc>
        <w:tc>
          <w:tcPr>
            <w:tcW w:w="627" w:type="dxa"/>
            <w:tcBorders>
              <w:top w:val="nil"/>
              <w:left w:val="nil"/>
              <w:bottom w:val="single" w:sz="4" w:space="0" w:color="auto"/>
              <w:right w:val="single" w:sz="4" w:space="0" w:color="auto"/>
            </w:tcBorders>
            <w:shd w:val="clear" w:color="000000" w:fill="FFFFFF"/>
            <w:vAlign w:val="center"/>
            <w:hideMark/>
          </w:tcPr>
          <w:p w14:paraId="310A5F80" w14:textId="77777777" w:rsidR="00131334" w:rsidRPr="00131334" w:rsidRDefault="00131334" w:rsidP="00131334">
            <w:pPr>
              <w:spacing w:after="0" w:line="240" w:lineRule="auto"/>
              <w:jc w:val="center"/>
              <w:rPr>
                <w:rFonts w:cs="Calibri"/>
                <w:color w:val="000000"/>
                <w:sz w:val="18"/>
                <w:szCs w:val="18"/>
                <w:lang w:eastAsia="hr-HR"/>
              </w:rPr>
            </w:pPr>
            <w:r w:rsidRPr="00131334">
              <w:rPr>
                <w:rFonts w:cs="Calibri"/>
                <w:color w:val="000000"/>
                <w:sz w:val="18"/>
                <w:szCs w:val="18"/>
                <w:lang w:eastAsia="hr-HR"/>
              </w:rPr>
              <w:t>3.655</w:t>
            </w:r>
          </w:p>
        </w:tc>
        <w:tc>
          <w:tcPr>
            <w:tcW w:w="627" w:type="dxa"/>
            <w:tcBorders>
              <w:top w:val="nil"/>
              <w:left w:val="nil"/>
              <w:bottom w:val="single" w:sz="4" w:space="0" w:color="auto"/>
              <w:right w:val="single" w:sz="4" w:space="0" w:color="auto"/>
            </w:tcBorders>
            <w:shd w:val="clear" w:color="000000" w:fill="FFFFFF"/>
            <w:vAlign w:val="center"/>
            <w:hideMark/>
          </w:tcPr>
          <w:p w14:paraId="75FE9228" w14:textId="77777777" w:rsidR="00131334" w:rsidRPr="00131334" w:rsidRDefault="00131334" w:rsidP="00131334">
            <w:pPr>
              <w:spacing w:after="0" w:line="240" w:lineRule="auto"/>
              <w:jc w:val="center"/>
              <w:rPr>
                <w:rFonts w:cs="Calibri"/>
                <w:color w:val="000000"/>
                <w:sz w:val="18"/>
                <w:szCs w:val="18"/>
                <w:lang w:eastAsia="hr-HR"/>
              </w:rPr>
            </w:pPr>
            <w:r w:rsidRPr="00131334">
              <w:rPr>
                <w:rFonts w:cs="Calibri"/>
                <w:color w:val="000000"/>
                <w:sz w:val="18"/>
                <w:szCs w:val="18"/>
                <w:lang w:eastAsia="hr-HR"/>
              </w:rPr>
              <w:t>3.521</w:t>
            </w:r>
          </w:p>
        </w:tc>
        <w:tc>
          <w:tcPr>
            <w:tcW w:w="627" w:type="dxa"/>
            <w:tcBorders>
              <w:top w:val="nil"/>
              <w:left w:val="nil"/>
              <w:bottom w:val="single" w:sz="4" w:space="0" w:color="auto"/>
              <w:right w:val="single" w:sz="4" w:space="0" w:color="auto"/>
            </w:tcBorders>
            <w:shd w:val="clear" w:color="000000" w:fill="FFFFFF"/>
            <w:vAlign w:val="center"/>
            <w:hideMark/>
          </w:tcPr>
          <w:p w14:paraId="4239EE82" w14:textId="77777777" w:rsidR="00131334" w:rsidRPr="00131334" w:rsidRDefault="00131334" w:rsidP="00131334">
            <w:pPr>
              <w:spacing w:after="0" w:line="240" w:lineRule="auto"/>
              <w:jc w:val="center"/>
              <w:rPr>
                <w:rFonts w:cs="Calibri"/>
                <w:color w:val="000000"/>
                <w:sz w:val="18"/>
                <w:szCs w:val="18"/>
                <w:lang w:eastAsia="hr-HR"/>
              </w:rPr>
            </w:pPr>
            <w:r w:rsidRPr="00131334">
              <w:rPr>
                <w:rFonts w:cs="Calibri"/>
                <w:color w:val="000000"/>
                <w:sz w:val="18"/>
                <w:szCs w:val="18"/>
                <w:lang w:eastAsia="hr-HR"/>
              </w:rPr>
              <w:t>4.085</w:t>
            </w:r>
          </w:p>
        </w:tc>
        <w:tc>
          <w:tcPr>
            <w:tcW w:w="627" w:type="dxa"/>
            <w:tcBorders>
              <w:top w:val="nil"/>
              <w:left w:val="nil"/>
              <w:bottom w:val="single" w:sz="4" w:space="0" w:color="auto"/>
              <w:right w:val="single" w:sz="4" w:space="0" w:color="auto"/>
            </w:tcBorders>
            <w:shd w:val="clear" w:color="000000" w:fill="FFFFFF"/>
            <w:vAlign w:val="center"/>
            <w:hideMark/>
          </w:tcPr>
          <w:p w14:paraId="437FD34F" w14:textId="77777777" w:rsidR="00131334" w:rsidRPr="00131334" w:rsidRDefault="00131334" w:rsidP="00131334">
            <w:pPr>
              <w:spacing w:after="0" w:line="240" w:lineRule="auto"/>
              <w:jc w:val="center"/>
              <w:rPr>
                <w:rFonts w:cs="Calibri"/>
                <w:color w:val="000000"/>
                <w:sz w:val="18"/>
                <w:szCs w:val="18"/>
                <w:lang w:eastAsia="hr-HR"/>
              </w:rPr>
            </w:pPr>
            <w:r w:rsidRPr="00131334">
              <w:rPr>
                <w:rFonts w:cs="Calibri"/>
                <w:color w:val="000000"/>
                <w:sz w:val="18"/>
                <w:szCs w:val="18"/>
                <w:lang w:eastAsia="hr-HR"/>
              </w:rPr>
              <w:t>3.644</w:t>
            </w:r>
          </w:p>
        </w:tc>
        <w:tc>
          <w:tcPr>
            <w:tcW w:w="611" w:type="dxa"/>
            <w:tcBorders>
              <w:top w:val="nil"/>
              <w:left w:val="nil"/>
              <w:bottom w:val="single" w:sz="4" w:space="0" w:color="auto"/>
              <w:right w:val="single" w:sz="4" w:space="0" w:color="auto"/>
            </w:tcBorders>
            <w:shd w:val="clear" w:color="000000" w:fill="FFFFFF"/>
            <w:vAlign w:val="center"/>
            <w:hideMark/>
          </w:tcPr>
          <w:p w14:paraId="19DA4EA0" w14:textId="77777777" w:rsidR="00131334" w:rsidRPr="00131334" w:rsidRDefault="00131334" w:rsidP="00131334">
            <w:pPr>
              <w:spacing w:after="0" w:line="240" w:lineRule="auto"/>
              <w:jc w:val="center"/>
              <w:rPr>
                <w:rFonts w:cs="Calibri"/>
                <w:color w:val="000000"/>
                <w:sz w:val="18"/>
                <w:szCs w:val="18"/>
                <w:lang w:eastAsia="hr-HR"/>
              </w:rPr>
            </w:pPr>
            <w:r w:rsidRPr="00131334">
              <w:rPr>
                <w:rFonts w:cs="Calibri"/>
                <w:color w:val="000000"/>
                <w:sz w:val="18"/>
                <w:szCs w:val="18"/>
                <w:lang w:eastAsia="hr-HR"/>
              </w:rPr>
              <w:t>3.655</w:t>
            </w:r>
          </w:p>
        </w:tc>
      </w:tr>
    </w:tbl>
    <w:p w14:paraId="09AE472D" w14:textId="77777777" w:rsidR="00131334" w:rsidRDefault="00131334" w:rsidP="009F4CC5">
      <w:pPr>
        <w:suppressAutoHyphens/>
        <w:spacing w:after="0" w:line="240" w:lineRule="auto"/>
        <w:jc w:val="both"/>
        <w:rPr>
          <w:rFonts w:asciiTheme="minorHAnsi" w:hAnsiTheme="minorHAnsi"/>
          <w:sz w:val="24"/>
          <w:szCs w:val="24"/>
        </w:rPr>
      </w:pPr>
    </w:p>
    <w:p w14:paraId="7F1FB071" w14:textId="67D08B60" w:rsidR="005B2389" w:rsidRDefault="000F6736" w:rsidP="009F4CC5">
      <w:pPr>
        <w:suppressAutoHyphens/>
        <w:spacing w:after="0" w:line="240" w:lineRule="auto"/>
        <w:jc w:val="both"/>
        <w:rPr>
          <w:rFonts w:asciiTheme="minorHAnsi" w:hAnsiTheme="minorHAnsi"/>
          <w:sz w:val="24"/>
          <w:szCs w:val="24"/>
        </w:rPr>
      </w:pPr>
      <w:r>
        <w:rPr>
          <w:noProof/>
        </w:rPr>
        <w:drawing>
          <wp:inline distT="0" distB="0" distL="0" distR="0" wp14:anchorId="467FDBC9" wp14:editId="2AEB06B7">
            <wp:extent cx="5939790" cy="2596929"/>
            <wp:effectExtent l="19050" t="19050" r="22860" b="13335"/>
            <wp:docPr id="1662512872" name="Grafikon 1">
              <a:extLst xmlns:a="http://schemas.openxmlformats.org/drawingml/2006/main">
                <a:ext uri="{FF2B5EF4-FFF2-40B4-BE49-F238E27FC236}">
                  <a16:creationId xmlns:a16="http://schemas.microsoft.com/office/drawing/2014/main" id="{07E9B2AA-2D12-7B27-EB77-E16CB01897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307A240" w14:textId="11B999A0" w:rsidR="00B823F4" w:rsidRPr="00430C4D" w:rsidRDefault="00B823F4" w:rsidP="009F4CC5">
      <w:pPr>
        <w:suppressAutoHyphens/>
        <w:spacing w:after="0" w:line="240" w:lineRule="auto"/>
        <w:jc w:val="both"/>
        <w:rPr>
          <w:rFonts w:asciiTheme="minorHAnsi" w:hAnsiTheme="minorHAnsi"/>
          <w:sz w:val="24"/>
          <w:szCs w:val="24"/>
        </w:rPr>
      </w:pPr>
    </w:p>
    <w:p w14:paraId="7705F500" w14:textId="77777777" w:rsidR="008418E9" w:rsidRPr="00430C4D" w:rsidRDefault="00D246AB" w:rsidP="009F4CC5">
      <w:pPr>
        <w:suppressAutoHyphens/>
        <w:spacing w:after="0" w:line="240" w:lineRule="auto"/>
        <w:jc w:val="both"/>
        <w:rPr>
          <w:rFonts w:asciiTheme="minorHAnsi" w:hAnsiTheme="minorHAnsi"/>
          <w:sz w:val="20"/>
          <w:szCs w:val="20"/>
        </w:rPr>
      </w:pPr>
      <w:r w:rsidRPr="00430C4D">
        <w:rPr>
          <w:rFonts w:asciiTheme="minorHAnsi" w:hAnsiTheme="minorHAnsi"/>
          <w:sz w:val="20"/>
          <w:szCs w:val="20"/>
        </w:rPr>
        <w:t>Kretanje komunalne naknade i komunalnog doprinosa po godinam</w:t>
      </w:r>
      <w:r w:rsidR="004C3F22" w:rsidRPr="00430C4D">
        <w:rPr>
          <w:rFonts w:asciiTheme="minorHAnsi" w:hAnsiTheme="minorHAnsi"/>
          <w:sz w:val="20"/>
          <w:szCs w:val="20"/>
        </w:rPr>
        <w:t>a</w:t>
      </w:r>
    </w:p>
    <w:p w14:paraId="3A94FE22" w14:textId="0373FA73" w:rsidR="00887CDC" w:rsidRPr="00430C4D" w:rsidRDefault="00887CDC" w:rsidP="009F4CC5">
      <w:pPr>
        <w:suppressAutoHyphens/>
        <w:spacing w:after="0" w:line="240" w:lineRule="auto"/>
        <w:jc w:val="both"/>
        <w:rPr>
          <w:rFonts w:asciiTheme="minorHAnsi" w:hAnsiTheme="minorHAnsi"/>
          <w:sz w:val="20"/>
          <w:szCs w:val="20"/>
        </w:rPr>
      </w:pPr>
    </w:p>
    <w:p w14:paraId="00E61F05" w14:textId="77777777" w:rsidR="00C61034" w:rsidRPr="00430C4D" w:rsidRDefault="00C61034" w:rsidP="009F4CC5">
      <w:pPr>
        <w:suppressAutoHyphens/>
        <w:spacing w:after="0" w:line="240" w:lineRule="auto"/>
        <w:jc w:val="both"/>
        <w:rPr>
          <w:rFonts w:asciiTheme="minorHAnsi" w:hAnsiTheme="minorHAnsi"/>
          <w:sz w:val="20"/>
          <w:szCs w:val="20"/>
        </w:rPr>
      </w:pPr>
    </w:p>
    <w:p w14:paraId="1740ACEE" w14:textId="77777777" w:rsidR="00732FA9" w:rsidRPr="00430C4D" w:rsidRDefault="00304A93" w:rsidP="004D4D32">
      <w:pPr>
        <w:numPr>
          <w:ilvl w:val="0"/>
          <w:numId w:val="8"/>
        </w:numPr>
        <w:tabs>
          <w:tab w:val="left" w:pos="720"/>
        </w:tabs>
        <w:suppressAutoHyphens/>
        <w:spacing w:after="0" w:line="240" w:lineRule="auto"/>
        <w:ind w:left="720" w:hanging="360"/>
        <w:jc w:val="both"/>
        <w:rPr>
          <w:rFonts w:asciiTheme="minorHAnsi" w:hAnsiTheme="minorHAnsi"/>
          <w:b/>
          <w:sz w:val="24"/>
          <w:szCs w:val="24"/>
        </w:rPr>
      </w:pPr>
      <w:r w:rsidRPr="00430C4D">
        <w:rPr>
          <w:rFonts w:asciiTheme="minorHAnsi" w:hAnsiTheme="minorHAnsi"/>
          <w:b/>
          <w:sz w:val="24"/>
          <w:szCs w:val="24"/>
        </w:rPr>
        <w:t>Prihodi od prodaje proizvoda i usluga</w:t>
      </w:r>
      <w:r w:rsidR="00732FA9" w:rsidRPr="00430C4D">
        <w:rPr>
          <w:rFonts w:asciiTheme="minorHAnsi" w:hAnsiTheme="minorHAnsi"/>
          <w:b/>
          <w:sz w:val="24"/>
          <w:szCs w:val="24"/>
        </w:rPr>
        <w:t>- skupina 66</w:t>
      </w:r>
    </w:p>
    <w:p w14:paraId="2736DD16" w14:textId="77777777" w:rsidR="00732FA9" w:rsidRPr="00430C4D" w:rsidRDefault="00732FA9" w:rsidP="009F4CC5">
      <w:pPr>
        <w:suppressAutoHyphens/>
        <w:spacing w:after="0" w:line="240" w:lineRule="auto"/>
        <w:jc w:val="both"/>
        <w:rPr>
          <w:rFonts w:asciiTheme="minorHAnsi" w:hAnsiTheme="minorHAnsi"/>
          <w:sz w:val="24"/>
          <w:szCs w:val="24"/>
        </w:rPr>
      </w:pPr>
    </w:p>
    <w:p w14:paraId="7ECC63ED" w14:textId="7E6AB430" w:rsidR="00C63B19" w:rsidRDefault="008418E9" w:rsidP="009F4CC5">
      <w:pPr>
        <w:suppressAutoHyphens/>
        <w:spacing w:after="0" w:line="240" w:lineRule="auto"/>
        <w:jc w:val="both"/>
        <w:rPr>
          <w:rFonts w:asciiTheme="minorHAnsi" w:hAnsiTheme="minorHAnsi"/>
          <w:sz w:val="24"/>
          <w:szCs w:val="24"/>
        </w:rPr>
      </w:pPr>
      <w:r w:rsidRPr="00430C4D">
        <w:rPr>
          <w:rFonts w:asciiTheme="minorHAnsi" w:hAnsiTheme="minorHAnsi"/>
          <w:sz w:val="24"/>
          <w:szCs w:val="24"/>
        </w:rPr>
        <w:t>Ostvareni su u</w:t>
      </w:r>
      <w:r w:rsidR="001572FB" w:rsidRPr="00430C4D">
        <w:rPr>
          <w:rFonts w:asciiTheme="minorHAnsi" w:hAnsiTheme="minorHAnsi"/>
          <w:sz w:val="24"/>
          <w:szCs w:val="24"/>
        </w:rPr>
        <w:t xml:space="preserve"> iznosu od </w:t>
      </w:r>
      <w:r w:rsidR="000F6736">
        <w:rPr>
          <w:rFonts w:asciiTheme="minorHAnsi" w:hAnsiTheme="minorHAnsi"/>
          <w:sz w:val="24"/>
          <w:szCs w:val="24"/>
        </w:rPr>
        <w:t>259</w:t>
      </w:r>
      <w:r w:rsidR="00732FA9" w:rsidRPr="00430C4D">
        <w:rPr>
          <w:rFonts w:asciiTheme="minorHAnsi" w:hAnsiTheme="minorHAnsi"/>
          <w:sz w:val="24"/>
          <w:szCs w:val="24"/>
        </w:rPr>
        <w:t>.</w:t>
      </w:r>
      <w:r w:rsidR="000F6736">
        <w:rPr>
          <w:rFonts w:asciiTheme="minorHAnsi" w:hAnsiTheme="minorHAnsi"/>
          <w:sz w:val="24"/>
          <w:szCs w:val="24"/>
        </w:rPr>
        <w:t>269</w:t>
      </w:r>
      <w:r w:rsidR="00D62BD5" w:rsidRPr="00430C4D">
        <w:rPr>
          <w:rFonts w:asciiTheme="minorHAnsi" w:hAnsiTheme="minorHAnsi"/>
          <w:sz w:val="24"/>
          <w:szCs w:val="24"/>
        </w:rPr>
        <w:t>,</w:t>
      </w:r>
      <w:r w:rsidR="000F6736">
        <w:rPr>
          <w:rFonts w:asciiTheme="minorHAnsi" w:hAnsiTheme="minorHAnsi"/>
          <w:sz w:val="24"/>
          <w:szCs w:val="24"/>
        </w:rPr>
        <w:t>86 eura</w:t>
      </w:r>
      <w:r w:rsidR="00732FA9" w:rsidRPr="00430C4D">
        <w:rPr>
          <w:rFonts w:asciiTheme="minorHAnsi" w:hAnsiTheme="minorHAnsi"/>
          <w:sz w:val="24"/>
          <w:szCs w:val="24"/>
        </w:rPr>
        <w:t xml:space="preserve">, </w:t>
      </w:r>
      <w:r w:rsidR="001572FB" w:rsidRPr="00430C4D">
        <w:rPr>
          <w:rFonts w:asciiTheme="minorHAnsi" w:hAnsiTheme="minorHAnsi"/>
          <w:sz w:val="24"/>
          <w:szCs w:val="24"/>
        </w:rPr>
        <w:t xml:space="preserve">što je za </w:t>
      </w:r>
      <w:r w:rsidR="000F6736">
        <w:rPr>
          <w:rFonts w:asciiTheme="minorHAnsi" w:hAnsiTheme="minorHAnsi"/>
          <w:sz w:val="24"/>
          <w:szCs w:val="24"/>
        </w:rPr>
        <w:t>87</w:t>
      </w:r>
      <w:r w:rsidR="003853AA" w:rsidRPr="00430C4D">
        <w:rPr>
          <w:rFonts w:asciiTheme="minorHAnsi" w:hAnsiTheme="minorHAnsi"/>
          <w:sz w:val="24"/>
          <w:szCs w:val="24"/>
        </w:rPr>
        <w:t>,</w:t>
      </w:r>
      <w:r w:rsidR="000F6736">
        <w:rPr>
          <w:rFonts w:asciiTheme="minorHAnsi" w:hAnsiTheme="minorHAnsi"/>
          <w:sz w:val="24"/>
          <w:szCs w:val="24"/>
        </w:rPr>
        <w:t>74</w:t>
      </w:r>
      <w:r w:rsidR="003853AA" w:rsidRPr="00430C4D">
        <w:rPr>
          <w:rFonts w:asciiTheme="minorHAnsi" w:hAnsiTheme="minorHAnsi"/>
          <w:sz w:val="24"/>
          <w:szCs w:val="24"/>
        </w:rPr>
        <w:t xml:space="preserve"> % </w:t>
      </w:r>
      <w:r w:rsidR="000F6736">
        <w:rPr>
          <w:rFonts w:asciiTheme="minorHAnsi" w:hAnsiTheme="minorHAnsi"/>
          <w:sz w:val="24"/>
          <w:szCs w:val="24"/>
        </w:rPr>
        <w:t>manje</w:t>
      </w:r>
      <w:r w:rsidR="001572FB" w:rsidRPr="00430C4D">
        <w:rPr>
          <w:rFonts w:asciiTheme="minorHAnsi" w:hAnsiTheme="minorHAnsi"/>
          <w:sz w:val="24"/>
          <w:szCs w:val="24"/>
        </w:rPr>
        <w:t xml:space="preserve"> nego</w:t>
      </w:r>
      <w:r w:rsidR="003853AA" w:rsidRPr="00430C4D">
        <w:rPr>
          <w:rFonts w:asciiTheme="minorHAnsi" w:hAnsiTheme="minorHAnsi"/>
          <w:sz w:val="24"/>
          <w:szCs w:val="24"/>
        </w:rPr>
        <w:t xml:space="preserve"> prošle godine </w:t>
      </w:r>
      <w:r w:rsidR="00C63B19" w:rsidRPr="00430C4D">
        <w:rPr>
          <w:rFonts w:asciiTheme="minorHAnsi" w:hAnsiTheme="minorHAnsi"/>
          <w:sz w:val="24"/>
          <w:szCs w:val="24"/>
        </w:rPr>
        <w:t xml:space="preserve">i to zbog </w:t>
      </w:r>
      <w:r w:rsidR="000F6736">
        <w:rPr>
          <w:rFonts w:asciiTheme="minorHAnsi" w:hAnsiTheme="minorHAnsi"/>
          <w:sz w:val="24"/>
          <w:szCs w:val="24"/>
        </w:rPr>
        <w:t xml:space="preserve">prošlogodišnjih </w:t>
      </w:r>
      <w:r w:rsidR="001E67C7" w:rsidRPr="00430C4D">
        <w:rPr>
          <w:rFonts w:asciiTheme="minorHAnsi" w:hAnsiTheme="minorHAnsi"/>
          <w:sz w:val="24"/>
          <w:szCs w:val="24"/>
        </w:rPr>
        <w:t>dobivenih kapitalnih donacija od trgovačkih društava (Vik d.o.o)</w:t>
      </w:r>
      <w:r w:rsidR="00FB00B4" w:rsidRPr="00430C4D">
        <w:rPr>
          <w:rFonts w:asciiTheme="minorHAnsi" w:hAnsiTheme="minorHAnsi"/>
          <w:sz w:val="24"/>
          <w:szCs w:val="24"/>
        </w:rPr>
        <w:t>.</w:t>
      </w:r>
    </w:p>
    <w:p w14:paraId="4EAF7235" w14:textId="77777777" w:rsidR="004A4D30" w:rsidRDefault="004A4D30" w:rsidP="009F4CC5">
      <w:pPr>
        <w:suppressAutoHyphens/>
        <w:spacing w:after="0" w:line="240" w:lineRule="auto"/>
        <w:jc w:val="both"/>
        <w:rPr>
          <w:rFonts w:asciiTheme="minorHAnsi" w:hAnsiTheme="minorHAnsi"/>
          <w:sz w:val="24"/>
          <w:szCs w:val="24"/>
        </w:rPr>
      </w:pPr>
    </w:p>
    <w:tbl>
      <w:tblPr>
        <w:tblW w:w="9649" w:type="dxa"/>
        <w:tblLook w:val="04A0" w:firstRow="1" w:lastRow="0" w:firstColumn="1" w:lastColumn="0" w:noHBand="0" w:noVBand="1"/>
      </w:tblPr>
      <w:tblGrid>
        <w:gridCol w:w="720"/>
        <w:gridCol w:w="2961"/>
        <w:gridCol w:w="1041"/>
        <w:gridCol w:w="1041"/>
        <w:gridCol w:w="1041"/>
        <w:gridCol w:w="971"/>
        <w:gridCol w:w="1024"/>
        <w:gridCol w:w="850"/>
      </w:tblGrid>
      <w:tr w:rsidR="000F6736" w:rsidRPr="000F6736" w14:paraId="53B30090" w14:textId="77777777" w:rsidTr="000F6736">
        <w:trPr>
          <w:trHeight w:val="300"/>
        </w:trPr>
        <w:tc>
          <w:tcPr>
            <w:tcW w:w="720"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603E1270" w14:textId="77777777" w:rsidR="000F6736" w:rsidRPr="000F6736" w:rsidRDefault="000F6736" w:rsidP="000F6736">
            <w:pPr>
              <w:spacing w:after="0" w:line="240" w:lineRule="auto"/>
              <w:jc w:val="center"/>
              <w:rPr>
                <w:rFonts w:cs="Calibri"/>
                <w:b/>
                <w:bCs/>
                <w:sz w:val="18"/>
                <w:szCs w:val="18"/>
                <w:lang w:eastAsia="hr-HR"/>
              </w:rPr>
            </w:pPr>
            <w:r w:rsidRPr="000F6736">
              <w:rPr>
                <w:rFonts w:cs="Calibri"/>
                <w:b/>
                <w:bCs/>
                <w:sz w:val="18"/>
                <w:szCs w:val="18"/>
                <w:lang w:eastAsia="hr-HR"/>
              </w:rPr>
              <w:t>Konto</w:t>
            </w:r>
          </w:p>
        </w:tc>
        <w:tc>
          <w:tcPr>
            <w:tcW w:w="2961" w:type="dxa"/>
            <w:tcBorders>
              <w:top w:val="single" w:sz="4" w:space="0" w:color="auto"/>
              <w:left w:val="nil"/>
              <w:bottom w:val="single" w:sz="4" w:space="0" w:color="auto"/>
              <w:right w:val="single" w:sz="4" w:space="0" w:color="auto"/>
            </w:tcBorders>
            <w:shd w:val="clear" w:color="000000" w:fill="FFEB9C"/>
            <w:noWrap/>
            <w:vAlign w:val="bottom"/>
            <w:hideMark/>
          </w:tcPr>
          <w:p w14:paraId="485641E2" w14:textId="77777777" w:rsidR="000F6736" w:rsidRPr="000F6736" w:rsidRDefault="000F6736" w:rsidP="000F6736">
            <w:pPr>
              <w:spacing w:after="0" w:line="240" w:lineRule="auto"/>
              <w:jc w:val="center"/>
              <w:rPr>
                <w:rFonts w:cs="Calibri"/>
                <w:b/>
                <w:bCs/>
                <w:sz w:val="18"/>
                <w:szCs w:val="18"/>
                <w:lang w:eastAsia="hr-HR"/>
              </w:rPr>
            </w:pPr>
            <w:r w:rsidRPr="000F6736">
              <w:rPr>
                <w:rFonts w:cs="Calibri"/>
                <w:b/>
                <w:bCs/>
                <w:sz w:val="18"/>
                <w:szCs w:val="18"/>
                <w:lang w:eastAsia="hr-HR"/>
              </w:rPr>
              <w:t>Naziv</w:t>
            </w:r>
          </w:p>
        </w:tc>
        <w:tc>
          <w:tcPr>
            <w:tcW w:w="1041" w:type="dxa"/>
            <w:tcBorders>
              <w:top w:val="single" w:sz="4" w:space="0" w:color="auto"/>
              <w:left w:val="nil"/>
              <w:bottom w:val="single" w:sz="4" w:space="0" w:color="auto"/>
              <w:right w:val="single" w:sz="4" w:space="0" w:color="auto"/>
            </w:tcBorders>
            <w:shd w:val="clear" w:color="000000" w:fill="FFEB9C"/>
            <w:noWrap/>
            <w:vAlign w:val="bottom"/>
            <w:hideMark/>
          </w:tcPr>
          <w:p w14:paraId="302A43DC" w14:textId="77777777" w:rsidR="000F6736" w:rsidRPr="000F6736" w:rsidRDefault="000F6736" w:rsidP="000F6736">
            <w:pPr>
              <w:spacing w:after="0" w:line="240" w:lineRule="auto"/>
              <w:jc w:val="center"/>
              <w:rPr>
                <w:rFonts w:cs="Calibri"/>
                <w:b/>
                <w:bCs/>
                <w:sz w:val="18"/>
                <w:szCs w:val="18"/>
                <w:lang w:eastAsia="hr-HR"/>
              </w:rPr>
            </w:pPr>
            <w:r w:rsidRPr="000F6736">
              <w:rPr>
                <w:rFonts w:cs="Calibri"/>
                <w:b/>
                <w:bCs/>
                <w:sz w:val="18"/>
                <w:szCs w:val="18"/>
                <w:lang w:eastAsia="hr-HR"/>
              </w:rPr>
              <w:t>Ostvarenje 2022.</w:t>
            </w:r>
          </w:p>
        </w:tc>
        <w:tc>
          <w:tcPr>
            <w:tcW w:w="1041" w:type="dxa"/>
            <w:tcBorders>
              <w:top w:val="single" w:sz="4" w:space="0" w:color="auto"/>
              <w:left w:val="nil"/>
              <w:bottom w:val="single" w:sz="4" w:space="0" w:color="auto"/>
              <w:right w:val="single" w:sz="4" w:space="0" w:color="auto"/>
            </w:tcBorders>
            <w:shd w:val="clear" w:color="000000" w:fill="FFEB9C"/>
            <w:noWrap/>
            <w:vAlign w:val="bottom"/>
            <w:hideMark/>
          </w:tcPr>
          <w:p w14:paraId="607A10B5" w14:textId="77777777" w:rsidR="000F6736" w:rsidRPr="000F6736" w:rsidRDefault="000F6736" w:rsidP="000F6736">
            <w:pPr>
              <w:spacing w:after="0" w:line="240" w:lineRule="auto"/>
              <w:jc w:val="center"/>
              <w:rPr>
                <w:rFonts w:cs="Calibri"/>
                <w:b/>
                <w:bCs/>
                <w:sz w:val="18"/>
                <w:szCs w:val="18"/>
                <w:lang w:eastAsia="hr-HR"/>
              </w:rPr>
            </w:pPr>
            <w:r w:rsidRPr="000F6736">
              <w:rPr>
                <w:rFonts w:cs="Calibri"/>
                <w:b/>
                <w:bCs/>
                <w:sz w:val="18"/>
                <w:szCs w:val="18"/>
                <w:lang w:eastAsia="hr-HR"/>
              </w:rPr>
              <w:t>Plan 2023.</w:t>
            </w:r>
          </w:p>
        </w:tc>
        <w:tc>
          <w:tcPr>
            <w:tcW w:w="1041" w:type="dxa"/>
            <w:tcBorders>
              <w:top w:val="single" w:sz="4" w:space="0" w:color="auto"/>
              <w:left w:val="nil"/>
              <w:bottom w:val="single" w:sz="4" w:space="0" w:color="auto"/>
              <w:right w:val="single" w:sz="4" w:space="0" w:color="auto"/>
            </w:tcBorders>
            <w:shd w:val="clear" w:color="000000" w:fill="FFEB9C"/>
            <w:noWrap/>
            <w:vAlign w:val="bottom"/>
            <w:hideMark/>
          </w:tcPr>
          <w:p w14:paraId="45DFDC06" w14:textId="77777777" w:rsidR="000F6736" w:rsidRPr="000F6736" w:rsidRDefault="000F6736" w:rsidP="000F6736">
            <w:pPr>
              <w:spacing w:after="0" w:line="240" w:lineRule="auto"/>
              <w:jc w:val="center"/>
              <w:rPr>
                <w:rFonts w:cs="Calibri"/>
                <w:b/>
                <w:bCs/>
                <w:sz w:val="18"/>
                <w:szCs w:val="18"/>
                <w:lang w:eastAsia="hr-HR"/>
              </w:rPr>
            </w:pPr>
            <w:r w:rsidRPr="000F6736">
              <w:rPr>
                <w:rFonts w:cs="Calibri"/>
                <w:b/>
                <w:bCs/>
                <w:sz w:val="18"/>
                <w:szCs w:val="18"/>
                <w:lang w:eastAsia="hr-HR"/>
              </w:rPr>
              <w:t>Ostvarenje 2023.</w:t>
            </w:r>
          </w:p>
        </w:tc>
        <w:tc>
          <w:tcPr>
            <w:tcW w:w="971" w:type="dxa"/>
            <w:tcBorders>
              <w:top w:val="single" w:sz="4" w:space="0" w:color="auto"/>
              <w:left w:val="nil"/>
              <w:bottom w:val="single" w:sz="4" w:space="0" w:color="auto"/>
              <w:right w:val="single" w:sz="4" w:space="0" w:color="auto"/>
            </w:tcBorders>
            <w:shd w:val="clear" w:color="000000" w:fill="FFEB9C"/>
            <w:noWrap/>
            <w:vAlign w:val="bottom"/>
            <w:hideMark/>
          </w:tcPr>
          <w:p w14:paraId="3808BE14" w14:textId="77777777" w:rsidR="000F6736" w:rsidRPr="000F6736" w:rsidRDefault="000F6736" w:rsidP="000F6736">
            <w:pPr>
              <w:spacing w:after="0" w:line="240" w:lineRule="auto"/>
              <w:jc w:val="center"/>
              <w:rPr>
                <w:rFonts w:cs="Calibri"/>
                <w:b/>
                <w:bCs/>
                <w:sz w:val="18"/>
                <w:szCs w:val="18"/>
                <w:lang w:eastAsia="hr-HR"/>
              </w:rPr>
            </w:pPr>
            <w:r w:rsidRPr="000F6736">
              <w:rPr>
                <w:rFonts w:cs="Calibri"/>
                <w:b/>
                <w:bCs/>
                <w:sz w:val="18"/>
                <w:szCs w:val="18"/>
                <w:lang w:eastAsia="hr-HR"/>
              </w:rPr>
              <w:t>Ostv.2023 / plan</w:t>
            </w:r>
          </w:p>
        </w:tc>
        <w:tc>
          <w:tcPr>
            <w:tcW w:w="1024" w:type="dxa"/>
            <w:tcBorders>
              <w:top w:val="single" w:sz="4" w:space="0" w:color="auto"/>
              <w:left w:val="nil"/>
              <w:bottom w:val="single" w:sz="4" w:space="0" w:color="auto"/>
              <w:right w:val="single" w:sz="4" w:space="0" w:color="auto"/>
            </w:tcBorders>
            <w:shd w:val="clear" w:color="000000" w:fill="FFEB9C"/>
            <w:noWrap/>
            <w:vAlign w:val="bottom"/>
            <w:hideMark/>
          </w:tcPr>
          <w:p w14:paraId="4270CE52" w14:textId="77777777" w:rsidR="000F6736" w:rsidRPr="000F6736" w:rsidRDefault="000F6736" w:rsidP="000F6736">
            <w:pPr>
              <w:spacing w:after="0" w:line="240" w:lineRule="auto"/>
              <w:jc w:val="center"/>
              <w:rPr>
                <w:rFonts w:cs="Calibri"/>
                <w:b/>
                <w:bCs/>
                <w:sz w:val="18"/>
                <w:szCs w:val="18"/>
                <w:lang w:eastAsia="hr-HR"/>
              </w:rPr>
            </w:pPr>
            <w:r w:rsidRPr="000F6736">
              <w:rPr>
                <w:rFonts w:cs="Calibri"/>
                <w:b/>
                <w:bCs/>
                <w:sz w:val="18"/>
                <w:szCs w:val="18"/>
                <w:lang w:eastAsia="hr-HR"/>
              </w:rPr>
              <w:t>Ostv. 2023/2022</w:t>
            </w:r>
          </w:p>
        </w:tc>
        <w:tc>
          <w:tcPr>
            <w:tcW w:w="850" w:type="dxa"/>
            <w:tcBorders>
              <w:top w:val="single" w:sz="4" w:space="0" w:color="auto"/>
              <w:left w:val="nil"/>
              <w:bottom w:val="single" w:sz="4" w:space="0" w:color="auto"/>
              <w:right w:val="single" w:sz="4" w:space="0" w:color="auto"/>
            </w:tcBorders>
            <w:shd w:val="clear" w:color="000000" w:fill="FFEB9C"/>
            <w:noWrap/>
            <w:vAlign w:val="bottom"/>
            <w:hideMark/>
          </w:tcPr>
          <w:p w14:paraId="7CA7FD72" w14:textId="77777777" w:rsidR="000F6736" w:rsidRPr="000F6736" w:rsidRDefault="000F6736" w:rsidP="000F6736">
            <w:pPr>
              <w:spacing w:after="0" w:line="240" w:lineRule="auto"/>
              <w:jc w:val="center"/>
              <w:rPr>
                <w:rFonts w:cs="Calibri"/>
                <w:b/>
                <w:bCs/>
                <w:sz w:val="18"/>
                <w:szCs w:val="18"/>
                <w:lang w:eastAsia="hr-HR"/>
              </w:rPr>
            </w:pPr>
            <w:r w:rsidRPr="000F6736">
              <w:rPr>
                <w:rFonts w:cs="Calibri"/>
                <w:b/>
                <w:bCs/>
                <w:sz w:val="18"/>
                <w:szCs w:val="18"/>
                <w:lang w:eastAsia="hr-HR"/>
              </w:rPr>
              <w:t>Udjel 2023.</w:t>
            </w:r>
          </w:p>
        </w:tc>
      </w:tr>
      <w:tr w:rsidR="000F6736" w:rsidRPr="000F6736" w14:paraId="6E1264E3" w14:textId="77777777" w:rsidTr="000F6736">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52981C9" w14:textId="77777777" w:rsidR="000F6736" w:rsidRPr="000F6736" w:rsidRDefault="000F6736" w:rsidP="000F6736">
            <w:pPr>
              <w:spacing w:after="0" w:line="240" w:lineRule="auto"/>
              <w:rPr>
                <w:rFonts w:cs="Calibri"/>
                <w:color w:val="000000"/>
                <w:sz w:val="18"/>
                <w:szCs w:val="18"/>
                <w:lang w:eastAsia="hr-HR"/>
              </w:rPr>
            </w:pPr>
            <w:r w:rsidRPr="000F6736">
              <w:rPr>
                <w:rFonts w:cs="Calibri"/>
                <w:color w:val="000000"/>
                <w:sz w:val="18"/>
                <w:szCs w:val="18"/>
                <w:lang w:eastAsia="hr-HR"/>
              </w:rPr>
              <w:t>66141</w:t>
            </w:r>
          </w:p>
        </w:tc>
        <w:tc>
          <w:tcPr>
            <w:tcW w:w="2961" w:type="dxa"/>
            <w:tcBorders>
              <w:top w:val="nil"/>
              <w:left w:val="nil"/>
              <w:bottom w:val="single" w:sz="4" w:space="0" w:color="auto"/>
              <w:right w:val="single" w:sz="4" w:space="0" w:color="auto"/>
            </w:tcBorders>
            <w:shd w:val="clear" w:color="auto" w:fill="auto"/>
            <w:noWrap/>
            <w:vAlign w:val="bottom"/>
            <w:hideMark/>
          </w:tcPr>
          <w:p w14:paraId="7464BDF4" w14:textId="77777777" w:rsidR="000F6736" w:rsidRPr="000F6736" w:rsidRDefault="000F6736" w:rsidP="000F6736">
            <w:pPr>
              <w:spacing w:after="0" w:line="240" w:lineRule="auto"/>
              <w:rPr>
                <w:rFonts w:cs="Calibri"/>
                <w:color w:val="000000"/>
                <w:sz w:val="18"/>
                <w:szCs w:val="18"/>
                <w:lang w:eastAsia="hr-HR"/>
              </w:rPr>
            </w:pPr>
            <w:r w:rsidRPr="000F6736">
              <w:rPr>
                <w:rFonts w:cs="Calibri"/>
                <w:color w:val="000000"/>
                <w:sz w:val="18"/>
                <w:szCs w:val="18"/>
                <w:lang w:eastAsia="hr-HR"/>
              </w:rPr>
              <w:t>Prihodi od prodanih proizvoda</w:t>
            </w:r>
          </w:p>
        </w:tc>
        <w:tc>
          <w:tcPr>
            <w:tcW w:w="1041" w:type="dxa"/>
            <w:tcBorders>
              <w:top w:val="nil"/>
              <w:left w:val="nil"/>
              <w:bottom w:val="single" w:sz="4" w:space="0" w:color="auto"/>
              <w:right w:val="single" w:sz="4" w:space="0" w:color="auto"/>
            </w:tcBorders>
            <w:shd w:val="clear" w:color="auto" w:fill="auto"/>
            <w:noWrap/>
            <w:vAlign w:val="bottom"/>
            <w:hideMark/>
          </w:tcPr>
          <w:p w14:paraId="57D833D9" w14:textId="77777777" w:rsidR="000F6736" w:rsidRPr="000F6736" w:rsidRDefault="000F6736" w:rsidP="000F6736">
            <w:pPr>
              <w:spacing w:after="0" w:line="240" w:lineRule="auto"/>
              <w:jc w:val="right"/>
              <w:rPr>
                <w:rFonts w:cs="Calibri"/>
                <w:color w:val="000000"/>
                <w:sz w:val="18"/>
                <w:szCs w:val="18"/>
                <w:lang w:eastAsia="hr-HR"/>
              </w:rPr>
            </w:pPr>
            <w:r w:rsidRPr="000F6736">
              <w:rPr>
                <w:rFonts w:cs="Calibri"/>
                <w:color w:val="000000"/>
                <w:sz w:val="18"/>
                <w:szCs w:val="18"/>
                <w:lang w:eastAsia="hr-HR"/>
              </w:rPr>
              <w:t>6,64</w:t>
            </w:r>
          </w:p>
        </w:tc>
        <w:tc>
          <w:tcPr>
            <w:tcW w:w="1041" w:type="dxa"/>
            <w:tcBorders>
              <w:top w:val="nil"/>
              <w:left w:val="nil"/>
              <w:bottom w:val="single" w:sz="4" w:space="0" w:color="auto"/>
              <w:right w:val="single" w:sz="4" w:space="0" w:color="auto"/>
            </w:tcBorders>
            <w:shd w:val="clear" w:color="auto" w:fill="auto"/>
            <w:noWrap/>
            <w:vAlign w:val="bottom"/>
            <w:hideMark/>
          </w:tcPr>
          <w:p w14:paraId="1C49EF90" w14:textId="77777777" w:rsidR="000F6736" w:rsidRPr="000F6736" w:rsidRDefault="000F6736" w:rsidP="000F6736">
            <w:pPr>
              <w:spacing w:after="0" w:line="240" w:lineRule="auto"/>
              <w:jc w:val="right"/>
              <w:rPr>
                <w:rFonts w:cs="Calibri"/>
                <w:color w:val="000000"/>
                <w:sz w:val="18"/>
                <w:szCs w:val="18"/>
                <w:lang w:eastAsia="hr-HR"/>
              </w:rPr>
            </w:pPr>
            <w:r w:rsidRPr="000F6736">
              <w:rPr>
                <w:rFonts w:cs="Calibri"/>
                <w:color w:val="000000"/>
                <w:sz w:val="18"/>
                <w:szCs w:val="18"/>
                <w:lang w:eastAsia="hr-HR"/>
              </w:rPr>
              <w:t>15.033,00</w:t>
            </w:r>
          </w:p>
        </w:tc>
        <w:tc>
          <w:tcPr>
            <w:tcW w:w="1041" w:type="dxa"/>
            <w:tcBorders>
              <w:top w:val="nil"/>
              <w:left w:val="nil"/>
              <w:bottom w:val="single" w:sz="4" w:space="0" w:color="auto"/>
              <w:right w:val="single" w:sz="4" w:space="0" w:color="auto"/>
            </w:tcBorders>
            <w:shd w:val="clear" w:color="auto" w:fill="auto"/>
            <w:noWrap/>
            <w:vAlign w:val="bottom"/>
            <w:hideMark/>
          </w:tcPr>
          <w:p w14:paraId="5B783815" w14:textId="77777777" w:rsidR="000F6736" w:rsidRPr="000F6736" w:rsidRDefault="000F6736" w:rsidP="000F6736">
            <w:pPr>
              <w:spacing w:after="0" w:line="240" w:lineRule="auto"/>
              <w:jc w:val="right"/>
              <w:rPr>
                <w:rFonts w:cs="Calibri"/>
                <w:color w:val="000000"/>
                <w:sz w:val="18"/>
                <w:szCs w:val="18"/>
                <w:lang w:eastAsia="hr-HR"/>
              </w:rPr>
            </w:pPr>
            <w:r w:rsidRPr="000F6736">
              <w:rPr>
                <w:rFonts w:cs="Calibri"/>
                <w:color w:val="000000"/>
                <w:sz w:val="18"/>
                <w:szCs w:val="18"/>
                <w:lang w:eastAsia="hr-HR"/>
              </w:rPr>
              <w:t>9,29</w:t>
            </w:r>
          </w:p>
        </w:tc>
        <w:tc>
          <w:tcPr>
            <w:tcW w:w="971" w:type="dxa"/>
            <w:tcBorders>
              <w:top w:val="nil"/>
              <w:left w:val="nil"/>
              <w:bottom w:val="single" w:sz="4" w:space="0" w:color="auto"/>
              <w:right w:val="single" w:sz="4" w:space="0" w:color="auto"/>
            </w:tcBorders>
            <w:shd w:val="clear" w:color="auto" w:fill="auto"/>
            <w:noWrap/>
            <w:vAlign w:val="bottom"/>
            <w:hideMark/>
          </w:tcPr>
          <w:p w14:paraId="2E0C767D" w14:textId="77777777" w:rsidR="000F6736" w:rsidRPr="000F6736" w:rsidRDefault="000F6736" w:rsidP="000F6736">
            <w:pPr>
              <w:spacing w:after="0" w:line="240" w:lineRule="auto"/>
              <w:jc w:val="right"/>
              <w:rPr>
                <w:rFonts w:cs="Calibri"/>
                <w:color w:val="000000"/>
                <w:sz w:val="18"/>
                <w:szCs w:val="18"/>
                <w:lang w:eastAsia="hr-HR"/>
              </w:rPr>
            </w:pPr>
            <w:r w:rsidRPr="000F6736">
              <w:rPr>
                <w:rFonts w:cs="Calibri"/>
                <w:color w:val="000000"/>
                <w:sz w:val="18"/>
                <w:szCs w:val="18"/>
                <w:lang w:eastAsia="hr-HR"/>
              </w:rPr>
              <w:t>0,06%</w:t>
            </w:r>
          </w:p>
        </w:tc>
        <w:tc>
          <w:tcPr>
            <w:tcW w:w="1024" w:type="dxa"/>
            <w:tcBorders>
              <w:top w:val="nil"/>
              <w:left w:val="nil"/>
              <w:bottom w:val="single" w:sz="4" w:space="0" w:color="auto"/>
              <w:right w:val="single" w:sz="4" w:space="0" w:color="auto"/>
            </w:tcBorders>
            <w:shd w:val="clear" w:color="auto" w:fill="auto"/>
            <w:noWrap/>
            <w:vAlign w:val="bottom"/>
            <w:hideMark/>
          </w:tcPr>
          <w:p w14:paraId="2F2A72BA" w14:textId="77777777" w:rsidR="000F6736" w:rsidRPr="000F6736" w:rsidRDefault="000F6736" w:rsidP="000F6736">
            <w:pPr>
              <w:spacing w:after="0" w:line="240" w:lineRule="auto"/>
              <w:jc w:val="right"/>
              <w:rPr>
                <w:rFonts w:cs="Calibri"/>
                <w:color w:val="000000"/>
                <w:sz w:val="18"/>
                <w:szCs w:val="18"/>
                <w:lang w:eastAsia="hr-HR"/>
              </w:rPr>
            </w:pPr>
            <w:r w:rsidRPr="000F6736">
              <w:rPr>
                <w:rFonts w:cs="Calibri"/>
                <w:color w:val="000000"/>
                <w:sz w:val="18"/>
                <w:szCs w:val="18"/>
                <w:lang w:eastAsia="hr-HR"/>
              </w:rPr>
              <w:t>139,91%</w:t>
            </w:r>
          </w:p>
        </w:tc>
        <w:tc>
          <w:tcPr>
            <w:tcW w:w="850" w:type="dxa"/>
            <w:tcBorders>
              <w:top w:val="nil"/>
              <w:left w:val="nil"/>
              <w:bottom w:val="single" w:sz="4" w:space="0" w:color="auto"/>
              <w:right w:val="single" w:sz="4" w:space="0" w:color="auto"/>
            </w:tcBorders>
            <w:shd w:val="clear" w:color="auto" w:fill="auto"/>
            <w:noWrap/>
            <w:vAlign w:val="bottom"/>
            <w:hideMark/>
          </w:tcPr>
          <w:p w14:paraId="0A8010D5" w14:textId="77777777" w:rsidR="000F6736" w:rsidRPr="000F6736" w:rsidRDefault="000F6736" w:rsidP="000F6736">
            <w:pPr>
              <w:spacing w:after="0" w:line="240" w:lineRule="auto"/>
              <w:jc w:val="right"/>
              <w:rPr>
                <w:rFonts w:cs="Calibri"/>
                <w:color w:val="000000"/>
                <w:sz w:val="18"/>
                <w:szCs w:val="18"/>
                <w:lang w:eastAsia="hr-HR"/>
              </w:rPr>
            </w:pPr>
            <w:r w:rsidRPr="000F6736">
              <w:rPr>
                <w:rFonts w:cs="Calibri"/>
                <w:color w:val="000000"/>
                <w:sz w:val="18"/>
                <w:szCs w:val="18"/>
                <w:lang w:eastAsia="hr-HR"/>
              </w:rPr>
              <w:t>0,00%</w:t>
            </w:r>
          </w:p>
        </w:tc>
      </w:tr>
      <w:tr w:rsidR="000F6736" w:rsidRPr="000F6736" w14:paraId="3377EF4E" w14:textId="77777777" w:rsidTr="000F6736">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2B54A6E" w14:textId="77777777" w:rsidR="000F6736" w:rsidRPr="000F6736" w:rsidRDefault="000F6736" w:rsidP="000F6736">
            <w:pPr>
              <w:spacing w:after="0" w:line="240" w:lineRule="auto"/>
              <w:rPr>
                <w:rFonts w:cs="Calibri"/>
                <w:color w:val="000000"/>
                <w:sz w:val="18"/>
                <w:szCs w:val="18"/>
                <w:lang w:eastAsia="hr-HR"/>
              </w:rPr>
            </w:pPr>
            <w:r w:rsidRPr="000F6736">
              <w:rPr>
                <w:rFonts w:cs="Calibri"/>
                <w:color w:val="000000"/>
                <w:sz w:val="18"/>
                <w:szCs w:val="18"/>
                <w:lang w:eastAsia="hr-HR"/>
              </w:rPr>
              <w:t>66142</w:t>
            </w:r>
          </w:p>
        </w:tc>
        <w:tc>
          <w:tcPr>
            <w:tcW w:w="2961" w:type="dxa"/>
            <w:tcBorders>
              <w:top w:val="nil"/>
              <w:left w:val="nil"/>
              <w:bottom w:val="single" w:sz="4" w:space="0" w:color="auto"/>
              <w:right w:val="single" w:sz="4" w:space="0" w:color="auto"/>
            </w:tcBorders>
            <w:shd w:val="clear" w:color="auto" w:fill="auto"/>
            <w:noWrap/>
            <w:vAlign w:val="bottom"/>
            <w:hideMark/>
          </w:tcPr>
          <w:p w14:paraId="0FF54271" w14:textId="77777777" w:rsidR="000F6736" w:rsidRPr="000F6736" w:rsidRDefault="000F6736" w:rsidP="000F6736">
            <w:pPr>
              <w:spacing w:after="0" w:line="240" w:lineRule="auto"/>
              <w:rPr>
                <w:rFonts w:cs="Calibri"/>
                <w:color w:val="000000"/>
                <w:sz w:val="18"/>
                <w:szCs w:val="18"/>
                <w:lang w:eastAsia="hr-HR"/>
              </w:rPr>
            </w:pPr>
            <w:r w:rsidRPr="000F6736">
              <w:rPr>
                <w:rFonts w:cs="Calibri"/>
                <w:color w:val="000000"/>
                <w:sz w:val="18"/>
                <w:szCs w:val="18"/>
                <w:lang w:eastAsia="hr-HR"/>
              </w:rPr>
              <w:t>Prihodi od proizvoda i robe</w:t>
            </w:r>
          </w:p>
        </w:tc>
        <w:tc>
          <w:tcPr>
            <w:tcW w:w="1041" w:type="dxa"/>
            <w:tcBorders>
              <w:top w:val="nil"/>
              <w:left w:val="nil"/>
              <w:bottom w:val="single" w:sz="4" w:space="0" w:color="auto"/>
              <w:right w:val="single" w:sz="4" w:space="0" w:color="auto"/>
            </w:tcBorders>
            <w:shd w:val="clear" w:color="auto" w:fill="auto"/>
            <w:noWrap/>
            <w:vAlign w:val="bottom"/>
            <w:hideMark/>
          </w:tcPr>
          <w:p w14:paraId="4F02B2C8" w14:textId="77777777" w:rsidR="000F6736" w:rsidRPr="000F6736" w:rsidRDefault="000F6736" w:rsidP="000F6736">
            <w:pPr>
              <w:spacing w:after="0" w:line="240" w:lineRule="auto"/>
              <w:jc w:val="right"/>
              <w:rPr>
                <w:rFonts w:cs="Calibri"/>
                <w:color w:val="000000"/>
                <w:sz w:val="18"/>
                <w:szCs w:val="18"/>
                <w:lang w:eastAsia="hr-HR"/>
              </w:rPr>
            </w:pPr>
            <w:r w:rsidRPr="000F6736">
              <w:rPr>
                <w:rFonts w:cs="Calibri"/>
                <w:color w:val="000000"/>
                <w:sz w:val="18"/>
                <w:szCs w:val="18"/>
                <w:lang w:eastAsia="hr-HR"/>
              </w:rPr>
              <w:t>1.597,72</w:t>
            </w:r>
          </w:p>
        </w:tc>
        <w:tc>
          <w:tcPr>
            <w:tcW w:w="1041" w:type="dxa"/>
            <w:tcBorders>
              <w:top w:val="nil"/>
              <w:left w:val="nil"/>
              <w:bottom w:val="single" w:sz="4" w:space="0" w:color="auto"/>
              <w:right w:val="single" w:sz="4" w:space="0" w:color="auto"/>
            </w:tcBorders>
            <w:shd w:val="clear" w:color="auto" w:fill="auto"/>
            <w:noWrap/>
            <w:vAlign w:val="bottom"/>
            <w:hideMark/>
          </w:tcPr>
          <w:p w14:paraId="3591724E" w14:textId="77777777" w:rsidR="000F6736" w:rsidRPr="000F6736" w:rsidRDefault="000F6736" w:rsidP="000F6736">
            <w:pPr>
              <w:spacing w:after="0" w:line="240" w:lineRule="auto"/>
              <w:jc w:val="right"/>
              <w:rPr>
                <w:rFonts w:cs="Calibri"/>
                <w:color w:val="000000"/>
                <w:sz w:val="18"/>
                <w:szCs w:val="18"/>
                <w:lang w:eastAsia="hr-HR"/>
              </w:rPr>
            </w:pPr>
            <w:r w:rsidRPr="000F6736">
              <w:rPr>
                <w:rFonts w:cs="Calibri"/>
                <w:color w:val="000000"/>
                <w:sz w:val="18"/>
                <w:szCs w:val="18"/>
                <w:lang w:eastAsia="hr-HR"/>
              </w:rPr>
              <w:t>2.291,00</w:t>
            </w:r>
          </w:p>
        </w:tc>
        <w:tc>
          <w:tcPr>
            <w:tcW w:w="1041" w:type="dxa"/>
            <w:tcBorders>
              <w:top w:val="nil"/>
              <w:left w:val="nil"/>
              <w:bottom w:val="single" w:sz="4" w:space="0" w:color="auto"/>
              <w:right w:val="single" w:sz="4" w:space="0" w:color="auto"/>
            </w:tcBorders>
            <w:shd w:val="clear" w:color="auto" w:fill="auto"/>
            <w:noWrap/>
            <w:vAlign w:val="bottom"/>
            <w:hideMark/>
          </w:tcPr>
          <w:p w14:paraId="27DAF766" w14:textId="77777777" w:rsidR="000F6736" w:rsidRPr="000F6736" w:rsidRDefault="000F6736" w:rsidP="000F6736">
            <w:pPr>
              <w:spacing w:after="0" w:line="240" w:lineRule="auto"/>
              <w:jc w:val="right"/>
              <w:rPr>
                <w:rFonts w:cs="Calibri"/>
                <w:color w:val="000000"/>
                <w:sz w:val="18"/>
                <w:szCs w:val="18"/>
                <w:lang w:eastAsia="hr-HR"/>
              </w:rPr>
            </w:pPr>
            <w:r w:rsidRPr="000F6736">
              <w:rPr>
                <w:rFonts w:cs="Calibri"/>
                <w:color w:val="000000"/>
                <w:sz w:val="18"/>
                <w:szCs w:val="18"/>
                <w:lang w:eastAsia="hr-HR"/>
              </w:rPr>
              <w:t>2.038,59</w:t>
            </w:r>
          </w:p>
        </w:tc>
        <w:tc>
          <w:tcPr>
            <w:tcW w:w="971" w:type="dxa"/>
            <w:tcBorders>
              <w:top w:val="nil"/>
              <w:left w:val="nil"/>
              <w:bottom w:val="single" w:sz="4" w:space="0" w:color="auto"/>
              <w:right w:val="single" w:sz="4" w:space="0" w:color="auto"/>
            </w:tcBorders>
            <w:shd w:val="clear" w:color="auto" w:fill="auto"/>
            <w:noWrap/>
            <w:vAlign w:val="bottom"/>
            <w:hideMark/>
          </w:tcPr>
          <w:p w14:paraId="1651CE76" w14:textId="77777777" w:rsidR="000F6736" w:rsidRPr="000F6736" w:rsidRDefault="000F6736" w:rsidP="000F6736">
            <w:pPr>
              <w:spacing w:after="0" w:line="240" w:lineRule="auto"/>
              <w:jc w:val="right"/>
              <w:rPr>
                <w:rFonts w:cs="Calibri"/>
                <w:color w:val="000000"/>
                <w:sz w:val="18"/>
                <w:szCs w:val="18"/>
                <w:lang w:eastAsia="hr-HR"/>
              </w:rPr>
            </w:pPr>
            <w:r w:rsidRPr="000F6736">
              <w:rPr>
                <w:rFonts w:cs="Calibri"/>
                <w:color w:val="000000"/>
                <w:sz w:val="18"/>
                <w:szCs w:val="18"/>
                <w:lang w:eastAsia="hr-HR"/>
              </w:rPr>
              <w:t>88,98%</w:t>
            </w:r>
          </w:p>
        </w:tc>
        <w:tc>
          <w:tcPr>
            <w:tcW w:w="1024" w:type="dxa"/>
            <w:tcBorders>
              <w:top w:val="nil"/>
              <w:left w:val="nil"/>
              <w:bottom w:val="single" w:sz="4" w:space="0" w:color="auto"/>
              <w:right w:val="single" w:sz="4" w:space="0" w:color="auto"/>
            </w:tcBorders>
            <w:shd w:val="clear" w:color="auto" w:fill="auto"/>
            <w:noWrap/>
            <w:vAlign w:val="bottom"/>
            <w:hideMark/>
          </w:tcPr>
          <w:p w14:paraId="5B6A4681" w14:textId="77777777" w:rsidR="000F6736" w:rsidRPr="000F6736" w:rsidRDefault="000F6736" w:rsidP="000F6736">
            <w:pPr>
              <w:spacing w:after="0" w:line="240" w:lineRule="auto"/>
              <w:jc w:val="right"/>
              <w:rPr>
                <w:rFonts w:cs="Calibri"/>
                <w:color w:val="000000"/>
                <w:sz w:val="18"/>
                <w:szCs w:val="18"/>
                <w:lang w:eastAsia="hr-HR"/>
              </w:rPr>
            </w:pPr>
            <w:r w:rsidRPr="000F6736">
              <w:rPr>
                <w:rFonts w:cs="Calibri"/>
                <w:color w:val="000000"/>
                <w:sz w:val="18"/>
                <w:szCs w:val="18"/>
                <w:lang w:eastAsia="hr-HR"/>
              </w:rPr>
              <w:t>127,59%</w:t>
            </w:r>
          </w:p>
        </w:tc>
        <w:tc>
          <w:tcPr>
            <w:tcW w:w="850" w:type="dxa"/>
            <w:tcBorders>
              <w:top w:val="nil"/>
              <w:left w:val="nil"/>
              <w:bottom w:val="single" w:sz="4" w:space="0" w:color="auto"/>
              <w:right w:val="single" w:sz="4" w:space="0" w:color="auto"/>
            </w:tcBorders>
            <w:shd w:val="clear" w:color="auto" w:fill="auto"/>
            <w:noWrap/>
            <w:vAlign w:val="bottom"/>
            <w:hideMark/>
          </w:tcPr>
          <w:p w14:paraId="171FA133" w14:textId="77777777" w:rsidR="000F6736" w:rsidRPr="000F6736" w:rsidRDefault="000F6736" w:rsidP="000F6736">
            <w:pPr>
              <w:spacing w:after="0" w:line="240" w:lineRule="auto"/>
              <w:jc w:val="right"/>
              <w:rPr>
                <w:rFonts w:cs="Calibri"/>
                <w:color w:val="000000"/>
                <w:sz w:val="18"/>
                <w:szCs w:val="18"/>
                <w:lang w:eastAsia="hr-HR"/>
              </w:rPr>
            </w:pPr>
            <w:r w:rsidRPr="000F6736">
              <w:rPr>
                <w:rFonts w:cs="Calibri"/>
                <w:color w:val="000000"/>
                <w:sz w:val="18"/>
                <w:szCs w:val="18"/>
                <w:lang w:eastAsia="hr-HR"/>
              </w:rPr>
              <w:t>0,79%</w:t>
            </w:r>
          </w:p>
        </w:tc>
      </w:tr>
      <w:tr w:rsidR="000F6736" w:rsidRPr="000F6736" w14:paraId="41424909" w14:textId="77777777" w:rsidTr="000F6736">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B244BA5" w14:textId="77777777" w:rsidR="000F6736" w:rsidRPr="000F6736" w:rsidRDefault="000F6736" w:rsidP="000F6736">
            <w:pPr>
              <w:spacing w:after="0" w:line="240" w:lineRule="auto"/>
              <w:rPr>
                <w:rFonts w:cs="Calibri"/>
                <w:color w:val="000000"/>
                <w:sz w:val="18"/>
                <w:szCs w:val="18"/>
                <w:lang w:eastAsia="hr-HR"/>
              </w:rPr>
            </w:pPr>
            <w:r w:rsidRPr="000F6736">
              <w:rPr>
                <w:rFonts w:cs="Calibri"/>
                <w:color w:val="000000"/>
                <w:sz w:val="18"/>
                <w:szCs w:val="18"/>
                <w:lang w:eastAsia="hr-HR"/>
              </w:rPr>
              <w:t>66151</w:t>
            </w:r>
          </w:p>
        </w:tc>
        <w:tc>
          <w:tcPr>
            <w:tcW w:w="2961" w:type="dxa"/>
            <w:tcBorders>
              <w:top w:val="nil"/>
              <w:left w:val="nil"/>
              <w:bottom w:val="single" w:sz="4" w:space="0" w:color="auto"/>
              <w:right w:val="single" w:sz="4" w:space="0" w:color="auto"/>
            </w:tcBorders>
            <w:shd w:val="clear" w:color="auto" w:fill="auto"/>
            <w:noWrap/>
            <w:vAlign w:val="bottom"/>
            <w:hideMark/>
          </w:tcPr>
          <w:p w14:paraId="5A76B748" w14:textId="77777777" w:rsidR="000F6736" w:rsidRPr="000F6736" w:rsidRDefault="000F6736" w:rsidP="000F6736">
            <w:pPr>
              <w:spacing w:after="0" w:line="240" w:lineRule="auto"/>
              <w:rPr>
                <w:rFonts w:cs="Calibri"/>
                <w:color w:val="000000"/>
                <w:sz w:val="18"/>
                <w:szCs w:val="18"/>
                <w:lang w:eastAsia="hr-HR"/>
              </w:rPr>
            </w:pPr>
            <w:r w:rsidRPr="000F6736">
              <w:rPr>
                <w:rFonts w:cs="Calibri"/>
                <w:color w:val="000000"/>
                <w:sz w:val="18"/>
                <w:szCs w:val="18"/>
                <w:lang w:eastAsia="hr-HR"/>
              </w:rPr>
              <w:t>Prihodi od pruženih usluga</w:t>
            </w:r>
          </w:p>
        </w:tc>
        <w:tc>
          <w:tcPr>
            <w:tcW w:w="1041" w:type="dxa"/>
            <w:tcBorders>
              <w:top w:val="nil"/>
              <w:left w:val="nil"/>
              <w:bottom w:val="single" w:sz="4" w:space="0" w:color="auto"/>
              <w:right w:val="single" w:sz="4" w:space="0" w:color="auto"/>
            </w:tcBorders>
            <w:shd w:val="clear" w:color="auto" w:fill="auto"/>
            <w:noWrap/>
            <w:vAlign w:val="bottom"/>
            <w:hideMark/>
          </w:tcPr>
          <w:p w14:paraId="176223CB" w14:textId="77777777" w:rsidR="000F6736" w:rsidRPr="000F6736" w:rsidRDefault="000F6736" w:rsidP="000F6736">
            <w:pPr>
              <w:spacing w:after="0" w:line="240" w:lineRule="auto"/>
              <w:jc w:val="right"/>
              <w:rPr>
                <w:rFonts w:cs="Calibri"/>
                <w:color w:val="000000"/>
                <w:sz w:val="18"/>
                <w:szCs w:val="18"/>
                <w:lang w:eastAsia="hr-HR"/>
              </w:rPr>
            </w:pPr>
            <w:r w:rsidRPr="000F6736">
              <w:rPr>
                <w:rFonts w:cs="Calibri"/>
                <w:color w:val="000000"/>
                <w:sz w:val="18"/>
                <w:szCs w:val="18"/>
                <w:lang w:eastAsia="hr-HR"/>
              </w:rPr>
              <w:t>178.945,88</w:t>
            </w:r>
          </w:p>
        </w:tc>
        <w:tc>
          <w:tcPr>
            <w:tcW w:w="1041" w:type="dxa"/>
            <w:tcBorders>
              <w:top w:val="nil"/>
              <w:left w:val="nil"/>
              <w:bottom w:val="single" w:sz="4" w:space="0" w:color="auto"/>
              <w:right w:val="single" w:sz="4" w:space="0" w:color="auto"/>
            </w:tcBorders>
            <w:shd w:val="clear" w:color="auto" w:fill="auto"/>
            <w:noWrap/>
            <w:vAlign w:val="bottom"/>
            <w:hideMark/>
          </w:tcPr>
          <w:p w14:paraId="2B03E609" w14:textId="77777777" w:rsidR="000F6736" w:rsidRPr="000F6736" w:rsidRDefault="000F6736" w:rsidP="000F6736">
            <w:pPr>
              <w:spacing w:after="0" w:line="240" w:lineRule="auto"/>
              <w:jc w:val="right"/>
              <w:rPr>
                <w:rFonts w:cs="Calibri"/>
                <w:color w:val="000000"/>
                <w:sz w:val="18"/>
                <w:szCs w:val="18"/>
                <w:lang w:eastAsia="hr-HR"/>
              </w:rPr>
            </w:pPr>
            <w:r w:rsidRPr="000F6736">
              <w:rPr>
                <w:rFonts w:cs="Calibri"/>
                <w:color w:val="000000"/>
                <w:sz w:val="18"/>
                <w:szCs w:val="18"/>
                <w:lang w:eastAsia="hr-HR"/>
              </w:rPr>
              <w:t>278.688,00</w:t>
            </w:r>
          </w:p>
        </w:tc>
        <w:tc>
          <w:tcPr>
            <w:tcW w:w="1041" w:type="dxa"/>
            <w:tcBorders>
              <w:top w:val="nil"/>
              <w:left w:val="nil"/>
              <w:bottom w:val="single" w:sz="4" w:space="0" w:color="auto"/>
              <w:right w:val="single" w:sz="4" w:space="0" w:color="auto"/>
            </w:tcBorders>
            <w:shd w:val="clear" w:color="auto" w:fill="auto"/>
            <w:noWrap/>
            <w:vAlign w:val="bottom"/>
            <w:hideMark/>
          </w:tcPr>
          <w:p w14:paraId="4F9C9F17" w14:textId="77777777" w:rsidR="000F6736" w:rsidRPr="000F6736" w:rsidRDefault="000F6736" w:rsidP="000F6736">
            <w:pPr>
              <w:spacing w:after="0" w:line="240" w:lineRule="auto"/>
              <w:jc w:val="right"/>
              <w:rPr>
                <w:rFonts w:cs="Calibri"/>
                <w:color w:val="000000"/>
                <w:sz w:val="18"/>
                <w:szCs w:val="18"/>
                <w:lang w:eastAsia="hr-HR"/>
              </w:rPr>
            </w:pPr>
            <w:r w:rsidRPr="000F6736">
              <w:rPr>
                <w:rFonts w:cs="Calibri"/>
                <w:color w:val="000000"/>
                <w:sz w:val="18"/>
                <w:szCs w:val="18"/>
                <w:lang w:eastAsia="hr-HR"/>
              </w:rPr>
              <w:t>254.813,02</w:t>
            </w:r>
          </w:p>
        </w:tc>
        <w:tc>
          <w:tcPr>
            <w:tcW w:w="971" w:type="dxa"/>
            <w:tcBorders>
              <w:top w:val="nil"/>
              <w:left w:val="nil"/>
              <w:bottom w:val="single" w:sz="4" w:space="0" w:color="auto"/>
              <w:right w:val="single" w:sz="4" w:space="0" w:color="auto"/>
            </w:tcBorders>
            <w:shd w:val="clear" w:color="auto" w:fill="auto"/>
            <w:noWrap/>
            <w:vAlign w:val="bottom"/>
            <w:hideMark/>
          </w:tcPr>
          <w:p w14:paraId="46901B8F" w14:textId="77777777" w:rsidR="000F6736" w:rsidRPr="000F6736" w:rsidRDefault="000F6736" w:rsidP="000F6736">
            <w:pPr>
              <w:spacing w:after="0" w:line="240" w:lineRule="auto"/>
              <w:jc w:val="right"/>
              <w:rPr>
                <w:rFonts w:cs="Calibri"/>
                <w:color w:val="000000"/>
                <w:sz w:val="18"/>
                <w:szCs w:val="18"/>
                <w:lang w:eastAsia="hr-HR"/>
              </w:rPr>
            </w:pPr>
            <w:r w:rsidRPr="000F6736">
              <w:rPr>
                <w:rFonts w:cs="Calibri"/>
                <w:color w:val="000000"/>
                <w:sz w:val="18"/>
                <w:szCs w:val="18"/>
                <w:lang w:eastAsia="hr-HR"/>
              </w:rPr>
              <w:t>91,43%</w:t>
            </w:r>
          </w:p>
        </w:tc>
        <w:tc>
          <w:tcPr>
            <w:tcW w:w="1024" w:type="dxa"/>
            <w:tcBorders>
              <w:top w:val="nil"/>
              <w:left w:val="nil"/>
              <w:bottom w:val="single" w:sz="4" w:space="0" w:color="auto"/>
              <w:right w:val="single" w:sz="4" w:space="0" w:color="auto"/>
            </w:tcBorders>
            <w:shd w:val="clear" w:color="auto" w:fill="auto"/>
            <w:noWrap/>
            <w:vAlign w:val="bottom"/>
            <w:hideMark/>
          </w:tcPr>
          <w:p w14:paraId="217E0D80" w14:textId="77777777" w:rsidR="000F6736" w:rsidRPr="000F6736" w:rsidRDefault="000F6736" w:rsidP="000F6736">
            <w:pPr>
              <w:spacing w:after="0" w:line="240" w:lineRule="auto"/>
              <w:jc w:val="right"/>
              <w:rPr>
                <w:rFonts w:cs="Calibri"/>
                <w:color w:val="000000"/>
                <w:sz w:val="18"/>
                <w:szCs w:val="18"/>
                <w:lang w:eastAsia="hr-HR"/>
              </w:rPr>
            </w:pPr>
            <w:r w:rsidRPr="000F6736">
              <w:rPr>
                <w:rFonts w:cs="Calibri"/>
                <w:color w:val="000000"/>
                <w:sz w:val="18"/>
                <w:szCs w:val="18"/>
                <w:lang w:eastAsia="hr-HR"/>
              </w:rPr>
              <w:t>142,40%</w:t>
            </w:r>
          </w:p>
        </w:tc>
        <w:tc>
          <w:tcPr>
            <w:tcW w:w="850" w:type="dxa"/>
            <w:tcBorders>
              <w:top w:val="nil"/>
              <w:left w:val="nil"/>
              <w:bottom w:val="single" w:sz="4" w:space="0" w:color="auto"/>
              <w:right w:val="single" w:sz="4" w:space="0" w:color="auto"/>
            </w:tcBorders>
            <w:shd w:val="clear" w:color="auto" w:fill="auto"/>
            <w:noWrap/>
            <w:vAlign w:val="bottom"/>
            <w:hideMark/>
          </w:tcPr>
          <w:p w14:paraId="7BD8A516" w14:textId="77777777" w:rsidR="000F6736" w:rsidRPr="000F6736" w:rsidRDefault="000F6736" w:rsidP="000F6736">
            <w:pPr>
              <w:spacing w:after="0" w:line="240" w:lineRule="auto"/>
              <w:jc w:val="right"/>
              <w:rPr>
                <w:rFonts w:cs="Calibri"/>
                <w:color w:val="000000"/>
                <w:sz w:val="18"/>
                <w:szCs w:val="18"/>
                <w:lang w:eastAsia="hr-HR"/>
              </w:rPr>
            </w:pPr>
            <w:r w:rsidRPr="000F6736">
              <w:rPr>
                <w:rFonts w:cs="Calibri"/>
                <w:color w:val="000000"/>
                <w:sz w:val="18"/>
                <w:szCs w:val="18"/>
                <w:lang w:eastAsia="hr-HR"/>
              </w:rPr>
              <w:t>98,28%</w:t>
            </w:r>
          </w:p>
        </w:tc>
      </w:tr>
      <w:tr w:rsidR="000F6736" w:rsidRPr="000F6736" w14:paraId="4276FF01" w14:textId="77777777" w:rsidTr="000F6736">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6F8A47B" w14:textId="77777777" w:rsidR="000F6736" w:rsidRPr="000F6736" w:rsidRDefault="000F6736" w:rsidP="000F6736">
            <w:pPr>
              <w:spacing w:after="0" w:line="240" w:lineRule="auto"/>
              <w:rPr>
                <w:rFonts w:cs="Calibri"/>
                <w:color w:val="000000"/>
                <w:sz w:val="18"/>
                <w:szCs w:val="18"/>
                <w:lang w:eastAsia="hr-HR"/>
              </w:rPr>
            </w:pPr>
            <w:r w:rsidRPr="000F6736">
              <w:rPr>
                <w:rFonts w:cs="Calibri"/>
                <w:color w:val="000000"/>
                <w:sz w:val="18"/>
                <w:szCs w:val="18"/>
                <w:lang w:eastAsia="hr-HR"/>
              </w:rPr>
              <w:t>66313</w:t>
            </w:r>
          </w:p>
        </w:tc>
        <w:tc>
          <w:tcPr>
            <w:tcW w:w="2961" w:type="dxa"/>
            <w:tcBorders>
              <w:top w:val="nil"/>
              <w:left w:val="nil"/>
              <w:bottom w:val="single" w:sz="4" w:space="0" w:color="auto"/>
              <w:right w:val="single" w:sz="4" w:space="0" w:color="auto"/>
            </w:tcBorders>
            <w:shd w:val="clear" w:color="auto" w:fill="auto"/>
            <w:noWrap/>
            <w:vAlign w:val="bottom"/>
            <w:hideMark/>
          </w:tcPr>
          <w:p w14:paraId="2BCABDBB" w14:textId="77777777" w:rsidR="000F6736" w:rsidRPr="000F6736" w:rsidRDefault="000F6736" w:rsidP="000F6736">
            <w:pPr>
              <w:spacing w:after="0" w:line="240" w:lineRule="auto"/>
              <w:rPr>
                <w:rFonts w:cs="Calibri"/>
                <w:color w:val="000000"/>
                <w:sz w:val="18"/>
                <w:szCs w:val="18"/>
                <w:lang w:eastAsia="hr-HR"/>
              </w:rPr>
            </w:pPr>
            <w:r w:rsidRPr="000F6736">
              <w:rPr>
                <w:rFonts w:cs="Calibri"/>
                <w:color w:val="000000"/>
                <w:sz w:val="18"/>
                <w:szCs w:val="18"/>
                <w:lang w:eastAsia="hr-HR"/>
              </w:rPr>
              <w:t>Tekuće donacije od trgovačkih društava</w:t>
            </w:r>
          </w:p>
        </w:tc>
        <w:tc>
          <w:tcPr>
            <w:tcW w:w="1041" w:type="dxa"/>
            <w:tcBorders>
              <w:top w:val="nil"/>
              <w:left w:val="nil"/>
              <w:bottom w:val="single" w:sz="4" w:space="0" w:color="auto"/>
              <w:right w:val="single" w:sz="4" w:space="0" w:color="auto"/>
            </w:tcBorders>
            <w:shd w:val="clear" w:color="auto" w:fill="auto"/>
            <w:noWrap/>
            <w:vAlign w:val="bottom"/>
            <w:hideMark/>
          </w:tcPr>
          <w:p w14:paraId="1BDD6782" w14:textId="77777777" w:rsidR="000F6736" w:rsidRPr="000F6736" w:rsidRDefault="000F6736" w:rsidP="000F6736">
            <w:pPr>
              <w:spacing w:after="0" w:line="240" w:lineRule="auto"/>
              <w:jc w:val="right"/>
              <w:rPr>
                <w:rFonts w:cs="Calibri"/>
                <w:color w:val="000000"/>
                <w:sz w:val="18"/>
                <w:szCs w:val="18"/>
                <w:lang w:eastAsia="hr-HR"/>
              </w:rPr>
            </w:pPr>
            <w:r w:rsidRPr="000F6736">
              <w:rPr>
                <w:rFonts w:cs="Calibri"/>
                <w:color w:val="000000"/>
                <w:sz w:val="18"/>
                <w:szCs w:val="18"/>
                <w:lang w:eastAsia="hr-HR"/>
              </w:rPr>
              <w:t>2.654,46</w:t>
            </w:r>
          </w:p>
        </w:tc>
        <w:tc>
          <w:tcPr>
            <w:tcW w:w="1041" w:type="dxa"/>
            <w:tcBorders>
              <w:top w:val="nil"/>
              <w:left w:val="nil"/>
              <w:bottom w:val="single" w:sz="4" w:space="0" w:color="auto"/>
              <w:right w:val="single" w:sz="4" w:space="0" w:color="auto"/>
            </w:tcBorders>
            <w:shd w:val="clear" w:color="auto" w:fill="auto"/>
            <w:noWrap/>
            <w:vAlign w:val="bottom"/>
            <w:hideMark/>
          </w:tcPr>
          <w:p w14:paraId="17D89F06" w14:textId="77777777" w:rsidR="000F6736" w:rsidRPr="000F6736" w:rsidRDefault="000F6736" w:rsidP="000F6736">
            <w:pPr>
              <w:spacing w:after="0" w:line="240" w:lineRule="auto"/>
              <w:jc w:val="right"/>
              <w:rPr>
                <w:rFonts w:cs="Calibri"/>
                <w:color w:val="000000"/>
                <w:sz w:val="18"/>
                <w:szCs w:val="18"/>
                <w:lang w:eastAsia="hr-HR"/>
              </w:rPr>
            </w:pPr>
            <w:r w:rsidRPr="000F6736">
              <w:rPr>
                <w:rFonts w:cs="Calibri"/>
                <w:color w:val="000000"/>
                <w:sz w:val="18"/>
                <w:szCs w:val="18"/>
                <w:lang w:eastAsia="hr-HR"/>
              </w:rPr>
              <w:t> </w:t>
            </w:r>
          </w:p>
        </w:tc>
        <w:tc>
          <w:tcPr>
            <w:tcW w:w="1041" w:type="dxa"/>
            <w:tcBorders>
              <w:top w:val="nil"/>
              <w:left w:val="nil"/>
              <w:bottom w:val="single" w:sz="4" w:space="0" w:color="auto"/>
              <w:right w:val="single" w:sz="4" w:space="0" w:color="auto"/>
            </w:tcBorders>
            <w:shd w:val="clear" w:color="auto" w:fill="auto"/>
            <w:noWrap/>
            <w:vAlign w:val="bottom"/>
            <w:hideMark/>
          </w:tcPr>
          <w:p w14:paraId="6C5976E1" w14:textId="77777777" w:rsidR="000F6736" w:rsidRPr="000F6736" w:rsidRDefault="000F6736" w:rsidP="000F6736">
            <w:pPr>
              <w:spacing w:after="0" w:line="240" w:lineRule="auto"/>
              <w:jc w:val="right"/>
              <w:rPr>
                <w:rFonts w:cs="Calibri"/>
                <w:color w:val="000000"/>
                <w:sz w:val="18"/>
                <w:szCs w:val="18"/>
                <w:lang w:eastAsia="hr-HR"/>
              </w:rPr>
            </w:pPr>
            <w:r w:rsidRPr="000F6736">
              <w:rPr>
                <w:rFonts w:cs="Calibri"/>
                <w:color w:val="000000"/>
                <w:sz w:val="18"/>
                <w:szCs w:val="18"/>
                <w:lang w:eastAsia="hr-HR"/>
              </w:rPr>
              <w:t> </w:t>
            </w:r>
          </w:p>
        </w:tc>
        <w:tc>
          <w:tcPr>
            <w:tcW w:w="971" w:type="dxa"/>
            <w:tcBorders>
              <w:top w:val="nil"/>
              <w:left w:val="nil"/>
              <w:bottom w:val="single" w:sz="4" w:space="0" w:color="auto"/>
              <w:right w:val="single" w:sz="4" w:space="0" w:color="auto"/>
            </w:tcBorders>
            <w:shd w:val="clear" w:color="auto" w:fill="auto"/>
            <w:noWrap/>
            <w:vAlign w:val="bottom"/>
            <w:hideMark/>
          </w:tcPr>
          <w:p w14:paraId="3F327D70" w14:textId="77777777" w:rsidR="000F6736" w:rsidRPr="000F6736" w:rsidRDefault="000F6736" w:rsidP="000F6736">
            <w:pPr>
              <w:spacing w:after="0" w:line="240" w:lineRule="auto"/>
              <w:jc w:val="right"/>
              <w:rPr>
                <w:rFonts w:cs="Calibri"/>
                <w:color w:val="000000"/>
                <w:sz w:val="18"/>
                <w:szCs w:val="18"/>
                <w:lang w:eastAsia="hr-HR"/>
              </w:rPr>
            </w:pPr>
            <w:r w:rsidRPr="000F6736">
              <w:rPr>
                <w:rFonts w:cs="Calibri"/>
                <w:color w:val="000000"/>
                <w:sz w:val="18"/>
                <w:szCs w:val="18"/>
                <w:lang w:eastAsia="hr-HR"/>
              </w:rPr>
              <w:t>#DIV/0!</w:t>
            </w:r>
          </w:p>
        </w:tc>
        <w:tc>
          <w:tcPr>
            <w:tcW w:w="1024" w:type="dxa"/>
            <w:tcBorders>
              <w:top w:val="nil"/>
              <w:left w:val="nil"/>
              <w:bottom w:val="single" w:sz="4" w:space="0" w:color="auto"/>
              <w:right w:val="single" w:sz="4" w:space="0" w:color="auto"/>
            </w:tcBorders>
            <w:shd w:val="clear" w:color="auto" w:fill="auto"/>
            <w:noWrap/>
            <w:vAlign w:val="bottom"/>
            <w:hideMark/>
          </w:tcPr>
          <w:p w14:paraId="0F031A84" w14:textId="77777777" w:rsidR="000F6736" w:rsidRPr="000F6736" w:rsidRDefault="000F6736" w:rsidP="000F6736">
            <w:pPr>
              <w:spacing w:after="0" w:line="240" w:lineRule="auto"/>
              <w:jc w:val="right"/>
              <w:rPr>
                <w:rFonts w:cs="Calibri"/>
                <w:color w:val="000000"/>
                <w:sz w:val="18"/>
                <w:szCs w:val="18"/>
                <w:lang w:eastAsia="hr-HR"/>
              </w:rPr>
            </w:pPr>
            <w:r w:rsidRPr="000F6736">
              <w:rPr>
                <w:rFonts w:cs="Calibri"/>
                <w:color w:val="000000"/>
                <w:sz w:val="18"/>
                <w:szCs w:val="18"/>
                <w:lang w:eastAsia="hr-HR"/>
              </w:rPr>
              <w:t>0,00%</w:t>
            </w:r>
          </w:p>
        </w:tc>
        <w:tc>
          <w:tcPr>
            <w:tcW w:w="850" w:type="dxa"/>
            <w:tcBorders>
              <w:top w:val="nil"/>
              <w:left w:val="nil"/>
              <w:bottom w:val="single" w:sz="4" w:space="0" w:color="auto"/>
              <w:right w:val="single" w:sz="4" w:space="0" w:color="auto"/>
            </w:tcBorders>
            <w:shd w:val="clear" w:color="auto" w:fill="auto"/>
            <w:noWrap/>
            <w:vAlign w:val="bottom"/>
            <w:hideMark/>
          </w:tcPr>
          <w:p w14:paraId="051CF1DB" w14:textId="77777777" w:rsidR="000F6736" w:rsidRPr="000F6736" w:rsidRDefault="000F6736" w:rsidP="000F6736">
            <w:pPr>
              <w:spacing w:after="0" w:line="240" w:lineRule="auto"/>
              <w:jc w:val="right"/>
              <w:rPr>
                <w:rFonts w:cs="Calibri"/>
                <w:color w:val="000000"/>
                <w:sz w:val="18"/>
                <w:szCs w:val="18"/>
                <w:lang w:eastAsia="hr-HR"/>
              </w:rPr>
            </w:pPr>
            <w:r w:rsidRPr="000F6736">
              <w:rPr>
                <w:rFonts w:cs="Calibri"/>
                <w:color w:val="000000"/>
                <w:sz w:val="18"/>
                <w:szCs w:val="18"/>
                <w:lang w:eastAsia="hr-HR"/>
              </w:rPr>
              <w:t>0,00%</w:t>
            </w:r>
          </w:p>
        </w:tc>
      </w:tr>
      <w:tr w:rsidR="000F6736" w:rsidRPr="000F6736" w14:paraId="0F059A52" w14:textId="77777777" w:rsidTr="000F6736">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A2195CA" w14:textId="77777777" w:rsidR="000F6736" w:rsidRPr="000F6736" w:rsidRDefault="000F6736" w:rsidP="000F6736">
            <w:pPr>
              <w:spacing w:after="0" w:line="240" w:lineRule="auto"/>
              <w:rPr>
                <w:rFonts w:cs="Calibri"/>
                <w:color w:val="000000"/>
                <w:sz w:val="18"/>
                <w:szCs w:val="18"/>
                <w:lang w:eastAsia="hr-HR"/>
              </w:rPr>
            </w:pPr>
            <w:r w:rsidRPr="000F6736">
              <w:rPr>
                <w:rFonts w:cs="Calibri"/>
                <w:color w:val="000000"/>
                <w:sz w:val="18"/>
                <w:szCs w:val="18"/>
                <w:lang w:eastAsia="hr-HR"/>
              </w:rPr>
              <w:t>66321</w:t>
            </w:r>
          </w:p>
        </w:tc>
        <w:tc>
          <w:tcPr>
            <w:tcW w:w="2961" w:type="dxa"/>
            <w:tcBorders>
              <w:top w:val="nil"/>
              <w:left w:val="nil"/>
              <w:bottom w:val="single" w:sz="4" w:space="0" w:color="auto"/>
              <w:right w:val="single" w:sz="4" w:space="0" w:color="auto"/>
            </w:tcBorders>
            <w:shd w:val="clear" w:color="auto" w:fill="auto"/>
            <w:noWrap/>
            <w:vAlign w:val="bottom"/>
            <w:hideMark/>
          </w:tcPr>
          <w:p w14:paraId="257C4AB7" w14:textId="77777777" w:rsidR="000F6736" w:rsidRPr="000F6736" w:rsidRDefault="000F6736" w:rsidP="000F6736">
            <w:pPr>
              <w:spacing w:after="0" w:line="240" w:lineRule="auto"/>
              <w:rPr>
                <w:rFonts w:cs="Calibri"/>
                <w:color w:val="000000"/>
                <w:sz w:val="18"/>
                <w:szCs w:val="18"/>
                <w:lang w:eastAsia="hr-HR"/>
              </w:rPr>
            </w:pPr>
            <w:r w:rsidRPr="000F6736">
              <w:rPr>
                <w:rFonts w:cs="Calibri"/>
                <w:color w:val="000000"/>
                <w:sz w:val="18"/>
                <w:szCs w:val="18"/>
                <w:lang w:eastAsia="hr-HR"/>
              </w:rPr>
              <w:t>Kapitalne donacije od fizičkih osoba</w:t>
            </w:r>
          </w:p>
        </w:tc>
        <w:tc>
          <w:tcPr>
            <w:tcW w:w="1041" w:type="dxa"/>
            <w:tcBorders>
              <w:top w:val="nil"/>
              <w:left w:val="nil"/>
              <w:bottom w:val="single" w:sz="4" w:space="0" w:color="auto"/>
              <w:right w:val="single" w:sz="4" w:space="0" w:color="auto"/>
            </w:tcBorders>
            <w:shd w:val="clear" w:color="auto" w:fill="auto"/>
            <w:noWrap/>
            <w:vAlign w:val="bottom"/>
            <w:hideMark/>
          </w:tcPr>
          <w:p w14:paraId="2C4B0A46" w14:textId="77777777" w:rsidR="000F6736" w:rsidRPr="000F6736" w:rsidRDefault="000F6736" w:rsidP="000F6736">
            <w:pPr>
              <w:spacing w:after="0" w:line="240" w:lineRule="auto"/>
              <w:jc w:val="right"/>
              <w:rPr>
                <w:rFonts w:cs="Calibri"/>
                <w:color w:val="000000"/>
                <w:sz w:val="18"/>
                <w:szCs w:val="18"/>
                <w:lang w:eastAsia="hr-HR"/>
              </w:rPr>
            </w:pPr>
            <w:r w:rsidRPr="000F6736">
              <w:rPr>
                <w:rFonts w:cs="Calibri"/>
                <w:color w:val="000000"/>
                <w:sz w:val="18"/>
                <w:szCs w:val="18"/>
                <w:lang w:eastAsia="hr-HR"/>
              </w:rPr>
              <w:t>3.142,61</w:t>
            </w:r>
          </w:p>
        </w:tc>
        <w:tc>
          <w:tcPr>
            <w:tcW w:w="1041" w:type="dxa"/>
            <w:tcBorders>
              <w:top w:val="nil"/>
              <w:left w:val="nil"/>
              <w:bottom w:val="single" w:sz="4" w:space="0" w:color="auto"/>
              <w:right w:val="single" w:sz="4" w:space="0" w:color="auto"/>
            </w:tcBorders>
            <w:shd w:val="clear" w:color="auto" w:fill="auto"/>
            <w:noWrap/>
            <w:vAlign w:val="bottom"/>
            <w:hideMark/>
          </w:tcPr>
          <w:p w14:paraId="55D5F752" w14:textId="77777777" w:rsidR="000F6736" w:rsidRPr="000F6736" w:rsidRDefault="000F6736" w:rsidP="000F6736">
            <w:pPr>
              <w:spacing w:after="0" w:line="240" w:lineRule="auto"/>
              <w:jc w:val="right"/>
              <w:rPr>
                <w:rFonts w:cs="Calibri"/>
                <w:color w:val="000000"/>
                <w:sz w:val="18"/>
                <w:szCs w:val="18"/>
                <w:lang w:eastAsia="hr-HR"/>
              </w:rPr>
            </w:pPr>
            <w:r w:rsidRPr="000F6736">
              <w:rPr>
                <w:rFonts w:cs="Calibri"/>
                <w:color w:val="000000"/>
                <w:sz w:val="18"/>
                <w:szCs w:val="18"/>
                <w:lang w:eastAsia="hr-HR"/>
              </w:rPr>
              <w:t>2.411,00</w:t>
            </w:r>
          </w:p>
        </w:tc>
        <w:tc>
          <w:tcPr>
            <w:tcW w:w="1041" w:type="dxa"/>
            <w:tcBorders>
              <w:top w:val="nil"/>
              <w:left w:val="nil"/>
              <w:bottom w:val="single" w:sz="4" w:space="0" w:color="auto"/>
              <w:right w:val="single" w:sz="4" w:space="0" w:color="auto"/>
            </w:tcBorders>
            <w:shd w:val="clear" w:color="auto" w:fill="auto"/>
            <w:noWrap/>
            <w:vAlign w:val="bottom"/>
            <w:hideMark/>
          </w:tcPr>
          <w:p w14:paraId="0C7DE11B" w14:textId="77777777" w:rsidR="000F6736" w:rsidRPr="000F6736" w:rsidRDefault="000F6736" w:rsidP="000F6736">
            <w:pPr>
              <w:spacing w:after="0" w:line="240" w:lineRule="auto"/>
              <w:jc w:val="right"/>
              <w:rPr>
                <w:rFonts w:cs="Calibri"/>
                <w:color w:val="000000"/>
                <w:sz w:val="18"/>
                <w:szCs w:val="18"/>
                <w:lang w:eastAsia="hr-HR"/>
              </w:rPr>
            </w:pPr>
            <w:r w:rsidRPr="000F6736">
              <w:rPr>
                <w:rFonts w:cs="Calibri"/>
                <w:color w:val="000000"/>
                <w:sz w:val="18"/>
                <w:szCs w:val="18"/>
                <w:lang w:eastAsia="hr-HR"/>
              </w:rPr>
              <w:t>2.408,96</w:t>
            </w:r>
          </w:p>
        </w:tc>
        <w:tc>
          <w:tcPr>
            <w:tcW w:w="971" w:type="dxa"/>
            <w:tcBorders>
              <w:top w:val="nil"/>
              <w:left w:val="nil"/>
              <w:bottom w:val="single" w:sz="4" w:space="0" w:color="auto"/>
              <w:right w:val="single" w:sz="4" w:space="0" w:color="auto"/>
            </w:tcBorders>
            <w:shd w:val="clear" w:color="auto" w:fill="auto"/>
            <w:noWrap/>
            <w:vAlign w:val="bottom"/>
            <w:hideMark/>
          </w:tcPr>
          <w:p w14:paraId="543173E4" w14:textId="77777777" w:rsidR="000F6736" w:rsidRPr="000F6736" w:rsidRDefault="000F6736" w:rsidP="000F6736">
            <w:pPr>
              <w:spacing w:after="0" w:line="240" w:lineRule="auto"/>
              <w:jc w:val="right"/>
              <w:rPr>
                <w:rFonts w:cs="Calibri"/>
                <w:color w:val="000000"/>
                <w:sz w:val="18"/>
                <w:szCs w:val="18"/>
                <w:lang w:eastAsia="hr-HR"/>
              </w:rPr>
            </w:pPr>
            <w:r w:rsidRPr="000F6736">
              <w:rPr>
                <w:rFonts w:cs="Calibri"/>
                <w:color w:val="000000"/>
                <w:sz w:val="18"/>
                <w:szCs w:val="18"/>
                <w:lang w:eastAsia="hr-HR"/>
              </w:rPr>
              <w:t>99,92%</w:t>
            </w:r>
          </w:p>
        </w:tc>
        <w:tc>
          <w:tcPr>
            <w:tcW w:w="1024" w:type="dxa"/>
            <w:tcBorders>
              <w:top w:val="nil"/>
              <w:left w:val="nil"/>
              <w:bottom w:val="single" w:sz="4" w:space="0" w:color="auto"/>
              <w:right w:val="single" w:sz="4" w:space="0" w:color="auto"/>
            </w:tcBorders>
            <w:shd w:val="clear" w:color="auto" w:fill="auto"/>
            <w:noWrap/>
            <w:vAlign w:val="bottom"/>
            <w:hideMark/>
          </w:tcPr>
          <w:p w14:paraId="0837DCAE" w14:textId="77777777" w:rsidR="000F6736" w:rsidRPr="000F6736" w:rsidRDefault="000F6736" w:rsidP="000F6736">
            <w:pPr>
              <w:spacing w:after="0" w:line="240" w:lineRule="auto"/>
              <w:jc w:val="right"/>
              <w:rPr>
                <w:rFonts w:cs="Calibri"/>
                <w:color w:val="000000"/>
                <w:sz w:val="18"/>
                <w:szCs w:val="18"/>
                <w:lang w:eastAsia="hr-HR"/>
              </w:rPr>
            </w:pPr>
            <w:r w:rsidRPr="000F6736">
              <w:rPr>
                <w:rFonts w:cs="Calibri"/>
                <w:color w:val="000000"/>
                <w:sz w:val="18"/>
                <w:szCs w:val="18"/>
                <w:lang w:eastAsia="hr-HR"/>
              </w:rPr>
              <w:t>76,65%</w:t>
            </w:r>
          </w:p>
        </w:tc>
        <w:tc>
          <w:tcPr>
            <w:tcW w:w="850" w:type="dxa"/>
            <w:tcBorders>
              <w:top w:val="nil"/>
              <w:left w:val="nil"/>
              <w:bottom w:val="single" w:sz="4" w:space="0" w:color="auto"/>
              <w:right w:val="single" w:sz="4" w:space="0" w:color="auto"/>
            </w:tcBorders>
            <w:shd w:val="clear" w:color="auto" w:fill="auto"/>
            <w:noWrap/>
            <w:vAlign w:val="bottom"/>
            <w:hideMark/>
          </w:tcPr>
          <w:p w14:paraId="6219B36F" w14:textId="77777777" w:rsidR="000F6736" w:rsidRPr="000F6736" w:rsidRDefault="000F6736" w:rsidP="000F6736">
            <w:pPr>
              <w:spacing w:after="0" w:line="240" w:lineRule="auto"/>
              <w:jc w:val="right"/>
              <w:rPr>
                <w:rFonts w:cs="Calibri"/>
                <w:color w:val="000000"/>
                <w:sz w:val="18"/>
                <w:szCs w:val="18"/>
                <w:lang w:eastAsia="hr-HR"/>
              </w:rPr>
            </w:pPr>
            <w:r w:rsidRPr="000F6736">
              <w:rPr>
                <w:rFonts w:cs="Calibri"/>
                <w:color w:val="000000"/>
                <w:sz w:val="18"/>
                <w:szCs w:val="18"/>
                <w:lang w:eastAsia="hr-HR"/>
              </w:rPr>
              <w:t>0,93%</w:t>
            </w:r>
          </w:p>
        </w:tc>
      </w:tr>
      <w:tr w:rsidR="000F6736" w:rsidRPr="000F6736" w14:paraId="3D53395D" w14:textId="77777777" w:rsidTr="000F6736">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4FDEBF7" w14:textId="77777777" w:rsidR="000F6736" w:rsidRPr="000F6736" w:rsidRDefault="000F6736" w:rsidP="000F6736">
            <w:pPr>
              <w:spacing w:after="0" w:line="240" w:lineRule="auto"/>
              <w:rPr>
                <w:rFonts w:cs="Calibri"/>
                <w:color w:val="000000"/>
                <w:sz w:val="18"/>
                <w:szCs w:val="18"/>
                <w:lang w:eastAsia="hr-HR"/>
              </w:rPr>
            </w:pPr>
            <w:r w:rsidRPr="000F6736">
              <w:rPr>
                <w:rFonts w:cs="Calibri"/>
                <w:color w:val="000000"/>
                <w:sz w:val="18"/>
                <w:szCs w:val="18"/>
                <w:lang w:eastAsia="hr-HR"/>
              </w:rPr>
              <w:t>66323</w:t>
            </w:r>
          </w:p>
        </w:tc>
        <w:tc>
          <w:tcPr>
            <w:tcW w:w="2961" w:type="dxa"/>
            <w:tcBorders>
              <w:top w:val="nil"/>
              <w:left w:val="nil"/>
              <w:bottom w:val="single" w:sz="4" w:space="0" w:color="auto"/>
              <w:right w:val="single" w:sz="4" w:space="0" w:color="auto"/>
            </w:tcBorders>
            <w:shd w:val="clear" w:color="auto" w:fill="auto"/>
            <w:noWrap/>
            <w:vAlign w:val="bottom"/>
            <w:hideMark/>
          </w:tcPr>
          <w:p w14:paraId="7C525B10" w14:textId="77777777" w:rsidR="000F6736" w:rsidRPr="000F6736" w:rsidRDefault="000F6736" w:rsidP="000F6736">
            <w:pPr>
              <w:spacing w:after="0" w:line="240" w:lineRule="auto"/>
              <w:rPr>
                <w:rFonts w:cs="Calibri"/>
                <w:color w:val="000000"/>
                <w:sz w:val="18"/>
                <w:szCs w:val="18"/>
                <w:lang w:eastAsia="hr-HR"/>
              </w:rPr>
            </w:pPr>
            <w:r w:rsidRPr="000F6736">
              <w:rPr>
                <w:rFonts w:cs="Calibri"/>
                <w:color w:val="000000"/>
                <w:sz w:val="18"/>
                <w:szCs w:val="18"/>
                <w:lang w:eastAsia="hr-HR"/>
              </w:rPr>
              <w:t>Kapitalne donacije od trgovačkih društava</w:t>
            </w:r>
          </w:p>
        </w:tc>
        <w:tc>
          <w:tcPr>
            <w:tcW w:w="1041" w:type="dxa"/>
            <w:tcBorders>
              <w:top w:val="nil"/>
              <w:left w:val="nil"/>
              <w:bottom w:val="single" w:sz="4" w:space="0" w:color="auto"/>
              <w:right w:val="single" w:sz="4" w:space="0" w:color="auto"/>
            </w:tcBorders>
            <w:shd w:val="clear" w:color="auto" w:fill="auto"/>
            <w:noWrap/>
            <w:vAlign w:val="bottom"/>
            <w:hideMark/>
          </w:tcPr>
          <w:p w14:paraId="7E7C6A12" w14:textId="77777777" w:rsidR="000F6736" w:rsidRPr="000F6736" w:rsidRDefault="000F6736" w:rsidP="000F6736">
            <w:pPr>
              <w:spacing w:after="0" w:line="240" w:lineRule="auto"/>
              <w:jc w:val="right"/>
              <w:rPr>
                <w:rFonts w:cs="Calibri"/>
                <w:color w:val="000000"/>
                <w:sz w:val="18"/>
                <w:szCs w:val="18"/>
                <w:lang w:eastAsia="hr-HR"/>
              </w:rPr>
            </w:pPr>
            <w:r w:rsidRPr="000F6736">
              <w:rPr>
                <w:rFonts w:cs="Calibri"/>
                <w:color w:val="000000"/>
                <w:sz w:val="18"/>
                <w:szCs w:val="18"/>
                <w:lang w:eastAsia="hr-HR"/>
              </w:rPr>
              <w:t>617.459,94</w:t>
            </w:r>
          </w:p>
        </w:tc>
        <w:tc>
          <w:tcPr>
            <w:tcW w:w="1041" w:type="dxa"/>
            <w:tcBorders>
              <w:top w:val="nil"/>
              <w:left w:val="nil"/>
              <w:bottom w:val="single" w:sz="4" w:space="0" w:color="auto"/>
              <w:right w:val="single" w:sz="4" w:space="0" w:color="auto"/>
            </w:tcBorders>
            <w:shd w:val="clear" w:color="auto" w:fill="auto"/>
            <w:noWrap/>
            <w:vAlign w:val="bottom"/>
            <w:hideMark/>
          </w:tcPr>
          <w:p w14:paraId="05FE3F16" w14:textId="77777777" w:rsidR="000F6736" w:rsidRPr="000F6736" w:rsidRDefault="000F6736" w:rsidP="000F6736">
            <w:pPr>
              <w:spacing w:after="0" w:line="240" w:lineRule="auto"/>
              <w:jc w:val="right"/>
              <w:rPr>
                <w:rFonts w:cs="Calibri"/>
                <w:color w:val="000000"/>
                <w:sz w:val="18"/>
                <w:szCs w:val="18"/>
                <w:lang w:eastAsia="hr-HR"/>
              </w:rPr>
            </w:pPr>
            <w:r w:rsidRPr="000F6736">
              <w:rPr>
                <w:rFonts w:cs="Calibri"/>
                <w:color w:val="000000"/>
                <w:sz w:val="18"/>
                <w:szCs w:val="18"/>
                <w:lang w:eastAsia="hr-HR"/>
              </w:rPr>
              <w:t>241.800,00</w:t>
            </w:r>
          </w:p>
        </w:tc>
        <w:tc>
          <w:tcPr>
            <w:tcW w:w="1041" w:type="dxa"/>
            <w:tcBorders>
              <w:top w:val="nil"/>
              <w:left w:val="nil"/>
              <w:bottom w:val="single" w:sz="4" w:space="0" w:color="auto"/>
              <w:right w:val="single" w:sz="4" w:space="0" w:color="auto"/>
            </w:tcBorders>
            <w:shd w:val="clear" w:color="auto" w:fill="auto"/>
            <w:noWrap/>
            <w:vAlign w:val="bottom"/>
            <w:hideMark/>
          </w:tcPr>
          <w:p w14:paraId="05C6DCED" w14:textId="77777777" w:rsidR="000F6736" w:rsidRPr="000F6736" w:rsidRDefault="000F6736" w:rsidP="000F6736">
            <w:pPr>
              <w:spacing w:after="0" w:line="240" w:lineRule="auto"/>
              <w:jc w:val="right"/>
              <w:rPr>
                <w:rFonts w:cs="Calibri"/>
                <w:color w:val="000000"/>
                <w:sz w:val="18"/>
                <w:szCs w:val="18"/>
                <w:lang w:eastAsia="hr-HR"/>
              </w:rPr>
            </w:pPr>
            <w:r w:rsidRPr="000F6736">
              <w:rPr>
                <w:rFonts w:cs="Calibri"/>
                <w:color w:val="000000"/>
                <w:sz w:val="18"/>
                <w:szCs w:val="18"/>
                <w:lang w:eastAsia="hr-HR"/>
              </w:rPr>
              <w:t> </w:t>
            </w:r>
          </w:p>
        </w:tc>
        <w:tc>
          <w:tcPr>
            <w:tcW w:w="971" w:type="dxa"/>
            <w:tcBorders>
              <w:top w:val="nil"/>
              <w:left w:val="nil"/>
              <w:bottom w:val="single" w:sz="4" w:space="0" w:color="auto"/>
              <w:right w:val="single" w:sz="4" w:space="0" w:color="auto"/>
            </w:tcBorders>
            <w:shd w:val="clear" w:color="auto" w:fill="auto"/>
            <w:noWrap/>
            <w:vAlign w:val="bottom"/>
            <w:hideMark/>
          </w:tcPr>
          <w:p w14:paraId="391630D6" w14:textId="77777777" w:rsidR="000F6736" w:rsidRPr="000F6736" w:rsidRDefault="000F6736" w:rsidP="000F6736">
            <w:pPr>
              <w:spacing w:after="0" w:line="240" w:lineRule="auto"/>
              <w:jc w:val="right"/>
              <w:rPr>
                <w:rFonts w:cs="Calibri"/>
                <w:color w:val="000000"/>
                <w:sz w:val="18"/>
                <w:szCs w:val="18"/>
                <w:lang w:eastAsia="hr-HR"/>
              </w:rPr>
            </w:pPr>
            <w:r w:rsidRPr="000F6736">
              <w:rPr>
                <w:rFonts w:cs="Calibri"/>
                <w:color w:val="000000"/>
                <w:sz w:val="18"/>
                <w:szCs w:val="18"/>
                <w:lang w:eastAsia="hr-HR"/>
              </w:rPr>
              <w:t>0,00%</w:t>
            </w:r>
          </w:p>
        </w:tc>
        <w:tc>
          <w:tcPr>
            <w:tcW w:w="1024" w:type="dxa"/>
            <w:tcBorders>
              <w:top w:val="nil"/>
              <w:left w:val="nil"/>
              <w:bottom w:val="single" w:sz="4" w:space="0" w:color="auto"/>
              <w:right w:val="single" w:sz="4" w:space="0" w:color="auto"/>
            </w:tcBorders>
            <w:shd w:val="clear" w:color="auto" w:fill="auto"/>
            <w:noWrap/>
            <w:vAlign w:val="bottom"/>
            <w:hideMark/>
          </w:tcPr>
          <w:p w14:paraId="235C5930" w14:textId="77777777" w:rsidR="000F6736" w:rsidRPr="000F6736" w:rsidRDefault="000F6736" w:rsidP="000F6736">
            <w:pPr>
              <w:spacing w:after="0" w:line="240" w:lineRule="auto"/>
              <w:jc w:val="right"/>
              <w:rPr>
                <w:rFonts w:cs="Calibri"/>
                <w:color w:val="000000"/>
                <w:sz w:val="18"/>
                <w:szCs w:val="18"/>
                <w:lang w:eastAsia="hr-HR"/>
              </w:rPr>
            </w:pPr>
            <w:r w:rsidRPr="000F6736">
              <w:rPr>
                <w:rFonts w:cs="Calibri"/>
                <w:color w:val="000000"/>
                <w:sz w:val="18"/>
                <w:szCs w:val="18"/>
                <w:lang w:eastAsia="hr-HR"/>
              </w:rPr>
              <w:t>0,00%</w:t>
            </w:r>
          </w:p>
        </w:tc>
        <w:tc>
          <w:tcPr>
            <w:tcW w:w="850" w:type="dxa"/>
            <w:tcBorders>
              <w:top w:val="nil"/>
              <w:left w:val="nil"/>
              <w:bottom w:val="single" w:sz="4" w:space="0" w:color="auto"/>
              <w:right w:val="single" w:sz="4" w:space="0" w:color="auto"/>
            </w:tcBorders>
            <w:shd w:val="clear" w:color="auto" w:fill="auto"/>
            <w:noWrap/>
            <w:vAlign w:val="bottom"/>
            <w:hideMark/>
          </w:tcPr>
          <w:p w14:paraId="28D638F1" w14:textId="77777777" w:rsidR="000F6736" w:rsidRPr="000F6736" w:rsidRDefault="000F6736" w:rsidP="000F6736">
            <w:pPr>
              <w:spacing w:after="0" w:line="240" w:lineRule="auto"/>
              <w:jc w:val="right"/>
              <w:rPr>
                <w:rFonts w:cs="Calibri"/>
                <w:color w:val="000000"/>
                <w:sz w:val="18"/>
                <w:szCs w:val="18"/>
                <w:lang w:eastAsia="hr-HR"/>
              </w:rPr>
            </w:pPr>
            <w:r w:rsidRPr="000F6736">
              <w:rPr>
                <w:rFonts w:cs="Calibri"/>
                <w:color w:val="000000"/>
                <w:sz w:val="18"/>
                <w:szCs w:val="18"/>
                <w:lang w:eastAsia="hr-HR"/>
              </w:rPr>
              <w:t>0,00%</w:t>
            </w:r>
          </w:p>
        </w:tc>
      </w:tr>
      <w:tr w:rsidR="000F6736" w:rsidRPr="000F6736" w14:paraId="27725BFA" w14:textId="77777777" w:rsidTr="000F6736">
        <w:trPr>
          <w:trHeight w:val="300"/>
        </w:trPr>
        <w:tc>
          <w:tcPr>
            <w:tcW w:w="720" w:type="dxa"/>
            <w:tcBorders>
              <w:top w:val="nil"/>
              <w:left w:val="single" w:sz="4" w:space="0" w:color="auto"/>
              <w:bottom w:val="single" w:sz="4" w:space="0" w:color="auto"/>
              <w:right w:val="single" w:sz="4" w:space="0" w:color="auto"/>
            </w:tcBorders>
            <w:shd w:val="clear" w:color="000000" w:fill="FFEB9C"/>
            <w:noWrap/>
            <w:vAlign w:val="bottom"/>
            <w:hideMark/>
          </w:tcPr>
          <w:p w14:paraId="3CCC6706" w14:textId="77777777" w:rsidR="000F6736" w:rsidRPr="000F6736" w:rsidRDefault="000F6736" w:rsidP="000F6736">
            <w:pPr>
              <w:spacing w:after="0" w:line="240" w:lineRule="auto"/>
              <w:rPr>
                <w:rFonts w:cs="Calibri"/>
                <w:b/>
                <w:bCs/>
                <w:sz w:val="18"/>
                <w:szCs w:val="18"/>
                <w:lang w:eastAsia="hr-HR"/>
              </w:rPr>
            </w:pPr>
            <w:r w:rsidRPr="000F6736">
              <w:rPr>
                <w:rFonts w:cs="Calibri"/>
                <w:b/>
                <w:bCs/>
                <w:sz w:val="18"/>
                <w:szCs w:val="18"/>
                <w:lang w:eastAsia="hr-HR"/>
              </w:rPr>
              <w:t> </w:t>
            </w:r>
          </w:p>
        </w:tc>
        <w:tc>
          <w:tcPr>
            <w:tcW w:w="2961" w:type="dxa"/>
            <w:tcBorders>
              <w:top w:val="nil"/>
              <w:left w:val="nil"/>
              <w:bottom w:val="single" w:sz="4" w:space="0" w:color="auto"/>
              <w:right w:val="single" w:sz="4" w:space="0" w:color="auto"/>
            </w:tcBorders>
            <w:shd w:val="clear" w:color="000000" w:fill="FFEB9C"/>
            <w:noWrap/>
            <w:vAlign w:val="bottom"/>
            <w:hideMark/>
          </w:tcPr>
          <w:p w14:paraId="08991A8A" w14:textId="77777777" w:rsidR="000F6736" w:rsidRPr="000F6736" w:rsidRDefault="000F6736" w:rsidP="000F6736">
            <w:pPr>
              <w:spacing w:after="0" w:line="240" w:lineRule="auto"/>
              <w:rPr>
                <w:rFonts w:cs="Calibri"/>
                <w:b/>
                <w:bCs/>
                <w:sz w:val="18"/>
                <w:szCs w:val="18"/>
                <w:lang w:eastAsia="hr-HR"/>
              </w:rPr>
            </w:pPr>
            <w:r w:rsidRPr="000F6736">
              <w:rPr>
                <w:rFonts w:cs="Calibri"/>
                <w:b/>
                <w:bCs/>
                <w:sz w:val="18"/>
                <w:szCs w:val="18"/>
                <w:lang w:eastAsia="hr-HR"/>
              </w:rPr>
              <w:t>Konto 66 Prihodi od prodaje proizvoda i robe te pruženih usluga i prihodi od donacija te povrati po protestiranim jamstvima</w:t>
            </w:r>
          </w:p>
        </w:tc>
        <w:tc>
          <w:tcPr>
            <w:tcW w:w="1041" w:type="dxa"/>
            <w:tcBorders>
              <w:top w:val="nil"/>
              <w:left w:val="nil"/>
              <w:bottom w:val="single" w:sz="4" w:space="0" w:color="auto"/>
              <w:right w:val="single" w:sz="4" w:space="0" w:color="auto"/>
            </w:tcBorders>
            <w:shd w:val="clear" w:color="000000" w:fill="FFEB9C"/>
            <w:noWrap/>
            <w:vAlign w:val="bottom"/>
            <w:hideMark/>
          </w:tcPr>
          <w:p w14:paraId="749BCCF0" w14:textId="77777777" w:rsidR="000F6736" w:rsidRPr="000F6736" w:rsidRDefault="000F6736" w:rsidP="000F6736">
            <w:pPr>
              <w:spacing w:after="0" w:line="240" w:lineRule="auto"/>
              <w:jc w:val="right"/>
              <w:rPr>
                <w:rFonts w:cs="Calibri"/>
                <w:b/>
                <w:bCs/>
                <w:sz w:val="18"/>
                <w:szCs w:val="18"/>
                <w:lang w:eastAsia="hr-HR"/>
              </w:rPr>
            </w:pPr>
            <w:r w:rsidRPr="000F6736">
              <w:rPr>
                <w:rFonts w:cs="Calibri"/>
                <w:b/>
                <w:bCs/>
                <w:sz w:val="18"/>
                <w:szCs w:val="18"/>
                <w:lang w:eastAsia="hr-HR"/>
              </w:rPr>
              <w:t>803.807,25</w:t>
            </w:r>
          </w:p>
        </w:tc>
        <w:tc>
          <w:tcPr>
            <w:tcW w:w="1041" w:type="dxa"/>
            <w:tcBorders>
              <w:top w:val="nil"/>
              <w:left w:val="nil"/>
              <w:bottom w:val="single" w:sz="4" w:space="0" w:color="auto"/>
              <w:right w:val="single" w:sz="4" w:space="0" w:color="auto"/>
            </w:tcBorders>
            <w:shd w:val="clear" w:color="000000" w:fill="FFEB9C"/>
            <w:noWrap/>
            <w:vAlign w:val="bottom"/>
            <w:hideMark/>
          </w:tcPr>
          <w:p w14:paraId="181204DB" w14:textId="77777777" w:rsidR="000F6736" w:rsidRPr="000F6736" w:rsidRDefault="000F6736" w:rsidP="000F6736">
            <w:pPr>
              <w:spacing w:after="0" w:line="240" w:lineRule="auto"/>
              <w:jc w:val="right"/>
              <w:rPr>
                <w:rFonts w:cs="Calibri"/>
                <w:b/>
                <w:bCs/>
                <w:sz w:val="18"/>
                <w:szCs w:val="18"/>
                <w:lang w:eastAsia="hr-HR"/>
              </w:rPr>
            </w:pPr>
            <w:r w:rsidRPr="000F6736">
              <w:rPr>
                <w:rFonts w:cs="Calibri"/>
                <w:b/>
                <w:bCs/>
                <w:sz w:val="18"/>
                <w:szCs w:val="18"/>
                <w:lang w:eastAsia="hr-HR"/>
              </w:rPr>
              <w:t>540.223,00</w:t>
            </w:r>
          </w:p>
        </w:tc>
        <w:tc>
          <w:tcPr>
            <w:tcW w:w="1041" w:type="dxa"/>
            <w:tcBorders>
              <w:top w:val="nil"/>
              <w:left w:val="nil"/>
              <w:bottom w:val="single" w:sz="4" w:space="0" w:color="auto"/>
              <w:right w:val="single" w:sz="4" w:space="0" w:color="auto"/>
            </w:tcBorders>
            <w:shd w:val="clear" w:color="000000" w:fill="FFEB9C"/>
            <w:noWrap/>
            <w:vAlign w:val="bottom"/>
            <w:hideMark/>
          </w:tcPr>
          <w:p w14:paraId="06510E2B" w14:textId="77777777" w:rsidR="000F6736" w:rsidRPr="000F6736" w:rsidRDefault="000F6736" w:rsidP="000F6736">
            <w:pPr>
              <w:spacing w:after="0" w:line="240" w:lineRule="auto"/>
              <w:jc w:val="right"/>
              <w:rPr>
                <w:rFonts w:cs="Calibri"/>
                <w:b/>
                <w:bCs/>
                <w:sz w:val="18"/>
                <w:szCs w:val="18"/>
                <w:lang w:eastAsia="hr-HR"/>
              </w:rPr>
            </w:pPr>
            <w:r w:rsidRPr="000F6736">
              <w:rPr>
                <w:rFonts w:cs="Calibri"/>
                <w:b/>
                <w:bCs/>
                <w:sz w:val="18"/>
                <w:szCs w:val="18"/>
                <w:lang w:eastAsia="hr-HR"/>
              </w:rPr>
              <w:t>259.269,86</w:t>
            </w:r>
          </w:p>
        </w:tc>
        <w:tc>
          <w:tcPr>
            <w:tcW w:w="971" w:type="dxa"/>
            <w:tcBorders>
              <w:top w:val="nil"/>
              <w:left w:val="nil"/>
              <w:bottom w:val="single" w:sz="4" w:space="0" w:color="auto"/>
              <w:right w:val="single" w:sz="4" w:space="0" w:color="auto"/>
            </w:tcBorders>
            <w:shd w:val="clear" w:color="000000" w:fill="FFEB9C"/>
            <w:noWrap/>
            <w:vAlign w:val="bottom"/>
            <w:hideMark/>
          </w:tcPr>
          <w:p w14:paraId="6E993B78" w14:textId="77777777" w:rsidR="000F6736" w:rsidRPr="000F6736" w:rsidRDefault="000F6736" w:rsidP="000F6736">
            <w:pPr>
              <w:spacing w:after="0" w:line="240" w:lineRule="auto"/>
              <w:jc w:val="right"/>
              <w:rPr>
                <w:rFonts w:cs="Calibri"/>
                <w:b/>
                <w:bCs/>
                <w:sz w:val="18"/>
                <w:szCs w:val="18"/>
                <w:lang w:eastAsia="hr-HR"/>
              </w:rPr>
            </w:pPr>
            <w:r w:rsidRPr="000F6736">
              <w:rPr>
                <w:rFonts w:cs="Calibri"/>
                <w:b/>
                <w:bCs/>
                <w:sz w:val="18"/>
                <w:szCs w:val="18"/>
                <w:lang w:eastAsia="hr-HR"/>
              </w:rPr>
              <w:t>47,99%</w:t>
            </w:r>
          </w:p>
        </w:tc>
        <w:tc>
          <w:tcPr>
            <w:tcW w:w="1024" w:type="dxa"/>
            <w:tcBorders>
              <w:top w:val="nil"/>
              <w:left w:val="nil"/>
              <w:bottom w:val="single" w:sz="4" w:space="0" w:color="auto"/>
              <w:right w:val="single" w:sz="4" w:space="0" w:color="auto"/>
            </w:tcBorders>
            <w:shd w:val="clear" w:color="000000" w:fill="FFEB9C"/>
            <w:noWrap/>
            <w:vAlign w:val="bottom"/>
            <w:hideMark/>
          </w:tcPr>
          <w:p w14:paraId="078B5F1C" w14:textId="77777777" w:rsidR="000F6736" w:rsidRPr="000F6736" w:rsidRDefault="000F6736" w:rsidP="000F6736">
            <w:pPr>
              <w:spacing w:after="0" w:line="240" w:lineRule="auto"/>
              <w:jc w:val="right"/>
              <w:rPr>
                <w:rFonts w:cs="Calibri"/>
                <w:b/>
                <w:bCs/>
                <w:sz w:val="18"/>
                <w:szCs w:val="18"/>
                <w:lang w:eastAsia="hr-HR"/>
              </w:rPr>
            </w:pPr>
            <w:r w:rsidRPr="000F6736">
              <w:rPr>
                <w:rFonts w:cs="Calibri"/>
                <w:b/>
                <w:bCs/>
                <w:sz w:val="18"/>
                <w:szCs w:val="18"/>
                <w:lang w:eastAsia="hr-HR"/>
              </w:rPr>
              <w:t>32,26%</w:t>
            </w:r>
          </w:p>
        </w:tc>
        <w:tc>
          <w:tcPr>
            <w:tcW w:w="850" w:type="dxa"/>
            <w:tcBorders>
              <w:top w:val="nil"/>
              <w:left w:val="nil"/>
              <w:bottom w:val="single" w:sz="4" w:space="0" w:color="auto"/>
              <w:right w:val="single" w:sz="4" w:space="0" w:color="auto"/>
            </w:tcBorders>
            <w:shd w:val="clear" w:color="000000" w:fill="FFEB9C"/>
            <w:noWrap/>
            <w:vAlign w:val="bottom"/>
            <w:hideMark/>
          </w:tcPr>
          <w:p w14:paraId="08CC7A09" w14:textId="77777777" w:rsidR="000F6736" w:rsidRPr="000F6736" w:rsidRDefault="000F6736" w:rsidP="000F6736">
            <w:pPr>
              <w:spacing w:after="0" w:line="240" w:lineRule="auto"/>
              <w:jc w:val="right"/>
              <w:rPr>
                <w:rFonts w:cs="Calibri"/>
                <w:b/>
                <w:bCs/>
                <w:sz w:val="18"/>
                <w:szCs w:val="18"/>
                <w:lang w:eastAsia="hr-HR"/>
              </w:rPr>
            </w:pPr>
            <w:r w:rsidRPr="000F6736">
              <w:rPr>
                <w:rFonts w:cs="Calibri"/>
                <w:b/>
                <w:bCs/>
                <w:sz w:val="18"/>
                <w:szCs w:val="18"/>
                <w:lang w:eastAsia="hr-HR"/>
              </w:rPr>
              <w:t>100,00%</w:t>
            </w:r>
          </w:p>
        </w:tc>
      </w:tr>
    </w:tbl>
    <w:p w14:paraId="0D5C37C6" w14:textId="6471D5A9" w:rsidR="00757510" w:rsidRPr="00430C4D" w:rsidRDefault="00757510" w:rsidP="004D4D32">
      <w:pPr>
        <w:numPr>
          <w:ilvl w:val="0"/>
          <w:numId w:val="8"/>
        </w:numPr>
        <w:tabs>
          <w:tab w:val="left" w:pos="720"/>
        </w:tabs>
        <w:suppressAutoHyphens/>
        <w:spacing w:after="0" w:line="240" w:lineRule="auto"/>
        <w:ind w:left="720" w:hanging="360"/>
        <w:jc w:val="both"/>
        <w:rPr>
          <w:rFonts w:asciiTheme="minorHAnsi" w:hAnsiTheme="minorHAnsi"/>
          <w:b/>
          <w:sz w:val="24"/>
          <w:szCs w:val="24"/>
        </w:rPr>
      </w:pPr>
      <w:r w:rsidRPr="00430C4D">
        <w:rPr>
          <w:rFonts w:asciiTheme="minorHAnsi" w:hAnsiTheme="minorHAnsi"/>
          <w:b/>
          <w:sz w:val="24"/>
          <w:szCs w:val="24"/>
        </w:rPr>
        <w:t>Kazne, upravne pristojbe i ostali prihodi- skupina 68</w:t>
      </w:r>
    </w:p>
    <w:p w14:paraId="25D46233" w14:textId="77777777" w:rsidR="00B7568D" w:rsidRPr="00430C4D" w:rsidRDefault="00B7568D" w:rsidP="009F4CC5">
      <w:pPr>
        <w:suppressAutoHyphens/>
        <w:spacing w:after="0" w:line="240" w:lineRule="auto"/>
        <w:jc w:val="both"/>
        <w:rPr>
          <w:rFonts w:asciiTheme="minorHAnsi" w:hAnsiTheme="minorHAnsi"/>
          <w:sz w:val="24"/>
          <w:szCs w:val="24"/>
        </w:rPr>
      </w:pPr>
    </w:p>
    <w:p w14:paraId="5FC80C00" w14:textId="51C013E7" w:rsidR="00A0377F" w:rsidRPr="00430C4D" w:rsidRDefault="00757510" w:rsidP="006805A0">
      <w:pPr>
        <w:suppressAutoHyphens/>
        <w:spacing w:after="0" w:line="240" w:lineRule="auto"/>
        <w:jc w:val="both"/>
        <w:rPr>
          <w:rFonts w:asciiTheme="minorHAnsi" w:hAnsiTheme="minorHAnsi"/>
          <w:b/>
          <w:sz w:val="24"/>
        </w:rPr>
      </w:pPr>
      <w:r w:rsidRPr="00430C4D">
        <w:rPr>
          <w:rFonts w:asciiTheme="minorHAnsi" w:hAnsiTheme="minorHAnsi"/>
          <w:sz w:val="24"/>
          <w:szCs w:val="24"/>
        </w:rPr>
        <w:t xml:space="preserve">Ostvareni su u iznosu od </w:t>
      </w:r>
      <w:r w:rsidR="000F6736">
        <w:rPr>
          <w:rFonts w:asciiTheme="minorHAnsi" w:hAnsiTheme="minorHAnsi"/>
          <w:sz w:val="24"/>
          <w:szCs w:val="24"/>
        </w:rPr>
        <w:t>131</w:t>
      </w:r>
      <w:r w:rsidRPr="00430C4D">
        <w:rPr>
          <w:rFonts w:asciiTheme="minorHAnsi" w:hAnsiTheme="minorHAnsi"/>
          <w:sz w:val="24"/>
          <w:szCs w:val="24"/>
        </w:rPr>
        <w:t>.</w:t>
      </w:r>
      <w:r w:rsidR="000F6736">
        <w:rPr>
          <w:rFonts w:asciiTheme="minorHAnsi" w:hAnsiTheme="minorHAnsi"/>
          <w:sz w:val="24"/>
          <w:szCs w:val="24"/>
        </w:rPr>
        <w:t>740</w:t>
      </w:r>
      <w:r w:rsidRPr="00430C4D">
        <w:rPr>
          <w:rFonts w:asciiTheme="minorHAnsi" w:hAnsiTheme="minorHAnsi"/>
          <w:sz w:val="24"/>
          <w:szCs w:val="24"/>
        </w:rPr>
        <w:t>,</w:t>
      </w:r>
      <w:r w:rsidR="000F6736">
        <w:rPr>
          <w:rFonts w:asciiTheme="minorHAnsi" w:hAnsiTheme="minorHAnsi"/>
          <w:sz w:val="24"/>
          <w:szCs w:val="24"/>
        </w:rPr>
        <w:t>70 eura</w:t>
      </w:r>
      <w:r w:rsidRPr="00430C4D">
        <w:rPr>
          <w:rFonts w:asciiTheme="minorHAnsi" w:hAnsiTheme="minorHAnsi"/>
          <w:sz w:val="24"/>
          <w:szCs w:val="24"/>
        </w:rPr>
        <w:t xml:space="preserve"> a odnose se na naplatu kazni koju provode gradski redari što je za </w:t>
      </w:r>
      <w:r w:rsidR="001E67C7" w:rsidRPr="00430C4D">
        <w:rPr>
          <w:rFonts w:asciiTheme="minorHAnsi" w:hAnsiTheme="minorHAnsi"/>
          <w:sz w:val="24"/>
          <w:szCs w:val="24"/>
        </w:rPr>
        <w:t>1</w:t>
      </w:r>
      <w:r w:rsidR="000F6736">
        <w:rPr>
          <w:rFonts w:asciiTheme="minorHAnsi" w:hAnsiTheme="minorHAnsi"/>
          <w:sz w:val="24"/>
          <w:szCs w:val="24"/>
        </w:rPr>
        <w:t>9</w:t>
      </w:r>
      <w:r w:rsidRPr="00430C4D">
        <w:rPr>
          <w:rFonts w:asciiTheme="minorHAnsi" w:hAnsiTheme="minorHAnsi"/>
          <w:sz w:val="24"/>
          <w:szCs w:val="24"/>
        </w:rPr>
        <w:t>,</w:t>
      </w:r>
      <w:r w:rsidR="000F6736">
        <w:rPr>
          <w:rFonts w:asciiTheme="minorHAnsi" w:hAnsiTheme="minorHAnsi"/>
          <w:sz w:val="24"/>
          <w:szCs w:val="24"/>
        </w:rPr>
        <w:t>00</w:t>
      </w:r>
      <w:r w:rsidRPr="00430C4D">
        <w:rPr>
          <w:rFonts w:asciiTheme="minorHAnsi" w:hAnsiTheme="minorHAnsi"/>
          <w:sz w:val="24"/>
          <w:szCs w:val="24"/>
        </w:rPr>
        <w:t xml:space="preserve"> % </w:t>
      </w:r>
      <w:r w:rsidR="001E67C7" w:rsidRPr="00430C4D">
        <w:rPr>
          <w:rFonts w:asciiTheme="minorHAnsi" w:hAnsiTheme="minorHAnsi"/>
          <w:sz w:val="24"/>
          <w:szCs w:val="24"/>
        </w:rPr>
        <w:t>više</w:t>
      </w:r>
      <w:r w:rsidRPr="00430C4D">
        <w:rPr>
          <w:rFonts w:asciiTheme="minorHAnsi" w:hAnsiTheme="minorHAnsi"/>
          <w:sz w:val="24"/>
          <w:szCs w:val="24"/>
        </w:rPr>
        <w:t xml:space="preserve"> nego tijekom 20</w:t>
      </w:r>
      <w:r w:rsidR="00334ADD" w:rsidRPr="00430C4D">
        <w:rPr>
          <w:rFonts w:asciiTheme="minorHAnsi" w:hAnsiTheme="minorHAnsi"/>
          <w:sz w:val="24"/>
          <w:szCs w:val="24"/>
        </w:rPr>
        <w:t>2</w:t>
      </w:r>
      <w:r w:rsidR="000F6736">
        <w:rPr>
          <w:rFonts w:asciiTheme="minorHAnsi" w:hAnsiTheme="minorHAnsi"/>
          <w:sz w:val="24"/>
          <w:szCs w:val="24"/>
        </w:rPr>
        <w:t>2</w:t>
      </w:r>
      <w:r w:rsidRPr="00430C4D">
        <w:rPr>
          <w:rFonts w:asciiTheme="minorHAnsi" w:hAnsiTheme="minorHAnsi"/>
          <w:sz w:val="24"/>
          <w:szCs w:val="24"/>
        </w:rPr>
        <w:t>.godine</w:t>
      </w:r>
      <w:r w:rsidR="006805A0" w:rsidRPr="00430C4D">
        <w:rPr>
          <w:rFonts w:asciiTheme="minorHAnsi" w:hAnsiTheme="minorHAnsi"/>
          <w:sz w:val="24"/>
          <w:szCs w:val="24"/>
        </w:rPr>
        <w:t>.</w:t>
      </w:r>
      <w:r w:rsidRPr="00430C4D">
        <w:rPr>
          <w:rFonts w:asciiTheme="minorHAnsi" w:hAnsiTheme="minorHAnsi"/>
          <w:sz w:val="24"/>
          <w:szCs w:val="24"/>
        </w:rPr>
        <w:t xml:space="preserve"> </w:t>
      </w:r>
    </w:p>
    <w:p w14:paraId="18815529" w14:textId="77777777" w:rsidR="003A51C8" w:rsidRPr="00430C4D" w:rsidRDefault="003A51C8" w:rsidP="00161296">
      <w:pPr>
        <w:suppressAutoHyphens/>
        <w:spacing w:after="0" w:line="240" w:lineRule="auto"/>
        <w:jc w:val="center"/>
        <w:rPr>
          <w:rFonts w:asciiTheme="minorHAnsi" w:hAnsiTheme="minorHAnsi"/>
          <w:b/>
          <w:sz w:val="24"/>
          <w:szCs w:val="24"/>
        </w:rPr>
      </w:pPr>
    </w:p>
    <w:p w14:paraId="34ACD4B8" w14:textId="4D926269" w:rsidR="00E67D0E" w:rsidRDefault="00E67D0E" w:rsidP="00873750">
      <w:pPr>
        <w:pStyle w:val="Naslov3"/>
        <w:ind w:right="1274"/>
        <w:jc w:val="center"/>
        <w:rPr>
          <w:lang w:val="hr-HR"/>
        </w:rPr>
      </w:pPr>
      <w:bookmarkStart w:id="21" w:name="_Toc162950950"/>
      <w:r w:rsidRPr="00430C4D">
        <w:rPr>
          <w:lang w:val="hr-HR"/>
        </w:rPr>
        <w:t>PRIHODI OD PRODAJE NEFINANCIJSKE</w:t>
      </w:r>
      <w:r w:rsidR="00873750" w:rsidRPr="00430C4D">
        <w:rPr>
          <w:lang w:val="hr-HR"/>
        </w:rPr>
        <w:t xml:space="preserve"> </w:t>
      </w:r>
      <w:r w:rsidRPr="00430C4D">
        <w:rPr>
          <w:lang w:val="hr-HR"/>
        </w:rPr>
        <w:t>IMOVINE</w:t>
      </w:r>
      <w:r w:rsidR="003D032C" w:rsidRPr="00430C4D">
        <w:rPr>
          <w:lang w:val="hr-HR"/>
        </w:rPr>
        <w:t xml:space="preserve"> (razred</w:t>
      </w:r>
      <w:r w:rsidR="00297E94" w:rsidRPr="00430C4D">
        <w:rPr>
          <w:lang w:val="hr-HR"/>
        </w:rPr>
        <w:t xml:space="preserve"> 7)</w:t>
      </w:r>
      <w:bookmarkEnd w:id="21"/>
    </w:p>
    <w:tbl>
      <w:tblPr>
        <w:tblW w:w="9472" w:type="dxa"/>
        <w:tblLook w:val="04A0" w:firstRow="1" w:lastRow="0" w:firstColumn="1" w:lastColumn="0" w:noHBand="0" w:noVBand="1"/>
      </w:tblPr>
      <w:tblGrid>
        <w:gridCol w:w="723"/>
        <w:gridCol w:w="2533"/>
        <w:gridCol w:w="1125"/>
        <w:gridCol w:w="878"/>
        <w:gridCol w:w="1125"/>
        <w:gridCol w:w="1054"/>
        <w:gridCol w:w="1113"/>
        <w:gridCol w:w="921"/>
      </w:tblGrid>
      <w:tr w:rsidR="00B83620" w:rsidRPr="00B83620" w14:paraId="61B1333D" w14:textId="77777777" w:rsidTr="00B83620">
        <w:trPr>
          <w:trHeight w:val="300"/>
        </w:trPr>
        <w:tc>
          <w:tcPr>
            <w:tcW w:w="723"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6A728D6B" w14:textId="77777777" w:rsidR="00B83620" w:rsidRPr="00B83620" w:rsidRDefault="00B83620" w:rsidP="00B83620">
            <w:pPr>
              <w:spacing w:after="0" w:line="240" w:lineRule="auto"/>
              <w:jc w:val="center"/>
              <w:rPr>
                <w:rFonts w:cs="Calibri"/>
                <w:b/>
                <w:bCs/>
                <w:sz w:val="20"/>
                <w:szCs w:val="20"/>
                <w:lang w:eastAsia="hr-HR"/>
              </w:rPr>
            </w:pPr>
            <w:r w:rsidRPr="00B83620">
              <w:rPr>
                <w:rFonts w:cs="Calibri"/>
                <w:b/>
                <w:bCs/>
                <w:sz w:val="20"/>
                <w:szCs w:val="20"/>
                <w:lang w:eastAsia="hr-HR"/>
              </w:rPr>
              <w:t>Konto</w:t>
            </w:r>
          </w:p>
        </w:tc>
        <w:tc>
          <w:tcPr>
            <w:tcW w:w="2533" w:type="dxa"/>
            <w:tcBorders>
              <w:top w:val="single" w:sz="4" w:space="0" w:color="auto"/>
              <w:left w:val="nil"/>
              <w:bottom w:val="single" w:sz="4" w:space="0" w:color="auto"/>
              <w:right w:val="single" w:sz="4" w:space="0" w:color="auto"/>
            </w:tcBorders>
            <w:shd w:val="clear" w:color="000000" w:fill="FFEB9C"/>
            <w:noWrap/>
            <w:vAlign w:val="bottom"/>
            <w:hideMark/>
          </w:tcPr>
          <w:p w14:paraId="47A830FD" w14:textId="77777777" w:rsidR="00B83620" w:rsidRPr="00B83620" w:rsidRDefault="00B83620" w:rsidP="00B83620">
            <w:pPr>
              <w:spacing w:after="0" w:line="240" w:lineRule="auto"/>
              <w:jc w:val="center"/>
              <w:rPr>
                <w:rFonts w:cs="Calibri"/>
                <w:b/>
                <w:bCs/>
                <w:sz w:val="20"/>
                <w:szCs w:val="20"/>
                <w:lang w:eastAsia="hr-HR"/>
              </w:rPr>
            </w:pPr>
            <w:r w:rsidRPr="00B83620">
              <w:rPr>
                <w:rFonts w:cs="Calibri"/>
                <w:b/>
                <w:bCs/>
                <w:sz w:val="20"/>
                <w:szCs w:val="20"/>
                <w:lang w:eastAsia="hr-HR"/>
              </w:rPr>
              <w:t>Naziv</w:t>
            </w:r>
          </w:p>
        </w:tc>
        <w:tc>
          <w:tcPr>
            <w:tcW w:w="1125" w:type="dxa"/>
            <w:tcBorders>
              <w:top w:val="single" w:sz="4" w:space="0" w:color="auto"/>
              <w:left w:val="nil"/>
              <w:bottom w:val="single" w:sz="4" w:space="0" w:color="auto"/>
              <w:right w:val="single" w:sz="4" w:space="0" w:color="auto"/>
            </w:tcBorders>
            <w:shd w:val="clear" w:color="000000" w:fill="FFEB9C"/>
            <w:noWrap/>
            <w:vAlign w:val="bottom"/>
            <w:hideMark/>
          </w:tcPr>
          <w:p w14:paraId="1A6C4210" w14:textId="77777777" w:rsidR="00B83620" w:rsidRPr="00B83620" w:rsidRDefault="00B83620" w:rsidP="00B83620">
            <w:pPr>
              <w:spacing w:after="0" w:line="240" w:lineRule="auto"/>
              <w:jc w:val="center"/>
              <w:rPr>
                <w:rFonts w:cs="Calibri"/>
                <w:b/>
                <w:bCs/>
                <w:sz w:val="20"/>
                <w:szCs w:val="20"/>
                <w:lang w:eastAsia="hr-HR"/>
              </w:rPr>
            </w:pPr>
            <w:r w:rsidRPr="00B83620">
              <w:rPr>
                <w:rFonts w:cs="Calibri"/>
                <w:b/>
                <w:bCs/>
                <w:sz w:val="20"/>
                <w:szCs w:val="20"/>
                <w:lang w:eastAsia="hr-HR"/>
              </w:rPr>
              <w:t>Ostvarenje 2022.</w:t>
            </w:r>
          </w:p>
        </w:tc>
        <w:tc>
          <w:tcPr>
            <w:tcW w:w="878" w:type="dxa"/>
            <w:tcBorders>
              <w:top w:val="single" w:sz="4" w:space="0" w:color="auto"/>
              <w:left w:val="nil"/>
              <w:bottom w:val="single" w:sz="4" w:space="0" w:color="auto"/>
              <w:right w:val="single" w:sz="4" w:space="0" w:color="auto"/>
            </w:tcBorders>
            <w:shd w:val="clear" w:color="000000" w:fill="FFEB9C"/>
            <w:noWrap/>
            <w:vAlign w:val="bottom"/>
            <w:hideMark/>
          </w:tcPr>
          <w:p w14:paraId="462F25B8" w14:textId="77777777" w:rsidR="00B83620" w:rsidRPr="00B83620" w:rsidRDefault="00B83620" w:rsidP="00B83620">
            <w:pPr>
              <w:spacing w:after="0" w:line="240" w:lineRule="auto"/>
              <w:jc w:val="center"/>
              <w:rPr>
                <w:rFonts w:cs="Calibri"/>
                <w:b/>
                <w:bCs/>
                <w:sz w:val="20"/>
                <w:szCs w:val="20"/>
                <w:lang w:eastAsia="hr-HR"/>
              </w:rPr>
            </w:pPr>
            <w:r w:rsidRPr="00B83620">
              <w:rPr>
                <w:rFonts w:cs="Calibri"/>
                <w:b/>
                <w:bCs/>
                <w:sz w:val="20"/>
                <w:szCs w:val="20"/>
                <w:lang w:eastAsia="hr-HR"/>
              </w:rPr>
              <w:t>Plan 2023.</w:t>
            </w:r>
          </w:p>
        </w:tc>
        <w:tc>
          <w:tcPr>
            <w:tcW w:w="1125" w:type="dxa"/>
            <w:tcBorders>
              <w:top w:val="single" w:sz="4" w:space="0" w:color="auto"/>
              <w:left w:val="nil"/>
              <w:bottom w:val="single" w:sz="4" w:space="0" w:color="auto"/>
              <w:right w:val="single" w:sz="4" w:space="0" w:color="auto"/>
            </w:tcBorders>
            <w:shd w:val="clear" w:color="000000" w:fill="FFEB9C"/>
            <w:noWrap/>
            <w:vAlign w:val="bottom"/>
            <w:hideMark/>
          </w:tcPr>
          <w:p w14:paraId="19C6EFBE" w14:textId="77777777" w:rsidR="00B83620" w:rsidRPr="00B83620" w:rsidRDefault="00B83620" w:rsidP="00B83620">
            <w:pPr>
              <w:spacing w:after="0" w:line="240" w:lineRule="auto"/>
              <w:jc w:val="center"/>
              <w:rPr>
                <w:rFonts w:cs="Calibri"/>
                <w:b/>
                <w:bCs/>
                <w:sz w:val="20"/>
                <w:szCs w:val="20"/>
                <w:lang w:eastAsia="hr-HR"/>
              </w:rPr>
            </w:pPr>
            <w:r w:rsidRPr="00B83620">
              <w:rPr>
                <w:rFonts w:cs="Calibri"/>
                <w:b/>
                <w:bCs/>
                <w:sz w:val="20"/>
                <w:szCs w:val="20"/>
                <w:lang w:eastAsia="hr-HR"/>
              </w:rPr>
              <w:t>Ostvarenje 2023.</w:t>
            </w:r>
          </w:p>
        </w:tc>
        <w:tc>
          <w:tcPr>
            <w:tcW w:w="1054" w:type="dxa"/>
            <w:tcBorders>
              <w:top w:val="single" w:sz="4" w:space="0" w:color="auto"/>
              <w:left w:val="nil"/>
              <w:bottom w:val="single" w:sz="4" w:space="0" w:color="auto"/>
              <w:right w:val="single" w:sz="4" w:space="0" w:color="auto"/>
            </w:tcBorders>
            <w:shd w:val="clear" w:color="000000" w:fill="FFEB9C"/>
            <w:noWrap/>
            <w:vAlign w:val="bottom"/>
            <w:hideMark/>
          </w:tcPr>
          <w:p w14:paraId="7FE81513" w14:textId="77777777" w:rsidR="00B83620" w:rsidRPr="00B83620" w:rsidRDefault="00B83620" w:rsidP="00B83620">
            <w:pPr>
              <w:spacing w:after="0" w:line="240" w:lineRule="auto"/>
              <w:jc w:val="center"/>
              <w:rPr>
                <w:rFonts w:cs="Calibri"/>
                <w:b/>
                <w:bCs/>
                <w:sz w:val="20"/>
                <w:szCs w:val="20"/>
                <w:lang w:eastAsia="hr-HR"/>
              </w:rPr>
            </w:pPr>
            <w:r w:rsidRPr="00B83620">
              <w:rPr>
                <w:rFonts w:cs="Calibri"/>
                <w:b/>
                <w:bCs/>
                <w:sz w:val="20"/>
                <w:szCs w:val="20"/>
                <w:lang w:eastAsia="hr-HR"/>
              </w:rPr>
              <w:t>Ostv.2023 / plan</w:t>
            </w:r>
          </w:p>
        </w:tc>
        <w:tc>
          <w:tcPr>
            <w:tcW w:w="1113" w:type="dxa"/>
            <w:tcBorders>
              <w:top w:val="single" w:sz="4" w:space="0" w:color="auto"/>
              <w:left w:val="nil"/>
              <w:bottom w:val="single" w:sz="4" w:space="0" w:color="auto"/>
              <w:right w:val="single" w:sz="4" w:space="0" w:color="auto"/>
            </w:tcBorders>
            <w:shd w:val="clear" w:color="000000" w:fill="FFEB9C"/>
            <w:noWrap/>
            <w:vAlign w:val="bottom"/>
            <w:hideMark/>
          </w:tcPr>
          <w:p w14:paraId="057D7DEE" w14:textId="77777777" w:rsidR="00B83620" w:rsidRPr="00B83620" w:rsidRDefault="00B83620" w:rsidP="00B83620">
            <w:pPr>
              <w:spacing w:after="0" w:line="240" w:lineRule="auto"/>
              <w:jc w:val="center"/>
              <w:rPr>
                <w:rFonts w:cs="Calibri"/>
                <w:b/>
                <w:bCs/>
                <w:sz w:val="20"/>
                <w:szCs w:val="20"/>
                <w:lang w:eastAsia="hr-HR"/>
              </w:rPr>
            </w:pPr>
            <w:r w:rsidRPr="00B83620">
              <w:rPr>
                <w:rFonts w:cs="Calibri"/>
                <w:b/>
                <w:bCs/>
                <w:sz w:val="20"/>
                <w:szCs w:val="20"/>
                <w:lang w:eastAsia="hr-HR"/>
              </w:rPr>
              <w:t>Ostv. 2023/2022</w:t>
            </w:r>
          </w:p>
        </w:tc>
        <w:tc>
          <w:tcPr>
            <w:tcW w:w="921" w:type="dxa"/>
            <w:tcBorders>
              <w:top w:val="single" w:sz="4" w:space="0" w:color="auto"/>
              <w:left w:val="nil"/>
              <w:bottom w:val="single" w:sz="4" w:space="0" w:color="auto"/>
              <w:right w:val="single" w:sz="4" w:space="0" w:color="auto"/>
            </w:tcBorders>
            <w:shd w:val="clear" w:color="000000" w:fill="FFEB9C"/>
            <w:noWrap/>
            <w:vAlign w:val="bottom"/>
            <w:hideMark/>
          </w:tcPr>
          <w:p w14:paraId="3A54C909" w14:textId="77777777" w:rsidR="00B83620" w:rsidRPr="00B83620" w:rsidRDefault="00B83620" w:rsidP="00B83620">
            <w:pPr>
              <w:spacing w:after="0" w:line="240" w:lineRule="auto"/>
              <w:jc w:val="center"/>
              <w:rPr>
                <w:rFonts w:cs="Calibri"/>
                <w:b/>
                <w:bCs/>
                <w:sz w:val="20"/>
                <w:szCs w:val="20"/>
                <w:lang w:eastAsia="hr-HR"/>
              </w:rPr>
            </w:pPr>
            <w:r w:rsidRPr="00B83620">
              <w:rPr>
                <w:rFonts w:cs="Calibri"/>
                <w:b/>
                <w:bCs/>
                <w:sz w:val="20"/>
                <w:szCs w:val="20"/>
                <w:lang w:eastAsia="hr-HR"/>
              </w:rPr>
              <w:t>Udjel 2023.</w:t>
            </w:r>
          </w:p>
        </w:tc>
      </w:tr>
      <w:tr w:rsidR="00B83620" w:rsidRPr="00B83620" w14:paraId="479E1E2F" w14:textId="77777777" w:rsidTr="00B83620">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14:paraId="6607843F" w14:textId="77777777" w:rsidR="00B83620" w:rsidRPr="00B83620" w:rsidRDefault="00B83620" w:rsidP="00B83620">
            <w:pPr>
              <w:spacing w:after="0" w:line="240" w:lineRule="auto"/>
              <w:rPr>
                <w:rFonts w:cs="Calibri"/>
                <w:color w:val="000000"/>
                <w:sz w:val="20"/>
                <w:szCs w:val="20"/>
                <w:lang w:eastAsia="hr-HR"/>
              </w:rPr>
            </w:pPr>
            <w:r w:rsidRPr="00B83620">
              <w:rPr>
                <w:rFonts w:cs="Calibri"/>
                <w:color w:val="000000"/>
                <w:sz w:val="20"/>
                <w:szCs w:val="20"/>
                <w:lang w:eastAsia="hr-HR"/>
              </w:rPr>
              <w:t>71112</w:t>
            </w:r>
          </w:p>
        </w:tc>
        <w:tc>
          <w:tcPr>
            <w:tcW w:w="2533" w:type="dxa"/>
            <w:tcBorders>
              <w:top w:val="nil"/>
              <w:left w:val="nil"/>
              <w:bottom w:val="single" w:sz="4" w:space="0" w:color="auto"/>
              <w:right w:val="single" w:sz="4" w:space="0" w:color="auto"/>
            </w:tcBorders>
            <w:shd w:val="clear" w:color="auto" w:fill="auto"/>
            <w:noWrap/>
            <w:vAlign w:val="bottom"/>
            <w:hideMark/>
          </w:tcPr>
          <w:p w14:paraId="496963F7" w14:textId="77777777" w:rsidR="00B83620" w:rsidRPr="00B83620" w:rsidRDefault="00B83620" w:rsidP="00B83620">
            <w:pPr>
              <w:spacing w:after="0" w:line="240" w:lineRule="auto"/>
              <w:rPr>
                <w:rFonts w:cs="Calibri"/>
                <w:color w:val="000000"/>
                <w:sz w:val="20"/>
                <w:szCs w:val="20"/>
                <w:lang w:eastAsia="hr-HR"/>
              </w:rPr>
            </w:pPr>
            <w:r w:rsidRPr="00B83620">
              <w:rPr>
                <w:rFonts w:cs="Calibri"/>
                <w:color w:val="000000"/>
                <w:sz w:val="20"/>
                <w:szCs w:val="20"/>
                <w:lang w:eastAsia="hr-HR"/>
              </w:rPr>
              <w:t>Građevinsko zemljište</w:t>
            </w:r>
          </w:p>
        </w:tc>
        <w:tc>
          <w:tcPr>
            <w:tcW w:w="1125" w:type="dxa"/>
            <w:tcBorders>
              <w:top w:val="nil"/>
              <w:left w:val="nil"/>
              <w:bottom w:val="single" w:sz="4" w:space="0" w:color="auto"/>
              <w:right w:val="single" w:sz="4" w:space="0" w:color="auto"/>
            </w:tcBorders>
            <w:shd w:val="clear" w:color="auto" w:fill="auto"/>
            <w:noWrap/>
            <w:vAlign w:val="bottom"/>
            <w:hideMark/>
          </w:tcPr>
          <w:p w14:paraId="6B2CD6F7" w14:textId="77777777" w:rsidR="00B83620" w:rsidRPr="00B83620" w:rsidRDefault="00B83620" w:rsidP="00B83620">
            <w:pPr>
              <w:spacing w:after="0" w:line="240" w:lineRule="auto"/>
              <w:jc w:val="right"/>
              <w:rPr>
                <w:rFonts w:cs="Calibri"/>
                <w:color w:val="000000"/>
                <w:sz w:val="20"/>
                <w:szCs w:val="20"/>
                <w:lang w:eastAsia="hr-HR"/>
              </w:rPr>
            </w:pPr>
            <w:r w:rsidRPr="00B83620">
              <w:rPr>
                <w:rFonts w:cs="Calibri"/>
                <w:color w:val="000000"/>
                <w:sz w:val="20"/>
                <w:szCs w:val="20"/>
                <w:lang w:eastAsia="hr-HR"/>
              </w:rPr>
              <w:t>134.594</w:t>
            </w:r>
          </w:p>
        </w:tc>
        <w:tc>
          <w:tcPr>
            <w:tcW w:w="878" w:type="dxa"/>
            <w:tcBorders>
              <w:top w:val="nil"/>
              <w:left w:val="nil"/>
              <w:bottom w:val="single" w:sz="4" w:space="0" w:color="auto"/>
              <w:right w:val="single" w:sz="4" w:space="0" w:color="auto"/>
            </w:tcBorders>
            <w:shd w:val="clear" w:color="auto" w:fill="auto"/>
            <w:noWrap/>
            <w:vAlign w:val="bottom"/>
            <w:hideMark/>
          </w:tcPr>
          <w:p w14:paraId="323FB293" w14:textId="77777777" w:rsidR="00B83620" w:rsidRPr="00B83620" w:rsidRDefault="00B83620" w:rsidP="00B83620">
            <w:pPr>
              <w:spacing w:after="0" w:line="240" w:lineRule="auto"/>
              <w:jc w:val="right"/>
              <w:rPr>
                <w:rFonts w:cs="Calibri"/>
                <w:color w:val="000000"/>
                <w:sz w:val="20"/>
                <w:szCs w:val="20"/>
                <w:lang w:eastAsia="hr-HR"/>
              </w:rPr>
            </w:pPr>
            <w:r w:rsidRPr="00B83620">
              <w:rPr>
                <w:rFonts w:cs="Calibri"/>
                <w:color w:val="000000"/>
                <w:sz w:val="20"/>
                <w:szCs w:val="20"/>
                <w:lang w:eastAsia="hr-HR"/>
              </w:rPr>
              <w:t> </w:t>
            </w:r>
          </w:p>
        </w:tc>
        <w:tc>
          <w:tcPr>
            <w:tcW w:w="1125" w:type="dxa"/>
            <w:tcBorders>
              <w:top w:val="nil"/>
              <w:left w:val="nil"/>
              <w:bottom w:val="single" w:sz="4" w:space="0" w:color="auto"/>
              <w:right w:val="single" w:sz="4" w:space="0" w:color="auto"/>
            </w:tcBorders>
            <w:shd w:val="clear" w:color="auto" w:fill="auto"/>
            <w:noWrap/>
            <w:vAlign w:val="bottom"/>
            <w:hideMark/>
          </w:tcPr>
          <w:p w14:paraId="50B27A28" w14:textId="77777777" w:rsidR="00B83620" w:rsidRPr="00B83620" w:rsidRDefault="00B83620" w:rsidP="00B83620">
            <w:pPr>
              <w:spacing w:after="0" w:line="240" w:lineRule="auto"/>
              <w:jc w:val="right"/>
              <w:rPr>
                <w:rFonts w:cs="Calibri"/>
                <w:color w:val="000000"/>
                <w:sz w:val="20"/>
                <w:szCs w:val="20"/>
                <w:lang w:eastAsia="hr-HR"/>
              </w:rPr>
            </w:pPr>
            <w:r w:rsidRPr="00B83620">
              <w:rPr>
                <w:rFonts w:cs="Calibri"/>
                <w:color w:val="000000"/>
                <w:sz w:val="20"/>
                <w:szCs w:val="20"/>
                <w:lang w:eastAsia="hr-HR"/>
              </w:rPr>
              <w:t> </w:t>
            </w:r>
          </w:p>
        </w:tc>
        <w:tc>
          <w:tcPr>
            <w:tcW w:w="1054" w:type="dxa"/>
            <w:tcBorders>
              <w:top w:val="nil"/>
              <w:left w:val="nil"/>
              <w:bottom w:val="single" w:sz="4" w:space="0" w:color="auto"/>
              <w:right w:val="single" w:sz="4" w:space="0" w:color="auto"/>
            </w:tcBorders>
            <w:shd w:val="clear" w:color="auto" w:fill="auto"/>
            <w:noWrap/>
            <w:vAlign w:val="bottom"/>
            <w:hideMark/>
          </w:tcPr>
          <w:p w14:paraId="6A0538AE" w14:textId="77777777" w:rsidR="00B83620" w:rsidRPr="00B83620" w:rsidRDefault="00B83620" w:rsidP="00B83620">
            <w:pPr>
              <w:spacing w:after="0" w:line="240" w:lineRule="auto"/>
              <w:jc w:val="right"/>
              <w:rPr>
                <w:rFonts w:cs="Calibri"/>
                <w:color w:val="000000"/>
                <w:sz w:val="20"/>
                <w:szCs w:val="20"/>
                <w:lang w:eastAsia="hr-HR"/>
              </w:rPr>
            </w:pPr>
            <w:r w:rsidRPr="00B83620">
              <w:rPr>
                <w:rFonts w:cs="Calibri"/>
                <w:color w:val="000000"/>
                <w:sz w:val="20"/>
                <w:szCs w:val="20"/>
                <w:lang w:eastAsia="hr-HR"/>
              </w:rPr>
              <w:t>#DIV/0!</w:t>
            </w:r>
          </w:p>
        </w:tc>
        <w:tc>
          <w:tcPr>
            <w:tcW w:w="1113" w:type="dxa"/>
            <w:tcBorders>
              <w:top w:val="nil"/>
              <w:left w:val="nil"/>
              <w:bottom w:val="single" w:sz="4" w:space="0" w:color="auto"/>
              <w:right w:val="single" w:sz="4" w:space="0" w:color="auto"/>
            </w:tcBorders>
            <w:shd w:val="clear" w:color="auto" w:fill="auto"/>
            <w:noWrap/>
            <w:vAlign w:val="bottom"/>
            <w:hideMark/>
          </w:tcPr>
          <w:p w14:paraId="655C577B" w14:textId="77777777" w:rsidR="00B83620" w:rsidRPr="00B83620" w:rsidRDefault="00B83620" w:rsidP="00B83620">
            <w:pPr>
              <w:spacing w:after="0" w:line="240" w:lineRule="auto"/>
              <w:jc w:val="right"/>
              <w:rPr>
                <w:rFonts w:cs="Calibri"/>
                <w:color w:val="000000"/>
                <w:sz w:val="20"/>
                <w:szCs w:val="20"/>
                <w:lang w:eastAsia="hr-HR"/>
              </w:rPr>
            </w:pPr>
            <w:r w:rsidRPr="00B83620">
              <w:rPr>
                <w:rFonts w:cs="Calibri"/>
                <w:color w:val="000000"/>
                <w:sz w:val="20"/>
                <w:szCs w:val="20"/>
                <w:lang w:eastAsia="hr-HR"/>
              </w:rPr>
              <w:t>0,00%</w:t>
            </w:r>
          </w:p>
        </w:tc>
        <w:tc>
          <w:tcPr>
            <w:tcW w:w="921" w:type="dxa"/>
            <w:tcBorders>
              <w:top w:val="nil"/>
              <w:left w:val="nil"/>
              <w:bottom w:val="single" w:sz="4" w:space="0" w:color="auto"/>
              <w:right w:val="single" w:sz="4" w:space="0" w:color="auto"/>
            </w:tcBorders>
            <w:shd w:val="clear" w:color="auto" w:fill="auto"/>
            <w:noWrap/>
            <w:vAlign w:val="bottom"/>
            <w:hideMark/>
          </w:tcPr>
          <w:p w14:paraId="2294F595" w14:textId="77777777" w:rsidR="00B83620" w:rsidRPr="00B83620" w:rsidRDefault="00B83620" w:rsidP="00B83620">
            <w:pPr>
              <w:spacing w:after="0" w:line="240" w:lineRule="auto"/>
              <w:jc w:val="right"/>
              <w:rPr>
                <w:rFonts w:cs="Calibri"/>
                <w:color w:val="000000"/>
                <w:sz w:val="20"/>
                <w:szCs w:val="20"/>
                <w:lang w:eastAsia="hr-HR"/>
              </w:rPr>
            </w:pPr>
            <w:r w:rsidRPr="00B83620">
              <w:rPr>
                <w:rFonts w:cs="Calibri"/>
                <w:color w:val="000000"/>
                <w:sz w:val="20"/>
                <w:szCs w:val="20"/>
                <w:lang w:eastAsia="hr-HR"/>
              </w:rPr>
              <w:t>0,00%</w:t>
            </w:r>
          </w:p>
        </w:tc>
      </w:tr>
      <w:tr w:rsidR="00B83620" w:rsidRPr="00B83620" w14:paraId="28939948" w14:textId="77777777" w:rsidTr="00B83620">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14:paraId="17F8CEBD" w14:textId="77777777" w:rsidR="00B83620" w:rsidRPr="00B83620" w:rsidRDefault="00B83620" w:rsidP="00B83620">
            <w:pPr>
              <w:spacing w:after="0" w:line="240" w:lineRule="auto"/>
              <w:rPr>
                <w:rFonts w:cs="Calibri"/>
                <w:color w:val="000000"/>
                <w:sz w:val="20"/>
                <w:szCs w:val="20"/>
                <w:lang w:eastAsia="hr-HR"/>
              </w:rPr>
            </w:pPr>
            <w:r w:rsidRPr="00B83620">
              <w:rPr>
                <w:rFonts w:cs="Calibri"/>
                <w:color w:val="000000"/>
                <w:sz w:val="20"/>
                <w:szCs w:val="20"/>
                <w:lang w:eastAsia="hr-HR"/>
              </w:rPr>
              <w:t>71119</w:t>
            </w:r>
          </w:p>
        </w:tc>
        <w:tc>
          <w:tcPr>
            <w:tcW w:w="2533" w:type="dxa"/>
            <w:tcBorders>
              <w:top w:val="nil"/>
              <w:left w:val="nil"/>
              <w:bottom w:val="single" w:sz="4" w:space="0" w:color="auto"/>
              <w:right w:val="single" w:sz="4" w:space="0" w:color="auto"/>
            </w:tcBorders>
            <w:shd w:val="clear" w:color="auto" w:fill="auto"/>
            <w:noWrap/>
            <w:vAlign w:val="bottom"/>
            <w:hideMark/>
          </w:tcPr>
          <w:p w14:paraId="3F1FDE16" w14:textId="77777777" w:rsidR="00B83620" w:rsidRPr="00B83620" w:rsidRDefault="00B83620" w:rsidP="00B83620">
            <w:pPr>
              <w:spacing w:after="0" w:line="240" w:lineRule="auto"/>
              <w:rPr>
                <w:rFonts w:cs="Calibri"/>
                <w:color w:val="000000"/>
                <w:sz w:val="20"/>
                <w:szCs w:val="20"/>
                <w:lang w:eastAsia="hr-HR"/>
              </w:rPr>
            </w:pPr>
            <w:r w:rsidRPr="00B83620">
              <w:rPr>
                <w:rFonts w:cs="Calibri"/>
                <w:color w:val="000000"/>
                <w:sz w:val="20"/>
                <w:szCs w:val="20"/>
                <w:lang w:eastAsia="hr-HR"/>
              </w:rPr>
              <w:t>Ostala zemljišta</w:t>
            </w:r>
          </w:p>
        </w:tc>
        <w:tc>
          <w:tcPr>
            <w:tcW w:w="1125" w:type="dxa"/>
            <w:tcBorders>
              <w:top w:val="nil"/>
              <w:left w:val="nil"/>
              <w:bottom w:val="single" w:sz="4" w:space="0" w:color="auto"/>
              <w:right w:val="single" w:sz="4" w:space="0" w:color="auto"/>
            </w:tcBorders>
            <w:shd w:val="clear" w:color="auto" w:fill="auto"/>
            <w:noWrap/>
            <w:vAlign w:val="bottom"/>
            <w:hideMark/>
          </w:tcPr>
          <w:p w14:paraId="4497B906" w14:textId="77777777" w:rsidR="00B83620" w:rsidRPr="00B83620" w:rsidRDefault="00B83620" w:rsidP="00B83620">
            <w:pPr>
              <w:spacing w:after="0" w:line="240" w:lineRule="auto"/>
              <w:jc w:val="right"/>
              <w:rPr>
                <w:rFonts w:cs="Calibri"/>
                <w:color w:val="000000"/>
                <w:sz w:val="20"/>
                <w:szCs w:val="20"/>
                <w:lang w:eastAsia="hr-HR"/>
              </w:rPr>
            </w:pPr>
            <w:r w:rsidRPr="00B83620">
              <w:rPr>
                <w:rFonts w:cs="Calibri"/>
                <w:color w:val="000000"/>
                <w:sz w:val="20"/>
                <w:szCs w:val="20"/>
                <w:lang w:eastAsia="hr-HR"/>
              </w:rPr>
              <w:t> </w:t>
            </w:r>
          </w:p>
        </w:tc>
        <w:tc>
          <w:tcPr>
            <w:tcW w:w="878" w:type="dxa"/>
            <w:tcBorders>
              <w:top w:val="nil"/>
              <w:left w:val="nil"/>
              <w:bottom w:val="single" w:sz="4" w:space="0" w:color="auto"/>
              <w:right w:val="single" w:sz="4" w:space="0" w:color="auto"/>
            </w:tcBorders>
            <w:shd w:val="clear" w:color="auto" w:fill="auto"/>
            <w:noWrap/>
            <w:vAlign w:val="bottom"/>
            <w:hideMark/>
          </w:tcPr>
          <w:p w14:paraId="0BA1FC84" w14:textId="77777777" w:rsidR="00B83620" w:rsidRPr="00B83620" w:rsidRDefault="00B83620" w:rsidP="00B83620">
            <w:pPr>
              <w:spacing w:after="0" w:line="240" w:lineRule="auto"/>
              <w:jc w:val="right"/>
              <w:rPr>
                <w:rFonts w:cs="Calibri"/>
                <w:color w:val="000000"/>
                <w:sz w:val="20"/>
                <w:szCs w:val="20"/>
                <w:lang w:eastAsia="hr-HR"/>
              </w:rPr>
            </w:pPr>
            <w:r w:rsidRPr="00B83620">
              <w:rPr>
                <w:rFonts w:cs="Calibri"/>
                <w:color w:val="000000"/>
                <w:sz w:val="20"/>
                <w:szCs w:val="20"/>
                <w:lang w:eastAsia="hr-HR"/>
              </w:rPr>
              <w:t>152.000</w:t>
            </w:r>
          </w:p>
        </w:tc>
        <w:tc>
          <w:tcPr>
            <w:tcW w:w="1125" w:type="dxa"/>
            <w:tcBorders>
              <w:top w:val="nil"/>
              <w:left w:val="nil"/>
              <w:bottom w:val="single" w:sz="4" w:space="0" w:color="auto"/>
              <w:right w:val="single" w:sz="4" w:space="0" w:color="auto"/>
            </w:tcBorders>
            <w:shd w:val="clear" w:color="auto" w:fill="auto"/>
            <w:noWrap/>
            <w:vAlign w:val="bottom"/>
            <w:hideMark/>
          </w:tcPr>
          <w:p w14:paraId="6061058E" w14:textId="77777777" w:rsidR="00B83620" w:rsidRPr="00B83620" w:rsidRDefault="00B83620" w:rsidP="00B83620">
            <w:pPr>
              <w:spacing w:after="0" w:line="240" w:lineRule="auto"/>
              <w:jc w:val="right"/>
              <w:rPr>
                <w:rFonts w:cs="Calibri"/>
                <w:color w:val="000000"/>
                <w:sz w:val="20"/>
                <w:szCs w:val="20"/>
                <w:lang w:eastAsia="hr-HR"/>
              </w:rPr>
            </w:pPr>
            <w:r w:rsidRPr="00B83620">
              <w:rPr>
                <w:rFonts w:cs="Calibri"/>
                <w:color w:val="000000"/>
                <w:sz w:val="20"/>
                <w:szCs w:val="20"/>
                <w:lang w:eastAsia="hr-HR"/>
              </w:rPr>
              <w:t>147.001</w:t>
            </w:r>
          </w:p>
        </w:tc>
        <w:tc>
          <w:tcPr>
            <w:tcW w:w="1054" w:type="dxa"/>
            <w:tcBorders>
              <w:top w:val="nil"/>
              <w:left w:val="nil"/>
              <w:bottom w:val="single" w:sz="4" w:space="0" w:color="auto"/>
              <w:right w:val="single" w:sz="4" w:space="0" w:color="auto"/>
            </w:tcBorders>
            <w:shd w:val="clear" w:color="auto" w:fill="auto"/>
            <w:noWrap/>
            <w:vAlign w:val="bottom"/>
            <w:hideMark/>
          </w:tcPr>
          <w:p w14:paraId="051EFBDF" w14:textId="77777777" w:rsidR="00B83620" w:rsidRPr="00B83620" w:rsidRDefault="00B83620" w:rsidP="00B83620">
            <w:pPr>
              <w:spacing w:after="0" w:line="240" w:lineRule="auto"/>
              <w:jc w:val="right"/>
              <w:rPr>
                <w:rFonts w:cs="Calibri"/>
                <w:color w:val="000000"/>
                <w:sz w:val="20"/>
                <w:szCs w:val="20"/>
                <w:lang w:eastAsia="hr-HR"/>
              </w:rPr>
            </w:pPr>
            <w:r w:rsidRPr="00B83620">
              <w:rPr>
                <w:rFonts w:cs="Calibri"/>
                <w:color w:val="000000"/>
                <w:sz w:val="20"/>
                <w:szCs w:val="20"/>
                <w:lang w:eastAsia="hr-HR"/>
              </w:rPr>
              <w:t>96,71%</w:t>
            </w:r>
          </w:p>
        </w:tc>
        <w:tc>
          <w:tcPr>
            <w:tcW w:w="1113" w:type="dxa"/>
            <w:tcBorders>
              <w:top w:val="nil"/>
              <w:left w:val="nil"/>
              <w:bottom w:val="single" w:sz="4" w:space="0" w:color="auto"/>
              <w:right w:val="single" w:sz="4" w:space="0" w:color="auto"/>
            </w:tcBorders>
            <w:shd w:val="clear" w:color="auto" w:fill="auto"/>
            <w:noWrap/>
            <w:vAlign w:val="bottom"/>
            <w:hideMark/>
          </w:tcPr>
          <w:p w14:paraId="10B140FA" w14:textId="77777777" w:rsidR="00B83620" w:rsidRPr="00B83620" w:rsidRDefault="00B83620" w:rsidP="00B83620">
            <w:pPr>
              <w:spacing w:after="0" w:line="240" w:lineRule="auto"/>
              <w:jc w:val="right"/>
              <w:rPr>
                <w:rFonts w:cs="Calibri"/>
                <w:color w:val="000000"/>
                <w:sz w:val="20"/>
                <w:szCs w:val="20"/>
                <w:lang w:eastAsia="hr-HR"/>
              </w:rPr>
            </w:pPr>
            <w:r w:rsidRPr="00B83620">
              <w:rPr>
                <w:rFonts w:cs="Calibri"/>
                <w:color w:val="000000"/>
                <w:sz w:val="20"/>
                <w:szCs w:val="20"/>
                <w:lang w:eastAsia="hr-HR"/>
              </w:rPr>
              <w:t>#DIV/0!</w:t>
            </w:r>
          </w:p>
        </w:tc>
        <w:tc>
          <w:tcPr>
            <w:tcW w:w="921" w:type="dxa"/>
            <w:tcBorders>
              <w:top w:val="nil"/>
              <w:left w:val="nil"/>
              <w:bottom w:val="single" w:sz="4" w:space="0" w:color="auto"/>
              <w:right w:val="single" w:sz="4" w:space="0" w:color="auto"/>
            </w:tcBorders>
            <w:shd w:val="clear" w:color="auto" w:fill="auto"/>
            <w:noWrap/>
            <w:vAlign w:val="bottom"/>
            <w:hideMark/>
          </w:tcPr>
          <w:p w14:paraId="7B167BAD" w14:textId="77777777" w:rsidR="00B83620" w:rsidRPr="00B83620" w:rsidRDefault="00B83620" w:rsidP="00B83620">
            <w:pPr>
              <w:spacing w:after="0" w:line="240" w:lineRule="auto"/>
              <w:jc w:val="right"/>
              <w:rPr>
                <w:rFonts w:cs="Calibri"/>
                <w:color w:val="000000"/>
                <w:sz w:val="20"/>
                <w:szCs w:val="20"/>
                <w:lang w:eastAsia="hr-HR"/>
              </w:rPr>
            </w:pPr>
            <w:r w:rsidRPr="00B83620">
              <w:rPr>
                <w:rFonts w:cs="Calibri"/>
                <w:color w:val="000000"/>
                <w:sz w:val="20"/>
                <w:szCs w:val="20"/>
                <w:lang w:eastAsia="hr-HR"/>
              </w:rPr>
              <w:t>98,86%</w:t>
            </w:r>
          </w:p>
        </w:tc>
      </w:tr>
      <w:tr w:rsidR="00B83620" w:rsidRPr="00B83620" w14:paraId="4B69CD4E" w14:textId="77777777" w:rsidTr="00B83620">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14:paraId="416C1554" w14:textId="77777777" w:rsidR="00B83620" w:rsidRPr="00B83620" w:rsidRDefault="00B83620" w:rsidP="00B83620">
            <w:pPr>
              <w:spacing w:after="0" w:line="240" w:lineRule="auto"/>
              <w:rPr>
                <w:rFonts w:cs="Calibri"/>
                <w:color w:val="000000"/>
                <w:sz w:val="20"/>
                <w:szCs w:val="20"/>
                <w:lang w:eastAsia="hr-HR"/>
              </w:rPr>
            </w:pPr>
            <w:r w:rsidRPr="00B83620">
              <w:rPr>
                <w:rFonts w:cs="Calibri"/>
                <w:color w:val="000000"/>
                <w:sz w:val="20"/>
                <w:szCs w:val="20"/>
                <w:lang w:eastAsia="hr-HR"/>
              </w:rPr>
              <w:t>72119</w:t>
            </w:r>
          </w:p>
        </w:tc>
        <w:tc>
          <w:tcPr>
            <w:tcW w:w="2533" w:type="dxa"/>
            <w:tcBorders>
              <w:top w:val="nil"/>
              <w:left w:val="nil"/>
              <w:bottom w:val="single" w:sz="4" w:space="0" w:color="auto"/>
              <w:right w:val="single" w:sz="4" w:space="0" w:color="auto"/>
            </w:tcBorders>
            <w:shd w:val="clear" w:color="auto" w:fill="auto"/>
            <w:noWrap/>
            <w:vAlign w:val="bottom"/>
            <w:hideMark/>
          </w:tcPr>
          <w:p w14:paraId="6A7B1DDE" w14:textId="77777777" w:rsidR="00B83620" w:rsidRPr="00B83620" w:rsidRDefault="00B83620" w:rsidP="00B83620">
            <w:pPr>
              <w:spacing w:after="0" w:line="240" w:lineRule="auto"/>
              <w:rPr>
                <w:rFonts w:cs="Calibri"/>
                <w:color w:val="000000"/>
                <w:sz w:val="20"/>
                <w:szCs w:val="20"/>
                <w:lang w:eastAsia="hr-HR"/>
              </w:rPr>
            </w:pPr>
            <w:r w:rsidRPr="00B83620">
              <w:rPr>
                <w:rFonts w:cs="Calibri"/>
                <w:color w:val="000000"/>
                <w:sz w:val="20"/>
                <w:szCs w:val="20"/>
                <w:lang w:eastAsia="hr-HR"/>
              </w:rPr>
              <w:t>Ostali stambeni objekti</w:t>
            </w:r>
          </w:p>
        </w:tc>
        <w:tc>
          <w:tcPr>
            <w:tcW w:w="1125" w:type="dxa"/>
            <w:tcBorders>
              <w:top w:val="nil"/>
              <w:left w:val="nil"/>
              <w:bottom w:val="single" w:sz="4" w:space="0" w:color="auto"/>
              <w:right w:val="single" w:sz="4" w:space="0" w:color="auto"/>
            </w:tcBorders>
            <w:shd w:val="clear" w:color="auto" w:fill="auto"/>
            <w:noWrap/>
            <w:vAlign w:val="bottom"/>
            <w:hideMark/>
          </w:tcPr>
          <w:p w14:paraId="1035AC23" w14:textId="77777777" w:rsidR="00B83620" w:rsidRPr="00B83620" w:rsidRDefault="00B83620" w:rsidP="00B83620">
            <w:pPr>
              <w:spacing w:after="0" w:line="240" w:lineRule="auto"/>
              <w:jc w:val="right"/>
              <w:rPr>
                <w:rFonts w:cs="Calibri"/>
                <w:color w:val="000000"/>
                <w:sz w:val="20"/>
                <w:szCs w:val="20"/>
                <w:lang w:eastAsia="hr-HR"/>
              </w:rPr>
            </w:pPr>
            <w:r w:rsidRPr="00B83620">
              <w:rPr>
                <w:rFonts w:cs="Calibri"/>
                <w:color w:val="000000"/>
                <w:sz w:val="20"/>
                <w:szCs w:val="20"/>
                <w:lang w:eastAsia="hr-HR"/>
              </w:rPr>
              <w:t>4.329</w:t>
            </w:r>
          </w:p>
        </w:tc>
        <w:tc>
          <w:tcPr>
            <w:tcW w:w="878" w:type="dxa"/>
            <w:tcBorders>
              <w:top w:val="nil"/>
              <w:left w:val="nil"/>
              <w:bottom w:val="single" w:sz="4" w:space="0" w:color="auto"/>
              <w:right w:val="single" w:sz="4" w:space="0" w:color="auto"/>
            </w:tcBorders>
            <w:shd w:val="clear" w:color="auto" w:fill="auto"/>
            <w:noWrap/>
            <w:vAlign w:val="bottom"/>
            <w:hideMark/>
          </w:tcPr>
          <w:p w14:paraId="76197010" w14:textId="77777777" w:rsidR="00B83620" w:rsidRPr="00B83620" w:rsidRDefault="00B83620" w:rsidP="00B83620">
            <w:pPr>
              <w:spacing w:after="0" w:line="240" w:lineRule="auto"/>
              <w:jc w:val="right"/>
              <w:rPr>
                <w:rFonts w:cs="Calibri"/>
                <w:color w:val="000000"/>
                <w:sz w:val="20"/>
                <w:szCs w:val="20"/>
                <w:lang w:eastAsia="hr-HR"/>
              </w:rPr>
            </w:pPr>
            <w:r w:rsidRPr="00B83620">
              <w:rPr>
                <w:rFonts w:cs="Calibri"/>
                <w:color w:val="000000"/>
                <w:sz w:val="20"/>
                <w:szCs w:val="20"/>
                <w:lang w:eastAsia="hr-HR"/>
              </w:rPr>
              <w:t>10.000</w:t>
            </w:r>
          </w:p>
        </w:tc>
        <w:tc>
          <w:tcPr>
            <w:tcW w:w="1125" w:type="dxa"/>
            <w:tcBorders>
              <w:top w:val="nil"/>
              <w:left w:val="nil"/>
              <w:bottom w:val="single" w:sz="4" w:space="0" w:color="auto"/>
              <w:right w:val="single" w:sz="4" w:space="0" w:color="auto"/>
            </w:tcBorders>
            <w:shd w:val="clear" w:color="auto" w:fill="auto"/>
            <w:noWrap/>
            <w:vAlign w:val="bottom"/>
            <w:hideMark/>
          </w:tcPr>
          <w:p w14:paraId="48ECFC3D" w14:textId="77777777" w:rsidR="00B83620" w:rsidRPr="00B83620" w:rsidRDefault="00B83620" w:rsidP="00B83620">
            <w:pPr>
              <w:spacing w:after="0" w:line="240" w:lineRule="auto"/>
              <w:jc w:val="right"/>
              <w:rPr>
                <w:rFonts w:cs="Calibri"/>
                <w:color w:val="000000"/>
                <w:sz w:val="20"/>
                <w:szCs w:val="20"/>
                <w:lang w:eastAsia="hr-HR"/>
              </w:rPr>
            </w:pPr>
            <w:r w:rsidRPr="00B83620">
              <w:rPr>
                <w:rFonts w:cs="Calibri"/>
                <w:color w:val="000000"/>
                <w:sz w:val="20"/>
                <w:szCs w:val="20"/>
                <w:lang w:eastAsia="hr-HR"/>
              </w:rPr>
              <w:t>1.698</w:t>
            </w:r>
          </w:p>
        </w:tc>
        <w:tc>
          <w:tcPr>
            <w:tcW w:w="1054" w:type="dxa"/>
            <w:tcBorders>
              <w:top w:val="nil"/>
              <w:left w:val="nil"/>
              <w:bottom w:val="single" w:sz="4" w:space="0" w:color="auto"/>
              <w:right w:val="single" w:sz="4" w:space="0" w:color="auto"/>
            </w:tcBorders>
            <w:shd w:val="clear" w:color="auto" w:fill="auto"/>
            <w:noWrap/>
            <w:vAlign w:val="bottom"/>
            <w:hideMark/>
          </w:tcPr>
          <w:p w14:paraId="469595B0" w14:textId="77777777" w:rsidR="00B83620" w:rsidRPr="00B83620" w:rsidRDefault="00B83620" w:rsidP="00B83620">
            <w:pPr>
              <w:spacing w:after="0" w:line="240" w:lineRule="auto"/>
              <w:jc w:val="right"/>
              <w:rPr>
                <w:rFonts w:cs="Calibri"/>
                <w:color w:val="000000"/>
                <w:sz w:val="20"/>
                <w:szCs w:val="20"/>
                <w:lang w:eastAsia="hr-HR"/>
              </w:rPr>
            </w:pPr>
            <w:r w:rsidRPr="00B83620">
              <w:rPr>
                <w:rFonts w:cs="Calibri"/>
                <w:color w:val="000000"/>
                <w:sz w:val="20"/>
                <w:szCs w:val="20"/>
                <w:lang w:eastAsia="hr-HR"/>
              </w:rPr>
              <w:t>16,98%</w:t>
            </w:r>
          </w:p>
        </w:tc>
        <w:tc>
          <w:tcPr>
            <w:tcW w:w="1113" w:type="dxa"/>
            <w:tcBorders>
              <w:top w:val="nil"/>
              <w:left w:val="nil"/>
              <w:bottom w:val="single" w:sz="4" w:space="0" w:color="auto"/>
              <w:right w:val="single" w:sz="4" w:space="0" w:color="auto"/>
            </w:tcBorders>
            <w:shd w:val="clear" w:color="auto" w:fill="auto"/>
            <w:noWrap/>
            <w:vAlign w:val="bottom"/>
            <w:hideMark/>
          </w:tcPr>
          <w:p w14:paraId="739C5F7F" w14:textId="77777777" w:rsidR="00B83620" w:rsidRPr="00B83620" w:rsidRDefault="00B83620" w:rsidP="00B83620">
            <w:pPr>
              <w:spacing w:after="0" w:line="240" w:lineRule="auto"/>
              <w:jc w:val="right"/>
              <w:rPr>
                <w:rFonts w:cs="Calibri"/>
                <w:color w:val="000000"/>
                <w:sz w:val="20"/>
                <w:szCs w:val="20"/>
                <w:lang w:eastAsia="hr-HR"/>
              </w:rPr>
            </w:pPr>
            <w:r w:rsidRPr="00B83620">
              <w:rPr>
                <w:rFonts w:cs="Calibri"/>
                <w:color w:val="000000"/>
                <w:sz w:val="20"/>
                <w:szCs w:val="20"/>
                <w:lang w:eastAsia="hr-HR"/>
              </w:rPr>
              <w:t>39,21%</w:t>
            </w:r>
          </w:p>
        </w:tc>
        <w:tc>
          <w:tcPr>
            <w:tcW w:w="921" w:type="dxa"/>
            <w:tcBorders>
              <w:top w:val="nil"/>
              <w:left w:val="nil"/>
              <w:bottom w:val="single" w:sz="4" w:space="0" w:color="auto"/>
              <w:right w:val="single" w:sz="4" w:space="0" w:color="auto"/>
            </w:tcBorders>
            <w:shd w:val="clear" w:color="auto" w:fill="auto"/>
            <w:noWrap/>
            <w:vAlign w:val="bottom"/>
            <w:hideMark/>
          </w:tcPr>
          <w:p w14:paraId="51086DD1" w14:textId="77777777" w:rsidR="00B83620" w:rsidRPr="00B83620" w:rsidRDefault="00B83620" w:rsidP="00B83620">
            <w:pPr>
              <w:spacing w:after="0" w:line="240" w:lineRule="auto"/>
              <w:jc w:val="right"/>
              <w:rPr>
                <w:rFonts w:cs="Calibri"/>
                <w:color w:val="000000"/>
                <w:sz w:val="20"/>
                <w:szCs w:val="20"/>
                <w:lang w:eastAsia="hr-HR"/>
              </w:rPr>
            </w:pPr>
            <w:r w:rsidRPr="00B83620">
              <w:rPr>
                <w:rFonts w:cs="Calibri"/>
                <w:color w:val="000000"/>
                <w:sz w:val="20"/>
                <w:szCs w:val="20"/>
                <w:lang w:eastAsia="hr-HR"/>
              </w:rPr>
              <w:t>1,14%</w:t>
            </w:r>
          </w:p>
        </w:tc>
      </w:tr>
      <w:tr w:rsidR="00B83620" w:rsidRPr="00B83620" w14:paraId="70E4D693" w14:textId="77777777" w:rsidTr="00B83620">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14:paraId="34F61622" w14:textId="77777777" w:rsidR="00B83620" w:rsidRPr="00B83620" w:rsidRDefault="00B83620" w:rsidP="00B83620">
            <w:pPr>
              <w:spacing w:after="0" w:line="240" w:lineRule="auto"/>
              <w:rPr>
                <w:rFonts w:cs="Calibri"/>
                <w:color w:val="000000"/>
                <w:sz w:val="20"/>
                <w:szCs w:val="20"/>
                <w:lang w:eastAsia="hr-HR"/>
              </w:rPr>
            </w:pPr>
            <w:r w:rsidRPr="00B83620">
              <w:rPr>
                <w:rFonts w:cs="Calibri"/>
                <w:color w:val="000000"/>
                <w:sz w:val="20"/>
                <w:szCs w:val="20"/>
                <w:lang w:eastAsia="hr-HR"/>
              </w:rPr>
              <w:t>72313</w:t>
            </w:r>
          </w:p>
        </w:tc>
        <w:tc>
          <w:tcPr>
            <w:tcW w:w="2533" w:type="dxa"/>
            <w:tcBorders>
              <w:top w:val="nil"/>
              <w:left w:val="nil"/>
              <w:bottom w:val="single" w:sz="4" w:space="0" w:color="auto"/>
              <w:right w:val="single" w:sz="4" w:space="0" w:color="auto"/>
            </w:tcBorders>
            <w:shd w:val="clear" w:color="auto" w:fill="auto"/>
            <w:noWrap/>
            <w:vAlign w:val="bottom"/>
            <w:hideMark/>
          </w:tcPr>
          <w:p w14:paraId="5FBBE64C" w14:textId="77777777" w:rsidR="00B83620" w:rsidRPr="00B83620" w:rsidRDefault="00B83620" w:rsidP="00B83620">
            <w:pPr>
              <w:spacing w:after="0" w:line="240" w:lineRule="auto"/>
              <w:rPr>
                <w:rFonts w:cs="Calibri"/>
                <w:color w:val="000000"/>
                <w:sz w:val="20"/>
                <w:szCs w:val="20"/>
                <w:lang w:eastAsia="hr-HR"/>
              </w:rPr>
            </w:pPr>
            <w:r w:rsidRPr="00B83620">
              <w:rPr>
                <w:rFonts w:cs="Calibri"/>
                <w:color w:val="000000"/>
                <w:sz w:val="20"/>
                <w:szCs w:val="20"/>
                <w:lang w:eastAsia="hr-HR"/>
              </w:rPr>
              <w:t>Kombi vozila</w:t>
            </w:r>
          </w:p>
        </w:tc>
        <w:tc>
          <w:tcPr>
            <w:tcW w:w="1125" w:type="dxa"/>
            <w:tcBorders>
              <w:top w:val="nil"/>
              <w:left w:val="nil"/>
              <w:bottom w:val="single" w:sz="4" w:space="0" w:color="auto"/>
              <w:right w:val="single" w:sz="4" w:space="0" w:color="auto"/>
            </w:tcBorders>
            <w:shd w:val="clear" w:color="auto" w:fill="auto"/>
            <w:noWrap/>
            <w:vAlign w:val="bottom"/>
            <w:hideMark/>
          </w:tcPr>
          <w:p w14:paraId="467EEA8B" w14:textId="77777777" w:rsidR="00B83620" w:rsidRPr="00B83620" w:rsidRDefault="00B83620" w:rsidP="00B83620">
            <w:pPr>
              <w:spacing w:after="0" w:line="240" w:lineRule="auto"/>
              <w:jc w:val="right"/>
              <w:rPr>
                <w:rFonts w:cs="Calibri"/>
                <w:color w:val="000000"/>
                <w:sz w:val="20"/>
                <w:szCs w:val="20"/>
                <w:lang w:eastAsia="hr-HR"/>
              </w:rPr>
            </w:pPr>
            <w:r w:rsidRPr="00B83620">
              <w:rPr>
                <w:rFonts w:cs="Calibri"/>
                <w:color w:val="000000"/>
                <w:sz w:val="20"/>
                <w:szCs w:val="20"/>
                <w:lang w:eastAsia="hr-HR"/>
              </w:rPr>
              <w:t>26.905</w:t>
            </w:r>
          </w:p>
        </w:tc>
        <w:tc>
          <w:tcPr>
            <w:tcW w:w="878" w:type="dxa"/>
            <w:tcBorders>
              <w:top w:val="nil"/>
              <w:left w:val="nil"/>
              <w:bottom w:val="single" w:sz="4" w:space="0" w:color="auto"/>
              <w:right w:val="single" w:sz="4" w:space="0" w:color="auto"/>
            </w:tcBorders>
            <w:shd w:val="clear" w:color="auto" w:fill="auto"/>
            <w:noWrap/>
            <w:vAlign w:val="bottom"/>
            <w:hideMark/>
          </w:tcPr>
          <w:p w14:paraId="0DF8B6C8" w14:textId="77777777" w:rsidR="00B83620" w:rsidRPr="00B83620" w:rsidRDefault="00B83620" w:rsidP="00B83620">
            <w:pPr>
              <w:spacing w:after="0" w:line="240" w:lineRule="auto"/>
              <w:jc w:val="right"/>
              <w:rPr>
                <w:rFonts w:cs="Calibri"/>
                <w:color w:val="000000"/>
                <w:sz w:val="20"/>
                <w:szCs w:val="20"/>
                <w:lang w:eastAsia="hr-HR"/>
              </w:rPr>
            </w:pPr>
            <w:r w:rsidRPr="00B83620">
              <w:rPr>
                <w:rFonts w:cs="Calibri"/>
                <w:color w:val="000000"/>
                <w:sz w:val="20"/>
                <w:szCs w:val="20"/>
                <w:lang w:eastAsia="hr-HR"/>
              </w:rPr>
              <w:t> </w:t>
            </w:r>
          </w:p>
        </w:tc>
        <w:tc>
          <w:tcPr>
            <w:tcW w:w="1125" w:type="dxa"/>
            <w:tcBorders>
              <w:top w:val="nil"/>
              <w:left w:val="nil"/>
              <w:bottom w:val="single" w:sz="4" w:space="0" w:color="auto"/>
              <w:right w:val="single" w:sz="4" w:space="0" w:color="auto"/>
            </w:tcBorders>
            <w:shd w:val="clear" w:color="auto" w:fill="auto"/>
            <w:noWrap/>
            <w:vAlign w:val="bottom"/>
            <w:hideMark/>
          </w:tcPr>
          <w:p w14:paraId="1988D9CB" w14:textId="77777777" w:rsidR="00B83620" w:rsidRPr="00B83620" w:rsidRDefault="00B83620" w:rsidP="00B83620">
            <w:pPr>
              <w:spacing w:after="0" w:line="240" w:lineRule="auto"/>
              <w:jc w:val="right"/>
              <w:rPr>
                <w:rFonts w:cs="Calibri"/>
                <w:color w:val="000000"/>
                <w:sz w:val="20"/>
                <w:szCs w:val="20"/>
                <w:lang w:eastAsia="hr-HR"/>
              </w:rPr>
            </w:pPr>
            <w:r w:rsidRPr="00B83620">
              <w:rPr>
                <w:rFonts w:cs="Calibri"/>
                <w:color w:val="000000"/>
                <w:sz w:val="20"/>
                <w:szCs w:val="20"/>
                <w:lang w:eastAsia="hr-HR"/>
              </w:rPr>
              <w:t> </w:t>
            </w:r>
          </w:p>
        </w:tc>
        <w:tc>
          <w:tcPr>
            <w:tcW w:w="1054" w:type="dxa"/>
            <w:tcBorders>
              <w:top w:val="nil"/>
              <w:left w:val="nil"/>
              <w:bottom w:val="single" w:sz="4" w:space="0" w:color="auto"/>
              <w:right w:val="single" w:sz="4" w:space="0" w:color="auto"/>
            </w:tcBorders>
            <w:shd w:val="clear" w:color="auto" w:fill="auto"/>
            <w:noWrap/>
            <w:vAlign w:val="bottom"/>
            <w:hideMark/>
          </w:tcPr>
          <w:p w14:paraId="321810FF" w14:textId="77777777" w:rsidR="00B83620" w:rsidRPr="00B83620" w:rsidRDefault="00B83620" w:rsidP="00B83620">
            <w:pPr>
              <w:spacing w:after="0" w:line="240" w:lineRule="auto"/>
              <w:jc w:val="right"/>
              <w:rPr>
                <w:rFonts w:cs="Calibri"/>
                <w:color w:val="000000"/>
                <w:sz w:val="20"/>
                <w:szCs w:val="20"/>
                <w:lang w:eastAsia="hr-HR"/>
              </w:rPr>
            </w:pPr>
            <w:r w:rsidRPr="00B83620">
              <w:rPr>
                <w:rFonts w:cs="Calibri"/>
                <w:color w:val="000000"/>
                <w:sz w:val="20"/>
                <w:szCs w:val="20"/>
                <w:lang w:eastAsia="hr-HR"/>
              </w:rPr>
              <w:t>#DIV/0!</w:t>
            </w:r>
          </w:p>
        </w:tc>
        <w:tc>
          <w:tcPr>
            <w:tcW w:w="1113" w:type="dxa"/>
            <w:tcBorders>
              <w:top w:val="nil"/>
              <w:left w:val="nil"/>
              <w:bottom w:val="single" w:sz="4" w:space="0" w:color="auto"/>
              <w:right w:val="single" w:sz="4" w:space="0" w:color="auto"/>
            </w:tcBorders>
            <w:shd w:val="clear" w:color="auto" w:fill="auto"/>
            <w:noWrap/>
            <w:vAlign w:val="bottom"/>
            <w:hideMark/>
          </w:tcPr>
          <w:p w14:paraId="6050CEB7" w14:textId="77777777" w:rsidR="00B83620" w:rsidRPr="00B83620" w:rsidRDefault="00B83620" w:rsidP="00B83620">
            <w:pPr>
              <w:spacing w:after="0" w:line="240" w:lineRule="auto"/>
              <w:jc w:val="right"/>
              <w:rPr>
                <w:rFonts w:cs="Calibri"/>
                <w:color w:val="000000"/>
                <w:sz w:val="20"/>
                <w:szCs w:val="20"/>
                <w:lang w:eastAsia="hr-HR"/>
              </w:rPr>
            </w:pPr>
            <w:r w:rsidRPr="00B83620">
              <w:rPr>
                <w:rFonts w:cs="Calibri"/>
                <w:color w:val="000000"/>
                <w:sz w:val="20"/>
                <w:szCs w:val="20"/>
                <w:lang w:eastAsia="hr-HR"/>
              </w:rPr>
              <w:t>0,00%</w:t>
            </w:r>
          </w:p>
        </w:tc>
        <w:tc>
          <w:tcPr>
            <w:tcW w:w="921" w:type="dxa"/>
            <w:tcBorders>
              <w:top w:val="nil"/>
              <w:left w:val="nil"/>
              <w:bottom w:val="single" w:sz="4" w:space="0" w:color="auto"/>
              <w:right w:val="single" w:sz="4" w:space="0" w:color="auto"/>
            </w:tcBorders>
            <w:shd w:val="clear" w:color="auto" w:fill="auto"/>
            <w:noWrap/>
            <w:vAlign w:val="bottom"/>
            <w:hideMark/>
          </w:tcPr>
          <w:p w14:paraId="171738A5" w14:textId="77777777" w:rsidR="00B83620" w:rsidRPr="00B83620" w:rsidRDefault="00B83620" w:rsidP="00B83620">
            <w:pPr>
              <w:spacing w:after="0" w:line="240" w:lineRule="auto"/>
              <w:jc w:val="right"/>
              <w:rPr>
                <w:rFonts w:cs="Calibri"/>
                <w:color w:val="000000"/>
                <w:sz w:val="20"/>
                <w:szCs w:val="20"/>
                <w:lang w:eastAsia="hr-HR"/>
              </w:rPr>
            </w:pPr>
            <w:r w:rsidRPr="00B83620">
              <w:rPr>
                <w:rFonts w:cs="Calibri"/>
                <w:color w:val="000000"/>
                <w:sz w:val="20"/>
                <w:szCs w:val="20"/>
                <w:lang w:eastAsia="hr-HR"/>
              </w:rPr>
              <w:t>0,00%</w:t>
            </w:r>
          </w:p>
        </w:tc>
      </w:tr>
      <w:tr w:rsidR="00B83620" w:rsidRPr="00B83620" w14:paraId="6AA3CB5E" w14:textId="77777777" w:rsidTr="00B83620">
        <w:trPr>
          <w:trHeight w:val="300"/>
        </w:trPr>
        <w:tc>
          <w:tcPr>
            <w:tcW w:w="723" w:type="dxa"/>
            <w:tcBorders>
              <w:top w:val="nil"/>
              <w:left w:val="single" w:sz="4" w:space="0" w:color="auto"/>
              <w:bottom w:val="single" w:sz="4" w:space="0" w:color="auto"/>
              <w:right w:val="single" w:sz="4" w:space="0" w:color="auto"/>
            </w:tcBorders>
            <w:shd w:val="clear" w:color="000000" w:fill="FFEB9C"/>
            <w:noWrap/>
            <w:vAlign w:val="bottom"/>
            <w:hideMark/>
          </w:tcPr>
          <w:p w14:paraId="1608ADEE" w14:textId="77777777" w:rsidR="00B83620" w:rsidRPr="00B83620" w:rsidRDefault="00B83620" w:rsidP="00B83620">
            <w:pPr>
              <w:spacing w:after="0" w:line="240" w:lineRule="auto"/>
              <w:rPr>
                <w:rFonts w:cs="Calibri"/>
                <w:b/>
                <w:bCs/>
                <w:sz w:val="20"/>
                <w:szCs w:val="20"/>
                <w:lang w:eastAsia="hr-HR"/>
              </w:rPr>
            </w:pPr>
            <w:r w:rsidRPr="00B83620">
              <w:rPr>
                <w:rFonts w:cs="Calibri"/>
                <w:b/>
                <w:bCs/>
                <w:sz w:val="20"/>
                <w:szCs w:val="20"/>
                <w:lang w:eastAsia="hr-HR"/>
              </w:rPr>
              <w:t> </w:t>
            </w:r>
          </w:p>
        </w:tc>
        <w:tc>
          <w:tcPr>
            <w:tcW w:w="2533" w:type="dxa"/>
            <w:tcBorders>
              <w:top w:val="nil"/>
              <w:left w:val="nil"/>
              <w:bottom w:val="single" w:sz="4" w:space="0" w:color="auto"/>
              <w:right w:val="single" w:sz="4" w:space="0" w:color="auto"/>
            </w:tcBorders>
            <w:shd w:val="clear" w:color="000000" w:fill="FFEB9C"/>
            <w:noWrap/>
            <w:vAlign w:val="bottom"/>
            <w:hideMark/>
          </w:tcPr>
          <w:p w14:paraId="660545EC" w14:textId="77777777" w:rsidR="00B83620" w:rsidRPr="00B83620" w:rsidRDefault="00B83620" w:rsidP="00B83620">
            <w:pPr>
              <w:spacing w:after="0" w:line="240" w:lineRule="auto"/>
              <w:rPr>
                <w:rFonts w:cs="Calibri"/>
                <w:b/>
                <w:bCs/>
                <w:sz w:val="20"/>
                <w:szCs w:val="20"/>
                <w:lang w:eastAsia="hr-HR"/>
              </w:rPr>
            </w:pPr>
            <w:r w:rsidRPr="00B83620">
              <w:rPr>
                <w:rFonts w:cs="Calibri"/>
                <w:b/>
                <w:bCs/>
                <w:sz w:val="20"/>
                <w:szCs w:val="20"/>
                <w:lang w:eastAsia="hr-HR"/>
              </w:rPr>
              <w:t>Konto 7 Prihodi od prodaje nefinancijske imovine</w:t>
            </w:r>
          </w:p>
        </w:tc>
        <w:tc>
          <w:tcPr>
            <w:tcW w:w="1125" w:type="dxa"/>
            <w:tcBorders>
              <w:top w:val="nil"/>
              <w:left w:val="nil"/>
              <w:bottom w:val="single" w:sz="4" w:space="0" w:color="auto"/>
              <w:right w:val="single" w:sz="4" w:space="0" w:color="auto"/>
            </w:tcBorders>
            <w:shd w:val="clear" w:color="000000" w:fill="FFEB9C"/>
            <w:noWrap/>
            <w:vAlign w:val="bottom"/>
            <w:hideMark/>
          </w:tcPr>
          <w:p w14:paraId="73584CFE" w14:textId="77777777" w:rsidR="00B83620" w:rsidRPr="00B83620" w:rsidRDefault="00B83620" w:rsidP="00B83620">
            <w:pPr>
              <w:spacing w:after="0" w:line="240" w:lineRule="auto"/>
              <w:jc w:val="right"/>
              <w:rPr>
                <w:rFonts w:cs="Calibri"/>
                <w:b/>
                <w:bCs/>
                <w:sz w:val="20"/>
                <w:szCs w:val="20"/>
                <w:lang w:eastAsia="hr-HR"/>
              </w:rPr>
            </w:pPr>
            <w:r w:rsidRPr="00B83620">
              <w:rPr>
                <w:rFonts w:cs="Calibri"/>
                <w:b/>
                <w:bCs/>
                <w:sz w:val="20"/>
                <w:szCs w:val="20"/>
                <w:lang w:eastAsia="hr-HR"/>
              </w:rPr>
              <w:t>165.828</w:t>
            </w:r>
          </w:p>
        </w:tc>
        <w:tc>
          <w:tcPr>
            <w:tcW w:w="878" w:type="dxa"/>
            <w:tcBorders>
              <w:top w:val="nil"/>
              <w:left w:val="nil"/>
              <w:bottom w:val="single" w:sz="4" w:space="0" w:color="auto"/>
              <w:right w:val="single" w:sz="4" w:space="0" w:color="auto"/>
            </w:tcBorders>
            <w:shd w:val="clear" w:color="000000" w:fill="FFEB9C"/>
            <w:noWrap/>
            <w:vAlign w:val="bottom"/>
            <w:hideMark/>
          </w:tcPr>
          <w:p w14:paraId="1D8E9972" w14:textId="77777777" w:rsidR="00B83620" w:rsidRPr="00B83620" w:rsidRDefault="00B83620" w:rsidP="00B83620">
            <w:pPr>
              <w:spacing w:after="0" w:line="240" w:lineRule="auto"/>
              <w:jc w:val="right"/>
              <w:rPr>
                <w:rFonts w:cs="Calibri"/>
                <w:b/>
                <w:bCs/>
                <w:sz w:val="20"/>
                <w:szCs w:val="20"/>
                <w:lang w:eastAsia="hr-HR"/>
              </w:rPr>
            </w:pPr>
            <w:r w:rsidRPr="00B83620">
              <w:rPr>
                <w:rFonts w:cs="Calibri"/>
                <w:b/>
                <w:bCs/>
                <w:sz w:val="20"/>
                <w:szCs w:val="20"/>
                <w:lang w:eastAsia="hr-HR"/>
              </w:rPr>
              <w:t>162.000</w:t>
            </w:r>
          </w:p>
        </w:tc>
        <w:tc>
          <w:tcPr>
            <w:tcW w:w="1125" w:type="dxa"/>
            <w:tcBorders>
              <w:top w:val="nil"/>
              <w:left w:val="nil"/>
              <w:bottom w:val="single" w:sz="4" w:space="0" w:color="auto"/>
              <w:right w:val="single" w:sz="4" w:space="0" w:color="auto"/>
            </w:tcBorders>
            <w:shd w:val="clear" w:color="000000" w:fill="FFEB9C"/>
            <w:noWrap/>
            <w:vAlign w:val="bottom"/>
            <w:hideMark/>
          </w:tcPr>
          <w:p w14:paraId="02A176EB" w14:textId="77777777" w:rsidR="00B83620" w:rsidRPr="00B83620" w:rsidRDefault="00B83620" w:rsidP="00B83620">
            <w:pPr>
              <w:spacing w:after="0" w:line="240" w:lineRule="auto"/>
              <w:jc w:val="right"/>
              <w:rPr>
                <w:rFonts w:cs="Calibri"/>
                <w:b/>
                <w:bCs/>
                <w:sz w:val="20"/>
                <w:szCs w:val="20"/>
                <w:lang w:eastAsia="hr-HR"/>
              </w:rPr>
            </w:pPr>
            <w:r w:rsidRPr="00B83620">
              <w:rPr>
                <w:rFonts w:cs="Calibri"/>
                <w:b/>
                <w:bCs/>
                <w:sz w:val="20"/>
                <w:szCs w:val="20"/>
                <w:lang w:eastAsia="hr-HR"/>
              </w:rPr>
              <w:t>148.699</w:t>
            </w:r>
          </w:p>
        </w:tc>
        <w:tc>
          <w:tcPr>
            <w:tcW w:w="1054" w:type="dxa"/>
            <w:tcBorders>
              <w:top w:val="nil"/>
              <w:left w:val="nil"/>
              <w:bottom w:val="single" w:sz="4" w:space="0" w:color="auto"/>
              <w:right w:val="single" w:sz="4" w:space="0" w:color="auto"/>
            </w:tcBorders>
            <w:shd w:val="clear" w:color="000000" w:fill="FFEB9C"/>
            <w:noWrap/>
            <w:vAlign w:val="bottom"/>
            <w:hideMark/>
          </w:tcPr>
          <w:p w14:paraId="075BDA4F" w14:textId="77777777" w:rsidR="00B83620" w:rsidRPr="00B83620" w:rsidRDefault="00B83620" w:rsidP="00B83620">
            <w:pPr>
              <w:spacing w:after="0" w:line="240" w:lineRule="auto"/>
              <w:jc w:val="right"/>
              <w:rPr>
                <w:rFonts w:cs="Calibri"/>
                <w:b/>
                <w:bCs/>
                <w:sz w:val="20"/>
                <w:szCs w:val="20"/>
                <w:lang w:eastAsia="hr-HR"/>
              </w:rPr>
            </w:pPr>
            <w:r w:rsidRPr="00B83620">
              <w:rPr>
                <w:rFonts w:cs="Calibri"/>
                <w:b/>
                <w:bCs/>
                <w:sz w:val="20"/>
                <w:szCs w:val="20"/>
                <w:lang w:eastAsia="hr-HR"/>
              </w:rPr>
              <w:t>91,79%</w:t>
            </w:r>
          </w:p>
        </w:tc>
        <w:tc>
          <w:tcPr>
            <w:tcW w:w="1113" w:type="dxa"/>
            <w:tcBorders>
              <w:top w:val="nil"/>
              <w:left w:val="nil"/>
              <w:bottom w:val="single" w:sz="4" w:space="0" w:color="auto"/>
              <w:right w:val="single" w:sz="4" w:space="0" w:color="auto"/>
            </w:tcBorders>
            <w:shd w:val="clear" w:color="000000" w:fill="FFEB9C"/>
            <w:noWrap/>
            <w:vAlign w:val="bottom"/>
            <w:hideMark/>
          </w:tcPr>
          <w:p w14:paraId="69D2C05F" w14:textId="77777777" w:rsidR="00B83620" w:rsidRPr="00B83620" w:rsidRDefault="00B83620" w:rsidP="00B83620">
            <w:pPr>
              <w:spacing w:after="0" w:line="240" w:lineRule="auto"/>
              <w:jc w:val="right"/>
              <w:rPr>
                <w:rFonts w:cs="Calibri"/>
                <w:b/>
                <w:bCs/>
                <w:sz w:val="20"/>
                <w:szCs w:val="20"/>
                <w:lang w:eastAsia="hr-HR"/>
              </w:rPr>
            </w:pPr>
            <w:r w:rsidRPr="00B83620">
              <w:rPr>
                <w:rFonts w:cs="Calibri"/>
                <w:b/>
                <w:bCs/>
                <w:sz w:val="20"/>
                <w:szCs w:val="20"/>
                <w:lang w:eastAsia="hr-HR"/>
              </w:rPr>
              <w:t>89,67%</w:t>
            </w:r>
          </w:p>
        </w:tc>
        <w:tc>
          <w:tcPr>
            <w:tcW w:w="921" w:type="dxa"/>
            <w:tcBorders>
              <w:top w:val="nil"/>
              <w:left w:val="nil"/>
              <w:bottom w:val="single" w:sz="4" w:space="0" w:color="auto"/>
              <w:right w:val="single" w:sz="4" w:space="0" w:color="auto"/>
            </w:tcBorders>
            <w:shd w:val="clear" w:color="000000" w:fill="FFEB9C"/>
            <w:noWrap/>
            <w:vAlign w:val="bottom"/>
            <w:hideMark/>
          </w:tcPr>
          <w:p w14:paraId="552AEBC5" w14:textId="77777777" w:rsidR="00B83620" w:rsidRPr="00B83620" w:rsidRDefault="00B83620" w:rsidP="00B83620">
            <w:pPr>
              <w:spacing w:after="0" w:line="240" w:lineRule="auto"/>
              <w:jc w:val="right"/>
              <w:rPr>
                <w:rFonts w:cs="Calibri"/>
                <w:b/>
                <w:bCs/>
                <w:sz w:val="20"/>
                <w:szCs w:val="20"/>
                <w:lang w:eastAsia="hr-HR"/>
              </w:rPr>
            </w:pPr>
            <w:r w:rsidRPr="00B83620">
              <w:rPr>
                <w:rFonts w:cs="Calibri"/>
                <w:b/>
                <w:bCs/>
                <w:sz w:val="20"/>
                <w:szCs w:val="20"/>
                <w:lang w:eastAsia="hr-HR"/>
              </w:rPr>
              <w:t>100,00%</w:t>
            </w:r>
          </w:p>
        </w:tc>
      </w:tr>
    </w:tbl>
    <w:p w14:paraId="39451E92" w14:textId="77777777" w:rsidR="00B83620" w:rsidRPr="002F60FC" w:rsidRDefault="00B83620" w:rsidP="00B83620">
      <w:pPr>
        <w:rPr>
          <w:sz w:val="16"/>
          <w:szCs w:val="16"/>
          <w:lang w:eastAsia="hi-IN" w:bidi="hi-IN"/>
        </w:rPr>
      </w:pPr>
    </w:p>
    <w:p w14:paraId="656973FA" w14:textId="1439D03B" w:rsidR="00732FA9" w:rsidRPr="00430C4D" w:rsidRDefault="00732FA9" w:rsidP="004D4D32">
      <w:pPr>
        <w:numPr>
          <w:ilvl w:val="0"/>
          <w:numId w:val="9"/>
        </w:numPr>
        <w:tabs>
          <w:tab w:val="left" w:pos="720"/>
        </w:tabs>
        <w:suppressAutoHyphens/>
        <w:spacing w:after="0" w:line="240" w:lineRule="auto"/>
        <w:ind w:left="720" w:hanging="360"/>
        <w:jc w:val="both"/>
        <w:rPr>
          <w:rFonts w:asciiTheme="minorHAnsi" w:hAnsiTheme="minorHAnsi"/>
          <w:sz w:val="24"/>
          <w:szCs w:val="24"/>
        </w:rPr>
      </w:pPr>
      <w:r w:rsidRPr="00430C4D">
        <w:rPr>
          <w:rFonts w:asciiTheme="minorHAnsi" w:hAnsiTheme="minorHAnsi"/>
          <w:sz w:val="24"/>
          <w:szCs w:val="24"/>
        </w:rPr>
        <w:t>Prihodi od prodaje neproizvedene imovine- razred 7</w:t>
      </w:r>
      <w:r w:rsidR="00E67D0E" w:rsidRPr="00430C4D">
        <w:rPr>
          <w:rFonts w:asciiTheme="minorHAnsi" w:hAnsiTheme="minorHAnsi"/>
          <w:sz w:val="24"/>
          <w:szCs w:val="24"/>
        </w:rPr>
        <w:t>1</w:t>
      </w:r>
      <w:r w:rsidR="0063084C" w:rsidRPr="00430C4D">
        <w:rPr>
          <w:rFonts w:asciiTheme="minorHAnsi" w:hAnsiTheme="minorHAnsi"/>
          <w:sz w:val="24"/>
          <w:szCs w:val="24"/>
        </w:rPr>
        <w:t xml:space="preserve"> </w:t>
      </w:r>
      <w:r w:rsidR="00BB0C30" w:rsidRPr="00430C4D">
        <w:rPr>
          <w:rFonts w:asciiTheme="minorHAnsi" w:hAnsiTheme="minorHAnsi"/>
          <w:sz w:val="24"/>
          <w:szCs w:val="24"/>
        </w:rPr>
        <w:t xml:space="preserve">, </w:t>
      </w:r>
      <w:r w:rsidR="0063084C" w:rsidRPr="00430C4D">
        <w:rPr>
          <w:rFonts w:asciiTheme="minorHAnsi" w:hAnsiTheme="minorHAnsi"/>
          <w:sz w:val="24"/>
          <w:szCs w:val="24"/>
        </w:rPr>
        <w:t xml:space="preserve">ostvareno </w:t>
      </w:r>
      <w:r w:rsidR="00843A7A" w:rsidRPr="00430C4D">
        <w:rPr>
          <w:rFonts w:asciiTheme="minorHAnsi" w:hAnsiTheme="minorHAnsi"/>
          <w:sz w:val="24"/>
          <w:szCs w:val="24"/>
        </w:rPr>
        <w:t>1</w:t>
      </w:r>
      <w:r w:rsidR="00B83620">
        <w:rPr>
          <w:rFonts w:asciiTheme="minorHAnsi" w:hAnsiTheme="minorHAnsi"/>
          <w:sz w:val="24"/>
          <w:szCs w:val="24"/>
        </w:rPr>
        <w:t>47</w:t>
      </w:r>
      <w:r w:rsidR="00A057B8" w:rsidRPr="00430C4D">
        <w:rPr>
          <w:rFonts w:asciiTheme="minorHAnsi" w:hAnsiTheme="minorHAnsi"/>
          <w:sz w:val="24"/>
          <w:szCs w:val="24"/>
        </w:rPr>
        <w:t>.</w:t>
      </w:r>
      <w:r w:rsidR="00B83620">
        <w:rPr>
          <w:rFonts w:asciiTheme="minorHAnsi" w:hAnsiTheme="minorHAnsi"/>
          <w:sz w:val="24"/>
          <w:szCs w:val="24"/>
        </w:rPr>
        <w:t>001</w:t>
      </w:r>
      <w:r w:rsidR="00A057B8" w:rsidRPr="00430C4D">
        <w:rPr>
          <w:rFonts w:asciiTheme="minorHAnsi" w:hAnsiTheme="minorHAnsi"/>
          <w:sz w:val="24"/>
          <w:szCs w:val="24"/>
        </w:rPr>
        <w:t>,</w:t>
      </w:r>
      <w:r w:rsidR="00523810" w:rsidRPr="00430C4D">
        <w:rPr>
          <w:rFonts w:asciiTheme="minorHAnsi" w:hAnsiTheme="minorHAnsi"/>
          <w:sz w:val="24"/>
          <w:szCs w:val="24"/>
        </w:rPr>
        <w:t>00</w:t>
      </w:r>
      <w:r w:rsidR="00A057B8" w:rsidRPr="00430C4D">
        <w:rPr>
          <w:rFonts w:asciiTheme="minorHAnsi" w:hAnsiTheme="minorHAnsi"/>
          <w:sz w:val="24"/>
          <w:szCs w:val="24"/>
        </w:rPr>
        <w:t xml:space="preserve"> </w:t>
      </w:r>
      <w:r w:rsidR="00B83620">
        <w:rPr>
          <w:rFonts w:asciiTheme="minorHAnsi" w:hAnsiTheme="minorHAnsi"/>
          <w:sz w:val="24"/>
          <w:szCs w:val="24"/>
        </w:rPr>
        <w:t>eura</w:t>
      </w:r>
      <w:r w:rsidR="00DA29ED" w:rsidRPr="00430C4D">
        <w:rPr>
          <w:rFonts w:asciiTheme="minorHAnsi" w:hAnsiTheme="minorHAnsi"/>
          <w:sz w:val="24"/>
          <w:szCs w:val="24"/>
        </w:rPr>
        <w:t xml:space="preserve">, </w:t>
      </w:r>
      <w:r w:rsidR="00523810" w:rsidRPr="00430C4D">
        <w:rPr>
          <w:rFonts w:asciiTheme="minorHAnsi" w:hAnsiTheme="minorHAnsi"/>
          <w:sz w:val="24"/>
          <w:szCs w:val="24"/>
        </w:rPr>
        <w:t>odnose se na prodaju zemljišta</w:t>
      </w:r>
      <w:r w:rsidR="00E23EA4" w:rsidRPr="00430C4D">
        <w:rPr>
          <w:rFonts w:asciiTheme="minorHAnsi" w:hAnsiTheme="minorHAnsi"/>
          <w:sz w:val="24"/>
          <w:szCs w:val="24"/>
        </w:rPr>
        <w:t xml:space="preserve"> </w:t>
      </w:r>
      <w:r w:rsidR="00523810" w:rsidRPr="00430C4D">
        <w:rPr>
          <w:rFonts w:asciiTheme="minorHAnsi" w:hAnsiTheme="minorHAnsi"/>
          <w:sz w:val="24"/>
          <w:szCs w:val="24"/>
        </w:rPr>
        <w:t xml:space="preserve">poduzeću </w:t>
      </w:r>
      <w:r w:rsidR="00B83620">
        <w:rPr>
          <w:rFonts w:asciiTheme="minorHAnsi" w:hAnsiTheme="minorHAnsi"/>
          <w:sz w:val="24"/>
          <w:szCs w:val="24"/>
        </w:rPr>
        <w:t>Cemex</w:t>
      </w:r>
      <w:r w:rsidR="00523810" w:rsidRPr="00430C4D">
        <w:rPr>
          <w:rFonts w:asciiTheme="minorHAnsi" w:hAnsiTheme="minorHAnsi"/>
          <w:sz w:val="24"/>
          <w:szCs w:val="24"/>
        </w:rPr>
        <w:t xml:space="preserve"> d.</w:t>
      </w:r>
      <w:r w:rsidR="00B83620">
        <w:rPr>
          <w:rFonts w:asciiTheme="minorHAnsi" w:hAnsiTheme="minorHAnsi"/>
          <w:sz w:val="24"/>
          <w:szCs w:val="24"/>
        </w:rPr>
        <w:t>d</w:t>
      </w:r>
      <w:r w:rsidR="00523810" w:rsidRPr="00430C4D">
        <w:rPr>
          <w:rFonts w:asciiTheme="minorHAnsi" w:hAnsiTheme="minorHAnsi"/>
          <w:sz w:val="24"/>
          <w:szCs w:val="24"/>
        </w:rPr>
        <w:t>.</w:t>
      </w:r>
    </w:p>
    <w:p w14:paraId="2ACF1C19" w14:textId="6675B961" w:rsidR="00DA29ED" w:rsidRPr="00430C4D" w:rsidRDefault="00DA29ED" w:rsidP="00DA29ED">
      <w:pPr>
        <w:tabs>
          <w:tab w:val="left" w:pos="720"/>
        </w:tabs>
        <w:suppressAutoHyphens/>
        <w:spacing w:after="0" w:line="240" w:lineRule="auto"/>
        <w:jc w:val="both"/>
        <w:rPr>
          <w:rFonts w:asciiTheme="minorHAnsi" w:hAnsiTheme="minorHAnsi"/>
          <w:sz w:val="18"/>
          <w:szCs w:val="18"/>
        </w:rPr>
      </w:pPr>
    </w:p>
    <w:p w14:paraId="1993358F" w14:textId="6F9954EF" w:rsidR="00E67D0E" w:rsidRPr="00430C4D" w:rsidRDefault="00E67D0E" w:rsidP="004D4D32">
      <w:pPr>
        <w:numPr>
          <w:ilvl w:val="0"/>
          <w:numId w:val="9"/>
        </w:numPr>
        <w:tabs>
          <w:tab w:val="left" w:pos="720"/>
        </w:tabs>
        <w:suppressAutoHyphens/>
        <w:spacing w:after="0" w:line="240" w:lineRule="auto"/>
        <w:ind w:left="720" w:hanging="360"/>
        <w:jc w:val="both"/>
        <w:rPr>
          <w:rFonts w:asciiTheme="minorHAnsi" w:hAnsiTheme="minorHAnsi"/>
          <w:sz w:val="24"/>
          <w:szCs w:val="24"/>
        </w:rPr>
      </w:pPr>
      <w:r w:rsidRPr="00430C4D">
        <w:rPr>
          <w:rFonts w:asciiTheme="minorHAnsi" w:hAnsiTheme="minorHAnsi"/>
          <w:sz w:val="24"/>
          <w:szCs w:val="24"/>
        </w:rPr>
        <w:t>Prihodi od prodaje proizvedene imovine- razred 72</w:t>
      </w:r>
      <w:r w:rsidR="004A782E" w:rsidRPr="00430C4D">
        <w:rPr>
          <w:rFonts w:asciiTheme="minorHAnsi" w:hAnsiTheme="minorHAnsi"/>
          <w:sz w:val="24"/>
          <w:szCs w:val="24"/>
        </w:rPr>
        <w:t xml:space="preserve"> (ostvareno </w:t>
      </w:r>
      <w:r w:rsidR="00B83620">
        <w:rPr>
          <w:rFonts w:asciiTheme="minorHAnsi" w:hAnsiTheme="minorHAnsi"/>
          <w:sz w:val="24"/>
          <w:szCs w:val="24"/>
        </w:rPr>
        <w:t>1</w:t>
      </w:r>
      <w:r w:rsidR="00BB0C30" w:rsidRPr="00430C4D">
        <w:rPr>
          <w:rFonts w:asciiTheme="minorHAnsi" w:hAnsiTheme="minorHAnsi"/>
          <w:sz w:val="24"/>
          <w:szCs w:val="24"/>
        </w:rPr>
        <w:t>.</w:t>
      </w:r>
      <w:r w:rsidR="00B83620">
        <w:rPr>
          <w:rFonts w:asciiTheme="minorHAnsi" w:hAnsiTheme="minorHAnsi"/>
          <w:sz w:val="24"/>
          <w:szCs w:val="24"/>
        </w:rPr>
        <w:t>697</w:t>
      </w:r>
      <w:r w:rsidR="00BB0C30" w:rsidRPr="00430C4D">
        <w:rPr>
          <w:rFonts w:asciiTheme="minorHAnsi" w:hAnsiTheme="minorHAnsi"/>
          <w:sz w:val="24"/>
          <w:szCs w:val="24"/>
        </w:rPr>
        <w:t>,</w:t>
      </w:r>
      <w:r w:rsidR="00B83620">
        <w:rPr>
          <w:rFonts w:asciiTheme="minorHAnsi" w:hAnsiTheme="minorHAnsi"/>
          <w:sz w:val="24"/>
          <w:szCs w:val="24"/>
        </w:rPr>
        <w:t>56 eura</w:t>
      </w:r>
      <w:r w:rsidR="0034139D" w:rsidRPr="00430C4D">
        <w:rPr>
          <w:rFonts w:asciiTheme="minorHAnsi" w:hAnsiTheme="minorHAnsi"/>
          <w:sz w:val="24"/>
          <w:szCs w:val="24"/>
        </w:rPr>
        <w:t xml:space="preserve"> za otkup stanova</w:t>
      </w:r>
      <w:r w:rsidR="00E96D78" w:rsidRPr="00430C4D">
        <w:rPr>
          <w:rFonts w:asciiTheme="minorHAnsi" w:hAnsiTheme="minorHAnsi"/>
          <w:sz w:val="24"/>
          <w:szCs w:val="24"/>
        </w:rPr>
        <w:t xml:space="preserve"> koji su bili u državom</w:t>
      </w:r>
      <w:r w:rsidR="00135B56" w:rsidRPr="00430C4D">
        <w:rPr>
          <w:rFonts w:asciiTheme="minorHAnsi" w:hAnsiTheme="minorHAnsi"/>
          <w:sz w:val="24"/>
          <w:szCs w:val="24"/>
        </w:rPr>
        <w:t xml:space="preserve"> vlasništvu</w:t>
      </w:r>
      <w:r w:rsidR="00843A7A" w:rsidRPr="00430C4D">
        <w:rPr>
          <w:rFonts w:asciiTheme="minorHAnsi" w:hAnsiTheme="minorHAnsi"/>
          <w:sz w:val="24"/>
          <w:szCs w:val="24"/>
        </w:rPr>
        <w:t>.</w:t>
      </w:r>
    </w:p>
    <w:p w14:paraId="5C1C6BD9" w14:textId="77777777" w:rsidR="005971AB" w:rsidRPr="00430C4D" w:rsidRDefault="005971AB" w:rsidP="002101D2">
      <w:pPr>
        <w:tabs>
          <w:tab w:val="left" w:pos="720"/>
        </w:tabs>
        <w:suppressAutoHyphens/>
        <w:spacing w:after="0" w:line="240" w:lineRule="auto"/>
        <w:jc w:val="both"/>
        <w:rPr>
          <w:rFonts w:asciiTheme="minorHAnsi" w:hAnsiTheme="minorHAnsi"/>
          <w:sz w:val="24"/>
          <w:szCs w:val="24"/>
        </w:rPr>
      </w:pPr>
    </w:p>
    <w:p w14:paraId="59F2D1A1" w14:textId="77777777" w:rsidR="00732FA9" w:rsidRPr="00430C4D" w:rsidRDefault="00624DD3">
      <w:pPr>
        <w:pStyle w:val="Naslov2"/>
        <w:numPr>
          <w:ilvl w:val="0"/>
          <w:numId w:val="24"/>
        </w:numPr>
        <w:rPr>
          <w:sz w:val="24"/>
          <w:szCs w:val="24"/>
        </w:rPr>
      </w:pPr>
      <w:bookmarkStart w:id="22" w:name="_Toc162950951"/>
      <w:r w:rsidRPr="00430C4D">
        <w:rPr>
          <w:sz w:val="24"/>
          <w:szCs w:val="24"/>
        </w:rPr>
        <w:t>UKUPNI RASHODI</w:t>
      </w:r>
      <w:r w:rsidR="00732FA9" w:rsidRPr="00430C4D">
        <w:rPr>
          <w:sz w:val="24"/>
          <w:szCs w:val="24"/>
        </w:rPr>
        <w:t xml:space="preserve"> </w:t>
      </w:r>
      <w:r w:rsidR="006F2316" w:rsidRPr="00430C4D">
        <w:rPr>
          <w:sz w:val="24"/>
          <w:szCs w:val="24"/>
        </w:rPr>
        <w:t>I IZDACI</w:t>
      </w:r>
      <w:bookmarkEnd w:id="22"/>
    </w:p>
    <w:p w14:paraId="5360EED2" w14:textId="77777777" w:rsidR="00D27638" w:rsidRPr="002F60FC" w:rsidRDefault="00732FA9" w:rsidP="00E02492">
      <w:pPr>
        <w:tabs>
          <w:tab w:val="left" w:pos="8340"/>
        </w:tabs>
        <w:suppressAutoHyphens/>
        <w:spacing w:after="0" w:line="240" w:lineRule="auto"/>
        <w:rPr>
          <w:rFonts w:asciiTheme="minorHAnsi" w:hAnsiTheme="minorHAnsi"/>
          <w:sz w:val="18"/>
          <w:szCs w:val="18"/>
        </w:rPr>
      </w:pPr>
      <w:r w:rsidRPr="00430C4D">
        <w:rPr>
          <w:rFonts w:asciiTheme="minorHAnsi" w:hAnsiTheme="minorHAnsi"/>
          <w:sz w:val="24"/>
          <w:szCs w:val="24"/>
        </w:rPr>
        <w:t xml:space="preserve"> </w:t>
      </w:r>
    </w:p>
    <w:p w14:paraId="48B6C641" w14:textId="7875ACA0" w:rsidR="00265CFA" w:rsidRPr="00430C4D" w:rsidRDefault="00265CFA" w:rsidP="00265CFA">
      <w:pPr>
        <w:suppressAutoHyphens/>
        <w:spacing w:after="0" w:line="240" w:lineRule="auto"/>
        <w:jc w:val="both"/>
        <w:rPr>
          <w:rFonts w:asciiTheme="minorHAnsi" w:hAnsiTheme="minorHAnsi"/>
          <w:sz w:val="24"/>
          <w:szCs w:val="24"/>
        </w:rPr>
      </w:pPr>
      <w:r w:rsidRPr="00430C4D">
        <w:rPr>
          <w:rFonts w:asciiTheme="minorHAnsi" w:hAnsiTheme="minorHAnsi"/>
          <w:sz w:val="24"/>
          <w:szCs w:val="24"/>
        </w:rPr>
        <w:t xml:space="preserve">Iz danih  tabela vidljivo je da su  ukupni rashodi </w:t>
      </w:r>
      <w:r w:rsidR="00EB6B9D" w:rsidRPr="00430C4D">
        <w:rPr>
          <w:rFonts w:asciiTheme="minorHAnsi" w:hAnsiTheme="minorHAnsi"/>
          <w:sz w:val="24"/>
          <w:szCs w:val="24"/>
        </w:rPr>
        <w:t xml:space="preserve">i </w:t>
      </w:r>
      <w:r w:rsidR="00087F07" w:rsidRPr="00430C4D">
        <w:rPr>
          <w:rFonts w:asciiTheme="minorHAnsi" w:hAnsiTheme="minorHAnsi"/>
          <w:sz w:val="24"/>
          <w:szCs w:val="24"/>
        </w:rPr>
        <w:t>izdaci za period siječanj-prosinac</w:t>
      </w:r>
      <w:r w:rsidR="00EB6B9D" w:rsidRPr="00430C4D">
        <w:rPr>
          <w:rFonts w:asciiTheme="minorHAnsi" w:hAnsiTheme="minorHAnsi"/>
          <w:sz w:val="24"/>
          <w:szCs w:val="24"/>
        </w:rPr>
        <w:t xml:space="preserve"> 20</w:t>
      </w:r>
      <w:r w:rsidR="00180722" w:rsidRPr="00430C4D">
        <w:rPr>
          <w:rFonts w:asciiTheme="minorHAnsi" w:hAnsiTheme="minorHAnsi"/>
          <w:sz w:val="24"/>
          <w:szCs w:val="24"/>
        </w:rPr>
        <w:t>2</w:t>
      </w:r>
      <w:r w:rsidR="0036311B">
        <w:rPr>
          <w:rFonts w:asciiTheme="minorHAnsi" w:hAnsiTheme="minorHAnsi"/>
          <w:sz w:val="24"/>
          <w:szCs w:val="24"/>
        </w:rPr>
        <w:t>3</w:t>
      </w:r>
      <w:r w:rsidR="00EB6B9D" w:rsidRPr="00430C4D">
        <w:rPr>
          <w:rFonts w:asciiTheme="minorHAnsi" w:hAnsiTheme="minorHAnsi"/>
          <w:sz w:val="24"/>
          <w:szCs w:val="24"/>
        </w:rPr>
        <w:t xml:space="preserve">. </w:t>
      </w:r>
      <w:r w:rsidR="00235011" w:rsidRPr="00430C4D">
        <w:rPr>
          <w:rFonts w:asciiTheme="minorHAnsi" w:hAnsiTheme="minorHAnsi"/>
          <w:sz w:val="24"/>
          <w:szCs w:val="24"/>
        </w:rPr>
        <w:t xml:space="preserve">godine ostvareni u iznosu od </w:t>
      </w:r>
      <w:r w:rsidR="0036311B">
        <w:rPr>
          <w:rFonts w:asciiTheme="minorHAnsi" w:hAnsiTheme="minorHAnsi"/>
          <w:sz w:val="24"/>
          <w:szCs w:val="24"/>
        </w:rPr>
        <w:t>28</w:t>
      </w:r>
      <w:r w:rsidR="008970D4" w:rsidRPr="00430C4D">
        <w:rPr>
          <w:rFonts w:asciiTheme="minorHAnsi" w:hAnsiTheme="minorHAnsi"/>
          <w:sz w:val="24"/>
          <w:szCs w:val="24"/>
        </w:rPr>
        <w:t>.</w:t>
      </w:r>
      <w:r w:rsidR="0036311B">
        <w:rPr>
          <w:rFonts w:asciiTheme="minorHAnsi" w:hAnsiTheme="minorHAnsi"/>
          <w:sz w:val="24"/>
          <w:szCs w:val="24"/>
        </w:rPr>
        <w:t>455</w:t>
      </w:r>
      <w:r w:rsidR="008970D4" w:rsidRPr="00430C4D">
        <w:rPr>
          <w:rFonts w:asciiTheme="minorHAnsi" w:hAnsiTheme="minorHAnsi"/>
          <w:sz w:val="24"/>
          <w:szCs w:val="24"/>
        </w:rPr>
        <w:t>.</w:t>
      </w:r>
      <w:r w:rsidR="0036311B">
        <w:rPr>
          <w:rFonts w:asciiTheme="minorHAnsi" w:hAnsiTheme="minorHAnsi"/>
          <w:sz w:val="24"/>
          <w:szCs w:val="24"/>
        </w:rPr>
        <w:t>248</w:t>
      </w:r>
      <w:r w:rsidR="00A17009" w:rsidRPr="00430C4D">
        <w:rPr>
          <w:rFonts w:asciiTheme="minorHAnsi" w:hAnsiTheme="minorHAnsi"/>
          <w:sz w:val="24"/>
          <w:szCs w:val="24"/>
        </w:rPr>
        <w:t>,</w:t>
      </w:r>
      <w:r w:rsidR="0036311B">
        <w:rPr>
          <w:rFonts w:asciiTheme="minorHAnsi" w:hAnsiTheme="minorHAnsi"/>
          <w:sz w:val="24"/>
          <w:szCs w:val="24"/>
        </w:rPr>
        <w:t>25 eura</w:t>
      </w:r>
      <w:r w:rsidRPr="00430C4D">
        <w:rPr>
          <w:rFonts w:asciiTheme="minorHAnsi" w:hAnsiTheme="minorHAnsi"/>
          <w:sz w:val="24"/>
          <w:szCs w:val="24"/>
        </w:rPr>
        <w:t xml:space="preserve"> što</w:t>
      </w:r>
      <w:r w:rsidR="00D4431E" w:rsidRPr="00430C4D">
        <w:rPr>
          <w:rFonts w:asciiTheme="minorHAnsi" w:hAnsiTheme="minorHAnsi"/>
          <w:sz w:val="24"/>
          <w:szCs w:val="24"/>
        </w:rPr>
        <w:t xml:space="preserve"> je </w:t>
      </w:r>
      <w:r w:rsidRPr="00430C4D">
        <w:rPr>
          <w:rFonts w:asciiTheme="minorHAnsi" w:hAnsiTheme="minorHAnsi"/>
          <w:sz w:val="24"/>
          <w:szCs w:val="24"/>
        </w:rPr>
        <w:t xml:space="preserve"> </w:t>
      </w:r>
      <w:r w:rsidR="00235011" w:rsidRPr="00430C4D">
        <w:rPr>
          <w:rFonts w:asciiTheme="minorHAnsi" w:hAnsiTheme="minorHAnsi"/>
          <w:sz w:val="24"/>
          <w:szCs w:val="24"/>
        </w:rPr>
        <w:t>za</w:t>
      </w:r>
      <w:r w:rsidR="00A17009" w:rsidRPr="00430C4D">
        <w:rPr>
          <w:rFonts w:asciiTheme="minorHAnsi" w:hAnsiTheme="minorHAnsi"/>
          <w:sz w:val="24"/>
          <w:szCs w:val="24"/>
        </w:rPr>
        <w:t xml:space="preserve"> </w:t>
      </w:r>
      <w:r w:rsidR="0036311B">
        <w:rPr>
          <w:rFonts w:asciiTheme="minorHAnsi" w:hAnsiTheme="minorHAnsi"/>
          <w:sz w:val="24"/>
          <w:szCs w:val="24"/>
        </w:rPr>
        <w:t>16</w:t>
      </w:r>
      <w:r w:rsidRPr="00430C4D">
        <w:rPr>
          <w:rFonts w:asciiTheme="minorHAnsi" w:hAnsiTheme="minorHAnsi"/>
          <w:sz w:val="24"/>
          <w:szCs w:val="24"/>
        </w:rPr>
        <w:t>,</w:t>
      </w:r>
      <w:r w:rsidR="0036311B">
        <w:rPr>
          <w:rFonts w:asciiTheme="minorHAnsi" w:hAnsiTheme="minorHAnsi"/>
          <w:sz w:val="24"/>
          <w:szCs w:val="24"/>
        </w:rPr>
        <w:t>23</w:t>
      </w:r>
      <w:r w:rsidR="00A17009" w:rsidRPr="00430C4D">
        <w:rPr>
          <w:rFonts w:asciiTheme="minorHAnsi" w:hAnsiTheme="minorHAnsi"/>
          <w:sz w:val="24"/>
          <w:szCs w:val="24"/>
        </w:rPr>
        <w:t xml:space="preserve"> </w:t>
      </w:r>
      <w:r w:rsidR="00475E74" w:rsidRPr="00430C4D">
        <w:rPr>
          <w:rFonts w:asciiTheme="minorHAnsi" w:hAnsiTheme="minorHAnsi"/>
          <w:sz w:val="24"/>
          <w:szCs w:val="24"/>
        </w:rPr>
        <w:t xml:space="preserve">% </w:t>
      </w:r>
      <w:r w:rsidR="0036311B">
        <w:rPr>
          <w:rFonts w:asciiTheme="minorHAnsi" w:hAnsiTheme="minorHAnsi"/>
          <w:sz w:val="24"/>
          <w:szCs w:val="24"/>
        </w:rPr>
        <w:t>više</w:t>
      </w:r>
      <w:r w:rsidR="00475E74" w:rsidRPr="00430C4D">
        <w:rPr>
          <w:rFonts w:asciiTheme="minorHAnsi" w:hAnsiTheme="minorHAnsi"/>
          <w:sz w:val="24"/>
          <w:szCs w:val="24"/>
        </w:rPr>
        <w:t xml:space="preserve"> od ostvarenja u</w:t>
      </w:r>
      <w:r w:rsidR="00A32338" w:rsidRPr="00430C4D">
        <w:rPr>
          <w:rFonts w:asciiTheme="minorHAnsi" w:hAnsiTheme="minorHAnsi"/>
          <w:sz w:val="24"/>
          <w:szCs w:val="24"/>
        </w:rPr>
        <w:t xml:space="preserve"> istom periodu</w:t>
      </w:r>
      <w:r w:rsidR="00235011" w:rsidRPr="00430C4D">
        <w:rPr>
          <w:rFonts w:asciiTheme="minorHAnsi" w:hAnsiTheme="minorHAnsi"/>
          <w:sz w:val="24"/>
          <w:szCs w:val="24"/>
        </w:rPr>
        <w:t xml:space="preserve"> 20</w:t>
      </w:r>
      <w:r w:rsidR="00A747EE" w:rsidRPr="00430C4D">
        <w:rPr>
          <w:rFonts w:asciiTheme="minorHAnsi" w:hAnsiTheme="minorHAnsi"/>
          <w:sz w:val="24"/>
          <w:szCs w:val="24"/>
        </w:rPr>
        <w:t>2</w:t>
      </w:r>
      <w:r w:rsidR="0036311B">
        <w:rPr>
          <w:rFonts w:asciiTheme="minorHAnsi" w:hAnsiTheme="minorHAnsi"/>
          <w:sz w:val="24"/>
          <w:szCs w:val="24"/>
        </w:rPr>
        <w:t>2</w:t>
      </w:r>
      <w:r w:rsidR="00A32338" w:rsidRPr="00430C4D">
        <w:rPr>
          <w:rFonts w:asciiTheme="minorHAnsi" w:hAnsiTheme="minorHAnsi"/>
          <w:sz w:val="24"/>
          <w:szCs w:val="24"/>
        </w:rPr>
        <w:t>.godine</w:t>
      </w:r>
      <w:r w:rsidRPr="00430C4D">
        <w:rPr>
          <w:rFonts w:asciiTheme="minorHAnsi" w:hAnsiTheme="minorHAnsi"/>
          <w:sz w:val="24"/>
          <w:szCs w:val="24"/>
        </w:rPr>
        <w:t>.</w:t>
      </w:r>
    </w:p>
    <w:p w14:paraId="0FD6B485" w14:textId="12D5515D" w:rsidR="008970D4" w:rsidRDefault="00182555" w:rsidP="00DC7F8C">
      <w:pPr>
        <w:tabs>
          <w:tab w:val="left" w:pos="8340"/>
        </w:tabs>
        <w:suppressAutoHyphens/>
        <w:spacing w:after="0" w:line="240" w:lineRule="auto"/>
        <w:rPr>
          <w:rFonts w:asciiTheme="minorHAnsi" w:hAnsiTheme="minorHAnsi"/>
          <w:sz w:val="24"/>
          <w:szCs w:val="24"/>
        </w:rPr>
      </w:pPr>
      <w:r w:rsidRPr="00430C4D">
        <w:rPr>
          <w:rFonts w:asciiTheme="minorHAnsi" w:hAnsiTheme="minorHAnsi"/>
          <w:sz w:val="24"/>
          <w:szCs w:val="24"/>
        </w:rPr>
        <w:t xml:space="preserve">Ostvarenje rashoda </w:t>
      </w:r>
      <w:r w:rsidR="00A32338" w:rsidRPr="00430C4D">
        <w:rPr>
          <w:rFonts w:asciiTheme="minorHAnsi" w:hAnsiTheme="minorHAnsi"/>
          <w:sz w:val="24"/>
          <w:szCs w:val="24"/>
        </w:rPr>
        <w:t xml:space="preserve">i izdataka </w:t>
      </w:r>
      <w:r w:rsidRPr="00430C4D">
        <w:rPr>
          <w:rFonts w:asciiTheme="minorHAnsi" w:hAnsiTheme="minorHAnsi"/>
          <w:sz w:val="24"/>
          <w:szCs w:val="24"/>
        </w:rPr>
        <w:t>(uključujući prorač</w:t>
      </w:r>
      <w:r w:rsidR="00A32338" w:rsidRPr="00430C4D">
        <w:rPr>
          <w:rFonts w:asciiTheme="minorHAnsi" w:hAnsiTheme="minorHAnsi"/>
          <w:sz w:val="24"/>
          <w:szCs w:val="24"/>
        </w:rPr>
        <w:t>unske ko</w:t>
      </w:r>
      <w:r w:rsidRPr="00430C4D">
        <w:rPr>
          <w:rFonts w:asciiTheme="minorHAnsi" w:hAnsiTheme="minorHAnsi"/>
          <w:sz w:val="24"/>
          <w:szCs w:val="24"/>
        </w:rPr>
        <w:t>risnike)</w:t>
      </w:r>
      <w:r w:rsidR="00D27638" w:rsidRPr="00430C4D">
        <w:rPr>
          <w:rFonts w:asciiTheme="minorHAnsi" w:hAnsiTheme="minorHAnsi"/>
          <w:sz w:val="24"/>
          <w:szCs w:val="24"/>
        </w:rPr>
        <w:t xml:space="preserve"> prikazujemo u nastavku:</w:t>
      </w:r>
    </w:p>
    <w:tbl>
      <w:tblPr>
        <w:tblW w:w="9603" w:type="dxa"/>
        <w:tblLook w:val="04A0" w:firstRow="1" w:lastRow="0" w:firstColumn="1" w:lastColumn="0" w:noHBand="0" w:noVBand="1"/>
      </w:tblPr>
      <w:tblGrid>
        <w:gridCol w:w="680"/>
        <w:gridCol w:w="2859"/>
        <w:gridCol w:w="1042"/>
        <w:gridCol w:w="1042"/>
        <w:gridCol w:w="1042"/>
        <w:gridCol w:w="971"/>
        <w:gridCol w:w="1117"/>
        <w:gridCol w:w="850"/>
      </w:tblGrid>
      <w:tr w:rsidR="002F60FC" w:rsidRPr="002F60FC" w14:paraId="45814A2E" w14:textId="77777777" w:rsidTr="002F60FC">
        <w:trPr>
          <w:trHeight w:val="300"/>
        </w:trPr>
        <w:tc>
          <w:tcPr>
            <w:tcW w:w="680"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644F55B7" w14:textId="77777777" w:rsidR="002F60FC" w:rsidRPr="002F60FC" w:rsidRDefault="002F60FC" w:rsidP="002F60FC">
            <w:pPr>
              <w:spacing w:after="0" w:line="240" w:lineRule="auto"/>
              <w:jc w:val="center"/>
              <w:rPr>
                <w:rFonts w:cs="Calibri"/>
                <w:b/>
                <w:bCs/>
                <w:sz w:val="18"/>
                <w:szCs w:val="18"/>
                <w:lang w:eastAsia="hr-HR"/>
              </w:rPr>
            </w:pPr>
            <w:r w:rsidRPr="002F60FC">
              <w:rPr>
                <w:rFonts w:cs="Calibri"/>
                <w:b/>
                <w:bCs/>
                <w:sz w:val="18"/>
                <w:szCs w:val="18"/>
                <w:lang w:eastAsia="hr-HR"/>
              </w:rPr>
              <w:t>Konto</w:t>
            </w:r>
          </w:p>
        </w:tc>
        <w:tc>
          <w:tcPr>
            <w:tcW w:w="2859" w:type="dxa"/>
            <w:tcBorders>
              <w:top w:val="single" w:sz="4" w:space="0" w:color="auto"/>
              <w:left w:val="nil"/>
              <w:bottom w:val="single" w:sz="4" w:space="0" w:color="auto"/>
              <w:right w:val="single" w:sz="4" w:space="0" w:color="auto"/>
            </w:tcBorders>
            <w:shd w:val="clear" w:color="000000" w:fill="FFEB9C"/>
            <w:noWrap/>
            <w:vAlign w:val="bottom"/>
            <w:hideMark/>
          </w:tcPr>
          <w:p w14:paraId="529826B8" w14:textId="77777777" w:rsidR="002F60FC" w:rsidRPr="002F60FC" w:rsidRDefault="002F60FC" w:rsidP="002F60FC">
            <w:pPr>
              <w:spacing w:after="0" w:line="240" w:lineRule="auto"/>
              <w:jc w:val="center"/>
              <w:rPr>
                <w:rFonts w:cs="Calibri"/>
                <w:b/>
                <w:bCs/>
                <w:sz w:val="18"/>
                <w:szCs w:val="18"/>
                <w:lang w:eastAsia="hr-HR"/>
              </w:rPr>
            </w:pPr>
            <w:r w:rsidRPr="002F60FC">
              <w:rPr>
                <w:rFonts w:cs="Calibri"/>
                <w:b/>
                <w:bCs/>
                <w:sz w:val="18"/>
                <w:szCs w:val="18"/>
                <w:lang w:eastAsia="hr-HR"/>
              </w:rPr>
              <w:t>Naziv</w:t>
            </w:r>
          </w:p>
        </w:tc>
        <w:tc>
          <w:tcPr>
            <w:tcW w:w="1042" w:type="dxa"/>
            <w:tcBorders>
              <w:top w:val="single" w:sz="4" w:space="0" w:color="auto"/>
              <w:left w:val="nil"/>
              <w:bottom w:val="single" w:sz="4" w:space="0" w:color="auto"/>
              <w:right w:val="single" w:sz="4" w:space="0" w:color="auto"/>
            </w:tcBorders>
            <w:shd w:val="clear" w:color="000000" w:fill="FFEB9C"/>
            <w:noWrap/>
            <w:vAlign w:val="bottom"/>
            <w:hideMark/>
          </w:tcPr>
          <w:p w14:paraId="3212477F" w14:textId="77777777" w:rsidR="002F60FC" w:rsidRPr="002F60FC" w:rsidRDefault="002F60FC" w:rsidP="002F60FC">
            <w:pPr>
              <w:spacing w:after="0" w:line="240" w:lineRule="auto"/>
              <w:jc w:val="center"/>
              <w:rPr>
                <w:rFonts w:cs="Calibri"/>
                <w:b/>
                <w:bCs/>
                <w:sz w:val="18"/>
                <w:szCs w:val="18"/>
                <w:lang w:eastAsia="hr-HR"/>
              </w:rPr>
            </w:pPr>
            <w:r w:rsidRPr="002F60FC">
              <w:rPr>
                <w:rFonts w:cs="Calibri"/>
                <w:b/>
                <w:bCs/>
                <w:sz w:val="18"/>
                <w:szCs w:val="18"/>
                <w:lang w:eastAsia="hr-HR"/>
              </w:rPr>
              <w:t>Ostvarenje 2022.</w:t>
            </w:r>
          </w:p>
        </w:tc>
        <w:tc>
          <w:tcPr>
            <w:tcW w:w="1042" w:type="dxa"/>
            <w:tcBorders>
              <w:top w:val="single" w:sz="4" w:space="0" w:color="auto"/>
              <w:left w:val="nil"/>
              <w:bottom w:val="single" w:sz="4" w:space="0" w:color="auto"/>
              <w:right w:val="single" w:sz="4" w:space="0" w:color="auto"/>
            </w:tcBorders>
            <w:shd w:val="clear" w:color="000000" w:fill="FFEB9C"/>
            <w:noWrap/>
            <w:vAlign w:val="bottom"/>
            <w:hideMark/>
          </w:tcPr>
          <w:p w14:paraId="024DA723" w14:textId="77777777" w:rsidR="002F60FC" w:rsidRPr="002F60FC" w:rsidRDefault="002F60FC" w:rsidP="002F60FC">
            <w:pPr>
              <w:spacing w:after="0" w:line="240" w:lineRule="auto"/>
              <w:jc w:val="center"/>
              <w:rPr>
                <w:rFonts w:cs="Calibri"/>
                <w:b/>
                <w:bCs/>
                <w:sz w:val="18"/>
                <w:szCs w:val="18"/>
                <w:lang w:eastAsia="hr-HR"/>
              </w:rPr>
            </w:pPr>
            <w:r w:rsidRPr="002F60FC">
              <w:rPr>
                <w:rFonts w:cs="Calibri"/>
                <w:b/>
                <w:bCs/>
                <w:sz w:val="18"/>
                <w:szCs w:val="18"/>
                <w:lang w:eastAsia="hr-HR"/>
              </w:rPr>
              <w:t>Plan 2023.</w:t>
            </w:r>
          </w:p>
        </w:tc>
        <w:tc>
          <w:tcPr>
            <w:tcW w:w="1042" w:type="dxa"/>
            <w:tcBorders>
              <w:top w:val="single" w:sz="4" w:space="0" w:color="auto"/>
              <w:left w:val="nil"/>
              <w:bottom w:val="single" w:sz="4" w:space="0" w:color="auto"/>
              <w:right w:val="single" w:sz="4" w:space="0" w:color="auto"/>
            </w:tcBorders>
            <w:shd w:val="clear" w:color="000000" w:fill="FFEB9C"/>
            <w:noWrap/>
            <w:vAlign w:val="bottom"/>
            <w:hideMark/>
          </w:tcPr>
          <w:p w14:paraId="78118E94" w14:textId="77777777" w:rsidR="002F60FC" w:rsidRPr="002F60FC" w:rsidRDefault="002F60FC" w:rsidP="002F60FC">
            <w:pPr>
              <w:spacing w:after="0" w:line="240" w:lineRule="auto"/>
              <w:jc w:val="center"/>
              <w:rPr>
                <w:rFonts w:cs="Calibri"/>
                <w:b/>
                <w:bCs/>
                <w:sz w:val="18"/>
                <w:szCs w:val="18"/>
                <w:lang w:eastAsia="hr-HR"/>
              </w:rPr>
            </w:pPr>
            <w:r w:rsidRPr="002F60FC">
              <w:rPr>
                <w:rFonts w:cs="Calibri"/>
                <w:b/>
                <w:bCs/>
                <w:sz w:val="18"/>
                <w:szCs w:val="18"/>
                <w:lang w:eastAsia="hr-HR"/>
              </w:rPr>
              <w:t>Ostvarenje 2023.</w:t>
            </w:r>
          </w:p>
        </w:tc>
        <w:tc>
          <w:tcPr>
            <w:tcW w:w="971" w:type="dxa"/>
            <w:tcBorders>
              <w:top w:val="single" w:sz="4" w:space="0" w:color="auto"/>
              <w:left w:val="nil"/>
              <w:bottom w:val="single" w:sz="4" w:space="0" w:color="auto"/>
              <w:right w:val="single" w:sz="4" w:space="0" w:color="auto"/>
            </w:tcBorders>
            <w:shd w:val="clear" w:color="000000" w:fill="FFEB9C"/>
            <w:noWrap/>
            <w:vAlign w:val="bottom"/>
            <w:hideMark/>
          </w:tcPr>
          <w:p w14:paraId="5497ABB1" w14:textId="77777777" w:rsidR="002F60FC" w:rsidRPr="002F60FC" w:rsidRDefault="002F60FC" w:rsidP="002F60FC">
            <w:pPr>
              <w:spacing w:after="0" w:line="240" w:lineRule="auto"/>
              <w:jc w:val="center"/>
              <w:rPr>
                <w:rFonts w:cs="Calibri"/>
                <w:b/>
                <w:bCs/>
                <w:sz w:val="18"/>
                <w:szCs w:val="18"/>
                <w:lang w:eastAsia="hr-HR"/>
              </w:rPr>
            </w:pPr>
            <w:r w:rsidRPr="002F60FC">
              <w:rPr>
                <w:rFonts w:cs="Calibri"/>
                <w:b/>
                <w:bCs/>
                <w:sz w:val="18"/>
                <w:szCs w:val="18"/>
                <w:lang w:eastAsia="hr-HR"/>
              </w:rPr>
              <w:t>Ostv.2023 / plan</w:t>
            </w:r>
          </w:p>
        </w:tc>
        <w:tc>
          <w:tcPr>
            <w:tcW w:w="1117" w:type="dxa"/>
            <w:tcBorders>
              <w:top w:val="single" w:sz="4" w:space="0" w:color="auto"/>
              <w:left w:val="nil"/>
              <w:bottom w:val="single" w:sz="4" w:space="0" w:color="auto"/>
              <w:right w:val="single" w:sz="4" w:space="0" w:color="auto"/>
            </w:tcBorders>
            <w:shd w:val="clear" w:color="000000" w:fill="FFEB9C"/>
            <w:noWrap/>
            <w:vAlign w:val="bottom"/>
            <w:hideMark/>
          </w:tcPr>
          <w:p w14:paraId="59A293AB" w14:textId="77777777" w:rsidR="002F60FC" w:rsidRPr="002F60FC" w:rsidRDefault="002F60FC" w:rsidP="002F60FC">
            <w:pPr>
              <w:spacing w:after="0" w:line="240" w:lineRule="auto"/>
              <w:jc w:val="center"/>
              <w:rPr>
                <w:rFonts w:cs="Calibri"/>
                <w:b/>
                <w:bCs/>
                <w:sz w:val="18"/>
                <w:szCs w:val="18"/>
                <w:lang w:eastAsia="hr-HR"/>
              </w:rPr>
            </w:pPr>
            <w:r w:rsidRPr="002F60FC">
              <w:rPr>
                <w:rFonts w:cs="Calibri"/>
                <w:b/>
                <w:bCs/>
                <w:sz w:val="18"/>
                <w:szCs w:val="18"/>
                <w:lang w:eastAsia="hr-HR"/>
              </w:rPr>
              <w:t>Ostv. 2023/2022</w:t>
            </w:r>
          </w:p>
        </w:tc>
        <w:tc>
          <w:tcPr>
            <w:tcW w:w="850" w:type="dxa"/>
            <w:tcBorders>
              <w:top w:val="single" w:sz="4" w:space="0" w:color="auto"/>
              <w:left w:val="nil"/>
              <w:bottom w:val="single" w:sz="4" w:space="0" w:color="auto"/>
              <w:right w:val="single" w:sz="4" w:space="0" w:color="auto"/>
            </w:tcBorders>
            <w:shd w:val="clear" w:color="000000" w:fill="FFEB9C"/>
            <w:noWrap/>
            <w:vAlign w:val="bottom"/>
            <w:hideMark/>
          </w:tcPr>
          <w:p w14:paraId="4D07F650" w14:textId="77777777" w:rsidR="002F60FC" w:rsidRPr="002F60FC" w:rsidRDefault="002F60FC" w:rsidP="002F60FC">
            <w:pPr>
              <w:spacing w:after="0" w:line="240" w:lineRule="auto"/>
              <w:jc w:val="center"/>
              <w:rPr>
                <w:rFonts w:cs="Calibri"/>
                <w:b/>
                <w:bCs/>
                <w:sz w:val="18"/>
                <w:szCs w:val="18"/>
                <w:lang w:eastAsia="hr-HR"/>
              </w:rPr>
            </w:pPr>
            <w:r w:rsidRPr="002F60FC">
              <w:rPr>
                <w:rFonts w:cs="Calibri"/>
                <w:b/>
                <w:bCs/>
                <w:sz w:val="18"/>
                <w:szCs w:val="18"/>
                <w:lang w:eastAsia="hr-HR"/>
              </w:rPr>
              <w:t>Udjel 2023.</w:t>
            </w:r>
          </w:p>
        </w:tc>
      </w:tr>
      <w:tr w:rsidR="002F60FC" w:rsidRPr="002F60FC" w14:paraId="063AC8E5" w14:textId="77777777" w:rsidTr="002F60F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0C07AEDD" w14:textId="77777777" w:rsidR="002F60FC" w:rsidRPr="002F60FC" w:rsidRDefault="002F60FC" w:rsidP="002F60FC">
            <w:pPr>
              <w:spacing w:after="0" w:line="240" w:lineRule="auto"/>
              <w:rPr>
                <w:rFonts w:cs="Calibri"/>
                <w:color w:val="000000"/>
                <w:sz w:val="18"/>
                <w:szCs w:val="18"/>
                <w:lang w:eastAsia="hr-HR"/>
              </w:rPr>
            </w:pPr>
            <w:r w:rsidRPr="002F60FC">
              <w:rPr>
                <w:rFonts w:cs="Calibri"/>
                <w:color w:val="000000"/>
                <w:sz w:val="18"/>
                <w:szCs w:val="18"/>
                <w:lang w:eastAsia="hr-HR"/>
              </w:rPr>
              <w:t>31</w:t>
            </w:r>
          </w:p>
        </w:tc>
        <w:tc>
          <w:tcPr>
            <w:tcW w:w="2859" w:type="dxa"/>
            <w:tcBorders>
              <w:top w:val="nil"/>
              <w:left w:val="nil"/>
              <w:bottom w:val="single" w:sz="4" w:space="0" w:color="auto"/>
              <w:right w:val="single" w:sz="4" w:space="0" w:color="auto"/>
            </w:tcBorders>
            <w:shd w:val="clear" w:color="auto" w:fill="auto"/>
            <w:noWrap/>
            <w:vAlign w:val="bottom"/>
            <w:hideMark/>
          </w:tcPr>
          <w:p w14:paraId="1DCC1A32" w14:textId="77777777" w:rsidR="002F60FC" w:rsidRPr="002F60FC" w:rsidRDefault="002F60FC" w:rsidP="002F60FC">
            <w:pPr>
              <w:spacing w:after="0" w:line="240" w:lineRule="auto"/>
              <w:rPr>
                <w:rFonts w:cs="Calibri"/>
                <w:color w:val="000000"/>
                <w:sz w:val="18"/>
                <w:szCs w:val="18"/>
                <w:lang w:eastAsia="hr-HR"/>
              </w:rPr>
            </w:pPr>
            <w:r w:rsidRPr="002F60FC">
              <w:rPr>
                <w:rFonts w:cs="Calibri"/>
                <w:color w:val="000000"/>
                <w:sz w:val="18"/>
                <w:szCs w:val="18"/>
                <w:lang w:eastAsia="hr-HR"/>
              </w:rPr>
              <w:t>Rashodi za zaposlene</w:t>
            </w:r>
          </w:p>
        </w:tc>
        <w:tc>
          <w:tcPr>
            <w:tcW w:w="1042" w:type="dxa"/>
            <w:tcBorders>
              <w:top w:val="nil"/>
              <w:left w:val="nil"/>
              <w:bottom w:val="single" w:sz="4" w:space="0" w:color="auto"/>
              <w:right w:val="single" w:sz="4" w:space="0" w:color="auto"/>
            </w:tcBorders>
            <w:shd w:val="clear" w:color="auto" w:fill="auto"/>
            <w:noWrap/>
            <w:vAlign w:val="bottom"/>
            <w:hideMark/>
          </w:tcPr>
          <w:p w14:paraId="3A15B5B3" w14:textId="77777777" w:rsidR="002F60FC" w:rsidRPr="002F60FC" w:rsidRDefault="002F60FC" w:rsidP="002F60FC">
            <w:pPr>
              <w:spacing w:after="0" w:line="240" w:lineRule="auto"/>
              <w:jc w:val="right"/>
              <w:rPr>
                <w:rFonts w:cs="Calibri"/>
                <w:color w:val="000000"/>
                <w:sz w:val="18"/>
                <w:szCs w:val="18"/>
                <w:lang w:eastAsia="hr-HR"/>
              </w:rPr>
            </w:pPr>
            <w:r w:rsidRPr="002F60FC">
              <w:rPr>
                <w:rFonts w:cs="Calibri"/>
                <w:color w:val="000000"/>
                <w:sz w:val="18"/>
                <w:szCs w:val="18"/>
                <w:lang w:eastAsia="hr-HR"/>
              </w:rPr>
              <w:t>6.426.803</w:t>
            </w:r>
          </w:p>
        </w:tc>
        <w:tc>
          <w:tcPr>
            <w:tcW w:w="1042" w:type="dxa"/>
            <w:tcBorders>
              <w:top w:val="nil"/>
              <w:left w:val="nil"/>
              <w:bottom w:val="single" w:sz="4" w:space="0" w:color="auto"/>
              <w:right w:val="single" w:sz="4" w:space="0" w:color="auto"/>
            </w:tcBorders>
            <w:shd w:val="clear" w:color="auto" w:fill="auto"/>
            <w:noWrap/>
            <w:vAlign w:val="bottom"/>
            <w:hideMark/>
          </w:tcPr>
          <w:p w14:paraId="6DE85D14" w14:textId="77777777" w:rsidR="002F60FC" w:rsidRPr="002F60FC" w:rsidRDefault="002F60FC" w:rsidP="002F60FC">
            <w:pPr>
              <w:spacing w:after="0" w:line="240" w:lineRule="auto"/>
              <w:jc w:val="right"/>
              <w:rPr>
                <w:rFonts w:cs="Calibri"/>
                <w:color w:val="000000"/>
                <w:sz w:val="18"/>
                <w:szCs w:val="18"/>
                <w:lang w:eastAsia="hr-HR"/>
              </w:rPr>
            </w:pPr>
            <w:r w:rsidRPr="002F60FC">
              <w:rPr>
                <w:rFonts w:cs="Calibri"/>
                <w:color w:val="000000"/>
                <w:sz w:val="18"/>
                <w:szCs w:val="18"/>
                <w:lang w:eastAsia="hr-HR"/>
              </w:rPr>
              <w:t>7.366.110</w:t>
            </w:r>
          </w:p>
        </w:tc>
        <w:tc>
          <w:tcPr>
            <w:tcW w:w="1042" w:type="dxa"/>
            <w:tcBorders>
              <w:top w:val="nil"/>
              <w:left w:val="nil"/>
              <w:bottom w:val="single" w:sz="4" w:space="0" w:color="auto"/>
              <w:right w:val="single" w:sz="4" w:space="0" w:color="auto"/>
            </w:tcBorders>
            <w:shd w:val="clear" w:color="auto" w:fill="auto"/>
            <w:noWrap/>
            <w:vAlign w:val="bottom"/>
            <w:hideMark/>
          </w:tcPr>
          <w:p w14:paraId="0647CC4B" w14:textId="77777777" w:rsidR="002F60FC" w:rsidRPr="002F60FC" w:rsidRDefault="002F60FC" w:rsidP="002F60FC">
            <w:pPr>
              <w:spacing w:after="0" w:line="240" w:lineRule="auto"/>
              <w:jc w:val="right"/>
              <w:rPr>
                <w:rFonts w:cs="Calibri"/>
                <w:color w:val="000000"/>
                <w:sz w:val="18"/>
                <w:szCs w:val="18"/>
                <w:lang w:eastAsia="hr-HR"/>
              </w:rPr>
            </w:pPr>
            <w:r w:rsidRPr="002F60FC">
              <w:rPr>
                <w:rFonts w:cs="Calibri"/>
                <w:color w:val="000000"/>
                <w:sz w:val="18"/>
                <w:szCs w:val="18"/>
                <w:lang w:eastAsia="hr-HR"/>
              </w:rPr>
              <w:t>7.229.979</w:t>
            </w:r>
          </w:p>
        </w:tc>
        <w:tc>
          <w:tcPr>
            <w:tcW w:w="971" w:type="dxa"/>
            <w:tcBorders>
              <w:top w:val="nil"/>
              <w:left w:val="nil"/>
              <w:bottom w:val="single" w:sz="4" w:space="0" w:color="auto"/>
              <w:right w:val="single" w:sz="4" w:space="0" w:color="auto"/>
            </w:tcBorders>
            <w:shd w:val="clear" w:color="auto" w:fill="auto"/>
            <w:noWrap/>
            <w:vAlign w:val="bottom"/>
            <w:hideMark/>
          </w:tcPr>
          <w:p w14:paraId="0B750ED3" w14:textId="77777777" w:rsidR="002F60FC" w:rsidRPr="002F60FC" w:rsidRDefault="002F60FC" w:rsidP="002F60FC">
            <w:pPr>
              <w:spacing w:after="0" w:line="240" w:lineRule="auto"/>
              <w:jc w:val="right"/>
              <w:rPr>
                <w:rFonts w:cs="Calibri"/>
                <w:color w:val="000000"/>
                <w:sz w:val="18"/>
                <w:szCs w:val="18"/>
                <w:lang w:eastAsia="hr-HR"/>
              </w:rPr>
            </w:pPr>
            <w:r w:rsidRPr="002F60FC">
              <w:rPr>
                <w:rFonts w:cs="Calibri"/>
                <w:color w:val="000000"/>
                <w:sz w:val="18"/>
                <w:szCs w:val="18"/>
                <w:lang w:eastAsia="hr-HR"/>
              </w:rPr>
              <w:t>98,15%</w:t>
            </w:r>
          </w:p>
        </w:tc>
        <w:tc>
          <w:tcPr>
            <w:tcW w:w="1117" w:type="dxa"/>
            <w:tcBorders>
              <w:top w:val="nil"/>
              <w:left w:val="nil"/>
              <w:bottom w:val="single" w:sz="4" w:space="0" w:color="auto"/>
              <w:right w:val="single" w:sz="4" w:space="0" w:color="auto"/>
            </w:tcBorders>
            <w:shd w:val="clear" w:color="auto" w:fill="auto"/>
            <w:noWrap/>
            <w:vAlign w:val="bottom"/>
            <w:hideMark/>
          </w:tcPr>
          <w:p w14:paraId="24C66342" w14:textId="77777777" w:rsidR="002F60FC" w:rsidRPr="002F60FC" w:rsidRDefault="002F60FC" w:rsidP="002F60FC">
            <w:pPr>
              <w:spacing w:after="0" w:line="240" w:lineRule="auto"/>
              <w:jc w:val="right"/>
              <w:rPr>
                <w:rFonts w:cs="Calibri"/>
                <w:color w:val="000000"/>
                <w:sz w:val="18"/>
                <w:szCs w:val="18"/>
                <w:lang w:eastAsia="hr-HR"/>
              </w:rPr>
            </w:pPr>
            <w:r w:rsidRPr="002F60FC">
              <w:rPr>
                <w:rFonts w:cs="Calibri"/>
                <w:color w:val="000000"/>
                <w:sz w:val="18"/>
                <w:szCs w:val="18"/>
                <w:lang w:eastAsia="hr-HR"/>
              </w:rPr>
              <w:t>112,50%</w:t>
            </w:r>
          </w:p>
        </w:tc>
        <w:tc>
          <w:tcPr>
            <w:tcW w:w="850" w:type="dxa"/>
            <w:tcBorders>
              <w:top w:val="nil"/>
              <w:left w:val="nil"/>
              <w:bottom w:val="single" w:sz="4" w:space="0" w:color="auto"/>
              <w:right w:val="single" w:sz="4" w:space="0" w:color="auto"/>
            </w:tcBorders>
            <w:shd w:val="clear" w:color="auto" w:fill="auto"/>
            <w:noWrap/>
            <w:vAlign w:val="bottom"/>
            <w:hideMark/>
          </w:tcPr>
          <w:p w14:paraId="69DAB410" w14:textId="77777777" w:rsidR="002F60FC" w:rsidRPr="002F60FC" w:rsidRDefault="002F60FC" w:rsidP="002F60FC">
            <w:pPr>
              <w:spacing w:after="0" w:line="240" w:lineRule="auto"/>
              <w:jc w:val="right"/>
              <w:rPr>
                <w:rFonts w:cs="Calibri"/>
                <w:color w:val="000000"/>
                <w:sz w:val="18"/>
                <w:szCs w:val="18"/>
                <w:lang w:eastAsia="hr-HR"/>
              </w:rPr>
            </w:pPr>
            <w:r w:rsidRPr="002F60FC">
              <w:rPr>
                <w:rFonts w:cs="Calibri"/>
                <w:color w:val="000000"/>
                <w:sz w:val="18"/>
                <w:szCs w:val="18"/>
                <w:lang w:eastAsia="hr-HR"/>
              </w:rPr>
              <w:t>25,41%</w:t>
            </w:r>
          </w:p>
        </w:tc>
      </w:tr>
      <w:tr w:rsidR="002F60FC" w:rsidRPr="002F60FC" w14:paraId="6476A067" w14:textId="77777777" w:rsidTr="002F60F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1839AF11" w14:textId="77777777" w:rsidR="002F60FC" w:rsidRPr="002F60FC" w:rsidRDefault="002F60FC" w:rsidP="002F60FC">
            <w:pPr>
              <w:spacing w:after="0" w:line="240" w:lineRule="auto"/>
              <w:rPr>
                <w:rFonts w:cs="Calibri"/>
                <w:color w:val="000000"/>
                <w:sz w:val="18"/>
                <w:szCs w:val="18"/>
                <w:lang w:eastAsia="hr-HR"/>
              </w:rPr>
            </w:pPr>
            <w:r w:rsidRPr="002F60FC">
              <w:rPr>
                <w:rFonts w:cs="Calibri"/>
                <w:color w:val="000000"/>
                <w:sz w:val="18"/>
                <w:szCs w:val="18"/>
                <w:lang w:eastAsia="hr-HR"/>
              </w:rPr>
              <w:t>32</w:t>
            </w:r>
          </w:p>
        </w:tc>
        <w:tc>
          <w:tcPr>
            <w:tcW w:w="2859" w:type="dxa"/>
            <w:tcBorders>
              <w:top w:val="nil"/>
              <w:left w:val="nil"/>
              <w:bottom w:val="single" w:sz="4" w:space="0" w:color="auto"/>
              <w:right w:val="single" w:sz="4" w:space="0" w:color="auto"/>
            </w:tcBorders>
            <w:shd w:val="clear" w:color="auto" w:fill="auto"/>
            <w:noWrap/>
            <w:vAlign w:val="bottom"/>
            <w:hideMark/>
          </w:tcPr>
          <w:p w14:paraId="77FDE9A7" w14:textId="77777777" w:rsidR="002F60FC" w:rsidRPr="002F60FC" w:rsidRDefault="002F60FC" w:rsidP="002F60FC">
            <w:pPr>
              <w:spacing w:after="0" w:line="240" w:lineRule="auto"/>
              <w:rPr>
                <w:rFonts w:cs="Calibri"/>
                <w:color w:val="000000"/>
                <w:sz w:val="18"/>
                <w:szCs w:val="18"/>
                <w:lang w:eastAsia="hr-HR"/>
              </w:rPr>
            </w:pPr>
            <w:r w:rsidRPr="002F60FC">
              <w:rPr>
                <w:rFonts w:cs="Calibri"/>
                <w:color w:val="000000"/>
                <w:sz w:val="18"/>
                <w:szCs w:val="18"/>
                <w:lang w:eastAsia="hr-HR"/>
              </w:rPr>
              <w:t>Materijalni rashodi</w:t>
            </w:r>
          </w:p>
        </w:tc>
        <w:tc>
          <w:tcPr>
            <w:tcW w:w="1042" w:type="dxa"/>
            <w:tcBorders>
              <w:top w:val="nil"/>
              <w:left w:val="nil"/>
              <w:bottom w:val="single" w:sz="4" w:space="0" w:color="auto"/>
              <w:right w:val="single" w:sz="4" w:space="0" w:color="auto"/>
            </w:tcBorders>
            <w:shd w:val="clear" w:color="auto" w:fill="auto"/>
            <w:noWrap/>
            <w:vAlign w:val="bottom"/>
            <w:hideMark/>
          </w:tcPr>
          <w:p w14:paraId="62F99AA3" w14:textId="77777777" w:rsidR="002F60FC" w:rsidRPr="002F60FC" w:rsidRDefault="002F60FC" w:rsidP="002F60FC">
            <w:pPr>
              <w:spacing w:after="0" w:line="240" w:lineRule="auto"/>
              <w:jc w:val="right"/>
              <w:rPr>
                <w:rFonts w:cs="Calibri"/>
                <w:color w:val="000000"/>
                <w:sz w:val="18"/>
                <w:szCs w:val="18"/>
                <w:lang w:eastAsia="hr-HR"/>
              </w:rPr>
            </w:pPr>
            <w:r w:rsidRPr="002F60FC">
              <w:rPr>
                <w:rFonts w:cs="Calibri"/>
                <w:color w:val="000000"/>
                <w:sz w:val="18"/>
                <w:szCs w:val="18"/>
                <w:lang w:eastAsia="hr-HR"/>
              </w:rPr>
              <w:t>7.021.860</w:t>
            </w:r>
          </w:p>
        </w:tc>
        <w:tc>
          <w:tcPr>
            <w:tcW w:w="1042" w:type="dxa"/>
            <w:tcBorders>
              <w:top w:val="nil"/>
              <w:left w:val="nil"/>
              <w:bottom w:val="single" w:sz="4" w:space="0" w:color="auto"/>
              <w:right w:val="single" w:sz="4" w:space="0" w:color="auto"/>
            </w:tcBorders>
            <w:shd w:val="clear" w:color="auto" w:fill="auto"/>
            <w:noWrap/>
            <w:vAlign w:val="bottom"/>
            <w:hideMark/>
          </w:tcPr>
          <w:p w14:paraId="1CAE3982" w14:textId="77777777" w:rsidR="002F60FC" w:rsidRPr="002F60FC" w:rsidRDefault="002F60FC" w:rsidP="002F60FC">
            <w:pPr>
              <w:spacing w:after="0" w:line="240" w:lineRule="auto"/>
              <w:jc w:val="right"/>
              <w:rPr>
                <w:rFonts w:cs="Calibri"/>
                <w:color w:val="000000"/>
                <w:sz w:val="18"/>
                <w:szCs w:val="18"/>
                <w:lang w:eastAsia="hr-HR"/>
              </w:rPr>
            </w:pPr>
            <w:r w:rsidRPr="002F60FC">
              <w:rPr>
                <w:rFonts w:cs="Calibri"/>
                <w:color w:val="000000"/>
                <w:sz w:val="18"/>
                <w:szCs w:val="18"/>
                <w:lang w:eastAsia="hr-HR"/>
              </w:rPr>
              <w:t>7.953.448</w:t>
            </w:r>
          </w:p>
        </w:tc>
        <w:tc>
          <w:tcPr>
            <w:tcW w:w="1042" w:type="dxa"/>
            <w:tcBorders>
              <w:top w:val="nil"/>
              <w:left w:val="nil"/>
              <w:bottom w:val="single" w:sz="4" w:space="0" w:color="auto"/>
              <w:right w:val="single" w:sz="4" w:space="0" w:color="auto"/>
            </w:tcBorders>
            <w:shd w:val="clear" w:color="auto" w:fill="auto"/>
            <w:noWrap/>
            <w:vAlign w:val="bottom"/>
            <w:hideMark/>
          </w:tcPr>
          <w:p w14:paraId="62E0DEFB" w14:textId="77777777" w:rsidR="002F60FC" w:rsidRPr="002F60FC" w:rsidRDefault="002F60FC" w:rsidP="002F60FC">
            <w:pPr>
              <w:spacing w:after="0" w:line="240" w:lineRule="auto"/>
              <w:jc w:val="right"/>
              <w:rPr>
                <w:rFonts w:cs="Calibri"/>
                <w:color w:val="000000"/>
                <w:sz w:val="18"/>
                <w:szCs w:val="18"/>
                <w:lang w:eastAsia="hr-HR"/>
              </w:rPr>
            </w:pPr>
            <w:r w:rsidRPr="002F60FC">
              <w:rPr>
                <w:rFonts w:cs="Calibri"/>
                <w:color w:val="000000"/>
                <w:sz w:val="18"/>
                <w:szCs w:val="18"/>
                <w:lang w:eastAsia="hr-HR"/>
              </w:rPr>
              <w:t>7.281.939</w:t>
            </w:r>
          </w:p>
        </w:tc>
        <w:tc>
          <w:tcPr>
            <w:tcW w:w="971" w:type="dxa"/>
            <w:tcBorders>
              <w:top w:val="nil"/>
              <w:left w:val="nil"/>
              <w:bottom w:val="single" w:sz="4" w:space="0" w:color="auto"/>
              <w:right w:val="single" w:sz="4" w:space="0" w:color="auto"/>
            </w:tcBorders>
            <w:shd w:val="clear" w:color="auto" w:fill="auto"/>
            <w:noWrap/>
            <w:vAlign w:val="bottom"/>
            <w:hideMark/>
          </w:tcPr>
          <w:p w14:paraId="67D72A35" w14:textId="77777777" w:rsidR="002F60FC" w:rsidRPr="002F60FC" w:rsidRDefault="002F60FC" w:rsidP="002F60FC">
            <w:pPr>
              <w:spacing w:after="0" w:line="240" w:lineRule="auto"/>
              <w:jc w:val="right"/>
              <w:rPr>
                <w:rFonts w:cs="Calibri"/>
                <w:color w:val="000000"/>
                <w:sz w:val="18"/>
                <w:szCs w:val="18"/>
                <w:lang w:eastAsia="hr-HR"/>
              </w:rPr>
            </w:pPr>
            <w:r w:rsidRPr="002F60FC">
              <w:rPr>
                <w:rFonts w:cs="Calibri"/>
                <w:color w:val="000000"/>
                <w:sz w:val="18"/>
                <w:szCs w:val="18"/>
                <w:lang w:eastAsia="hr-HR"/>
              </w:rPr>
              <w:t>91,56%</w:t>
            </w:r>
          </w:p>
        </w:tc>
        <w:tc>
          <w:tcPr>
            <w:tcW w:w="1117" w:type="dxa"/>
            <w:tcBorders>
              <w:top w:val="nil"/>
              <w:left w:val="nil"/>
              <w:bottom w:val="single" w:sz="4" w:space="0" w:color="auto"/>
              <w:right w:val="single" w:sz="4" w:space="0" w:color="auto"/>
            </w:tcBorders>
            <w:shd w:val="clear" w:color="auto" w:fill="auto"/>
            <w:noWrap/>
            <w:vAlign w:val="bottom"/>
            <w:hideMark/>
          </w:tcPr>
          <w:p w14:paraId="447B2A17" w14:textId="77777777" w:rsidR="002F60FC" w:rsidRPr="002F60FC" w:rsidRDefault="002F60FC" w:rsidP="002F60FC">
            <w:pPr>
              <w:spacing w:after="0" w:line="240" w:lineRule="auto"/>
              <w:jc w:val="right"/>
              <w:rPr>
                <w:rFonts w:cs="Calibri"/>
                <w:color w:val="000000"/>
                <w:sz w:val="18"/>
                <w:szCs w:val="18"/>
                <w:lang w:eastAsia="hr-HR"/>
              </w:rPr>
            </w:pPr>
            <w:r w:rsidRPr="002F60FC">
              <w:rPr>
                <w:rFonts w:cs="Calibri"/>
                <w:color w:val="000000"/>
                <w:sz w:val="18"/>
                <w:szCs w:val="18"/>
                <w:lang w:eastAsia="hr-HR"/>
              </w:rPr>
              <w:t>103,70%</w:t>
            </w:r>
          </w:p>
        </w:tc>
        <w:tc>
          <w:tcPr>
            <w:tcW w:w="850" w:type="dxa"/>
            <w:tcBorders>
              <w:top w:val="nil"/>
              <w:left w:val="nil"/>
              <w:bottom w:val="single" w:sz="4" w:space="0" w:color="auto"/>
              <w:right w:val="single" w:sz="4" w:space="0" w:color="auto"/>
            </w:tcBorders>
            <w:shd w:val="clear" w:color="auto" w:fill="auto"/>
            <w:noWrap/>
            <w:vAlign w:val="bottom"/>
            <w:hideMark/>
          </w:tcPr>
          <w:p w14:paraId="440A9157" w14:textId="77777777" w:rsidR="002F60FC" w:rsidRPr="002F60FC" w:rsidRDefault="002F60FC" w:rsidP="002F60FC">
            <w:pPr>
              <w:spacing w:after="0" w:line="240" w:lineRule="auto"/>
              <w:jc w:val="right"/>
              <w:rPr>
                <w:rFonts w:cs="Calibri"/>
                <w:color w:val="000000"/>
                <w:sz w:val="18"/>
                <w:szCs w:val="18"/>
                <w:lang w:eastAsia="hr-HR"/>
              </w:rPr>
            </w:pPr>
            <w:r w:rsidRPr="002F60FC">
              <w:rPr>
                <w:rFonts w:cs="Calibri"/>
                <w:color w:val="000000"/>
                <w:sz w:val="18"/>
                <w:szCs w:val="18"/>
                <w:lang w:eastAsia="hr-HR"/>
              </w:rPr>
              <w:t>25,59%</w:t>
            </w:r>
          </w:p>
        </w:tc>
      </w:tr>
      <w:tr w:rsidR="002F60FC" w:rsidRPr="002F60FC" w14:paraId="2C73F083" w14:textId="77777777" w:rsidTr="002F60F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35F47B8A" w14:textId="77777777" w:rsidR="002F60FC" w:rsidRPr="002F60FC" w:rsidRDefault="002F60FC" w:rsidP="002F60FC">
            <w:pPr>
              <w:spacing w:after="0" w:line="240" w:lineRule="auto"/>
              <w:rPr>
                <w:rFonts w:cs="Calibri"/>
                <w:color w:val="000000"/>
                <w:sz w:val="18"/>
                <w:szCs w:val="18"/>
                <w:lang w:eastAsia="hr-HR"/>
              </w:rPr>
            </w:pPr>
            <w:r w:rsidRPr="002F60FC">
              <w:rPr>
                <w:rFonts w:cs="Calibri"/>
                <w:color w:val="000000"/>
                <w:sz w:val="18"/>
                <w:szCs w:val="18"/>
                <w:lang w:eastAsia="hr-HR"/>
              </w:rPr>
              <w:t>34</w:t>
            </w:r>
          </w:p>
        </w:tc>
        <w:tc>
          <w:tcPr>
            <w:tcW w:w="2859" w:type="dxa"/>
            <w:tcBorders>
              <w:top w:val="nil"/>
              <w:left w:val="nil"/>
              <w:bottom w:val="single" w:sz="4" w:space="0" w:color="auto"/>
              <w:right w:val="single" w:sz="4" w:space="0" w:color="auto"/>
            </w:tcBorders>
            <w:shd w:val="clear" w:color="auto" w:fill="auto"/>
            <w:noWrap/>
            <w:vAlign w:val="bottom"/>
            <w:hideMark/>
          </w:tcPr>
          <w:p w14:paraId="7F343B17" w14:textId="77777777" w:rsidR="002F60FC" w:rsidRPr="002F60FC" w:rsidRDefault="002F60FC" w:rsidP="002F60FC">
            <w:pPr>
              <w:spacing w:after="0" w:line="240" w:lineRule="auto"/>
              <w:rPr>
                <w:rFonts w:cs="Calibri"/>
                <w:color w:val="000000"/>
                <w:sz w:val="18"/>
                <w:szCs w:val="18"/>
                <w:lang w:eastAsia="hr-HR"/>
              </w:rPr>
            </w:pPr>
            <w:r w:rsidRPr="002F60FC">
              <w:rPr>
                <w:rFonts w:cs="Calibri"/>
                <w:color w:val="000000"/>
                <w:sz w:val="18"/>
                <w:szCs w:val="18"/>
                <w:lang w:eastAsia="hr-HR"/>
              </w:rPr>
              <w:t>Financijski rashodi</w:t>
            </w:r>
          </w:p>
        </w:tc>
        <w:tc>
          <w:tcPr>
            <w:tcW w:w="1042" w:type="dxa"/>
            <w:tcBorders>
              <w:top w:val="nil"/>
              <w:left w:val="nil"/>
              <w:bottom w:val="single" w:sz="4" w:space="0" w:color="auto"/>
              <w:right w:val="single" w:sz="4" w:space="0" w:color="auto"/>
            </w:tcBorders>
            <w:shd w:val="clear" w:color="auto" w:fill="auto"/>
            <w:noWrap/>
            <w:vAlign w:val="bottom"/>
            <w:hideMark/>
          </w:tcPr>
          <w:p w14:paraId="11CBD905" w14:textId="77777777" w:rsidR="002F60FC" w:rsidRPr="002F60FC" w:rsidRDefault="002F60FC" w:rsidP="002F60FC">
            <w:pPr>
              <w:spacing w:after="0" w:line="240" w:lineRule="auto"/>
              <w:jc w:val="right"/>
              <w:rPr>
                <w:rFonts w:cs="Calibri"/>
                <w:color w:val="000000"/>
                <w:sz w:val="18"/>
                <w:szCs w:val="18"/>
                <w:lang w:eastAsia="hr-HR"/>
              </w:rPr>
            </w:pPr>
            <w:r w:rsidRPr="002F60FC">
              <w:rPr>
                <w:rFonts w:cs="Calibri"/>
                <w:color w:val="000000"/>
                <w:sz w:val="18"/>
                <w:szCs w:val="18"/>
                <w:lang w:eastAsia="hr-HR"/>
              </w:rPr>
              <w:t>38.113</w:t>
            </w:r>
          </w:p>
        </w:tc>
        <w:tc>
          <w:tcPr>
            <w:tcW w:w="1042" w:type="dxa"/>
            <w:tcBorders>
              <w:top w:val="nil"/>
              <w:left w:val="nil"/>
              <w:bottom w:val="single" w:sz="4" w:space="0" w:color="auto"/>
              <w:right w:val="single" w:sz="4" w:space="0" w:color="auto"/>
            </w:tcBorders>
            <w:shd w:val="clear" w:color="auto" w:fill="auto"/>
            <w:noWrap/>
            <w:vAlign w:val="bottom"/>
            <w:hideMark/>
          </w:tcPr>
          <w:p w14:paraId="54514B70" w14:textId="77777777" w:rsidR="002F60FC" w:rsidRPr="002F60FC" w:rsidRDefault="002F60FC" w:rsidP="002F60FC">
            <w:pPr>
              <w:spacing w:after="0" w:line="240" w:lineRule="auto"/>
              <w:jc w:val="right"/>
              <w:rPr>
                <w:rFonts w:cs="Calibri"/>
                <w:color w:val="000000"/>
                <w:sz w:val="18"/>
                <w:szCs w:val="18"/>
                <w:lang w:eastAsia="hr-HR"/>
              </w:rPr>
            </w:pPr>
            <w:r w:rsidRPr="002F60FC">
              <w:rPr>
                <w:rFonts w:cs="Calibri"/>
                <w:color w:val="000000"/>
                <w:sz w:val="18"/>
                <w:szCs w:val="18"/>
                <w:lang w:eastAsia="hr-HR"/>
              </w:rPr>
              <w:t>105.327</w:t>
            </w:r>
          </w:p>
        </w:tc>
        <w:tc>
          <w:tcPr>
            <w:tcW w:w="1042" w:type="dxa"/>
            <w:tcBorders>
              <w:top w:val="nil"/>
              <w:left w:val="nil"/>
              <w:bottom w:val="single" w:sz="4" w:space="0" w:color="auto"/>
              <w:right w:val="single" w:sz="4" w:space="0" w:color="auto"/>
            </w:tcBorders>
            <w:shd w:val="clear" w:color="auto" w:fill="auto"/>
            <w:noWrap/>
            <w:vAlign w:val="bottom"/>
            <w:hideMark/>
          </w:tcPr>
          <w:p w14:paraId="4DC7F17C" w14:textId="77777777" w:rsidR="002F60FC" w:rsidRPr="002F60FC" w:rsidRDefault="002F60FC" w:rsidP="002F60FC">
            <w:pPr>
              <w:spacing w:after="0" w:line="240" w:lineRule="auto"/>
              <w:jc w:val="right"/>
              <w:rPr>
                <w:rFonts w:cs="Calibri"/>
                <w:color w:val="000000"/>
                <w:sz w:val="18"/>
                <w:szCs w:val="18"/>
                <w:lang w:eastAsia="hr-HR"/>
              </w:rPr>
            </w:pPr>
            <w:r w:rsidRPr="002F60FC">
              <w:rPr>
                <w:rFonts w:cs="Calibri"/>
                <w:color w:val="000000"/>
                <w:sz w:val="18"/>
                <w:szCs w:val="18"/>
                <w:lang w:eastAsia="hr-HR"/>
              </w:rPr>
              <w:t>92.709</w:t>
            </w:r>
          </w:p>
        </w:tc>
        <w:tc>
          <w:tcPr>
            <w:tcW w:w="971" w:type="dxa"/>
            <w:tcBorders>
              <w:top w:val="nil"/>
              <w:left w:val="nil"/>
              <w:bottom w:val="single" w:sz="4" w:space="0" w:color="auto"/>
              <w:right w:val="single" w:sz="4" w:space="0" w:color="auto"/>
            </w:tcBorders>
            <w:shd w:val="clear" w:color="auto" w:fill="auto"/>
            <w:noWrap/>
            <w:vAlign w:val="bottom"/>
            <w:hideMark/>
          </w:tcPr>
          <w:p w14:paraId="0A880E2C" w14:textId="77777777" w:rsidR="002F60FC" w:rsidRPr="002F60FC" w:rsidRDefault="002F60FC" w:rsidP="002F60FC">
            <w:pPr>
              <w:spacing w:after="0" w:line="240" w:lineRule="auto"/>
              <w:jc w:val="right"/>
              <w:rPr>
                <w:rFonts w:cs="Calibri"/>
                <w:color w:val="000000"/>
                <w:sz w:val="18"/>
                <w:szCs w:val="18"/>
                <w:lang w:eastAsia="hr-HR"/>
              </w:rPr>
            </w:pPr>
            <w:r w:rsidRPr="002F60FC">
              <w:rPr>
                <w:rFonts w:cs="Calibri"/>
                <w:color w:val="000000"/>
                <w:sz w:val="18"/>
                <w:szCs w:val="18"/>
                <w:lang w:eastAsia="hr-HR"/>
              </w:rPr>
              <w:t>88,02%</w:t>
            </w:r>
          </w:p>
        </w:tc>
        <w:tc>
          <w:tcPr>
            <w:tcW w:w="1117" w:type="dxa"/>
            <w:tcBorders>
              <w:top w:val="nil"/>
              <w:left w:val="nil"/>
              <w:bottom w:val="single" w:sz="4" w:space="0" w:color="auto"/>
              <w:right w:val="single" w:sz="4" w:space="0" w:color="auto"/>
            </w:tcBorders>
            <w:shd w:val="clear" w:color="auto" w:fill="auto"/>
            <w:noWrap/>
            <w:vAlign w:val="bottom"/>
            <w:hideMark/>
          </w:tcPr>
          <w:p w14:paraId="20946595" w14:textId="77777777" w:rsidR="002F60FC" w:rsidRPr="002F60FC" w:rsidRDefault="002F60FC" w:rsidP="002F60FC">
            <w:pPr>
              <w:spacing w:after="0" w:line="240" w:lineRule="auto"/>
              <w:jc w:val="right"/>
              <w:rPr>
                <w:rFonts w:cs="Calibri"/>
                <w:color w:val="000000"/>
                <w:sz w:val="18"/>
                <w:szCs w:val="18"/>
                <w:lang w:eastAsia="hr-HR"/>
              </w:rPr>
            </w:pPr>
            <w:r w:rsidRPr="002F60FC">
              <w:rPr>
                <w:rFonts w:cs="Calibri"/>
                <w:color w:val="000000"/>
                <w:sz w:val="18"/>
                <w:szCs w:val="18"/>
                <w:lang w:eastAsia="hr-HR"/>
              </w:rPr>
              <w:t>243,25%</w:t>
            </w:r>
          </w:p>
        </w:tc>
        <w:tc>
          <w:tcPr>
            <w:tcW w:w="850" w:type="dxa"/>
            <w:tcBorders>
              <w:top w:val="nil"/>
              <w:left w:val="nil"/>
              <w:bottom w:val="single" w:sz="4" w:space="0" w:color="auto"/>
              <w:right w:val="single" w:sz="4" w:space="0" w:color="auto"/>
            </w:tcBorders>
            <w:shd w:val="clear" w:color="auto" w:fill="auto"/>
            <w:noWrap/>
            <w:vAlign w:val="bottom"/>
            <w:hideMark/>
          </w:tcPr>
          <w:p w14:paraId="7809D66C" w14:textId="77777777" w:rsidR="002F60FC" w:rsidRPr="002F60FC" w:rsidRDefault="002F60FC" w:rsidP="002F60FC">
            <w:pPr>
              <w:spacing w:after="0" w:line="240" w:lineRule="auto"/>
              <w:jc w:val="right"/>
              <w:rPr>
                <w:rFonts w:cs="Calibri"/>
                <w:color w:val="000000"/>
                <w:sz w:val="18"/>
                <w:szCs w:val="18"/>
                <w:lang w:eastAsia="hr-HR"/>
              </w:rPr>
            </w:pPr>
            <w:r w:rsidRPr="002F60FC">
              <w:rPr>
                <w:rFonts w:cs="Calibri"/>
                <w:color w:val="000000"/>
                <w:sz w:val="18"/>
                <w:szCs w:val="18"/>
                <w:lang w:eastAsia="hr-HR"/>
              </w:rPr>
              <w:t>0,33%</w:t>
            </w:r>
          </w:p>
        </w:tc>
      </w:tr>
      <w:tr w:rsidR="002F60FC" w:rsidRPr="002F60FC" w14:paraId="23E1042B" w14:textId="77777777" w:rsidTr="002F60F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76DE8E0E" w14:textId="77777777" w:rsidR="002F60FC" w:rsidRPr="002F60FC" w:rsidRDefault="002F60FC" w:rsidP="002F60FC">
            <w:pPr>
              <w:spacing w:after="0" w:line="240" w:lineRule="auto"/>
              <w:rPr>
                <w:rFonts w:cs="Calibri"/>
                <w:color w:val="000000"/>
                <w:sz w:val="18"/>
                <w:szCs w:val="18"/>
                <w:lang w:eastAsia="hr-HR"/>
              </w:rPr>
            </w:pPr>
            <w:r w:rsidRPr="002F60FC">
              <w:rPr>
                <w:rFonts w:cs="Calibri"/>
                <w:color w:val="000000"/>
                <w:sz w:val="18"/>
                <w:szCs w:val="18"/>
                <w:lang w:eastAsia="hr-HR"/>
              </w:rPr>
              <w:t>35</w:t>
            </w:r>
          </w:p>
        </w:tc>
        <w:tc>
          <w:tcPr>
            <w:tcW w:w="2859" w:type="dxa"/>
            <w:tcBorders>
              <w:top w:val="nil"/>
              <w:left w:val="nil"/>
              <w:bottom w:val="single" w:sz="4" w:space="0" w:color="auto"/>
              <w:right w:val="single" w:sz="4" w:space="0" w:color="auto"/>
            </w:tcBorders>
            <w:shd w:val="clear" w:color="auto" w:fill="auto"/>
            <w:noWrap/>
            <w:vAlign w:val="bottom"/>
            <w:hideMark/>
          </w:tcPr>
          <w:p w14:paraId="52FC9F54" w14:textId="77777777" w:rsidR="002F60FC" w:rsidRPr="002F60FC" w:rsidRDefault="002F60FC" w:rsidP="002F60FC">
            <w:pPr>
              <w:spacing w:after="0" w:line="240" w:lineRule="auto"/>
              <w:rPr>
                <w:rFonts w:cs="Calibri"/>
                <w:color w:val="000000"/>
                <w:sz w:val="18"/>
                <w:szCs w:val="18"/>
                <w:lang w:eastAsia="hr-HR"/>
              </w:rPr>
            </w:pPr>
            <w:r w:rsidRPr="002F60FC">
              <w:rPr>
                <w:rFonts w:cs="Calibri"/>
                <w:color w:val="000000"/>
                <w:sz w:val="18"/>
                <w:szCs w:val="18"/>
                <w:lang w:eastAsia="hr-HR"/>
              </w:rPr>
              <w:t>Subvencije</w:t>
            </w:r>
          </w:p>
        </w:tc>
        <w:tc>
          <w:tcPr>
            <w:tcW w:w="1042" w:type="dxa"/>
            <w:tcBorders>
              <w:top w:val="nil"/>
              <w:left w:val="nil"/>
              <w:bottom w:val="single" w:sz="4" w:space="0" w:color="auto"/>
              <w:right w:val="single" w:sz="4" w:space="0" w:color="auto"/>
            </w:tcBorders>
            <w:shd w:val="clear" w:color="auto" w:fill="auto"/>
            <w:noWrap/>
            <w:vAlign w:val="bottom"/>
            <w:hideMark/>
          </w:tcPr>
          <w:p w14:paraId="40793740" w14:textId="77777777" w:rsidR="002F60FC" w:rsidRPr="002F60FC" w:rsidRDefault="002F60FC" w:rsidP="002F60FC">
            <w:pPr>
              <w:spacing w:after="0" w:line="240" w:lineRule="auto"/>
              <w:jc w:val="right"/>
              <w:rPr>
                <w:rFonts w:cs="Calibri"/>
                <w:color w:val="000000"/>
                <w:sz w:val="18"/>
                <w:szCs w:val="18"/>
                <w:lang w:eastAsia="hr-HR"/>
              </w:rPr>
            </w:pPr>
            <w:r w:rsidRPr="002F60FC">
              <w:rPr>
                <w:rFonts w:cs="Calibri"/>
                <w:color w:val="000000"/>
                <w:sz w:val="18"/>
                <w:szCs w:val="18"/>
                <w:lang w:eastAsia="hr-HR"/>
              </w:rPr>
              <w:t>1.839.912</w:t>
            </w:r>
          </w:p>
        </w:tc>
        <w:tc>
          <w:tcPr>
            <w:tcW w:w="1042" w:type="dxa"/>
            <w:tcBorders>
              <w:top w:val="nil"/>
              <w:left w:val="nil"/>
              <w:bottom w:val="single" w:sz="4" w:space="0" w:color="auto"/>
              <w:right w:val="single" w:sz="4" w:space="0" w:color="auto"/>
            </w:tcBorders>
            <w:shd w:val="clear" w:color="auto" w:fill="auto"/>
            <w:noWrap/>
            <w:vAlign w:val="bottom"/>
            <w:hideMark/>
          </w:tcPr>
          <w:p w14:paraId="05497502" w14:textId="77777777" w:rsidR="002F60FC" w:rsidRPr="002F60FC" w:rsidRDefault="002F60FC" w:rsidP="002F60FC">
            <w:pPr>
              <w:spacing w:after="0" w:line="240" w:lineRule="auto"/>
              <w:jc w:val="right"/>
              <w:rPr>
                <w:rFonts w:cs="Calibri"/>
                <w:color w:val="000000"/>
                <w:sz w:val="18"/>
                <w:szCs w:val="18"/>
                <w:lang w:eastAsia="hr-HR"/>
              </w:rPr>
            </w:pPr>
            <w:r w:rsidRPr="002F60FC">
              <w:rPr>
                <w:rFonts w:cs="Calibri"/>
                <w:color w:val="000000"/>
                <w:sz w:val="18"/>
                <w:szCs w:val="18"/>
                <w:lang w:eastAsia="hr-HR"/>
              </w:rPr>
              <w:t>2.390.887</w:t>
            </w:r>
          </w:p>
        </w:tc>
        <w:tc>
          <w:tcPr>
            <w:tcW w:w="1042" w:type="dxa"/>
            <w:tcBorders>
              <w:top w:val="nil"/>
              <w:left w:val="nil"/>
              <w:bottom w:val="single" w:sz="4" w:space="0" w:color="auto"/>
              <w:right w:val="single" w:sz="4" w:space="0" w:color="auto"/>
            </w:tcBorders>
            <w:shd w:val="clear" w:color="auto" w:fill="auto"/>
            <w:noWrap/>
            <w:vAlign w:val="bottom"/>
            <w:hideMark/>
          </w:tcPr>
          <w:p w14:paraId="6E1A90A3" w14:textId="77777777" w:rsidR="002F60FC" w:rsidRPr="002F60FC" w:rsidRDefault="002F60FC" w:rsidP="002F60FC">
            <w:pPr>
              <w:spacing w:after="0" w:line="240" w:lineRule="auto"/>
              <w:jc w:val="right"/>
              <w:rPr>
                <w:rFonts w:cs="Calibri"/>
                <w:color w:val="000000"/>
                <w:sz w:val="18"/>
                <w:szCs w:val="18"/>
                <w:lang w:eastAsia="hr-HR"/>
              </w:rPr>
            </w:pPr>
            <w:r w:rsidRPr="002F60FC">
              <w:rPr>
                <w:rFonts w:cs="Calibri"/>
                <w:color w:val="000000"/>
                <w:sz w:val="18"/>
                <w:szCs w:val="18"/>
                <w:lang w:eastAsia="hr-HR"/>
              </w:rPr>
              <w:t>2.320.405</w:t>
            </w:r>
          </w:p>
        </w:tc>
        <w:tc>
          <w:tcPr>
            <w:tcW w:w="971" w:type="dxa"/>
            <w:tcBorders>
              <w:top w:val="nil"/>
              <w:left w:val="nil"/>
              <w:bottom w:val="single" w:sz="4" w:space="0" w:color="auto"/>
              <w:right w:val="single" w:sz="4" w:space="0" w:color="auto"/>
            </w:tcBorders>
            <w:shd w:val="clear" w:color="auto" w:fill="auto"/>
            <w:noWrap/>
            <w:vAlign w:val="bottom"/>
            <w:hideMark/>
          </w:tcPr>
          <w:p w14:paraId="0C2B9EED" w14:textId="77777777" w:rsidR="002F60FC" w:rsidRPr="002F60FC" w:rsidRDefault="002F60FC" w:rsidP="002F60FC">
            <w:pPr>
              <w:spacing w:after="0" w:line="240" w:lineRule="auto"/>
              <w:jc w:val="right"/>
              <w:rPr>
                <w:rFonts w:cs="Calibri"/>
                <w:color w:val="000000"/>
                <w:sz w:val="18"/>
                <w:szCs w:val="18"/>
                <w:lang w:eastAsia="hr-HR"/>
              </w:rPr>
            </w:pPr>
            <w:r w:rsidRPr="002F60FC">
              <w:rPr>
                <w:rFonts w:cs="Calibri"/>
                <w:color w:val="000000"/>
                <w:sz w:val="18"/>
                <w:szCs w:val="18"/>
                <w:lang w:eastAsia="hr-HR"/>
              </w:rPr>
              <w:t>97,05%</w:t>
            </w:r>
          </w:p>
        </w:tc>
        <w:tc>
          <w:tcPr>
            <w:tcW w:w="1117" w:type="dxa"/>
            <w:tcBorders>
              <w:top w:val="nil"/>
              <w:left w:val="nil"/>
              <w:bottom w:val="single" w:sz="4" w:space="0" w:color="auto"/>
              <w:right w:val="single" w:sz="4" w:space="0" w:color="auto"/>
            </w:tcBorders>
            <w:shd w:val="clear" w:color="auto" w:fill="auto"/>
            <w:noWrap/>
            <w:vAlign w:val="bottom"/>
            <w:hideMark/>
          </w:tcPr>
          <w:p w14:paraId="007C982F" w14:textId="77777777" w:rsidR="002F60FC" w:rsidRPr="002F60FC" w:rsidRDefault="002F60FC" w:rsidP="002F60FC">
            <w:pPr>
              <w:spacing w:after="0" w:line="240" w:lineRule="auto"/>
              <w:jc w:val="right"/>
              <w:rPr>
                <w:rFonts w:cs="Calibri"/>
                <w:color w:val="000000"/>
                <w:sz w:val="18"/>
                <w:szCs w:val="18"/>
                <w:lang w:eastAsia="hr-HR"/>
              </w:rPr>
            </w:pPr>
            <w:r w:rsidRPr="002F60FC">
              <w:rPr>
                <w:rFonts w:cs="Calibri"/>
                <w:color w:val="000000"/>
                <w:sz w:val="18"/>
                <w:szCs w:val="18"/>
                <w:lang w:eastAsia="hr-HR"/>
              </w:rPr>
              <w:t>126,12%</w:t>
            </w:r>
          </w:p>
        </w:tc>
        <w:tc>
          <w:tcPr>
            <w:tcW w:w="850" w:type="dxa"/>
            <w:tcBorders>
              <w:top w:val="nil"/>
              <w:left w:val="nil"/>
              <w:bottom w:val="single" w:sz="4" w:space="0" w:color="auto"/>
              <w:right w:val="single" w:sz="4" w:space="0" w:color="auto"/>
            </w:tcBorders>
            <w:shd w:val="clear" w:color="auto" w:fill="auto"/>
            <w:noWrap/>
            <w:vAlign w:val="bottom"/>
            <w:hideMark/>
          </w:tcPr>
          <w:p w14:paraId="46E6EB63" w14:textId="77777777" w:rsidR="002F60FC" w:rsidRPr="002F60FC" w:rsidRDefault="002F60FC" w:rsidP="002F60FC">
            <w:pPr>
              <w:spacing w:after="0" w:line="240" w:lineRule="auto"/>
              <w:jc w:val="right"/>
              <w:rPr>
                <w:rFonts w:cs="Calibri"/>
                <w:color w:val="000000"/>
                <w:sz w:val="18"/>
                <w:szCs w:val="18"/>
                <w:lang w:eastAsia="hr-HR"/>
              </w:rPr>
            </w:pPr>
            <w:r w:rsidRPr="002F60FC">
              <w:rPr>
                <w:rFonts w:cs="Calibri"/>
                <w:color w:val="000000"/>
                <w:sz w:val="18"/>
                <w:szCs w:val="18"/>
                <w:lang w:eastAsia="hr-HR"/>
              </w:rPr>
              <w:t>8,15%</w:t>
            </w:r>
          </w:p>
        </w:tc>
      </w:tr>
      <w:tr w:rsidR="002F60FC" w:rsidRPr="002F60FC" w14:paraId="1AC0CAD3" w14:textId="77777777" w:rsidTr="002F60F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0A69A457" w14:textId="77777777" w:rsidR="002F60FC" w:rsidRPr="002F60FC" w:rsidRDefault="002F60FC" w:rsidP="002F60FC">
            <w:pPr>
              <w:spacing w:after="0" w:line="240" w:lineRule="auto"/>
              <w:rPr>
                <w:rFonts w:cs="Calibri"/>
                <w:color w:val="000000"/>
                <w:sz w:val="18"/>
                <w:szCs w:val="18"/>
                <w:lang w:eastAsia="hr-HR"/>
              </w:rPr>
            </w:pPr>
            <w:r w:rsidRPr="002F60FC">
              <w:rPr>
                <w:rFonts w:cs="Calibri"/>
                <w:color w:val="000000"/>
                <w:sz w:val="18"/>
                <w:szCs w:val="18"/>
                <w:lang w:eastAsia="hr-HR"/>
              </w:rPr>
              <w:t>36</w:t>
            </w:r>
          </w:p>
        </w:tc>
        <w:tc>
          <w:tcPr>
            <w:tcW w:w="2859" w:type="dxa"/>
            <w:tcBorders>
              <w:top w:val="nil"/>
              <w:left w:val="nil"/>
              <w:bottom w:val="single" w:sz="4" w:space="0" w:color="auto"/>
              <w:right w:val="single" w:sz="4" w:space="0" w:color="auto"/>
            </w:tcBorders>
            <w:shd w:val="clear" w:color="auto" w:fill="auto"/>
            <w:noWrap/>
            <w:vAlign w:val="bottom"/>
            <w:hideMark/>
          </w:tcPr>
          <w:p w14:paraId="11D2525C" w14:textId="77777777" w:rsidR="002F60FC" w:rsidRPr="002F60FC" w:rsidRDefault="002F60FC" w:rsidP="002F60FC">
            <w:pPr>
              <w:spacing w:after="0" w:line="240" w:lineRule="auto"/>
              <w:rPr>
                <w:rFonts w:cs="Calibri"/>
                <w:color w:val="000000"/>
                <w:sz w:val="18"/>
                <w:szCs w:val="18"/>
                <w:lang w:eastAsia="hr-HR"/>
              </w:rPr>
            </w:pPr>
            <w:r w:rsidRPr="002F60FC">
              <w:rPr>
                <w:rFonts w:cs="Calibri"/>
                <w:color w:val="000000"/>
                <w:sz w:val="18"/>
                <w:szCs w:val="18"/>
                <w:lang w:eastAsia="hr-HR"/>
              </w:rPr>
              <w:t>Potpore</w:t>
            </w:r>
          </w:p>
        </w:tc>
        <w:tc>
          <w:tcPr>
            <w:tcW w:w="1042" w:type="dxa"/>
            <w:tcBorders>
              <w:top w:val="nil"/>
              <w:left w:val="nil"/>
              <w:bottom w:val="single" w:sz="4" w:space="0" w:color="auto"/>
              <w:right w:val="single" w:sz="4" w:space="0" w:color="auto"/>
            </w:tcBorders>
            <w:shd w:val="clear" w:color="auto" w:fill="auto"/>
            <w:noWrap/>
            <w:vAlign w:val="bottom"/>
            <w:hideMark/>
          </w:tcPr>
          <w:p w14:paraId="4CAE421A" w14:textId="77777777" w:rsidR="002F60FC" w:rsidRPr="002F60FC" w:rsidRDefault="002F60FC" w:rsidP="002F60FC">
            <w:pPr>
              <w:spacing w:after="0" w:line="240" w:lineRule="auto"/>
              <w:jc w:val="right"/>
              <w:rPr>
                <w:rFonts w:cs="Calibri"/>
                <w:color w:val="000000"/>
                <w:sz w:val="18"/>
                <w:szCs w:val="18"/>
                <w:lang w:eastAsia="hr-HR"/>
              </w:rPr>
            </w:pPr>
            <w:r w:rsidRPr="002F60FC">
              <w:rPr>
                <w:rFonts w:cs="Calibri"/>
                <w:color w:val="000000"/>
                <w:sz w:val="18"/>
                <w:szCs w:val="18"/>
                <w:lang w:eastAsia="hr-HR"/>
              </w:rPr>
              <w:t>61.868</w:t>
            </w:r>
          </w:p>
        </w:tc>
        <w:tc>
          <w:tcPr>
            <w:tcW w:w="1042" w:type="dxa"/>
            <w:tcBorders>
              <w:top w:val="nil"/>
              <w:left w:val="nil"/>
              <w:bottom w:val="single" w:sz="4" w:space="0" w:color="auto"/>
              <w:right w:val="single" w:sz="4" w:space="0" w:color="auto"/>
            </w:tcBorders>
            <w:shd w:val="clear" w:color="auto" w:fill="auto"/>
            <w:noWrap/>
            <w:vAlign w:val="bottom"/>
            <w:hideMark/>
          </w:tcPr>
          <w:p w14:paraId="542ABF81" w14:textId="77777777" w:rsidR="002F60FC" w:rsidRPr="002F60FC" w:rsidRDefault="002F60FC" w:rsidP="002F60FC">
            <w:pPr>
              <w:spacing w:after="0" w:line="240" w:lineRule="auto"/>
              <w:jc w:val="right"/>
              <w:rPr>
                <w:rFonts w:cs="Calibri"/>
                <w:color w:val="000000"/>
                <w:sz w:val="18"/>
                <w:szCs w:val="18"/>
                <w:lang w:eastAsia="hr-HR"/>
              </w:rPr>
            </w:pPr>
            <w:r w:rsidRPr="002F60FC">
              <w:rPr>
                <w:rFonts w:cs="Calibri"/>
                <w:color w:val="000000"/>
                <w:sz w:val="18"/>
                <w:szCs w:val="18"/>
                <w:lang w:eastAsia="hr-HR"/>
              </w:rPr>
              <w:t>387.255</w:t>
            </w:r>
          </w:p>
        </w:tc>
        <w:tc>
          <w:tcPr>
            <w:tcW w:w="1042" w:type="dxa"/>
            <w:tcBorders>
              <w:top w:val="nil"/>
              <w:left w:val="nil"/>
              <w:bottom w:val="single" w:sz="4" w:space="0" w:color="auto"/>
              <w:right w:val="single" w:sz="4" w:space="0" w:color="auto"/>
            </w:tcBorders>
            <w:shd w:val="clear" w:color="auto" w:fill="auto"/>
            <w:noWrap/>
            <w:vAlign w:val="bottom"/>
            <w:hideMark/>
          </w:tcPr>
          <w:p w14:paraId="07018C76" w14:textId="77777777" w:rsidR="002F60FC" w:rsidRPr="002F60FC" w:rsidRDefault="002F60FC" w:rsidP="002F60FC">
            <w:pPr>
              <w:spacing w:after="0" w:line="240" w:lineRule="auto"/>
              <w:jc w:val="right"/>
              <w:rPr>
                <w:rFonts w:cs="Calibri"/>
                <w:color w:val="000000"/>
                <w:sz w:val="18"/>
                <w:szCs w:val="18"/>
                <w:lang w:eastAsia="hr-HR"/>
              </w:rPr>
            </w:pPr>
            <w:r w:rsidRPr="002F60FC">
              <w:rPr>
                <w:rFonts w:cs="Calibri"/>
                <w:color w:val="000000"/>
                <w:sz w:val="18"/>
                <w:szCs w:val="18"/>
                <w:lang w:eastAsia="hr-HR"/>
              </w:rPr>
              <w:t>357.154</w:t>
            </w:r>
          </w:p>
        </w:tc>
        <w:tc>
          <w:tcPr>
            <w:tcW w:w="971" w:type="dxa"/>
            <w:tcBorders>
              <w:top w:val="nil"/>
              <w:left w:val="nil"/>
              <w:bottom w:val="single" w:sz="4" w:space="0" w:color="auto"/>
              <w:right w:val="single" w:sz="4" w:space="0" w:color="auto"/>
            </w:tcBorders>
            <w:shd w:val="clear" w:color="auto" w:fill="auto"/>
            <w:noWrap/>
            <w:vAlign w:val="bottom"/>
            <w:hideMark/>
          </w:tcPr>
          <w:p w14:paraId="6176411D" w14:textId="77777777" w:rsidR="002F60FC" w:rsidRPr="002F60FC" w:rsidRDefault="002F60FC" w:rsidP="002F60FC">
            <w:pPr>
              <w:spacing w:after="0" w:line="240" w:lineRule="auto"/>
              <w:jc w:val="right"/>
              <w:rPr>
                <w:rFonts w:cs="Calibri"/>
                <w:color w:val="000000"/>
                <w:sz w:val="18"/>
                <w:szCs w:val="18"/>
                <w:lang w:eastAsia="hr-HR"/>
              </w:rPr>
            </w:pPr>
            <w:r w:rsidRPr="002F60FC">
              <w:rPr>
                <w:rFonts w:cs="Calibri"/>
                <w:color w:val="000000"/>
                <w:sz w:val="18"/>
                <w:szCs w:val="18"/>
                <w:lang w:eastAsia="hr-HR"/>
              </w:rPr>
              <w:t>92,23%</w:t>
            </w:r>
          </w:p>
        </w:tc>
        <w:tc>
          <w:tcPr>
            <w:tcW w:w="1117" w:type="dxa"/>
            <w:tcBorders>
              <w:top w:val="nil"/>
              <w:left w:val="nil"/>
              <w:bottom w:val="single" w:sz="4" w:space="0" w:color="auto"/>
              <w:right w:val="single" w:sz="4" w:space="0" w:color="auto"/>
            </w:tcBorders>
            <w:shd w:val="clear" w:color="auto" w:fill="auto"/>
            <w:noWrap/>
            <w:vAlign w:val="bottom"/>
            <w:hideMark/>
          </w:tcPr>
          <w:p w14:paraId="10ACE2DC" w14:textId="77777777" w:rsidR="002F60FC" w:rsidRPr="002F60FC" w:rsidRDefault="002F60FC" w:rsidP="002F60FC">
            <w:pPr>
              <w:spacing w:after="0" w:line="240" w:lineRule="auto"/>
              <w:jc w:val="right"/>
              <w:rPr>
                <w:rFonts w:cs="Calibri"/>
                <w:color w:val="000000"/>
                <w:sz w:val="18"/>
                <w:szCs w:val="18"/>
                <w:lang w:eastAsia="hr-HR"/>
              </w:rPr>
            </w:pPr>
            <w:r w:rsidRPr="002F60FC">
              <w:rPr>
                <w:rFonts w:cs="Calibri"/>
                <w:color w:val="000000"/>
                <w:sz w:val="18"/>
                <w:szCs w:val="18"/>
                <w:lang w:eastAsia="hr-HR"/>
              </w:rPr>
              <w:t>577,28%</w:t>
            </w:r>
          </w:p>
        </w:tc>
        <w:tc>
          <w:tcPr>
            <w:tcW w:w="850" w:type="dxa"/>
            <w:tcBorders>
              <w:top w:val="nil"/>
              <w:left w:val="nil"/>
              <w:bottom w:val="single" w:sz="4" w:space="0" w:color="auto"/>
              <w:right w:val="single" w:sz="4" w:space="0" w:color="auto"/>
            </w:tcBorders>
            <w:shd w:val="clear" w:color="auto" w:fill="auto"/>
            <w:noWrap/>
            <w:vAlign w:val="bottom"/>
            <w:hideMark/>
          </w:tcPr>
          <w:p w14:paraId="5387C5EC" w14:textId="77777777" w:rsidR="002F60FC" w:rsidRPr="002F60FC" w:rsidRDefault="002F60FC" w:rsidP="002F60FC">
            <w:pPr>
              <w:spacing w:after="0" w:line="240" w:lineRule="auto"/>
              <w:jc w:val="right"/>
              <w:rPr>
                <w:rFonts w:cs="Calibri"/>
                <w:color w:val="000000"/>
                <w:sz w:val="18"/>
                <w:szCs w:val="18"/>
                <w:lang w:eastAsia="hr-HR"/>
              </w:rPr>
            </w:pPr>
            <w:r w:rsidRPr="002F60FC">
              <w:rPr>
                <w:rFonts w:cs="Calibri"/>
                <w:color w:val="000000"/>
                <w:sz w:val="18"/>
                <w:szCs w:val="18"/>
                <w:lang w:eastAsia="hr-HR"/>
              </w:rPr>
              <w:t>1,26%</w:t>
            </w:r>
          </w:p>
        </w:tc>
      </w:tr>
      <w:tr w:rsidR="002F60FC" w:rsidRPr="002F60FC" w14:paraId="2F0B9313" w14:textId="77777777" w:rsidTr="002F60F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7131BD31" w14:textId="77777777" w:rsidR="002F60FC" w:rsidRPr="002F60FC" w:rsidRDefault="002F60FC" w:rsidP="002F60FC">
            <w:pPr>
              <w:spacing w:after="0" w:line="240" w:lineRule="auto"/>
              <w:rPr>
                <w:rFonts w:cs="Calibri"/>
                <w:color w:val="000000"/>
                <w:sz w:val="18"/>
                <w:szCs w:val="18"/>
                <w:lang w:eastAsia="hr-HR"/>
              </w:rPr>
            </w:pPr>
            <w:r w:rsidRPr="002F60FC">
              <w:rPr>
                <w:rFonts w:cs="Calibri"/>
                <w:color w:val="000000"/>
                <w:sz w:val="18"/>
                <w:szCs w:val="18"/>
                <w:lang w:eastAsia="hr-HR"/>
              </w:rPr>
              <w:t>37</w:t>
            </w:r>
          </w:p>
        </w:tc>
        <w:tc>
          <w:tcPr>
            <w:tcW w:w="2859" w:type="dxa"/>
            <w:tcBorders>
              <w:top w:val="nil"/>
              <w:left w:val="nil"/>
              <w:bottom w:val="single" w:sz="4" w:space="0" w:color="auto"/>
              <w:right w:val="single" w:sz="4" w:space="0" w:color="auto"/>
            </w:tcBorders>
            <w:shd w:val="clear" w:color="auto" w:fill="auto"/>
            <w:noWrap/>
            <w:vAlign w:val="bottom"/>
            <w:hideMark/>
          </w:tcPr>
          <w:p w14:paraId="1C33F804" w14:textId="1E3867BD" w:rsidR="002F60FC" w:rsidRPr="002F60FC" w:rsidRDefault="002F60FC" w:rsidP="002F60FC">
            <w:pPr>
              <w:spacing w:after="0" w:line="240" w:lineRule="auto"/>
              <w:rPr>
                <w:rFonts w:cs="Calibri"/>
                <w:color w:val="000000"/>
                <w:sz w:val="18"/>
                <w:szCs w:val="18"/>
                <w:lang w:eastAsia="hr-HR"/>
              </w:rPr>
            </w:pPr>
            <w:r w:rsidRPr="002F60FC">
              <w:rPr>
                <w:rFonts w:cs="Calibri"/>
                <w:color w:val="000000"/>
                <w:sz w:val="18"/>
                <w:szCs w:val="18"/>
                <w:lang w:eastAsia="hr-HR"/>
              </w:rPr>
              <w:t>Naknade građanima i kućanstvima na temelju osiguranja i dr</w:t>
            </w:r>
            <w:r>
              <w:rPr>
                <w:rFonts w:cs="Calibri"/>
                <w:color w:val="000000"/>
                <w:sz w:val="18"/>
                <w:szCs w:val="18"/>
                <w:lang w:eastAsia="hr-HR"/>
              </w:rPr>
              <w:t>.</w:t>
            </w:r>
            <w:r w:rsidRPr="002F60FC">
              <w:rPr>
                <w:rFonts w:cs="Calibri"/>
                <w:color w:val="000000"/>
                <w:sz w:val="18"/>
                <w:szCs w:val="18"/>
                <w:lang w:eastAsia="hr-HR"/>
              </w:rPr>
              <w:t>naknade</w:t>
            </w:r>
          </w:p>
        </w:tc>
        <w:tc>
          <w:tcPr>
            <w:tcW w:w="1042" w:type="dxa"/>
            <w:tcBorders>
              <w:top w:val="nil"/>
              <w:left w:val="nil"/>
              <w:bottom w:val="single" w:sz="4" w:space="0" w:color="auto"/>
              <w:right w:val="single" w:sz="4" w:space="0" w:color="auto"/>
            </w:tcBorders>
            <w:shd w:val="clear" w:color="auto" w:fill="auto"/>
            <w:noWrap/>
            <w:vAlign w:val="bottom"/>
            <w:hideMark/>
          </w:tcPr>
          <w:p w14:paraId="10BE64A2" w14:textId="77777777" w:rsidR="002F60FC" w:rsidRPr="002F60FC" w:rsidRDefault="002F60FC" w:rsidP="002F60FC">
            <w:pPr>
              <w:spacing w:after="0" w:line="240" w:lineRule="auto"/>
              <w:jc w:val="right"/>
              <w:rPr>
                <w:rFonts w:cs="Calibri"/>
                <w:color w:val="000000"/>
                <w:sz w:val="18"/>
                <w:szCs w:val="18"/>
                <w:lang w:eastAsia="hr-HR"/>
              </w:rPr>
            </w:pPr>
            <w:r w:rsidRPr="002F60FC">
              <w:rPr>
                <w:rFonts w:cs="Calibri"/>
                <w:color w:val="000000"/>
                <w:sz w:val="18"/>
                <w:szCs w:val="18"/>
                <w:lang w:eastAsia="hr-HR"/>
              </w:rPr>
              <w:t>1.133.393</w:t>
            </w:r>
          </w:p>
        </w:tc>
        <w:tc>
          <w:tcPr>
            <w:tcW w:w="1042" w:type="dxa"/>
            <w:tcBorders>
              <w:top w:val="nil"/>
              <w:left w:val="nil"/>
              <w:bottom w:val="single" w:sz="4" w:space="0" w:color="auto"/>
              <w:right w:val="single" w:sz="4" w:space="0" w:color="auto"/>
            </w:tcBorders>
            <w:shd w:val="clear" w:color="auto" w:fill="auto"/>
            <w:noWrap/>
            <w:vAlign w:val="bottom"/>
            <w:hideMark/>
          </w:tcPr>
          <w:p w14:paraId="732750A6" w14:textId="77777777" w:rsidR="002F60FC" w:rsidRPr="002F60FC" w:rsidRDefault="002F60FC" w:rsidP="002F60FC">
            <w:pPr>
              <w:spacing w:after="0" w:line="240" w:lineRule="auto"/>
              <w:jc w:val="right"/>
              <w:rPr>
                <w:rFonts w:cs="Calibri"/>
                <w:color w:val="000000"/>
                <w:sz w:val="18"/>
                <w:szCs w:val="18"/>
                <w:lang w:eastAsia="hr-HR"/>
              </w:rPr>
            </w:pPr>
            <w:r w:rsidRPr="002F60FC">
              <w:rPr>
                <w:rFonts w:cs="Calibri"/>
                <w:color w:val="000000"/>
                <w:sz w:val="18"/>
                <w:szCs w:val="18"/>
                <w:lang w:eastAsia="hr-HR"/>
              </w:rPr>
              <w:t>1.277.000</w:t>
            </w:r>
          </w:p>
        </w:tc>
        <w:tc>
          <w:tcPr>
            <w:tcW w:w="1042" w:type="dxa"/>
            <w:tcBorders>
              <w:top w:val="nil"/>
              <w:left w:val="nil"/>
              <w:bottom w:val="single" w:sz="4" w:space="0" w:color="auto"/>
              <w:right w:val="single" w:sz="4" w:space="0" w:color="auto"/>
            </w:tcBorders>
            <w:shd w:val="clear" w:color="auto" w:fill="auto"/>
            <w:noWrap/>
            <w:vAlign w:val="bottom"/>
            <w:hideMark/>
          </w:tcPr>
          <w:p w14:paraId="464DDA2E" w14:textId="77777777" w:rsidR="002F60FC" w:rsidRPr="002F60FC" w:rsidRDefault="002F60FC" w:rsidP="002F60FC">
            <w:pPr>
              <w:spacing w:after="0" w:line="240" w:lineRule="auto"/>
              <w:jc w:val="right"/>
              <w:rPr>
                <w:rFonts w:cs="Calibri"/>
                <w:color w:val="000000"/>
                <w:sz w:val="18"/>
                <w:szCs w:val="18"/>
                <w:lang w:eastAsia="hr-HR"/>
              </w:rPr>
            </w:pPr>
            <w:r w:rsidRPr="002F60FC">
              <w:rPr>
                <w:rFonts w:cs="Calibri"/>
                <w:color w:val="000000"/>
                <w:sz w:val="18"/>
                <w:szCs w:val="18"/>
                <w:lang w:eastAsia="hr-HR"/>
              </w:rPr>
              <w:t>1.223.542</w:t>
            </w:r>
          </w:p>
        </w:tc>
        <w:tc>
          <w:tcPr>
            <w:tcW w:w="971" w:type="dxa"/>
            <w:tcBorders>
              <w:top w:val="nil"/>
              <w:left w:val="nil"/>
              <w:bottom w:val="single" w:sz="4" w:space="0" w:color="auto"/>
              <w:right w:val="single" w:sz="4" w:space="0" w:color="auto"/>
            </w:tcBorders>
            <w:shd w:val="clear" w:color="auto" w:fill="auto"/>
            <w:noWrap/>
            <w:vAlign w:val="bottom"/>
            <w:hideMark/>
          </w:tcPr>
          <w:p w14:paraId="33B7E383" w14:textId="77777777" w:rsidR="002F60FC" w:rsidRPr="002F60FC" w:rsidRDefault="002F60FC" w:rsidP="002F60FC">
            <w:pPr>
              <w:spacing w:after="0" w:line="240" w:lineRule="auto"/>
              <w:jc w:val="right"/>
              <w:rPr>
                <w:rFonts w:cs="Calibri"/>
                <w:color w:val="000000"/>
                <w:sz w:val="18"/>
                <w:szCs w:val="18"/>
                <w:lang w:eastAsia="hr-HR"/>
              </w:rPr>
            </w:pPr>
            <w:r w:rsidRPr="002F60FC">
              <w:rPr>
                <w:rFonts w:cs="Calibri"/>
                <w:color w:val="000000"/>
                <w:sz w:val="18"/>
                <w:szCs w:val="18"/>
                <w:lang w:eastAsia="hr-HR"/>
              </w:rPr>
              <w:t>95,81%</w:t>
            </w:r>
          </w:p>
        </w:tc>
        <w:tc>
          <w:tcPr>
            <w:tcW w:w="1117" w:type="dxa"/>
            <w:tcBorders>
              <w:top w:val="nil"/>
              <w:left w:val="nil"/>
              <w:bottom w:val="single" w:sz="4" w:space="0" w:color="auto"/>
              <w:right w:val="single" w:sz="4" w:space="0" w:color="auto"/>
            </w:tcBorders>
            <w:shd w:val="clear" w:color="auto" w:fill="auto"/>
            <w:noWrap/>
            <w:vAlign w:val="bottom"/>
            <w:hideMark/>
          </w:tcPr>
          <w:p w14:paraId="309FF966" w14:textId="77777777" w:rsidR="002F60FC" w:rsidRPr="002F60FC" w:rsidRDefault="002F60FC" w:rsidP="002F60FC">
            <w:pPr>
              <w:spacing w:after="0" w:line="240" w:lineRule="auto"/>
              <w:jc w:val="right"/>
              <w:rPr>
                <w:rFonts w:cs="Calibri"/>
                <w:color w:val="000000"/>
                <w:sz w:val="18"/>
                <w:szCs w:val="18"/>
                <w:lang w:eastAsia="hr-HR"/>
              </w:rPr>
            </w:pPr>
            <w:r w:rsidRPr="002F60FC">
              <w:rPr>
                <w:rFonts w:cs="Calibri"/>
                <w:color w:val="000000"/>
                <w:sz w:val="18"/>
                <w:szCs w:val="18"/>
                <w:lang w:eastAsia="hr-HR"/>
              </w:rPr>
              <w:t>107,95%</w:t>
            </w:r>
          </w:p>
        </w:tc>
        <w:tc>
          <w:tcPr>
            <w:tcW w:w="850" w:type="dxa"/>
            <w:tcBorders>
              <w:top w:val="nil"/>
              <w:left w:val="nil"/>
              <w:bottom w:val="single" w:sz="4" w:space="0" w:color="auto"/>
              <w:right w:val="single" w:sz="4" w:space="0" w:color="auto"/>
            </w:tcBorders>
            <w:shd w:val="clear" w:color="auto" w:fill="auto"/>
            <w:noWrap/>
            <w:vAlign w:val="bottom"/>
            <w:hideMark/>
          </w:tcPr>
          <w:p w14:paraId="042F8B9C" w14:textId="77777777" w:rsidR="002F60FC" w:rsidRPr="002F60FC" w:rsidRDefault="002F60FC" w:rsidP="002F60FC">
            <w:pPr>
              <w:spacing w:after="0" w:line="240" w:lineRule="auto"/>
              <w:jc w:val="right"/>
              <w:rPr>
                <w:rFonts w:cs="Calibri"/>
                <w:color w:val="000000"/>
                <w:sz w:val="18"/>
                <w:szCs w:val="18"/>
                <w:lang w:eastAsia="hr-HR"/>
              </w:rPr>
            </w:pPr>
            <w:r w:rsidRPr="002F60FC">
              <w:rPr>
                <w:rFonts w:cs="Calibri"/>
                <w:color w:val="000000"/>
                <w:sz w:val="18"/>
                <w:szCs w:val="18"/>
                <w:lang w:eastAsia="hr-HR"/>
              </w:rPr>
              <w:t>4,30%</w:t>
            </w:r>
          </w:p>
        </w:tc>
      </w:tr>
      <w:tr w:rsidR="002F60FC" w:rsidRPr="002F60FC" w14:paraId="076CD1A1" w14:textId="77777777" w:rsidTr="002F60F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6A160A9B" w14:textId="77777777" w:rsidR="002F60FC" w:rsidRPr="002F60FC" w:rsidRDefault="002F60FC" w:rsidP="002F60FC">
            <w:pPr>
              <w:spacing w:after="0" w:line="240" w:lineRule="auto"/>
              <w:rPr>
                <w:rFonts w:cs="Calibri"/>
                <w:color w:val="000000"/>
                <w:sz w:val="18"/>
                <w:szCs w:val="18"/>
                <w:lang w:eastAsia="hr-HR"/>
              </w:rPr>
            </w:pPr>
            <w:r w:rsidRPr="002F60FC">
              <w:rPr>
                <w:rFonts w:cs="Calibri"/>
                <w:color w:val="000000"/>
                <w:sz w:val="18"/>
                <w:szCs w:val="18"/>
                <w:lang w:eastAsia="hr-HR"/>
              </w:rPr>
              <w:t>38</w:t>
            </w:r>
          </w:p>
        </w:tc>
        <w:tc>
          <w:tcPr>
            <w:tcW w:w="2859" w:type="dxa"/>
            <w:tcBorders>
              <w:top w:val="nil"/>
              <w:left w:val="nil"/>
              <w:bottom w:val="single" w:sz="4" w:space="0" w:color="auto"/>
              <w:right w:val="single" w:sz="4" w:space="0" w:color="auto"/>
            </w:tcBorders>
            <w:shd w:val="clear" w:color="auto" w:fill="auto"/>
            <w:noWrap/>
            <w:vAlign w:val="bottom"/>
            <w:hideMark/>
          </w:tcPr>
          <w:p w14:paraId="6AA1B9D1" w14:textId="77777777" w:rsidR="002F60FC" w:rsidRPr="002F60FC" w:rsidRDefault="002F60FC" w:rsidP="002F60FC">
            <w:pPr>
              <w:spacing w:after="0" w:line="240" w:lineRule="auto"/>
              <w:rPr>
                <w:rFonts w:cs="Calibri"/>
                <w:color w:val="000000"/>
                <w:sz w:val="18"/>
                <w:szCs w:val="18"/>
                <w:lang w:eastAsia="hr-HR"/>
              </w:rPr>
            </w:pPr>
            <w:r w:rsidRPr="002F60FC">
              <w:rPr>
                <w:rFonts w:cs="Calibri"/>
                <w:color w:val="000000"/>
                <w:sz w:val="18"/>
                <w:szCs w:val="18"/>
                <w:lang w:eastAsia="hr-HR"/>
              </w:rPr>
              <w:t>Ostali rashodi</w:t>
            </w:r>
          </w:p>
        </w:tc>
        <w:tc>
          <w:tcPr>
            <w:tcW w:w="1042" w:type="dxa"/>
            <w:tcBorders>
              <w:top w:val="nil"/>
              <w:left w:val="nil"/>
              <w:bottom w:val="single" w:sz="4" w:space="0" w:color="auto"/>
              <w:right w:val="single" w:sz="4" w:space="0" w:color="auto"/>
            </w:tcBorders>
            <w:shd w:val="clear" w:color="auto" w:fill="auto"/>
            <w:noWrap/>
            <w:vAlign w:val="bottom"/>
            <w:hideMark/>
          </w:tcPr>
          <w:p w14:paraId="59627B23" w14:textId="77777777" w:rsidR="002F60FC" w:rsidRPr="002F60FC" w:rsidRDefault="002F60FC" w:rsidP="002F60FC">
            <w:pPr>
              <w:spacing w:after="0" w:line="240" w:lineRule="auto"/>
              <w:jc w:val="right"/>
              <w:rPr>
                <w:rFonts w:cs="Calibri"/>
                <w:color w:val="000000"/>
                <w:sz w:val="18"/>
                <w:szCs w:val="18"/>
                <w:lang w:eastAsia="hr-HR"/>
              </w:rPr>
            </w:pPr>
            <w:r w:rsidRPr="002F60FC">
              <w:rPr>
                <w:rFonts w:cs="Calibri"/>
                <w:color w:val="000000"/>
                <w:sz w:val="18"/>
                <w:szCs w:val="18"/>
                <w:lang w:eastAsia="hr-HR"/>
              </w:rPr>
              <w:t>3.991.671</w:t>
            </w:r>
          </w:p>
        </w:tc>
        <w:tc>
          <w:tcPr>
            <w:tcW w:w="1042" w:type="dxa"/>
            <w:tcBorders>
              <w:top w:val="nil"/>
              <w:left w:val="nil"/>
              <w:bottom w:val="single" w:sz="4" w:space="0" w:color="auto"/>
              <w:right w:val="single" w:sz="4" w:space="0" w:color="auto"/>
            </w:tcBorders>
            <w:shd w:val="clear" w:color="auto" w:fill="auto"/>
            <w:noWrap/>
            <w:vAlign w:val="bottom"/>
            <w:hideMark/>
          </w:tcPr>
          <w:p w14:paraId="321AE35A" w14:textId="77777777" w:rsidR="002F60FC" w:rsidRPr="002F60FC" w:rsidRDefault="002F60FC" w:rsidP="002F60FC">
            <w:pPr>
              <w:spacing w:after="0" w:line="240" w:lineRule="auto"/>
              <w:jc w:val="right"/>
              <w:rPr>
                <w:rFonts w:cs="Calibri"/>
                <w:color w:val="000000"/>
                <w:sz w:val="18"/>
                <w:szCs w:val="18"/>
                <w:lang w:eastAsia="hr-HR"/>
              </w:rPr>
            </w:pPr>
            <w:r w:rsidRPr="002F60FC">
              <w:rPr>
                <w:rFonts w:cs="Calibri"/>
                <w:color w:val="000000"/>
                <w:sz w:val="18"/>
                <w:szCs w:val="18"/>
                <w:lang w:eastAsia="hr-HR"/>
              </w:rPr>
              <w:t>4.231.375</w:t>
            </w:r>
          </w:p>
        </w:tc>
        <w:tc>
          <w:tcPr>
            <w:tcW w:w="1042" w:type="dxa"/>
            <w:tcBorders>
              <w:top w:val="nil"/>
              <w:left w:val="nil"/>
              <w:bottom w:val="single" w:sz="4" w:space="0" w:color="auto"/>
              <w:right w:val="single" w:sz="4" w:space="0" w:color="auto"/>
            </w:tcBorders>
            <w:shd w:val="clear" w:color="auto" w:fill="auto"/>
            <w:noWrap/>
            <w:vAlign w:val="bottom"/>
            <w:hideMark/>
          </w:tcPr>
          <w:p w14:paraId="4C90D447" w14:textId="77777777" w:rsidR="002F60FC" w:rsidRPr="002F60FC" w:rsidRDefault="002F60FC" w:rsidP="002F60FC">
            <w:pPr>
              <w:spacing w:after="0" w:line="240" w:lineRule="auto"/>
              <w:jc w:val="right"/>
              <w:rPr>
                <w:rFonts w:cs="Calibri"/>
                <w:color w:val="000000"/>
                <w:sz w:val="18"/>
                <w:szCs w:val="18"/>
                <w:lang w:eastAsia="hr-HR"/>
              </w:rPr>
            </w:pPr>
            <w:r w:rsidRPr="002F60FC">
              <w:rPr>
                <w:rFonts w:cs="Calibri"/>
                <w:color w:val="000000"/>
                <w:sz w:val="18"/>
                <w:szCs w:val="18"/>
                <w:lang w:eastAsia="hr-HR"/>
              </w:rPr>
              <w:t>4.107.031</w:t>
            </w:r>
          </w:p>
        </w:tc>
        <w:tc>
          <w:tcPr>
            <w:tcW w:w="971" w:type="dxa"/>
            <w:tcBorders>
              <w:top w:val="nil"/>
              <w:left w:val="nil"/>
              <w:bottom w:val="single" w:sz="4" w:space="0" w:color="auto"/>
              <w:right w:val="single" w:sz="4" w:space="0" w:color="auto"/>
            </w:tcBorders>
            <w:shd w:val="clear" w:color="auto" w:fill="auto"/>
            <w:noWrap/>
            <w:vAlign w:val="bottom"/>
            <w:hideMark/>
          </w:tcPr>
          <w:p w14:paraId="6B2C86CD" w14:textId="77777777" w:rsidR="002F60FC" w:rsidRPr="002F60FC" w:rsidRDefault="002F60FC" w:rsidP="002F60FC">
            <w:pPr>
              <w:spacing w:after="0" w:line="240" w:lineRule="auto"/>
              <w:jc w:val="right"/>
              <w:rPr>
                <w:rFonts w:cs="Calibri"/>
                <w:color w:val="000000"/>
                <w:sz w:val="18"/>
                <w:szCs w:val="18"/>
                <w:lang w:eastAsia="hr-HR"/>
              </w:rPr>
            </w:pPr>
            <w:r w:rsidRPr="002F60FC">
              <w:rPr>
                <w:rFonts w:cs="Calibri"/>
                <w:color w:val="000000"/>
                <w:sz w:val="18"/>
                <w:szCs w:val="18"/>
                <w:lang w:eastAsia="hr-HR"/>
              </w:rPr>
              <w:t>97,06%</w:t>
            </w:r>
          </w:p>
        </w:tc>
        <w:tc>
          <w:tcPr>
            <w:tcW w:w="1117" w:type="dxa"/>
            <w:tcBorders>
              <w:top w:val="nil"/>
              <w:left w:val="nil"/>
              <w:bottom w:val="single" w:sz="4" w:space="0" w:color="auto"/>
              <w:right w:val="single" w:sz="4" w:space="0" w:color="auto"/>
            </w:tcBorders>
            <w:shd w:val="clear" w:color="auto" w:fill="auto"/>
            <w:noWrap/>
            <w:vAlign w:val="bottom"/>
            <w:hideMark/>
          </w:tcPr>
          <w:p w14:paraId="263C4C9A" w14:textId="77777777" w:rsidR="002F60FC" w:rsidRPr="002F60FC" w:rsidRDefault="002F60FC" w:rsidP="002F60FC">
            <w:pPr>
              <w:spacing w:after="0" w:line="240" w:lineRule="auto"/>
              <w:jc w:val="right"/>
              <w:rPr>
                <w:rFonts w:cs="Calibri"/>
                <w:color w:val="000000"/>
                <w:sz w:val="18"/>
                <w:szCs w:val="18"/>
                <w:lang w:eastAsia="hr-HR"/>
              </w:rPr>
            </w:pPr>
            <w:r w:rsidRPr="002F60FC">
              <w:rPr>
                <w:rFonts w:cs="Calibri"/>
                <w:color w:val="000000"/>
                <w:sz w:val="18"/>
                <w:szCs w:val="18"/>
                <w:lang w:eastAsia="hr-HR"/>
              </w:rPr>
              <w:t>102,89%</w:t>
            </w:r>
          </w:p>
        </w:tc>
        <w:tc>
          <w:tcPr>
            <w:tcW w:w="850" w:type="dxa"/>
            <w:tcBorders>
              <w:top w:val="nil"/>
              <w:left w:val="nil"/>
              <w:bottom w:val="single" w:sz="4" w:space="0" w:color="auto"/>
              <w:right w:val="single" w:sz="4" w:space="0" w:color="auto"/>
            </w:tcBorders>
            <w:shd w:val="clear" w:color="auto" w:fill="auto"/>
            <w:noWrap/>
            <w:vAlign w:val="bottom"/>
            <w:hideMark/>
          </w:tcPr>
          <w:p w14:paraId="72537999" w14:textId="77777777" w:rsidR="002F60FC" w:rsidRPr="002F60FC" w:rsidRDefault="002F60FC" w:rsidP="002F60FC">
            <w:pPr>
              <w:spacing w:after="0" w:line="240" w:lineRule="auto"/>
              <w:jc w:val="right"/>
              <w:rPr>
                <w:rFonts w:cs="Calibri"/>
                <w:color w:val="000000"/>
                <w:sz w:val="18"/>
                <w:szCs w:val="18"/>
                <w:lang w:eastAsia="hr-HR"/>
              </w:rPr>
            </w:pPr>
            <w:r w:rsidRPr="002F60FC">
              <w:rPr>
                <w:rFonts w:cs="Calibri"/>
                <w:color w:val="000000"/>
                <w:sz w:val="18"/>
                <w:szCs w:val="18"/>
                <w:lang w:eastAsia="hr-HR"/>
              </w:rPr>
              <w:t>14,43%</w:t>
            </w:r>
          </w:p>
        </w:tc>
      </w:tr>
      <w:tr w:rsidR="002F60FC" w:rsidRPr="002F60FC" w14:paraId="1E98CBDC" w14:textId="77777777" w:rsidTr="002F60F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74B2C874" w14:textId="77777777" w:rsidR="002F60FC" w:rsidRPr="002F60FC" w:rsidRDefault="002F60FC" w:rsidP="002F60FC">
            <w:pPr>
              <w:spacing w:after="0" w:line="240" w:lineRule="auto"/>
              <w:rPr>
                <w:rFonts w:cs="Calibri"/>
                <w:color w:val="000000"/>
                <w:sz w:val="18"/>
                <w:szCs w:val="18"/>
                <w:lang w:eastAsia="hr-HR"/>
              </w:rPr>
            </w:pPr>
            <w:r w:rsidRPr="002F60FC">
              <w:rPr>
                <w:rFonts w:cs="Calibri"/>
                <w:color w:val="000000"/>
                <w:sz w:val="18"/>
                <w:szCs w:val="18"/>
                <w:lang w:eastAsia="hr-HR"/>
              </w:rPr>
              <w:t>41</w:t>
            </w:r>
          </w:p>
        </w:tc>
        <w:tc>
          <w:tcPr>
            <w:tcW w:w="2859" w:type="dxa"/>
            <w:tcBorders>
              <w:top w:val="nil"/>
              <w:left w:val="nil"/>
              <w:bottom w:val="single" w:sz="4" w:space="0" w:color="auto"/>
              <w:right w:val="single" w:sz="4" w:space="0" w:color="auto"/>
            </w:tcBorders>
            <w:shd w:val="clear" w:color="auto" w:fill="auto"/>
            <w:noWrap/>
            <w:vAlign w:val="bottom"/>
            <w:hideMark/>
          </w:tcPr>
          <w:p w14:paraId="09C10879" w14:textId="28F25232" w:rsidR="002F60FC" w:rsidRPr="002F60FC" w:rsidRDefault="002F60FC" w:rsidP="002F60FC">
            <w:pPr>
              <w:spacing w:after="0" w:line="240" w:lineRule="auto"/>
              <w:rPr>
                <w:rFonts w:cs="Calibri"/>
                <w:color w:val="000000"/>
                <w:sz w:val="18"/>
                <w:szCs w:val="18"/>
                <w:lang w:eastAsia="hr-HR"/>
              </w:rPr>
            </w:pPr>
            <w:r w:rsidRPr="002F60FC">
              <w:rPr>
                <w:rFonts w:cs="Calibri"/>
                <w:color w:val="000000"/>
                <w:sz w:val="18"/>
                <w:szCs w:val="18"/>
                <w:lang w:eastAsia="hr-HR"/>
              </w:rPr>
              <w:t>Rashodi za nabavu neproiz</w:t>
            </w:r>
            <w:r>
              <w:rPr>
                <w:rFonts w:cs="Calibri"/>
                <w:color w:val="000000"/>
                <w:sz w:val="18"/>
                <w:szCs w:val="18"/>
                <w:lang w:eastAsia="hr-HR"/>
              </w:rPr>
              <w:t>.</w:t>
            </w:r>
            <w:r w:rsidRPr="002F60FC">
              <w:rPr>
                <w:rFonts w:cs="Calibri"/>
                <w:color w:val="000000"/>
                <w:sz w:val="18"/>
                <w:szCs w:val="18"/>
                <w:lang w:eastAsia="hr-HR"/>
              </w:rPr>
              <w:t>imovine</w:t>
            </w:r>
          </w:p>
        </w:tc>
        <w:tc>
          <w:tcPr>
            <w:tcW w:w="1042" w:type="dxa"/>
            <w:tcBorders>
              <w:top w:val="nil"/>
              <w:left w:val="nil"/>
              <w:bottom w:val="single" w:sz="4" w:space="0" w:color="auto"/>
              <w:right w:val="single" w:sz="4" w:space="0" w:color="auto"/>
            </w:tcBorders>
            <w:shd w:val="clear" w:color="auto" w:fill="auto"/>
            <w:noWrap/>
            <w:vAlign w:val="bottom"/>
            <w:hideMark/>
          </w:tcPr>
          <w:p w14:paraId="4D6EC706" w14:textId="77777777" w:rsidR="002F60FC" w:rsidRPr="002F60FC" w:rsidRDefault="002F60FC" w:rsidP="002F60FC">
            <w:pPr>
              <w:spacing w:after="0" w:line="240" w:lineRule="auto"/>
              <w:jc w:val="right"/>
              <w:rPr>
                <w:rFonts w:cs="Calibri"/>
                <w:color w:val="000000"/>
                <w:sz w:val="18"/>
                <w:szCs w:val="18"/>
                <w:lang w:eastAsia="hr-HR"/>
              </w:rPr>
            </w:pPr>
            <w:r w:rsidRPr="002F60FC">
              <w:rPr>
                <w:rFonts w:cs="Calibri"/>
                <w:color w:val="000000"/>
                <w:sz w:val="18"/>
                <w:szCs w:val="18"/>
                <w:lang w:eastAsia="hr-HR"/>
              </w:rPr>
              <w:t>709.572</w:t>
            </w:r>
          </w:p>
        </w:tc>
        <w:tc>
          <w:tcPr>
            <w:tcW w:w="1042" w:type="dxa"/>
            <w:tcBorders>
              <w:top w:val="nil"/>
              <w:left w:val="nil"/>
              <w:bottom w:val="single" w:sz="4" w:space="0" w:color="auto"/>
              <w:right w:val="single" w:sz="4" w:space="0" w:color="auto"/>
            </w:tcBorders>
            <w:shd w:val="clear" w:color="auto" w:fill="auto"/>
            <w:noWrap/>
            <w:vAlign w:val="bottom"/>
            <w:hideMark/>
          </w:tcPr>
          <w:p w14:paraId="2DD60C72" w14:textId="77777777" w:rsidR="002F60FC" w:rsidRPr="002F60FC" w:rsidRDefault="002F60FC" w:rsidP="002F60FC">
            <w:pPr>
              <w:spacing w:after="0" w:line="240" w:lineRule="auto"/>
              <w:jc w:val="right"/>
              <w:rPr>
                <w:rFonts w:cs="Calibri"/>
                <w:color w:val="000000"/>
                <w:sz w:val="18"/>
                <w:szCs w:val="18"/>
                <w:lang w:eastAsia="hr-HR"/>
              </w:rPr>
            </w:pPr>
            <w:r w:rsidRPr="002F60FC">
              <w:rPr>
                <w:rFonts w:cs="Calibri"/>
                <w:color w:val="000000"/>
                <w:sz w:val="18"/>
                <w:szCs w:val="18"/>
                <w:lang w:eastAsia="hr-HR"/>
              </w:rPr>
              <w:t>496.116</w:t>
            </w:r>
          </w:p>
        </w:tc>
        <w:tc>
          <w:tcPr>
            <w:tcW w:w="1042" w:type="dxa"/>
            <w:tcBorders>
              <w:top w:val="nil"/>
              <w:left w:val="nil"/>
              <w:bottom w:val="single" w:sz="4" w:space="0" w:color="auto"/>
              <w:right w:val="single" w:sz="4" w:space="0" w:color="auto"/>
            </w:tcBorders>
            <w:shd w:val="clear" w:color="auto" w:fill="auto"/>
            <w:noWrap/>
            <w:vAlign w:val="bottom"/>
            <w:hideMark/>
          </w:tcPr>
          <w:p w14:paraId="07A82E09" w14:textId="77777777" w:rsidR="002F60FC" w:rsidRPr="002F60FC" w:rsidRDefault="002F60FC" w:rsidP="002F60FC">
            <w:pPr>
              <w:spacing w:after="0" w:line="240" w:lineRule="auto"/>
              <w:jc w:val="right"/>
              <w:rPr>
                <w:rFonts w:cs="Calibri"/>
                <w:color w:val="000000"/>
                <w:sz w:val="18"/>
                <w:szCs w:val="18"/>
                <w:lang w:eastAsia="hr-HR"/>
              </w:rPr>
            </w:pPr>
            <w:r w:rsidRPr="002F60FC">
              <w:rPr>
                <w:rFonts w:cs="Calibri"/>
                <w:color w:val="000000"/>
                <w:sz w:val="18"/>
                <w:szCs w:val="18"/>
                <w:lang w:eastAsia="hr-HR"/>
              </w:rPr>
              <w:t>474.207</w:t>
            </w:r>
          </w:p>
        </w:tc>
        <w:tc>
          <w:tcPr>
            <w:tcW w:w="971" w:type="dxa"/>
            <w:tcBorders>
              <w:top w:val="nil"/>
              <w:left w:val="nil"/>
              <w:bottom w:val="single" w:sz="4" w:space="0" w:color="auto"/>
              <w:right w:val="single" w:sz="4" w:space="0" w:color="auto"/>
            </w:tcBorders>
            <w:shd w:val="clear" w:color="auto" w:fill="auto"/>
            <w:noWrap/>
            <w:vAlign w:val="bottom"/>
            <w:hideMark/>
          </w:tcPr>
          <w:p w14:paraId="59FAC0B9" w14:textId="77777777" w:rsidR="002F60FC" w:rsidRPr="002F60FC" w:rsidRDefault="002F60FC" w:rsidP="002F60FC">
            <w:pPr>
              <w:spacing w:after="0" w:line="240" w:lineRule="auto"/>
              <w:jc w:val="right"/>
              <w:rPr>
                <w:rFonts w:cs="Calibri"/>
                <w:color w:val="000000"/>
                <w:sz w:val="18"/>
                <w:szCs w:val="18"/>
                <w:lang w:eastAsia="hr-HR"/>
              </w:rPr>
            </w:pPr>
            <w:r w:rsidRPr="002F60FC">
              <w:rPr>
                <w:rFonts w:cs="Calibri"/>
                <w:color w:val="000000"/>
                <w:sz w:val="18"/>
                <w:szCs w:val="18"/>
                <w:lang w:eastAsia="hr-HR"/>
              </w:rPr>
              <w:t>95,58%</w:t>
            </w:r>
          </w:p>
        </w:tc>
        <w:tc>
          <w:tcPr>
            <w:tcW w:w="1117" w:type="dxa"/>
            <w:tcBorders>
              <w:top w:val="nil"/>
              <w:left w:val="nil"/>
              <w:bottom w:val="single" w:sz="4" w:space="0" w:color="auto"/>
              <w:right w:val="single" w:sz="4" w:space="0" w:color="auto"/>
            </w:tcBorders>
            <w:shd w:val="clear" w:color="auto" w:fill="auto"/>
            <w:noWrap/>
            <w:vAlign w:val="bottom"/>
            <w:hideMark/>
          </w:tcPr>
          <w:p w14:paraId="03C04E8E" w14:textId="77777777" w:rsidR="002F60FC" w:rsidRPr="002F60FC" w:rsidRDefault="002F60FC" w:rsidP="002F60FC">
            <w:pPr>
              <w:spacing w:after="0" w:line="240" w:lineRule="auto"/>
              <w:jc w:val="right"/>
              <w:rPr>
                <w:rFonts w:cs="Calibri"/>
                <w:color w:val="000000"/>
                <w:sz w:val="18"/>
                <w:szCs w:val="18"/>
                <w:lang w:eastAsia="hr-HR"/>
              </w:rPr>
            </w:pPr>
            <w:r w:rsidRPr="002F60FC">
              <w:rPr>
                <w:rFonts w:cs="Calibri"/>
                <w:color w:val="000000"/>
                <w:sz w:val="18"/>
                <w:szCs w:val="18"/>
                <w:lang w:eastAsia="hr-HR"/>
              </w:rPr>
              <w:t>66,83%</w:t>
            </w:r>
          </w:p>
        </w:tc>
        <w:tc>
          <w:tcPr>
            <w:tcW w:w="850" w:type="dxa"/>
            <w:tcBorders>
              <w:top w:val="nil"/>
              <w:left w:val="nil"/>
              <w:bottom w:val="single" w:sz="4" w:space="0" w:color="auto"/>
              <w:right w:val="single" w:sz="4" w:space="0" w:color="auto"/>
            </w:tcBorders>
            <w:shd w:val="clear" w:color="auto" w:fill="auto"/>
            <w:noWrap/>
            <w:vAlign w:val="bottom"/>
            <w:hideMark/>
          </w:tcPr>
          <w:p w14:paraId="03924CCB" w14:textId="77777777" w:rsidR="002F60FC" w:rsidRPr="002F60FC" w:rsidRDefault="002F60FC" w:rsidP="002F60FC">
            <w:pPr>
              <w:spacing w:after="0" w:line="240" w:lineRule="auto"/>
              <w:jc w:val="right"/>
              <w:rPr>
                <w:rFonts w:cs="Calibri"/>
                <w:color w:val="000000"/>
                <w:sz w:val="18"/>
                <w:szCs w:val="18"/>
                <w:lang w:eastAsia="hr-HR"/>
              </w:rPr>
            </w:pPr>
            <w:r w:rsidRPr="002F60FC">
              <w:rPr>
                <w:rFonts w:cs="Calibri"/>
                <w:color w:val="000000"/>
                <w:sz w:val="18"/>
                <w:szCs w:val="18"/>
                <w:lang w:eastAsia="hr-HR"/>
              </w:rPr>
              <w:t>1,67%</w:t>
            </w:r>
          </w:p>
        </w:tc>
      </w:tr>
      <w:tr w:rsidR="002F60FC" w:rsidRPr="002F60FC" w14:paraId="0DA9E90D" w14:textId="77777777" w:rsidTr="002F60F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66D16EAB" w14:textId="77777777" w:rsidR="002F60FC" w:rsidRPr="002F60FC" w:rsidRDefault="002F60FC" w:rsidP="002F60FC">
            <w:pPr>
              <w:spacing w:after="0" w:line="240" w:lineRule="auto"/>
              <w:rPr>
                <w:rFonts w:cs="Calibri"/>
                <w:color w:val="000000"/>
                <w:sz w:val="18"/>
                <w:szCs w:val="18"/>
                <w:lang w:eastAsia="hr-HR"/>
              </w:rPr>
            </w:pPr>
            <w:r w:rsidRPr="002F60FC">
              <w:rPr>
                <w:rFonts w:cs="Calibri"/>
                <w:color w:val="000000"/>
                <w:sz w:val="18"/>
                <w:szCs w:val="18"/>
                <w:lang w:eastAsia="hr-HR"/>
              </w:rPr>
              <w:t>42</w:t>
            </w:r>
          </w:p>
        </w:tc>
        <w:tc>
          <w:tcPr>
            <w:tcW w:w="2859" w:type="dxa"/>
            <w:tcBorders>
              <w:top w:val="nil"/>
              <w:left w:val="nil"/>
              <w:bottom w:val="single" w:sz="4" w:space="0" w:color="auto"/>
              <w:right w:val="single" w:sz="4" w:space="0" w:color="auto"/>
            </w:tcBorders>
            <w:shd w:val="clear" w:color="auto" w:fill="auto"/>
            <w:noWrap/>
            <w:vAlign w:val="bottom"/>
            <w:hideMark/>
          </w:tcPr>
          <w:p w14:paraId="0B8F755C" w14:textId="77777777" w:rsidR="002F60FC" w:rsidRPr="002F60FC" w:rsidRDefault="002F60FC" w:rsidP="002F60FC">
            <w:pPr>
              <w:spacing w:after="0" w:line="240" w:lineRule="auto"/>
              <w:rPr>
                <w:rFonts w:cs="Calibri"/>
                <w:color w:val="000000"/>
                <w:sz w:val="18"/>
                <w:szCs w:val="18"/>
                <w:lang w:eastAsia="hr-HR"/>
              </w:rPr>
            </w:pPr>
            <w:r w:rsidRPr="002F60FC">
              <w:rPr>
                <w:rFonts w:cs="Calibri"/>
                <w:color w:val="000000"/>
                <w:sz w:val="18"/>
                <w:szCs w:val="18"/>
                <w:lang w:eastAsia="hr-HR"/>
              </w:rPr>
              <w:t>Rashodi za nabavu proizvedene dugotrajne imovine</w:t>
            </w:r>
          </w:p>
        </w:tc>
        <w:tc>
          <w:tcPr>
            <w:tcW w:w="1042" w:type="dxa"/>
            <w:tcBorders>
              <w:top w:val="nil"/>
              <w:left w:val="nil"/>
              <w:bottom w:val="single" w:sz="4" w:space="0" w:color="auto"/>
              <w:right w:val="single" w:sz="4" w:space="0" w:color="auto"/>
            </w:tcBorders>
            <w:shd w:val="clear" w:color="auto" w:fill="auto"/>
            <w:noWrap/>
            <w:vAlign w:val="bottom"/>
            <w:hideMark/>
          </w:tcPr>
          <w:p w14:paraId="1995F8BB" w14:textId="77777777" w:rsidR="002F60FC" w:rsidRPr="002F60FC" w:rsidRDefault="002F60FC" w:rsidP="002F60FC">
            <w:pPr>
              <w:spacing w:after="0" w:line="240" w:lineRule="auto"/>
              <w:jc w:val="right"/>
              <w:rPr>
                <w:rFonts w:cs="Calibri"/>
                <w:color w:val="000000"/>
                <w:sz w:val="18"/>
                <w:szCs w:val="18"/>
                <w:lang w:eastAsia="hr-HR"/>
              </w:rPr>
            </w:pPr>
            <w:r w:rsidRPr="002F60FC">
              <w:rPr>
                <w:rFonts w:cs="Calibri"/>
                <w:color w:val="000000"/>
                <w:sz w:val="18"/>
                <w:szCs w:val="18"/>
                <w:lang w:eastAsia="hr-HR"/>
              </w:rPr>
              <w:t>1.448.657</w:t>
            </w:r>
          </w:p>
        </w:tc>
        <w:tc>
          <w:tcPr>
            <w:tcW w:w="1042" w:type="dxa"/>
            <w:tcBorders>
              <w:top w:val="nil"/>
              <w:left w:val="nil"/>
              <w:bottom w:val="single" w:sz="4" w:space="0" w:color="auto"/>
              <w:right w:val="single" w:sz="4" w:space="0" w:color="auto"/>
            </w:tcBorders>
            <w:shd w:val="clear" w:color="auto" w:fill="auto"/>
            <w:noWrap/>
            <w:vAlign w:val="bottom"/>
            <w:hideMark/>
          </w:tcPr>
          <w:p w14:paraId="2973DB27" w14:textId="77777777" w:rsidR="002F60FC" w:rsidRPr="002F60FC" w:rsidRDefault="002F60FC" w:rsidP="002F60FC">
            <w:pPr>
              <w:spacing w:after="0" w:line="240" w:lineRule="auto"/>
              <w:jc w:val="right"/>
              <w:rPr>
                <w:rFonts w:cs="Calibri"/>
                <w:color w:val="000000"/>
                <w:sz w:val="18"/>
                <w:szCs w:val="18"/>
                <w:lang w:eastAsia="hr-HR"/>
              </w:rPr>
            </w:pPr>
            <w:r w:rsidRPr="002F60FC">
              <w:rPr>
                <w:rFonts w:cs="Calibri"/>
                <w:color w:val="000000"/>
                <w:sz w:val="18"/>
                <w:szCs w:val="18"/>
                <w:lang w:eastAsia="hr-HR"/>
              </w:rPr>
              <w:t>2.618.933</w:t>
            </w:r>
          </w:p>
        </w:tc>
        <w:tc>
          <w:tcPr>
            <w:tcW w:w="1042" w:type="dxa"/>
            <w:tcBorders>
              <w:top w:val="nil"/>
              <w:left w:val="nil"/>
              <w:bottom w:val="single" w:sz="4" w:space="0" w:color="auto"/>
              <w:right w:val="single" w:sz="4" w:space="0" w:color="auto"/>
            </w:tcBorders>
            <w:shd w:val="clear" w:color="auto" w:fill="auto"/>
            <w:noWrap/>
            <w:vAlign w:val="bottom"/>
            <w:hideMark/>
          </w:tcPr>
          <w:p w14:paraId="5CAB2A01" w14:textId="77777777" w:rsidR="002F60FC" w:rsidRPr="002F60FC" w:rsidRDefault="002F60FC" w:rsidP="002F60FC">
            <w:pPr>
              <w:spacing w:after="0" w:line="240" w:lineRule="auto"/>
              <w:jc w:val="right"/>
              <w:rPr>
                <w:rFonts w:cs="Calibri"/>
                <w:color w:val="000000"/>
                <w:sz w:val="18"/>
                <w:szCs w:val="18"/>
                <w:lang w:eastAsia="hr-HR"/>
              </w:rPr>
            </w:pPr>
            <w:r w:rsidRPr="002F60FC">
              <w:rPr>
                <w:rFonts w:cs="Calibri"/>
                <w:color w:val="000000"/>
                <w:sz w:val="18"/>
                <w:szCs w:val="18"/>
                <w:lang w:eastAsia="hr-HR"/>
              </w:rPr>
              <w:t>2.220.829</w:t>
            </w:r>
          </w:p>
        </w:tc>
        <w:tc>
          <w:tcPr>
            <w:tcW w:w="971" w:type="dxa"/>
            <w:tcBorders>
              <w:top w:val="nil"/>
              <w:left w:val="nil"/>
              <w:bottom w:val="single" w:sz="4" w:space="0" w:color="auto"/>
              <w:right w:val="single" w:sz="4" w:space="0" w:color="auto"/>
            </w:tcBorders>
            <w:shd w:val="clear" w:color="auto" w:fill="auto"/>
            <w:noWrap/>
            <w:vAlign w:val="bottom"/>
            <w:hideMark/>
          </w:tcPr>
          <w:p w14:paraId="2D77431A" w14:textId="77777777" w:rsidR="002F60FC" w:rsidRPr="002F60FC" w:rsidRDefault="002F60FC" w:rsidP="002F60FC">
            <w:pPr>
              <w:spacing w:after="0" w:line="240" w:lineRule="auto"/>
              <w:jc w:val="right"/>
              <w:rPr>
                <w:rFonts w:cs="Calibri"/>
                <w:color w:val="000000"/>
                <w:sz w:val="18"/>
                <w:szCs w:val="18"/>
                <w:lang w:eastAsia="hr-HR"/>
              </w:rPr>
            </w:pPr>
            <w:r w:rsidRPr="002F60FC">
              <w:rPr>
                <w:rFonts w:cs="Calibri"/>
                <w:color w:val="000000"/>
                <w:sz w:val="18"/>
                <w:szCs w:val="18"/>
                <w:lang w:eastAsia="hr-HR"/>
              </w:rPr>
              <w:t>84,80%</w:t>
            </w:r>
          </w:p>
        </w:tc>
        <w:tc>
          <w:tcPr>
            <w:tcW w:w="1117" w:type="dxa"/>
            <w:tcBorders>
              <w:top w:val="nil"/>
              <w:left w:val="nil"/>
              <w:bottom w:val="single" w:sz="4" w:space="0" w:color="auto"/>
              <w:right w:val="single" w:sz="4" w:space="0" w:color="auto"/>
            </w:tcBorders>
            <w:shd w:val="clear" w:color="auto" w:fill="auto"/>
            <w:noWrap/>
            <w:vAlign w:val="bottom"/>
            <w:hideMark/>
          </w:tcPr>
          <w:p w14:paraId="53561502" w14:textId="77777777" w:rsidR="002F60FC" w:rsidRPr="002F60FC" w:rsidRDefault="002F60FC" w:rsidP="002F60FC">
            <w:pPr>
              <w:spacing w:after="0" w:line="240" w:lineRule="auto"/>
              <w:jc w:val="right"/>
              <w:rPr>
                <w:rFonts w:cs="Calibri"/>
                <w:color w:val="000000"/>
                <w:sz w:val="18"/>
                <w:szCs w:val="18"/>
                <w:lang w:eastAsia="hr-HR"/>
              </w:rPr>
            </w:pPr>
            <w:r w:rsidRPr="002F60FC">
              <w:rPr>
                <w:rFonts w:cs="Calibri"/>
                <w:color w:val="000000"/>
                <w:sz w:val="18"/>
                <w:szCs w:val="18"/>
                <w:lang w:eastAsia="hr-HR"/>
              </w:rPr>
              <w:t>153,30%</w:t>
            </w:r>
          </w:p>
        </w:tc>
        <w:tc>
          <w:tcPr>
            <w:tcW w:w="850" w:type="dxa"/>
            <w:tcBorders>
              <w:top w:val="nil"/>
              <w:left w:val="nil"/>
              <w:bottom w:val="single" w:sz="4" w:space="0" w:color="auto"/>
              <w:right w:val="single" w:sz="4" w:space="0" w:color="auto"/>
            </w:tcBorders>
            <w:shd w:val="clear" w:color="auto" w:fill="auto"/>
            <w:noWrap/>
            <w:vAlign w:val="bottom"/>
            <w:hideMark/>
          </w:tcPr>
          <w:p w14:paraId="2870E264" w14:textId="77777777" w:rsidR="002F60FC" w:rsidRPr="002F60FC" w:rsidRDefault="002F60FC" w:rsidP="002F60FC">
            <w:pPr>
              <w:spacing w:after="0" w:line="240" w:lineRule="auto"/>
              <w:jc w:val="right"/>
              <w:rPr>
                <w:rFonts w:cs="Calibri"/>
                <w:color w:val="000000"/>
                <w:sz w:val="18"/>
                <w:szCs w:val="18"/>
                <w:lang w:eastAsia="hr-HR"/>
              </w:rPr>
            </w:pPr>
            <w:r w:rsidRPr="002F60FC">
              <w:rPr>
                <w:rFonts w:cs="Calibri"/>
                <w:color w:val="000000"/>
                <w:sz w:val="18"/>
                <w:szCs w:val="18"/>
                <w:lang w:eastAsia="hr-HR"/>
              </w:rPr>
              <w:t>7,80%</w:t>
            </w:r>
          </w:p>
        </w:tc>
      </w:tr>
      <w:tr w:rsidR="002F60FC" w:rsidRPr="002F60FC" w14:paraId="773D2060" w14:textId="77777777" w:rsidTr="002F60F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4A5E5F94" w14:textId="77777777" w:rsidR="002F60FC" w:rsidRPr="002F60FC" w:rsidRDefault="002F60FC" w:rsidP="002F60FC">
            <w:pPr>
              <w:spacing w:after="0" w:line="240" w:lineRule="auto"/>
              <w:rPr>
                <w:rFonts w:cs="Calibri"/>
                <w:color w:val="000000"/>
                <w:sz w:val="18"/>
                <w:szCs w:val="18"/>
                <w:lang w:eastAsia="hr-HR"/>
              </w:rPr>
            </w:pPr>
            <w:r w:rsidRPr="002F60FC">
              <w:rPr>
                <w:rFonts w:cs="Calibri"/>
                <w:color w:val="000000"/>
                <w:sz w:val="18"/>
                <w:szCs w:val="18"/>
                <w:lang w:eastAsia="hr-HR"/>
              </w:rPr>
              <w:t>45</w:t>
            </w:r>
          </w:p>
        </w:tc>
        <w:tc>
          <w:tcPr>
            <w:tcW w:w="2859" w:type="dxa"/>
            <w:tcBorders>
              <w:top w:val="nil"/>
              <w:left w:val="nil"/>
              <w:bottom w:val="single" w:sz="4" w:space="0" w:color="auto"/>
              <w:right w:val="single" w:sz="4" w:space="0" w:color="auto"/>
            </w:tcBorders>
            <w:shd w:val="clear" w:color="auto" w:fill="auto"/>
            <w:noWrap/>
            <w:vAlign w:val="bottom"/>
            <w:hideMark/>
          </w:tcPr>
          <w:p w14:paraId="21859206" w14:textId="77777777" w:rsidR="002F60FC" w:rsidRPr="002F60FC" w:rsidRDefault="002F60FC" w:rsidP="002F60FC">
            <w:pPr>
              <w:spacing w:after="0" w:line="240" w:lineRule="auto"/>
              <w:rPr>
                <w:rFonts w:cs="Calibri"/>
                <w:color w:val="000000"/>
                <w:sz w:val="18"/>
                <w:szCs w:val="18"/>
                <w:lang w:eastAsia="hr-HR"/>
              </w:rPr>
            </w:pPr>
            <w:r w:rsidRPr="002F60FC">
              <w:rPr>
                <w:rFonts w:cs="Calibri"/>
                <w:color w:val="000000"/>
                <w:sz w:val="18"/>
                <w:szCs w:val="18"/>
                <w:lang w:eastAsia="hr-HR"/>
              </w:rPr>
              <w:t>Rashodi za dodatna ulaganja na nefinancijskoj imovini</w:t>
            </w:r>
          </w:p>
        </w:tc>
        <w:tc>
          <w:tcPr>
            <w:tcW w:w="1042" w:type="dxa"/>
            <w:tcBorders>
              <w:top w:val="nil"/>
              <w:left w:val="nil"/>
              <w:bottom w:val="single" w:sz="4" w:space="0" w:color="auto"/>
              <w:right w:val="single" w:sz="4" w:space="0" w:color="auto"/>
            </w:tcBorders>
            <w:shd w:val="clear" w:color="auto" w:fill="auto"/>
            <w:noWrap/>
            <w:vAlign w:val="bottom"/>
            <w:hideMark/>
          </w:tcPr>
          <w:p w14:paraId="1C3FC12E" w14:textId="77777777" w:rsidR="002F60FC" w:rsidRPr="002F60FC" w:rsidRDefault="002F60FC" w:rsidP="002F60FC">
            <w:pPr>
              <w:spacing w:after="0" w:line="240" w:lineRule="auto"/>
              <w:jc w:val="right"/>
              <w:rPr>
                <w:rFonts w:cs="Calibri"/>
                <w:color w:val="000000"/>
                <w:sz w:val="18"/>
                <w:szCs w:val="18"/>
                <w:lang w:eastAsia="hr-HR"/>
              </w:rPr>
            </w:pPr>
            <w:r w:rsidRPr="002F60FC">
              <w:rPr>
                <w:rFonts w:cs="Calibri"/>
                <w:color w:val="000000"/>
                <w:sz w:val="18"/>
                <w:szCs w:val="18"/>
                <w:lang w:eastAsia="hr-HR"/>
              </w:rPr>
              <w:t>1.181.491</w:t>
            </w:r>
          </w:p>
        </w:tc>
        <w:tc>
          <w:tcPr>
            <w:tcW w:w="1042" w:type="dxa"/>
            <w:tcBorders>
              <w:top w:val="nil"/>
              <w:left w:val="nil"/>
              <w:bottom w:val="single" w:sz="4" w:space="0" w:color="auto"/>
              <w:right w:val="single" w:sz="4" w:space="0" w:color="auto"/>
            </w:tcBorders>
            <w:shd w:val="clear" w:color="auto" w:fill="auto"/>
            <w:noWrap/>
            <w:vAlign w:val="bottom"/>
            <w:hideMark/>
          </w:tcPr>
          <w:p w14:paraId="54E2C2BF" w14:textId="77777777" w:rsidR="002F60FC" w:rsidRPr="002F60FC" w:rsidRDefault="002F60FC" w:rsidP="002F60FC">
            <w:pPr>
              <w:spacing w:after="0" w:line="240" w:lineRule="auto"/>
              <w:jc w:val="right"/>
              <w:rPr>
                <w:rFonts w:cs="Calibri"/>
                <w:color w:val="000000"/>
                <w:sz w:val="18"/>
                <w:szCs w:val="18"/>
                <w:lang w:eastAsia="hr-HR"/>
              </w:rPr>
            </w:pPr>
            <w:r w:rsidRPr="002F60FC">
              <w:rPr>
                <w:rFonts w:cs="Calibri"/>
                <w:color w:val="000000"/>
                <w:sz w:val="18"/>
                <w:szCs w:val="18"/>
                <w:lang w:eastAsia="hr-HR"/>
              </w:rPr>
              <w:t>3.192.800</w:t>
            </w:r>
          </w:p>
        </w:tc>
        <w:tc>
          <w:tcPr>
            <w:tcW w:w="1042" w:type="dxa"/>
            <w:tcBorders>
              <w:top w:val="nil"/>
              <w:left w:val="nil"/>
              <w:bottom w:val="single" w:sz="4" w:space="0" w:color="auto"/>
              <w:right w:val="single" w:sz="4" w:space="0" w:color="auto"/>
            </w:tcBorders>
            <w:shd w:val="clear" w:color="auto" w:fill="auto"/>
            <w:noWrap/>
            <w:vAlign w:val="bottom"/>
            <w:hideMark/>
          </w:tcPr>
          <w:p w14:paraId="1A560CB4" w14:textId="77777777" w:rsidR="002F60FC" w:rsidRPr="002F60FC" w:rsidRDefault="002F60FC" w:rsidP="002F60FC">
            <w:pPr>
              <w:spacing w:after="0" w:line="240" w:lineRule="auto"/>
              <w:jc w:val="right"/>
              <w:rPr>
                <w:rFonts w:cs="Calibri"/>
                <w:color w:val="000000"/>
                <w:sz w:val="18"/>
                <w:szCs w:val="18"/>
                <w:lang w:eastAsia="hr-HR"/>
              </w:rPr>
            </w:pPr>
            <w:r w:rsidRPr="002F60FC">
              <w:rPr>
                <w:rFonts w:cs="Calibri"/>
                <w:color w:val="000000"/>
                <w:sz w:val="18"/>
                <w:szCs w:val="18"/>
                <w:lang w:eastAsia="hr-HR"/>
              </w:rPr>
              <w:t>2.452.664</w:t>
            </w:r>
          </w:p>
        </w:tc>
        <w:tc>
          <w:tcPr>
            <w:tcW w:w="971" w:type="dxa"/>
            <w:tcBorders>
              <w:top w:val="nil"/>
              <w:left w:val="nil"/>
              <w:bottom w:val="single" w:sz="4" w:space="0" w:color="auto"/>
              <w:right w:val="single" w:sz="4" w:space="0" w:color="auto"/>
            </w:tcBorders>
            <w:shd w:val="clear" w:color="auto" w:fill="auto"/>
            <w:noWrap/>
            <w:vAlign w:val="bottom"/>
            <w:hideMark/>
          </w:tcPr>
          <w:p w14:paraId="72321DC5" w14:textId="77777777" w:rsidR="002F60FC" w:rsidRPr="002F60FC" w:rsidRDefault="002F60FC" w:rsidP="002F60FC">
            <w:pPr>
              <w:spacing w:after="0" w:line="240" w:lineRule="auto"/>
              <w:jc w:val="right"/>
              <w:rPr>
                <w:rFonts w:cs="Calibri"/>
                <w:color w:val="000000"/>
                <w:sz w:val="18"/>
                <w:szCs w:val="18"/>
                <w:lang w:eastAsia="hr-HR"/>
              </w:rPr>
            </w:pPr>
            <w:r w:rsidRPr="002F60FC">
              <w:rPr>
                <w:rFonts w:cs="Calibri"/>
                <w:color w:val="000000"/>
                <w:sz w:val="18"/>
                <w:szCs w:val="18"/>
                <w:lang w:eastAsia="hr-HR"/>
              </w:rPr>
              <w:t>76,82%</w:t>
            </w:r>
          </w:p>
        </w:tc>
        <w:tc>
          <w:tcPr>
            <w:tcW w:w="1117" w:type="dxa"/>
            <w:tcBorders>
              <w:top w:val="nil"/>
              <w:left w:val="nil"/>
              <w:bottom w:val="single" w:sz="4" w:space="0" w:color="auto"/>
              <w:right w:val="single" w:sz="4" w:space="0" w:color="auto"/>
            </w:tcBorders>
            <w:shd w:val="clear" w:color="auto" w:fill="auto"/>
            <w:noWrap/>
            <w:vAlign w:val="bottom"/>
            <w:hideMark/>
          </w:tcPr>
          <w:p w14:paraId="07ACFA3E" w14:textId="77777777" w:rsidR="002F60FC" w:rsidRPr="002F60FC" w:rsidRDefault="002F60FC" w:rsidP="002F60FC">
            <w:pPr>
              <w:spacing w:after="0" w:line="240" w:lineRule="auto"/>
              <w:jc w:val="right"/>
              <w:rPr>
                <w:rFonts w:cs="Calibri"/>
                <w:color w:val="000000"/>
                <w:sz w:val="18"/>
                <w:szCs w:val="18"/>
                <w:lang w:eastAsia="hr-HR"/>
              </w:rPr>
            </w:pPr>
            <w:r w:rsidRPr="002F60FC">
              <w:rPr>
                <w:rFonts w:cs="Calibri"/>
                <w:color w:val="000000"/>
                <w:sz w:val="18"/>
                <w:szCs w:val="18"/>
                <w:lang w:eastAsia="hr-HR"/>
              </w:rPr>
              <w:t>207,59%</w:t>
            </w:r>
          </w:p>
        </w:tc>
        <w:tc>
          <w:tcPr>
            <w:tcW w:w="850" w:type="dxa"/>
            <w:tcBorders>
              <w:top w:val="nil"/>
              <w:left w:val="nil"/>
              <w:bottom w:val="single" w:sz="4" w:space="0" w:color="auto"/>
              <w:right w:val="single" w:sz="4" w:space="0" w:color="auto"/>
            </w:tcBorders>
            <w:shd w:val="clear" w:color="auto" w:fill="auto"/>
            <w:noWrap/>
            <w:vAlign w:val="bottom"/>
            <w:hideMark/>
          </w:tcPr>
          <w:p w14:paraId="1208D0C0" w14:textId="77777777" w:rsidR="002F60FC" w:rsidRPr="002F60FC" w:rsidRDefault="002F60FC" w:rsidP="002F60FC">
            <w:pPr>
              <w:spacing w:after="0" w:line="240" w:lineRule="auto"/>
              <w:jc w:val="right"/>
              <w:rPr>
                <w:rFonts w:cs="Calibri"/>
                <w:color w:val="000000"/>
                <w:sz w:val="18"/>
                <w:szCs w:val="18"/>
                <w:lang w:eastAsia="hr-HR"/>
              </w:rPr>
            </w:pPr>
            <w:r w:rsidRPr="002F60FC">
              <w:rPr>
                <w:rFonts w:cs="Calibri"/>
                <w:color w:val="000000"/>
                <w:sz w:val="18"/>
                <w:szCs w:val="18"/>
                <w:lang w:eastAsia="hr-HR"/>
              </w:rPr>
              <w:t>8,62%</w:t>
            </w:r>
          </w:p>
        </w:tc>
      </w:tr>
      <w:tr w:rsidR="002F60FC" w:rsidRPr="002F60FC" w14:paraId="6DD681F9" w14:textId="77777777" w:rsidTr="002F60F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7F0FFFC7" w14:textId="77777777" w:rsidR="002F60FC" w:rsidRPr="002F60FC" w:rsidRDefault="002F60FC" w:rsidP="002F60FC">
            <w:pPr>
              <w:spacing w:after="0" w:line="240" w:lineRule="auto"/>
              <w:rPr>
                <w:rFonts w:cs="Calibri"/>
                <w:color w:val="000000"/>
                <w:sz w:val="18"/>
                <w:szCs w:val="18"/>
                <w:lang w:eastAsia="hr-HR"/>
              </w:rPr>
            </w:pPr>
            <w:r w:rsidRPr="002F60FC">
              <w:rPr>
                <w:rFonts w:cs="Calibri"/>
                <w:color w:val="000000"/>
                <w:sz w:val="18"/>
                <w:szCs w:val="18"/>
                <w:lang w:eastAsia="hr-HR"/>
              </w:rPr>
              <w:t>53</w:t>
            </w:r>
          </w:p>
        </w:tc>
        <w:tc>
          <w:tcPr>
            <w:tcW w:w="2859" w:type="dxa"/>
            <w:tcBorders>
              <w:top w:val="nil"/>
              <w:left w:val="nil"/>
              <w:bottom w:val="single" w:sz="4" w:space="0" w:color="auto"/>
              <w:right w:val="single" w:sz="4" w:space="0" w:color="auto"/>
            </w:tcBorders>
            <w:shd w:val="clear" w:color="auto" w:fill="auto"/>
            <w:noWrap/>
            <w:vAlign w:val="bottom"/>
            <w:hideMark/>
          </w:tcPr>
          <w:p w14:paraId="23D46DB4" w14:textId="77777777" w:rsidR="002F60FC" w:rsidRPr="002F60FC" w:rsidRDefault="002F60FC" w:rsidP="002F60FC">
            <w:pPr>
              <w:spacing w:after="0" w:line="240" w:lineRule="auto"/>
              <w:rPr>
                <w:rFonts w:cs="Calibri"/>
                <w:color w:val="000000"/>
                <w:sz w:val="18"/>
                <w:szCs w:val="18"/>
                <w:lang w:eastAsia="hr-HR"/>
              </w:rPr>
            </w:pPr>
            <w:r w:rsidRPr="002F60FC">
              <w:rPr>
                <w:rFonts w:cs="Calibri"/>
                <w:color w:val="000000"/>
                <w:sz w:val="18"/>
                <w:szCs w:val="18"/>
                <w:lang w:eastAsia="hr-HR"/>
              </w:rPr>
              <w:t>Izdaci za dionice i udjele u glavnici</w:t>
            </w:r>
          </w:p>
        </w:tc>
        <w:tc>
          <w:tcPr>
            <w:tcW w:w="1042" w:type="dxa"/>
            <w:tcBorders>
              <w:top w:val="nil"/>
              <w:left w:val="nil"/>
              <w:bottom w:val="single" w:sz="4" w:space="0" w:color="auto"/>
              <w:right w:val="single" w:sz="4" w:space="0" w:color="auto"/>
            </w:tcBorders>
            <w:shd w:val="clear" w:color="auto" w:fill="auto"/>
            <w:noWrap/>
            <w:vAlign w:val="bottom"/>
            <w:hideMark/>
          </w:tcPr>
          <w:p w14:paraId="27816856" w14:textId="77777777" w:rsidR="002F60FC" w:rsidRPr="002F60FC" w:rsidRDefault="002F60FC" w:rsidP="002F60FC">
            <w:pPr>
              <w:spacing w:after="0" w:line="240" w:lineRule="auto"/>
              <w:jc w:val="right"/>
              <w:rPr>
                <w:rFonts w:cs="Calibri"/>
                <w:color w:val="000000"/>
                <w:sz w:val="18"/>
                <w:szCs w:val="18"/>
                <w:lang w:eastAsia="hr-HR"/>
              </w:rPr>
            </w:pPr>
            <w:r w:rsidRPr="002F60FC">
              <w:rPr>
                <w:rFonts w:cs="Calibri"/>
                <w:color w:val="000000"/>
                <w:sz w:val="18"/>
                <w:szCs w:val="18"/>
                <w:lang w:eastAsia="hr-HR"/>
              </w:rPr>
              <w:t> </w:t>
            </w:r>
          </w:p>
        </w:tc>
        <w:tc>
          <w:tcPr>
            <w:tcW w:w="1042" w:type="dxa"/>
            <w:tcBorders>
              <w:top w:val="nil"/>
              <w:left w:val="nil"/>
              <w:bottom w:val="single" w:sz="4" w:space="0" w:color="auto"/>
              <w:right w:val="single" w:sz="4" w:space="0" w:color="auto"/>
            </w:tcBorders>
            <w:shd w:val="clear" w:color="auto" w:fill="auto"/>
            <w:noWrap/>
            <w:vAlign w:val="bottom"/>
            <w:hideMark/>
          </w:tcPr>
          <w:p w14:paraId="2A8C6BD5" w14:textId="77777777" w:rsidR="002F60FC" w:rsidRPr="002F60FC" w:rsidRDefault="002F60FC" w:rsidP="002F60FC">
            <w:pPr>
              <w:spacing w:after="0" w:line="240" w:lineRule="auto"/>
              <w:jc w:val="right"/>
              <w:rPr>
                <w:rFonts w:cs="Calibri"/>
                <w:color w:val="000000"/>
                <w:sz w:val="18"/>
                <w:szCs w:val="18"/>
                <w:lang w:eastAsia="hr-HR"/>
              </w:rPr>
            </w:pPr>
            <w:r w:rsidRPr="002F60FC">
              <w:rPr>
                <w:rFonts w:cs="Calibri"/>
                <w:color w:val="000000"/>
                <w:sz w:val="18"/>
                <w:szCs w:val="18"/>
                <w:lang w:eastAsia="hr-HR"/>
              </w:rPr>
              <w:t>150.000</w:t>
            </w:r>
          </w:p>
        </w:tc>
        <w:tc>
          <w:tcPr>
            <w:tcW w:w="1042" w:type="dxa"/>
            <w:tcBorders>
              <w:top w:val="nil"/>
              <w:left w:val="nil"/>
              <w:bottom w:val="single" w:sz="4" w:space="0" w:color="auto"/>
              <w:right w:val="single" w:sz="4" w:space="0" w:color="auto"/>
            </w:tcBorders>
            <w:shd w:val="clear" w:color="auto" w:fill="auto"/>
            <w:noWrap/>
            <w:vAlign w:val="bottom"/>
            <w:hideMark/>
          </w:tcPr>
          <w:p w14:paraId="681193E2" w14:textId="77777777" w:rsidR="002F60FC" w:rsidRPr="002F60FC" w:rsidRDefault="002F60FC" w:rsidP="002F60FC">
            <w:pPr>
              <w:spacing w:after="0" w:line="240" w:lineRule="auto"/>
              <w:jc w:val="right"/>
              <w:rPr>
                <w:rFonts w:cs="Calibri"/>
                <w:color w:val="000000"/>
                <w:sz w:val="18"/>
                <w:szCs w:val="18"/>
                <w:lang w:eastAsia="hr-HR"/>
              </w:rPr>
            </w:pPr>
            <w:r w:rsidRPr="002F60FC">
              <w:rPr>
                <w:rFonts w:cs="Calibri"/>
                <w:color w:val="000000"/>
                <w:sz w:val="18"/>
                <w:szCs w:val="18"/>
                <w:lang w:eastAsia="hr-HR"/>
              </w:rPr>
              <w:t>149.996</w:t>
            </w:r>
          </w:p>
        </w:tc>
        <w:tc>
          <w:tcPr>
            <w:tcW w:w="971" w:type="dxa"/>
            <w:tcBorders>
              <w:top w:val="nil"/>
              <w:left w:val="nil"/>
              <w:bottom w:val="single" w:sz="4" w:space="0" w:color="auto"/>
              <w:right w:val="single" w:sz="4" w:space="0" w:color="auto"/>
            </w:tcBorders>
            <w:shd w:val="clear" w:color="auto" w:fill="auto"/>
            <w:noWrap/>
            <w:vAlign w:val="bottom"/>
            <w:hideMark/>
          </w:tcPr>
          <w:p w14:paraId="05632636" w14:textId="77777777" w:rsidR="002F60FC" w:rsidRPr="002F60FC" w:rsidRDefault="002F60FC" w:rsidP="002F60FC">
            <w:pPr>
              <w:spacing w:after="0" w:line="240" w:lineRule="auto"/>
              <w:jc w:val="right"/>
              <w:rPr>
                <w:rFonts w:cs="Calibri"/>
                <w:color w:val="000000"/>
                <w:sz w:val="18"/>
                <w:szCs w:val="18"/>
                <w:lang w:eastAsia="hr-HR"/>
              </w:rPr>
            </w:pPr>
            <w:r w:rsidRPr="002F60FC">
              <w:rPr>
                <w:rFonts w:cs="Calibri"/>
                <w:color w:val="000000"/>
                <w:sz w:val="18"/>
                <w:szCs w:val="18"/>
                <w:lang w:eastAsia="hr-HR"/>
              </w:rPr>
              <w:t>100,00%</w:t>
            </w:r>
          </w:p>
        </w:tc>
        <w:tc>
          <w:tcPr>
            <w:tcW w:w="1117" w:type="dxa"/>
            <w:tcBorders>
              <w:top w:val="nil"/>
              <w:left w:val="nil"/>
              <w:bottom w:val="single" w:sz="4" w:space="0" w:color="auto"/>
              <w:right w:val="single" w:sz="4" w:space="0" w:color="auto"/>
            </w:tcBorders>
            <w:shd w:val="clear" w:color="auto" w:fill="auto"/>
            <w:noWrap/>
            <w:vAlign w:val="bottom"/>
            <w:hideMark/>
          </w:tcPr>
          <w:p w14:paraId="47BDA8AE" w14:textId="77777777" w:rsidR="002F60FC" w:rsidRPr="002F60FC" w:rsidRDefault="002F60FC" w:rsidP="002F60FC">
            <w:pPr>
              <w:spacing w:after="0" w:line="240" w:lineRule="auto"/>
              <w:jc w:val="right"/>
              <w:rPr>
                <w:rFonts w:cs="Calibri"/>
                <w:color w:val="000000"/>
                <w:sz w:val="18"/>
                <w:szCs w:val="18"/>
                <w:lang w:eastAsia="hr-HR"/>
              </w:rPr>
            </w:pPr>
            <w:r w:rsidRPr="002F60FC">
              <w:rPr>
                <w:rFonts w:cs="Calibri"/>
                <w:color w:val="000000"/>
                <w:sz w:val="18"/>
                <w:szCs w:val="18"/>
                <w:lang w:eastAsia="hr-HR"/>
              </w:rPr>
              <w:t>#DIV/0!</w:t>
            </w:r>
          </w:p>
        </w:tc>
        <w:tc>
          <w:tcPr>
            <w:tcW w:w="850" w:type="dxa"/>
            <w:tcBorders>
              <w:top w:val="nil"/>
              <w:left w:val="nil"/>
              <w:bottom w:val="single" w:sz="4" w:space="0" w:color="auto"/>
              <w:right w:val="single" w:sz="4" w:space="0" w:color="auto"/>
            </w:tcBorders>
            <w:shd w:val="clear" w:color="auto" w:fill="auto"/>
            <w:noWrap/>
            <w:vAlign w:val="bottom"/>
            <w:hideMark/>
          </w:tcPr>
          <w:p w14:paraId="51FCE47D" w14:textId="77777777" w:rsidR="002F60FC" w:rsidRPr="002F60FC" w:rsidRDefault="002F60FC" w:rsidP="002F60FC">
            <w:pPr>
              <w:spacing w:after="0" w:line="240" w:lineRule="auto"/>
              <w:jc w:val="right"/>
              <w:rPr>
                <w:rFonts w:cs="Calibri"/>
                <w:color w:val="000000"/>
                <w:sz w:val="18"/>
                <w:szCs w:val="18"/>
                <w:lang w:eastAsia="hr-HR"/>
              </w:rPr>
            </w:pPr>
            <w:r w:rsidRPr="002F60FC">
              <w:rPr>
                <w:rFonts w:cs="Calibri"/>
                <w:color w:val="000000"/>
                <w:sz w:val="18"/>
                <w:szCs w:val="18"/>
                <w:lang w:eastAsia="hr-HR"/>
              </w:rPr>
              <w:t>0,53%</w:t>
            </w:r>
          </w:p>
        </w:tc>
      </w:tr>
      <w:tr w:rsidR="002F60FC" w:rsidRPr="002F60FC" w14:paraId="1407050E" w14:textId="77777777" w:rsidTr="002F60FC">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5945233E" w14:textId="77777777" w:rsidR="002F60FC" w:rsidRPr="002F60FC" w:rsidRDefault="002F60FC" w:rsidP="002F60FC">
            <w:pPr>
              <w:spacing w:after="0" w:line="240" w:lineRule="auto"/>
              <w:rPr>
                <w:rFonts w:cs="Calibri"/>
                <w:color w:val="000000"/>
                <w:sz w:val="18"/>
                <w:szCs w:val="18"/>
                <w:lang w:eastAsia="hr-HR"/>
              </w:rPr>
            </w:pPr>
            <w:r w:rsidRPr="002F60FC">
              <w:rPr>
                <w:rFonts w:cs="Calibri"/>
                <w:color w:val="000000"/>
                <w:sz w:val="18"/>
                <w:szCs w:val="18"/>
                <w:lang w:eastAsia="hr-HR"/>
              </w:rPr>
              <w:t>54</w:t>
            </w:r>
          </w:p>
        </w:tc>
        <w:tc>
          <w:tcPr>
            <w:tcW w:w="2859" w:type="dxa"/>
            <w:tcBorders>
              <w:top w:val="nil"/>
              <w:left w:val="nil"/>
              <w:bottom w:val="single" w:sz="4" w:space="0" w:color="auto"/>
              <w:right w:val="single" w:sz="4" w:space="0" w:color="auto"/>
            </w:tcBorders>
            <w:shd w:val="clear" w:color="auto" w:fill="auto"/>
            <w:noWrap/>
            <w:vAlign w:val="bottom"/>
            <w:hideMark/>
          </w:tcPr>
          <w:p w14:paraId="4C65F00B" w14:textId="77777777" w:rsidR="002F60FC" w:rsidRPr="002F60FC" w:rsidRDefault="002F60FC" w:rsidP="002F60FC">
            <w:pPr>
              <w:spacing w:after="0" w:line="240" w:lineRule="auto"/>
              <w:rPr>
                <w:rFonts w:cs="Calibri"/>
                <w:color w:val="000000"/>
                <w:sz w:val="18"/>
                <w:szCs w:val="18"/>
                <w:lang w:eastAsia="hr-HR"/>
              </w:rPr>
            </w:pPr>
            <w:r w:rsidRPr="002F60FC">
              <w:rPr>
                <w:rFonts w:cs="Calibri"/>
                <w:color w:val="000000"/>
                <w:sz w:val="18"/>
                <w:szCs w:val="18"/>
                <w:lang w:eastAsia="hr-HR"/>
              </w:rPr>
              <w:t>Izdaci za otplatu glavnice primljenih kredita i zajmova</w:t>
            </w:r>
          </w:p>
        </w:tc>
        <w:tc>
          <w:tcPr>
            <w:tcW w:w="1042" w:type="dxa"/>
            <w:tcBorders>
              <w:top w:val="nil"/>
              <w:left w:val="nil"/>
              <w:bottom w:val="single" w:sz="4" w:space="0" w:color="auto"/>
              <w:right w:val="single" w:sz="4" w:space="0" w:color="auto"/>
            </w:tcBorders>
            <w:shd w:val="clear" w:color="auto" w:fill="auto"/>
            <w:noWrap/>
            <w:vAlign w:val="bottom"/>
            <w:hideMark/>
          </w:tcPr>
          <w:p w14:paraId="7DB6ACC2" w14:textId="77777777" w:rsidR="002F60FC" w:rsidRPr="002F60FC" w:rsidRDefault="002F60FC" w:rsidP="002F60FC">
            <w:pPr>
              <w:spacing w:after="0" w:line="240" w:lineRule="auto"/>
              <w:jc w:val="right"/>
              <w:rPr>
                <w:rFonts w:cs="Calibri"/>
                <w:color w:val="000000"/>
                <w:sz w:val="18"/>
                <w:szCs w:val="18"/>
                <w:lang w:eastAsia="hr-HR"/>
              </w:rPr>
            </w:pPr>
            <w:r w:rsidRPr="002F60FC">
              <w:rPr>
                <w:rFonts w:cs="Calibri"/>
                <w:color w:val="000000"/>
                <w:sz w:val="18"/>
                <w:szCs w:val="18"/>
                <w:lang w:eastAsia="hr-HR"/>
              </w:rPr>
              <w:t>628.955</w:t>
            </w:r>
          </w:p>
        </w:tc>
        <w:tc>
          <w:tcPr>
            <w:tcW w:w="1042" w:type="dxa"/>
            <w:tcBorders>
              <w:top w:val="nil"/>
              <w:left w:val="nil"/>
              <w:bottom w:val="single" w:sz="4" w:space="0" w:color="auto"/>
              <w:right w:val="single" w:sz="4" w:space="0" w:color="auto"/>
            </w:tcBorders>
            <w:shd w:val="clear" w:color="auto" w:fill="auto"/>
            <w:noWrap/>
            <w:vAlign w:val="bottom"/>
            <w:hideMark/>
          </w:tcPr>
          <w:p w14:paraId="640E9BB7" w14:textId="77777777" w:rsidR="002F60FC" w:rsidRPr="002F60FC" w:rsidRDefault="002F60FC" w:rsidP="002F60FC">
            <w:pPr>
              <w:spacing w:after="0" w:line="240" w:lineRule="auto"/>
              <w:jc w:val="right"/>
              <w:rPr>
                <w:rFonts w:cs="Calibri"/>
                <w:color w:val="000000"/>
                <w:sz w:val="18"/>
                <w:szCs w:val="18"/>
                <w:lang w:eastAsia="hr-HR"/>
              </w:rPr>
            </w:pPr>
            <w:r w:rsidRPr="002F60FC">
              <w:rPr>
                <w:rFonts w:cs="Calibri"/>
                <w:color w:val="000000"/>
                <w:sz w:val="18"/>
                <w:szCs w:val="18"/>
                <w:lang w:eastAsia="hr-HR"/>
              </w:rPr>
              <w:t>545.000</w:t>
            </w:r>
          </w:p>
        </w:tc>
        <w:tc>
          <w:tcPr>
            <w:tcW w:w="1042" w:type="dxa"/>
            <w:tcBorders>
              <w:top w:val="nil"/>
              <w:left w:val="nil"/>
              <w:bottom w:val="single" w:sz="4" w:space="0" w:color="auto"/>
              <w:right w:val="single" w:sz="4" w:space="0" w:color="auto"/>
            </w:tcBorders>
            <w:shd w:val="clear" w:color="auto" w:fill="auto"/>
            <w:noWrap/>
            <w:vAlign w:val="bottom"/>
            <w:hideMark/>
          </w:tcPr>
          <w:p w14:paraId="1F78A475" w14:textId="77777777" w:rsidR="002F60FC" w:rsidRPr="002F60FC" w:rsidRDefault="002F60FC" w:rsidP="002F60FC">
            <w:pPr>
              <w:spacing w:after="0" w:line="240" w:lineRule="auto"/>
              <w:jc w:val="right"/>
              <w:rPr>
                <w:rFonts w:cs="Calibri"/>
                <w:color w:val="000000"/>
                <w:sz w:val="18"/>
                <w:szCs w:val="18"/>
                <w:lang w:eastAsia="hr-HR"/>
              </w:rPr>
            </w:pPr>
            <w:r w:rsidRPr="002F60FC">
              <w:rPr>
                <w:rFonts w:cs="Calibri"/>
                <w:color w:val="000000"/>
                <w:sz w:val="18"/>
                <w:szCs w:val="18"/>
                <w:lang w:eastAsia="hr-HR"/>
              </w:rPr>
              <w:t>544.794</w:t>
            </w:r>
          </w:p>
        </w:tc>
        <w:tc>
          <w:tcPr>
            <w:tcW w:w="971" w:type="dxa"/>
            <w:tcBorders>
              <w:top w:val="nil"/>
              <w:left w:val="nil"/>
              <w:bottom w:val="single" w:sz="4" w:space="0" w:color="auto"/>
              <w:right w:val="single" w:sz="4" w:space="0" w:color="auto"/>
            </w:tcBorders>
            <w:shd w:val="clear" w:color="auto" w:fill="auto"/>
            <w:noWrap/>
            <w:vAlign w:val="bottom"/>
            <w:hideMark/>
          </w:tcPr>
          <w:p w14:paraId="7249E256" w14:textId="77777777" w:rsidR="002F60FC" w:rsidRPr="002F60FC" w:rsidRDefault="002F60FC" w:rsidP="002F60FC">
            <w:pPr>
              <w:spacing w:after="0" w:line="240" w:lineRule="auto"/>
              <w:jc w:val="right"/>
              <w:rPr>
                <w:rFonts w:cs="Calibri"/>
                <w:color w:val="000000"/>
                <w:sz w:val="18"/>
                <w:szCs w:val="18"/>
                <w:lang w:eastAsia="hr-HR"/>
              </w:rPr>
            </w:pPr>
            <w:r w:rsidRPr="002F60FC">
              <w:rPr>
                <w:rFonts w:cs="Calibri"/>
                <w:color w:val="000000"/>
                <w:sz w:val="18"/>
                <w:szCs w:val="18"/>
                <w:lang w:eastAsia="hr-HR"/>
              </w:rPr>
              <w:t>99,96%</w:t>
            </w:r>
          </w:p>
        </w:tc>
        <w:tc>
          <w:tcPr>
            <w:tcW w:w="1117" w:type="dxa"/>
            <w:tcBorders>
              <w:top w:val="nil"/>
              <w:left w:val="nil"/>
              <w:bottom w:val="single" w:sz="4" w:space="0" w:color="auto"/>
              <w:right w:val="single" w:sz="4" w:space="0" w:color="auto"/>
            </w:tcBorders>
            <w:shd w:val="clear" w:color="auto" w:fill="auto"/>
            <w:noWrap/>
            <w:vAlign w:val="bottom"/>
            <w:hideMark/>
          </w:tcPr>
          <w:p w14:paraId="177CE22C" w14:textId="77777777" w:rsidR="002F60FC" w:rsidRPr="002F60FC" w:rsidRDefault="002F60FC" w:rsidP="002F60FC">
            <w:pPr>
              <w:spacing w:after="0" w:line="240" w:lineRule="auto"/>
              <w:jc w:val="right"/>
              <w:rPr>
                <w:rFonts w:cs="Calibri"/>
                <w:color w:val="000000"/>
                <w:sz w:val="18"/>
                <w:szCs w:val="18"/>
                <w:lang w:eastAsia="hr-HR"/>
              </w:rPr>
            </w:pPr>
            <w:r w:rsidRPr="002F60FC">
              <w:rPr>
                <w:rFonts w:cs="Calibri"/>
                <w:color w:val="000000"/>
                <w:sz w:val="18"/>
                <w:szCs w:val="18"/>
                <w:lang w:eastAsia="hr-HR"/>
              </w:rPr>
              <w:t>86,62%</w:t>
            </w:r>
          </w:p>
        </w:tc>
        <w:tc>
          <w:tcPr>
            <w:tcW w:w="850" w:type="dxa"/>
            <w:tcBorders>
              <w:top w:val="nil"/>
              <w:left w:val="nil"/>
              <w:bottom w:val="single" w:sz="4" w:space="0" w:color="auto"/>
              <w:right w:val="single" w:sz="4" w:space="0" w:color="auto"/>
            </w:tcBorders>
            <w:shd w:val="clear" w:color="auto" w:fill="auto"/>
            <w:noWrap/>
            <w:vAlign w:val="bottom"/>
            <w:hideMark/>
          </w:tcPr>
          <w:p w14:paraId="2CFD7F3D" w14:textId="77777777" w:rsidR="002F60FC" w:rsidRPr="002F60FC" w:rsidRDefault="002F60FC" w:rsidP="002F60FC">
            <w:pPr>
              <w:spacing w:after="0" w:line="240" w:lineRule="auto"/>
              <w:jc w:val="right"/>
              <w:rPr>
                <w:rFonts w:cs="Calibri"/>
                <w:color w:val="000000"/>
                <w:sz w:val="18"/>
                <w:szCs w:val="18"/>
                <w:lang w:eastAsia="hr-HR"/>
              </w:rPr>
            </w:pPr>
            <w:r w:rsidRPr="002F60FC">
              <w:rPr>
                <w:rFonts w:cs="Calibri"/>
                <w:color w:val="000000"/>
                <w:sz w:val="18"/>
                <w:szCs w:val="18"/>
                <w:lang w:eastAsia="hr-HR"/>
              </w:rPr>
              <w:t>1,91%</w:t>
            </w:r>
          </w:p>
        </w:tc>
      </w:tr>
      <w:tr w:rsidR="002F60FC" w:rsidRPr="002F60FC" w14:paraId="1CF0845A" w14:textId="77777777" w:rsidTr="002F60FC">
        <w:trPr>
          <w:trHeight w:val="300"/>
        </w:trPr>
        <w:tc>
          <w:tcPr>
            <w:tcW w:w="680" w:type="dxa"/>
            <w:tcBorders>
              <w:top w:val="nil"/>
              <w:left w:val="single" w:sz="4" w:space="0" w:color="auto"/>
              <w:bottom w:val="single" w:sz="4" w:space="0" w:color="auto"/>
              <w:right w:val="single" w:sz="4" w:space="0" w:color="auto"/>
            </w:tcBorders>
            <w:shd w:val="clear" w:color="000000" w:fill="FFEB9C"/>
            <w:noWrap/>
            <w:vAlign w:val="bottom"/>
            <w:hideMark/>
          </w:tcPr>
          <w:p w14:paraId="6C599EE8" w14:textId="77777777" w:rsidR="002F60FC" w:rsidRPr="002F60FC" w:rsidRDefault="002F60FC" w:rsidP="002F60FC">
            <w:pPr>
              <w:spacing w:after="0" w:line="240" w:lineRule="auto"/>
              <w:rPr>
                <w:rFonts w:cs="Calibri"/>
                <w:b/>
                <w:bCs/>
                <w:sz w:val="18"/>
                <w:szCs w:val="18"/>
                <w:lang w:eastAsia="hr-HR"/>
              </w:rPr>
            </w:pPr>
            <w:r w:rsidRPr="002F60FC">
              <w:rPr>
                <w:rFonts w:cs="Calibri"/>
                <w:b/>
                <w:bCs/>
                <w:sz w:val="18"/>
                <w:szCs w:val="18"/>
                <w:lang w:eastAsia="hr-HR"/>
              </w:rPr>
              <w:t> </w:t>
            </w:r>
          </w:p>
        </w:tc>
        <w:tc>
          <w:tcPr>
            <w:tcW w:w="2859" w:type="dxa"/>
            <w:tcBorders>
              <w:top w:val="nil"/>
              <w:left w:val="nil"/>
              <w:bottom w:val="single" w:sz="4" w:space="0" w:color="auto"/>
              <w:right w:val="single" w:sz="4" w:space="0" w:color="auto"/>
            </w:tcBorders>
            <w:shd w:val="clear" w:color="000000" w:fill="FFEB9C"/>
            <w:noWrap/>
            <w:vAlign w:val="bottom"/>
            <w:hideMark/>
          </w:tcPr>
          <w:p w14:paraId="45322CA8" w14:textId="77777777" w:rsidR="002F60FC" w:rsidRPr="002F60FC" w:rsidRDefault="002F60FC" w:rsidP="002F60FC">
            <w:pPr>
              <w:spacing w:after="0" w:line="240" w:lineRule="auto"/>
              <w:rPr>
                <w:rFonts w:cs="Calibri"/>
                <w:b/>
                <w:bCs/>
                <w:sz w:val="18"/>
                <w:szCs w:val="18"/>
                <w:lang w:eastAsia="hr-HR"/>
              </w:rPr>
            </w:pPr>
            <w:r w:rsidRPr="002F60FC">
              <w:rPr>
                <w:rFonts w:cs="Calibri"/>
                <w:b/>
                <w:bCs/>
                <w:sz w:val="18"/>
                <w:szCs w:val="18"/>
                <w:lang w:eastAsia="hr-HR"/>
              </w:rPr>
              <w:t>Rashodi i izdaci</w:t>
            </w:r>
          </w:p>
        </w:tc>
        <w:tc>
          <w:tcPr>
            <w:tcW w:w="1042" w:type="dxa"/>
            <w:tcBorders>
              <w:top w:val="nil"/>
              <w:left w:val="nil"/>
              <w:bottom w:val="single" w:sz="4" w:space="0" w:color="auto"/>
              <w:right w:val="single" w:sz="4" w:space="0" w:color="auto"/>
            </w:tcBorders>
            <w:shd w:val="clear" w:color="000000" w:fill="FFEB9C"/>
            <w:noWrap/>
            <w:vAlign w:val="bottom"/>
            <w:hideMark/>
          </w:tcPr>
          <w:p w14:paraId="30E804F8" w14:textId="77777777" w:rsidR="002F60FC" w:rsidRPr="002F60FC" w:rsidRDefault="002F60FC" w:rsidP="002F60FC">
            <w:pPr>
              <w:spacing w:after="0" w:line="240" w:lineRule="auto"/>
              <w:jc w:val="right"/>
              <w:rPr>
                <w:rFonts w:cs="Calibri"/>
                <w:b/>
                <w:bCs/>
                <w:sz w:val="18"/>
                <w:szCs w:val="18"/>
                <w:lang w:eastAsia="hr-HR"/>
              </w:rPr>
            </w:pPr>
            <w:r w:rsidRPr="002F60FC">
              <w:rPr>
                <w:rFonts w:cs="Calibri"/>
                <w:b/>
                <w:bCs/>
                <w:sz w:val="18"/>
                <w:szCs w:val="18"/>
                <w:lang w:eastAsia="hr-HR"/>
              </w:rPr>
              <w:t>24.482.295</w:t>
            </w:r>
          </w:p>
        </w:tc>
        <w:tc>
          <w:tcPr>
            <w:tcW w:w="1042" w:type="dxa"/>
            <w:tcBorders>
              <w:top w:val="nil"/>
              <w:left w:val="nil"/>
              <w:bottom w:val="single" w:sz="4" w:space="0" w:color="auto"/>
              <w:right w:val="single" w:sz="4" w:space="0" w:color="auto"/>
            </w:tcBorders>
            <w:shd w:val="clear" w:color="000000" w:fill="FFEB9C"/>
            <w:noWrap/>
            <w:vAlign w:val="bottom"/>
            <w:hideMark/>
          </w:tcPr>
          <w:p w14:paraId="50137310" w14:textId="77777777" w:rsidR="002F60FC" w:rsidRPr="002F60FC" w:rsidRDefault="002F60FC" w:rsidP="002F60FC">
            <w:pPr>
              <w:spacing w:after="0" w:line="240" w:lineRule="auto"/>
              <w:jc w:val="right"/>
              <w:rPr>
                <w:rFonts w:cs="Calibri"/>
                <w:b/>
                <w:bCs/>
                <w:sz w:val="18"/>
                <w:szCs w:val="18"/>
                <w:lang w:eastAsia="hr-HR"/>
              </w:rPr>
            </w:pPr>
            <w:r w:rsidRPr="002F60FC">
              <w:rPr>
                <w:rFonts w:cs="Calibri"/>
                <w:b/>
                <w:bCs/>
                <w:sz w:val="18"/>
                <w:szCs w:val="18"/>
                <w:lang w:eastAsia="hr-HR"/>
              </w:rPr>
              <w:t>30.714.251</w:t>
            </w:r>
          </w:p>
        </w:tc>
        <w:tc>
          <w:tcPr>
            <w:tcW w:w="1042" w:type="dxa"/>
            <w:tcBorders>
              <w:top w:val="nil"/>
              <w:left w:val="nil"/>
              <w:bottom w:val="single" w:sz="4" w:space="0" w:color="auto"/>
              <w:right w:val="single" w:sz="4" w:space="0" w:color="auto"/>
            </w:tcBorders>
            <w:shd w:val="clear" w:color="000000" w:fill="FFEB9C"/>
            <w:noWrap/>
            <w:vAlign w:val="bottom"/>
            <w:hideMark/>
          </w:tcPr>
          <w:p w14:paraId="153205E8" w14:textId="77777777" w:rsidR="002F60FC" w:rsidRPr="002F60FC" w:rsidRDefault="002F60FC" w:rsidP="002F60FC">
            <w:pPr>
              <w:spacing w:after="0" w:line="240" w:lineRule="auto"/>
              <w:jc w:val="right"/>
              <w:rPr>
                <w:rFonts w:cs="Calibri"/>
                <w:b/>
                <w:bCs/>
                <w:sz w:val="18"/>
                <w:szCs w:val="18"/>
                <w:lang w:eastAsia="hr-HR"/>
              </w:rPr>
            </w:pPr>
            <w:r w:rsidRPr="002F60FC">
              <w:rPr>
                <w:rFonts w:cs="Calibri"/>
                <w:b/>
                <w:bCs/>
                <w:sz w:val="18"/>
                <w:szCs w:val="18"/>
                <w:lang w:eastAsia="hr-HR"/>
              </w:rPr>
              <w:t>28.455.248</w:t>
            </w:r>
          </w:p>
        </w:tc>
        <w:tc>
          <w:tcPr>
            <w:tcW w:w="971" w:type="dxa"/>
            <w:tcBorders>
              <w:top w:val="nil"/>
              <w:left w:val="nil"/>
              <w:bottom w:val="single" w:sz="4" w:space="0" w:color="auto"/>
              <w:right w:val="single" w:sz="4" w:space="0" w:color="auto"/>
            </w:tcBorders>
            <w:shd w:val="clear" w:color="000000" w:fill="FFEB9C"/>
            <w:noWrap/>
            <w:vAlign w:val="bottom"/>
            <w:hideMark/>
          </w:tcPr>
          <w:p w14:paraId="3B1947A2" w14:textId="77777777" w:rsidR="002F60FC" w:rsidRPr="002F60FC" w:rsidRDefault="002F60FC" w:rsidP="002F60FC">
            <w:pPr>
              <w:spacing w:after="0" w:line="240" w:lineRule="auto"/>
              <w:jc w:val="right"/>
              <w:rPr>
                <w:rFonts w:cs="Calibri"/>
                <w:b/>
                <w:bCs/>
                <w:sz w:val="18"/>
                <w:szCs w:val="18"/>
                <w:lang w:eastAsia="hr-HR"/>
              </w:rPr>
            </w:pPr>
            <w:r w:rsidRPr="002F60FC">
              <w:rPr>
                <w:rFonts w:cs="Calibri"/>
                <w:b/>
                <w:bCs/>
                <w:sz w:val="18"/>
                <w:szCs w:val="18"/>
                <w:lang w:eastAsia="hr-HR"/>
              </w:rPr>
              <w:t>92,65%</w:t>
            </w:r>
          </w:p>
        </w:tc>
        <w:tc>
          <w:tcPr>
            <w:tcW w:w="1117" w:type="dxa"/>
            <w:tcBorders>
              <w:top w:val="nil"/>
              <w:left w:val="nil"/>
              <w:bottom w:val="single" w:sz="4" w:space="0" w:color="auto"/>
              <w:right w:val="single" w:sz="4" w:space="0" w:color="auto"/>
            </w:tcBorders>
            <w:shd w:val="clear" w:color="000000" w:fill="FFEB9C"/>
            <w:noWrap/>
            <w:vAlign w:val="bottom"/>
            <w:hideMark/>
          </w:tcPr>
          <w:p w14:paraId="53DDEE16" w14:textId="77777777" w:rsidR="002F60FC" w:rsidRPr="002F60FC" w:rsidRDefault="002F60FC" w:rsidP="002F60FC">
            <w:pPr>
              <w:spacing w:after="0" w:line="240" w:lineRule="auto"/>
              <w:jc w:val="right"/>
              <w:rPr>
                <w:rFonts w:cs="Calibri"/>
                <w:b/>
                <w:bCs/>
                <w:sz w:val="18"/>
                <w:szCs w:val="18"/>
                <w:lang w:eastAsia="hr-HR"/>
              </w:rPr>
            </w:pPr>
            <w:r w:rsidRPr="002F60FC">
              <w:rPr>
                <w:rFonts w:cs="Calibri"/>
                <w:b/>
                <w:bCs/>
                <w:sz w:val="18"/>
                <w:szCs w:val="18"/>
                <w:lang w:eastAsia="hr-HR"/>
              </w:rPr>
              <w:t>116,23%</w:t>
            </w:r>
          </w:p>
        </w:tc>
        <w:tc>
          <w:tcPr>
            <w:tcW w:w="850" w:type="dxa"/>
            <w:tcBorders>
              <w:top w:val="nil"/>
              <w:left w:val="nil"/>
              <w:bottom w:val="single" w:sz="4" w:space="0" w:color="auto"/>
              <w:right w:val="single" w:sz="4" w:space="0" w:color="auto"/>
            </w:tcBorders>
            <w:shd w:val="clear" w:color="000000" w:fill="FFEB9C"/>
            <w:noWrap/>
            <w:vAlign w:val="bottom"/>
            <w:hideMark/>
          </w:tcPr>
          <w:p w14:paraId="0403B2D7" w14:textId="77777777" w:rsidR="002F60FC" w:rsidRPr="002F60FC" w:rsidRDefault="002F60FC" w:rsidP="002F60FC">
            <w:pPr>
              <w:spacing w:after="0" w:line="240" w:lineRule="auto"/>
              <w:jc w:val="right"/>
              <w:rPr>
                <w:rFonts w:cs="Calibri"/>
                <w:b/>
                <w:bCs/>
                <w:sz w:val="18"/>
                <w:szCs w:val="18"/>
                <w:lang w:eastAsia="hr-HR"/>
              </w:rPr>
            </w:pPr>
            <w:r w:rsidRPr="002F60FC">
              <w:rPr>
                <w:rFonts w:cs="Calibri"/>
                <w:b/>
                <w:bCs/>
                <w:sz w:val="18"/>
                <w:szCs w:val="18"/>
                <w:lang w:eastAsia="hr-HR"/>
              </w:rPr>
              <w:t>100,00%</w:t>
            </w:r>
          </w:p>
        </w:tc>
      </w:tr>
    </w:tbl>
    <w:p w14:paraId="698234E9" w14:textId="77777777" w:rsidR="006757F3" w:rsidRPr="002F60FC" w:rsidRDefault="006757F3" w:rsidP="00DC7F8C">
      <w:pPr>
        <w:tabs>
          <w:tab w:val="left" w:pos="8340"/>
        </w:tabs>
        <w:suppressAutoHyphens/>
        <w:spacing w:after="0" w:line="240" w:lineRule="auto"/>
        <w:rPr>
          <w:rFonts w:asciiTheme="minorHAnsi" w:hAnsiTheme="minorHAnsi"/>
          <w:sz w:val="18"/>
          <w:szCs w:val="18"/>
        </w:rPr>
      </w:pPr>
    </w:p>
    <w:p w14:paraId="1F44D507" w14:textId="2EAD37CC" w:rsidR="0080388B" w:rsidRDefault="0080388B" w:rsidP="00DC7F8C">
      <w:pPr>
        <w:tabs>
          <w:tab w:val="left" w:pos="8340"/>
        </w:tabs>
        <w:suppressAutoHyphens/>
        <w:spacing w:after="0" w:line="240" w:lineRule="auto"/>
        <w:rPr>
          <w:rFonts w:asciiTheme="minorHAnsi" w:hAnsiTheme="minorHAnsi"/>
          <w:sz w:val="24"/>
          <w:szCs w:val="24"/>
        </w:rPr>
      </w:pPr>
    </w:p>
    <w:p w14:paraId="4D0E3738" w14:textId="7480F02A" w:rsidR="002F60FC" w:rsidRDefault="002F60FC" w:rsidP="00DC7F8C">
      <w:pPr>
        <w:tabs>
          <w:tab w:val="left" w:pos="8340"/>
        </w:tabs>
        <w:suppressAutoHyphens/>
        <w:spacing w:after="0" w:line="240" w:lineRule="auto"/>
        <w:rPr>
          <w:rFonts w:asciiTheme="minorHAnsi" w:hAnsiTheme="minorHAnsi"/>
          <w:sz w:val="24"/>
          <w:szCs w:val="24"/>
        </w:rPr>
      </w:pPr>
      <w:r>
        <w:rPr>
          <w:noProof/>
        </w:rPr>
        <w:drawing>
          <wp:inline distT="0" distB="0" distL="0" distR="0" wp14:anchorId="118A7ADD" wp14:editId="3F99DE3B">
            <wp:extent cx="5939790" cy="3829381"/>
            <wp:effectExtent l="19050" t="19050" r="22860" b="19050"/>
            <wp:docPr id="1830983007" name="Grafikon 1">
              <a:extLst xmlns:a="http://schemas.openxmlformats.org/drawingml/2006/main">
                <a:ext uri="{FF2B5EF4-FFF2-40B4-BE49-F238E27FC236}">
                  <a16:creationId xmlns:a16="http://schemas.microsoft.com/office/drawing/2014/main" id="{D5D210F2-4C8F-F89D-CDDA-30863BD06F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0703580" w14:textId="77777777" w:rsidR="002F60FC" w:rsidRDefault="002F60FC" w:rsidP="00DC7F8C">
      <w:pPr>
        <w:tabs>
          <w:tab w:val="left" w:pos="8340"/>
        </w:tabs>
        <w:suppressAutoHyphens/>
        <w:spacing w:after="0" w:line="240" w:lineRule="auto"/>
        <w:rPr>
          <w:rFonts w:asciiTheme="minorHAnsi" w:hAnsiTheme="minorHAnsi"/>
          <w:sz w:val="24"/>
          <w:szCs w:val="24"/>
        </w:rPr>
      </w:pPr>
    </w:p>
    <w:p w14:paraId="08B01A8C" w14:textId="77777777" w:rsidR="00D8025A" w:rsidRPr="00430C4D" w:rsidRDefault="00D8025A" w:rsidP="00E02492">
      <w:pPr>
        <w:tabs>
          <w:tab w:val="left" w:pos="8340"/>
        </w:tabs>
        <w:suppressAutoHyphens/>
        <w:spacing w:after="0" w:line="240" w:lineRule="auto"/>
        <w:rPr>
          <w:rFonts w:asciiTheme="minorHAnsi" w:hAnsiTheme="minorHAnsi"/>
          <w:sz w:val="24"/>
          <w:szCs w:val="24"/>
        </w:rPr>
      </w:pPr>
    </w:p>
    <w:p w14:paraId="7CD15B89" w14:textId="05713E15" w:rsidR="001317B1" w:rsidRPr="00430C4D" w:rsidRDefault="00D27638" w:rsidP="00E02492">
      <w:pPr>
        <w:tabs>
          <w:tab w:val="left" w:pos="8340"/>
        </w:tabs>
        <w:suppressAutoHyphens/>
        <w:spacing w:after="0" w:line="240" w:lineRule="auto"/>
        <w:rPr>
          <w:rFonts w:asciiTheme="minorHAnsi" w:hAnsiTheme="minorHAnsi"/>
          <w:sz w:val="24"/>
          <w:szCs w:val="24"/>
        </w:rPr>
      </w:pPr>
      <w:r w:rsidRPr="00430C4D">
        <w:rPr>
          <w:rFonts w:asciiTheme="minorHAnsi" w:hAnsiTheme="minorHAnsi"/>
          <w:sz w:val="24"/>
          <w:szCs w:val="24"/>
        </w:rPr>
        <w:t>Ostvarenja rashoda</w:t>
      </w:r>
      <w:r w:rsidR="00F136DA" w:rsidRPr="00430C4D">
        <w:rPr>
          <w:rFonts w:asciiTheme="minorHAnsi" w:hAnsiTheme="minorHAnsi"/>
          <w:sz w:val="24"/>
          <w:szCs w:val="24"/>
        </w:rPr>
        <w:t xml:space="preserve"> i izdataka</w:t>
      </w:r>
      <w:r w:rsidR="00B953C2" w:rsidRPr="00430C4D">
        <w:rPr>
          <w:rFonts w:asciiTheme="minorHAnsi" w:hAnsiTheme="minorHAnsi"/>
          <w:sz w:val="24"/>
          <w:szCs w:val="24"/>
        </w:rPr>
        <w:t xml:space="preserve"> za periode</w:t>
      </w:r>
      <w:r w:rsidR="0099194C" w:rsidRPr="00430C4D">
        <w:rPr>
          <w:rFonts w:asciiTheme="minorHAnsi" w:hAnsiTheme="minorHAnsi"/>
          <w:sz w:val="24"/>
          <w:szCs w:val="24"/>
        </w:rPr>
        <w:t xml:space="preserve"> siječanj-prosinac</w:t>
      </w:r>
      <w:r w:rsidR="000A7BE4" w:rsidRPr="00430C4D">
        <w:rPr>
          <w:rFonts w:asciiTheme="minorHAnsi" w:hAnsiTheme="minorHAnsi"/>
          <w:sz w:val="24"/>
          <w:szCs w:val="24"/>
        </w:rPr>
        <w:t xml:space="preserve"> od</w:t>
      </w:r>
      <w:r w:rsidRPr="00430C4D">
        <w:rPr>
          <w:rFonts w:asciiTheme="minorHAnsi" w:hAnsiTheme="minorHAnsi"/>
          <w:sz w:val="24"/>
          <w:szCs w:val="24"/>
        </w:rPr>
        <w:t xml:space="preserve"> </w:t>
      </w:r>
      <w:r w:rsidR="00F136DA" w:rsidRPr="00430C4D">
        <w:rPr>
          <w:rFonts w:asciiTheme="minorHAnsi" w:hAnsiTheme="minorHAnsi"/>
          <w:sz w:val="24"/>
          <w:szCs w:val="24"/>
        </w:rPr>
        <w:t xml:space="preserve"> 201</w:t>
      </w:r>
      <w:r w:rsidR="0013797A">
        <w:rPr>
          <w:rFonts w:asciiTheme="minorHAnsi" w:hAnsiTheme="minorHAnsi"/>
          <w:sz w:val="24"/>
          <w:szCs w:val="24"/>
        </w:rPr>
        <w:t>6</w:t>
      </w:r>
      <w:r w:rsidR="000A7BE4" w:rsidRPr="00430C4D">
        <w:rPr>
          <w:rFonts w:asciiTheme="minorHAnsi" w:hAnsiTheme="minorHAnsi"/>
          <w:sz w:val="24"/>
          <w:szCs w:val="24"/>
        </w:rPr>
        <w:t>. do  202</w:t>
      </w:r>
      <w:r w:rsidR="004A4D30">
        <w:rPr>
          <w:rFonts w:asciiTheme="minorHAnsi" w:hAnsiTheme="minorHAnsi"/>
          <w:sz w:val="24"/>
          <w:szCs w:val="24"/>
        </w:rPr>
        <w:t>3</w:t>
      </w:r>
      <w:r w:rsidR="000A7BE4" w:rsidRPr="00430C4D">
        <w:rPr>
          <w:rFonts w:asciiTheme="minorHAnsi" w:hAnsiTheme="minorHAnsi"/>
          <w:sz w:val="24"/>
          <w:szCs w:val="24"/>
        </w:rPr>
        <w:t>.</w:t>
      </w:r>
      <w:r w:rsidR="003F1E8D" w:rsidRPr="00430C4D">
        <w:rPr>
          <w:rFonts w:asciiTheme="minorHAnsi" w:hAnsiTheme="minorHAnsi"/>
          <w:sz w:val="24"/>
          <w:szCs w:val="24"/>
        </w:rPr>
        <w:t xml:space="preserve"> g</w:t>
      </w:r>
      <w:r w:rsidRPr="00430C4D">
        <w:rPr>
          <w:rFonts w:asciiTheme="minorHAnsi" w:hAnsiTheme="minorHAnsi"/>
          <w:sz w:val="24"/>
          <w:szCs w:val="24"/>
        </w:rPr>
        <w:t>odine:</w:t>
      </w:r>
    </w:p>
    <w:p w14:paraId="1AE7866A" w14:textId="3F1C4602" w:rsidR="00B451B2" w:rsidRDefault="00B451B2" w:rsidP="00E02492">
      <w:pPr>
        <w:tabs>
          <w:tab w:val="left" w:pos="8340"/>
        </w:tabs>
        <w:suppressAutoHyphens/>
        <w:spacing w:after="0" w:line="240" w:lineRule="auto"/>
        <w:rPr>
          <w:rFonts w:asciiTheme="minorHAnsi" w:hAnsiTheme="minorHAnsi"/>
          <w:sz w:val="24"/>
          <w:szCs w:val="24"/>
        </w:rPr>
      </w:pPr>
    </w:p>
    <w:tbl>
      <w:tblPr>
        <w:tblW w:w="9407" w:type="dxa"/>
        <w:tblLook w:val="04A0" w:firstRow="1" w:lastRow="0" w:firstColumn="1" w:lastColumn="0" w:noHBand="0" w:noVBand="1"/>
      </w:tblPr>
      <w:tblGrid>
        <w:gridCol w:w="3402"/>
        <w:gridCol w:w="693"/>
        <w:gridCol w:w="776"/>
        <w:gridCol w:w="709"/>
        <w:gridCol w:w="851"/>
        <w:gridCol w:w="850"/>
        <w:gridCol w:w="709"/>
        <w:gridCol w:w="709"/>
        <w:gridCol w:w="708"/>
      </w:tblGrid>
      <w:tr w:rsidR="007D364A" w:rsidRPr="007D364A" w14:paraId="655A3B5F" w14:textId="77777777" w:rsidTr="007D364A">
        <w:trPr>
          <w:trHeight w:val="300"/>
        </w:trPr>
        <w:tc>
          <w:tcPr>
            <w:tcW w:w="3402" w:type="dxa"/>
            <w:tcBorders>
              <w:top w:val="nil"/>
              <w:left w:val="nil"/>
              <w:bottom w:val="nil"/>
              <w:right w:val="nil"/>
            </w:tcBorders>
            <w:shd w:val="clear" w:color="auto" w:fill="auto"/>
            <w:noWrap/>
            <w:vAlign w:val="bottom"/>
            <w:hideMark/>
          </w:tcPr>
          <w:p w14:paraId="6480880C" w14:textId="77777777" w:rsidR="007D364A" w:rsidRPr="007D364A" w:rsidRDefault="007D364A" w:rsidP="007D364A">
            <w:pPr>
              <w:spacing w:after="0" w:line="240" w:lineRule="auto"/>
              <w:rPr>
                <w:rFonts w:ascii="Times New Roman" w:hAnsi="Times New Roman"/>
                <w:sz w:val="20"/>
                <w:szCs w:val="20"/>
                <w:lang w:eastAsia="hr-HR"/>
              </w:rPr>
            </w:pPr>
          </w:p>
        </w:tc>
        <w:tc>
          <w:tcPr>
            <w:tcW w:w="693" w:type="dxa"/>
            <w:tcBorders>
              <w:top w:val="nil"/>
              <w:left w:val="nil"/>
              <w:bottom w:val="nil"/>
              <w:right w:val="nil"/>
            </w:tcBorders>
            <w:shd w:val="clear" w:color="auto" w:fill="auto"/>
            <w:noWrap/>
            <w:vAlign w:val="bottom"/>
            <w:hideMark/>
          </w:tcPr>
          <w:p w14:paraId="31F0317E" w14:textId="77777777" w:rsidR="007D364A" w:rsidRPr="007D364A" w:rsidRDefault="007D364A" w:rsidP="007D364A">
            <w:pPr>
              <w:spacing w:after="0" w:line="240" w:lineRule="auto"/>
              <w:rPr>
                <w:rFonts w:ascii="Times New Roman" w:hAnsi="Times New Roman"/>
                <w:sz w:val="20"/>
                <w:szCs w:val="20"/>
                <w:lang w:eastAsia="hr-HR"/>
              </w:rPr>
            </w:pPr>
          </w:p>
        </w:tc>
        <w:tc>
          <w:tcPr>
            <w:tcW w:w="776" w:type="dxa"/>
            <w:tcBorders>
              <w:top w:val="nil"/>
              <w:left w:val="nil"/>
              <w:bottom w:val="nil"/>
              <w:right w:val="nil"/>
            </w:tcBorders>
            <w:shd w:val="clear" w:color="auto" w:fill="auto"/>
            <w:noWrap/>
            <w:vAlign w:val="bottom"/>
            <w:hideMark/>
          </w:tcPr>
          <w:p w14:paraId="66A76F49" w14:textId="77777777" w:rsidR="007D364A" w:rsidRPr="007D364A" w:rsidRDefault="007D364A" w:rsidP="007D364A">
            <w:pPr>
              <w:spacing w:after="0" w:line="240" w:lineRule="auto"/>
              <w:rPr>
                <w:rFonts w:ascii="Times New Roman" w:hAnsi="Times New Roman"/>
                <w:sz w:val="20"/>
                <w:szCs w:val="20"/>
                <w:lang w:eastAsia="hr-HR"/>
              </w:rPr>
            </w:pPr>
          </w:p>
        </w:tc>
        <w:tc>
          <w:tcPr>
            <w:tcW w:w="709" w:type="dxa"/>
            <w:tcBorders>
              <w:top w:val="nil"/>
              <w:left w:val="nil"/>
              <w:bottom w:val="nil"/>
              <w:right w:val="nil"/>
            </w:tcBorders>
            <w:shd w:val="clear" w:color="auto" w:fill="auto"/>
            <w:noWrap/>
            <w:vAlign w:val="bottom"/>
            <w:hideMark/>
          </w:tcPr>
          <w:p w14:paraId="40652C6B" w14:textId="77777777" w:rsidR="007D364A" w:rsidRPr="007D364A" w:rsidRDefault="007D364A" w:rsidP="007D364A">
            <w:pPr>
              <w:spacing w:after="0" w:line="240" w:lineRule="auto"/>
              <w:rPr>
                <w:rFonts w:ascii="Times New Roman" w:hAnsi="Times New Roman"/>
                <w:sz w:val="20"/>
                <w:szCs w:val="20"/>
                <w:lang w:eastAsia="hr-HR"/>
              </w:rPr>
            </w:pPr>
          </w:p>
        </w:tc>
        <w:tc>
          <w:tcPr>
            <w:tcW w:w="851" w:type="dxa"/>
            <w:tcBorders>
              <w:top w:val="nil"/>
              <w:left w:val="nil"/>
              <w:bottom w:val="nil"/>
              <w:right w:val="nil"/>
            </w:tcBorders>
            <w:shd w:val="clear" w:color="auto" w:fill="auto"/>
            <w:noWrap/>
            <w:vAlign w:val="bottom"/>
            <w:hideMark/>
          </w:tcPr>
          <w:p w14:paraId="0465EA1A" w14:textId="77777777" w:rsidR="007D364A" w:rsidRPr="007D364A" w:rsidRDefault="007D364A" w:rsidP="007D364A">
            <w:pPr>
              <w:spacing w:after="0" w:line="240" w:lineRule="auto"/>
              <w:rPr>
                <w:rFonts w:ascii="Times New Roman" w:hAnsi="Times New Roman"/>
                <w:sz w:val="20"/>
                <w:szCs w:val="20"/>
                <w:lang w:eastAsia="hr-HR"/>
              </w:rPr>
            </w:pPr>
          </w:p>
        </w:tc>
        <w:tc>
          <w:tcPr>
            <w:tcW w:w="850" w:type="dxa"/>
            <w:tcBorders>
              <w:top w:val="nil"/>
              <w:left w:val="nil"/>
              <w:bottom w:val="nil"/>
              <w:right w:val="nil"/>
            </w:tcBorders>
            <w:shd w:val="clear" w:color="auto" w:fill="auto"/>
            <w:noWrap/>
            <w:vAlign w:val="bottom"/>
            <w:hideMark/>
          </w:tcPr>
          <w:p w14:paraId="54D2AA21" w14:textId="77777777" w:rsidR="007D364A" w:rsidRPr="007D364A" w:rsidRDefault="007D364A" w:rsidP="007D364A">
            <w:pPr>
              <w:spacing w:after="0" w:line="240" w:lineRule="auto"/>
              <w:rPr>
                <w:rFonts w:ascii="Times New Roman" w:hAnsi="Times New Roman"/>
                <w:sz w:val="20"/>
                <w:szCs w:val="20"/>
                <w:lang w:eastAsia="hr-HR"/>
              </w:rPr>
            </w:pPr>
          </w:p>
        </w:tc>
        <w:tc>
          <w:tcPr>
            <w:tcW w:w="1418" w:type="dxa"/>
            <w:gridSpan w:val="2"/>
            <w:tcBorders>
              <w:top w:val="nil"/>
              <w:left w:val="nil"/>
              <w:bottom w:val="nil"/>
              <w:right w:val="nil"/>
            </w:tcBorders>
            <w:shd w:val="clear" w:color="auto" w:fill="auto"/>
            <w:noWrap/>
            <w:vAlign w:val="bottom"/>
            <w:hideMark/>
          </w:tcPr>
          <w:p w14:paraId="30D5A728" w14:textId="77777777" w:rsidR="007D364A" w:rsidRPr="007D364A" w:rsidRDefault="007D364A" w:rsidP="007D364A">
            <w:pPr>
              <w:spacing w:after="0" w:line="240" w:lineRule="auto"/>
              <w:rPr>
                <w:rFonts w:cs="Calibri"/>
                <w:color w:val="000000"/>
                <w:lang w:eastAsia="hr-HR"/>
              </w:rPr>
            </w:pPr>
            <w:r w:rsidRPr="007D364A">
              <w:rPr>
                <w:rFonts w:cs="Calibri"/>
                <w:color w:val="000000"/>
                <w:lang w:eastAsia="hr-HR"/>
              </w:rPr>
              <w:t>u 000 eura</w:t>
            </w:r>
          </w:p>
        </w:tc>
        <w:tc>
          <w:tcPr>
            <w:tcW w:w="708" w:type="dxa"/>
            <w:tcBorders>
              <w:top w:val="nil"/>
              <w:left w:val="nil"/>
              <w:bottom w:val="nil"/>
              <w:right w:val="nil"/>
            </w:tcBorders>
            <w:shd w:val="clear" w:color="auto" w:fill="auto"/>
            <w:noWrap/>
            <w:vAlign w:val="bottom"/>
            <w:hideMark/>
          </w:tcPr>
          <w:p w14:paraId="0F7A63FB" w14:textId="77777777" w:rsidR="007D364A" w:rsidRPr="007D364A" w:rsidRDefault="007D364A" w:rsidP="007D364A">
            <w:pPr>
              <w:spacing w:after="0" w:line="240" w:lineRule="auto"/>
              <w:rPr>
                <w:rFonts w:cs="Calibri"/>
                <w:color w:val="000000"/>
                <w:lang w:eastAsia="hr-HR"/>
              </w:rPr>
            </w:pPr>
          </w:p>
        </w:tc>
      </w:tr>
      <w:tr w:rsidR="007D364A" w:rsidRPr="007D364A" w14:paraId="5F231525" w14:textId="77777777" w:rsidTr="007D364A">
        <w:trPr>
          <w:trHeight w:val="300"/>
        </w:trPr>
        <w:tc>
          <w:tcPr>
            <w:tcW w:w="3402" w:type="dxa"/>
            <w:tcBorders>
              <w:top w:val="single" w:sz="4" w:space="0" w:color="auto"/>
              <w:left w:val="single" w:sz="4" w:space="0" w:color="auto"/>
              <w:bottom w:val="single" w:sz="4" w:space="0" w:color="auto"/>
              <w:right w:val="single" w:sz="4" w:space="0" w:color="auto"/>
            </w:tcBorders>
            <w:shd w:val="clear" w:color="000000" w:fill="FDE9D9"/>
            <w:vAlign w:val="center"/>
            <w:hideMark/>
          </w:tcPr>
          <w:p w14:paraId="51A48546" w14:textId="77777777" w:rsidR="007D364A" w:rsidRPr="007D364A" w:rsidRDefault="007D364A" w:rsidP="007D364A">
            <w:pPr>
              <w:spacing w:after="0" w:line="240" w:lineRule="auto"/>
              <w:rPr>
                <w:rFonts w:cs="Calibri"/>
                <w:b/>
                <w:bCs/>
                <w:color w:val="000000"/>
                <w:sz w:val="17"/>
                <w:szCs w:val="17"/>
                <w:lang w:eastAsia="hr-HR"/>
              </w:rPr>
            </w:pPr>
            <w:r w:rsidRPr="007D364A">
              <w:rPr>
                <w:rFonts w:cs="Calibri"/>
                <w:b/>
                <w:bCs/>
                <w:color w:val="000000"/>
                <w:sz w:val="17"/>
                <w:szCs w:val="17"/>
                <w:lang w:eastAsia="hr-HR"/>
              </w:rPr>
              <w:t>Konto/ Godina</w:t>
            </w:r>
          </w:p>
        </w:tc>
        <w:tc>
          <w:tcPr>
            <w:tcW w:w="693" w:type="dxa"/>
            <w:tcBorders>
              <w:top w:val="single" w:sz="4" w:space="0" w:color="auto"/>
              <w:left w:val="nil"/>
              <w:bottom w:val="single" w:sz="4" w:space="0" w:color="auto"/>
              <w:right w:val="single" w:sz="4" w:space="0" w:color="auto"/>
            </w:tcBorders>
            <w:shd w:val="clear" w:color="000000" w:fill="FDE9D9"/>
            <w:vAlign w:val="center"/>
            <w:hideMark/>
          </w:tcPr>
          <w:p w14:paraId="2F99BF7F" w14:textId="77777777" w:rsidR="007D364A" w:rsidRPr="007D364A" w:rsidRDefault="007D364A" w:rsidP="007D364A">
            <w:pPr>
              <w:spacing w:after="0" w:line="240" w:lineRule="auto"/>
              <w:jc w:val="center"/>
              <w:rPr>
                <w:rFonts w:cs="Calibri"/>
                <w:b/>
                <w:bCs/>
                <w:color w:val="000000"/>
                <w:sz w:val="17"/>
                <w:szCs w:val="17"/>
                <w:lang w:eastAsia="hr-HR"/>
              </w:rPr>
            </w:pPr>
            <w:r w:rsidRPr="007D364A">
              <w:rPr>
                <w:rFonts w:cs="Calibri"/>
                <w:b/>
                <w:bCs/>
                <w:color w:val="000000"/>
                <w:sz w:val="17"/>
                <w:szCs w:val="17"/>
                <w:lang w:eastAsia="hr-HR"/>
              </w:rPr>
              <w:t>2016</w:t>
            </w:r>
          </w:p>
        </w:tc>
        <w:tc>
          <w:tcPr>
            <w:tcW w:w="776" w:type="dxa"/>
            <w:tcBorders>
              <w:top w:val="single" w:sz="4" w:space="0" w:color="auto"/>
              <w:left w:val="nil"/>
              <w:bottom w:val="single" w:sz="4" w:space="0" w:color="auto"/>
              <w:right w:val="single" w:sz="4" w:space="0" w:color="auto"/>
            </w:tcBorders>
            <w:shd w:val="clear" w:color="000000" w:fill="FDE9D9"/>
            <w:vAlign w:val="center"/>
            <w:hideMark/>
          </w:tcPr>
          <w:p w14:paraId="385448A6" w14:textId="77777777" w:rsidR="007D364A" w:rsidRPr="007D364A" w:rsidRDefault="007D364A" w:rsidP="007D364A">
            <w:pPr>
              <w:spacing w:after="0" w:line="240" w:lineRule="auto"/>
              <w:jc w:val="center"/>
              <w:rPr>
                <w:rFonts w:cs="Calibri"/>
                <w:b/>
                <w:bCs/>
                <w:color w:val="000000"/>
                <w:sz w:val="17"/>
                <w:szCs w:val="17"/>
                <w:lang w:eastAsia="hr-HR"/>
              </w:rPr>
            </w:pPr>
            <w:r w:rsidRPr="007D364A">
              <w:rPr>
                <w:rFonts w:cs="Calibri"/>
                <w:b/>
                <w:bCs/>
                <w:color w:val="000000"/>
                <w:sz w:val="17"/>
                <w:szCs w:val="17"/>
                <w:lang w:eastAsia="hr-HR"/>
              </w:rPr>
              <w:t>2017</w:t>
            </w:r>
          </w:p>
        </w:tc>
        <w:tc>
          <w:tcPr>
            <w:tcW w:w="709" w:type="dxa"/>
            <w:tcBorders>
              <w:top w:val="single" w:sz="4" w:space="0" w:color="auto"/>
              <w:left w:val="nil"/>
              <w:bottom w:val="single" w:sz="4" w:space="0" w:color="auto"/>
              <w:right w:val="single" w:sz="4" w:space="0" w:color="auto"/>
            </w:tcBorders>
            <w:shd w:val="clear" w:color="000000" w:fill="FDE9D9"/>
            <w:vAlign w:val="center"/>
            <w:hideMark/>
          </w:tcPr>
          <w:p w14:paraId="1473D628" w14:textId="77777777" w:rsidR="007D364A" w:rsidRPr="007D364A" w:rsidRDefault="007D364A" w:rsidP="007D364A">
            <w:pPr>
              <w:spacing w:after="0" w:line="240" w:lineRule="auto"/>
              <w:jc w:val="center"/>
              <w:rPr>
                <w:rFonts w:cs="Calibri"/>
                <w:b/>
                <w:bCs/>
                <w:color w:val="000000"/>
                <w:sz w:val="17"/>
                <w:szCs w:val="17"/>
                <w:lang w:eastAsia="hr-HR"/>
              </w:rPr>
            </w:pPr>
            <w:r w:rsidRPr="007D364A">
              <w:rPr>
                <w:rFonts w:cs="Calibri"/>
                <w:b/>
                <w:bCs/>
                <w:color w:val="000000"/>
                <w:sz w:val="17"/>
                <w:szCs w:val="17"/>
                <w:lang w:eastAsia="hr-HR"/>
              </w:rPr>
              <w:t>2018</w:t>
            </w:r>
          </w:p>
        </w:tc>
        <w:tc>
          <w:tcPr>
            <w:tcW w:w="851" w:type="dxa"/>
            <w:tcBorders>
              <w:top w:val="single" w:sz="4" w:space="0" w:color="auto"/>
              <w:left w:val="nil"/>
              <w:bottom w:val="single" w:sz="4" w:space="0" w:color="auto"/>
              <w:right w:val="single" w:sz="4" w:space="0" w:color="auto"/>
            </w:tcBorders>
            <w:shd w:val="clear" w:color="000000" w:fill="FDE9D9"/>
            <w:vAlign w:val="center"/>
            <w:hideMark/>
          </w:tcPr>
          <w:p w14:paraId="3AEB8BCE" w14:textId="77777777" w:rsidR="007D364A" w:rsidRPr="007D364A" w:rsidRDefault="007D364A" w:rsidP="007D364A">
            <w:pPr>
              <w:spacing w:after="0" w:line="240" w:lineRule="auto"/>
              <w:jc w:val="center"/>
              <w:rPr>
                <w:rFonts w:cs="Calibri"/>
                <w:b/>
                <w:bCs/>
                <w:color w:val="000000"/>
                <w:sz w:val="17"/>
                <w:szCs w:val="17"/>
                <w:lang w:eastAsia="hr-HR"/>
              </w:rPr>
            </w:pPr>
            <w:r w:rsidRPr="007D364A">
              <w:rPr>
                <w:rFonts w:cs="Calibri"/>
                <w:b/>
                <w:bCs/>
                <w:color w:val="000000"/>
                <w:sz w:val="17"/>
                <w:szCs w:val="17"/>
                <w:lang w:eastAsia="hr-HR"/>
              </w:rPr>
              <w:t>2019</w:t>
            </w:r>
          </w:p>
        </w:tc>
        <w:tc>
          <w:tcPr>
            <w:tcW w:w="850" w:type="dxa"/>
            <w:tcBorders>
              <w:top w:val="single" w:sz="4" w:space="0" w:color="auto"/>
              <w:left w:val="nil"/>
              <w:bottom w:val="single" w:sz="4" w:space="0" w:color="auto"/>
              <w:right w:val="single" w:sz="4" w:space="0" w:color="auto"/>
            </w:tcBorders>
            <w:shd w:val="clear" w:color="000000" w:fill="FDE9D9"/>
            <w:vAlign w:val="center"/>
            <w:hideMark/>
          </w:tcPr>
          <w:p w14:paraId="795F3E6A" w14:textId="77777777" w:rsidR="007D364A" w:rsidRPr="007D364A" w:rsidRDefault="007D364A" w:rsidP="007D364A">
            <w:pPr>
              <w:spacing w:after="0" w:line="240" w:lineRule="auto"/>
              <w:jc w:val="center"/>
              <w:rPr>
                <w:rFonts w:cs="Calibri"/>
                <w:b/>
                <w:bCs/>
                <w:color w:val="000000"/>
                <w:sz w:val="17"/>
                <w:szCs w:val="17"/>
                <w:lang w:eastAsia="hr-HR"/>
              </w:rPr>
            </w:pPr>
            <w:r w:rsidRPr="007D364A">
              <w:rPr>
                <w:rFonts w:cs="Calibri"/>
                <w:b/>
                <w:bCs/>
                <w:color w:val="000000"/>
                <w:sz w:val="17"/>
                <w:szCs w:val="17"/>
                <w:lang w:eastAsia="hr-HR"/>
              </w:rPr>
              <w:t>2020</w:t>
            </w:r>
          </w:p>
        </w:tc>
        <w:tc>
          <w:tcPr>
            <w:tcW w:w="709" w:type="dxa"/>
            <w:tcBorders>
              <w:top w:val="single" w:sz="4" w:space="0" w:color="auto"/>
              <w:left w:val="nil"/>
              <w:bottom w:val="single" w:sz="4" w:space="0" w:color="auto"/>
              <w:right w:val="single" w:sz="4" w:space="0" w:color="auto"/>
            </w:tcBorders>
            <w:shd w:val="clear" w:color="000000" w:fill="FDE9D9"/>
            <w:vAlign w:val="center"/>
            <w:hideMark/>
          </w:tcPr>
          <w:p w14:paraId="55EA6DE1" w14:textId="77777777" w:rsidR="007D364A" w:rsidRPr="007D364A" w:rsidRDefault="007D364A" w:rsidP="007D364A">
            <w:pPr>
              <w:spacing w:after="0" w:line="240" w:lineRule="auto"/>
              <w:jc w:val="center"/>
              <w:rPr>
                <w:rFonts w:cs="Calibri"/>
                <w:b/>
                <w:bCs/>
                <w:color w:val="000000"/>
                <w:sz w:val="17"/>
                <w:szCs w:val="17"/>
                <w:lang w:eastAsia="hr-HR"/>
              </w:rPr>
            </w:pPr>
            <w:r w:rsidRPr="007D364A">
              <w:rPr>
                <w:rFonts w:cs="Calibri"/>
                <w:b/>
                <w:bCs/>
                <w:color w:val="000000"/>
                <w:sz w:val="17"/>
                <w:szCs w:val="17"/>
                <w:lang w:eastAsia="hr-HR"/>
              </w:rPr>
              <w:t>2021</w:t>
            </w:r>
          </w:p>
        </w:tc>
        <w:tc>
          <w:tcPr>
            <w:tcW w:w="709" w:type="dxa"/>
            <w:tcBorders>
              <w:top w:val="single" w:sz="4" w:space="0" w:color="auto"/>
              <w:left w:val="nil"/>
              <w:bottom w:val="single" w:sz="4" w:space="0" w:color="auto"/>
              <w:right w:val="single" w:sz="4" w:space="0" w:color="auto"/>
            </w:tcBorders>
            <w:shd w:val="clear" w:color="000000" w:fill="FDE9D9"/>
            <w:vAlign w:val="center"/>
            <w:hideMark/>
          </w:tcPr>
          <w:p w14:paraId="1D8636DE" w14:textId="77777777" w:rsidR="007D364A" w:rsidRPr="007D364A" w:rsidRDefault="007D364A" w:rsidP="007D364A">
            <w:pPr>
              <w:spacing w:after="0" w:line="240" w:lineRule="auto"/>
              <w:jc w:val="center"/>
              <w:rPr>
                <w:rFonts w:cs="Calibri"/>
                <w:b/>
                <w:bCs/>
                <w:color w:val="000000"/>
                <w:sz w:val="17"/>
                <w:szCs w:val="17"/>
                <w:lang w:eastAsia="hr-HR"/>
              </w:rPr>
            </w:pPr>
            <w:r w:rsidRPr="007D364A">
              <w:rPr>
                <w:rFonts w:cs="Calibri"/>
                <w:b/>
                <w:bCs/>
                <w:color w:val="000000"/>
                <w:sz w:val="17"/>
                <w:szCs w:val="17"/>
                <w:lang w:eastAsia="hr-HR"/>
              </w:rPr>
              <w:t>2022</w:t>
            </w:r>
          </w:p>
        </w:tc>
        <w:tc>
          <w:tcPr>
            <w:tcW w:w="708" w:type="dxa"/>
            <w:tcBorders>
              <w:top w:val="single" w:sz="4" w:space="0" w:color="auto"/>
              <w:left w:val="nil"/>
              <w:bottom w:val="single" w:sz="4" w:space="0" w:color="auto"/>
              <w:right w:val="single" w:sz="4" w:space="0" w:color="auto"/>
            </w:tcBorders>
            <w:shd w:val="clear" w:color="000000" w:fill="FDE9D9"/>
            <w:vAlign w:val="center"/>
            <w:hideMark/>
          </w:tcPr>
          <w:p w14:paraId="40F3AC3A" w14:textId="77777777" w:rsidR="007D364A" w:rsidRPr="007D364A" w:rsidRDefault="007D364A" w:rsidP="007D364A">
            <w:pPr>
              <w:spacing w:after="0" w:line="240" w:lineRule="auto"/>
              <w:jc w:val="center"/>
              <w:rPr>
                <w:rFonts w:cs="Calibri"/>
                <w:b/>
                <w:bCs/>
                <w:color w:val="000000"/>
                <w:sz w:val="17"/>
                <w:szCs w:val="17"/>
                <w:lang w:eastAsia="hr-HR"/>
              </w:rPr>
            </w:pPr>
            <w:r w:rsidRPr="007D364A">
              <w:rPr>
                <w:rFonts w:cs="Calibri"/>
                <w:b/>
                <w:bCs/>
                <w:color w:val="000000"/>
                <w:sz w:val="17"/>
                <w:szCs w:val="17"/>
                <w:lang w:eastAsia="hr-HR"/>
              </w:rPr>
              <w:t>2023</w:t>
            </w:r>
          </w:p>
        </w:tc>
      </w:tr>
      <w:tr w:rsidR="007D364A" w:rsidRPr="007D364A" w14:paraId="6672698F" w14:textId="77777777" w:rsidTr="007D364A">
        <w:trPr>
          <w:trHeight w:val="30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5FEF11BE" w14:textId="77777777" w:rsidR="007D364A" w:rsidRPr="007D364A" w:rsidRDefault="007D364A" w:rsidP="007D364A">
            <w:pPr>
              <w:spacing w:after="0" w:line="240" w:lineRule="auto"/>
              <w:rPr>
                <w:rFonts w:cs="Calibri"/>
                <w:color w:val="000000"/>
                <w:sz w:val="17"/>
                <w:szCs w:val="17"/>
                <w:lang w:eastAsia="hr-HR"/>
              </w:rPr>
            </w:pPr>
            <w:r w:rsidRPr="007D364A">
              <w:rPr>
                <w:rFonts w:cs="Calibri"/>
                <w:color w:val="000000"/>
                <w:sz w:val="17"/>
                <w:szCs w:val="17"/>
                <w:lang w:eastAsia="hr-HR"/>
              </w:rPr>
              <w:t>31 Ukupno za zaposlene</w:t>
            </w:r>
          </w:p>
        </w:tc>
        <w:tc>
          <w:tcPr>
            <w:tcW w:w="693" w:type="dxa"/>
            <w:tcBorders>
              <w:top w:val="nil"/>
              <w:left w:val="nil"/>
              <w:bottom w:val="single" w:sz="4" w:space="0" w:color="auto"/>
              <w:right w:val="single" w:sz="4" w:space="0" w:color="auto"/>
            </w:tcBorders>
            <w:shd w:val="clear" w:color="auto" w:fill="auto"/>
            <w:vAlign w:val="center"/>
            <w:hideMark/>
          </w:tcPr>
          <w:p w14:paraId="7188960A"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4.385</w:t>
            </w:r>
          </w:p>
        </w:tc>
        <w:tc>
          <w:tcPr>
            <w:tcW w:w="776" w:type="dxa"/>
            <w:tcBorders>
              <w:top w:val="nil"/>
              <w:left w:val="nil"/>
              <w:bottom w:val="single" w:sz="4" w:space="0" w:color="auto"/>
              <w:right w:val="single" w:sz="4" w:space="0" w:color="auto"/>
            </w:tcBorders>
            <w:shd w:val="clear" w:color="auto" w:fill="auto"/>
            <w:vAlign w:val="center"/>
            <w:hideMark/>
          </w:tcPr>
          <w:p w14:paraId="1FF0ECAE"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4.671</w:t>
            </w:r>
          </w:p>
        </w:tc>
        <w:tc>
          <w:tcPr>
            <w:tcW w:w="709" w:type="dxa"/>
            <w:tcBorders>
              <w:top w:val="nil"/>
              <w:left w:val="nil"/>
              <w:bottom w:val="single" w:sz="4" w:space="0" w:color="auto"/>
              <w:right w:val="single" w:sz="4" w:space="0" w:color="auto"/>
            </w:tcBorders>
            <w:shd w:val="clear" w:color="auto" w:fill="auto"/>
            <w:vAlign w:val="center"/>
            <w:hideMark/>
          </w:tcPr>
          <w:p w14:paraId="78B48A2D"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5.062</w:t>
            </w:r>
          </w:p>
        </w:tc>
        <w:tc>
          <w:tcPr>
            <w:tcW w:w="851" w:type="dxa"/>
            <w:tcBorders>
              <w:top w:val="nil"/>
              <w:left w:val="nil"/>
              <w:bottom w:val="single" w:sz="4" w:space="0" w:color="auto"/>
              <w:right w:val="single" w:sz="4" w:space="0" w:color="auto"/>
            </w:tcBorders>
            <w:shd w:val="clear" w:color="auto" w:fill="auto"/>
            <w:vAlign w:val="center"/>
            <w:hideMark/>
          </w:tcPr>
          <w:p w14:paraId="4125DEAD"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5.236</w:t>
            </w:r>
          </w:p>
        </w:tc>
        <w:tc>
          <w:tcPr>
            <w:tcW w:w="850" w:type="dxa"/>
            <w:tcBorders>
              <w:top w:val="nil"/>
              <w:left w:val="nil"/>
              <w:bottom w:val="single" w:sz="4" w:space="0" w:color="auto"/>
              <w:right w:val="single" w:sz="4" w:space="0" w:color="auto"/>
            </w:tcBorders>
            <w:shd w:val="clear" w:color="auto" w:fill="auto"/>
            <w:vAlign w:val="center"/>
            <w:hideMark/>
          </w:tcPr>
          <w:p w14:paraId="64DC7647"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5.507</w:t>
            </w:r>
          </w:p>
        </w:tc>
        <w:tc>
          <w:tcPr>
            <w:tcW w:w="709" w:type="dxa"/>
            <w:tcBorders>
              <w:top w:val="nil"/>
              <w:left w:val="nil"/>
              <w:bottom w:val="single" w:sz="4" w:space="0" w:color="auto"/>
              <w:right w:val="single" w:sz="4" w:space="0" w:color="auto"/>
            </w:tcBorders>
            <w:shd w:val="clear" w:color="auto" w:fill="auto"/>
            <w:vAlign w:val="center"/>
            <w:hideMark/>
          </w:tcPr>
          <w:p w14:paraId="78B25D0D"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5.720</w:t>
            </w:r>
          </w:p>
        </w:tc>
        <w:tc>
          <w:tcPr>
            <w:tcW w:w="709" w:type="dxa"/>
            <w:tcBorders>
              <w:top w:val="nil"/>
              <w:left w:val="nil"/>
              <w:bottom w:val="single" w:sz="4" w:space="0" w:color="auto"/>
              <w:right w:val="single" w:sz="4" w:space="0" w:color="auto"/>
            </w:tcBorders>
            <w:shd w:val="clear" w:color="auto" w:fill="auto"/>
            <w:vAlign w:val="center"/>
            <w:hideMark/>
          </w:tcPr>
          <w:p w14:paraId="6DA8C510"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6.427</w:t>
            </w:r>
          </w:p>
        </w:tc>
        <w:tc>
          <w:tcPr>
            <w:tcW w:w="708" w:type="dxa"/>
            <w:tcBorders>
              <w:top w:val="nil"/>
              <w:left w:val="nil"/>
              <w:bottom w:val="single" w:sz="4" w:space="0" w:color="auto"/>
              <w:right w:val="single" w:sz="4" w:space="0" w:color="auto"/>
            </w:tcBorders>
            <w:shd w:val="clear" w:color="auto" w:fill="auto"/>
            <w:vAlign w:val="center"/>
            <w:hideMark/>
          </w:tcPr>
          <w:p w14:paraId="7E9CF510"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7.230</w:t>
            </w:r>
          </w:p>
        </w:tc>
      </w:tr>
      <w:tr w:rsidR="007D364A" w:rsidRPr="007D364A" w14:paraId="5F06CD87" w14:textId="77777777" w:rsidTr="007D364A">
        <w:trPr>
          <w:trHeight w:val="30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4E4891CD" w14:textId="77777777" w:rsidR="007D364A" w:rsidRPr="007D364A" w:rsidRDefault="007D364A" w:rsidP="007D364A">
            <w:pPr>
              <w:spacing w:after="0" w:line="240" w:lineRule="auto"/>
              <w:rPr>
                <w:rFonts w:cs="Calibri"/>
                <w:color w:val="000000"/>
                <w:sz w:val="17"/>
                <w:szCs w:val="17"/>
                <w:lang w:eastAsia="hr-HR"/>
              </w:rPr>
            </w:pPr>
            <w:r w:rsidRPr="007D364A">
              <w:rPr>
                <w:rFonts w:cs="Calibri"/>
                <w:color w:val="000000"/>
                <w:sz w:val="17"/>
                <w:szCs w:val="17"/>
                <w:lang w:eastAsia="hr-HR"/>
              </w:rPr>
              <w:t>32 Materijalni rashodi</w:t>
            </w:r>
          </w:p>
        </w:tc>
        <w:tc>
          <w:tcPr>
            <w:tcW w:w="693" w:type="dxa"/>
            <w:tcBorders>
              <w:top w:val="nil"/>
              <w:left w:val="nil"/>
              <w:bottom w:val="single" w:sz="4" w:space="0" w:color="auto"/>
              <w:right w:val="single" w:sz="4" w:space="0" w:color="auto"/>
            </w:tcBorders>
            <w:shd w:val="clear" w:color="auto" w:fill="auto"/>
            <w:vAlign w:val="center"/>
            <w:hideMark/>
          </w:tcPr>
          <w:p w14:paraId="510E532B"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3.858</w:t>
            </w:r>
          </w:p>
        </w:tc>
        <w:tc>
          <w:tcPr>
            <w:tcW w:w="776" w:type="dxa"/>
            <w:tcBorders>
              <w:top w:val="nil"/>
              <w:left w:val="nil"/>
              <w:bottom w:val="single" w:sz="4" w:space="0" w:color="auto"/>
              <w:right w:val="single" w:sz="4" w:space="0" w:color="auto"/>
            </w:tcBorders>
            <w:shd w:val="clear" w:color="auto" w:fill="auto"/>
            <w:vAlign w:val="center"/>
            <w:hideMark/>
          </w:tcPr>
          <w:p w14:paraId="2D996F77"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4.208</w:t>
            </w:r>
          </w:p>
        </w:tc>
        <w:tc>
          <w:tcPr>
            <w:tcW w:w="709" w:type="dxa"/>
            <w:tcBorders>
              <w:top w:val="nil"/>
              <w:left w:val="nil"/>
              <w:bottom w:val="single" w:sz="4" w:space="0" w:color="auto"/>
              <w:right w:val="single" w:sz="4" w:space="0" w:color="auto"/>
            </w:tcBorders>
            <w:shd w:val="clear" w:color="auto" w:fill="auto"/>
            <w:vAlign w:val="center"/>
            <w:hideMark/>
          </w:tcPr>
          <w:p w14:paraId="7255EFB6"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4.740</w:t>
            </w:r>
          </w:p>
        </w:tc>
        <w:tc>
          <w:tcPr>
            <w:tcW w:w="851" w:type="dxa"/>
            <w:tcBorders>
              <w:top w:val="nil"/>
              <w:left w:val="nil"/>
              <w:bottom w:val="single" w:sz="4" w:space="0" w:color="auto"/>
              <w:right w:val="single" w:sz="4" w:space="0" w:color="auto"/>
            </w:tcBorders>
            <w:shd w:val="clear" w:color="auto" w:fill="auto"/>
            <w:vAlign w:val="center"/>
            <w:hideMark/>
          </w:tcPr>
          <w:p w14:paraId="65D9FDE5"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5.264</w:t>
            </w:r>
          </w:p>
        </w:tc>
        <w:tc>
          <w:tcPr>
            <w:tcW w:w="850" w:type="dxa"/>
            <w:tcBorders>
              <w:top w:val="nil"/>
              <w:left w:val="nil"/>
              <w:bottom w:val="single" w:sz="4" w:space="0" w:color="auto"/>
              <w:right w:val="single" w:sz="4" w:space="0" w:color="auto"/>
            </w:tcBorders>
            <w:shd w:val="clear" w:color="auto" w:fill="auto"/>
            <w:vAlign w:val="center"/>
            <w:hideMark/>
          </w:tcPr>
          <w:p w14:paraId="76EE1FDE"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5.693</w:t>
            </w:r>
          </w:p>
        </w:tc>
        <w:tc>
          <w:tcPr>
            <w:tcW w:w="709" w:type="dxa"/>
            <w:tcBorders>
              <w:top w:val="nil"/>
              <w:left w:val="nil"/>
              <w:bottom w:val="single" w:sz="4" w:space="0" w:color="auto"/>
              <w:right w:val="single" w:sz="4" w:space="0" w:color="auto"/>
            </w:tcBorders>
            <w:shd w:val="clear" w:color="auto" w:fill="auto"/>
            <w:vAlign w:val="center"/>
            <w:hideMark/>
          </w:tcPr>
          <w:p w14:paraId="28497425"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6.493</w:t>
            </w:r>
          </w:p>
        </w:tc>
        <w:tc>
          <w:tcPr>
            <w:tcW w:w="709" w:type="dxa"/>
            <w:tcBorders>
              <w:top w:val="nil"/>
              <w:left w:val="nil"/>
              <w:bottom w:val="single" w:sz="4" w:space="0" w:color="auto"/>
              <w:right w:val="single" w:sz="4" w:space="0" w:color="auto"/>
            </w:tcBorders>
            <w:shd w:val="clear" w:color="auto" w:fill="auto"/>
            <w:vAlign w:val="center"/>
            <w:hideMark/>
          </w:tcPr>
          <w:p w14:paraId="24F989E2"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7.022</w:t>
            </w:r>
          </w:p>
        </w:tc>
        <w:tc>
          <w:tcPr>
            <w:tcW w:w="708" w:type="dxa"/>
            <w:tcBorders>
              <w:top w:val="nil"/>
              <w:left w:val="nil"/>
              <w:bottom w:val="single" w:sz="4" w:space="0" w:color="auto"/>
              <w:right w:val="single" w:sz="4" w:space="0" w:color="auto"/>
            </w:tcBorders>
            <w:shd w:val="clear" w:color="auto" w:fill="auto"/>
            <w:vAlign w:val="center"/>
            <w:hideMark/>
          </w:tcPr>
          <w:p w14:paraId="142B5FCC"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7.282</w:t>
            </w:r>
          </w:p>
        </w:tc>
      </w:tr>
      <w:tr w:rsidR="007D364A" w:rsidRPr="007D364A" w14:paraId="2B4B44F2" w14:textId="77777777" w:rsidTr="007D364A">
        <w:trPr>
          <w:trHeight w:val="30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2307ABA1" w14:textId="77777777" w:rsidR="007D364A" w:rsidRPr="007D364A" w:rsidRDefault="007D364A" w:rsidP="007D364A">
            <w:pPr>
              <w:spacing w:after="0" w:line="240" w:lineRule="auto"/>
              <w:rPr>
                <w:rFonts w:cs="Calibri"/>
                <w:color w:val="000000"/>
                <w:sz w:val="17"/>
                <w:szCs w:val="17"/>
                <w:lang w:eastAsia="hr-HR"/>
              </w:rPr>
            </w:pPr>
            <w:r w:rsidRPr="007D364A">
              <w:rPr>
                <w:rFonts w:cs="Calibri"/>
                <w:color w:val="000000"/>
                <w:sz w:val="17"/>
                <w:szCs w:val="17"/>
                <w:lang w:eastAsia="hr-HR"/>
              </w:rPr>
              <w:t>34 Financijski Rashodi</w:t>
            </w:r>
          </w:p>
        </w:tc>
        <w:tc>
          <w:tcPr>
            <w:tcW w:w="693" w:type="dxa"/>
            <w:tcBorders>
              <w:top w:val="nil"/>
              <w:left w:val="nil"/>
              <w:bottom w:val="single" w:sz="4" w:space="0" w:color="auto"/>
              <w:right w:val="single" w:sz="4" w:space="0" w:color="auto"/>
            </w:tcBorders>
            <w:shd w:val="clear" w:color="auto" w:fill="auto"/>
            <w:vAlign w:val="center"/>
            <w:hideMark/>
          </w:tcPr>
          <w:p w14:paraId="7850156E"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85</w:t>
            </w:r>
          </w:p>
        </w:tc>
        <w:tc>
          <w:tcPr>
            <w:tcW w:w="776" w:type="dxa"/>
            <w:tcBorders>
              <w:top w:val="nil"/>
              <w:left w:val="nil"/>
              <w:bottom w:val="single" w:sz="4" w:space="0" w:color="auto"/>
              <w:right w:val="single" w:sz="4" w:space="0" w:color="auto"/>
            </w:tcBorders>
            <w:shd w:val="clear" w:color="auto" w:fill="auto"/>
            <w:vAlign w:val="center"/>
            <w:hideMark/>
          </w:tcPr>
          <w:p w14:paraId="335303EA"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100</w:t>
            </w:r>
          </w:p>
        </w:tc>
        <w:tc>
          <w:tcPr>
            <w:tcW w:w="709" w:type="dxa"/>
            <w:tcBorders>
              <w:top w:val="nil"/>
              <w:left w:val="nil"/>
              <w:bottom w:val="single" w:sz="4" w:space="0" w:color="auto"/>
              <w:right w:val="single" w:sz="4" w:space="0" w:color="auto"/>
            </w:tcBorders>
            <w:shd w:val="clear" w:color="auto" w:fill="auto"/>
            <w:vAlign w:val="center"/>
            <w:hideMark/>
          </w:tcPr>
          <w:p w14:paraId="12C9F1AA"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48</w:t>
            </w:r>
          </w:p>
        </w:tc>
        <w:tc>
          <w:tcPr>
            <w:tcW w:w="851" w:type="dxa"/>
            <w:tcBorders>
              <w:top w:val="nil"/>
              <w:left w:val="nil"/>
              <w:bottom w:val="single" w:sz="4" w:space="0" w:color="auto"/>
              <w:right w:val="single" w:sz="4" w:space="0" w:color="auto"/>
            </w:tcBorders>
            <w:shd w:val="clear" w:color="auto" w:fill="auto"/>
            <w:vAlign w:val="center"/>
            <w:hideMark/>
          </w:tcPr>
          <w:p w14:paraId="6848CF70"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39</w:t>
            </w:r>
          </w:p>
        </w:tc>
        <w:tc>
          <w:tcPr>
            <w:tcW w:w="850" w:type="dxa"/>
            <w:tcBorders>
              <w:top w:val="nil"/>
              <w:left w:val="nil"/>
              <w:bottom w:val="single" w:sz="4" w:space="0" w:color="auto"/>
              <w:right w:val="single" w:sz="4" w:space="0" w:color="auto"/>
            </w:tcBorders>
            <w:shd w:val="clear" w:color="auto" w:fill="auto"/>
            <w:vAlign w:val="center"/>
            <w:hideMark/>
          </w:tcPr>
          <w:p w14:paraId="4C4ADCDE"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41</w:t>
            </w:r>
          </w:p>
        </w:tc>
        <w:tc>
          <w:tcPr>
            <w:tcW w:w="709" w:type="dxa"/>
            <w:tcBorders>
              <w:top w:val="nil"/>
              <w:left w:val="nil"/>
              <w:bottom w:val="single" w:sz="4" w:space="0" w:color="auto"/>
              <w:right w:val="single" w:sz="4" w:space="0" w:color="auto"/>
            </w:tcBorders>
            <w:shd w:val="clear" w:color="auto" w:fill="auto"/>
            <w:vAlign w:val="center"/>
            <w:hideMark/>
          </w:tcPr>
          <w:p w14:paraId="6F08210A"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208</w:t>
            </w:r>
          </w:p>
        </w:tc>
        <w:tc>
          <w:tcPr>
            <w:tcW w:w="709" w:type="dxa"/>
            <w:tcBorders>
              <w:top w:val="nil"/>
              <w:left w:val="nil"/>
              <w:bottom w:val="single" w:sz="4" w:space="0" w:color="auto"/>
              <w:right w:val="single" w:sz="4" w:space="0" w:color="auto"/>
            </w:tcBorders>
            <w:shd w:val="clear" w:color="auto" w:fill="auto"/>
            <w:vAlign w:val="center"/>
            <w:hideMark/>
          </w:tcPr>
          <w:p w14:paraId="25E86828"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38</w:t>
            </w:r>
          </w:p>
        </w:tc>
        <w:tc>
          <w:tcPr>
            <w:tcW w:w="708" w:type="dxa"/>
            <w:tcBorders>
              <w:top w:val="nil"/>
              <w:left w:val="nil"/>
              <w:bottom w:val="single" w:sz="4" w:space="0" w:color="auto"/>
              <w:right w:val="single" w:sz="4" w:space="0" w:color="auto"/>
            </w:tcBorders>
            <w:shd w:val="clear" w:color="auto" w:fill="auto"/>
            <w:vAlign w:val="center"/>
            <w:hideMark/>
          </w:tcPr>
          <w:p w14:paraId="5FF0932E"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93</w:t>
            </w:r>
          </w:p>
        </w:tc>
      </w:tr>
      <w:tr w:rsidR="007D364A" w:rsidRPr="007D364A" w14:paraId="5EE79CB3" w14:textId="77777777" w:rsidTr="007D364A">
        <w:trPr>
          <w:trHeight w:val="30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01A0CDB6" w14:textId="77777777" w:rsidR="007D364A" w:rsidRPr="007D364A" w:rsidRDefault="007D364A" w:rsidP="007D364A">
            <w:pPr>
              <w:spacing w:after="0" w:line="240" w:lineRule="auto"/>
              <w:rPr>
                <w:rFonts w:cs="Calibri"/>
                <w:color w:val="000000"/>
                <w:sz w:val="17"/>
                <w:szCs w:val="17"/>
                <w:lang w:eastAsia="hr-HR"/>
              </w:rPr>
            </w:pPr>
            <w:r w:rsidRPr="007D364A">
              <w:rPr>
                <w:rFonts w:cs="Calibri"/>
                <w:color w:val="000000"/>
                <w:sz w:val="17"/>
                <w:szCs w:val="17"/>
                <w:lang w:eastAsia="hr-HR"/>
              </w:rPr>
              <w:t>35 Subvencije</w:t>
            </w:r>
          </w:p>
        </w:tc>
        <w:tc>
          <w:tcPr>
            <w:tcW w:w="693" w:type="dxa"/>
            <w:tcBorders>
              <w:top w:val="nil"/>
              <w:left w:val="nil"/>
              <w:bottom w:val="single" w:sz="4" w:space="0" w:color="auto"/>
              <w:right w:val="single" w:sz="4" w:space="0" w:color="auto"/>
            </w:tcBorders>
            <w:shd w:val="clear" w:color="auto" w:fill="auto"/>
            <w:vAlign w:val="center"/>
            <w:hideMark/>
          </w:tcPr>
          <w:p w14:paraId="110071C6"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21</w:t>
            </w:r>
          </w:p>
        </w:tc>
        <w:tc>
          <w:tcPr>
            <w:tcW w:w="776" w:type="dxa"/>
            <w:tcBorders>
              <w:top w:val="nil"/>
              <w:left w:val="nil"/>
              <w:bottom w:val="single" w:sz="4" w:space="0" w:color="auto"/>
              <w:right w:val="single" w:sz="4" w:space="0" w:color="auto"/>
            </w:tcBorders>
            <w:shd w:val="clear" w:color="auto" w:fill="auto"/>
            <w:vAlign w:val="center"/>
            <w:hideMark/>
          </w:tcPr>
          <w:p w14:paraId="59196450"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8</w:t>
            </w:r>
          </w:p>
        </w:tc>
        <w:tc>
          <w:tcPr>
            <w:tcW w:w="709" w:type="dxa"/>
            <w:tcBorders>
              <w:top w:val="nil"/>
              <w:left w:val="nil"/>
              <w:bottom w:val="single" w:sz="4" w:space="0" w:color="auto"/>
              <w:right w:val="single" w:sz="4" w:space="0" w:color="auto"/>
            </w:tcBorders>
            <w:shd w:val="clear" w:color="auto" w:fill="auto"/>
            <w:vAlign w:val="center"/>
            <w:hideMark/>
          </w:tcPr>
          <w:p w14:paraId="3E2A3CEC"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80</w:t>
            </w:r>
          </w:p>
        </w:tc>
        <w:tc>
          <w:tcPr>
            <w:tcW w:w="851" w:type="dxa"/>
            <w:tcBorders>
              <w:top w:val="nil"/>
              <w:left w:val="nil"/>
              <w:bottom w:val="single" w:sz="4" w:space="0" w:color="auto"/>
              <w:right w:val="single" w:sz="4" w:space="0" w:color="auto"/>
            </w:tcBorders>
            <w:shd w:val="clear" w:color="auto" w:fill="auto"/>
            <w:vAlign w:val="center"/>
            <w:hideMark/>
          </w:tcPr>
          <w:p w14:paraId="75700272"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400</w:t>
            </w:r>
          </w:p>
        </w:tc>
        <w:tc>
          <w:tcPr>
            <w:tcW w:w="850" w:type="dxa"/>
            <w:tcBorders>
              <w:top w:val="nil"/>
              <w:left w:val="nil"/>
              <w:bottom w:val="single" w:sz="4" w:space="0" w:color="auto"/>
              <w:right w:val="single" w:sz="4" w:space="0" w:color="auto"/>
            </w:tcBorders>
            <w:shd w:val="clear" w:color="auto" w:fill="auto"/>
            <w:vAlign w:val="center"/>
            <w:hideMark/>
          </w:tcPr>
          <w:p w14:paraId="651AD203"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164</w:t>
            </w:r>
          </w:p>
        </w:tc>
        <w:tc>
          <w:tcPr>
            <w:tcW w:w="709" w:type="dxa"/>
            <w:tcBorders>
              <w:top w:val="nil"/>
              <w:left w:val="nil"/>
              <w:bottom w:val="single" w:sz="4" w:space="0" w:color="auto"/>
              <w:right w:val="single" w:sz="4" w:space="0" w:color="auto"/>
            </w:tcBorders>
            <w:shd w:val="clear" w:color="auto" w:fill="auto"/>
            <w:vAlign w:val="center"/>
            <w:hideMark/>
          </w:tcPr>
          <w:p w14:paraId="50F7AE02"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314</w:t>
            </w:r>
          </w:p>
        </w:tc>
        <w:tc>
          <w:tcPr>
            <w:tcW w:w="709" w:type="dxa"/>
            <w:tcBorders>
              <w:top w:val="nil"/>
              <w:left w:val="nil"/>
              <w:bottom w:val="single" w:sz="4" w:space="0" w:color="auto"/>
              <w:right w:val="single" w:sz="4" w:space="0" w:color="auto"/>
            </w:tcBorders>
            <w:shd w:val="clear" w:color="auto" w:fill="auto"/>
            <w:vAlign w:val="center"/>
            <w:hideMark/>
          </w:tcPr>
          <w:p w14:paraId="48DB524D"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1.840</w:t>
            </w:r>
          </w:p>
        </w:tc>
        <w:tc>
          <w:tcPr>
            <w:tcW w:w="708" w:type="dxa"/>
            <w:tcBorders>
              <w:top w:val="nil"/>
              <w:left w:val="nil"/>
              <w:bottom w:val="single" w:sz="4" w:space="0" w:color="auto"/>
              <w:right w:val="single" w:sz="4" w:space="0" w:color="auto"/>
            </w:tcBorders>
            <w:shd w:val="clear" w:color="auto" w:fill="auto"/>
            <w:vAlign w:val="center"/>
            <w:hideMark/>
          </w:tcPr>
          <w:p w14:paraId="20F12A11"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2.320</w:t>
            </w:r>
          </w:p>
        </w:tc>
      </w:tr>
      <w:tr w:rsidR="007D364A" w:rsidRPr="007D364A" w14:paraId="4358DA65" w14:textId="77777777" w:rsidTr="007D364A">
        <w:trPr>
          <w:trHeight w:val="30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767366A6" w14:textId="77777777" w:rsidR="007D364A" w:rsidRPr="007D364A" w:rsidRDefault="007D364A" w:rsidP="007D364A">
            <w:pPr>
              <w:spacing w:after="0" w:line="240" w:lineRule="auto"/>
              <w:rPr>
                <w:rFonts w:cs="Calibri"/>
                <w:color w:val="000000"/>
                <w:sz w:val="17"/>
                <w:szCs w:val="17"/>
                <w:lang w:eastAsia="hr-HR"/>
              </w:rPr>
            </w:pPr>
            <w:r w:rsidRPr="007D364A">
              <w:rPr>
                <w:rFonts w:cs="Calibri"/>
                <w:color w:val="000000"/>
                <w:sz w:val="17"/>
                <w:szCs w:val="17"/>
                <w:lang w:eastAsia="hr-HR"/>
              </w:rPr>
              <w:t>36 Potpore</w:t>
            </w:r>
          </w:p>
        </w:tc>
        <w:tc>
          <w:tcPr>
            <w:tcW w:w="693" w:type="dxa"/>
            <w:tcBorders>
              <w:top w:val="nil"/>
              <w:left w:val="nil"/>
              <w:bottom w:val="single" w:sz="4" w:space="0" w:color="auto"/>
              <w:right w:val="single" w:sz="4" w:space="0" w:color="auto"/>
            </w:tcBorders>
            <w:shd w:val="clear" w:color="auto" w:fill="auto"/>
            <w:vAlign w:val="center"/>
            <w:hideMark/>
          </w:tcPr>
          <w:p w14:paraId="4435F686"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3</w:t>
            </w:r>
          </w:p>
        </w:tc>
        <w:tc>
          <w:tcPr>
            <w:tcW w:w="776" w:type="dxa"/>
            <w:tcBorders>
              <w:top w:val="nil"/>
              <w:left w:val="nil"/>
              <w:bottom w:val="single" w:sz="4" w:space="0" w:color="auto"/>
              <w:right w:val="single" w:sz="4" w:space="0" w:color="auto"/>
            </w:tcBorders>
            <w:shd w:val="clear" w:color="auto" w:fill="auto"/>
            <w:vAlign w:val="center"/>
            <w:hideMark/>
          </w:tcPr>
          <w:p w14:paraId="653F5535"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0</w:t>
            </w:r>
          </w:p>
        </w:tc>
        <w:tc>
          <w:tcPr>
            <w:tcW w:w="709" w:type="dxa"/>
            <w:tcBorders>
              <w:top w:val="nil"/>
              <w:left w:val="nil"/>
              <w:bottom w:val="single" w:sz="4" w:space="0" w:color="auto"/>
              <w:right w:val="single" w:sz="4" w:space="0" w:color="auto"/>
            </w:tcBorders>
            <w:shd w:val="clear" w:color="auto" w:fill="auto"/>
            <w:vAlign w:val="center"/>
            <w:hideMark/>
          </w:tcPr>
          <w:p w14:paraId="49B4CCFC"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6</w:t>
            </w:r>
          </w:p>
        </w:tc>
        <w:tc>
          <w:tcPr>
            <w:tcW w:w="851" w:type="dxa"/>
            <w:tcBorders>
              <w:top w:val="nil"/>
              <w:left w:val="nil"/>
              <w:bottom w:val="single" w:sz="4" w:space="0" w:color="auto"/>
              <w:right w:val="single" w:sz="4" w:space="0" w:color="auto"/>
            </w:tcBorders>
            <w:shd w:val="clear" w:color="auto" w:fill="auto"/>
            <w:vAlign w:val="center"/>
            <w:hideMark/>
          </w:tcPr>
          <w:p w14:paraId="3828CD9E"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137</w:t>
            </w:r>
          </w:p>
        </w:tc>
        <w:tc>
          <w:tcPr>
            <w:tcW w:w="850" w:type="dxa"/>
            <w:tcBorders>
              <w:top w:val="nil"/>
              <w:left w:val="nil"/>
              <w:bottom w:val="single" w:sz="4" w:space="0" w:color="auto"/>
              <w:right w:val="single" w:sz="4" w:space="0" w:color="auto"/>
            </w:tcBorders>
            <w:shd w:val="clear" w:color="auto" w:fill="auto"/>
            <w:vAlign w:val="center"/>
            <w:hideMark/>
          </w:tcPr>
          <w:p w14:paraId="1064F9B9"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68</w:t>
            </w:r>
          </w:p>
        </w:tc>
        <w:tc>
          <w:tcPr>
            <w:tcW w:w="709" w:type="dxa"/>
            <w:tcBorders>
              <w:top w:val="nil"/>
              <w:left w:val="nil"/>
              <w:bottom w:val="single" w:sz="4" w:space="0" w:color="auto"/>
              <w:right w:val="single" w:sz="4" w:space="0" w:color="auto"/>
            </w:tcBorders>
            <w:shd w:val="clear" w:color="auto" w:fill="auto"/>
            <w:vAlign w:val="center"/>
            <w:hideMark/>
          </w:tcPr>
          <w:p w14:paraId="0CCCE116"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312</w:t>
            </w:r>
          </w:p>
        </w:tc>
        <w:tc>
          <w:tcPr>
            <w:tcW w:w="709" w:type="dxa"/>
            <w:tcBorders>
              <w:top w:val="nil"/>
              <w:left w:val="nil"/>
              <w:bottom w:val="single" w:sz="4" w:space="0" w:color="auto"/>
              <w:right w:val="single" w:sz="4" w:space="0" w:color="auto"/>
            </w:tcBorders>
            <w:shd w:val="clear" w:color="auto" w:fill="auto"/>
            <w:vAlign w:val="center"/>
            <w:hideMark/>
          </w:tcPr>
          <w:p w14:paraId="2AE3C948"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62</w:t>
            </w:r>
          </w:p>
        </w:tc>
        <w:tc>
          <w:tcPr>
            <w:tcW w:w="708" w:type="dxa"/>
            <w:tcBorders>
              <w:top w:val="nil"/>
              <w:left w:val="nil"/>
              <w:bottom w:val="single" w:sz="4" w:space="0" w:color="auto"/>
              <w:right w:val="single" w:sz="4" w:space="0" w:color="auto"/>
            </w:tcBorders>
            <w:shd w:val="clear" w:color="auto" w:fill="auto"/>
            <w:vAlign w:val="center"/>
            <w:hideMark/>
          </w:tcPr>
          <w:p w14:paraId="7FADA326"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357</w:t>
            </w:r>
          </w:p>
        </w:tc>
      </w:tr>
      <w:tr w:rsidR="007D364A" w:rsidRPr="007D364A" w14:paraId="4C5AF689" w14:textId="77777777" w:rsidTr="007D364A">
        <w:trPr>
          <w:trHeight w:val="30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42BF3C9E" w14:textId="77777777" w:rsidR="007D364A" w:rsidRPr="007D364A" w:rsidRDefault="007D364A" w:rsidP="007D364A">
            <w:pPr>
              <w:spacing w:after="0" w:line="240" w:lineRule="auto"/>
              <w:rPr>
                <w:rFonts w:cs="Calibri"/>
                <w:color w:val="000000"/>
                <w:sz w:val="17"/>
                <w:szCs w:val="17"/>
                <w:lang w:eastAsia="hr-HR"/>
              </w:rPr>
            </w:pPr>
            <w:r w:rsidRPr="007D364A">
              <w:rPr>
                <w:rFonts w:cs="Calibri"/>
                <w:color w:val="000000"/>
                <w:sz w:val="17"/>
                <w:szCs w:val="17"/>
                <w:lang w:eastAsia="hr-HR"/>
              </w:rPr>
              <w:t>37 Naknade građanima</w:t>
            </w:r>
          </w:p>
        </w:tc>
        <w:tc>
          <w:tcPr>
            <w:tcW w:w="693" w:type="dxa"/>
            <w:tcBorders>
              <w:top w:val="nil"/>
              <w:left w:val="nil"/>
              <w:bottom w:val="single" w:sz="4" w:space="0" w:color="auto"/>
              <w:right w:val="single" w:sz="4" w:space="0" w:color="auto"/>
            </w:tcBorders>
            <w:shd w:val="clear" w:color="auto" w:fill="auto"/>
            <w:vAlign w:val="center"/>
            <w:hideMark/>
          </w:tcPr>
          <w:p w14:paraId="3D8550C4"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975</w:t>
            </w:r>
          </w:p>
        </w:tc>
        <w:tc>
          <w:tcPr>
            <w:tcW w:w="776" w:type="dxa"/>
            <w:tcBorders>
              <w:top w:val="nil"/>
              <w:left w:val="nil"/>
              <w:bottom w:val="single" w:sz="4" w:space="0" w:color="auto"/>
              <w:right w:val="single" w:sz="4" w:space="0" w:color="auto"/>
            </w:tcBorders>
            <w:shd w:val="clear" w:color="auto" w:fill="auto"/>
            <w:vAlign w:val="center"/>
            <w:hideMark/>
          </w:tcPr>
          <w:p w14:paraId="3E78411A"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1.019</w:t>
            </w:r>
          </w:p>
        </w:tc>
        <w:tc>
          <w:tcPr>
            <w:tcW w:w="709" w:type="dxa"/>
            <w:tcBorders>
              <w:top w:val="nil"/>
              <w:left w:val="nil"/>
              <w:bottom w:val="single" w:sz="4" w:space="0" w:color="auto"/>
              <w:right w:val="single" w:sz="4" w:space="0" w:color="auto"/>
            </w:tcBorders>
            <w:shd w:val="clear" w:color="auto" w:fill="auto"/>
            <w:vAlign w:val="center"/>
            <w:hideMark/>
          </w:tcPr>
          <w:p w14:paraId="26664A61"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1.089</w:t>
            </w:r>
          </w:p>
        </w:tc>
        <w:tc>
          <w:tcPr>
            <w:tcW w:w="851" w:type="dxa"/>
            <w:tcBorders>
              <w:top w:val="nil"/>
              <w:left w:val="nil"/>
              <w:bottom w:val="single" w:sz="4" w:space="0" w:color="auto"/>
              <w:right w:val="single" w:sz="4" w:space="0" w:color="auto"/>
            </w:tcBorders>
            <w:shd w:val="clear" w:color="auto" w:fill="auto"/>
            <w:vAlign w:val="center"/>
            <w:hideMark/>
          </w:tcPr>
          <w:p w14:paraId="3D402D1A"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1.215</w:t>
            </w:r>
          </w:p>
        </w:tc>
        <w:tc>
          <w:tcPr>
            <w:tcW w:w="850" w:type="dxa"/>
            <w:tcBorders>
              <w:top w:val="nil"/>
              <w:left w:val="nil"/>
              <w:bottom w:val="single" w:sz="4" w:space="0" w:color="auto"/>
              <w:right w:val="single" w:sz="4" w:space="0" w:color="auto"/>
            </w:tcBorders>
            <w:shd w:val="clear" w:color="auto" w:fill="auto"/>
            <w:vAlign w:val="center"/>
            <w:hideMark/>
          </w:tcPr>
          <w:p w14:paraId="620F0B52"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1.241</w:t>
            </w:r>
          </w:p>
        </w:tc>
        <w:tc>
          <w:tcPr>
            <w:tcW w:w="709" w:type="dxa"/>
            <w:tcBorders>
              <w:top w:val="nil"/>
              <w:left w:val="nil"/>
              <w:bottom w:val="single" w:sz="4" w:space="0" w:color="auto"/>
              <w:right w:val="single" w:sz="4" w:space="0" w:color="auto"/>
            </w:tcBorders>
            <w:shd w:val="clear" w:color="auto" w:fill="auto"/>
            <w:vAlign w:val="center"/>
            <w:hideMark/>
          </w:tcPr>
          <w:p w14:paraId="76323090"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1.029</w:t>
            </w:r>
          </w:p>
        </w:tc>
        <w:tc>
          <w:tcPr>
            <w:tcW w:w="709" w:type="dxa"/>
            <w:tcBorders>
              <w:top w:val="nil"/>
              <w:left w:val="nil"/>
              <w:bottom w:val="single" w:sz="4" w:space="0" w:color="auto"/>
              <w:right w:val="single" w:sz="4" w:space="0" w:color="auto"/>
            </w:tcBorders>
            <w:shd w:val="clear" w:color="auto" w:fill="auto"/>
            <w:vAlign w:val="center"/>
            <w:hideMark/>
          </w:tcPr>
          <w:p w14:paraId="7E7DF41A"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1.133</w:t>
            </w:r>
          </w:p>
        </w:tc>
        <w:tc>
          <w:tcPr>
            <w:tcW w:w="708" w:type="dxa"/>
            <w:tcBorders>
              <w:top w:val="nil"/>
              <w:left w:val="nil"/>
              <w:bottom w:val="single" w:sz="4" w:space="0" w:color="auto"/>
              <w:right w:val="single" w:sz="4" w:space="0" w:color="auto"/>
            </w:tcBorders>
            <w:shd w:val="clear" w:color="auto" w:fill="auto"/>
            <w:vAlign w:val="center"/>
            <w:hideMark/>
          </w:tcPr>
          <w:p w14:paraId="410A89F3"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1.224</w:t>
            </w:r>
          </w:p>
        </w:tc>
      </w:tr>
      <w:tr w:rsidR="007D364A" w:rsidRPr="007D364A" w14:paraId="7B6B14E7" w14:textId="77777777" w:rsidTr="007D364A">
        <w:trPr>
          <w:trHeight w:val="30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58B0B5A4" w14:textId="77777777" w:rsidR="007D364A" w:rsidRPr="007D364A" w:rsidRDefault="007D364A" w:rsidP="007D364A">
            <w:pPr>
              <w:spacing w:after="0" w:line="240" w:lineRule="auto"/>
              <w:rPr>
                <w:rFonts w:cs="Calibri"/>
                <w:color w:val="000000"/>
                <w:sz w:val="17"/>
                <w:szCs w:val="17"/>
                <w:lang w:eastAsia="hr-HR"/>
              </w:rPr>
            </w:pPr>
            <w:r w:rsidRPr="007D364A">
              <w:rPr>
                <w:rFonts w:cs="Calibri"/>
                <w:color w:val="000000"/>
                <w:sz w:val="17"/>
                <w:szCs w:val="17"/>
                <w:lang w:eastAsia="hr-HR"/>
              </w:rPr>
              <w:t>38 Ostali rashodi</w:t>
            </w:r>
          </w:p>
        </w:tc>
        <w:tc>
          <w:tcPr>
            <w:tcW w:w="693" w:type="dxa"/>
            <w:tcBorders>
              <w:top w:val="nil"/>
              <w:left w:val="nil"/>
              <w:bottom w:val="single" w:sz="4" w:space="0" w:color="auto"/>
              <w:right w:val="single" w:sz="4" w:space="0" w:color="auto"/>
            </w:tcBorders>
            <w:shd w:val="clear" w:color="auto" w:fill="auto"/>
            <w:vAlign w:val="center"/>
            <w:hideMark/>
          </w:tcPr>
          <w:p w14:paraId="0E35468C"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2.844</w:t>
            </w:r>
          </w:p>
        </w:tc>
        <w:tc>
          <w:tcPr>
            <w:tcW w:w="776" w:type="dxa"/>
            <w:tcBorders>
              <w:top w:val="nil"/>
              <w:left w:val="nil"/>
              <w:bottom w:val="single" w:sz="4" w:space="0" w:color="auto"/>
              <w:right w:val="single" w:sz="4" w:space="0" w:color="auto"/>
            </w:tcBorders>
            <w:shd w:val="clear" w:color="auto" w:fill="auto"/>
            <w:vAlign w:val="center"/>
            <w:hideMark/>
          </w:tcPr>
          <w:p w14:paraId="2CE026E7"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3.266</w:t>
            </w:r>
          </w:p>
        </w:tc>
        <w:tc>
          <w:tcPr>
            <w:tcW w:w="709" w:type="dxa"/>
            <w:tcBorders>
              <w:top w:val="nil"/>
              <w:left w:val="nil"/>
              <w:bottom w:val="single" w:sz="4" w:space="0" w:color="auto"/>
              <w:right w:val="single" w:sz="4" w:space="0" w:color="auto"/>
            </w:tcBorders>
            <w:shd w:val="clear" w:color="auto" w:fill="auto"/>
            <w:vAlign w:val="center"/>
            <w:hideMark/>
          </w:tcPr>
          <w:p w14:paraId="2E412EAE"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3.685</w:t>
            </w:r>
          </w:p>
        </w:tc>
        <w:tc>
          <w:tcPr>
            <w:tcW w:w="851" w:type="dxa"/>
            <w:tcBorders>
              <w:top w:val="nil"/>
              <w:left w:val="nil"/>
              <w:bottom w:val="single" w:sz="4" w:space="0" w:color="auto"/>
              <w:right w:val="single" w:sz="4" w:space="0" w:color="auto"/>
            </w:tcBorders>
            <w:shd w:val="clear" w:color="auto" w:fill="auto"/>
            <w:vAlign w:val="center"/>
            <w:hideMark/>
          </w:tcPr>
          <w:p w14:paraId="15A89CFC"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4.809</w:t>
            </w:r>
          </w:p>
        </w:tc>
        <w:tc>
          <w:tcPr>
            <w:tcW w:w="850" w:type="dxa"/>
            <w:tcBorders>
              <w:top w:val="nil"/>
              <w:left w:val="nil"/>
              <w:bottom w:val="single" w:sz="4" w:space="0" w:color="auto"/>
              <w:right w:val="single" w:sz="4" w:space="0" w:color="auto"/>
            </w:tcBorders>
            <w:shd w:val="clear" w:color="auto" w:fill="auto"/>
            <w:vAlign w:val="center"/>
            <w:hideMark/>
          </w:tcPr>
          <w:p w14:paraId="009B25E0"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6.945</w:t>
            </w:r>
          </w:p>
        </w:tc>
        <w:tc>
          <w:tcPr>
            <w:tcW w:w="709" w:type="dxa"/>
            <w:tcBorders>
              <w:top w:val="nil"/>
              <w:left w:val="nil"/>
              <w:bottom w:val="single" w:sz="4" w:space="0" w:color="auto"/>
              <w:right w:val="single" w:sz="4" w:space="0" w:color="auto"/>
            </w:tcBorders>
            <w:shd w:val="clear" w:color="auto" w:fill="auto"/>
            <w:vAlign w:val="center"/>
            <w:hideMark/>
          </w:tcPr>
          <w:p w14:paraId="5B08A9F0"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5.311</w:t>
            </w:r>
          </w:p>
        </w:tc>
        <w:tc>
          <w:tcPr>
            <w:tcW w:w="709" w:type="dxa"/>
            <w:tcBorders>
              <w:top w:val="nil"/>
              <w:left w:val="nil"/>
              <w:bottom w:val="single" w:sz="4" w:space="0" w:color="auto"/>
              <w:right w:val="single" w:sz="4" w:space="0" w:color="auto"/>
            </w:tcBorders>
            <w:shd w:val="clear" w:color="auto" w:fill="auto"/>
            <w:vAlign w:val="center"/>
            <w:hideMark/>
          </w:tcPr>
          <w:p w14:paraId="766C326E"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3.992</w:t>
            </w:r>
          </w:p>
        </w:tc>
        <w:tc>
          <w:tcPr>
            <w:tcW w:w="708" w:type="dxa"/>
            <w:tcBorders>
              <w:top w:val="nil"/>
              <w:left w:val="nil"/>
              <w:bottom w:val="single" w:sz="4" w:space="0" w:color="auto"/>
              <w:right w:val="single" w:sz="4" w:space="0" w:color="auto"/>
            </w:tcBorders>
            <w:shd w:val="clear" w:color="auto" w:fill="auto"/>
            <w:vAlign w:val="center"/>
            <w:hideMark/>
          </w:tcPr>
          <w:p w14:paraId="2FD78DE3"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4.107</w:t>
            </w:r>
          </w:p>
        </w:tc>
      </w:tr>
      <w:tr w:rsidR="007D364A" w:rsidRPr="007D364A" w14:paraId="7B770FAF" w14:textId="77777777" w:rsidTr="007D364A">
        <w:trPr>
          <w:trHeight w:val="45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560DE125" w14:textId="77777777" w:rsidR="007D364A" w:rsidRPr="007D364A" w:rsidRDefault="007D364A" w:rsidP="007D364A">
            <w:pPr>
              <w:spacing w:after="0" w:line="240" w:lineRule="auto"/>
              <w:rPr>
                <w:rFonts w:cs="Calibri"/>
                <w:color w:val="000000"/>
                <w:sz w:val="17"/>
                <w:szCs w:val="17"/>
                <w:lang w:eastAsia="hr-HR"/>
              </w:rPr>
            </w:pPr>
            <w:r w:rsidRPr="007D364A">
              <w:rPr>
                <w:rFonts w:cs="Calibri"/>
                <w:color w:val="000000"/>
                <w:sz w:val="17"/>
                <w:szCs w:val="17"/>
                <w:lang w:eastAsia="hr-HR"/>
              </w:rPr>
              <w:t>41 Nabava neproiz. dugotrajne imovine</w:t>
            </w:r>
          </w:p>
        </w:tc>
        <w:tc>
          <w:tcPr>
            <w:tcW w:w="693" w:type="dxa"/>
            <w:tcBorders>
              <w:top w:val="nil"/>
              <w:left w:val="nil"/>
              <w:bottom w:val="single" w:sz="4" w:space="0" w:color="auto"/>
              <w:right w:val="single" w:sz="4" w:space="0" w:color="auto"/>
            </w:tcBorders>
            <w:shd w:val="clear" w:color="auto" w:fill="auto"/>
            <w:vAlign w:val="center"/>
            <w:hideMark/>
          </w:tcPr>
          <w:p w14:paraId="6D8332C3"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542</w:t>
            </w:r>
          </w:p>
        </w:tc>
        <w:tc>
          <w:tcPr>
            <w:tcW w:w="776" w:type="dxa"/>
            <w:tcBorders>
              <w:top w:val="nil"/>
              <w:left w:val="nil"/>
              <w:bottom w:val="single" w:sz="4" w:space="0" w:color="auto"/>
              <w:right w:val="single" w:sz="4" w:space="0" w:color="auto"/>
            </w:tcBorders>
            <w:shd w:val="clear" w:color="auto" w:fill="auto"/>
            <w:vAlign w:val="center"/>
            <w:hideMark/>
          </w:tcPr>
          <w:p w14:paraId="5D3F5960"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424</w:t>
            </w:r>
          </w:p>
        </w:tc>
        <w:tc>
          <w:tcPr>
            <w:tcW w:w="709" w:type="dxa"/>
            <w:tcBorders>
              <w:top w:val="nil"/>
              <w:left w:val="nil"/>
              <w:bottom w:val="single" w:sz="4" w:space="0" w:color="auto"/>
              <w:right w:val="single" w:sz="4" w:space="0" w:color="auto"/>
            </w:tcBorders>
            <w:shd w:val="clear" w:color="auto" w:fill="auto"/>
            <w:vAlign w:val="center"/>
            <w:hideMark/>
          </w:tcPr>
          <w:p w14:paraId="62549F80"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831</w:t>
            </w:r>
          </w:p>
        </w:tc>
        <w:tc>
          <w:tcPr>
            <w:tcW w:w="851" w:type="dxa"/>
            <w:tcBorders>
              <w:top w:val="nil"/>
              <w:left w:val="nil"/>
              <w:bottom w:val="single" w:sz="4" w:space="0" w:color="auto"/>
              <w:right w:val="single" w:sz="4" w:space="0" w:color="auto"/>
            </w:tcBorders>
            <w:shd w:val="clear" w:color="auto" w:fill="auto"/>
            <w:vAlign w:val="center"/>
            <w:hideMark/>
          </w:tcPr>
          <w:p w14:paraId="6377D35B"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695</w:t>
            </w:r>
          </w:p>
        </w:tc>
        <w:tc>
          <w:tcPr>
            <w:tcW w:w="850" w:type="dxa"/>
            <w:tcBorders>
              <w:top w:val="nil"/>
              <w:left w:val="nil"/>
              <w:bottom w:val="single" w:sz="4" w:space="0" w:color="auto"/>
              <w:right w:val="single" w:sz="4" w:space="0" w:color="auto"/>
            </w:tcBorders>
            <w:shd w:val="clear" w:color="auto" w:fill="auto"/>
            <w:vAlign w:val="center"/>
            <w:hideMark/>
          </w:tcPr>
          <w:p w14:paraId="06F42C71"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856</w:t>
            </w:r>
          </w:p>
        </w:tc>
        <w:tc>
          <w:tcPr>
            <w:tcW w:w="709" w:type="dxa"/>
            <w:tcBorders>
              <w:top w:val="nil"/>
              <w:left w:val="nil"/>
              <w:bottom w:val="single" w:sz="4" w:space="0" w:color="auto"/>
              <w:right w:val="single" w:sz="4" w:space="0" w:color="auto"/>
            </w:tcBorders>
            <w:shd w:val="clear" w:color="auto" w:fill="auto"/>
            <w:vAlign w:val="center"/>
            <w:hideMark/>
          </w:tcPr>
          <w:p w14:paraId="6059B17B"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3.430</w:t>
            </w:r>
          </w:p>
        </w:tc>
        <w:tc>
          <w:tcPr>
            <w:tcW w:w="709" w:type="dxa"/>
            <w:tcBorders>
              <w:top w:val="nil"/>
              <w:left w:val="nil"/>
              <w:bottom w:val="single" w:sz="4" w:space="0" w:color="auto"/>
              <w:right w:val="single" w:sz="4" w:space="0" w:color="auto"/>
            </w:tcBorders>
            <w:shd w:val="clear" w:color="auto" w:fill="auto"/>
            <w:vAlign w:val="center"/>
            <w:hideMark/>
          </w:tcPr>
          <w:p w14:paraId="6BFAB1FE"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710</w:t>
            </w:r>
          </w:p>
        </w:tc>
        <w:tc>
          <w:tcPr>
            <w:tcW w:w="708" w:type="dxa"/>
            <w:tcBorders>
              <w:top w:val="nil"/>
              <w:left w:val="nil"/>
              <w:bottom w:val="single" w:sz="4" w:space="0" w:color="auto"/>
              <w:right w:val="single" w:sz="4" w:space="0" w:color="auto"/>
            </w:tcBorders>
            <w:shd w:val="clear" w:color="auto" w:fill="auto"/>
            <w:vAlign w:val="center"/>
            <w:hideMark/>
          </w:tcPr>
          <w:p w14:paraId="0B8B5636"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474</w:t>
            </w:r>
          </w:p>
        </w:tc>
      </w:tr>
      <w:tr w:rsidR="007D364A" w:rsidRPr="007D364A" w14:paraId="7F1E74CB" w14:textId="77777777" w:rsidTr="007D364A">
        <w:trPr>
          <w:trHeight w:val="45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21A1A403" w14:textId="77777777" w:rsidR="007D364A" w:rsidRPr="007D364A" w:rsidRDefault="007D364A" w:rsidP="007D364A">
            <w:pPr>
              <w:spacing w:after="0" w:line="240" w:lineRule="auto"/>
              <w:rPr>
                <w:rFonts w:cs="Calibri"/>
                <w:color w:val="000000"/>
                <w:sz w:val="17"/>
                <w:szCs w:val="17"/>
                <w:lang w:eastAsia="hr-HR"/>
              </w:rPr>
            </w:pPr>
            <w:r w:rsidRPr="007D364A">
              <w:rPr>
                <w:rFonts w:cs="Calibri"/>
                <w:color w:val="000000"/>
                <w:sz w:val="17"/>
                <w:szCs w:val="17"/>
                <w:lang w:eastAsia="hr-HR"/>
              </w:rPr>
              <w:t>42 Nabava proizvedene dugotrajne imovine</w:t>
            </w:r>
          </w:p>
        </w:tc>
        <w:tc>
          <w:tcPr>
            <w:tcW w:w="693" w:type="dxa"/>
            <w:tcBorders>
              <w:top w:val="nil"/>
              <w:left w:val="nil"/>
              <w:bottom w:val="single" w:sz="4" w:space="0" w:color="auto"/>
              <w:right w:val="single" w:sz="4" w:space="0" w:color="auto"/>
            </w:tcBorders>
            <w:shd w:val="clear" w:color="auto" w:fill="auto"/>
            <w:vAlign w:val="center"/>
            <w:hideMark/>
          </w:tcPr>
          <w:p w14:paraId="511DCF3F"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556</w:t>
            </w:r>
          </w:p>
        </w:tc>
        <w:tc>
          <w:tcPr>
            <w:tcW w:w="776" w:type="dxa"/>
            <w:tcBorders>
              <w:top w:val="nil"/>
              <w:left w:val="nil"/>
              <w:bottom w:val="single" w:sz="4" w:space="0" w:color="auto"/>
              <w:right w:val="single" w:sz="4" w:space="0" w:color="auto"/>
            </w:tcBorders>
            <w:shd w:val="clear" w:color="auto" w:fill="auto"/>
            <w:vAlign w:val="center"/>
            <w:hideMark/>
          </w:tcPr>
          <w:p w14:paraId="7FA47AA6"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1.146</w:t>
            </w:r>
          </w:p>
        </w:tc>
        <w:tc>
          <w:tcPr>
            <w:tcW w:w="709" w:type="dxa"/>
            <w:tcBorders>
              <w:top w:val="nil"/>
              <w:left w:val="nil"/>
              <w:bottom w:val="single" w:sz="4" w:space="0" w:color="auto"/>
              <w:right w:val="single" w:sz="4" w:space="0" w:color="auto"/>
            </w:tcBorders>
            <w:shd w:val="clear" w:color="auto" w:fill="auto"/>
            <w:vAlign w:val="center"/>
            <w:hideMark/>
          </w:tcPr>
          <w:p w14:paraId="64023F8B"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542</w:t>
            </w:r>
          </w:p>
        </w:tc>
        <w:tc>
          <w:tcPr>
            <w:tcW w:w="851" w:type="dxa"/>
            <w:tcBorders>
              <w:top w:val="nil"/>
              <w:left w:val="nil"/>
              <w:bottom w:val="single" w:sz="4" w:space="0" w:color="auto"/>
              <w:right w:val="single" w:sz="4" w:space="0" w:color="auto"/>
            </w:tcBorders>
            <w:shd w:val="clear" w:color="auto" w:fill="auto"/>
            <w:vAlign w:val="center"/>
            <w:hideMark/>
          </w:tcPr>
          <w:p w14:paraId="454CA078"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1.016</w:t>
            </w:r>
          </w:p>
        </w:tc>
        <w:tc>
          <w:tcPr>
            <w:tcW w:w="850" w:type="dxa"/>
            <w:tcBorders>
              <w:top w:val="nil"/>
              <w:left w:val="nil"/>
              <w:bottom w:val="single" w:sz="4" w:space="0" w:color="auto"/>
              <w:right w:val="single" w:sz="4" w:space="0" w:color="auto"/>
            </w:tcBorders>
            <w:shd w:val="clear" w:color="auto" w:fill="auto"/>
            <w:vAlign w:val="center"/>
            <w:hideMark/>
          </w:tcPr>
          <w:p w14:paraId="27B507CB"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1.715</w:t>
            </w:r>
          </w:p>
        </w:tc>
        <w:tc>
          <w:tcPr>
            <w:tcW w:w="709" w:type="dxa"/>
            <w:tcBorders>
              <w:top w:val="nil"/>
              <w:left w:val="nil"/>
              <w:bottom w:val="single" w:sz="4" w:space="0" w:color="auto"/>
              <w:right w:val="single" w:sz="4" w:space="0" w:color="auto"/>
            </w:tcBorders>
            <w:shd w:val="clear" w:color="auto" w:fill="auto"/>
            <w:vAlign w:val="center"/>
            <w:hideMark/>
          </w:tcPr>
          <w:p w14:paraId="66F8B54F"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633</w:t>
            </w:r>
          </w:p>
        </w:tc>
        <w:tc>
          <w:tcPr>
            <w:tcW w:w="709" w:type="dxa"/>
            <w:tcBorders>
              <w:top w:val="nil"/>
              <w:left w:val="nil"/>
              <w:bottom w:val="single" w:sz="4" w:space="0" w:color="auto"/>
              <w:right w:val="single" w:sz="4" w:space="0" w:color="auto"/>
            </w:tcBorders>
            <w:shd w:val="clear" w:color="auto" w:fill="auto"/>
            <w:vAlign w:val="center"/>
            <w:hideMark/>
          </w:tcPr>
          <w:p w14:paraId="6E508B3C"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1.449</w:t>
            </w:r>
          </w:p>
        </w:tc>
        <w:tc>
          <w:tcPr>
            <w:tcW w:w="708" w:type="dxa"/>
            <w:tcBorders>
              <w:top w:val="nil"/>
              <w:left w:val="nil"/>
              <w:bottom w:val="single" w:sz="4" w:space="0" w:color="auto"/>
              <w:right w:val="single" w:sz="4" w:space="0" w:color="auto"/>
            </w:tcBorders>
            <w:shd w:val="clear" w:color="auto" w:fill="auto"/>
            <w:vAlign w:val="center"/>
            <w:hideMark/>
          </w:tcPr>
          <w:p w14:paraId="22FA8073"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2.221</w:t>
            </w:r>
          </w:p>
        </w:tc>
      </w:tr>
      <w:tr w:rsidR="007D364A" w:rsidRPr="007D364A" w14:paraId="2FBC140C" w14:textId="77777777" w:rsidTr="007D364A">
        <w:trPr>
          <w:trHeight w:val="45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4E7398B7" w14:textId="77777777" w:rsidR="007D364A" w:rsidRPr="007D364A" w:rsidRDefault="007D364A" w:rsidP="007D364A">
            <w:pPr>
              <w:spacing w:after="0" w:line="240" w:lineRule="auto"/>
              <w:rPr>
                <w:rFonts w:cs="Calibri"/>
                <w:color w:val="000000"/>
                <w:sz w:val="17"/>
                <w:szCs w:val="17"/>
                <w:lang w:eastAsia="hr-HR"/>
              </w:rPr>
            </w:pPr>
            <w:r w:rsidRPr="007D364A">
              <w:rPr>
                <w:rFonts w:cs="Calibri"/>
                <w:color w:val="000000"/>
                <w:sz w:val="17"/>
                <w:szCs w:val="17"/>
                <w:lang w:eastAsia="hr-HR"/>
              </w:rPr>
              <w:t>45 Dodatna ulaganja na nefinancijskoj imovini</w:t>
            </w:r>
          </w:p>
        </w:tc>
        <w:tc>
          <w:tcPr>
            <w:tcW w:w="693" w:type="dxa"/>
            <w:tcBorders>
              <w:top w:val="nil"/>
              <w:left w:val="nil"/>
              <w:bottom w:val="single" w:sz="4" w:space="0" w:color="auto"/>
              <w:right w:val="single" w:sz="4" w:space="0" w:color="auto"/>
            </w:tcBorders>
            <w:shd w:val="clear" w:color="auto" w:fill="auto"/>
            <w:vAlign w:val="center"/>
            <w:hideMark/>
          </w:tcPr>
          <w:p w14:paraId="43B67FD1"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886</w:t>
            </w:r>
          </w:p>
        </w:tc>
        <w:tc>
          <w:tcPr>
            <w:tcW w:w="776" w:type="dxa"/>
            <w:tcBorders>
              <w:top w:val="nil"/>
              <w:left w:val="nil"/>
              <w:bottom w:val="single" w:sz="4" w:space="0" w:color="auto"/>
              <w:right w:val="single" w:sz="4" w:space="0" w:color="auto"/>
            </w:tcBorders>
            <w:shd w:val="clear" w:color="auto" w:fill="auto"/>
            <w:vAlign w:val="center"/>
            <w:hideMark/>
          </w:tcPr>
          <w:p w14:paraId="4B525EE0"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998</w:t>
            </w:r>
          </w:p>
        </w:tc>
        <w:tc>
          <w:tcPr>
            <w:tcW w:w="709" w:type="dxa"/>
            <w:tcBorders>
              <w:top w:val="nil"/>
              <w:left w:val="nil"/>
              <w:bottom w:val="single" w:sz="4" w:space="0" w:color="auto"/>
              <w:right w:val="single" w:sz="4" w:space="0" w:color="auto"/>
            </w:tcBorders>
            <w:shd w:val="clear" w:color="auto" w:fill="auto"/>
            <w:vAlign w:val="center"/>
            <w:hideMark/>
          </w:tcPr>
          <w:p w14:paraId="320E8B12"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473</w:t>
            </w:r>
          </w:p>
        </w:tc>
        <w:tc>
          <w:tcPr>
            <w:tcW w:w="851" w:type="dxa"/>
            <w:tcBorders>
              <w:top w:val="nil"/>
              <w:left w:val="nil"/>
              <w:bottom w:val="single" w:sz="4" w:space="0" w:color="auto"/>
              <w:right w:val="single" w:sz="4" w:space="0" w:color="auto"/>
            </w:tcBorders>
            <w:shd w:val="clear" w:color="auto" w:fill="auto"/>
            <w:vAlign w:val="center"/>
            <w:hideMark/>
          </w:tcPr>
          <w:p w14:paraId="72FA0741"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1.753</w:t>
            </w:r>
          </w:p>
        </w:tc>
        <w:tc>
          <w:tcPr>
            <w:tcW w:w="850" w:type="dxa"/>
            <w:tcBorders>
              <w:top w:val="nil"/>
              <w:left w:val="nil"/>
              <w:bottom w:val="single" w:sz="4" w:space="0" w:color="auto"/>
              <w:right w:val="single" w:sz="4" w:space="0" w:color="auto"/>
            </w:tcBorders>
            <w:shd w:val="clear" w:color="auto" w:fill="auto"/>
            <w:vAlign w:val="center"/>
            <w:hideMark/>
          </w:tcPr>
          <w:p w14:paraId="7CF54105"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1.296</w:t>
            </w:r>
          </w:p>
        </w:tc>
        <w:tc>
          <w:tcPr>
            <w:tcW w:w="709" w:type="dxa"/>
            <w:tcBorders>
              <w:top w:val="nil"/>
              <w:left w:val="nil"/>
              <w:bottom w:val="single" w:sz="4" w:space="0" w:color="auto"/>
              <w:right w:val="single" w:sz="4" w:space="0" w:color="auto"/>
            </w:tcBorders>
            <w:shd w:val="clear" w:color="auto" w:fill="auto"/>
            <w:vAlign w:val="center"/>
            <w:hideMark/>
          </w:tcPr>
          <w:p w14:paraId="67CC591F"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2.505</w:t>
            </w:r>
          </w:p>
        </w:tc>
        <w:tc>
          <w:tcPr>
            <w:tcW w:w="709" w:type="dxa"/>
            <w:tcBorders>
              <w:top w:val="nil"/>
              <w:left w:val="nil"/>
              <w:bottom w:val="single" w:sz="4" w:space="0" w:color="auto"/>
              <w:right w:val="single" w:sz="4" w:space="0" w:color="auto"/>
            </w:tcBorders>
            <w:shd w:val="clear" w:color="auto" w:fill="auto"/>
            <w:vAlign w:val="center"/>
            <w:hideMark/>
          </w:tcPr>
          <w:p w14:paraId="2583E14A"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1.181</w:t>
            </w:r>
          </w:p>
        </w:tc>
        <w:tc>
          <w:tcPr>
            <w:tcW w:w="708" w:type="dxa"/>
            <w:tcBorders>
              <w:top w:val="nil"/>
              <w:left w:val="nil"/>
              <w:bottom w:val="single" w:sz="4" w:space="0" w:color="auto"/>
              <w:right w:val="single" w:sz="4" w:space="0" w:color="auto"/>
            </w:tcBorders>
            <w:shd w:val="clear" w:color="auto" w:fill="auto"/>
            <w:vAlign w:val="center"/>
            <w:hideMark/>
          </w:tcPr>
          <w:p w14:paraId="4F66A45B"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2.453</w:t>
            </w:r>
          </w:p>
        </w:tc>
      </w:tr>
      <w:tr w:rsidR="007D364A" w:rsidRPr="007D364A" w14:paraId="28208FE9" w14:textId="77777777" w:rsidTr="007D364A">
        <w:trPr>
          <w:trHeight w:val="300"/>
        </w:trPr>
        <w:tc>
          <w:tcPr>
            <w:tcW w:w="3402" w:type="dxa"/>
            <w:tcBorders>
              <w:top w:val="nil"/>
              <w:left w:val="single" w:sz="4" w:space="0" w:color="auto"/>
              <w:bottom w:val="single" w:sz="4" w:space="0" w:color="auto"/>
              <w:right w:val="single" w:sz="4" w:space="0" w:color="auto"/>
            </w:tcBorders>
            <w:shd w:val="clear" w:color="000000" w:fill="FDE9D9"/>
            <w:vAlign w:val="center"/>
            <w:hideMark/>
          </w:tcPr>
          <w:p w14:paraId="5D59D3CB" w14:textId="77777777" w:rsidR="007D364A" w:rsidRPr="007D364A" w:rsidRDefault="007D364A" w:rsidP="007D364A">
            <w:pPr>
              <w:spacing w:after="0" w:line="240" w:lineRule="auto"/>
              <w:rPr>
                <w:rFonts w:cs="Calibri"/>
                <w:b/>
                <w:bCs/>
                <w:color w:val="000000"/>
                <w:sz w:val="17"/>
                <w:szCs w:val="17"/>
                <w:lang w:eastAsia="hr-HR"/>
              </w:rPr>
            </w:pPr>
            <w:r w:rsidRPr="007D364A">
              <w:rPr>
                <w:rFonts w:cs="Calibri"/>
                <w:b/>
                <w:bCs/>
                <w:color w:val="000000"/>
                <w:sz w:val="17"/>
                <w:szCs w:val="17"/>
                <w:lang w:eastAsia="hr-HR"/>
              </w:rPr>
              <w:t>3 RASHODI POSLOVANJA</w:t>
            </w:r>
          </w:p>
        </w:tc>
        <w:tc>
          <w:tcPr>
            <w:tcW w:w="693" w:type="dxa"/>
            <w:tcBorders>
              <w:top w:val="nil"/>
              <w:left w:val="nil"/>
              <w:bottom w:val="single" w:sz="4" w:space="0" w:color="auto"/>
              <w:right w:val="single" w:sz="4" w:space="0" w:color="auto"/>
            </w:tcBorders>
            <w:shd w:val="clear" w:color="000000" w:fill="FDE9D9"/>
            <w:vAlign w:val="center"/>
            <w:hideMark/>
          </w:tcPr>
          <w:p w14:paraId="5A1EFEDE" w14:textId="77777777" w:rsidR="007D364A" w:rsidRPr="007D364A" w:rsidRDefault="007D364A" w:rsidP="007D364A">
            <w:pPr>
              <w:spacing w:after="0" w:line="240" w:lineRule="auto"/>
              <w:jc w:val="right"/>
              <w:rPr>
                <w:rFonts w:cs="Calibri"/>
                <w:b/>
                <w:bCs/>
                <w:color w:val="000000"/>
                <w:sz w:val="17"/>
                <w:szCs w:val="17"/>
                <w:lang w:eastAsia="hr-HR"/>
              </w:rPr>
            </w:pPr>
            <w:r w:rsidRPr="007D364A">
              <w:rPr>
                <w:rFonts w:cs="Calibri"/>
                <w:b/>
                <w:bCs/>
                <w:color w:val="000000"/>
                <w:sz w:val="17"/>
                <w:szCs w:val="17"/>
                <w:lang w:eastAsia="hr-HR"/>
              </w:rPr>
              <w:t>12.170</w:t>
            </w:r>
          </w:p>
        </w:tc>
        <w:tc>
          <w:tcPr>
            <w:tcW w:w="776" w:type="dxa"/>
            <w:tcBorders>
              <w:top w:val="nil"/>
              <w:left w:val="nil"/>
              <w:bottom w:val="single" w:sz="4" w:space="0" w:color="auto"/>
              <w:right w:val="single" w:sz="4" w:space="0" w:color="auto"/>
            </w:tcBorders>
            <w:shd w:val="clear" w:color="000000" w:fill="FDE9D9"/>
            <w:vAlign w:val="center"/>
            <w:hideMark/>
          </w:tcPr>
          <w:p w14:paraId="7224689B" w14:textId="77777777" w:rsidR="007D364A" w:rsidRPr="007D364A" w:rsidRDefault="007D364A" w:rsidP="007D364A">
            <w:pPr>
              <w:spacing w:after="0" w:line="240" w:lineRule="auto"/>
              <w:jc w:val="right"/>
              <w:rPr>
                <w:rFonts w:cs="Calibri"/>
                <w:b/>
                <w:bCs/>
                <w:color w:val="000000"/>
                <w:sz w:val="17"/>
                <w:szCs w:val="17"/>
                <w:lang w:eastAsia="hr-HR"/>
              </w:rPr>
            </w:pPr>
            <w:r w:rsidRPr="007D364A">
              <w:rPr>
                <w:rFonts w:cs="Calibri"/>
                <w:b/>
                <w:bCs/>
                <w:color w:val="000000"/>
                <w:sz w:val="17"/>
                <w:szCs w:val="17"/>
                <w:lang w:eastAsia="hr-HR"/>
              </w:rPr>
              <w:t>13.271</w:t>
            </w:r>
          </w:p>
        </w:tc>
        <w:tc>
          <w:tcPr>
            <w:tcW w:w="709" w:type="dxa"/>
            <w:tcBorders>
              <w:top w:val="nil"/>
              <w:left w:val="nil"/>
              <w:bottom w:val="single" w:sz="4" w:space="0" w:color="auto"/>
              <w:right w:val="single" w:sz="4" w:space="0" w:color="auto"/>
            </w:tcBorders>
            <w:shd w:val="clear" w:color="000000" w:fill="FDE9D9"/>
            <w:vAlign w:val="center"/>
            <w:hideMark/>
          </w:tcPr>
          <w:p w14:paraId="79CDF9F7" w14:textId="77777777" w:rsidR="007D364A" w:rsidRPr="007D364A" w:rsidRDefault="007D364A" w:rsidP="007D364A">
            <w:pPr>
              <w:spacing w:after="0" w:line="240" w:lineRule="auto"/>
              <w:jc w:val="right"/>
              <w:rPr>
                <w:rFonts w:cs="Calibri"/>
                <w:b/>
                <w:bCs/>
                <w:color w:val="000000"/>
                <w:sz w:val="17"/>
                <w:szCs w:val="17"/>
                <w:lang w:eastAsia="hr-HR"/>
              </w:rPr>
            </w:pPr>
            <w:r w:rsidRPr="007D364A">
              <w:rPr>
                <w:rFonts w:cs="Calibri"/>
                <w:b/>
                <w:bCs/>
                <w:color w:val="000000"/>
                <w:sz w:val="17"/>
                <w:szCs w:val="17"/>
                <w:lang w:eastAsia="hr-HR"/>
              </w:rPr>
              <w:t>14.710</w:t>
            </w:r>
          </w:p>
        </w:tc>
        <w:tc>
          <w:tcPr>
            <w:tcW w:w="851" w:type="dxa"/>
            <w:tcBorders>
              <w:top w:val="nil"/>
              <w:left w:val="nil"/>
              <w:bottom w:val="single" w:sz="4" w:space="0" w:color="auto"/>
              <w:right w:val="single" w:sz="4" w:space="0" w:color="auto"/>
            </w:tcBorders>
            <w:shd w:val="clear" w:color="000000" w:fill="FDE9D9"/>
            <w:vAlign w:val="center"/>
            <w:hideMark/>
          </w:tcPr>
          <w:p w14:paraId="6DFB7C14" w14:textId="77777777" w:rsidR="007D364A" w:rsidRPr="007D364A" w:rsidRDefault="007D364A" w:rsidP="007D364A">
            <w:pPr>
              <w:spacing w:after="0" w:line="240" w:lineRule="auto"/>
              <w:jc w:val="right"/>
              <w:rPr>
                <w:rFonts w:cs="Calibri"/>
                <w:b/>
                <w:bCs/>
                <w:color w:val="000000"/>
                <w:sz w:val="17"/>
                <w:szCs w:val="17"/>
                <w:lang w:eastAsia="hr-HR"/>
              </w:rPr>
            </w:pPr>
            <w:r w:rsidRPr="007D364A">
              <w:rPr>
                <w:rFonts w:cs="Calibri"/>
                <w:b/>
                <w:bCs/>
                <w:color w:val="000000"/>
                <w:sz w:val="17"/>
                <w:szCs w:val="17"/>
                <w:lang w:eastAsia="hr-HR"/>
              </w:rPr>
              <w:t>17.100</w:t>
            </w:r>
          </w:p>
        </w:tc>
        <w:tc>
          <w:tcPr>
            <w:tcW w:w="850" w:type="dxa"/>
            <w:tcBorders>
              <w:top w:val="nil"/>
              <w:left w:val="nil"/>
              <w:bottom w:val="single" w:sz="4" w:space="0" w:color="auto"/>
              <w:right w:val="single" w:sz="4" w:space="0" w:color="auto"/>
            </w:tcBorders>
            <w:shd w:val="clear" w:color="000000" w:fill="FDE9D9"/>
            <w:vAlign w:val="center"/>
            <w:hideMark/>
          </w:tcPr>
          <w:p w14:paraId="63D3F523" w14:textId="77777777" w:rsidR="007D364A" w:rsidRPr="007D364A" w:rsidRDefault="007D364A" w:rsidP="007D364A">
            <w:pPr>
              <w:spacing w:after="0" w:line="240" w:lineRule="auto"/>
              <w:jc w:val="right"/>
              <w:rPr>
                <w:rFonts w:cs="Calibri"/>
                <w:b/>
                <w:bCs/>
                <w:color w:val="000000"/>
                <w:sz w:val="17"/>
                <w:szCs w:val="17"/>
                <w:lang w:eastAsia="hr-HR"/>
              </w:rPr>
            </w:pPr>
            <w:r w:rsidRPr="007D364A">
              <w:rPr>
                <w:rFonts w:cs="Calibri"/>
                <w:b/>
                <w:bCs/>
                <w:color w:val="000000"/>
                <w:sz w:val="17"/>
                <w:szCs w:val="17"/>
                <w:lang w:eastAsia="hr-HR"/>
              </w:rPr>
              <w:t>19.658</w:t>
            </w:r>
          </w:p>
        </w:tc>
        <w:tc>
          <w:tcPr>
            <w:tcW w:w="709" w:type="dxa"/>
            <w:tcBorders>
              <w:top w:val="nil"/>
              <w:left w:val="nil"/>
              <w:bottom w:val="single" w:sz="4" w:space="0" w:color="auto"/>
              <w:right w:val="single" w:sz="4" w:space="0" w:color="auto"/>
            </w:tcBorders>
            <w:shd w:val="clear" w:color="000000" w:fill="FDE9D9"/>
            <w:vAlign w:val="center"/>
            <w:hideMark/>
          </w:tcPr>
          <w:p w14:paraId="557032E1" w14:textId="77777777" w:rsidR="007D364A" w:rsidRPr="007D364A" w:rsidRDefault="007D364A" w:rsidP="007D364A">
            <w:pPr>
              <w:spacing w:after="0" w:line="240" w:lineRule="auto"/>
              <w:jc w:val="right"/>
              <w:rPr>
                <w:rFonts w:cs="Calibri"/>
                <w:b/>
                <w:bCs/>
                <w:color w:val="000000"/>
                <w:sz w:val="17"/>
                <w:szCs w:val="17"/>
                <w:lang w:eastAsia="hr-HR"/>
              </w:rPr>
            </w:pPr>
            <w:r w:rsidRPr="007D364A">
              <w:rPr>
                <w:rFonts w:cs="Calibri"/>
                <w:b/>
                <w:bCs/>
                <w:color w:val="000000"/>
                <w:sz w:val="17"/>
                <w:szCs w:val="17"/>
                <w:lang w:eastAsia="hr-HR"/>
              </w:rPr>
              <w:t>19.386</w:t>
            </w:r>
          </w:p>
        </w:tc>
        <w:tc>
          <w:tcPr>
            <w:tcW w:w="709" w:type="dxa"/>
            <w:tcBorders>
              <w:top w:val="nil"/>
              <w:left w:val="nil"/>
              <w:bottom w:val="single" w:sz="4" w:space="0" w:color="auto"/>
              <w:right w:val="single" w:sz="4" w:space="0" w:color="auto"/>
            </w:tcBorders>
            <w:shd w:val="clear" w:color="000000" w:fill="FDE9D9"/>
            <w:vAlign w:val="center"/>
            <w:hideMark/>
          </w:tcPr>
          <w:p w14:paraId="4C5CC28C" w14:textId="77777777" w:rsidR="007D364A" w:rsidRPr="007D364A" w:rsidRDefault="007D364A" w:rsidP="007D364A">
            <w:pPr>
              <w:spacing w:after="0" w:line="240" w:lineRule="auto"/>
              <w:jc w:val="right"/>
              <w:rPr>
                <w:rFonts w:cs="Calibri"/>
                <w:b/>
                <w:bCs/>
                <w:color w:val="000000"/>
                <w:sz w:val="17"/>
                <w:szCs w:val="17"/>
                <w:lang w:eastAsia="hr-HR"/>
              </w:rPr>
            </w:pPr>
            <w:r w:rsidRPr="007D364A">
              <w:rPr>
                <w:rFonts w:cs="Calibri"/>
                <w:b/>
                <w:bCs/>
                <w:color w:val="000000"/>
                <w:sz w:val="17"/>
                <w:szCs w:val="17"/>
                <w:lang w:eastAsia="hr-HR"/>
              </w:rPr>
              <w:t>20.514</w:t>
            </w:r>
          </w:p>
        </w:tc>
        <w:tc>
          <w:tcPr>
            <w:tcW w:w="708" w:type="dxa"/>
            <w:tcBorders>
              <w:top w:val="nil"/>
              <w:left w:val="nil"/>
              <w:bottom w:val="single" w:sz="4" w:space="0" w:color="auto"/>
              <w:right w:val="single" w:sz="4" w:space="0" w:color="auto"/>
            </w:tcBorders>
            <w:shd w:val="clear" w:color="000000" w:fill="FDE9D9"/>
            <w:vAlign w:val="center"/>
            <w:hideMark/>
          </w:tcPr>
          <w:p w14:paraId="1DA0426A" w14:textId="77777777" w:rsidR="007D364A" w:rsidRPr="007D364A" w:rsidRDefault="007D364A" w:rsidP="007D364A">
            <w:pPr>
              <w:spacing w:after="0" w:line="240" w:lineRule="auto"/>
              <w:jc w:val="right"/>
              <w:rPr>
                <w:rFonts w:cs="Calibri"/>
                <w:b/>
                <w:bCs/>
                <w:color w:val="000000"/>
                <w:sz w:val="17"/>
                <w:szCs w:val="17"/>
                <w:lang w:eastAsia="hr-HR"/>
              </w:rPr>
            </w:pPr>
            <w:r w:rsidRPr="007D364A">
              <w:rPr>
                <w:rFonts w:cs="Calibri"/>
                <w:b/>
                <w:bCs/>
                <w:color w:val="000000"/>
                <w:sz w:val="17"/>
                <w:szCs w:val="17"/>
                <w:lang w:eastAsia="hr-HR"/>
              </w:rPr>
              <w:t>22.613</w:t>
            </w:r>
          </w:p>
        </w:tc>
      </w:tr>
      <w:tr w:rsidR="007D364A" w:rsidRPr="007D364A" w14:paraId="35173431" w14:textId="77777777" w:rsidTr="007D364A">
        <w:trPr>
          <w:trHeight w:val="450"/>
        </w:trPr>
        <w:tc>
          <w:tcPr>
            <w:tcW w:w="3402" w:type="dxa"/>
            <w:tcBorders>
              <w:top w:val="nil"/>
              <w:left w:val="single" w:sz="4" w:space="0" w:color="auto"/>
              <w:bottom w:val="single" w:sz="4" w:space="0" w:color="auto"/>
              <w:right w:val="single" w:sz="4" w:space="0" w:color="auto"/>
            </w:tcBorders>
            <w:shd w:val="clear" w:color="000000" w:fill="FDE9D9"/>
            <w:vAlign w:val="center"/>
            <w:hideMark/>
          </w:tcPr>
          <w:p w14:paraId="043DA85A" w14:textId="77777777" w:rsidR="007D364A" w:rsidRPr="007D364A" w:rsidRDefault="007D364A" w:rsidP="007D364A">
            <w:pPr>
              <w:spacing w:after="0" w:line="240" w:lineRule="auto"/>
              <w:rPr>
                <w:rFonts w:cs="Calibri"/>
                <w:b/>
                <w:bCs/>
                <w:color w:val="000000"/>
                <w:sz w:val="17"/>
                <w:szCs w:val="17"/>
                <w:lang w:eastAsia="hr-HR"/>
              </w:rPr>
            </w:pPr>
            <w:r w:rsidRPr="007D364A">
              <w:rPr>
                <w:rFonts w:cs="Calibri"/>
                <w:b/>
                <w:bCs/>
                <w:color w:val="000000"/>
                <w:sz w:val="17"/>
                <w:szCs w:val="17"/>
                <w:lang w:eastAsia="hr-HR"/>
              </w:rPr>
              <w:t>4 RASHODI ZA NABAVU NEF.IMOVINE</w:t>
            </w:r>
          </w:p>
        </w:tc>
        <w:tc>
          <w:tcPr>
            <w:tcW w:w="693" w:type="dxa"/>
            <w:tcBorders>
              <w:top w:val="nil"/>
              <w:left w:val="nil"/>
              <w:bottom w:val="single" w:sz="4" w:space="0" w:color="auto"/>
              <w:right w:val="single" w:sz="4" w:space="0" w:color="auto"/>
            </w:tcBorders>
            <w:shd w:val="clear" w:color="000000" w:fill="FDE9D9"/>
            <w:vAlign w:val="center"/>
            <w:hideMark/>
          </w:tcPr>
          <w:p w14:paraId="4C703BD8" w14:textId="77777777" w:rsidR="007D364A" w:rsidRPr="007D364A" w:rsidRDefault="007D364A" w:rsidP="007D364A">
            <w:pPr>
              <w:spacing w:after="0" w:line="240" w:lineRule="auto"/>
              <w:jc w:val="right"/>
              <w:rPr>
                <w:rFonts w:cs="Calibri"/>
                <w:b/>
                <w:bCs/>
                <w:color w:val="000000"/>
                <w:sz w:val="17"/>
                <w:szCs w:val="17"/>
                <w:lang w:eastAsia="hr-HR"/>
              </w:rPr>
            </w:pPr>
            <w:r w:rsidRPr="007D364A">
              <w:rPr>
                <w:rFonts w:cs="Calibri"/>
                <w:b/>
                <w:bCs/>
                <w:color w:val="000000"/>
                <w:sz w:val="17"/>
                <w:szCs w:val="17"/>
                <w:lang w:eastAsia="hr-HR"/>
              </w:rPr>
              <w:t>1.985</w:t>
            </w:r>
          </w:p>
        </w:tc>
        <w:tc>
          <w:tcPr>
            <w:tcW w:w="776" w:type="dxa"/>
            <w:tcBorders>
              <w:top w:val="nil"/>
              <w:left w:val="nil"/>
              <w:bottom w:val="single" w:sz="4" w:space="0" w:color="auto"/>
              <w:right w:val="single" w:sz="4" w:space="0" w:color="auto"/>
            </w:tcBorders>
            <w:shd w:val="clear" w:color="000000" w:fill="FDE9D9"/>
            <w:vAlign w:val="center"/>
            <w:hideMark/>
          </w:tcPr>
          <w:p w14:paraId="08B49B53" w14:textId="77777777" w:rsidR="007D364A" w:rsidRPr="007D364A" w:rsidRDefault="007D364A" w:rsidP="007D364A">
            <w:pPr>
              <w:spacing w:after="0" w:line="240" w:lineRule="auto"/>
              <w:jc w:val="right"/>
              <w:rPr>
                <w:rFonts w:cs="Calibri"/>
                <w:b/>
                <w:bCs/>
                <w:color w:val="000000"/>
                <w:sz w:val="17"/>
                <w:szCs w:val="17"/>
                <w:lang w:eastAsia="hr-HR"/>
              </w:rPr>
            </w:pPr>
            <w:r w:rsidRPr="007D364A">
              <w:rPr>
                <w:rFonts w:cs="Calibri"/>
                <w:b/>
                <w:bCs/>
                <w:color w:val="000000"/>
                <w:sz w:val="17"/>
                <w:szCs w:val="17"/>
                <w:lang w:eastAsia="hr-HR"/>
              </w:rPr>
              <w:t>2.568</w:t>
            </w:r>
          </w:p>
        </w:tc>
        <w:tc>
          <w:tcPr>
            <w:tcW w:w="709" w:type="dxa"/>
            <w:tcBorders>
              <w:top w:val="nil"/>
              <w:left w:val="nil"/>
              <w:bottom w:val="single" w:sz="4" w:space="0" w:color="auto"/>
              <w:right w:val="single" w:sz="4" w:space="0" w:color="auto"/>
            </w:tcBorders>
            <w:shd w:val="clear" w:color="000000" w:fill="FDE9D9"/>
            <w:vAlign w:val="center"/>
            <w:hideMark/>
          </w:tcPr>
          <w:p w14:paraId="13B76811" w14:textId="77777777" w:rsidR="007D364A" w:rsidRPr="007D364A" w:rsidRDefault="007D364A" w:rsidP="007D364A">
            <w:pPr>
              <w:spacing w:after="0" w:line="240" w:lineRule="auto"/>
              <w:jc w:val="right"/>
              <w:rPr>
                <w:rFonts w:cs="Calibri"/>
                <w:b/>
                <w:bCs/>
                <w:color w:val="000000"/>
                <w:sz w:val="17"/>
                <w:szCs w:val="17"/>
                <w:lang w:eastAsia="hr-HR"/>
              </w:rPr>
            </w:pPr>
            <w:r w:rsidRPr="007D364A">
              <w:rPr>
                <w:rFonts w:cs="Calibri"/>
                <w:b/>
                <w:bCs/>
                <w:color w:val="000000"/>
                <w:sz w:val="17"/>
                <w:szCs w:val="17"/>
                <w:lang w:eastAsia="hr-HR"/>
              </w:rPr>
              <w:t>1.845</w:t>
            </w:r>
          </w:p>
        </w:tc>
        <w:tc>
          <w:tcPr>
            <w:tcW w:w="851" w:type="dxa"/>
            <w:tcBorders>
              <w:top w:val="nil"/>
              <w:left w:val="nil"/>
              <w:bottom w:val="single" w:sz="4" w:space="0" w:color="auto"/>
              <w:right w:val="single" w:sz="4" w:space="0" w:color="auto"/>
            </w:tcBorders>
            <w:shd w:val="clear" w:color="000000" w:fill="FDE9D9"/>
            <w:vAlign w:val="center"/>
            <w:hideMark/>
          </w:tcPr>
          <w:p w14:paraId="7E200E64" w14:textId="77777777" w:rsidR="007D364A" w:rsidRPr="007D364A" w:rsidRDefault="007D364A" w:rsidP="007D364A">
            <w:pPr>
              <w:spacing w:after="0" w:line="240" w:lineRule="auto"/>
              <w:jc w:val="right"/>
              <w:rPr>
                <w:rFonts w:cs="Calibri"/>
                <w:b/>
                <w:bCs/>
                <w:color w:val="000000"/>
                <w:sz w:val="17"/>
                <w:szCs w:val="17"/>
                <w:lang w:eastAsia="hr-HR"/>
              </w:rPr>
            </w:pPr>
            <w:r w:rsidRPr="007D364A">
              <w:rPr>
                <w:rFonts w:cs="Calibri"/>
                <w:b/>
                <w:bCs/>
                <w:color w:val="000000"/>
                <w:sz w:val="17"/>
                <w:szCs w:val="17"/>
                <w:lang w:eastAsia="hr-HR"/>
              </w:rPr>
              <w:t>3.464</w:t>
            </w:r>
          </w:p>
        </w:tc>
        <w:tc>
          <w:tcPr>
            <w:tcW w:w="850" w:type="dxa"/>
            <w:tcBorders>
              <w:top w:val="nil"/>
              <w:left w:val="nil"/>
              <w:bottom w:val="single" w:sz="4" w:space="0" w:color="auto"/>
              <w:right w:val="single" w:sz="4" w:space="0" w:color="auto"/>
            </w:tcBorders>
            <w:shd w:val="clear" w:color="000000" w:fill="FDE9D9"/>
            <w:vAlign w:val="center"/>
            <w:hideMark/>
          </w:tcPr>
          <w:p w14:paraId="2ED517B4" w14:textId="77777777" w:rsidR="007D364A" w:rsidRPr="007D364A" w:rsidRDefault="007D364A" w:rsidP="007D364A">
            <w:pPr>
              <w:spacing w:after="0" w:line="240" w:lineRule="auto"/>
              <w:jc w:val="right"/>
              <w:rPr>
                <w:rFonts w:cs="Calibri"/>
                <w:b/>
                <w:bCs/>
                <w:color w:val="000000"/>
                <w:sz w:val="17"/>
                <w:szCs w:val="17"/>
                <w:lang w:eastAsia="hr-HR"/>
              </w:rPr>
            </w:pPr>
            <w:r w:rsidRPr="007D364A">
              <w:rPr>
                <w:rFonts w:cs="Calibri"/>
                <w:b/>
                <w:bCs/>
                <w:color w:val="000000"/>
                <w:sz w:val="17"/>
                <w:szCs w:val="17"/>
                <w:lang w:eastAsia="hr-HR"/>
              </w:rPr>
              <w:t>3.867</w:t>
            </w:r>
          </w:p>
        </w:tc>
        <w:tc>
          <w:tcPr>
            <w:tcW w:w="709" w:type="dxa"/>
            <w:tcBorders>
              <w:top w:val="nil"/>
              <w:left w:val="nil"/>
              <w:bottom w:val="single" w:sz="4" w:space="0" w:color="auto"/>
              <w:right w:val="single" w:sz="4" w:space="0" w:color="auto"/>
            </w:tcBorders>
            <w:shd w:val="clear" w:color="000000" w:fill="FDE9D9"/>
            <w:vAlign w:val="center"/>
            <w:hideMark/>
          </w:tcPr>
          <w:p w14:paraId="3FFB1428" w14:textId="77777777" w:rsidR="007D364A" w:rsidRPr="007D364A" w:rsidRDefault="007D364A" w:rsidP="007D364A">
            <w:pPr>
              <w:spacing w:after="0" w:line="240" w:lineRule="auto"/>
              <w:jc w:val="right"/>
              <w:rPr>
                <w:rFonts w:cs="Calibri"/>
                <w:b/>
                <w:bCs/>
                <w:color w:val="000000"/>
                <w:sz w:val="17"/>
                <w:szCs w:val="17"/>
                <w:lang w:eastAsia="hr-HR"/>
              </w:rPr>
            </w:pPr>
            <w:r w:rsidRPr="007D364A">
              <w:rPr>
                <w:rFonts w:cs="Calibri"/>
                <w:b/>
                <w:bCs/>
                <w:color w:val="000000"/>
                <w:sz w:val="17"/>
                <w:szCs w:val="17"/>
                <w:lang w:eastAsia="hr-HR"/>
              </w:rPr>
              <w:t>6.567</w:t>
            </w:r>
          </w:p>
        </w:tc>
        <w:tc>
          <w:tcPr>
            <w:tcW w:w="709" w:type="dxa"/>
            <w:tcBorders>
              <w:top w:val="nil"/>
              <w:left w:val="nil"/>
              <w:bottom w:val="single" w:sz="4" w:space="0" w:color="auto"/>
              <w:right w:val="single" w:sz="4" w:space="0" w:color="auto"/>
            </w:tcBorders>
            <w:shd w:val="clear" w:color="000000" w:fill="FDE9D9"/>
            <w:vAlign w:val="center"/>
            <w:hideMark/>
          </w:tcPr>
          <w:p w14:paraId="1E410C1D" w14:textId="77777777" w:rsidR="007D364A" w:rsidRPr="007D364A" w:rsidRDefault="007D364A" w:rsidP="007D364A">
            <w:pPr>
              <w:spacing w:after="0" w:line="240" w:lineRule="auto"/>
              <w:jc w:val="right"/>
              <w:rPr>
                <w:rFonts w:cs="Calibri"/>
                <w:b/>
                <w:bCs/>
                <w:color w:val="000000"/>
                <w:sz w:val="17"/>
                <w:szCs w:val="17"/>
                <w:lang w:eastAsia="hr-HR"/>
              </w:rPr>
            </w:pPr>
            <w:r w:rsidRPr="007D364A">
              <w:rPr>
                <w:rFonts w:cs="Calibri"/>
                <w:b/>
                <w:bCs/>
                <w:color w:val="000000"/>
                <w:sz w:val="17"/>
                <w:szCs w:val="17"/>
                <w:lang w:eastAsia="hr-HR"/>
              </w:rPr>
              <w:t>3.340</w:t>
            </w:r>
          </w:p>
        </w:tc>
        <w:tc>
          <w:tcPr>
            <w:tcW w:w="708" w:type="dxa"/>
            <w:tcBorders>
              <w:top w:val="nil"/>
              <w:left w:val="nil"/>
              <w:bottom w:val="single" w:sz="4" w:space="0" w:color="auto"/>
              <w:right w:val="single" w:sz="4" w:space="0" w:color="auto"/>
            </w:tcBorders>
            <w:shd w:val="clear" w:color="000000" w:fill="FDE9D9"/>
            <w:vAlign w:val="center"/>
            <w:hideMark/>
          </w:tcPr>
          <w:p w14:paraId="407A763F" w14:textId="77777777" w:rsidR="007D364A" w:rsidRPr="007D364A" w:rsidRDefault="007D364A" w:rsidP="007D364A">
            <w:pPr>
              <w:spacing w:after="0" w:line="240" w:lineRule="auto"/>
              <w:jc w:val="right"/>
              <w:rPr>
                <w:rFonts w:cs="Calibri"/>
                <w:b/>
                <w:bCs/>
                <w:color w:val="000000"/>
                <w:sz w:val="17"/>
                <w:szCs w:val="17"/>
                <w:lang w:eastAsia="hr-HR"/>
              </w:rPr>
            </w:pPr>
            <w:r w:rsidRPr="007D364A">
              <w:rPr>
                <w:rFonts w:cs="Calibri"/>
                <w:b/>
                <w:bCs/>
                <w:color w:val="000000"/>
                <w:sz w:val="17"/>
                <w:szCs w:val="17"/>
                <w:lang w:eastAsia="hr-HR"/>
              </w:rPr>
              <w:t>5.148</w:t>
            </w:r>
          </w:p>
        </w:tc>
      </w:tr>
      <w:tr w:rsidR="007D364A" w:rsidRPr="007D364A" w14:paraId="30EBBF11" w14:textId="77777777" w:rsidTr="007D364A">
        <w:trPr>
          <w:trHeight w:val="300"/>
        </w:trPr>
        <w:tc>
          <w:tcPr>
            <w:tcW w:w="3402" w:type="dxa"/>
            <w:tcBorders>
              <w:top w:val="nil"/>
              <w:left w:val="single" w:sz="4" w:space="0" w:color="auto"/>
              <w:bottom w:val="single" w:sz="4" w:space="0" w:color="auto"/>
              <w:right w:val="single" w:sz="4" w:space="0" w:color="auto"/>
            </w:tcBorders>
            <w:shd w:val="clear" w:color="000000" w:fill="FDE9D9"/>
            <w:vAlign w:val="center"/>
            <w:hideMark/>
          </w:tcPr>
          <w:p w14:paraId="563A0574" w14:textId="77777777" w:rsidR="007D364A" w:rsidRPr="007D364A" w:rsidRDefault="007D364A" w:rsidP="007D364A">
            <w:pPr>
              <w:spacing w:after="0" w:line="240" w:lineRule="auto"/>
              <w:rPr>
                <w:rFonts w:cs="Calibri"/>
                <w:b/>
                <w:bCs/>
                <w:color w:val="000000"/>
                <w:sz w:val="17"/>
                <w:szCs w:val="17"/>
                <w:lang w:eastAsia="hr-HR"/>
              </w:rPr>
            </w:pPr>
            <w:r w:rsidRPr="007D364A">
              <w:rPr>
                <w:rFonts w:cs="Calibri"/>
                <w:b/>
                <w:bCs/>
                <w:color w:val="000000"/>
                <w:sz w:val="17"/>
                <w:szCs w:val="17"/>
                <w:lang w:eastAsia="hr-HR"/>
              </w:rPr>
              <w:t>5. IZDACI ZA FIN.MOVINU</w:t>
            </w:r>
          </w:p>
        </w:tc>
        <w:tc>
          <w:tcPr>
            <w:tcW w:w="693" w:type="dxa"/>
            <w:tcBorders>
              <w:top w:val="nil"/>
              <w:left w:val="nil"/>
              <w:bottom w:val="single" w:sz="4" w:space="0" w:color="auto"/>
              <w:right w:val="single" w:sz="4" w:space="0" w:color="auto"/>
            </w:tcBorders>
            <w:shd w:val="clear" w:color="000000" w:fill="FDE9D9"/>
            <w:noWrap/>
            <w:vAlign w:val="center"/>
            <w:hideMark/>
          </w:tcPr>
          <w:p w14:paraId="0AF02230"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43</w:t>
            </w:r>
          </w:p>
        </w:tc>
        <w:tc>
          <w:tcPr>
            <w:tcW w:w="776" w:type="dxa"/>
            <w:tcBorders>
              <w:top w:val="nil"/>
              <w:left w:val="nil"/>
              <w:bottom w:val="single" w:sz="4" w:space="0" w:color="auto"/>
              <w:right w:val="single" w:sz="4" w:space="0" w:color="auto"/>
            </w:tcBorders>
            <w:shd w:val="clear" w:color="000000" w:fill="FDE9D9"/>
            <w:noWrap/>
            <w:vAlign w:val="center"/>
            <w:hideMark/>
          </w:tcPr>
          <w:p w14:paraId="395C4642"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45</w:t>
            </w:r>
          </w:p>
        </w:tc>
        <w:tc>
          <w:tcPr>
            <w:tcW w:w="709" w:type="dxa"/>
            <w:tcBorders>
              <w:top w:val="nil"/>
              <w:left w:val="nil"/>
              <w:bottom w:val="single" w:sz="4" w:space="0" w:color="auto"/>
              <w:right w:val="single" w:sz="4" w:space="0" w:color="auto"/>
            </w:tcBorders>
            <w:shd w:val="clear" w:color="000000" w:fill="FDE9D9"/>
            <w:noWrap/>
            <w:vAlign w:val="center"/>
            <w:hideMark/>
          </w:tcPr>
          <w:p w14:paraId="24001C02"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19</w:t>
            </w:r>
          </w:p>
        </w:tc>
        <w:tc>
          <w:tcPr>
            <w:tcW w:w="851" w:type="dxa"/>
            <w:tcBorders>
              <w:top w:val="nil"/>
              <w:left w:val="nil"/>
              <w:bottom w:val="single" w:sz="4" w:space="0" w:color="auto"/>
              <w:right w:val="single" w:sz="4" w:space="0" w:color="auto"/>
            </w:tcBorders>
            <w:shd w:val="clear" w:color="000000" w:fill="FDE9D9"/>
            <w:noWrap/>
            <w:vAlign w:val="center"/>
            <w:hideMark/>
          </w:tcPr>
          <w:p w14:paraId="333F3DE3"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1</w:t>
            </w:r>
          </w:p>
        </w:tc>
        <w:tc>
          <w:tcPr>
            <w:tcW w:w="850" w:type="dxa"/>
            <w:tcBorders>
              <w:top w:val="nil"/>
              <w:left w:val="nil"/>
              <w:bottom w:val="single" w:sz="4" w:space="0" w:color="auto"/>
              <w:right w:val="single" w:sz="4" w:space="0" w:color="auto"/>
            </w:tcBorders>
            <w:shd w:val="clear" w:color="000000" w:fill="FDE9D9"/>
            <w:noWrap/>
            <w:vAlign w:val="center"/>
            <w:hideMark/>
          </w:tcPr>
          <w:p w14:paraId="1C35FA0B"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0</w:t>
            </w:r>
          </w:p>
        </w:tc>
        <w:tc>
          <w:tcPr>
            <w:tcW w:w="709" w:type="dxa"/>
            <w:tcBorders>
              <w:top w:val="nil"/>
              <w:left w:val="nil"/>
              <w:bottom w:val="single" w:sz="4" w:space="0" w:color="auto"/>
              <w:right w:val="single" w:sz="4" w:space="0" w:color="auto"/>
            </w:tcBorders>
            <w:shd w:val="clear" w:color="000000" w:fill="FDE9D9"/>
            <w:noWrap/>
            <w:vAlign w:val="center"/>
            <w:hideMark/>
          </w:tcPr>
          <w:p w14:paraId="5DC643E6"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1.227</w:t>
            </w:r>
          </w:p>
        </w:tc>
        <w:tc>
          <w:tcPr>
            <w:tcW w:w="709" w:type="dxa"/>
            <w:tcBorders>
              <w:top w:val="nil"/>
              <w:left w:val="nil"/>
              <w:bottom w:val="single" w:sz="4" w:space="0" w:color="auto"/>
              <w:right w:val="single" w:sz="4" w:space="0" w:color="auto"/>
            </w:tcBorders>
            <w:shd w:val="clear" w:color="000000" w:fill="FDE9D9"/>
            <w:noWrap/>
            <w:vAlign w:val="center"/>
            <w:hideMark/>
          </w:tcPr>
          <w:p w14:paraId="1A27A879"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629</w:t>
            </w:r>
          </w:p>
        </w:tc>
        <w:tc>
          <w:tcPr>
            <w:tcW w:w="708" w:type="dxa"/>
            <w:tcBorders>
              <w:top w:val="nil"/>
              <w:left w:val="nil"/>
              <w:bottom w:val="single" w:sz="4" w:space="0" w:color="auto"/>
              <w:right w:val="single" w:sz="4" w:space="0" w:color="auto"/>
            </w:tcBorders>
            <w:shd w:val="clear" w:color="000000" w:fill="FDE9D9"/>
            <w:noWrap/>
            <w:vAlign w:val="center"/>
            <w:hideMark/>
          </w:tcPr>
          <w:p w14:paraId="7E76DC3B" w14:textId="77777777" w:rsidR="007D364A" w:rsidRPr="007D364A" w:rsidRDefault="007D364A" w:rsidP="007D364A">
            <w:pPr>
              <w:spacing w:after="0" w:line="240" w:lineRule="auto"/>
              <w:jc w:val="right"/>
              <w:rPr>
                <w:rFonts w:cs="Calibri"/>
                <w:color w:val="000000"/>
                <w:sz w:val="17"/>
                <w:szCs w:val="17"/>
                <w:lang w:eastAsia="hr-HR"/>
              </w:rPr>
            </w:pPr>
            <w:r w:rsidRPr="007D364A">
              <w:rPr>
                <w:rFonts w:cs="Calibri"/>
                <w:color w:val="000000"/>
                <w:sz w:val="17"/>
                <w:szCs w:val="17"/>
                <w:lang w:eastAsia="hr-HR"/>
              </w:rPr>
              <w:t>695</w:t>
            </w:r>
          </w:p>
        </w:tc>
      </w:tr>
      <w:tr w:rsidR="007D364A" w:rsidRPr="007D364A" w14:paraId="603ACCD7" w14:textId="77777777" w:rsidTr="007D364A">
        <w:trPr>
          <w:trHeight w:val="300"/>
        </w:trPr>
        <w:tc>
          <w:tcPr>
            <w:tcW w:w="3402" w:type="dxa"/>
            <w:tcBorders>
              <w:top w:val="nil"/>
              <w:left w:val="single" w:sz="4" w:space="0" w:color="auto"/>
              <w:bottom w:val="single" w:sz="4" w:space="0" w:color="auto"/>
              <w:right w:val="single" w:sz="4" w:space="0" w:color="auto"/>
            </w:tcBorders>
            <w:shd w:val="clear" w:color="000000" w:fill="FCD5B4"/>
            <w:vAlign w:val="center"/>
            <w:hideMark/>
          </w:tcPr>
          <w:p w14:paraId="5F0DBDED" w14:textId="77777777" w:rsidR="007D364A" w:rsidRPr="007D364A" w:rsidRDefault="007D364A" w:rsidP="007D364A">
            <w:pPr>
              <w:spacing w:after="0" w:line="240" w:lineRule="auto"/>
              <w:rPr>
                <w:rFonts w:cs="Calibri"/>
                <w:b/>
                <w:bCs/>
                <w:color w:val="000000"/>
                <w:sz w:val="17"/>
                <w:szCs w:val="17"/>
                <w:lang w:eastAsia="hr-HR"/>
              </w:rPr>
            </w:pPr>
            <w:r w:rsidRPr="007D364A">
              <w:rPr>
                <w:rFonts w:cs="Calibri"/>
                <w:b/>
                <w:bCs/>
                <w:color w:val="000000"/>
                <w:sz w:val="17"/>
                <w:szCs w:val="17"/>
                <w:lang w:eastAsia="hr-HR"/>
              </w:rPr>
              <w:t>UKUPNO RASHODI i IZDACI</w:t>
            </w:r>
          </w:p>
        </w:tc>
        <w:tc>
          <w:tcPr>
            <w:tcW w:w="693" w:type="dxa"/>
            <w:tcBorders>
              <w:top w:val="nil"/>
              <w:left w:val="nil"/>
              <w:bottom w:val="single" w:sz="4" w:space="0" w:color="auto"/>
              <w:right w:val="single" w:sz="4" w:space="0" w:color="auto"/>
            </w:tcBorders>
            <w:shd w:val="clear" w:color="000000" w:fill="FCD5B4"/>
            <w:vAlign w:val="center"/>
            <w:hideMark/>
          </w:tcPr>
          <w:p w14:paraId="2D3C0344" w14:textId="77777777" w:rsidR="007D364A" w:rsidRPr="007D364A" w:rsidRDefault="007D364A" w:rsidP="007D364A">
            <w:pPr>
              <w:spacing w:after="0" w:line="240" w:lineRule="auto"/>
              <w:jc w:val="right"/>
              <w:rPr>
                <w:rFonts w:cs="Calibri"/>
                <w:b/>
                <w:bCs/>
                <w:color w:val="000000"/>
                <w:sz w:val="17"/>
                <w:szCs w:val="17"/>
                <w:lang w:eastAsia="hr-HR"/>
              </w:rPr>
            </w:pPr>
            <w:r w:rsidRPr="007D364A">
              <w:rPr>
                <w:rFonts w:cs="Calibri"/>
                <w:b/>
                <w:bCs/>
                <w:color w:val="000000"/>
                <w:sz w:val="17"/>
                <w:szCs w:val="17"/>
                <w:lang w:eastAsia="hr-HR"/>
              </w:rPr>
              <w:t>14.198</w:t>
            </w:r>
          </w:p>
        </w:tc>
        <w:tc>
          <w:tcPr>
            <w:tcW w:w="776" w:type="dxa"/>
            <w:tcBorders>
              <w:top w:val="nil"/>
              <w:left w:val="nil"/>
              <w:bottom w:val="single" w:sz="4" w:space="0" w:color="auto"/>
              <w:right w:val="single" w:sz="4" w:space="0" w:color="auto"/>
            </w:tcBorders>
            <w:shd w:val="clear" w:color="000000" w:fill="FCD5B4"/>
            <w:vAlign w:val="center"/>
            <w:hideMark/>
          </w:tcPr>
          <w:p w14:paraId="72561D32" w14:textId="77777777" w:rsidR="007D364A" w:rsidRPr="007D364A" w:rsidRDefault="007D364A" w:rsidP="007D364A">
            <w:pPr>
              <w:spacing w:after="0" w:line="240" w:lineRule="auto"/>
              <w:jc w:val="right"/>
              <w:rPr>
                <w:rFonts w:cs="Calibri"/>
                <w:b/>
                <w:bCs/>
                <w:color w:val="000000"/>
                <w:sz w:val="17"/>
                <w:szCs w:val="17"/>
                <w:lang w:eastAsia="hr-HR"/>
              </w:rPr>
            </w:pPr>
            <w:r w:rsidRPr="007D364A">
              <w:rPr>
                <w:rFonts w:cs="Calibri"/>
                <w:b/>
                <w:bCs/>
                <w:color w:val="000000"/>
                <w:sz w:val="17"/>
                <w:szCs w:val="17"/>
                <w:lang w:eastAsia="hr-HR"/>
              </w:rPr>
              <w:t>15.883</w:t>
            </w:r>
          </w:p>
        </w:tc>
        <w:tc>
          <w:tcPr>
            <w:tcW w:w="709" w:type="dxa"/>
            <w:tcBorders>
              <w:top w:val="nil"/>
              <w:left w:val="nil"/>
              <w:bottom w:val="single" w:sz="4" w:space="0" w:color="auto"/>
              <w:right w:val="single" w:sz="4" w:space="0" w:color="auto"/>
            </w:tcBorders>
            <w:shd w:val="clear" w:color="000000" w:fill="FCD5B4"/>
            <w:vAlign w:val="center"/>
            <w:hideMark/>
          </w:tcPr>
          <w:p w14:paraId="6CAAEAAB" w14:textId="77777777" w:rsidR="007D364A" w:rsidRPr="007D364A" w:rsidRDefault="007D364A" w:rsidP="007D364A">
            <w:pPr>
              <w:spacing w:after="0" w:line="240" w:lineRule="auto"/>
              <w:jc w:val="right"/>
              <w:rPr>
                <w:rFonts w:cs="Calibri"/>
                <w:b/>
                <w:bCs/>
                <w:color w:val="000000"/>
                <w:sz w:val="17"/>
                <w:szCs w:val="17"/>
                <w:lang w:eastAsia="hr-HR"/>
              </w:rPr>
            </w:pPr>
            <w:r w:rsidRPr="007D364A">
              <w:rPr>
                <w:rFonts w:cs="Calibri"/>
                <w:b/>
                <w:bCs/>
                <w:color w:val="000000"/>
                <w:sz w:val="17"/>
                <w:szCs w:val="17"/>
                <w:lang w:eastAsia="hr-HR"/>
              </w:rPr>
              <w:t>16.574</w:t>
            </w:r>
          </w:p>
        </w:tc>
        <w:tc>
          <w:tcPr>
            <w:tcW w:w="851" w:type="dxa"/>
            <w:tcBorders>
              <w:top w:val="nil"/>
              <w:left w:val="nil"/>
              <w:bottom w:val="single" w:sz="4" w:space="0" w:color="auto"/>
              <w:right w:val="single" w:sz="4" w:space="0" w:color="auto"/>
            </w:tcBorders>
            <w:shd w:val="clear" w:color="000000" w:fill="FCD5B4"/>
            <w:vAlign w:val="center"/>
            <w:hideMark/>
          </w:tcPr>
          <w:p w14:paraId="73F98459" w14:textId="77777777" w:rsidR="007D364A" w:rsidRPr="007D364A" w:rsidRDefault="007D364A" w:rsidP="007D364A">
            <w:pPr>
              <w:spacing w:after="0" w:line="240" w:lineRule="auto"/>
              <w:jc w:val="right"/>
              <w:rPr>
                <w:rFonts w:cs="Calibri"/>
                <w:b/>
                <w:bCs/>
                <w:color w:val="000000"/>
                <w:sz w:val="17"/>
                <w:szCs w:val="17"/>
                <w:lang w:eastAsia="hr-HR"/>
              </w:rPr>
            </w:pPr>
            <w:r w:rsidRPr="007D364A">
              <w:rPr>
                <w:rFonts w:cs="Calibri"/>
                <w:b/>
                <w:bCs/>
                <w:color w:val="000000"/>
                <w:sz w:val="17"/>
                <w:szCs w:val="17"/>
                <w:lang w:eastAsia="hr-HR"/>
              </w:rPr>
              <w:t>20.565</w:t>
            </w:r>
          </w:p>
        </w:tc>
        <w:tc>
          <w:tcPr>
            <w:tcW w:w="850" w:type="dxa"/>
            <w:tcBorders>
              <w:top w:val="nil"/>
              <w:left w:val="nil"/>
              <w:bottom w:val="single" w:sz="4" w:space="0" w:color="auto"/>
              <w:right w:val="single" w:sz="4" w:space="0" w:color="auto"/>
            </w:tcBorders>
            <w:shd w:val="clear" w:color="000000" w:fill="FCD5B4"/>
            <w:vAlign w:val="center"/>
            <w:hideMark/>
          </w:tcPr>
          <w:p w14:paraId="46574FA1" w14:textId="77777777" w:rsidR="007D364A" w:rsidRPr="007D364A" w:rsidRDefault="007D364A" w:rsidP="007D364A">
            <w:pPr>
              <w:spacing w:after="0" w:line="240" w:lineRule="auto"/>
              <w:jc w:val="right"/>
              <w:rPr>
                <w:rFonts w:cs="Calibri"/>
                <w:b/>
                <w:bCs/>
                <w:color w:val="000000"/>
                <w:sz w:val="17"/>
                <w:szCs w:val="17"/>
                <w:lang w:eastAsia="hr-HR"/>
              </w:rPr>
            </w:pPr>
            <w:r w:rsidRPr="007D364A">
              <w:rPr>
                <w:rFonts w:cs="Calibri"/>
                <w:b/>
                <w:bCs/>
                <w:color w:val="000000"/>
                <w:sz w:val="17"/>
                <w:szCs w:val="17"/>
                <w:lang w:eastAsia="hr-HR"/>
              </w:rPr>
              <w:t>23.525</w:t>
            </w:r>
          </w:p>
        </w:tc>
        <w:tc>
          <w:tcPr>
            <w:tcW w:w="709" w:type="dxa"/>
            <w:tcBorders>
              <w:top w:val="nil"/>
              <w:left w:val="nil"/>
              <w:bottom w:val="single" w:sz="4" w:space="0" w:color="auto"/>
              <w:right w:val="single" w:sz="4" w:space="0" w:color="auto"/>
            </w:tcBorders>
            <w:shd w:val="clear" w:color="000000" w:fill="FCD5B4"/>
            <w:vAlign w:val="center"/>
            <w:hideMark/>
          </w:tcPr>
          <w:p w14:paraId="1E96B2B9" w14:textId="77777777" w:rsidR="007D364A" w:rsidRPr="007D364A" w:rsidRDefault="007D364A" w:rsidP="007D364A">
            <w:pPr>
              <w:spacing w:after="0" w:line="240" w:lineRule="auto"/>
              <w:jc w:val="right"/>
              <w:rPr>
                <w:rFonts w:cs="Calibri"/>
                <w:b/>
                <w:bCs/>
                <w:color w:val="000000"/>
                <w:sz w:val="17"/>
                <w:szCs w:val="17"/>
                <w:lang w:eastAsia="hr-HR"/>
              </w:rPr>
            </w:pPr>
            <w:r w:rsidRPr="007D364A">
              <w:rPr>
                <w:rFonts w:cs="Calibri"/>
                <w:b/>
                <w:bCs/>
                <w:color w:val="000000"/>
                <w:sz w:val="17"/>
                <w:szCs w:val="17"/>
                <w:lang w:eastAsia="hr-HR"/>
              </w:rPr>
              <w:t>27.180</w:t>
            </w:r>
          </w:p>
        </w:tc>
        <w:tc>
          <w:tcPr>
            <w:tcW w:w="709" w:type="dxa"/>
            <w:tcBorders>
              <w:top w:val="nil"/>
              <w:left w:val="nil"/>
              <w:bottom w:val="single" w:sz="4" w:space="0" w:color="auto"/>
              <w:right w:val="single" w:sz="4" w:space="0" w:color="auto"/>
            </w:tcBorders>
            <w:shd w:val="clear" w:color="000000" w:fill="FCD5B4"/>
            <w:vAlign w:val="center"/>
            <w:hideMark/>
          </w:tcPr>
          <w:p w14:paraId="165337E1" w14:textId="77777777" w:rsidR="007D364A" w:rsidRPr="007D364A" w:rsidRDefault="007D364A" w:rsidP="007D364A">
            <w:pPr>
              <w:spacing w:after="0" w:line="240" w:lineRule="auto"/>
              <w:jc w:val="right"/>
              <w:rPr>
                <w:rFonts w:cs="Calibri"/>
                <w:b/>
                <w:bCs/>
                <w:color w:val="000000"/>
                <w:sz w:val="17"/>
                <w:szCs w:val="17"/>
                <w:lang w:eastAsia="hr-HR"/>
              </w:rPr>
            </w:pPr>
            <w:r w:rsidRPr="007D364A">
              <w:rPr>
                <w:rFonts w:cs="Calibri"/>
                <w:b/>
                <w:bCs/>
                <w:color w:val="000000"/>
                <w:sz w:val="17"/>
                <w:szCs w:val="17"/>
                <w:lang w:eastAsia="hr-HR"/>
              </w:rPr>
              <w:t>24.482</w:t>
            </w:r>
          </w:p>
        </w:tc>
        <w:tc>
          <w:tcPr>
            <w:tcW w:w="708" w:type="dxa"/>
            <w:tcBorders>
              <w:top w:val="nil"/>
              <w:left w:val="nil"/>
              <w:bottom w:val="single" w:sz="4" w:space="0" w:color="auto"/>
              <w:right w:val="single" w:sz="4" w:space="0" w:color="auto"/>
            </w:tcBorders>
            <w:shd w:val="clear" w:color="000000" w:fill="FCD5B4"/>
            <w:vAlign w:val="center"/>
            <w:hideMark/>
          </w:tcPr>
          <w:p w14:paraId="11936FF5" w14:textId="77777777" w:rsidR="007D364A" w:rsidRPr="007D364A" w:rsidRDefault="007D364A" w:rsidP="007D364A">
            <w:pPr>
              <w:spacing w:after="0" w:line="240" w:lineRule="auto"/>
              <w:jc w:val="right"/>
              <w:rPr>
                <w:rFonts w:cs="Calibri"/>
                <w:b/>
                <w:bCs/>
                <w:color w:val="000000"/>
                <w:sz w:val="17"/>
                <w:szCs w:val="17"/>
                <w:lang w:eastAsia="hr-HR"/>
              </w:rPr>
            </w:pPr>
            <w:r w:rsidRPr="007D364A">
              <w:rPr>
                <w:rFonts w:cs="Calibri"/>
                <w:b/>
                <w:bCs/>
                <w:color w:val="000000"/>
                <w:sz w:val="17"/>
                <w:szCs w:val="17"/>
                <w:lang w:eastAsia="hr-HR"/>
              </w:rPr>
              <w:t>28.455</w:t>
            </w:r>
          </w:p>
        </w:tc>
      </w:tr>
    </w:tbl>
    <w:p w14:paraId="6F5F6B72" w14:textId="77777777" w:rsidR="007D364A" w:rsidRDefault="007D364A" w:rsidP="00E02492">
      <w:pPr>
        <w:tabs>
          <w:tab w:val="left" w:pos="8340"/>
        </w:tabs>
        <w:suppressAutoHyphens/>
        <w:spacing w:after="0" w:line="240" w:lineRule="auto"/>
        <w:rPr>
          <w:rFonts w:asciiTheme="minorHAnsi" w:hAnsiTheme="minorHAnsi"/>
          <w:sz w:val="24"/>
          <w:szCs w:val="24"/>
        </w:rPr>
      </w:pPr>
    </w:p>
    <w:p w14:paraId="58CF124F" w14:textId="77777777" w:rsidR="007D364A" w:rsidRDefault="007D364A" w:rsidP="00E02492">
      <w:pPr>
        <w:tabs>
          <w:tab w:val="left" w:pos="8340"/>
        </w:tabs>
        <w:suppressAutoHyphens/>
        <w:spacing w:after="0" w:line="240" w:lineRule="auto"/>
        <w:rPr>
          <w:rFonts w:asciiTheme="minorHAnsi" w:hAnsiTheme="minorHAnsi"/>
          <w:sz w:val="24"/>
          <w:szCs w:val="24"/>
        </w:rPr>
      </w:pPr>
    </w:p>
    <w:p w14:paraId="75D2A1C0" w14:textId="77777777" w:rsidR="00FA41BE" w:rsidRDefault="00FA41BE" w:rsidP="00E02492">
      <w:pPr>
        <w:tabs>
          <w:tab w:val="left" w:pos="8340"/>
        </w:tabs>
        <w:suppressAutoHyphens/>
        <w:spacing w:after="0" w:line="240" w:lineRule="auto"/>
        <w:rPr>
          <w:rFonts w:asciiTheme="minorHAnsi" w:hAnsiTheme="minorHAnsi"/>
          <w:sz w:val="24"/>
          <w:szCs w:val="24"/>
        </w:rPr>
      </w:pPr>
    </w:p>
    <w:p w14:paraId="4D274FD7" w14:textId="1E5CE534" w:rsidR="00FA41BE" w:rsidRDefault="00FA41BE" w:rsidP="00E02492">
      <w:pPr>
        <w:tabs>
          <w:tab w:val="left" w:pos="8340"/>
        </w:tabs>
        <w:suppressAutoHyphens/>
        <w:spacing w:after="0" w:line="240" w:lineRule="auto"/>
        <w:rPr>
          <w:rFonts w:asciiTheme="minorHAnsi" w:hAnsiTheme="minorHAnsi"/>
          <w:sz w:val="24"/>
          <w:szCs w:val="24"/>
        </w:rPr>
      </w:pPr>
      <w:r>
        <w:rPr>
          <w:noProof/>
        </w:rPr>
        <w:drawing>
          <wp:inline distT="0" distB="0" distL="0" distR="0" wp14:anchorId="6CD1B5F5" wp14:editId="755DB271">
            <wp:extent cx="5939790" cy="3397250"/>
            <wp:effectExtent l="19050" t="19050" r="22860" b="12700"/>
            <wp:docPr id="1565262913" name="Grafikon 1">
              <a:extLst xmlns:a="http://schemas.openxmlformats.org/drawingml/2006/main">
                <a:ext uri="{FF2B5EF4-FFF2-40B4-BE49-F238E27FC236}">
                  <a16:creationId xmlns:a16="http://schemas.microsoft.com/office/drawing/2014/main" id="{60563EE8-3428-49EE-6F55-018CC14EB7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679DBC0" w14:textId="77777777" w:rsidR="00FA41BE" w:rsidRDefault="00FA41BE" w:rsidP="00E02492">
      <w:pPr>
        <w:tabs>
          <w:tab w:val="left" w:pos="8340"/>
        </w:tabs>
        <w:suppressAutoHyphens/>
        <w:spacing w:after="0" w:line="240" w:lineRule="auto"/>
        <w:rPr>
          <w:rFonts w:asciiTheme="minorHAnsi" w:hAnsiTheme="minorHAnsi"/>
          <w:sz w:val="24"/>
          <w:szCs w:val="24"/>
        </w:rPr>
      </w:pPr>
    </w:p>
    <w:p w14:paraId="1C240D98" w14:textId="5F0509BF" w:rsidR="001B5CAA" w:rsidRPr="00430C4D" w:rsidRDefault="00D27638" w:rsidP="002656A5">
      <w:pPr>
        <w:tabs>
          <w:tab w:val="left" w:pos="8340"/>
        </w:tabs>
        <w:suppressAutoHyphens/>
        <w:spacing w:after="0" w:line="240" w:lineRule="auto"/>
        <w:rPr>
          <w:rFonts w:asciiTheme="minorHAnsi" w:hAnsiTheme="minorHAnsi"/>
          <w:sz w:val="24"/>
        </w:rPr>
      </w:pPr>
      <w:r w:rsidRPr="00430C4D">
        <w:rPr>
          <w:rFonts w:asciiTheme="minorHAnsi" w:hAnsiTheme="minorHAnsi"/>
          <w:sz w:val="20"/>
          <w:szCs w:val="20"/>
        </w:rPr>
        <w:t xml:space="preserve">Grafikon rashoda </w:t>
      </w:r>
      <w:r w:rsidR="00963750" w:rsidRPr="00430C4D">
        <w:rPr>
          <w:rFonts w:asciiTheme="minorHAnsi" w:hAnsiTheme="minorHAnsi"/>
          <w:sz w:val="20"/>
          <w:szCs w:val="20"/>
        </w:rPr>
        <w:t xml:space="preserve">i izdataka </w:t>
      </w:r>
      <w:r w:rsidRPr="00430C4D">
        <w:rPr>
          <w:rFonts w:asciiTheme="minorHAnsi" w:hAnsiTheme="minorHAnsi"/>
          <w:sz w:val="20"/>
          <w:szCs w:val="20"/>
        </w:rPr>
        <w:t>po godinama</w:t>
      </w:r>
    </w:p>
    <w:p w14:paraId="2E2A4FA5" w14:textId="77777777" w:rsidR="00732FA9" w:rsidRPr="00430C4D" w:rsidRDefault="000A0931" w:rsidP="00873750">
      <w:pPr>
        <w:pStyle w:val="Naslov3"/>
        <w:jc w:val="center"/>
        <w:rPr>
          <w:lang w:val="hr-HR"/>
        </w:rPr>
      </w:pPr>
      <w:bookmarkStart w:id="23" w:name="_Toc162950952"/>
      <w:r w:rsidRPr="00430C4D">
        <w:rPr>
          <w:lang w:val="hr-HR"/>
        </w:rPr>
        <w:t>RASHODI POSLOVANJA</w:t>
      </w:r>
      <w:r w:rsidR="00A47357" w:rsidRPr="00430C4D">
        <w:rPr>
          <w:lang w:val="hr-HR"/>
        </w:rPr>
        <w:t xml:space="preserve"> (razred</w:t>
      </w:r>
      <w:r w:rsidR="00297E94" w:rsidRPr="00430C4D">
        <w:rPr>
          <w:lang w:val="hr-HR"/>
        </w:rPr>
        <w:t xml:space="preserve"> 3)</w:t>
      </w:r>
      <w:bookmarkEnd w:id="23"/>
    </w:p>
    <w:p w14:paraId="7587D6D9" w14:textId="5F9EFE9E" w:rsidR="00732FA9" w:rsidRPr="00430C4D" w:rsidRDefault="00732FA9" w:rsidP="004D4D32">
      <w:pPr>
        <w:numPr>
          <w:ilvl w:val="0"/>
          <w:numId w:val="10"/>
        </w:numPr>
        <w:tabs>
          <w:tab w:val="left" w:pos="720"/>
        </w:tabs>
        <w:suppressAutoHyphens/>
        <w:spacing w:after="0" w:line="240" w:lineRule="auto"/>
        <w:ind w:left="720" w:hanging="360"/>
        <w:jc w:val="both"/>
        <w:rPr>
          <w:rFonts w:asciiTheme="minorHAnsi" w:hAnsiTheme="minorHAnsi"/>
          <w:b/>
          <w:sz w:val="24"/>
        </w:rPr>
      </w:pPr>
      <w:r w:rsidRPr="00430C4D">
        <w:rPr>
          <w:rFonts w:asciiTheme="minorHAnsi" w:hAnsiTheme="minorHAnsi"/>
          <w:b/>
          <w:sz w:val="24"/>
        </w:rPr>
        <w:t>Rashodi za zaposlene- skupina 31</w:t>
      </w:r>
    </w:p>
    <w:p w14:paraId="719AED3B" w14:textId="441EEBA9" w:rsidR="00B970CD" w:rsidRDefault="00B970CD" w:rsidP="00E344B6">
      <w:pPr>
        <w:tabs>
          <w:tab w:val="left" w:pos="720"/>
        </w:tabs>
        <w:suppressAutoHyphens/>
        <w:spacing w:after="0" w:line="240" w:lineRule="auto"/>
        <w:jc w:val="both"/>
        <w:rPr>
          <w:rFonts w:asciiTheme="minorHAnsi" w:hAnsiTheme="minorHAnsi"/>
          <w:b/>
          <w:sz w:val="24"/>
        </w:rPr>
      </w:pPr>
    </w:p>
    <w:tbl>
      <w:tblPr>
        <w:tblW w:w="9351" w:type="dxa"/>
        <w:tblLook w:val="04A0" w:firstRow="1" w:lastRow="0" w:firstColumn="1" w:lastColumn="0" w:noHBand="0" w:noVBand="1"/>
      </w:tblPr>
      <w:tblGrid>
        <w:gridCol w:w="715"/>
        <w:gridCol w:w="2656"/>
        <w:gridCol w:w="1034"/>
        <w:gridCol w:w="951"/>
        <w:gridCol w:w="1034"/>
        <w:gridCol w:w="971"/>
        <w:gridCol w:w="1166"/>
        <w:gridCol w:w="850"/>
      </w:tblGrid>
      <w:tr w:rsidR="009D6EF3" w:rsidRPr="009D6EF3" w14:paraId="011B82BD" w14:textId="77777777" w:rsidTr="009D6EF3">
        <w:trPr>
          <w:trHeight w:val="300"/>
        </w:trPr>
        <w:tc>
          <w:tcPr>
            <w:tcW w:w="715"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1C2D17E0" w14:textId="77777777" w:rsidR="009D6EF3" w:rsidRPr="009D6EF3" w:rsidRDefault="009D6EF3" w:rsidP="009D6EF3">
            <w:pPr>
              <w:spacing w:after="0" w:line="240" w:lineRule="auto"/>
              <w:jc w:val="center"/>
              <w:rPr>
                <w:rFonts w:cs="Calibri"/>
                <w:b/>
                <w:bCs/>
                <w:sz w:val="18"/>
                <w:szCs w:val="18"/>
                <w:lang w:eastAsia="hr-HR"/>
              </w:rPr>
            </w:pPr>
            <w:r w:rsidRPr="009D6EF3">
              <w:rPr>
                <w:rFonts w:cs="Calibri"/>
                <w:b/>
                <w:bCs/>
                <w:sz w:val="18"/>
                <w:szCs w:val="18"/>
                <w:lang w:eastAsia="hr-HR"/>
              </w:rPr>
              <w:t>Konto</w:t>
            </w:r>
          </w:p>
        </w:tc>
        <w:tc>
          <w:tcPr>
            <w:tcW w:w="2656" w:type="dxa"/>
            <w:tcBorders>
              <w:top w:val="single" w:sz="4" w:space="0" w:color="auto"/>
              <w:left w:val="nil"/>
              <w:bottom w:val="single" w:sz="4" w:space="0" w:color="auto"/>
              <w:right w:val="single" w:sz="4" w:space="0" w:color="auto"/>
            </w:tcBorders>
            <w:shd w:val="clear" w:color="000000" w:fill="FFEB9C"/>
            <w:noWrap/>
            <w:vAlign w:val="bottom"/>
            <w:hideMark/>
          </w:tcPr>
          <w:p w14:paraId="08F9A0C1" w14:textId="77777777" w:rsidR="009D6EF3" w:rsidRPr="009D6EF3" w:rsidRDefault="009D6EF3" w:rsidP="009D6EF3">
            <w:pPr>
              <w:spacing w:after="0" w:line="240" w:lineRule="auto"/>
              <w:jc w:val="center"/>
              <w:rPr>
                <w:rFonts w:cs="Calibri"/>
                <w:b/>
                <w:bCs/>
                <w:sz w:val="18"/>
                <w:szCs w:val="18"/>
                <w:lang w:eastAsia="hr-HR"/>
              </w:rPr>
            </w:pPr>
            <w:r w:rsidRPr="009D6EF3">
              <w:rPr>
                <w:rFonts w:cs="Calibri"/>
                <w:b/>
                <w:bCs/>
                <w:sz w:val="18"/>
                <w:szCs w:val="18"/>
                <w:lang w:eastAsia="hr-HR"/>
              </w:rPr>
              <w:t>Naziv</w:t>
            </w:r>
          </w:p>
        </w:tc>
        <w:tc>
          <w:tcPr>
            <w:tcW w:w="1034" w:type="dxa"/>
            <w:tcBorders>
              <w:top w:val="single" w:sz="4" w:space="0" w:color="auto"/>
              <w:left w:val="nil"/>
              <w:bottom w:val="single" w:sz="4" w:space="0" w:color="auto"/>
              <w:right w:val="single" w:sz="4" w:space="0" w:color="auto"/>
            </w:tcBorders>
            <w:shd w:val="clear" w:color="000000" w:fill="FFEB9C"/>
            <w:noWrap/>
            <w:vAlign w:val="bottom"/>
            <w:hideMark/>
          </w:tcPr>
          <w:p w14:paraId="6B98BE50" w14:textId="77777777" w:rsidR="009D6EF3" w:rsidRPr="009D6EF3" w:rsidRDefault="009D6EF3" w:rsidP="009D6EF3">
            <w:pPr>
              <w:spacing w:after="0" w:line="240" w:lineRule="auto"/>
              <w:jc w:val="center"/>
              <w:rPr>
                <w:rFonts w:cs="Calibri"/>
                <w:b/>
                <w:bCs/>
                <w:sz w:val="18"/>
                <w:szCs w:val="18"/>
                <w:lang w:eastAsia="hr-HR"/>
              </w:rPr>
            </w:pPr>
            <w:r w:rsidRPr="009D6EF3">
              <w:rPr>
                <w:rFonts w:cs="Calibri"/>
                <w:b/>
                <w:bCs/>
                <w:sz w:val="18"/>
                <w:szCs w:val="18"/>
                <w:lang w:eastAsia="hr-HR"/>
              </w:rPr>
              <w:t>Ostvarenje 2022.</w:t>
            </w:r>
          </w:p>
        </w:tc>
        <w:tc>
          <w:tcPr>
            <w:tcW w:w="951" w:type="dxa"/>
            <w:tcBorders>
              <w:top w:val="single" w:sz="4" w:space="0" w:color="auto"/>
              <w:left w:val="nil"/>
              <w:bottom w:val="single" w:sz="4" w:space="0" w:color="auto"/>
              <w:right w:val="single" w:sz="4" w:space="0" w:color="auto"/>
            </w:tcBorders>
            <w:shd w:val="clear" w:color="000000" w:fill="FFEB9C"/>
            <w:noWrap/>
            <w:vAlign w:val="bottom"/>
            <w:hideMark/>
          </w:tcPr>
          <w:p w14:paraId="5DC9F7B9" w14:textId="77777777" w:rsidR="009D6EF3" w:rsidRPr="009D6EF3" w:rsidRDefault="009D6EF3" w:rsidP="009D6EF3">
            <w:pPr>
              <w:spacing w:after="0" w:line="240" w:lineRule="auto"/>
              <w:jc w:val="center"/>
              <w:rPr>
                <w:rFonts w:cs="Calibri"/>
                <w:b/>
                <w:bCs/>
                <w:sz w:val="18"/>
                <w:szCs w:val="18"/>
                <w:lang w:eastAsia="hr-HR"/>
              </w:rPr>
            </w:pPr>
            <w:r w:rsidRPr="009D6EF3">
              <w:rPr>
                <w:rFonts w:cs="Calibri"/>
                <w:b/>
                <w:bCs/>
                <w:sz w:val="18"/>
                <w:szCs w:val="18"/>
                <w:lang w:eastAsia="hr-HR"/>
              </w:rPr>
              <w:t>Plan 2023.</w:t>
            </w:r>
          </w:p>
        </w:tc>
        <w:tc>
          <w:tcPr>
            <w:tcW w:w="1034" w:type="dxa"/>
            <w:tcBorders>
              <w:top w:val="single" w:sz="4" w:space="0" w:color="auto"/>
              <w:left w:val="nil"/>
              <w:bottom w:val="single" w:sz="4" w:space="0" w:color="auto"/>
              <w:right w:val="single" w:sz="4" w:space="0" w:color="auto"/>
            </w:tcBorders>
            <w:shd w:val="clear" w:color="000000" w:fill="FFEB9C"/>
            <w:noWrap/>
            <w:vAlign w:val="bottom"/>
            <w:hideMark/>
          </w:tcPr>
          <w:p w14:paraId="28316D5E" w14:textId="77777777" w:rsidR="009D6EF3" w:rsidRPr="009D6EF3" w:rsidRDefault="009D6EF3" w:rsidP="009D6EF3">
            <w:pPr>
              <w:spacing w:after="0" w:line="240" w:lineRule="auto"/>
              <w:jc w:val="center"/>
              <w:rPr>
                <w:rFonts w:cs="Calibri"/>
                <w:b/>
                <w:bCs/>
                <w:sz w:val="18"/>
                <w:szCs w:val="18"/>
                <w:lang w:eastAsia="hr-HR"/>
              </w:rPr>
            </w:pPr>
            <w:r w:rsidRPr="009D6EF3">
              <w:rPr>
                <w:rFonts w:cs="Calibri"/>
                <w:b/>
                <w:bCs/>
                <w:sz w:val="18"/>
                <w:szCs w:val="18"/>
                <w:lang w:eastAsia="hr-HR"/>
              </w:rPr>
              <w:t>Ostvarenje 2023.</w:t>
            </w:r>
          </w:p>
        </w:tc>
        <w:tc>
          <w:tcPr>
            <w:tcW w:w="971" w:type="dxa"/>
            <w:tcBorders>
              <w:top w:val="single" w:sz="4" w:space="0" w:color="auto"/>
              <w:left w:val="nil"/>
              <w:bottom w:val="single" w:sz="4" w:space="0" w:color="auto"/>
              <w:right w:val="single" w:sz="4" w:space="0" w:color="auto"/>
            </w:tcBorders>
            <w:shd w:val="clear" w:color="000000" w:fill="FFEB9C"/>
            <w:noWrap/>
            <w:vAlign w:val="bottom"/>
            <w:hideMark/>
          </w:tcPr>
          <w:p w14:paraId="0B3D7DFA" w14:textId="77777777" w:rsidR="009D6EF3" w:rsidRPr="009D6EF3" w:rsidRDefault="009D6EF3" w:rsidP="009D6EF3">
            <w:pPr>
              <w:spacing w:after="0" w:line="240" w:lineRule="auto"/>
              <w:jc w:val="center"/>
              <w:rPr>
                <w:rFonts w:cs="Calibri"/>
                <w:b/>
                <w:bCs/>
                <w:sz w:val="18"/>
                <w:szCs w:val="18"/>
                <w:lang w:eastAsia="hr-HR"/>
              </w:rPr>
            </w:pPr>
            <w:r w:rsidRPr="009D6EF3">
              <w:rPr>
                <w:rFonts w:cs="Calibri"/>
                <w:b/>
                <w:bCs/>
                <w:sz w:val="18"/>
                <w:szCs w:val="18"/>
                <w:lang w:eastAsia="hr-HR"/>
              </w:rPr>
              <w:t>Ostv.2023 / plan</w:t>
            </w:r>
          </w:p>
        </w:tc>
        <w:tc>
          <w:tcPr>
            <w:tcW w:w="1166" w:type="dxa"/>
            <w:tcBorders>
              <w:top w:val="single" w:sz="4" w:space="0" w:color="auto"/>
              <w:left w:val="nil"/>
              <w:bottom w:val="single" w:sz="4" w:space="0" w:color="auto"/>
              <w:right w:val="single" w:sz="4" w:space="0" w:color="auto"/>
            </w:tcBorders>
            <w:shd w:val="clear" w:color="000000" w:fill="FFEB9C"/>
            <w:noWrap/>
            <w:vAlign w:val="bottom"/>
            <w:hideMark/>
          </w:tcPr>
          <w:p w14:paraId="51169698" w14:textId="77777777" w:rsidR="009D6EF3" w:rsidRPr="009D6EF3" w:rsidRDefault="009D6EF3" w:rsidP="009D6EF3">
            <w:pPr>
              <w:spacing w:after="0" w:line="240" w:lineRule="auto"/>
              <w:jc w:val="center"/>
              <w:rPr>
                <w:rFonts w:cs="Calibri"/>
                <w:b/>
                <w:bCs/>
                <w:sz w:val="18"/>
                <w:szCs w:val="18"/>
                <w:lang w:eastAsia="hr-HR"/>
              </w:rPr>
            </w:pPr>
            <w:r w:rsidRPr="009D6EF3">
              <w:rPr>
                <w:rFonts w:cs="Calibri"/>
                <w:b/>
                <w:bCs/>
                <w:sz w:val="18"/>
                <w:szCs w:val="18"/>
                <w:lang w:eastAsia="hr-HR"/>
              </w:rPr>
              <w:t>Ostv. 2023/2022</w:t>
            </w:r>
          </w:p>
        </w:tc>
        <w:tc>
          <w:tcPr>
            <w:tcW w:w="824" w:type="dxa"/>
            <w:tcBorders>
              <w:top w:val="single" w:sz="4" w:space="0" w:color="auto"/>
              <w:left w:val="nil"/>
              <w:bottom w:val="single" w:sz="4" w:space="0" w:color="auto"/>
              <w:right w:val="single" w:sz="4" w:space="0" w:color="auto"/>
            </w:tcBorders>
            <w:shd w:val="clear" w:color="000000" w:fill="FFEB9C"/>
            <w:noWrap/>
            <w:vAlign w:val="bottom"/>
            <w:hideMark/>
          </w:tcPr>
          <w:p w14:paraId="6A9C1697" w14:textId="77777777" w:rsidR="009D6EF3" w:rsidRPr="009D6EF3" w:rsidRDefault="009D6EF3" w:rsidP="009D6EF3">
            <w:pPr>
              <w:spacing w:after="0" w:line="240" w:lineRule="auto"/>
              <w:jc w:val="center"/>
              <w:rPr>
                <w:rFonts w:cs="Calibri"/>
                <w:b/>
                <w:bCs/>
                <w:sz w:val="18"/>
                <w:szCs w:val="18"/>
                <w:lang w:eastAsia="hr-HR"/>
              </w:rPr>
            </w:pPr>
            <w:r w:rsidRPr="009D6EF3">
              <w:rPr>
                <w:rFonts w:cs="Calibri"/>
                <w:b/>
                <w:bCs/>
                <w:sz w:val="18"/>
                <w:szCs w:val="18"/>
                <w:lang w:eastAsia="hr-HR"/>
              </w:rPr>
              <w:t>Udjel 2023.</w:t>
            </w:r>
          </w:p>
        </w:tc>
      </w:tr>
      <w:tr w:rsidR="009D6EF3" w:rsidRPr="009D6EF3" w14:paraId="4D23118D" w14:textId="77777777" w:rsidTr="009D6EF3">
        <w:trPr>
          <w:trHeight w:val="300"/>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17734502" w14:textId="77777777" w:rsidR="009D6EF3" w:rsidRPr="009D6EF3" w:rsidRDefault="009D6EF3" w:rsidP="009D6EF3">
            <w:pPr>
              <w:spacing w:after="0" w:line="240" w:lineRule="auto"/>
              <w:rPr>
                <w:rFonts w:cs="Calibri"/>
                <w:b/>
                <w:bCs/>
                <w:i/>
                <w:iCs/>
                <w:color w:val="000000"/>
                <w:sz w:val="18"/>
                <w:szCs w:val="18"/>
                <w:lang w:eastAsia="hr-HR"/>
              </w:rPr>
            </w:pPr>
            <w:r w:rsidRPr="009D6EF3">
              <w:rPr>
                <w:rFonts w:cs="Calibri"/>
                <w:b/>
                <w:bCs/>
                <w:i/>
                <w:iCs/>
                <w:color w:val="000000"/>
                <w:sz w:val="18"/>
                <w:szCs w:val="18"/>
                <w:lang w:eastAsia="hr-HR"/>
              </w:rPr>
              <w:t>311</w:t>
            </w:r>
          </w:p>
        </w:tc>
        <w:tc>
          <w:tcPr>
            <w:tcW w:w="2656" w:type="dxa"/>
            <w:tcBorders>
              <w:top w:val="nil"/>
              <w:left w:val="nil"/>
              <w:bottom w:val="single" w:sz="4" w:space="0" w:color="auto"/>
              <w:right w:val="single" w:sz="4" w:space="0" w:color="auto"/>
            </w:tcBorders>
            <w:shd w:val="clear" w:color="auto" w:fill="auto"/>
            <w:noWrap/>
            <w:vAlign w:val="bottom"/>
            <w:hideMark/>
          </w:tcPr>
          <w:p w14:paraId="3C2B27FB" w14:textId="77777777" w:rsidR="009D6EF3" w:rsidRPr="009D6EF3" w:rsidRDefault="009D6EF3" w:rsidP="009D6EF3">
            <w:pPr>
              <w:spacing w:after="0" w:line="240" w:lineRule="auto"/>
              <w:rPr>
                <w:rFonts w:cs="Calibri"/>
                <w:b/>
                <w:bCs/>
                <w:i/>
                <w:iCs/>
                <w:color w:val="000000"/>
                <w:sz w:val="18"/>
                <w:szCs w:val="18"/>
                <w:lang w:eastAsia="hr-HR"/>
              </w:rPr>
            </w:pPr>
            <w:r w:rsidRPr="009D6EF3">
              <w:rPr>
                <w:rFonts w:cs="Calibri"/>
                <w:b/>
                <w:bCs/>
                <w:i/>
                <w:iCs/>
                <w:color w:val="000000"/>
                <w:sz w:val="18"/>
                <w:szCs w:val="18"/>
                <w:lang w:eastAsia="hr-HR"/>
              </w:rPr>
              <w:t>Plaće</w:t>
            </w:r>
          </w:p>
        </w:tc>
        <w:tc>
          <w:tcPr>
            <w:tcW w:w="1034" w:type="dxa"/>
            <w:tcBorders>
              <w:top w:val="nil"/>
              <w:left w:val="nil"/>
              <w:bottom w:val="single" w:sz="4" w:space="0" w:color="auto"/>
              <w:right w:val="single" w:sz="4" w:space="0" w:color="auto"/>
            </w:tcBorders>
            <w:shd w:val="clear" w:color="auto" w:fill="auto"/>
            <w:noWrap/>
            <w:vAlign w:val="bottom"/>
            <w:hideMark/>
          </w:tcPr>
          <w:p w14:paraId="5EA9ADBF" w14:textId="77777777" w:rsidR="009D6EF3" w:rsidRPr="009D6EF3" w:rsidRDefault="009D6EF3" w:rsidP="009D6EF3">
            <w:pPr>
              <w:spacing w:after="0" w:line="240" w:lineRule="auto"/>
              <w:jc w:val="right"/>
              <w:rPr>
                <w:rFonts w:cs="Calibri"/>
                <w:b/>
                <w:bCs/>
                <w:i/>
                <w:iCs/>
                <w:color w:val="000000"/>
                <w:sz w:val="18"/>
                <w:szCs w:val="18"/>
                <w:lang w:eastAsia="hr-HR"/>
              </w:rPr>
            </w:pPr>
            <w:r w:rsidRPr="009D6EF3">
              <w:rPr>
                <w:rFonts w:cs="Calibri"/>
                <w:b/>
                <w:bCs/>
                <w:i/>
                <w:iCs/>
                <w:color w:val="000000"/>
                <w:sz w:val="18"/>
                <w:szCs w:val="18"/>
                <w:lang w:eastAsia="hr-HR"/>
              </w:rPr>
              <w:t>5.164.518</w:t>
            </w:r>
          </w:p>
        </w:tc>
        <w:tc>
          <w:tcPr>
            <w:tcW w:w="951" w:type="dxa"/>
            <w:tcBorders>
              <w:top w:val="nil"/>
              <w:left w:val="nil"/>
              <w:bottom w:val="single" w:sz="4" w:space="0" w:color="auto"/>
              <w:right w:val="single" w:sz="4" w:space="0" w:color="auto"/>
            </w:tcBorders>
            <w:shd w:val="clear" w:color="auto" w:fill="auto"/>
            <w:noWrap/>
            <w:vAlign w:val="bottom"/>
            <w:hideMark/>
          </w:tcPr>
          <w:p w14:paraId="2E7B6D93" w14:textId="77777777" w:rsidR="009D6EF3" w:rsidRPr="009D6EF3" w:rsidRDefault="009D6EF3" w:rsidP="009D6EF3">
            <w:pPr>
              <w:spacing w:after="0" w:line="240" w:lineRule="auto"/>
              <w:jc w:val="right"/>
              <w:rPr>
                <w:rFonts w:cs="Calibri"/>
                <w:b/>
                <w:bCs/>
                <w:i/>
                <w:iCs/>
                <w:color w:val="000000"/>
                <w:sz w:val="18"/>
                <w:szCs w:val="18"/>
                <w:lang w:eastAsia="hr-HR"/>
              </w:rPr>
            </w:pPr>
            <w:r w:rsidRPr="009D6EF3">
              <w:rPr>
                <w:rFonts w:cs="Calibri"/>
                <w:b/>
                <w:bCs/>
                <w:i/>
                <w:iCs/>
                <w:color w:val="000000"/>
                <w:sz w:val="18"/>
                <w:szCs w:val="18"/>
                <w:lang w:eastAsia="hr-HR"/>
              </w:rPr>
              <w:t>5.748.823</w:t>
            </w:r>
          </w:p>
        </w:tc>
        <w:tc>
          <w:tcPr>
            <w:tcW w:w="1034" w:type="dxa"/>
            <w:tcBorders>
              <w:top w:val="nil"/>
              <w:left w:val="nil"/>
              <w:bottom w:val="single" w:sz="4" w:space="0" w:color="auto"/>
              <w:right w:val="single" w:sz="4" w:space="0" w:color="auto"/>
            </w:tcBorders>
            <w:shd w:val="clear" w:color="auto" w:fill="auto"/>
            <w:noWrap/>
            <w:vAlign w:val="bottom"/>
            <w:hideMark/>
          </w:tcPr>
          <w:p w14:paraId="50277D8A" w14:textId="77777777" w:rsidR="009D6EF3" w:rsidRPr="009D6EF3" w:rsidRDefault="009D6EF3" w:rsidP="009D6EF3">
            <w:pPr>
              <w:spacing w:after="0" w:line="240" w:lineRule="auto"/>
              <w:jc w:val="right"/>
              <w:rPr>
                <w:rFonts w:cs="Calibri"/>
                <w:b/>
                <w:bCs/>
                <w:i/>
                <w:iCs/>
                <w:color w:val="000000"/>
                <w:sz w:val="18"/>
                <w:szCs w:val="18"/>
                <w:lang w:eastAsia="hr-HR"/>
              </w:rPr>
            </w:pPr>
            <w:r w:rsidRPr="009D6EF3">
              <w:rPr>
                <w:rFonts w:cs="Calibri"/>
                <w:b/>
                <w:bCs/>
                <w:i/>
                <w:iCs/>
                <w:color w:val="000000"/>
                <w:sz w:val="18"/>
                <w:szCs w:val="18"/>
                <w:lang w:eastAsia="hr-HR"/>
              </w:rPr>
              <w:t>5.669.516</w:t>
            </w:r>
          </w:p>
        </w:tc>
        <w:tc>
          <w:tcPr>
            <w:tcW w:w="971" w:type="dxa"/>
            <w:tcBorders>
              <w:top w:val="nil"/>
              <w:left w:val="nil"/>
              <w:bottom w:val="single" w:sz="4" w:space="0" w:color="auto"/>
              <w:right w:val="single" w:sz="4" w:space="0" w:color="auto"/>
            </w:tcBorders>
            <w:shd w:val="clear" w:color="auto" w:fill="auto"/>
            <w:noWrap/>
            <w:vAlign w:val="bottom"/>
            <w:hideMark/>
          </w:tcPr>
          <w:p w14:paraId="1607E882" w14:textId="77777777" w:rsidR="009D6EF3" w:rsidRPr="009D6EF3" w:rsidRDefault="009D6EF3" w:rsidP="009D6EF3">
            <w:pPr>
              <w:spacing w:after="0" w:line="240" w:lineRule="auto"/>
              <w:jc w:val="right"/>
              <w:rPr>
                <w:rFonts w:cs="Calibri"/>
                <w:b/>
                <w:bCs/>
                <w:i/>
                <w:iCs/>
                <w:color w:val="000000"/>
                <w:sz w:val="18"/>
                <w:szCs w:val="18"/>
                <w:lang w:eastAsia="hr-HR"/>
              </w:rPr>
            </w:pPr>
            <w:r w:rsidRPr="009D6EF3">
              <w:rPr>
                <w:rFonts w:cs="Calibri"/>
                <w:b/>
                <w:bCs/>
                <w:i/>
                <w:iCs/>
                <w:color w:val="000000"/>
                <w:sz w:val="18"/>
                <w:szCs w:val="18"/>
                <w:lang w:eastAsia="hr-HR"/>
              </w:rPr>
              <w:t>98,62%</w:t>
            </w:r>
          </w:p>
        </w:tc>
        <w:tc>
          <w:tcPr>
            <w:tcW w:w="1166" w:type="dxa"/>
            <w:tcBorders>
              <w:top w:val="nil"/>
              <w:left w:val="nil"/>
              <w:bottom w:val="single" w:sz="4" w:space="0" w:color="auto"/>
              <w:right w:val="single" w:sz="4" w:space="0" w:color="auto"/>
            </w:tcBorders>
            <w:shd w:val="clear" w:color="auto" w:fill="auto"/>
            <w:noWrap/>
            <w:vAlign w:val="bottom"/>
            <w:hideMark/>
          </w:tcPr>
          <w:p w14:paraId="486F80BE" w14:textId="77777777" w:rsidR="009D6EF3" w:rsidRPr="009D6EF3" w:rsidRDefault="009D6EF3" w:rsidP="009D6EF3">
            <w:pPr>
              <w:spacing w:after="0" w:line="240" w:lineRule="auto"/>
              <w:jc w:val="right"/>
              <w:rPr>
                <w:rFonts w:cs="Calibri"/>
                <w:b/>
                <w:bCs/>
                <w:i/>
                <w:iCs/>
                <w:color w:val="000000"/>
                <w:sz w:val="18"/>
                <w:szCs w:val="18"/>
                <w:lang w:eastAsia="hr-HR"/>
              </w:rPr>
            </w:pPr>
            <w:r w:rsidRPr="009D6EF3">
              <w:rPr>
                <w:rFonts w:cs="Calibri"/>
                <w:b/>
                <w:bCs/>
                <w:i/>
                <w:iCs/>
                <w:color w:val="000000"/>
                <w:sz w:val="18"/>
                <w:szCs w:val="18"/>
                <w:lang w:eastAsia="hr-HR"/>
              </w:rPr>
              <w:t>109,78%</w:t>
            </w:r>
          </w:p>
        </w:tc>
        <w:tc>
          <w:tcPr>
            <w:tcW w:w="824" w:type="dxa"/>
            <w:tcBorders>
              <w:top w:val="nil"/>
              <w:left w:val="nil"/>
              <w:bottom w:val="single" w:sz="4" w:space="0" w:color="auto"/>
              <w:right w:val="single" w:sz="4" w:space="0" w:color="auto"/>
            </w:tcBorders>
            <w:shd w:val="clear" w:color="auto" w:fill="auto"/>
            <w:noWrap/>
            <w:vAlign w:val="bottom"/>
            <w:hideMark/>
          </w:tcPr>
          <w:p w14:paraId="78AAD7BB" w14:textId="77777777" w:rsidR="009D6EF3" w:rsidRPr="009D6EF3" w:rsidRDefault="009D6EF3" w:rsidP="009D6EF3">
            <w:pPr>
              <w:spacing w:after="0" w:line="240" w:lineRule="auto"/>
              <w:jc w:val="right"/>
              <w:rPr>
                <w:rFonts w:cs="Calibri"/>
                <w:b/>
                <w:bCs/>
                <w:i/>
                <w:iCs/>
                <w:color w:val="000000"/>
                <w:sz w:val="18"/>
                <w:szCs w:val="18"/>
                <w:lang w:eastAsia="hr-HR"/>
              </w:rPr>
            </w:pPr>
            <w:r w:rsidRPr="009D6EF3">
              <w:rPr>
                <w:rFonts w:cs="Calibri"/>
                <w:b/>
                <w:bCs/>
                <w:i/>
                <w:iCs/>
                <w:color w:val="000000"/>
                <w:sz w:val="18"/>
                <w:szCs w:val="18"/>
                <w:lang w:eastAsia="hr-HR"/>
              </w:rPr>
              <w:t>78,42%</w:t>
            </w:r>
          </w:p>
        </w:tc>
      </w:tr>
      <w:tr w:rsidR="009D6EF3" w:rsidRPr="009D6EF3" w14:paraId="3B7A0DAE" w14:textId="77777777" w:rsidTr="009D6EF3">
        <w:trPr>
          <w:trHeight w:val="300"/>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5565285C" w14:textId="77777777" w:rsidR="009D6EF3" w:rsidRPr="009D6EF3" w:rsidRDefault="009D6EF3" w:rsidP="009D6EF3">
            <w:pPr>
              <w:spacing w:after="0" w:line="240" w:lineRule="auto"/>
              <w:rPr>
                <w:rFonts w:cs="Calibri"/>
                <w:color w:val="000000"/>
                <w:sz w:val="18"/>
                <w:szCs w:val="18"/>
                <w:lang w:eastAsia="hr-HR"/>
              </w:rPr>
            </w:pPr>
            <w:r w:rsidRPr="009D6EF3">
              <w:rPr>
                <w:rFonts w:cs="Calibri"/>
                <w:color w:val="000000"/>
                <w:sz w:val="18"/>
                <w:szCs w:val="18"/>
                <w:lang w:eastAsia="hr-HR"/>
              </w:rPr>
              <w:t>3111</w:t>
            </w:r>
          </w:p>
        </w:tc>
        <w:tc>
          <w:tcPr>
            <w:tcW w:w="2656" w:type="dxa"/>
            <w:tcBorders>
              <w:top w:val="nil"/>
              <w:left w:val="nil"/>
              <w:bottom w:val="single" w:sz="4" w:space="0" w:color="auto"/>
              <w:right w:val="single" w:sz="4" w:space="0" w:color="auto"/>
            </w:tcBorders>
            <w:shd w:val="clear" w:color="auto" w:fill="auto"/>
            <w:noWrap/>
            <w:vAlign w:val="bottom"/>
            <w:hideMark/>
          </w:tcPr>
          <w:p w14:paraId="24CA3EF8" w14:textId="77777777" w:rsidR="009D6EF3" w:rsidRPr="009D6EF3" w:rsidRDefault="009D6EF3" w:rsidP="009D6EF3">
            <w:pPr>
              <w:spacing w:after="0" w:line="240" w:lineRule="auto"/>
              <w:rPr>
                <w:rFonts w:cs="Calibri"/>
                <w:color w:val="000000"/>
                <w:sz w:val="18"/>
                <w:szCs w:val="18"/>
                <w:lang w:eastAsia="hr-HR"/>
              </w:rPr>
            </w:pPr>
            <w:r w:rsidRPr="009D6EF3">
              <w:rPr>
                <w:rFonts w:cs="Calibri"/>
                <w:color w:val="000000"/>
                <w:sz w:val="18"/>
                <w:szCs w:val="18"/>
                <w:lang w:eastAsia="hr-HR"/>
              </w:rPr>
              <w:t>Plaće za redovan rad</w:t>
            </w:r>
          </w:p>
        </w:tc>
        <w:tc>
          <w:tcPr>
            <w:tcW w:w="1034" w:type="dxa"/>
            <w:tcBorders>
              <w:top w:val="nil"/>
              <w:left w:val="nil"/>
              <w:bottom w:val="single" w:sz="4" w:space="0" w:color="auto"/>
              <w:right w:val="single" w:sz="4" w:space="0" w:color="auto"/>
            </w:tcBorders>
            <w:shd w:val="clear" w:color="auto" w:fill="auto"/>
            <w:noWrap/>
            <w:vAlign w:val="bottom"/>
            <w:hideMark/>
          </w:tcPr>
          <w:p w14:paraId="7DDE78FF" w14:textId="77777777" w:rsidR="009D6EF3" w:rsidRPr="009D6EF3" w:rsidRDefault="009D6EF3" w:rsidP="009D6EF3">
            <w:pPr>
              <w:spacing w:after="0" w:line="240" w:lineRule="auto"/>
              <w:jc w:val="right"/>
              <w:rPr>
                <w:rFonts w:cs="Calibri"/>
                <w:color w:val="000000"/>
                <w:sz w:val="18"/>
                <w:szCs w:val="18"/>
                <w:lang w:eastAsia="hr-HR"/>
              </w:rPr>
            </w:pPr>
            <w:r w:rsidRPr="009D6EF3">
              <w:rPr>
                <w:rFonts w:cs="Calibri"/>
                <w:color w:val="000000"/>
                <w:sz w:val="18"/>
                <w:szCs w:val="18"/>
                <w:lang w:eastAsia="hr-HR"/>
              </w:rPr>
              <w:t>5.164.518</w:t>
            </w:r>
          </w:p>
        </w:tc>
        <w:tc>
          <w:tcPr>
            <w:tcW w:w="951" w:type="dxa"/>
            <w:tcBorders>
              <w:top w:val="nil"/>
              <w:left w:val="nil"/>
              <w:bottom w:val="single" w:sz="4" w:space="0" w:color="auto"/>
              <w:right w:val="single" w:sz="4" w:space="0" w:color="auto"/>
            </w:tcBorders>
            <w:shd w:val="clear" w:color="auto" w:fill="auto"/>
            <w:noWrap/>
            <w:vAlign w:val="bottom"/>
            <w:hideMark/>
          </w:tcPr>
          <w:p w14:paraId="5AD4C4B9" w14:textId="77777777" w:rsidR="009D6EF3" w:rsidRPr="009D6EF3" w:rsidRDefault="009D6EF3" w:rsidP="009D6EF3">
            <w:pPr>
              <w:spacing w:after="0" w:line="240" w:lineRule="auto"/>
              <w:jc w:val="right"/>
              <w:rPr>
                <w:rFonts w:cs="Calibri"/>
                <w:color w:val="000000"/>
                <w:sz w:val="18"/>
                <w:szCs w:val="18"/>
                <w:lang w:eastAsia="hr-HR"/>
              </w:rPr>
            </w:pPr>
            <w:r w:rsidRPr="009D6EF3">
              <w:rPr>
                <w:rFonts w:cs="Calibri"/>
                <w:color w:val="000000"/>
                <w:sz w:val="18"/>
                <w:szCs w:val="18"/>
                <w:lang w:eastAsia="hr-HR"/>
              </w:rPr>
              <w:t>5.748.823</w:t>
            </w:r>
          </w:p>
        </w:tc>
        <w:tc>
          <w:tcPr>
            <w:tcW w:w="1034" w:type="dxa"/>
            <w:tcBorders>
              <w:top w:val="nil"/>
              <w:left w:val="nil"/>
              <w:bottom w:val="single" w:sz="4" w:space="0" w:color="auto"/>
              <w:right w:val="single" w:sz="4" w:space="0" w:color="auto"/>
            </w:tcBorders>
            <w:shd w:val="clear" w:color="auto" w:fill="auto"/>
            <w:noWrap/>
            <w:vAlign w:val="bottom"/>
            <w:hideMark/>
          </w:tcPr>
          <w:p w14:paraId="2F8BD13D" w14:textId="77777777" w:rsidR="009D6EF3" w:rsidRPr="009D6EF3" w:rsidRDefault="009D6EF3" w:rsidP="009D6EF3">
            <w:pPr>
              <w:spacing w:after="0" w:line="240" w:lineRule="auto"/>
              <w:jc w:val="right"/>
              <w:rPr>
                <w:rFonts w:cs="Calibri"/>
                <w:color w:val="000000"/>
                <w:sz w:val="18"/>
                <w:szCs w:val="18"/>
                <w:lang w:eastAsia="hr-HR"/>
              </w:rPr>
            </w:pPr>
            <w:r w:rsidRPr="009D6EF3">
              <w:rPr>
                <w:rFonts w:cs="Calibri"/>
                <w:color w:val="000000"/>
                <w:sz w:val="18"/>
                <w:szCs w:val="18"/>
                <w:lang w:eastAsia="hr-HR"/>
              </w:rPr>
              <w:t>5.669.516</w:t>
            </w:r>
          </w:p>
        </w:tc>
        <w:tc>
          <w:tcPr>
            <w:tcW w:w="971" w:type="dxa"/>
            <w:tcBorders>
              <w:top w:val="nil"/>
              <w:left w:val="nil"/>
              <w:bottom w:val="single" w:sz="4" w:space="0" w:color="auto"/>
              <w:right w:val="single" w:sz="4" w:space="0" w:color="auto"/>
            </w:tcBorders>
            <w:shd w:val="clear" w:color="auto" w:fill="auto"/>
            <w:noWrap/>
            <w:vAlign w:val="bottom"/>
            <w:hideMark/>
          </w:tcPr>
          <w:p w14:paraId="21E6D772" w14:textId="77777777" w:rsidR="009D6EF3" w:rsidRPr="009D6EF3" w:rsidRDefault="009D6EF3" w:rsidP="009D6EF3">
            <w:pPr>
              <w:spacing w:after="0" w:line="240" w:lineRule="auto"/>
              <w:jc w:val="right"/>
              <w:rPr>
                <w:rFonts w:cs="Calibri"/>
                <w:color w:val="000000"/>
                <w:sz w:val="18"/>
                <w:szCs w:val="18"/>
                <w:lang w:eastAsia="hr-HR"/>
              </w:rPr>
            </w:pPr>
            <w:r w:rsidRPr="009D6EF3">
              <w:rPr>
                <w:rFonts w:cs="Calibri"/>
                <w:color w:val="000000"/>
                <w:sz w:val="18"/>
                <w:szCs w:val="18"/>
                <w:lang w:eastAsia="hr-HR"/>
              </w:rPr>
              <w:t>98,62%</w:t>
            </w:r>
          </w:p>
        </w:tc>
        <w:tc>
          <w:tcPr>
            <w:tcW w:w="1166" w:type="dxa"/>
            <w:tcBorders>
              <w:top w:val="nil"/>
              <w:left w:val="nil"/>
              <w:bottom w:val="single" w:sz="4" w:space="0" w:color="auto"/>
              <w:right w:val="single" w:sz="4" w:space="0" w:color="auto"/>
            </w:tcBorders>
            <w:shd w:val="clear" w:color="auto" w:fill="auto"/>
            <w:noWrap/>
            <w:vAlign w:val="bottom"/>
            <w:hideMark/>
          </w:tcPr>
          <w:p w14:paraId="2FE3F26D" w14:textId="77777777" w:rsidR="009D6EF3" w:rsidRPr="009D6EF3" w:rsidRDefault="009D6EF3" w:rsidP="009D6EF3">
            <w:pPr>
              <w:spacing w:after="0" w:line="240" w:lineRule="auto"/>
              <w:jc w:val="right"/>
              <w:rPr>
                <w:rFonts w:cs="Calibri"/>
                <w:color w:val="000000"/>
                <w:sz w:val="18"/>
                <w:szCs w:val="18"/>
                <w:lang w:eastAsia="hr-HR"/>
              </w:rPr>
            </w:pPr>
            <w:r w:rsidRPr="009D6EF3">
              <w:rPr>
                <w:rFonts w:cs="Calibri"/>
                <w:color w:val="000000"/>
                <w:sz w:val="18"/>
                <w:szCs w:val="18"/>
                <w:lang w:eastAsia="hr-HR"/>
              </w:rPr>
              <w:t>109,78%</w:t>
            </w:r>
          </w:p>
        </w:tc>
        <w:tc>
          <w:tcPr>
            <w:tcW w:w="824" w:type="dxa"/>
            <w:tcBorders>
              <w:top w:val="nil"/>
              <w:left w:val="nil"/>
              <w:bottom w:val="single" w:sz="4" w:space="0" w:color="auto"/>
              <w:right w:val="single" w:sz="4" w:space="0" w:color="auto"/>
            </w:tcBorders>
            <w:shd w:val="clear" w:color="auto" w:fill="auto"/>
            <w:noWrap/>
            <w:vAlign w:val="bottom"/>
            <w:hideMark/>
          </w:tcPr>
          <w:p w14:paraId="56D81A69" w14:textId="77777777" w:rsidR="009D6EF3" w:rsidRPr="009D6EF3" w:rsidRDefault="009D6EF3" w:rsidP="009D6EF3">
            <w:pPr>
              <w:spacing w:after="0" w:line="240" w:lineRule="auto"/>
              <w:jc w:val="right"/>
              <w:rPr>
                <w:rFonts w:cs="Calibri"/>
                <w:color w:val="000000"/>
                <w:sz w:val="18"/>
                <w:szCs w:val="18"/>
                <w:lang w:eastAsia="hr-HR"/>
              </w:rPr>
            </w:pPr>
            <w:r w:rsidRPr="009D6EF3">
              <w:rPr>
                <w:rFonts w:cs="Calibri"/>
                <w:color w:val="000000"/>
                <w:sz w:val="18"/>
                <w:szCs w:val="18"/>
                <w:lang w:eastAsia="hr-HR"/>
              </w:rPr>
              <w:t>78,42%</w:t>
            </w:r>
          </w:p>
        </w:tc>
      </w:tr>
      <w:tr w:rsidR="009D6EF3" w:rsidRPr="009D6EF3" w14:paraId="31CCF8BF" w14:textId="77777777" w:rsidTr="009D6EF3">
        <w:trPr>
          <w:trHeight w:val="300"/>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546B9664" w14:textId="77777777" w:rsidR="009D6EF3" w:rsidRPr="009D6EF3" w:rsidRDefault="009D6EF3" w:rsidP="009D6EF3">
            <w:pPr>
              <w:spacing w:after="0" w:line="240" w:lineRule="auto"/>
              <w:rPr>
                <w:rFonts w:cs="Calibri"/>
                <w:color w:val="000000"/>
                <w:sz w:val="18"/>
                <w:szCs w:val="18"/>
                <w:lang w:eastAsia="hr-HR"/>
              </w:rPr>
            </w:pPr>
            <w:r w:rsidRPr="009D6EF3">
              <w:rPr>
                <w:rFonts w:cs="Calibri"/>
                <w:color w:val="000000"/>
                <w:sz w:val="18"/>
                <w:szCs w:val="18"/>
                <w:lang w:eastAsia="hr-HR"/>
              </w:rPr>
              <w:t>31111</w:t>
            </w:r>
          </w:p>
        </w:tc>
        <w:tc>
          <w:tcPr>
            <w:tcW w:w="2656" w:type="dxa"/>
            <w:tcBorders>
              <w:top w:val="nil"/>
              <w:left w:val="nil"/>
              <w:bottom w:val="single" w:sz="4" w:space="0" w:color="auto"/>
              <w:right w:val="single" w:sz="4" w:space="0" w:color="auto"/>
            </w:tcBorders>
            <w:shd w:val="clear" w:color="auto" w:fill="auto"/>
            <w:noWrap/>
            <w:vAlign w:val="bottom"/>
            <w:hideMark/>
          </w:tcPr>
          <w:p w14:paraId="3E754D6D" w14:textId="77777777" w:rsidR="009D6EF3" w:rsidRPr="009D6EF3" w:rsidRDefault="009D6EF3" w:rsidP="009D6EF3">
            <w:pPr>
              <w:spacing w:after="0" w:line="240" w:lineRule="auto"/>
              <w:rPr>
                <w:rFonts w:cs="Calibri"/>
                <w:color w:val="000000"/>
                <w:sz w:val="18"/>
                <w:szCs w:val="18"/>
                <w:lang w:eastAsia="hr-HR"/>
              </w:rPr>
            </w:pPr>
            <w:r w:rsidRPr="009D6EF3">
              <w:rPr>
                <w:rFonts w:cs="Calibri"/>
                <w:color w:val="000000"/>
                <w:sz w:val="18"/>
                <w:szCs w:val="18"/>
                <w:lang w:eastAsia="hr-HR"/>
              </w:rPr>
              <w:t>Plaće za zaposlene</w:t>
            </w:r>
          </w:p>
        </w:tc>
        <w:tc>
          <w:tcPr>
            <w:tcW w:w="1034" w:type="dxa"/>
            <w:tcBorders>
              <w:top w:val="nil"/>
              <w:left w:val="nil"/>
              <w:bottom w:val="single" w:sz="4" w:space="0" w:color="auto"/>
              <w:right w:val="single" w:sz="4" w:space="0" w:color="auto"/>
            </w:tcBorders>
            <w:shd w:val="clear" w:color="auto" w:fill="auto"/>
            <w:noWrap/>
            <w:vAlign w:val="bottom"/>
            <w:hideMark/>
          </w:tcPr>
          <w:p w14:paraId="352812EF" w14:textId="77777777" w:rsidR="009D6EF3" w:rsidRPr="009D6EF3" w:rsidRDefault="009D6EF3" w:rsidP="009D6EF3">
            <w:pPr>
              <w:spacing w:after="0" w:line="240" w:lineRule="auto"/>
              <w:jc w:val="right"/>
              <w:rPr>
                <w:rFonts w:cs="Calibri"/>
                <w:color w:val="000000"/>
                <w:sz w:val="18"/>
                <w:szCs w:val="18"/>
                <w:lang w:eastAsia="hr-HR"/>
              </w:rPr>
            </w:pPr>
            <w:r w:rsidRPr="009D6EF3">
              <w:rPr>
                <w:rFonts w:cs="Calibri"/>
                <w:color w:val="000000"/>
                <w:sz w:val="18"/>
                <w:szCs w:val="18"/>
                <w:lang w:eastAsia="hr-HR"/>
              </w:rPr>
              <w:t>5.164.518</w:t>
            </w:r>
          </w:p>
        </w:tc>
        <w:tc>
          <w:tcPr>
            <w:tcW w:w="951" w:type="dxa"/>
            <w:tcBorders>
              <w:top w:val="nil"/>
              <w:left w:val="nil"/>
              <w:bottom w:val="single" w:sz="4" w:space="0" w:color="auto"/>
              <w:right w:val="single" w:sz="4" w:space="0" w:color="auto"/>
            </w:tcBorders>
            <w:shd w:val="clear" w:color="auto" w:fill="auto"/>
            <w:noWrap/>
            <w:vAlign w:val="bottom"/>
            <w:hideMark/>
          </w:tcPr>
          <w:p w14:paraId="5D6B2779" w14:textId="77777777" w:rsidR="009D6EF3" w:rsidRPr="009D6EF3" w:rsidRDefault="009D6EF3" w:rsidP="009D6EF3">
            <w:pPr>
              <w:spacing w:after="0" w:line="240" w:lineRule="auto"/>
              <w:jc w:val="right"/>
              <w:rPr>
                <w:rFonts w:cs="Calibri"/>
                <w:color w:val="000000"/>
                <w:sz w:val="18"/>
                <w:szCs w:val="18"/>
                <w:lang w:eastAsia="hr-HR"/>
              </w:rPr>
            </w:pPr>
            <w:r w:rsidRPr="009D6EF3">
              <w:rPr>
                <w:rFonts w:cs="Calibri"/>
                <w:color w:val="000000"/>
                <w:sz w:val="18"/>
                <w:szCs w:val="18"/>
                <w:lang w:eastAsia="hr-HR"/>
              </w:rPr>
              <w:t>5.748.823</w:t>
            </w:r>
          </w:p>
        </w:tc>
        <w:tc>
          <w:tcPr>
            <w:tcW w:w="1034" w:type="dxa"/>
            <w:tcBorders>
              <w:top w:val="nil"/>
              <w:left w:val="nil"/>
              <w:bottom w:val="single" w:sz="4" w:space="0" w:color="auto"/>
              <w:right w:val="single" w:sz="4" w:space="0" w:color="auto"/>
            </w:tcBorders>
            <w:shd w:val="clear" w:color="auto" w:fill="auto"/>
            <w:noWrap/>
            <w:vAlign w:val="bottom"/>
            <w:hideMark/>
          </w:tcPr>
          <w:p w14:paraId="72D64630" w14:textId="77777777" w:rsidR="009D6EF3" w:rsidRPr="009D6EF3" w:rsidRDefault="009D6EF3" w:rsidP="009D6EF3">
            <w:pPr>
              <w:spacing w:after="0" w:line="240" w:lineRule="auto"/>
              <w:jc w:val="right"/>
              <w:rPr>
                <w:rFonts w:cs="Calibri"/>
                <w:color w:val="000000"/>
                <w:sz w:val="18"/>
                <w:szCs w:val="18"/>
                <w:lang w:eastAsia="hr-HR"/>
              </w:rPr>
            </w:pPr>
            <w:r w:rsidRPr="009D6EF3">
              <w:rPr>
                <w:rFonts w:cs="Calibri"/>
                <w:color w:val="000000"/>
                <w:sz w:val="18"/>
                <w:szCs w:val="18"/>
                <w:lang w:eastAsia="hr-HR"/>
              </w:rPr>
              <w:t>5.669.516</w:t>
            </w:r>
          </w:p>
        </w:tc>
        <w:tc>
          <w:tcPr>
            <w:tcW w:w="971" w:type="dxa"/>
            <w:tcBorders>
              <w:top w:val="nil"/>
              <w:left w:val="nil"/>
              <w:bottom w:val="single" w:sz="4" w:space="0" w:color="auto"/>
              <w:right w:val="single" w:sz="4" w:space="0" w:color="auto"/>
            </w:tcBorders>
            <w:shd w:val="clear" w:color="auto" w:fill="auto"/>
            <w:noWrap/>
            <w:vAlign w:val="bottom"/>
            <w:hideMark/>
          </w:tcPr>
          <w:p w14:paraId="214F9B99" w14:textId="77777777" w:rsidR="009D6EF3" w:rsidRPr="009D6EF3" w:rsidRDefault="009D6EF3" w:rsidP="009D6EF3">
            <w:pPr>
              <w:spacing w:after="0" w:line="240" w:lineRule="auto"/>
              <w:jc w:val="right"/>
              <w:rPr>
                <w:rFonts w:cs="Calibri"/>
                <w:color w:val="000000"/>
                <w:sz w:val="18"/>
                <w:szCs w:val="18"/>
                <w:lang w:eastAsia="hr-HR"/>
              </w:rPr>
            </w:pPr>
            <w:r w:rsidRPr="009D6EF3">
              <w:rPr>
                <w:rFonts w:cs="Calibri"/>
                <w:color w:val="000000"/>
                <w:sz w:val="18"/>
                <w:szCs w:val="18"/>
                <w:lang w:eastAsia="hr-HR"/>
              </w:rPr>
              <w:t>98,62%</w:t>
            </w:r>
          </w:p>
        </w:tc>
        <w:tc>
          <w:tcPr>
            <w:tcW w:w="1166" w:type="dxa"/>
            <w:tcBorders>
              <w:top w:val="nil"/>
              <w:left w:val="nil"/>
              <w:bottom w:val="single" w:sz="4" w:space="0" w:color="auto"/>
              <w:right w:val="single" w:sz="4" w:space="0" w:color="auto"/>
            </w:tcBorders>
            <w:shd w:val="clear" w:color="auto" w:fill="auto"/>
            <w:noWrap/>
            <w:vAlign w:val="bottom"/>
            <w:hideMark/>
          </w:tcPr>
          <w:p w14:paraId="0610EF50" w14:textId="77777777" w:rsidR="009D6EF3" w:rsidRPr="009D6EF3" w:rsidRDefault="009D6EF3" w:rsidP="009D6EF3">
            <w:pPr>
              <w:spacing w:after="0" w:line="240" w:lineRule="auto"/>
              <w:jc w:val="right"/>
              <w:rPr>
                <w:rFonts w:cs="Calibri"/>
                <w:color w:val="000000"/>
                <w:sz w:val="18"/>
                <w:szCs w:val="18"/>
                <w:lang w:eastAsia="hr-HR"/>
              </w:rPr>
            </w:pPr>
            <w:r w:rsidRPr="009D6EF3">
              <w:rPr>
                <w:rFonts w:cs="Calibri"/>
                <w:color w:val="000000"/>
                <w:sz w:val="18"/>
                <w:szCs w:val="18"/>
                <w:lang w:eastAsia="hr-HR"/>
              </w:rPr>
              <w:t>109,78%</w:t>
            </w:r>
          </w:p>
        </w:tc>
        <w:tc>
          <w:tcPr>
            <w:tcW w:w="824" w:type="dxa"/>
            <w:tcBorders>
              <w:top w:val="nil"/>
              <w:left w:val="nil"/>
              <w:bottom w:val="single" w:sz="4" w:space="0" w:color="auto"/>
              <w:right w:val="single" w:sz="4" w:space="0" w:color="auto"/>
            </w:tcBorders>
            <w:shd w:val="clear" w:color="auto" w:fill="auto"/>
            <w:noWrap/>
            <w:vAlign w:val="bottom"/>
            <w:hideMark/>
          </w:tcPr>
          <w:p w14:paraId="52B9826A" w14:textId="77777777" w:rsidR="009D6EF3" w:rsidRPr="009D6EF3" w:rsidRDefault="009D6EF3" w:rsidP="009D6EF3">
            <w:pPr>
              <w:spacing w:after="0" w:line="240" w:lineRule="auto"/>
              <w:jc w:val="right"/>
              <w:rPr>
                <w:rFonts w:cs="Calibri"/>
                <w:color w:val="000000"/>
                <w:sz w:val="18"/>
                <w:szCs w:val="18"/>
                <w:lang w:eastAsia="hr-HR"/>
              </w:rPr>
            </w:pPr>
            <w:r w:rsidRPr="009D6EF3">
              <w:rPr>
                <w:rFonts w:cs="Calibri"/>
                <w:color w:val="000000"/>
                <w:sz w:val="18"/>
                <w:szCs w:val="18"/>
                <w:lang w:eastAsia="hr-HR"/>
              </w:rPr>
              <w:t>78,42%</w:t>
            </w:r>
          </w:p>
        </w:tc>
      </w:tr>
      <w:tr w:rsidR="009D6EF3" w:rsidRPr="009D6EF3" w14:paraId="5684056B" w14:textId="77777777" w:rsidTr="009D6EF3">
        <w:trPr>
          <w:trHeight w:val="300"/>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1F6F81DE" w14:textId="77777777" w:rsidR="009D6EF3" w:rsidRPr="009D6EF3" w:rsidRDefault="009D6EF3" w:rsidP="009D6EF3">
            <w:pPr>
              <w:spacing w:after="0" w:line="240" w:lineRule="auto"/>
              <w:rPr>
                <w:rFonts w:cs="Calibri"/>
                <w:b/>
                <w:bCs/>
                <w:i/>
                <w:iCs/>
                <w:color w:val="000000"/>
                <w:sz w:val="18"/>
                <w:szCs w:val="18"/>
                <w:lang w:eastAsia="hr-HR"/>
              </w:rPr>
            </w:pPr>
            <w:r w:rsidRPr="009D6EF3">
              <w:rPr>
                <w:rFonts w:cs="Calibri"/>
                <w:b/>
                <w:bCs/>
                <w:i/>
                <w:iCs/>
                <w:color w:val="000000"/>
                <w:sz w:val="18"/>
                <w:szCs w:val="18"/>
                <w:lang w:eastAsia="hr-HR"/>
              </w:rPr>
              <w:t>312</w:t>
            </w:r>
          </w:p>
        </w:tc>
        <w:tc>
          <w:tcPr>
            <w:tcW w:w="2656" w:type="dxa"/>
            <w:tcBorders>
              <w:top w:val="nil"/>
              <w:left w:val="nil"/>
              <w:bottom w:val="single" w:sz="4" w:space="0" w:color="auto"/>
              <w:right w:val="single" w:sz="4" w:space="0" w:color="auto"/>
            </w:tcBorders>
            <w:shd w:val="clear" w:color="auto" w:fill="auto"/>
            <w:noWrap/>
            <w:vAlign w:val="bottom"/>
            <w:hideMark/>
          </w:tcPr>
          <w:p w14:paraId="13D5EA42" w14:textId="77777777" w:rsidR="009D6EF3" w:rsidRPr="009D6EF3" w:rsidRDefault="009D6EF3" w:rsidP="009D6EF3">
            <w:pPr>
              <w:spacing w:after="0" w:line="240" w:lineRule="auto"/>
              <w:rPr>
                <w:rFonts w:cs="Calibri"/>
                <w:b/>
                <w:bCs/>
                <w:i/>
                <w:iCs/>
                <w:color w:val="000000"/>
                <w:sz w:val="18"/>
                <w:szCs w:val="18"/>
                <w:lang w:eastAsia="hr-HR"/>
              </w:rPr>
            </w:pPr>
            <w:r w:rsidRPr="009D6EF3">
              <w:rPr>
                <w:rFonts w:cs="Calibri"/>
                <w:b/>
                <w:bCs/>
                <w:i/>
                <w:iCs/>
                <w:color w:val="000000"/>
                <w:sz w:val="18"/>
                <w:szCs w:val="18"/>
                <w:lang w:eastAsia="hr-HR"/>
              </w:rPr>
              <w:t>Ostali rashodi za zaposlene</w:t>
            </w:r>
          </w:p>
        </w:tc>
        <w:tc>
          <w:tcPr>
            <w:tcW w:w="1034" w:type="dxa"/>
            <w:tcBorders>
              <w:top w:val="nil"/>
              <w:left w:val="nil"/>
              <w:bottom w:val="single" w:sz="4" w:space="0" w:color="auto"/>
              <w:right w:val="single" w:sz="4" w:space="0" w:color="auto"/>
            </w:tcBorders>
            <w:shd w:val="clear" w:color="auto" w:fill="auto"/>
            <w:noWrap/>
            <w:vAlign w:val="bottom"/>
            <w:hideMark/>
          </w:tcPr>
          <w:p w14:paraId="108899D5" w14:textId="77777777" w:rsidR="009D6EF3" w:rsidRPr="009D6EF3" w:rsidRDefault="009D6EF3" w:rsidP="009D6EF3">
            <w:pPr>
              <w:spacing w:after="0" w:line="240" w:lineRule="auto"/>
              <w:jc w:val="right"/>
              <w:rPr>
                <w:rFonts w:cs="Calibri"/>
                <w:b/>
                <w:bCs/>
                <w:i/>
                <w:iCs/>
                <w:color w:val="000000"/>
                <w:sz w:val="18"/>
                <w:szCs w:val="18"/>
                <w:lang w:eastAsia="hr-HR"/>
              </w:rPr>
            </w:pPr>
            <w:r w:rsidRPr="009D6EF3">
              <w:rPr>
                <w:rFonts w:cs="Calibri"/>
                <w:b/>
                <w:bCs/>
                <w:i/>
                <w:iCs/>
                <w:color w:val="000000"/>
                <w:sz w:val="18"/>
                <w:szCs w:val="18"/>
                <w:lang w:eastAsia="hr-HR"/>
              </w:rPr>
              <w:t>408.304</w:t>
            </w:r>
          </w:p>
        </w:tc>
        <w:tc>
          <w:tcPr>
            <w:tcW w:w="951" w:type="dxa"/>
            <w:tcBorders>
              <w:top w:val="nil"/>
              <w:left w:val="nil"/>
              <w:bottom w:val="single" w:sz="4" w:space="0" w:color="auto"/>
              <w:right w:val="single" w:sz="4" w:space="0" w:color="auto"/>
            </w:tcBorders>
            <w:shd w:val="clear" w:color="auto" w:fill="auto"/>
            <w:noWrap/>
            <w:vAlign w:val="bottom"/>
            <w:hideMark/>
          </w:tcPr>
          <w:p w14:paraId="6382282A" w14:textId="77777777" w:rsidR="009D6EF3" w:rsidRPr="009D6EF3" w:rsidRDefault="009D6EF3" w:rsidP="009D6EF3">
            <w:pPr>
              <w:spacing w:after="0" w:line="240" w:lineRule="auto"/>
              <w:jc w:val="right"/>
              <w:rPr>
                <w:rFonts w:cs="Calibri"/>
                <w:b/>
                <w:bCs/>
                <w:i/>
                <w:iCs/>
                <w:color w:val="000000"/>
                <w:sz w:val="18"/>
                <w:szCs w:val="18"/>
                <w:lang w:eastAsia="hr-HR"/>
              </w:rPr>
            </w:pPr>
            <w:r w:rsidRPr="009D6EF3">
              <w:rPr>
                <w:rFonts w:cs="Calibri"/>
                <w:b/>
                <w:bCs/>
                <w:i/>
                <w:iCs/>
                <w:color w:val="000000"/>
                <w:sz w:val="18"/>
                <w:szCs w:val="18"/>
                <w:lang w:eastAsia="hr-HR"/>
              </w:rPr>
              <w:t>665.202</w:t>
            </w:r>
          </w:p>
        </w:tc>
        <w:tc>
          <w:tcPr>
            <w:tcW w:w="1034" w:type="dxa"/>
            <w:tcBorders>
              <w:top w:val="nil"/>
              <w:left w:val="nil"/>
              <w:bottom w:val="single" w:sz="4" w:space="0" w:color="auto"/>
              <w:right w:val="single" w:sz="4" w:space="0" w:color="auto"/>
            </w:tcBorders>
            <w:shd w:val="clear" w:color="auto" w:fill="auto"/>
            <w:noWrap/>
            <w:vAlign w:val="bottom"/>
            <w:hideMark/>
          </w:tcPr>
          <w:p w14:paraId="134BBE69" w14:textId="77777777" w:rsidR="009D6EF3" w:rsidRPr="009D6EF3" w:rsidRDefault="009D6EF3" w:rsidP="009D6EF3">
            <w:pPr>
              <w:spacing w:after="0" w:line="240" w:lineRule="auto"/>
              <w:jc w:val="right"/>
              <w:rPr>
                <w:rFonts w:cs="Calibri"/>
                <w:b/>
                <w:bCs/>
                <w:i/>
                <w:iCs/>
                <w:color w:val="000000"/>
                <w:sz w:val="18"/>
                <w:szCs w:val="18"/>
                <w:lang w:eastAsia="hr-HR"/>
              </w:rPr>
            </w:pPr>
            <w:r w:rsidRPr="009D6EF3">
              <w:rPr>
                <w:rFonts w:cs="Calibri"/>
                <w:b/>
                <w:bCs/>
                <w:i/>
                <w:iCs/>
                <w:color w:val="000000"/>
                <w:sz w:val="18"/>
                <w:szCs w:val="18"/>
                <w:lang w:eastAsia="hr-HR"/>
              </w:rPr>
              <w:t>627.631</w:t>
            </w:r>
          </w:p>
        </w:tc>
        <w:tc>
          <w:tcPr>
            <w:tcW w:w="971" w:type="dxa"/>
            <w:tcBorders>
              <w:top w:val="nil"/>
              <w:left w:val="nil"/>
              <w:bottom w:val="single" w:sz="4" w:space="0" w:color="auto"/>
              <w:right w:val="single" w:sz="4" w:space="0" w:color="auto"/>
            </w:tcBorders>
            <w:shd w:val="clear" w:color="auto" w:fill="auto"/>
            <w:noWrap/>
            <w:vAlign w:val="bottom"/>
            <w:hideMark/>
          </w:tcPr>
          <w:p w14:paraId="5BD46BE1" w14:textId="77777777" w:rsidR="009D6EF3" w:rsidRPr="009D6EF3" w:rsidRDefault="009D6EF3" w:rsidP="009D6EF3">
            <w:pPr>
              <w:spacing w:after="0" w:line="240" w:lineRule="auto"/>
              <w:jc w:val="right"/>
              <w:rPr>
                <w:rFonts w:cs="Calibri"/>
                <w:b/>
                <w:bCs/>
                <w:i/>
                <w:iCs/>
                <w:color w:val="000000"/>
                <w:sz w:val="18"/>
                <w:szCs w:val="18"/>
                <w:lang w:eastAsia="hr-HR"/>
              </w:rPr>
            </w:pPr>
            <w:r w:rsidRPr="009D6EF3">
              <w:rPr>
                <w:rFonts w:cs="Calibri"/>
                <w:b/>
                <w:bCs/>
                <w:i/>
                <w:iCs/>
                <w:color w:val="000000"/>
                <w:sz w:val="18"/>
                <w:szCs w:val="18"/>
                <w:lang w:eastAsia="hr-HR"/>
              </w:rPr>
              <w:t>94,35%</w:t>
            </w:r>
          </w:p>
        </w:tc>
        <w:tc>
          <w:tcPr>
            <w:tcW w:w="1166" w:type="dxa"/>
            <w:tcBorders>
              <w:top w:val="nil"/>
              <w:left w:val="nil"/>
              <w:bottom w:val="single" w:sz="4" w:space="0" w:color="auto"/>
              <w:right w:val="single" w:sz="4" w:space="0" w:color="auto"/>
            </w:tcBorders>
            <w:shd w:val="clear" w:color="auto" w:fill="auto"/>
            <w:noWrap/>
            <w:vAlign w:val="bottom"/>
            <w:hideMark/>
          </w:tcPr>
          <w:p w14:paraId="7F3B773E" w14:textId="77777777" w:rsidR="009D6EF3" w:rsidRPr="009D6EF3" w:rsidRDefault="009D6EF3" w:rsidP="009D6EF3">
            <w:pPr>
              <w:spacing w:after="0" w:line="240" w:lineRule="auto"/>
              <w:jc w:val="right"/>
              <w:rPr>
                <w:rFonts w:cs="Calibri"/>
                <w:b/>
                <w:bCs/>
                <w:i/>
                <w:iCs/>
                <w:color w:val="000000"/>
                <w:sz w:val="18"/>
                <w:szCs w:val="18"/>
                <w:lang w:eastAsia="hr-HR"/>
              </w:rPr>
            </w:pPr>
            <w:r w:rsidRPr="009D6EF3">
              <w:rPr>
                <w:rFonts w:cs="Calibri"/>
                <w:b/>
                <w:bCs/>
                <w:i/>
                <w:iCs/>
                <w:color w:val="000000"/>
                <w:sz w:val="18"/>
                <w:szCs w:val="18"/>
                <w:lang w:eastAsia="hr-HR"/>
              </w:rPr>
              <w:t>153,72%</w:t>
            </w:r>
          </w:p>
        </w:tc>
        <w:tc>
          <w:tcPr>
            <w:tcW w:w="824" w:type="dxa"/>
            <w:tcBorders>
              <w:top w:val="nil"/>
              <w:left w:val="nil"/>
              <w:bottom w:val="single" w:sz="4" w:space="0" w:color="auto"/>
              <w:right w:val="single" w:sz="4" w:space="0" w:color="auto"/>
            </w:tcBorders>
            <w:shd w:val="clear" w:color="auto" w:fill="auto"/>
            <w:noWrap/>
            <w:vAlign w:val="bottom"/>
            <w:hideMark/>
          </w:tcPr>
          <w:p w14:paraId="275A83EE" w14:textId="77777777" w:rsidR="009D6EF3" w:rsidRPr="009D6EF3" w:rsidRDefault="009D6EF3" w:rsidP="009D6EF3">
            <w:pPr>
              <w:spacing w:after="0" w:line="240" w:lineRule="auto"/>
              <w:jc w:val="right"/>
              <w:rPr>
                <w:rFonts w:cs="Calibri"/>
                <w:b/>
                <w:bCs/>
                <w:i/>
                <w:iCs/>
                <w:color w:val="000000"/>
                <w:sz w:val="18"/>
                <w:szCs w:val="18"/>
                <w:lang w:eastAsia="hr-HR"/>
              </w:rPr>
            </w:pPr>
            <w:r w:rsidRPr="009D6EF3">
              <w:rPr>
                <w:rFonts w:cs="Calibri"/>
                <w:b/>
                <w:bCs/>
                <w:i/>
                <w:iCs/>
                <w:color w:val="000000"/>
                <w:sz w:val="18"/>
                <w:szCs w:val="18"/>
                <w:lang w:eastAsia="hr-HR"/>
              </w:rPr>
              <w:t>8,68%</w:t>
            </w:r>
          </w:p>
        </w:tc>
      </w:tr>
      <w:tr w:rsidR="009D6EF3" w:rsidRPr="009D6EF3" w14:paraId="43570DA0" w14:textId="77777777" w:rsidTr="009D6EF3">
        <w:trPr>
          <w:trHeight w:val="300"/>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21D0D069" w14:textId="77777777" w:rsidR="009D6EF3" w:rsidRPr="009D6EF3" w:rsidRDefault="009D6EF3" w:rsidP="009D6EF3">
            <w:pPr>
              <w:spacing w:after="0" w:line="240" w:lineRule="auto"/>
              <w:rPr>
                <w:rFonts w:cs="Calibri"/>
                <w:color w:val="000000"/>
                <w:sz w:val="18"/>
                <w:szCs w:val="18"/>
                <w:lang w:eastAsia="hr-HR"/>
              </w:rPr>
            </w:pPr>
            <w:r w:rsidRPr="009D6EF3">
              <w:rPr>
                <w:rFonts w:cs="Calibri"/>
                <w:color w:val="000000"/>
                <w:sz w:val="18"/>
                <w:szCs w:val="18"/>
                <w:lang w:eastAsia="hr-HR"/>
              </w:rPr>
              <w:t>3121</w:t>
            </w:r>
          </w:p>
        </w:tc>
        <w:tc>
          <w:tcPr>
            <w:tcW w:w="2656" w:type="dxa"/>
            <w:tcBorders>
              <w:top w:val="nil"/>
              <w:left w:val="nil"/>
              <w:bottom w:val="single" w:sz="4" w:space="0" w:color="auto"/>
              <w:right w:val="single" w:sz="4" w:space="0" w:color="auto"/>
            </w:tcBorders>
            <w:shd w:val="clear" w:color="auto" w:fill="auto"/>
            <w:noWrap/>
            <w:vAlign w:val="bottom"/>
            <w:hideMark/>
          </w:tcPr>
          <w:p w14:paraId="62D80D41" w14:textId="77777777" w:rsidR="009D6EF3" w:rsidRPr="009D6EF3" w:rsidRDefault="009D6EF3" w:rsidP="009D6EF3">
            <w:pPr>
              <w:spacing w:after="0" w:line="240" w:lineRule="auto"/>
              <w:rPr>
                <w:rFonts w:cs="Calibri"/>
                <w:color w:val="000000"/>
                <w:sz w:val="18"/>
                <w:szCs w:val="18"/>
                <w:lang w:eastAsia="hr-HR"/>
              </w:rPr>
            </w:pPr>
            <w:r w:rsidRPr="009D6EF3">
              <w:rPr>
                <w:rFonts w:cs="Calibri"/>
                <w:color w:val="000000"/>
                <w:sz w:val="18"/>
                <w:szCs w:val="18"/>
                <w:lang w:eastAsia="hr-HR"/>
              </w:rPr>
              <w:t>Ostali rashodi za zaposlene</w:t>
            </w:r>
          </w:p>
        </w:tc>
        <w:tc>
          <w:tcPr>
            <w:tcW w:w="1034" w:type="dxa"/>
            <w:tcBorders>
              <w:top w:val="nil"/>
              <w:left w:val="nil"/>
              <w:bottom w:val="single" w:sz="4" w:space="0" w:color="auto"/>
              <w:right w:val="single" w:sz="4" w:space="0" w:color="auto"/>
            </w:tcBorders>
            <w:shd w:val="clear" w:color="auto" w:fill="auto"/>
            <w:noWrap/>
            <w:vAlign w:val="bottom"/>
            <w:hideMark/>
          </w:tcPr>
          <w:p w14:paraId="158170E6" w14:textId="77777777" w:rsidR="009D6EF3" w:rsidRPr="009D6EF3" w:rsidRDefault="009D6EF3" w:rsidP="009D6EF3">
            <w:pPr>
              <w:spacing w:after="0" w:line="240" w:lineRule="auto"/>
              <w:jc w:val="right"/>
              <w:rPr>
                <w:rFonts w:cs="Calibri"/>
                <w:color w:val="000000"/>
                <w:sz w:val="18"/>
                <w:szCs w:val="18"/>
                <w:lang w:eastAsia="hr-HR"/>
              </w:rPr>
            </w:pPr>
            <w:r w:rsidRPr="009D6EF3">
              <w:rPr>
                <w:rFonts w:cs="Calibri"/>
                <w:color w:val="000000"/>
                <w:sz w:val="18"/>
                <w:szCs w:val="18"/>
                <w:lang w:eastAsia="hr-HR"/>
              </w:rPr>
              <w:t>408.304</w:t>
            </w:r>
          </w:p>
        </w:tc>
        <w:tc>
          <w:tcPr>
            <w:tcW w:w="951" w:type="dxa"/>
            <w:tcBorders>
              <w:top w:val="nil"/>
              <w:left w:val="nil"/>
              <w:bottom w:val="single" w:sz="4" w:space="0" w:color="auto"/>
              <w:right w:val="single" w:sz="4" w:space="0" w:color="auto"/>
            </w:tcBorders>
            <w:shd w:val="clear" w:color="auto" w:fill="auto"/>
            <w:noWrap/>
            <w:vAlign w:val="bottom"/>
            <w:hideMark/>
          </w:tcPr>
          <w:p w14:paraId="21D4EBD1" w14:textId="77777777" w:rsidR="009D6EF3" w:rsidRPr="009D6EF3" w:rsidRDefault="009D6EF3" w:rsidP="009D6EF3">
            <w:pPr>
              <w:spacing w:after="0" w:line="240" w:lineRule="auto"/>
              <w:jc w:val="right"/>
              <w:rPr>
                <w:rFonts w:cs="Calibri"/>
                <w:color w:val="000000"/>
                <w:sz w:val="18"/>
                <w:szCs w:val="18"/>
                <w:lang w:eastAsia="hr-HR"/>
              </w:rPr>
            </w:pPr>
            <w:r w:rsidRPr="009D6EF3">
              <w:rPr>
                <w:rFonts w:cs="Calibri"/>
                <w:color w:val="000000"/>
                <w:sz w:val="18"/>
                <w:szCs w:val="18"/>
                <w:lang w:eastAsia="hr-HR"/>
              </w:rPr>
              <w:t>665.202</w:t>
            </w:r>
          </w:p>
        </w:tc>
        <w:tc>
          <w:tcPr>
            <w:tcW w:w="1034" w:type="dxa"/>
            <w:tcBorders>
              <w:top w:val="nil"/>
              <w:left w:val="nil"/>
              <w:bottom w:val="single" w:sz="4" w:space="0" w:color="auto"/>
              <w:right w:val="single" w:sz="4" w:space="0" w:color="auto"/>
            </w:tcBorders>
            <w:shd w:val="clear" w:color="auto" w:fill="auto"/>
            <w:noWrap/>
            <w:vAlign w:val="bottom"/>
            <w:hideMark/>
          </w:tcPr>
          <w:p w14:paraId="0067769D" w14:textId="77777777" w:rsidR="009D6EF3" w:rsidRPr="009D6EF3" w:rsidRDefault="009D6EF3" w:rsidP="009D6EF3">
            <w:pPr>
              <w:spacing w:after="0" w:line="240" w:lineRule="auto"/>
              <w:jc w:val="right"/>
              <w:rPr>
                <w:rFonts w:cs="Calibri"/>
                <w:color w:val="000000"/>
                <w:sz w:val="18"/>
                <w:szCs w:val="18"/>
                <w:lang w:eastAsia="hr-HR"/>
              </w:rPr>
            </w:pPr>
            <w:r w:rsidRPr="009D6EF3">
              <w:rPr>
                <w:rFonts w:cs="Calibri"/>
                <w:color w:val="000000"/>
                <w:sz w:val="18"/>
                <w:szCs w:val="18"/>
                <w:lang w:eastAsia="hr-HR"/>
              </w:rPr>
              <w:t>627.631</w:t>
            </w:r>
          </w:p>
        </w:tc>
        <w:tc>
          <w:tcPr>
            <w:tcW w:w="971" w:type="dxa"/>
            <w:tcBorders>
              <w:top w:val="nil"/>
              <w:left w:val="nil"/>
              <w:bottom w:val="single" w:sz="4" w:space="0" w:color="auto"/>
              <w:right w:val="single" w:sz="4" w:space="0" w:color="auto"/>
            </w:tcBorders>
            <w:shd w:val="clear" w:color="auto" w:fill="auto"/>
            <w:noWrap/>
            <w:vAlign w:val="bottom"/>
            <w:hideMark/>
          </w:tcPr>
          <w:p w14:paraId="1C3E15AB" w14:textId="77777777" w:rsidR="009D6EF3" w:rsidRPr="009D6EF3" w:rsidRDefault="009D6EF3" w:rsidP="009D6EF3">
            <w:pPr>
              <w:spacing w:after="0" w:line="240" w:lineRule="auto"/>
              <w:jc w:val="right"/>
              <w:rPr>
                <w:rFonts w:cs="Calibri"/>
                <w:color w:val="000000"/>
                <w:sz w:val="18"/>
                <w:szCs w:val="18"/>
                <w:lang w:eastAsia="hr-HR"/>
              </w:rPr>
            </w:pPr>
            <w:r w:rsidRPr="009D6EF3">
              <w:rPr>
                <w:rFonts w:cs="Calibri"/>
                <w:color w:val="000000"/>
                <w:sz w:val="18"/>
                <w:szCs w:val="18"/>
                <w:lang w:eastAsia="hr-HR"/>
              </w:rPr>
              <w:t>94,35%</w:t>
            </w:r>
          </w:p>
        </w:tc>
        <w:tc>
          <w:tcPr>
            <w:tcW w:w="1166" w:type="dxa"/>
            <w:tcBorders>
              <w:top w:val="nil"/>
              <w:left w:val="nil"/>
              <w:bottom w:val="single" w:sz="4" w:space="0" w:color="auto"/>
              <w:right w:val="single" w:sz="4" w:space="0" w:color="auto"/>
            </w:tcBorders>
            <w:shd w:val="clear" w:color="auto" w:fill="auto"/>
            <w:noWrap/>
            <w:vAlign w:val="bottom"/>
            <w:hideMark/>
          </w:tcPr>
          <w:p w14:paraId="14D1F02E" w14:textId="77777777" w:rsidR="009D6EF3" w:rsidRPr="009D6EF3" w:rsidRDefault="009D6EF3" w:rsidP="009D6EF3">
            <w:pPr>
              <w:spacing w:after="0" w:line="240" w:lineRule="auto"/>
              <w:jc w:val="right"/>
              <w:rPr>
                <w:rFonts w:cs="Calibri"/>
                <w:color w:val="000000"/>
                <w:sz w:val="18"/>
                <w:szCs w:val="18"/>
                <w:lang w:eastAsia="hr-HR"/>
              </w:rPr>
            </w:pPr>
            <w:r w:rsidRPr="009D6EF3">
              <w:rPr>
                <w:rFonts w:cs="Calibri"/>
                <w:color w:val="000000"/>
                <w:sz w:val="18"/>
                <w:szCs w:val="18"/>
                <w:lang w:eastAsia="hr-HR"/>
              </w:rPr>
              <w:t>153,72%</w:t>
            </w:r>
          </w:p>
        </w:tc>
        <w:tc>
          <w:tcPr>
            <w:tcW w:w="824" w:type="dxa"/>
            <w:tcBorders>
              <w:top w:val="nil"/>
              <w:left w:val="nil"/>
              <w:bottom w:val="single" w:sz="4" w:space="0" w:color="auto"/>
              <w:right w:val="single" w:sz="4" w:space="0" w:color="auto"/>
            </w:tcBorders>
            <w:shd w:val="clear" w:color="auto" w:fill="auto"/>
            <w:noWrap/>
            <w:vAlign w:val="bottom"/>
            <w:hideMark/>
          </w:tcPr>
          <w:p w14:paraId="54F7D945" w14:textId="77777777" w:rsidR="009D6EF3" w:rsidRPr="009D6EF3" w:rsidRDefault="009D6EF3" w:rsidP="009D6EF3">
            <w:pPr>
              <w:spacing w:after="0" w:line="240" w:lineRule="auto"/>
              <w:jc w:val="right"/>
              <w:rPr>
                <w:rFonts w:cs="Calibri"/>
                <w:color w:val="000000"/>
                <w:sz w:val="18"/>
                <w:szCs w:val="18"/>
                <w:lang w:eastAsia="hr-HR"/>
              </w:rPr>
            </w:pPr>
            <w:r w:rsidRPr="009D6EF3">
              <w:rPr>
                <w:rFonts w:cs="Calibri"/>
                <w:color w:val="000000"/>
                <w:sz w:val="18"/>
                <w:szCs w:val="18"/>
                <w:lang w:eastAsia="hr-HR"/>
              </w:rPr>
              <w:t>8,68%</w:t>
            </w:r>
          </w:p>
        </w:tc>
      </w:tr>
      <w:tr w:rsidR="009D6EF3" w:rsidRPr="009D6EF3" w14:paraId="7F881BCB" w14:textId="77777777" w:rsidTr="009D6EF3">
        <w:trPr>
          <w:trHeight w:val="300"/>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7DB279A1" w14:textId="77777777" w:rsidR="009D6EF3" w:rsidRPr="009D6EF3" w:rsidRDefault="009D6EF3" w:rsidP="009D6EF3">
            <w:pPr>
              <w:spacing w:after="0" w:line="240" w:lineRule="auto"/>
              <w:rPr>
                <w:rFonts w:cs="Calibri"/>
                <w:color w:val="000000"/>
                <w:sz w:val="18"/>
                <w:szCs w:val="18"/>
                <w:lang w:eastAsia="hr-HR"/>
              </w:rPr>
            </w:pPr>
            <w:r w:rsidRPr="009D6EF3">
              <w:rPr>
                <w:rFonts w:cs="Calibri"/>
                <w:color w:val="000000"/>
                <w:sz w:val="18"/>
                <w:szCs w:val="18"/>
                <w:lang w:eastAsia="hr-HR"/>
              </w:rPr>
              <w:t>31212</w:t>
            </w:r>
          </w:p>
        </w:tc>
        <w:tc>
          <w:tcPr>
            <w:tcW w:w="2656" w:type="dxa"/>
            <w:tcBorders>
              <w:top w:val="nil"/>
              <w:left w:val="nil"/>
              <w:bottom w:val="single" w:sz="4" w:space="0" w:color="auto"/>
              <w:right w:val="single" w:sz="4" w:space="0" w:color="auto"/>
            </w:tcBorders>
            <w:shd w:val="clear" w:color="auto" w:fill="auto"/>
            <w:noWrap/>
            <w:vAlign w:val="bottom"/>
            <w:hideMark/>
          </w:tcPr>
          <w:p w14:paraId="42F112C5" w14:textId="77777777" w:rsidR="009D6EF3" w:rsidRPr="009D6EF3" w:rsidRDefault="009D6EF3" w:rsidP="009D6EF3">
            <w:pPr>
              <w:spacing w:after="0" w:line="240" w:lineRule="auto"/>
              <w:rPr>
                <w:rFonts w:cs="Calibri"/>
                <w:color w:val="000000"/>
                <w:sz w:val="18"/>
                <w:szCs w:val="18"/>
                <w:lang w:eastAsia="hr-HR"/>
              </w:rPr>
            </w:pPr>
            <w:r w:rsidRPr="009D6EF3">
              <w:rPr>
                <w:rFonts w:cs="Calibri"/>
                <w:color w:val="000000"/>
                <w:sz w:val="18"/>
                <w:szCs w:val="18"/>
                <w:lang w:eastAsia="hr-HR"/>
              </w:rPr>
              <w:t>Nagrade</w:t>
            </w:r>
          </w:p>
        </w:tc>
        <w:tc>
          <w:tcPr>
            <w:tcW w:w="1034" w:type="dxa"/>
            <w:tcBorders>
              <w:top w:val="nil"/>
              <w:left w:val="nil"/>
              <w:bottom w:val="single" w:sz="4" w:space="0" w:color="auto"/>
              <w:right w:val="single" w:sz="4" w:space="0" w:color="auto"/>
            </w:tcBorders>
            <w:shd w:val="clear" w:color="auto" w:fill="auto"/>
            <w:noWrap/>
            <w:vAlign w:val="bottom"/>
            <w:hideMark/>
          </w:tcPr>
          <w:p w14:paraId="3569DE04" w14:textId="77777777" w:rsidR="009D6EF3" w:rsidRPr="009D6EF3" w:rsidRDefault="009D6EF3" w:rsidP="009D6EF3">
            <w:pPr>
              <w:spacing w:after="0" w:line="240" w:lineRule="auto"/>
              <w:jc w:val="right"/>
              <w:rPr>
                <w:rFonts w:cs="Calibri"/>
                <w:color w:val="000000"/>
                <w:sz w:val="18"/>
                <w:szCs w:val="18"/>
                <w:lang w:eastAsia="hr-HR"/>
              </w:rPr>
            </w:pPr>
            <w:r w:rsidRPr="009D6EF3">
              <w:rPr>
                <w:rFonts w:cs="Calibri"/>
                <w:color w:val="000000"/>
                <w:sz w:val="18"/>
                <w:szCs w:val="18"/>
                <w:lang w:eastAsia="hr-HR"/>
              </w:rPr>
              <w:t>177.686</w:t>
            </w:r>
          </w:p>
        </w:tc>
        <w:tc>
          <w:tcPr>
            <w:tcW w:w="951" w:type="dxa"/>
            <w:tcBorders>
              <w:top w:val="nil"/>
              <w:left w:val="nil"/>
              <w:bottom w:val="single" w:sz="4" w:space="0" w:color="auto"/>
              <w:right w:val="single" w:sz="4" w:space="0" w:color="auto"/>
            </w:tcBorders>
            <w:shd w:val="clear" w:color="auto" w:fill="auto"/>
            <w:noWrap/>
            <w:vAlign w:val="bottom"/>
            <w:hideMark/>
          </w:tcPr>
          <w:p w14:paraId="3977201D" w14:textId="77777777" w:rsidR="009D6EF3" w:rsidRPr="009D6EF3" w:rsidRDefault="009D6EF3" w:rsidP="009D6EF3">
            <w:pPr>
              <w:spacing w:after="0" w:line="240" w:lineRule="auto"/>
              <w:jc w:val="right"/>
              <w:rPr>
                <w:rFonts w:cs="Calibri"/>
                <w:color w:val="000000"/>
                <w:sz w:val="18"/>
                <w:szCs w:val="18"/>
                <w:lang w:eastAsia="hr-HR"/>
              </w:rPr>
            </w:pPr>
            <w:r w:rsidRPr="009D6EF3">
              <w:rPr>
                <w:rFonts w:cs="Calibri"/>
                <w:color w:val="000000"/>
                <w:sz w:val="18"/>
                <w:szCs w:val="18"/>
                <w:lang w:eastAsia="hr-HR"/>
              </w:rPr>
              <w:t>268.107</w:t>
            </w:r>
          </w:p>
        </w:tc>
        <w:tc>
          <w:tcPr>
            <w:tcW w:w="1034" w:type="dxa"/>
            <w:tcBorders>
              <w:top w:val="nil"/>
              <w:left w:val="nil"/>
              <w:bottom w:val="single" w:sz="4" w:space="0" w:color="auto"/>
              <w:right w:val="single" w:sz="4" w:space="0" w:color="auto"/>
            </w:tcBorders>
            <w:shd w:val="clear" w:color="auto" w:fill="auto"/>
            <w:noWrap/>
            <w:vAlign w:val="bottom"/>
            <w:hideMark/>
          </w:tcPr>
          <w:p w14:paraId="2A17B827" w14:textId="77777777" w:rsidR="009D6EF3" w:rsidRPr="009D6EF3" w:rsidRDefault="009D6EF3" w:rsidP="009D6EF3">
            <w:pPr>
              <w:spacing w:after="0" w:line="240" w:lineRule="auto"/>
              <w:jc w:val="right"/>
              <w:rPr>
                <w:rFonts w:cs="Calibri"/>
                <w:color w:val="000000"/>
                <w:sz w:val="18"/>
                <w:szCs w:val="18"/>
                <w:lang w:eastAsia="hr-HR"/>
              </w:rPr>
            </w:pPr>
            <w:r w:rsidRPr="009D6EF3">
              <w:rPr>
                <w:rFonts w:cs="Calibri"/>
                <w:color w:val="000000"/>
                <w:sz w:val="18"/>
                <w:szCs w:val="18"/>
                <w:lang w:eastAsia="hr-HR"/>
              </w:rPr>
              <w:t>253.166</w:t>
            </w:r>
          </w:p>
        </w:tc>
        <w:tc>
          <w:tcPr>
            <w:tcW w:w="971" w:type="dxa"/>
            <w:tcBorders>
              <w:top w:val="nil"/>
              <w:left w:val="nil"/>
              <w:bottom w:val="single" w:sz="4" w:space="0" w:color="auto"/>
              <w:right w:val="single" w:sz="4" w:space="0" w:color="auto"/>
            </w:tcBorders>
            <w:shd w:val="clear" w:color="auto" w:fill="auto"/>
            <w:noWrap/>
            <w:vAlign w:val="bottom"/>
            <w:hideMark/>
          </w:tcPr>
          <w:p w14:paraId="6B006BCF" w14:textId="77777777" w:rsidR="009D6EF3" w:rsidRPr="009D6EF3" w:rsidRDefault="009D6EF3" w:rsidP="009D6EF3">
            <w:pPr>
              <w:spacing w:after="0" w:line="240" w:lineRule="auto"/>
              <w:jc w:val="right"/>
              <w:rPr>
                <w:rFonts w:cs="Calibri"/>
                <w:color w:val="000000"/>
                <w:sz w:val="18"/>
                <w:szCs w:val="18"/>
                <w:lang w:eastAsia="hr-HR"/>
              </w:rPr>
            </w:pPr>
            <w:r w:rsidRPr="009D6EF3">
              <w:rPr>
                <w:rFonts w:cs="Calibri"/>
                <w:color w:val="000000"/>
                <w:sz w:val="18"/>
                <w:szCs w:val="18"/>
                <w:lang w:eastAsia="hr-HR"/>
              </w:rPr>
              <w:t>94,43%</w:t>
            </w:r>
          </w:p>
        </w:tc>
        <w:tc>
          <w:tcPr>
            <w:tcW w:w="1166" w:type="dxa"/>
            <w:tcBorders>
              <w:top w:val="nil"/>
              <w:left w:val="nil"/>
              <w:bottom w:val="single" w:sz="4" w:space="0" w:color="auto"/>
              <w:right w:val="single" w:sz="4" w:space="0" w:color="auto"/>
            </w:tcBorders>
            <w:shd w:val="clear" w:color="auto" w:fill="auto"/>
            <w:noWrap/>
            <w:vAlign w:val="bottom"/>
            <w:hideMark/>
          </w:tcPr>
          <w:p w14:paraId="0A34D485" w14:textId="77777777" w:rsidR="009D6EF3" w:rsidRPr="009D6EF3" w:rsidRDefault="009D6EF3" w:rsidP="009D6EF3">
            <w:pPr>
              <w:spacing w:after="0" w:line="240" w:lineRule="auto"/>
              <w:jc w:val="right"/>
              <w:rPr>
                <w:rFonts w:cs="Calibri"/>
                <w:color w:val="000000"/>
                <w:sz w:val="18"/>
                <w:szCs w:val="18"/>
                <w:lang w:eastAsia="hr-HR"/>
              </w:rPr>
            </w:pPr>
            <w:r w:rsidRPr="009D6EF3">
              <w:rPr>
                <w:rFonts w:cs="Calibri"/>
                <w:color w:val="000000"/>
                <w:sz w:val="18"/>
                <w:szCs w:val="18"/>
                <w:lang w:eastAsia="hr-HR"/>
              </w:rPr>
              <w:t>142,48%</w:t>
            </w:r>
          </w:p>
        </w:tc>
        <w:tc>
          <w:tcPr>
            <w:tcW w:w="824" w:type="dxa"/>
            <w:tcBorders>
              <w:top w:val="nil"/>
              <w:left w:val="nil"/>
              <w:bottom w:val="single" w:sz="4" w:space="0" w:color="auto"/>
              <w:right w:val="single" w:sz="4" w:space="0" w:color="auto"/>
            </w:tcBorders>
            <w:shd w:val="clear" w:color="auto" w:fill="auto"/>
            <w:noWrap/>
            <w:vAlign w:val="bottom"/>
            <w:hideMark/>
          </w:tcPr>
          <w:p w14:paraId="27C9B095" w14:textId="77777777" w:rsidR="009D6EF3" w:rsidRPr="009D6EF3" w:rsidRDefault="009D6EF3" w:rsidP="009D6EF3">
            <w:pPr>
              <w:spacing w:after="0" w:line="240" w:lineRule="auto"/>
              <w:jc w:val="right"/>
              <w:rPr>
                <w:rFonts w:cs="Calibri"/>
                <w:color w:val="000000"/>
                <w:sz w:val="18"/>
                <w:szCs w:val="18"/>
                <w:lang w:eastAsia="hr-HR"/>
              </w:rPr>
            </w:pPr>
            <w:r w:rsidRPr="009D6EF3">
              <w:rPr>
                <w:rFonts w:cs="Calibri"/>
                <w:color w:val="000000"/>
                <w:sz w:val="18"/>
                <w:szCs w:val="18"/>
                <w:lang w:eastAsia="hr-HR"/>
              </w:rPr>
              <w:t>3,50%</w:t>
            </w:r>
          </w:p>
        </w:tc>
      </w:tr>
      <w:tr w:rsidR="009D6EF3" w:rsidRPr="009D6EF3" w14:paraId="7C31B9E7" w14:textId="77777777" w:rsidTr="009D6EF3">
        <w:trPr>
          <w:trHeight w:val="300"/>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239F2885" w14:textId="77777777" w:rsidR="009D6EF3" w:rsidRPr="009D6EF3" w:rsidRDefault="009D6EF3" w:rsidP="009D6EF3">
            <w:pPr>
              <w:spacing w:after="0" w:line="240" w:lineRule="auto"/>
              <w:rPr>
                <w:rFonts w:cs="Calibri"/>
                <w:color w:val="000000"/>
                <w:sz w:val="18"/>
                <w:szCs w:val="18"/>
                <w:lang w:eastAsia="hr-HR"/>
              </w:rPr>
            </w:pPr>
            <w:r w:rsidRPr="009D6EF3">
              <w:rPr>
                <w:rFonts w:cs="Calibri"/>
                <w:color w:val="000000"/>
                <w:sz w:val="18"/>
                <w:szCs w:val="18"/>
                <w:lang w:eastAsia="hr-HR"/>
              </w:rPr>
              <w:t>31213</w:t>
            </w:r>
          </w:p>
        </w:tc>
        <w:tc>
          <w:tcPr>
            <w:tcW w:w="2656" w:type="dxa"/>
            <w:tcBorders>
              <w:top w:val="nil"/>
              <w:left w:val="nil"/>
              <w:bottom w:val="single" w:sz="4" w:space="0" w:color="auto"/>
              <w:right w:val="single" w:sz="4" w:space="0" w:color="auto"/>
            </w:tcBorders>
            <w:shd w:val="clear" w:color="auto" w:fill="auto"/>
            <w:noWrap/>
            <w:vAlign w:val="bottom"/>
            <w:hideMark/>
          </w:tcPr>
          <w:p w14:paraId="2BE22DD7" w14:textId="77777777" w:rsidR="009D6EF3" w:rsidRPr="009D6EF3" w:rsidRDefault="009D6EF3" w:rsidP="009D6EF3">
            <w:pPr>
              <w:spacing w:after="0" w:line="240" w:lineRule="auto"/>
              <w:rPr>
                <w:rFonts w:cs="Calibri"/>
                <w:color w:val="000000"/>
                <w:sz w:val="18"/>
                <w:szCs w:val="18"/>
                <w:lang w:eastAsia="hr-HR"/>
              </w:rPr>
            </w:pPr>
            <w:r w:rsidRPr="009D6EF3">
              <w:rPr>
                <w:rFonts w:cs="Calibri"/>
                <w:color w:val="000000"/>
                <w:sz w:val="18"/>
                <w:szCs w:val="18"/>
                <w:lang w:eastAsia="hr-HR"/>
              </w:rPr>
              <w:t>Darovi</w:t>
            </w:r>
          </w:p>
        </w:tc>
        <w:tc>
          <w:tcPr>
            <w:tcW w:w="1034" w:type="dxa"/>
            <w:tcBorders>
              <w:top w:val="nil"/>
              <w:left w:val="nil"/>
              <w:bottom w:val="single" w:sz="4" w:space="0" w:color="auto"/>
              <w:right w:val="single" w:sz="4" w:space="0" w:color="auto"/>
            </w:tcBorders>
            <w:shd w:val="clear" w:color="auto" w:fill="auto"/>
            <w:noWrap/>
            <w:vAlign w:val="bottom"/>
            <w:hideMark/>
          </w:tcPr>
          <w:p w14:paraId="1F055B70" w14:textId="77777777" w:rsidR="009D6EF3" w:rsidRPr="009D6EF3" w:rsidRDefault="009D6EF3" w:rsidP="009D6EF3">
            <w:pPr>
              <w:spacing w:after="0" w:line="240" w:lineRule="auto"/>
              <w:jc w:val="right"/>
              <w:rPr>
                <w:rFonts w:cs="Calibri"/>
                <w:color w:val="000000"/>
                <w:sz w:val="18"/>
                <w:szCs w:val="18"/>
                <w:lang w:eastAsia="hr-HR"/>
              </w:rPr>
            </w:pPr>
            <w:r w:rsidRPr="009D6EF3">
              <w:rPr>
                <w:rFonts w:cs="Calibri"/>
                <w:color w:val="000000"/>
                <w:sz w:val="18"/>
                <w:szCs w:val="18"/>
                <w:lang w:eastAsia="hr-HR"/>
              </w:rPr>
              <w:t>21.873</w:t>
            </w:r>
          </w:p>
        </w:tc>
        <w:tc>
          <w:tcPr>
            <w:tcW w:w="951" w:type="dxa"/>
            <w:tcBorders>
              <w:top w:val="nil"/>
              <w:left w:val="nil"/>
              <w:bottom w:val="single" w:sz="4" w:space="0" w:color="auto"/>
              <w:right w:val="single" w:sz="4" w:space="0" w:color="auto"/>
            </w:tcBorders>
            <w:shd w:val="clear" w:color="auto" w:fill="auto"/>
            <w:noWrap/>
            <w:vAlign w:val="bottom"/>
            <w:hideMark/>
          </w:tcPr>
          <w:p w14:paraId="2B91925C" w14:textId="77777777" w:rsidR="009D6EF3" w:rsidRPr="009D6EF3" w:rsidRDefault="009D6EF3" w:rsidP="009D6EF3">
            <w:pPr>
              <w:spacing w:after="0" w:line="240" w:lineRule="auto"/>
              <w:jc w:val="right"/>
              <w:rPr>
                <w:rFonts w:cs="Calibri"/>
                <w:color w:val="000000"/>
                <w:sz w:val="18"/>
                <w:szCs w:val="18"/>
                <w:lang w:eastAsia="hr-HR"/>
              </w:rPr>
            </w:pPr>
            <w:r w:rsidRPr="009D6EF3">
              <w:rPr>
                <w:rFonts w:cs="Calibri"/>
                <w:color w:val="000000"/>
                <w:sz w:val="18"/>
                <w:szCs w:val="18"/>
                <w:lang w:eastAsia="hr-HR"/>
              </w:rPr>
              <w:t>42.612</w:t>
            </w:r>
          </w:p>
        </w:tc>
        <w:tc>
          <w:tcPr>
            <w:tcW w:w="1034" w:type="dxa"/>
            <w:tcBorders>
              <w:top w:val="nil"/>
              <w:left w:val="nil"/>
              <w:bottom w:val="single" w:sz="4" w:space="0" w:color="auto"/>
              <w:right w:val="single" w:sz="4" w:space="0" w:color="auto"/>
            </w:tcBorders>
            <w:shd w:val="clear" w:color="auto" w:fill="auto"/>
            <w:noWrap/>
            <w:vAlign w:val="bottom"/>
            <w:hideMark/>
          </w:tcPr>
          <w:p w14:paraId="0AA88F85" w14:textId="77777777" w:rsidR="009D6EF3" w:rsidRPr="009D6EF3" w:rsidRDefault="009D6EF3" w:rsidP="009D6EF3">
            <w:pPr>
              <w:spacing w:after="0" w:line="240" w:lineRule="auto"/>
              <w:jc w:val="right"/>
              <w:rPr>
                <w:rFonts w:cs="Calibri"/>
                <w:color w:val="000000"/>
                <w:sz w:val="18"/>
                <w:szCs w:val="18"/>
                <w:lang w:eastAsia="hr-HR"/>
              </w:rPr>
            </w:pPr>
            <w:r w:rsidRPr="009D6EF3">
              <w:rPr>
                <w:rFonts w:cs="Calibri"/>
                <w:color w:val="000000"/>
                <w:sz w:val="18"/>
                <w:szCs w:val="18"/>
                <w:lang w:eastAsia="hr-HR"/>
              </w:rPr>
              <w:t>41.214</w:t>
            </w:r>
          </w:p>
        </w:tc>
        <w:tc>
          <w:tcPr>
            <w:tcW w:w="971" w:type="dxa"/>
            <w:tcBorders>
              <w:top w:val="nil"/>
              <w:left w:val="nil"/>
              <w:bottom w:val="single" w:sz="4" w:space="0" w:color="auto"/>
              <w:right w:val="single" w:sz="4" w:space="0" w:color="auto"/>
            </w:tcBorders>
            <w:shd w:val="clear" w:color="auto" w:fill="auto"/>
            <w:noWrap/>
            <w:vAlign w:val="bottom"/>
            <w:hideMark/>
          </w:tcPr>
          <w:p w14:paraId="7F96885A" w14:textId="77777777" w:rsidR="009D6EF3" w:rsidRPr="009D6EF3" w:rsidRDefault="009D6EF3" w:rsidP="009D6EF3">
            <w:pPr>
              <w:spacing w:after="0" w:line="240" w:lineRule="auto"/>
              <w:jc w:val="right"/>
              <w:rPr>
                <w:rFonts w:cs="Calibri"/>
                <w:color w:val="000000"/>
                <w:sz w:val="18"/>
                <w:szCs w:val="18"/>
                <w:lang w:eastAsia="hr-HR"/>
              </w:rPr>
            </w:pPr>
            <w:r w:rsidRPr="009D6EF3">
              <w:rPr>
                <w:rFonts w:cs="Calibri"/>
                <w:color w:val="000000"/>
                <w:sz w:val="18"/>
                <w:szCs w:val="18"/>
                <w:lang w:eastAsia="hr-HR"/>
              </w:rPr>
              <w:t>96,72%</w:t>
            </w:r>
          </w:p>
        </w:tc>
        <w:tc>
          <w:tcPr>
            <w:tcW w:w="1166" w:type="dxa"/>
            <w:tcBorders>
              <w:top w:val="nil"/>
              <w:left w:val="nil"/>
              <w:bottom w:val="single" w:sz="4" w:space="0" w:color="auto"/>
              <w:right w:val="single" w:sz="4" w:space="0" w:color="auto"/>
            </w:tcBorders>
            <w:shd w:val="clear" w:color="auto" w:fill="auto"/>
            <w:noWrap/>
            <w:vAlign w:val="bottom"/>
            <w:hideMark/>
          </w:tcPr>
          <w:p w14:paraId="4CF9D6E3" w14:textId="77777777" w:rsidR="009D6EF3" w:rsidRPr="009D6EF3" w:rsidRDefault="009D6EF3" w:rsidP="009D6EF3">
            <w:pPr>
              <w:spacing w:after="0" w:line="240" w:lineRule="auto"/>
              <w:jc w:val="right"/>
              <w:rPr>
                <w:rFonts w:cs="Calibri"/>
                <w:color w:val="000000"/>
                <w:sz w:val="18"/>
                <w:szCs w:val="18"/>
                <w:lang w:eastAsia="hr-HR"/>
              </w:rPr>
            </w:pPr>
            <w:r w:rsidRPr="009D6EF3">
              <w:rPr>
                <w:rFonts w:cs="Calibri"/>
                <w:color w:val="000000"/>
                <w:sz w:val="18"/>
                <w:szCs w:val="18"/>
                <w:lang w:eastAsia="hr-HR"/>
              </w:rPr>
              <w:t>188,42%</w:t>
            </w:r>
          </w:p>
        </w:tc>
        <w:tc>
          <w:tcPr>
            <w:tcW w:w="824" w:type="dxa"/>
            <w:tcBorders>
              <w:top w:val="nil"/>
              <w:left w:val="nil"/>
              <w:bottom w:val="single" w:sz="4" w:space="0" w:color="auto"/>
              <w:right w:val="single" w:sz="4" w:space="0" w:color="auto"/>
            </w:tcBorders>
            <w:shd w:val="clear" w:color="auto" w:fill="auto"/>
            <w:noWrap/>
            <w:vAlign w:val="bottom"/>
            <w:hideMark/>
          </w:tcPr>
          <w:p w14:paraId="27B5956A" w14:textId="77777777" w:rsidR="009D6EF3" w:rsidRPr="009D6EF3" w:rsidRDefault="009D6EF3" w:rsidP="009D6EF3">
            <w:pPr>
              <w:spacing w:after="0" w:line="240" w:lineRule="auto"/>
              <w:jc w:val="right"/>
              <w:rPr>
                <w:rFonts w:cs="Calibri"/>
                <w:color w:val="000000"/>
                <w:sz w:val="18"/>
                <w:szCs w:val="18"/>
                <w:lang w:eastAsia="hr-HR"/>
              </w:rPr>
            </w:pPr>
            <w:r w:rsidRPr="009D6EF3">
              <w:rPr>
                <w:rFonts w:cs="Calibri"/>
                <w:color w:val="000000"/>
                <w:sz w:val="18"/>
                <w:szCs w:val="18"/>
                <w:lang w:eastAsia="hr-HR"/>
              </w:rPr>
              <w:t>0,57%</w:t>
            </w:r>
          </w:p>
        </w:tc>
      </w:tr>
      <w:tr w:rsidR="009D6EF3" w:rsidRPr="009D6EF3" w14:paraId="5502C1AB" w14:textId="77777777" w:rsidTr="009D6EF3">
        <w:trPr>
          <w:trHeight w:val="300"/>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1AB5CE2D" w14:textId="77777777" w:rsidR="009D6EF3" w:rsidRPr="009D6EF3" w:rsidRDefault="009D6EF3" w:rsidP="009D6EF3">
            <w:pPr>
              <w:spacing w:after="0" w:line="240" w:lineRule="auto"/>
              <w:rPr>
                <w:rFonts w:cs="Calibri"/>
                <w:color w:val="000000"/>
                <w:sz w:val="18"/>
                <w:szCs w:val="18"/>
                <w:lang w:eastAsia="hr-HR"/>
              </w:rPr>
            </w:pPr>
            <w:r w:rsidRPr="009D6EF3">
              <w:rPr>
                <w:rFonts w:cs="Calibri"/>
                <w:color w:val="000000"/>
                <w:sz w:val="18"/>
                <w:szCs w:val="18"/>
                <w:lang w:eastAsia="hr-HR"/>
              </w:rPr>
              <w:t>31214</w:t>
            </w:r>
          </w:p>
        </w:tc>
        <w:tc>
          <w:tcPr>
            <w:tcW w:w="2656" w:type="dxa"/>
            <w:tcBorders>
              <w:top w:val="nil"/>
              <w:left w:val="nil"/>
              <w:bottom w:val="single" w:sz="4" w:space="0" w:color="auto"/>
              <w:right w:val="single" w:sz="4" w:space="0" w:color="auto"/>
            </w:tcBorders>
            <w:shd w:val="clear" w:color="auto" w:fill="auto"/>
            <w:noWrap/>
            <w:vAlign w:val="bottom"/>
            <w:hideMark/>
          </w:tcPr>
          <w:p w14:paraId="4BB3668B" w14:textId="77777777" w:rsidR="009D6EF3" w:rsidRPr="009D6EF3" w:rsidRDefault="009D6EF3" w:rsidP="009D6EF3">
            <w:pPr>
              <w:spacing w:after="0" w:line="240" w:lineRule="auto"/>
              <w:rPr>
                <w:rFonts w:cs="Calibri"/>
                <w:color w:val="000000"/>
                <w:sz w:val="18"/>
                <w:szCs w:val="18"/>
                <w:lang w:eastAsia="hr-HR"/>
              </w:rPr>
            </w:pPr>
            <w:r w:rsidRPr="009D6EF3">
              <w:rPr>
                <w:rFonts w:cs="Calibri"/>
                <w:color w:val="000000"/>
                <w:sz w:val="18"/>
                <w:szCs w:val="18"/>
                <w:lang w:eastAsia="hr-HR"/>
              </w:rPr>
              <w:t>Otpremnine</w:t>
            </w:r>
          </w:p>
        </w:tc>
        <w:tc>
          <w:tcPr>
            <w:tcW w:w="1034" w:type="dxa"/>
            <w:tcBorders>
              <w:top w:val="nil"/>
              <w:left w:val="nil"/>
              <w:bottom w:val="single" w:sz="4" w:space="0" w:color="auto"/>
              <w:right w:val="single" w:sz="4" w:space="0" w:color="auto"/>
            </w:tcBorders>
            <w:shd w:val="clear" w:color="auto" w:fill="auto"/>
            <w:noWrap/>
            <w:vAlign w:val="bottom"/>
            <w:hideMark/>
          </w:tcPr>
          <w:p w14:paraId="3C71C64D" w14:textId="77777777" w:rsidR="009D6EF3" w:rsidRPr="009D6EF3" w:rsidRDefault="009D6EF3" w:rsidP="009D6EF3">
            <w:pPr>
              <w:spacing w:after="0" w:line="240" w:lineRule="auto"/>
              <w:jc w:val="right"/>
              <w:rPr>
                <w:rFonts w:cs="Calibri"/>
                <w:color w:val="000000"/>
                <w:sz w:val="18"/>
                <w:szCs w:val="18"/>
                <w:lang w:eastAsia="hr-HR"/>
              </w:rPr>
            </w:pPr>
            <w:r w:rsidRPr="009D6EF3">
              <w:rPr>
                <w:rFonts w:cs="Calibri"/>
                <w:color w:val="000000"/>
                <w:sz w:val="18"/>
                <w:szCs w:val="18"/>
                <w:lang w:eastAsia="hr-HR"/>
              </w:rPr>
              <w:t>14.865</w:t>
            </w:r>
          </w:p>
        </w:tc>
        <w:tc>
          <w:tcPr>
            <w:tcW w:w="951" w:type="dxa"/>
            <w:tcBorders>
              <w:top w:val="nil"/>
              <w:left w:val="nil"/>
              <w:bottom w:val="single" w:sz="4" w:space="0" w:color="auto"/>
              <w:right w:val="single" w:sz="4" w:space="0" w:color="auto"/>
            </w:tcBorders>
            <w:shd w:val="clear" w:color="auto" w:fill="auto"/>
            <w:noWrap/>
            <w:vAlign w:val="bottom"/>
            <w:hideMark/>
          </w:tcPr>
          <w:p w14:paraId="73D14FB6" w14:textId="77777777" w:rsidR="009D6EF3" w:rsidRPr="009D6EF3" w:rsidRDefault="009D6EF3" w:rsidP="009D6EF3">
            <w:pPr>
              <w:spacing w:after="0" w:line="240" w:lineRule="auto"/>
              <w:jc w:val="right"/>
              <w:rPr>
                <w:rFonts w:cs="Calibri"/>
                <w:color w:val="000000"/>
                <w:sz w:val="18"/>
                <w:szCs w:val="18"/>
                <w:lang w:eastAsia="hr-HR"/>
              </w:rPr>
            </w:pPr>
            <w:r w:rsidRPr="009D6EF3">
              <w:rPr>
                <w:rFonts w:cs="Calibri"/>
                <w:color w:val="000000"/>
                <w:sz w:val="18"/>
                <w:szCs w:val="18"/>
                <w:lang w:eastAsia="hr-HR"/>
              </w:rPr>
              <w:t>113.274</w:t>
            </w:r>
          </w:p>
        </w:tc>
        <w:tc>
          <w:tcPr>
            <w:tcW w:w="1034" w:type="dxa"/>
            <w:tcBorders>
              <w:top w:val="nil"/>
              <w:left w:val="nil"/>
              <w:bottom w:val="single" w:sz="4" w:space="0" w:color="auto"/>
              <w:right w:val="single" w:sz="4" w:space="0" w:color="auto"/>
            </w:tcBorders>
            <w:shd w:val="clear" w:color="auto" w:fill="auto"/>
            <w:noWrap/>
            <w:vAlign w:val="bottom"/>
            <w:hideMark/>
          </w:tcPr>
          <w:p w14:paraId="3FEBEDDB" w14:textId="77777777" w:rsidR="009D6EF3" w:rsidRPr="009D6EF3" w:rsidRDefault="009D6EF3" w:rsidP="009D6EF3">
            <w:pPr>
              <w:spacing w:after="0" w:line="240" w:lineRule="auto"/>
              <w:jc w:val="right"/>
              <w:rPr>
                <w:rFonts w:cs="Calibri"/>
                <w:color w:val="000000"/>
                <w:sz w:val="18"/>
                <w:szCs w:val="18"/>
                <w:lang w:eastAsia="hr-HR"/>
              </w:rPr>
            </w:pPr>
            <w:r w:rsidRPr="009D6EF3">
              <w:rPr>
                <w:rFonts w:cs="Calibri"/>
                <w:color w:val="000000"/>
                <w:sz w:val="18"/>
                <w:szCs w:val="18"/>
                <w:lang w:eastAsia="hr-HR"/>
              </w:rPr>
              <w:t>103.244</w:t>
            </w:r>
          </w:p>
        </w:tc>
        <w:tc>
          <w:tcPr>
            <w:tcW w:w="971" w:type="dxa"/>
            <w:tcBorders>
              <w:top w:val="nil"/>
              <w:left w:val="nil"/>
              <w:bottom w:val="single" w:sz="4" w:space="0" w:color="auto"/>
              <w:right w:val="single" w:sz="4" w:space="0" w:color="auto"/>
            </w:tcBorders>
            <w:shd w:val="clear" w:color="auto" w:fill="auto"/>
            <w:noWrap/>
            <w:vAlign w:val="bottom"/>
            <w:hideMark/>
          </w:tcPr>
          <w:p w14:paraId="5910C465" w14:textId="77777777" w:rsidR="009D6EF3" w:rsidRPr="009D6EF3" w:rsidRDefault="009D6EF3" w:rsidP="009D6EF3">
            <w:pPr>
              <w:spacing w:after="0" w:line="240" w:lineRule="auto"/>
              <w:jc w:val="right"/>
              <w:rPr>
                <w:rFonts w:cs="Calibri"/>
                <w:color w:val="000000"/>
                <w:sz w:val="18"/>
                <w:szCs w:val="18"/>
                <w:lang w:eastAsia="hr-HR"/>
              </w:rPr>
            </w:pPr>
            <w:r w:rsidRPr="009D6EF3">
              <w:rPr>
                <w:rFonts w:cs="Calibri"/>
                <w:color w:val="000000"/>
                <w:sz w:val="18"/>
                <w:szCs w:val="18"/>
                <w:lang w:eastAsia="hr-HR"/>
              </w:rPr>
              <w:t>91,15%</w:t>
            </w:r>
          </w:p>
        </w:tc>
        <w:tc>
          <w:tcPr>
            <w:tcW w:w="1166" w:type="dxa"/>
            <w:tcBorders>
              <w:top w:val="nil"/>
              <w:left w:val="nil"/>
              <w:bottom w:val="single" w:sz="4" w:space="0" w:color="auto"/>
              <w:right w:val="single" w:sz="4" w:space="0" w:color="auto"/>
            </w:tcBorders>
            <w:shd w:val="clear" w:color="auto" w:fill="auto"/>
            <w:noWrap/>
            <w:vAlign w:val="bottom"/>
            <w:hideMark/>
          </w:tcPr>
          <w:p w14:paraId="734B4EB9" w14:textId="77777777" w:rsidR="009D6EF3" w:rsidRPr="009D6EF3" w:rsidRDefault="009D6EF3" w:rsidP="009D6EF3">
            <w:pPr>
              <w:spacing w:after="0" w:line="240" w:lineRule="auto"/>
              <w:jc w:val="right"/>
              <w:rPr>
                <w:rFonts w:cs="Calibri"/>
                <w:color w:val="000000"/>
                <w:sz w:val="18"/>
                <w:szCs w:val="18"/>
                <w:lang w:eastAsia="hr-HR"/>
              </w:rPr>
            </w:pPr>
            <w:r w:rsidRPr="009D6EF3">
              <w:rPr>
                <w:rFonts w:cs="Calibri"/>
                <w:color w:val="000000"/>
                <w:sz w:val="18"/>
                <w:szCs w:val="18"/>
                <w:lang w:eastAsia="hr-HR"/>
              </w:rPr>
              <w:t>694,55%</w:t>
            </w:r>
          </w:p>
        </w:tc>
        <w:tc>
          <w:tcPr>
            <w:tcW w:w="824" w:type="dxa"/>
            <w:tcBorders>
              <w:top w:val="nil"/>
              <w:left w:val="nil"/>
              <w:bottom w:val="single" w:sz="4" w:space="0" w:color="auto"/>
              <w:right w:val="single" w:sz="4" w:space="0" w:color="auto"/>
            </w:tcBorders>
            <w:shd w:val="clear" w:color="auto" w:fill="auto"/>
            <w:noWrap/>
            <w:vAlign w:val="bottom"/>
            <w:hideMark/>
          </w:tcPr>
          <w:p w14:paraId="2B180EF6" w14:textId="77777777" w:rsidR="009D6EF3" w:rsidRPr="009D6EF3" w:rsidRDefault="009D6EF3" w:rsidP="009D6EF3">
            <w:pPr>
              <w:spacing w:after="0" w:line="240" w:lineRule="auto"/>
              <w:jc w:val="right"/>
              <w:rPr>
                <w:rFonts w:cs="Calibri"/>
                <w:color w:val="000000"/>
                <w:sz w:val="18"/>
                <w:szCs w:val="18"/>
                <w:lang w:eastAsia="hr-HR"/>
              </w:rPr>
            </w:pPr>
            <w:r w:rsidRPr="009D6EF3">
              <w:rPr>
                <w:rFonts w:cs="Calibri"/>
                <w:color w:val="000000"/>
                <w:sz w:val="18"/>
                <w:szCs w:val="18"/>
                <w:lang w:eastAsia="hr-HR"/>
              </w:rPr>
              <w:t>1,43%</w:t>
            </w:r>
          </w:p>
        </w:tc>
      </w:tr>
      <w:tr w:rsidR="009D6EF3" w:rsidRPr="009D6EF3" w14:paraId="60A6505E" w14:textId="77777777" w:rsidTr="009D6EF3">
        <w:trPr>
          <w:trHeight w:val="300"/>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65CC8FD7" w14:textId="77777777" w:rsidR="009D6EF3" w:rsidRPr="009D6EF3" w:rsidRDefault="009D6EF3" w:rsidP="009D6EF3">
            <w:pPr>
              <w:spacing w:after="0" w:line="240" w:lineRule="auto"/>
              <w:rPr>
                <w:rFonts w:cs="Calibri"/>
                <w:color w:val="000000"/>
                <w:sz w:val="18"/>
                <w:szCs w:val="18"/>
                <w:lang w:eastAsia="hr-HR"/>
              </w:rPr>
            </w:pPr>
            <w:r w:rsidRPr="009D6EF3">
              <w:rPr>
                <w:rFonts w:cs="Calibri"/>
                <w:color w:val="000000"/>
                <w:sz w:val="18"/>
                <w:szCs w:val="18"/>
                <w:lang w:eastAsia="hr-HR"/>
              </w:rPr>
              <w:t>31215</w:t>
            </w:r>
          </w:p>
        </w:tc>
        <w:tc>
          <w:tcPr>
            <w:tcW w:w="2656" w:type="dxa"/>
            <w:tcBorders>
              <w:top w:val="nil"/>
              <w:left w:val="nil"/>
              <w:bottom w:val="single" w:sz="4" w:space="0" w:color="auto"/>
              <w:right w:val="single" w:sz="4" w:space="0" w:color="auto"/>
            </w:tcBorders>
            <w:shd w:val="clear" w:color="auto" w:fill="auto"/>
            <w:noWrap/>
            <w:vAlign w:val="bottom"/>
            <w:hideMark/>
          </w:tcPr>
          <w:p w14:paraId="73B71952" w14:textId="77777777" w:rsidR="009D6EF3" w:rsidRPr="009D6EF3" w:rsidRDefault="009D6EF3" w:rsidP="009D6EF3">
            <w:pPr>
              <w:spacing w:after="0" w:line="240" w:lineRule="auto"/>
              <w:rPr>
                <w:rFonts w:cs="Calibri"/>
                <w:color w:val="000000"/>
                <w:sz w:val="18"/>
                <w:szCs w:val="18"/>
                <w:lang w:eastAsia="hr-HR"/>
              </w:rPr>
            </w:pPr>
            <w:r w:rsidRPr="009D6EF3">
              <w:rPr>
                <w:rFonts w:cs="Calibri"/>
                <w:color w:val="000000"/>
                <w:sz w:val="18"/>
                <w:szCs w:val="18"/>
                <w:lang w:eastAsia="hr-HR"/>
              </w:rPr>
              <w:t>Naknade za bolest, invalidnost i smrtni slučaj</w:t>
            </w:r>
          </w:p>
        </w:tc>
        <w:tc>
          <w:tcPr>
            <w:tcW w:w="1034" w:type="dxa"/>
            <w:tcBorders>
              <w:top w:val="nil"/>
              <w:left w:val="nil"/>
              <w:bottom w:val="single" w:sz="4" w:space="0" w:color="auto"/>
              <w:right w:val="single" w:sz="4" w:space="0" w:color="auto"/>
            </w:tcBorders>
            <w:shd w:val="clear" w:color="auto" w:fill="auto"/>
            <w:noWrap/>
            <w:vAlign w:val="bottom"/>
            <w:hideMark/>
          </w:tcPr>
          <w:p w14:paraId="52536669" w14:textId="77777777" w:rsidR="009D6EF3" w:rsidRPr="009D6EF3" w:rsidRDefault="009D6EF3" w:rsidP="009D6EF3">
            <w:pPr>
              <w:spacing w:after="0" w:line="240" w:lineRule="auto"/>
              <w:jc w:val="right"/>
              <w:rPr>
                <w:rFonts w:cs="Calibri"/>
                <w:color w:val="000000"/>
                <w:sz w:val="18"/>
                <w:szCs w:val="18"/>
                <w:lang w:eastAsia="hr-HR"/>
              </w:rPr>
            </w:pPr>
            <w:r w:rsidRPr="009D6EF3">
              <w:rPr>
                <w:rFonts w:cs="Calibri"/>
                <w:color w:val="000000"/>
                <w:sz w:val="18"/>
                <w:szCs w:val="18"/>
                <w:lang w:eastAsia="hr-HR"/>
              </w:rPr>
              <w:t>18.482</w:t>
            </w:r>
          </w:p>
        </w:tc>
        <w:tc>
          <w:tcPr>
            <w:tcW w:w="951" w:type="dxa"/>
            <w:tcBorders>
              <w:top w:val="nil"/>
              <w:left w:val="nil"/>
              <w:bottom w:val="single" w:sz="4" w:space="0" w:color="auto"/>
              <w:right w:val="single" w:sz="4" w:space="0" w:color="auto"/>
            </w:tcBorders>
            <w:shd w:val="clear" w:color="auto" w:fill="auto"/>
            <w:noWrap/>
            <w:vAlign w:val="bottom"/>
            <w:hideMark/>
          </w:tcPr>
          <w:p w14:paraId="648C9B4A" w14:textId="77777777" w:rsidR="009D6EF3" w:rsidRPr="009D6EF3" w:rsidRDefault="009D6EF3" w:rsidP="009D6EF3">
            <w:pPr>
              <w:spacing w:after="0" w:line="240" w:lineRule="auto"/>
              <w:jc w:val="right"/>
              <w:rPr>
                <w:rFonts w:cs="Calibri"/>
                <w:color w:val="000000"/>
                <w:sz w:val="18"/>
                <w:szCs w:val="18"/>
                <w:lang w:eastAsia="hr-HR"/>
              </w:rPr>
            </w:pPr>
            <w:r w:rsidRPr="009D6EF3">
              <w:rPr>
                <w:rFonts w:cs="Calibri"/>
                <w:color w:val="000000"/>
                <w:sz w:val="18"/>
                <w:szCs w:val="18"/>
                <w:lang w:eastAsia="hr-HR"/>
              </w:rPr>
              <w:t>23.281</w:t>
            </w:r>
          </w:p>
        </w:tc>
        <w:tc>
          <w:tcPr>
            <w:tcW w:w="1034" w:type="dxa"/>
            <w:tcBorders>
              <w:top w:val="nil"/>
              <w:left w:val="nil"/>
              <w:bottom w:val="single" w:sz="4" w:space="0" w:color="auto"/>
              <w:right w:val="single" w:sz="4" w:space="0" w:color="auto"/>
            </w:tcBorders>
            <w:shd w:val="clear" w:color="auto" w:fill="auto"/>
            <w:noWrap/>
            <w:vAlign w:val="bottom"/>
            <w:hideMark/>
          </w:tcPr>
          <w:p w14:paraId="012E5B3A" w14:textId="77777777" w:rsidR="009D6EF3" w:rsidRPr="009D6EF3" w:rsidRDefault="009D6EF3" w:rsidP="009D6EF3">
            <w:pPr>
              <w:spacing w:after="0" w:line="240" w:lineRule="auto"/>
              <w:jc w:val="right"/>
              <w:rPr>
                <w:rFonts w:cs="Calibri"/>
                <w:color w:val="000000"/>
                <w:sz w:val="18"/>
                <w:szCs w:val="18"/>
                <w:lang w:eastAsia="hr-HR"/>
              </w:rPr>
            </w:pPr>
            <w:r w:rsidRPr="009D6EF3">
              <w:rPr>
                <w:rFonts w:cs="Calibri"/>
                <w:color w:val="000000"/>
                <w:sz w:val="18"/>
                <w:szCs w:val="18"/>
                <w:lang w:eastAsia="hr-HR"/>
              </w:rPr>
              <w:t>18.183</w:t>
            </w:r>
          </w:p>
        </w:tc>
        <w:tc>
          <w:tcPr>
            <w:tcW w:w="971" w:type="dxa"/>
            <w:tcBorders>
              <w:top w:val="nil"/>
              <w:left w:val="nil"/>
              <w:bottom w:val="single" w:sz="4" w:space="0" w:color="auto"/>
              <w:right w:val="single" w:sz="4" w:space="0" w:color="auto"/>
            </w:tcBorders>
            <w:shd w:val="clear" w:color="auto" w:fill="auto"/>
            <w:noWrap/>
            <w:vAlign w:val="bottom"/>
            <w:hideMark/>
          </w:tcPr>
          <w:p w14:paraId="6A6E5E6A" w14:textId="77777777" w:rsidR="009D6EF3" w:rsidRPr="009D6EF3" w:rsidRDefault="009D6EF3" w:rsidP="009D6EF3">
            <w:pPr>
              <w:spacing w:after="0" w:line="240" w:lineRule="auto"/>
              <w:jc w:val="right"/>
              <w:rPr>
                <w:rFonts w:cs="Calibri"/>
                <w:color w:val="000000"/>
                <w:sz w:val="18"/>
                <w:szCs w:val="18"/>
                <w:lang w:eastAsia="hr-HR"/>
              </w:rPr>
            </w:pPr>
            <w:r w:rsidRPr="009D6EF3">
              <w:rPr>
                <w:rFonts w:cs="Calibri"/>
                <w:color w:val="000000"/>
                <w:sz w:val="18"/>
                <w:szCs w:val="18"/>
                <w:lang w:eastAsia="hr-HR"/>
              </w:rPr>
              <w:t>78,10%</w:t>
            </w:r>
          </w:p>
        </w:tc>
        <w:tc>
          <w:tcPr>
            <w:tcW w:w="1166" w:type="dxa"/>
            <w:tcBorders>
              <w:top w:val="nil"/>
              <w:left w:val="nil"/>
              <w:bottom w:val="single" w:sz="4" w:space="0" w:color="auto"/>
              <w:right w:val="single" w:sz="4" w:space="0" w:color="auto"/>
            </w:tcBorders>
            <w:shd w:val="clear" w:color="auto" w:fill="auto"/>
            <w:noWrap/>
            <w:vAlign w:val="bottom"/>
            <w:hideMark/>
          </w:tcPr>
          <w:p w14:paraId="2728F801" w14:textId="77777777" w:rsidR="009D6EF3" w:rsidRPr="009D6EF3" w:rsidRDefault="009D6EF3" w:rsidP="009D6EF3">
            <w:pPr>
              <w:spacing w:after="0" w:line="240" w:lineRule="auto"/>
              <w:jc w:val="right"/>
              <w:rPr>
                <w:rFonts w:cs="Calibri"/>
                <w:color w:val="000000"/>
                <w:sz w:val="18"/>
                <w:szCs w:val="18"/>
                <w:lang w:eastAsia="hr-HR"/>
              </w:rPr>
            </w:pPr>
            <w:r w:rsidRPr="009D6EF3">
              <w:rPr>
                <w:rFonts w:cs="Calibri"/>
                <w:color w:val="000000"/>
                <w:sz w:val="18"/>
                <w:szCs w:val="18"/>
                <w:lang w:eastAsia="hr-HR"/>
              </w:rPr>
              <w:t>98,38%</w:t>
            </w:r>
          </w:p>
        </w:tc>
        <w:tc>
          <w:tcPr>
            <w:tcW w:w="824" w:type="dxa"/>
            <w:tcBorders>
              <w:top w:val="nil"/>
              <w:left w:val="nil"/>
              <w:bottom w:val="single" w:sz="4" w:space="0" w:color="auto"/>
              <w:right w:val="single" w:sz="4" w:space="0" w:color="auto"/>
            </w:tcBorders>
            <w:shd w:val="clear" w:color="auto" w:fill="auto"/>
            <w:noWrap/>
            <w:vAlign w:val="bottom"/>
            <w:hideMark/>
          </w:tcPr>
          <w:p w14:paraId="69BF0817" w14:textId="77777777" w:rsidR="009D6EF3" w:rsidRPr="009D6EF3" w:rsidRDefault="009D6EF3" w:rsidP="009D6EF3">
            <w:pPr>
              <w:spacing w:after="0" w:line="240" w:lineRule="auto"/>
              <w:jc w:val="right"/>
              <w:rPr>
                <w:rFonts w:cs="Calibri"/>
                <w:color w:val="000000"/>
                <w:sz w:val="18"/>
                <w:szCs w:val="18"/>
                <w:lang w:eastAsia="hr-HR"/>
              </w:rPr>
            </w:pPr>
            <w:r w:rsidRPr="009D6EF3">
              <w:rPr>
                <w:rFonts w:cs="Calibri"/>
                <w:color w:val="000000"/>
                <w:sz w:val="18"/>
                <w:szCs w:val="18"/>
                <w:lang w:eastAsia="hr-HR"/>
              </w:rPr>
              <w:t>0,25%</w:t>
            </w:r>
          </w:p>
        </w:tc>
      </w:tr>
      <w:tr w:rsidR="009D6EF3" w:rsidRPr="009D6EF3" w14:paraId="45567453" w14:textId="77777777" w:rsidTr="009D6EF3">
        <w:trPr>
          <w:trHeight w:val="300"/>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67660335" w14:textId="77777777" w:rsidR="009D6EF3" w:rsidRPr="009D6EF3" w:rsidRDefault="009D6EF3" w:rsidP="009D6EF3">
            <w:pPr>
              <w:spacing w:after="0" w:line="240" w:lineRule="auto"/>
              <w:rPr>
                <w:rFonts w:cs="Calibri"/>
                <w:color w:val="000000"/>
                <w:sz w:val="18"/>
                <w:szCs w:val="18"/>
                <w:lang w:eastAsia="hr-HR"/>
              </w:rPr>
            </w:pPr>
            <w:r w:rsidRPr="009D6EF3">
              <w:rPr>
                <w:rFonts w:cs="Calibri"/>
                <w:color w:val="000000"/>
                <w:sz w:val="18"/>
                <w:szCs w:val="18"/>
                <w:lang w:eastAsia="hr-HR"/>
              </w:rPr>
              <w:t>31219</w:t>
            </w:r>
          </w:p>
        </w:tc>
        <w:tc>
          <w:tcPr>
            <w:tcW w:w="2656" w:type="dxa"/>
            <w:tcBorders>
              <w:top w:val="nil"/>
              <w:left w:val="nil"/>
              <w:bottom w:val="single" w:sz="4" w:space="0" w:color="auto"/>
              <w:right w:val="single" w:sz="4" w:space="0" w:color="auto"/>
            </w:tcBorders>
            <w:shd w:val="clear" w:color="auto" w:fill="auto"/>
            <w:noWrap/>
            <w:vAlign w:val="bottom"/>
            <w:hideMark/>
          </w:tcPr>
          <w:p w14:paraId="4F95F905" w14:textId="77777777" w:rsidR="009D6EF3" w:rsidRPr="009D6EF3" w:rsidRDefault="009D6EF3" w:rsidP="009D6EF3">
            <w:pPr>
              <w:spacing w:after="0" w:line="240" w:lineRule="auto"/>
              <w:rPr>
                <w:rFonts w:cs="Calibri"/>
                <w:color w:val="000000"/>
                <w:sz w:val="18"/>
                <w:szCs w:val="18"/>
                <w:lang w:eastAsia="hr-HR"/>
              </w:rPr>
            </w:pPr>
            <w:r w:rsidRPr="009D6EF3">
              <w:rPr>
                <w:rFonts w:cs="Calibri"/>
                <w:color w:val="000000"/>
                <w:sz w:val="18"/>
                <w:szCs w:val="18"/>
                <w:lang w:eastAsia="hr-HR"/>
              </w:rPr>
              <w:t>Ostali nenavedeni rashodi za zaposlene</w:t>
            </w:r>
          </w:p>
        </w:tc>
        <w:tc>
          <w:tcPr>
            <w:tcW w:w="1034" w:type="dxa"/>
            <w:tcBorders>
              <w:top w:val="nil"/>
              <w:left w:val="nil"/>
              <w:bottom w:val="single" w:sz="4" w:space="0" w:color="auto"/>
              <w:right w:val="single" w:sz="4" w:space="0" w:color="auto"/>
            </w:tcBorders>
            <w:shd w:val="clear" w:color="auto" w:fill="auto"/>
            <w:noWrap/>
            <w:vAlign w:val="bottom"/>
            <w:hideMark/>
          </w:tcPr>
          <w:p w14:paraId="477F1CD1" w14:textId="77777777" w:rsidR="009D6EF3" w:rsidRPr="009D6EF3" w:rsidRDefault="009D6EF3" w:rsidP="009D6EF3">
            <w:pPr>
              <w:spacing w:after="0" w:line="240" w:lineRule="auto"/>
              <w:jc w:val="right"/>
              <w:rPr>
                <w:rFonts w:cs="Calibri"/>
                <w:color w:val="000000"/>
                <w:sz w:val="18"/>
                <w:szCs w:val="18"/>
                <w:lang w:eastAsia="hr-HR"/>
              </w:rPr>
            </w:pPr>
            <w:r w:rsidRPr="009D6EF3">
              <w:rPr>
                <w:rFonts w:cs="Calibri"/>
                <w:color w:val="000000"/>
                <w:sz w:val="18"/>
                <w:szCs w:val="18"/>
                <w:lang w:eastAsia="hr-HR"/>
              </w:rPr>
              <w:t>175.399</w:t>
            </w:r>
          </w:p>
        </w:tc>
        <w:tc>
          <w:tcPr>
            <w:tcW w:w="951" w:type="dxa"/>
            <w:tcBorders>
              <w:top w:val="nil"/>
              <w:left w:val="nil"/>
              <w:bottom w:val="single" w:sz="4" w:space="0" w:color="auto"/>
              <w:right w:val="single" w:sz="4" w:space="0" w:color="auto"/>
            </w:tcBorders>
            <w:shd w:val="clear" w:color="auto" w:fill="auto"/>
            <w:noWrap/>
            <w:vAlign w:val="bottom"/>
            <w:hideMark/>
          </w:tcPr>
          <w:p w14:paraId="72815C42" w14:textId="77777777" w:rsidR="009D6EF3" w:rsidRPr="009D6EF3" w:rsidRDefault="009D6EF3" w:rsidP="009D6EF3">
            <w:pPr>
              <w:spacing w:after="0" w:line="240" w:lineRule="auto"/>
              <w:jc w:val="right"/>
              <w:rPr>
                <w:rFonts w:cs="Calibri"/>
                <w:color w:val="000000"/>
                <w:sz w:val="18"/>
                <w:szCs w:val="18"/>
                <w:lang w:eastAsia="hr-HR"/>
              </w:rPr>
            </w:pPr>
            <w:r w:rsidRPr="009D6EF3">
              <w:rPr>
                <w:rFonts w:cs="Calibri"/>
                <w:color w:val="000000"/>
                <w:sz w:val="18"/>
                <w:szCs w:val="18"/>
                <w:lang w:eastAsia="hr-HR"/>
              </w:rPr>
              <w:t>217.928</w:t>
            </w:r>
          </w:p>
        </w:tc>
        <w:tc>
          <w:tcPr>
            <w:tcW w:w="1034" w:type="dxa"/>
            <w:tcBorders>
              <w:top w:val="nil"/>
              <w:left w:val="nil"/>
              <w:bottom w:val="single" w:sz="4" w:space="0" w:color="auto"/>
              <w:right w:val="single" w:sz="4" w:space="0" w:color="auto"/>
            </w:tcBorders>
            <w:shd w:val="clear" w:color="auto" w:fill="auto"/>
            <w:noWrap/>
            <w:vAlign w:val="bottom"/>
            <w:hideMark/>
          </w:tcPr>
          <w:p w14:paraId="67BD441D" w14:textId="77777777" w:rsidR="009D6EF3" w:rsidRPr="009D6EF3" w:rsidRDefault="009D6EF3" w:rsidP="009D6EF3">
            <w:pPr>
              <w:spacing w:after="0" w:line="240" w:lineRule="auto"/>
              <w:jc w:val="right"/>
              <w:rPr>
                <w:rFonts w:cs="Calibri"/>
                <w:color w:val="000000"/>
                <w:sz w:val="18"/>
                <w:szCs w:val="18"/>
                <w:lang w:eastAsia="hr-HR"/>
              </w:rPr>
            </w:pPr>
            <w:r w:rsidRPr="009D6EF3">
              <w:rPr>
                <w:rFonts w:cs="Calibri"/>
                <w:color w:val="000000"/>
                <w:sz w:val="18"/>
                <w:szCs w:val="18"/>
                <w:lang w:eastAsia="hr-HR"/>
              </w:rPr>
              <w:t>211.824</w:t>
            </w:r>
          </w:p>
        </w:tc>
        <w:tc>
          <w:tcPr>
            <w:tcW w:w="971" w:type="dxa"/>
            <w:tcBorders>
              <w:top w:val="nil"/>
              <w:left w:val="nil"/>
              <w:bottom w:val="single" w:sz="4" w:space="0" w:color="auto"/>
              <w:right w:val="single" w:sz="4" w:space="0" w:color="auto"/>
            </w:tcBorders>
            <w:shd w:val="clear" w:color="auto" w:fill="auto"/>
            <w:noWrap/>
            <w:vAlign w:val="bottom"/>
            <w:hideMark/>
          </w:tcPr>
          <w:p w14:paraId="62EAFB5A" w14:textId="77777777" w:rsidR="009D6EF3" w:rsidRPr="009D6EF3" w:rsidRDefault="009D6EF3" w:rsidP="009D6EF3">
            <w:pPr>
              <w:spacing w:after="0" w:line="240" w:lineRule="auto"/>
              <w:jc w:val="right"/>
              <w:rPr>
                <w:rFonts w:cs="Calibri"/>
                <w:color w:val="000000"/>
                <w:sz w:val="18"/>
                <w:szCs w:val="18"/>
                <w:lang w:eastAsia="hr-HR"/>
              </w:rPr>
            </w:pPr>
            <w:r w:rsidRPr="009D6EF3">
              <w:rPr>
                <w:rFonts w:cs="Calibri"/>
                <w:color w:val="000000"/>
                <w:sz w:val="18"/>
                <w:szCs w:val="18"/>
                <w:lang w:eastAsia="hr-HR"/>
              </w:rPr>
              <w:t>97,20%</w:t>
            </w:r>
          </w:p>
        </w:tc>
        <w:tc>
          <w:tcPr>
            <w:tcW w:w="1166" w:type="dxa"/>
            <w:tcBorders>
              <w:top w:val="nil"/>
              <w:left w:val="nil"/>
              <w:bottom w:val="single" w:sz="4" w:space="0" w:color="auto"/>
              <w:right w:val="single" w:sz="4" w:space="0" w:color="auto"/>
            </w:tcBorders>
            <w:shd w:val="clear" w:color="auto" w:fill="auto"/>
            <w:noWrap/>
            <w:vAlign w:val="bottom"/>
            <w:hideMark/>
          </w:tcPr>
          <w:p w14:paraId="6BB99E55" w14:textId="77777777" w:rsidR="009D6EF3" w:rsidRPr="009D6EF3" w:rsidRDefault="009D6EF3" w:rsidP="009D6EF3">
            <w:pPr>
              <w:spacing w:after="0" w:line="240" w:lineRule="auto"/>
              <w:jc w:val="right"/>
              <w:rPr>
                <w:rFonts w:cs="Calibri"/>
                <w:color w:val="000000"/>
                <w:sz w:val="18"/>
                <w:szCs w:val="18"/>
                <w:lang w:eastAsia="hr-HR"/>
              </w:rPr>
            </w:pPr>
            <w:r w:rsidRPr="009D6EF3">
              <w:rPr>
                <w:rFonts w:cs="Calibri"/>
                <w:color w:val="000000"/>
                <w:sz w:val="18"/>
                <w:szCs w:val="18"/>
                <w:lang w:eastAsia="hr-HR"/>
              </w:rPr>
              <w:t>120,77%</w:t>
            </w:r>
          </w:p>
        </w:tc>
        <w:tc>
          <w:tcPr>
            <w:tcW w:w="824" w:type="dxa"/>
            <w:tcBorders>
              <w:top w:val="nil"/>
              <w:left w:val="nil"/>
              <w:bottom w:val="single" w:sz="4" w:space="0" w:color="auto"/>
              <w:right w:val="single" w:sz="4" w:space="0" w:color="auto"/>
            </w:tcBorders>
            <w:shd w:val="clear" w:color="auto" w:fill="auto"/>
            <w:noWrap/>
            <w:vAlign w:val="bottom"/>
            <w:hideMark/>
          </w:tcPr>
          <w:p w14:paraId="4AFC1FA2" w14:textId="77777777" w:rsidR="009D6EF3" w:rsidRPr="009D6EF3" w:rsidRDefault="009D6EF3" w:rsidP="009D6EF3">
            <w:pPr>
              <w:spacing w:after="0" w:line="240" w:lineRule="auto"/>
              <w:jc w:val="right"/>
              <w:rPr>
                <w:rFonts w:cs="Calibri"/>
                <w:color w:val="000000"/>
                <w:sz w:val="18"/>
                <w:szCs w:val="18"/>
                <w:lang w:eastAsia="hr-HR"/>
              </w:rPr>
            </w:pPr>
            <w:r w:rsidRPr="009D6EF3">
              <w:rPr>
                <w:rFonts w:cs="Calibri"/>
                <w:color w:val="000000"/>
                <w:sz w:val="18"/>
                <w:szCs w:val="18"/>
                <w:lang w:eastAsia="hr-HR"/>
              </w:rPr>
              <w:t>2,93%</w:t>
            </w:r>
          </w:p>
        </w:tc>
      </w:tr>
      <w:tr w:rsidR="009D6EF3" w:rsidRPr="009D6EF3" w14:paraId="34856DD3" w14:textId="77777777" w:rsidTr="009D6EF3">
        <w:trPr>
          <w:trHeight w:val="300"/>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20B97244" w14:textId="77777777" w:rsidR="009D6EF3" w:rsidRPr="009D6EF3" w:rsidRDefault="009D6EF3" w:rsidP="009D6EF3">
            <w:pPr>
              <w:spacing w:after="0" w:line="240" w:lineRule="auto"/>
              <w:rPr>
                <w:rFonts w:cs="Calibri"/>
                <w:b/>
                <w:bCs/>
                <w:i/>
                <w:iCs/>
                <w:color w:val="000000"/>
                <w:sz w:val="18"/>
                <w:szCs w:val="18"/>
                <w:lang w:eastAsia="hr-HR"/>
              </w:rPr>
            </w:pPr>
            <w:r w:rsidRPr="009D6EF3">
              <w:rPr>
                <w:rFonts w:cs="Calibri"/>
                <w:b/>
                <w:bCs/>
                <w:i/>
                <w:iCs/>
                <w:color w:val="000000"/>
                <w:sz w:val="18"/>
                <w:szCs w:val="18"/>
                <w:lang w:eastAsia="hr-HR"/>
              </w:rPr>
              <w:t>313</w:t>
            </w:r>
          </w:p>
        </w:tc>
        <w:tc>
          <w:tcPr>
            <w:tcW w:w="2656" w:type="dxa"/>
            <w:tcBorders>
              <w:top w:val="nil"/>
              <w:left w:val="nil"/>
              <w:bottom w:val="single" w:sz="4" w:space="0" w:color="auto"/>
              <w:right w:val="single" w:sz="4" w:space="0" w:color="auto"/>
            </w:tcBorders>
            <w:shd w:val="clear" w:color="auto" w:fill="auto"/>
            <w:noWrap/>
            <w:vAlign w:val="bottom"/>
            <w:hideMark/>
          </w:tcPr>
          <w:p w14:paraId="05615394" w14:textId="77777777" w:rsidR="009D6EF3" w:rsidRPr="009D6EF3" w:rsidRDefault="009D6EF3" w:rsidP="009D6EF3">
            <w:pPr>
              <w:spacing w:after="0" w:line="240" w:lineRule="auto"/>
              <w:rPr>
                <w:rFonts w:cs="Calibri"/>
                <w:b/>
                <w:bCs/>
                <w:i/>
                <w:iCs/>
                <w:color w:val="000000"/>
                <w:sz w:val="18"/>
                <w:szCs w:val="18"/>
                <w:lang w:eastAsia="hr-HR"/>
              </w:rPr>
            </w:pPr>
            <w:r w:rsidRPr="009D6EF3">
              <w:rPr>
                <w:rFonts w:cs="Calibri"/>
                <w:b/>
                <w:bCs/>
                <w:i/>
                <w:iCs/>
                <w:color w:val="000000"/>
                <w:sz w:val="18"/>
                <w:szCs w:val="18"/>
                <w:lang w:eastAsia="hr-HR"/>
              </w:rPr>
              <w:t>Doprinosi na plaće</w:t>
            </w:r>
          </w:p>
        </w:tc>
        <w:tc>
          <w:tcPr>
            <w:tcW w:w="1034" w:type="dxa"/>
            <w:tcBorders>
              <w:top w:val="nil"/>
              <w:left w:val="nil"/>
              <w:bottom w:val="single" w:sz="4" w:space="0" w:color="auto"/>
              <w:right w:val="single" w:sz="4" w:space="0" w:color="auto"/>
            </w:tcBorders>
            <w:shd w:val="clear" w:color="auto" w:fill="auto"/>
            <w:noWrap/>
            <w:vAlign w:val="bottom"/>
            <w:hideMark/>
          </w:tcPr>
          <w:p w14:paraId="01D00313" w14:textId="77777777" w:rsidR="009D6EF3" w:rsidRPr="009D6EF3" w:rsidRDefault="009D6EF3" w:rsidP="009D6EF3">
            <w:pPr>
              <w:spacing w:after="0" w:line="240" w:lineRule="auto"/>
              <w:jc w:val="right"/>
              <w:rPr>
                <w:rFonts w:cs="Calibri"/>
                <w:b/>
                <w:bCs/>
                <w:i/>
                <w:iCs/>
                <w:color w:val="000000"/>
                <w:sz w:val="18"/>
                <w:szCs w:val="18"/>
                <w:lang w:eastAsia="hr-HR"/>
              </w:rPr>
            </w:pPr>
            <w:r w:rsidRPr="009D6EF3">
              <w:rPr>
                <w:rFonts w:cs="Calibri"/>
                <w:b/>
                <w:bCs/>
                <w:i/>
                <w:iCs/>
                <w:color w:val="000000"/>
                <w:sz w:val="18"/>
                <w:szCs w:val="18"/>
                <w:lang w:eastAsia="hr-HR"/>
              </w:rPr>
              <w:t>853.981</w:t>
            </w:r>
          </w:p>
        </w:tc>
        <w:tc>
          <w:tcPr>
            <w:tcW w:w="951" w:type="dxa"/>
            <w:tcBorders>
              <w:top w:val="nil"/>
              <w:left w:val="nil"/>
              <w:bottom w:val="single" w:sz="4" w:space="0" w:color="auto"/>
              <w:right w:val="single" w:sz="4" w:space="0" w:color="auto"/>
            </w:tcBorders>
            <w:shd w:val="clear" w:color="auto" w:fill="auto"/>
            <w:noWrap/>
            <w:vAlign w:val="bottom"/>
            <w:hideMark/>
          </w:tcPr>
          <w:p w14:paraId="2412AD1F" w14:textId="77777777" w:rsidR="009D6EF3" w:rsidRPr="009D6EF3" w:rsidRDefault="009D6EF3" w:rsidP="009D6EF3">
            <w:pPr>
              <w:spacing w:after="0" w:line="240" w:lineRule="auto"/>
              <w:jc w:val="right"/>
              <w:rPr>
                <w:rFonts w:cs="Calibri"/>
                <w:b/>
                <w:bCs/>
                <w:i/>
                <w:iCs/>
                <w:color w:val="000000"/>
                <w:sz w:val="18"/>
                <w:szCs w:val="18"/>
                <w:lang w:eastAsia="hr-HR"/>
              </w:rPr>
            </w:pPr>
            <w:r w:rsidRPr="009D6EF3">
              <w:rPr>
                <w:rFonts w:cs="Calibri"/>
                <w:b/>
                <w:bCs/>
                <w:i/>
                <w:iCs/>
                <w:color w:val="000000"/>
                <w:sz w:val="18"/>
                <w:szCs w:val="18"/>
                <w:lang w:eastAsia="hr-HR"/>
              </w:rPr>
              <w:t>952.085</w:t>
            </w:r>
          </w:p>
        </w:tc>
        <w:tc>
          <w:tcPr>
            <w:tcW w:w="1034" w:type="dxa"/>
            <w:tcBorders>
              <w:top w:val="nil"/>
              <w:left w:val="nil"/>
              <w:bottom w:val="single" w:sz="4" w:space="0" w:color="auto"/>
              <w:right w:val="single" w:sz="4" w:space="0" w:color="auto"/>
            </w:tcBorders>
            <w:shd w:val="clear" w:color="auto" w:fill="auto"/>
            <w:noWrap/>
            <w:vAlign w:val="bottom"/>
            <w:hideMark/>
          </w:tcPr>
          <w:p w14:paraId="7B884119" w14:textId="77777777" w:rsidR="009D6EF3" w:rsidRPr="009D6EF3" w:rsidRDefault="009D6EF3" w:rsidP="009D6EF3">
            <w:pPr>
              <w:spacing w:after="0" w:line="240" w:lineRule="auto"/>
              <w:jc w:val="right"/>
              <w:rPr>
                <w:rFonts w:cs="Calibri"/>
                <w:b/>
                <w:bCs/>
                <w:i/>
                <w:iCs/>
                <w:color w:val="000000"/>
                <w:sz w:val="18"/>
                <w:szCs w:val="18"/>
                <w:lang w:eastAsia="hr-HR"/>
              </w:rPr>
            </w:pPr>
            <w:r w:rsidRPr="009D6EF3">
              <w:rPr>
                <w:rFonts w:cs="Calibri"/>
                <w:b/>
                <w:bCs/>
                <w:i/>
                <w:iCs/>
                <w:color w:val="000000"/>
                <w:sz w:val="18"/>
                <w:szCs w:val="18"/>
                <w:lang w:eastAsia="hr-HR"/>
              </w:rPr>
              <w:t>932.832</w:t>
            </w:r>
          </w:p>
        </w:tc>
        <w:tc>
          <w:tcPr>
            <w:tcW w:w="971" w:type="dxa"/>
            <w:tcBorders>
              <w:top w:val="nil"/>
              <w:left w:val="nil"/>
              <w:bottom w:val="single" w:sz="4" w:space="0" w:color="auto"/>
              <w:right w:val="single" w:sz="4" w:space="0" w:color="auto"/>
            </w:tcBorders>
            <w:shd w:val="clear" w:color="auto" w:fill="auto"/>
            <w:noWrap/>
            <w:vAlign w:val="bottom"/>
            <w:hideMark/>
          </w:tcPr>
          <w:p w14:paraId="35364DD3" w14:textId="77777777" w:rsidR="009D6EF3" w:rsidRPr="009D6EF3" w:rsidRDefault="009D6EF3" w:rsidP="009D6EF3">
            <w:pPr>
              <w:spacing w:after="0" w:line="240" w:lineRule="auto"/>
              <w:jc w:val="right"/>
              <w:rPr>
                <w:rFonts w:cs="Calibri"/>
                <w:b/>
                <w:bCs/>
                <w:i/>
                <w:iCs/>
                <w:color w:val="000000"/>
                <w:sz w:val="18"/>
                <w:szCs w:val="18"/>
                <w:lang w:eastAsia="hr-HR"/>
              </w:rPr>
            </w:pPr>
            <w:r w:rsidRPr="009D6EF3">
              <w:rPr>
                <w:rFonts w:cs="Calibri"/>
                <w:b/>
                <w:bCs/>
                <w:i/>
                <w:iCs/>
                <w:color w:val="000000"/>
                <w:sz w:val="18"/>
                <w:szCs w:val="18"/>
                <w:lang w:eastAsia="hr-HR"/>
              </w:rPr>
              <w:t>97,98%</w:t>
            </w:r>
          </w:p>
        </w:tc>
        <w:tc>
          <w:tcPr>
            <w:tcW w:w="1166" w:type="dxa"/>
            <w:tcBorders>
              <w:top w:val="nil"/>
              <w:left w:val="nil"/>
              <w:bottom w:val="single" w:sz="4" w:space="0" w:color="auto"/>
              <w:right w:val="single" w:sz="4" w:space="0" w:color="auto"/>
            </w:tcBorders>
            <w:shd w:val="clear" w:color="auto" w:fill="auto"/>
            <w:noWrap/>
            <w:vAlign w:val="bottom"/>
            <w:hideMark/>
          </w:tcPr>
          <w:p w14:paraId="7F54674C" w14:textId="77777777" w:rsidR="009D6EF3" w:rsidRPr="009D6EF3" w:rsidRDefault="009D6EF3" w:rsidP="009D6EF3">
            <w:pPr>
              <w:spacing w:after="0" w:line="240" w:lineRule="auto"/>
              <w:jc w:val="right"/>
              <w:rPr>
                <w:rFonts w:cs="Calibri"/>
                <w:b/>
                <w:bCs/>
                <w:i/>
                <w:iCs/>
                <w:color w:val="000000"/>
                <w:sz w:val="18"/>
                <w:szCs w:val="18"/>
                <w:lang w:eastAsia="hr-HR"/>
              </w:rPr>
            </w:pPr>
            <w:r w:rsidRPr="009D6EF3">
              <w:rPr>
                <w:rFonts w:cs="Calibri"/>
                <w:b/>
                <w:bCs/>
                <w:i/>
                <w:iCs/>
                <w:color w:val="000000"/>
                <w:sz w:val="18"/>
                <w:szCs w:val="18"/>
                <w:lang w:eastAsia="hr-HR"/>
              </w:rPr>
              <w:t>109,23%</w:t>
            </w:r>
          </w:p>
        </w:tc>
        <w:tc>
          <w:tcPr>
            <w:tcW w:w="824" w:type="dxa"/>
            <w:tcBorders>
              <w:top w:val="nil"/>
              <w:left w:val="nil"/>
              <w:bottom w:val="single" w:sz="4" w:space="0" w:color="auto"/>
              <w:right w:val="single" w:sz="4" w:space="0" w:color="auto"/>
            </w:tcBorders>
            <w:shd w:val="clear" w:color="auto" w:fill="auto"/>
            <w:noWrap/>
            <w:vAlign w:val="bottom"/>
            <w:hideMark/>
          </w:tcPr>
          <w:p w14:paraId="640BD208" w14:textId="77777777" w:rsidR="009D6EF3" w:rsidRPr="009D6EF3" w:rsidRDefault="009D6EF3" w:rsidP="009D6EF3">
            <w:pPr>
              <w:spacing w:after="0" w:line="240" w:lineRule="auto"/>
              <w:jc w:val="right"/>
              <w:rPr>
                <w:rFonts w:cs="Calibri"/>
                <w:b/>
                <w:bCs/>
                <w:i/>
                <w:iCs/>
                <w:color w:val="000000"/>
                <w:sz w:val="18"/>
                <w:szCs w:val="18"/>
                <w:lang w:eastAsia="hr-HR"/>
              </w:rPr>
            </w:pPr>
            <w:r w:rsidRPr="009D6EF3">
              <w:rPr>
                <w:rFonts w:cs="Calibri"/>
                <w:b/>
                <w:bCs/>
                <w:i/>
                <w:iCs/>
                <w:color w:val="000000"/>
                <w:sz w:val="18"/>
                <w:szCs w:val="18"/>
                <w:lang w:eastAsia="hr-HR"/>
              </w:rPr>
              <w:t>12,90%</w:t>
            </w:r>
          </w:p>
        </w:tc>
      </w:tr>
      <w:tr w:rsidR="009D6EF3" w:rsidRPr="009D6EF3" w14:paraId="6EB6E604" w14:textId="77777777" w:rsidTr="009D6EF3">
        <w:trPr>
          <w:trHeight w:val="300"/>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7DD30739" w14:textId="77777777" w:rsidR="009D6EF3" w:rsidRPr="009D6EF3" w:rsidRDefault="009D6EF3" w:rsidP="009D6EF3">
            <w:pPr>
              <w:spacing w:after="0" w:line="240" w:lineRule="auto"/>
              <w:rPr>
                <w:rFonts w:cs="Calibri"/>
                <w:color w:val="000000"/>
                <w:sz w:val="18"/>
                <w:szCs w:val="18"/>
                <w:lang w:eastAsia="hr-HR"/>
              </w:rPr>
            </w:pPr>
            <w:r w:rsidRPr="009D6EF3">
              <w:rPr>
                <w:rFonts w:cs="Calibri"/>
                <w:color w:val="000000"/>
                <w:sz w:val="18"/>
                <w:szCs w:val="18"/>
                <w:lang w:eastAsia="hr-HR"/>
              </w:rPr>
              <w:t>3132</w:t>
            </w:r>
          </w:p>
        </w:tc>
        <w:tc>
          <w:tcPr>
            <w:tcW w:w="2656" w:type="dxa"/>
            <w:tcBorders>
              <w:top w:val="nil"/>
              <w:left w:val="nil"/>
              <w:bottom w:val="single" w:sz="4" w:space="0" w:color="auto"/>
              <w:right w:val="single" w:sz="4" w:space="0" w:color="auto"/>
            </w:tcBorders>
            <w:shd w:val="clear" w:color="auto" w:fill="auto"/>
            <w:noWrap/>
            <w:vAlign w:val="bottom"/>
            <w:hideMark/>
          </w:tcPr>
          <w:p w14:paraId="23C9122A" w14:textId="77777777" w:rsidR="009D6EF3" w:rsidRPr="009D6EF3" w:rsidRDefault="009D6EF3" w:rsidP="009D6EF3">
            <w:pPr>
              <w:spacing w:after="0" w:line="240" w:lineRule="auto"/>
              <w:rPr>
                <w:rFonts w:cs="Calibri"/>
                <w:color w:val="000000"/>
                <w:sz w:val="18"/>
                <w:szCs w:val="18"/>
                <w:lang w:eastAsia="hr-HR"/>
              </w:rPr>
            </w:pPr>
            <w:r w:rsidRPr="009D6EF3">
              <w:rPr>
                <w:rFonts w:cs="Calibri"/>
                <w:color w:val="000000"/>
                <w:sz w:val="18"/>
                <w:szCs w:val="18"/>
                <w:lang w:eastAsia="hr-HR"/>
              </w:rPr>
              <w:t>Doprinos za zdravstveno osiguranje</w:t>
            </w:r>
          </w:p>
        </w:tc>
        <w:tc>
          <w:tcPr>
            <w:tcW w:w="1034" w:type="dxa"/>
            <w:tcBorders>
              <w:top w:val="nil"/>
              <w:left w:val="nil"/>
              <w:bottom w:val="single" w:sz="4" w:space="0" w:color="auto"/>
              <w:right w:val="single" w:sz="4" w:space="0" w:color="auto"/>
            </w:tcBorders>
            <w:shd w:val="clear" w:color="auto" w:fill="auto"/>
            <w:noWrap/>
            <w:vAlign w:val="bottom"/>
            <w:hideMark/>
          </w:tcPr>
          <w:p w14:paraId="73CAA3DB" w14:textId="77777777" w:rsidR="009D6EF3" w:rsidRPr="009D6EF3" w:rsidRDefault="009D6EF3" w:rsidP="009D6EF3">
            <w:pPr>
              <w:spacing w:after="0" w:line="240" w:lineRule="auto"/>
              <w:jc w:val="right"/>
              <w:rPr>
                <w:rFonts w:cs="Calibri"/>
                <w:color w:val="000000"/>
                <w:sz w:val="18"/>
                <w:szCs w:val="18"/>
                <w:lang w:eastAsia="hr-HR"/>
              </w:rPr>
            </w:pPr>
            <w:r w:rsidRPr="009D6EF3">
              <w:rPr>
                <w:rFonts w:cs="Calibri"/>
                <w:color w:val="000000"/>
                <w:sz w:val="18"/>
                <w:szCs w:val="18"/>
                <w:lang w:eastAsia="hr-HR"/>
              </w:rPr>
              <w:t>853.981</w:t>
            </w:r>
          </w:p>
        </w:tc>
        <w:tc>
          <w:tcPr>
            <w:tcW w:w="951" w:type="dxa"/>
            <w:tcBorders>
              <w:top w:val="nil"/>
              <w:left w:val="nil"/>
              <w:bottom w:val="single" w:sz="4" w:space="0" w:color="auto"/>
              <w:right w:val="single" w:sz="4" w:space="0" w:color="auto"/>
            </w:tcBorders>
            <w:shd w:val="clear" w:color="auto" w:fill="auto"/>
            <w:noWrap/>
            <w:vAlign w:val="bottom"/>
            <w:hideMark/>
          </w:tcPr>
          <w:p w14:paraId="3FFCF727" w14:textId="77777777" w:rsidR="009D6EF3" w:rsidRPr="009D6EF3" w:rsidRDefault="009D6EF3" w:rsidP="009D6EF3">
            <w:pPr>
              <w:spacing w:after="0" w:line="240" w:lineRule="auto"/>
              <w:jc w:val="right"/>
              <w:rPr>
                <w:rFonts w:cs="Calibri"/>
                <w:color w:val="000000"/>
                <w:sz w:val="18"/>
                <w:szCs w:val="18"/>
                <w:lang w:eastAsia="hr-HR"/>
              </w:rPr>
            </w:pPr>
            <w:r w:rsidRPr="009D6EF3">
              <w:rPr>
                <w:rFonts w:cs="Calibri"/>
                <w:color w:val="000000"/>
                <w:sz w:val="18"/>
                <w:szCs w:val="18"/>
                <w:lang w:eastAsia="hr-HR"/>
              </w:rPr>
              <w:t>952.085</w:t>
            </w:r>
          </w:p>
        </w:tc>
        <w:tc>
          <w:tcPr>
            <w:tcW w:w="1034" w:type="dxa"/>
            <w:tcBorders>
              <w:top w:val="nil"/>
              <w:left w:val="nil"/>
              <w:bottom w:val="single" w:sz="4" w:space="0" w:color="auto"/>
              <w:right w:val="single" w:sz="4" w:space="0" w:color="auto"/>
            </w:tcBorders>
            <w:shd w:val="clear" w:color="auto" w:fill="auto"/>
            <w:noWrap/>
            <w:vAlign w:val="bottom"/>
            <w:hideMark/>
          </w:tcPr>
          <w:p w14:paraId="66A270E7" w14:textId="77777777" w:rsidR="009D6EF3" w:rsidRPr="009D6EF3" w:rsidRDefault="009D6EF3" w:rsidP="009D6EF3">
            <w:pPr>
              <w:spacing w:after="0" w:line="240" w:lineRule="auto"/>
              <w:jc w:val="right"/>
              <w:rPr>
                <w:rFonts w:cs="Calibri"/>
                <w:color w:val="000000"/>
                <w:sz w:val="18"/>
                <w:szCs w:val="18"/>
                <w:lang w:eastAsia="hr-HR"/>
              </w:rPr>
            </w:pPr>
            <w:r w:rsidRPr="009D6EF3">
              <w:rPr>
                <w:rFonts w:cs="Calibri"/>
                <w:color w:val="000000"/>
                <w:sz w:val="18"/>
                <w:szCs w:val="18"/>
                <w:lang w:eastAsia="hr-HR"/>
              </w:rPr>
              <w:t>932.832</w:t>
            </w:r>
          </w:p>
        </w:tc>
        <w:tc>
          <w:tcPr>
            <w:tcW w:w="971" w:type="dxa"/>
            <w:tcBorders>
              <w:top w:val="nil"/>
              <w:left w:val="nil"/>
              <w:bottom w:val="single" w:sz="4" w:space="0" w:color="auto"/>
              <w:right w:val="single" w:sz="4" w:space="0" w:color="auto"/>
            </w:tcBorders>
            <w:shd w:val="clear" w:color="auto" w:fill="auto"/>
            <w:noWrap/>
            <w:vAlign w:val="bottom"/>
            <w:hideMark/>
          </w:tcPr>
          <w:p w14:paraId="00D230AD" w14:textId="77777777" w:rsidR="009D6EF3" w:rsidRPr="009D6EF3" w:rsidRDefault="009D6EF3" w:rsidP="009D6EF3">
            <w:pPr>
              <w:spacing w:after="0" w:line="240" w:lineRule="auto"/>
              <w:jc w:val="right"/>
              <w:rPr>
                <w:rFonts w:cs="Calibri"/>
                <w:color w:val="000000"/>
                <w:sz w:val="18"/>
                <w:szCs w:val="18"/>
                <w:lang w:eastAsia="hr-HR"/>
              </w:rPr>
            </w:pPr>
            <w:r w:rsidRPr="009D6EF3">
              <w:rPr>
                <w:rFonts w:cs="Calibri"/>
                <w:color w:val="000000"/>
                <w:sz w:val="18"/>
                <w:szCs w:val="18"/>
                <w:lang w:eastAsia="hr-HR"/>
              </w:rPr>
              <w:t>97,98%</w:t>
            </w:r>
          </w:p>
        </w:tc>
        <w:tc>
          <w:tcPr>
            <w:tcW w:w="1166" w:type="dxa"/>
            <w:tcBorders>
              <w:top w:val="nil"/>
              <w:left w:val="nil"/>
              <w:bottom w:val="single" w:sz="4" w:space="0" w:color="auto"/>
              <w:right w:val="single" w:sz="4" w:space="0" w:color="auto"/>
            </w:tcBorders>
            <w:shd w:val="clear" w:color="auto" w:fill="auto"/>
            <w:noWrap/>
            <w:vAlign w:val="bottom"/>
            <w:hideMark/>
          </w:tcPr>
          <w:p w14:paraId="1AA21FC3" w14:textId="77777777" w:rsidR="009D6EF3" w:rsidRPr="009D6EF3" w:rsidRDefault="009D6EF3" w:rsidP="009D6EF3">
            <w:pPr>
              <w:spacing w:after="0" w:line="240" w:lineRule="auto"/>
              <w:jc w:val="right"/>
              <w:rPr>
                <w:rFonts w:cs="Calibri"/>
                <w:color w:val="000000"/>
                <w:sz w:val="18"/>
                <w:szCs w:val="18"/>
                <w:lang w:eastAsia="hr-HR"/>
              </w:rPr>
            </w:pPr>
            <w:r w:rsidRPr="009D6EF3">
              <w:rPr>
                <w:rFonts w:cs="Calibri"/>
                <w:color w:val="000000"/>
                <w:sz w:val="18"/>
                <w:szCs w:val="18"/>
                <w:lang w:eastAsia="hr-HR"/>
              </w:rPr>
              <w:t>109,23%</w:t>
            </w:r>
          </w:p>
        </w:tc>
        <w:tc>
          <w:tcPr>
            <w:tcW w:w="824" w:type="dxa"/>
            <w:tcBorders>
              <w:top w:val="nil"/>
              <w:left w:val="nil"/>
              <w:bottom w:val="single" w:sz="4" w:space="0" w:color="auto"/>
              <w:right w:val="single" w:sz="4" w:space="0" w:color="auto"/>
            </w:tcBorders>
            <w:shd w:val="clear" w:color="auto" w:fill="auto"/>
            <w:noWrap/>
            <w:vAlign w:val="bottom"/>
            <w:hideMark/>
          </w:tcPr>
          <w:p w14:paraId="58A9372F" w14:textId="77777777" w:rsidR="009D6EF3" w:rsidRPr="009D6EF3" w:rsidRDefault="009D6EF3" w:rsidP="009D6EF3">
            <w:pPr>
              <w:spacing w:after="0" w:line="240" w:lineRule="auto"/>
              <w:jc w:val="right"/>
              <w:rPr>
                <w:rFonts w:cs="Calibri"/>
                <w:color w:val="000000"/>
                <w:sz w:val="18"/>
                <w:szCs w:val="18"/>
                <w:lang w:eastAsia="hr-HR"/>
              </w:rPr>
            </w:pPr>
            <w:r w:rsidRPr="009D6EF3">
              <w:rPr>
                <w:rFonts w:cs="Calibri"/>
                <w:color w:val="000000"/>
                <w:sz w:val="18"/>
                <w:szCs w:val="18"/>
                <w:lang w:eastAsia="hr-HR"/>
              </w:rPr>
              <w:t>12,90%</w:t>
            </w:r>
          </w:p>
        </w:tc>
      </w:tr>
      <w:tr w:rsidR="009D6EF3" w:rsidRPr="009D6EF3" w14:paraId="42C6BF94" w14:textId="77777777" w:rsidTr="009D6EF3">
        <w:trPr>
          <w:trHeight w:val="300"/>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79A32B2D" w14:textId="77777777" w:rsidR="009D6EF3" w:rsidRPr="009D6EF3" w:rsidRDefault="009D6EF3" w:rsidP="009D6EF3">
            <w:pPr>
              <w:spacing w:after="0" w:line="240" w:lineRule="auto"/>
              <w:rPr>
                <w:rFonts w:cs="Calibri"/>
                <w:color w:val="000000"/>
                <w:sz w:val="18"/>
                <w:szCs w:val="18"/>
                <w:lang w:eastAsia="hr-HR"/>
              </w:rPr>
            </w:pPr>
            <w:r w:rsidRPr="009D6EF3">
              <w:rPr>
                <w:rFonts w:cs="Calibri"/>
                <w:color w:val="000000"/>
                <w:sz w:val="18"/>
                <w:szCs w:val="18"/>
                <w:lang w:eastAsia="hr-HR"/>
              </w:rPr>
              <w:t>31321</w:t>
            </w:r>
          </w:p>
        </w:tc>
        <w:tc>
          <w:tcPr>
            <w:tcW w:w="2656" w:type="dxa"/>
            <w:tcBorders>
              <w:top w:val="nil"/>
              <w:left w:val="nil"/>
              <w:bottom w:val="single" w:sz="4" w:space="0" w:color="auto"/>
              <w:right w:val="single" w:sz="4" w:space="0" w:color="auto"/>
            </w:tcBorders>
            <w:shd w:val="clear" w:color="auto" w:fill="auto"/>
            <w:noWrap/>
            <w:vAlign w:val="bottom"/>
            <w:hideMark/>
          </w:tcPr>
          <w:p w14:paraId="03BC43C7" w14:textId="77777777" w:rsidR="009D6EF3" w:rsidRPr="009D6EF3" w:rsidRDefault="009D6EF3" w:rsidP="009D6EF3">
            <w:pPr>
              <w:spacing w:after="0" w:line="240" w:lineRule="auto"/>
              <w:rPr>
                <w:rFonts w:cs="Calibri"/>
                <w:color w:val="000000"/>
                <w:sz w:val="18"/>
                <w:szCs w:val="18"/>
                <w:lang w:eastAsia="hr-HR"/>
              </w:rPr>
            </w:pPr>
            <w:r w:rsidRPr="009D6EF3">
              <w:rPr>
                <w:rFonts w:cs="Calibri"/>
                <w:color w:val="000000"/>
                <w:sz w:val="18"/>
                <w:szCs w:val="18"/>
                <w:lang w:eastAsia="hr-HR"/>
              </w:rPr>
              <w:t>Doprinosi za obvezno zdravstveno osiguranje</w:t>
            </w:r>
          </w:p>
        </w:tc>
        <w:tc>
          <w:tcPr>
            <w:tcW w:w="1034" w:type="dxa"/>
            <w:tcBorders>
              <w:top w:val="nil"/>
              <w:left w:val="nil"/>
              <w:bottom w:val="single" w:sz="4" w:space="0" w:color="auto"/>
              <w:right w:val="single" w:sz="4" w:space="0" w:color="auto"/>
            </w:tcBorders>
            <w:shd w:val="clear" w:color="auto" w:fill="auto"/>
            <w:noWrap/>
            <w:vAlign w:val="bottom"/>
            <w:hideMark/>
          </w:tcPr>
          <w:p w14:paraId="6880E875" w14:textId="77777777" w:rsidR="009D6EF3" w:rsidRPr="009D6EF3" w:rsidRDefault="009D6EF3" w:rsidP="009D6EF3">
            <w:pPr>
              <w:spacing w:after="0" w:line="240" w:lineRule="auto"/>
              <w:jc w:val="right"/>
              <w:rPr>
                <w:rFonts w:cs="Calibri"/>
                <w:color w:val="000000"/>
                <w:sz w:val="18"/>
                <w:szCs w:val="18"/>
                <w:lang w:eastAsia="hr-HR"/>
              </w:rPr>
            </w:pPr>
            <w:r w:rsidRPr="009D6EF3">
              <w:rPr>
                <w:rFonts w:cs="Calibri"/>
                <w:color w:val="000000"/>
                <w:sz w:val="18"/>
                <w:szCs w:val="18"/>
                <w:lang w:eastAsia="hr-HR"/>
              </w:rPr>
              <w:t>853.981</w:t>
            </w:r>
          </w:p>
        </w:tc>
        <w:tc>
          <w:tcPr>
            <w:tcW w:w="951" w:type="dxa"/>
            <w:tcBorders>
              <w:top w:val="nil"/>
              <w:left w:val="nil"/>
              <w:bottom w:val="single" w:sz="4" w:space="0" w:color="auto"/>
              <w:right w:val="single" w:sz="4" w:space="0" w:color="auto"/>
            </w:tcBorders>
            <w:shd w:val="clear" w:color="auto" w:fill="auto"/>
            <w:noWrap/>
            <w:vAlign w:val="bottom"/>
            <w:hideMark/>
          </w:tcPr>
          <w:p w14:paraId="3462AF10" w14:textId="77777777" w:rsidR="009D6EF3" w:rsidRPr="009D6EF3" w:rsidRDefault="009D6EF3" w:rsidP="009D6EF3">
            <w:pPr>
              <w:spacing w:after="0" w:line="240" w:lineRule="auto"/>
              <w:jc w:val="right"/>
              <w:rPr>
                <w:rFonts w:cs="Calibri"/>
                <w:color w:val="000000"/>
                <w:sz w:val="18"/>
                <w:szCs w:val="18"/>
                <w:lang w:eastAsia="hr-HR"/>
              </w:rPr>
            </w:pPr>
            <w:r w:rsidRPr="009D6EF3">
              <w:rPr>
                <w:rFonts w:cs="Calibri"/>
                <w:color w:val="000000"/>
                <w:sz w:val="18"/>
                <w:szCs w:val="18"/>
                <w:lang w:eastAsia="hr-HR"/>
              </w:rPr>
              <w:t>952.085</w:t>
            </w:r>
          </w:p>
        </w:tc>
        <w:tc>
          <w:tcPr>
            <w:tcW w:w="1034" w:type="dxa"/>
            <w:tcBorders>
              <w:top w:val="nil"/>
              <w:left w:val="nil"/>
              <w:bottom w:val="single" w:sz="4" w:space="0" w:color="auto"/>
              <w:right w:val="single" w:sz="4" w:space="0" w:color="auto"/>
            </w:tcBorders>
            <w:shd w:val="clear" w:color="auto" w:fill="auto"/>
            <w:noWrap/>
            <w:vAlign w:val="bottom"/>
            <w:hideMark/>
          </w:tcPr>
          <w:p w14:paraId="48E2DB7E" w14:textId="77777777" w:rsidR="009D6EF3" w:rsidRPr="009D6EF3" w:rsidRDefault="009D6EF3" w:rsidP="009D6EF3">
            <w:pPr>
              <w:spacing w:after="0" w:line="240" w:lineRule="auto"/>
              <w:jc w:val="right"/>
              <w:rPr>
                <w:rFonts w:cs="Calibri"/>
                <w:color w:val="000000"/>
                <w:sz w:val="18"/>
                <w:szCs w:val="18"/>
                <w:lang w:eastAsia="hr-HR"/>
              </w:rPr>
            </w:pPr>
            <w:r w:rsidRPr="009D6EF3">
              <w:rPr>
                <w:rFonts w:cs="Calibri"/>
                <w:color w:val="000000"/>
                <w:sz w:val="18"/>
                <w:szCs w:val="18"/>
                <w:lang w:eastAsia="hr-HR"/>
              </w:rPr>
              <w:t>932.832</w:t>
            </w:r>
          </w:p>
        </w:tc>
        <w:tc>
          <w:tcPr>
            <w:tcW w:w="971" w:type="dxa"/>
            <w:tcBorders>
              <w:top w:val="nil"/>
              <w:left w:val="nil"/>
              <w:bottom w:val="single" w:sz="4" w:space="0" w:color="auto"/>
              <w:right w:val="single" w:sz="4" w:space="0" w:color="auto"/>
            </w:tcBorders>
            <w:shd w:val="clear" w:color="auto" w:fill="auto"/>
            <w:noWrap/>
            <w:vAlign w:val="bottom"/>
            <w:hideMark/>
          </w:tcPr>
          <w:p w14:paraId="420B5314" w14:textId="77777777" w:rsidR="009D6EF3" w:rsidRPr="009D6EF3" w:rsidRDefault="009D6EF3" w:rsidP="009D6EF3">
            <w:pPr>
              <w:spacing w:after="0" w:line="240" w:lineRule="auto"/>
              <w:jc w:val="right"/>
              <w:rPr>
                <w:rFonts w:cs="Calibri"/>
                <w:color w:val="000000"/>
                <w:sz w:val="18"/>
                <w:szCs w:val="18"/>
                <w:lang w:eastAsia="hr-HR"/>
              </w:rPr>
            </w:pPr>
            <w:r w:rsidRPr="009D6EF3">
              <w:rPr>
                <w:rFonts w:cs="Calibri"/>
                <w:color w:val="000000"/>
                <w:sz w:val="18"/>
                <w:szCs w:val="18"/>
                <w:lang w:eastAsia="hr-HR"/>
              </w:rPr>
              <w:t>97,98%</w:t>
            </w:r>
          </w:p>
        </w:tc>
        <w:tc>
          <w:tcPr>
            <w:tcW w:w="1166" w:type="dxa"/>
            <w:tcBorders>
              <w:top w:val="nil"/>
              <w:left w:val="nil"/>
              <w:bottom w:val="single" w:sz="4" w:space="0" w:color="auto"/>
              <w:right w:val="single" w:sz="4" w:space="0" w:color="auto"/>
            </w:tcBorders>
            <w:shd w:val="clear" w:color="auto" w:fill="auto"/>
            <w:noWrap/>
            <w:vAlign w:val="bottom"/>
            <w:hideMark/>
          </w:tcPr>
          <w:p w14:paraId="477F0C18" w14:textId="77777777" w:rsidR="009D6EF3" w:rsidRPr="009D6EF3" w:rsidRDefault="009D6EF3" w:rsidP="009D6EF3">
            <w:pPr>
              <w:spacing w:after="0" w:line="240" w:lineRule="auto"/>
              <w:jc w:val="right"/>
              <w:rPr>
                <w:rFonts w:cs="Calibri"/>
                <w:color w:val="000000"/>
                <w:sz w:val="18"/>
                <w:szCs w:val="18"/>
                <w:lang w:eastAsia="hr-HR"/>
              </w:rPr>
            </w:pPr>
            <w:r w:rsidRPr="009D6EF3">
              <w:rPr>
                <w:rFonts w:cs="Calibri"/>
                <w:color w:val="000000"/>
                <w:sz w:val="18"/>
                <w:szCs w:val="18"/>
                <w:lang w:eastAsia="hr-HR"/>
              </w:rPr>
              <w:t>109,23%</w:t>
            </w:r>
          </w:p>
        </w:tc>
        <w:tc>
          <w:tcPr>
            <w:tcW w:w="824" w:type="dxa"/>
            <w:tcBorders>
              <w:top w:val="nil"/>
              <w:left w:val="nil"/>
              <w:bottom w:val="single" w:sz="4" w:space="0" w:color="auto"/>
              <w:right w:val="single" w:sz="4" w:space="0" w:color="auto"/>
            </w:tcBorders>
            <w:shd w:val="clear" w:color="auto" w:fill="auto"/>
            <w:noWrap/>
            <w:vAlign w:val="bottom"/>
            <w:hideMark/>
          </w:tcPr>
          <w:p w14:paraId="6FFFC8C9" w14:textId="77777777" w:rsidR="009D6EF3" w:rsidRPr="009D6EF3" w:rsidRDefault="009D6EF3" w:rsidP="009D6EF3">
            <w:pPr>
              <w:spacing w:after="0" w:line="240" w:lineRule="auto"/>
              <w:jc w:val="right"/>
              <w:rPr>
                <w:rFonts w:cs="Calibri"/>
                <w:color w:val="000000"/>
                <w:sz w:val="18"/>
                <w:szCs w:val="18"/>
                <w:lang w:eastAsia="hr-HR"/>
              </w:rPr>
            </w:pPr>
            <w:r w:rsidRPr="009D6EF3">
              <w:rPr>
                <w:rFonts w:cs="Calibri"/>
                <w:color w:val="000000"/>
                <w:sz w:val="18"/>
                <w:szCs w:val="18"/>
                <w:lang w:eastAsia="hr-HR"/>
              </w:rPr>
              <w:t>12,90%</w:t>
            </w:r>
          </w:p>
        </w:tc>
      </w:tr>
      <w:tr w:rsidR="009D6EF3" w:rsidRPr="009D6EF3" w14:paraId="56B58F8D" w14:textId="77777777" w:rsidTr="009D6EF3">
        <w:trPr>
          <w:trHeight w:val="300"/>
        </w:trPr>
        <w:tc>
          <w:tcPr>
            <w:tcW w:w="715" w:type="dxa"/>
            <w:tcBorders>
              <w:top w:val="nil"/>
              <w:left w:val="single" w:sz="4" w:space="0" w:color="auto"/>
              <w:bottom w:val="single" w:sz="4" w:space="0" w:color="auto"/>
              <w:right w:val="single" w:sz="4" w:space="0" w:color="auto"/>
            </w:tcBorders>
            <w:shd w:val="clear" w:color="000000" w:fill="FFEB9C"/>
            <w:noWrap/>
            <w:vAlign w:val="bottom"/>
            <w:hideMark/>
          </w:tcPr>
          <w:p w14:paraId="5DB074A5" w14:textId="77777777" w:rsidR="009D6EF3" w:rsidRPr="009D6EF3" w:rsidRDefault="009D6EF3" w:rsidP="009D6EF3">
            <w:pPr>
              <w:spacing w:after="0" w:line="240" w:lineRule="auto"/>
              <w:rPr>
                <w:rFonts w:cs="Calibri"/>
                <w:b/>
                <w:bCs/>
                <w:sz w:val="18"/>
                <w:szCs w:val="18"/>
                <w:lang w:eastAsia="hr-HR"/>
              </w:rPr>
            </w:pPr>
            <w:r w:rsidRPr="009D6EF3">
              <w:rPr>
                <w:rFonts w:cs="Calibri"/>
                <w:b/>
                <w:bCs/>
                <w:sz w:val="18"/>
                <w:szCs w:val="18"/>
                <w:lang w:eastAsia="hr-HR"/>
              </w:rPr>
              <w:t> </w:t>
            </w:r>
          </w:p>
        </w:tc>
        <w:tc>
          <w:tcPr>
            <w:tcW w:w="2656" w:type="dxa"/>
            <w:tcBorders>
              <w:top w:val="nil"/>
              <w:left w:val="nil"/>
              <w:bottom w:val="single" w:sz="4" w:space="0" w:color="auto"/>
              <w:right w:val="single" w:sz="4" w:space="0" w:color="auto"/>
            </w:tcBorders>
            <w:shd w:val="clear" w:color="000000" w:fill="FFEB9C"/>
            <w:noWrap/>
            <w:vAlign w:val="bottom"/>
            <w:hideMark/>
          </w:tcPr>
          <w:p w14:paraId="5577BCA6" w14:textId="77777777" w:rsidR="009D6EF3" w:rsidRPr="009D6EF3" w:rsidRDefault="009D6EF3" w:rsidP="009D6EF3">
            <w:pPr>
              <w:spacing w:after="0" w:line="240" w:lineRule="auto"/>
              <w:rPr>
                <w:rFonts w:cs="Calibri"/>
                <w:b/>
                <w:bCs/>
                <w:sz w:val="18"/>
                <w:szCs w:val="18"/>
                <w:lang w:eastAsia="hr-HR"/>
              </w:rPr>
            </w:pPr>
            <w:r w:rsidRPr="009D6EF3">
              <w:rPr>
                <w:rFonts w:cs="Calibri"/>
                <w:b/>
                <w:bCs/>
                <w:sz w:val="18"/>
                <w:szCs w:val="18"/>
                <w:lang w:eastAsia="hr-HR"/>
              </w:rPr>
              <w:t>Konto 31 Rashodi za zaposlene</w:t>
            </w:r>
          </w:p>
        </w:tc>
        <w:tc>
          <w:tcPr>
            <w:tcW w:w="1034" w:type="dxa"/>
            <w:tcBorders>
              <w:top w:val="nil"/>
              <w:left w:val="nil"/>
              <w:bottom w:val="single" w:sz="4" w:space="0" w:color="auto"/>
              <w:right w:val="single" w:sz="4" w:space="0" w:color="auto"/>
            </w:tcBorders>
            <w:shd w:val="clear" w:color="000000" w:fill="FFEB9C"/>
            <w:noWrap/>
            <w:vAlign w:val="bottom"/>
            <w:hideMark/>
          </w:tcPr>
          <w:p w14:paraId="6D8D1CEB" w14:textId="77777777" w:rsidR="009D6EF3" w:rsidRPr="009D6EF3" w:rsidRDefault="009D6EF3" w:rsidP="009D6EF3">
            <w:pPr>
              <w:spacing w:after="0" w:line="240" w:lineRule="auto"/>
              <w:jc w:val="right"/>
              <w:rPr>
                <w:rFonts w:cs="Calibri"/>
                <w:b/>
                <w:bCs/>
                <w:sz w:val="18"/>
                <w:szCs w:val="18"/>
                <w:lang w:eastAsia="hr-HR"/>
              </w:rPr>
            </w:pPr>
            <w:r w:rsidRPr="009D6EF3">
              <w:rPr>
                <w:rFonts w:cs="Calibri"/>
                <w:b/>
                <w:bCs/>
                <w:sz w:val="18"/>
                <w:szCs w:val="18"/>
                <w:lang w:eastAsia="hr-HR"/>
              </w:rPr>
              <w:t>6.426.803</w:t>
            </w:r>
          </w:p>
        </w:tc>
        <w:tc>
          <w:tcPr>
            <w:tcW w:w="951" w:type="dxa"/>
            <w:tcBorders>
              <w:top w:val="nil"/>
              <w:left w:val="nil"/>
              <w:bottom w:val="single" w:sz="4" w:space="0" w:color="auto"/>
              <w:right w:val="single" w:sz="4" w:space="0" w:color="auto"/>
            </w:tcBorders>
            <w:shd w:val="clear" w:color="000000" w:fill="FFEB9C"/>
            <w:noWrap/>
            <w:vAlign w:val="bottom"/>
            <w:hideMark/>
          </w:tcPr>
          <w:p w14:paraId="599B63CC" w14:textId="77777777" w:rsidR="009D6EF3" w:rsidRPr="009D6EF3" w:rsidRDefault="009D6EF3" w:rsidP="009D6EF3">
            <w:pPr>
              <w:spacing w:after="0" w:line="240" w:lineRule="auto"/>
              <w:jc w:val="right"/>
              <w:rPr>
                <w:rFonts w:cs="Calibri"/>
                <w:b/>
                <w:bCs/>
                <w:sz w:val="18"/>
                <w:szCs w:val="18"/>
                <w:lang w:eastAsia="hr-HR"/>
              </w:rPr>
            </w:pPr>
            <w:r w:rsidRPr="009D6EF3">
              <w:rPr>
                <w:rFonts w:cs="Calibri"/>
                <w:b/>
                <w:bCs/>
                <w:sz w:val="18"/>
                <w:szCs w:val="18"/>
                <w:lang w:eastAsia="hr-HR"/>
              </w:rPr>
              <w:t>7.366.110</w:t>
            </w:r>
          </w:p>
        </w:tc>
        <w:tc>
          <w:tcPr>
            <w:tcW w:w="1034" w:type="dxa"/>
            <w:tcBorders>
              <w:top w:val="nil"/>
              <w:left w:val="nil"/>
              <w:bottom w:val="single" w:sz="4" w:space="0" w:color="auto"/>
              <w:right w:val="single" w:sz="4" w:space="0" w:color="auto"/>
            </w:tcBorders>
            <w:shd w:val="clear" w:color="000000" w:fill="FFEB9C"/>
            <w:noWrap/>
            <w:vAlign w:val="bottom"/>
            <w:hideMark/>
          </w:tcPr>
          <w:p w14:paraId="39506FD6" w14:textId="77777777" w:rsidR="009D6EF3" w:rsidRPr="009D6EF3" w:rsidRDefault="009D6EF3" w:rsidP="009D6EF3">
            <w:pPr>
              <w:spacing w:after="0" w:line="240" w:lineRule="auto"/>
              <w:jc w:val="right"/>
              <w:rPr>
                <w:rFonts w:cs="Calibri"/>
                <w:b/>
                <w:bCs/>
                <w:sz w:val="18"/>
                <w:szCs w:val="18"/>
                <w:lang w:eastAsia="hr-HR"/>
              </w:rPr>
            </w:pPr>
            <w:r w:rsidRPr="009D6EF3">
              <w:rPr>
                <w:rFonts w:cs="Calibri"/>
                <w:b/>
                <w:bCs/>
                <w:sz w:val="18"/>
                <w:szCs w:val="18"/>
                <w:lang w:eastAsia="hr-HR"/>
              </w:rPr>
              <w:t>7.229.979</w:t>
            </w:r>
          </w:p>
        </w:tc>
        <w:tc>
          <w:tcPr>
            <w:tcW w:w="971" w:type="dxa"/>
            <w:tcBorders>
              <w:top w:val="nil"/>
              <w:left w:val="nil"/>
              <w:bottom w:val="single" w:sz="4" w:space="0" w:color="auto"/>
              <w:right w:val="single" w:sz="4" w:space="0" w:color="auto"/>
            </w:tcBorders>
            <w:shd w:val="clear" w:color="000000" w:fill="FFEB9C"/>
            <w:noWrap/>
            <w:vAlign w:val="bottom"/>
            <w:hideMark/>
          </w:tcPr>
          <w:p w14:paraId="5DDF3FB4" w14:textId="77777777" w:rsidR="009D6EF3" w:rsidRPr="009D6EF3" w:rsidRDefault="009D6EF3" w:rsidP="009D6EF3">
            <w:pPr>
              <w:spacing w:after="0" w:line="240" w:lineRule="auto"/>
              <w:jc w:val="right"/>
              <w:rPr>
                <w:rFonts w:cs="Calibri"/>
                <w:b/>
                <w:bCs/>
                <w:sz w:val="18"/>
                <w:szCs w:val="18"/>
                <w:lang w:eastAsia="hr-HR"/>
              </w:rPr>
            </w:pPr>
            <w:r w:rsidRPr="009D6EF3">
              <w:rPr>
                <w:rFonts w:cs="Calibri"/>
                <w:b/>
                <w:bCs/>
                <w:sz w:val="18"/>
                <w:szCs w:val="18"/>
                <w:lang w:eastAsia="hr-HR"/>
              </w:rPr>
              <w:t>98,15%</w:t>
            </w:r>
          </w:p>
        </w:tc>
        <w:tc>
          <w:tcPr>
            <w:tcW w:w="1166" w:type="dxa"/>
            <w:tcBorders>
              <w:top w:val="nil"/>
              <w:left w:val="nil"/>
              <w:bottom w:val="single" w:sz="4" w:space="0" w:color="auto"/>
              <w:right w:val="single" w:sz="4" w:space="0" w:color="auto"/>
            </w:tcBorders>
            <w:shd w:val="clear" w:color="000000" w:fill="FFEB9C"/>
            <w:noWrap/>
            <w:vAlign w:val="bottom"/>
            <w:hideMark/>
          </w:tcPr>
          <w:p w14:paraId="589BC9DC" w14:textId="77777777" w:rsidR="009D6EF3" w:rsidRPr="009D6EF3" w:rsidRDefault="009D6EF3" w:rsidP="009D6EF3">
            <w:pPr>
              <w:spacing w:after="0" w:line="240" w:lineRule="auto"/>
              <w:jc w:val="right"/>
              <w:rPr>
                <w:rFonts w:cs="Calibri"/>
                <w:b/>
                <w:bCs/>
                <w:sz w:val="18"/>
                <w:szCs w:val="18"/>
                <w:lang w:eastAsia="hr-HR"/>
              </w:rPr>
            </w:pPr>
            <w:r w:rsidRPr="009D6EF3">
              <w:rPr>
                <w:rFonts w:cs="Calibri"/>
                <w:b/>
                <w:bCs/>
                <w:sz w:val="18"/>
                <w:szCs w:val="18"/>
                <w:lang w:eastAsia="hr-HR"/>
              </w:rPr>
              <w:t>112,50%</w:t>
            </w:r>
          </w:p>
        </w:tc>
        <w:tc>
          <w:tcPr>
            <w:tcW w:w="824" w:type="dxa"/>
            <w:tcBorders>
              <w:top w:val="nil"/>
              <w:left w:val="nil"/>
              <w:bottom w:val="single" w:sz="4" w:space="0" w:color="auto"/>
              <w:right w:val="single" w:sz="4" w:space="0" w:color="auto"/>
            </w:tcBorders>
            <w:shd w:val="clear" w:color="000000" w:fill="FFEB9C"/>
            <w:noWrap/>
            <w:vAlign w:val="bottom"/>
            <w:hideMark/>
          </w:tcPr>
          <w:p w14:paraId="6B9BE538" w14:textId="77777777" w:rsidR="009D6EF3" w:rsidRPr="009D6EF3" w:rsidRDefault="009D6EF3" w:rsidP="009D6EF3">
            <w:pPr>
              <w:spacing w:after="0" w:line="240" w:lineRule="auto"/>
              <w:jc w:val="right"/>
              <w:rPr>
                <w:rFonts w:cs="Calibri"/>
                <w:b/>
                <w:bCs/>
                <w:sz w:val="18"/>
                <w:szCs w:val="18"/>
                <w:lang w:eastAsia="hr-HR"/>
              </w:rPr>
            </w:pPr>
            <w:r w:rsidRPr="009D6EF3">
              <w:rPr>
                <w:rFonts w:cs="Calibri"/>
                <w:b/>
                <w:bCs/>
                <w:sz w:val="18"/>
                <w:szCs w:val="18"/>
                <w:lang w:eastAsia="hr-HR"/>
              </w:rPr>
              <w:t>100,00%</w:t>
            </w:r>
          </w:p>
        </w:tc>
      </w:tr>
    </w:tbl>
    <w:p w14:paraId="12DD1F48" w14:textId="77777777" w:rsidR="009D6EF3" w:rsidRPr="009D6EF3" w:rsidRDefault="009D6EF3" w:rsidP="00E344B6">
      <w:pPr>
        <w:tabs>
          <w:tab w:val="left" w:pos="720"/>
        </w:tabs>
        <w:suppressAutoHyphens/>
        <w:spacing w:after="0" w:line="240" w:lineRule="auto"/>
        <w:jc w:val="both"/>
        <w:rPr>
          <w:rFonts w:asciiTheme="minorHAnsi" w:hAnsiTheme="minorHAnsi"/>
          <w:b/>
          <w:sz w:val="18"/>
          <w:szCs w:val="18"/>
        </w:rPr>
      </w:pPr>
    </w:p>
    <w:p w14:paraId="22765919" w14:textId="77777777" w:rsidR="009D6EF3" w:rsidRDefault="009D6EF3" w:rsidP="00E344B6">
      <w:pPr>
        <w:tabs>
          <w:tab w:val="left" w:pos="720"/>
        </w:tabs>
        <w:suppressAutoHyphens/>
        <w:spacing w:after="0" w:line="240" w:lineRule="auto"/>
        <w:jc w:val="both"/>
        <w:rPr>
          <w:rFonts w:asciiTheme="minorHAnsi" w:hAnsiTheme="minorHAnsi"/>
          <w:b/>
          <w:sz w:val="24"/>
        </w:rPr>
      </w:pPr>
    </w:p>
    <w:p w14:paraId="3BBEB009" w14:textId="77777777" w:rsidR="009D6EF3" w:rsidRDefault="009D6EF3" w:rsidP="00E344B6">
      <w:pPr>
        <w:tabs>
          <w:tab w:val="left" w:pos="720"/>
        </w:tabs>
        <w:suppressAutoHyphens/>
        <w:spacing w:after="0" w:line="240" w:lineRule="auto"/>
        <w:jc w:val="both"/>
        <w:rPr>
          <w:rFonts w:asciiTheme="minorHAnsi" w:hAnsiTheme="minorHAnsi"/>
          <w:b/>
          <w:sz w:val="24"/>
        </w:rPr>
      </w:pPr>
    </w:p>
    <w:p w14:paraId="0FC044EE" w14:textId="193CC08B" w:rsidR="00732FA9" w:rsidRPr="00430C4D" w:rsidRDefault="00732FA9" w:rsidP="009F4CC5">
      <w:pPr>
        <w:suppressAutoHyphens/>
        <w:spacing w:after="0" w:line="240" w:lineRule="auto"/>
        <w:jc w:val="both"/>
        <w:rPr>
          <w:rFonts w:asciiTheme="minorHAnsi" w:hAnsiTheme="minorHAnsi"/>
          <w:sz w:val="24"/>
          <w:szCs w:val="24"/>
        </w:rPr>
      </w:pPr>
      <w:r w:rsidRPr="00430C4D">
        <w:rPr>
          <w:rFonts w:asciiTheme="minorHAnsi" w:hAnsiTheme="minorHAnsi"/>
          <w:sz w:val="24"/>
          <w:szCs w:val="24"/>
        </w:rPr>
        <w:t>Isp</w:t>
      </w:r>
      <w:r w:rsidR="003C1708" w:rsidRPr="00430C4D">
        <w:rPr>
          <w:rFonts w:asciiTheme="minorHAnsi" w:hAnsiTheme="minorHAnsi"/>
          <w:sz w:val="24"/>
          <w:szCs w:val="24"/>
        </w:rPr>
        <w:t xml:space="preserve">laćeni su u ukupnom iznosu od </w:t>
      </w:r>
      <w:r w:rsidR="009D6EF3">
        <w:rPr>
          <w:rFonts w:asciiTheme="minorHAnsi" w:hAnsiTheme="minorHAnsi"/>
          <w:sz w:val="24"/>
          <w:szCs w:val="24"/>
        </w:rPr>
        <w:t>7</w:t>
      </w:r>
      <w:r w:rsidR="00D53BD2" w:rsidRPr="00430C4D">
        <w:rPr>
          <w:rFonts w:asciiTheme="minorHAnsi" w:hAnsiTheme="minorHAnsi"/>
          <w:sz w:val="24"/>
          <w:szCs w:val="24"/>
        </w:rPr>
        <w:t>.</w:t>
      </w:r>
      <w:r w:rsidR="009D6EF3">
        <w:rPr>
          <w:rFonts w:asciiTheme="minorHAnsi" w:hAnsiTheme="minorHAnsi"/>
          <w:sz w:val="24"/>
          <w:szCs w:val="24"/>
        </w:rPr>
        <w:t>229</w:t>
      </w:r>
      <w:r w:rsidR="00D53BD2" w:rsidRPr="00430C4D">
        <w:rPr>
          <w:rFonts w:asciiTheme="minorHAnsi" w:hAnsiTheme="minorHAnsi"/>
          <w:sz w:val="24"/>
          <w:szCs w:val="24"/>
        </w:rPr>
        <w:t>.</w:t>
      </w:r>
      <w:r w:rsidR="009D6EF3">
        <w:rPr>
          <w:rFonts w:asciiTheme="minorHAnsi" w:hAnsiTheme="minorHAnsi"/>
          <w:sz w:val="24"/>
          <w:szCs w:val="24"/>
        </w:rPr>
        <w:t>979</w:t>
      </w:r>
      <w:r w:rsidR="00B970CD" w:rsidRPr="00430C4D">
        <w:rPr>
          <w:rFonts w:asciiTheme="minorHAnsi" w:hAnsiTheme="minorHAnsi"/>
          <w:sz w:val="24"/>
          <w:szCs w:val="24"/>
        </w:rPr>
        <w:t>,</w:t>
      </w:r>
      <w:r w:rsidR="009D6EF3">
        <w:rPr>
          <w:rFonts w:asciiTheme="minorHAnsi" w:hAnsiTheme="minorHAnsi"/>
          <w:sz w:val="24"/>
          <w:szCs w:val="24"/>
        </w:rPr>
        <w:t>48 eura</w:t>
      </w:r>
      <w:r w:rsidRPr="00430C4D">
        <w:rPr>
          <w:rFonts w:asciiTheme="minorHAnsi" w:hAnsiTheme="minorHAnsi"/>
          <w:sz w:val="24"/>
          <w:szCs w:val="24"/>
        </w:rPr>
        <w:t xml:space="preserve"> što je  za </w:t>
      </w:r>
      <w:r w:rsidR="009D6EF3">
        <w:rPr>
          <w:rFonts w:asciiTheme="minorHAnsi" w:hAnsiTheme="minorHAnsi"/>
          <w:sz w:val="24"/>
          <w:szCs w:val="24"/>
        </w:rPr>
        <w:t>1</w:t>
      </w:r>
      <w:r w:rsidR="00D53BD2" w:rsidRPr="00430C4D">
        <w:rPr>
          <w:rFonts w:asciiTheme="minorHAnsi" w:hAnsiTheme="minorHAnsi"/>
          <w:sz w:val="24"/>
          <w:szCs w:val="24"/>
        </w:rPr>
        <w:t>,</w:t>
      </w:r>
      <w:r w:rsidR="009D6EF3">
        <w:rPr>
          <w:rFonts w:asciiTheme="minorHAnsi" w:hAnsiTheme="minorHAnsi"/>
          <w:sz w:val="24"/>
          <w:szCs w:val="24"/>
        </w:rPr>
        <w:t>85</w:t>
      </w:r>
      <w:r w:rsidR="00136618" w:rsidRPr="00430C4D">
        <w:rPr>
          <w:rFonts w:asciiTheme="minorHAnsi" w:hAnsiTheme="minorHAnsi"/>
          <w:sz w:val="24"/>
          <w:szCs w:val="24"/>
        </w:rPr>
        <w:t xml:space="preserve"> </w:t>
      </w:r>
      <w:r w:rsidRPr="00430C4D">
        <w:rPr>
          <w:rFonts w:asciiTheme="minorHAnsi" w:hAnsiTheme="minorHAnsi"/>
          <w:sz w:val="24"/>
          <w:szCs w:val="24"/>
        </w:rPr>
        <w:t xml:space="preserve">% </w:t>
      </w:r>
      <w:r w:rsidR="00133427" w:rsidRPr="00430C4D">
        <w:rPr>
          <w:rFonts w:asciiTheme="minorHAnsi" w:hAnsiTheme="minorHAnsi"/>
          <w:sz w:val="24"/>
          <w:szCs w:val="24"/>
        </w:rPr>
        <w:t xml:space="preserve">manje </w:t>
      </w:r>
      <w:r w:rsidR="004F238B" w:rsidRPr="00430C4D">
        <w:rPr>
          <w:rFonts w:asciiTheme="minorHAnsi" w:hAnsiTheme="minorHAnsi"/>
          <w:sz w:val="24"/>
          <w:szCs w:val="24"/>
        </w:rPr>
        <w:t>od planiranih  i</w:t>
      </w:r>
      <w:r w:rsidR="004F42CF" w:rsidRPr="00430C4D">
        <w:rPr>
          <w:rFonts w:asciiTheme="minorHAnsi" w:hAnsiTheme="minorHAnsi"/>
          <w:sz w:val="24"/>
          <w:szCs w:val="24"/>
        </w:rPr>
        <w:t xml:space="preserve"> za </w:t>
      </w:r>
      <w:r w:rsidRPr="00430C4D">
        <w:rPr>
          <w:rFonts w:asciiTheme="minorHAnsi" w:hAnsiTheme="minorHAnsi"/>
          <w:sz w:val="24"/>
          <w:szCs w:val="24"/>
        </w:rPr>
        <w:t xml:space="preserve"> </w:t>
      </w:r>
      <w:r w:rsidR="00B970CD" w:rsidRPr="00430C4D">
        <w:rPr>
          <w:rFonts w:asciiTheme="minorHAnsi" w:hAnsiTheme="minorHAnsi"/>
          <w:sz w:val="24"/>
          <w:szCs w:val="24"/>
        </w:rPr>
        <w:t>12</w:t>
      </w:r>
      <w:r w:rsidRPr="00430C4D">
        <w:rPr>
          <w:rFonts w:asciiTheme="minorHAnsi" w:hAnsiTheme="minorHAnsi"/>
          <w:sz w:val="24"/>
          <w:szCs w:val="24"/>
        </w:rPr>
        <w:t>,</w:t>
      </w:r>
      <w:r w:rsidR="009D6EF3">
        <w:rPr>
          <w:rFonts w:asciiTheme="minorHAnsi" w:hAnsiTheme="minorHAnsi"/>
          <w:sz w:val="24"/>
          <w:szCs w:val="24"/>
        </w:rPr>
        <w:t>50</w:t>
      </w:r>
      <w:r w:rsidR="00CA5999" w:rsidRPr="00430C4D">
        <w:rPr>
          <w:rFonts w:asciiTheme="minorHAnsi" w:hAnsiTheme="minorHAnsi"/>
          <w:sz w:val="24"/>
          <w:szCs w:val="24"/>
        </w:rPr>
        <w:t xml:space="preserve"> </w:t>
      </w:r>
      <w:r w:rsidR="00136618" w:rsidRPr="00430C4D">
        <w:rPr>
          <w:rFonts w:asciiTheme="minorHAnsi" w:hAnsiTheme="minorHAnsi"/>
          <w:sz w:val="24"/>
          <w:szCs w:val="24"/>
        </w:rPr>
        <w:t xml:space="preserve">% </w:t>
      </w:r>
      <w:r w:rsidR="00446926" w:rsidRPr="00430C4D">
        <w:rPr>
          <w:rFonts w:asciiTheme="minorHAnsi" w:hAnsiTheme="minorHAnsi"/>
          <w:sz w:val="24"/>
          <w:szCs w:val="24"/>
        </w:rPr>
        <w:t>više</w:t>
      </w:r>
      <w:r w:rsidR="004F238B" w:rsidRPr="00430C4D">
        <w:rPr>
          <w:rFonts w:asciiTheme="minorHAnsi" w:hAnsiTheme="minorHAnsi"/>
          <w:sz w:val="24"/>
          <w:szCs w:val="24"/>
        </w:rPr>
        <w:t xml:space="preserve"> nego u istom razdoblju 20</w:t>
      </w:r>
      <w:r w:rsidR="00D53BD2" w:rsidRPr="00430C4D">
        <w:rPr>
          <w:rFonts w:asciiTheme="minorHAnsi" w:hAnsiTheme="minorHAnsi"/>
          <w:sz w:val="24"/>
          <w:szCs w:val="24"/>
        </w:rPr>
        <w:t>2</w:t>
      </w:r>
      <w:r w:rsidR="009D6EF3">
        <w:rPr>
          <w:rFonts w:asciiTheme="minorHAnsi" w:hAnsiTheme="minorHAnsi"/>
          <w:sz w:val="24"/>
          <w:szCs w:val="24"/>
        </w:rPr>
        <w:t>2</w:t>
      </w:r>
      <w:r w:rsidR="00B953C2" w:rsidRPr="00430C4D">
        <w:rPr>
          <w:rFonts w:asciiTheme="minorHAnsi" w:hAnsiTheme="minorHAnsi"/>
          <w:sz w:val="24"/>
          <w:szCs w:val="24"/>
        </w:rPr>
        <w:t>. godine</w:t>
      </w:r>
      <w:r w:rsidRPr="00430C4D">
        <w:rPr>
          <w:rFonts w:asciiTheme="minorHAnsi" w:hAnsiTheme="minorHAnsi"/>
          <w:sz w:val="24"/>
          <w:szCs w:val="24"/>
        </w:rPr>
        <w:t>.</w:t>
      </w:r>
    </w:p>
    <w:p w14:paraId="5E211EF9" w14:textId="44DDA756" w:rsidR="00E46B08" w:rsidRPr="00430C4D" w:rsidRDefault="00E46B08" w:rsidP="00D8025A">
      <w:pPr>
        <w:spacing w:after="0"/>
        <w:jc w:val="both"/>
        <w:rPr>
          <w:rFonts w:asciiTheme="minorHAnsi" w:hAnsiTheme="minorHAnsi"/>
          <w:sz w:val="24"/>
          <w:szCs w:val="24"/>
        </w:rPr>
      </w:pPr>
      <w:r w:rsidRPr="00430C4D">
        <w:rPr>
          <w:rFonts w:asciiTheme="minorHAnsi" w:hAnsiTheme="minorHAnsi"/>
          <w:sz w:val="24"/>
          <w:szCs w:val="24"/>
        </w:rPr>
        <w:t>Od uku</w:t>
      </w:r>
      <w:r w:rsidR="00005B42" w:rsidRPr="00430C4D">
        <w:rPr>
          <w:rFonts w:asciiTheme="minorHAnsi" w:hAnsiTheme="minorHAnsi"/>
          <w:sz w:val="24"/>
          <w:szCs w:val="24"/>
        </w:rPr>
        <w:t>pnih rashoda za zaposlen</w:t>
      </w:r>
      <w:r w:rsidR="00783395" w:rsidRPr="00430C4D">
        <w:rPr>
          <w:rFonts w:asciiTheme="minorHAnsi" w:hAnsiTheme="minorHAnsi"/>
          <w:sz w:val="24"/>
          <w:szCs w:val="24"/>
        </w:rPr>
        <w:t>e</w:t>
      </w:r>
      <w:r w:rsidR="00860E26" w:rsidRPr="00430C4D">
        <w:rPr>
          <w:rFonts w:asciiTheme="minorHAnsi" w:hAnsiTheme="minorHAnsi"/>
          <w:sz w:val="24"/>
          <w:szCs w:val="24"/>
        </w:rPr>
        <w:t xml:space="preserve"> </w:t>
      </w:r>
      <w:r w:rsidR="00005B42" w:rsidRPr="00430C4D">
        <w:rPr>
          <w:rFonts w:asciiTheme="minorHAnsi" w:hAnsiTheme="minorHAnsi"/>
          <w:sz w:val="24"/>
          <w:szCs w:val="24"/>
        </w:rPr>
        <w:t>4</w:t>
      </w:r>
      <w:r w:rsidR="00811FE7">
        <w:rPr>
          <w:rFonts w:asciiTheme="minorHAnsi" w:hAnsiTheme="minorHAnsi"/>
          <w:sz w:val="24"/>
          <w:szCs w:val="24"/>
        </w:rPr>
        <w:t>6</w:t>
      </w:r>
      <w:r w:rsidR="00860E26" w:rsidRPr="00430C4D">
        <w:rPr>
          <w:rFonts w:asciiTheme="minorHAnsi" w:hAnsiTheme="minorHAnsi"/>
          <w:sz w:val="24"/>
          <w:szCs w:val="24"/>
        </w:rPr>
        <w:t>,</w:t>
      </w:r>
      <w:r w:rsidR="00811FE7">
        <w:rPr>
          <w:rFonts w:asciiTheme="minorHAnsi" w:hAnsiTheme="minorHAnsi"/>
          <w:sz w:val="24"/>
          <w:szCs w:val="24"/>
        </w:rPr>
        <w:t>41</w:t>
      </w:r>
      <w:r w:rsidR="00511FFA" w:rsidRPr="00430C4D">
        <w:rPr>
          <w:rFonts w:asciiTheme="minorHAnsi" w:hAnsiTheme="minorHAnsi"/>
          <w:sz w:val="24"/>
          <w:szCs w:val="24"/>
        </w:rPr>
        <w:t xml:space="preserve"> </w:t>
      </w:r>
      <w:r w:rsidRPr="00430C4D">
        <w:rPr>
          <w:rFonts w:asciiTheme="minorHAnsi" w:hAnsiTheme="minorHAnsi"/>
          <w:sz w:val="24"/>
          <w:szCs w:val="24"/>
        </w:rPr>
        <w:t xml:space="preserve">%, odnosno </w:t>
      </w:r>
      <w:r w:rsidR="007D6884" w:rsidRPr="00430C4D">
        <w:rPr>
          <w:rFonts w:asciiTheme="minorHAnsi" w:hAnsiTheme="minorHAnsi"/>
          <w:sz w:val="24"/>
          <w:szCs w:val="24"/>
        </w:rPr>
        <w:t>3.</w:t>
      </w:r>
      <w:r w:rsidR="00811FE7">
        <w:rPr>
          <w:rFonts w:asciiTheme="minorHAnsi" w:hAnsiTheme="minorHAnsi"/>
          <w:sz w:val="24"/>
          <w:szCs w:val="24"/>
        </w:rPr>
        <w:t>355</w:t>
      </w:r>
      <w:r w:rsidR="007D6884" w:rsidRPr="00430C4D">
        <w:rPr>
          <w:rFonts w:asciiTheme="minorHAnsi" w:hAnsiTheme="minorHAnsi"/>
          <w:sz w:val="24"/>
          <w:szCs w:val="24"/>
        </w:rPr>
        <w:t>.</w:t>
      </w:r>
      <w:r w:rsidR="00811FE7">
        <w:rPr>
          <w:rFonts w:asciiTheme="minorHAnsi" w:hAnsiTheme="minorHAnsi"/>
          <w:sz w:val="24"/>
          <w:szCs w:val="24"/>
        </w:rPr>
        <w:t>590 eura</w:t>
      </w:r>
      <w:r w:rsidR="00860E26" w:rsidRPr="00430C4D">
        <w:rPr>
          <w:rFonts w:asciiTheme="minorHAnsi" w:hAnsiTheme="minorHAnsi"/>
          <w:sz w:val="24"/>
          <w:szCs w:val="24"/>
        </w:rPr>
        <w:t>,</w:t>
      </w:r>
      <w:r w:rsidRPr="00430C4D">
        <w:rPr>
          <w:rFonts w:asciiTheme="minorHAnsi" w:hAnsiTheme="minorHAnsi"/>
          <w:sz w:val="24"/>
          <w:szCs w:val="24"/>
        </w:rPr>
        <w:t xml:space="preserve"> odnosi</w:t>
      </w:r>
      <w:r w:rsidR="00860E26" w:rsidRPr="00430C4D">
        <w:rPr>
          <w:rFonts w:asciiTheme="minorHAnsi" w:hAnsiTheme="minorHAnsi"/>
          <w:sz w:val="24"/>
          <w:szCs w:val="24"/>
        </w:rPr>
        <w:t xml:space="preserve"> se</w:t>
      </w:r>
      <w:r w:rsidRPr="00430C4D">
        <w:rPr>
          <w:rFonts w:asciiTheme="minorHAnsi" w:hAnsiTheme="minorHAnsi"/>
          <w:sz w:val="24"/>
          <w:szCs w:val="24"/>
        </w:rPr>
        <w:t xml:space="preserve"> na proračunske korisnike Grada Kaštela.</w:t>
      </w:r>
    </w:p>
    <w:p w14:paraId="45F41572" w14:textId="77777777" w:rsidR="00787952" w:rsidRPr="00430C4D" w:rsidRDefault="00E46B08" w:rsidP="00D8025A">
      <w:pPr>
        <w:suppressAutoHyphens/>
        <w:spacing w:after="0" w:line="240" w:lineRule="auto"/>
        <w:jc w:val="both"/>
        <w:rPr>
          <w:rFonts w:asciiTheme="minorHAnsi" w:hAnsiTheme="minorHAnsi"/>
          <w:sz w:val="24"/>
          <w:szCs w:val="24"/>
        </w:rPr>
      </w:pPr>
      <w:r w:rsidRPr="00430C4D">
        <w:rPr>
          <w:rFonts w:asciiTheme="minorHAnsi" w:hAnsiTheme="minorHAnsi"/>
          <w:sz w:val="24"/>
          <w:szCs w:val="24"/>
        </w:rPr>
        <w:t>Navedeni rashodi o</w:t>
      </w:r>
      <w:r w:rsidR="00732FA9" w:rsidRPr="00430C4D">
        <w:rPr>
          <w:rFonts w:asciiTheme="minorHAnsi" w:hAnsiTheme="minorHAnsi"/>
          <w:sz w:val="24"/>
          <w:szCs w:val="24"/>
        </w:rPr>
        <w:t>buhvaćaju plaće, doprinose na plaće</w:t>
      </w:r>
      <w:r w:rsidR="005F4C96" w:rsidRPr="00430C4D">
        <w:rPr>
          <w:rFonts w:asciiTheme="minorHAnsi" w:hAnsiTheme="minorHAnsi"/>
          <w:sz w:val="24"/>
          <w:szCs w:val="24"/>
        </w:rPr>
        <w:t>, regres</w:t>
      </w:r>
      <w:r w:rsidR="00732FA9" w:rsidRPr="00430C4D">
        <w:rPr>
          <w:rFonts w:asciiTheme="minorHAnsi" w:hAnsiTheme="minorHAnsi"/>
          <w:sz w:val="24"/>
          <w:szCs w:val="24"/>
        </w:rPr>
        <w:t xml:space="preserve"> i ostale rashode za zaposlene u gradskoj upravi  i proračunsk</w:t>
      </w:r>
      <w:r w:rsidR="00787952" w:rsidRPr="00430C4D">
        <w:rPr>
          <w:rFonts w:asciiTheme="minorHAnsi" w:hAnsiTheme="minorHAnsi"/>
          <w:sz w:val="24"/>
          <w:szCs w:val="24"/>
        </w:rPr>
        <w:t>im</w:t>
      </w:r>
      <w:r w:rsidR="005B6304" w:rsidRPr="00430C4D">
        <w:rPr>
          <w:rFonts w:asciiTheme="minorHAnsi" w:hAnsiTheme="minorHAnsi"/>
          <w:sz w:val="24"/>
          <w:szCs w:val="24"/>
        </w:rPr>
        <w:t xml:space="preserve"> korisni</w:t>
      </w:r>
      <w:r w:rsidR="00787952" w:rsidRPr="00430C4D">
        <w:rPr>
          <w:rFonts w:asciiTheme="minorHAnsi" w:hAnsiTheme="minorHAnsi"/>
          <w:sz w:val="24"/>
          <w:szCs w:val="24"/>
        </w:rPr>
        <w:t>cima</w:t>
      </w:r>
      <w:r w:rsidR="005B6304" w:rsidRPr="00430C4D">
        <w:rPr>
          <w:rFonts w:asciiTheme="minorHAnsi" w:hAnsiTheme="minorHAnsi"/>
          <w:sz w:val="24"/>
          <w:szCs w:val="24"/>
        </w:rPr>
        <w:t>.</w:t>
      </w:r>
    </w:p>
    <w:p w14:paraId="2DF5CB4A" w14:textId="6E163799" w:rsidR="00476B26" w:rsidRPr="00430C4D" w:rsidRDefault="007D6884" w:rsidP="009F4CC5">
      <w:pPr>
        <w:suppressAutoHyphens/>
        <w:spacing w:after="0" w:line="240" w:lineRule="auto"/>
        <w:jc w:val="both"/>
        <w:rPr>
          <w:rFonts w:asciiTheme="minorHAnsi" w:hAnsiTheme="minorHAnsi"/>
          <w:sz w:val="24"/>
          <w:szCs w:val="24"/>
        </w:rPr>
      </w:pPr>
      <w:r w:rsidRPr="00430C4D">
        <w:rPr>
          <w:rFonts w:asciiTheme="minorHAnsi" w:hAnsiTheme="minorHAnsi"/>
          <w:sz w:val="24"/>
          <w:szCs w:val="24"/>
        </w:rPr>
        <w:t>Glavni razlog</w:t>
      </w:r>
      <w:r w:rsidR="00C229C1" w:rsidRPr="00430C4D">
        <w:rPr>
          <w:rFonts w:asciiTheme="minorHAnsi" w:hAnsiTheme="minorHAnsi"/>
          <w:sz w:val="24"/>
          <w:szCs w:val="24"/>
        </w:rPr>
        <w:t xml:space="preserve"> povećanja </w:t>
      </w:r>
      <w:r w:rsidRPr="00430C4D">
        <w:rPr>
          <w:rFonts w:asciiTheme="minorHAnsi" w:hAnsiTheme="minorHAnsi"/>
          <w:sz w:val="24"/>
          <w:szCs w:val="24"/>
        </w:rPr>
        <w:t xml:space="preserve">je </w:t>
      </w:r>
      <w:r w:rsidR="00ED1A17">
        <w:rPr>
          <w:rFonts w:asciiTheme="minorHAnsi" w:hAnsiTheme="minorHAnsi"/>
          <w:sz w:val="24"/>
          <w:szCs w:val="24"/>
        </w:rPr>
        <w:t>u</w:t>
      </w:r>
      <w:r w:rsidR="00811FE7" w:rsidRPr="00430C4D">
        <w:rPr>
          <w:rFonts w:asciiTheme="minorHAnsi" w:hAnsiTheme="minorHAnsi"/>
          <w:sz w:val="24"/>
          <w:szCs w:val="24"/>
        </w:rPr>
        <w:t>sklada</w:t>
      </w:r>
      <w:r w:rsidRPr="00430C4D">
        <w:rPr>
          <w:rFonts w:asciiTheme="minorHAnsi" w:hAnsiTheme="minorHAnsi"/>
          <w:sz w:val="24"/>
          <w:szCs w:val="24"/>
        </w:rPr>
        <w:t xml:space="preserve"> koeficijenata zaposlenih sa</w:t>
      </w:r>
      <w:r w:rsidR="00811FE7">
        <w:rPr>
          <w:rFonts w:asciiTheme="minorHAnsi" w:hAnsiTheme="minorHAnsi"/>
          <w:sz w:val="24"/>
          <w:szCs w:val="24"/>
        </w:rPr>
        <w:t xml:space="preserve"> zakonskom minimalnom plaćom i rastom </w:t>
      </w:r>
      <w:r w:rsidRPr="00430C4D">
        <w:rPr>
          <w:rFonts w:asciiTheme="minorHAnsi" w:hAnsiTheme="minorHAnsi"/>
          <w:sz w:val="24"/>
          <w:szCs w:val="24"/>
        </w:rPr>
        <w:t>troškov</w:t>
      </w:r>
      <w:r w:rsidR="00ED1A17">
        <w:rPr>
          <w:rFonts w:asciiTheme="minorHAnsi" w:hAnsiTheme="minorHAnsi"/>
          <w:sz w:val="24"/>
          <w:szCs w:val="24"/>
        </w:rPr>
        <w:t>a</w:t>
      </w:r>
      <w:r w:rsidRPr="00430C4D">
        <w:rPr>
          <w:rFonts w:asciiTheme="minorHAnsi" w:hAnsiTheme="minorHAnsi"/>
          <w:sz w:val="24"/>
          <w:szCs w:val="24"/>
        </w:rPr>
        <w:t xml:space="preserve"> životnog standarda</w:t>
      </w:r>
      <w:r w:rsidR="00C140DE" w:rsidRPr="00430C4D">
        <w:rPr>
          <w:rFonts w:asciiTheme="minorHAnsi" w:hAnsiTheme="minorHAnsi"/>
          <w:sz w:val="24"/>
          <w:szCs w:val="24"/>
        </w:rPr>
        <w:t>.</w:t>
      </w:r>
    </w:p>
    <w:p w14:paraId="21C749EA" w14:textId="77777777" w:rsidR="00EC1A63" w:rsidRPr="00430C4D" w:rsidRDefault="00EC1A63" w:rsidP="009F4CC5">
      <w:pPr>
        <w:suppressAutoHyphens/>
        <w:spacing w:after="0" w:line="240" w:lineRule="auto"/>
        <w:jc w:val="both"/>
        <w:rPr>
          <w:rFonts w:asciiTheme="minorHAnsi" w:hAnsiTheme="minorHAnsi"/>
          <w:color w:val="000000" w:themeColor="text1"/>
          <w:sz w:val="24"/>
          <w:szCs w:val="24"/>
        </w:rPr>
      </w:pPr>
    </w:p>
    <w:p w14:paraId="638DBD55" w14:textId="6606F8FD" w:rsidR="00C102C3" w:rsidRDefault="006B3084" w:rsidP="009F4CC5">
      <w:pPr>
        <w:suppressAutoHyphens/>
        <w:spacing w:after="0" w:line="240" w:lineRule="auto"/>
        <w:jc w:val="both"/>
        <w:rPr>
          <w:rFonts w:asciiTheme="minorHAnsi" w:hAnsiTheme="minorHAnsi"/>
          <w:sz w:val="24"/>
          <w:szCs w:val="24"/>
        </w:rPr>
      </w:pPr>
      <w:r w:rsidRPr="00430C4D">
        <w:rPr>
          <w:rFonts w:asciiTheme="minorHAnsi" w:hAnsiTheme="minorHAnsi"/>
          <w:sz w:val="24"/>
          <w:szCs w:val="24"/>
        </w:rPr>
        <w:t>Rashodi za zaposlene po korisnicima:</w:t>
      </w:r>
    </w:p>
    <w:p w14:paraId="4230F3E0" w14:textId="77777777" w:rsidR="00811FE7" w:rsidRDefault="00811FE7" w:rsidP="009F4CC5">
      <w:pPr>
        <w:suppressAutoHyphens/>
        <w:spacing w:after="0" w:line="240" w:lineRule="auto"/>
        <w:jc w:val="both"/>
        <w:rPr>
          <w:rFonts w:asciiTheme="minorHAnsi" w:hAnsiTheme="minorHAnsi"/>
          <w:sz w:val="24"/>
          <w:szCs w:val="24"/>
        </w:rPr>
      </w:pPr>
    </w:p>
    <w:tbl>
      <w:tblPr>
        <w:tblW w:w="9785" w:type="dxa"/>
        <w:tblLook w:val="04A0" w:firstRow="1" w:lastRow="0" w:firstColumn="1" w:lastColumn="0" w:noHBand="0" w:noVBand="1"/>
      </w:tblPr>
      <w:tblGrid>
        <w:gridCol w:w="2547"/>
        <w:gridCol w:w="1134"/>
        <w:gridCol w:w="992"/>
        <w:gridCol w:w="1034"/>
        <w:gridCol w:w="1024"/>
        <w:gridCol w:w="850"/>
        <w:gridCol w:w="1180"/>
        <w:gridCol w:w="1024"/>
      </w:tblGrid>
      <w:tr w:rsidR="00811FE7" w:rsidRPr="00811FE7" w14:paraId="5AC2AF28" w14:textId="77777777" w:rsidTr="00811FE7">
        <w:trPr>
          <w:trHeight w:val="300"/>
        </w:trPr>
        <w:tc>
          <w:tcPr>
            <w:tcW w:w="2547"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28D54236" w14:textId="77777777" w:rsidR="00811FE7" w:rsidRPr="00811FE7" w:rsidRDefault="00811FE7" w:rsidP="00811FE7">
            <w:pPr>
              <w:spacing w:after="0" w:line="240" w:lineRule="auto"/>
              <w:jc w:val="center"/>
              <w:rPr>
                <w:rFonts w:cs="Calibri"/>
                <w:b/>
                <w:bCs/>
                <w:sz w:val="18"/>
                <w:szCs w:val="18"/>
                <w:lang w:eastAsia="hr-HR"/>
              </w:rPr>
            </w:pPr>
            <w:r w:rsidRPr="00811FE7">
              <w:rPr>
                <w:rFonts w:cs="Calibri"/>
                <w:b/>
                <w:bCs/>
                <w:sz w:val="18"/>
                <w:szCs w:val="18"/>
                <w:lang w:eastAsia="hr-HR"/>
              </w:rPr>
              <w:t>Naziv</w:t>
            </w:r>
          </w:p>
        </w:tc>
        <w:tc>
          <w:tcPr>
            <w:tcW w:w="1134" w:type="dxa"/>
            <w:tcBorders>
              <w:top w:val="single" w:sz="4" w:space="0" w:color="auto"/>
              <w:left w:val="nil"/>
              <w:bottom w:val="single" w:sz="4" w:space="0" w:color="auto"/>
              <w:right w:val="single" w:sz="4" w:space="0" w:color="auto"/>
            </w:tcBorders>
            <w:shd w:val="clear" w:color="000000" w:fill="FFEB9C"/>
            <w:noWrap/>
            <w:vAlign w:val="bottom"/>
            <w:hideMark/>
          </w:tcPr>
          <w:p w14:paraId="1859E95C" w14:textId="77777777" w:rsidR="00811FE7" w:rsidRPr="00811FE7" w:rsidRDefault="00811FE7" w:rsidP="00811FE7">
            <w:pPr>
              <w:spacing w:after="0" w:line="240" w:lineRule="auto"/>
              <w:jc w:val="center"/>
              <w:rPr>
                <w:rFonts w:cs="Calibri"/>
                <w:b/>
                <w:bCs/>
                <w:sz w:val="18"/>
                <w:szCs w:val="18"/>
                <w:lang w:eastAsia="hr-HR"/>
              </w:rPr>
            </w:pPr>
            <w:r w:rsidRPr="00811FE7">
              <w:rPr>
                <w:rFonts w:cs="Calibri"/>
                <w:b/>
                <w:bCs/>
                <w:sz w:val="18"/>
                <w:szCs w:val="18"/>
                <w:lang w:eastAsia="hr-HR"/>
              </w:rPr>
              <w:t>Ostvarenje 2022.</w:t>
            </w:r>
          </w:p>
        </w:tc>
        <w:tc>
          <w:tcPr>
            <w:tcW w:w="992" w:type="dxa"/>
            <w:tcBorders>
              <w:top w:val="single" w:sz="4" w:space="0" w:color="auto"/>
              <w:left w:val="nil"/>
              <w:bottom w:val="single" w:sz="4" w:space="0" w:color="auto"/>
              <w:right w:val="single" w:sz="4" w:space="0" w:color="auto"/>
            </w:tcBorders>
            <w:shd w:val="clear" w:color="000000" w:fill="FFEB9C"/>
            <w:noWrap/>
            <w:vAlign w:val="bottom"/>
            <w:hideMark/>
          </w:tcPr>
          <w:p w14:paraId="4C5A3CCC" w14:textId="77777777" w:rsidR="00811FE7" w:rsidRPr="00811FE7" w:rsidRDefault="00811FE7" w:rsidP="00811FE7">
            <w:pPr>
              <w:spacing w:after="0" w:line="240" w:lineRule="auto"/>
              <w:jc w:val="center"/>
              <w:rPr>
                <w:rFonts w:cs="Calibri"/>
                <w:b/>
                <w:bCs/>
                <w:sz w:val="18"/>
                <w:szCs w:val="18"/>
                <w:lang w:eastAsia="hr-HR"/>
              </w:rPr>
            </w:pPr>
            <w:r w:rsidRPr="00811FE7">
              <w:rPr>
                <w:rFonts w:cs="Calibri"/>
                <w:b/>
                <w:bCs/>
                <w:sz w:val="18"/>
                <w:szCs w:val="18"/>
                <w:lang w:eastAsia="hr-HR"/>
              </w:rPr>
              <w:t>Plan 2023.</w:t>
            </w:r>
          </w:p>
        </w:tc>
        <w:tc>
          <w:tcPr>
            <w:tcW w:w="1034" w:type="dxa"/>
            <w:tcBorders>
              <w:top w:val="single" w:sz="4" w:space="0" w:color="auto"/>
              <w:left w:val="nil"/>
              <w:bottom w:val="single" w:sz="4" w:space="0" w:color="auto"/>
              <w:right w:val="single" w:sz="4" w:space="0" w:color="auto"/>
            </w:tcBorders>
            <w:shd w:val="clear" w:color="000000" w:fill="FFEB9C"/>
            <w:noWrap/>
            <w:vAlign w:val="bottom"/>
            <w:hideMark/>
          </w:tcPr>
          <w:p w14:paraId="3CDB37CD" w14:textId="77777777" w:rsidR="00811FE7" w:rsidRPr="00811FE7" w:rsidRDefault="00811FE7" w:rsidP="00811FE7">
            <w:pPr>
              <w:spacing w:after="0" w:line="240" w:lineRule="auto"/>
              <w:jc w:val="center"/>
              <w:rPr>
                <w:rFonts w:cs="Calibri"/>
                <w:b/>
                <w:bCs/>
                <w:sz w:val="18"/>
                <w:szCs w:val="18"/>
                <w:lang w:eastAsia="hr-HR"/>
              </w:rPr>
            </w:pPr>
            <w:r w:rsidRPr="00811FE7">
              <w:rPr>
                <w:rFonts w:cs="Calibri"/>
                <w:b/>
                <w:bCs/>
                <w:sz w:val="18"/>
                <w:szCs w:val="18"/>
                <w:lang w:eastAsia="hr-HR"/>
              </w:rPr>
              <w:t>Ostvarenje 2023.</w:t>
            </w:r>
          </w:p>
        </w:tc>
        <w:tc>
          <w:tcPr>
            <w:tcW w:w="1024" w:type="dxa"/>
            <w:tcBorders>
              <w:top w:val="single" w:sz="4" w:space="0" w:color="auto"/>
              <w:left w:val="nil"/>
              <w:bottom w:val="single" w:sz="4" w:space="0" w:color="auto"/>
              <w:right w:val="single" w:sz="4" w:space="0" w:color="auto"/>
            </w:tcBorders>
            <w:shd w:val="clear" w:color="000000" w:fill="FFEB9C"/>
            <w:noWrap/>
            <w:vAlign w:val="bottom"/>
            <w:hideMark/>
          </w:tcPr>
          <w:p w14:paraId="40F87735" w14:textId="77777777" w:rsidR="00811FE7" w:rsidRPr="00811FE7" w:rsidRDefault="00811FE7" w:rsidP="00811FE7">
            <w:pPr>
              <w:spacing w:after="0" w:line="240" w:lineRule="auto"/>
              <w:jc w:val="center"/>
              <w:rPr>
                <w:rFonts w:cs="Calibri"/>
                <w:b/>
                <w:bCs/>
                <w:sz w:val="18"/>
                <w:szCs w:val="18"/>
                <w:lang w:eastAsia="hr-HR"/>
              </w:rPr>
            </w:pPr>
            <w:r w:rsidRPr="00811FE7">
              <w:rPr>
                <w:rFonts w:cs="Calibri"/>
                <w:b/>
                <w:bCs/>
                <w:sz w:val="18"/>
                <w:szCs w:val="18"/>
                <w:lang w:eastAsia="hr-HR"/>
              </w:rPr>
              <w:t>Ostv. 2023/2022</w:t>
            </w:r>
          </w:p>
        </w:tc>
        <w:tc>
          <w:tcPr>
            <w:tcW w:w="850" w:type="dxa"/>
            <w:tcBorders>
              <w:top w:val="single" w:sz="4" w:space="0" w:color="auto"/>
              <w:left w:val="nil"/>
              <w:bottom w:val="single" w:sz="4" w:space="0" w:color="auto"/>
              <w:right w:val="single" w:sz="4" w:space="0" w:color="auto"/>
            </w:tcBorders>
            <w:shd w:val="clear" w:color="000000" w:fill="FFEB9C"/>
            <w:noWrap/>
            <w:vAlign w:val="bottom"/>
            <w:hideMark/>
          </w:tcPr>
          <w:p w14:paraId="17020DE3" w14:textId="77777777" w:rsidR="00811FE7" w:rsidRPr="00811FE7" w:rsidRDefault="00811FE7" w:rsidP="00811FE7">
            <w:pPr>
              <w:spacing w:after="0" w:line="240" w:lineRule="auto"/>
              <w:jc w:val="center"/>
              <w:rPr>
                <w:rFonts w:cs="Calibri"/>
                <w:b/>
                <w:bCs/>
                <w:sz w:val="18"/>
                <w:szCs w:val="18"/>
                <w:lang w:eastAsia="hr-HR"/>
              </w:rPr>
            </w:pPr>
            <w:r w:rsidRPr="00811FE7">
              <w:rPr>
                <w:rFonts w:cs="Calibri"/>
                <w:b/>
                <w:bCs/>
                <w:sz w:val="18"/>
                <w:szCs w:val="18"/>
                <w:lang w:eastAsia="hr-HR"/>
              </w:rPr>
              <w:t>Udjel 2023.</w:t>
            </w:r>
          </w:p>
        </w:tc>
        <w:tc>
          <w:tcPr>
            <w:tcW w:w="1180" w:type="dxa"/>
            <w:tcBorders>
              <w:top w:val="single" w:sz="4" w:space="0" w:color="auto"/>
              <w:left w:val="nil"/>
              <w:bottom w:val="single" w:sz="4" w:space="0" w:color="auto"/>
              <w:right w:val="single" w:sz="4" w:space="0" w:color="auto"/>
            </w:tcBorders>
            <w:shd w:val="clear" w:color="000000" w:fill="FFEB9C"/>
            <w:noWrap/>
            <w:vAlign w:val="bottom"/>
            <w:hideMark/>
          </w:tcPr>
          <w:p w14:paraId="44DB8AF1" w14:textId="77777777" w:rsidR="00811FE7" w:rsidRPr="00811FE7" w:rsidRDefault="00811FE7" w:rsidP="00811FE7">
            <w:pPr>
              <w:spacing w:after="0" w:line="240" w:lineRule="auto"/>
              <w:jc w:val="center"/>
              <w:rPr>
                <w:rFonts w:cs="Calibri"/>
                <w:b/>
                <w:bCs/>
                <w:sz w:val="18"/>
                <w:szCs w:val="18"/>
                <w:lang w:eastAsia="hr-HR"/>
              </w:rPr>
            </w:pPr>
            <w:r w:rsidRPr="00811FE7">
              <w:rPr>
                <w:rFonts w:cs="Calibri"/>
                <w:b/>
                <w:bCs/>
                <w:sz w:val="18"/>
                <w:szCs w:val="18"/>
                <w:lang w:eastAsia="hr-HR"/>
              </w:rPr>
              <w:t>Ostvarenje 2023.</w:t>
            </w:r>
          </w:p>
        </w:tc>
        <w:tc>
          <w:tcPr>
            <w:tcW w:w="1024" w:type="dxa"/>
            <w:tcBorders>
              <w:top w:val="single" w:sz="4" w:space="0" w:color="auto"/>
              <w:left w:val="nil"/>
              <w:bottom w:val="single" w:sz="4" w:space="0" w:color="auto"/>
              <w:right w:val="single" w:sz="4" w:space="0" w:color="auto"/>
            </w:tcBorders>
            <w:shd w:val="clear" w:color="000000" w:fill="FFEB9C"/>
            <w:noWrap/>
            <w:vAlign w:val="bottom"/>
            <w:hideMark/>
          </w:tcPr>
          <w:p w14:paraId="356E1259" w14:textId="77777777" w:rsidR="00811FE7" w:rsidRPr="00811FE7" w:rsidRDefault="00811FE7" w:rsidP="00811FE7">
            <w:pPr>
              <w:spacing w:after="0" w:line="240" w:lineRule="auto"/>
              <w:jc w:val="center"/>
              <w:rPr>
                <w:rFonts w:cs="Calibri"/>
                <w:b/>
                <w:bCs/>
                <w:sz w:val="18"/>
                <w:szCs w:val="18"/>
                <w:lang w:eastAsia="hr-HR"/>
              </w:rPr>
            </w:pPr>
            <w:r w:rsidRPr="00811FE7">
              <w:rPr>
                <w:rFonts w:cs="Calibri"/>
                <w:b/>
                <w:bCs/>
                <w:sz w:val="18"/>
                <w:szCs w:val="18"/>
                <w:lang w:eastAsia="hr-HR"/>
              </w:rPr>
              <w:t>Ostv. 2023/2022</w:t>
            </w:r>
          </w:p>
        </w:tc>
      </w:tr>
      <w:tr w:rsidR="00811FE7" w:rsidRPr="00811FE7" w14:paraId="699472BB" w14:textId="77777777" w:rsidTr="00811FE7">
        <w:trPr>
          <w:trHeight w:val="30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79C66EAA" w14:textId="77777777" w:rsidR="00811FE7" w:rsidRPr="00811FE7" w:rsidRDefault="00811FE7" w:rsidP="00811FE7">
            <w:pPr>
              <w:spacing w:after="0" w:line="240" w:lineRule="auto"/>
              <w:rPr>
                <w:rFonts w:cs="Calibri"/>
                <w:color w:val="000000"/>
                <w:sz w:val="18"/>
                <w:szCs w:val="18"/>
                <w:lang w:eastAsia="hr-HR"/>
              </w:rPr>
            </w:pPr>
            <w:r w:rsidRPr="00811FE7">
              <w:rPr>
                <w:rFonts w:cs="Calibri"/>
                <w:color w:val="000000"/>
                <w:sz w:val="18"/>
                <w:szCs w:val="18"/>
                <w:lang w:eastAsia="hr-HR"/>
              </w:rPr>
              <w:t>Upravni odjel za financije, javnu nabavu i naplatu prihoda</w:t>
            </w:r>
          </w:p>
        </w:tc>
        <w:tc>
          <w:tcPr>
            <w:tcW w:w="1134" w:type="dxa"/>
            <w:tcBorders>
              <w:top w:val="nil"/>
              <w:left w:val="nil"/>
              <w:bottom w:val="single" w:sz="4" w:space="0" w:color="auto"/>
              <w:right w:val="single" w:sz="4" w:space="0" w:color="auto"/>
            </w:tcBorders>
            <w:shd w:val="clear" w:color="auto" w:fill="auto"/>
            <w:noWrap/>
            <w:vAlign w:val="bottom"/>
            <w:hideMark/>
          </w:tcPr>
          <w:p w14:paraId="4C90677E" w14:textId="77777777" w:rsidR="00811FE7" w:rsidRPr="00811FE7" w:rsidRDefault="00811FE7" w:rsidP="00811FE7">
            <w:pPr>
              <w:spacing w:after="0" w:line="240" w:lineRule="auto"/>
              <w:jc w:val="right"/>
              <w:rPr>
                <w:rFonts w:cs="Calibri"/>
                <w:color w:val="000000"/>
                <w:sz w:val="18"/>
                <w:szCs w:val="18"/>
                <w:lang w:eastAsia="hr-HR"/>
              </w:rPr>
            </w:pPr>
            <w:r w:rsidRPr="00811FE7">
              <w:rPr>
                <w:rFonts w:cs="Calibri"/>
                <w:color w:val="000000"/>
                <w:sz w:val="18"/>
                <w:szCs w:val="18"/>
                <w:lang w:eastAsia="hr-HR"/>
              </w:rPr>
              <w:t>2.346.762</w:t>
            </w:r>
          </w:p>
        </w:tc>
        <w:tc>
          <w:tcPr>
            <w:tcW w:w="992" w:type="dxa"/>
            <w:tcBorders>
              <w:top w:val="nil"/>
              <w:left w:val="nil"/>
              <w:bottom w:val="single" w:sz="4" w:space="0" w:color="auto"/>
              <w:right w:val="single" w:sz="4" w:space="0" w:color="auto"/>
            </w:tcBorders>
            <w:shd w:val="clear" w:color="auto" w:fill="auto"/>
            <w:noWrap/>
            <w:vAlign w:val="bottom"/>
            <w:hideMark/>
          </w:tcPr>
          <w:p w14:paraId="5ADF30CD" w14:textId="77777777" w:rsidR="00811FE7" w:rsidRPr="00811FE7" w:rsidRDefault="00811FE7" w:rsidP="00811FE7">
            <w:pPr>
              <w:spacing w:after="0" w:line="240" w:lineRule="auto"/>
              <w:jc w:val="right"/>
              <w:rPr>
                <w:rFonts w:cs="Calibri"/>
                <w:color w:val="000000"/>
                <w:sz w:val="18"/>
                <w:szCs w:val="18"/>
                <w:lang w:eastAsia="hr-HR"/>
              </w:rPr>
            </w:pPr>
            <w:r w:rsidRPr="00811FE7">
              <w:rPr>
                <w:rFonts w:cs="Calibri"/>
                <w:color w:val="000000"/>
                <w:sz w:val="18"/>
                <w:szCs w:val="18"/>
                <w:lang w:eastAsia="hr-HR"/>
              </w:rPr>
              <w:t>2.654.000</w:t>
            </w:r>
          </w:p>
        </w:tc>
        <w:tc>
          <w:tcPr>
            <w:tcW w:w="1034" w:type="dxa"/>
            <w:tcBorders>
              <w:top w:val="nil"/>
              <w:left w:val="nil"/>
              <w:bottom w:val="single" w:sz="4" w:space="0" w:color="auto"/>
              <w:right w:val="single" w:sz="4" w:space="0" w:color="auto"/>
            </w:tcBorders>
            <w:shd w:val="clear" w:color="auto" w:fill="auto"/>
            <w:noWrap/>
            <w:vAlign w:val="bottom"/>
            <w:hideMark/>
          </w:tcPr>
          <w:p w14:paraId="3F60151E" w14:textId="77777777" w:rsidR="00811FE7" w:rsidRPr="00811FE7" w:rsidRDefault="00811FE7" w:rsidP="00811FE7">
            <w:pPr>
              <w:spacing w:after="0" w:line="240" w:lineRule="auto"/>
              <w:jc w:val="right"/>
              <w:rPr>
                <w:rFonts w:cs="Calibri"/>
                <w:color w:val="000000"/>
                <w:sz w:val="18"/>
                <w:szCs w:val="18"/>
                <w:lang w:eastAsia="hr-HR"/>
              </w:rPr>
            </w:pPr>
            <w:r w:rsidRPr="00811FE7">
              <w:rPr>
                <w:rFonts w:cs="Calibri"/>
                <w:color w:val="000000"/>
                <w:sz w:val="18"/>
                <w:szCs w:val="18"/>
                <w:lang w:eastAsia="hr-HR"/>
              </w:rPr>
              <w:t>2.616.533</w:t>
            </w:r>
          </w:p>
        </w:tc>
        <w:tc>
          <w:tcPr>
            <w:tcW w:w="1024" w:type="dxa"/>
            <w:tcBorders>
              <w:top w:val="nil"/>
              <w:left w:val="nil"/>
              <w:bottom w:val="single" w:sz="4" w:space="0" w:color="auto"/>
              <w:right w:val="single" w:sz="4" w:space="0" w:color="auto"/>
            </w:tcBorders>
            <w:shd w:val="clear" w:color="auto" w:fill="auto"/>
            <w:noWrap/>
            <w:vAlign w:val="bottom"/>
            <w:hideMark/>
          </w:tcPr>
          <w:p w14:paraId="64170846" w14:textId="77777777" w:rsidR="00811FE7" w:rsidRPr="00811FE7" w:rsidRDefault="00811FE7" w:rsidP="00811FE7">
            <w:pPr>
              <w:spacing w:after="0" w:line="240" w:lineRule="auto"/>
              <w:jc w:val="right"/>
              <w:rPr>
                <w:rFonts w:cs="Calibri"/>
                <w:color w:val="000000"/>
                <w:sz w:val="18"/>
                <w:szCs w:val="18"/>
                <w:lang w:eastAsia="hr-HR"/>
              </w:rPr>
            </w:pPr>
            <w:r w:rsidRPr="00811FE7">
              <w:rPr>
                <w:rFonts w:cs="Calibri"/>
                <w:color w:val="000000"/>
                <w:sz w:val="18"/>
                <w:szCs w:val="18"/>
                <w:lang w:eastAsia="hr-HR"/>
              </w:rPr>
              <w:t>111,50%</w:t>
            </w:r>
          </w:p>
        </w:tc>
        <w:tc>
          <w:tcPr>
            <w:tcW w:w="850" w:type="dxa"/>
            <w:tcBorders>
              <w:top w:val="nil"/>
              <w:left w:val="nil"/>
              <w:bottom w:val="single" w:sz="4" w:space="0" w:color="auto"/>
              <w:right w:val="single" w:sz="4" w:space="0" w:color="auto"/>
            </w:tcBorders>
            <w:shd w:val="clear" w:color="auto" w:fill="auto"/>
            <w:noWrap/>
            <w:vAlign w:val="bottom"/>
            <w:hideMark/>
          </w:tcPr>
          <w:p w14:paraId="62A5403E" w14:textId="77777777" w:rsidR="00811FE7" w:rsidRPr="00811FE7" w:rsidRDefault="00811FE7" w:rsidP="00811FE7">
            <w:pPr>
              <w:spacing w:after="0" w:line="240" w:lineRule="auto"/>
              <w:jc w:val="right"/>
              <w:rPr>
                <w:rFonts w:cs="Calibri"/>
                <w:color w:val="000000"/>
                <w:sz w:val="18"/>
                <w:szCs w:val="18"/>
                <w:lang w:eastAsia="hr-HR"/>
              </w:rPr>
            </w:pPr>
            <w:r w:rsidRPr="00811FE7">
              <w:rPr>
                <w:rFonts w:cs="Calibri"/>
                <w:color w:val="000000"/>
                <w:sz w:val="18"/>
                <w:szCs w:val="18"/>
                <w:lang w:eastAsia="hr-HR"/>
              </w:rPr>
              <w:t>36,19%</w:t>
            </w:r>
          </w:p>
        </w:tc>
        <w:tc>
          <w:tcPr>
            <w:tcW w:w="1180" w:type="dxa"/>
            <w:tcBorders>
              <w:top w:val="nil"/>
              <w:left w:val="nil"/>
              <w:bottom w:val="single" w:sz="4" w:space="0" w:color="auto"/>
              <w:right w:val="single" w:sz="4" w:space="0" w:color="auto"/>
            </w:tcBorders>
            <w:shd w:val="clear" w:color="auto" w:fill="auto"/>
            <w:noWrap/>
            <w:vAlign w:val="bottom"/>
            <w:hideMark/>
          </w:tcPr>
          <w:p w14:paraId="789E6A0E" w14:textId="77777777" w:rsidR="00811FE7" w:rsidRPr="00811FE7" w:rsidRDefault="00811FE7" w:rsidP="00811FE7">
            <w:pPr>
              <w:spacing w:after="0" w:line="240" w:lineRule="auto"/>
              <w:jc w:val="right"/>
              <w:rPr>
                <w:rFonts w:cs="Calibri"/>
                <w:color w:val="000000"/>
                <w:sz w:val="18"/>
                <w:szCs w:val="18"/>
                <w:lang w:eastAsia="hr-HR"/>
              </w:rPr>
            </w:pPr>
            <w:r w:rsidRPr="00811FE7">
              <w:rPr>
                <w:rFonts w:cs="Calibri"/>
                <w:color w:val="000000"/>
                <w:sz w:val="18"/>
                <w:szCs w:val="18"/>
                <w:lang w:eastAsia="hr-HR"/>
              </w:rPr>
              <w:t>2.616.533</w:t>
            </w:r>
          </w:p>
        </w:tc>
        <w:tc>
          <w:tcPr>
            <w:tcW w:w="1024" w:type="dxa"/>
            <w:tcBorders>
              <w:top w:val="nil"/>
              <w:left w:val="nil"/>
              <w:bottom w:val="single" w:sz="4" w:space="0" w:color="auto"/>
              <w:right w:val="single" w:sz="4" w:space="0" w:color="auto"/>
            </w:tcBorders>
            <w:shd w:val="clear" w:color="auto" w:fill="auto"/>
            <w:noWrap/>
            <w:vAlign w:val="bottom"/>
            <w:hideMark/>
          </w:tcPr>
          <w:p w14:paraId="70578BA0" w14:textId="77777777" w:rsidR="00811FE7" w:rsidRPr="00811FE7" w:rsidRDefault="00811FE7" w:rsidP="00811FE7">
            <w:pPr>
              <w:spacing w:after="0" w:line="240" w:lineRule="auto"/>
              <w:jc w:val="right"/>
              <w:rPr>
                <w:rFonts w:cs="Calibri"/>
                <w:color w:val="000000"/>
                <w:sz w:val="18"/>
                <w:szCs w:val="18"/>
                <w:lang w:eastAsia="hr-HR"/>
              </w:rPr>
            </w:pPr>
            <w:r w:rsidRPr="00811FE7">
              <w:rPr>
                <w:rFonts w:cs="Calibri"/>
                <w:color w:val="000000"/>
                <w:sz w:val="18"/>
                <w:szCs w:val="18"/>
                <w:lang w:eastAsia="hr-HR"/>
              </w:rPr>
              <w:t>36,19%</w:t>
            </w:r>
          </w:p>
        </w:tc>
      </w:tr>
      <w:tr w:rsidR="00811FE7" w:rsidRPr="00811FE7" w14:paraId="79CE490D" w14:textId="77777777" w:rsidTr="00811FE7">
        <w:trPr>
          <w:trHeight w:val="30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7F0268A4" w14:textId="77777777" w:rsidR="00811FE7" w:rsidRPr="00811FE7" w:rsidRDefault="00811FE7" w:rsidP="00811FE7">
            <w:pPr>
              <w:spacing w:after="0" w:line="240" w:lineRule="auto"/>
              <w:rPr>
                <w:rFonts w:cs="Calibri"/>
                <w:color w:val="000000"/>
                <w:sz w:val="18"/>
                <w:szCs w:val="18"/>
                <w:lang w:eastAsia="hr-HR"/>
              </w:rPr>
            </w:pPr>
            <w:r w:rsidRPr="00811FE7">
              <w:rPr>
                <w:rFonts w:cs="Calibri"/>
                <w:color w:val="000000"/>
                <w:sz w:val="18"/>
                <w:szCs w:val="18"/>
                <w:lang w:eastAsia="hr-HR"/>
              </w:rPr>
              <w:t>Vlastiti pogon</w:t>
            </w:r>
          </w:p>
        </w:tc>
        <w:tc>
          <w:tcPr>
            <w:tcW w:w="1134" w:type="dxa"/>
            <w:tcBorders>
              <w:top w:val="nil"/>
              <w:left w:val="nil"/>
              <w:bottom w:val="single" w:sz="4" w:space="0" w:color="auto"/>
              <w:right w:val="single" w:sz="4" w:space="0" w:color="auto"/>
            </w:tcBorders>
            <w:shd w:val="clear" w:color="auto" w:fill="auto"/>
            <w:noWrap/>
            <w:vAlign w:val="bottom"/>
            <w:hideMark/>
          </w:tcPr>
          <w:p w14:paraId="1A754D52" w14:textId="77777777" w:rsidR="00811FE7" w:rsidRPr="00811FE7" w:rsidRDefault="00811FE7" w:rsidP="00811FE7">
            <w:pPr>
              <w:spacing w:after="0" w:line="240" w:lineRule="auto"/>
              <w:jc w:val="right"/>
              <w:rPr>
                <w:rFonts w:cs="Calibri"/>
                <w:color w:val="000000"/>
                <w:sz w:val="18"/>
                <w:szCs w:val="18"/>
                <w:lang w:eastAsia="hr-HR"/>
              </w:rPr>
            </w:pPr>
            <w:r w:rsidRPr="00811FE7">
              <w:rPr>
                <w:rFonts w:cs="Calibri"/>
                <w:color w:val="000000"/>
                <w:sz w:val="18"/>
                <w:szCs w:val="18"/>
                <w:lang w:eastAsia="hr-HR"/>
              </w:rPr>
              <w:t>925.398</w:t>
            </w:r>
          </w:p>
        </w:tc>
        <w:tc>
          <w:tcPr>
            <w:tcW w:w="992" w:type="dxa"/>
            <w:tcBorders>
              <w:top w:val="nil"/>
              <w:left w:val="nil"/>
              <w:bottom w:val="single" w:sz="4" w:space="0" w:color="auto"/>
              <w:right w:val="single" w:sz="4" w:space="0" w:color="auto"/>
            </w:tcBorders>
            <w:shd w:val="clear" w:color="auto" w:fill="auto"/>
            <w:noWrap/>
            <w:vAlign w:val="bottom"/>
            <w:hideMark/>
          </w:tcPr>
          <w:p w14:paraId="21241271" w14:textId="77777777" w:rsidR="00811FE7" w:rsidRPr="00811FE7" w:rsidRDefault="00811FE7" w:rsidP="00811FE7">
            <w:pPr>
              <w:spacing w:after="0" w:line="240" w:lineRule="auto"/>
              <w:jc w:val="right"/>
              <w:rPr>
                <w:rFonts w:cs="Calibri"/>
                <w:color w:val="000000"/>
                <w:sz w:val="18"/>
                <w:szCs w:val="18"/>
                <w:lang w:eastAsia="hr-HR"/>
              </w:rPr>
            </w:pPr>
            <w:r w:rsidRPr="00811FE7">
              <w:rPr>
                <w:rFonts w:cs="Calibri"/>
                <w:color w:val="000000"/>
                <w:sz w:val="18"/>
                <w:szCs w:val="18"/>
                <w:lang w:eastAsia="hr-HR"/>
              </w:rPr>
              <w:t>1.081.000</w:t>
            </w:r>
          </w:p>
        </w:tc>
        <w:tc>
          <w:tcPr>
            <w:tcW w:w="1034" w:type="dxa"/>
            <w:tcBorders>
              <w:top w:val="nil"/>
              <w:left w:val="nil"/>
              <w:bottom w:val="single" w:sz="4" w:space="0" w:color="auto"/>
              <w:right w:val="single" w:sz="4" w:space="0" w:color="auto"/>
            </w:tcBorders>
            <w:shd w:val="clear" w:color="auto" w:fill="auto"/>
            <w:noWrap/>
            <w:vAlign w:val="bottom"/>
            <w:hideMark/>
          </w:tcPr>
          <w:p w14:paraId="7FE42FBF" w14:textId="77777777" w:rsidR="00811FE7" w:rsidRPr="00811FE7" w:rsidRDefault="00811FE7" w:rsidP="00811FE7">
            <w:pPr>
              <w:spacing w:after="0" w:line="240" w:lineRule="auto"/>
              <w:jc w:val="right"/>
              <w:rPr>
                <w:rFonts w:cs="Calibri"/>
                <w:color w:val="000000"/>
                <w:sz w:val="18"/>
                <w:szCs w:val="18"/>
                <w:lang w:eastAsia="hr-HR"/>
              </w:rPr>
            </w:pPr>
            <w:r w:rsidRPr="00811FE7">
              <w:rPr>
                <w:rFonts w:cs="Calibri"/>
                <w:color w:val="000000"/>
                <w:sz w:val="18"/>
                <w:szCs w:val="18"/>
                <w:lang w:eastAsia="hr-HR"/>
              </w:rPr>
              <w:t>1.067.369</w:t>
            </w:r>
          </w:p>
        </w:tc>
        <w:tc>
          <w:tcPr>
            <w:tcW w:w="1024" w:type="dxa"/>
            <w:tcBorders>
              <w:top w:val="nil"/>
              <w:left w:val="nil"/>
              <w:bottom w:val="single" w:sz="4" w:space="0" w:color="auto"/>
              <w:right w:val="single" w:sz="4" w:space="0" w:color="auto"/>
            </w:tcBorders>
            <w:shd w:val="clear" w:color="auto" w:fill="auto"/>
            <w:noWrap/>
            <w:vAlign w:val="bottom"/>
            <w:hideMark/>
          </w:tcPr>
          <w:p w14:paraId="7008A327" w14:textId="77777777" w:rsidR="00811FE7" w:rsidRPr="00811FE7" w:rsidRDefault="00811FE7" w:rsidP="00811FE7">
            <w:pPr>
              <w:spacing w:after="0" w:line="240" w:lineRule="auto"/>
              <w:jc w:val="right"/>
              <w:rPr>
                <w:rFonts w:cs="Calibri"/>
                <w:color w:val="000000"/>
                <w:sz w:val="18"/>
                <w:szCs w:val="18"/>
                <w:lang w:eastAsia="hr-HR"/>
              </w:rPr>
            </w:pPr>
            <w:r w:rsidRPr="00811FE7">
              <w:rPr>
                <w:rFonts w:cs="Calibri"/>
                <w:color w:val="000000"/>
                <w:sz w:val="18"/>
                <w:szCs w:val="18"/>
                <w:lang w:eastAsia="hr-HR"/>
              </w:rPr>
              <w:t>115,34%</w:t>
            </w:r>
          </w:p>
        </w:tc>
        <w:tc>
          <w:tcPr>
            <w:tcW w:w="850" w:type="dxa"/>
            <w:tcBorders>
              <w:top w:val="nil"/>
              <w:left w:val="nil"/>
              <w:bottom w:val="single" w:sz="4" w:space="0" w:color="auto"/>
              <w:right w:val="single" w:sz="4" w:space="0" w:color="auto"/>
            </w:tcBorders>
            <w:shd w:val="clear" w:color="auto" w:fill="auto"/>
            <w:noWrap/>
            <w:vAlign w:val="bottom"/>
            <w:hideMark/>
          </w:tcPr>
          <w:p w14:paraId="1667F73F" w14:textId="77777777" w:rsidR="00811FE7" w:rsidRPr="00811FE7" w:rsidRDefault="00811FE7" w:rsidP="00811FE7">
            <w:pPr>
              <w:spacing w:after="0" w:line="240" w:lineRule="auto"/>
              <w:jc w:val="right"/>
              <w:rPr>
                <w:rFonts w:cs="Calibri"/>
                <w:color w:val="000000"/>
                <w:sz w:val="18"/>
                <w:szCs w:val="18"/>
                <w:lang w:eastAsia="hr-HR"/>
              </w:rPr>
            </w:pPr>
            <w:r w:rsidRPr="00811FE7">
              <w:rPr>
                <w:rFonts w:cs="Calibri"/>
                <w:color w:val="000000"/>
                <w:sz w:val="18"/>
                <w:szCs w:val="18"/>
                <w:lang w:eastAsia="hr-HR"/>
              </w:rPr>
              <w:t>14,76%</w:t>
            </w:r>
          </w:p>
        </w:tc>
        <w:tc>
          <w:tcPr>
            <w:tcW w:w="1180" w:type="dxa"/>
            <w:tcBorders>
              <w:top w:val="nil"/>
              <w:left w:val="nil"/>
              <w:bottom w:val="single" w:sz="4" w:space="0" w:color="auto"/>
              <w:right w:val="single" w:sz="4" w:space="0" w:color="auto"/>
            </w:tcBorders>
            <w:shd w:val="clear" w:color="auto" w:fill="auto"/>
            <w:noWrap/>
            <w:vAlign w:val="bottom"/>
            <w:hideMark/>
          </w:tcPr>
          <w:p w14:paraId="2D84EAE7" w14:textId="77777777" w:rsidR="00811FE7" w:rsidRPr="00811FE7" w:rsidRDefault="00811FE7" w:rsidP="00811FE7">
            <w:pPr>
              <w:spacing w:after="0" w:line="240" w:lineRule="auto"/>
              <w:jc w:val="right"/>
              <w:rPr>
                <w:rFonts w:cs="Calibri"/>
                <w:color w:val="000000"/>
                <w:sz w:val="18"/>
                <w:szCs w:val="18"/>
                <w:lang w:eastAsia="hr-HR"/>
              </w:rPr>
            </w:pPr>
            <w:r w:rsidRPr="00811FE7">
              <w:rPr>
                <w:rFonts w:cs="Calibri"/>
                <w:color w:val="000000"/>
                <w:sz w:val="18"/>
                <w:szCs w:val="18"/>
                <w:lang w:eastAsia="hr-HR"/>
              </w:rPr>
              <w:t>1.067.369</w:t>
            </w:r>
          </w:p>
        </w:tc>
        <w:tc>
          <w:tcPr>
            <w:tcW w:w="1024" w:type="dxa"/>
            <w:tcBorders>
              <w:top w:val="nil"/>
              <w:left w:val="nil"/>
              <w:bottom w:val="single" w:sz="4" w:space="0" w:color="auto"/>
              <w:right w:val="single" w:sz="4" w:space="0" w:color="auto"/>
            </w:tcBorders>
            <w:shd w:val="clear" w:color="auto" w:fill="auto"/>
            <w:noWrap/>
            <w:vAlign w:val="bottom"/>
            <w:hideMark/>
          </w:tcPr>
          <w:p w14:paraId="5F34708A" w14:textId="77777777" w:rsidR="00811FE7" w:rsidRPr="00811FE7" w:rsidRDefault="00811FE7" w:rsidP="00811FE7">
            <w:pPr>
              <w:spacing w:after="0" w:line="240" w:lineRule="auto"/>
              <w:jc w:val="right"/>
              <w:rPr>
                <w:rFonts w:cs="Calibri"/>
                <w:color w:val="000000"/>
                <w:sz w:val="18"/>
                <w:szCs w:val="18"/>
                <w:lang w:eastAsia="hr-HR"/>
              </w:rPr>
            </w:pPr>
            <w:r w:rsidRPr="00811FE7">
              <w:rPr>
                <w:rFonts w:cs="Calibri"/>
                <w:color w:val="000000"/>
                <w:sz w:val="18"/>
                <w:szCs w:val="18"/>
                <w:lang w:eastAsia="hr-HR"/>
              </w:rPr>
              <w:t>14,76%</w:t>
            </w:r>
          </w:p>
        </w:tc>
      </w:tr>
      <w:tr w:rsidR="00811FE7" w:rsidRPr="00811FE7" w14:paraId="6D74B7A6" w14:textId="77777777" w:rsidTr="00811FE7">
        <w:trPr>
          <w:trHeight w:val="30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79D57FA4" w14:textId="77777777" w:rsidR="00811FE7" w:rsidRPr="00811FE7" w:rsidRDefault="00811FE7" w:rsidP="00811FE7">
            <w:pPr>
              <w:spacing w:after="0" w:line="240" w:lineRule="auto"/>
              <w:rPr>
                <w:rFonts w:cs="Calibri"/>
                <w:color w:val="000000"/>
                <w:sz w:val="18"/>
                <w:szCs w:val="18"/>
                <w:lang w:eastAsia="hr-HR"/>
              </w:rPr>
            </w:pPr>
            <w:r w:rsidRPr="00811FE7">
              <w:rPr>
                <w:rFonts w:cs="Calibri"/>
                <w:color w:val="000000"/>
                <w:sz w:val="18"/>
                <w:szCs w:val="18"/>
                <w:lang w:eastAsia="hr-HR"/>
              </w:rPr>
              <w:t>Gradska Knjižnica</w:t>
            </w:r>
          </w:p>
        </w:tc>
        <w:tc>
          <w:tcPr>
            <w:tcW w:w="1134" w:type="dxa"/>
            <w:tcBorders>
              <w:top w:val="nil"/>
              <w:left w:val="nil"/>
              <w:bottom w:val="single" w:sz="4" w:space="0" w:color="auto"/>
              <w:right w:val="single" w:sz="4" w:space="0" w:color="auto"/>
            </w:tcBorders>
            <w:shd w:val="clear" w:color="auto" w:fill="auto"/>
            <w:noWrap/>
            <w:vAlign w:val="bottom"/>
            <w:hideMark/>
          </w:tcPr>
          <w:p w14:paraId="0E8EA39A" w14:textId="77777777" w:rsidR="00811FE7" w:rsidRPr="00811FE7" w:rsidRDefault="00811FE7" w:rsidP="00811FE7">
            <w:pPr>
              <w:spacing w:after="0" w:line="240" w:lineRule="auto"/>
              <w:jc w:val="right"/>
              <w:rPr>
                <w:rFonts w:cs="Calibri"/>
                <w:color w:val="000000"/>
                <w:sz w:val="18"/>
                <w:szCs w:val="18"/>
                <w:lang w:eastAsia="hr-HR"/>
              </w:rPr>
            </w:pPr>
            <w:r w:rsidRPr="00811FE7">
              <w:rPr>
                <w:rFonts w:cs="Calibri"/>
                <w:color w:val="000000"/>
                <w:sz w:val="18"/>
                <w:szCs w:val="18"/>
                <w:lang w:eastAsia="hr-HR"/>
              </w:rPr>
              <w:t>312.181</w:t>
            </w:r>
          </w:p>
        </w:tc>
        <w:tc>
          <w:tcPr>
            <w:tcW w:w="992" w:type="dxa"/>
            <w:tcBorders>
              <w:top w:val="nil"/>
              <w:left w:val="nil"/>
              <w:bottom w:val="single" w:sz="4" w:space="0" w:color="auto"/>
              <w:right w:val="single" w:sz="4" w:space="0" w:color="auto"/>
            </w:tcBorders>
            <w:shd w:val="clear" w:color="auto" w:fill="auto"/>
            <w:noWrap/>
            <w:vAlign w:val="bottom"/>
            <w:hideMark/>
          </w:tcPr>
          <w:p w14:paraId="11270983" w14:textId="77777777" w:rsidR="00811FE7" w:rsidRPr="00811FE7" w:rsidRDefault="00811FE7" w:rsidP="00811FE7">
            <w:pPr>
              <w:spacing w:after="0" w:line="240" w:lineRule="auto"/>
              <w:jc w:val="right"/>
              <w:rPr>
                <w:rFonts w:cs="Calibri"/>
                <w:color w:val="000000"/>
                <w:sz w:val="18"/>
                <w:szCs w:val="18"/>
                <w:lang w:eastAsia="hr-HR"/>
              </w:rPr>
            </w:pPr>
            <w:r w:rsidRPr="00811FE7">
              <w:rPr>
                <w:rFonts w:cs="Calibri"/>
                <w:color w:val="000000"/>
                <w:sz w:val="18"/>
                <w:szCs w:val="18"/>
                <w:lang w:eastAsia="hr-HR"/>
              </w:rPr>
              <w:t>352.109</w:t>
            </w:r>
          </w:p>
        </w:tc>
        <w:tc>
          <w:tcPr>
            <w:tcW w:w="1034" w:type="dxa"/>
            <w:tcBorders>
              <w:top w:val="nil"/>
              <w:left w:val="nil"/>
              <w:bottom w:val="single" w:sz="4" w:space="0" w:color="auto"/>
              <w:right w:val="single" w:sz="4" w:space="0" w:color="auto"/>
            </w:tcBorders>
            <w:shd w:val="clear" w:color="auto" w:fill="auto"/>
            <w:noWrap/>
            <w:vAlign w:val="bottom"/>
            <w:hideMark/>
          </w:tcPr>
          <w:p w14:paraId="21A4B3C5" w14:textId="77777777" w:rsidR="00811FE7" w:rsidRPr="00811FE7" w:rsidRDefault="00811FE7" w:rsidP="00811FE7">
            <w:pPr>
              <w:spacing w:after="0" w:line="240" w:lineRule="auto"/>
              <w:jc w:val="right"/>
              <w:rPr>
                <w:rFonts w:cs="Calibri"/>
                <w:color w:val="000000"/>
                <w:sz w:val="18"/>
                <w:szCs w:val="18"/>
                <w:lang w:eastAsia="hr-HR"/>
              </w:rPr>
            </w:pPr>
            <w:r w:rsidRPr="00811FE7">
              <w:rPr>
                <w:rFonts w:cs="Calibri"/>
                <w:color w:val="000000"/>
                <w:sz w:val="18"/>
                <w:szCs w:val="18"/>
                <w:lang w:eastAsia="hr-HR"/>
              </w:rPr>
              <w:t>349.317</w:t>
            </w:r>
          </w:p>
        </w:tc>
        <w:tc>
          <w:tcPr>
            <w:tcW w:w="1024" w:type="dxa"/>
            <w:tcBorders>
              <w:top w:val="nil"/>
              <w:left w:val="nil"/>
              <w:bottom w:val="single" w:sz="4" w:space="0" w:color="auto"/>
              <w:right w:val="single" w:sz="4" w:space="0" w:color="auto"/>
            </w:tcBorders>
            <w:shd w:val="clear" w:color="auto" w:fill="auto"/>
            <w:noWrap/>
            <w:vAlign w:val="bottom"/>
            <w:hideMark/>
          </w:tcPr>
          <w:p w14:paraId="4691437D" w14:textId="77777777" w:rsidR="00811FE7" w:rsidRPr="00811FE7" w:rsidRDefault="00811FE7" w:rsidP="00811FE7">
            <w:pPr>
              <w:spacing w:after="0" w:line="240" w:lineRule="auto"/>
              <w:jc w:val="right"/>
              <w:rPr>
                <w:rFonts w:cs="Calibri"/>
                <w:color w:val="000000"/>
                <w:sz w:val="18"/>
                <w:szCs w:val="18"/>
                <w:lang w:eastAsia="hr-HR"/>
              </w:rPr>
            </w:pPr>
            <w:r w:rsidRPr="00811FE7">
              <w:rPr>
                <w:rFonts w:cs="Calibri"/>
                <w:color w:val="000000"/>
                <w:sz w:val="18"/>
                <w:szCs w:val="18"/>
                <w:lang w:eastAsia="hr-HR"/>
              </w:rPr>
              <w:t>111,90%</w:t>
            </w:r>
          </w:p>
        </w:tc>
        <w:tc>
          <w:tcPr>
            <w:tcW w:w="850" w:type="dxa"/>
            <w:tcBorders>
              <w:top w:val="nil"/>
              <w:left w:val="nil"/>
              <w:bottom w:val="single" w:sz="4" w:space="0" w:color="auto"/>
              <w:right w:val="single" w:sz="4" w:space="0" w:color="auto"/>
            </w:tcBorders>
            <w:shd w:val="clear" w:color="auto" w:fill="auto"/>
            <w:noWrap/>
            <w:vAlign w:val="bottom"/>
            <w:hideMark/>
          </w:tcPr>
          <w:p w14:paraId="4DD6F1B8" w14:textId="77777777" w:rsidR="00811FE7" w:rsidRPr="00811FE7" w:rsidRDefault="00811FE7" w:rsidP="00811FE7">
            <w:pPr>
              <w:spacing w:after="0" w:line="240" w:lineRule="auto"/>
              <w:jc w:val="right"/>
              <w:rPr>
                <w:rFonts w:cs="Calibri"/>
                <w:color w:val="000000"/>
                <w:sz w:val="18"/>
                <w:szCs w:val="18"/>
                <w:lang w:eastAsia="hr-HR"/>
              </w:rPr>
            </w:pPr>
            <w:r w:rsidRPr="00811FE7">
              <w:rPr>
                <w:rFonts w:cs="Calibri"/>
                <w:color w:val="000000"/>
                <w:sz w:val="18"/>
                <w:szCs w:val="18"/>
                <w:lang w:eastAsia="hr-HR"/>
              </w:rPr>
              <w:t>4,83%</w:t>
            </w:r>
          </w:p>
        </w:tc>
        <w:tc>
          <w:tcPr>
            <w:tcW w:w="1180" w:type="dxa"/>
            <w:vMerge w:val="restart"/>
            <w:tcBorders>
              <w:top w:val="nil"/>
              <w:left w:val="single" w:sz="4" w:space="0" w:color="auto"/>
              <w:bottom w:val="single" w:sz="4" w:space="0" w:color="000000"/>
              <w:right w:val="single" w:sz="4" w:space="0" w:color="auto"/>
            </w:tcBorders>
            <w:shd w:val="clear" w:color="auto" w:fill="auto"/>
            <w:vAlign w:val="bottom"/>
            <w:hideMark/>
          </w:tcPr>
          <w:p w14:paraId="4A03FB7B" w14:textId="77777777" w:rsidR="00811FE7" w:rsidRPr="00811FE7" w:rsidRDefault="00811FE7" w:rsidP="00811FE7">
            <w:pPr>
              <w:spacing w:after="0" w:line="240" w:lineRule="auto"/>
              <w:jc w:val="right"/>
              <w:rPr>
                <w:rFonts w:cs="Calibri"/>
                <w:color w:val="000000"/>
                <w:sz w:val="18"/>
                <w:szCs w:val="18"/>
                <w:lang w:eastAsia="hr-HR"/>
              </w:rPr>
            </w:pPr>
            <w:r w:rsidRPr="00811FE7">
              <w:rPr>
                <w:rFonts w:cs="Calibri"/>
                <w:color w:val="000000"/>
                <w:sz w:val="18"/>
                <w:szCs w:val="18"/>
                <w:lang w:eastAsia="hr-HR"/>
              </w:rPr>
              <w:t>3.355.590</w:t>
            </w:r>
          </w:p>
        </w:tc>
        <w:tc>
          <w:tcPr>
            <w:tcW w:w="1024" w:type="dxa"/>
            <w:vMerge w:val="restart"/>
            <w:tcBorders>
              <w:top w:val="nil"/>
              <w:left w:val="single" w:sz="4" w:space="0" w:color="auto"/>
              <w:bottom w:val="single" w:sz="4" w:space="0" w:color="000000"/>
              <w:right w:val="single" w:sz="4" w:space="0" w:color="auto"/>
            </w:tcBorders>
            <w:shd w:val="clear" w:color="auto" w:fill="auto"/>
            <w:vAlign w:val="bottom"/>
            <w:hideMark/>
          </w:tcPr>
          <w:p w14:paraId="15D37D25" w14:textId="77777777" w:rsidR="00811FE7" w:rsidRPr="00811FE7" w:rsidRDefault="00811FE7" w:rsidP="00811FE7">
            <w:pPr>
              <w:spacing w:after="0" w:line="240" w:lineRule="auto"/>
              <w:jc w:val="right"/>
              <w:rPr>
                <w:rFonts w:cs="Calibri"/>
                <w:color w:val="000000"/>
                <w:sz w:val="18"/>
                <w:szCs w:val="18"/>
                <w:lang w:eastAsia="hr-HR"/>
              </w:rPr>
            </w:pPr>
            <w:r w:rsidRPr="00811FE7">
              <w:rPr>
                <w:rFonts w:cs="Calibri"/>
                <w:color w:val="000000"/>
                <w:sz w:val="18"/>
                <w:szCs w:val="18"/>
                <w:lang w:eastAsia="hr-HR"/>
              </w:rPr>
              <w:t>46,41%</w:t>
            </w:r>
          </w:p>
        </w:tc>
      </w:tr>
      <w:tr w:rsidR="00811FE7" w:rsidRPr="00811FE7" w14:paraId="486E9655" w14:textId="77777777" w:rsidTr="00811FE7">
        <w:trPr>
          <w:trHeight w:val="30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31B658E3" w14:textId="77777777" w:rsidR="00811FE7" w:rsidRPr="00811FE7" w:rsidRDefault="00811FE7" w:rsidP="00811FE7">
            <w:pPr>
              <w:spacing w:after="0" w:line="240" w:lineRule="auto"/>
              <w:rPr>
                <w:rFonts w:cs="Calibri"/>
                <w:color w:val="000000"/>
                <w:sz w:val="18"/>
                <w:szCs w:val="18"/>
                <w:lang w:eastAsia="hr-HR"/>
              </w:rPr>
            </w:pPr>
            <w:r w:rsidRPr="00811FE7">
              <w:rPr>
                <w:rFonts w:cs="Calibri"/>
                <w:color w:val="000000"/>
                <w:sz w:val="18"/>
                <w:szCs w:val="18"/>
                <w:lang w:eastAsia="hr-HR"/>
              </w:rPr>
              <w:t>Muzej Grada Kaštela</w:t>
            </w:r>
          </w:p>
        </w:tc>
        <w:tc>
          <w:tcPr>
            <w:tcW w:w="1134" w:type="dxa"/>
            <w:tcBorders>
              <w:top w:val="nil"/>
              <w:left w:val="nil"/>
              <w:bottom w:val="single" w:sz="4" w:space="0" w:color="auto"/>
              <w:right w:val="single" w:sz="4" w:space="0" w:color="auto"/>
            </w:tcBorders>
            <w:shd w:val="clear" w:color="auto" w:fill="auto"/>
            <w:noWrap/>
            <w:vAlign w:val="bottom"/>
            <w:hideMark/>
          </w:tcPr>
          <w:p w14:paraId="3B7CC06D" w14:textId="77777777" w:rsidR="00811FE7" w:rsidRPr="00811FE7" w:rsidRDefault="00811FE7" w:rsidP="00811FE7">
            <w:pPr>
              <w:spacing w:after="0" w:line="240" w:lineRule="auto"/>
              <w:jc w:val="right"/>
              <w:rPr>
                <w:rFonts w:cs="Calibri"/>
                <w:color w:val="000000"/>
                <w:sz w:val="18"/>
                <w:szCs w:val="18"/>
                <w:lang w:eastAsia="hr-HR"/>
              </w:rPr>
            </w:pPr>
            <w:r w:rsidRPr="00811FE7">
              <w:rPr>
                <w:rFonts w:cs="Calibri"/>
                <w:color w:val="000000"/>
                <w:sz w:val="18"/>
                <w:szCs w:val="18"/>
                <w:lang w:eastAsia="hr-HR"/>
              </w:rPr>
              <w:t>352.164</w:t>
            </w:r>
          </w:p>
        </w:tc>
        <w:tc>
          <w:tcPr>
            <w:tcW w:w="992" w:type="dxa"/>
            <w:tcBorders>
              <w:top w:val="nil"/>
              <w:left w:val="nil"/>
              <w:bottom w:val="single" w:sz="4" w:space="0" w:color="auto"/>
              <w:right w:val="single" w:sz="4" w:space="0" w:color="auto"/>
            </w:tcBorders>
            <w:shd w:val="clear" w:color="auto" w:fill="auto"/>
            <w:noWrap/>
            <w:vAlign w:val="bottom"/>
            <w:hideMark/>
          </w:tcPr>
          <w:p w14:paraId="3BEEE5C6" w14:textId="77777777" w:rsidR="00811FE7" w:rsidRPr="00811FE7" w:rsidRDefault="00811FE7" w:rsidP="00811FE7">
            <w:pPr>
              <w:spacing w:after="0" w:line="240" w:lineRule="auto"/>
              <w:jc w:val="right"/>
              <w:rPr>
                <w:rFonts w:cs="Calibri"/>
                <w:color w:val="000000"/>
                <w:sz w:val="18"/>
                <w:szCs w:val="18"/>
                <w:lang w:eastAsia="hr-HR"/>
              </w:rPr>
            </w:pPr>
            <w:r w:rsidRPr="00811FE7">
              <w:rPr>
                <w:rFonts w:cs="Calibri"/>
                <w:color w:val="000000"/>
                <w:sz w:val="18"/>
                <w:szCs w:val="18"/>
                <w:lang w:eastAsia="hr-HR"/>
              </w:rPr>
              <w:t>402.111</w:t>
            </w:r>
          </w:p>
        </w:tc>
        <w:tc>
          <w:tcPr>
            <w:tcW w:w="1034" w:type="dxa"/>
            <w:tcBorders>
              <w:top w:val="nil"/>
              <w:left w:val="nil"/>
              <w:bottom w:val="single" w:sz="4" w:space="0" w:color="auto"/>
              <w:right w:val="single" w:sz="4" w:space="0" w:color="auto"/>
            </w:tcBorders>
            <w:shd w:val="clear" w:color="auto" w:fill="auto"/>
            <w:noWrap/>
            <w:vAlign w:val="bottom"/>
            <w:hideMark/>
          </w:tcPr>
          <w:p w14:paraId="56F19E0B" w14:textId="77777777" w:rsidR="00811FE7" w:rsidRPr="00811FE7" w:rsidRDefault="00811FE7" w:rsidP="00811FE7">
            <w:pPr>
              <w:spacing w:after="0" w:line="240" w:lineRule="auto"/>
              <w:jc w:val="right"/>
              <w:rPr>
                <w:rFonts w:cs="Calibri"/>
                <w:color w:val="000000"/>
                <w:sz w:val="18"/>
                <w:szCs w:val="18"/>
                <w:lang w:eastAsia="hr-HR"/>
              </w:rPr>
            </w:pPr>
            <w:r w:rsidRPr="00811FE7">
              <w:rPr>
                <w:rFonts w:cs="Calibri"/>
                <w:color w:val="000000"/>
                <w:sz w:val="18"/>
                <w:szCs w:val="18"/>
                <w:lang w:eastAsia="hr-HR"/>
              </w:rPr>
              <w:t>402.084</w:t>
            </w:r>
          </w:p>
        </w:tc>
        <w:tc>
          <w:tcPr>
            <w:tcW w:w="1024" w:type="dxa"/>
            <w:tcBorders>
              <w:top w:val="nil"/>
              <w:left w:val="nil"/>
              <w:bottom w:val="single" w:sz="4" w:space="0" w:color="auto"/>
              <w:right w:val="single" w:sz="4" w:space="0" w:color="auto"/>
            </w:tcBorders>
            <w:shd w:val="clear" w:color="auto" w:fill="auto"/>
            <w:noWrap/>
            <w:vAlign w:val="bottom"/>
            <w:hideMark/>
          </w:tcPr>
          <w:p w14:paraId="0E48DFEB" w14:textId="77777777" w:rsidR="00811FE7" w:rsidRPr="00811FE7" w:rsidRDefault="00811FE7" w:rsidP="00811FE7">
            <w:pPr>
              <w:spacing w:after="0" w:line="240" w:lineRule="auto"/>
              <w:jc w:val="right"/>
              <w:rPr>
                <w:rFonts w:cs="Calibri"/>
                <w:color w:val="000000"/>
                <w:sz w:val="18"/>
                <w:szCs w:val="18"/>
                <w:lang w:eastAsia="hr-HR"/>
              </w:rPr>
            </w:pPr>
            <w:r w:rsidRPr="00811FE7">
              <w:rPr>
                <w:rFonts w:cs="Calibri"/>
                <w:color w:val="000000"/>
                <w:sz w:val="18"/>
                <w:szCs w:val="18"/>
                <w:lang w:eastAsia="hr-HR"/>
              </w:rPr>
              <w:t>114,18%</w:t>
            </w:r>
          </w:p>
        </w:tc>
        <w:tc>
          <w:tcPr>
            <w:tcW w:w="850" w:type="dxa"/>
            <w:tcBorders>
              <w:top w:val="nil"/>
              <w:left w:val="nil"/>
              <w:bottom w:val="single" w:sz="4" w:space="0" w:color="auto"/>
              <w:right w:val="single" w:sz="4" w:space="0" w:color="auto"/>
            </w:tcBorders>
            <w:shd w:val="clear" w:color="auto" w:fill="auto"/>
            <w:noWrap/>
            <w:vAlign w:val="bottom"/>
            <w:hideMark/>
          </w:tcPr>
          <w:p w14:paraId="1CC2FEA2" w14:textId="77777777" w:rsidR="00811FE7" w:rsidRPr="00811FE7" w:rsidRDefault="00811FE7" w:rsidP="00811FE7">
            <w:pPr>
              <w:spacing w:after="0" w:line="240" w:lineRule="auto"/>
              <w:jc w:val="right"/>
              <w:rPr>
                <w:rFonts w:cs="Calibri"/>
                <w:color w:val="000000"/>
                <w:sz w:val="18"/>
                <w:szCs w:val="18"/>
                <w:lang w:eastAsia="hr-HR"/>
              </w:rPr>
            </w:pPr>
            <w:r w:rsidRPr="00811FE7">
              <w:rPr>
                <w:rFonts w:cs="Calibri"/>
                <w:color w:val="000000"/>
                <w:sz w:val="18"/>
                <w:szCs w:val="18"/>
                <w:lang w:eastAsia="hr-HR"/>
              </w:rPr>
              <w:t>5,56%</w:t>
            </w:r>
          </w:p>
        </w:tc>
        <w:tc>
          <w:tcPr>
            <w:tcW w:w="1180" w:type="dxa"/>
            <w:vMerge/>
            <w:tcBorders>
              <w:top w:val="nil"/>
              <w:left w:val="single" w:sz="4" w:space="0" w:color="auto"/>
              <w:bottom w:val="single" w:sz="4" w:space="0" w:color="000000"/>
              <w:right w:val="single" w:sz="4" w:space="0" w:color="auto"/>
            </w:tcBorders>
            <w:vAlign w:val="center"/>
            <w:hideMark/>
          </w:tcPr>
          <w:p w14:paraId="7FAF5288" w14:textId="77777777" w:rsidR="00811FE7" w:rsidRPr="00811FE7" w:rsidRDefault="00811FE7" w:rsidP="00811FE7">
            <w:pPr>
              <w:spacing w:after="0" w:line="240" w:lineRule="auto"/>
              <w:rPr>
                <w:rFonts w:cs="Calibri"/>
                <w:color w:val="000000"/>
                <w:sz w:val="18"/>
                <w:szCs w:val="18"/>
                <w:lang w:eastAsia="hr-HR"/>
              </w:rPr>
            </w:pPr>
          </w:p>
        </w:tc>
        <w:tc>
          <w:tcPr>
            <w:tcW w:w="1024" w:type="dxa"/>
            <w:vMerge/>
            <w:tcBorders>
              <w:top w:val="nil"/>
              <w:left w:val="single" w:sz="4" w:space="0" w:color="auto"/>
              <w:bottom w:val="single" w:sz="4" w:space="0" w:color="000000"/>
              <w:right w:val="single" w:sz="4" w:space="0" w:color="auto"/>
            </w:tcBorders>
            <w:vAlign w:val="center"/>
            <w:hideMark/>
          </w:tcPr>
          <w:p w14:paraId="03FE28C4" w14:textId="77777777" w:rsidR="00811FE7" w:rsidRPr="00811FE7" w:rsidRDefault="00811FE7" w:rsidP="00811FE7">
            <w:pPr>
              <w:spacing w:after="0" w:line="240" w:lineRule="auto"/>
              <w:rPr>
                <w:rFonts w:cs="Calibri"/>
                <w:color w:val="000000"/>
                <w:sz w:val="18"/>
                <w:szCs w:val="18"/>
                <w:lang w:eastAsia="hr-HR"/>
              </w:rPr>
            </w:pPr>
          </w:p>
        </w:tc>
      </w:tr>
      <w:tr w:rsidR="00811FE7" w:rsidRPr="00811FE7" w14:paraId="7E24D80F" w14:textId="77777777" w:rsidTr="00811FE7">
        <w:trPr>
          <w:trHeight w:val="30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558A1E62" w14:textId="77777777" w:rsidR="00811FE7" w:rsidRPr="00811FE7" w:rsidRDefault="00811FE7" w:rsidP="00811FE7">
            <w:pPr>
              <w:spacing w:after="0" w:line="240" w:lineRule="auto"/>
              <w:rPr>
                <w:rFonts w:cs="Calibri"/>
                <w:color w:val="000000"/>
                <w:sz w:val="18"/>
                <w:szCs w:val="18"/>
                <w:lang w:eastAsia="hr-HR"/>
              </w:rPr>
            </w:pPr>
            <w:r w:rsidRPr="00811FE7">
              <w:rPr>
                <w:rFonts w:cs="Calibri"/>
                <w:color w:val="000000"/>
                <w:sz w:val="18"/>
                <w:szCs w:val="18"/>
                <w:lang w:eastAsia="hr-HR"/>
              </w:rPr>
              <w:t>Odsjek  EU fondove</w:t>
            </w:r>
          </w:p>
        </w:tc>
        <w:tc>
          <w:tcPr>
            <w:tcW w:w="1134" w:type="dxa"/>
            <w:tcBorders>
              <w:top w:val="nil"/>
              <w:left w:val="nil"/>
              <w:bottom w:val="single" w:sz="4" w:space="0" w:color="auto"/>
              <w:right w:val="single" w:sz="4" w:space="0" w:color="auto"/>
            </w:tcBorders>
            <w:shd w:val="clear" w:color="auto" w:fill="auto"/>
            <w:noWrap/>
            <w:vAlign w:val="bottom"/>
            <w:hideMark/>
          </w:tcPr>
          <w:p w14:paraId="2EBC77D5" w14:textId="77777777" w:rsidR="00811FE7" w:rsidRPr="00811FE7" w:rsidRDefault="00811FE7" w:rsidP="00811FE7">
            <w:pPr>
              <w:spacing w:after="0" w:line="240" w:lineRule="auto"/>
              <w:jc w:val="right"/>
              <w:rPr>
                <w:rFonts w:cs="Calibri"/>
                <w:color w:val="000000"/>
                <w:sz w:val="18"/>
                <w:szCs w:val="18"/>
                <w:lang w:eastAsia="hr-HR"/>
              </w:rPr>
            </w:pPr>
            <w:r w:rsidRPr="00811FE7">
              <w:rPr>
                <w:rFonts w:cs="Calibri"/>
                <w:color w:val="000000"/>
                <w:sz w:val="18"/>
                <w:szCs w:val="18"/>
                <w:lang w:eastAsia="hr-HR"/>
              </w:rPr>
              <w:t>84.179</w:t>
            </w:r>
          </w:p>
        </w:tc>
        <w:tc>
          <w:tcPr>
            <w:tcW w:w="992" w:type="dxa"/>
            <w:tcBorders>
              <w:top w:val="nil"/>
              <w:left w:val="nil"/>
              <w:bottom w:val="single" w:sz="4" w:space="0" w:color="auto"/>
              <w:right w:val="single" w:sz="4" w:space="0" w:color="auto"/>
            </w:tcBorders>
            <w:shd w:val="clear" w:color="auto" w:fill="auto"/>
            <w:noWrap/>
            <w:vAlign w:val="bottom"/>
            <w:hideMark/>
          </w:tcPr>
          <w:p w14:paraId="0F4E053E" w14:textId="77777777" w:rsidR="00811FE7" w:rsidRPr="00811FE7" w:rsidRDefault="00811FE7" w:rsidP="00811FE7">
            <w:pPr>
              <w:spacing w:after="0" w:line="240" w:lineRule="auto"/>
              <w:jc w:val="right"/>
              <w:rPr>
                <w:rFonts w:cs="Calibri"/>
                <w:color w:val="000000"/>
                <w:sz w:val="18"/>
                <w:szCs w:val="18"/>
                <w:lang w:eastAsia="hr-HR"/>
              </w:rPr>
            </w:pPr>
            <w:r w:rsidRPr="00811FE7">
              <w:rPr>
                <w:rFonts w:cs="Calibri"/>
                <w:color w:val="000000"/>
                <w:sz w:val="18"/>
                <w:szCs w:val="18"/>
                <w:lang w:eastAsia="hr-HR"/>
              </w:rPr>
              <w:t>101.765</w:t>
            </w:r>
          </w:p>
        </w:tc>
        <w:tc>
          <w:tcPr>
            <w:tcW w:w="1034" w:type="dxa"/>
            <w:tcBorders>
              <w:top w:val="nil"/>
              <w:left w:val="nil"/>
              <w:bottom w:val="single" w:sz="4" w:space="0" w:color="auto"/>
              <w:right w:val="single" w:sz="4" w:space="0" w:color="auto"/>
            </w:tcBorders>
            <w:shd w:val="clear" w:color="auto" w:fill="auto"/>
            <w:noWrap/>
            <w:vAlign w:val="bottom"/>
            <w:hideMark/>
          </w:tcPr>
          <w:p w14:paraId="3F2BCD5A" w14:textId="77777777" w:rsidR="00811FE7" w:rsidRPr="00811FE7" w:rsidRDefault="00811FE7" w:rsidP="00811FE7">
            <w:pPr>
              <w:spacing w:after="0" w:line="240" w:lineRule="auto"/>
              <w:jc w:val="right"/>
              <w:rPr>
                <w:rFonts w:cs="Calibri"/>
                <w:color w:val="000000"/>
                <w:sz w:val="18"/>
                <w:szCs w:val="18"/>
                <w:lang w:eastAsia="hr-HR"/>
              </w:rPr>
            </w:pPr>
            <w:r w:rsidRPr="00811FE7">
              <w:rPr>
                <w:rFonts w:cs="Calibri"/>
                <w:color w:val="000000"/>
                <w:sz w:val="18"/>
                <w:szCs w:val="18"/>
                <w:lang w:eastAsia="hr-HR"/>
              </w:rPr>
              <w:t>88.812</w:t>
            </w:r>
          </w:p>
        </w:tc>
        <w:tc>
          <w:tcPr>
            <w:tcW w:w="1024" w:type="dxa"/>
            <w:tcBorders>
              <w:top w:val="nil"/>
              <w:left w:val="nil"/>
              <w:bottom w:val="single" w:sz="4" w:space="0" w:color="auto"/>
              <w:right w:val="single" w:sz="4" w:space="0" w:color="auto"/>
            </w:tcBorders>
            <w:shd w:val="clear" w:color="auto" w:fill="auto"/>
            <w:noWrap/>
            <w:vAlign w:val="bottom"/>
            <w:hideMark/>
          </w:tcPr>
          <w:p w14:paraId="0E71C785" w14:textId="77777777" w:rsidR="00811FE7" w:rsidRPr="00811FE7" w:rsidRDefault="00811FE7" w:rsidP="00811FE7">
            <w:pPr>
              <w:spacing w:after="0" w:line="240" w:lineRule="auto"/>
              <w:jc w:val="right"/>
              <w:rPr>
                <w:rFonts w:cs="Calibri"/>
                <w:color w:val="000000"/>
                <w:sz w:val="18"/>
                <w:szCs w:val="18"/>
                <w:lang w:eastAsia="hr-HR"/>
              </w:rPr>
            </w:pPr>
            <w:r w:rsidRPr="00811FE7">
              <w:rPr>
                <w:rFonts w:cs="Calibri"/>
                <w:color w:val="000000"/>
                <w:sz w:val="18"/>
                <w:szCs w:val="18"/>
                <w:lang w:eastAsia="hr-HR"/>
              </w:rPr>
              <w:t>105,50%</w:t>
            </w:r>
          </w:p>
        </w:tc>
        <w:tc>
          <w:tcPr>
            <w:tcW w:w="850" w:type="dxa"/>
            <w:tcBorders>
              <w:top w:val="nil"/>
              <w:left w:val="nil"/>
              <w:bottom w:val="single" w:sz="4" w:space="0" w:color="auto"/>
              <w:right w:val="single" w:sz="4" w:space="0" w:color="auto"/>
            </w:tcBorders>
            <w:shd w:val="clear" w:color="auto" w:fill="auto"/>
            <w:noWrap/>
            <w:vAlign w:val="bottom"/>
            <w:hideMark/>
          </w:tcPr>
          <w:p w14:paraId="3DFFFA48" w14:textId="77777777" w:rsidR="00811FE7" w:rsidRPr="00811FE7" w:rsidRDefault="00811FE7" w:rsidP="00811FE7">
            <w:pPr>
              <w:spacing w:after="0" w:line="240" w:lineRule="auto"/>
              <w:jc w:val="right"/>
              <w:rPr>
                <w:rFonts w:cs="Calibri"/>
                <w:color w:val="000000"/>
                <w:sz w:val="18"/>
                <w:szCs w:val="18"/>
                <w:lang w:eastAsia="hr-HR"/>
              </w:rPr>
            </w:pPr>
            <w:r w:rsidRPr="00811FE7">
              <w:rPr>
                <w:rFonts w:cs="Calibri"/>
                <w:color w:val="000000"/>
                <w:sz w:val="18"/>
                <w:szCs w:val="18"/>
                <w:lang w:eastAsia="hr-HR"/>
              </w:rPr>
              <w:t>1,23%</w:t>
            </w:r>
          </w:p>
        </w:tc>
        <w:tc>
          <w:tcPr>
            <w:tcW w:w="1180" w:type="dxa"/>
            <w:vMerge/>
            <w:tcBorders>
              <w:top w:val="nil"/>
              <w:left w:val="single" w:sz="4" w:space="0" w:color="auto"/>
              <w:bottom w:val="single" w:sz="4" w:space="0" w:color="000000"/>
              <w:right w:val="single" w:sz="4" w:space="0" w:color="auto"/>
            </w:tcBorders>
            <w:vAlign w:val="center"/>
            <w:hideMark/>
          </w:tcPr>
          <w:p w14:paraId="20316224" w14:textId="77777777" w:rsidR="00811FE7" w:rsidRPr="00811FE7" w:rsidRDefault="00811FE7" w:rsidP="00811FE7">
            <w:pPr>
              <w:spacing w:after="0" w:line="240" w:lineRule="auto"/>
              <w:rPr>
                <w:rFonts w:cs="Calibri"/>
                <w:color w:val="000000"/>
                <w:sz w:val="18"/>
                <w:szCs w:val="18"/>
                <w:lang w:eastAsia="hr-HR"/>
              </w:rPr>
            </w:pPr>
          </w:p>
        </w:tc>
        <w:tc>
          <w:tcPr>
            <w:tcW w:w="1024" w:type="dxa"/>
            <w:vMerge/>
            <w:tcBorders>
              <w:top w:val="nil"/>
              <w:left w:val="single" w:sz="4" w:space="0" w:color="auto"/>
              <w:bottom w:val="single" w:sz="4" w:space="0" w:color="000000"/>
              <w:right w:val="single" w:sz="4" w:space="0" w:color="auto"/>
            </w:tcBorders>
            <w:vAlign w:val="center"/>
            <w:hideMark/>
          </w:tcPr>
          <w:p w14:paraId="218ECB95" w14:textId="77777777" w:rsidR="00811FE7" w:rsidRPr="00811FE7" w:rsidRDefault="00811FE7" w:rsidP="00811FE7">
            <w:pPr>
              <w:spacing w:after="0" w:line="240" w:lineRule="auto"/>
              <w:rPr>
                <w:rFonts w:cs="Calibri"/>
                <w:color w:val="000000"/>
                <w:sz w:val="18"/>
                <w:szCs w:val="18"/>
                <w:lang w:eastAsia="hr-HR"/>
              </w:rPr>
            </w:pPr>
          </w:p>
        </w:tc>
      </w:tr>
      <w:tr w:rsidR="00811FE7" w:rsidRPr="00811FE7" w14:paraId="10A5F56D" w14:textId="77777777" w:rsidTr="00811FE7">
        <w:trPr>
          <w:trHeight w:val="30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6681BBD8" w14:textId="77777777" w:rsidR="00811FE7" w:rsidRPr="00811FE7" w:rsidRDefault="00811FE7" w:rsidP="00811FE7">
            <w:pPr>
              <w:spacing w:after="0" w:line="240" w:lineRule="auto"/>
              <w:rPr>
                <w:rFonts w:cs="Calibri"/>
                <w:color w:val="000000"/>
                <w:sz w:val="18"/>
                <w:szCs w:val="18"/>
                <w:lang w:eastAsia="hr-HR"/>
              </w:rPr>
            </w:pPr>
            <w:r w:rsidRPr="00811FE7">
              <w:rPr>
                <w:rFonts w:cs="Calibri"/>
                <w:color w:val="000000"/>
                <w:sz w:val="18"/>
                <w:szCs w:val="18"/>
                <w:lang w:eastAsia="hr-HR"/>
              </w:rPr>
              <w:t>Dječji vrtić Kaštela</w:t>
            </w:r>
          </w:p>
        </w:tc>
        <w:tc>
          <w:tcPr>
            <w:tcW w:w="1134" w:type="dxa"/>
            <w:tcBorders>
              <w:top w:val="nil"/>
              <w:left w:val="nil"/>
              <w:bottom w:val="single" w:sz="4" w:space="0" w:color="auto"/>
              <w:right w:val="single" w:sz="4" w:space="0" w:color="auto"/>
            </w:tcBorders>
            <w:shd w:val="clear" w:color="auto" w:fill="auto"/>
            <w:noWrap/>
            <w:vAlign w:val="bottom"/>
            <w:hideMark/>
          </w:tcPr>
          <w:p w14:paraId="1A104C2D" w14:textId="77777777" w:rsidR="00811FE7" w:rsidRPr="00811FE7" w:rsidRDefault="00811FE7" w:rsidP="00811FE7">
            <w:pPr>
              <w:spacing w:after="0" w:line="240" w:lineRule="auto"/>
              <w:jc w:val="right"/>
              <w:rPr>
                <w:rFonts w:cs="Calibri"/>
                <w:color w:val="000000"/>
                <w:sz w:val="18"/>
                <w:szCs w:val="18"/>
                <w:lang w:eastAsia="hr-HR"/>
              </w:rPr>
            </w:pPr>
            <w:r w:rsidRPr="00811FE7">
              <w:rPr>
                <w:rFonts w:cs="Calibri"/>
                <w:color w:val="000000"/>
                <w:sz w:val="18"/>
                <w:szCs w:val="18"/>
                <w:lang w:eastAsia="hr-HR"/>
              </w:rPr>
              <w:t>2.169.371</w:t>
            </w:r>
          </w:p>
        </w:tc>
        <w:tc>
          <w:tcPr>
            <w:tcW w:w="992" w:type="dxa"/>
            <w:tcBorders>
              <w:top w:val="nil"/>
              <w:left w:val="nil"/>
              <w:bottom w:val="single" w:sz="4" w:space="0" w:color="auto"/>
              <w:right w:val="single" w:sz="4" w:space="0" w:color="auto"/>
            </w:tcBorders>
            <w:shd w:val="clear" w:color="auto" w:fill="auto"/>
            <w:noWrap/>
            <w:vAlign w:val="bottom"/>
            <w:hideMark/>
          </w:tcPr>
          <w:p w14:paraId="7E4713BD" w14:textId="77777777" w:rsidR="00811FE7" w:rsidRPr="00811FE7" w:rsidRDefault="00811FE7" w:rsidP="00811FE7">
            <w:pPr>
              <w:spacing w:after="0" w:line="240" w:lineRule="auto"/>
              <w:jc w:val="right"/>
              <w:rPr>
                <w:rFonts w:cs="Calibri"/>
                <w:color w:val="000000"/>
                <w:sz w:val="18"/>
                <w:szCs w:val="18"/>
                <w:lang w:eastAsia="hr-HR"/>
              </w:rPr>
            </w:pPr>
            <w:r w:rsidRPr="00811FE7">
              <w:rPr>
                <w:rFonts w:cs="Calibri"/>
                <w:color w:val="000000"/>
                <w:sz w:val="18"/>
                <w:szCs w:val="18"/>
                <w:lang w:eastAsia="hr-HR"/>
              </w:rPr>
              <w:t>2.517.415</w:t>
            </w:r>
          </w:p>
        </w:tc>
        <w:tc>
          <w:tcPr>
            <w:tcW w:w="1034" w:type="dxa"/>
            <w:tcBorders>
              <w:top w:val="nil"/>
              <w:left w:val="nil"/>
              <w:bottom w:val="single" w:sz="4" w:space="0" w:color="auto"/>
              <w:right w:val="single" w:sz="4" w:space="0" w:color="auto"/>
            </w:tcBorders>
            <w:shd w:val="clear" w:color="auto" w:fill="auto"/>
            <w:noWrap/>
            <w:vAlign w:val="bottom"/>
            <w:hideMark/>
          </w:tcPr>
          <w:p w14:paraId="07CD3F1C" w14:textId="77777777" w:rsidR="00811FE7" w:rsidRPr="00811FE7" w:rsidRDefault="00811FE7" w:rsidP="00811FE7">
            <w:pPr>
              <w:spacing w:after="0" w:line="240" w:lineRule="auto"/>
              <w:jc w:val="right"/>
              <w:rPr>
                <w:rFonts w:cs="Calibri"/>
                <w:color w:val="000000"/>
                <w:sz w:val="18"/>
                <w:szCs w:val="18"/>
                <w:lang w:eastAsia="hr-HR"/>
              </w:rPr>
            </w:pPr>
            <w:r w:rsidRPr="00811FE7">
              <w:rPr>
                <w:rFonts w:cs="Calibri"/>
                <w:color w:val="000000"/>
                <w:sz w:val="18"/>
                <w:szCs w:val="18"/>
                <w:lang w:eastAsia="hr-HR"/>
              </w:rPr>
              <w:t>2.454.008</w:t>
            </w:r>
          </w:p>
        </w:tc>
        <w:tc>
          <w:tcPr>
            <w:tcW w:w="1024" w:type="dxa"/>
            <w:tcBorders>
              <w:top w:val="nil"/>
              <w:left w:val="nil"/>
              <w:bottom w:val="single" w:sz="4" w:space="0" w:color="auto"/>
              <w:right w:val="single" w:sz="4" w:space="0" w:color="auto"/>
            </w:tcBorders>
            <w:shd w:val="clear" w:color="auto" w:fill="auto"/>
            <w:noWrap/>
            <w:vAlign w:val="bottom"/>
            <w:hideMark/>
          </w:tcPr>
          <w:p w14:paraId="67FADBFA" w14:textId="77777777" w:rsidR="00811FE7" w:rsidRPr="00811FE7" w:rsidRDefault="00811FE7" w:rsidP="00811FE7">
            <w:pPr>
              <w:spacing w:after="0" w:line="240" w:lineRule="auto"/>
              <w:jc w:val="right"/>
              <w:rPr>
                <w:rFonts w:cs="Calibri"/>
                <w:color w:val="000000"/>
                <w:sz w:val="18"/>
                <w:szCs w:val="18"/>
                <w:lang w:eastAsia="hr-HR"/>
              </w:rPr>
            </w:pPr>
            <w:r w:rsidRPr="00811FE7">
              <w:rPr>
                <w:rFonts w:cs="Calibri"/>
                <w:color w:val="000000"/>
                <w:sz w:val="18"/>
                <w:szCs w:val="18"/>
                <w:lang w:eastAsia="hr-HR"/>
              </w:rPr>
              <w:t>113,12%</w:t>
            </w:r>
          </w:p>
        </w:tc>
        <w:tc>
          <w:tcPr>
            <w:tcW w:w="850" w:type="dxa"/>
            <w:tcBorders>
              <w:top w:val="nil"/>
              <w:left w:val="nil"/>
              <w:bottom w:val="single" w:sz="4" w:space="0" w:color="auto"/>
              <w:right w:val="single" w:sz="4" w:space="0" w:color="auto"/>
            </w:tcBorders>
            <w:shd w:val="clear" w:color="auto" w:fill="auto"/>
            <w:noWrap/>
            <w:vAlign w:val="bottom"/>
            <w:hideMark/>
          </w:tcPr>
          <w:p w14:paraId="1DD5F89D" w14:textId="77777777" w:rsidR="00811FE7" w:rsidRPr="00811FE7" w:rsidRDefault="00811FE7" w:rsidP="00811FE7">
            <w:pPr>
              <w:spacing w:after="0" w:line="240" w:lineRule="auto"/>
              <w:jc w:val="right"/>
              <w:rPr>
                <w:rFonts w:cs="Calibri"/>
                <w:color w:val="000000"/>
                <w:sz w:val="18"/>
                <w:szCs w:val="18"/>
                <w:lang w:eastAsia="hr-HR"/>
              </w:rPr>
            </w:pPr>
            <w:r w:rsidRPr="00811FE7">
              <w:rPr>
                <w:rFonts w:cs="Calibri"/>
                <w:color w:val="000000"/>
                <w:sz w:val="18"/>
                <w:szCs w:val="18"/>
                <w:lang w:eastAsia="hr-HR"/>
              </w:rPr>
              <w:t>33,94%</w:t>
            </w:r>
          </w:p>
        </w:tc>
        <w:tc>
          <w:tcPr>
            <w:tcW w:w="1180" w:type="dxa"/>
            <w:vMerge/>
            <w:tcBorders>
              <w:top w:val="nil"/>
              <w:left w:val="single" w:sz="4" w:space="0" w:color="auto"/>
              <w:bottom w:val="single" w:sz="4" w:space="0" w:color="000000"/>
              <w:right w:val="single" w:sz="4" w:space="0" w:color="auto"/>
            </w:tcBorders>
            <w:vAlign w:val="center"/>
            <w:hideMark/>
          </w:tcPr>
          <w:p w14:paraId="34AF5D00" w14:textId="77777777" w:rsidR="00811FE7" w:rsidRPr="00811FE7" w:rsidRDefault="00811FE7" w:rsidP="00811FE7">
            <w:pPr>
              <w:spacing w:after="0" w:line="240" w:lineRule="auto"/>
              <w:rPr>
                <w:rFonts w:cs="Calibri"/>
                <w:color w:val="000000"/>
                <w:sz w:val="18"/>
                <w:szCs w:val="18"/>
                <w:lang w:eastAsia="hr-HR"/>
              </w:rPr>
            </w:pPr>
          </w:p>
        </w:tc>
        <w:tc>
          <w:tcPr>
            <w:tcW w:w="1024" w:type="dxa"/>
            <w:vMerge/>
            <w:tcBorders>
              <w:top w:val="nil"/>
              <w:left w:val="single" w:sz="4" w:space="0" w:color="auto"/>
              <w:bottom w:val="single" w:sz="4" w:space="0" w:color="000000"/>
              <w:right w:val="single" w:sz="4" w:space="0" w:color="auto"/>
            </w:tcBorders>
            <w:vAlign w:val="center"/>
            <w:hideMark/>
          </w:tcPr>
          <w:p w14:paraId="468FAB28" w14:textId="77777777" w:rsidR="00811FE7" w:rsidRPr="00811FE7" w:rsidRDefault="00811FE7" w:rsidP="00811FE7">
            <w:pPr>
              <w:spacing w:after="0" w:line="240" w:lineRule="auto"/>
              <w:rPr>
                <w:rFonts w:cs="Calibri"/>
                <w:color w:val="000000"/>
                <w:sz w:val="18"/>
                <w:szCs w:val="18"/>
                <w:lang w:eastAsia="hr-HR"/>
              </w:rPr>
            </w:pPr>
          </w:p>
        </w:tc>
      </w:tr>
      <w:tr w:rsidR="00811FE7" w:rsidRPr="00811FE7" w14:paraId="050AC1B5" w14:textId="77777777" w:rsidTr="00811FE7">
        <w:trPr>
          <w:trHeight w:val="30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49C50C8C" w14:textId="77777777" w:rsidR="00811FE7" w:rsidRPr="00811FE7" w:rsidRDefault="00811FE7" w:rsidP="00811FE7">
            <w:pPr>
              <w:spacing w:after="0" w:line="240" w:lineRule="auto"/>
              <w:rPr>
                <w:rFonts w:cs="Calibri"/>
                <w:color w:val="000000"/>
                <w:sz w:val="18"/>
                <w:szCs w:val="18"/>
                <w:lang w:eastAsia="hr-HR"/>
              </w:rPr>
            </w:pPr>
            <w:r w:rsidRPr="00811FE7">
              <w:rPr>
                <w:rFonts w:cs="Calibri"/>
                <w:color w:val="000000"/>
                <w:sz w:val="18"/>
                <w:szCs w:val="18"/>
                <w:lang w:eastAsia="hr-HR"/>
              </w:rPr>
              <w:t>RAZVOJNA AGENCIJA GRADA KAŠTELA</w:t>
            </w:r>
          </w:p>
        </w:tc>
        <w:tc>
          <w:tcPr>
            <w:tcW w:w="1134" w:type="dxa"/>
            <w:tcBorders>
              <w:top w:val="nil"/>
              <w:left w:val="nil"/>
              <w:bottom w:val="single" w:sz="4" w:space="0" w:color="auto"/>
              <w:right w:val="single" w:sz="4" w:space="0" w:color="auto"/>
            </w:tcBorders>
            <w:shd w:val="clear" w:color="auto" w:fill="auto"/>
            <w:noWrap/>
            <w:vAlign w:val="bottom"/>
            <w:hideMark/>
          </w:tcPr>
          <w:p w14:paraId="277F284F" w14:textId="77777777" w:rsidR="00811FE7" w:rsidRPr="00811FE7" w:rsidRDefault="00811FE7" w:rsidP="00811FE7">
            <w:pPr>
              <w:spacing w:after="0" w:line="240" w:lineRule="auto"/>
              <w:jc w:val="right"/>
              <w:rPr>
                <w:rFonts w:cs="Calibri"/>
                <w:color w:val="000000"/>
                <w:sz w:val="18"/>
                <w:szCs w:val="18"/>
                <w:lang w:eastAsia="hr-HR"/>
              </w:rPr>
            </w:pPr>
            <w:r w:rsidRPr="00811FE7">
              <w:rPr>
                <w:rFonts w:cs="Calibri"/>
                <w:color w:val="000000"/>
                <w:sz w:val="18"/>
                <w:szCs w:val="18"/>
                <w:lang w:eastAsia="hr-HR"/>
              </w:rPr>
              <w:t>58.942</w:t>
            </w:r>
          </w:p>
        </w:tc>
        <w:tc>
          <w:tcPr>
            <w:tcW w:w="992" w:type="dxa"/>
            <w:tcBorders>
              <w:top w:val="nil"/>
              <w:left w:val="nil"/>
              <w:bottom w:val="single" w:sz="4" w:space="0" w:color="auto"/>
              <w:right w:val="single" w:sz="4" w:space="0" w:color="auto"/>
            </w:tcBorders>
            <w:shd w:val="clear" w:color="auto" w:fill="auto"/>
            <w:noWrap/>
            <w:vAlign w:val="bottom"/>
            <w:hideMark/>
          </w:tcPr>
          <w:p w14:paraId="543A232F" w14:textId="77777777" w:rsidR="00811FE7" w:rsidRPr="00811FE7" w:rsidRDefault="00811FE7" w:rsidP="00811FE7">
            <w:pPr>
              <w:spacing w:after="0" w:line="240" w:lineRule="auto"/>
              <w:jc w:val="right"/>
              <w:rPr>
                <w:rFonts w:cs="Calibri"/>
                <w:color w:val="000000"/>
                <w:sz w:val="18"/>
                <w:szCs w:val="18"/>
                <w:lang w:eastAsia="hr-HR"/>
              </w:rPr>
            </w:pPr>
            <w:r w:rsidRPr="00811FE7">
              <w:rPr>
                <w:rFonts w:cs="Calibri"/>
                <w:color w:val="000000"/>
                <w:sz w:val="18"/>
                <w:szCs w:val="18"/>
                <w:lang w:eastAsia="hr-HR"/>
              </w:rPr>
              <w:t>63.425</w:t>
            </w:r>
          </w:p>
        </w:tc>
        <w:tc>
          <w:tcPr>
            <w:tcW w:w="1034" w:type="dxa"/>
            <w:tcBorders>
              <w:top w:val="nil"/>
              <w:left w:val="nil"/>
              <w:bottom w:val="single" w:sz="4" w:space="0" w:color="auto"/>
              <w:right w:val="single" w:sz="4" w:space="0" w:color="auto"/>
            </w:tcBorders>
            <w:shd w:val="clear" w:color="auto" w:fill="auto"/>
            <w:noWrap/>
            <w:vAlign w:val="bottom"/>
            <w:hideMark/>
          </w:tcPr>
          <w:p w14:paraId="55649CA9" w14:textId="77777777" w:rsidR="00811FE7" w:rsidRPr="00811FE7" w:rsidRDefault="00811FE7" w:rsidP="00811FE7">
            <w:pPr>
              <w:spacing w:after="0" w:line="240" w:lineRule="auto"/>
              <w:jc w:val="right"/>
              <w:rPr>
                <w:rFonts w:cs="Calibri"/>
                <w:color w:val="000000"/>
                <w:sz w:val="18"/>
                <w:szCs w:val="18"/>
                <w:lang w:eastAsia="hr-HR"/>
              </w:rPr>
            </w:pPr>
            <w:r w:rsidRPr="00811FE7">
              <w:rPr>
                <w:rFonts w:cs="Calibri"/>
                <w:color w:val="000000"/>
                <w:sz w:val="18"/>
                <w:szCs w:val="18"/>
                <w:lang w:eastAsia="hr-HR"/>
              </w:rPr>
              <w:t>61.370</w:t>
            </w:r>
          </w:p>
        </w:tc>
        <w:tc>
          <w:tcPr>
            <w:tcW w:w="1024" w:type="dxa"/>
            <w:tcBorders>
              <w:top w:val="nil"/>
              <w:left w:val="nil"/>
              <w:bottom w:val="single" w:sz="4" w:space="0" w:color="auto"/>
              <w:right w:val="single" w:sz="4" w:space="0" w:color="auto"/>
            </w:tcBorders>
            <w:shd w:val="clear" w:color="auto" w:fill="auto"/>
            <w:noWrap/>
            <w:vAlign w:val="bottom"/>
            <w:hideMark/>
          </w:tcPr>
          <w:p w14:paraId="0FDAF064" w14:textId="77777777" w:rsidR="00811FE7" w:rsidRPr="00811FE7" w:rsidRDefault="00811FE7" w:rsidP="00811FE7">
            <w:pPr>
              <w:spacing w:after="0" w:line="240" w:lineRule="auto"/>
              <w:jc w:val="right"/>
              <w:rPr>
                <w:rFonts w:cs="Calibri"/>
                <w:color w:val="000000"/>
                <w:sz w:val="18"/>
                <w:szCs w:val="18"/>
                <w:lang w:eastAsia="hr-HR"/>
              </w:rPr>
            </w:pPr>
            <w:r w:rsidRPr="00811FE7">
              <w:rPr>
                <w:rFonts w:cs="Calibri"/>
                <w:color w:val="000000"/>
                <w:sz w:val="18"/>
                <w:szCs w:val="18"/>
                <w:lang w:eastAsia="hr-HR"/>
              </w:rPr>
              <w:t>104,12%</w:t>
            </w:r>
          </w:p>
        </w:tc>
        <w:tc>
          <w:tcPr>
            <w:tcW w:w="850" w:type="dxa"/>
            <w:tcBorders>
              <w:top w:val="nil"/>
              <w:left w:val="nil"/>
              <w:bottom w:val="single" w:sz="4" w:space="0" w:color="auto"/>
              <w:right w:val="single" w:sz="4" w:space="0" w:color="auto"/>
            </w:tcBorders>
            <w:shd w:val="clear" w:color="auto" w:fill="auto"/>
            <w:noWrap/>
            <w:vAlign w:val="bottom"/>
            <w:hideMark/>
          </w:tcPr>
          <w:p w14:paraId="5D44DC81" w14:textId="77777777" w:rsidR="00811FE7" w:rsidRPr="00811FE7" w:rsidRDefault="00811FE7" w:rsidP="00811FE7">
            <w:pPr>
              <w:spacing w:after="0" w:line="240" w:lineRule="auto"/>
              <w:jc w:val="right"/>
              <w:rPr>
                <w:rFonts w:cs="Calibri"/>
                <w:color w:val="000000"/>
                <w:sz w:val="18"/>
                <w:szCs w:val="18"/>
                <w:lang w:eastAsia="hr-HR"/>
              </w:rPr>
            </w:pPr>
            <w:r w:rsidRPr="00811FE7">
              <w:rPr>
                <w:rFonts w:cs="Calibri"/>
                <w:color w:val="000000"/>
                <w:sz w:val="18"/>
                <w:szCs w:val="18"/>
                <w:lang w:eastAsia="hr-HR"/>
              </w:rPr>
              <w:t>0,85%</w:t>
            </w:r>
          </w:p>
        </w:tc>
        <w:tc>
          <w:tcPr>
            <w:tcW w:w="1180" w:type="dxa"/>
            <w:vMerge/>
            <w:tcBorders>
              <w:top w:val="nil"/>
              <w:left w:val="single" w:sz="4" w:space="0" w:color="auto"/>
              <w:bottom w:val="single" w:sz="4" w:space="0" w:color="000000"/>
              <w:right w:val="single" w:sz="4" w:space="0" w:color="auto"/>
            </w:tcBorders>
            <w:vAlign w:val="center"/>
            <w:hideMark/>
          </w:tcPr>
          <w:p w14:paraId="35CC3933" w14:textId="77777777" w:rsidR="00811FE7" w:rsidRPr="00811FE7" w:rsidRDefault="00811FE7" w:rsidP="00811FE7">
            <w:pPr>
              <w:spacing w:after="0" w:line="240" w:lineRule="auto"/>
              <w:rPr>
                <w:rFonts w:cs="Calibri"/>
                <w:color w:val="000000"/>
                <w:sz w:val="18"/>
                <w:szCs w:val="18"/>
                <w:lang w:eastAsia="hr-HR"/>
              </w:rPr>
            </w:pPr>
          </w:p>
        </w:tc>
        <w:tc>
          <w:tcPr>
            <w:tcW w:w="1024" w:type="dxa"/>
            <w:vMerge/>
            <w:tcBorders>
              <w:top w:val="nil"/>
              <w:left w:val="single" w:sz="4" w:space="0" w:color="auto"/>
              <w:bottom w:val="single" w:sz="4" w:space="0" w:color="000000"/>
              <w:right w:val="single" w:sz="4" w:space="0" w:color="auto"/>
            </w:tcBorders>
            <w:vAlign w:val="center"/>
            <w:hideMark/>
          </w:tcPr>
          <w:p w14:paraId="76BB286C" w14:textId="77777777" w:rsidR="00811FE7" w:rsidRPr="00811FE7" w:rsidRDefault="00811FE7" w:rsidP="00811FE7">
            <w:pPr>
              <w:spacing w:after="0" w:line="240" w:lineRule="auto"/>
              <w:rPr>
                <w:rFonts w:cs="Calibri"/>
                <w:color w:val="000000"/>
                <w:sz w:val="18"/>
                <w:szCs w:val="18"/>
                <w:lang w:eastAsia="hr-HR"/>
              </w:rPr>
            </w:pPr>
          </w:p>
        </w:tc>
      </w:tr>
      <w:tr w:rsidR="00811FE7" w:rsidRPr="00811FE7" w14:paraId="17B4D37F" w14:textId="77777777" w:rsidTr="00811FE7">
        <w:trPr>
          <w:trHeight w:val="30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08B5E3A5" w14:textId="77777777" w:rsidR="00811FE7" w:rsidRPr="00811FE7" w:rsidRDefault="00811FE7" w:rsidP="00811FE7">
            <w:pPr>
              <w:spacing w:after="0" w:line="240" w:lineRule="auto"/>
              <w:rPr>
                <w:rFonts w:cs="Calibri"/>
                <w:color w:val="000000"/>
                <w:sz w:val="18"/>
                <w:szCs w:val="18"/>
                <w:lang w:eastAsia="hr-HR"/>
              </w:rPr>
            </w:pPr>
            <w:r w:rsidRPr="00811FE7">
              <w:rPr>
                <w:rFonts w:cs="Calibri"/>
                <w:color w:val="000000"/>
                <w:sz w:val="18"/>
                <w:szCs w:val="18"/>
                <w:lang w:eastAsia="hr-HR"/>
              </w:rPr>
              <w:t>Javna ustanova sportski objekti</w:t>
            </w:r>
          </w:p>
        </w:tc>
        <w:tc>
          <w:tcPr>
            <w:tcW w:w="1134" w:type="dxa"/>
            <w:tcBorders>
              <w:top w:val="nil"/>
              <w:left w:val="nil"/>
              <w:bottom w:val="single" w:sz="4" w:space="0" w:color="auto"/>
              <w:right w:val="single" w:sz="4" w:space="0" w:color="auto"/>
            </w:tcBorders>
            <w:shd w:val="clear" w:color="auto" w:fill="auto"/>
            <w:noWrap/>
            <w:vAlign w:val="bottom"/>
            <w:hideMark/>
          </w:tcPr>
          <w:p w14:paraId="44EAEED5" w14:textId="77777777" w:rsidR="00811FE7" w:rsidRPr="00811FE7" w:rsidRDefault="00811FE7" w:rsidP="00811FE7">
            <w:pPr>
              <w:spacing w:after="0" w:line="240" w:lineRule="auto"/>
              <w:jc w:val="right"/>
              <w:rPr>
                <w:rFonts w:cs="Calibri"/>
                <w:color w:val="000000"/>
                <w:sz w:val="18"/>
                <w:szCs w:val="18"/>
                <w:lang w:eastAsia="hr-HR"/>
              </w:rPr>
            </w:pPr>
            <w:r w:rsidRPr="00811FE7">
              <w:rPr>
                <w:rFonts w:cs="Calibri"/>
                <w:color w:val="000000"/>
                <w:sz w:val="18"/>
                <w:szCs w:val="18"/>
                <w:lang w:eastAsia="hr-HR"/>
              </w:rPr>
              <w:t>177.807</w:t>
            </w:r>
          </w:p>
        </w:tc>
        <w:tc>
          <w:tcPr>
            <w:tcW w:w="992" w:type="dxa"/>
            <w:tcBorders>
              <w:top w:val="nil"/>
              <w:left w:val="nil"/>
              <w:bottom w:val="single" w:sz="4" w:space="0" w:color="auto"/>
              <w:right w:val="single" w:sz="4" w:space="0" w:color="auto"/>
            </w:tcBorders>
            <w:shd w:val="clear" w:color="auto" w:fill="auto"/>
            <w:noWrap/>
            <w:vAlign w:val="bottom"/>
            <w:hideMark/>
          </w:tcPr>
          <w:p w14:paraId="03D93C92" w14:textId="77777777" w:rsidR="00811FE7" w:rsidRPr="00811FE7" w:rsidRDefault="00811FE7" w:rsidP="00811FE7">
            <w:pPr>
              <w:spacing w:after="0" w:line="240" w:lineRule="auto"/>
              <w:jc w:val="right"/>
              <w:rPr>
                <w:rFonts w:cs="Calibri"/>
                <w:color w:val="000000"/>
                <w:sz w:val="18"/>
                <w:szCs w:val="18"/>
                <w:lang w:eastAsia="hr-HR"/>
              </w:rPr>
            </w:pPr>
            <w:r w:rsidRPr="00811FE7">
              <w:rPr>
                <w:rFonts w:cs="Calibri"/>
                <w:color w:val="000000"/>
                <w:sz w:val="18"/>
                <w:szCs w:val="18"/>
                <w:lang w:eastAsia="hr-HR"/>
              </w:rPr>
              <w:t>194.285</w:t>
            </w:r>
          </w:p>
        </w:tc>
        <w:tc>
          <w:tcPr>
            <w:tcW w:w="1034" w:type="dxa"/>
            <w:tcBorders>
              <w:top w:val="nil"/>
              <w:left w:val="nil"/>
              <w:bottom w:val="single" w:sz="4" w:space="0" w:color="auto"/>
              <w:right w:val="single" w:sz="4" w:space="0" w:color="auto"/>
            </w:tcBorders>
            <w:shd w:val="clear" w:color="auto" w:fill="auto"/>
            <w:noWrap/>
            <w:vAlign w:val="bottom"/>
            <w:hideMark/>
          </w:tcPr>
          <w:p w14:paraId="3FF562B0" w14:textId="77777777" w:rsidR="00811FE7" w:rsidRPr="00811FE7" w:rsidRDefault="00811FE7" w:rsidP="00811FE7">
            <w:pPr>
              <w:spacing w:after="0" w:line="240" w:lineRule="auto"/>
              <w:jc w:val="right"/>
              <w:rPr>
                <w:rFonts w:cs="Calibri"/>
                <w:color w:val="000000"/>
                <w:sz w:val="18"/>
                <w:szCs w:val="18"/>
                <w:lang w:eastAsia="hr-HR"/>
              </w:rPr>
            </w:pPr>
            <w:r w:rsidRPr="00811FE7">
              <w:rPr>
                <w:rFonts w:cs="Calibri"/>
                <w:color w:val="000000"/>
                <w:sz w:val="18"/>
                <w:szCs w:val="18"/>
                <w:lang w:eastAsia="hr-HR"/>
              </w:rPr>
              <w:t>190.487</w:t>
            </w:r>
          </w:p>
        </w:tc>
        <w:tc>
          <w:tcPr>
            <w:tcW w:w="1024" w:type="dxa"/>
            <w:tcBorders>
              <w:top w:val="nil"/>
              <w:left w:val="nil"/>
              <w:bottom w:val="single" w:sz="4" w:space="0" w:color="auto"/>
              <w:right w:val="single" w:sz="4" w:space="0" w:color="auto"/>
            </w:tcBorders>
            <w:shd w:val="clear" w:color="auto" w:fill="auto"/>
            <w:noWrap/>
            <w:vAlign w:val="bottom"/>
            <w:hideMark/>
          </w:tcPr>
          <w:p w14:paraId="43D7D5E0" w14:textId="77777777" w:rsidR="00811FE7" w:rsidRPr="00811FE7" w:rsidRDefault="00811FE7" w:rsidP="00811FE7">
            <w:pPr>
              <w:spacing w:after="0" w:line="240" w:lineRule="auto"/>
              <w:jc w:val="right"/>
              <w:rPr>
                <w:rFonts w:cs="Calibri"/>
                <w:color w:val="000000"/>
                <w:sz w:val="18"/>
                <w:szCs w:val="18"/>
                <w:lang w:eastAsia="hr-HR"/>
              </w:rPr>
            </w:pPr>
            <w:r w:rsidRPr="00811FE7">
              <w:rPr>
                <w:rFonts w:cs="Calibri"/>
                <w:color w:val="000000"/>
                <w:sz w:val="18"/>
                <w:szCs w:val="18"/>
                <w:lang w:eastAsia="hr-HR"/>
              </w:rPr>
              <w:t>107,13%</w:t>
            </w:r>
          </w:p>
        </w:tc>
        <w:tc>
          <w:tcPr>
            <w:tcW w:w="850" w:type="dxa"/>
            <w:tcBorders>
              <w:top w:val="nil"/>
              <w:left w:val="nil"/>
              <w:bottom w:val="single" w:sz="4" w:space="0" w:color="auto"/>
              <w:right w:val="single" w:sz="4" w:space="0" w:color="auto"/>
            </w:tcBorders>
            <w:shd w:val="clear" w:color="auto" w:fill="auto"/>
            <w:noWrap/>
            <w:vAlign w:val="bottom"/>
            <w:hideMark/>
          </w:tcPr>
          <w:p w14:paraId="4A34C758" w14:textId="77777777" w:rsidR="00811FE7" w:rsidRPr="00811FE7" w:rsidRDefault="00811FE7" w:rsidP="00811FE7">
            <w:pPr>
              <w:spacing w:after="0" w:line="240" w:lineRule="auto"/>
              <w:jc w:val="right"/>
              <w:rPr>
                <w:rFonts w:cs="Calibri"/>
                <w:color w:val="000000"/>
                <w:sz w:val="18"/>
                <w:szCs w:val="18"/>
                <w:lang w:eastAsia="hr-HR"/>
              </w:rPr>
            </w:pPr>
            <w:r w:rsidRPr="00811FE7">
              <w:rPr>
                <w:rFonts w:cs="Calibri"/>
                <w:color w:val="000000"/>
                <w:sz w:val="18"/>
                <w:szCs w:val="18"/>
                <w:lang w:eastAsia="hr-HR"/>
              </w:rPr>
              <w:t>2,63%</w:t>
            </w:r>
          </w:p>
        </w:tc>
        <w:tc>
          <w:tcPr>
            <w:tcW w:w="1180" w:type="dxa"/>
            <w:tcBorders>
              <w:top w:val="nil"/>
              <w:left w:val="nil"/>
              <w:bottom w:val="single" w:sz="4" w:space="0" w:color="auto"/>
              <w:right w:val="single" w:sz="4" w:space="0" w:color="auto"/>
            </w:tcBorders>
            <w:shd w:val="clear" w:color="auto" w:fill="auto"/>
            <w:noWrap/>
            <w:vAlign w:val="bottom"/>
            <w:hideMark/>
          </w:tcPr>
          <w:p w14:paraId="65D0540E" w14:textId="77777777" w:rsidR="00811FE7" w:rsidRPr="00811FE7" w:rsidRDefault="00811FE7" w:rsidP="00811FE7">
            <w:pPr>
              <w:spacing w:after="0" w:line="240" w:lineRule="auto"/>
              <w:jc w:val="right"/>
              <w:rPr>
                <w:rFonts w:cs="Calibri"/>
                <w:color w:val="000000"/>
                <w:sz w:val="18"/>
                <w:szCs w:val="18"/>
                <w:lang w:eastAsia="hr-HR"/>
              </w:rPr>
            </w:pPr>
            <w:r w:rsidRPr="00811FE7">
              <w:rPr>
                <w:rFonts w:cs="Calibri"/>
                <w:color w:val="000000"/>
                <w:sz w:val="18"/>
                <w:szCs w:val="18"/>
                <w:lang w:eastAsia="hr-HR"/>
              </w:rPr>
              <w:t>190.487</w:t>
            </w:r>
          </w:p>
        </w:tc>
        <w:tc>
          <w:tcPr>
            <w:tcW w:w="1024" w:type="dxa"/>
            <w:tcBorders>
              <w:top w:val="nil"/>
              <w:left w:val="nil"/>
              <w:bottom w:val="single" w:sz="4" w:space="0" w:color="auto"/>
              <w:right w:val="single" w:sz="4" w:space="0" w:color="auto"/>
            </w:tcBorders>
            <w:shd w:val="clear" w:color="auto" w:fill="auto"/>
            <w:noWrap/>
            <w:vAlign w:val="bottom"/>
            <w:hideMark/>
          </w:tcPr>
          <w:p w14:paraId="04359C2B" w14:textId="77777777" w:rsidR="00811FE7" w:rsidRPr="00811FE7" w:rsidRDefault="00811FE7" w:rsidP="00811FE7">
            <w:pPr>
              <w:spacing w:after="0" w:line="240" w:lineRule="auto"/>
              <w:jc w:val="right"/>
              <w:rPr>
                <w:rFonts w:cs="Calibri"/>
                <w:color w:val="000000"/>
                <w:sz w:val="18"/>
                <w:szCs w:val="18"/>
                <w:lang w:eastAsia="hr-HR"/>
              </w:rPr>
            </w:pPr>
            <w:r w:rsidRPr="00811FE7">
              <w:rPr>
                <w:rFonts w:cs="Calibri"/>
                <w:color w:val="000000"/>
                <w:sz w:val="18"/>
                <w:szCs w:val="18"/>
                <w:lang w:eastAsia="hr-HR"/>
              </w:rPr>
              <w:t>2,63%</w:t>
            </w:r>
          </w:p>
        </w:tc>
      </w:tr>
      <w:tr w:rsidR="00811FE7" w:rsidRPr="00811FE7" w14:paraId="7F7CAC76" w14:textId="77777777" w:rsidTr="00811FE7">
        <w:trPr>
          <w:trHeight w:val="300"/>
        </w:trPr>
        <w:tc>
          <w:tcPr>
            <w:tcW w:w="2547" w:type="dxa"/>
            <w:tcBorders>
              <w:top w:val="nil"/>
              <w:left w:val="single" w:sz="4" w:space="0" w:color="auto"/>
              <w:bottom w:val="single" w:sz="4" w:space="0" w:color="auto"/>
              <w:right w:val="single" w:sz="4" w:space="0" w:color="auto"/>
            </w:tcBorders>
            <w:shd w:val="clear" w:color="000000" w:fill="FFEB9C"/>
            <w:noWrap/>
            <w:vAlign w:val="bottom"/>
            <w:hideMark/>
          </w:tcPr>
          <w:p w14:paraId="0F22799E" w14:textId="77777777" w:rsidR="00811FE7" w:rsidRPr="00811FE7" w:rsidRDefault="00811FE7" w:rsidP="00811FE7">
            <w:pPr>
              <w:spacing w:after="0" w:line="240" w:lineRule="auto"/>
              <w:rPr>
                <w:rFonts w:cs="Calibri"/>
                <w:b/>
                <w:bCs/>
                <w:sz w:val="18"/>
                <w:szCs w:val="18"/>
                <w:lang w:eastAsia="hr-HR"/>
              </w:rPr>
            </w:pPr>
            <w:r w:rsidRPr="00811FE7">
              <w:rPr>
                <w:rFonts w:cs="Calibri"/>
                <w:b/>
                <w:bCs/>
                <w:sz w:val="18"/>
                <w:szCs w:val="18"/>
                <w:lang w:eastAsia="hr-HR"/>
              </w:rPr>
              <w:t>Konto 31 Rashodi za zaposlene</w:t>
            </w:r>
          </w:p>
        </w:tc>
        <w:tc>
          <w:tcPr>
            <w:tcW w:w="1134" w:type="dxa"/>
            <w:tcBorders>
              <w:top w:val="nil"/>
              <w:left w:val="nil"/>
              <w:bottom w:val="single" w:sz="4" w:space="0" w:color="auto"/>
              <w:right w:val="single" w:sz="4" w:space="0" w:color="auto"/>
            </w:tcBorders>
            <w:shd w:val="clear" w:color="000000" w:fill="FFEB9C"/>
            <w:noWrap/>
            <w:vAlign w:val="bottom"/>
            <w:hideMark/>
          </w:tcPr>
          <w:p w14:paraId="38A06B01" w14:textId="77777777" w:rsidR="00811FE7" w:rsidRPr="00811FE7" w:rsidRDefault="00811FE7" w:rsidP="00811FE7">
            <w:pPr>
              <w:spacing w:after="0" w:line="240" w:lineRule="auto"/>
              <w:jc w:val="right"/>
              <w:rPr>
                <w:rFonts w:cs="Calibri"/>
                <w:b/>
                <w:bCs/>
                <w:sz w:val="18"/>
                <w:szCs w:val="18"/>
                <w:lang w:eastAsia="hr-HR"/>
              </w:rPr>
            </w:pPr>
            <w:r w:rsidRPr="00811FE7">
              <w:rPr>
                <w:rFonts w:cs="Calibri"/>
                <w:b/>
                <w:bCs/>
                <w:sz w:val="18"/>
                <w:szCs w:val="18"/>
                <w:lang w:eastAsia="hr-HR"/>
              </w:rPr>
              <w:t>6.426.803</w:t>
            </w:r>
          </w:p>
        </w:tc>
        <w:tc>
          <w:tcPr>
            <w:tcW w:w="992" w:type="dxa"/>
            <w:tcBorders>
              <w:top w:val="nil"/>
              <w:left w:val="nil"/>
              <w:bottom w:val="single" w:sz="4" w:space="0" w:color="auto"/>
              <w:right w:val="single" w:sz="4" w:space="0" w:color="auto"/>
            </w:tcBorders>
            <w:shd w:val="clear" w:color="000000" w:fill="FFEB9C"/>
            <w:noWrap/>
            <w:vAlign w:val="bottom"/>
            <w:hideMark/>
          </w:tcPr>
          <w:p w14:paraId="7D35DF93" w14:textId="77777777" w:rsidR="00811FE7" w:rsidRPr="00811FE7" w:rsidRDefault="00811FE7" w:rsidP="00811FE7">
            <w:pPr>
              <w:spacing w:after="0" w:line="240" w:lineRule="auto"/>
              <w:jc w:val="right"/>
              <w:rPr>
                <w:rFonts w:cs="Calibri"/>
                <w:b/>
                <w:bCs/>
                <w:sz w:val="18"/>
                <w:szCs w:val="18"/>
                <w:lang w:eastAsia="hr-HR"/>
              </w:rPr>
            </w:pPr>
            <w:r w:rsidRPr="00811FE7">
              <w:rPr>
                <w:rFonts w:cs="Calibri"/>
                <w:b/>
                <w:bCs/>
                <w:sz w:val="18"/>
                <w:szCs w:val="18"/>
                <w:lang w:eastAsia="hr-HR"/>
              </w:rPr>
              <w:t>7.366.110</w:t>
            </w:r>
          </w:p>
        </w:tc>
        <w:tc>
          <w:tcPr>
            <w:tcW w:w="1034" w:type="dxa"/>
            <w:tcBorders>
              <w:top w:val="nil"/>
              <w:left w:val="nil"/>
              <w:bottom w:val="single" w:sz="4" w:space="0" w:color="auto"/>
              <w:right w:val="single" w:sz="4" w:space="0" w:color="auto"/>
            </w:tcBorders>
            <w:shd w:val="clear" w:color="000000" w:fill="FFEB9C"/>
            <w:noWrap/>
            <w:vAlign w:val="bottom"/>
            <w:hideMark/>
          </w:tcPr>
          <w:p w14:paraId="16CEFEEB" w14:textId="77777777" w:rsidR="00811FE7" w:rsidRPr="00811FE7" w:rsidRDefault="00811FE7" w:rsidP="00811FE7">
            <w:pPr>
              <w:spacing w:after="0" w:line="240" w:lineRule="auto"/>
              <w:jc w:val="right"/>
              <w:rPr>
                <w:rFonts w:cs="Calibri"/>
                <w:b/>
                <w:bCs/>
                <w:sz w:val="18"/>
                <w:szCs w:val="18"/>
                <w:lang w:eastAsia="hr-HR"/>
              </w:rPr>
            </w:pPr>
            <w:r w:rsidRPr="00811FE7">
              <w:rPr>
                <w:rFonts w:cs="Calibri"/>
                <w:b/>
                <w:bCs/>
                <w:sz w:val="18"/>
                <w:szCs w:val="18"/>
                <w:lang w:eastAsia="hr-HR"/>
              </w:rPr>
              <w:t>7.229.979</w:t>
            </w:r>
          </w:p>
        </w:tc>
        <w:tc>
          <w:tcPr>
            <w:tcW w:w="1024" w:type="dxa"/>
            <w:tcBorders>
              <w:top w:val="nil"/>
              <w:left w:val="nil"/>
              <w:bottom w:val="single" w:sz="4" w:space="0" w:color="auto"/>
              <w:right w:val="single" w:sz="4" w:space="0" w:color="auto"/>
            </w:tcBorders>
            <w:shd w:val="clear" w:color="000000" w:fill="FFEB9C"/>
            <w:noWrap/>
            <w:vAlign w:val="bottom"/>
            <w:hideMark/>
          </w:tcPr>
          <w:p w14:paraId="1E16423C" w14:textId="77777777" w:rsidR="00811FE7" w:rsidRPr="00811FE7" w:rsidRDefault="00811FE7" w:rsidP="00811FE7">
            <w:pPr>
              <w:spacing w:after="0" w:line="240" w:lineRule="auto"/>
              <w:jc w:val="right"/>
              <w:rPr>
                <w:rFonts w:cs="Calibri"/>
                <w:b/>
                <w:bCs/>
                <w:sz w:val="18"/>
                <w:szCs w:val="18"/>
                <w:lang w:eastAsia="hr-HR"/>
              </w:rPr>
            </w:pPr>
            <w:r w:rsidRPr="00811FE7">
              <w:rPr>
                <w:rFonts w:cs="Calibri"/>
                <w:b/>
                <w:bCs/>
                <w:sz w:val="18"/>
                <w:szCs w:val="18"/>
                <w:lang w:eastAsia="hr-HR"/>
              </w:rPr>
              <w:t>112,50%</w:t>
            </w:r>
          </w:p>
        </w:tc>
        <w:tc>
          <w:tcPr>
            <w:tcW w:w="850" w:type="dxa"/>
            <w:tcBorders>
              <w:top w:val="nil"/>
              <w:left w:val="nil"/>
              <w:bottom w:val="single" w:sz="4" w:space="0" w:color="auto"/>
              <w:right w:val="single" w:sz="4" w:space="0" w:color="auto"/>
            </w:tcBorders>
            <w:shd w:val="clear" w:color="000000" w:fill="FFEB9C"/>
            <w:noWrap/>
            <w:vAlign w:val="bottom"/>
            <w:hideMark/>
          </w:tcPr>
          <w:p w14:paraId="56F7A880" w14:textId="77777777" w:rsidR="00811FE7" w:rsidRPr="00811FE7" w:rsidRDefault="00811FE7" w:rsidP="00811FE7">
            <w:pPr>
              <w:spacing w:after="0" w:line="240" w:lineRule="auto"/>
              <w:jc w:val="right"/>
              <w:rPr>
                <w:rFonts w:cs="Calibri"/>
                <w:b/>
                <w:bCs/>
                <w:sz w:val="18"/>
                <w:szCs w:val="18"/>
                <w:lang w:eastAsia="hr-HR"/>
              </w:rPr>
            </w:pPr>
            <w:r w:rsidRPr="00811FE7">
              <w:rPr>
                <w:rFonts w:cs="Calibri"/>
                <w:b/>
                <w:bCs/>
                <w:sz w:val="18"/>
                <w:szCs w:val="18"/>
                <w:lang w:eastAsia="hr-HR"/>
              </w:rPr>
              <w:t>100,00%</w:t>
            </w:r>
          </w:p>
        </w:tc>
        <w:tc>
          <w:tcPr>
            <w:tcW w:w="1180" w:type="dxa"/>
            <w:tcBorders>
              <w:top w:val="nil"/>
              <w:left w:val="nil"/>
              <w:bottom w:val="single" w:sz="4" w:space="0" w:color="auto"/>
              <w:right w:val="single" w:sz="4" w:space="0" w:color="auto"/>
            </w:tcBorders>
            <w:shd w:val="clear" w:color="000000" w:fill="FFEB9C"/>
            <w:noWrap/>
            <w:vAlign w:val="bottom"/>
            <w:hideMark/>
          </w:tcPr>
          <w:p w14:paraId="760812E2" w14:textId="77777777" w:rsidR="00811FE7" w:rsidRPr="00811FE7" w:rsidRDefault="00811FE7" w:rsidP="00811FE7">
            <w:pPr>
              <w:spacing w:after="0" w:line="240" w:lineRule="auto"/>
              <w:jc w:val="right"/>
              <w:rPr>
                <w:rFonts w:cs="Calibri"/>
                <w:b/>
                <w:bCs/>
                <w:sz w:val="18"/>
                <w:szCs w:val="18"/>
                <w:lang w:eastAsia="hr-HR"/>
              </w:rPr>
            </w:pPr>
            <w:r w:rsidRPr="00811FE7">
              <w:rPr>
                <w:rFonts w:cs="Calibri"/>
                <w:b/>
                <w:bCs/>
                <w:sz w:val="18"/>
                <w:szCs w:val="18"/>
                <w:lang w:eastAsia="hr-HR"/>
              </w:rPr>
              <w:t>7.229.979,48</w:t>
            </w:r>
          </w:p>
        </w:tc>
        <w:tc>
          <w:tcPr>
            <w:tcW w:w="1024" w:type="dxa"/>
            <w:tcBorders>
              <w:top w:val="nil"/>
              <w:left w:val="nil"/>
              <w:bottom w:val="single" w:sz="4" w:space="0" w:color="auto"/>
              <w:right w:val="single" w:sz="4" w:space="0" w:color="auto"/>
            </w:tcBorders>
            <w:shd w:val="clear" w:color="000000" w:fill="FFEB9C"/>
            <w:noWrap/>
            <w:vAlign w:val="bottom"/>
            <w:hideMark/>
          </w:tcPr>
          <w:p w14:paraId="2EC966E2" w14:textId="77777777" w:rsidR="00811FE7" w:rsidRPr="00811FE7" w:rsidRDefault="00811FE7" w:rsidP="00811FE7">
            <w:pPr>
              <w:spacing w:after="0" w:line="240" w:lineRule="auto"/>
              <w:jc w:val="right"/>
              <w:rPr>
                <w:rFonts w:cs="Calibri"/>
                <w:b/>
                <w:bCs/>
                <w:sz w:val="18"/>
                <w:szCs w:val="18"/>
                <w:lang w:eastAsia="hr-HR"/>
              </w:rPr>
            </w:pPr>
            <w:r w:rsidRPr="00811FE7">
              <w:rPr>
                <w:rFonts w:cs="Calibri"/>
                <w:b/>
                <w:bCs/>
                <w:sz w:val="18"/>
                <w:szCs w:val="18"/>
                <w:lang w:eastAsia="hr-HR"/>
              </w:rPr>
              <w:t>100,00%</w:t>
            </w:r>
          </w:p>
        </w:tc>
      </w:tr>
    </w:tbl>
    <w:p w14:paraId="463F89F3" w14:textId="77777777" w:rsidR="00811FE7" w:rsidRDefault="00811FE7" w:rsidP="009F4CC5">
      <w:pPr>
        <w:suppressAutoHyphens/>
        <w:spacing w:after="0" w:line="240" w:lineRule="auto"/>
        <w:jc w:val="both"/>
        <w:rPr>
          <w:rFonts w:asciiTheme="minorHAnsi" w:hAnsiTheme="minorHAnsi"/>
          <w:sz w:val="18"/>
          <w:szCs w:val="18"/>
        </w:rPr>
      </w:pPr>
    </w:p>
    <w:p w14:paraId="6E8FCC1E" w14:textId="02EFC1F9" w:rsidR="00811FE7" w:rsidRPr="00811FE7" w:rsidRDefault="00811FE7" w:rsidP="009F4CC5">
      <w:pPr>
        <w:suppressAutoHyphens/>
        <w:spacing w:after="0" w:line="240" w:lineRule="auto"/>
        <w:jc w:val="both"/>
        <w:rPr>
          <w:rFonts w:asciiTheme="minorHAnsi" w:hAnsiTheme="minorHAnsi"/>
          <w:sz w:val="18"/>
          <w:szCs w:val="18"/>
        </w:rPr>
      </w:pPr>
      <w:r>
        <w:rPr>
          <w:noProof/>
        </w:rPr>
        <w:drawing>
          <wp:inline distT="0" distB="0" distL="0" distR="0" wp14:anchorId="42F10C54" wp14:editId="54EBEAEF">
            <wp:extent cx="5939790" cy="3610610"/>
            <wp:effectExtent l="19050" t="19050" r="22860" b="27940"/>
            <wp:docPr id="1668955128" name="Grafikon 1">
              <a:extLst xmlns:a="http://schemas.openxmlformats.org/drawingml/2006/main">
                <a:ext uri="{FF2B5EF4-FFF2-40B4-BE49-F238E27FC236}">
                  <a16:creationId xmlns:a16="http://schemas.microsoft.com/office/drawing/2014/main" id="{2E083D86-91BF-AADB-3036-12085EFF81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7675DE0" w14:textId="79A0C23D" w:rsidR="007D6884" w:rsidRPr="00430C4D" w:rsidRDefault="007D6884" w:rsidP="009F4CC5">
      <w:pPr>
        <w:suppressAutoHyphens/>
        <w:spacing w:after="0" w:line="240" w:lineRule="auto"/>
        <w:jc w:val="both"/>
        <w:rPr>
          <w:rFonts w:asciiTheme="minorHAnsi" w:hAnsiTheme="minorHAnsi"/>
          <w:sz w:val="24"/>
          <w:szCs w:val="24"/>
        </w:rPr>
      </w:pPr>
    </w:p>
    <w:p w14:paraId="1C03BFB6" w14:textId="4335318D" w:rsidR="00816BB6" w:rsidRPr="00430C4D" w:rsidRDefault="00816BB6" w:rsidP="00816BB6">
      <w:pPr>
        <w:suppressAutoHyphens/>
        <w:spacing w:after="0" w:line="240" w:lineRule="auto"/>
        <w:jc w:val="both"/>
        <w:rPr>
          <w:rFonts w:asciiTheme="minorHAnsi" w:hAnsiTheme="minorHAnsi"/>
          <w:sz w:val="20"/>
          <w:szCs w:val="20"/>
        </w:rPr>
      </w:pPr>
      <w:r w:rsidRPr="00430C4D">
        <w:rPr>
          <w:rFonts w:asciiTheme="minorHAnsi" w:hAnsiTheme="minorHAnsi"/>
          <w:sz w:val="20"/>
          <w:szCs w:val="20"/>
        </w:rPr>
        <w:t xml:space="preserve">Grafikon rashoda zaposlenih po </w:t>
      </w:r>
      <w:r w:rsidR="005D0DBE" w:rsidRPr="00430C4D">
        <w:rPr>
          <w:rFonts w:asciiTheme="minorHAnsi" w:hAnsiTheme="minorHAnsi"/>
          <w:sz w:val="20"/>
          <w:szCs w:val="20"/>
        </w:rPr>
        <w:t>korisnicima</w:t>
      </w:r>
    </w:p>
    <w:p w14:paraId="56DE62E3" w14:textId="77777777" w:rsidR="00816BB6" w:rsidRPr="00430C4D" w:rsidRDefault="00816BB6" w:rsidP="009F4CC5">
      <w:pPr>
        <w:suppressAutoHyphens/>
        <w:spacing w:after="0" w:line="240" w:lineRule="auto"/>
        <w:jc w:val="both"/>
        <w:rPr>
          <w:rFonts w:asciiTheme="minorHAnsi" w:hAnsiTheme="minorHAnsi"/>
          <w:sz w:val="24"/>
        </w:rPr>
      </w:pPr>
    </w:p>
    <w:p w14:paraId="2C847A07" w14:textId="77777777" w:rsidR="00121149" w:rsidRPr="00430C4D" w:rsidRDefault="00121149" w:rsidP="009F4CC5">
      <w:pPr>
        <w:suppressAutoHyphens/>
        <w:spacing w:after="0" w:line="240" w:lineRule="auto"/>
        <w:jc w:val="both"/>
        <w:rPr>
          <w:rFonts w:asciiTheme="minorHAnsi" w:hAnsiTheme="minorHAnsi"/>
          <w:sz w:val="24"/>
        </w:rPr>
      </w:pPr>
    </w:p>
    <w:p w14:paraId="714A3708" w14:textId="77777777" w:rsidR="00732FA9" w:rsidRPr="00430C4D" w:rsidRDefault="00732FA9" w:rsidP="004D4D32">
      <w:pPr>
        <w:numPr>
          <w:ilvl w:val="0"/>
          <w:numId w:val="11"/>
        </w:numPr>
        <w:suppressAutoHyphens/>
        <w:spacing w:after="0" w:line="240" w:lineRule="auto"/>
        <w:ind w:left="1080" w:hanging="360"/>
        <w:jc w:val="both"/>
        <w:rPr>
          <w:rFonts w:asciiTheme="minorHAnsi" w:hAnsiTheme="minorHAnsi"/>
          <w:b/>
          <w:sz w:val="24"/>
        </w:rPr>
      </w:pPr>
      <w:r w:rsidRPr="00430C4D">
        <w:rPr>
          <w:rFonts w:asciiTheme="minorHAnsi" w:hAnsiTheme="minorHAnsi"/>
          <w:b/>
          <w:sz w:val="24"/>
        </w:rPr>
        <w:t>Materijalni rashodi- skupina 32</w:t>
      </w:r>
    </w:p>
    <w:p w14:paraId="472E1B9A" w14:textId="77777777" w:rsidR="00732FA9" w:rsidRPr="00430C4D" w:rsidRDefault="00732FA9" w:rsidP="009F4CC5">
      <w:pPr>
        <w:suppressAutoHyphens/>
        <w:spacing w:after="0" w:line="240" w:lineRule="auto"/>
        <w:jc w:val="both"/>
        <w:rPr>
          <w:rFonts w:asciiTheme="minorHAnsi" w:hAnsiTheme="minorHAnsi"/>
          <w:sz w:val="24"/>
        </w:rPr>
      </w:pPr>
    </w:p>
    <w:p w14:paraId="4EE5B9C9" w14:textId="3200F0F9" w:rsidR="00A24D05" w:rsidRDefault="00732FA9" w:rsidP="009F4CC5">
      <w:pPr>
        <w:suppressAutoHyphens/>
        <w:spacing w:after="0" w:line="240" w:lineRule="auto"/>
        <w:jc w:val="both"/>
        <w:rPr>
          <w:rFonts w:asciiTheme="minorHAnsi" w:hAnsiTheme="minorHAnsi"/>
          <w:sz w:val="24"/>
          <w:szCs w:val="24"/>
        </w:rPr>
      </w:pPr>
      <w:r w:rsidRPr="00430C4D">
        <w:rPr>
          <w:rFonts w:asciiTheme="minorHAnsi" w:hAnsiTheme="minorHAnsi"/>
          <w:sz w:val="24"/>
          <w:szCs w:val="24"/>
        </w:rPr>
        <w:t>U okviru ove skupine rashoda iskazuju se rashodi za redovno poslovanje i rashodi za izvršavanje programskih aktivnosti gradske uprave i proračunskih korisn</w:t>
      </w:r>
      <w:r w:rsidR="00296E19" w:rsidRPr="00430C4D">
        <w:rPr>
          <w:rFonts w:asciiTheme="minorHAnsi" w:hAnsiTheme="minorHAnsi"/>
          <w:sz w:val="24"/>
          <w:szCs w:val="24"/>
        </w:rPr>
        <w:t>ika. Planirani s</w:t>
      </w:r>
      <w:r w:rsidR="0003513D" w:rsidRPr="00430C4D">
        <w:rPr>
          <w:rFonts w:asciiTheme="minorHAnsi" w:hAnsiTheme="minorHAnsi"/>
          <w:sz w:val="24"/>
          <w:szCs w:val="24"/>
        </w:rPr>
        <w:t xml:space="preserve">u na nivou godine u iznosu od </w:t>
      </w:r>
      <w:r w:rsidR="00C83DDD">
        <w:rPr>
          <w:rFonts w:asciiTheme="minorHAnsi" w:hAnsiTheme="minorHAnsi"/>
          <w:sz w:val="24"/>
          <w:szCs w:val="24"/>
        </w:rPr>
        <w:t>7</w:t>
      </w:r>
      <w:r w:rsidRPr="00430C4D">
        <w:rPr>
          <w:rFonts w:asciiTheme="minorHAnsi" w:hAnsiTheme="minorHAnsi"/>
          <w:sz w:val="24"/>
          <w:szCs w:val="24"/>
        </w:rPr>
        <w:t>.</w:t>
      </w:r>
      <w:r w:rsidR="00C83DDD">
        <w:rPr>
          <w:rFonts w:asciiTheme="minorHAnsi" w:hAnsiTheme="minorHAnsi"/>
          <w:sz w:val="24"/>
          <w:szCs w:val="24"/>
        </w:rPr>
        <w:t>953</w:t>
      </w:r>
      <w:r w:rsidRPr="00430C4D">
        <w:rPr>
          <w:rFonts w:asciiTheme="minorHAnsi" w:hAnsiTheme="minorHAnsi"/>
          <w:sz w:val="24"/>
          <w:szCs w:val="24"/>
        </w:rPr>
        <w:t>.</w:t>
      </w:r>
      <w:r w:rsidR="00C83DDD">
        <w:rPr>
          <w:rFonts w:asciiTheme="minorHAnsi" w:hAnsiTheme="minorHAnsi"/>
          <w:sz w:val="24"/>
          <w:szCs w:val="24"/>
        </w:rPr>
        <w:t>448 eura</w:t>
      </w:r>
      <w:r w:rsidR="0003513D" w:rsidRPr="00430C4D">
        <w:rPr>
          <w:rFonts w:asciiTheme="minorHAnsi" w:hAnsiTheme="minorHAnsi"/>
          <w:sz w:val="24"/>
          <w:szCs w:val="24"/>
        </w:rPr>
        <w:t xml:space="preserve"> a ostvareni u iznosu od </w:t>
      </w:r>
      <w:r w:rsidR="00C83DDD">
        <w:rPr>
          <w:rFonts w:asciiTheme="minorHAnsi" w:hAnsiTheme="minorHAnsi"/>
          <w:sz w:val="24"/>
          <w:szCs w:val="24"/>
        </w:rPr>
        <w:t>7</w:t>
      </w:r>
      <w:r w:rsidRPr="00430C4D">
        <w:rPr>
          <w:rFonts w:asciiTheme="minorHAnsi" w:hAnsiTheme="minorHAnsi"/>
          <w:sz w:val="24"/>
          <w:szCs w:val="24"/>
        </w:rPr>
        <w:t>.</w:t>
      </w:r>
      <w:r w:rsidR="00C83DDD">
        <w:rPr>
          <w:rFonts w:asciiTheme="minorHAnsi" w:hAnsiTheme="minorHAnsi"/>
          <w:sz w:val="24"/>
          <w:szCs w:val="24"/>
        </w:rPr>
        <w:t>291</w:t>
      </w:r>
      <w:r w:rsidRPr="00430C4D">
        <w:rPr>
          <w:rFonts w:asciiTheme="minorHAnsi" w:hAnsiTheme="minorHAnsi"/>
          <w:sz w:val="24"/>
          <w:szCs w:val="24"/>
        </w:rPr>
        <w:t>.</w:t>
      </w:r>
      <w:r w:rsidR="00C83DDD">
        <w:rPr>
          <w:rFonts w:asciiTheme="minorHAnsi" w:hAnsiTheme="minorHAnsi"/>
          <w:sz w:val="24"/>
          <w:szCs w:val="24"/>
        </w:rPr>
        <w:t>938</w:t>
      </w:r>
      <w:r w:rsidR="005E55A5" w:rsidRPr="00430C4D">
        <w:rPr>
          <w:rFonts w:asciiTheme="minorHAnsi" w:hAnsiTheme="minorHAnsi"/>
          <w:sz w:val="24"/>
          <w:szCs w:val="24"/>
        </w:rPr>
        <w:t>,</w:t>
      </w:r>
      <w:r w:rsidR="00C83DDD">
        <w:rPr>
          <w:rFonts w:asciiTheme="minorHAnsi" w:hAnsiTheme="minorHAnsi"/>
          <w:sz w:val="24"/>
          <w:szCs w:val="24"/>
        </w:rPr>
        <w:t>88 eura</w:t>
      </w:r>
      <w:r w:rsidR="00BA0B3C" w:rsidRPr="00430C4D">
        <w:rPr>
          <w:rFonts w:asciiTheme="minorHAnsi" w:hAnsiTheme="minorHAnsi"/>
          <w:sz w:val="24"/>
          <w:szCs w:val="24"/>
        </w:rPr>
        <w:t xml:space="preserve"> što je</w:t>
      </w:r>
      <w:r w:rsidR="0003513D" w:rsidRPr="00430C4D">
        <w:rPr>
          <w:rFonts w:asciiTheme="minorHAnsi" w:hAnsiTheme="minorHAnsi"/>
          <w:sz w:val="24"/>
          <w:szCs w:val="24"/>
        </w:rPr>
        <w:t xml:space="preserve"> za </w:t>
      </w:r>
      <w:r w:rsidR="00C83DDD">
        <w:rPr>
          <w:rFonts w:asciiTheme="minorHAnsi" w:hAnsiTheme="minorHAnsi"/>
          <w:sz w:val="24"/>
          <w:szCs w:val="24"/>
        </w:rPr>
        <w:t>8</w:t>
      </w:r>
      <w:r w:rsidRPr="00430C4D">
        <w:rPr>
          <w:rFonts w:asciiTheme="minorHAnsi" w:hAnsiTheme="minorHAnsi"/>
          <w:sz w:val="24"/>
          <w:szCs w:val="24"/>
        </w:rPr>
        <w:t>,</w:t>
      </w:r>
      <w:r w:rsidR="00C83DDD">
        <w:rPr>
          <w:rFonts w:asciiTheme="minorHAnsi" w:hAnsiTheme="minorHAnsi"/>
          <w:sz w:val="24"/>
          <w:szCs w:val="24"/>
        </w:rPr>
        <w:t>44</w:t>
      </w:r>
      <w:r w:rsidR="00296E19" w:rsidRPr="00430C4D">
        <w:rPr>
          <w:rFonts w:asciiTheme="minorHAnsi" w:hAnsiTheme="minorHAnsi"/>
          <w:sz w:val="24"/>
          <w:szCs w:val="24"/>
        </w:rPr>
        <w:t xml:space="preserve"> % manje od plana a </w:t>
      </w:r>
      <w:r w:rsidR="00C83DDD">
        <w:rPr>
          <w:rFonts w:asciiTheme="minorHAnsi" w:hAnsiTheme="minorHAnsi"/>
          <w:sz w:val="24"/>
          <w:szCs w:val="24"/>
        </w:rPr>
        <w:t>3</w:t>
      </w:r>
      <w:r w:rsidRPr="00430C4D">
        <w:rPr>
          <w:rFonts w:asciiTheme="minorHAnsi" w:hAnsiTheme="minorHAnsi"/>
          <w:sz w:val="24"/>
          <w:szCs w:val="24"/>
        </w:rPr>
        <w:t>,</w:t>
      </w:r>
      <w:r w:rsidR="00C83DDD">
        <w:rPr>
          <w:rFonts w:asciiTheme="minorHAnsi" w:hAnsiTheme="minorHAnsi"/>
          <w:sz w:val="24"/>
          <w:szCs w:val="24"/>
        </w:rPr>
        <w:t>70</w:t>
      </w:r>
      <w:r w:rsidR="00A24D05" w:rsidRPr="00430C4D">
        <w:rPr>
          <w:rFonts w:asciiTheme="minorHAnsi" w:hAnsiTheme="minorHAnsi"/>
          <w:sz w:val="24"/>
          <w:szCs w:val="24"/>
        </w:rPr>
        <w:t xml:space="preserve"> </w:t>
      </w:r>
      <w:r w:rsidR="00296E19" w:rsidRPr="00430C4D">
        <w:rPr>
          <w:rFonts w:asciiTheme="minorHAnsi" w:hAnsiTheme="minorHAnsi"/>
          <w:sz w:val="24"/>
          <w:szCs w:val="24"/>
        </w:rPr>
        <w:t>% više</w:t>
      </w:r>
      <w:r w:rsidR="0003513D" w:rsidRPr="00430C4D">
        <w:rPr>
          <w:rFonts w:asciiTheme="minorHAnsi" w:hAnsiTheme="minorHAnsi"/>
          <w:sz w:val="24"/>
          <w:szCs w:val="24"/>
        </w:rPr>
        <w:t xml:space="preserve"> od ostvarenja u 20</w:t>
      </w:r>
      <w:r w:rsidR="00797E03" w:rsidRPr="00430C4D">
        <w:rPr>
          <w:rFonts w:asciiTheme="minorHAnsi" w:hAnsiTheme="minorHAnsi"/>
          <w:sz w:val="24"/>
          <w:szCs w:val="24"/>
        </w:rPr>
        <w:t>2</w:t>
      </w:r>
      <w:r w:rsidR="00C83DDD">
        <w:rPr>
          <w:rFonts w:asciiTheme="minorHAnsi" w:hAnsiTheme="minorHAnsi"/>
          <w:sz w:val="24"/>
          <w:szCs w:val="24"/>
        </w:rPr>
        <w:t>2</w:t>
      </w:r>
      <w:r w:rsidRPr="00430C4D">
        <w:rPr>
          <w:rFonts w:asciiTheme="minorHAnsi" w:hAnsiTheme="minorHAnsi"/>
          <w:sz w:val="24"/>
          <w:szCs w:val="24"/>
        </w:rPr>
        <w:t>. godini.</w:t>
      </w:r>
    </w:p>
    <w:p w14:paraId="069A39CF" w14:textId="77777777" w:rsidR="00C83DDD" w:rsidRDefault="00C83DDD" w:rsidP="009F4CC5">
      <w:pPr>
        <w:suppressAutoHyphens/>
        <w:spacing w:after="0" w:line="240" w:lineRule="auto"/>
        <w:jc w:val="both"/>
        <w:rPr>
          <w:rFonts w:asciiTheme="minorHAnsi" w:hAnsiTheme="minorHAnsi"/>
          <w:sz w:val="24"/>
          <w:szCs w:val="24"/>
        </w:rPr>
      </w:pPr>
    </w:p>
    <w:p w14:paraId="0313AB69" w14:textId="77777777" w:rsidR="00C83DDD" w:rsidRDefault="00C83DDD" w:rsidP="009F4CC5">
      <w:pPr>
        <w:suppressAutoHyphens/>
        <w:spacing w:after="0" w:line="240" w:lineRule="auto"/>
        <w:jc w:val="both"/>
        <w:rPr>
          <w:rFonts w:asciiTheme="minorHAnsi" w:hAnsiTheme="minorHAnsi"/>
          <w:sz w:val="24"/>
          <w:szCs w:val="24"/>
        </w:rPr>
      </w:pPr>
    </w:p>
    <w:tbl>
      <w:tblPr>
        <w:tblW w:w="9346" w:type="dxa"/>
        <w:tblLook w:val="04A0" w:firstRow="1" w:lastRow="0" w:firstColumn="1" w:lastColumn="0" w:noHBand="0" w:noVBand="1"/>
      </w:tblPr>
      <w:tblGrid>
        <w:gridCol w:w="679"/>
        <w:gridCol w:w="2718"/>
        <w:gridCol w:w="1034"/>
        <w:gridCol w:w="951"/>
        <w:gridCol w:w="1034"/>
        <w:gridCol w:w="971"/>
        <w:gridCol w:w="1109"/>
        <w:gridCol w:w="850"/>
      </w:tblGrid>
      <w:tr w:rsidR="00C83DDD" w:rsidRPr="00C83DDD" w14:paraId="33A9FFEA" w14:textId="77777777" w:rsidTr="00C83DDD">
        <w:trPr>
          <w:trHeight w:val="300"/>
        </w:trPr>
        <w:tc>
          <w:tcPr>
            <w:tcW w:w="679"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7526F001" w14:textId="77777777" w:rsidR="00C83DDD" w:rsidRPr="00C83DDD" w:rsidRDefault="00C83DDD" w:rsidP="00C83DDD">
            <w:pPr>
              <w:spacing w:after="0" w:line="240" w:lineRule="auto"/>
              <w:jc w:val="center"/>
              <w:rPr>
                <w:rFonts w:cs="Calibri"/>
                <w:b/>
                <w:bCs/>
                <w:sz w:val="18"/>
                <w:szCs w:val="18"/>
                <w:lang w:eastAsia="hr-HR"/>
              </w:rPr>
            </w:pPr>
            <w:r w:rsidRPr="00C83DDD">
              <w:rPr>
                <w:rFonts w:cs="Calibri"/>
                <w:b/>
                <w:bCs/>
                <w:sz w:val="18"/>
                <w:szCs w:val="18"/>
                <w:lang w:eastAsia="hr-HR"/>
              </w:rPr>
              <w:t>Konto</w:t>
            </w:r>
          </w:p>
        </w:tc>
        <w:tc>
          <w:tcPr>
            <w:tcW w:w="2718" w:type="dxa"/>
            <w:tcBorders>
              <w:top w:val="single" w:sz="4" w:space="0" w:color="auto"/>
              <w:left w:val="nil"/>
              <w:bottom w:val="single" w:sz="4" w:space="0" w:color="auto"/>
              <w:right w:val="single" w:sz="4" w:space="0" w:color="auto"/>
            </w:tcBorders>
            <w:shd w:val="clear" w:color="000000" w:fill="FFEB9C"/>
            <w:noWrap/>
            <w:vAlign w:val="bottom"/>
            <w:hideMark/>
          </w:tcPr>
          <w:p w14:paraId="71D23D16" w14:textId="77777777" w:rsidR="00C83DDD" w:rsidRPr="00C83DDD" w:rsidRDefault="00C83DDD" w:rsidP="00C83DDD">
            <w:pPr>
              <w:spacing w:after="0" w:line="240" w:lineRule="auto"/>
              <w:jc w:val="center"/>
              <w:rPr>
                <w:rFonts w:cs="Calibri"/>
                <w:b/>
                <w:bCs/>
                <w:sz w:val="18"/>
                <w:szCs w:val="18"/>
                <w:lang w:eastAsia="hr-HR"/>
              </w:rPr>
            </w:pPr>
            <w:r w:rsidRPr="00C83DDD">
              <w:rPr>
                <w:rFonts w:cs="Calibri"/>
                <w:b/>
                <w:bCs/>
                <w:sz w:val="18"/>
                <w:szCs w:val="18"/>
                <w:lang w:eastAsia="hr-HR"/>
              </w:rPr>
              <w:t>Naziv</w:t>
            </w:r>
          </w:p>
        </w:tc>
        <w:tc>
          <w:tcPr>
            <w:tcW w:w="1034" w:type="dxa"/>
            <w:tcBorders>
              <w:top w:val="single" w:sz="4" w:space="0" w:color="auto"/>
              <w:left w:val="nil"/>
              <w:bottom w:val="single" w:sz="4" w:space="0" w:color="auto"/>
              <w:right w:val="single" w:sz="4" w:space="0" w:color="auto"/>
            </w:tcBorders>
            <w:shd w:val="clear" w:color="000000" w:fill="FFEB9C"/>
            <w:noWrap/>
            <w:vAlign w:val="bottom"/>
            <w:hideMark/>
          </w:tcPr>
          <w:p w14:paraId="297E7665" w14:textId="77777777" w:rsidR="00C83DDD" w:rsidRPr="00C83DDD" w:rsidRDefault="00C83DDD" w:rsidP="00C83DDD">
            <w:pPr>
              <w:spacing w:after="0" w:line="240" w:lineRule="auto"/>
              <w:jc w:val="center"/>
              <w:rPr>
                <w:rFonts w:cs="Calibri"/>
                <w:b/>
                <w:bCs/>
                <w:sz w:val="18"/>
                <w:szCs w:val="18"/>
                <w:lang w:eastAsia="hr-HR"/>
              </w:rPr>
            </w:pPr>
            <w:r w:rsidRPr="00C83DDD">
              <w:rPr>
                <w:rFonts w:cs="Calibri"/>
                <w:b/>
                <w:bCs/>
                <w:sz w:val="18"/>
                <w:szCs w:val="18"/>
                <w:lang w:eastAsia="hr-HR"/>
              </w:rPr>
              <w:t>Ostvarenje 2022.</w:t>
            </w:r>
          </w:p>
        </w:tc>
        <w:tc>
          <w:tcPr>
            <w:tcW w:w="951" w:type="dxa"/>
            <w:tcBorders>
              <w:top w:val="single" w:sz="4" w:space="0" w:color="auto"/>
              <w:left w:val="nil"/>
              <w:bottom w:val="single" w:sz="4" w:space="0" w:color="auto"/>
              <w:right w:val="single" w:sz="4" w:space="0" w:color="auto"/>
            </w:tcBorders>
            <w:shd w:val="clear" w:color="000000" w:fill="FFEB9C"/>
            <w:noWrap/>
            <w:vAlign w:val="bottom"/>
            <w:hideMark/>
          </w:tcPr>
          <w:p w14:paraId="7390CED7" w14:textId="77777777" w:rsidR="00C83DDD" w:rsidRPr="00C83DDD" w:rsidRDefault="00C83DDD" w:rsidP="00C83DDD">
            <w:pPr>
              <w:spacing w:after="0" w:line="240" w:lineRule="auto"/>
              <w:jc w:val="center"/>
              <w:rPr>
                <w:rFonts w:cs="Calibri"/>
                <w:b/>
                <w:bCs/>
                <w:sz w:val="18"/>
                <w:szCs w:val="18"/>
                <w:lang w:eastAsia="hr-HR"/>
              </w:rPr>
            </w:pPr>
            <w:r w:rsidRPr="00C83DDD">
              <w:rPr>
                <w:rFonts w:cs="Calibri"/>
                <w:b/>
                <w:bCs/>
                <w:sz w:val="18"/>
                <w:szCs w:val="18"/>
                <w:lang w:eastAsia="hr-HR"/>
              </w:rPr>
              <w:t>Plan 2023.</w:t>
            </w:r>
          </w:p>
        </w:tc>
        <w:tc>
          <w:tcPr>
            <w:tcW w:w="1034" w:type="dxa"/>
            <w:tcBorders>
              <w:top w:val="single" w:sz="4" w:space="0" w:color="auto"/>
              <w:left w:val="nil"/>
              <w:bottom w:val="single" w:sz="4" w:space="0" w:color="auto"/>
              <w:right w:val="single" w:sz="4" w:space="0" w:color="auto"/>
            </w:tcBorders>
            <w:shd w:val="clear" w:color="000000" w:fill="FFEB9C"/>
            <w:noWrap/>
            <w:vAlign w:val="bottom"/>
            <w:hideMark/>
          </w:tcPr>
          <w:p w14:paraId="155BF942" w14:textId="77777777" w:rsidR="00C83DDD" w:rsidRPr="00C83DDD" w:rsidRDefault="00C83DDD" w:rsidP="00C83DDD">
            <w:pPr>
              <w:spacing w:after="0" w:line="240" w:lineRule="auto"/>
              <w:jc w:val="center"/>
              <w:rPr>
                <w:rFonts w:cs="Calibri"/>
                <w:b/>
                <w:bCs/>
                <w:sz w:val="18"/>
                <w:szCs w:val="18"/>
                <w:lang w:eastAsia="hr-HR"/>
              </w:rPr>
            </w:pPr>
            <w:r w:rsidRPr="00C83DDD">
              <w:rPr>
                <w:rFonts w:cs="Calibri"/>
                <w:b/>
                <w:bCs/>
                <w:sz w:val="18"/>
                <w:szCs w:val="18"/>
                <w:lang w:eastAsia="hr-HR"/>
              </w:rPr>
              <w:t>Ostvarenje 2023.</w:t>
            </w:r>
          </w:p>
        </w:tc>
        <w:tc>
          <w:tcPr>
            <w:tcW w:w="971" w:type="dxa"/>
            <w:tcBorders>
              <w:top w:val="single" w:sz="4" w:space="0" w:color="auto"/>
              <w:left w:val="nil"/>
              <w:bottom w:val="single" w:sz="4" w:space="0" w:color="auto"/>
              <w:right w:val="single" w:sz="4" w:space="0" w:color="auto"/>
            </w:tcBorders>
            <w:shd w:val="clear" w:color="000000" w:fill="FFEB9C"/>
            <w:noWrap/>
            <w:vAlign w:val="bottom"/>
            <w:hideMark/>
          </w:tcPr>
          <w:p w14:paraId="047602DE" w14:textId="77777777" w:rsidR="00C83DDD" w:rsidRPr="00C83DDD" w:rsidRDefault="00C83DDD" w:rsidP="00C83DDD">
            <w:pPr>
              <w:spacing w:after="0" w:line="240" w:lineRule="auto"/>
              <w:jc w:val="center"/>
              <w:rPr>
                <w:rFonts w:cs="Calibri"/>
                <w:b/>
                <w:bCs/>
                <w:sz w:val="18"/>
                <w:szCs w:val="18"/>
                <w:lang w:eastAsia="hr-HR"/>
              </w:rPr>
            </w:pPr>
            <w:r w:rsidRPr="00C83DDD">
              <w:rPr>
                <w:rFonts w:cs="Calibri"/>
                <w:b/>
                <w:bCs/>
                <w:sz w:val="18"/>
                <w:szCs w:val="18"/>
                <w:lang w:eastAsia="hr-HR"/>
              </w:rPr>
              <w:t>Ostv.2023 / plan</w:t>
            </w:r>
          </w:p>
        </w:tc>
        <w:tc>
          <w:tcPr>
            <w:tcW w:w="1109" w:type="dxa"/>
            <w:tcBorders>
              <w:top w:val="single" w:sz="4" w:space="0" w:color="auto"/>
              <w:left w:val="nil"/>
              <w:bottom w:val="single" w:sz="4" w:space="0" w:color="auto"/>
              <w:right w:val="single" w:sz="4" w:space="0" w:color="auto"/>
            </w:tcBorders>
            <w:shd w:val="clear" w:color="000000" w:fill="FFEB9C"/>
            <w:noWrap/>
            <w:vAlign w:val="bottom"/>
            <w:hideMark/>
          </w:tcPr>
          <w:p w14:paraId="3E58A05E" w14:textId="77777777" w:rsidR="00C83DDD" w:rsidRPr="00C83DDD" w:rsidRDefault="00C83DDD" w:rsidP="00C83DDD">
            <w:pPr>
              <w:spacing w:after="0" w:line="240" w:lineRule="auto"/>
              <w:jc w:val="center"/>
              <w:rPr>
                <w:rFonts w:cs="Calibri"/>
                <w:b/>
                <w:bCs/>
                <w:sz w:val="18"/>
                <w:szCs w:val="18"/>
                <w:lang w:eastAsia="hr-HR"/>
              </w:rPr>
            </w:pPr>
            <w:r w:rsidRPr="00C83DDD">
              <w:rPr>
                <w:rFonts w:cs="Calibri"/>
                <w:b/>
                <w:bCs/>
                <w:sz w:val="18"/>
                <w:szCs w:val="18"/>
                <w:lang w:eastAsia="hr-HR"/>
              </w:rPr>
              <w:t>Ostv. 2023/2022</w:t>
            </w:r>
          </w:p>
        </w:tc>
        <w:tc>
          <w:tcPr>
            <w:tcW w:w="850" w:type="dxa"/>
            <w:tcBorders>
              <w:top w:val="single" w:sz="4" w:space="0" w:color="auto"/>
              <w:left w:val="nil"/>
              <w:bottom w:val="single" w:sz="4" w:space="0" w:color="auto"/>
              <w:right w:val="single" w:sz="4" w:space="0" w:color="auto"/>
            </w:tcBorders>
            <w:shd w:val="clear" w:color="000000" w:fill="FFEB9C"/>
            <w:noWrap/>
            <w:vAlign w:val="bottom"/>
            <w:hideMark/>
          </w:tcPr>
          <w:p w14:paraId="690D05F2" w14:textId="77777777" w:rsidR="00C83DDD" w:rsidRPr="00C83DDD" w:rsidRDefault="00C83DDD" w:rsidP="00C83DDD">
            <w:pPr>
              <w:spacing w:after="0" w:line="240" w:lineRule="auto"/>
              <w:jc w:val="center"/>
              <w:rPr>
                <w:rFonts w:cs="Calibri"/>
                <w:b/>
                <w:bCs/>
                <w:sz w:val="18"/>
                <w:szCs w:val="18"/>
                <w:lang w:eastAsia="hr-HR"/>
              </w:rPr>
            </w:pPr>
            <w:r w:rsidRPr="00C83DDD">
              <w:rPr>
                <w:rFonts w:cs="Calibri"/>
                <w:b/>
                <w:bCs/>
                <w:sz w:val="18"/>
                <w:szCs w:val="18"/>
                <w:lang w:eastAsia="hr-HR"/>
              </w:rPr>
              <w:t>Udjel 2023.</w:t>
            </w:r>
          </w:p>
        </w:tc>
      </w:tr>
      <w:tr w:rsidR="00C83DDD" w:rsidRPr="00C83DDD" w14:paraId="30CFBA10" w14:textId="77777777" w:rsidTr="00C83DDD">
        <w:trPr>
          <w:trHeight w:val="300"/>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14:paraId="1BCB762C" w14:textId="77777777" w:rsidR="00C83DDD" w:rsidRPr="00C83DDD" w:rsidRDefault="00C83DDD" w:rsidP="00C83DDD">
            <w:pPr>
              <w:spacing w:after="0" w:line="240" w:lineRule="auto"/>
              <w:rPr>
                <w:rFonts w:cs="Calibri"/>
                <w:color w:val="000000"/>
                <w:sz w:val="18"/>
                <w:szCs w:val="18"/>
                <w:lang w:eastAsia="hr-HR"/>
              </w:rPr>
            </w:pPr>
            <w:r w:rsidRPr="00C83DDD">
              <w:rPr>
                <w:rFonts w:cs="Calibri"/>
                <w:color w:val="000000"/>
                <w:sz w:val="18"/>
                <w:szCs w:val="18"/>
                <w:lang w:eastAsia="hr-HR"/>
              </w:rPr>
              <w:t>3211</w:t>
            </w:r>
          </w:p>
        </w:tc>
        <w:tc>
          <w:tcPr>
            <w:tcW w:w="2718" w:type="dxa"/>
            <w:tcBorders>
              <w:top w:val="nil"/>
              <w:left w:val="nil"/>
              <w:bottom w:val="single" w:sz="4" w:space="0" w:color="auto"/>
              <w:right w:val="single" w:sz="4" w:space="0" w:color="auto"/>
            </w:tcBorders>
            <w:shd w:val="clear" w:color="auto" w:fill="auto"/>
            <w:noWrap/>
            <w:vAlign w:val="bottom"/>
            <w:hideMark/>
          </w:tcPr>
          <w:p w14:paraId="6781385E" w14:textId="77777777" w:rsidR="00C83DDD" w:rsidRPr="00C83DDD" w:rsidRDefault="00C83DDD" w:rsidP="00C83DDD">
            <w:pPr>
              <w:spacing w:after="0" w:line="240" w:lineRule="auto"/>
              <w:rPr>
                <w:rFonts w:cs="Calibri"/>
                <w:color w:val="000000"/>
                <w:sz w:val="18"/>
                <w:szCs w:val="18"/>
                <w:lang w:eastAsia="hr-HR"/>
              </w:rPr>
            </w:pPr>
            <w:r w:rsidRPr="00C83DDD">
              <w:rPr>
                <w:rFonts w:cs="Calibri"/>
                <w:color w:val="000000"/>
                <w:sz w:val="18"/>
                <w:szCs w:val="18"/>
                <w:lang w:eastAsia="hr-HR"/>
              </w:rPr>
              <w:t>Službena putovanja</w:t>
            </w:r>
          </w:p>
        </w:tc>
        <w:tc>
          <w:tcPr>
            <w:tcW w:w="1034" w:type="dxa"/>
            <w:tcBorders>
              <w:top w:val="nil"/>
              <w:left w:val="nil"/>
              <w:bottom w:val="single" w:sz="4" w:space="0" w:color="auto"/>
              <w:right w:val="single" w:sz="4" w:space="0" w:color="auto"/>
            </w:tcBorders>
            <w:shd w:val="clear" w:color="auto" w:fill="auto"/>
            <w:noWrap/>
            <w:vAlign w:val="bottom"/>
            <w:hideMark/>
          </w:tcPr>
          <w:p w14:paraId="635C6BCD"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29.041</w:t>
            </w:r>
          </w:p>
        </w:tc>
        <w:tc>
          <w:tcPr>
            <w:tcW w:w="951" w:type="dxa"/>
            <w:tcBorders>
              <w:top w:val="nil"/>
              <w:left w:val="nil"/>
              <w:bottom w:val="single" w:sz="4" w:space="0" w:color="auto"/>
              <w:right w:val="single" w:sz="4" w:space="0" w:color="auto"/>
            </w:tcBorders>
            <w:shd w:val="clear" w:color="auto" w:fill="auto"/>
            <w:noWrap/>
            <w:vAlign w:val="bottom"/>
            <w:hideMark/>
          </w:tcPr>
          <w:p w14:paraId="6BA088C3"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38.604</w:t>
            </w:r>
          </w:p>
        </w:tc>
        <w:tc>
          <w:tcPr>
            <w:tcW w:w="1034" w:type="dxa"/>
            <w:tcBorders>
              <w:top w:val="nil"/>
              <w:left w:val="nil"/>
              <w:bottom w:val="single" w:sz="4" w:space="0" w:color="auto"/>
              <w:right w:val="single" w:sz="4" w:space="0" w:color="auto"/>
            </w:tcBorders>
            <w:shd w:val="clear" w:color="auto" w:fill="auto"/>
            <w:noWrap/>
            <w:vAlign w:val="bottom"/>
            <w:hideMark/>
          </w:tcPr>
          <w:p w14:paraId="08AB9342"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26.000</w:t>
            </w:r>
          </w:p>
        </w:tc>
        <w:tc>
          <w:tcPr>
            <w:tcW w:w="971" w:type="dxa"/>
            <w:tcBorders>
              <w:top w:val="nil"/>
              <w:left w:val="nil"/>
              <w:bottom w:val="single" w:sz="4" w:space="0" w:color="auto"/>
              <w:right w:val="single" w:sz="4" w:space="0" w:color="auto"/>
            </w:tcBorders>
            <w:shd w:val="clear" w:color="auto" w:fill="auto"/>
            <w:noWrap/>
            <w:vAlign w:val="bottom"/>
            <w:hideMark/>
          </w:tcPr>
          <w:p w14:paraId="393D0C8A"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67,35%</w:t>
            </w:r>
          </w:p>
        </w:tc>
        <w:tc>
          <w:tcPr>
            <w:tcW w:w="1109" w:type="dxa"/>
            <w:tcBorders>
              <w:top w:val="nil"/>
              <w:left w:val="nil"/>
              <w:bottom w:val="single" w:sz="4" w:space="0" w:color="auto"/>
              <w:right w:val="single" w:sz="4" w:space="0" w:color="auto"/>
            </w:tcBorders>
            <w:shd w:val="clear" w:color="auto" w:fill="auto"/>
            <w:noWrap/>
            <w:vAlign w:val="bottom"/>
            <w:hideMark/>
          </w:tcPr>
          <w:p w14:paraId="7616E17F"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89,53%</w:t>
            </w:r>
          </w:p>
        </w:tc>
        <w:tc>
          <w:tcPr>
            <w:tcW w:w="850" w:type="dxa"/>
            <w:tcBorders>
              <w:top w:val="nil"/>
              <w:left w:val="nil"/>
              <w:bottom w:val="single" w:sz="4" w:space="0" w:color="auto"/>
              <w:right w:val="single" w:sz="4" w:space="0" w:color="auto"/>
            </w:tcBorders>
            <w:shd w:val="clear" w:color="auto" w:fill="auto"/>
            <w:noWrap/>
            <w:vAlign w:val="bottom"/>
            <w:hideMark/>
          </w:tcPr>
          <w:p w14:paraId="66D5BD65"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0,36%</w:t>
            </w:r>
          </w:p>
        </w:tc>
      </w:tr>
      <w:tr w:rsidR="00C83DDD" w:rsidRPr="00C83DDD" w14:paraId="39E3C258" w14:textId="77777777" w:rsidTr="00C83DDD">
        <w:trPr>
          <w:trHeight w:val="300"/>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14:paraId="2C21C0A5" w14:textId="77777777" w:rsidR="00C83DDD" w:rsidRPr="00C83DDD" w:rsidRDefault="00C83DDD" w:rsidP="00C83DDD">
            <w:pPr>
              <w:spacing w:after="0" w:line="240" w:lineRule="auto"/>
              <w:rPr>
                <w:rFonts w:cs="Calibri"/>
                <w:color w:val="000000"/>
                <w:sz w:val="18"/>
                <w:szCs w:val="18"/>
                <w:lang w:eastAsia="hr-HR"/>
              </w:rPr>
            </w:pPr>
            <w:r w:rsidRPr="00C83DDD">
              <w:rPr>
                <w:rFonts w:cs="Calibri"/>
                <w:color w:val="000000"/>
                <w:sz w:val="18"/>
                <w:szCs w:val="18"/>
                <w:lang w:eastAsia="hr-HR"/>
              </w:rPr>
              <w:t>3212</w:t>
            </w:r>
          </w:p>
        </w:tc>
        <w:tc>
          <w:tcPr>
            <w:tcW w:w="2718" w:type="dxa"/>
            <w:tcBorders>
              <w:top w:val="nil"/>
              <w:left w:val="nil"/>
              <w:bottom w:val="single" w:sz="4" w:space="0" w:color="auto"/>
              <w:right w:val="single" w:sz="4" w:space="0" w:color="auto"/>
            </w:tcBorders>
            <w:shd w:val="clear" w:color="auto" w:fill="auto"/>
            <w:noWrap/>
            <w:vAlign w:val="bottom"/>
            <w:hideMark/>
          </w:tcPr>
          <w:p w14:paraId="25E842B3" w14:textId="77777777" w:rsidR="00C83DDD" w:rsidRPr="00C83DDD" w:rsidRDefault="00C83DDD" w:rsidP="00C83DDD">
            <w:pPr>
              <w:spacing w:after="0" w:line="240" w:lineRule="auto"/>
              <w:rPr>
                <w:rFonts w:cs="Calibri"/>
                <w:color w:val="000000"/>
                <w:sz w:val="18"/>
                <w:szCs w:val="18"/>
                <w:lang w:eastAsia="hr-HR"/>
              </w:rPr>
            </w:pPr>
            <w:r w:rsidRPr="00C83DDD">
              <w:rPr>
                <w:rFonts w:cs="Calibri"/>
                <w:color w:val="000000"/>
                <w:sz w:val="18"/>
                <w:szCs w:val="18"/>
                <w:lang w:eastAsia="hr-HR"/>
              </w:rPr>
              <w:t>Naknade za prijevoz, za rad na terenu i odvojeni život</w:t>
            </w:r>
          </w:p>
        </w:tc>
        <w:tc>
          <w:tcPr>
            <w:tcW w:w="1034" w:type="dxa"/>
            <w:tcBorders>
              <w:top w:val="nil"/>
              <w:left w:val="nil"/>
              <w:bottom w:val="single" w:sz="4" w:space="0" w:color="auto"/>
              <w:right w:val="single" w:sz="4" w:space="0" w:color="auto"/>
            </w:tcBorders>
            <w:shd w:val="clear" w:color="auto" w:fill="auto"/>
            <w:noWrap/>
            <w:vAlign w:val="bottom"/>
            <w:hideMark/>
          </w:tcPr>
          <w:p w14:paraId="5A538ED0"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179.166</w:t>
            </w:r>
          </w:p>
        </w:tc>
        <w:tc>
          <w:tcPr>
            <w:tcW w:w="951" w:type="dxa"/>
            <w:tcBorders>
              <w:top w:val="nil"/>
              <w:left w:val="nil"/>
              <w:bottom w:val="single" w:sz="4" w:space="0" w:color="auto"/>
              <w:right w:val="single" w:sz="4" w:space="0" w:color="auto"/>
            </w:tcBorders>
            <w:shd w:val="clear" w:color="auto" w:fill="auto"/>
            <w:noWrap/>
            <w:vAlign w:val="bottom"/>
            <w:hideMark/>
          </w:tcPr>
          <w:p w14:paraId="529AADD5"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197.848</w:t>
            </w:r>
          </w:p>
        </w:tc>
        <w:tc>
          <w:tcPr>
            <w:tcW w:w="1034" w:type="dxa"/>
            <w:tcBorders>
              <w:top w:val="nil"/>
              <w:left w:val="nil"/>
              <w:bottom w:val="single" w:sz="4" w:space="0" w:color="auto"/>
              <w:right w:val="single" w:sz="4" w:space="0" w:color="auto"/>
            </w:tcBorders>
            <w:shd w:val="clear" w:color="auto" w:fill="auto"/>
            <w:noWrap/>
            <w:vAlign w:val="bottom"/>
            <w:hideMark/>
          </w:tcPr>
          <w:p w14:paraId="130BB047"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194.180</w:t>
            </w:r>
          </w:p>
        </w:tc>
        <w:tc>
          <w:tcPr>
            <w:tcW w:w="971" w:type="dxa"/>
            <w:tcBorders>
              <w:top w:val="nil"/>
              <w:left w:val="nil"/>
              <w:bottom w:val="single" w:sz="4" w:space="0" w:color="auto"/>
              <w:right w:val="single" w:sz="4" w:space="0" w:color="auto"/>
            </w:tcBorders>
            <w:shd w:val="clear" w:color="auto" w:fill="auto"/>
            <w:noWrap/>
            <w:vAlign w:val="bottom"/>
            <w:hideMark/>
          </w:tcPr>
          <w:p w14:paraId="42765CD9"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98,15%</w:t>
            </w:r>
          </w:p>
        </w:tc>
        <w:tc>
          <w:tcPr>
            <w:tcW w:w="1109" w:type="dxa"/>
            <w:tcBorders>
              <w:top w:val="nil"/>
              <w:left w:val="nil"/>
              <w:bottom w:val="single" w:sz="4" w:space="0" w:color="auto"/>
              <w:right w:val="single" w:sz="4" w:space="0" w:color="auto"/>
            </w:tcBorders>
            <w:shd w:val="clear" w:color="auto" w:fill="auto"/>
            <w:noWrap/>
            <w:vAlign w:val="bottom"/>
            <w:hideMark/>
          </w:tcPr>
          <w:p w14:paraId="51D4CE7E"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108,38%</w:t>
            </w:r>
          </w:p>
        </w:tc>
        <w:tc>
          <w:tcPr>
            <w:tcW w:w="850" w:type="dxa"/>
            <w:tcBorders>
              <w:top w:val="nil"/>
              <w:left w:val="nil"/>
              <w:bottom w:val="single" w:sz="4" w:space="0" w:color="auto"/>
              <w:right w:val="single" w:sz="4" w:space="0" w:color="auto"/>
            </w:tcBorders>
            <w:shd w:val="clear" w:color="auto" w:fill="auto"/>
            <w:noWrap/>
            <w:vAlign w:val="bottom"/>
            <w:hideMark/>
          </w:tcPr>
          <w:p w14:paraId="6C02938F"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2,67%</w:t>
            </w:r>
          </w:p>
        </w:tc>
      </w:tr>
      <w:tr w:rsidR="00C83DDD" w:rsidRPr="00C83DDD" w14:paraId="2D144FCB" w14:textId="77777777" w:rsidTr="00C83DDD">
        <w:trPr>
          <w:trHeight w:val="300"/>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14:paraId="71A38B4C" w14:textId="77777777" w:rsidR="00C83DDD" w:rsidRPr="00C83DDD" w:rsidRDefault="00C83DDD" w:rsidP="00C83DDD">
            <w:pPr>
              <w:spacing w:after="0" w:line="240" w:lineRule="auto"/>
              <w:rPr>
                <w:rFonts w:cs="Calibri"/>
                <w:color w:val="000000"/>
                <w:sz w:val="18"/>
                <w:szCs w:val="18"/>
                <w:lang w:eastAsia="hr-HR"/>
              </w:rPr>
            </w:pPr>
            <w:r w:rsidRPr="00C83DDD">
              <w:rPr>
                <w:rFonts w:cs="Calibri"/>
                <w:color w:val="000000"/>
                <w:sz w:val="18"/>
                <w:szCs w:val="18"/>
                <w:lang w:eastAsia="hr-HR"/>
              </w:rPr>
              <w:t>3213</w:t>
            </w:r>
          </w:p>
        </w:tc>
        <w:tc>
          <w:tcPr>
            <w:tcW w:w="2718" w:type="dxa"/>
            <w:tcBorders>
              <w:top w:val="nil"/>
              <w:left w:val="nil"/>
              <w:bottom w:val="single" w:sz="4" w:space="0" w:color="auto"/>
              <w:right w:val="single" w:sz="4" w:space="0" w:color="auto"/>
            </w:tcBorders>
            <w:shd w:val="clear" w:color="auto" w:fill="auto"/>
            <w:noWrap/>
            <w:vAlign w:val="bottom"/>
            <w:hideMark/>
          </w:tcPr>
          <w:p w14:paraId="2A23E0F1" w14:textId="77777777" w:rsidR="00C83DDD" w:rsidRPr="00C83DDD" w:rsidRDefault="00C83DDD" w:rsidP="00C83DDD">
            <w:pPr>
              <w:spacing w:after="0" w:line="240" w:lineRule="auto"/>
              <w:rPr>
                <w:rFonts w:cs="Calibri"/>
                <w:color w:val="000000"/>
                <w:sz w:val="18"/>
                <w:szCs w:val="18"/>
                <w:lang w:eastAsia="hr-HR"/>
              </w:rPr>
            </w:pPr>
            <w:r w:rsidRPr="00C83DDD">
              <w:rPr>
                <w:rFonts w:cs="Calibri"/>
                <w:color w:val="000000"/>
                <w:sz w:val="18"/>
                <w:szCs w:val="18"/>
                <w:lang w:eastAsia="hr-HR"/>
              </w:rPr>
              <w:t>Stručno usavršavanje zaposlenika</w:t>
            </w:r>
          </w:p>
        </w:tc>
        <w:tc>
          <w:tcPr>
            <w:tcW w:w="1034" w:type="dxa"/>
            <w:tcBorders>
              <w:top w:val="nil"/>
              <w:left w:val="nil"/>
              <w:bottom w:val="single" w:sz="4" w:space="0" w:color="auto"/>
              <w:right w:val="single" w:sz="4" w:space="0" w:color="auto"/>
            </w:tcBorders>
            <w:shd w:val="clear" w:color="auto" w:fill="auto"/>
            <w:noWrap/>
            <w:vAlign w:val="bottom"/>
            <w:hideMark/>
          </w:tcPr>
          <w:p w14:paraId="3D793A9E"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10.093</w:t>
            </w:r>
          </w:p>
        </w:tc>
        <w:tc>
          <w:tcPr>
            <w:tcW w:w="951" w:type="dxa"/>
            <w:tcBorders>
              <w:top w:val="nil"/>
              <w:left w:val="nil"/>
              <w:bottom w:val="single" w:sz="4" w:space="0" w:color="auto"/>
              <w:right w:val="single" w:sz="4" w:space="0" w:color="auto"/>
            </w:tcBorders>
            <w:shd w:val="clear" w:color="auto" w:fill="auto"/>
            <w:noWrap/>
            <w:vAlign w:val="bottom"/>
            <w:hideMark/>
          </w:tcPr>
          <w:p w14:paraId="6ECA9AA9"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16.505</w:t>
            </w:r>
          </w:p>
        </w:tc>
        <w:tc>
          <w:tcPr>
            <w:tcW w:w="1034" w:type="dxa"/>
            <w:tcBorders>
              <w:top w:val="nil"/>
              <w:left w:val="nil"/>
              <w:bottom w:val="single" w:sz="4" w:space="0" w:color="auto"/>
              <w:right w:val="single" w:sz="4" w:space="0" w:color="auto"/>
            </w:tcBorders>
            <w:shd w:val="clear" w:color="auto" w:fill="auto"/>
            <w:noWrap/>
            <w:vAlign w:val="bottom"/>
            <w:hideMark/>
          </w:tcPr>
          <w:p w14:paraId="6D9C285F"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8.298</w:t>
            </w:r>
          </w:p>
        </w:tc>
        <w:tc>
          <w:tcPr>
            <w:tcW w:w="971" w:type="dxa"/>
            <w:tcBorders>
              <w:top w:val="nil"/>
              <w:left w:val="nil"/>
              <w:bottom w:val="single" w:sz="4" w:space="0" w:color="auto"/>
              <w:right w:val="single" w:sz="4" w:space="0" w:color="auto"/>
            </w:tcBorders>
            <w:shd w:val="clear" w:color="auto" w:fill="auto"/>
            <w:noWrap/>
            <w:vAlign w:val="bottom"/>
            <w:hideMark/>
          </w:tcPr>
          <w:p w14:paraId="1AC5C2C5"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50,27%</w:t>
            </w:r>
          </w:p>
        </w:tc>
        <w:tc>
          <w:tcPr>
            <w:tcW w:w="1109" w:type="dxa"/>
            <w:tcBorders>
              <w:top w:val="nil"/>
              <w:left w:val="nil"/>
              <w:bottom w:val="single" w:sz="4" w:space="0" w:color="auto"/>
              <w:right w:val="single" w:sz="4" w:space="0" w:color="auto"/>
            </w:tcBorders>
            <w:shd w:val="clear" w:color="auto" w:fill="auto"/>
            <w:noWrap/>
            <w:vAlign w:val="bottom"/>
            <w:hideMark/>
          </w:tcPr>
          <w:p w14:paraId="2FCDB597"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82,22%</w:t>
            </w:r>
          </w:p>
        </w:tc>
        <w:tc>
          <w:tcPr>
            <w:tcW w:w="850" w:type="dxa"/>
            <w:tcBorders>
              <w:top w:val="nil"/>
              <w:left w:val="nil"/>
              <w:bottom w:val="single" w:sz="4" w:space="0" w:color="auto"/>
              <w:right w:val="single" w:sz="4" w:space="0" w:color="auto"/>
            </w:tcBorders>
            <w:shd w:val="clear" w:color="auto" w:fill="auto"/>
            <w:noWrap/>
            <w:vAlign w:val="bottom"/>
            <w:hideMark/>
          </w:tcPr>
          <w:p w14:paraId="01BC3A46"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0,11%</w:t>
            </w:r>
          </w:p>
        </w:tc>
      </w:tr>
      <w:tr w:rsidR="00C83DDD" w:rsidRPr="00C83DDD" w14:paraId="0A2E8120" w14:textId="77777777" w:rsidTr="00C83DDD">
        <w:trPr>
          <w:trHeight w:val="300"/>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14:paraId="7F45F9B5" w14:textId="77777777" w:rsidR="00C83DDD" w:rsidRPr="00C83DDD" w:rsidRDefault="00C83DDD" w:rsidP="00C83DDD">
            <w:pPr>
              <w:spacing w:after="0" w:line="240" w:lineRule="auto"/>
              <w:rPr>
                <w:rFonts w:cs="Calibri"/>
                <w:color w:val="000000"/>
                <w:sz w:val="18"/>
                <w:szCs w:val="18"/>
                <w:lang w:eastAsia="hr-HR"/>
              </w:rPr>
            </w:pPr>
            <w:r w:rsidRPr="00C83DDD">
              <w:rPr>
                <w:rFonts w:cs="Calibri"/>
                <w:color w:val="000000"/>
                <w:sz w:val="18"/>
                <w:szCs w:val="18"/>
                <w:lang w:eastAsia="hr-HR"/>
              </w:rPr>
              <w:t>3214</w:t>
            </w:r>
          </w:p>
        </w:tc>
        <w:tc>
          <w:tcPr>
            <w:tcW w:w="2718" w:type="dxa"/>
            <w:tcBorders>
              <w:top w:val="nil"/>
              <w:left w:val="nil"/>
              <w:bottom w:val="single" w:sz="4" w:space="0" w:color="auto"/>
              <w:right w:val="single" w:sz="4" w:space="0" w:color="auto"/>
            </w:tcBorders>
            <w:shd w:val="clear" w:color="auto" w:fill="auto"/>
            <w:noWrap/>
            <w:vAlign w:val="bottom"/>
            <w:hideMark/>
          </w:tcPr>
          <w:p w14:paraId="3A89993A" w14:textId="77777777" w:rsidR="00C83DDD" w:rsidRPr="00C83DDD" w:rsidRDefault="00C83DDD" w:rsidP="00C83DDD">
            <w:pPr>
              <w:spacing w:after="0" w:line="240" w:lineRule="auto"/>
              <w:rPr>
                <w:rFonts w:cs="Calibri"/>
                <w:color w:val="000000"/>
                <w:sz w:val="18"/>
                <w:szCs w:val="18"/>
                <w:lang w:eastAsia="hr-HR"/>
              </w:rPr>
            </w:pPr>
            <w:r w:rsidRPr="00C83DDD">
              <w:rPr>
                <w:rFonts w:cs="Calibri"/>
                <w:color w:val="000000"/>
                <w:sz w:val="18"/>
                <w:szCs w:val="18"/>
                <w:lang w:eastAsia="hr-HR"/>
              </w:rPr>
              <w:t>Naknada za korištenje privatnog automobila u službene svrhe</w:t>
            </w:r>
          </w:p>
        </w:tc>
        <w:tc>
          <w:tcPr>
            <w:tcW w:w="1034" w:type="dxa"/>
            <w:tcBorders>
              <w:top w:val="nil"/>
              <w:left w:val="nil"/>
              <w:bottom w:val="single" w:sz="4" w:space="0" w:color="auto"/>
              <w:right w:val="single" w:sz="4" w:space="0" w:color="auto"/>
            </w:tcBorders>
            <w:shd w:val="clear" w:color="auto" w:fill="auto"/>
            <w:noWrap/>
            <w:vAlign w:val="bottom"/>
            <w:hideMark/>
          </w:tcPr>
          <w:p w14:paraId="4BC8254E"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1.422</w:t>
            </w:r>
          </w:p>
        </w:tc>
        <w:tc>
          <w:tcPr>
            <w:tcW w:w="951" w:type="dxa"/>
            <w:tcBorders>
              <w:top w:val="nil"/>
              <w:left w:val="nil"/>
              <w:bottom w:val="single" w:sz="4" w:space="0" w:color="auto"/>
              <w:right w:val="single" w:sz="4" w:space="0" w:color="auto"/>
            </w:tcBorders>
            <w:shd w:val="clear" w:color="auto" w:fill="auto"/>
            <w:noWrap/>
            <w:vAlign w:val="bottom"/>
            <w:hideMark/>
          </w:tcPr>
          <w:p w14:paraId="584BF601"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3.739</w:t>
            </w:r>
          </w:p>
        </w:tc>
        <w:tc>
          <w:tcPr>
            <w:tcW w:w="1034" w:type="dxa"/>
            <w:tcBorders>
              <w:top w:val="nil"/>
              <w:left w:val="nil"/>
              <w:bottom w:val="single" w:sz="4" w:space="0" w:color="auto"/>
              <w:right w:val="single" w:sz="4" w:space="0" w:color="auto"/>
            </w:tcBorders>
            <w:shd w:val="clear" w:color="auto" w:fill="auto"/>
            <w:noWrap/>
            <w:vAlign w:val="bottom"/>
            <w:hideMark/>
          </w:tcPr>
          <w:p w14:paraId="752967F1"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3.382</w:t>
            </w:r>
          </w:p>
        </w:tc>
        <w:tc>
          <w:tcPr>
            <w:tcW w:w="971" w:type="dxa"/>
            <w:tcBorders>
              <w:top w:val="nil"/>
              <w:left w:val="nil"/>
              <w:bottom w:val="single" w:sz="4" w:space="0" w:color="auto"/>
              <w:right w:val="single" w:sz="4" w:space="0" w:color="auto"/>
            </w:tcBorders>
            <w:shd w:val="clear" w:color="auto" w:fill="auto"/>
            <w:noWrap/>
            <w:vAlign w:val="bottom"/>
            <w:hideMark/>
          </w:tcPr>
          <w:p w14:paraId="508571C0"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90,46%</w:t>
            </w:r>
          </w:p>
        </w:tc>
        <w:tc>
          <w:tcPr>
            <w:tcW w:w="1109" w:type="dxa"/>
            <w:tcBorders>
              <w:top w:val="nil"/>
              <w:left w:val="nil"/>
              <w:bottom w:val="single" w:sz="4" w:space="0" w:color="auto"/>
              <w:right w:val="single" w:sz="4" w:space="0" w:color="auto"/>
            </w:tcBorders>
            <w:shd w:val="clear" w:color="auto" w:fill="auto"/>
            <w:noWrap/>
            <w:vAlign w:val="bottom"/>
            <w:hideMark/>
          </w:tcPr>
          <w:p w14:paraId="2A69AD7D"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237,86%</w:t>
            </w:r>
          </w:p>
        </w:tc>
        <w:tc>
          <w:tcPr>
            <w:tcW w:w="850" w:type="dxa"/>
            <w:tcBorders>
              <w:top w:val="nil"/>
              <w:left w:val="nil"/>
              <w:bottom w:val="single" w:sz="4" w:space="0" w:color="auto"/>
              <w:right w:val="single" w:sz="4" w:space="0" w:color="auto"/>
            </w:tcBorders>
            <w:shd w:val="clear" w:color="auto" w:fill="auto"/>
            <w:noWrap/>
            <w:vAlign w:val="bottom"/>
            <w:hideMark/>
          </w:tcPr>
          <w:p w14:paraId="33316CFA"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0,05%</w:t>
            </w:r>
          </w:p>
        </w:tc>
      </w:tr>
      <w:tr w:rsidR="00C83DDD" w:rsidRPr="00C83DDD" w14:paraId="516DC3DF" w14:textId="77777777" w:rsidTr="00C83DDD">
        <w:trPr>
          <w:trHeight w:val="300"/>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14:paraId="351C54FC" w14:textId="77777777" w:rsidR="00C83DDD" w:rsidRPr="00C83DDD" w:rsidRDefault="00C83DDD" w:rsidP="00C83DDD">
            <w:pPr>
              <w:spacing w:after="0" w:line="240" w:lineRule="auto"/>
              <w:rPr>
                <w:rFonts w:cs="Calibri"/>
                <w:color w:val="000000"/>
                <w:sz w:val="18"/>
                <w:szCs w:val="18"/>
                <w:lang w:eastAsia="hr-HR"/>
              </w:rPr>
            </w:pPr>
            <w:r w:rsidRPr="00C83DDD">
              <w:rPr>
                <w:rFonts w:cs="Calibri"/>
                <w:color w:val="000000"/>
                <w:sz w:val="18"/>
                <w:szCs w:val="18"/>
                <w:lang w:eastAsia="hr-HR"/>
              </w:rPr>
              <w:t>3221</w:t>
            </w:r>
          </w:p>
        </w:tc>
        <w:tc>
          <w:tcPr>
            <w:tcW w:w="2718" w:type="dxa"/>
            <w:tcBorders>
              <w:top w:val="nil"/>
              <w:left w:val="nil"/>
              <w:bottom w:val="single" w:sz="4" w:space="0" w:color="auto"/>
              <w:right w:val="single" w:sz="4" w:space="0" w:color="auto"/>
            </w:tcBorders>
            <w:shd w:val="clear" w:color="auto" w:fill="auto"/>
            <w:noWrap/>
            <w:vAlign w:val="bottom"/>
            <w:hideMark/>
          </w:tcPr>
          <w:p w14:paraId="1AF50F68" w14:textId="77777777" w:rsidR="00C83DDD" w:rsidRPr="00C83DDD" w:rsidRDefault="00C83DDD" w:rsidP="00C83DDD">
            <w:pPr>
              <w:spacing w:after="0" w:line="240" w:lineRule="auto"/>
              <w:rPr>
                <w:rFonts w:cs="Calibri"/>
                <w:color w:val="000000"/>
                <w:sz w:val="18"/>
                <w:szCs w:val="18"/>
                <w:lang w:eastAsia="hr-HR"/>
              </w:rPr>
            </w:pPr>
            <w:r w:rsidRPr="00C83DDD">
              <w:rPr>
                <w:rFonts w:cs="Calibri"/>
                <w:color w:val="000000"/>
                <w:sz w:val="18"/>
                <w:szCs w:val="18"/>
                <w:lang w:eastAsia="hr-HR"/>
              </w:rPr>
              <w:t>Uredski materijal i ostali materijalni rashodi</w:t>
            </w:r>
          </w:p>
        </w:tc>
        <w:tc>
          <w:tcPr>
            <w:tcW w:w="1034" w:type="dxa"/>
            <w:tcBorders>
              <w:top w:val="nil"/>
              <w:left w:val="nil"/>
              <w:bottom w:val="single" w:sz="4" w:space="0" w:color="auto"/>
              <w:right w:val="single" w:sz="4" w:space="0" w:color="auto"/>
            </w:tcBorders>
            <w:shd w:val="clear" w:color="auto" w:fill="auto"/>
            <w:noWrap/>
            <w:vAlign w:val="bottom"/>
            <w:hideMark/>
          </w:tcPr>
          <w:p w14:paraId="465CC3AD"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124.775</w:t>
            </w:r>
          </w:p>
        </w:tc>
        <w:tc>
          <w:tcPr>
            <w:tcW w:w="951" w:type="dxa"/>
            <w:tcBorders>
              <w:top w:val="nil"/>
              <w:left w:val="nil"/>
              <w:bottom w:val="single" w:sz="4" w:space="0" w:color="auto"/>
              <w:right w:val="single" w:sz="4" w:space="0" w:color="auto"/>
            </w:tcBorders>
            <w:shd w:val="clear" w:color="auto" w:fill="auto"/>
            <w:noWrap/>
            <w:vAlign w:val="bottom"/>
            <w:hideMark/>
          </w:tcPr>
          <w:p w14:paraId="6FCB94D8"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195.137</w:t>
            </w:r>
          </w:p>
        </w:tc>
        <w:tc>
          <w:tcPr>
            <w:tcW w:w="1034" w:type="dxa"/>
            <w:tcBorders>
              <w:top w:val="nil"/>
              <w:left w:val="nil"/>
              <w:bottom w:val="single" w:sz="4" w:space="0" w:color="auto"/>
              <w:right w:val="single" w:sz="4" w:space="0" w:color="auto"/>
            </w:tcBorders>
            <w:shd w:val="clear" w:color="auto" w:fill="auto"/>
            <w:noWrap/>
            <w:vAlign w:val="bottom"/>
            <w:hideMark/>
          </w:tcPr>
          <w:p w14:paraId="701A09DE"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171.779</w:t>
            </w:r>
          </w:p>
        </w:tc>
        <w:tc>
          <w:tcPr>
            <w:tcW w:w="971" w:type="dxa"/>
            <w:tcBorders>
              <w:top w:val="nil"/>
              <w:left w:val="nil"/>
              <w:bottom w:val="single" w:sz="4" w:space="0" w:color="auto"/>
              <w:right w:val="single" w:sz="4" w:space="0" w:color="auto"/>
            </w:tcBorders>
            <w:shd w:val="clear" w:color="auto" w:fill="auto"/>
            <w:noWrap/>
            <w:vAlign w:val="bottom"/>
            <w:hideMark/>
          </w:tcPr>
          <w:p w14:paraId="31F97CF7"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88,03%</w:t>
            </w:r>
          </w:p>
        </w:tc>
        <w:tc>
          <w:tcPr>
            <w:tcW w:w="1109" w:type="dxa"/>
            <w:tcBorders>
              <w:top w:val="nil"/>
              <w:left w:val="nil"/>
              <w:bottom w:val="single" w:sz="4" w:space="0" w:color="auto"/>
              <w:right w:val="single" w:sz="4" w:space="0" w:color="auto"/>
            </w:tcBorders>
            <w:shd w:val="clear" w:color="auto" w:fill="auto"/>
            <w:noWrap/>
            <w:vAlign w:val="bottom"/>
            <w:hideMark/>
          </w:tcPr>
          <w:p w14:paraId="4B3BD830"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137,67%</w:t>
            </w:r>
          </w:p>
        </w:tc>
        <w:tc>
          <w:tcPr>
            <w:tcW w:w="850" w:type="dxa"/>
            <w:tcBorders>
              <w:top w:val="nil"/>
              <w:left w:val="nil"/>
              <w:bottom w:val="single" w:sz="4" w:space="0" w:color="auto"/>
              <w:right w:val="single" w:sz="4" w:space="0" w:color="auto"/>
            </w:tcBorders>
            <w:shd w:val="clear" w:color="auto" w:fill="auto"/>
            <w:noWrap/>
            <w:vAlign w:val="bottom"/>
            <w:hideMark/>
          </w:tcPr>
          <w:p w14:paraId="51E175B7"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2,36%</w:t>
            </w:r>
          </w:p>
        </w:tc>
      </w:tr>
      <w:tr w:rsidR="00C83DDD" w:rsidRPr="00C83DDD" w14:paraId="78AD59FF" w14:textId="77777777" w:rsidTr="00C83DDD">
        <w:trPr>
          <w:trHeight w:val="300"/>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14:paraId="7B002C68" w14:textId="77777777" w:rsidR="00C83DDD" w:rsidRPr="00C83DDD" w:rsidRDefault="00C83DDD" w:rsidP="00C83DDD">
            <w:pPr>
              <w:spacing w:after="0" w:line="240" w:lineRule="auto"/>
              <w:rPr>
                <w:rFonts w:cs="Calibri"/>
                <w:color w:val="000000"/>
                <w:sz w:val="18"/>
                <w:szCs w:val="18"/>
                <w:lang w:eastAsia="hr-HR"/>
              </w:rPr>
            </w:pPr>
            <w:r w:rsidRPr="00C83DDD">
              <w:rPr>
                <w:rFonts w:cs="Calibri"/>
                <w:color w:val="000000"/>
                <w:sz w:val="18"/>
                <w:szCs w:val="18"/>
                <w:lang w:eastAsia="hr-HR"/>
              </w:rPr>
              <w:t>3222</w:t>
            </w:r>
          </w:p>
        </w:tc>
        <w:tc>
          <w:tcPr>
            <w:tcW w:w="2718" w:type="dxa"/>
            <w:tcBorders>
              <w:top w:val="nil"/>
              <w:left w:val="nil"/>
              <w:bottom w:val="single" w:sz="4" w:space="0" w:color="auto"/>
              <w:right w:val="single" w:sz="4" w:space="0" w:color="auto"/>
            </w:tcBorders>
            <w:shd w:val="clear" w:color="auto" w:fill="auto"/>
            <w:noWrap/>
            <w:vAlign w:val="bottom"/>
            <w:hideMark/>
          </w:tcPr>
          <w:p w14:paraId="50B48F49" w14:textId="77777777" w:rsidR="00C83DDD" w:rsidRPr="00C83DDD" w:rsidRDefault="00C83DDD" w:rsidP="00C83DDD">
            <w:pPr>
              <w:spacing w:after="0" w:line="240" w:lineRule="auto"/>
              <w:rPr>
                <w:rFonts w:cs="Calibri"/>
                <w:color w:val="000000"/>
                <w:sz w:val="18"/>
                <w:szCs w:val="18"/>
                <w:lang w:eastAsia="hr-HR"/>
              </w:rPr>
            </w:pPr>
            <w:r w:rsidRPr="00C83DDD">
              <w:rPr>
                <w:rFonts w:cs="Calibri"/>
                <w:color w:val="000000"/>
                <w:sz w:val="18"/>
                <w:szCs w:val="18"/>
                <w:lang w:eastAsia="hr-HR"/>
              </w:rPr>
              <w:t>Materijal i sirovine</w:t>
            </w:r>
          </w:p>
        </w:tc>
        <w:tc>
          <w:tcPr>
            <w:tcW w:w="1034" w:type="dxa"/>
            <w:tcBorders>
              <w:top w:val="nil"/>
              <w:left w:val="nil"/>
              <w:bottom w:val="single" w:sz="4" w:space="0" w:color="auto"/>
              <w:right w:val="single" w:sz="4" w:space="0" w:color="auto"/>
            </w:tcBorders>
            <w:shd w:val="clear" w:color="auto" w:fill="auto"/>
            <w:noWrap/>
            <w:vAlign w:val="bottom"/>
            <w:hideMark/>
          </w:tcPr>
          <w:p w14:paraId="39E9C6F3"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155.461</w:t>
            </w:r>
          </w:p>
        </w:tc>
        <w:tc>
          <w:tcPr>
            <w:tcW w:w="951" w:type="dxa"/>
            <w:tcBorders>
              <w:top w:val="nil"/>
              <w:left w:val="nil"/>
              <w:bottom w:val="single" w:sz="4" w:space="0" w:color="auto"/>
              <w:right w:val="single" w:sz="4" w:space="0" w:color="auto"/>
            </w:tcBorders>
            <w:shd w:val="clear" w:color="auto" w:fill="auto"/>
            <w:noWrap/>
            <w:vAlign w:val="bottom"/>
            <w:hideMark/>
          </w:tcPr>
          <w:p w14:paraId="5882338A"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208.113</w:t>
            </w:r>
          </w:p>
        </w:tc>
        <w:tc>
          <w:tcPr>
            <w:tcW w:w="1034" w:type="dxa"/>
            <w:tcBorders>
              <w:top w:val="nil"/>
              <w:left w:val="nil"/>
              <w:bottom w:val="single" w:sz="4" w:space="0" w:color="auto"/>
              <w:right w:val="single" w:sz="4" w:space="0" w:color="auto"/>
            </w:tcBorders>
            <w:shd w:val="clear" w:color="auto" w:fill="auto"/>
            <w:noWrap/>
            <w:vAlign w:val="bottom"/>
            <w:hideMark/>
          </w:tcPr>
          <w:p w14:paraId="1600181E"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203.941</w:t>
            </w:r>
          </w:p>
        </w:tc>
        <w:tc>
          <w:tcPr>
            <w:tcW w:w="971" w:type="dxa"/>
            <w:tcBorders>
              <w:top w:val="nil"/>
              <w:left w:val="nil"/>
              <w:bottom w:val="single" w:sz="4" w:space="0" w:color="auto"/>
              <w:right w:val="single" w:sz="4" w:space="0" w:color="auto"/>
            </w:tcBorders>
            <w:shd w:val="clear" w:color="auto" w:fill="auto"/>
            <w:noWrap/>
            <w:vAlign w:val="bottom"/>
            <w:hideMark/>
          </w:tcPr>
          <w:p w14:paraId="1CA9E85B"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98,00%</w:t>
            </w:r>
          </w:p>
        </w:tc>
        <w:tc>
          <w:tcPr>
            <w:tcW w:w="1109" w:type="dxa"/>
            <w:tcBorders>
              <w:top w:val="nil"/>
              <w:left w:val="nil"/>
              <w:bottom w:val="single" w:sz="4" w:space="0" w:color="auto"/>
              <w:right w:val="single" w:sz="4" w:space="0" w:color="auto"/>
            </w:tcBorders>
            <w:shd w:val="clear" w:color="auto" w:fill="auto"/>
            <w:noWrap/>
            <w:vAlign w:val="bottom"/>
            <w:hideMark/>
          </w:tcPr>
          <w:p w14:paraId="3D439A0A"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131,18%</w:t>
            </w:r>
          </w:p>
        </w:tc>
        <w:tc>
          <w:tcPr>
            <w:tcW w:w="850" w:type="dxa"/>
            <w:tcBorders>
              <w:top w:val="nil"/>
              <w:left w:val="nil"/>
              <w:bottom w:val="single" w:sz="4" w:space="0" w:color="auto"/>
              <w:right w:val="single" w:sz="4" w:space="0" w:color="auto"/>
            </w:tcBorders>
            <w:shd w:val="clear" w:color="auto" w:fill="auto"/>
            <w:noWrap/>
            <w:vAlign w:val="bottom"/>
            <w:hideMark/>
          </w:tcPr>
          <w:p w14:paraId="65794733"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2,80%</w:t>
            </w:r>
          </w:p>
        </w:tc>
      </w:tr>
      <w:tr w:rsidR="00C83DDD" w:rsidRPr="00C83DDD" w14:paraId="3270601F" w14:textId="77777777" w:rsidTr="00C83DDD">
        <w:trPr>
          <w:trHeight w:val="300"/>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14:paraId="2D62901D" w14:textId="77777777" w:rsidR="00C83DDD" w:rsidRPr="00C83DDD" w:rsidRDefault="00C83DDD" w:rsidP="00C83DDD">
            <w:pPr>
              <w:spacing w:after="0" w:line="240" w:lineRule="auto"/>
              <w:rPr>
                <w:rFonts w:cs="Calibri"/>
                <w:color w:val="000000"/>
                <w:sz w:val="18"/>
                <w:szCs w:val="18"/>
                <w:lang w:eastAsia="hr-HR"/>
              </w:rPr>
            </w:pPr>
            <w:r w:rsidRPr="00C83DDD">
              <w:rPr>
                <w:rFonts w:cs="Calibri"/>
                <w:color w:val="000000"/>
                <w:sz w:val="18"/>
                <w:szCs w:val="18"/>
                <w:lang w:eastAsia="hr-HR"/>
              </w:rPr>
              <w:t>3223</w:t>
            </w:r>
          </w:p>
        </w:tc>
        <w:tc>
          <w:tcPr>
            <w:tcW w:w="2718" w:type="dxa"/>
            <w:tcBorders>
              <w:top w:val="nil"/>
              <w:left w:val="nil"/>
              <w:bottom w:val="single" w:sz="4" w:space="0" w:color="auto"/>
              <w:right w:val="single" w:sz="4" w:space="0" w:color="auto"/>
            </w:tcBorders>
            <w:shd w:val="clear" w:color="auto" w:fill="auto"/>
            <w:noWrap/>
            <w:vAlign w:val="bottom"/>
            <w:hideMark/>
          </w:tcPr>
          <w:p w14:paraId="393F6168" w14:textId="77777777" w:rsidR="00C83DDD" w:rsidRPr="00C83DDD" w:rsidRDefault="00C83DDD" w:rsidP="00C83DDD">
            <w:pPr>
              <w:spacing w:after="0" w:line="240" w:lineRule="auto"/>
              <w:rPr>
                <w:rFonts w:cs="Calibri"/>
                <w:color w:val="000000"/>
                <w:sz w:val="18"/>
                <w:szCs w:val="18"/>
                <w:lang w:eastAsia="hr-HR"/>
              </w:rPr>
            </w:pPr>
            <w:r w:rsidRPr="00C83DDD">
              <w:rPr>
                <w:rFonts w:cs="Calibri"/>
                <w:color w:val="000000"/>
                <w:sz w:val="18"/>
                <w:szCs w:val="18"/>
                <w:lang w:eastAsia="hr-HR"/>
              </w:rPr>
              <w:t>Energija</w:t>
            </w:r>
          </w:p>
        </w:tc>
        <w:tc>
          <w:tcPr>
            <w:tcW w:w="1034" w:type="dxa"/>
            <w:tcBorders>
              <w:top w:val="nil"/>
              <w:left w:val="nil"/>
              <w:bottom w:val="single" w:sz="4" w:space="0" w:color="auto"/>
              <w:right w:val="single" w:sz="4" w:space="0" w:color="auto"/>
            </w:tcBorders>
            <w:shd w:val="clear" w:color="auto" w:fill="auto"/>
            <w:noWrap/>
            <w:vAlign w:val="bottom"/>
            <w:hideMark/>
          </w:tcPr>
          <w:p w14:paraId="4F88A773"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753.492</w:t>
            </w:r>
          </w:p>
        </w:tc>
        <w:tc>
          <w:tcPr>
            <w:tcW w:w="951" w:type="dxa"/>
            <w:tcBorders>
              <w:top w:val="nil"/>
              <w:left w:val="nil"/>
              <w:bottom w:val="single" w:sz="4" w:space="0" w:color="auto"/>
              <w:right w:val="single" w:sz="4" w:space="0" w:color="auto"/>
            </w:tcBorders>
            <w:shd w:val="clear" w:color="auto" w:fill="auto"/>
            <w:noWrap/>
            <w:vAlign w:val="bottom"/>
            <w:hideMark/>
          </w:tcPr>
          <w:p w14:paraId="488CCA5B"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619.395</w:t>
            </w:r>
          </w:p>
        </w:tc>
        <w:tc>
          <w:tcPr>
            <w:tcW w:w="1034" w:type="dxa"/>
            <w:tcBorders>
              <w:top w:val="nil"/>
              <w:left w:val="nil"/>
              <w:bottom w:val="single" w:sz="4" w:space="0" w:color="auto"/>
              <w:right w:val="single" w:sz="4" w:space="0" w:color="auto"/>
            </w:tcBorders>
            <w:shd w:val="clear" w:color="auto" w:fill="auto"/>
            <w:noWrap/>
            <w:vAlign w:val="bottom"/>
            <w:hideMark/>
          </w:tcPr>
          <w:p w14:paraId="5C3BEE42"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583.627</w:t>
            </w:r>
          </w:p>
        </w:tc>
        <w:tc>
          <w:tcPr>
            <w:tcW w:w="971" w:type="dxa"/>
            <w:tcBorders>
              <w:top w:val="nil"/>
              <w:left w:val="nil"/>
              <w:bottom w:val="single" w:sz="4" w:space="0" w:color="auto"/>
              <w:right w:val="single" w:sz="4" w:space="0" w:color="auto"/>
            </w:tcBorders>
            <w:shd w:val="clear" w:color="auto" w:fill="auto"/>
            <w:noWrap/>
            <w:vAlign w:val="bottom"/>
            <w:hideMark/>
          </w:tcPr>
          <w:p w14:paraId="023034B8"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94,23%</w:t>
            </w:r>
          </w:p>
        </w:tc>
        <w:tc>
          <w:tcPr>
            <w:tcW w:w="1109" w:type="dxa"/>
            <w:tcBorders>
              <w:top w:val="nil"/>
              <w:left w:val="nil"/>
              <w:bottom w:val="single" w:sz="4" w:space="0" w:color="auto"/>
              <w:right w:val="single" w:sz="4" w:space="0" w:color="auto"/>
            </w:tcBorders>
            <w:shd w:val="clear" w:color="auto" w:fill="auto"/>
            <w:noWrap/>
            <w:vAlign w:val="bottom"/>
            <w:hideMark/>
          </w:tcPr>
          <w:p w14:paraId="0E63290D"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77,46%</w:t>
            </w:r>
          </w:p>
        </w:tc>
        <w:tc>
          <w:tcPr>
            <w:tcW w:w="850" w:type="dxa"/>
            <w:tcBorders>
              <w:top w:val="nil"/>
              <w:left w:val="nil"/>
              <w:bottom w:val="single" w:sz="4" w:space="0" w:color="auto"/>
              <w:right w:val="single" w:sz="4" w:space="0" w:color="auto"/>
            </w:tcBorders>
            <w:shd w:val="clear" w:color="auto" w:fill="auto"/>
            <w:noWrap/>
            <w:vAlign w:val="bottom"/>
            <w:hideMark/>
          </w:tcPr>
          <w:p w14:paraId="0D2A7FAA"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8,01%</w:t>
            </w:r>
          </w:p>
        </w:tc>
      </w:tr>
      <w:tr w:rsidR="00C83DDD" w:rsidRPr="00C83DDD" w14:paraId="2C3276C3" w14:textId="77777777" w:rsidTr="00C83DDD">
        <w:trPr>
          <w:trHeight w:val="300"/>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14:paraId="1C24440E" w14:textId="77777777" w:rsidR="00C83DDD" w:rsidRPr="00C83DDD" w:rsidRDefault="00C83DDD" w:rsidP="00C83DDD">
            <w:pPr>
              <w:spacing w:after="0" w:line="240" w:lineRule="auto"/>
              <w:rPr>
                <w:rFonts w:cs="Calibri"/>
                <w:color w:val="000000"/>
                <w:sz w:val="18"/>
                <w:szCs w:val="18"/>
                <w:lang w:eastAsia="hr-HR"/>
              </w:rPr>
            </w:pPr>
            <w:r w:rsidRPr="00C83DDD">
              <w:rPr>
                <w:rFonts w:cs="Calibri"/>
                <w:color w:val="000000"/>
                <w:sz w:val="18"/>
                <w:szCs w:val="18"/>
                <w:lang w:eastAsia="hr-HR"/>
              </w:rPr>
              <w:t>3224</w:t>
            </w:r>
          </w:p>
        </w:tc>
        <w:tc>
          <w:tcPr>
            <w:tcW w:w="2718" w:type="dxa"/>
            <w:tcBorders>
              <w:top w:val="nil"/>
              <w:left w:val="nil"/>
              <w:bottom w:val="single" w:sz="4" w:space="0" w:color="auto"/>
              <w:right w:val="single" w:sz="4" w:space="0" w:color="auto"/>
            </w:tcBorders>
            <w:shd w:val="clear" w:color="auto" w:fill="auto"/>
            <w:noWrap/>
            <w:vAlign w:val="bottom"/>
            <w:hideMark/>
          </w:tcPr>
          <w:p w14:paraId="365388CE" w14:textId="77777777" w:rsidR="00C83DDD" w:rsidRPr="00C83DDD" w:rsidRDefault="00C83DDD" w:rsidP="00C83DDD">
            <w:pPr>
              <w:spacing w:after="0" w:line="240" w:lineRule="auto"/>
              <w:rPr>
                <w:rFonts w:cs="Calibri"/>
                <w:color w:val="000000"/>
                <w:sz w:val="18"/>
                <w:szCs w:val="18"/>
                <w:lang w:eastAsia="hr-HR"/>
              </w:rPr>
            </w:pPr>
            <w:r w:rsidRPr="00C83DDD">
              <w:rPr>
                <w:rFonts w:cs="Calibri"/>
                <w:color w:val="000000"/>
                <w:sz w:val="18"/>
                <w:szCs w:val="18"/>
                <w:lang w:eastAsia="hr-HR"/>
              </w:rPr>
              <w:t>Materijal  i dijelovi za tekuće i investicijsko održavanje</w:t>
            </w:r>
          </w:p>
        </w:tc>
        <w:tc>
          <w:tcPr>
            <w:tcW w:w="1034" w:type="dxa"/>
            <w:tcBorders>
              <w:top w:val="nil"/>
              <w:left w:val="nil"/>
              <w:bottom w:val="single" w:sz="4" w:space="0" w:color="auto"/>
              <w:right w:val="single" w:sz="4" w:space="0" w:color="auto"/>
            </w:tcBorders>
            <w:shd w:val="clear" w:color="auto" w:fill="auto"/>
            <w:noWrap/>
            <w:vAlign w:val="bottom"/>
            <w:hideMark/>
          </w:tcPr>
          <w:p w14:paraId="3DB417C2"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228.771</w:t>
            </w:r>
          </w:p>
        </w:tc>
        <w:tc>
          <w:tcPr>
            <w:tcW w:w="951" w:type="dxa"/>
            <w:tcBorders>
              <w:top w:val="nil"/>
              <w:left w:val="nil"/>
              <w:bottom w:val="single" w:sz="4" w:space="0" w:color="auto"/>
              <w:right w:val="single" w:sz="4" w:space="0" w:color="auto"/>
            </w:tcBorders>
            <w:shd w:val="clear" w:color="auto" w:fill="auto"/>
            <w:noWrap/>
            <w:vAlign w:val="bottom"/>
            <w:hideMark/>
          </w:tcPr>
          <w:p w14:paraId="41004DE9"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388.051</w:t>
            </w:r>
          </w:p>
        </w:tc>
        <w:tc>
          <w:tcPr>
            <w:tcW w:w="1034" w:type="dxa"/>
            <w:tcBorders>
              <w:top w:val="nil"/>
              <w:left w:val="nil"/>
              <w:bottom w:val="single" w:sz="4" w:space="0" w:color="auto"/>
              <w:right w:val="single" w:sz="4" w:space="0" w:color="auto"/>
            </w:tcBorders>
            <w:shd w:val="clear" w:color="auto" w:fill="auto"/>
            <w:noWrap/>
            <w:vAlign w:val="bottom"/>
            <w:hideMark/>
          </w:tcPr>
          <w:p w14:paraId="43B9B4B8"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344.655</w:t>
            </w:r>
          </w:p>
        </w:tc>
        <w:tc>
          <w:tcPr>
            <w:tcW w:w="971" w:type="dxa"/>
            <w:tcBorders>
              <w:top w:val="nil"/>
              <w:left w:val="nil"/>
              <w:bottom w:val="single" w:sz="4" w:space="0" w:color="auto"/>
              <w:right w:val="single" w:sz="4" w:space="0" w:color="auto"/>
            </w:tcBorders>
            <w:shd w:val="clear" w:color="auto" w:fill="auto"/>
            <w:noWrap/>
            <w:vAlign w:val="bottom"/>
            <w:hideMark/>
          </w:tcPr>
          <w:p w14:paraId="4656BEDA"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88,82%</w:t>
            </w:r>
          </w:p>
        </w:tc>
        <w:tc>
          <w:tcPr>
            <w:tcW w:w="1109" w:type="dxa"/>
            <w:tcBorders>
              <w:top w:val="nil"/>
              <w:left w:val="nil"/>
              <w:bottom w:val="single" w:sz="4" w:space="0" w:color="auto"/>
              <w:right w:val="single" w:sz="4" w:space="0" w:color="auto"/>
            </w:tcBorders>
            <w:shd w:val="clear" w:color="auto" w:fill="auto"/>
            <w:noWrap/>
            <w:vAlign w:val="bottom"/>
            <w:hideMark/>
          </w:tcPr>
          <w:p w14:paraId="08E47A08"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150,66%</w:t>
            </w:r>
          </w:p>
        </w:tc>
        <w:tc>
          <w:tcPr>
            <w:tcW w:w="850" w:type="dxa"/>
            <w:tcBorders>
              <w:top w:val="nil"/>
              <w:left w:val="nil"/>
              <w:bottom w:val="single" w:sz="4" w:space="0" w:color="auto"/>
              <w:right w:val="single" w:sz="4" w:space="0" w:color="auto"/>
            </w:tcBorders>
            <w:shd w:val="clear" w:color="auto" w:fill="auto"/>
            <w:noWrap/>
            <w:vAlign w:val="bottom"/>
            <w:hideMark/>
          </w:tcPr>
          <w:p w14:paraId="402A274C"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4,73%</w:t>
            </w:r>
          </w:p>
        </w:tc>
      </w:tr>
      <w:tr w:rsidR="00C83DDD" w:rsidRPr="00C83DDD" w14:paraId="66ACF421" w14:textId="77777777" w:rsidTr="00C83DDD">
        <w:trPr>
          <w:trHeight w:val="300"/>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14:paraId="2702DCC0" w14:textId="77777777" w:rsidR="00C83DDD" w:rsidRPr="00C83DDD" w:rsidRDefault="00C83DDD" w:rsidP="00C83DDD">
            <w:pPr>
              <w:spacing w:after="0" w:line="240" w:lineRule="auto"/>
              <w:rPr>
                <w:rFonts w:cs="Calibri"/>
                <w:color w:val="000000"/>
                <w:sz w:val="18"/>
                <w:szCs w:val="18"/>
                <w:lang w:eastAsia="hr-HR"/>
              </w:rPr>
            </w:pPr>
            <w:r w:rsidRPr="00C83DDD">
              <w:rPr>
                <w:rFonts w:cs="Calibri"/>
                <w:color w:val="000000"/>
                <w:sz w:val="18"/>
                <w:szCs w:val="18"/>
                <w:lang w:eastAsia="hr-HR"/>
              </w:rPr>
              <w:t>3225</w:t>
            </w:r>
          </w:p>
        </w:tc>
        <w:tc>
          <w:tcPr>
            <w:tcW w:w="2718" w:type="dxa"/>
            <w:tcBorders>
              <w:top w:val="nil"/>
              <w:left w:val="nil"/>
              <w:bottom w:val="single" w:sz="4" w:space="0" w:color="auto"/>
              <w:right w:val="single" w:sz="4" w:space="0" w:color="auto"/>
            </w:tcBorders>
            <w:shd w:val="clear" w:color="auto" w:fill="auto"/>
            <w:noWrap/>
            <w:vAlign w:val="bottom"/>
            <w:hideMark/>
          </w:tcPr>
          <w:p w14:paraId="33DB7749" w14:textId="77777777" w:rsidR="00C83DDD" w:rsidRPr="00C83DDD" w:rsidRDefault="00C83DDD" w:rsidP="00C83DDD">
            <w:pPr>
              <w:spacing w:after="0" w:line="240" w:lineRule="auto"/>
              <w:rPr>
                <w:rFonts w:cs="Calibri"/>
                <w:color w:val="000000"/>
                <w:sz w:val="18"/>
                <w:szCs w:val="18"/>
                <w:lang w:eastAsia="hr-HR"/>
              </w:rPr>
            </w:pPr>
            <w:r w:rsidRPr="00C83DDD">
              <w:rPr>
                <w:rFonts w:cs="Calibri"/>
                <w:color w:val="000000"/>
                <w:sz w:val="18"/>
                <w:szCs w:val="18"/>
                <w:lang w:eastAsia="hr-HR"/>
              </w:rPr>
              <w:t>Sitni inventar i auto gume</w:t>
            </w:r>
          </w:p>
        </w:tc>
        <w:tc>
          <w:tcPr>
            <w:tcW w:w="1034" w:type="dxa"/>
            <w:tcBorders>
              <w:top w:val="nil"/>
              <w:left w:val="nil"/>
              <w:bottom w:val="single" w:sz="4" w:space="0" w:color="auto"/>
              <w:right w:val="single" w:sz="4" w:space="0" w:color="auto"/>
            </w:tcBorders>
            <w:shd w:val="clear" w:color="auto" w:fill="auto"/>
            <w:noWrap/>
            <w:vAlign w:val="bottom"/>
            <w:hideMark/>
          </w:tcPr>
          <w:p w14:paraId="057BF494"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64.833</w:t>
            </w:r>
          </w:p>
        </w:tc>
        <w:tc>
          <w:tcPr>
            <w:tcW w:w="951" w:type="dxa"/>
            <w:tcBorders>
              <w:top w:val="nil"/>
              <w:left w:val="nil"/>
              <w:bottom w:val="single" w:sz="4" w:space="0" w:color="auto"/>
              <w:right w:val="single" w:sz="4" w:space="0" w:color="auto"/>
            </w:tcBorders>
            <w:shd w:val="clear" w:color="auto" w:fill="auto"/>
            <w:noWrap/>
            <w:vAlign w:val="bottom"/>
            <w:hideMark/>
          </w:tcPr>
          <w:p w14:paraId="7F62890F"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92.531</w:t>
            </w:r>
          </w:p>
        </w:tc>
        <w:tc>
          <w:tcPr>
            <w:tcW w:w="1034" w:type="dxa"/>
            <w:tcBorders>
              <w:top w:val="nil"/>
              <w:left w:val="nil"/>
              <w:bottom w:val="single" w:sz="4" w:space="0" w:color="auto"/>
              <w:right w:val="single" w:sz="4" w:space="0" w:color="auto"/>
            </w:tcBorders>
            <w:shd w:val="clear" w:color="auto" w:fill="auto"/>
            <w:noWrap/>
            <w:vAlign w:val="bottom"/>
            <w:hideMark/>
          </w:tcPr>
          <w:p w14:paraId="0231069B"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78.584</w:t>
            </w:r>
          </w:p>
        </w:tc>
        <w:tc>
          <w:tcPr>
            <w:tcW w:w="971" w:type="dxa"/>
            <w:tcBorders>
              <w:top w:val="nil"/>
              <w:left w:val="nil"/>
              <w:bottom w:val="single" w:sz="4" w:space="0" w:color="auto"/>
              <w:right w:val="single" w:sz="4" w:space="0" w:color="auto"/>
            </w:tcBorders>
            <w:shd w:val="clear" w:color="auto" w:fill="auto"/>
            <w:noWrap/>
            <w:vAlign w:val="bottom"/>
            <w:hideMark/>
          </w:tcPr>
          <w:p w14:paraId="2DD7090E"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84,93%</w:t>
            </w:r>
          </w:p>
        </w:tc>
        <w:tc>
          <w:tcPr>
            <w:tcW w:w="1109" w:type="dxa"/>
            <w:tcBorders>
              <w:top w:val="nil"/>
              <w:left w:val="nil"/>
              <w:bottom w:val="single" w:sz="4" w:space="0" w:color="auto"/>
              <w:right w:val="single" w:sz="4" w:space="0" w:color="auto"/>
            </w:tcBorders>
            <w:shd w:val="clear" w:color="auto" w:fill="auto"/>
            <w:noWrap/>
            <w:vAlign w:val="bottom"/>
            <w:hideMark/>
          </w:tcPr>
          <w:p w14:paraId="2D832007"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121,21%</w:t>
            </w:r>
          </w:p>
        </w:tc>
        <w:tc>
          <w:tcPr>
            <w:tcW w:w="850" w:type="dxa"/>
            <w:tcBorders>
              <w:top w:val="nil"/>
              <w:left w:val="nil"/>
              <w:bottom w:val="single" w:sz="4" w:space="0" w:color="auto"/>
              <w:right w:val="single" w:sz="4" w:space="0" w:color="auto"/>
            </w:tcBorders>
            <w:shd w:val="clear" w:color="auto" w:fill="auto"/>
            <w:noWrap/>
            <w:vAlign w:val="bottom"/>
            <w:hideMark/>
          </w:tcPr>
          <w:p w14:paraId="1A707108"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1,08%</w:t>
            </w:r>
          </w:p>
        </w:tc>
      </w:tr>
      <w:tr w:rsidR="00C83DDD" w:rsidRPr="00C83DDD" w14:paraId="492BDE2B" w14:textId="77777777" w:rsidTr="00C83DDD">
        <w:trPr>
          <w:trHeight w:val="300"/>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14:paraId="141E86FC" w14:textId="77777777" w:rsidR="00C83DDD" w:rsidRPr="00C83DDD" w:rsidRDefault="00C83DDD" w:rsidP="00C83DDD">
            <w:pPr>
              <w:spacing w:after="0" w:line="240" w:lineRule="auto"/>
              <w:rPr>
                <w:rFonts w:cs="Calibri"/>
                <w:color w:val="000000"/>
                <w:sz w:val="18"/>
                <w:szCs w:val="18"/>
                <w:lang w:eastAsia="hr-HR"/>
              </w:rPr>
            </w:pPr>
            <w:r w:rsidRPr="00C83DDD">
              <w:rPr>
                <w:rFonts w:cs="Calibri"/>
                <w:color w:val="000000"/>
                <w:sz w:val="18"/>
                <w:szCs w:val="18"/>
                <w:lang w:eastAsia="hr-HR"/>
              </w:rPr>
              <w:t>3227</w:t>
            </w:r>
          </w:p>
        </w:tc>
        <w:tc>
          <w:tcPr>
            <w:tcW w:w="2718" w:type="dxa"/>
            <w:tcBorders>
              <w:top w:val="nil"/>
              <w:left w:val="nil"/>
              <w:bottom w:val="single" w:sz="4" w:space="0" w:color="auto"/>
              <w:right w:val="single" w:sz="4" w:space="0" w:color="auto"/>
            </w:tcBorders>
            <w:shd w:val="clear" w:color="auto" w:fill="auto"/>
            <w:noWrap/>
            <w:vAlign w:val="bottom"/>
            <w:hideMark/>
          </w:tcPr>
          <w:p w14:paraId="722D21B9" w14:textId="77777777" w:rsidR="00C83DDD" w:rsidRPr="00C83DDD" w:rsidRDefault="00C83DDD" w:rsidP="00C83DDD">
            <w:pPr>
              <w:spacing w:after="0" w:line="240" w:lineRule="auto"/>
              <w:rPr>
                <w:rFonts w:cs="Calibri"/>
                <w:color w:val="000000"/>
                <w:sz w:val="18"/>
                <w:szCs w:val="18"/>
                <w:lang w:eastAsia="hr-HR"/>
              </w:rPr>
            </w:pPr>
            <w:r w:rsidRPr="00C83DDD">
              <w:rPr>
                <w:rFonts w:cs="Calibri"/>
                <w:color w:val="000000"/>
                <w:sz w:val="18"/>
                <w:szCs w:val="18"/>
                <w:lang w:eastAsia="hr-HR"/>
              </w:rPr>
              <w:t>Službena radna i zaštitna odjeća</w:t>
            </w:r>
          </w:p>
        </w:tc>
        <w:tc>
          <w:tcPr>
            <w:tcW w:w="1034" w:type="dxa"/>
            <w:tcBorders>
              <w:top w:val="nil"/>
              <w:left w:val="nil"/>
              <w:bottom w:val="single" w:sz="4" w:space="0" w:color="auto"/>
              <w:right w:val="single" w:sz="4" w:space="0" w:color="auto"/>
            </w:tcBorders>
            <w:shd w:val="clear" w:color="auto" w:fill="auto"/>
            <w:noWrap/>
            <w:vAlign w:val="bottom"/>
            <w:hideMark/>
          </w:tcPr>
          <w:p w14:paraId="4873AE8B"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24.509</w:t>
            </w:r>
          </w:p>
        </w:tc>
        <w:tc>
          <w:tcPr>
            <w:tcW w:w="951" w:type="dxa"/>
            <w:tcBorders>
              <w:top w:val="nil"/>
              <w:left w:val="nil"/>
              <w:bottom w:val="single" w:sz="4" w:space="0" w:color="auto"/>
              <w:right w:val="single" w:sz="4" w:space="0" w:color="auto"/>
            </w:tcBorders>
            <w:shd w:val="clear" w:color="auto" w:fill="auto"/>
            <w:noWrap/>
            <w:vAlign w:val="bottom"/>
            <w:hideMark/>
          </w:tcPr>
          <w:p w14:paraId="18FBD98C"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63.101</w:t>
            </w:r>
          </w:p>
        </w:tc>
        <w:tc>
          <w:tcPr>
            <w:tcW w:w="1034" w:type="dxa"/>
            <w:tcBorders>
              <w:top w:val="nil"/>
              <w:left w:val="nil"/>
              <w:bottom w:val="single" w:sz="4" w:space="0" w:color="auto"/>
              <w:right w:val="single" w:sz="4" w:space="0" w:color="auto"/>
            </w:tcBorders>
            <w:shd w:val="clear" w:color="auto" w:fill="auto"/>
            <w:noWrap/>
            <w:vAlign w:val="bottom"/>
            <w:hideMark/>
          </w:tcPr>
          <w:p w14:paraId="10D59B8A"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51.954</w:t>
            </w:r>
          </w:p>
        </w:tc>
        <w:tc>
          <w:tcPr>
            <w:tcW w:w="971" w:type="dxa"/>
            <w:tcBorders>
              <w:top w:val="nil"/>
              <w:left w:val="nil"/>
              <w:bottom w:val="single" w:sz="4" w:space="0" w:color="auto"/>
              <w:right w:val="single" w:sz="4" w:space="0" w:color="auto"/>
            </w:tcBorders>
            <w:shd w:val="clear" w:color="auto" w:fill="auto"/>
            <w:noWrap/>
            <w:vAlign w:val="bottom"/>
            <w:hideMark/>
          </w:tcPr>
          <w:p w14:paraId="6DBCC224"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82,33%</w:t>
            </w:r>
          </w:p>
        </w:tc>
        <w:tc>
          <w:tcPr>
            <w:tcW w:w="1109" w:type="dxa"/>
            <w:tcBorders>
              <w:top w:val="nil"/>
              <w:left w:val="nil"/>
              <w:bottom w:val="single" w:sz="4" w:space="0" w:color="auto"/>
              <w:right w:val="single" w:sz="4" w:space="0" w:color="auto"/>
            </w:tcBorders>
            <w:shd w:val="clear" w:color="auto" w:fill="auto"/>
            <w:noWrap/>
            <w:vAlign w:val="bottom"/>
            <w:hideMark/>
          </w:tcPr>
          <w:p w14:paraId="7D70C414"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211,97%</w:t>
            </w:r>
          </w:p>
        </w:tc>
        <w:tc>
          <w:tcPr>
            <w:tcW w:w="850" w:type="dxa"/>
            <w:tcBorders>
              <w:top w:val="nil"/>
              <w:left w:val="nil"/>
              <w:bottom w:val="single" w:sz="4" w:space="0" w:color="auto"/>
              <w:right w:val="single" w:sz="4" w:space="0" w:color="auto"/>
            </w:tcBorders>
            <w:shd w:val="clear" w:color="auto" w:fill="auto"/>
            <w:noWrap/>
            <w:vAlign w:val="bottom"/>
            <w:hideMark/>
          </w:tcPr>
          <w:p w14:paraId="6A1F2DC5"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0,71%</w:t>
            </w:r>
          </w:p>
        </w:tc>
      </w:tr>
      <w:tr w:rsidR="00C83DDD" w:rsidRPr="00C83DDD" w14:paraId="1798ABA6" w14:textId="77777777" w:rsidTr="00C83DDD">
        <w:trPr>
          <w:trHeight w:val="300"/>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14:paraId="32F6FE46" w14:textId="77777777" w:rsidR="00C83DDD" w:rsidRPr="00C83DDD" w:rsidRDefault="00C83DDD" w:rsidP="00C83DDD">
            <w:pPr>
              <w:spacing w:after="0" w:line="240" w:lineRule="auto"/>
              <w:rPr>
                <w:rFonts w:cs="Calibri"/>
                <w:color w:val="000000"/>
                <w:sz w:val="18"/>
                <w:szCs w:val="18"/>
                <w:lang w:eastAsia="hr-HR"/>
              </w:rPr>
            </w:pPr>
            <w:r w:rsidRPr="00C83DDD">
              <w:rPr>
                <w:rFonts w:cs="Calibri"/>
                <w:color w:val="000000"/>
                <w:sz w:val="18"/>
                <w:szCs w:val="18"/>
                <w:lang w:eastAsia="hr-HR"/>
              </w:rPr>
              <w:t>3231</w:t>
            </w:r>
          </w:p>
        </w:tc>
        <w:tc>
          <w:tcPr>
            <w:tcW w:w="2718" w:type="dxa"/>
            <w:tcBorders>
              <w:top w:val="nil"/>
              <w:left w:val="nil"/>
              <w:bottom w:val="single" w:sz="4" w:space="0" w:color="auto"/>
              <w:right w:val="single" w:sz="4" w:space="0" w:color="auto"/>
            </w:tcBorders>
            <w:shd w:val="clear" w:color="auto" w:fill="auto"/>
            <w:noWrap/>
            <w:vAlign w:val="bottom"/>
            <w:hideMark/>
          </w:tcPr>
          <w:p w14:paraId="4885976D" w14:textId="77777777" w:rsidR="00C83DDD" w:rsidRPr="00C83DDD" w:rsidRDefault="00C83DDD" w:rsidP="00C83DDD">
            <w:pPr>
              <w:spacing w:after="0" w:line="240" w:lineRule="auto"/>
              <w:rPr>
                <w:rFonts w:cs="Calibri"/>
                <w:color w:val="000000"/>
                <w:sz w:val="18"/>
                <w:szCs w:val="18"/>
                <w:lang w:eastAsia="hr-HR"/>
              </w:rPr>
            </w:pPr>
            <w:r w:rsidRPr="00C83DDD">
              <w:rPr>
                <w:rFonts w:cs="Calibri"/>
                <w:color w:val="000000"/>
                <w:sz w:val="18"/>
                <w:szCs w:val="18"/>
                <w:lang w:eastAsia="hr-HR"/>
              </w:rPr>
              <w:t>Usluge telefona, pošte i prijevoza</w:t>
            </w:r>
          </w:p>
        </w:tc>
        <w:tc>
          <w:tcPr>
            <w:tcW w:w="1034" w:type="dxa"/>
            <w:tcBorders>
              <w:top w:val="nil"/>
              <w:left w:val="nil"/>
              <w:bottom w:val="single" w:sz="4" w:space="0" w:color="auto"/>
              <w:right w:val="single" w:sz="4" w:space="0" w:color="auto"/>
            </w:tcBorders>
            <w:shd w:val="clear" w:color="auto" w:fill="auto"/>
            <w:noWrap/>
            <w:vAlign w:val="bottom"/>
            <w:hideMark/>
          </w:tcPr>
          <w:p w14:paraId="480EFBD3"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907.237</w:t>
            </w:r>
          </w:p>
        </w:tc>
        <w:tc>
          <w:tcPr>
            <w:tcW w:w="951" w:type="dxa"/>
            <w:tcBorders>
              <w:top w:val="nil"/>
              <w:left w:val="nil"/>
              <w:bottom w:val="single" w:sz="4" w:space="0" w:color="auto"/>
              <w:right w:val="single" w:sz="4" w:space="0" w:color="auto"/>
            </w:tcBorders>
            <w:shd w:val="clear" w:color="auto" w:fill="auto"/>
            <w:noWrap/>
            <w:vAlign w:val="bottom"/>
            <w:hideMark/>
          </w:tcPr>
          <w:p w14:paraId="01DFB595"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883.949</w:t>
            </w:r>
          </w:p>
        </w:tc>
        <w:tc>
          <w:tcPr>
            <w:tcW w:w="1034" w:type="dxa"/>
            <w:tcBorders>
              <w:top w:val="nil"/>
              <w:left w:val="nil"/>
              <w:bottom w:val="single" w:sz="4" w:space="0" w:color="auto"/>
              <w:right w:val="single" w:sz="4" w:space="0" w:color="auto"/>
            </w:tcBorders>
            <w:shd w:val="clear" w:color="auto" w:fill="auto"/>
            <w:noWrap/>
            <w:vAlign w:val="bottom"/>
            <w:hideMark/>
          </w:tcPr>
          <w:p w14:paraId="7E45C621"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881.775</w:t>
            </w:r>
          </w:p>
        </w:tc>
        <w:tc>
          <w:tcPr>
            <w:tcW w:w="971" w:type="dxa"/>
            <w:tcBorders>
              <w:top w:val="nil"/>
              <w:left w:val="nil"/>
              <w:bottom w:val="single" w:sz="4" w:space="0" w:color="auto"/>
              <w:right w:val="single" w:sz="4" w:space="0" w:color="auto"/>
            </w:tcBorders>
            <w:shd w:val="clear" w:color="auto" w:fill="auto"/>
            <w:noWrap/>
            <w:vAlign w:val="bottom"/>
            <w:hideMark/>
          </w:tcPr>
          <w:p w14:paraId="55CED840"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99,75%</w:t>
            </w:r>
          </w:p>
        </w:tc>
        <w:tc>
          <w:tcPr>
            <w:tcW w:w="1109" w:type="dxa"/>
            <w:tcBorders>
              <w:top w:val="nil"/>
              <w:left w:val="nil"/>
              <w:bottom w:val="single" w:sz="4" w:space="0" w:color="auto"/>
              <w:right w:val="single" w:sz="4" w:space="0" w:color="auto"/>
            </w:tcBorders>
            <w:shd w:val="clear" w:color="auto" w:fill="auto"/>
            <w:noWrap/>
            <w:vAlign w:val="bottom"/>
            <w:hideMark/>
          </w:tcPr>
          <w:p w14:paraId="7B4AEE2E"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97,19%</w:t>
            </w:r>
          </w:p>
        </w:tc>
        <w:tc>
          <w:tcPr>
            <w:tcW w:w="850" w:type="dxa"/>
            <w:tcBorders>
              <w:top w:val="nil"/>
              <w:left w:val="nil"/>
              <w:bottom w:val="single" w:sz="4" w:space="0" w:color="auto"/>
              <w:right w:val="single" w:sz="4" w:space="0" w:color="auto"/>
            </w:tcBorders>
            <w:shd w:val="clear" w:color="auto" w:fill="auto"/>
            <w:noWrap/>
            <w:vAlign w:val="bottom"/>
            <w:hideMark/>
          </w:tcPr>
          <w:p w14:paraId="04A0603D"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12,11%</w:t>
            </w:r>
          </w:p>
        </w:tc>
      </w:tr>
      <w:tr w:rsidR="00C83DDD" w:rsidRPr="00C83DDD" w14:paraId="6099FB46" w14:textId="77777777" w:rsidTr="00C83DDD">
        <w:trPr>
          <w:trHeight w:val="300"/>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14:paraId="56FDCE94" w14:textId="77777777" w:rsidR="00C83DDD" w:rsidRPr="00C83DDD" w:rsidRDefault="00C83DDD" w:rsidP="00C83DDD">
            <w:pPr>
              <w:spacing w:after="0" w:line="240" w:lineRule="auto"/>
              <w:rPr>
                <w:rFonts w:cs="Calibri"/>
                <w:color w:val="000000"/>
                <w:sz w:val="18"/>
                <w:szCs w:val="18"/>
                <w:lang w:eastAsia="hr-HR"/>
              </w:rPr>
            </w:pPr>
            <w:r w:rsidRPr="00C83DDD">
              <w:rPr>
                <w:rFonts w:cs="Calibri"/>
                <w:color w:val="000000"/>
                <w:sz w:val="18"/>
                <w:szCs w:val="18"/>
                <w:lang w:eastAsia="hr-HR"/>
              </w:rPr>
              <w:t>3232</w:t>
            </w:r>
          </w:p>
        </w:tc>
        <w:tc>
          <w:tcPr>
            <w:tcW w:w="2718" w:type="dxa"/>
            <w:tcBorders>
              <w:top w:val="nil"/>
              <w:left w:val="nil"/>
              <w:bottom w:val="single" w:sz="4" w:space="0" w:color="auto"/>
              <w:right w:val="single" w:sz="4" w:space="0" w:color="auto"/>
            </w:tcBorders>
            <w:shd w:val="clear" w:color="auto" w:fill="auto"/>
            <w:noWrap/>
            <w:vAlign w:val="bottom"/>
            <w:hideMark/>
          </w:tcPr>
          <w:p w14:paraId="61EAE459" w14:textId="77777777" w:rsidR="00C83DDD" w:rsidRPr="00C83DDD" w:rsidRDefault="00C83DDD" w:rsidP="00C83DDD">
            <w:pPr>
              <w:spacing w:after="0" w:line="240" w:lineRule="auto"/>
              <w:rPr>
                <w:rFonts w:cs="Calibri"/>
                <w:color w:val="000000"/>
                <w:sz w:val="18"/>
                <w:szCs w:val="18"/>
                <w:lang w:eastAsia="hr-HR"/>
              </w:rPr>
            </w:pPr>
            <w:r w:rsidRPr="00C83DDD">
              <w:rPr>
                <w:rFonts w:cs="Calibri"/>
                <w:color w:val="000000"/>
                <w:sz w:val="18"/>
                <w:szCs w:val="18"/>
                <w:lang w:eastAsia="hr-HR"/>
              </w:rPr>
              <w:t>Usluge tekućeg i investicijskog održavanja</w:t>
            </w:r>
          </w:p>
        </w:tc>
        <w:tc>
          <w:tcPr>
            <w:tcW w:w="1034" w:type="dxa"/>
            <w:tcBorders>
              <w:top w:val="nil"/>
              <w:left w:val="nil"/>
              <w:bottom w:val="single" w:sz="4" w:space="0" w:color="auto"/>
              <w:right w:val="single" w:sz="4" w:space="0" w:color="auto"/>
            </w:tcBorders>
            <w:shd w:val="clear" w:color="auto" w:fill="auto"/>
            <w:noWrap/>
            <w:vAlign w:val="bottom"/>
            <w:hideMark/>
          </w:tcPr>
          <w:p w14:paraId="0B470958"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2.111.641</w:t>
            </w:r>
          </w:p>
        </w:tc>
        <w:tc>
          <w:tcPr>
            <w:tcW w:w="951" w:type="dxa"/>
            <w:tcBorders>
              <w:top w:val="nil"/>
              <w:left w:val="nil"/>
              <w:bottom w:val="single" w:sz="4" w:space="0" w:color="auto"/>
              <w:right w:val="single" w:sz="4" w:space="0" w:color="auto"/>
            </w:tcBorders>
            <w:shd w:val="clear" w:color="auto" w:fill="auto"/>
            <w:noWrap/>
            <w:vAlign w:val="bottom"/>
            <w:hideMark/>
          </w:tcPr>
          <w:p w14:paraId="3F3E34BC"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2.268.944</w:t>
            </w:r>
          </w:p>
        </w:tc>
        <w:tc>
          <w:tcPr>
            <w:tcW w:w="1034" w:type="dxa"/>
            <w:tcBorders>
              <w:top w:val="nil"/>
              <w:left w:val="nil"/>
              <w:bottom w:val="single" w:sz="4" w:space="0" w:color="auto"/>
              <w:right w:val="single" w:sz="4" w:space="0" w:color="auto"/>
            </w:tcBorders>
            <w:shd w:val="clear" w:color="auto" w:fill="auto"/>
            <w:noWrap/>
            <w:vAlign w:val="bottom"/>
            <w:hideMark/>
          </w:tcPr>
          <w:p w14:paraId="5079D9E0"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2.108.436</w:t>
            </w:r>
          </w:p>
        </w:tc>
        <w:tc>
          <w:tcPr>
            <w:tcW w:w="971" w:type="dxa"/>
            <w:tcBorders>
              <w:top w:val="nil"/>
              <w:left w:val="nil"/>
              <w:bottom w:val="single" w:sz="4" w:space="0" w:color="auto"/>
              <w:right w:val="single" w:sz="4" w:space="0" w:color="auto"/>
            </w:tcBorders>
            <w:shd w:val="clear" w:color="auto" w:fill="auto"/>
            <w:noWrap/>
            <w:vAlign w:val="bottom"/>
            <w:hideMark/>
          </w:tcPr>
          <w:p w14:paraId="6DA84E73"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92,93%</w:t>
            </w:r>
          </w:p>
        </w:tc>
        <w:tc>
          <w:tcPr>
            <w:tcW w:w="1109" w:type="dxa"/>
            <w:tcBorders>
              <w:top w:val="nil"/>
              <w:left w:val="nil"/>
              <w:bottom w:val="single" w:sz="4" w:space="0" w:color="auto"/>
              <w:right w:val="single" w:sz="4" w:space="0" w:color="auto"/>
            </w:tcBorders>
            <w:shd w:val="clear" w:color="auto" w:fill="auto"/>
            <w:noWrap/>
            <w:vAlign w:val="bottom"/>
            <w:hideMark/>
          </w:tcPr>
          <w:p w14:paraId="6CD67714"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99,85%</w:t>
            </w:r>
          </w:p>
        </w:tc>
        <w:tc>
          <w:tcPr>
            <w:tcW w:w="850" w:type="dxa"/>
            <w:tcBorders>
              <w:top w:val="nil"/>
              <w:left w:val="nil"/>
              <w:bottom w:val="single" w:sz="4" w:space="0" w:color="auto"/>
              <w:right w:val="single" w:sz="4" w:space="0" w:color="auto"/>
            </w:tcBorders>
            <w:shd w:val="clear" w:color="auto" w:fill="auto"/>
            <w:noWrap/>
            <w:vAlign w:val="bottom"/>
            <w:hideMark/>
          </w:tcPr>
          <w:p w14:paraId="7AA32A48"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28,95%</w:t>
            </w:r>
          </w:p>
        </w:tc>
      </w:tr>
      <w:tr w:rsidR="00C83DDD" w:rsidRPr="00C83DDD" w14:paraId="45881734" w14:textId="77777777" w:rsidTr="00C83DDD">
        <w:trPr>
          <w:trHeight w:val="300"/>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14:paraId="0E4994A9" w14:textId="77777777" w:rsidR="00C83DDD" w:rsidRPr="00C83DDD" w:rsidRDefault="00C83DDD" w:rsidP="00C83DDD">
            <w:pPr>
              <w:spacing w:after="0" w:line="240" w:lineRule="auto"/>
              <w:rPr>
                <w:rFonts w:cs="Calibri"/>
                <w:color w:val="000000"/>
                <w:sz w:val="18"/>
                <w:szCs w:val="18"/>
                <w:lang w:eastAsia="hr-HR"/>
              </w:rPr>
            </w:pPr>
            <w:r w:rsidRPr="00C83DDD">
              <w:rPr>
                <w:rFonts w:cs="Calibri"/>
                <w:color w:val="000000"/>
                <w:sz w:val="18"/>
                <w:szCs w:val="18"/>
                <w:lang w:eastAsia="hr-HR"/>
              </w:rPr>
              <w:t>3233</w:t>
            </w:r>
          </w:p>
        </w:tc>
        <w:tc>
          <w:tcPr>
            <w:tcW w:w="2718" w:type="dxa"/>
            <w:tcBorders>
              <w:top w:val="nil"/>
              <w:left w:val="nil"/>
              <w:bottom w:val="single" w:sz="4" w:space="0" w:color="auto"/>
              <w:right w:val="single" w:sz="4" w:space="0" w:color="auto"/>
            </w:tcBorders>
            <w:shd w:val="clear" w:color="auto" w:fill="auto"/>
            <w:noWrap/>
            <w:vAlign w:val="bottom"/>
            <w:hideMark/>
          </w:tcPr>
          <w:p w14:paraId="37D8BDE9" w14:textId="77777777" w:rsidR="00C83DDD" w:rsidRPr="00C83DDD" w:rsidRDefault="00C83DDD" w:rsidP="00C83DDD">
            <w:pPr>
              <w:spacing w:after="0" w:line="240" w:lineRule="auto"/>
              <w:rPr>
                <w:rFonts w:cs="Calibri"/>
                <w:color w:val="000000"/>
                <w:sz w:val="18"/>
                <w:szCs w:val="18"/>
                <w:lang w:eastAsia="hr-HR"/>
              </w:rPr>
            </w:pPr>
            <w:r w:rsidRPr="00C83DDD">
              <w:rPr>
                <w:rFonts w:cs="Calibri"/>
                <w:color w:val="000000"/>
                <w:sz w:val="18"/>
                <w:szCs w:val="18"/>
                <w:lang w:eastAsia="hr-HR"/>
              </w:rPr>
              <w:t>Usluge promidžbe i informiranja</w:t>
            </w:r>
          </w:p>
        </w:tc>
        <w:tc>
          <w:tcPr>
            <w:tcW w:w="1034" w:type="dxa"/>
            <w:tcBorders>
              <w:top w:val="nil"/>
              <w:left w:val="nil"/>
              <w:bottom w:val="single" w:sz="4" w:space="0" w:color="auto"/>
              <w:right w:val="single" w:sz="4" w:space="0" w:color="auto"/>
            </w:tcBorders>
            <w:shd w:val="clear" w:color="auto" w:fill="auto"/>
            <w:noWrap/>
            <w:vAlign w:val="bottom"/>
            <w:hideMark/>
          </w:tcPr>
          <w:p w14:paraId="10FA550F"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105.805</w:t>
            </w:r>
          </w:p>
        </w:tc>
        <w:tc>
          <w:tcPr>
            <w:tcW w:w="951" w:type="dxa"/>
            <w:tcBorders>
              <w:top w:val="nil"/>
              <w:left w:val="nil"/>
              <w:bottom w:val="single" w:sz="4" w:space="0" w:color="auto"/>
              <w:right w:val="single" w:sz="4" w:space="0" w:color="auto"/>
            </w:tcBorders>
            <w:shd w:val="clear" w:color="auto" w:fill="auto"/>
            <w:noWrap/>
            <w:vAlign w:val="bottom"/>
            <w:hideMark/>
          </w:tcPr>
          <w:p w14:paraId="6E9DE9E0"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129.151</w:t>
            </w:r>
          </w:p>
        </w:tc>
        <w:tc>
          <w:tcPr>
            <w:tcW w:w="1034" w:type="dxa"/>
            <w:tcBorders>
              <w:top w:val="nil"/>
              <w:left w:val="nil"/>
              <w:bottom w:val="single" w:sz="4" w:space="0" w:color="auto"/>
              <w:right w:val="single" w:sz="4" w:space="0" w:color="auto"/>
            </w:tcBorders>
            <w:shd w:val="clear" w:color="auto" w:fill="auto"/>
            <w:noWrap/>
            <w:vAlign w:val="bottom"/>
            <w:hideMark/>
          </w:tcPr>
          <w:p w14:paraId="3B2236E1"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108.856</w:t>
            </w:r>
          </w:p>
        </w:tc>
        <w:tc>
          <w:tcPr>
            <w:tcW w:w="971" w:type="dxa"/>
            <w:tcBorders>
              <w:top w:val="nil"/>
              <w:left w:val="nil"/>
              <w:bottom w:val="single" w:sz="4" w:space="0" w:color="auto"/>
              <w:right w:val="single" w:sz="4" w:space="0" w:color="auto"/>
            </w:tcBorders>
            <w:shd w:val="clear" w:color="auto" w:fill="auto"/>
            <w:noWrap/>
            <w:vAlign w:val="bottom"/>
            <w:hideMark/>
          </w:tcPr>
          <w:p w14:paraId="2AA01CFF"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84,29%</w:t>
            </w:r>
          </w:p>
        </w:tc>
        <w:tc>
          <w:tcPr>
            <w:tcW w:w="1109" w:type="dxa"/>
            <w:tcBorders>
              <w:top w:val="nil"/>
              <w:left w:val="nil"/>
              <w:bottom w:val="single" w:sz="4" w:space="0" w:color="auto"/>
              <w:right w:val="single" w:sz="4" w:space="0" w:color="auto"/>
            </w:tcBorders>
            <w:shd w:val="clear" w:color="auto" w:fill="auto"/>
            <w:noWrap/>
            <w:vAlign w:val="bottom"/>
            <w:hideMark/>
          </w:tcPr>
          <w:p w14:paraId="5B853282"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102,88%</w:t>
            </w:r>
          </w:p>
        </w:tc>
        <w:tc>
          <w:tcPr>
            <w:tcW w:w="850" w:type="dxa"/>
            <w:tcBorders>
              <w:top w:val="nil"/>
              <w:left w:val="nil"/>
              <w:bottom w:val="single" w:sz="4" w:space="0" w:color="auto"/>
              <w:right w:val="single" w:sz="4" w:space="0" w:color="auto"/>
            </w:tcBorders>
            <w:shd w:val="clear" w:color="auto" w:fill="auto"/>
            <w:noWrap/>
            <w:vAlign w:val="bottom"/>
            <w:hideMark/>
          </w:tcPr>
          <w:p w14:paraId="1FEF9732"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1,49%</w:t>
            </w:r>
          </w:p>
        </w:tc>
      </w:tr>
      <w:tr w:rsidR="00C83DDD" w:rsidRPr="00C83DDD" w14:paraId="33297FCA" w14:textId="77777777" w:rsidTr="00C83DDD">
        <w:trPr>
          <w:trHeight w:val="300"/>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14:paraId="10EF0F05" w14:textId="77777777" w:rsidR="00C83DDD" w:rsidRPr="00C83DDD" w:rsidRDefault="00C83DDD" w:rsidP="00C83DDD">
            <w:pPr>
              <w:spacing w:after="0" w:line="240" w:lineRule="auto"/>
              <w:rPr>
                <w:rFonts w:cs="Calibri"/>
                <w:color w:val="000000"/>
                <w:sz w:val="18"/>
                <w:szCs w:val="18"/>
                <w:lang w:eastAsia="hr-HR"/>
              </w:rPr>
            </w:pPr>
            <w:r w:rsidRPr="00C83DDD">
              <w:rPr>
                <w:rFonts w:cs="Calibri"/>
                <w:color w:val="000000"/>
                <w:sz w:val="18"/>
                <w:szCs w:val="18"/>
                <w:lang w:eastAsia="hr-HR"/>
              </w:rPr>
              <w:t>3234</w:t>
            </w:r>
          </w:p>
        </w:tc>
        <w:tc>
          <w:tcPr>
            <w:tcW w:w="2718" w:type="dxa"/>
            <w:tcBorders>
              <w:top w:val="nil"/>
              <w:left w:val="nil"/>
              <w:bottom w:val="single" w:sz="4" w:space="0" w:color="auto"/>
              <w:right w:val="single" w:sz="4" w:space="0" w:color="auto"/>
            </w:tcBorders>
            <w:shd w:val="clear" w:color="auto" w:fill="auto"/>
            <w:noWrap/>
            <w:vAlign w:val="bottom"/>
            <w:hideMark/>
          </w:tcPr>
          <w:p w14:paraId="3E1FE039" w14:textId="77777777" w:rsidR="00C83DDD" w:rsidRPr="00C83DDD" w:rsidRDefault="00C83DDD" w:rsidP="00C83DDD">
            <w:pPr>
              <w:spacing w:after="0" w:line="240" w:lineRule="auto"/>
              <w:rPr>
                <w:rFonts w:cs="Calibri"/>
                <w:color w:val="000000"/>
                <w:sz w:val="18"/>
                <w:szCs w:val="18"/>
                <w:lang w:eastAsia="hr-HR"/>
              </w:rPr>
            </w:pPr>
            <w:r w:rsidRPr="00C83DDD">
              <w:rPr>
                <w:rFonts w:cs="Calibri"/>
                <w:color w:val="000000"/>
                <w:sz w:val="18"/>
                <w:szCs w:val="18"/>
                <w:lang w:eastAsia="hr-HR"/>
              </w:rPr>
              <w:t>Komunalne usluge</w:t>
            </w:r>
          </w:p>
        </w:tc>
        <w:tc>
          <w:tcPr>
            <w:tcW w:w="1034" w:type="dxa"/>
            <w:tcBorders>
              <w:top w:val="nil"/>
              <w:left w:val="nil"/>
              <w:bottom w:val="single" w:sz="4" w:space="0" w:color="auto"/>
              <w:right w:val="single" w:sz="4" w:space="0" w:color="auto"/>
            </w:tcBorders>
            <w:shd w:val="clear" w:color="auto" w:fill="auto"/>
            <w:noWrap/>
            <w:vAlign w:val="bottom"/>
            <w:hideMark/>
          </w:tcPr>
          <w:p w14:paraId="67E9C764"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934.236</w:t>
            </w:r>
          </w:p>
        </w:tc>
        <w:tc>
          <w:tcPr>
            <w:tcW w:w="951" w:type="dxa"/>
            <w:tcBorders>
              <w:top w:val="nil"/>
              <w:left w:val="nil"/>
              <w:bottom w:val="single" w:sz="4" w:space="0" w:color="auto"/>
              <w:right w:val="single" w:sz="4" w:space="0" w:color="auto"/>
            </w:tcBorders>
            <w:shd w:val="clear" w:color="auto" w:fill="auto"/>
            <w:noWrap/>
            <w:vAlign w:val="bottom"/>
            <w:hideMark/>
          </w:tcPr>
          <w:p w14:paraId="0E933B9F"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974.404</w:t>
            </w:r>
          </w:p>
        </w:tc>
        <w:tc>
          <w:tcPr>
            <w:tcW w:w="1034" w:type="dxa"/>
            <w:tcBorders>
              <w:top w:val="nil"/>
              <w:left w:val="nil"/>
              <w:bottom w:val="single" w:sz="4" w:space="0" w:color="auto"/>
              <w:right w:val="single" w:sz="4" w:space="0" w:color="auto"/>
            </w:tcBorders>
            <w:shd w:val="clear" w:color="auto" w:fill="auto"/>
            <w:noWrap/>
            <w:vAlign w:val="bottom"/>
            <w:hideMark/>
          </w:tcPr>
          <w:p w14:paraId="4162F2A4"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943.233</w:t>
            </w:r>
          </w:p>
        </w:tc>
        <w:tc>
          <w:tcPr>
            <w:tcW w:w="971" w:type="dxa"/>
            <w:tcBorders>
              <w:top w:val="nil"/>
              <w:left w:val="nil"/>
              <w:bottom w:val="single" w:sz="4" w:space="0" w:color="auto"/>
              <w:right w:val="single" w:sz="4" w:space="0" w:color="auto"/>
            </w:tcBorders>
            <w:shd w:val="clear" w:color="auto" w:fill="auto"/>
            <w:noWrap/>
            <w:vAlign w:val="bottom"/>
            <w:hideMark/>
          </w:tcPr>
          <w:p w14:paraId="0C035A0B"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96,80%</w:t>
            </w:r>
          </w:p>
        </w:tc>
        <w:tc>
          <w:tcPr>
            <w:tcW w:w="1109" w:type="dxa"/>
            <w:tcBorders>
              <w:top w:val="nil"/>
              <w:left w:val="nil"/>
              <w:bottom w:val="single" w:sz="4" w:space="0" w:color="auto"/>
              <w:right w:val="single" w:sz="4" w:space="0" w:color="auto"/>
            </w:tcBorders>
            <w:shd w:val="clear" w:color="auto" w:fill="auto"/>
            <w:noWrap/>
            <w:vAlign w:val="bottom"/>
            <w:hideMark/>
          </w:tcPr>
          <w:p w14:paraId="77A21103"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100,96%</w:t>
            </w:r>
          </w:p>
        </w:tc>
        <w:tc>
          <w:tcPr>
            <w:tcW w:w="850" w:type="dxa"/>
            <w:tcBorders>
              <w:top w:val="nil"/>
              <w:left w:val="nil"/>
              <w:bottom w:val="single" w:sz="4" w:space="0" w:color="auto"/>
              <w:right w:val="single" w:sz="4" w:space="0" w:color="auto"/>
            </w:tcBorders>
            <w:shd w:val="clear" w:color="auto" w:fill="auto"/>
            <w:noWrap/>
            <w:vAlign w:val="bottom"/>
            <w:hideMark/>
          </w:tcPr>
          <w:p w14:paraId="1F73A910"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12,95%</w:t>
            </w:r>
          </w:p>
        </w:tc>
      </w:tr>
      <w:tr w:rsidR="00C83DDD" w:rsidRPr="00C83DDD" w14:paraId="2D15F29D" w14:textId="77777777" w:rsidTr="00C83DDD">
        <w:trPr>
          <w:trHeight w:val="300"/>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14:paraId="5A182BF8" w14:textId="77777777" w:rsidR="00C83DDD" w:rsidRPr="00C83DDD" w:rsidRDefault="00C83DDD" w:rsidP="00C83DDD">
            <w:pPr>
              <w:spacing w:after="0" w:line="240" w:lineRule="auto"/>
              <w:rPr>
                <w:rFonts w:cs="Calibri"/>
                <w:color w:val="000000"/>
                <w:sz w:val="18"/>
                <w:szCs w:val="18"/>
                <w:lang w:eastAsia="hr-HR"/>
              </w:rPr>
            </w:pPr>
            <w:r w:rsidRPr="00C83DDD">
              <w:rPr>
                <w:rFonts w:cs="Calibri"/>
                <w:color w:val="000000"/>
                <w:sz w:val="18"/>
                <w:szCs w:val="18"/>
                <w:lang w:eastAsia="hr-HR"/>
              </w:rPr>
              <w:t>3235</w:t>
            </w:r>
          </w:p>
        </w:tc>
        <w:tc>
          <w:tcPr>
            <w:tcW w:w="2718" w:type="dxa"/>
            <w:tcBorders>
              <w:top w:val="nil"/>
              <w:left w:val="nil"/>
              <w:bottom w:val="single" w:sz="4" w:space="0" w:color="auto"/>
              <w:right w:val="single" w:sz="4" w:space="0" w:color="auto"/>
            </w:tcBorders>
            <w:shd w:val="clear" w:color="auto" w:fill="auto"/>
            <w:noWrap/>
            <w:vAlign w:val="bottom"/>
            <w:hideMark/>
          </w:tcPr>
          <w:p w14:paraId="6C5B9CC9" w14:textId="77777777" w:rsidR="00C83DDD" w:rsidRPr="00C83DDD" w:rsidRDefault="00C83DDD" w:rsidP="00C83DDD">
            <w:pPr>
              <w:spacing w:after="0" w:line="240" w:lineRule="auto"/>
              <w:rPr>
                <w:rFonts w:cs="Calibri"/>
                <w:color w:val="000000"/>
                <w:sz w:val="18"/>
                <w:szCs w:val="18"/>
                <w:lang w:eastAsia="hr-HR"/>
              </w:rPr>
            </w:pPr>
            <w:r w:rsidRPr="00C83DDD">
              <w:rPr>
                <w:rFonts w:cs="Calibri"/>
                <w:color w:val="000000"/>
                <w:sz w:val="18"/>
                <w:szCs w:val="18"/>
                <w:lang w:eastAsia="hr-HR"/>
              </w:rPr>
              <w:t>Zakupnine i najamnine</w:t>
            </w:r>
          </w:p>
        </w:tc>
        <w:tc>
          <w:tcPr>
            <w:tcW w:w="1034" w:type="dxa"/>
            <w:tcBorders>
              <w:top w:val="nil"/>
              <w:left w:val="nil"/>
              <w:bottom w:val="single" w:sz="4" w:space="0" w:color="auto"/>
              <w:right w:val="single" w:sz="4" w:space="0" w:color="auto"/>
            </w:tcBorders>
            <w:shd w:val="clear" w:color="auto" w:fill="auto"/>
            <w:noWrap/>
            <w:vAlign w:val="bottom"/>
            <w:hideMark/>
          </w:tcPr>
          <w:p w14:paraId="119AC71B"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48.826</w:t>
            </w:r>
          </w:p>
        </w:tc>
        <w:tc>
          <w:tcPr>
            <w:tcW w:w="951" w:type="dxa"/>
            <w:tcBorders>
              <w:top w:val="nil"/>
              <w:left w:val="nil"/>
              <w:bottom w:val="single" w:sz="4" w:space="0" w:color="auto"/>
              <w:right w:val="single" w:sz="4" w:space="0" w:color="auto"/>
            </w:tcBorders>
            <w:shd w:val="clear" w:color="auto" w:fill="auto"/>
            <w:noWrap/>
            <w:vAlign w:val="bottom"/>
            <w:hideMark/>
          </w:tcPr>
          <w:p w14:paraId="79D5027D"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75.123</w:t>
            </w:r>
          </w:p>
        </w:tc>
        <w:tc>
          <w:tcPr>
            <w:tcW w:w="1034" w:type="dxa"/>
            <w:tcBorders>
              <w:top w:val="nil"/>
              <w:left w:val="nil"/>
              <w:bottom w:val="single" w:sz="4" w:space="0" w:color="auto"/>
              <w:right w:val="single" w:sz="4" w:space="0" w:color="auto"/>
            </w:tcBorders>
            <w:shd w:val="clear" w:color="auto" w:fill="auto"/>
            <w:noWrap/>
            <w:vAlign w:val="bottom"/>
            <w:hideMark/>
          </w:tcPr>
          <w:p w14:paraId="7BCD71A3"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69.834</w:t>
            </w:r>
          </w:p>
        </w:tc>
        <w:tc>
          <w:tcPr>
            <w:tcW w:w="971" w:type="dxa"/>
            <w:tcBorders>
              <w:top w:val="nil"/>
              <w:left w:val="nil"/>
              <w:bottom w:val="single" w:sz="4" w:space="0" w:color="auto"/>
              <w:right w:val="single" w:sz="4" w:space="0" w:color="auto"/>
            </w:tcBorders>
            <w:shd w:val="clear" w:color="auto" w:fill="auto"/>
            <w:noWrap/>
            <w:vAlign w:val="bottom"/>
            <w:hideMark/>
          </w:tcPr>
          <w:p w14:paraId="138D80B7"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92,96%</w:t>
            </w:r>
          </w:p>
        </w:tc>
        <w:tc>
          <w:tcPr>
            <w:tcW w:w="1109" w:type="dxa"/>
            <w:tcBorders>
              <w:top w:val="nil"/>
              <w:left w:val="nil"/>
              <w:bottom w:val="single" w:sz="4" w:space="0" w:color="auto"/>
              <w:right w:val="single" w:sz="4" w:space="0" w:color="auto"/>
            </w:tcBorders>
            <w:shd w:val="clear" w:color="auto" w:fill="auto"/>
            <w:noWrap/>
            <w:vAlign w:val="bottom"/>
            <w:hideMark/>
          </w:tcPr>
          <w:p w14:paraId="368FA1C1"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143,02%</w:t>
            </w:r>
          </w:p>
        </w:tc>
        <w:tc>
          <w:tcPr>
            <w:tcW w:w="850" w:type="dxa"/>
            <w:tcBorders>
              <w:top w:val="nil"/>
              <w:left w:val="nil"/>
              <w:bottom w:val="single" w:sz="4" w:space="0" w:color="auto"/>
              <w:right w:val="single" w:sz="4" w:space="0" w:color="auto"/>
            </w:tcBorders>
            <w:shd w:val="clear" w:color="auto" w:fill="auto"/>
            <w:noWrap/>
            <w:vAlign w:val="bottom"/>
            <w:hideMark/>
          </w:tcPr>
          <w:p w14:paraId="3F3D4893"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0,96%</w:t>
            </w:r>
          </w:p>
        </w:tc>
      </w:tr>
      <w:tr w:rsidR="00C83DDD" w:rsidRPr="00C83DDD" w14:paraId="1C42301E" w14:textId="77777777" w:rsidTr="00C83DDD">
        <w:trPr>
          <w:trHeight w:val="300"/>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14:paraId="3E094841" w14:textId="77777777" w:rsidR="00C83DDD" w:rsidRPr="00C83DDD" w:rsidRDefault="00C83DDD" w:rsidP="00C83DDD">
            <w:pPr>
              <w:spacing w:after="0" w:line="240" w:lineRule="auto"/>
              <w:rPr>
                <w:rFonts w:cs="Calibri"/>
                <w:color w:val="000000"/>
                <w:sz w:val="18"/>
                <w:szCs w:val="18"/>
                <w:lang w:eastAsia="hr-HR"/>
              </w:rPr>
            </w:pPr>
            <w:r w:rsidRPr="00C83DDD">
              <w:rPr>
                <w:rFonts w:cs="Calibri"/>
                <w:color w:val="000000"/>
                <w:sz w:val="18"/>
                <w:szCs w:val="18"/>
                <w:lang w:eastAsia="hr-HR"/>
              </w:rPr>
              <w:t>3236</w:t>
            </w:r>
          </w:p>
        </w:tc>
        <w:tc>
          <w:tcPr>
            <w:tcW w:w="2718" w:type="dxa"/>
            <w:tcBorders>
              <w:top w:val="nil"/>
              <w:left w:val="nil"/>
              <w:bottom w:val="single" w:sz="4" w:space="0" w:color="auto"/>
              <w:right w:val="single" w:sz="4" w:space="0" w:color="auto"/>
            </w:tcBorders>
            <w:shd w:val="clear" w:color="auto" w:fill="auto"/>
            <w:noWrap/>
            <w:vAlign w:val="bottom"/>
            <w:hideMark/>
          </w:tcPr>
          <w:p w14:paraId="0525A994" w14:textId="77777777" w:rsidR="00C83DDD" w:rsidRPr="00C83DDD" w:rsidRDefault="00C83DDD" w:rsidP="00C83DDD">
            <w:pPr>
              <w:spacing w:after="0" w:line="240" w:lineRule="auto"/>
              <w:rPr>
                <w:rFonts w:cs="Calibri"/>
                <w:color w:val="000000"/>
                <w:sz w:val="18"/>
                <w:szCs w:val="18"/>
                <w:lang w:eastAsia="hr-HR"/>
              </w:rPr>
            </w:pPr>
            <w:r w:rsidRPr="00C83DDD">
              <w:rPr>
                <w:rFonts w:cs="Calibri"/>
                <w:color w:val="000000"/>
                <w:sz w:val="18"/>
                <w:szCs w:val="18"/>
                <w:lang w:eastAsia="hr-HR"/>
              </w:rPr>
              <w:t>Zdravstvene i veterinarske usluge</w:t>
            </w:r>
          </w:p>
        </w:tc>
        <w:tc>
          <w:tcPr>
            <w:tcW w:w="1034" w:type="dxa"/>
            <w:tcBorders>
              <w:top w:val="nil"/>
              <w:left w:val="nil"/>
              <w:bottom w:val="single" w:sz="4" w:space="0" w:color="auto"/>
              <w:right w:val="single" w:sz="4" w:space="0" w:color="auto"/>
            </w:tcBorders>
            <w:shd w:val="clear" w:color="auto" w:fill="auto"/>
            <w:noWrap/>
            <w:vAlign w:val="bottom"/>
            <w:hideMark/>
          </w:tcPr>
          <w:p w14:paraId="10E73C94"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41.392</w:t>
            </w:r>
          </w:p>
        </w:tc>
        <w:tc>
          <w:tcPr>
            <w:tcW w:w="951" w:type="dxa"/>
            <w:tcBorders>
              <w:top w:val="nil"/>
              <w:left w:val="nil"/>
              <w:bottom w:val="single" w:sz="4" w:space="0" w:color="auto"/>
              <w:right w:val="single" w:sz="4" w:space="0" w:color="auto"/>
            </w:tcBorders>
            <w:shd w:val="clear" w:color="auto" w:fill="auto"/>
            <w:noWrap/>
            <w:vAlign w:val="bottom"/>
            <w:hideMark/>
          </w:tcPr>
          <w:p w14:paraId="120BBAE2"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78.163</w:t>
            </w:r>
          </w:p>
        </w:tc>
        <w:tc>
          <w:tcPr>
            <w:tcW w:w="1034" w:type="dxa"/>
            <w:tcBorders>
              <w:top w:val="nil"/>
              <w:left w:val="nil"/>
              <w:bottom w:val="single" w:sz="4" w:space="0" w:color="auto"/>
              <w:right w:val="single" w:sz="4" w:space="0" w:color="auto"/>
            </w:tcBorders>
            <w:shd w:val="clear" w:color="auto" w:fill="auto"/>
            <w:noWrap/>
            <w:vAlign w:val="bottom"/>
            <w:hideMark/>
          </w:tcPr>
          <w:p w14:paraId="670D1DA8"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53.484</w:t>
            </w:r>
          </w:p>
        </w:tc>
        <w:tc>
          <w:tcPr>
            <w:tcW w:w="971" w:type="dxa"/>
            <w:tcBorders>
              <w:top w:val="nil"/>
              <w:left w:val="nil"/>
              <w:bottom w:val="single" w:sz="4" w:space="0" w:color="auto"/>
              <w:right w:val="single" w:sz="4" w:space="0" w:color="auto"/>
            </w:tcBorders>
            <w:shd w:val="clear" w:color="auto" w:fill="auto"/>
            <w:noWrap/>
            <w:vAlign w:val="bottom"/>
            <w:hideMark/>
          </w:tcPr>
          <w:p w14:paraId="7D37A0A7"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68,43%</w:t>
            </w:r>
          </w:p>
        </w:tc>
        <w:tc>
          <w:tcPr>
            <w:tcW w:w="1109" w:type="dxa"/>
            <w:tcBorders>
              <w:top w:val="nil"/>
              <w:left w:val="nil"/>
              <w:bottom w:val="single" w:sz="4" w:space="0" w:color="auto"/>
              <w:right w:val="single" w:sz="4" w:space="0" w:color="auto"/>
            </w:tcBorders>
            <w:shd w:val="clear" w:color="auto" w:fill="auto"/>
            <w:noWrap/>
            <w:vAlign w:val="bottom"/>
            <w:hideMark/>
          </w:tcPr>
          <w:p w14:paraId="5A1B12B7"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129,21%</w:t>
            </w:r>
          </w:p>
        </w:tc>
        <w:tc>
          <w:tcPr>
            <w:tcW w:w="850" w:type="dxa"/>
            <w:tcBorders>
              <w:top w:val="nil"/>
              <w:left w:val="nil"/>
              <w:bottom w:val="single" w:sz="4" w:space="0" w:color="auto"/>
              <w:right w:val="single" w:sz="4" w:space="0" w:color="auto"/>
            </w:tcBorders>
            <w:shd w:val="clear" w:color="auto" w:fill="auto"/>
            <w:noWrap/>
            <w:vAlign w:val="bottom"/>
            <w:hideMark/>
          </w:tcPr>
          <w:p w14:paraId="5BA9CD9F"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0,73%</w:t>
            </w:r>
          </w:p>
        </w:tc>
      </w:tr>
      <w:tr w:rsidR="00C83DDD" w:rsidRPr="00C83DDD" w14:paraId="717F2540" w14:textId="77777777" w:rsidTr="00C83DDD">
        <w:trPr>
          <w:trHeight w:val="300"/>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14:paraId="323CC332" w14:textId="77777777" w:rsidR="00C83DDD" w:rsidRPr="00C83DDD" w:rsidRDefault="00C83DDD" w:rsidP="00C83DDD">
            <w:pPr>
              <w:spacing w:after="0" w:line="240" w:lineRule="auto"/>
              <w:rPr>
                <w:rFonts w:cs="Calibri"/>
                <w:color w:val="000000"/>
                <w:sz w:val="18"/>
                <w:szCs w:val="18"/>
                <w:lang w:eastAsia="hr-HR"/>
              </w:rPr>
            </w:pPr>
            <w:r w:rsidRPr="00C83DDD">
              <w:rPr>
                <w:rFonts w:cs="Calibri"/>
                <w:color w:val="000000"/>
                <w:sz w:val="18"/>
                <w:szCs w:val="18"/>
                <w:lang w:eastAsia="hr-HR"/>
              </w:rPr>
              <w:t>3237</w:t>
            </w:r>
          </w:p>
        </w:tc>
        <w:tc>
          <w:tcPr>
            <w:tcW w:w="2718" w:type="dxa"/>
            <w:tcBorders>
              <w:top w:val="nil"/>
              <w:left w:val="nil"/>
              <w:bottom w:val="single" w:sz="4" w:space="0" w:color="auto"/>
              <w:right w:val="single" w:sz="4" w:space="0" w:color="auto"/>
            </w:tcBorders>
            <w:shd w:val="clear" w:color="auto" w:fill="auto"/>
            <w:noWrap/>
            <w:vAlign w:val="bottom"/>
            <w:hideMark/>
          </w:tcPr>
          <w:p w14:paraId="601915E7" w14:textId="77777777" w:rsidR="00C83DDD" w:rsidRPr="00C83DDD" w:rsidRDefault="00C83DDD" w:rsidP="00C83DDD">
            <w:pPr>
              <w:spacing w:after="0" w:line="240" w:lineRule="auto"/>
              <w:rPr>
                <w:rFonts w:cs="Calibri"/>
                <w:color w:val="000000"/>
                <w:sz w:val="18"/>
                <w:szCs w:val="18"/>
                <w:lang w:eastAsia="hr-HR"/>
              </w:rPr>
            </w:pPr>
            <w:r w:rsidRPr="00C83DDD">
              <w:rPr>
                <w:rFonts w:cs="Calibri"/>
                <w:color w:val="000000"/>
                <w:sz w:val="18"/>
                <w:szCs w:val="18"/>
                <w:lang w:eastAsia="hr-HR"/>
              </w:rPr>
              <w:t>Intelektualne i osobne usluge</w:t>
            </w:r>
          </w:p>
        </w:tc>
        <w:tc>
          <w:tcPr>
            <w:tcW w:w="1034" w:type="dxa"/>
            <w:tcBorders>
              <w:top w:val="nil"/>
              <w:left w:val="nil"/>
              <w:bottom w:val="single" w:sz="4" w:space="0" w:color="auto"/>
              <w:right w:val="single" w:sz="4" w:space="0" w:color="auto"/>
            </w:tcBorders>
            <w:shd w:val="clear" w:color="auto" w:fill="auto"/>
            <w:noWrap/>
            <w:vAlign w:val="bottom"/>
            <w:hideMark/>
          </w:tcPr>
          <w:p w14:paraId="3D6A165C"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215.568</w:t>
            </w:r>
          </w:p>
        </w:tc>
        <w:tc>
          <w:tcPr>
            <w:tcW w:w="951" w:type="dxa"/>
            <w:tcBorders>
              <w:top w:val="nil"/>
              <w:left w:val="nil"/>
              <w:bottom w:val="single" w:sz="4" w:space="0" w:color="auto"/>
              <w:right w:val="single" w:sz="4" w:space="0" w:color="auto"/>
            </w:tcBorders>
            <w:shd w:val="clear" w:color="auto" w:fill="auto"/>
            <w:noWrap/>
            <w:vAlign w:val="bottom"/>
            <w:hideMark/>
          </w:tcPr>
          <w:p w14:paraId="29E8A04A"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274.938</w:t>
            </w:r>
          </w:p>
        </w:tc>
        <w:tc>
          <w:tcPr>
            <w:tcW w:w="1034" w:type="dxa"/>
            <w:tcBorders>
              <w:top w:val="nil"/>
              <w:left w:val="nil"/>
              <w:bottom w:val="single" w:sz="4" w:space="0" w:color="auto"/>
              <w:right w:val="single" w:sz="4" w:space="0" w:color="auto"/>
            </w:tcBorders>
            <w:shd w:val="clear" w:color="auto" w:fill="auto"/>
            <w:noWrap/>
            <w:vAlign w:val="bottom"/>
            <w:hideMark/>
          </w:tcPr>
          <w:p w14:paraId="5C59FAB1"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222.180</w:t>
            </w:r>
          </w:p>
        </w:tc>
        <w:tc>
          <w:tcPr>
            <w:tcW w:w="971" w:type="dxa"/>
            <w:tcBorders>
              <w:top w:val="nil"/>
              <w:left w:val="nil"/>
              <w:bottom w:val="single" w:sz="4" w:space="0" w:color="auto"/>
              <w:right w:val="single" w:sz="4" w:space="0" w:color="auto"/>
            </w:tcBorders>
            <w:shd w:val="clear" w:color="auto" w:fill="auto"/>
            <w:noWrap/>
            <w:vAlign w:val="bottom"/>
            <w:hideMark/>
          </w:tcPr>
          <w:p w14:paraId="02F340E8"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80,81%</w:t>
            </w:r>
          </w:p>
        </w:tc>
        <w:tc>
          <w:tcPr>
            <w:tcW w:w="1109" w:type="dxa"/>
            <w:tcBorders>
              <w:top w:val="nil"/>
              <w:left w:val="nil"/>
              <w:bottom w:val="single" w:sz="4" w:space="0" w:color="auto"/>
              <w:right w:val="single" w:sz="4" w:space="0" w:color="auto"/>
            </w:tcBorders>
            <w:shd w:val="clear" w:color="auto" w:fill="auto"/>
            <w:noWrap/>
            <w:vAlign w:val="bottom"/>
            <w:hideMark/>
          </w:tcPr>
          <w:p w14:paraId="490DA746"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103,07%</w:t>
            </w:r>
          </w:p>
        </w:tc>
        <w:tc>
          <w:tcPr>
            <w:tcW w:w="850" w:type="dxa"/>
            <w:tcBorders>
              <w:top w:val="nil"/>
              <w:left w:val="nil"/>
              <w:bottom w:val="single" w:sz="4" w:space="0" w:color="auto"/>
              <w:right w:val="single" w:sz="4" w:space="0" w:color="auto"/>
            </w:tcBorders>
            <w:shd w:val="clear" w:color="auto" w:fill="auto"/>
            <w:noWrap/>
            <w:vAlign w:val="bottom"/>
            <w:hideMark/>
          </w:tcPr>
          <w:p w14:paraId="2BD6FB9B"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3,05%</w:t>
            </w:r>
          </w:p>
        </w:tc>
      </w:tr>
      <w:tr w:rsidR="00C83DDD" w:rsidRPr="00C83DDD" w14:paraId="4C5F80D5" w14:textId="77777777" w:rsidTr="00C83DDD">
        <w:trPr>
          <w:trHeight w:val="300"/>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14:paraId="35C4EE14" w14:textId="77777777" w:rsidR="00C83DDD" w:rsidRPr="00C83DDD" w:rsidRDefault="00C83DDD" w:rsidP="00C83DDD">
            <w:pPr>
              <w:spacing w:after="0" w:line="240" w:lineRule="auto"/>
              <w:rPr>
                <w:rFonts w:cs="Calibri"/>
                <w:color w:val="000000"/>
                <w:sz w:val="18"/>
                <w:szCs w:val="18"/>
                <w:lang w:eastAsia="hr-HR"/>
              </w:rPr>
            </w:pPr>
            <w:r w:rsidRPr="00C83DDD">
              <w:rPr>
                <w:rFonts w:cs="Calibri"/>
                <w:color w:val="000000"/>
                <w:sz w:val="18"/>
                <w:szCs w:val="18"/>
                <w:lang w:eastAsia="hr-HR"/>
              </w:rPr>
              <w:t>3238</w:t>
            </w:r>
          </w:p>
        </w:tc>
        <w:tc>
          <w:tcPr>
            <w:tcW w:w="2718" w:type="dxa"/>
            <w:tcBorders>
              <w:top w:val="nil"/>
              <w:left w:val="nil"/>
              <w:bottom w:val="single" w:sz="4" w:space="0" w:color="auto"/>
              <w:right w:val="single" w:sz="4" w:space="0" w:color="auto"/>
            </w:tcBorders>
            <w:shd w:val="clear" w:color="auto" w:fill="auto"/>
            <w:noWrap/>
            <w:vAlign w:val="bottom"/>
            <w:hideMark/>
          </w:tcPr>
          <w:p w14:paraId="5EEE4969" w14:textId="77777777" w:rsidR="00C83DDD" w:rsidRPr="00C83DDD" w:rsidRDefault="00C83DDD" w:rsidP="00C83DDD">
            <w:pPr>
              <w:spacing w:after="0" w:line="240" w:lineRule="auto"/>
              <w:rPr>
                <w:rFonts w:cs="Calibri"/>
                <w:color w:val="000000"/>
                <w:sz w:val="18"/>
                <w:szCs w:val="18"/>
                <w:lang w:eastAsia="hr-HR"/>
              </w:rPr>
            </w:pPr>
            <w:r w:rsidRPr="00C83DDD">
              <w:rPr>
                <w:rFonts w:cs="Calibri"/>
                <w:color w:val="000000"/>
                <w:sz w:val="18"/>
                <w:szCs w:val="18"/>
                <w:lang w:eastAsia="hr-HR"/>
              </w:rPr>
              <w:t>Računalne usluge</w:t>
            </w:r>
          </w:p>
        </w:tc>
        <w:tc>
          <w:tcPr>
            <w:tcW w:w="1034" w:type="dxa"/>
            <w:tcBorders>
              <w:top w:val="nil"/>
              <w:left w:val="nil"/>
              <w:bottom w:val="single" w:sz="4" w:space="0" w:color="auto"/>
              <w:right w:val="single" w:sz="4" w:space="0" w:color="auto"/>
            </w:tcBorders>
            <w:shd w:val="clear" w:color="auto" w:fill="auto"/>
            <w:noWrap/>
            <w:vAlign w:val="bottom"/>
            <w:hideMark/>
          </w:tcPr>
          <w:p w14:paraId="76831A4E"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84.462</w:t>
            </w:r>
          </w:p>
        </w:tc>
        <w:tc>
          <w:tcPr>
            <w:tcW w:w="951" w:type="dxa"/>
            <w:tcBorders>
              <w:top w:val="nil"/>
              <w:left w:val="nil"/>
              <w:bottom w:val="single" w:sz="4" w:space="0" w:color="auto"/>
              <w:right w:val="single" w:sz="4" w:space="0" w:color="auto"/>
            </w:tcBorders>
            <w:shd w:val="clear" w:color="auto" w:fill="auto"/>
            <w:noWrap/>
            <w:vAlign w:val="bottom"/>
            <w:hideMark/>
          </w:tcPr>
          <w:p w14:paraId="1E952863"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111.938</w:t>
            </w:r>
          </w:p>
        </w:tc>
        <w:tc>
          <w:tcPr>
            <w:tcW w:w="1034" w:type="dxa"/>
            <w:tcBorders>
              <w:top w:val="nil"/>
              <w:left w:val="nil"/>
              <w:bottom w:val="single" w:sz="4" w:space="0" w:color="auto"/>
              <w:right w:val="single" w:sz="4" w:space="0" w:color="auto"/>
            </w:tcBorders>
            <w:shd w:val="clear" w:color="auto" w:fill="auto"/>
            <w:noWrap/>
            <w:vAlign w:val="bottom"/>
            <w:hideMark/>
          </w:tcPr>
          <w:p w14:paraId="5B3B0FCA"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103.382</w:t>
            </w:r>
          </w:p>
        </w:tc>
        <w:tc>
          <w:tcPr>
            <w:tcW w:w="971" w:type="dxa"/>
            <w:tcBorders>
              <w:top w:val="nil"/>
              <w:left w:val="nil"/>
              <w:bottom w:val="single" w:sz="4" w:space="0" w:color="auto"/>
              <w:right w:val="single" w:sz="4" w:space="0" w:color="auto"/>
            </w:tcBorders>
            <w:shd w:val="clear" w:color="auto" w:fill="auto"/>
            <w:noWrap/>
            <w:vAlign w:val="bottom"/>
            <w:hideMark/>
          </w:tcPr>
          <w:p w14:paraId="03D9B092"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92,36%</w:t>
            </w:r>
          </w:p>
        </w:tc>
        <w:tc>
          <w:tcPr>
            <w:tcW w:w="1109" w:type="dxa"/>
            <w:tcBorders>
              <w:top w:val="nil"/>
              <w:left w:val="nil"/>
              <w:bottom w:val="single" w:sz="4" w:space="0" w:color="auto"/>
              <w:right w:val="single" w:sz="4" w:space="0" w:color="auto"/>
            </w:tcBorders>
            <w:shd w:val="clear" w:color="auto" w:fill="auto"/>
            <w:noWrap/>
            <w:vAlign w:val="bottom"/>
            <w:hideMark/>
          </w:tcPr>
          <w:p w14:paraId="51579200"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122,40%</w:t>
            </w:r>
          </w:p>
        </w:tc>
        <w:tc>
          <w:tcPr>
            <w:tcW w:w="850" w:type="dxa"/>
            <w:tcBorders>
              <w:top w:val="nil"/>
              <w:left w:val="nil"/>
              <w:bottom w:val="single" w:sz="4" w:space="0" w:color="auto"/>
              <w:right w:val="single" w:sz="4" w:space="0" w:color="auto"/>
            </w:tcBorders>
            <w:shd w:val="clear" w:color="auto" w:fill="auto"/>
            <w:noWrap/>
            <w:vAlign w:val="bottom"/>
            <w:hideMark/>
          </w:tcPr>
          <w:p w14:paraId="2788F659"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1,42%</w:t>
            </w:r>
          </w:p>
        </w:tc>
      </w:tr>
      <w:tr w:rsidR="00C83DDD" w:rsidRPr="00C83DDD" w14:paraId="55E18B0E" w14:textId="77777777" w:rsidTr="00C83DDD">
        <w:trPr>
          <w:trHeight w:val="300"/>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14:paraId="06DE56AE" w14:textId="77777777" w:rsidR="00C83DDD" w:rsidRPr="00C83DDD" w:rsidRDefault="00C83DDD" w:rsidP="00C83DDD">
            <w:pPr>
              <w:spacing w:after="0" w:line="240" w:lineRule="auto"/>
              <w:rPr>
                <w:rFonts w:cs="Calibri"/>
                <w:color w:val="000000"/>
                <w:sz w:val="18"/>
                <w:szCs w:val="18"/>
                <w:lang w:eastAsia="hr-HR"/>
              </w:rPr>
            </w:pPr>
            <w:r w:rsidRPr="00C83DDD">
              <w:rPr>
                <w:rFonts w:cs="Calibri"/>
                <w:color w:val="000000"/>
                <w:sz w:val="18"/>
                <w:szCs w:val="18"/>
                <w:lang w:eastAsia="hr-HR"/>
              </w:rPr>
              <w:t>3239</w:t>
            </w:r>
          </w:p>
        </w:tc>
        <w:tc>
          <w:tcPr>
            <w:tcW w:w="2718" w:type="dxa"/>
            <w:tcBorders>
              <w:top w:val="nil"/>
              <w:left w:val="nil"/>
              <w:bottom w:val="single" w:sz="4" w:space="0" w:color="auto"/>
              <w:right w:val="single" w:sz="4" w:space="0" w:color="auto"/>
            </w:tcBorders>
            <w:shd w:val="clear" w:color="auto" w:fill="auto"/>
            <w:noWrap/>
            <w:vAlign w:val="bottom"/>
            <w:hideMark/>
          </w:tcPr>
          <w:p w14:paraId="1AB008E3" w14:textId="77777777" w:rsidR="00C83DDD" w:rsidRPr="00C83DDD" w:rsidRDefault="00C83DDD" w:rsidP="00C83DDD">
            <w:pPr>
              <w:spacing w:after="0" w:line="240" w:lineRule="auto"/>
              <w:rPr>
                <w:rFonts w:cs="Calibri"/>
                <w:color w:val="000000"/>
                <w:sz w:val="18"/>
                <w:szCs w:val="18"/>
                <w:lang w:eastAsia="hr-HR"/>
              </w:rPr>
            </w:pPr>
            <w:r w:rsidRPr="00C83DDD">
              <w:rPr>
                <w:rFonts w:cs="Calibri"/>
                <w:color w:val="000000"/>
                <w:sz w:val="18"/>
                <w:szCs w:val="18"/>
                <w:lang w:eastAsia="hr-HR"/>
              </w:rPr>
              <w:t>Ostale usluge</w:t>
            </w:r>
          </w:p>
        </w:tc>
        <w:tc>
          <w:tcPr>
            <w:tcW w:w="1034" w:type="dxa"/>
            <w:tcBorders>
              <w:top w:val="nil"/>
              <w:left w:val="nil"/>
              <w:bottom w:val="single" w:sz="4" w:space="0" w:color="auto"/>
              <w:right w:val="single" w:sz="4" w:space="0" w:color="auto"/>
            </w:tcBorders>
            <w:shd w:val="clear" w:color="auto" w:fill="auto"/>
            <w:noWrap/>
            <w:vAlign w:val="bottom"/>
            <w:hideMark/>
          </w:tcPr>
          <w:p w14:paraId="6E519E5D"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724.217</w:t>
            </w:r>
          </w:p>
        </w:tc>
        <w:tc>
          <w:tcPr>
            <w:tcW w:w="951" w:type="dxa"/>
            <w:tcBorders>
              <w:top w:val="nil"/>
              <w:left w:val="nil"/>
              <w:bottom w:val="single" w:sz="4" w:space="0" w:color="auto"/>
              <w:right w:val="single" w:sz="4" w:space="0" w:color="auto"/>
            </w:tcBorders>
            <w:shd w:val="clear" w:color="auto" w:fill="auto"/>
            <w:noWrap/>
            <w:vAlign w:val="bottom"/>
            <w:hideMark/>
          </w:tcPr>
          <w:p w14:paraId="4C3554F0"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892.873</w:t>
            </w:r>
          </w:p>
        </w:tc>
        <w:tc>
          <w:tcPr>
            <w:tcW w:w="1034" w:type="dxa"/>
            <w:tcBorders>
              <w:top w:val="nil"/>
              <w:left w:val="nil"/>
              <w:bottom w:val="single" w:sz="4" w:space="0" w:color="auto"/>
              <w:right w:val="single" w:sz="4" w:space="0" w:color="auto"/>
            </w:tcBorders>
            <w:shd w:val="clear" w:color="auto" w:fill="auto"/>
            <w:noWrap/>
            <w:vAlign w:val="bottom"/>
            <w:hideMark/>
          </w:tcPr>
          <w:p w14:paraId="35085E78"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785.361</w:t>
            </w:r>
          </w:p>
        </w:tc>
        <w:tc>
          <w:tcPr>
            <w:tcW w:w="971" w:type="dxa"/>
            <w:tcBorders>
              <w:top w:val="nil"/>
              <w:left w:val="nil"/>
              <w:bottom w:val="single" w:sz="4" w:space="0" w:color="auto"/>
              <w:right w:val="single" w:sz="4" w:space="0" w:color="auto"/>
            </w:tcBorders>
            <w:shd w:val="clear" w:color="auto" w:fill="auto"/>
            <w:noWrap/>
            <w:vAlign w:val="bottom"/>
            <w:hideMark/>
          </w:tcPr>
          <w:p w14:paraId="1D1CEEEC"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87,96%</w:t>
            </w:r>
          </w:p>
        </w:tc>
        <w:tc>
          <w:tcPr>
            <w:tcW w:w="1109" w:type="dxa"/>
            <w:tcBorders>
              <w:top w:val="nil"/>
              <w:left w:val="nil"/>
              <w:bottom w:val="single" w:sz="4" w:space="0" w:color="auto"/>
              <w:right w:val="single" w:sz="4" w:space="0" w:color="auto"/>
            </w:tcBorders>
            <w:shd w:val="clear" w:color="auto" w:fill="auto"/>
            <w:noWrap/>
            <w:vAlign w:val="bottom"/>
            <w:hideMark/>
          </w:tcPr>
          <w:p w14:paraId="7A069897"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108,44%</w:t>
            </w:r>
          </w:p>
        </w:tc>
        <w:tc>
          <w:tcPr>
            <w:tcW w:w="850" w:type="dxa"/>
            <w:tcBorders>
              <w:top w:val="nil"/>
              <w:left w:val="nil"/>
              <w:bottom w:val="single" w:sz="4" w:space="0" w:color="auto"/>
              <w:right w:val="single" w:sz="4" w:space="0" w:color="auto"/>
            </w:tcBorders>
            <w:shd w:val="clear" w:color="auto" w:fill="auto"/>
            <w:noWrap/>
            <w:vAlign w:val="bottom"/>
            <w:hideMark/>
          </w:tcPr>
          <w:p w14:paraId="6A18D648"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10,79%</w:t>
            </w:r>
          </w:p>
        </w:tc>
      </w:tr>
      <w:tr w:rsidR="00C83DDD" w:rsidRPr="00C83DDD" w14:paraId="2E114ACA" w14:textId="77777777" w:rsidTr="00C83DDD">
        <w:trPr>
          <w:trHeight w:val="300"/>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14:paraId="48A07E70" w14:textId="77777777" w:rsidR="00C83DDD" w:rsidRPr="00C83DDD" w:rsidRDefault="00C83DDD" w:rsidP="00C83DDD">
            <w:pPr>
              <w:spacing w:after="0" w:line="240" w:lineRule="auto"/>
              <w:rPr>
                <w:rFonts w:cs="Calibri"/>
                <w:color w:val="000000"/>
                <w:sz w:val="18"/>
                <w:szCs w:val="18"/>
                <w:lang w:eastAsia="hr-HR"/>
              </w:rPr>
            </w:pPr>
            <w:r w:rsidRPr="00C83DDD">
              <w:rPr>
                <w:rFonts w:cs="Calibri"/>
                <w:color w:val="000000"/>
                <w:sz w:val="18"/>
                <w:szCs w:val="18"/>
                <w:lang w:eastAsia="hr-HR"/>
              </w:rPr>
              <w:t>3241</w:t>
            </w:r>
          </w:p>
        </w:tc>
        <w:tc>
          <w:tcPr>
            <w:tcW w:w="2718" w:type="dxa"/>
            <w:tcBorders>
              <w:top w:val="nil"/>
              <w:left w:val="nil"/>
              <w:bottom w:val="single" w:sz="4" w:space="0" w:color="auto"/>
              <w:right w:val="single" w:sz="4" w:space="0" w:color="auto"/>
            </w:tcBorders>
            <w:shd w:val="clear" w:color="auto" w:fill="auto"/>
            <w:noWrap/>
            <w:vAlign w:val="bottom"/>
            <w:hideMark/>
          </w:tcPr>
          <w:p w14:paraId="501F6D2C" w14:textId="77777777" w:rsidR="00C83DDD" w:rsidRPr="00C83DDD" w:rsidRDefault="00C83DDD" w:rsidP="00C83DDD">
            <w:pPr>
              <w:spacing w:after="0" w:line="240" w:lineRule="auto"/>
              <w:rPr>
                <w:rFonts w:cs="Calibri"/>
                <w:color w:val="000000"/>
                <w:sz w:val="18"/>
                <w:szCs w:val="18"/>
                <w:lang w:eastAsia="hr-HR"/>
              </w:rPr>
            </w:pPr>
            <w:r w:rsidRPr="00C83DDD">
              <w:rPr>
                <w:rFonts w:cs="Calibri"/>
                <w:color w:val="000000"/>
                <w:sz w:val="18"/>
                <w:szCs w:val="18"/>
                <w:lang w:eastAsia="hr-HR"/>
              </w:rPr>
              <w:t>Naknade troškova osobama izvan radnog odnosa</w:t>
            </w:r>
          </w:p>
        </w:tc>
        <w:tc>
          <w:tcPr>
            <w:tcW w:w="1034" w:type="dxa"/>
            <w:tcBorders>
              <w:top w:val="nil"/>
              <w:left w:val="nil"/>
              <w:bottom w:val="single" w:sz="4" w:space="0" w:color="auto"/>
              <w:right w:val="single" w:sz="4" w:space="0" w:color="auto"/>
            </w:tcBorders>
            <w:shd w:val="clear" w:color="auto" w:fill="auto"/>
            <w:noWrap/>
            <w:vAlign w:val="bottom"/>
            <w:hideMark/>
          </w:tcPr>
          <w:p w14:paraId="60AC0CB2"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644</w:t>
            </w:r>
          </w:p>
        </w:tc>
        <w:tc>
          <w:tcPr>
            <w:tcW w:w="951" w:type="dxa"/>
            <w:tcBorders>
              <w:top w:val="nil"/>
              <w:left w:val="nil"/>
              <w:bottom w:val="single" w:sz="4" w:space="0" w:color="auto"/>
              <w:right w:val="single" w:sz="4" w:space="0" w:color="auto"/>
            </w:tcBorders>
            <w:shd w:val="clear" w:color="auto" w:fill="auto"/>
            <w:noWrap/>
            <w:vAlign w:val="bottom"/>
            <w:hideMark/>
          </w:tcPr>
          <w:p w14:paraId="436FEF17"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4.062</w:t>
            </w:r>
          </w:p>
        </w:tc>
        <w:tc>
          <w:tcPr>
            <w:tcW w:w="1034" w:type="dxa"/>
            <w:tcBorders>
              <w:top w:val="nil"/>
              <w:left w:val="nil"/>
              <w:bottom w:val="single" w:sz="4" w:space="0" w:color="auto"/>
              <w:right w:val="single" w:sz="4" w:space="0" w:color="auto"/>
            </w:tcBorders>
            <w:shd w:val="clear" w:color="auto" w:fill="auto"/>
            <w:noWrap/>
            <w:vAlign w:val="bottom"/>
            <w:hideMark/>
          </w:tcPr>
          <w:p w14:paraId="38342ACF"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1.052</w:t>
            </w:r>
          </w:p>
        </w:tc>
        <w:tc>
          <w:tcPr>
            <w:tcW w:w="971" w:type="dxa"/>
            <w:tcBorders>
              <w:top w:val="nil"/>
              <w:left w:val="nil"/>
              <w:bottom w:val="single" w:sz="4" w:space="0" w:color="auto"/>
              <w:right w:val="single" w:sz="4" w:space="0" w:color="auto"/>
            </w:tcBorders>
            <w:shd w:val="clear" w:color="auto" w:fill="auto"/>
            <w:noWrap/>
            <w:vAlign w:val="bottom"/>
            <w:hideMark/>
          </w:tcPr>
          <w:p w14:paraId="445B1ECA"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25,91%</w:t>
            </w:r>
          </w:p>
        </w:tc>
        <w:tc>
          <w:tcPr>
            <w:tcW w:w="1109" w:type="dxa"/>
            <w:tcBorders>
              <w:top w:val="nil"/>
              <w:left w:val="nil"/>
              <w:bottom w:val="single" w:sz="4" w:space="0" w:color="auto"/>
              <w:right w:val="single" w:sz="4" w:space="0" w:color="auto"/>
            </w:tcBorders>
            <w:shd w:val="clear" w:color="auto" w:fill="auto"/>
            <w:noWrap/>
            <w:vAlign w:val="bottom"/>
            <w:hideMark/>
          </w:tcPr>
          <w:p w14:paraId="76B9122E"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163,49%</w:t>
            </w:r>
          </w:p>
        </w:tc>
        <w:tc>
          <w:tcPr>
            <w:tcW w:w="850" w:type="dxa"/>
            <w:tcBorders>
              <w:top w:val="nil"/>
              <w:left w:val="nil"/>
              <w:bottom w:val="single" w:sz="4" w:space="0" w:color="auto"/>
              <w:right w:val="single" w:sz="4" w:space="0" w:color="auto"/>
            </w:tcBorders>
            <w:shd w:val="clear" w:color="auto" w:fill="auto"/>
            <w:noWrap/>
            <w:vAlign w:val="bottom"/>
            <w:hideMark/>
          </w:tcPr>
          <w:p w14:paraId="34FB7702"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0,01%</w:t>
            </w:r>
          </w:p>
        </w:tc>
      </w:tr>
      <w:tr w:rsidR="00C83DDD" w:rsidRPr="00C83DDD" w14:paraId="74F64053" w14:textId="77777777" w:rsidTr="00C83DDD">
        <w:trPr>
          <w:trHeight w:val="300"/>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14:paraId="686EF0A9" w14:textId="77777777" w:rsidR="00C83DDD" w:rsidRPr="00C83DDD" w:rsidRDefault="00C83DDD" w:rsidP="00C83DDD">
            <w:pPr>
              <w:spacing w:after="0" w:line="240" w:lineRule="auto"/>
              <w:rPr>
                <w:rFonts w:cs="Calibri"/>
                <w:color w:val="000000"/>
                <w:sz w:val="18"/>
                <w:szCs w:val="18"/>
                <w:lang w:eastAsia="hr-HR"/>
              </w:rPr>
            </w:pPr>
            <w:r w:rsidRPr="00C83DDD">
              <w:rPr>
                <w:rFonts w:cs="Calibri"/>
                <w:color w:val="000000"/>
                <w:sz w:val="18"/>
                <w:szCs w:val="18"/>
                <w:lang w:eastAsia="hr-HR"/>
              </w:rPr>
              <w:t>3291</w:t>
            </w:r>
          </w:p>
        </w:tc>
        <w:tc>
          <w:tcPr>
            <w:tcW w:w="2718" w:type="dxa"/>
            <w:tcBorders>
              <w:top w:val="nil"/>
              <w:left w:val="nil"/>
              <w:bottom w:val="single" w:sz="4" w:space="0" w:color="auto"/>
              <w:right w:val="single" w:sz="4" w:space="0" w:color="auto"/>
            </w:tcBorders>
            <w:shd w:val="clear" w:color="auto" w:fill="auto"/>
            <w:noWrap/>
            <w:vAlign w:val="bottom"/>
            <w:hideMark/>
          </w:tcPr>
          <w:p w14:paraId="031375F7" w14:textId="77777777" w:rsidR="00C83DDD" w:rsidRPr="00C83DDD" w:rsidRDefault="00C83DDD" w:rsidP="00C83DDD">
            <w:pPr>
              <w:spacing w:after="0" w:line="240" w:lineRule="auto"/>
              <w:rPr>
                <w:rFonts w:cs="Calibri"/>
                <w:color w:val="000000"/>
                <w:sz w:val="18"/>
                <w:szCs w:val="18"/>
                <w:lang w:eastAsia="hr-HR"/>
              </w:rPr>
            </w:pPr>
            <w:r w:rsidRPr="00C83DDD">
              <w:rPr>
                <w:rFonts w:cs="Calibri"/>
                <w:color w:val="000000"/>
                <w:sz w:val="18"/>
                <w:szCs w:val="18"/>
                <w:lang w:eastAsia="hr-HR"/>
              </w:rPr>
              <w:t>Naknade za rad predstavničkih i izvršnih tijela, povjerenstava i slično</w:t>
            </w:r>
          </w:p>
        </w:tc>
        <w:tc>
          <w:tcPr>
            <w:tcW w:w="1034" w:type="dxa"/>
            <w:tcBorders>
              <w:top w:val="nil"/>
              <w:left w:val="nil"/>
              <w:bottom w:val="single" w:sz="4" w:space="0" w:color="auto"/>
              <w:right w:val="single" w:sz="4" w:space="0" w:color="auto"/>
            </w:tcBorders>
            <w:shd w:val="clear" w:color="auto" w:fill="auto"/>
            <w:noWrap/>
            <w:vAlign w:val="bottom"/>
            <w:hideMark/>
          </w:tcPr>
          <w:p w14:paraId="1CA12DCB"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93.427</w:t>
            </w:r>
          </w:p>
        </w:tc>
        <w:tc>
          <w:tcPr>
            <w:tcW w:w="951" w:type="dxa"/>
            <w:tcBorders>
              <w:top w:val="nil"/>
              <w:left w:val="nil"/>
              <w:bottom w:val="single" w:sz="4" w:space="0" w:color="auto"/>
              <w:right w:val="single" w:sz="4" w:space="0" w:color="auto"/>
            </w:tcBorders>
            <w:shd w:val="clear" w:color="auto" w:fill="auto"/>
            <w:noWrap/>
            <w:vAlign w:val="bottom"/>
            <w:hideMark/>
          </w:tcPr>
          <w:p w14:paraId="6E668CE7"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107.290</w:t>
            </w:r>
          </w:p>
        </w:tc>
        <w:tc>
          <w:tcPr>
            <w:tcW w:w="1034" w:type="dxa"/>
            <w:tcBorders>
              <w:top w:val="nil"/>
              <w:left w:val="nil"/>
              <w:bottom w:val="single" w:sz="4" w:space="0" w:color="auto"/>
              <w:right w:val="single" w:sz="4" w:space="0" w:color="auto"/>
            </w:tcBorders>
            <w:shd w:val="clear" w:color="auto" w:fill="auto"/>
            <w:noWrap/>
            <w:vAlign w:val="bottom"/>
            <w:hideMark/>
          </w:tcPr>
          <w:p w14:paraId="6F3867AF"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84.884</w:t>
            </w:r>
          </w:p>
        </w:tc>
        <w:tc>
          <w:tcPr>
            <w:tcW w:w="971" w:type="dxa"/>
            <w:tcBorders>
              <w:top w:val="nil"/>
              <w:left w:val="nil"/>
              <w:bottom w:val="single" w:sz="4" w:space="0" w:color="auto"/>
              <w:right w:val="single" w:sz="4" w:space="0" w:color="auto"/>
            </w:tcBorders>
            <w:shd w:val="clear" w:color="auto" w:fill="auto"/>
            <w:noWrap/>
            <w:vAlign w:val="bottom"/>
            <w:hideMark/>
          </w:tcPr>
          <w:p w14:paraId="61EEA8D2"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79,12%</w:t>
            </w:r>
          </w:p>
        </w:tc>
        <w:tc>
          <w:tcPr>
            <w:tcW w:w="1109" w:type="dxa"/>
            <w:tcBorders>
              <w:top w:val="nil"/>
              <w:left w:val="nil"/>
              <w:bottom w:val="single" w:sz="4" w:space="0" w:color="auto"/>
              <w:right w:val="single" w:sz="4" w:space="0" w:color="auto"/>
            </w:tcBorders>
            <w:shd w:val="clear" w:color="auto" w:fill="auto"/>
            <w:noWrap/>
            <w:vAlign w:val="bottom"/>
            <w:hideMark/>
          </w:tcPr>
          <w:p w14:paraId="1BCF710F"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90,86%</w:t>
            </w:r>
          </w:p>
        </w:tc>
        <w:tc>
          <w:tcPr>
            <w:tcW w:w="850" w:type="dxa"/>
            <w:tcBorders>
              <w:top w:val="nil"/>
              <w:left w:val="nil"/>
              <w:bottom w:val="single" w:sz="4" w:space="0" w:color="auto"/>
              <w:right w:val="single" w:sz="4" w:space="0" w:color="auto"/>
            </w:tcBorders>
            <w:shd w:val="clear" w:color="auto" w:fill="auto"/>
            <w:noWrap/>
            <w:vAlign w:val="bottom"/>
            <w:hideMark/>
          </w:tcPr>
          <w:p w14:paraId="00310E17"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1,17%</w:t>
            </w:r>
          </w:p>
        </w:tc>
      </w:tr>
      <w:tr w:rsidR="00C83DDD" w:rsidRPr="00C83DDD" w14:paraId="100CA172" w14:textId="77777777" w:rsidTr="00C83DDD">
        <w:trPr>
          <w:trHeight w:val="300"/>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14:paraId="260EA44B" w14:textId="77777777" w:rsidR="00C83DDD" w:rsidRPr="00C83DDD" w:rsidRDefault="00C83DDD" w:rsidP="00C83DDD">
            <w:pPr>
              <w:spacing w:after="0" w:line="240" w:lineRule="auto"/>
              <w:rPr>
                <w:rFonts w:cs="Calibri"/>
                <w:color w:val="000000"/>
                <w:sz w:val="18"/>
                <w:szCs w:val="18"/>
                <w:lang w:eastAsia="hr-HR"/>
              </w:rPr>
            </w:pPr>
            <w:r w:rsidRPr="00C83DDD">
              <w:rPr>
                <w:rFonts w:cs="Calibri"/>
                <w:color w:val="000000"/>
                <w:sz w:val="18"/>
                <w:szCs w:val="18"/>
                <w:lang w:eastAsia="hr-HR"/>
              </w:rPr>
              <w:t>3292</w:t>
            </w:r>
          </w:p>
        </w:tc>
        <w:tc>
          <w:tcPr>
            <w:tcW w:w="2718" w:type="dxa"/>
            <w:tcBorders>
              <w:top w:val="nil"/>
              <w:left w:val="nil"/>
              <w:bottom w:val="single" w:sz="4" w:space="0" w:color="auto"/>
              <w:right w:val="single" w:sz="4" w:space="0" w:color="auto"/>
            </w:tcBorders>
            <w:shd w:val="clear" w:color="auto" w:fill="auto"/>
            <w:noWrap/>
            <w:vAlign w:val="bottom"/>
            <w:hideMark/>
          </w:tcPr>
          <w:p w14:paraId="1AC1A7F1" w14:textId="77777777" w:rsidR="00C83DDD" w:rsidRPr="00C83DDD" w:rsidRDefault="00C83DDD" w:rsidP="00C83DDD">
            <w:pPr>
              <w:spacing w:after="0" w:line="240" w:lineRule="auto"/>
              <w:rPr>
                <w:rFonts w:cs="Calibri"/>
                <w:color w:val="000000"/>
                <w:sz w:val="18"/>
                <w:szCs w:val="18"/>
                <w:lang w:eastAsia="hr-HR"/>
              </w:rPr>
            </w:pPr>
            <w:r w:rsidRPr="00C83DDD">
              <w:rPr>
                <w:rFonts w:cs="Calibri"/>
                <w:color w:val="000000"/>
                <w:sz w:val="18"/>
                <w:szCs w:val="18"/>
                <w:lang w:eastAsia="hr-HR"/>
              </w:rPr>
              <w:t>Premije osiguranja</w:t>
            </w:r>
          </w:p>
        </w:tc>
        <w:tc>
          <w:tcPr>
            <w:tcW w:w="1034" w:type="dxa"/>
            <w:tcBorders>
              <w:top w:val="nil"/>
              <w:left w:val="nil"/>
              <w:bottom w:val="single" w:sz="4" w:space="0" w:color="auto"/>
              <w:right w:val="single" w:sz="4" w:space="0" w:color="auto"/>
            </w:tcBorders>
            <w:shd w:val="clear" w:color="auto" w:fill="auto"/>
            <w:noWrap/>
            <w:vAlign w:val="bottom"/>
            <w:hideMark/>
          </w:tcPr>
          <w:p w14:paraId="12548219"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26.939</w:t>
            </w:r>
          </w:p>
        </w:tc>
        <w:tc>
          <w:tcPr>
            <w:tcW w:w="951" w:type="dxa"/>
            <w:tcBorders>
              <w:top w:val="nil"/>
              <w:left w:val="nil"/>
              <w:bottom w:val="single" w:sz="4" w:space="0" w:color="auto"/>
              <w:right w:val="single" w:sz="4" w:space="0" w:color="auto"/>
            </w:tcBorders>
            <w:shd w:val="clear" w:color="auto" w:fill="auto"/>
            <w:noWrap/>
            <w:vAlign w:val="bottom"/>
            <w:hideMark/>
          </w:tcPr>
          <w:p w14:paraId="4F0FBFBD"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39.727</w:t>
            </w:r>
          </w:p>
        </w:tc>
        <w:tc>
          <w:tcPr>
            <w:tcW w:w="1034" w:type="dxa"/>
            <w:tcBorders>
              <w:top w:val="nil"/>
              <w:left w:val="nil"/>
              <w:bottom w:val="single" w:sz="4" w:space="0" w:color="auto"/>
              <w:right w:val="single" w:sz="4" w:space="0" w:color="auto"/>
            </w:tcBorders>
            <w:shd w:val="clear" w:color="auto" w:fill="auto"/>
            <w:noWrap/>
            <w:vAlign w:val="bottom"/>
            <w:hideMark/>
          </w:tcPr>
          <w:p w14:paraId="2A3B9A84"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33.268</w:t>
            </w:r>
          </w:p>
        </w:tc>
        <w:tc>
          <w:tcPr>
            <w:tcW w:w="971" w:type="dxa"/>
            <w:tcBorders>
              <w:top w:val="nil"/>
              <w:left w:val="nil"/>
              <w:bottom w:val="single" w:sz="4" w:space="0" w:color="auto"/>
              <w:right w:val="single" w:sz="4" w:space="0" w:color="auto"/>
            </w:tcBorders>
            <w:shd w:val="clear" w:color="auto" w:fill="auto"/>
            <w:noWrap/>
            <w:vAlign w:val="bottom"/>
            <w:hideMark/>
          </w:tcPr>
          <w:p w14:paraId="4BA38029"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83,74%</w:t>
            </w:r>
          </w:p>
        </w:tc>
        <w:tc>
          <w:tcPr>
            <w:tcW w:w="1109" w:type="dxa"/>
            <w:tcBorders>
              <w:top w:val="nil"/>
              <w:left w:val="nil"/>
              <w:bottom w:val="single" w:sz="4" w:space="0" w:color="auto"/>
              <w:right w:val="single" w:sz="4" w:space="0" w:color="auto"/>
            </w:tcBorders>
            <w:shd w:val="clear" w:color="auto" w:fill="auto"/>
            <w:noWrap/>
            <w:vAlign w:val="bottom"/>
            <w:hideMark/>
          </w:tcPr>
          <w:p w14:paraId="5A78864D"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123,49%</w:t>
            </w:r>
          </w:p>
        </w:tc>
        <w:tc>
          <w:tcPr>
            <w:tcW w:w="850" w:type="dxa"/>
            <w:tcBorders>
              <w:top w:val="nil"/>
              <w:left w:val="nil"/>
              <w:bottom w:val="single" w:sz="4" w:space="0" w:color="auto"/>
              <w:right w:val="single" w:sz="4" w:space="0" w:color="auto"/>
            </w:tcBorders>
            <w:shd w:val="clear" w:color="auto" w:fill="auto"/>
            <w:noWrap/>
            <w:vAlign w:val="bottom"/>
            <w:hideMark/>
          </w:tcPr>
          <w:p w14:paraId="5CC516E8"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0,46%</w:t>
            </w:r>
          </w:p>
        </w:tc>
      </w:tr>
      <w:tr w:rsidR="00C83DDD" w:rsidRPr="00C83DDD" w14:paraId="26868D70" w14:textId="77777777" w:rsidTr="00C83DDD">
        <w:trPr>
          <w:trHeight w:val="300"/>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14:paraId="4F9A39C0" w14:textId="77777777" w:rsidR="00C83DDD" w:rsidRPr="00C83DDD" w:rsidRDefault="00C83DDD" w:rsidP="00C83DDD">
            <w:pPr>
              <w:spacing w:after="0" w:line="240" w:lineRule="auto"/>
              <w:rPr>
                <w:rFonts w:cs="Calibri"/>
                <w:color w:val="000000"/>
                <w:sz w:val="18"/>
                <w:szCs w:val="18"/>
                <w:lang w:eastAsia="hr-HR"/>
              </w:rPr>
            </w:pPr>
            <w:r w:rsidRPr="00C83DDD">
              <w:rPr>
                <w:rFonts w:cs="Calibri"/>
                <w:color w:val="000000"/>
                <w:sz w:val="18"/>
                <w:szCs w:val="18"/>
                <w:lang w:eastAsia="hr-HR"/>
              </w:rPr>
              <w:t>3293</w:t>
            </w:r>
          </w:p>
        </w:tc>
        <w:tc>
          <w:tcPr>
            <w:tcW w:w="2718" w:type="dxa"/>
            <w:tcBorders>
              <w:top w:val="nil"/>
              <w:left w:val="nil"/>
              <w:bottom w:val="single" w:sz="4" w:space="0" w:color="auto"/>
              <w:right w:val="single" w:sz="4" w:space="0" w:color="auto"/>
            </w:tcBorders>
            <w:shd w:val="clear" w:color="auto" w:fill="auto"/>
            <w:noWrap/>
            <w:vAlign w:val="bottom"/>
            <w:hideMark/>
          </w:tcPr>
          <w:p w14:paraId="6AA66273" w14:textId="77777777" w:rsidR="00C83DDD" w:rsidRPr="00C83DDD" w:rsidRDefault="00C83DDD" w:rsidP="00C83DDD">
            <w:pPr>
              <w:spacing w:after="0" w:line="240" w:lineRule="auto"/>
              <w:rPr>
                <w:rFonts w:cs="Calibri"/>
                <w:color w:val="000000"/>
                <w:sz w:val="18"/>
                <w:szCs w:val="18"/>
                <w:lang w:eastAsia="hr-HR"/>
              </w:rPr>
            </w:pPr>
            <w:r w:rsidRPr="00C83DDD">
              <w:rPr>
                <w:rFonts w:cs="Calibri"/>
                <w:color w:val="000000"/>
                <w:sz w:val="18"/>
                <w:szCs w:val="18"/>
                <w:lang w:eastAsia="hr-HR"/>
              </w:rPr>
              <w:t>Reprezentacija</w:t>
            </w:r>
          </w:p>
        </w:tc>
        <w:tc>
          <w:tcPr>
            <w:tcW w:w="1034" w:type="dxa"/>
            <w:tcBorders>
              <w:top w:val="nil"/>
              <w:left w:val="nil"/>
              <w:bottom w:val="single" w:sz="4" w:space="0" w:color="auto"/>
              <w:right w:val="single" w:sz="4" w:space="0" w:color="auto"/>
            </w:tcBorders>
            <w:shd w:val="clear" w:color="auto" w:fill="auto"/>
            <w:noWrap/>
            <w:vAlign w:val="bottom"/>
            <w:hideMark/>
          </w:tcPr>
          <w:p w14:paraId="0C1BBE9B"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20.940</w:t>
            </w:r>
          </w:p>
        </w:tc>
        <w:tc>
          <w:tcPr>
            <w:tcW w:w="951" w:type="dxa"/>
            <w:tcBorders>
              <w:top w:val="nil"/>
              <w:left w:val="nil"/>
              <w:bottom w:val="single" w:sz="4" w:space="0" w:color="auto"/>
              <w:right w:val="single" w:sz="4" w:space="0" w:color="auto"/>
            </w:tcBorders>
            <w:shd w:val="clear" w:color="auto" w:fill="auto"/>
            <w:noWrap/>
            <w:vAlign w:val="bottom"/>
            <w:hideMark/>
          </w:tcPr>
          <w:p w14:paraId="1F6BF835"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31.772</w:t>
            </w:r>
          </w:p>
        </w:tc>
        <w:tc>
          <w:tcPr>
            <w:tcW w:w="1034" w:type="dxa"/>
            <w:tcBorders>
              <w:top w:val="nil"/>
              <w:left w:val="nil"/>
              <w:bottom w:val="single" w:sz="4" w:space="0" w:color="auto"/>
              <w:right w:val="single" w:sz="4" w:space="0" w:color="auto"/>
            </w:tcBorders>
            <w:shd w:val="clear" w:color="auto" w:fill="auto"/>
            <w:noWrap/>
            <w:vAlign w:val="bottom"/>
            <w:hideMark/>
          </w:tcPr>
          <w:p w14:paraId="0C1DD011"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25.561</w:t>
            </w:r>
          </w:p>
        </w:tc>
        <w:tc>
          <w:tcPr>
            <w:tcW w:w="971" w:type="dxa"/>
            <w:tcBorders>
              <w:top w:val="nil"/>
              <w:left w:val="nil"/>
              <w:bottom w:val="single" w:sz="4" w:space="0" w:color="auto"/>
              <w:right w:val="single" w:sz="4" w:space="0" w:color="auto"/>
            </w:tcBorders>
            <w:shd w:val="clear" w:color="auto" w:fill="auto"/>
            <w:noWrap/>
            <w:vAlign w:val="bottom"/>
            <w:hideMark/>
          </w:tcPr>
          <w:p w14:paraId="6EC3C23D"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80,45%</w:t>
            </w:r>
          </w:p>
        </w:tc>
        <w:tc>
          <w:tcPr>
            <w:tcW w:w="1109" w:type="dxa"/>
            <w:tcBorders>
              <w:top w:val="nil"/>
              <w:left w:val="nil"/>
              <w:bottom w:val="single" w:sz="4" w:space="0" w:color="auto"/>
              <w:right w:val="single" w:sz="4" w:space="0" w:color="auto"/>
            </w:tcBorders>
            <w:shd w:val="clear" w:color="auto" w:fill="auto"/>
            <w:noWrap/>
            <w:vAlign w:val="bottom"/>
            <w:hideMark/>
          </w:tcPr>
          <w:p w14:paraId="66FF827D"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122,07%</w:t>
            </w:r>
          </w:p>
        </w:tc>
        <w:tc>
          <w:tcPr>
            <w:tcW w:w="850" w:type="dxa"/>
            <w:tcBorders>
              <w:top w:val="nil"/>
              <w:left w:val="nil"/>
              <w:bottom w:val="single" w:sz="4" w:space="0" w:color="auto"/>
              <w:right w:val="single" w:sz="4" w:space="0" w:color="auto"/>
            </w:tcBorders>
            <w:shd w:val="clear" w:color="auto" w:fill="auto"/>
            <w:noWrap/>
            <w:vAlign w:val="bottom"/>
            <w:hideMark/>
          </w:tcPr>
          <w:p w14:paraId="733DD7A3"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0,35%</w:t>
            </w:r>
          </w:p>
        </w:tc>
      </w:tr>
      <w:tr w:rsidR="00C83DDD" w:rsidRPr="00C83DDD" w14:paraId="71E7C85E" w14:textId="77777777" w:rsidTr="00C83DDD">
        <w:trPr>
          <w:trHeight w:val="300"/>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14:paraId="12ECDA08" w14:textId="77777777" w:rsidR="00C83DDD" w:rsidRPr="00C83DDD" w:rsidRDefault="00C83DDD" w:rsidP="00C83DDD">
            <w:pPr>
              <w:spacing w:after="0" w:line="240" w:lineRule="auto"/>
              <w:rPr>
                <w:rFonts w:cs="Calibri"/>
                <w:color w:val="000000"/>
                <w:sz w:val="18"/>
                <w:szCs w:val="18"/>
                <w:lang w:eastAsia="hr-HR"/>
              </w:rPr>
            </w:pPr>
            <w:r w:rsidRPr="00C83DDD">
              <w:rPr>
                <w:rFonts w:cs="Calibri"/>
                <w:color w:val="000000"/>
                <w:sz w:val="18"/>
                <w:szCs w:val="18"/>
                <w:lang w:eastAsia="hr-HR"/>
              </w:rPr>
              <w:t>3294</w:t>
            </w:r>
          </w:p>
        </w:tc>
        <w:tc>
          <w:tcPr>
            <w:tcW w:w="2718" w:type="dxa"/>
            <w:tcBorders>
              <w:top w:val="nil"/>
              <w:left w:val="nil"/>
              <w:bottom w:val="single" w:sz="4" w:space="0" w:color="auto"/>
              <w:right w:val="single" w:sz="4" w:space="0" w:color="auto"/>
            </w:tcBorders>
            <w:shd w:val="clear" w:color="auto" w:fill="auto"/>
            <w:noWrap/>
            <w:vAlign w:val="bottom"/>
            <w:hideMark/>
          </w:tcPr>
          <w:p w14:paraId="23751E4E" w14:textId="77777777" w:rsidR="00C83DDD" w:rsidRPr="00C83DDD" w:rsidRDefault="00C83DDD" w:rsidP="00C83DDD">
            <w:pPr>
              <w:spacing w:after="0" w:line="240" w:lineRule="auto"/>
              <w:rPr>
                <w:rFonts w:cs="Calibri"/>
                <w:color w:val="000000"/>
                <w:sz w:val="18"/>
                <w:szCs w:val="18"/>
                <w:lang w:eastAsia="hr-HR"/>
              </w:rPr>
            </w:pPr>
            <w:r w:rsidRPr="00C83DDD">
              <w:rPr>
                <w:rFonts w:cs="Calibri"/>
                <w:color w:val="000000"/>
                <w:sz w:val="18"/>
                <w:szCs w:val="18"/>
                <w:lang w:eastAsia="hr-HR"/>
              </w:rPr>
              <w:t>Članarine</w:t>
            </w:r>
          </w:p>
        </w:tc>
        <w:tc>
          <w:tcPr>
            <w:tcW w:w="1034" w:type="dxa"/>
            <w:tcBorders>
              <w:top w:val="nil"/>
              <w:left w:val="nil"/>
              <w:bottom w:val="single" w:sz="4" w:space="0" w:color="auto"/>
              <w:right w:val="single" w:sz="4" w:space="0" w:color="auto"/>
            </w:tcBorders>
            <w:shd w:val="clear" w:color="auto" w:fill="auto"/>
            <w:noWrap/>
            <w:vAlign w:val="bottom"/>
            <w:hideMark/>
          </w:tcPr>
          <w:p w14:paraId="5F184F0E"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9.326</w:t>
            </w:r>
          </w:p>
        </w:tc>
        <w:tc>
          <w:tcPr>
            <w:tcW w:w="951" w:type="dxa"/>
            <w:tcBorders>
              <w:top w:val="nil"/>
              <w:left w:val="nil"/>
              <w:bottom w:val="single" w:sz="4" w:space="0" w:color="auto"/>
              <w:right w:val="single" w:sz="4" w:space="0" w:color="auto"/>
            </w:tcBorders>
            <w:shd w:val="clear" w:color="auto" w:fill="auto"/>
            <w:noWrap/>
            <w:vAlign w:val="bottom"/>
            <w:hideMark/>
          </w:tcPr>
          <w:p w14:paraId="429DB92F"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10.970</w:t>
            </w:r>
          </w:p>
        </w:tc>
        <w:tc>
          <w:tcPr>
            <w:tcW w:w="1034" w:type="dxa"/>
            <w:tcBorders>
              <w:top w:val="nil"/>
              <w:left w:val="nil"/>
              <w:bottom w:val="single" w:sz="4" w:space="0" w:color="auto"/>
              <w:right w:val="single" w:sz="4" w:space="0" w:color="auto"/>
            </w:tcBorders>
            <w:shd w:val="clear" w:color="auto" w:fill="auto"/>
            <w:noWrap/>
            <w:vAlign w:val="bottom"/>
            <w:hideMark/>
          </w:tcPr>
          <w:p w14:paraId="37D60589"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10.806</w:t>
            </w:r>
          </w:p>
        </w:tc>
        <w:tc>
          <w:tcPr>
            <w:tcW w:w="971" w:type="dxa"/>
            <w:tcBorders>
              <w:top w:val="nil"/>
              <w:left w:val="nil"/>
              <w:bottom w:val="single" w:sz="4" w:space="0" w:color="auto"/>
              <w:right w:val="single" w:sz="4" w:space="0" w:color="auto"/>
            </w:tcBorders>
            <w:shd w:val="clear" w:color="auto" w:fill="auto"/>
            <w:noWrap/>
            <w:vAlign w:val="bottom"/>
            <w:hideMark/>
          </w:tcPr>
          <w:p w14:paraId="289F1ADC"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98,51%</w:t>
            </w:r>
          </w:p>
        </w:tc>
        <w:tc>
          <w:tcPr>
            <w:tcW w:w="1109" w:type="dxa"/>
            <w:tcBorders>
              <w:top w:val="nil"/>
              <w:left w:val="nil"/>
              <w:bottom w:val="single" w:sz="4" w:space="0" w:color="auto"/>
              <w:right w:val="single" w:sz="4" w:space="0" w:color="auto"/>
            </w:tcBorders>
            <w:shd w:val="clear" w:color="auto" w:fill="auto"/>
            <w:noWrap/>
            <w:vAlign w:val="bottom"/>
            <w:hideMark/>
          </w:tcPr>
          <w:p w14:paraId="7AD62556"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115,87%</w:t>
            </w:r>
          </w:p>
        </w:tc>
        <w:tc>
          <w:tcPr>
            <w:tcW w:w="850" w:type="dxa"/>
            <w:tcBorders>
              <w:top w:val="nil"/>
              <w:left w:val="nil"/>
              <w:bottom w:val="single" w:sz="4" w:space="0" w:color="auto"/>
              <w:right w:val="single" w:sz="4" w:space="0" w:color="auto"/>
            </w:tcBorders>
            <w:shd w:val="clear" w:color="auto" w:fill="auto"/>
            <w:noWrap/>
            <w:vAlign w:val="bottom"/>
            <w:hideMark/>
          </w:tcPr>
          <w:p w14:paraId="04635606"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0,15%</w:t>
            </w:r>
          </w:p>
        </w:tc>
      </w:tr>
      <w:tr w:rsidR="00C83DDD" w:rsidRPr="00C83DDD" w14:paraId="618ECA91" w14:textId="77777777" w:rsidTr="00C83DDD">
        <w:trPr>
          <w:trHeight w:val="300"/>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14:paraId="63FEB415" w14:textId="77777777" w:rsidR="00C83DDD" w:rsidRPr="00C83DDD" w:rsidRDefault="00C83DDD" w:rsidP="00C83DDD">
            <w:pPr>
              <w:spacing w:after="0" w:line="240" w:lineRule="auto"/>
              <w:rPr>
                <w:rFonts w:cs="Calibri"/>
                <w:color w:val="000000"/>
                <w:sz w:val="18"/>
                <w:szCs w:val="18"/>
                <w:lang w:eastAsia="hr-HR"/>
              </w:rPr>
            </w:pPr>
            <w:r w:rsidRPr="00C83DDD">
              <w:rPr>
                <w:rFonts w:cs="Calibri"/>
                <w:color w:val="000000"/>
                <w:sz w:val="18"/>
                <w:szCs w:val="18"/>
                <w:lang w:eastAsia="hr-HR"/>
              </w:rPr>
              <w:t>3295</w:t>
            </w:r>
          </w:p>
        </w:tc>
        <w:tc>
          <w:tcPr>
            <w:tcW w:w="2718" w:type="dxa"/>
            <w:tcBorders>
              <w:top w:val="nil"/>
              <w:left w:val="nil"/>
              <w:bottom w:val="single" w:sz="4" w:space="0" w:color="auto"/>
              <w:right w:val="single" w:sz="4" w:space="0" w:color="auto"/>
            </w:tcBorders>
            <w:shd w:val="clear" w:color="auto" w:fill="auto"/>
            <w:noWrap/>
            <w:vAlign w:val="bottom"/>
            <w:hideMark/>
          </w:tcPr>
          <w:p w14:paraId="3D4F863C" w14:textId="77777777" w:rsidR="00C83DDD" w:rsidRPr="00C83DDD" w:rsidRDefault="00C83DDD" w:rsidP="00C83DDD">
            <w:pPr>
              <w:spacing w:after="0" w:line="240" w:lineRule="auto"/>
              <w:rPr>
                <w:rFonts w:cs="Calibri"/>
                <w:color w:val="000000"/>
                <w:sz w:val="18"/>
                <w:szCs w:val="18"/>
                <w:lang w:eastAsia="hr-HR"/>
              </w:rPr>
            </w:pPr>
            <w:r w:rsidRPr="00C83DDD">
              <w:rPr>
                <w:rFonts w:cs="Calibri"/>
                <w:color w:val="000000"/>
                <w:sz w:val="18"/>
                <w:szCs w:val="18"/>
                <w:lang w:eastAsia="hr-HR"/>
              </w:rPr>
              <w:t>pristojbe i naknade</w:t>
            </w:r>
          </w:p>
        </w:tc>
        <w:tc>
          <w:tcPr>
            <w:tcW w:w="1034" w:type="dxa"/>
            <w:tcBorders>
              <w:top w:val="nil"/>
              <w:left w:val="nil"/>
              <w:bottom w:val="single" w:sz="4" w:space="0" w:color="auto"/>
              <w:right w:val="single" w:sz="4" w:space="0" w:color="auto"/>
            </w:tcBorders>
            <w:shd w:val="clear" w:color="auto" w:fill="auto"/>
            <w:noWrap/>
            <w:vAlign w:val="bottom"/>
            <w:hideMark/>
          </w:tcPr>
          <w:p w14:paraId="2EDD8842"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95.249</w:t>
            </w:r>
          </w:p>
        </w:tc>
        <w:tc>
          <w:tcPr>
            <w:tcW w:w="951" w:type="dxa"/>
            <w:tcBorders>
              <w:top w:val="nil"/>
              <w:left w:val="nil"/>
              <w:bottom w:val="single" w:sz="4" w:space="0" w:color="auto"/>
              <w:right w:val="single" w:sz="4" w:space="0" w:color="auto"/>
            </w:tcBorders>
            <w:shd w:val="clear" w:color="auto" w:fill="auto"/>
            <w:noWrap/>
            <w:vAlign w:val="bottom"/>
            <w:hideMark/>
          </w:tcPr>
          <w:p w14:paraId="03C12B5D"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101.555</w:t>
            </w:r>
          </w:p>
        </w:tc>
        <w:tc>
          <w:tcPr>
            <w:tcW w:w="1034" w:type="dxa"/>
            <w:tcBorders>
              <w:top w:val="nil"/>
              <w:left w:val="nil"/>
              <w:bottom w:val="single" w:sz="4" w:space="0" w:color="auto"/>
              <w:right w:val="single" w:sz="4" w:space="0" w:color="auto"/>
            </w:tcBorders>
            <w:shd w:val="clear" w:color="auto" w:fill="auto"/>
            <w:noWrap/>
            <w:vAlign w:val="bottom"/>
            <w:hideMark/>
          </w:tcPr>
          <w:p w14:paraId="24A94B08"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99.389</w:t>
            </w:r>
          </w:p>
        </w:tc>
        <w:tc>
          <w:tcPr>
            <w:tcW w:w="971" w:type="dxa"/>
            <w:tcBorders>
              <w:top w:val="nil"/>
              <w:left w:val="nil"/>
              <w:bottom w:val="single" w:sz="4" w:space="0" w:color="auto"/>
              <w:right w:val="single" w:sz="4" w:space="0" w:color="auto"/>
            </w:tcBorders>
            <w:shd w:val="clear" w:color="auto" w:fill="auto"/>
            <w:noWrap/>
            <w:vAlign w:val="bottom"/>
            <w:hideMark/>
          </w:tcPr>
          <w:p w14:paraId="0DB026E2"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97,87%</w:t>
            </w:r>
          </w:p>
        </w:tc>
        <w:tc>
          <w:tcPr>
            <w:tcW w:w="1109" w:type="dxa"/>
            <w:tcBorders>
              <w:top w:val="nil"/>
              <w:left w:val="nil"/>
              <w:bottom w:val="single" w:sz="4" w:space="0" w:color="auto"/>
              <w:right w:val="single" w:sz="4" w:space="0" w:color="auto"/>
            </w:tcBorders>
            <w:shd w:val="clear" w:color="auto" w:fill="auto"/>
            <w:noWrap/>
            <w:vAlign w:val="bottom"/>
            <w:hideMark/>
          </w:tcPr>
          <w:p w14:paraId="39D06FB0"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104,35%</w:t>
            </w:r>
          </w:p>
        </w:tc>
        <w:tc>
          <w:tcPr>
            <w:tcW w:w="850" w:type="dxa"/>
            <w:tcBorders>
              <w:top w:val="nil"/>
              <w:left w:val="nil"/>
              <w:bottom w:val="single" w:sz="4" w:space="0" w:color="auto"/>
              <w:right w:val="single" w:sz="4" w:space="0" w:color="auto"/>
            </w:tcBorders>
            <w:shd w:val="clear" w:color="auto" w:fill="auto"/>
            <w:noWrap/>
            <w:vAlign w:val="bottom"/>
            <w:hideMark/>
          </w:tcPr>
          <w:p w14:paraId="0C5986A3"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1,36%</w:t>
            </w:r>
          </w:p>
        </w:tc>
      </w:tr>
      <w:tr w:rsidR="00C83DDD" w:rsidRPr="00C83DDD" w14:paraId="13413EE3" w14:textId="77777777" w:rsidTr="00C83DDD">
        <w:trPr>
          <w:trHeight w:val="300"/>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14:paraId="3DFE1516" w14:textId="77777777" w:rsidR="00C83DDD" w:rsidRPr="00C83DDD" w:rsidRDefault="00C83DDD" w:rsidP="00C83DDD">
            <w:pPr>
              <w:spacing w:after="0" w:line="240" w:lineRule="auto"/>
              <w:rPr>
                <w:rFonts w:cs="Calibri"/>
                <w:color w:val="000000"/>
                <w:sz w:val="18"/>
                <w:szCs w:val="18"/>
                <w:lang w:eastAsia="hr-HR"/>
              </w:rPr>
            </w:pPr>
            <w:r w:rsidRPr="00C83DDD">
              <w:rPr>
                <w:rFonts w:cs="Calibri"/>
                <w:color w:val="000000"/>
                <w:sz w:val="18"/>
                <w:szCs w:val="18"/>
                <w:lang w:eastAsia="hr-HR"/>
              </w:rPr>
              <w:t>3296</w:t>
            </w:r>
          </w:p>
        </w:tc>
        <w:tc>
          <w:tcPr>
            <w:tcW w:w="2718" w:type="dxa"/>
            <w:tcBorders>
              <w:top w:val="nil"/>
              <w:left w:val="nil"/>
              <w:bottom w:val="single" w:sz="4" w:space="0" w:color="auto"/>
              <w:right w:val="single" w:sz="4" w:space="0" w:color="auto"/>
            </w:tcBorders>
            <w:shd w:val="clear" w:color="auto" w:fill="auto"/>
            <w:noWrap/>
            <w:vAlign w:val="bottom"/>
            <w:hideMark/>
          </w:tcPr>
          <w:p w14:paraId="577BC2DC" w14:textId="77777777" w:rsidR="00C83DDD" w:rsidRPr="00C83DDD" w:rsidRDefault="00C83DDD" w:rsidP="00C83DDD">
            <w:pPr>
              <w:spacing w:after="0" w:line="240" w:lineRule="auto"/>
              <w:rPr>
                <w:rFonts w:cs="Calibri"/>
                <w:color w:val="000000"/>
                <w:sz w:val="18"/>
                <w:szCs w:val="18"/>
                <w:lang w:eastAsia="hr-HR"/>
              </w:rPr>
            </w:pPr>
            <w:r w:rsidRPr="00C83DDD">
              <w:rPr>
                <w:rFonts w:cs="Calibri"/>
                <w:color w:val="000000"/>
                <w:sz w:val="18"/>
                <w:szCs w:val="18"/>
                <w:lang w:eastAsia="hr-HR"/>
              </w:rPr>
              <w:t>Troškovi sudskih postupaka</w:t>
            </w:r>
          </w:p>
        </w:tc>
        <w:tc>
          <w:tcPr>
            <w:tcW w:w="1034" w:type="dxa"/>
            <w:tcBorders>
              <w:top w:val="nil"/>
              <w:left w:val="nil"/>
              <w:bottom w:val="single" w:sz="4" w:space="0" w:color="auto"/>
              <w:right w:val="single" w:sz="4" w:space="0" w:color="auto"/>
            </w:tcBorders>
            <w:shd w:val="clear" w:color="auto" w:fill="auto"/>
            <w:noWrap/>
            <w:vAlign w:val="bottom"/>
            <w:hideMark/>
          </w:tcPr>
          <w:p w14:paraId="41EF51E8"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703</w:t>
            </w:r>
          </w:p>
        </w:tc>
        <w:tc>
          <w:tcPr>
            <w:tcW w:w="951" w:type="dxa"/>
            <w:tcBorders>
              <w:top w:val="nil"/>
              <w:left w:val="nil"/>
              <w:bottom w:val="single" w:sz="4" w:space="0" w:color="auto"/>
              <w:right w:val="single" w:sz="4" w:space="0" w:color="auto"/>
            </w:tcBorders>
            <w:shd w:val="clear" w:color="auto" w:fill="auto"/>
            <w:noWrap/>
            <w:vAlign w:val="bottom"/>
            <w:hideMark/>
          </w:tcPr>
          <w:p w14:paraId="1525FEE9"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90.000</w:t>
            </w:r>
          </w:p>
        </w:tc>
        <w:tc>
          <w:tcPr>
            <w:tcW w:w="1034" w:type="dxa"/>
            <w:tcBorders>
              <w:top w:val="nil"/>
              <w:left w:val="nil"/>
              <w:bottom w:val="single" w:sz="4" w:space="0" w:color="auto"/>
              <w:right w:val="single" w:sz="4" w:space="0" w:color="auto"/>
            </w:tcBorders>
            <w:shd w:val="clear" w:color="auto" w:fill="auto"/>
            <w:noWrap/>
            <w:vAlign w:val="bottom"/>
            <w:hideMark/>
          </w:tcPr>
          <w:p w14:paraId="6DB0EB03"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55.209</w:t>
            </w:r>
          </w:p>
        </w:tc>
        <w:tc>
          <w:tcPr>
            <w:tcW w:w="971" w:type="dxa"/>
            <w:tcBorders>
              <w:top w:val="nil"/>
              <w:left w:val="nil"/>
              <w:bottom w:val="single" w:sz="4" w:space="0" w:color="auto"/>
              <w:right w:val="single" w:sz="4" w:space="0" w:color="auto"/>
            </w:tcBorders>
            <w:shd w:val="clear" w:color="auto" w:fill="auto"/>
            <w:noWrap/>
            <w:vAlign w:val="bottom"/>
            <w:hideMark/>
          </w:tcPr>
          <w:p w14:paraId="3734BF09"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61,34%</w:t>
            </w:r>
          </w:p>
        </w:tc>
        <w:tc>
          <w:tcPr>
            <w:tcW w:w="1109" w:type="dxa"/>
            <w:tcBorders>
              <w:top w:val="nil"/>
              <w:left w:val="nil"/>
              <w:bottom w:val="single" w:sz="4" w:space="0" w:color="auto"/>
              <w:right w:val="single" w:sz="4" w:space="0" w:color="auto"/>
            </w:tcBorders>
            <w:shd w:val="clear" w:color="auto" w:fill="auto"/>
            <w:noWrap/>
            <w:vAlign w:val="bottom"/>
            <w:hideMark/>
          </w:tcPr>
          <w:p w14:paraId="7D919A4D"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7848,55%</w:t>
            </w:r>
          </w:p>
        </w:tc>
        <w:tc>
          <w:tcPr>
            <w:tcW w:w="850" w:type="dxa"/>
            <w:tcBorders>
              <w:top w:val="nil"/>
              <w:left w:val="nil"/>
              <w:bottom w:val="single" w:sz="4" w:space="0" w:color="auto"/>
              <w:right w:val="single" w:sz="4" w:space="0" w:color="auto"/>
            </w:tcBorders>
            <w:shd w:val="clear" w:color="auto" w:fill="auto"/>
            <w:noWrap/>
            <w:vAlign w:val="bottom"/>
            <w:hideMark/>
          </w:tcPr>
          <w:p w14:paraId="55D97A9A"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0,76%</w:t>
            </w:r>
          </w:p>
        </w:tc>
      </w:tr>
      <w:tr w:rsidR="00C83DDD" w:rsidRPr="00C83DDD" w14:paraId="0087DC86" w14:textId="77777777" w:rsidTr="00C83DDD">
        <w:trPr>
          <w:trHeight w:val="300"/>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14:paraId="4916553E" w14:textId="77777777" w:rsidR="00C83DDD" w:rsidRPr="00C83DDD" w:rsidRDefault="00C83DDD" w:rsidP="00C83DDD">
            <w:pPr>
              <w:spacing w:after="0" w:line="240" w:lineRule="auto"/>
              <w:rPr>
                <w:rFonts w:cs="Calibri"/>
                <w:color w:val="000000"/>
                <w:sz w:val="18"/>
                <w:szCs w:val="18"/>
                <w:lang w:eastAsia="hr-HR"/>
              </w:rPr>
            </w:pPr>
            <w:r w:rsidRPr="00C83DDD">
              <w:rPr>
                <w:rFonts w:cs="Calibri"/>
                <w:color w:val="000000"/>
                <w:sz w:val="18"/>
                <w:szCs w:val="18"/>
                <w:lang w:eastAsia="hr-HR"/>
              </w:rPr>
              <w:t>3299</w:t>
            </w:r>
          </w:p>
        </w:tc>
        <w:tc>
          <w:tcPr>
            <w:tcW w:w="2718" w:type="dxa"/>
            <w:tcBorders>
              <w:top w:val="nil"/>
              <w:left w:val="nil"/>
              <w:bottom w:val="single" w:sz="4" w:space="0" w:color="auto"/>
              <w:right w:val="single" w:sz="4" w:space="0" w:color="auto"/>
            </w:tcBorders>
            <w:shd w:val="clear" w:color="auto" w:fill="auto"/>
            <w:noWrap/>
            <w:vAlign w:val="bottom"/>
            <w:hideMark/>
          </w:tcPr>
          <w:p w14:paraId="78D11000" w14:textId="77777777" w:rsidR="00C83DDD" w:rsidRPr="00C83DDD" w:rsidRDefault="00C83DDD" w:rsidP="00C83DDD">
            <w:pPr>
              <w:spacing w:after="0" w:line="240" w:lineRule="auto"/>
              <w:rPr>
                <w:rFonts w:cs="Calibri"/>
                <w:color w:val="000000"/>
                <w:sz w:val="18"/>
                <w:szCs w:val="18"/>
                <w:lang w:eastAsia="hr-HR"/>
              </w:rPr>
            </w:pPr>
            <w:r w:rsidRPr="00C83DDD">
              <w:rPr>
                <w:rFonts w:cs="Calibri"/>
                <w:color w:val="000000"/>
                <w:sz w:val="18"/>
                <w:szCs w:val="18"/>
                <w:lang w:eastAsia="hr-HR"/>
              </w:rPr>
              <w:t>Ostali nespomenuti rashodi poslovanja</w:t>
            </w:r>
          </w:p>
        </w:tc>
        <w:tc>
          <w:tcPr>
            <w:tcW w:w="1034" w:type="dxa"/>
            <w:tcBorders>
              <w:top w:val="nil"/>
              <w:left w:val="nil"/>
              <w:bottom w:val="single" w:sz="4" w:space="0" w:color="auto"/>
              <w:right w:val="single" w:sz="4" w:space="0" w:color="auto"/>
            </w:tcBorders>
            <w:shd w:val="clear" w:color="auto" w:fill="auto"/>
            <w:noWrap/>
            <w:vAlign w:val="bottom"/>
            <w:hideMark/>
          </w:tcPr>
          <w:p w14:paraId="075FC019"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29.687</w:t>
            </w:r>
          </w:p>
        </w:tc>
        <w:tc>
          <w:tcPr>
            <w:tcW w:w="951" w:type="dxa"/>
            <w:tcBorders>
              <w:top w:val="nil"/>
              <w:left w:val="nil"/>
              <w:bottom w:val="single" w:sz="4" w:space="0" w:color="auto"/>
              <w:right w:val="single" w:sz="4" w:space="0" w:color="auto"/>
            </w:tcBorders>
            <w:shd w:val="clear" w:color="auto" w:fill="auto"/>
            <w:noWrap/>
            <w:vAlign w:val="bottom"/>
            <w:hideMark/>
          </w:tcPr>
          <w:p w14:paraId="7F59285D"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55.565</w:t>
            </w:r>
          </w:p>
        </w:tc>
        <w:tc>
          <w:tcPr>
            <w:tcW w:w="1034" w:type="dxa"/>
            <w:tcBorders>
              <w:top w:val="nil"/>
              <w:left w:val="nil"/>
              <w:bottom w:val="single" w:sz="4" w:space="0" w:color="auto"/>
              <w:right w:val="single" w:sz="4" w:space="0" w:color="auto"/>
            </w:tcBorders>
            <w:shd w:val="clear" w:color="auto" w:fill="auto"/>
            <w:noWrap/>
            <w:vAlign w:val="bottom"/>
            <w:hideMark/>
          </w:tcPr>
          <w:p w14:paraId="1A6E7B36"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28.829</w:t>
            </w:r>
          </w:p>
        </w:tc>
        <w:tc>
          <w:tcPr>
            <w:tcW w:w="971" w:type="dxa"/>
            <w:tcBorders>
              <w:top w:val="nil"/>
              <w:left w:val="nil"/>
              <w:bottom w:val="single" w:sz="4" w:space="0" w:color="auto"/>
              <w:right w:val="single" w:sz="4" w:space="0" w:color="auto"/>
            </w:tcBorders>
            <w:shd w:val="clear" w:color="auto" w:fill="auto"/>
            <w:noWrap/>
            <w:vAlign w:val="bottom"/>
            <w:hideMark/>
          </w:tcPr>
          <w:p w14:paraId="1B79912C"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51,88%</w:t>
            </w:r>
          </w:p>
        </w:tc>
        <w:tc>
          <w:tcPr>
            <w:tcW w:w="1109" w:type="dxa"/>
            <w:tcBorders>
              <w:top w:val="nil"/>
              <w:left w:val="nil"/>
              <w:bottom w:val="single" w:sz="4" w:space="0" w:color="auto"/>
              <w:right w:val="single" w:sz="4" w:space="0" w:color="auto"/>
            </w:tcBorders>
            <w:shd w:val="clear" w:color="auto" w:fill="auto"/>
            <w:noWrap/>
            <w:vAlign w:val="bottom"/>
            <w:hideMark/>
          </w:tcPr>
          <w:p w14:paraId="21C3148F"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97,11%</w:t>
            </w:r>
          </w:p>
        </w:tc>
        <w:tc>
          <w:tcPr>
            <w:tcW w:w="850" w:type="dxa"/>
            <w:tcBorders>
              <w:top w:val="nil"/>
              <w:left w:val="nil"/>
              <w:bottom w:val="single" w:sz="4" w:space="0" w:color="auto"/>
              <w:right w:val="single" w:sz="4" w:space="0" w:color="auto"/>
            </w:tcBorders>
            <w:shd w:val="clear" w:color="auto" w:fill="auto"/>
            <w:noWrap/>
            <w:vAlign w:val="bottom"/>
            <w:hideMark/>
          </w:tcPr>
          <w:p w14:paraId="53F8880A" w14:textId="77777777" w:rsidR="00C83DDD" w:rsidRPr="00C83DDD" w:rsidRDefault="00C83DDD" w:rsidP="00C83DDD">
            <w:pPr>
              <w:spacing w:after="0" w:line="240" w:lineRule="auto"/>
              <w:jc w:val="right"/>
              <w:rPr>
                <w:rFonts w:cs="Calibri"/>
                <w:color w:val="000000"/>
                <w:sz w:val="18"/>
                <w:szCs w:val="18"/>
                <w:lang w:eastAsia="hr-HR"/>
              </w:rPr>
            </w:pPr>
            <w:r w:rsidRPr="00C83DDD">
              <w:rPr>
                <w:rFonts w:cs="Calibri"/>
                <w:color w:val="000000"/>
                <w:sz w:val="18"/>
                <w:szCs w:val="18"/>
                <w:lang w:eastAsia="hr-HR"/>
              </w:rPr>
              <w:t>0,40%</w:t>
            </w:r>
          </w:p>
        </w:tc>
      </w:tr>
      <w:tr w:rsidR="00C83DDD" w:rsidRPr="00C83DDD" w14:paraId="02A9AB2D" w14:textId="77777777" w:rsidTr="00C83DDD">
        <w:trPr>
          <w:trHeight w:val="300"/>
        </w:trPr>
        <w:tc>
          <w:tcPr>
            <w:tcW w:w="679" w:type="dxa"/>
            <w:tcBorders>
              <w:top w:val="nil"/>
              <w:left w:val="single" w:sz="4" w:space="0" w:color="auto"/>
              <w:bottom w:val="single" w:sz="4" w:space="0" w:color="auto"/>
              <w:right w:val="single" w:sz="4" w:space="0" w:color="auto"/>
            </w:tcBorders>
            <w:shd w:val="clear" w:color="000000" w:fill="FFEB9C"/>
            <w:noWrap/>
            <w:vAlign w:val="bottom"/>
            <w:hideMark/>
          </w:tcPr>
          <w:p w14:paraId="7723C1F0" w14:textId="77777777" w:rsidR="00C83DDD" w:rsidRPr="00C83DDD" w:rsidRDefault="00C83DDD" w:rsidP="00C83DDD">
            <w:pPr>
              <w:spacing w:after="0" w:line="240" w:lineRule="auto"/>
              <w:rPr>
                <w:rFonts w:cs="Calibri"/>
                <w:b/>
                <w:bCs/>
                <w:sz w:val="18"/>
                <w:szCs w:val="18"/>
                <w:lang w:eastAsia="hr-HR"/>
              </w:rPr>
            </w:pPr>
            <w:r w:rsidRPr="00C83DDD">
              <w:rPr>
                <w:rFonts w:cs="Calibri"/>
                <w:b/>
                <w:bCs/>
                <w:sz w:val="18"/>
                <w:szCs w:val="18"/>
                <w:lang w:eastAsia="hr-HR"/>
              </w:rPr>
              <w:t> </w:t>
            </w:r>
          </w:p>
        </w:tc>
        <w:tc>
          <w:tcPr>
            <w:tcW w:w="2718" w:type="dxa"/>
            <w:tcBorders>
              <w:top w:val="nil"/>
              <w:left w:val="nil"/>
              <w:bottom w:val="single" w:sz="4" w:space="0" w:color="auto"/>
              <w:right w:val="single" w:sz="4" w:space="0" w:color="auto"/>
            </w:tcBorders>
            <w:shd w:val="clear" w:color="000000" w:fill="FFEB9C"/>
            <w:noWrap/>
            <w:vAlign w:val="bottom"/>
            <w:hideMark/>
          </w:tcPr>
          <w:p w14:paraId="31D41C69" w14:textId="77777777" w:rsidR="00C83DDD" w:rsidRPr="00C83DDD" w:rsidRDefault="00C83DDD" w:rsidP="00C83DDD">
            <w:pPr>
              <w:spacing w:after="0" w:line="240" w:lineRule="auto"/>
              <w:rPr>
                <w:rFonts w:cs="Calibri"/>
                <w:b/>
                <w:bCs/>
                <w:sz w:val="18"/>
                <w:szCs w:val="18"/>
                <w:lang w:eastAsia="hr-HR"/>
              </w:rPr>
            </w:pPr>
            <w:r w:rsidRPr="00C83DDD">
              <w:rPr>
                <w:rFonts w:cs="Calibri"/>
                <w:b/>
                <w:bCs/>
                <w:sz w:val="18"/>
                <w:szCs w:val="18"/>
                <w:lang w:eastAsia="hr-HR"/>
              </w:rPr>
              <w:t>Konto 32 Materijalni rashodi</w:t>
            </w:r>
          </w:p>
        </w:tc>
        <w:tc>
          <w:tcPr>
            <w:tcW w:w="1034" w:type="dxa"/>
            <w:tcBorders>
              <w:top w:val="nil"/>
              <w:left w:val="nil"/>
              <w:bottom w:val="single" w:sz="4" w:space="0" w:color="auto"/>
              <w:right w:val="single" w:sz="4" w:space="0" w:color="auto"/>
            </w:tcBorders>
            <w:shd w:val="clear" w:color="000000" w:fill="FFEB9C"/>
            <w:noWrap/>
            <w:vAlign w:val="bottom"/>
            <w:hideMark/>
          </w:tcPr>
          <w:p w14:paraId="3152AFB4" w14:textId="77777777" w:rsidR="00C83DDD" w:rsidRPr="00C83DDD" w:rsidRDefault="00C83DDD" w:rsidP="00C83DDD">
            <w:pPr>
              <w:spacing w:after="0" w:line="240" w:lineRule="auto"/>
              <w:jc w:val="right"/>
              <w:rPr>
                <w:rFonts w:cs="Calibri"/>
                <w:b/>
                <w:bCs/>
                <w:sz w:val="18"/>
                <w:szCs w:val="18"/>
                <w:lang w:eastAsia="hr-HR"/>
              </w:rPr>
            </w:pPr>
            <w:r w:rsidRPr="00C83DDD">
              <w:rPr>
                <w:rFonts w:cs="Calibri"/>
                <w:b/>
                <w:bCs/>
                <w:sz w:val="18"/>
                <w:szCs w:val="18"/>
                <w:lang w:eastAsia="hr-HR"/>
              </w:rPr>
              <w:t>7.021.860</w:t>
            </w:r>
          </w:p>
        </w:tc>
        <w:tc>
          <w:tcPr>
            <w:tcW w:w="951" w:type="dxa"/>
            <w:tcBorders>
              <w:top w:val="nil"/>
              <w:left w:val="nil"/>
              <w:bottom w:val="single" w:sz="4" w:space="0" w:color="auto"/>
              <w:right w:val="single" w:sz="4" w:space="0" w:color="auto"/>
            </w:tcBorders>
            <w:shd w:val="clear" w:color="000000" w:fill="FFEB9C"/>
            <w:noWrap/>
            <w:vAlign w:val="bottom"/>
            <w:hideMark/>
          </w:tcPr>
          <w:p w14:paraId="4C2B51C6" w14:textId="77777777" w:rsidR="00C83DDD" w:rsidRPr="00C83DDD" w:rsidRDefault="00C83DDD" w:rsidP="00C83DDD">
            <w:pPr>
              <w:spacing w:after="0" w:line="240" w:lineRule="auto"/>
              <w:jc w:val="right"/>
              <w:rPr>
                <w:rFonts w:cs="Calibri"/>
                <w:b/>
                <w:bCs/>
                <w:sz w:val="18"/>
                <w:szCs w:val="18"/>
                <w:lang w:eastAsia="hr-HR"/>
              </w:rPr>
            </w:pPr>
            <w:r w:rsidRPr="00C83DDD">
              <w:rPr>
                <w:rFonts w:cs="Calibri"/>
                <w:b/>
                <w:bCs/>
                <w:sz w:val="18"/>
                <w:szCs w:val="18"/>
                <w:lang w:eastAsia="hr-HR"/>
              </w:rPr>
              <w:t>7.953.448</w:t>
            </w:r>
          </w:p>
        </w:tc>
        <w:tc>
          <w:tcPr>
            <w:tcW w:w="1034" w:type="dxa"/>
            <w:tcBorders>
              <w:top w:val="nil"/>
              <w:left w:val="nil"/>
              <w:bottom w:val="single" w:sz="4" w:space="0" w:color="auto"/>
              <w:right w:val="single" w:sz="4" w:space="0" w:color="auto"/>
            </w:tcBorders>
            <w:shd w:val="clear" w:color="000000" w:fill="FFEB9C"/>
            <w:noWrap/>
            <w:vAlign w:val="bottom"/>
            <w:hideMark/>
          </w:tcPr>
          <w:p w14:paraId="34ECFA6A" w14:textId="77777777" w:rsidR="00C83DDD" w:rsidRPr="00C83DDD" w:rsidRDefault="00C83DDD" w:rsidP="00C83DDD">
            <w:pPr>
              <w:spacing w:after="0" w:line="240" w:lineRule="auto"/>
              <w:jc w:val="right"/>
              <w:rPr>
                <w:rFonts w:cs="Calibri"/>
                <w:b/>
                <w:bCs/>
                <w:sz w:val="18"/>
                <w:szCs w:val="18"/>
                <w:lang w:eastAsia="hr-HR"/>
              </w:rPr>
            </w:pPr>
            <w:r w:rsidRPr="00C83DDD">
              <w:rPr>
                <w:rFonts w:cs="Calibri"/>
                <w:b/>
                <w:bCs/>
                <w:sz w:val="18"/>
                <w:szCs w:val="18"/>
                <w:lang w:eastAsia="hr-HR"/>
              </w:rPr>
              <w:t>7.281.939</w:t>
            </w:r>
          </w:p>
        </w:tc>
        <w:tc>
          <w:tcPr>
            <w:tcW w:w="971" w:type="dxa"/>
            <w:tcBorders>
              <w:top w:val="nil"/>
              <w:left w:val="nil"/>
              <w:bottom w:val="single" w:sz="4" w:space="0" w:color="auto"/>
              <w:right w:val="single" w:sz="4" w:space="0" w:color="auto"/>
            </w:tcBorders>
            <w:shd w:val="clear" w:color="000000" w:fill="FFEB9C"/>
            <w:noWrap/>
            <w:vAlign w:val="bottom"/>
            <w:hideMark/>
          </w:tcPr>
          <w:p w14:paraId="024F740D" w14:textId="77777777" w:rsidR="00C83DDD" w:rsidRPr="00C83DDD" w:rsidRDefault="00C83DDD" w:rsidP="00C83DDD">
            <w:pPr>
              <w:spacing w:after="0" w:line="240" w:lineRule="auto"/>
              <w:jc w:val="right"/>
              <w:rPr>
                <w:rFonts w:cs="Calibri"/>
                <w:b/>
                <w:bCs/>
                <w:sz w:val="18"/>
                <w:szCs w:val="18"/>
                <w:lang w:eastAsia="hr-HR"/>
              </w:rPr>
            </w:pPr>
            <w:r w:rsidRPr="00C83DDD">
              <w:rPr>
                <w:rFonts w:cs="Calibri"/>
                <w:b/>
                <w:bCs/>
                <w:sz w:val="18"/>
                <w:szCs w:val="18"/>
                <w:lang w:eastAsia="hr-HR"/>
              </w:rPr>
              <w:t>91,56%</w:t>
            </w:r>
          </w:p>
        </w:tc>
        <w:tc>
          <w:tcPr>
            <w:tcW w:w="1109" w:type="dxa"/>
            <w:tcBorders>
              <w:top w:val="nil"/>
              <w:left w:val="nil"/>
              <w:bottom w:val="single" w:sz="4" w:space="0" w:color="auto"/>
              <w:right w:val="single" w:sz="4" w:space="0" w:color="auto"/>
            </w:tcBorders>
            <w:shd w:val="clear" w:color="000000" w:fill="FFEB9C"/>
            <w:noWrap/>
            <w:vAlign w:val="bottom"/>
            <w:hideMark/>
          </w:tcPr>
          <w:p w14:paraId="3D23CB66" w14:textId="77777777" w:rsidR="00C83DDD" w:rsidRPr="00C83DDD" w:rsidRDefault="00C83DDD" w:rsidP="00C83DDD">
            <w:pPr>
              <w:spacing w:after="0" w:line="240" w:lineRule="auto"/>
              <w:jc w:val="right"/>
              <w:rPr>
                <w:rFonts w:cs="Calibri"/>
                <w:b/>
                <w:bCs/>
                <w:sz w:val="18"/>
                <w:szCs w:val="18"/>
                <w:lang w:eastAsia="hr-HR"/>
              </w:rPr>
            </w:pPr>
            <w:r w:rsidRPr="00C83DDD">
              <w:rPr>
                <w:rFonts w:cs="Calibri"/>
                <w:b/>
                <w:bCs/>
                <w:sz w:val="18"/>
                <w:szCs w:val="18"/>
                <w:lang w:eastAsia="hr-HR"/>
              </w:rPr>
              <w:t>103,70%</w:t>
            </w:r>
          </w:p>
        </w:tc>
        <w:tc>
          <w:tcPr>
            <w:tcW w:w="850" w:type="dxa"/>
            <w:tcBorders>
              <w:top w:val="nil"/>
              <w:left w:val="nil"/>
              <w:bottom w:val="single" w:sz="4" w:space="0" w:color="auto"/>
              <w:right w:val="single" w:sz="4" w:space="0" w:color="auto"/>
            </w:tcBorders>
            <w:shd w:val="clear" w:color="000000" w:fill="FFEB9C"/>
            <w:noWrap/>
            <w:vAlign w:val="bottom"/>
            <w:hideMark/>
          </w:tcPr>
          <w:p w14:paraId="213ED622" w14:textId="77777777" w:rsidR="00C83DDD" w:rsidRPr="00C83DDD" w:rsidRDefault="00C83DDD" w:rsidP="00C83DDD">
            <w:pPr>
              <w:spacing w:after="0" w:line="240" w:lineRule="auto"/>
              <w:jc w:val="right"/>
              <w:rPr>
                <w:rFonts w:cs="Calibri"/>
                <w:b/>
                <w:bCs/>
                <w:sz w:val="18"/>
                <w:szCs w:val="18"/>
                <w:lang w:eastAsia="hr-HR"/>
              </w:rPr>
            </w:pPr>
            <w:r w:rsidRPr="00C83DDD">
              <w:rPr>
                <w:rFonts w:cs="Calibri"/>
                <w:b/>
                <w:bCs/>
                <w:sz w:val="18"/>
                <w:szCs w:val="18"/>
                <w:lang w:eastAsia="hr-HR"/>
              </w:rPr>
              <w:t>100,00%</w:t>
            </w:r>
          </w:p>
        </w:tc>
      </w:tr>
    </w:tbl>
    <w:p w14:paraId="4DD0F4C0" w14:textId="77777777" w:rsidR="00C83DDD" w:rsidRPr="00C83DDD" w:rsidRDefault="00C83DDD" w:rsidP="009F4CC5">
      <w:pPr>
        <w:suppressAutoHyphens/>
        <w:spacing w:after="0" w:line="240" w:lineRule="auto"/>
        <w:jc w:val="both"/>
        <w:rPr>
          <w:rFonts w:asciiTheme="minorHAnsi" w:hAnsiTheme="minorHAnsi"/>
          <w:sz w:val="18"/>
          <w:szCs w:val="18"/>
        </w:rPr>
      </w:pPr>
    </w:p>
    <w:p w14:paraId="172FBF9A" w14:textId="77777777" w:rsidR="00C83DDD" w:rsidRPr="00C83DDD" w:rsidRDefault="00C83DDD" w:rsidP="009F4CC5">
      <w:pPr>
        <w:suppressAutoHyphens/>
        <w:spacing w:after="0" w:line="240" w:lineRule="auto"/>
        <w:jc w:val="both"/>
        <w:rPr>
          <w:rFonts w:asciiTheme="minorHAnsi" w:hAnsiTheme="minorHAnsi"/>
          <w:sz w:val="18"/>
          <w:szCs w:val="18"/>
        </w:rPr>
      </w:pPr>
    </w:p>
    <w:p w14:paraId="3F0341EE" w14:textId="77777777" w:rsidR="00C83DDD" w:rsidRPr="00C83DDD" w:rsidRDefault="00C83DDD" w:rsidP="009F4CC5">
      <w:pPr>
        <w:suppressAutoHyphens/>
        <w:spacing w:after="0" w:line="240" w:lineRule="auto"/>
        <w:jc w:val="both"/>
        <w:rPr>
          <w:rFonts w:asciiTheme="minorHAnsi" w:hAnsiTheme="minorHAnsi"/>
          <w:sz w:val="18"/>
          <w:szCs w:val="18"/>
        </w:rPr>
      </w:pPr>
    </w:p>
    <w:p w14:paraId="4D72B471" w14:textId="77777777" w:rsidR="00C232FB" w:rsidRPr="00430C4D" w:rsidRDefault="00C232FB" w:rsidP="009F4CC5">
      <w:pPr>
        <w:suppressAutoHyphens/>
        <w:spacing w:after="0" w:line="240" w:lineRule="auto"/>
        <w:jc w:val="both"/>
        <w:rPr>
          <w:rFonts w:asciiTheme="minorHAnsi" w:hAnsiTheme="minorHAnsi"/>
          <w:sz w:val="24"/>
          <w:szCs w:val="24"/>
        </w:rPr>
      </w:pPr>
    </w:p>
    <w:p w14:paraId="44814491" w14:textId="77777777" w:rsidR="00732FA9" w:rsidRPr="00430C4D" w:rsidRDefault="00B764EC">
      <w:pPr>
        <w:pStyle w:val="Odlomakpopisa"/>
        <w:numPr>
          <w:ilvl w:val="0"/>
          <w:numId w:val="18"/>
        </w:numPr>
        <w:suppressAutoHyphens/>
        <w:spacing w:after="0" w:line="240" w:lineRule="auto"/>
        <w:jc w:val="both"/>
        <w:rPr>
          <w:rFonts w:asciiTheme="minorHAnsi" w:hAnsiTheme="minorHAnsi"/>
          <w:sz w:val="24"/>
          <w:szCs w:val="24"/>
        </w:rPr>
      </w:pPr>
      <w:r w:rsidRPr="00430C4D">
        <w:rPr>
          <w:rFonts w:asciiTheme="minorHAnsi" w:hAnsiTheme="minorHAnsi"/>
          <w:sz w:val="24"/>
          <w:szCs w:val="24"/>
        </w:rPr>
        <w:t>Podskupina</w:t>
      </w:r>
      <w:r w:rsidR="00732FA9" w:rsidRPr="00430C4D">
        <w:rPr>
          <w:rFonts w:asciiTheme="minorHAnsi" w:hAnsiTheme="minorHAnsi"/>
          <w:sz w:val="24"/>
          <w:szCs w:val="24"/>
        </w:rPr>
        <w:t xml:space="preserve"> 321</w:t>
      </w:r>
    </w:p>
    <w:p w14:paraId="2E304FA2" w14:textId="77777777" w:rsidR="00AE442C" w:rsidRPr="00430C4D" w:rsidRDefault="00AE442C" w:rsidP="00AE442C">
      <w:pPr>
        <w:pStyle w:val="Odlomakpopisa"/>
        <w:suppressAutoHyphens/>
        <w:spacing w:after="0" w:line="240" w:lineRule="auto"/>
        <w:jc w:val="both"/>
        <w:rPr>
          <w:rFonts w:asciiTheme="minorHAnsi" w:hAnsiTheme="minorHAnsi"/>
          <w:sz w:val="24"/>
          <w:szCs w:val="24"/>
        </w:rPr>
      </w:pPr>
    </w:p>
    <w:p w14:paraId="0E6BD558" w14:textId="00A0C306" w:rsidR="00732FA9" w:rsidRPr="00430C4D" w:rsidRDefault="00732FA9" w:rsidP="009F4CC5">
      <w:pPr>
        <w:suppressAutoHyphens/>
        <w:spacing w:after="0" w:line="240" w:lineRule="auto"/>
        <w:jc w:val="both"/>
        <w:rPr>
          <w:rFonts w:asciiTheme="minorHAnsi" w:hAnsiTheme="minorHAnsi"/>
          <w:sz w:val="24"/>
          <w:szCs w:val="24"/>
        </w:rPr>
      </w:pPr>
      <w:r w:rsidRPr="00430C4D">
        <w:rPr>
          <w:rFonts w:asciiTheme="minorHAnsi" w:hAnsiTheme="minorHAnsi"/>
          <w:sz w:val="24"/>
          <w:szCs w:val="24"/>
        </w:rPr>
        <w:t>Naknade trošk</w:t>
      </w:r>
      <w:r w:rsidR="00DE7422" w:rsidRPr="00430C4D">
        <w:rPr>
          <w:rFonts w:asciiTheme="minorHAnsi" w:hAnsiTheme="minorHAnsi"/>
          <w:sz w:val="24"/>
          <w:szCs w:val="24"/>
        </w:rPr>
        <w:t xml:space="preserve">ova zaposlenima  ostvareni su </w:t>
      </w:r>
      <w:r w:rsidR="00033D58" w:rsidRPr="00430C4D">
        <w:rPr>
          <w:rFonts w:asciiTheme="minorHAnsi" w:hAnsiTheme="minorHAnsi"/>
          <w:sz w:val="24"/>
          <w:szCs w:val="24"/>
        </w:rPr>
        <w:t xml:space="preserve">u iznosu od </w:t>
      </w:r>
      <w:r w:rsidR="008C22C9">
        <w:rPr>
          <w:rFonts w:asciiTheme="minorHAnsi" w:hAnsiTheme="minorHAnsi"/>
          <w:sz w:val="24"/>
          <w:szCs w:val="24"/>
        </w:rPr>
        <w:t>231</w:t>
      </w:r>
      <w:r w:rsidR="00033D58" w:rsidRPr="00430C4D">
        <w:rPr>
          <w:rFonts w:asciiTheme="minorHAnsi" w:hAnsiTheme="minorHAnsi"/>
          <w:sz w:val="24"/>
          <w:szCs w:val="24"/>
        </w:rPr>
        <w:t>.</w:t>
      </w:r>
      <w:r w:rsidR="008C22C9">
        <w:rPr>
          <w:rFonts w:asciiTheme="minorHAnsi" w:hAnsiTheme="minorHAnsi"/>
          <w:sz w:val="24"/>
          <w:szCs w:val="24"/>
        </w:rPr>
        <w:t>859</w:t>
      </w:r>
      <w:r w:rsidR="00033D58" w:rsidRPr="00430C4D">
        <w:rPr>
          <w:rFonts w:asciiTheme="minorHAnsi" w:hAnsiTheme="minorHAnsi"/>
          <w:sz w:val="24"/>
          <w:szCs w:val="24"/>
        </w:rPr>
        <w:t>,</w:t>
      </w:r>
      <w:r w:rsidR="008C22C9">
        <w:rPr>
          <w:rFonts w:asciiTheme="minorHAnsi" w:hAnsiTheme="minorHAnsi"/>
          <w:sz w:val="24"/>
          <w:szCs w:val="24"/>
        </w:rPr>
        <w:t>57 eura</w:t>
      </w:r>
      <w:r w:rsidR="00D604BF" w:rsidRPr="00430C4D">
        <w:rPr>
          <w:rFonts w:asciiTheme="minorHAnsi" w:hAnsiTheme="minorHAnsi"/>
          <w:sz w:val="24"/>
          <w:szCs w:val="24"/>
        </w:rPr>
        <w:t xml:space="preserve"> odnosno </w:t>
      </w:r>
      <w:r w:rsidR="008C22C9">
        <w:rPr>
          <w:rFonts w:asciiTheme="minorHAnsi" w:hAnsiTheme="minorHAnsi"/>
          <w:sz w:val="24"/>
          <w:szCs w:val="24"/>
        </w:rPr>
        <w:t>9</w:t>
      </w:r>
      <w:r w:rsidR="00F10083" w:rsidRPr="00430C4D">
        <w:rPr>
          <w:rFonts w:asciiTheme="minorHAnsi" w:hAnsiTheme="minorHAnsi"/>
          <w:sz w:val="24"/>
          <w:szCs w:val="24"/>
        </w:rPr>
        <w:t>,</w:t>
      </w:r>
      <w:r w:rsidR="008C22C9">
        <w:rPr>
          <w:rFonts w:asciiTheme="minorHAnsi" w:hAnsiTheme="minorHAnsi"/>
          <w:sz w:val="24"/>
          <w:szCs w:val="24"/>
        </w:rPr>
        <w:t>68</w:t>
      </w:r>
      <w:r w:rsidR="00902DC6" w:rsidRPr="00430C4D">
        <w:rPr>
          <w:rFonts w:asciiTheme="minorHAnsi" w:hAnsiTheme="minorHAnsi"/>
          <w:sz w:val="24"/>
          <w:szCs w:val="24"/>
        </w:rPr>
        <w:t xml:space="preserve"> </w:t>
      </w:r>
      <w:r w:rsidRPr="00430C4D">
        <w:rPr>
          <w:rFonts w:asciiTheme="minorHAnsi" w:hAnsiTheme="minorHAnsi"/>
          <w:sz w:val="24"/>
          <w:szCs w:val="24"/>
        </w:rPr>
        <w:t>% manje od plana te</w:t>
      </w:r>
      <w:r w:rsidR="00B869BB" w:rsidRPr="00430C4D">
        <w:rPr>
          <w:rFonts w:asciiTheme="minorHAnsi" w:hAnsiTheme="minorHAnsi"/>
          <w:sz w:val="24"/>
          <w:szCs w:val="24"/>
        </w:rPr>
        <w:t xml:space="preserve"> </w:t>
      </w:r>
      <w:r w:rsidR="009C557F" w:rsidRPr="00430C4D">
        <w:rPr>
          <w:rFonts w:asciiTheme="minorHAnsi" w:hAnsiTheme="minorHAnsi"/>
          <w:sz w:val="24"/>
          <w:szCs w:val="24"/>
        </w:rPr>
        <w:t xml:space="preserve">su na </w:t>
      </w:r>
      <w:r w:rsidR="00D604BF" w:rsidRPr="00430C4D">
        <w:rPr>
          <w:rFonts w:asciiTheme="minorHAnsi" w:hAnsiTheme="minorHAnsi"/>
          <w:sz w:val="24"/>
          <w:szCs w:val="24"/>
        </w:rPr>
        <w:t xml:space="preserve">za </w:t>
      </w:r>
      <w:r w:rsidR="008C22C9">
        <w:rPr>
          <w:rFonts w:asciiTheme="minorHAnsi" w:hAnsiTheme="minorHAnsi"/>
          <w:sz w:val="24"/>
          <w:szCs w:val="24"/>
        </w:rPr>
        <w:t>5</w:t>
      </w:r>
      <w:r w:rsidR="0071553D" w:rsidRPr="00430C4D">
        <w:rPr>
          <w:rFonts w:asciiTheme="minorHAnsi" w:hAnsiTheme="minorHAnsi"/>
          <w:sz w:val="24"/>
          <w:szCs w:val="24"/>
        </w:rPr>
        <w:t>,</w:t>
      </w:r>
      <w:r w:rsidR="008C22C9">
        <w:rPr>
          <w:rFonts w:asciiTheme="minorHAnsi" w:hAnsiTheme="minorHAnsi"/>
          <w:sz w:val="24"/>
          <w:szCs w:val="24"/>
        </w:rPr>
        <w:t>52</w:t>
      </w:r>
      <w:r w:rsidR="0071553D" w:rsidRPr="00430C4D">
        <w:rPr>
          <w:rFonts w:asciiTheme="minorHAnsi" w:hAnsiTheme="minorHAnsi"/>
          <w:sz w:val="24"/>
          <w:szCs w:val="24"/>
        </w:rPr>
        <w:t xml:space="preserve"> %</w:t>
      </w:r>
      <w:r w:rsidR="00F10083" w:rsidRPr="00430C4D">
        <w:rPr>
          <w:rFonts w:asciiTheme="minorHAnsi" w:hAnsiTheme="minorHAnsi"/>
          <w:sz w:val="24"/>
          <w:szCs w:val="24"/>
        </w:rPr>
        <w:t xml:space="preserve"> više</w:t>
      </w:r>
      <w:r w:rsidR="0071553D" w:rsidRPr="00430C4D">
        <w:rPr>
          <w:rFonts w:asciiTheme="minorHAnsi" w:hAnsiTheme="minorHAnsi"/>
          <w:sz w:val="24"/>
          <w:szCs w:val="24"/>
        </w:rPr>
        <w:t xml:space="preserve"> od ostvarenja</w:t>
      </w:r>
      <w:r w:rsidR="00D604BF" w:rsidRPr="00430C4D">
        <w:rPr>
          <w:rFonts w:asciiTheme="minorHAnsi" w:hAnsiTheme="minorHAnsi"/>
          <w:sz w:val="24"/>
          <w:szCs w:val="24"/>
        </w:rPr>
        <w:t xml:space="preserve"> 20</w:t>
      </w:r>
      <w:r w:rsidR="00F10083" w:rsidRPr="00430C4D">
        <w:rPr>
          <w:rFonts w:asciiTheme="minorHAnsi" w:hAnsiTheme="minorHAnsi"/>
          <w:sz w:val="24"/>
          <w:szCs w:val="24"/>
        </w:rPr>
        <w:t>2</w:t>
      </w:r>
      <w:r w:rsidR="008C22C9">
        <w:rPr>
          <w:rFonts w:asciiTheme="minorHAnsi" w:hAnsiTheme="minorHAnsi"/>
          <w:sz w:val="24"/>
          <w:szCs w:val="24"/>
        </w:rPr>
        <w:t>2</w:t>
      </w:r>
      <w:r w:rsidRPr="00430C4D">
        <w:rPr>
          <w:rFonts w:asciiTheme="minorHAnsi" w:hAnsiTheme="minorHAnsi"/>
          <w:sz w:val="24"/>
          <w:szCs w:val="24"/>
        </w:rPr>
        <w:t xml:space="preserve">. </w:t>
      </w:r>
      <w:r w:rsidR="009C557F" w:rsidRPr="00430C4D">
        <w:rPr>
          <w:rFonts w:asciiTheme="minorHAnsi" w:hAnsiTheme="minorHAnsi"/>
          <w:sz w:val="24"/>
          <w:szCs w:val="24"/>
        </w:rPr>
        <w:t>godine</w:t>
      </w:r>
      <w:r w:rsidR="00DE7422" w:rsidRPr="00430C4D">
        <w:rPr>
          <w:rFonts w:asciiTheme="minorHAnsi" w:hAnsiTheme="minorHAnsi"/>
          <w:sz w:val="24"/>
          <w:szCs w:val="24"/>
        </w:rPr>
        <w:t>.</w:t>
      </w:r>
      <w:r w:rsidR="006D3F78" w:rsidRPr="00430C4D">
        <w:rPr>
          <w:rFonts w:asciiTheme="minorHAnsi" w:hAnsiTheme="minorHAnsi"/>
          <w:sz w:val="24"/>
          <w:szCs w:val="24"/>
        </w:rPr>
        <w:t xml:space="preserve"> Tu spadaju naknade za prijevoz</w:t>
      </w:r>
      <w:r w:rsidR="00D604BF" w:rsidRPr="00430C4D">
        <w:rPr>
          <w:rFonts w:asciiTheme="minorHAnsi" w:hAnsiTheme="minorHAnsi"/>
          <w:sz w:val="24"/>
          <w:szCs w:val="24"/>
        </w:rPr>
        <w:t xml:space="preserve"> zaposlenih, naknade za služben</w:t>
      </w:r>
      <w:r w:rsidR="006D3F78" w:rsidRPr="00430C4D">
        <w:rPr>
          <w:rFonts w:asciiTheme="minorHAnsi" w:hAnsiTheme="minorHAnsi"/>
          <w:sz w:val="24"/>
          <w:szCs w:val="24"/>
        </w:rPr>
        <w:t>a</w:t>
      </w:r>
      <w:r w:rsidR="00D604BF" w:rsidRPr="00430C4D">
        <w:rPr>
          <w:rFonts w:asciiTheme="minorHAnsi" w:hAnsiTheme="minorHAnsi"/>
          <w:sz w:val="24"/>
          <w:szCs w:val="24"/>
        </w:rPr>
        <w:t xml:space="preserve"> </w:t>
      </w:r>
      <w:r w:rsidR="006D3F78" w:rsidRPr="00430C4D">
        <w:rPr>
          <w:rFonts w:asciiTheme="minorHAnsi" w:hAnsiTheme="minorHAnsi"/>
          <w:sz w:val="24"/>
          <w:szCs w:val="24"/>
        </w:rPr>
        <w:t>putovanja...</w:t>
      </w:r>
      <w:r w:rsidR="00681D00" w:rsidRPr="00430C4D">
        <w:rPr>
          <w:rFonts w:asciiTheme="minorHAnsi" w:hAnsiTheme="minorHAnsi"/>
          <w:sz w:val="24"/>
          <w:szCs w:val="24"/>
        </w:rPr>
        <w:t xml:space="preserve"> Glavni razlog povećanje su veći rashodi za </w:t>
      </w:r>
      <w:r w:rsidR="008C22C9">
        <w:rPr>
          <w:rFonts w:asciiTheme="minorHAnsi" w:hAnsiTheme="minorHAnsi"/>
          <w:sz w:val="24"/>
          <w:szCs w:val="24"/>
        </w:rPr>
        <w:t>naknade za prijevoz na posao i s posla zbog povećanja cijene prijevoza</w:t>
      </w:r>
      <w:r w:rsidR="00D604BF" w:rsidRPr="00430C4D">
        <w:rPr>
          <w:rFonts w:asciiTheme="minorHAnsi" w:hAnsiTheme="minorHAnsi"/>
          <w:sz w:val="24"/>
          <w:szCs w:val="24"/>
        </w:rPr>
        <w:t>.</w:t>
      </w:r>
    </w:p>
    <w:p w14:paraId="59E43C20" w14:textId="77777777" w:rsidR="00B855B3" w:rsidRPr="00430C4D" w:rsidRDefault="00B855B3" w:rsidP="009F4CC5">
      <w:pPr>
        <w:suppressAutoHyphens/>
        <w:spacing w:after="0" w:line="240" w:lineRule="auto"/>
        <w:jc w:val="both"/>
        <w:rPr>
          <w:rFonts w:asciiTheme="minorHAnsi" w:hAnsiTheme="minorHAnsi"/>
          <w:sz w:val="24"/>
          <w:szCs w:val="24"/>
        </w:rPr>
      </w:pPr>
    </w:p>
    <w:p w14:paraId="23E38971" w14:textId="77777777" w:rsidR="00732FA9" w:rsidRPr="00430C4D" w:rsidRDefault="00B764EC" w:rsidP="007355E0">
      <w:pPr>
        <w:suppressAutoHyphens/>
        <w:spacing w:after="0" w:line="240" w:lineRule="auto"/>
        <w:ind w:firstLine="708"/>
        <w:jc w:val="both"/>
        <w:rPr>
          <w:rFonts w:asciiTheme="minorHAnsi" w:hAnsiTheme="minorHAnsi"/>
          <w:sz w:val="24"/>
          <w:szCs w:val="24"/>
        </w:rPr>
      </w:pPr>
      <w:r w:rsidRPr="00430C4D">
        <w:rPr>
          <w:rFonts w:asciiTheme="minorHAnsi" w:hAnsiTheme="minorHAnsi"/>
          <w:sz w:val="24"/>
          <w:szCs w:val="24"/>
        </w:rPr>
        <w:t>-  Podskupina</w:t>
      </w:r>
      <w:r w:rsidR="00732FA9" w:rsidRPr="00430C4D">
        <w:rPr>
          <w:rFonts w:asciiTheme="minorHAnsi" w:hAnsiTheme="minorHAnsi"/>
          <w:sz w:val="24"/>
          <w:szCs w:val="24"/>
        </w:rPr>
        <w:t xml:space="preserve"> 322 </w:t>
      </w:r>
    </w:p>
    <w:p w14:paraId="6B1C8A84" w14:textId="77777777" w:rsidR="00AE442C" w:rsidRPr="00430C4D" w:rsidRDefault="00AE442C" w:rsidP="007355E0">
      <w:pPr>
        <w:suppressAutoHyphens/>
        <w:spacing w:after="0" w:line="240" w:lineRule="auto"/>
        <w:ind w:firstLine="708"/>
        <w:jc w:val="both"/>
        <w:rPr>
          <w:rFonts w:asciiTheme="minorHAnsi" w:hAnsiTheme="minorHAnsi"/>
          <w:sz w:val="24"/>
          <w:szCs w:val="24"/>
        </w:rPr>
      </w:pPr>
    </w:p>
    <w:p w14:paraId="40FADB52" w14:textId="1DB2D9BE" w:rsidR="00732FA9" w:rsidRPr="00430C4D" w:rsidRDefault="00732FA9" w:rsidP="007355E0">
      <w:pPr>
        <w:suppressAutoHyphens/>
        <w:spacing w:after="0" w:line="240" w:lineRule="auto"/>
        <w:jc w:val="both"/>
        <w:rPr>
          <w:rFonts w:asciiTheme="minorHAnsi" w:hAnsiTheme="minorHAnsi"/>
          <w:sz w:val="24"/>
          <w:szCs w:val="24"/>
        </w:rPr>
      </w:pPr>
      <w:r w:rsidRPr="00430C4D">
        <w:rPr>
          <w:rFonts w:asciiTheme="minorHAnsi" w:hAnsiTheme="minorHAnsi"/>
          <w:sz w:val="24"/>
          <w:szCs w:val="24"/>
        </w:rPr>
        <w:t xml:space="preserve">Rashodi za materijal i energiju ostvareni </w:t>
      </w:r>
      <w:r w:rsidR="000140FF" w:rsidRPr="00430C4D">
        <w:rPr>
          <w:rFonts w:asciiTheme="minorHAnsi" w:hAnsiTheme="minorHAnsi"/>
          <w:sz w:val="24"/>
          <w:szCs w:val="24"/>
        </w:rPr>
        <w:t xml:space="preserve">u iznosu od </w:t>
      </w:r>
      <w:r w:rsidR="00681D00" w:rsidRPr="00430C4D">
        <w:rPr>
          <w:rFonts w:asciiTheme="minorHAnsi" w:hAnsiTheme="minorHAnsi"/>
          <w:sz w:val="24"/>
          <w:szCs w:val="24"/>
        </w:rPr>
        <w:t>1</w:t>
      </w:r>
      <w:r w:rsidR="00470A04" w:rsidRPr="00430C4D">
        <w:rPr>
          <w:rFonts w:asciiTheme="minorHAnsi" w:hAnsiTheme="minorHAnsi"/>
          <w:sz w:val="24"/>
          <w:szCs w:val="24"/>
        </w:rPr>
        <w:t>.</w:t>
      </w:r>
      <w:r w:rsidR="008C22C9">
        <w:rPr>
          <w:rFonts w:asciiTheme="minorHAnsi" w:hAnsiTheme="minorHAnsi"/>
          <w:sz w:val="24"/>
          <w:szCs w:val="24"/>
        </w:rPr>
        <w:t>434</w:t>
      </w:r>
      <w:r w:rsidR="00470A04" w:rsidRPr="00430C4D">
        <w:rPr>
          <w:rFonts w:asciiTheme="minorHAnsi" w:hAnsiTheme="minorHAnsi"/>
          <w:sz w:val="24"/>
          <w:szCs w:val="24"/>
        </w:rPr>
        <w:t>.</w:t>
      </w:r>
      <w:r w:rsidR="008C22C9">
        <w:rPr>
          <w:rFonts w:asciiTheme="minorHAnsi" w:hAnsiTheme="minorHAnsi"/>
          <w:sz w:val="24"/>
          <w:szCs w:val="24"/>
        </w:rPr>
        <w:t>539</w:t>
      </w:r>
      <w:r w:rsidR="00470A04" w:rsidRPr="00430C4D">
        <w:rPr>
          <w:rFonts w:asciiTheme="minorHAnsi" w:hAnsiTheme="minorHAnsi"/>
          <w:sz w:val="24"/>
          <w:szCs w:val="24"/>
        </w:rPr>
        <w:t>,</w:t>
      </w:r>
      <w:r w:rsidR="008C22C9">
        <w:rPr>
          <w:rFonts w:asciiTheme="minorHAnsi" w:hAnsiTheme="minorHAnsi"/>
          <w:sz w:val="24"/>
          <w:szCs w:val="24"/>
        </w:rPr>
        <w:t>05 eura</w:t>
      </w:r>
      <w:r w:rsidR="00B869BB" w:rsidRPr="00430C4D">
        <w:rPr>
          <w:rFonts w:asciiTheme="minorHAnsi" w:hAnsiTheme="minorHAnsi"/>
          <w:sz w:val="24"/>
          <w:szCs w:val="24"/>
        </w:rPr>
        <w:t xml:space="preserve"> što je</w:t>
      </w:r>
      <w:r w:rsidRPr="00430C4D">
        <w:rPr>
          <w:rFonts w:asciiTheme="minorHAnsi" w:hAnsiTheme="minorHAnsi"/>
          <w:sz w:val="24"/>
          <w:szCs w:val="24"/>
        </w:rPr>
        <w:t xml:space="preserve"> manje od plana</w:t>
      </w:r>
      <w:r w:rsidR="00E27478" w:rsidRPr="00430C4D">
        <w:rPr>
          <w:rFonts w:asciiTheme="minorHAnsi" w:hAnsiTheme="minorHAnsi"/>
          <w:sz w:val="24"/>
          <w:szCs w:val="24"/>
        </w:rPr>
        <w:t xml:space="preserve"> za </w:t>
      </w:r>
      <w:r w:rsidR="00681D00" w:rsidRPr="00430C4D">
        <w:rPr>
          <w:rFonts w:asciiTheme="minorHAnsi" w:hAnsiTheme="minorHAnsi"/>
          <w:sz w:val="24"/>
          <w:szCs w:val="24"/>
        </w:rPr>
        <w:t>8</w:t>
      </w:r>
      <w:r w:rsidR="005C6A77" w:rsidRPr="00430C4D">
        <w:rPr>
          <w:rFonts w:asciiTheme="minorHAnsi" w:hAnsiTheme="minorHAnsi"/>
          <w:sz w:val="24"/>
          <w:szCs w:val="24"/>
        </w:rPr>
        <w:t>,</w:t>
      </w:r>
      <w:r w:rsidR="008C22C9">
        <w:rPr>
          <w:rFonts w:asciiTheme="minorHAnsi" w:hAnsiTheme="minorHAnsi"/>
          <w:sz w:val="24"/>
          <w:szCs w:val="24"/>
        </w:rPr>
        <w:t>41</w:t>
      </w:r>
      <w:r w:rsidR="00B855B3" w:rsidRPr="00430C4D">
        <w:rPr>
          <w:rFonts w:asciiTheme="minorHAnsi" w:hAnsiTheme="minorHAnsi"/>
          <w:sz w:val="24"/>
          <w:szCs w:val="24"/>
        </w:rPr>
        <w:t xml:space="preserve"> </w:t>
      </w:r>
      <w:r w:rsidR="005C6A77" w:rsidRPr="00430C4D">
        <w:rPr>
          <w:rFonts w:asciiTheme="minorHAnsi" w:hAnsiTheme="minorHAnsi"/>
          <w:sz w:val="24"/>
          <w:szCs w:val="24"/>
        </w:rPr>
        <w:t>%</w:t>
      </w:r>
      <w:r w:rsidR="00DE7422" w:rsidRPr="00430C4D">
        <w:rPr>
          <w:rFonts w:asciiTheme="minorHAnsi" w:hAnsiTheme="minorHAnsi"/>
          <w:sz w:val="24"/>
          <w:szCs w:val="24"/>
        </w:rPr>
        <w:t xml:space="preserve">, </w:t>
      </w:r>
      <w:r w:rsidRPr="00430C4D">
        <w:rPr>
          <w:rFonts w:asciiTheme="minorHAnsi" w:hAnsiTheme="minorHAnsi"/>
          <w:sz w:val="24"/>
          <w:szCs w:val="24"/>
        </w:rPr>
        <w:t xml:space="preserve">i </w:t>
      </w:r>
      <w:r w:rsidR="00687D76" w:rsidRPr="00430C4D">
        <w:rPr>
          <w:rFonts w:asciiTheme="minorHAnsi" w:hAnsiTheme="minorHAnsi"/>
          <w:sz w:val="24"/>
          <w:szCs w:val="24"/>
        </w:rPr>
        <w:t xml:space="preserve"> </w:t>
      </w:r>
      <w:r w:rsidR="008C22C9">
        <w:rPr>
          <w:rFonts w:asciiTheme="minorHAnsi" w:hAnsiTheme="minorHAnsi"/>
          <w:sz w:val="24"/>
          <w:szCs w:val="24"/>
        </w:rPr>
        <w:t>6</w:t>
      </w:r>
      <w:r w:rsidR="00681D00" w:rsidRPr="00430C4D">
        <w:rPr>
          <w:rFonts w:asciiTheme="minorHAnsi" w:hAnsiTheme="minorHAnsi"/>
          <w:sz w:val="24"/>
          <w:szCs w:val="24"/>
        </w:rPr>
        <w:t>,</w:t>
      </w:r>
      <w:r w:rsidR="008C22C9">
        <w:rPr>
          <w:rFonts w:asciiTheme="minorHAnsi" w:hAnsiTheme="minorHAnsi"/>
          <w:sz w:val="24"/>
          <w:szCs w:val="24"/>
        </w:rPr>
        <w:t>12</w:t>
      </w:r>
      <w:r w:rsidRPr="00430C4D">
        <w:rPr>
          <w:rFonts w:asciiTheme="minorHAnsi" w:hAnsiTheme="minorHAnsi"/>
          <w:sz w:val="24"/>
          <w:szCs w:val="24"/>
        </w:rPr>
        <w:t xml:space="preserve"> % </w:t>
      </w:r>
      <w:r w:rsidR="005762AF" w:rsidRPr="00430C4D">
        <w:rPr>
          <w:rFonts w:asciiTheme="minorHAnsi" w:hAnsiTheme="minorHAnsi"/>
          <w:sz w:val="24"/>
          <w:szCs w:val="24"/>
        </w:rPr>
        <w:t>više</w:t>
      </w:r>
      <w:r w:rsidR="00470A04" w:rsidRPr="00430C4D">
        <w:rPr>
          <w:rFonts w:asciiTheme="minorHAnsi" w:hAnsiTheme="minorHAnsi"/>
          <w:sz w:val="24"/>
          <w:szCs w:val="24"/>
        </w:rPr>
        <w:t xml:space="preserve"> nego u 20</w:t>
      </w:r>
      <w:r w:rsidR="005762AF" w:rsidRPr="00430C4D">
        <w:rPr>
          <w:rFonts w:asciiTheme="minorHAnsi" w:hAnsiTheme="minorHAnsi"/>
          <w:sz w:val="24"/>
          <w:szCs w:val="24"/>
        </w:rPr>
        <w:t>2</w:t>
      </w:r>
      <w:r w:rsidR="008C22C9">
        <w:rPr>
          <w:rFonts w:asciiTheme="minorHAnsi" w:hAnsiTheme="minorHAnsi"/>
          <w:sz w:val="24"/>
          <w:szCs w:val="24"/>
        </w:rPr>
        <w:t>2</w:t>
      </w:r>
      <w:r w:rsidR="002D4654" w:rsidRPr="00430C4D">
        <w:rPr>
          <w:rFonts w:asciiTheme="minorHAnsi" w:hAnsiTheme="minorHAnsi"/>
          <w:sz w:val="24"/>
          <w:szCs w:val="24"/>
        </w:rPr>
        <w:t>. g</w:t>
      </w:r>
      <w:r w:rsidR="00DE7422" w:rsidRPr="00430C4D">
        <w:rPr>
          <w:rFonts w:asciiTheme="minorHAnsi" w:hAnsiTheme="minorHAnsi"/>
          <w:sz w:val="24"/>
          <w:szCs w:val="24"/>
        </w:rPr>
        <w:t>odini.</w:t>
      </w:r>
      <w:r w:rsidR="00D604BF" w:rsidRPr="00430C4D">
        <w:rPr>
          <w:rFonts w:asciiTheme="minorHAnsi" w:hAnsiTheme="minorHAnsi"/>
          <w:sz w:val="24"/>
          <w:szCs w:val="24"/>
        </w:rPr>
        <w:t xml:space="preserve"> </w:t>
      </w:r>
      <w:r w:rsidR="005762AF" w:rsidRPr="00430C4D">
        <w:rPr>
          <w:rFonts w:asciiTheme="minorHAnsi" w:hAnsiTheme="minorHAnsi"/>
          <w:sz w:val="24"/>
          <w:szCs w:val="24"/>
        </w:rPr>
        <w:t xml:space="preserve">Tu pripadaju rashodi za el.energiju, gorivo, materijal i </w:t>
      </w:r>
      <w:r w:rsidR="008C22C9" w:rsidRPr="00430C4D">
        <w:rPr>
          <w:rFonts w:asciiTheme="minorHAnsi" w:hAnsiTheme="minorHAnsi"/>
          <w:sz w:val="24"/>
          <w:szCs w:val="24"/>
        </w:rPr>
        <w:t>dijelovi</w:t>
      </w:r>
      <w:r w:rsidR="005762AF" w:rsidRPr="00430C4D">
        <w:rPr>
          <w:rFonts w:asciiTheme="minorHAnsi" w:hAnsiTheme="minorHAnsi"/>
          <w:sz w:val="24"/>
          <w:szCs w:val="24"/>
        </w:rPr>
        <w:t xml:space="preserve"> za tekuće investicijsko održavanje građevinskih objekata, postrojenja, vozila, namirnice…</w:t>
      </w:r>
      <w:r w:rsidR="00681D00" w:rsidRPr="00430C4D">
        <w:rPr>
          <w:rFonts w:asciiTheme="minorHAnsi" w:hAnsiTheme="minorHAnsi"/>
          <w:sz w:val="24"/>
          <w:szCs w:val="24"/>
        </w:rPr>
        <w:t xml:space="preserve">Osnovni razlog povećanja su veći troškovi </w:t>
      </w:r>
      <w:r w:rsidR="008C22C9">
        <w:rPr>
          <w:rFonts w:asciiTheme="minorHAnsi" w:hAnsiTheme="minorHAnsi"/>
          <w:sz w:val="24"/>
          <w:szCs w:val="24"/>
        </w:rPr>
        <w:t>namirnica za dječje vrtiće</w:t>
      </w:r>
      <w:r w:rsidR="00681D00" w:rsidRPr="00430C4D">
        <w:rPr>
          <w:rFonts w:asciiTheme="minorHAnsi" w:hAnsiTheme="minorHAnsi"/>
          <w:sz w:val="24"/>
          <w:szCs w:val="24"/>
        </w:rPr>
        <w:t>.</w:t>
      </w:r>
    </w:p>
    <w:p w14:paraId="72BCABE2" w14:textId="77777777" w:rsidR="001C6EF9" w:rsidRPr="00430C4D" w:rsidRDefault="001C6EF9" w:rsidP="007355E0">
      <w:pPr>
        <w:suppressAutoHyphens/>
        <w:spacing w:after="0" w:line="240" w:lineRule="auto"/>
        <w:jc w:val="both"/>
        <w:rPr>
          <w:rFonts w:asciiTheme="minorHAnsi" w:hAnsiTheme="minorHAnsi"/>
          <w:sz w:val="24"/>
          <w:szCs w:val="24"/>
        </w:rPr>
      </w:pPr>
    </w:p>
    <w:p w14:paraId="4B1AE7CD" w14:textId="77777777" w:rsidR="00732FA9" w:rsidRPr="00430C4D" w:rsidRDefault="00B764EC">
      <w:pPr>
        <w:pStyle w:val="Odlomakpopisa"/>
        <w:numPr>
          <w:ilvl w:val="0"/>
          <w:numId w:val="18"/>
        </w:numPr>
        <w:suppressAutoHyphens/>
        <w:spacing w:after="0" w:line="240" w:lineRule="auto"/>
        <w:jc w:val="both"/>
        <w:rPr>
          <w:rFonts w:asciiTheme="minorHAnsi" w:hAnsiTheme="minorHAnsi"/>
          <w:sz w:val="24"/>
          <w:szCs w:val="24"/>
        </w:rPr>
      </w:pPr>
      <w:r w:rsidRPr="00430C4D">
        <w:rPr>
          <w:rFonts w:asciiTheme="minorHAnsi" w:hAnsiTheme="minorHAnsi"/>
          <w:sz w:val="24"/>
          <w:szCs w:val="24"/>
        </w:rPr>
        <w:t xml:space="preserve"> </w:t>
      </w:r>
      <w:bookmarkStart w:id="24" w:name="_Hlk5963046"/>
      <w:r w:rsidRPr="00430C4D">
        <w:rPr>
          <w:rFonts w:asciiTheme="minorHAnsi" w:hAnsiTheme="minorHAnsi"/>
          <w:sz w:val="24"/>
          <w:szCs w:val="24"/>
        </w:rPr>
        <w:t>Podskupina</w:t>
      </w:r>
      <w:r w:rsidR="00732FA9" w:rsidRPr="00430C4D">
        <w:rPr>
          <w:rFonts w:asciiTheme="minorHAnsi" w:hAnsiTheme="minorHAnsi"/>
          <w:sz w:val="24"/>
          <w:szCs w:val="24"/>
        </w:rPr>
        <w:t xml:space="preserve"> 323 </w:t>
      </w:r>
      <w:bookmarkEnd w:id="24"/>
    </w:p>
    <w:p w14:paraId="623B701F" w14:textId="77777777" w:rsidR="00AE442C" w:rsidRPr="00430C4D" w:rsidRDefault="00AE442C" w:rsidP="00AE442C">
      <w:pPr>
        <w:pStyle w:val="Odlomakpopisa"/>
        <w:suppressAutoHyphens/>
        <w:spacing w:after="0" w:line="240" w:lineRule="auto"/>
        <w:jc w:val="both"/>
        <w:rPr>
          <w:rFonts w:asciiTheme="minorHAnsi" w:hAnsiTheme="minorHAnsi"/>
          <w:sz w:val="24"/>
          <w:szCs w:val="24"/>
        </w:rPr>
      </w:pPr>
    </w:p>
    <w:p w14:paraId="1D494E80" w14:textId="655FD933" w:rsidR="0060165E" w:rsidRPr="00430C4D" w:rsidRDefault="00732FA9" w:rsidP="007355E0">
      <w:pPr>
        <w:suppressAutoHyphens/>
        <w:spacing w:after="0" w:line="240" w:lineRule="auto"/>
        <w:jc w:val="both"/>
        <w:rPr>
          <w:rFonts w:asciiTheme="minorHAnsi" w:hAnsiTheme="minorHAnsi"/>
          <w:sz w:val="24"/>
          <w:szCs w:val="24"/>
        </w:rPr>
      </w:pPr>
      <w:r w:rsidRPr="00430C4D">
        <w:rPr>
          <w:rFonts w:asciiTheme="minorHAnsi" w:hAnsiTheme="minorHAnsi"/>
          <w:sz w:val="24"/>
          <w:szCs w:val="24"/>
        </w:rPr>
        <w:t>Rashodi za uslu</w:t>
      </w:r>
      <w:r w:rsidR="00E27478" w:rsidRPr="00430C4D">
        <w:rPr>
          <w:rFonts w:asciiTheme="minorHAnsi" w:hAnsiTheme="minorHAnsi"/>
          <w:sz w:val="24"/>
          <w:szCs w:val="24"/>
        </w:rPr>
        <w:t>ge sa ostvaren</w:t>
      </w:r>
      <w:r w:rsidR="00EB7D74" w:rsidRPr="00430C4D">
        <w:rPr>
          <w:rFonts w:asciiTheme="minorHAnsi" w:hAnsiTheme="minorHAnsi"/>
          <w:sz w:val="24"/>
          <w:szCs w:val="24"/>
        </w:rPr>
        <w:t xml:space="preserve">jem u iznosu od </w:t>
      </w:r>
      <w:r w:rsidR="00CF39AD">
        <w:rPr>
          <w:rFonts w:asciiTheme="minorHAnsi" w:hAnsiTheme="minorHAnsi"/>
          <w:sz w:val="24"/>
          <w:szCs w:val="24"/>
        </w:rPr>
        <w:t>5</w:t>
      </w:r>
      <w:r w:rsidRPr="00430C4D">
        <w:rPr>
          <w:rFonts w:asciiTheme="minorHAnsi" w:hAnsiTheme="minorHAnsi"/>
          <w:sz w:val="24"/>
          <w:szCs w:val="24"/>
        </w:rPr>
        <w:t>.</w:t>
      </w:r>
      <w:r w:rsidR="00CF39AD">
        <w:rPr>
          <w:rFonts w:asciiTheme="minorHAnsi" w:hAnsiTheme="minorHAnsi"/>
          <w:sz w:val="24"/>
          <w:szCs w:val="24"/>
        </w:rPr>
        <w:t>276</w:t>
      </w:r>
      <w:r w:rsidRPr="00430C4D">
        <w:rPr>
          <w:rFonts w:asciiTheme="minorHAnsi" w:hAnsiTheme="minorHAnsi"/>
          <w:sz w:val="24"/>
          <w:szCs w:val="24"/>
        </w:rPr>
        <w:t>.</w:t>
      </w:r>
      <w:r w:rsidR="00CF39AD">
        <w:rPr>
          <w:rFonts w:asciiTheme="minorHAnsi" w:hAnsiTheme="minorHAnsi"/>
          <w:sz w:val="24"/>
          <w:szCs w:val="24"/>
        </w:rPr>
        <w:t>542</w:t>
      </w:r>
      <w:r w:rsidR="00E27478" w:rsidRPr="00430C4D">
        <w:rPr>
          <w:rFonts w:asciiTheme="minorHAnsi" w:hAnsiTheme="minorHAnsi"/>
          <w:sz w:val="24"/>
          <w:szCs w:val="24"/>
        </w:rPr>
        <w:t>,</w:t>
      </w:r>
      <w:r w:rsidR="00CF39AD">
        <w:rPr>
          <w:rFonts w:asciiTheme="minorHAnsi" w:hAnsiTheme="minorHAnsi"/>
          <w:sz w:val="24"/>
          <w:szCs w:val="24"/>
        </w:rPr>
        <w:t>18 eura</w:t>
      </w:r>
      <w:r w:rsidR="00EB7D74" w:rsidRPr="00430C4D">
        <w:rPr>
          <w:rFonts w:asciiTheme="minorHAnsi" w:hAnsiTheme="minorHAnsi"/>
          <w:sz w:val="24"/>
          <w:szCs w:val="24"/>
        </w:rPr>
        <w:t xml:space="preserve">, ostvareni su za  </w:t>
      </w:r>
      <w:r w:rsidR="00CF39AD">
        <w:rPr>
          <w:rFonts w:asciiTheme="minorHAnsi" w:hAnsiTheme="minorHAnsi"/>
          <w:sz w:val="24"/>
          <w:szCs w:val="24"/>
        </w:rPr>
        <w:t>7</w:t>
      </w:r>
      <w:r w:rsidR="00E27478" w:rsidRPr="00430C4D">
        <w:rPr>
          <w:rFonts w:asciiTheme="minorHAnsi" w:hAnsiTheme="minorHAnsi"/>
          <w:sz w:val="24"/>
          <w:szCs w:val="24"/>
        </w:rPr>
        <w:t>,</w:t>
      </w:r>
      <w:r w:rsidR="00CF39AD">
        <w:rPr>
          <w:rFonts w:asciiTheme="minorHAnsi" w:hAnsiTheme="minorHAnsi"/>
          <w:sz w:val="24"/>
          <w:szCs w:val="24"/>
        </w:rPr>
        <w:t>26</w:t>
      </w:r>
      <w:r w:rsidR="00C81372" w:rsidRPr="00430C4D">
        <w:rPr>
          <w:rFonts w:asciiTheme="minorHAnsi" w:hAnsiTheme="minorHAnsi"/>
          <w:sz w:val="24"/>
          <w:szCs w:val="24"/>
        </w:rPr>
        <w:t xml:space="preserve"> </w:t>
      </w:r>
      <w:r w:rsidR="00E421D9" w:rsidRPr="00430C4D">
        <w:rPr>
          <w:rFonts w:asciiTheme="minorHAnsi" w:hAnsiTheme="minorHAnsi"/>
          <w:sz w:val="24"/>
          <w:szCs w:val="24"/>
        </w:rPr>
        <w:t>%</w:t>
      </w:r>
      <w:r w:rsidRPr="00430C4D">
        <w:rPr>
          <w:rFonts w:asciiTheme="minorHAnsi" w:hAnsiTheme="minorHAnsi"/>
          <w:sz w:val="24"/>
          <w:szCs w:val="24"/>
        </w:rPr>
        <w:t xml:space="preserve"> </w:t>
      </w:r>
      <w:r w:rsidR="00E421D9" w:rsidRPr="00430C4D">
        <w:rPr>
          <w:rFonts w:asciiTheme="minorHAnsi" w:hAnsiTheme="minorHAnsi"/>
          <w:sz w:val="24"/>
          <w:szCs w:val="24"/>
        </w:rPr>
        <w:t xml:space="preserve">manje od </w:t>
      </w:r>
      <w:r w:rsidR="005C6E54" w:rsidRPr="00430C4D">
        <w:rPr>
          <w:rFonts w:asciiTheme="minorHAnsi" w:hAnsiTheme="minorHAnsi"/>
          <w:sz w:val="24"/>
          <w:szCs w:val="24"/>
        </w:rPr>
        <w:t>godišnjeg p</w:t>
      </w:r>
      <w:r w:rsidR="00EB7D74" w:rsidRPr="00430C4D">
        <w:rPr>
          <w:rFonts w:asciiTheme="minorHAnsi" w:hAnsiTheme="minorHAnsi"/>
          <w:sz w:val="24"/>
          <w:szCs w:val="24"/>
        </w:rPr>
        <w:t xml:space="preserve">lana a za </w:t>
      </w:r>
      <w:r w:rsidR="00CF39AD">
        <w:rPr>
          <w:rFonts w:asciiTheme="minorHAnsi" w:hAnsiTheme="minorHAnsi"/>
          <w:sz w:val="24"/>
          <w:szCs w:val="24"/>
        </w:rPr>
        <w:t>1</w:t>
      </w:r>
      <w:r w:rsidR="005C6E54" w:rsidRPr="00430C4D">
        <w:rPr>
          <w:rFonts w:asciiTheme="minorHAnsi" w:hAnsiTheme="minorHAnsi"/>
          <w:sz w:val="24"/>
          <w:szCs w:val="24"/>
        </w:rPr>
        <w:t>,</w:t>
      </w:r>
      <w:r w:rsidR="00CF39AD">
        <w:rPr>
          <w:rFonts w:asciiTheme="minorHAnsi" w:hAnsiTheme="minorHAnsi"/>
          <w:sz w:val="24"/>
          <w:szCs w:val="24"/>
        </w:rPr>
        <w:t>99</w:t>
      </w:r>
      <w:r w:rsidR="0048518D" w:rsidRPr="00430C4D">
        <w:rPr>
          <w:rFonts w:asciiTheme="minorHAnsi" w:hAnsiTheme="minorHAnsi"/>
          <w:sz w:val="24"/>
          <w:szCs w:val="24"/>
        </w:rPr>
        <w:t xml:space="preserve"> </w:t>
      </w:r>
      <w:r w:rsidR="00EB7D74" w:rsidRPr="00430C4D">
        <w:rPr>
          <w:rFonts w:asciiTheme="minorHAnsi" w:hAnsiTheme="minorHAnsi"/>
          <w:sz w:val="24"/>
          <w:szCs w:val="24"/>
        </w:rPr>
        <w:t>% više od ostvarenja 20</w:t>
      </w:r>
      <w:r w:rsidR="00B170E1" w:rsidRPr="00430C4D">
        <w:rPr>
          <w:rFonts w:asciiTheme="minorHAnsi" w:hAnsiTheme="minorHAnsi"/>
          <w:sz w:val="24"/>
          <w:szCs w:val="24"/>
        </w:rPr>
        <w:t>2</w:t>
      </w:r>
      <w:r w:rsidR="00CF39AD">
        <w:rPr>
          <w:rFonts w:asciiTheme="minorHAnsi" w:hAnsiTheme="minorHAnsi"/>
          <w:sz w:val="24"/>
          <w:szCs w:val="24"/>
        </w:rPr>
        <w:t>2</w:t>
      </w:r>
      <w:r w:rsidRPr="00430C4D">
        <w:rPr>
          <w:rFonts w:asciiTheme="minorHAnsi" w:hAnsiTheme="minorHAnsi"/>
          <w:sz w:val="24"/>
          <w:szCs w:val="24"/>
        </w:rPr>
        <w:t>. Usluge tekućeg i investicijskog</w:t>
      </w:r>
      <w:r w:rsidR="00EB7D74" w:rsidRPr="00430C4D">
        <w:rPr>
          <w:rFonts w:asciiTheme="minorHAnsi" w:hAnsiTheme="minorHAnsi"/>
          <w:sz w:val="24"/>
          <w:szCs w:val="24"/>
        </w:rPr>
        <w:t xml:space="preserve"> održavanja</w:t>
      </w:r>
      <w:r w:rsidR="00AE429D" w:rsidRPr="00430C4D">
        <w:rPr>
          <w:rFonts w:asciiTheme="minorHAnsi" w:hAnsiTheme="minorHAnsi"/>
          <w:sz w:val="24"/>
          <w:szCs w:val="24"/>
        </w:rPr>
        <w:t xml:space="preserve"> (račun 3232)</w:t>
      </w:r>
      <w:r w:rsidR="00EB7D74" w:rsidRPr="00430C4D">
        <w:rPr>
          <w:rFonts w:asciiTheme="minorHAnsi" w:hAnsiTheme="minorHAnsi"/>
          <w:sz w:val="24"/>
          <w:szCs w:val="24"/>
        </w:rPr>
        <w:t xml:space="preserve"> su u iznosu od </w:t>
      </w:r>
      <w:r w:rsidR="00FC69B7">
        <w:rPr>
          <w:rFonts w:asciiTheme="minorHAnsi" w:hAnsiTheme="minorHAnsi"/>
          <w:sz w:val="24"/>
          <w:szCs w:val="24"/>
        </w:rPr>
        <w:t>2</w:t>
      </w:r>
      <w:r w:rsidR="00F9112C" w:rsidRPr="00430C4D">
        <w:rPr>
          <w:rFonts w:asciiTheme="minorHAnsi" w:hAnsiTheme="minorHAnsi"/>
          <w:sz w:val="24"/>
          <w:szCs w:val="24"/>
        </w:rPr>
        <w:t>.</w:t>
      </w:r>
      <w:r w:rsidR="00FC69B7">
        <w:rPr>
          <w:rFonts w:asciiTheme="minorHAnsi" w:hAnsiTheme="minorHAnsi"/>
          <w:sz w:val="24"/>
          <w:szCs w:val="24"/>
        </w:rPr>
        <w:t>108</w:t>
      </w:r>
      <w:r w:rsidRPr="00430C4D">
        <w:rPr>
          <w:rFonts w:asciiTheme="minorHAnsi" w:hAnsiTheme="minorHAnsi"/>
          <w:sz w:val="24"/>
          <w:szCs w:val="24"/>
        </w:rPr>
        <w:t>.</w:t>
      </w:r>
      <w:r w:rsidR="00FC69B7">
        <w:rPr>
          <w:rFonts w:asciiTheme="minorHAnsi" w:hAnsiTheme="minorHAnsi"/>
          <w:sz w:val="24"/>
          <w:szCs w:val="24"/>
        </w:rPr>
        <w:t>436 eura</w:t>
      </w:r>
      <w:r w:rsidR="009020E6" w:rsidRPr="00430C4D">
        <w:rPr>
          <w:rFonts w:asciiTheme="minorHAnsi" w:hAnsiTheme="minorHAnsi"/>
          <w:sz w:val="24"/>
          <w:szCs w:val="24"/>
        </w:rPr>
        <w:t xml:space="preserve"> </w:t>
      </w:r>
      <w:r w:rsidR="00BE7CAA" w:rsidRPr="00430C4D">
        <w:rPr>
          <w:rFonts w:asciiTheme="minorHAnsi" w:hAnsiTheme="minorHAnsi"/>
          <w:sz w:val="24"/>
          <w:szCs w:val="24"/>
        </w:rPr>
        <w:t>najveće su u strukturi podskupin</w:t>
      </w:r>
      <w:r w:rsidR="009020E6" w:rsidRPr="00430C4D">
        <w:rPr>
          <w:rFonts w:asciiTheme="minorHAnsi" w:hAnsiTheme="minorHAnsi"/>
          <w:sz w:val="24"/>
          <w:szCs w:val="24"/>
        </w:rPr>
        <w:t>e</w:t>
      </w:r>
      <w:r w:rsidRPr="00430C4D">
        <w:rPr>
          <w:rFonts w:asciiTheme="minorHAnsi" w:hAnsiTheme="minorHAnsi"/>
          <w:sz w:val="24"/>
          <w:szCs w:val="24"/>
        </w:rPr>
        <w:t xml:space="preserve"> 323, a odnose se na održavanje</w:t>
      </w:r>
      <w:r w:rsidR="004579B3" w:rsidRPr="00430C4D">
        <w:rPr>
          <w:rFonts w:asciiTheme="minorHAnsi" w:hAnsiTheme="minorHAnsi"/>
          <w:sz w:val="24"/>
          <w:szCs w:val="24"/>
        </w:rPr>
        <w:t xml:space="preserve"> i obnovu građevinski objekata</w:t>
      </w:r>
      <w:r w:rsidRPr="00430C4D">
        <w:rPr>
          <w:rFonts w:asciiTheme="minorHAnsi" w:hAnsiTheme="minorHAnsi"/>
          <w:sz w:val="24"/>
          <w:szCs w:val="24"/>
        </w:rPr>
        <w:t xml:space="preserve">, </w:t>
      </w:r>
      <w:r w:rsidR="00042CA3" w:rsidRPr="00430C4D">
        <w:rPr>
          <w:rFonts w:asciiTheme="minorHAnsi" w:hAnsiTheme="minorHAnsi"/>
          <w:sz w:val="24"/>
          <w:szCs w:val="24"/>
        </w:rPr>
        <w:t xml:space="preserve">održavanje javnih površina </w:t>
      </w:r>
      <w:r w:rsidR="00FC69B7">
        <w:rPr>
          <w:rFonts w:asciiTheme="minorHAnsi" w:hAnsiTheme="minorHAnsi"/>
          <w:sz w:val="24"/>
          <w:szCs w:val="24"/>
        </w:rPr>
        <w:t>308 tisuća eura</w:t>
      </w:r>
      <w:r w:rsidR="00042CA3" w:rsidRPr="00430C4D">
        <w:rPr>
          <w:rFonts w:asciiTheme="minorHAnsi" w:hAnsiTheme="minorHAnsi"/>
          <w:sz w:val="24"/>
          <w:szCs w:val="24"/>
        </w:rPr>
        <w:t xml:space="preserve">, održavanje šumskih i poljskih putova </w:t>
      </w:r>
      <w:r w:rsidR="00FC69B7">
        <w:rPr>
          <w:rFonts w:asciiTheme="minorHAnsi" w:hAnsiTheme="minorHAnsi"/>
          <w:sz w:val="24"/>
          <w:szCs w:val="24"/>
        </w:rPr>
        <w:t>236 tisuća eura</w:t>
      </w:r>
      <w:r w:rsidR="00042CA3" w:rsidRPr="00430C4D">
        <w:rPr>
          <w:rFonts w:asciiTheme="minorHAnsi" w:hAnsiTheme="minorHAnsi"/>
          <w:sz w:val="24"/>
          <w:szCs w:val="24"/>
        </w:rPr>
        <w:t xml:space="preserve"> </w:t>
      </w:r>
      <w:r w:rsidR="00681D00" w:rsidRPr="00430C4D">
        <w:rPr>
          <w:rFonts w:asciiTheme="minorHAnsi" w:hAnsiTheme="minorHAnsi"/>
          <w:sz w:val="24"/>
          <w:szCs w:val="24"/>
        </w:rPr>
        <w:t>,</w:t>
      </w:r>
      <w:r w:rsidR="00042CA3" w:rsidRPr="00430C4D">
        <w:rPr>
          <w:rFonts w:asciiTheme="minorHAnsi" w:hAnsiTheme="minorHAnsi"/>
          <w:sz w:val="24"/>
          <w:szCs w:val="24"/>
        </w:rPr>
        <w:t xml:space="preserve"> </w:t>
      </w:r>
      <w:r w:rsidRPr="00430C4D">
        <w:rPr>
          <w:rFonts w:asciiTheme="minorHAnsi" w:hAnsiTheme="minorHAnsi"/>
          <w:sz w:val="24"/>
          <w:szCs w:val="24"/>
        </w:rPr>
        <w:t>održavanje nerazvrstanih cesta</w:t>
      </w:r>
      <w:r w:rsidR="0001047D" w:rsidRPr="00430C4D">
        <w:rPr>
          <w:rFonts w:asciiTheme="minorHAnsi" w:hAnsiTheme="minorHAnsi"/>
          <w:sz w:val="24"/>
          <w:szCs w:val="24"/>
        </w:rPr>
        <w:t xml:space="preserve"> ( </w:t>
      </w:r>
      <w:r w:rsidR="00FC69B7">
        <w:rPr>
          <w:rFonts w:asciiTheme="minorHAnsi" w:hAnsiTheme="minorHAnsi"/>
          <w:sz w:val="24"/>
          <w:szCs w:val="24"/>
        </w:rPr>
        <w:t>1</w:t>
      </w:r>
      <w:r w:rsidR="0001047D" w:rsidRPr="00430C4D">
        <w:rPr>
          <w:rFonts w:asciiTheme="minorHAnsi" w:hAnsiTheme="minorHAnsi"/>
          <w:sz w:val="24"/>
          <w:szCs w:val="24"/>
        </w:rPr>
        <w:t>,</w:t>
      </w:r>
      <w:r w:rsidR="00FC69B7">
        <w:rPr>
          <w:rFonts w:asciiTheme="minorHAnsi" w:hAnsiTheme="minorHAnsi"/>
          <w:sz w:val="24"/>
          <w:szCs w:val="24"/>
        </w:rPr>
        <w:t>2</w:t>
      </w:r>
      <w:r w:rsidR="0001047D" w:rsidRPr="00430C4D">
        <w:rPr>
          <w:rFonts w:asciiTheme="minorHAnsi" w:hAnsiTheme="minorHAnsi"/>
          <w:sz w:val="24"/>
          <w:szCs w:val="24"/>
        </w:rPr>
        <w:t xml:space="preserve"> mil.</w:t>
      </w:r>
      <w:r w:rsidR="00FC69B7">
        <w:rPr>
          <w:rFonts w:asciiTheme="minorHAnsi" w:hAnsiTheme="minorHAnsi"/>
          <w:sz w:val="24"/>
          <w:szCs w:val="24"/>
        </w:rPr>
        <w:t>eura</w:t>
      </w:r>
      <w:r w:rsidR="0001047D" w:rsidRPr="00430C4D">
        <w:rPr>
          <w:rFonts w:asciiTheme="minorHAnsi" w:hAnsiTheme="minorHAnsi"/>
          <w:sz w:val="24"/>
          <w:szCs w:val="24"/>
        </w:rPr>
        <w:t>)</w:t>
      </w:r>
      <w:r w:rsidR="00681D00" w:rsidRPr="00430C4D">
        <w:rPr>
          <w:rFonts w:asciiTheme="minorHAnsi" w:hAnsiTheme="minorHAnsi"/>
          <w:sz w:val="24"/>
          <w:szCs w:val="24"/>
        </w:rPr>
        <w:t>…</w:t>
      </w:r>
      <w:r w:rsidRPr="00430C4D">
        <w:rPr>
          <w:rFonts w:asciiTheme="minorHAnsi" w:hAnsiTheme="minorHAnsi"/>
          <w:sz w:val="24"/>
          <w:szCs w:val="24"/>
        </w:rPr>
        <w:t xml:space="preserve"> </w:t>
      </w:r>
    </w:p>
    <w:p w14:paraId="50FFD1F9" w14:textId="77777777" w:rsidR="005C0CAF" w:rsidRPr="00430C4D" w:rsidRDefault="005C0CAF" w:rsidP="007355E0">
      <w:pPr>
        <w:suppressAutoHyphens/>
        <w:spacing w:after="0" w:line="240" w:lineRule="auto"/>
        <w:jc w:val="both"/>
        <w:rPr>
          <w:rFonts w:asciiTheme="minorHAnsi" w:hAnsiTheme="minorHAnsi"/>
          <w:sz w:val="24"/>
          <w:szCs w:val="24"/>
        </w:rPr>
      </w:pPr>
    </w:p>
    <w:p w14:paraId="205533EF" w14:textId="6C23E0F7" w:rsidR="006564C0" w:rsidRPr="00430C4D" w:rsidRDefault="002B4C84" w:rsidP="007355E0">
      <w:pPr>
        <w:suppressAutoHyphens/>
        <w:spacing w:after="0" w:line="240" w:lineRule="auto"/>
        <w:jc w:val="both"/>
        <w:rPr>
          <w:rFonts w:asciiTheme="minorHAnsi" w:hAnsiTheme="minorHAnsi"/>
          <w:sz w:val="24"/>
          <w:szCs w:val="24"/>
        </w:rPr>
      </w:pPr>
      <w:r w:rsidRPr="00430C4D">
        <w:rPr>
          <w:rFonts w:asciiTheme="minorHAnsi" w:hAnsiTheme="minorHAnsi"/>
          <w:sz w:val="24"/>
          <w:szCs w:val="24"/>
        </w:rPr>
        <w:t xml:space="preserve">Na račun 32319- ostale usluge za komunikaciju i prijevoz </w:t>
      </w:r>
      <w:r w:rsidR="00FB325F" w:rsidRPr="00430C4D">
        <w:rPr>
          <w:rFonts w:asciiTheme="minorHAnsi" w:hAnsiTheme="minorHAnsi"/>
          <w:sz w:val="24"/>
          <w:szCs w:val="24"/>
        </w:rPr>
        <w:t xml:space="preserve"> se knjiži</w:t>
      </w:r>
      <w:r w:rsidRPr="00430C4D">
        <w:rPr>
          <w:rFonts w:asciiTheme="minorHAnsi" w:hAnsiTheme="minorHAnsi"/>
          <w:sz w:val="24"/>
          <w:szCs w:val="24"/>
        </w:rPr>
        <w:t xml:space="preserve"> sufinanciranj</w:t>
      </w:r>
      <w:r w:rsidR="00FC69B7">
        <w:rPr>
          <w:rFonts w:asciiTheme="minorHAnsi" w:hAnsiTheme="minorHAnsi"/>
          <w:sz w:val="24"/>
          <w:szCs w:val="24"/>
        </w:rPr>
        <w:t>e</w:t>
      </w:r>
      <w:r w:rsidRPr="00430C4D">
        <w:rPr>
          <w:rFonts w:asciiTheme="minorHAnsi" w:hAnsiTheme="minorHAnsi"/>
          <w:sz w:val="24"/>
          <w:szCs w:val="24"/>
        </w:rPr>
        <w:t xml:space="preserve"> cijene prijevoza đaka, studenata i starijih osoba</w:t>
      </w:r>
      <w:r w:rsidR="00FC69B7">
        <w:rPr>
          <w:rFonts w:asciiTheme="minorHAnsi" w:hAnsiTheme="minorHAnsi"/>
          <w:sz w:val="24"/>
          <w:szCs w:val="24"/>
        </w:rPr>
        <w:t xml:space="preserve"> prema Prometu d.o.o.</w:t>
      </w:r>
      <w:r w:rsidR="00681D00" w:rsidRPr="00430C4D">
        <w:rPr>
          <w:rFonts w:asciiTheme="minorHAnsi" w:hAnsiTheme="minorHAnsi"/>
          <w:sz w:val="24"/>
          <w:szCs w:val="24"/>
        </w:rPr>
        <w:t xml:space="preserve"> te je ostvarenje  </w:t>
      </w:r>
      <w:r w:rsidR="00FC69B7">
        <w:rPr>
          <w:rFonts w:asciiTheme="minorHAnsi" w:hAnsiTheme="minorHAnsi"/>
          <w:sz w:val="24"/>
          <w:szCs w:val="24"/>
        </w:rPr>
        <w:t xml:space="preserve">790.793,78 eura </w:t>
      </w:r>
      <w:r w:rsidRPr="00430C4D">
        <w:rPr>
          <w:rFonts w:asciiTheme="minorHAnsi" w:hAnsiTheme="minorHAnsi"/>
          <w:sz w:val="24"/>
          <w:szCs w:val="24"/>
        </w:rPr>
        <w:t>.</w:t>
      </w:r>
    </w:p>
    <w:p w14:paraId="6B72D1E8" w14:textId="77777777" w:rsidR="00FB325F" w:rsidRPr="00430C4D" w:rsidRDefault="00FB325F" w:rsidP="007355E0">
      <w:pPr>
        <w:suppressAutoHyphens/>
        <w:spacing w:after="0" w:line="240" w:lineRule="auto"/>
        <w:jc w:val="both"/>
        <w:rPr>
          <w:rFonts w:asciiTheme="minorHAnsi" w:hAnsiTheme="minorHAnsi"/>
          <w:sz w:val="24"/>
          <w:szCs w:val="24"/>
        </w:rPr>
      </w:pPr>
    </w:p>
    <w:p w14:paraId="7FB60A79" w14:textId="2FCE0768" w:rsidR="00732FA9" w:rsidRPr="00430C4D" w:rsidRDefault="00732FA9" w:rsidP="007355E0">
      <w:pPr>
        <w:suppressAutoHyphens/>
        <w:spacing w:after="0" w:line="240" w:lineRule="auto"/>
        <w:jc w:val="both"/>
        <w:rPr>
          <w:rFonts w:asciiTheme="minorHAnsi" w:hAnsiTheme="minorHAnsi"/>
          <w:sz w:val="24"/>
          <w:szCs w:val="24"/>
        </w:rPr>
      </w:pPr>
      <w:r w:rsidRPr="00430C4D">
        <w:rPr>
          <w:rFonts w:asciiTheme="minorHAnsi" w:hAnsiTheme="minorHAnsi"/>
          <w:sz w:val="24"/>
          <w:szCs w:val="24"/>
        </w:rPr>
        <w:t>Sljedeća stavka s</w:t>
      </w:r>
      <w:r w:rsidR="00E27478" w:rsidRPr="00430C4D">
        <w:rPr>
          <w:rFonts w:asciiTheme="minorHAnsi" w:hAnsiTheme="minorHAnsi"/>
          <w:sz w:val="24"/>
          <w:szCs w:val="24"/>
        </w:rPr>
        <w:t xml:space="preserve">u komunalne usluge </w:t>
      </w:r>
      <w:r w:rsidR="00AE429D" w:rsidRPr="00430C4D">
        <w:rPr>
          <w:rFonts w:asciiTheme="minorHAnsi" w:hAnsiTheme="minorHAnsi"/>
          <w:sz w:val="24"/>
          <w:szCs w:val="24"/>
        </w:rPr>
        <w:t xml:space="preserve">(račun 3234) </w:t>
      </w:r>
      <w:r w:rsidR="00E27478" w:rsidRPr="00430C4D">
        <w:rPr>
          <w:rFonts w:asciiTheme="minorHAnsi" w:hAnsiTheme="minorHAnsi"/>
          <w:sz w:val="24"/>
          <w:szCs w:val="24"/>
        </w:rPr>
        <w:t xml:space="preserve">koje iznose </w:t>
      </w:r>
      <w:r w:rsidR="00FC69B7">
        <w:rPr>
          <w:rFonts w:asciiTheme="minorHAnsi" w:hAnsiTheme="minorHAnsi"/>
          <w:sz w:val="24"/>
          <w:szCs w:val="24"/>
        </w:rPr>
        <w:t>943</w:t>
      </w:r>
      <w:r w:rsidRPr="00430C4D">
        <w:rPr>
          <w:rFonts w:asciiTheme="minorHAnsi" w:hAnsiTheme="minorHAnsi"/>
          <w:sz w:val="24"/>
          <w:szCs w:val="24"/>
        </w:rPr>
        <w:t>.</w:t>
      </w:r>
      <w:r w:rsidR="00FC69B7">
        <w:rPr>
          <w:rFonts w:asciiTheme="minorHAnsi" w:hAnsiTheme="minorHAnsi"/>
          <w:sz w:val="24"/>
          <w:szCs w:val="24"/>
        </w:rPr>
        <w:t>233</w:t>
      </w:r>
      <w:r w:rsidR="000F4B06" w:rsidRPr="00430C4D">
        <w:rPr>
          <w:rFonts w:asciiTheme="minorHAnsi" w:hAnsiTheme="minorHAnsi"/>
          <w:sz w:val="24"/>
          <w:szCs w:val="24"/>
        </w:rPr>
        <w:t>,</w:t>
      </w:r>
      <w:r w:rsidR="00FC69B7">
        <w:rPr>
          <w:rFonts w:asciiTheme="minorHAnsi" w:hAnsiTheme="minorHAnsi"/>
          <w:sz w:val="24"/>
          <w:szCs w:val="24"/>
        </w:rPr>
        <w:t>42 eura</w:t>
      </w:r>
      <w:r w:rsidR="00BE7CAA" w:rsidRPr="00430C4D">
        <w:rPr>
          <w:rFonts w:asciiTheme="minorHAnsi" w:hAnsiTheme="minorHAnsi"/>
          <w:sz w:val="24"/>
          <w:szCs w:val="24"/>
        </w:rPr>
        <w:t xml:space="preserve"> (</w:t>
      </w:r>
      <w:r w:rsidR="00327486" w:rsidRPr="00430C4D">
        <w:rPr>
          <w:rFonts w:asciiTheme="minorHAnsi" w:hAnsiTheme="minorHAnsi"/>
          <w:sz w:val="24"/>
          <w:szCs w:val="24"/>
        </w:rPr>
        <w:t xml:space="preserve">tu spadaju </w:t>
      </w:r>
      <w:r w:rsidR="00BE7CAA" w:rsidRPr="00430C4D">
        <w:rPr>
          <w:rFonts w:asciiTheme="minorHAnsi" w:hAnsiTheme="minorHAnsi"/>
          <w:sz w:val="24"/>
          <w:szCs w:val="24"/>
        </w:rPr>
        <w:t xml:space="preserve">iznošenje i odvoz </w:t>
      </w:r>
      <w:r w:rsidR="00384CFA" w:rsidRPr="00430C4D">
        <w:rPr>
          <w:rFonts w:asciiTheme="minorHAnsi" w:hAnsiTheme="minorHAnsi"/>
          <w:sz w:val="24"/>
          <w:szCs w:val="24"/>
        </w:rPr>
        <w:t>smeća, opskrba</w:t>
      </w:r>
      <w:r w:rsidR="00EB7D74" w:rsidRPr="00430C4D">
        <w:rPr>
          <w:rFonts w:asciiTheme="minorHAnsi" w:hAnsiTheme="minorHAnsi"/>
          <w:sz w:val="24"/>
          <w:szCs w:val="24"/>
        </w:rPr>
        <w:t xml:space="preserve"> vodom, </w:t>
      </w:r>
      <w:r w:rsidR="00BE7CAA" w:rsidRPr="00430C4D">
        <w:rPr>
          <w:rFonts w:asciiTheme="minorHAnsi" w:hAnsiTheme="minorHAnsi"/>
          <w:sz w:val="24"/>
          <w:szCs w:val="24"/>
        </w:rPr>
        <w:t>deratizacija...</w:t>
      </w:r>
      <w:r w:rsidR="00327486" w:rsidRPr="00430C4D">
        <w:rPr>
          <w:rFonts w:asciiTheme="minorHAnsi" w:hAnsiTheme="minorHAnsi"/>
          <w:sz w:val="24"/>
          <w:szCs w:val="24"/>
        </w:rPr>
        <w:t>)</w:t>
      </w:r>
      <w:r w:rsidRPr="00430C4D">
        <w:rPr>
          <w:rFonts w:asciiTheme="minorHAnsi" w:hAnsiTheme="minorHAnsi"/>
          <w:sz w:val="24"/>
          <w:szCs w:val="24"/>
        </w:rPr>
        <w:t xml:space="preserve"> </w:t>
      </w:r>
      <w:r w:rsidR="00B64BC6" w:rsidRPr="00430C4D">
        <w:rPr>
          <w:rFonts w:asciiTheme="minorHAnsi" w:hAnsiTheme="minorHAnsi"/>
          <w:sz w:val="24"/>
          <w:szCs w:val="24"/>
        </w:rPr>
        <w:t>, zatim</w:t>
      </w:r>
      <w:r w:rsidR="00E27478" w:rsidRPr="00430C4D">
        <w:rPr>
          <w:rFonts w:asciiTheme="minorHAnsi" w:hAnsiTheme="minorHAnsi"/>
          <w:sz w:val="24"/>
          <w:szCs w:val="24"/>
        </w:rPr>
        <w:t xml:space="preserve"> </w:t>
      </w:r>
      <w:r w:rsidRPr="00430C4D">
        <w:rPr>
          <w:rFonts w:asciiTheme="minorHAnsi" w:hAnsiTheme="minorHAnsi"/>
          <w:sz w:val="24"/>
          <w:szCs w:val="24"/>
        </w:rPr>
        <w:t xml:space="preserve">osobne </w:t>
      </w:r>
      <w:r w:rsidR="004579B3" w:rsidRPr="00430C4D">
        <w:rPr>
          <w:rFonts w:asciiTheme="minorHAnsi" w:hAnsiTheme="minorHAnsi"/>
          <w:sz w:val="24"/>
          <w:szCs w:val="24"/>
        </w:rPr>
        <w:t xml:space="preserve">i intelektualne usluge </w:t>
      </w:r>
      <w:r w:rsidR="00FC69B7">
        <w:rPr>
          <w:rFonts w:asciiTheme="minorHAnsi" w:hAnsiTheme="minorHAnsi"/>
          <w:sz w:val="24"/>
          <w:szCs w:val="24"/>
        </w:rPr>
        <w:t>sa ostvarenjem od 222.938 eura</w:t>
      </w:r>
      <w:r w:rsidR="004579B3" w:rsidRPr="00430C4D">
        <w:rPr>
          <w:rFonts w:asciiTheme="minorHAnsi" w:hAnsiTheme="minorHAnsi"/>
          <w:sz w:val="24"/>
          <w:szCs w:val="24"/>
        </w:rPr>
        <w:t xml:space="preserve"> </w:t>
      </w:r>
      <w:r w:rsidR="0007314E" w:rsidRPr="00430C4D">
        <w:rPr>
          <w:rFonts w:asciiTheme="minorHAnsi" w:hAnsiTheme="minorHAnsi"/>
          <w:sz w:val="24"/>
          <w:szCs w:val="24"/>
        </w:rPr>
        <w:t>( usluge odvjetnika, ugovori o djelu, geodetske usluge,..)</w:t>
      </w:r>
      <w:r w:rsidR="00EB7D74" w:rsidRPr="00430C4D">
        <w:rPr>
          <w:rFonts w:asciiTheme="minorHAnsi" w:hAnsiTheme="minorHAnsi"/>
          <w:sz w:val="24"/>
          <w:szCs w:val="24"/>
        </w:rPr>
        <w:t xml:space="preserve"> koje su za </w:t>
      </w:r>
      <w:r w:rsidR="00FC69B7">
        <w:rPr>
          <w:rFonts w:asciiTheme="minorHAnsi" w:hAnsiTheme="minorHAnsi"/>
          <w:sz w:val="24"/>
          <w:szCs w:val="24"/>
        </w:rPr>
        <w:t>3</w:t>
      </w:r>
      <w:r w:rsidR="00EB7D74" w:rsidRPr="00430C4D">
        <w:rPr>
          <w:rFonts w:asciiTheme="minorHAnsi" w:hAnsiTheme="minorHAnsi"/>
          <w:sz w:val="24"/>
          <w:szCs w:val="24"/>
        </w:rPr>
        <w:t>,</w:t>
      </w:r>
      <w:r w:rsidR="00FC69B7">
        <w:rPr>
          <w:rFonts w:asciiTheme="minorHAnsi" w:hAnsiTheme="minorHAnsi"/>
          <w:sz w:val="24"/>
          <w:szCs w:val="24"/>
        </w:rPr>
        <w:t>07</w:t>
      </w:r>
      <w:r w:rsidR="00EB7D74" w:rsidRPr="00430C4D">
        <w:rPr>
          <w:rFonts w:asciiTheme="minorHAnsi" w:hAnsiTheme="minorHAnsi"/>
          <w:sz w:val="24"/>
          <w:szCs w:val="24"/>
        </w:rPr>
        <w:t xml:space="preserve"> %</w:t>
      </w:r>
      <w:r w:rsidR="000F4B06" w:rsidRPr="00430C4D">
        <w:rPr>
          <w:rFonts w:asciiTheme="minorHAnsi" w:hAnsiTheme="minorHAnsi"/>
          <w:sz w:val="24"/>
          <w:szCs w:val="24"/>
        </w:rPr>
        <w:t xml:space="preserve"> veće</w:t>
      </w:r>
      <w:r w:rsidR="00EB7D74" w:rsidRPr="00430C4D">
        <w:rPr>
          <w:rFonts w:asciiTheme="minorHAnsi" w:hAnsiTheme="minorHAnsi"/>
          <w:sz w:val="24"/>
          <w:szCs w:val="24"/>
        </w:rPr>
        <w:t xml:space="preserve"> nego tijekom 20</w:t>
      </w:r>
      <w:r w:rsidR="00B64BC6" w:rsidRPr="00430C4D">
        <w:rPr>
          <w:rFonts w:asciiTheme="minorHAnsi" w:hAnsiTheme="minorHAnsi"/>
          <w:sz w:val="24"/>
          <w:szCs w:val="24"/>
        </w:rPr>
        <w:t>2</w:t>
      </w:r>
      <w:r w:rsidR="00FC69B7">
        <w:rPr>
          <w:rFonts w:asciiTheme="minorHAnsi" w:hAnsiTheme="minorHAnsi"/>
          <w:sz w:val="24"/>
          <w:szCs w:val="24"/>
        </w:rPr>
        <w:t>2</w:t>
      </w:r>
      <w:r w:rsidR="00EB7D74" w:rsidRPr="00430C4D">
        <w:rPr>
          <w:rFonts w:asciiTheme="minorHAnsi" w:hAnsiTheme="minorHAnsi"/>
          <w:sz w:val="24"/>
          <w:szCs w:val="24"/>
        </w:rPr>
        <w:t>.godine</w:t>
      </w:r>
      <w:r w:rsidR="000F4B06" w:rsidRPr="00430C4D">
        <w:rPr>
          <w:rFonts w:asciiTheme="minorHAnsi" w:hAnsiTheme="minorHAnsi"/>
          <w:sz w:val="24"/>
          <w:szCs w:val="24"/>
        </w:rPr>
        <w:t xml:space="preserve"> zbog većih troškova </w:t>
      </w:r>
      <w:r w:rsidR="00FC69B7">
        <w:rPr>
          <w:rFonts w:asciiTheme="minorHAnsi" w:hAnsiTheme="minorHAnsi"/>
          <w:sz w:val="24"/>
          <w:szCs w:val="24"/>
        </w:rPr>
        <w:t>kod Javne ustanove sportski objekti</w:t>
      </w:r>
      <w:r w:rsidR="004F09ED" w:rsidRPr="00430C4D">
        <w:rPr>
          <w:rFonts w:asciiTheme="minorHAnsi" w:hAnsiTheme="minorHAnsi"/>
          <w:sz w:val="24"/>
          <w:szCs w:val="24"/>
        </w:rPr>
        <w:t>.</w:t>
      </w:r>
    </w:p>
    <w:p w14:paraId="05BCBC12" w14:textId="77777777" w:rsidR="006564C0" w:rsidRPr="00430C4D" w:rsidRDefault="006564C0" w:rsidP="007355E0">
      <w:pPr>
        <w:suppressAutoHyphens/>
        <w:spacing w:after="0" w:line="240" w:lineRule="auto"/>
        <w:jc w:val="both"/>
        <w:rPr>
          <w:rFonts w:asciiTheme="minorHAnsi" w:hAnsiTheme="minorHAnsi"/>
          <w:sz w:val="24"/>
          <w:szCs w:val="24"/>
        </w:rPr>
      </w:pPr>
    </w:p>
    <w:p w14:paraId="3487B89C" w14:textId="6122376F" w:rsidR="001225ED" w:rsidRPr="00430C4D" w:rsidRDefault="000B7361" w:rsidP="007355E0">
      <w:pPr>
        <w:suppressAutoHyphens/>
        <w:spacing w:after="0" w:line="240" w:lineRule="auto"/>
        <w:jc w:val="both"/>
        <w:rPr>
          <w:rFonts w:asciiTheme="minorHAnsi" w:hAnsiTheme="minorHAnsi"/>
          <w:sz w:val="24"/>
          <w:szCs w:val="24"/>
        </w:rPr>
      </w:pPr>
      <w:r w:rsidRPr="00430C4D">
        <w:rPr>
          <w:rFonts w:asciiTheme="minorHAnsi" w:hAnsiTheme="minorHAnsi"/>
          <w:sz w:val="24"/>
          <w:szCs w:val="24"/>
        </w:rPr>
        <w:t xml:space="preserve">Ostale nespomenute usluge- račun 32399, su ostvarene u iznosu od </w:t>
      </w:r>
      <w:r w:rsidR="00DD5CEF">
        <w:rPr>
          <w:rFonts w:asciiTheme="minorHAnsi" w:hAnsiTheme="minorHAnsi"/>
          <w:sz w:val="24"/>
          <w:szCs w:val="24"/>
        </w:rPr>
        <w:t>669.136,62 eura</w:t>
      </w:r>
      <w:r w:rsidRPr="00430C4D">
        <w:rPr>
          <w:rFonts w:asciiTheme="minorHAnsi" w:hAnsiTheme="minorHAnsi"/>
          <w:sz w:val="24"/>
          <w:szCs w:val="24"/>
        </w:rPr>
        <w:t xml:space="preserve"> što je</w:t>
      </w:r>
      <w:r w:rsidR="005E1322" w:rsidRPr="00430C4D">
        <w:rPr>
          <w:rFonts w:asciiTheme="minorHAnsi" w:hAnsiTheme="minorHAnsi"/>
          <w:sz w:val="24"/>
          <w:szCs w:val="24"/>
        </w:rPr>
        <w:t xml:space="preserve"> </w:t>
      </w:r>
      <w:r w:rsidR="000F4B06" w:rsidRPr="00430C4D">
        <w:rPr>
          <w:rFonts w:asciiTheme="minorHAnsi" w:hAnsiTheme="minorHAnsi"/>
          <w:sz w:val="24"/>
          <w:szCs w:val="24"/>
        </w:rPr>
        <w:t>povećanje</w:t>
      </w:r>
      <w:r w:rsidRPr="00430C4D">
        <w:rPr>
          <w:rFonts w:asciiTheme="minorHAnsi" w:hAnsiTheme="minorHAnsi"/>
          <w:sz w:val="24"/>
          <w:szCs w:val="24"/>
        </w:rPr>
        <w:t xml:space="preserve"> od </w:t>
      </w:r>
      <w:r w:rsidR="00DD5CEF">
        <w:rPr>
          <w:rFonts w:asciiTheme="minorHAnsi" w:hAnsiTheme="minorHAnsi"/>
          <w:sz w:val="24"/>
          <w:szCs w:val="24"/>
        </w:rPr>
        <w:t>4</w:t>
      </w:r>
      <w:r w:rsidRPr="00430C4D">
        <w:rPr>
          <w:rFonts w:asciiTheme="minorHAnsi" w:hAnsiTheme="minorHAnsi"/>
          <w:sz w:val="24"/>
          <w:szCs w:val="24"/>
        </w:rPr>
        <w:t>,</w:t>
      </w:r>
      <w:r w:rsidR="00DD5CEF">
        <w:rPr>
          <w:rFonts w:asciiTheme="minorHAnsi" w:hAnsiTheme="minorHAnsi"/>
          <w:sz w:val="24"/>
          <w:szCs w:val="24"/>
        </w:rPr>
        <w:t>8</w:t>
      </w:r>
      <w:r w:rsidR="000F4B06" w:rsidRPr="00430C4D">
        <w:rPr>
          <w:rFonts w:asciiTheme="minorHAnsi" w:hAnsiTheme="minorHAnsi"/>
          <w:sz w:val="24"/>
          <w:szCs w:val="24"/>
        </w:rPr>
        <w:t>4</w:t>
      </w:r>
      <w:r w:rsidRPr="00430C4D">
        <w:rPr>
          <w:rFonts w:asciiTheme="minorHAnsi" w:hAnsiTheme="minorHAnsi"/>
          <w:sz w:val="24"/>
          <w:szCs w:val="24"/>
        </w:rPr>
        <w:t xml:space="preserve"> % u odnosu na prošlu godinu. Tu spadaju i mjesečne naknade naplate </w:t>
      </w:r>
      <w:r w:rsidR="000F4B06" w:rsidRPr="00430C4D">
        <w:rPr>
          <w:rFonts w:asciiTheme="minorHAnsi" w:hAnsiTheme="minorHAnsi"/>
          <w:sz w:val="24"/>
          <w:szCs w:val="24"/>
        </w:rPr>
        <w:t xml:space="preserve">1 % i </w:t>
      </w:r>
      <w:r w:rsidRPr="00430C4D">
        <w:rPr>
          <w:rFonts w:asciiTheme="minorHAnsi" w:hAnsiTheme="minorHAnsi"/>
          <w:sz w:val="24"/>
          <w:szCs w:val="24"/>
        </w:rPr>
        <w:t xml:space="preserve">5 % </w:t>
      </w:r>
      <w:r w:rsidR="000F4B06" w:rsidRPr="00430C4D">
        <w:rPr>
          <w:rFonts w:asciiTheme="minorHAnsi" w:hAnsiTheme="minorHAnsi"/>
          <w:sz w:val="24"/>
          <w:szCs w:val="24"/>
        </w:rPr>
        <w:t>prihoda za FINA-u</w:t>
      </w:r>
      <w:r w:rsidRPr="00430C4D">
        <w:rPr>
          <w:rFonts w:asciiTheme="minorHAnsi" w:hAnsiTheme="minorHAnsi"/>
          <w:sz w:val="24"/>
          <w:szCs w:val="24"/>
        </w:rPr>
        <w:t xml:space="preserve"> sa ostvarenjem u ukupnom iznosu od oko </w:t>
      </w:r>
      <w:r w:rsidR="00DD5CEF">
        <w:rPr>
          <w:rFonts w:asciiTheme="minorHAnsi" w:hAnsiTheme="minorHAnsi"/>
          <w:sz w:val="24"/>
          <w:szCs w:val="24"/>
        </w:rPr>
        <w:t>153</w:t>
      </w:r>
      <w:r w:rsidRPr="00430C4D">
        <w:rPr>
          <w:rFonts w:asciiTheme="minorHAnsi" w:hAnsiTheme="minorHAnsi"/>
          <w:sz w:val="24"/>
          <w:szCs w:val="24"/>
        </w:rPr>
        <w:t xml:space="preserve"> tisuća </w:t>
      </w:r>
      <w:r w:rsidR="00DD5CEF">
        <w:rPr>
          <w:rFonts w:asciiTheme="minorHAnsi" w:hAnsiTheme="minorHAnsi"/>
          <w:sz w:val="24"/>
          <w:szCs w:val="24"/>
        </w:rPr>
        <w:t>eura</w:t>
      </w:r>
      <w:r w:rsidR="005E1322" w:rsidRPr="00430C4D">
        <w:rPr>
          <w:rFonts w:asciiTheme="minorHAnsi" w:hAnsiTheme="minorHAnsi"/>
          <w:sz w:val="24"/>
          <w:szCs w:val="24"/>
        </w:rPr>
        <w:t>, zatim</w:t>
      </w:r>
      <w:r w:rsidRPr="00430C4D">
        <w:rPr>
          <w:rFonts w:asciiTheme="minorHAnsi" w:hAnsiTheme="minorHAnsi"/>
          <w:sz w:val="24"/>
          <w:szCs w:val="24"/>
        </w:rPr>
        <w:t xml:space="preserve"> usluge </w:t>
      </w:r>
      <w:r w:rsidR="00FA367A" w:rsidRPr="00430C4D">
        <w:rPr>
          <w:rFonts w:asciiTheme="minorHAnsi" w:hAnsiTheme="minorHAnsi"/>
          <w:sz w:val="24"/>
          <w:szCs w:val="24"/>
        </w:rPr>
        <w:t>elaborata</w:t>
      </w:r>
      <w:r w:rsidR="00E51CC9" w:rsidRPr="00430C4D">
        <w:rPr>
          <w:rFonts w:asciiTheme="minorHAnsi" w:hAnsiTheme="minorHAnsi"/>
          <w:sz w:val="24"/>
          <w:szCs w:val="24"/>
        </w:rPr>
        <w:t xml:space="preserve"> za nerazvrstane ceste, </w:t>
      </w:r>
      <w:r w:rsidR="006B6BEB" w:rsidRPr="00430C4D">
        <w:rPr>
          <w:rFonts w:asciiTheme="minorHAnsi" w:hAnsiTheme="minorHAnsi"/>
          <w:sz w:val="24"/>
          <w:szCs w:val="24"/>
        </w:rPr>
        <w:t xml:space="preserve">održavanje skloništa za životinje, </w:t>
      </w:r>
      <w:r w:rsidRPr="00430C4D">
        <w:rPr>
          <w:rFonts w:asciiTheme="minorHAnsi" w:hAnsiTheme="minorHAnsi"/>
          <w:sz w:val="24"/>
          <w:szCs w:val="24"/>
        </w:rPr>
        <w:t xml:space="preserve">za Kaštelanska kulturna događanja, ostvarenje rashoda u </w:t>
      </w:r>
      <w:r w:rsidR="005E1322" w:rsidRPr="00430C4D">
        <w:rPr>
          <w:rFonts w:asciiTheme="minorHAnsi" w:hAnsiTheme="minorHAnsi"/>
          <w:sz w:val="24"/>
          <w:szCs w:val="24"/>
        </w:rPr>
        <w:t xml:space="preserve">EU </w:t>
      </w:r>
      <w:r w:rsidRPr="00430C4D">
        <w:rPr>
          <w:rFonts w:asciiTheme="minorHAnsi" w:hAnsiTheme="minorHAnsi"/>
          <w:sz w:val="24"/>
          <w:szCs w:val="24"/>
        </w:rPr>
        <w:t>projekt</w:t>
      </w:r>
      <w:r w:rsidR="00327486" w:rsidRPr="00430C4D">
        <w:rPr>
          <w:rFonts w:asciiTheme="minorHAnsi" w:hAnsiTheme="minorHAnsi"/>
          <w:sz w:val="24"/>
          <w:szCs w:val="24"/>
        </w:rPr>
        <w:t>ima</w:t>
      </w:r>
      <w:r w:rsidR="005E1322" w:rsidRPr="00430C4D">
        <w:rPr>
          <w:rFonts w:asciiTheme="minorHAnsi" w:hAnsiTheme="minorHAnsi"/>
          <w:sz w:val="24"/>
          <w:szCs w:val="24"/>
        </w:rPr>
        <w:t xml:space="preserve"> (</w:t>
      </w:r>
      <w:r w:rsidR="00DD5CEF">
        <w:rPr>
          <w:rFonts w:asciiTheme="minorHAnsi" w:hAnsiTheme="minorHAnsi"/>
          <w:sz w:val="24"/>
          <w:szCs w:val="24"/>
        </w:rPr>
        <w:t>177 tisuća eura</w:t>
      </w:r>
      <w:r w:rsidR="005E1322" w:rsidRPr="00430C4D">
        <w:rPr>
          <w:rFonts w:asciiTheme="minorHAnsi" w:hAnsiTheme="minorHAnsi"/>
          <w:sz w:val="24"/>
          <w:szCs w:val="24"/>
        </w:rPr>
        <w:t>)</w:t>
      </w:r>
      <w:r w:rsidR="000F4B06" w:rsidRPr="00430C4D">
        <w:rPr>
          <w:rFonts w:asciiTheme="minorHAnsi" w:hAnsiTheme="minorHAnsi"/>
          <w:sz w:val="24"/>
          <w:szCs w:val="24"/>
        </w:rPr>
        <w:t xml:space="preserve"> </w:t>
      </w:r>
      <w:r w:rsidRPr="00430C4D">
        <w:rPr>
          <w:rFonts w:asciiTheme="minorHAnsi" w:hAnsiTheme="minorHAnsi"/>
          <w:sz w:val="24"/>
          <w:szCs w:val="24"/>
        </w:rPr>
        <w:t xml:space="preserve">te </w:t>
      </w:r>
      <w:r w:rsidR="00E51CC9" w:rsidRPr="00430C4D">
        <w:rPr>
          <w:rFonts w:asciiTheme="minorHAnsi" w:hAnsiTheme="minorHAnsi"/>
          <w:sz w:val="24"/>
          <w:szCs w:val="24"/>
        </w:rPr>
        <w:t xml:space="preserve">troškovi </w:t>
      </w:r>
      <w:r w:rsidR="005E1322" w:rsidRPr="00430C4D">
        <w:rPr>
          <w:rFonts w:asciiTheme="minorHAnsi" w:hAnsiTheme="minorHAnsi"/>
          <w:sz w:val="24"/>
          <w:szCs w:val="24"/>
        </w:rPr>
        <w:t xml:space="preserve">proračunskih </w:t>
      </w:r>
      <w:r w:rsidR="006B6BEB" w:rsidRPr="00430C4D">
        <w:rPr>
          <w:rFonts w:asciiTheme="minorHAnsi" w:hAnsiTheme="minorHAnsi"/>
          <w:sz w:val="24"/>
          <w:szCs w:val="24"/>
        </w:rPr>
        <w:t>korisnika</w:t>
      </w:r>
      <w:r w:rsidRPr="00430C4D">
        <w:rPr>
          <w:rFonts w:asciiTheme="minorHAnsi" w:hAnsiTheme="minorHAnsi"/>
          <w:sz w:val="24"/>
          <w:szCs w:val="24"/>
        </w:rPr>
        <w:t>.</w:t>
      </w:r>
    </w:p>
    <w:p w14:paraId="55C209BE" w14:textId="77777777" w:rsidR="00732FA9" w:rsidRPr="00430C4D" w:rsidRDefault="00732FA9" w:rsidP="009F4CC5">
      <w:pPr>
        <w:suppressAutoHyphens/>
        <w:spacing w:after="0" w:line="240" w:lineRule="auto"/>
        <w:jc w:val="both"/>
        <w:rPr>
          <w:rFonts w:asciiTheme="minorHAnsi" w:hAnsiTheme="minorHAnsi"/>
          <w:sz w:val="24"/>
          <w:szCs w:val="24"/>
        </w:rPr>
      </w:pPr>
    </w:p>
    <w:p w14:paraId="0FFCAC65" w14:textId="77777777" w:rsidR="0001047D" w:rsidRPr="00430C4D" w:rsidRDefault="0001047D">
      <w:pPr>
        <w:pStyle w:val="Odlomakpopisa"/>
        <w:numPr>
          <w:ilvl w:val="0"/>
          <w:numId w:val="18"/>
        </w:numPr>
        <w:suppressAutoHyphens/>
        <w:spacing w:after="0" w:line="240" w:lineRule="auto"/>
        <w:jc w:val="both"/>
        <w:rPr>
          <w:rFonts w:asciiTheme="minorHAnsi" w:hAnsiTheme="minorHAnsi"/>
          <w:sz w:val="24"/>
          <w:szCs w:val="24"/>
        </w:rPr>
      </w:pPr>
      <w:r w:rsidRPr="00430C4D">
        <w:rPr>
          <w:rFonts w:asciiTheme="minorHAnsi" w:hAnsiTheme="minorHAnsi"/>
          <w:sz w:val="24"/>
          <w:szCs w:val="24"/>
        </w:rPr>
        <w:t>Podskupina 324</w:t>
      </w:r>
    </w:p>
    <w:p w14:paraId="6B6E6785" w14:textId="77777777" w:rsidR="00F604F4" w:rsidRPr="00430C4D" w:rsidRDefault="00F604F4">
      <w:pPr>
        <w:pStyle w:val="Odlomakpopisa"/>
        <w:numPr>
          <w:ilvl w:val="0"/>
          <w:numId w:val="18"/>
        </w:numPr>
        <w:suppressAutoHyphens/>
        <w:spacing w:after="0" w:line="240" w:lineRule="auto"/>
        <w:jc w:val="both"/>
        <w:rPr>
          <w:rFonts w:asciiTheme="minorHAnsi" w:hAnsiTheme="minorHAnsi"/>
          <w:sz w:val="24"/>
          <w:szCs w:val="24"/>
        </w:rPr>
      </w:pPr>
    </w:p>
    <w:p w14:paraId="05864870" w14:textId="41BE823C" w:rsidR="0001047D" w:rsidRPr="00430C4D" w:rsidRDefault="0001047D" w:rsidP="0001047D">
      <w:pPr>
        <w:suppressAutoHyphens/>
        <w:spacing w:after="0" w:line="240" w:lineRule="auto"/>
        <w:jc w:val="both"/>
        <w:rPr>
          <w:rFonts w:asciiTheme="minorHAnsi" w:hAnsiTheme="minorHAnsi"/>
          <w:sz w:val="24"/>
          <w:szCs w:val="24"/>
        </w:rPr>
      </w:pPr>
      <w:r w:rsidRPr="00430C4D">
        <w:rPr>
          <w:rFonts w:asciiTheme="minorHAnsi" w:hAnsiTheme="minorHAnsi"/>
          <w:sz w:val="24"/>
          <w:szCs w:val="24"/>
        </w:rPr>
        <w:t xml:space="preserve">Naknade troškova osobama izvan radnog odnosa su ostvarene u iznosu od </w:t>
      </w:r>
      <w:r w:rsidR="00CB7CCB">
        <w:rPr>
          <w:rFonts w:asciiTheme="minorHAnsi" w:hAnsiTheme="minorHAnsi"/>
          <w:sz w:val="24"/>
          <w:szCs w:val="24"/>
        </w:rPr>
        <w:t>1.052,37 eura</w:t>
      </w:r>
      <w:r w:rsidR="0059295E" w:rsidRPr="00430C4D">
        <w:rPr>
          <w:rFonts w:asciiTheme="minorHAnsi" w:hAnsiTheme="minorHAnsi"/>
          <w:sz w:val="24"/>
          <w:szCs w:val="24"/>
        </w:rPr>
        <w:t xml:space="preserve"> </w:t>
      </w:r>
      <w:r w:rsidR="00B84DB3" w:rsidRPr="00430C4D">
        <w:rPr>
          <w:rFonts w:asciiTheme="minorHAnsi" w:hAnsiTheme="minorHAnsi"/>
          <w:sz w:val="24"/>
          <w:szCs w:val="24"/>
        </w:rPr>
        <w:t>a</w:t>
      </w:r>
      <w:r w:rsidR="003E0678" w:rsidRPr="00430C4D">
        <w:rPr>
          <w:rFonts w:asciiTheme="minorHAnsi" w:hAnsiTheme="minorHAnsi"/>
          <w:sz w:val="24"/>
          <w:szCs w:val="24"/>
        </w:rPr>
        <w:t xml:space="preserve"> odnose na </w:t>
      </w:r>
      <w:r w:rsidR="0059295E" w:rsidRPr="00430C4D">
        <w:rPr>
          <w:rFonts w:asciiTheme="minorHAnsi" w:hAnsiTheme="minorHAnsi"/>
          <w:sz w:val="24"/>
          <w:szCs w:val="24"/>
        </w:rPr>
        <w:t>Muzej</w:t>
      </w:r>
      <w:r w:rsidR="00CB7CCB">
        <w:rPr>
          <w:rFonts w:asciiTheme="minorHAnsi" w:hAnsiTheme="minorHAnsi"/>
          <w:sz w:val="24"/>
          <w:szCs w:val="24"/>
        </w:rPr>
        <w:t xml:space="preserve"> i Knjižnicu</w:t>
      </w:r>
      <w:r w:rsidR="0039498E" w:rsidRPr="00430C4D">
        <w:rPr>
          <w:rFonts w:asciiTheme="minorHAnsi" w:hAnsiTheme="minorHAnsi"/>
          <w:sz w:val="24"/>
          <w:szCs w:val="24"/>
        </w:rPr>
        <w:t>.</w:t>
      </w:r>
    </w:p>
    <w:p w14:paraId="0B95B28E" w14:textId="77777777" w:rsidR="008565FC" w:rsidRPr="00430C4D" w:rsidRDefault="008565FC" w:rsidP="009F4CC5">
      <w:pPr>
        <w:suppressAutoHyphens/>
        <w:spacing w:after="0" w:line="240" w:lineRule="auto"/>
        <w:jc w:val="both"/>
        <w:rPr>
          <w:rFonts w:asciiTheme="minorHAnsi" w:hAnsiTheme="minorHAnsi"/>
          <w:sz w:val="24"/>
          <w:szCs w:val="24"/>
        </w:rPr>
      </w:pPr>
    </w:p>
    <w:p w14:paraId="08EF981A" w14:textId="77777777" w:rsidR="00732FA9" w:rsidRPr="00430C4D" w:rsidRDefault="00B764EC">
      <w:pPr>
        <w:pStyle w:val="Odlomakpopisa"/>
        <w:numPr>
          <w:ilvl w:val="0"/>
          <w:numId w:val="18"/>
        </w:numPr>
        <w:suppressAutoHyphens/>
        <w:spacing w:after="0" w:line="240" w:lineRule="auto"/>
        <w:jc w:val="both"/>
        <w:rPr>
          <w:rFonts w:asciiTheme="minorHAnsi" w:hAnsiTheme="minorHAnsi"/>
          <w:sz w:val="24"/>
          <w:szCs w:val="24"/>
        </w:rPr>
      </w:pPr>
      <w:r w:rsidRPr="00430C4D">
        <w:rPr>
          <w:rFonts w:asciiTheme="minorHAnsi" w:hAnsiTheme="minorHAnsi"/>
          <w:sz w:val="24"/>
          <w:szCs w:val="24"/>
        </w:rPr>
        <w:t>Podskupina</w:t>
      </w:r>
      <w:r w:rsidR="00732FA9" w:rsidRPr="00430C4D">
        <w:rPr>
          <w:rFonts w:asciiTheme="minorHAnsi" w:hAnsiTheme="minorHAnsi"/>
          <w:sz w:val="24"/>
          <w:szCs w:val="24"/>
        </w:rPr>
        <w:t xml:space="preserve"> 329 </w:t>
      </w:r>
    </w:p>
    <w:p w14:paraId="6AAADEDB" w14:textId="77777777" w:rsidR="00AE442C" w:rsidRPr="00430C4D" w:rsidRDefault="00AE442C" w:rsidP="00AE442C">
      <w:pPr>
        <w:pStyle w:val="Odlomakpopisa"/>
        <w:suppressAutoHyphens/>
        <w:spacing w:after="0" w:line="240" w:lineRule="auto"/>
        <w:jc w:val="both"/>
        <w:rPr>
          <w:rFonts w:asciiTheme="minorHAnsi" w:hAnsiTheme="minorHAnsi"/>
          <w:sz w:val="24"/>
          <w:szCs w:val="24"/>
        </w:rPr>
      </w:pPr>
    </w:p>
    <w:p w14:paraId="3834675A" w14:textId="6B4CDA70" w:rsidR="00732FA9" w:rsidRPr="00430C4D" w:rsidRDefault="00732FA9" w:rsidP="007355E0">
      <w:pPr>
        <w:suppressAutoHyphens/>
        <w:spacing w:after="0" w:line="240" w:lineRule="auto"/>
        <w:jc w:val="both"/>
        <w:rPr>
          <w:rFonts w:asciiTheme="minorHAnsi" w:hAnsiTheme="minorHAnsi"/>
          <w:color w:val="000000" w:themeColor="text1"/>
          <w:sz w:val="24"/>
          <w:szCs w:val="24"/>
        </w:rPr>
      </w:pPr>
      <w:r w:rsidRPr="00430C4D">
        <w:rPr>
          <w:rFonts w:asciiTheme="minorHAnsi" w:hAnsiTheme="minorHAnsi"/>
          <w:sz w:val="24"/>
          <w:szCs w:val="24"/>
        </w:rPr>
        <w:t>Ostali nespomenuti rashodi poslovanja</w:t>
      </w:r>
      <w:r w:rsidR="00607D9A" w:rsidRPr="00430C4D">
        <w:rPr>
          <w:rFonts w:asciiTheme="minorHAnsi" w:hAnsiTheme="minorHAnsi"/>
          <w:sz w:val="24"/>
          <w:szCs w:val="24"/>
        </w:rPr>
        <w:t xml:space="preserve">- ostvareni su u iznosu od </w:t>
      </w:r>
      <w:r w:rsidR="00CB7CCB">
        <w:rPr>
          <w:rFonts w:asciiTheme="minorHAnsi" w:hAnsiTheme="minorHAnsi"/>
          <w:sz w:val="24"/>
          <w:szCs w:val="24"/>
        </w:rPr>
        <w:t>337</w:t>
      </w:r>
      <w:r w:rsidRPr="00430C4D">
        <w:rPr>
          <w:rFonts w:asciiTheme="minorHAnsi" w:hAnsiTheme="minorHAnsi"/>
          <w:sz w:val="24"/>
          <w:szCs w:val="24"/>
        </w:rPr>
        <w:t>.</w:t>
      </w:r>
      <w:r w:rsidR="00CB7CCB">
        <w:rPr>
          <w:rFonts w:asciiTheme="minorHAnsi" w:hAnsiTheme="minorHAnsi"/>
          <w:sz w:val="24"/>
          <w:szCs w:val="24"/>
        </w:rPr>
        <w:t>945</w:t>
      </w:r>
      <w:r w:rsidR="0059295E" w:rsidRPr="00430C4D">
        <w:rPr>
          <w:rFonts w:asciiTheme="minorHAnsi" w:hAnsiTheme="minorHAnsi"/>
          <w:sz w:val="24"/>
          <w:szCs w:val="24"/>
        </w:rPr>
        <w:t>,</w:t>
      </w:r>
      <w:r w:rsidR="00CB7CCB">
        <w:rPr>
          <w:rFonts w:asciiTheme="minorHAnsi" w:hAnsiTheme="minorHAnsi"/>
          <w:sz w:val="24"/>
          <w:szCs w:val="24"/>
        </w:rPr>
        <w:t>71 eura</w:t>
      </w:r>
      <w:r w:rsidR="00607D9A" w:rsidRPr="00430C4D">
        <w:rPr>
          <w:rFonts w:asciiTheme="minorHAnsi" w:hAnsiTheme="minorHAnsi"/>
          <w:sz w:val="24"/>
          <w:szCs w:val="24"/>
        </w:rPr>
        <w:t>. Manji su</w:t>
      </w:r>
      <w:r w:rsidR="004D779A" w:rsidRPr="00430C4D">
        <w:rPr>
          <w:rFonts w:asciiTheme="minorHAnsi" w:hAnsiTheme="minorHAnsi"/>
          <w:sz w:val="24"/>
          <w:szCs w:val="24"/>
        </w:rPr>
        <w:t xml:space="preserve"> od plana za </w:t>
      </w:r>
      <w:r w:rsidR="00CB7CCB">
        <w:rPr>
          <w:rFonts w:asciiTheme="minorHAnsi" w:hAnsiTheme="minorHAnsi"/>
          <w:sz w:val="24"/>
          <w:szCs w:val="24"/>
        </w:rPr>
        <w:t>22</w:t>
      </w:r>
      <w:r w:rsidR="00E27478" w:rsidRPr="00430C4D">
        <w:rPr>
          <w:rFonts w:asciiTheme="minorHAnsi" w:hAnsiTheme="minorHAnsi"/>
          <w:sz w:val="24"/>
          <w:szCs w:val="24"/>
        </w:rPr>
        <w:t>,</w:t>
      </w:r>
      <w:r w:rsidR="00CB7CCB">
        <w:rPr>
          <w:rFonts w:asciiTheme="minorHAnsi" w:hAnsiTheme="minorHAnsi"/>
          <w:sz w:val="24"/>
          <w:szCs w:val="24"/>
        </w:rPr>
        <w:t>65</w:t>
      </w:r>
      <w:r w:rsidR="00D350DB" w:rsidRPr="00430C4D">
        <w:rPr>
          <w:rFonts w:asciiTheme="minorHAnsi" w:hAnsiTheme="minorHAnsi"/>
          <w:sz w:val="24"/>
          <w:szCs w:val="24"/>
        </w:rPr>
        <w:t xml:space="preserve"> %  a od ostvarenja 20</w:t>
      </w:r>
      <w:r w:rsidR="0059295E" w:rsidRPr="00430C4D">
        <w:rPr>
          <w:rFonts w:asciiTheme="minorHAnsi" w:hAnsiTheme="minorHAnsi"/>
          <w:sz w:val="24"/>
          <w:szCs w:val="24"/>
        </w:rPr>
        <w:t>2</w:t>
      </w:r>
      <w:r w:rsidR="00CB7CCB">
        <w:rPr>
          <w:rFonts w:asciiTheme="minorHAnsi" w:hAnsiTheme="minorHAnsi"/>
          <w:sz w:val="24"/>
          <w:szCs w:val="24"/>
        </w:rPr>
        <w:t>2</w:t>
      </w:r>
      <w:r w:rsidR="00C13FCC" w:rsidRPr="00430C4D">
        <w:rPr>
          <w:rFonts w:asciiTheme="minorHAnsi" w:hAnsiTheme="minorHAnsi"/>
          <w:sz w:val="24"/>
          <w:szCs w:val="24"/>
        </w:rPr>
        <w:t>.</w:t>
      </w:r>
      <w:r w:rsidR="009020E6" w:rsidRPr="00430C4D">
        <w:rPr>
          <w:rFonts w:asciiTheme="minorHAnsi" w:hAnsiTheme="minorHAnsi"/>
          <w:sz w:val="24"/>
          <w:szCs w:val="24"/>
        </w:rPr>
        <w:t xml:space="preserve"> s</w:t>
      </w:r>
      <w:r w:rsidR="00607D9A" w:rsidRPr="00430C4D">
        <w:rPr>
          <w:rFonts w:asciiTheme="minorHAnsi" w:hAnsiTheme="minorHAnsi"/>
          <w:sz w:val="24"/>
          <w:szCs w:val="24"/>
        </w:rPr>
        <w:t xml:space="preserve">u </w:t>
      </w:r>
      <w:r w:rsidR="00CB7CCB">
        <w:rPr>
          <w:rFonts w:asciiTheme="minorHAnsi" w:hAnsiTheme="minorHAnsi"/>
          <w:sz w:val="24"/>
          <w:szCs w:val="24"/>
        </w:rPr>
        <w:t>veći</w:t>
      </w:r>
      <w:r w:rsidR="00C13FCC" w:rsidRPr="00430C4D">
        <w:rPr>
          <w:rFonts w:asciiTheme="minorHAnsi" w:hAnsiTheme="minorHAnsi"/>
          <w:sz w:val="24"/>
          <w:szCs w:val="24"/>
        </w:rPr>
        <w:t xml:space="preserve"> za </w:t>
      </w:r>
      <w:r w:rsidR="00CB7CCB">
        <w:rPr>
          <w:rFonts w:asciiTheme="minorHAnsi" w:hAnsiTheme="minorHAnsi"/>
          <w:sz w:val="24"/>
          <w:szCs w:val="24"/>
        </w:rPr>
        <w:t>2</w:t>
      </w:r>
      <w:r w:rsidR="00B84DB3" w:rsidRPr="00430C4D">
        <w:rPr>
          <w:rFonts w:asciiTheme="minorHAnsi" w:hAnsiTheme="minorHAnsi"/>
          <w:sz w:val="24"/>
          <w:szCs w:val="24"/>
        </w:rPr>
        <w:t>2</w:t>
      </w:r>
      <w:r w:rsidR="00B260A3" w:rsidRPr="00430C4D">
        <w:rPr>
          <w:rFonts w:asciiTheme="minorHAnsi" w:hAnsiTheme="minorHAnsi"/>
          <w:sz w:val="24"/>
          <w:szCs w:val="24"/>
        </w:rPr>
        <w:t>,</w:t>
      </w:r>
      <w:r w:rsidR="00CB7CCB">
        <w:rPr>
          <w:rFonts w:asciiTheme="minorHAnsi" w:hAnsiTheme="minorHAnsi"/>
          <w:sz w:val="24"/>
          <w:szCs w:val="24"/>
        </w:rPr>
        <w:t>32</w:t>
      </w:r>
      <w:r w:rsidR="00B260A3" w:rsidRPr="00430C4D">
        <w:rPr>
          <w:rFonts w:asciiTheme="minorHAnsi" w:hAnsiTheme="minorHAnsi"/>
          <w:sz w:val="24"/>
          <w:szCs w:val="24"/>
        </w:rPr>
        <w:t xml:space="preserve"> </w:t>
      </w:r>
      <w:r w:rsidR="00607D9A" w:rsidRPr="00430C4D">
        <w:rPr>
          <w:rFonts w:asciiTheme="minorHAnsi" w:hAnsiTheme="minorHAnsi"/>
          <w:sz w:val="24"/>
          <w:szCs w:val="24"/>
        </w:rPr>
        <w:t>%</w:t>
      </w:r>
      <w:r w:rsidR="00C13FCC" w:rsidRPr="00430C4D">
        <w:rPr>
          <w:rFonts w:asciiTheme="minorHAnsi" w:hAnsiTheme="minorHAnsi"/>
          <w:sz w:val="24"/>
          <w:szCs w:val="24"/>
        </w:rPr>
        <w:t>. Ovi rashodi se odnose</w:t>
      </w:r>
      <w:r w:rsidRPr="00430C4D">
        <w:rPr>
          <w:rFonts w:asciiTheme="minorHAnsi" w:hAnsiTheme="minorHAnsi"/>
          <w:sz w:val="24"/>
          <w:szCs w:val="24"/>
        </w:rPr>
        <w:t xml:space="preserve"> najvećim dijelom na </w:t>
      </w:r>
      <w:r w:rsidR="00CB7CCB">
        <w:rPr>
          <w:rFonts w:asciiTheme="minorHAnsi" w:hAnsiTheme="minorHAnsi"/>
          <w:sz w:val="24"/>
          <w:szCs w:val="24"/>
        </w:rPr>
        <w:t xml:space="preserve">poticajnu naknadu u korist Fonda za zaštitu okoliša, za </w:t>
      </w:r>
      <w:r w:rsidRPr="00430C4D">
        <w:rPr>
          <w:rFonts w:asciiTheme="minorHAnsi" w:hAnsiTheme="minorHAnsi"/>
          <w:sz w:val="24"/>
          <w:szCs w:val="24"/>
        </w:rPr>
        <w:t>naknade za rad predsta</w:t>
      </w:r>
      <w:r w:rsidR="00607D9A" w:rsidRPr="00430C4D">
        <w:rPr>
          <w:rFonts w:asciiTheme="minorHAnsi" w:hAnsiTheme="minorHAnsi"/>
          <w:sz w:val="24"/>
          <w:szCs w:val="24"/>
        </w:rPr>
        <w:t>vničkih i izvršnih tijela</w:t>
      </w:r>
      <w:r w:rsidR="004D779A" w:rsidRPr="00430C4D">
        <w:rPr>
          <w:rFonts w:asciiTheme="minorHAnsi" w:hAnsiTheme="minorHAnsi"/>
          <w:sz w:val="24"/>
          <w:szCs w:val="24"/>
        </w:rPr>
        <w:t xml:space="preserve"> (</w:t>
      </w:r>
      <w:r w:rsidR="00CB7CCB">
        <w:rPr>
          <w:rFonts w:asciiTheme="minorHAnsi" w:hAnsiTheme="minorHAnsi"/>
          <w:sz w:val="24"/>
          <w:szCs w:val="24"/>
        </w:rPr>
        <w:t>62</w:t>
      </w:r>
      <w:r w:rsidR="00476D96" w:rsidRPr="00430C4D">
        <w:rPr>
          <w:rFonts w:asciiTheme="minorHAnsi" w:hAnsiTheme="minorHAnsi"/>
          <w:sz w:val="24"/>
          <w:szCs w:val="24"/>
        </w:rPr>
        <w:t>.</w:t>
      </w:r>
      <w:r w:rsidR="00CB7CCB">
        <w:rPr>
          <w:rFonts w:asciiTheme="minorHAnsi" w:hAnsiTheme="minorHAnsi"/>
          <w:sz w:val="24"/>
          <w:szCs w:val="24"/>
        </w:rPr>
        <w:t>471 eura</w:t>
      </w:r>
      <w:r w:rsidR="00476D96" w:rsidRPr="00430C4D">
        <w:rPr>
          <w:rFonts w:asciiTheme="minorHAnsi" w:hAnsiTheme="minorHAnsi"/>
          <w:sz w:val="24"/>
          <w:szCs w:val="24"/>
        </w:rPr>
        <w:t xml:space="preserve">), </w:t>
      </w:r>
      <w:r w:rsidR="00CB7CCB">
        <w:rPr>
          <w:rFonts w:asciiTheme="minorHAnsi" w:hAnsiTheme="minorHAnsi"/>
          <w:sz w:val="24"/>
          <w:szCs w:val="24"/>
        </w:rPr>
        <w:t>rashode proračunskih korisnika….</w:t>
      </w:r>
    </w:p>
    <w:p w14:paraId="4D6DC1D5" w14:textId="77777777" w:rsidR="00E27478" w:rsidRPr="00430C4D" w:rsidRDefault="003C3C43" w:rsidP="003C3C43">
      <w:pPr>
        <w:suppressAutoHyphens/>
        <w:spacing w:after="0" w:line="240" w:lineRule="auto"/>
        <w:jc w:val="both"/>
        <w:rPr>
          <w:color w:val="C00000"/>
          <w:sz w:val="24"/>
          <w:szCs w:val="24"/>
        </w:rPr>
      </w:pPr>
      <w:r w:rsidRPr="00430C4D">
        <w:rPr>
          <w:color w:val="C00000"/>
          <w:sz w:val="24"/>
          <w:szCs w:val="24"/>
        </w:rPr>
        <w:t xml:space="preserve"> </w:t>
      </w:r>
    </w:p>
    <w:p w14:paraId="790DBEF9" w14:textId="77777777" w:rsidR="00E01BCF" w:rsidRPr="00430C4D" w:rsidRDefault="00E01BCF" w:rsidP="009F4CC5">
      <w:pPr>
        <w:suppressAutoHyphens/>
        <w:spacing w:after="0" w:line="240" w:lineRule="auto"/>
        <w:jc w:val="both"/>
        <w:rPr>
          <w:rFonts w:asciiTheme="minorHAnsi" w:hAnsiTheme="minorHAnsi"/>
          <w:sz w:val="24"/>
          <w:szCs w:val="24"/>
        </w:rPr>
      </w:pPr>
    </w:p>
    <w:p w14:paraId="2D842479" w14:textId="77777777" w:rsidR="00732FA9" w:rsidRPr="00430C4D" w:rsidRDefault="00732FA9" w:rsidP="004D4D32">
      <w:pPr>
        <w:numPr>
          <w:ilvl w:val="0"/>
          <w:numId w:val="12"/>
        </w:numPr>
        <w:tabs>
          <w:tab w:val="left" w:pos="720"/>
        </w:tabs>
        <w:suppressAutoHyphens/>
        <w:spacing w:after="0" w:line="240" w:lineRule="auto"/>
        <w:ind w:left="720" w:hanging="360"/>
        <w:jc w:val="both"/>
        <w:rPr>
          <w:rFonts w:asciiTheme="minorHAnsi" w:hAnsiTheme="minorHAnsi"/>
          <w:b/>
          <w:sz w:val="24"/>
          <w:szCs w:val="24"/>
        </w:rPr>
      </w:pPr>
      <w:r w:rsidRPr="00430C4D">
        <w:rPr>
          <w:rFonts w:asciiTheme="minorHAnsi" w:hAnsiTheme="minorHAnsi"/>
          <w:b/>
          <w:sz w:val="24"/>
          <w:szCs w:val="24"/>
        </w:rPr>
        <w:t>Financijski rashodi- skupina 34</w:t>
      </w:r>
    </w:p>
    <w:p w14:paraId="4177FF2A" w14:textId="77777777" w:rsidR="00732FA9" w:rsidRPr="00430C4D" w:rsidRDefault="00732FA9" w:rsidP="009F4CC5">
      <w:pPr>
        <w:suppressAutoHyphens/>
        <w:spacing w:after="0" w:line="240" w:lineRule="auto"/>
        <w:jc w:val="both"/>
        <w:rPr>
          <w:rFonts w:asciiTheme="minorHAnsi" w:hAnsiTheme="minorHAnsi"/>
          <w:sz w:val="24"/>
          <w:szCs w:val="24"/>
        </w:rPr>
      </w:pPr>
    </w:p>
    <w:p w14:paraId="3384B37E" w14:textId="291C53AB" w:rsidR="009A6E43" w:rsidRDefault="00EA5499" w:rsidP="009F4CC5">
      <w:pPr>
        <w:suppressAutoHyphens/>
        <w:spacing w:after="0" w:line="240" w:lineRule="auto"/>
        <w:jc w:val="both"/>
        <w:rPr>
          <w:rFonts w:asciiTheme="minorHAnsi" w:hAnsiTheme="minorHAnsi"/>
          <w:sz w:val="24"/>
          <w:szCs w:val="24"/>
        </w:rPr>
      </w:pPr>
      <w:r w:rsidRPr="00430C4D">
        <w:rPr>
          <w:rFonts w:asciiTheme="minorHAnsi" w:hAnsiTheme="minorHAnsi"/>
          <w:sz w:val="24"/>
          <w:szCs w:val="24"/>
        </w:rPr>
        <w:t xml:space="preserve">Ostvareni su u iznosu od </w:t>
      </w:r>
      <w:r w:rsidR="00CB7CCB">
        <w:rPr>
          <w:rFonts w:asciiTheme="minorHAnsi" w:hAnsiTheme="minorHAnsi"/>
          <w:sz w:val="24"/>
          <w:szCs w:val="24"/>
        </w:rPr>
        <w:t>92</w:t>
      </w:r>
      <w:r w:rsidR="00732FA9" w:rsidRPr="00430C4D">
        <w:rPr>
          <w:rFonts w:asciiTheme="minorHAnsi" w:hAnsiTheme="minorHAnsi"/>
          <w:sz w:val="24"/>
          <w:szCs w:val="24"/>
        </w:rPr>
        <w:t>.</w:t>
      </w:r>
      <w:r w:rsidR="00CB7CCB">
        <w:rPr>
          <w:rFonts w:asciiTheme="minorHAnsi" w:hAnsiTheme="minorHAnsi"/>
          <w:sz w:val="24"/>
          <w:szCs w:val="24"/>
        </w:rPr>
        <w:t>708</w:t>
      </w:r>
      <w:r w:rsidR="005E5413" w:rsidRPr="00430C4D">
        <w:rPr>
          <w:rFonts w:asciiTheme="minorHAnsi" w:hAnsiTheme="minorHAnsi"/>
          <w:sz w:val="24"/>
          <w:szCs w:val="24"/>
        </w:rPr>
        <w:t>,</w:t>
      </w:r>
      <w:r w:rsidR="00CB7CCB">
        <w:rPr>
          <w:rFonts w:asciiTheme="minorHAnsi" w:hAnsiTheme="minorHAnsi"/>
          <w:sz w:val="24"/>
          <w:szCs w:val="24"/>
        </w:rPr>
        <w:t>99 eura</w:t>
      </w:r>
      <w:r w:rsidR="00732FA9" w:rsidRPr="00430C4D">
        <w:rPr>
          <w:rFonts w:asciiTheme="minorHAnsi" w:hAnsiTheme="minorHAnsi"/>
          <w:sz w:val="24"/>
          <w:szCs w:val="24"/>
        </w:rPr>
        <w:t xml:space="preserve"> i </w:t>
      </w:r>
      <w:r w:rsidR="00CB7CCB">
        <w:rPr>
          <w:rFonts w:asciiTheme="minorHAnsi" w:hAnsiTheme="minorHAnsi"/>
          <w:sz w:val="24"/>
          <w:szCs w:val="24"/>
        </w:rPr>
        <w:t>veći</w:t>
      </w:r>
      <w:r w:rsidR="006659AF" w:rsidRPr="00430C4D">
        <w:rPr>
          <w:rFonts w:asciiTheme="minorHAnsi" w:hAnsiTheme="minorHAnsi"/>
          <w:sz w:val="24"/>
          <w:szCs w:val="24"/>
        </w:rPr>
        <w:t xml:space="preserve"> su</w:t>
      </w:r>
      <w:r w:rsidR="005679E8" w:rsidRPr="00430C4D">
        <w:rPr>
          <w:rFonts w:asciiTheme="minorHAnsi" w:hAnsiTheme="minorHAnsi"/>
          <w:sz w:val="24"/>
          <w:szCs w:val="24"/>
        </w:rPr>
        <w:t xml:space="preserve"> </w:t>
      </w:r>
      <w:r w:rsidR="006659AF" w:rsidRPr="00430C4D">
        <w:rPr>
          <w:rFonts w:asciiTheme="minorHAnsi" w:hAnsiTheme="minorHAnsi"/>
          <w:sz w:val="24"/>
          <w:szCs w:val="24"/>
        </w:rPr>
        <w:t xml:space="preserve">za </w:t>
      </w:r>
      <w:r w:rsidR="00CB7CCB">
        <w:rPr>
          <w:rFonts w:asciiTheme="minorHAnsi" w:hAnsiTheme="minorHAnsi"/>
          <w:sz w:val="24"/>
          <w:szCs w:val="24"/>
        </w:rPr>
        <w:t>143</w:t>
      </w:r>
      <w:r w:rsidR="00327739" w:rsidRPr="00430C4D">
        <w:rPr>
          <w:rFonts w:asciiTheme="minorHAnsi" w:hAnsiTheme="minorHAnsi"/>
          <w:sz w:val="24"/>
          <w:szCs w:val="24"/>
        </w:rPr>
        <w:t>,</w:t>
      </w:r>
      <w:r w:rsidR="00CB7CCB">
        <w:rPr>
          <w:rFonts w:asciiTheme="minorHAnsi" w:hAnsiTheme="minorHAnsi"/>
          <w:sz w:val="24"/>
          <w:szCs w:val="24"/>
        </w:rPr>
        <w:t>25</w:t>
      </w:r>
      <w:r w:rsidR="001A1EC3" w:rsidRPr="00430C4D">
        <w:rPr>
          <w:rFonts w:asciiTheme="minorHAnsi" w:hAnsiTheme="minorHAnsi"/>
          <w:sz w:val="24"/>
          <w:szCs w:val="24"/>
        </w:rPr>
        <w:t xml:space="preserve"> % od ostvarenih u 20</w:t>
      </w:r>
      <w:r w:rsidR="00350A23" w:rsidRPr="00430C4D">
        <w:rPr>
          <w:rFonts w:asciiTheme="minorHAnsi" w:hAnsiTheme="minorHAnsi"/>
          <w:sz w:val="24"/>
          <w:szCs w:val="24"/>
        </w:rPr>
        <w:t>2</w:t>
      </w:r>
      <w:r w:rsidR="00CB7CCB">
        <w:rPr>
          <w:rFonts w:asciiTheme="minorHAnsi" w:hAnsiTheme="minorHAnsi"/>
          <w:sz w:val="24"/>
          <w:szCs w:val="24"/>
        </w:rPr>
        <w:t>2</w:t>
      </w:r>
      <w:r w:rsidR="00732FA9" w:rsidRPr="00430C4D">
        <w:rPr>
          <w:rFonts w:asciiTheme="minorHAnsi" w:hAnsiTheme="minorHAnsi"/>
          <w:sz w:val="24"/>
          <w:szCs w:val="24"/>
        </w:rPr>
        <w:t>. godini</w:t>
      </w:r>
      <w:r w:rsidR="00350A23" w:rsidRPr="00430C4D">
        <w:rPr>
          <w:rFonts w:asciiTheme="minorHAnsi" w:hAnsiTheme="minorHAnsi"/>
          <w:sz w:val="24"/>
          <w:szCs w:val="24"/>
        </w:rPr>
        <w:t xml:space="preserve"> zbog</w:t>
      </w:r>
      <w:r w:rsidR="006659AF" w:rsidRPr="00430C4D">
        <w:rPr>
          <w:rFonts w:asciiTheme="minorHAnsi" w:hAnsiTheme="minorHAnsi"/>
          <w:sz w:val="24"/>
          <w:szCs w:val="24"/>
        </w:rPr>
        <w:t xml:space="preserve"> </w:t>
      </w:r>
      <w:r w:rsidR="00350A23" w:rsidRPr="00430C4D">
        <w:rPr>
          <w:rFonts w:asciiTheme="minorHAnsi" w:hAnsiTheme="minorHAnsi"/>
          <w:sz w:val="24"/>
          <w:szCs w:val="24"/>
        </w:rPr>
        <w:t xml:space="preserve"> isplaćenih kamata poduzeću </w:t>
      </w:r>
      <w:r w:rsidR="00820667">
        <w:rPr>
          <w:rFonts w:asciiTheme="minorHAnsi" w:hAnsiTheme="minorHAnsi"/>
          <w:sz w:val="24"/>
          <w:szCs w:val="24"/>
        </w:rPr>
        <w:t>MP-beton</w:t>
      </w:r>
      <w:r w:rsidR="00350A23" w:rsidRPr="00430C4D">
        <w:rPr>
          <w:rFonts w:asciiTheme="minorHAnsi" w:hAnsiTheme="minorHAnsi"/>
          <w:sz w:val="24"/>
          <w:szCs w:val="24"/>
        </w:rPr>
        <w:t xml:space="preserve"> d.o.o.</w:t>
      </w:r>
      <w:r w:rsidR="007D019E">
        <w:rPr>
          <w:rFonts w:asciiTheme="minorHAnsi" w:hAnsiTheme="minorHAnsi"/>
          <w:sz w:val="24"/>
          <w:szCs w:val="24"/>
        </w:rPr>
        <w:t xml:space="preserve"> u</w:t>
      </w:r>
      <w:r w:rsidR="00350A23" w:rsidRPr="00430C4D">
        <w:rPr>
          <w:rFonts w:asciiTheme="minorHAnsi" w:hAnsiTheme="minorHAnsi"/>
          <w:sz w:val="24"/>
          <w:szCs w:val="24"/>
        </w:rPr>
        <w:t xml:space="preserve"> izgubljenom sudskom sporu</w:t>
      </w:r>
      <w:r w:rsidR="006659AF" w:rsidRPr="00430C4D">
        <w:rPr>
          <w:rFonts w:asciiTheme="minorHAnsi" w:hAnsiTheme="minorHAnsi"/>
          <w:sz w:val="24"/>
          <w:szCs w:val="24"/>
        </w:rPr>
        <w:t>.</w:t>
      </w:r>
      <w:r w:rsidR="00ED1A17">
        <w:rPr>
          <w:rFonts w:asciiTheme="minorHAnsi" w:hAnsiTheme="minorHAnsi"/>
          <w:sz w:val="24"/>
          <w:szCs w:val="24"/>
        </w:rPr>
        <w:t xml:space="preserve"> </w:t>
      </w:r>
      <w:r w:rsidR="006659AF" w:rsidRPr="00430C4D">
        <w:rPr>
          <w:rFonts w:asciiTheme="minorHAnsi" w:hAnsiTheme="minorHAnsi"/>
          <w:sz w:val="24"/>
          <w:szCs w:val="24"/>
        </w:rPr>
        <w:t>Ovdje</w:t>
      </w:r>
      <w:r w:rsidR="00350A23" w:rsidRPr="00430C4D">
        <w:rPr>
          <w:rFonts w:asciiTheme="minorHAnsi" w:hAnsiTheme="minorHAnsi"/>
          <w:sz w:val="24"/>
          <w:szCs w:val="24"/>
        </w:rPr>
        <w:t xml:space="preserve"> spadaju i</w:t>
      </w:r>
      <w:r w:rsidR="00732FA9" w:rsidRPr="00430C4D">
        <w:rPr>
          <w:rFonts w:asciiTheme="minorHAnsi" w:hAnsiTheme="minorHAnsi"/>
          <w:sz w:val="24"/>
          <w:szCs w:val="24"/>
        </w:rPr>
        <w:t xml:space="preserve"> troškove </w:t>
      </w:r>
      <w:r w:rsidRPr="00430C4D">
        <w:rPr>
          <w:rFonts w:asciiTheme="minorHAnsi" w:hAnsiTheme="minorHAnsi"/>
          <w:sz w:val="24"/>
          <w:szCs w:val="24"/>
        </w:rPr>
        <w:t>bankarskih usluga, zateznih kamata</w:t>
      </w:r>
      <w:r w:rsidR="005E5413" w:rsidRPr="00430C4D">
        <w:rPr>
          <w:rFonts w:asciiTheme="minorHAnsi" w:hAnsiTheme="minorHAnsi"/>
          <w:sz w:val="24"/>
          <w:szCs w:val="24"/>
        </w:rPr>
        <w:t xml:space="preserve"> </w:t>
      </w:r>
      <w:r w:rsidRPr="00430C4D">
        <w:rPr>
          <w:rFonts w:asciiTheme="minorHAnsi" w:hAnsiTheme="minorHAnsi"/>
          <w:sz w:val="24"/>
          <w:szCs w:val="24"/>
        </w:rPr>
        <w:t>i ostali financijski rashodi</w:t>
      </w:r>
      <w:r w:rsidR="005E5413" w:rsidRPr="00430C4D">
        <w:rPr>
          <w:rFonts w:asciiTheme="minorHAnsi" w:hAnsiTheme="minorHAnsi"/>
          <w:sz w:val="24"/>
          <w:szCs w:val="24"/>
        </w:rPr>
        <w:t>.</w:t>
      </w:r>
    </w:p>
    <w:p w14:paraId="1DA3C017" w14:textId="77777777" w:rsidR="00A24AF3" w:rsidRDefault="00A24AF3" w:rsidP="009F4CC5">
      <w:pPr>
        <w:suppressAutoHyphens/>
        <w:spacing w:after="0" w:line="240" w:lineRule="auto"/>
        <w:jc w:val="both"/>
        <w:rPr>
          <w:rFonts w:asciiTheme="minorHAnsi" w:hAnsiTheme="minorHAnsi"/>
          <w:sz w:val="24"/>
          <w:szCs w:val="24"/>
        </w:rPr>
      </w:pPr>
    </w:p>
    <w:tbl>
      <w:tblPr>
        <w:tblW w:w="9351" w:type="dxa"/>
        <w:tblLook w:val="04A0" w:firstRow="1" w:lastRow="0" w:firstColumn="1" w:lastColumn="0" w:noHBand="0" w:noVBand="1"/>
      </w:tblPr>
      <w:tblGrid>
        <w:gridCol w:w="700"/>
        <w:gridCol w:w="2697"/>
        <w:gridCol w:w="1034"/>
        <w:gridCol w:w="1093"/>
        <w:gridCol w:w="1034"/>
        <w:gridCol w:w="971"/>
        <w:gridCol w:w="1024"/>
        <w:gridCol w:w="850"/>
      </w:tblGrid>
      <w:tr w:rsidR="00A24AF3" w:rsidRPr="00A24AF3" w14:paraId="4CB75BD1" w14:textId="77777777" w:rsidTr="00A24AF3">
        <w:trPr>
          <w:trHeight w:val="300"/>
        </w:trPr>
        <w:tc>
          <w:tcPr>
            <w:tcW w:w="700"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761A1F13" w14:textId="77777777" w:rsidR="00A24AF3" w:rsidRPr="00A24AF3" w:rsidRDefault="00A24AF3" w:rsidP="00A24AF3">
            <w:pPr>
              <w:spacing w:after="0" w:line="240" w:lineRule="auto"/>
              <w:jc w:val="center"/>
              <w:rPr>
                <w:rFonts w:cs="Calibri"/>
                <w:b/>
                <w:bCs/>
                <w:sz w:val="18"/>
                <w:szCs w:val="18"/>
                <w:lang w:eastAsia="hr-HR"/>
              </w:rPr>
            </w:pPr>
            <w:r w:rsidRPr="00A24AF3">
              <w:rPr>
                <w:rFonts w:cs="Calibri"/>
                <w:b/>
                <w:bCs/>
                <w:sz w:val="18"/>
                <w:szCs w:val="18"/>
                <w:lang w:eastAsia="hr-HR"/>
              </w:rPr>
              <w:t>Konto</w:t>
            </w:r>
          </w:p>
        </w:tc>
        <w:tc>
          <w:tcPr>
            <w:tcW w:w="2697" w:type="dxa"/>
            <w:tcBorders>
              <w:top w:val="single" w:sz="4" w:space="0" w:color="auto"/>
              <w:left w:val="nil"/>
              <w:bottom w:val="single" w:sz="4" w:space="0" w:color="auto"/>
              <w:right w:val="single" w:sz="4" w:space="0" w:color="auto"/>
            </w:tcBorders>
            <w:shd w:val="clear" w:color="000000" w:fill="FFEB9C"/>
            <w:noWrap/>
            <w:vAlign w:val="bottom"/>
            <w:hideMark/>
          </w:tcPr>
          <w:p w14:paraId="63270AF2" w14:textId="77777777" w:rsidR="00A24AF3" w:rsidRPr="00A24AF3" w:rsidRDefault="00A24AF3" w:rsidP="00A24AF3">
            <w:pPr>
              <w:spacing w:after="0" w:line="240" w:lineRule="auto"/>
              <w:jc w:val="center"/>
              <w:rPr>
                <w:rFonts w:cs="Calibri"/>
                <w:b/>
                <w:bCs/>
                <w:sz w:val="18"/>
                <w:szCs w:val="18"/>
                <w:lang w:eastAsia="hr-HR"/>
              </w:rPr>
            </w:pPr>
            <w:r w:rsidRPr="00A24AF3">
              <w:rPr>
                <w:rFonts w:cs="Calibri"/>
                <w:b/>
                <w:bCs/>
                <w:sz w:val="18"/>
                <w:szCs w:val="18"/>
                <w:lang w:eastAsia="hr-HR"/>
              </w:rPr>
              <w:t>Naziv</w:t>
            </w:r>
          </w:p>
        </w:tc>
        <w:tc>
          <w:tcPr>
            <w:tcW w:w="1034" w:type="dxa"/>
            <w:tcBorders>
              <w:top w:val="single" w:sz="4" w:space="0" w:color="auto"/>
              <w:left w:val="nil"/>
              <w:bottom w:val="single" w:sz="4" w:space="0" w:color="auto"/>
              <w:right w:val="single" w:sz="4" w:space="0" w:color="auto"/>
            </w:tcBorders>
            <w:shd w:val="clear" w:color="000000" w:fill="FFEB9C"/>
            <w:noWrap/>
            <w:vAlign w:val="bottom"/>
            <w:hideMark/>
          </w:tcPr>
          <w:p w14:paraId="6BDBC73E" w14:textId="77777777" w:rsidR="00A24AF3" w:rsidRPr="00A24AF3" w:rsidRDefault="00A24AF3" w:rsidP="00A24AF3">
            <w:pPr>
              <w:spacing w:after="0" w:line="240" w:lineRule="auto"/>
              <w:jc w:val="center"/>
              <w:rPr>
                <w:rFonts w:cs="Calibri"/>
                <w:b/>
                <w:bCs/>
                <w:sz w:val="18"/>
                <w:szCs w:val="18"/>
                <w:lang w:eastAsia="hr-HR"/>
              </w:rPr>
            </w:pPr>
            <w:r w:rsidRPr="00A24AF3">
              <w:rPr>
                <w:rFonts w:cs="Calibri"/>
                <w:b/>
                <w:bCs/>
                <w:sz w:val="18"/>
                <w:szCs w:val="18"/>
                <w:lang w:eastAsia="hr-HR"/>
              </w:rPr>
              <w:t>Ostvarenje 2022.</w:t>
            </w:r>
          </w:p>
        </w:tc>
        <w:tc>
          <w:tcPr>
            <w:tcW w:w="1093" w:type="dxa"/>
            <w:tcBorders>
              <w:top w:val="single" w:sz="4" w:space="0" w:color="auto"/>
              <w:left w:val="nil"/>
              <w:bottom w:val="single" w:sz="4" w:space="0" w:color="auto"/>
              <w:right w:val="single" w:sz="4" w:space="0" w:color="auto"/>
            </w:tcBorders>
            <w:shd w:val="clear" w:color="000000" w:fill="FFEB9C"/>
            <w:noWrap/>
            <w:vAlign w:val="bottom"/>
            <w:hideMark/>
          </w:tcPr>
          <w:p w14:paraId="697793DA" w14:textId="77777777" w:rsidR="00A24AF3" w:rsidRPr="00A24AF3" w:rsidRDefault="00A24AF3" w:rsidP="00A24AF3">
            <w:pPr>
              <w:spacing w:after="0" w:line="240" w:lineRule="auto"/>
              <w:jc w:val="center"/>
              <w:rPr>
                <w:rFonts w:cs="Calibri"/>
                <w:b/>
                <w:bCs/>
                <w:sz w:val="18"/>
                <w:szCs w:val="18"/>
                <w:lang w:eastAsia="hr-HR"/>
              </w:rPr>
            </w:pPr>
            <w:r w:rsidRPr="00A24AF3">
              <w:rPr>
                <w:rFonts w:cs="Calibri"/>
                <w:b/>
                <w:bCs/>
                <w:sz w:val="18"/>
                <w:szCs w:val="18"/>
                <w:lang w:eastAsia="hr-HR"/>
              </w:rPr>
              <w:t>Plan 2023.</w:t>
            </w:r>
          </w:p>
        </w:tc>
        <w:tc>
          <w:tcPr>
            <w:tcW w:w="1034" w:type="dxa"/>
            <w:tcBorders>
              <w:top w:val="single" w:sz="4" w:space="0" w:color="auto"/>
              <w:left w:val="nil"/>
              <w:bottom w:val="single" w:sz="4" w:space="0" w:color="auto"/>
              <w:right w:val="single" w:sz="4" w:space="0" w:color="auto"/>
            </w:tcBorders>
            <w:shd w:val="clear" w:color="000000" w:fill="FFEB9C"/>
            <w:noWrap/>
            <w:vAlign w:val="bottom"/>
            <w:hideMark/>
          </w:tcPr>
          <w:p w14:paraId="2B6FF5A0" w14:textId="77777777" w:rsidR="00A24AF3" w:rsidRPr="00A24AF3" w:rsidRDefault="00A24AF3" w:rsidP="00A24AF3">
            <w:pPr>
              <w:spacing w:after="0" w:line="240" w:lineRule="auto"/>
              <w:jc w:val="center"/>
              <w:rPr>
                <w:rFonts w:cs="Calibri"/>
                <w:b/>
                <w:bCs/>
                <w:sz w:val="18"/>
                <w:szCs w:val="18"/>
                <w:lang w:eastAsia="hr-HR"/>
              </w:rPr>
            </w:pPr>
            <w:r w:rsidRPr="00A24AF3">
              <w:rPr>
                <w:rFonts w:cs="Calibri"/>
                <w:b/>
                <w:bCs/>
                <w:sz w:val="18"/>
                <w:szCs w:val="18"/>
                <w:lang w:eastAsia="hr-HR"/>
              </w:rPr>
              <w:t>Ostvarenje 2023.</w:t>
            </w:r>
          </w:p>
        </w:tc>
        <w:tc>
          <w:tcPr>
            <w:tcW w:w="971" w:type="dxa"/>
            <w:tcBorders>
              <w:top w:val="single" w:sz="4" w:space="0" w:color="auto"/>
              <w:left w:val="nil"/>
              <w:bottom w:val="single" w:sz="4" w:space="0" w:color="auto"/>
              <w:right w:val="single" w:sz="4" w:space="0" w:color="auto"/>
            </w:tcBorders>
            <w:shd w:val="clear" w:color="000000" w:fill="FFEB9C"/>
            <w:noWrap/>
            <w:vAlign w:val="bottom"/>
            <w:hideMark/>
          </w:tcPr>
          <w:p w14:paraId="012ED664" w14:textId="77777777" w:rsidR="00A24AF3" w:rsidRPr="00A24AF3" w:rsidRDefault="00A24AF3" w:rsidP="00A24AF3">
            <w:pPr>
              <w:spacing w:after="0" w:line="240" w:lineRule="auto"/>
              <w:jc w:val="center"/>
              <w:rPr>
                <w:rFonts w:cs="Calibri"/>
                <w:b/>
                <w:bCs/>
                <w:sz w:val="18"/>
                <w:szCs w:val="18"/>
                <w:lang w:eastAsia="hr-HR"/>
              </w:rPr>
            </w:pPr>
            <w:r w:rsidRPr="00A24AF3">
              <w:rPr>
                <w:rFonts w:cs="Calibri"/>
                <w:b/>
                <w:bCs/>
                <w:sz w:val="18"/>
                <w:szCs w:val="18"/>
                <w:lang w:eastAsia="hr-HR"/>
              </w:rPr>
              <w:t>Ostv.2023 / plan</w:t>
            </w:r>
          </w:p>
        </w:tc>
        <w:tc>
          <w:tcPr>
            <w:tcW w:w="1024" w:type="dxa"/>
            <w:tcBorders>
              <w:top w:val="single" w:sz="4" w:space="0" w:color="auto"/>
              <w:left w:val="nil"/>
              <w:bottom w:val="single" w:sz="4" w:space="0" w:color="auto"/>
              <w:right w:val="single" w:sz="4" w:space="0" w:color="auto"/>
            </w:tcBorders>
            <w:shd w:val="clear" w:color="000000" w:fill="FFEB9C"/>
            <w:noWrap/>
            <w:vAlign w:val="bottom"/>
            <w:hideMark/>
          </w:tcPr>
          <w:p w14:paraId="7CE376F1" w14:textId="77777777" w:rsidR="00A24AF3" w:rsidRPr="00A24AF3" w:rsidRDefault="00A24AF3" w:rsidP="00A24AF3">
            <w:pPr>
              <w:spacing w:after="0" w:line="240" w:lineRule="auto"/>
              <w:jc w:val="center"/>
              <w:rPr>
                <w:rFonts w:cs="Calibri"/>
                <w:b/>
                <w:bCs/>
                <w:sz w:val="18"/>
                <w:szCs w:val="18"/>
                <w:lang w:eastAsia="hr-HR"/>
              </w:rPr>
            </w:pPr>
            <w:r w:rsidRPr="00A24AF3">
              <w:rPr>
                <w:rFonts w:cs="Calibri"/>
                <w:b/>
                <w:bCs/>
                <w:sz w:val="18"/>
                <w:szCs w:val="18"/>
                <w:lang w:eastAsia="hr-HR"/>
              </w:rPr>
              <w:t>Ostv. 2023/2022</w:t>
            </w:r>
          </w:p>
        </w:tc>
        <w:tc>
          <w:tcPr>
            <w:tcW w:w="798" w:type="dxa"/>
            <w:tcBorders>
              <w:top w:val="single" w:sz="4" w:space="0" w:color="auto"/>
              <w:left w:val="nil"/>
              <w:bottom w:val="single" w:sz="4" w:space="0" w:color="auto"/>
              <w:right w:val="single" w:sz="4" w:space="0" w:color="auto"/>
            </w:tcBorders>
            <w:shd w:val="clear" w:color="000000" w:fill="FFEB9C"/>
            <w:noWrap/>
            <w:vAlign w:val="bottom"/>
            <w:hideMark/>
          </w:tcPr>
          <w:p w14:paraId="3D56F9BB" w14:textId="77777777" w:rsidR="00A24AF3" w:rsidRPr="00A24AF3" w:rsidRDefault="00A24AF3" w:rsidP="00A24AF3">
            <w:pPr>
              <w:spacing w:after="0" w:line="240" w:lineRule="auto"/>
              <w:jc w:val="center"/>
              <w:rPr>
                <w:rFonts w:cs="Calibri"/>
                <w:b/>
                <w:bCs/>
                <w:sz w:val="18"/>
                <w:szCs w:val="18"/>
                <w:lang w:eastAsia="hr-HR"/>
              </w:rPr>
            </w:pPr>
            <w:r w:rsidRPr="00A24AF3">
              <w:rPr>
                <w:rFonts w:cs="Calibri"/>
                <w:b/>
                <w:bCs/>
                <w:sz w:val="18"/>
                <w:szCs w:val="18"/>
                <w:lang w:eastAsia="hr-HR"/>
              </w:rPr>
              <w:t>Udjel 2023.</w:t>
            </w:r>
          </w:p>
        </w:tc>
      </w:tr>
      <w:tr w:rsidR="00A24AF3" w:rsidRPr="00A24AF3" w14:paraId="6FE2EF81" w14:textId="77777777" w:rsidTr="00A24AF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14A3572" w14:textId="77777777" w:rsidR="00A24AF3" w:rsidRPr="00A24AF3" w:rsidRDefault="00A24AF3" w:rsidP="00A24AF3">
            <w:pPr>
              <w:spacing w:after="0" w:line="240" w:lineRule="auto"/>
              <w:rPr>
                <w:rFonts w:cs="Calibri"/>
                <w:color w:val="000000"/>
                <w:sz w:val="18"/>
                <w:szCs w:val="18"/>
                <w:lang w:eastAsia="hr-HR"/>
              </w:rPr>
            </w:pPr>
            <w:r w:rsidRPr="00A24AF3">
              <w:rPr>
                <w:rFonts w:cs="Calibri"/>
                <w:color w:val="000000"/>
                <w:sz w:val="18"/>
                <w:szCs w:val="18"/>
                <w:lang w:eastAsia="hr-HR"/>
              </w:rPr>
              <w:t>3431</w:t>
            </w:r>
          </w:p>
        </w:tc>
        <w:tc>
          <w:tcPr>
            <w:tcW w:w="2697" w:type="dxa"/>
            <w:tcBorders>
              <w:top w:val="nil"/>
              <w:left w:val="nil"/>
              <w:bottom w:val="single" w:sz="4" w:space="0" w:color="auto"/>
              <w:right w:val="single" w:sz="4" w:space="0" w:color="auto"/>
            </w:tcBorders>
            <w:shd w:val="clear" w:color="auto" w:fill="auto"/>
            <w:noWrap/>
            <w:vAlign w:val="bottom"/>
            <w:hideMark/>
          </w:tcPr>
          <w:p w14:paraId="06F12C10" w14:textId="77777777" w:rsidR="00A24AF3" w:rsidRPr="00A24AF3" w:rsidRDefault="00A24AF3" w:rsidP="00A24AF3">
            <w:pPr>
              <w:spacing w:after="0" w:line="240" w:lineRule="auto"/>
              <w:rPr>
                <w:rFonts w:cs="Calibri"/>
                <w:color w:val="000000"/>
                <w:sz w:val="18"/>
                <w:szCs w:val="18"/>
                <w:lang w:eastAsia="hr-HR"/>
              </w:rPr>
            </w:pPr>
            <w:r w:rsidRPr="00A24AF3">
              <w:rPr>
                <w:rFonts w:cs="Calibri"/>
                <w:color w:val="000000"/>
                <w:sz w:val="18"/>
                <w:szCs w:val="18"/>
                <w:lang w:eastAsia="hr-HR"/>
              </w:rPr>
              <w:t>Bankarske usluge i usluge platnog prometa</w:t>
            </w:r>
          </w:p>
        </w:tc>
        <w:tc>
          <w:tcPr>
            <w:tcW w:w="1034" w:type="dxa"/>
            <w:tcBorders>
              <w:top w:val="nil"/>
              <w:left w:val="nil"/>
              <w:bottom w:val="single" w:sz="4" w:space="0" w:color="auto"/>
              <w:right w:val="single" w:sz="4" w:space="0" w:color="auto"/>
            </w:tcBorders>
            <w:shd w:val="clear" w:color="auto" w:fill="auto"/>
            <w:noWrap/>
            <w:vAlign w:val="bottom"/>
            <w:hideMark/>
          </w:tcPr>
          <w:p w14:paraId="6D340686" w14:textId="77777777" w:rsidR="00A24AF3" w:rsidRPr="00A24AF3" w:rsidRDefault="00A24AF3" w:rsidP="00A24AF3">
            <w:pPr>
              <w:spacing w:after="0" w:line="240" w:lineRule="auto"/>
              <w:jc w:val="right"/>
              <w:rPr>
                <w:rFonts w:cs="Calibri"/>
                <w:color w:val="000000"/>
                <w:sz w:val="18"/>
                <w:szCs w:val="18"/>
                <w:lang w:eastAsia="hr-HR"/>
              </w:rPr>
            </w:pPr>
            <w:r w:rsidRPr="00A24AF3">
              <w:rPr>
                <w:rFonts w:cs="Calibri"/>
                <w:color w:val="000000"/>
                <w:sz w:val="18"/>
                <w:szCs w:val="18"/>
                <w:lang w:eastAsia="hr-HR"/>
              </w:rPr>
              <w:t>22.979,41</w:t>
            </w:r>
          </w:p>
        </w:tc>
        <w:tc>
          <w:tcPr>
            <w:tcW w:w="1093" w:type="dxa"/>
            <w:tcBorders>
              <w:top w:val="nil"/>
              <w:left w:val="nil"/>
              <w:bottom w:val="single" w:sz="4" w:space="0" w:color="auto"/>
              <w:right w:val="single" w:sz="4" w:space="0" w:color="auto"/>
            </w:tcBorders>
            <w:shd w:val="clear" w:color="auto" w:fill="auto"/>
            <w:noWrap/>
            <w:vAlign w:val="bottom"/>
            <w:hideMark/>
          </w:tcPr>
          <w:p w14:paraId="7FEB4307" w14:textId="77777777" w:rsidR="00A24AF3" w:rsidRPr="00A24AF3" w:rsidRDefault="00A24AF3" w:rsidP="00A24AF3">
            <w:pPr>
              <w:spacing w:after="0" w:line="240" w:lineRule="auto"/>
              <w:jc w:val="right"/>
              <w:rPr>
                <w:rFonts w:cs="Calibri"/>
                <w:color w:val="000000"/>
                <w:sz w:val="18"/>
                <w:szCs w:val="18"/>
                <w:lang w:eastAsia="hr-HR"/>
              </w:rPr>
            </w:pPr>
            <w:r w:rsidRPr="00A24AF3">
              <w:rPr>
                <w:rFonts w:cs="Calibri"/>
                <w:color w:val="000000"/>
                <w:sz w:val="18"/>
                <w:szCs w:val="18"/>
                <w:lang w:eastAsia="hr-HR"/>
              </w:rPr>
              <w:t>25.046,00</w:t>
            </w:r>
          </w:p>
        </w:tc>
        <w:tc>
          <w:tcPr>
            <w:tcW w:w="1034" w:type="dxa"/>
            <w:tcBorders>
              <w:top w:val="nil"/>
              <w:left w:val="nil"/>
              <w:bottom w:val="single" w:sz="4" w:space="0" w:color="auto"/>
              <w:right w:val="single" w:sz="4" w:space="0" w:color="auto"/>
            </w:tcBorders>
            <w:shd w:val="clear" w:color="auto" w:fill="auto"/>
            <w:noWrap/>
            <w:vAlign w:val="bottom"/>
            <w:hideMark/>
          </w:tcPr>
          <w:p w14:paraId="7F776996" w14:textId="77777777" w:rsidR="00A24AF3" w:rsidRPr="00A24AF3" w:rsidRDefault="00A24AF3" w:rsidP="00A24AF3">
            <w:pPr>
              <w:spacing w:after="0" w:line="240" w:lineRule="auto"/>
              <w:jc w:val="right"/>
              <w:rPr>
                <w:rFonts w:cs="Calibri"/>
                <w:color w:val="000000"/>
                <w:sz w:val="18"/>
                <w:szCs w:val="18"/>
                <w:lang w:eastAsia="hr-HR"/>
              </w:rPr>
            </w:pPr>
            <w:r w:rsidRPr="00A24AF3">
              <w:rPr>
                <w:rFonts w:cs="Calibri"/>
                <w:color w:val="000000"/>
                <w:sz w:val="18"/>
                <w:szCs w:val="18"/>
                <w:lang w:eastAsia="hr-HR"/>
              </w:rPr>
              <w:t>24.001,78</w:t>
            </w:r>
          </w:p>
        </w:tc>
        <w:tc>
          <w:tcPr>
            <w:tcW w:w="971" w:type="dxa"/>
            <w:tcBorders>
              <w:top w:val="nil"/>
              <w:left w:val="nil"/>
              <w:bottom w:val="single" w:sz="4" w:space="0" w:color="auto"/>
              <w:right w:val="single" w:sz="4" w:space="0" w:color="auto"/>
            </w:tcBorders>
            <w:shd w:val="clear" w:color="auto" w:fill="auto"/>
            <w:noWrap/>
            <w:vAlign w:val="bottom"/>
            <w:hideMark/>
          </w:tcPr>
          <w:p w14:paraId="231A9E0C" w14:textId="77777777" w:rsidR="00A24AF3" w:rsidRPr="00A24AF3" w:rsidRDefault="00A24AF3" w:rsidP="00A24AF3">
            <w:pPr>
              <w:spacing w:after="0" w:line="240" w:lineRule="auto"/>
              <w:jc w:val="right"/>
              <w:rPr>
                <w:rFonts w:cs="Calibri"/>
                <w:color w:val="000000"/>
                <w:sz w:val="18"/>
                <w:szCs w:val="18"/>
                <w:lang w:eastAsia="hr-HR"/>
              </w:rPr>
            </w:pPr>
            <w:r w:rsidRPr="00A24AF3">
              <w:rPr>
                <w:rFonts w:cs="Calibri"/>
                <w:color w:val="000000"/>
                <w:sz w:val="18"/>
                <w:szCs w:val="18"/>
                <w:lang w:eastAsia="hr-HR"/>
              </w:rPr>
              <w:t>95,83%</w:t>
            </w:r>
          </w:p>
        </w:tc>
        <w:tc>
          <w:tcPr>
            <w:tcW w:w="1024" w:type="dxa"/>
            <w:tcBorders>
              <w:top w:val="nil"/>
              <w:left w:val="nil"/>
              <w:bottom w:val="single" w:sz="4" w:space="0" w:color="auto"/>
              <w:right w:val="single" w:sz="4" w:space="0" w:color="auto"/>
            </w:tcBorders>
            <w:shd w:val="clear" w:color="auto" w:fill="auto"/>
            <w:noWrap/>
            <w:vAlign w:val="bottom"/>
            <w:hideMark/>
          </w:tcPr>
          <w:p w14:paraId="4F2E0441" w14:textId="77777777" w:rsidR="00A24AF3" w:rsidRPr="00A24AF3" w:rsidRDefault="00A24AF3" w:rsidP="00A24AF3">
            <w:pPr>
              <w:spacing w:after="0" w:line="240" w:lineRule="auto"/>
              <w:jc w:val="right"/>
              <w:rPr>
                <w:rFonts w:cs="Calibri"/>
                <w:color w:val="000000"/>
                <w:sz w:val="18"/>
                <w:szCs w:val="18"/>
                <w:lang w:eastAsia="hr-HR"/>
              </w:rPr>
            </w:pPr>
            <w:r w:rsidRPr="00A24AF3">
              <w:rPr>
                <w:rFonts w:cs="Calibri"/>
                <w:color w:val="000000"/>
                <w:sz w:val="18"/>
                <w:szCs w:val="18"/>
                <w:lang w:eastAsia="hr-HR"/>
              </w:rPr>
              <w:t>104,45%</w:t>
            </w:r>
          </w:p>
        </w:tc>
        <w:tc>
          <w:tcPr>
            <w:tcW w:w="798" w:type="dxa"/>
            <w:tcBorders>
              <w:top w:val="nil"/>
              <w:left w:val="nil"/>
              <w:bottom w:val="single" w:sz="4" w:space="0" w:color="auto"/>
              <w:right w:val="single" w:sz="4" w:space="0" w:color="auto"/>
            </w:tcBorders>
            <w:shd w:val="clear" w:color="auto" w:fill="auto"/>
            <w:noWrap/>
            <w:vAlign w:val="bottom"/>
            <w:hideMark/>
          </w:tcPr>
          <w:p w14:paraId="33661FE9" w14:textId="77777777" w:rsidR="00A24AF3" w:rsidRPr="00A24AF3" w:rsidRDefault="00A24AF3" w:rsidP="00A24AF3">
            <w:pPr>
              <w:spacing w:after="0" w:line="240" w:lineRule="auto"/>
              <w:jc w:val="right"/>
              <w:rPr>
                <w:rFonts w:cs="Calibri"/>
                <w:color w:val="000000"/>
                <w:sz w:val="18"/>
                <w:szCs w:val="18"/>
                <w:lang w:eastAsia="hr-HR"/>
              </w:rPr>
            </w:pPr>
            <w:r w:rsidRPr="00A24AF3">
              <w:rPr>
                <w:rFonts w:cs="Calibri"/>
                <w:color w:val="000000"/>
                <w:sz w:val="18"/>
                <w:szCs w:val="18"/>
                <w:lang w:eastAsia="hr-HR"/>
              </w:rPr>
              <w:t>25,89%</w:t>
            </w:r>
          </w:p>
        </w:tc>
      </w:tr>
      <w:tr w:rsidR="00A24AF3" w:rsidRPr="00A24AF3" w14:paraId="2E996113" w14:textId="77777777" w:rsidTr="00A24AF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00B1B1A" w14:textId="77777777" w:rsidR="00A24AF3" w:rsidRPr="00A24AF3" w:rsidRDefault="00A24AF3" w:rsidP="00A24AF3">
            <w:pPr>
              <w:spacing w:after="0" w:line="240" w:lineRule="auto"/>
              <w:rPr>
                <w:rFonts w:cs="Calibri"/>
                <w:color w:val="000000"/>
                <w:sz w:val="18"/>
                <w:szCs w:val="18"/>
                <w:lang w:eastAsia="hr-HR"/>
              </w:rPr>
            </w:pPr>
            <w:r w:rsidRPr="00A24AF3">
              <w:rPr>
                <w:rFonts w:cs="Calibri"/>
                <w:color w:val="000000"/>
                <w:sz w:val="18"/>
                <w:szCs w:val="18"/>
                <w:lang w:eastAsia="hr-HR"/>
              </w:rPr>
              <w:t>3432</w:t>
            </w:r>
          </w:p>
        </w:tc>
        <w:tc>
          <w:tcPr>
            <w:tcW w:w="2697" w:type="dxa"/>
            <w:tcBorders>
              <w:top w:val="nil"/>
              <w:left w:val="nil"/>
              <w:bottom w:val="single" w:sz="4" w:space="0" w:color="auto"/>
              <w:right w:val="single" w:sz="4" w:space="0" w:color="auto"/>
            </w:tcBorders>
            <w:shd w:val="clear" w:color="auto" w:fill="auto"/>
            <w:noWrap/>
            <w:vAlign w:val="bottom"/>
            <w:hideMark/>
          </w:tcPr>
          <w:p w14:paraId="751B9C5E" w14:textId="77777777" w:rsidR="00A24AF3" w:rsidRPr="00A24AF3" w:rsidRDefault="00A24AF3" w:rsidP="00A24AF3">
            <w:pPr>
              <w:spacing w:after="0" w:line="240" w:lineRule="auto"/>
              <w:rPr>
                <w:rFonts w:cs="Calibri"/>
                <w:color w:val="000000"/>
                <w:sz w:val="18"/>
                <w:szCs w:val="18"/>
                <w:lang w:eastAsia="hr-HR"/>
              </w:rPr>
            </w:pPr>
            <w:r w:rsidRPr="00A24AF3">
              <w:rPr>
                <w:rFonts w:cs="Calibri"/>
                <w:color w:val="000000"/>
                <w:sz w:val="18"/>
                <w:szCs w:val="18"/>
                <w:lang w:eastAsia="hr-HR"/>
              </w:rPr>
              <w:t>Negativne tečajne razlike i valutna klauzula</w:t>
            </w:r>
          </w:p>
        </w:tc>
        <w:tc>
          <w:tcPr>
            <w:tcW w:w="1034" w:type="dxa"/>
            <w:tcBorders>
              <w:top w:val="nil"/>
              <w:left w:val="nil"/>
              <w:bottom w:val="single" w:sz="4" w:space="0" w:color="auto"/>
              <w:right w:val="single" w:sz="4" w:space="0" w:color="auto"/>
            </w:tcBorders>
            <w:shd w:val="clear" w:color="auto" w:fill="auto"/>
            <w:noWrap/>
            <w:vAlign w:val="bottom"/>
            <w:hideMark/>
          </w:tcPr>
          <w:p w14:paraId="3F4ABFF4" w14:textId="77777777" w:rsidR="00A24AF3" w:rsidRPr="00A24AF3" w:rsidRDefault="00A24AF3" w:rsidP="00A24AF3">
            <w:pPr>
              <w:spacing w:after="0" w:line="240" w:lineRule="auto"/>
              <w:jc w:val="right"/>
              <w:rPr>
                <w:rFonts w:cs="Calibri"/>
                <w:color w:val="000000"/>
                <w:sz w:val="18"/>
                <w:szCs w:val="18"/>
                <w:lang w:eastAsia="hr-HR"/>
              </w:rPr>
            </w:pPr>
            <w:r w:rsidRPr="00A24AF3">
              <w:rPr>
                <w:rFonts w:cs="Calibri"/>
                <w:color w:val="000000"/>
                <w:sz w:val="18"/>
                <w:szCs w:val="18"/>
                <w:lang w:eastAsia="hr-HR"/>
              </w:rPr>
              <w:t>1.550,73</w:t>
            </w:r>
          </w:p>
        </w:tc>
        <w:tc>
          <w:tcPr>
            <w:tcW w:w="1093" w:type="dxa"/>
            <w:tcBorders>
              <w:top w:val="nil"/>
              <w:left w:val="nil"/>
              <w:bottom w:val="single" w:sz="4" w:space="0" w:color="auto"/>
              <w:right w:val="single" w:sz="4" w:space="0" w:color="auto"/>
            </w:tcBorders>
            <w:shd w:val="clear" w:color="auto" w:fill="auto"/>
            <w:noWrap/>
            <w:vAlign w:val="bottom"/>
            <w:hideMark/>
          </w:tcPr>
          <w:p w14:paraId="31B2CC95" w14:textId="77777777" w:rsidR="00A24AF3" w:rsidRPr="00A24AF3" w:rsidRDefault="00A24AF3" w:rsidP="00A24AF3">
            <w:pPr>
              <w:spacing w:after="0" w:line="240" w:lineRule="auto"/>
              <w:jc w:val="right"/>
              <w:rPr>
                <w:rFonts w:cs="Calibri"/>
                <w:color w:val="000000"/>
                <w:sz w:val="18"/>
                <w:szCs w:val="18"/>
                <w:lang w:eastAsia="hr-HR"/>
              </w:rPr>
            </w:pPr>
            <w:r w:rsidRPr="00A24AF3">
              <w:rPr>
                <w:rFonts w:cs="Calibri"/>
                <w:color w:val="000000"/>
                <w:sz w:val="18"/>
                <w:szCs w:val="18"/>
                <w:lang w:eastAsia="hr-HR"/>
              </w:rPr>
              <w:t>50,00</w:t>
            </w:r>
          </w:p>
        </w:tc>
        <w:tc>
          <w:tcPr>
            <w:tcW w:w="1034" w:type="dxa"/>
            <w:tcBorders>
              <w:top w:val="nil"/>
              <w:left w:val="nil"/>
              <w:bottom w:val="single" w:sz="4" w:space="0" w:color="auto"/>
              <w:right w:val="single" w:sz="4" w:space="0" w:color="auto"/>
            </w:tcBorders>
            <w:shd w:val="clear" w:color="auto" w:fill="auto"/>
            <w:noWrap/>
            <w:vAlign w:val="bottom"/>
            <w:hideMark/>
          </w:tcPr>
          <w:p w14:paraId="335F3AE9" w14:textId="77777777" w:rsidR="00A24AF3" w:rsidRPr="00A24AF3" w:rsidRDefault="00A24AF3" w:rsidP="00A24AF3">
            <w:pPr>
              <w:spacing w:after="0" w:line="240" w:lineRule="auto"/>
              <w:jc w:val="right"/>
              <w:rPr>
                <w:rFonts w:cs="Calibri"/>
                <w:color w:val="000000"/>
                <w:sz w:val="18"/>
                <w:szCs w:val="18"/>
                <w:lang w:eastAsia="hr-HR"/>
              </w:rPr>
            </w:pPr>
            <w:r w:rsidRPr="00A24AF3">
              <w:rPr>
                <w:rFonts w:cs="Calibri"/>
                <w:color w:val="000000"/>
                <w:sz w:val="18"/>
                <w:szCs w:val="18"/>
                <w:lang w:eastAsia="hr-HR"/>
              </w:rPr>
              <w:t> </w:t>
            </w:r>
          </w:p>
        </w:tc>
        <w:tc>
          <w:tcPr>
            <w:tcW w:w="971" w:type="dxa"/>
            <w:tcBorders>
              <w:top w:val="nil"/>
              <w:left w:val="nil"/>
              <w:bottom w:val="single" w:sz="4" w:space="0" w:color="auto"/>
              <w:right w:val="single" w:sz="4" w:space="0" w:color="auto"/>
            </w:tcBorders>
            <w:shd w:val="clear" w:color="auto" w:fill="auto"/>
            <w:noWrap/>
            <w:vAlign w:val="bottom"/>
            <w:hideMark/>
          </w:tcPr>
          <w:p w14:paraId="6763BAC2" w14:textId="77777777" w:rsidR="00A24AF3" w:rsidRPr="00A24AF3" w:rsidRDefault="00A24AF3" w:rsidP="00A24AF3">
            <w:pPr>
              <w:spacing w:after="0" w:line="240" w:lineRule="auto"/>
              <w:jc w:val="right"/>
              <w:rPr>
                <w:rFonts w:cs="Calibri"/>
                <w:color w:val="000000"/>
                <w:sz w:val="18"/>
                <w:szCs w:val="18"/>
                <w:lang w:eastAsia="hr-HR"/>
              </w:rPr>
            </w:pPr>
            <w:r w:rsidRPr="00A24AF3">
              <w:rPr>
                <w:rFonts w:cs="Calibri"/>
                <w:color w:val="000000"/>
                <w:sz w:val="18"/>
                <w:szCs w:val="18"/>
                <w:lang w:eastAsia="hr-HR"/>
              </w:rPr>
              <w:t>0,00%</w:t>
            </w:r>
          </w:p>
        </w:tc>
        <w:tc>
          <w:tcPr>
            <w:tcW w:w="1024" w:type="dxa"/>
            <w:tcBorders>
              <w:top w:val="nil"/>
              <w:left w:val="nil"/>
              <w:bottom w:val="single" w:sz="4" w:space="0" w:color="auto"/>
              <w:right w:val="single" w:sz="4" w:space="0" w:color="auto"/>
            </w:tcBorders>
            <w:shd w:val="clear" w:color="auto" w:fill="auto"/>
            <w:noWrap/>
            <w:vAlign w:val="bottom"/>
            <w:hideMark/>
          </w:tcPr>
          <w:p w14:paraId="78009491" w14:textId="77777777" w:rsidR="00A24AF3" w:rsidRPr="00A24AF3" w:rsidRDefault="00A24AF3" w:rsidP="00A24AF3">
            <w:pPr>
              <w:spacing w:after="0" w:line="240" w:lineRule="auto"/>
              <w:jc w:val="right"/>
              <w:rPr>
                <w:rFonts w:cs="Calibri"/>
                <w:color w:val="000000"/>
                <w:sz w:val="18"/>
                <w:szCs w:val="18"/>
                <w:lang w:eastAsia="hr-HR"/>
              </w:rPr>
            </w:pPr>
            <w:r w:rsidRPr="00A24AF3">
              <w:rPr>
                <w:rFonts w:cs="Calibri"/>
                <w:color w:val="000000"/>
                <w:sz w:val="18"/>
                <w:szCs w:val="18"/>
                <w:lang w:eastAsia="hr-HR"/>
              </w:rPr>
              <w:t>0,00%</w:t>
            </w:r>
          </w:p>
        </w:tc>
        <w:tc>
          <w:tcPr>
            <w:tcW w:w="798" w:type="dxa"/>
            <w:tcBorders>
              <w:top w:val="nil"/>
              <w:left w:val="nil"/>
              <w:bottom w:val="single" w:sz="4" w:space="0" w:color="auto"/>
              <w:right w:val="single" w:sz="4" w:space="0" w:color="auto"/>
            </w:tcBorders>
            <w:shd w:val="clear" w:color="auto" w:fill="auto"/>
            <w:noWrap/>
            <w:vAlign w:val="bottom"/>
            <w:hideMark/>
          </w:tcPr>
          <w:p w14:paraId="495074B0" w14:textId="77777777" w:rsidR="00A24AF3" w:rsidRPr="00A24AF3" w:rsidRDefault="00A24AF3" w:rsidP="00A24AF3">
            <w:pPr>
              <w:spacing w:after="0" w:line="240" w:lineRule="auto"/>
              <w:jc w:val="right"/>
              <w:rPr>
                <w:rFonts w:cs="Calibri"/>
                <w:color w:val="000000"/>
                <w:sz w:val="18"/>
                <w:szCs w:val="18"/>
                <w:lang w:eastAsia="hr-HR"/>
              </w:rPr>
            </w:pPr>
            <w:r w:rsidRPr="00A24AF3">
              <w:rPr>
                <w:rFonts w:cs="Calibri"/>
                <w:color w:val="000000"/>
                <w:sz w:val="18"/>
                <w:szCs w:val="18"/>
                <w:lang w:eastAsia="hr-HR"/>
              </w:rPr>
              <w:t>0,00%</w:t>
            </w:r>
          </w:p>
        </w:tc>
      </w:tr>
      <w:tr w:rsidR="00A24AF3" w:rsidRPr="00A24AF3" w14:paraId="54436BC3" w14:textId="77777777" w:rsidTr="00A24AF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D2DE746" w14:textId="77777777" w:rsidR="00A24AF3" w:rsidRPr="00A24AF3" w:rsidRDefault="00A24AF3" w:rsidP="00A24AF3">
            <w:pPr>
              <w:spacing w:after="0" w:line="240" w:lineRule="auto"/>
              <w:rPr>
                <w:rFonts w:cs="Calibri"/>
                <w:color w:val="000000"/>
                <w:sz w:val="18"/>
                <w:szCs w:val="18"/>
                <w:lang w:eastAsia="hr-HR"/>
              </w:rPr>
            </w:pPr>
            <w:r w:rsidRPr="00A24AF3">
              <w:rPr>
                <w:rFonts w:cs="Calibri"/>
                <w:color w:val="000000"/>
                <w:sz w:val="18"/>
                <w:szCs w:val="18"/>
                <w:lang w:eastAsia="hr-HR"/>
              </w:rPr>
              <w:t>3433</w:t>
            </w:r>
          </w:p>
        </w:tc>
        <w:tc>
          <w:tcPr>
            <w:tcW w:w="2697" w:type="dxa"/>
            <w:tcBorders>
              <w:top w:val="nil"/>
              <w:left w:val="nil"/>
              <w:bottom w:val="single" w:sz="4" w:space="0" w:color="auto"/>
              <w:right w:val="single" w:sz="4" w:space="0" w:color="auto"/>
            </w:tcBorders>
            <w:shd w:val="clear" w:color="auto" w:fill="auto"/>
            <w:noWrap/>
            <w:vAlign w:val="bottom"/>
            <w:hideMark/>
          </w:tcPr>
          <w:p w14:paraId="750E4C4E" w14:textId="77777777" w:rsidR="00A24AF3" w:rsidRPr="00A24AF3" w:rsidRDefault="00A24AF3" w:rsidP="00A24AF3">
            <w:pPr>
              <w:spacing w:after="0" w:line="240" w:lineRule="auto"/>
              <w:rPr>
                <w:rFonts w:cs="Calibri"/>
                <w:color w:val="000000"/>
                <w:sz w:val="18"/>
                <w:szCs w:val="18"/>
                <w:lang w:eastAsia="hr-HR"/>
              </w:rPr>
            </w:pPr>
            <w:r w:rsidRPr="00A24AF3">
              <w:rPr>
                <w:rFonts w:cs="Calibri"/>
                <w:color w:val="000000"/>
                <w:sz w:val="18"/>
                <w:szCs w:val="18"/>
                <w:lang w:eastAsia="hr-HR"/>
              </w:rPr>
              <w:t>Zatezne kamate</w:t>
            </w:r>
          </w:p>
        </w:tc>
        <w:tc>
          <w:tcPr>
            <w:tcW w:w="1034" w:type="dxa"/>
            <w:tcBorders>
              <w:top w:val="nil"/>
              <w:left w:val="nil"/>
              <w:bottom w:val="single" w:sz="4" w:space="0" w:color="auto"/>
              <w:right w:val="single" w:sz="4" w:space="0" w:color="auto"/>
            </w:tcBorders>
            <w:shd w:val="clear" w:color="auto" w:fill="auto"/>
            <w:noWrap/>
            <w:vAlign w:val="bottom"/>
            <w:hideMark/>
          </w:tcPr>
          <w:p w14:paraId="40925169" w14:textId="77777777" w:rsidR="00A24AF3" w:rsidRPr="00A24AF3" w:rsidRDefault="00A24AF3" w:rsidP="00A24AF3">
            <w:pPr>
              <w:spacing w:after="0" w:line="240" w:lineRule="auto"/>
              <w:jc w:val="right"/>
              <w:rPr>
                <w:rFonts w:cs="Calibri"/>
                <w:color w:val="000000"/>
                <w:sz w:val="18"/>
                <w:szCs w:val="18"/>
                <w:lang w:eastAsia="hr-HR"/>
              </w:rPr>
            </w:pPr>
            <w:r w:rsidRPr="00A24AF3">
              <w:rPr>
                <w:rFonts w:cs="Calibri"/>
                <w:color w:val="000000"/>
                <w:sz w:val="18"/>
                <w:szCs w:val="18"/>
                <w:lang w:eastAsia="hr-HR"/>
              </w:rPr>
              <w:t>626,52</w:t>
            </w:r>
          </w:p>
        </w:tc>
        <w:tc>
          <w:tcPr>
            <w:tcW w:w="1093" w:type="dxa"/>
            <w:tcBorders>
              <w:top w:val="nil"/>
              <w:left w:val="nil"/>
              <w:bottom w:val="single" w:sz="4" w:space="0" w:color="auto"/>
              <w:right w:val="single" w:sz="4" w:space="0" w:color="auto"/>
            </w:tcBorders>
            <w:shd w:val="clear" w:color="auto" w:fill="auto"/>
            <w:noWrap/>
            <w:vAlign w:val="bottom"/>
            <w:hideMark/>
          </w:tcPr>
          <w:p w14:paraId="4849F366" w14:textId="77777777" w:rsidR="00A24AF3" w:rsidRPr="00A24AF3" w:rsidRDefault="00A24AF3" w:rsidP="00A24AF3">
            <w:pPr>
              <w:spacing w:after="0" w:line="240" w:lineRule="auto"/>
              <w:jc w:val="right"/>
              <w:rPr>
                <w:rFonts w:cs="Calibri"/>
                <w:color w:val="000000"/>
                <w:sz w:val="18"/>
                <w:szCs w:val="18"/>
                <w:lang w:eastAsia="hr-HR"/>
              </w:rPr>
            </w:pPr>
            <w:r w:rsidRPr="00A24AF3">
              <w:rPr>
                <w:rFonts w:cs="Calibri"/>
                <w:color w:val="000000"/>
                <w:sz w:val="18"/>
                <w:szCs w:val="18"/>
                <w:lang w:eastAsia="hr-HR"/>
              </w:rPr>
              <w:t>65.231,00</w:t>
            </w:r>
          </w:p>
        </w:tc>
        <w:tc>
          <w:tcPr>
            <w:tcW w:w="1034" w:type="dxa"/>
            <w:tcBorders>
              <w:top w:val="nil"/>
              <w:left w:val="nil"/>
              <w:bottom w:val="single" w:sz="4" w:space="0" w:color="auto"/>
              <w:right w:val="single" w:sz="4" w:space="0" w:color="auto"/>
            </w:tcBorders>
            <w:shd w:val="clear" w:color="auto" w:fill="auto"/>
            <w:noWrap/>
            <w:vAlign w:val="bottom"/>
            <w:hideMark/>
          </w:tcPr>
          <w:p w14:paraId="580B6A1E" w14:textId="77777777" w:rsidR="00A24AF3" w:rsidRPr="00A24AF3" w:rsidRDefault="00A24AF3" w:rsidP="00A24AF3">
            <w:pPr>
              <w:spacing w:after="0" w:line="240" w:lineRule="auto"/>
              <w:jc w:val="right"/>
              <w:rPr>
                <w:rFonts w:cs="Calibri"/>
                <w:color w:val="000000"/>
                <w:sz w:val="18"/>
                <w:szCs w:val="18"/>
                <w:lang w:eastAsia="hr-HR"/>
              </w:rPr>
            </w:pPr>
            <w:r w:rsidRPr="00A24AF3">
              <w:rPr>
                <w:rFonts w:cs="Calibri"/>
                <w:color w:val="000000"/>
                <w:sz w:val="18"/>
                <w:szCs w:val="18"/>
                <w:lang w:eastAsia="hr-HR"/>
              </w:rPr>
              <w:t>60.209,23</w:t>
            </w:r>
          </w:p>
        </w:tc>
        <w:tc>
          <w:tcPr>
            <w:tcW w:w="971" w:type="dxa"/>
            <w:tcBorders>
              <w:top w:val="nil"/>
              <w:left w:val="nil"/>
              <w:bottom w:val="single" w:sz="4" w:space="0" w:color="auto"/>
              <w:right w:val="single" w:sz="4" w:space="0" w:color="auto"/>
            </w:tcBorders>
            <w:shd w:val="clear" w:color="auto" w:fill="auto"/>
            <w:noWrap/>
            <w:vAlign w:val="bottom"/>
            <w:hideMark/>
          </w:tcPr>
          <w:p w14:paraId="48F2E77A" w14:textId="77777777" w:rsidR="00A24AF3" w:rsidRPr="00A24AF3" w:rsidRDefault="00A24AF3" w:rsidP="00A24AF3">
            <w:pPr>
              <w:spacing w:after="0" w:line="240" w:lineRule="auto"/>
              <w:jc w:val="right"/>
              <w:rPr>
                <w:rFonts w:cs="Calibri"/>
                <w:color w:val="000000"/>
                <w:sz w:val="18"/>
                <w:szCs w:val="18"/>
                <w:lang w:eastAsia="hr-HR"/>
              </w:rPr>
            </w:pPr>
            <w:r w:rsidRPr="00A24AF3">
              <w:rPr>
                <w:rFonts w:cs="Calibri"/>
                <w:color w:val="000000"/>
                <w:sz w:val="18"/>
                <w:szCs w:val="18"/>
                <w:lang w:eastAsia="hr-HR"/>
              </w:rPr>
              <w:t>92,30%</w:t>
            </w:r>
          </w:p>
        </w:tc>
        <w:tc>
          <w:tcPr>
            <w:tcW w:w="1024" w:type="dxa"/>
            <w:tcBorders>
              <w:top w:val="nil"/>
              <w:left w:val="nil"/>
              <w:bottom w:val="single" w:sz="4" w:space="0" w:color="auto"/>
              <w:right w:val="single" w:sz="4" w:space="0" w:color="auto"/>
            </w:tcBorders>
            <w:shd w:val="clear" w:color="auto" w:fill="auto"/>
            <w:noWrap/>
            <w:vAlign w:val="bottom"/>
            <w:hideMark/>
          </w:tcPr>
          <w:p w14:paraId="29A70059" w14:textId="77777777" w:rsidR="00A24AF3" w:rsidRPr="00A24AF3" w:rsidRDefault="00A24AF3" w:rsidP="00A24AF3">
            <w:pPr>
              <w:spacing w:after="0" w:line="240" w:lineRule="auto"/>
              <w:jc w:val="right"/>
              <w:rPr>
                <w:rFonts w:cs="Calibri"/>
                <w:color w:val="000000"/>
                <w:sz w:val="18"/>
                <w:szCs w:val="18"/>
                <w:lang w:eastAsia="hr-HR"/>
              </w:rPr>
            </w:pPr>
            <w:r w:rsidRPr="00A24AF3">
              <w:rPr>
                <w:rFonts w:cs="Calibri"/>
                <w:color w:val="000000"/>
                <w:sz w:val="18"/>
                <w:szCs w:val="18"/>
                <w:lang w:eastAsia="hr-HR"/>
              </w:rPr>
              <w:t>9610,11%</w:t>
            </w:r>
          </w:p>
        </w:tc>
        <w:tc>
          <w:tcPr>
            <w:tcW w:w="798" w:type="dxa"/>
            <w:tcBorders>
              <w:top w:val="nil"/>
              <w:left w:val="nil"/>
              <w:bottom w:val="single" w:sz="4" w:space="0" w:color="auto"/>
              <w:right w:val="single" w:sz="4" w:space="0" w:color="auto"/>
            </w:tcBorders>
            <w:shd w:val="clear" w:color="auto" w:fill="auto"/>
            <w:noWrap/>
            <w:vAlign w:val="bottom"/>
            <w:hideMark/>
          </w:tcPr>
          <w:p w14:paraId="06C525AF" w14:textId="77777777" w:rsidR="00A24AF3" w:rsidRPr="00A24AF3" w:rsidRDefault="00A24AF3" w:rsidP="00A24AF3">
            <w:pPr>
              <w:spacing w:after="0" w:line="240" w:lineRule="auto"/>
              <w:jc w:val="right"/>
              <w:rPr>
                <w:rFonts w:cs="Calibri"/>
                <w:color w:val="000000"/>
                <w:sz w:val="18"/>
                <w:szCs w:val="18"/>
                <w:lang w:eastAsia="hr-HR"/>
              </w:rPr>
            </w:pPr>
            <w:r w:rsidRPr="00A24AF3">
              <w:rPr>
                <w:rFonts w:cs="Calibri"/>
                <w:color w:val="000000"/>
                <w:sz w:val="18"/>
                <w:szCs w:val="18"/>
                <w:lang w:eastAsia="hr-HR"/>
              </w:rPr>
              <w:t>64,94%</w:t>
            </w:r>
          </w:p>
        </w:tc>
      </w:tr>
      <w:tr w:rsidR="00A24AF3" w:rsidRPr="00A24AF3" w14:paraId="36AF66EE" w14:textId="77777777" w:rsidTr="00A24AF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989F2BB" w14:textId="77777777" w:rsidR="00A24AF3" w:rsidRPr="00A24AF3" w:rsidRDefault="00A24AF3" w:rsidP="00A24AF3">
            <w:pPr>
              <w:spacing w:after="0" w:line="240" w:lineRule="auto"/>
              <w:rPr>
                <w:rFonts w:cs="Calibri"/>
                <w:color w:val="000000"/>
                <w:sz w:val="18"/>
                <w:szCs w:val="18"/>
                <w:lang w:eastAsia="hr-HR"/>
              </w:rPr>
            </w:pPr>
            <w:r w:rsidRPr="00A24AF3">
              <w:rPr>
                <w:rFonts w:cs="Calibri"/>
                <w:color w:val="000000"/>
                <w:sz w:val="18"/>
                <w:szCs w:val="18"/>
                <w:lang w:eastAsia="hr-HR"/>
              </w:rPr>
              <w:t>3434</w:t>
            </w:r>
          </w:p>
        </w:tc>
        <w:tc>
          <w:tcPr>
            <w:tcW w:w="2697" w:type="dxa"/>
            <w:tcBorders>
              <w:top w:val="nil"/>
              <w:left w:val="nil"/>
              <w:bottom w:val="single" w:sz="4" w:space="0" w:color="auto"/>
              <w:right w:val="single" w:sz="4" w:space="0" w:color="auto"/>
            </w:tcBorders>
            <w:shd w:val="clear" w:color="auto" w:fill="auto"/>
            <w:noWrap/>
            <w:vAlign w:val="bottom"/>
            <w:hideMark/>
          </w:tcPr>
          <w:p w14:paraId="7C31B012" w14:textId="77777777" w:rsidR="00A24AF3" w:rsidRPr="00A24AF3" w:rsidRDefault="00A24AF3" w:rsidP="00A24AF3">
            <w:pPr>
              <w:spacing w:after="0" w:line="240" w:lineRule="auto"/>
              <w:rPr>
                <w:rFonts w:cs="Calibri"/>
                <w:color w:val="000000"/>
                <w:sz w:val="18"/>
                <w:szCs w:val="18"/>
                <w:lang w:eastAsia="hr-HR"/>
              </w:rPr>
            </w:pPr>
            <w:r w:rsidRPr="00A24AF3">
              <w:rPr>
                <w:rFonts w:cs="Calibri"/>
                <w:color w:val="000000"/>
                <w:sz w:val="18"/>
                <w:szCs w:val="18"/>
                <w:lang w:eastAsia="hr-HR"/>
              </w:rPr>
              <w:t>Ostali nespomenuti financijski rashodi</w:t>
            </w:r>
          </w:p>
        </w:tc>
        <w:tc>
          <w:tcPr>
            <w:tcW w:w="1034" w:type="dxa"/>
            <w:tcBorders>
              <w:top w:val="nil"/>
              <w:left w:val="nil"/>
              <w:bottom w:val="single" w:sz="4" w:space="0" w:color="auto"/>
              <w:right w:val="single" w:sz="4" w:space="0" w:color="auto"/>
            </w:tcBorders>
            <w:shd w:val="clear" w:color="auto" w:fill="auto"/>
            <w:noWrap/>
            <w:vAlign w:val="bottom"/>
            <w:hideMark/>
          </w:tcPr>
          <w:p w14:paraId="193C8EF7" w14:textId="77777777" w:rsidR="00A24AF3" w:rsidRPr="00A24AF3" w:rsidRDefault="00A24AF3" w:rsidP="00A24AF3">
            <w:pPr>
              <w:spacing w:after="0" w:line="240" w:lineRule="auto"/>
              <w:jc w:val="right"/>
              <w:rPr>
                <w:rFonts w:cs="Calibri"/>
                <w:color w:val="000000"/>
                <w:sz w:val="18"/>
                <w:szCs w:val="18"/>
                <w:lang w:eastAsia="hr-HR"/>
              </w:rPr>
            </w:pPr>
            <w:r w:rsidRPr="00A24AF3">
              <w:rPr>
                <w:rFonts w:cs="Calibri"/>
                <w:color w:val="000000"/>
                <w:sz w:val="18"/>
                <w:szCs w:val="18"/>
                <w:lang w:eastAsia="hr-HR"/>
              </w:rPr>
              <w:t>12.956,32</w:t>
            </w:r>
          </w:p>
        </w:tc>
        <w:tc>
          <w:tcPr>
            <w:tcW w:w="1093" w:type="dxa"/>
            <w:tcBorders>
              <w:top w:val="nil"/>
              <w:left w:val="nil"/>
              <w:bottom w:val="single" w:sz="4" w:space="0" w:color="auto"/>
              <w:right w:val="single" w:sz="4" w:space="0" w:color="auto"/>
            </w:tcBorders>
            <w:shd w:val="clear" w:color="auto" w:fill="auto"/>
            <w:noWrap/>
            <w:vAlign w:val="bottom"/>
            <w:hideMark/>
          </w:tcPr>
          <w:p w14:paraId="434546EA" w14:textId="77777777" w:rsidR="00A24AF3" w:rsidRPr="00A24AF3" w:rsidRDefault="00A24AF3" w:rsidP="00A24AF3">
            <w:pPr>
              <w:spacing w:after="0" w:line="240" w:lineRule="auto"/>
              <w:jc w:val="right"/>
              <w:rPr>
                <w:rFonts w:cs="Calibri"/>
                <w:color w:val="000000"/>
                <w:sz w:val="18"/>
                <w:szCs w:val="18"/>
                <w:lang w:eastAsia="hr-HR"/>
              </w:rPr>
            </w:pPr>
            <w:r w:rsidRPr="00A24AF3">
              <w:rPr>
                <w:rFonts w:cs="Calibri"/>
                <w:color w:val="000000"/>
                <w:sz w:val="18"/>
                <w:szCs w:val="18"/>
                <w:lang w:eastAsia="hr-HR"/>
              </w:rPr>
              <w:t>15.000,00</w:t>
            </w:r>
          </w:p>
        </w:tc>
        <w:tc>
          <w:tcPr>
            <w:tcW w:w="1034" w:type="dxa"/>
            <w:tcBorders>
              <w:top w:val="nil"/>
              <w:left w:val="nil"/>
              <w:bottom w:val="single" w:sz="4" w:space="0" w:color="auto"/>
              <w:right w:val="single" w:sz="4" w:space="0" w:color="auto"/>
            </w:tcBorders>
            <w:shd w:val="clear" w:color="auto" w:fill="auto"/>
            <w:noWrap/>
            <w:vAlign w:val="bottom"/>
            <w:hideMark/>
          </w:tcPr>
          <w:p w14:paraId="53BE46CA" w14:textId="77777777" w:rsidR="00A24AF3" w:rsidRPr="00A24AF3" w:rsidRDefault="00A24AF3" w:rsidP="00A24AF3">
            <w:pPr>
              <w:spacing w:after="0" w:line="240" w:lineRule="auto"/>
              <w:jc w:val="right"/>
              <w:rPr>
                <w:rFonts w:cs="Calibri"/>
                <w:color w:val="000000"/>
                <w:sz w:val="18"/>
                <w:szCs w:val="18"/>
                <w:lang w:eastAsia="hr-HR"/>
              </w:rPr>
            </w:pPr>
            <w:r w:rsidRPr="00A24AF3">
              <w:rPr>
                <w:rFonts w:cs="Calibri"/>
                <w:color w:val="000000"/>
                <w:sz w:val="18"/>
                <w:szCs w:val="18"/>
                <w:lang w:eastAsia="hr-HR"/>
              </w:rPr>
              <w:t>8.497,98</w:t>
            </w:r>
          </w:p>
        </w:tc>
        <w:tc>
          <w:tcPr>
            <w:tcW w:w="971" w:type="dxa"/>
            <w:tcBorders>
              <w:top w:val="nil"/>
              <w:left w:val="nil"/>
              <w:bottom w:val="single" w:sz="4" w:space="0" w:color="auto"/>
              <w:right w:val="single" w:sz="4" w:space="0" w:color="auto"/>
            </w:tcBorders>
            <w:shd w:val="clear" w:color="auto" w:fill="auto"/>
            <w:noWrap/>
            <w:vAlign w:val="bottom"/>
            <w:hideMark/>
          </w:tcPr>
          <w:p w14:paraId="45AE8DAC" w14:textId="77777777" w:rsidR="00A24AF3" w:rsidRPr="00A24AF3" w:rsidRDefault="00A24AF3" w:rsidP="00A24AF3">
            <w:pPr>
              <w:spacing w:after="0" w:line="240" w:lineRule="auto"/>
              <w:jc w:val="right"/>
              <w:rPr>
                <w:rFonts w:cs="Calibri"/>
                <w:color w:val="000000"/>
                <w:sz w:val="18"/>
                <w:szCs w:val="18"/>
                <w:lang w:eastAsia="hr-HR"/>
              </w:rPr>
            </w:pPr>
            <w:r w:rsidRPr="00A24AF3">
              <w:rPr>
                <w:rFonts w:cs="Calibri"/>
                <w:color w:val="000000"/>
                <w:sz w:val="18"/>
                <w:szCs w:val="18"/>
                <w:lang w:eastAsia="hr-HR"/>
              </w:rPr>
              <w:t>56,65%</w:t>
            </w:r>
          </w:p>
        </w:tc>
        <w:tc>
          <w:tcPr>
            <w:tcW w:w="1024" w:type="dxa"/>
            <w:tcBorders>
              <w:top w:val="nil"/>
              <w:left w:val="nil"/>
              <w:bottom w:val="single" w:sz="4" w:space="0" w:color="auto"/>
              <w:right w:val="single" w:sz="4" w:space="0" w:color="auto"/>
            </w:tcBorders>
            <w:shd w:val="clear" w:color="auto" w:fill="auto"/>
            <w:noWrap/>
            <w:vAlign w:val="bottom"/>
            <w:hideMark/>
          </w:tcPr>
          <w:p w14:paraId="547DD49A" w14:textId="77777777" w:rsidR="00A24AF3" w:rsidRPr="00A24AF3" w:rsidRDefault="00A24AF3" w:rsidP="00A24AF3">
            <w:pPr>
              <w:spacing w:after="0" w:line="240" w:lineRule="auto"/>
              <w:jc w:val="right"/>
              <w:rPr>
                <w:rFonts w:cs="Calibri"/>
                <w:color w:val="000000"/>
                <w:sz w:val="18"/>
                <w:szCs w:val="18"/>
                <w:lang w:eastAsia="hr-HR"/>
              </w:rPr>
            </w:pPr>
            <w:r w:rsidRPr="00A24AF3">
              <w:rPr>
                <w:rFonts w:cs="Calibri"/>
                <w:color w:val="000000"/>
                <w:sz w:val="18"/>
                <w:szCs w:val="18"/>
                <w:lang w:eastAsia="hr-HR"/>
              </w:rPr>
              <w:t>65,59%</w:t>
            </w:r>
          </w:p>
        </w:tc>
        <w:tc>
          <w:tcPr>
            <w:tcW w:w="798" w:type="dxa"/>
            <w:tcBorders>
              <w:top w:val="nil"/>
              <w:left w:val="nil"/>
              <w:bottom w:val="single" w:sz="4" w:space="0" w:color="auto"/>
              <w:right w:val="single" w:sz="4" w:space="0" w:color="auto"/>
            </w:tcBorders>
            <w:shd w:val="clear" w:color="auto" w:fill="auto"/>
            <w:noWrap/>
            <w:vAlign w:val="bottom"/>
            <w:hideMark/>
          </w:tcPr>
          <w:p w14:paraId="7A51FEF8" w14:textId="77777777" w:rsidR="00A24AF3" w:rsidRPr="00A24AF3" w:rsidRDefault="00A24AF3" w:rsidP="00A24AF3">
            <w:pPr>
              <w:spacing w:after="0" w:line="240" w:lineRule="auto"/>
              <w:jc w:val="right"/>
              <w:rPr>
                <w:rFonts w:cs="Calibri"/>
                <w:color w:val="000000"/>
                <w:sz w:val="18"/>
                <w:szCs w:val="18"/>
                <w:lang w:eastAsia="hr-HR"/>
              </w:rPr>
            </w:pPr>
            <w:r w:rsidRPr="00A24AF3">
              <w:rPr>
                <w:rFonts w:cs="Calibri"/>
                <w:color w:val="000000"/>
                <w:sz w:val="18"/>
                <w:szCs w:val="18"/>
                <w:lang w:eastAsia="hr-HR"/>
              </w:rPr>
              <w:t>9,17%</w:t>
            </w:r>
          </w:p>
        </w:tc>
      </w:tr>
      <w:tr w:rsidR="00A24AF3" w:rsidRPr="00A24AF3" w14:paraId="0C5B1AA4" w14:textId="77777777" w:rsidTr="00A24AF3">
        <w:trPr>
          <w:trHeight w:val="300"/>
        </w:trPr>
        <w:tc>
          <w:tcPr>
            <w:tcW w:w="700" w:type="dxa"/>
            <w:tcBorders>
              <w:top w:val="nil"/>
              <w:left w:val="single" w:sz="4" w:space="0" w:color="auto"/>
              <w:bottom w:val="single" w:sz="4" w:space="0" w:color="auto"/>
              <w:right w:val="single" w:sz="4" w:space="0" w:color="auto"/>
            </w:tcBorders>
            <w:shd w:val="clear" w:color="000000" w:fill="FFEB9C"/>
            <w:noWrap/>
            <w:vAlign w:val="bottom"/>
            <w:hideMark/>
          </w:tcPr>
          <w:p w14:paraId="020C959A" w14:textId="77777777" w:rsidR="00A24AF3" w:rsidRPr="00A24AF3" w:rsidRDefault="00A24AF3" w:rsidP="00A24AF3">
            <w:pPr>
              <w:spacing w:after="0" w:line="240" w:lineRule="auto"/>
              <w:rPr>
                <w:rFonts w:cs="Calibri"/>
                <w:b/>
                <w:bCs/>
                <w:sz w:val="18"/>
                <w:szCs w:val="18"/>
                <w:lang w:eastAsia="hr-HR"/>
              </w:rPr>
            </w:pPr>
            <w:r w:rsidRPr="00A24AF3">
              <w:rPr>
                <w:rFonts w:cs="Calibri"/>
                <w:b/>
                <w:bCs/>
                <w:sz w:val="18"/>
                <w:szCs w:val="18"/>
                <w:lang w:eastAsia="hr-HR"/>
              </w:rPr>
              <w:t> </w:t>
            </w:r>
          </w:p>
        </w:tc>
        <w:tc>
          <w:tcPr>
            <w:tcW w:w="2697" w:type="dxa"/>
            <w:tcBorders>
              <w:top w:val="nil"/>
              <w:left w:val="nil"/>
              <w:bottom w:val="single" w:sz="4" w:space="0" w:color="auto"/>
              <w:right w:val="single" w:sz="4" w:space="0" w:color="auto"/>
            </w:tcBorders>
            <w:shd w:val="clear" w:color="000000" w:fill="FFEB9C"/>
            <w:noWrap/>
            <w:vAlign w:val="bottom"/>
            <w:hideMark/>
          </w:tcPr>
          <w:p w14:paraId="37D3DFF4" w14:textId="77777777" w:rsidR="00A24AF3" w:rsidRPr="00A24AF3" w:rsidRDefault="00A24AF3" w:rsidP="00A24AF3">
            <w:pPr>
              <w:spacing w:after="0" w:line="240" w:lineRule="auto"/>
              <w:rPr>
                <w:rFonts w:cs="Calibri"/>
                <w:b/>
                <w:bCs/>
                <w:sz w:val="18"/>
                <w:szCs w:val="18"/>
                <w:lang w:eastAsia="hr-HR"/>
              </w:rPr>
            </w:pPr>
            <w:r w:rsidRPr="00A24AF3">
              <w:rPr>
                <w:rFonts w:cs="Calibri"/>
                <w:b/>
                <w:bCs/>
                <w:sz w:val="18"/>
                <w:szCs w:val="18"/>
                <w:lang w:eastAsia="hr-HR"/>
              </w:rPr>
              <w:t>Konto 34 Financijski rashodi</w:t>
            </w:r>
          </w:p>
        </w:tc>
        <w:tc>
          <w:tcPr>
            <w:tcW w:w="1034" w:type="dxa"/>
            <w:tcBorders>
              <w:top w:val="nil"/>
              <w:left w:val="nil"/>
              <w:bottom w:val="single" w:sz="4" w:space="0" w:color="auto"/>
              <w:right w:val="single" w:sz="4" w:space="0" w:color="auto"/>
            </w:tcBorders>
            <w:shd w:val="clear" w:color="000000" w:fill="FFEB9C"/>
            <w:noWrap/>
            <w:vAlign w:val="bottom"/>
            <w:hideMark/>
          </w:tcPr>
          <w:p w14:paraId="56437785" w14:textId="77777777" w:rsidR="00A24AF3" w:rsidRPr="00A24AF3" w:rsidRDefault="00A24AF3" w:rsidP="00A24AF3">
            <w:pPr>
              <w:spacing w:after="0" w:line="240" w:lineRule="auto"/>
              <w:jc w:val="right"/>
              <w:rPr>
                <w:rFonts w:cs="Calibri"/>
                <w:b/>
                <w:bCs/>
                <w:sz w:val="18"/>
                <w:szCs w:val="18"/>
                <w:lang w:eastAsia="hr-HR"/>
              </w:rPr>
            </w:pPr>
            <w:r w:rsidRPr="00A24AF3">
              <w:rPr>
                <w:rFonts w:cs="Calibri"/>
                <w:b/>
                <w:bCs/>
                <w:sz w:val="18"/>
                <w:szCs w:val="18"/>
                <w:lang w:eastAsia="hr-HR"/>
              </w:rPr>
              <w:t>38.112,98</w:t>
            </w:r>
          </w:p>
        </w:tc>
        <w:tc>
          <w:tcPr>
            <w:tcW w:w="1093" w:type="dxa"/>
            <w:tcBorders>
              <w:top w:val="nil"/>
              <w:left w:val="nil"/>
              <w:bottom w:val="single" w:sz="4" w:space="0" w:color="auto"/>
              <w:right w:val="single" w:sz="4" w:space="0" w:color="auto"/>
            </w:tcBorders>
            <w:shd w:val="clear" w:color="000000" w:fill="FFEB9C"/>
            <w:noWrap/>
            <w:vAlign w:val="bottom"/>
            <w:hideMark/>
          </w:tcPr>
          <w:p w14:paraId="754D1F07" w14:textId="77777777" w:rsidR="00A24AF3" w:rsidRPr="00A24AF3" w:rsidRDefault="00A24AF3" w:rsidP="00A24AF3">
            <w:pPr>
              <w:spacing w:after="0" w:line="240" w:lineRule="auto"/>
              <w:jc w:val="right"/>
              <w:rPr>
                <w:rFonts w:cs="Calibri"/>
                <w:b/>
                <w:bCs/>
                <w:sz w:val="18"/>
                <w:szCs w:val="18"/>
                <w:lang w:eastAsia="hr-HR"/>
              </w:rPr>
            </w:pPr>
            <w:r w:rsidRPr="00A24AF3">
              <w:rPr>
                <w:rFonts w:cs="Calibri"/>
                <w:b/>
                <w:bCs/>
                <w:sz w:val="18"/>
                <w:szCs w:val="18"/>
                <w:lang w:eastAsia="hr-HR"/>
              </w:rPr>
              <w:t>105.327,00</w:t>
            </w:r>
          </w:p>
        </w:tc>
        <w:tc>
          <w:tcPr>
            <w:tcW w:w="1034" w:type="dxa"/>
            <w:tcBorders>
              <w:top w:val="nil"/>
              <w:left w:val="nil"/>
              <w:bottom w:val="single" w:sz="4" w:space="0" w:color="auto"/>
              <w:right w:val="single" w:sz="4" w:space="0" w:color="auto"/>
            </w:tcBorders>
            <w:shd w:val="clear" w:color="000000" w:fill="FFEB9C"/>
            <w:noWrap/>
            <w:vAlign w:val="bottom"/>
            <w:hideMark/>
          </w:tcPr>
          <w:p w14:paraId="2AAC3718" w14:textId="77777777" w:rsidR="00A24AF3" w:rsidRPr="00A24AF3" w:rsidRDefault="00A24AF3" w:rsidP="00A24AF3">
            <w:pPr>
              <w:spacing w:after="0" w:line="240" w:lineRule="auto"/>
              <w:jc w:val="right"/>
              <w:rPr>
                <w:rFonts w:cs="Calibri"/>
                <w:b/>
                <w:bCs/>
                <w:sz w:val="18"/>
                <w:szCs w:val="18"/>
                <w:lang w:eastAsia="hr-HR"/>
              </w:rPr>
            </w:pPr>
            <w:r w:rsidRPr="00A24AF3">
              <w:rPr>
                <w:rFonts w:cs="Calibri"/>
                <w:b/>
                <w:bCs/>
                <w:sz w:val="18"/>
                <w:szCs w:val="18"/>
                <w:lang w:eastAsia="hr-HR"/>
              </w:rPr>
              <w:t>92.708,99</w:t>
            </w:r>
          </w:p>
        </w:tc>
        <w:tc>
          <w:tcPr>
            <w:tcW w:w="971" w:type="dxa"/>
            <w:tcBorders>
              <w:top w:val="nil"/>
              <w:left w:val="nil"/>
              <w:bottom w:val="single" w:sz="4" w:space="0" w:color="auto"/>
              <w:right w:val="single" w:sz="4" w:space="0" w:color="auto"/>
            </w:tcBorders>
            <w:shd w:val="clear" w:color="000000" w:fill="FFEB9C"/>
            <w:noWrap/>
            <w:vAlign w:val="bottom"/>
            <w:hideMark/>
          </w:tcPr>
          <w:p w14:paraId="2BCA6EC2" w14:textId="77777777" w:rsidR="00A24AF3" w:rsidRPr="00A24AF3" w:rsidRDefault="00A24AF3" w:rsidP="00A24AF3">
            <w:pPr>
              <w:spacing w:after="0" w:line="240" w:lineRule="auto"/>
              <w:jc w:val="right"/>
              <w:rPr>
                <w:rFonts w:cs="Calibri"/>
                <w:b/>
                <w:bCs/>
                <w:sz w:val="18"/>
                <w:szCs w:val="18"/>
                <w:lang w:eastAsia="hr-HR"/>
              </w:rPr>
            </w:pPr>
            <w:r w:rsidRPr="00A24AF3">
              <w:rPr>
                <w:rFonts w:cs="Calibri"/>
                <w:b/>
                <w:bCs/>
                <w:sz w:val="18"/>
                <w:szCs w:val="18"/>
                <w:lang w:eastAsia="hr-HR"/>
              </w:rPr>
              <w:t>88,02%</w:t>
            </w:r>
          </w:p>
        </w:tc>
        <w:tc>
          <w:tcPr>
            <w:tcW w:w="1024" w:type="dxa"/>
            <w:tcBorders>
              <w:top w:val="nil"/>
              <w:left w:val="nil"/>
              <w:bottom w:val="single" w:sz="4" w:space="0" w:color="auto"/>
              <w:right w:val="single" w:sz="4" w:space="0" w:color="auto"/>
            </w:tcBorders>
            <w:shd w:val="clear" w:color="000000" w:fill="FFEB9C"/>
            <w:noWrap/>
            <w:vAlign w:val="bottom"/>
            <w:hideMark/>
          </w:tcPr>
          <w:p w14:paraId="1007D68E" w14:textId="77777777" w:rsidR="00A24AF3" w:rsidRPr="00A24AF3" w:rsidRDefault="00A24AF3" w:rsidP="00A24AF3">
            <w:pPr>
              <w:spacing w:after="0" w:line="240" w:lineRule="auto"/>
              <w:jc w:val="right"/>
              <w:rPr>
                <w:rFonts w:cs="Calibri"/>
                <w:b/>
                <w:bCs/>
                <w:sz w:val="18"/>
                <w:szCs w:val="18"/>
                <w:lang w:eastAsia="hr-HR"/>
              </w:rPr>
            </w:pPr>
            <w:r w:rsidRPr="00A24AF3">
              <w:rPr>
                <w:rFonts w:cs="Calibri"/>
                <w:b/>
                <w:bCs/>
                <w:sz w:val="18"/>
                <w:szCs w:val="18"/>
                <w:lang w:eastAsia="hr-HR"/>
              </w:rPr>
              <w:t>243,25%</w:t>
            </w:r>
          </w:p>
        </w:tc>
        <w:tc>
          <w:tcPr>
            <w:tcW w:w="798" w:type="dxa"/>
            <w:tcBorders>
              <w:top w:val="nil"/>
              <w:left w:val="nil"/>
              <w:bottom w:val="single" w:sz="4" w:space="0" w:color="auto"/>
              <w:right w:val="single" w:sz="4" w:space="0" w:color="auto"/>
            </w:tcBorders>
            <w:shd w:val="clear" w:color="000000" w:fill="FFEB9C"/>
            <w:noWrap/>
            <w:vAlign w:val="bottom"/>
            <w:hideMark/>
          </w:tcPr>
          <w:p w14:paraId="17BEC368" w14:textId="77777777" w:rsidR="00A24AF3" w:rsidRPr="00A24AF3" w:rsidRDefault="00A24AF3" w:rsidP="00A24AF3">
            <w:pPr>
              <w:spacing w:after="0" w:line="240" w:lineRule="auto"/>
              <w:jc w:val="right"/>
              <w:rPr>
                <w:rFonts w:cs="Calibri"/>
                <w:b/>
                <w:bCs/>
                <w:sz w:val="18"/>
                <w:szCs w:val="18"/>
                <w:lang w:eastAsia="hr-HR"/>
              </w:rPr>
            </w:pPr>
            <w:r w:rsidRPr="00A24AF3">
              <w:rPr>
                <w:rFonts w:cs="Calibri"/>
                <w:b/>
                <w:bCs/>
                <w:sz w:val="18"/>
                <w:szCs w:val="18"/>
                <w:lang w:eastAsia="hr-HR"/>
              </w:rPr>
              <w:t>100,00%</w:t>
            </w:r>
          </w:p>
        </w:tc>
      </w:tr>
    </w:tbl>
    <w:p w14:paraId="44D91480" w14:textId="77777777" w:rsidR="00A24AF3" w:rsidRPr="00A24AF3" w:rsidRDefault="00A24AF3" w:rsidP="009F4CC5">
      <w:pPr>
        <w:suppressAutoHyphens/>
        <w:spacing w:after="0" w:line="240" w:lineRule="auto"/>
        <w:jc w:val="both"/>
        <w:rPr>
          <w:rFonts w:asciiTheme="minorHAnsi" w:hAnsiTheme="minorHAnsi"/>
          <w:sz w:val="18"/>
          <w:szCs w:val="18"/>
        </w:rPr>
      </w:pPr>
    </w:p>
    <w:p w14:paraId="76328AFD" w14:textId="77777777" w:rsidR="00A24AF3" w:rsidRPr="00430C4D" w:rsidRDefault="00A24AF3" w:rsidP="009F4CC5">
      <w:pPr>
        <w:suppressAutoHyphens/>
        <w:spacing w:after="0" w:line="240" w:lineRule="auto"/>
        <w:jc w:val="both"/>
        <w:rPr>
          <w:rFonts w:asciiTheme="minorHAnsi" w:hAnsiTheme="minorHAnsi"/>
          <w:sz w:val="24"/>
          <w:szCs w:val="24"/>
        </w:rPr>
      </w:pPr>
    </w:p>
    <w:p w14:paraId="40601218" w14:textId="77777777" w:rsidR="00732FA9" w:rsidRDefault="00732FA9" w:rsidP="004D4D32">
      <w:pPr>
        <w:numPr>
          <w:ilvl w:val="0"/>
          <w:numId w:val="13"/>
        </w:numPr>
        <w:tabs>
          <w:tab w:val="left" w:pos="720"/>
        </w:tabs>
        <w:suppressAutoHyphens/>
        <w:spacing w:after="0" w:line="240" w:lineRule="auto"/>
        <w:ind w:left="720" w:hanging="360"/>
        <w:jc w:val="both"/>
        <w:rPr>
          <w:rFonts w:asciiTheme="minorHAnsi" w:hAnsiTheme="minorHAnsi"/>
          <w:b/>
          <w:sz w:val="24"/>
          <w:szCs w:val="24"/>
        </w:rPr>
      </w:pPr>
      <w:r w:rsidRPr="00430C4D">
        <w:rPr>
          <w:rFonts w:asciiTheme="minorHAnsi" w:hAnsiTheme="minorHAnsi"/>
          <w:b/>
          <w:sz w:val="24"/>
          <w:szCs w:val="24"/>
        </w:rPr>
        <w:t>Subvencije- skupina 35</w:t>
      </w:r>
    </w:p>
    <w:p w14:paraId="48DA0F3E" w14:textId="77777777" w:rsidR="00ED1A17" w:rsidRPr="00430C4D" w:rsidRDefault="00ED1A17" w:rsidP="00ED1A17">
      <w:pPr>
        <w:tabs>
          <w:tab w:val="left" w:pos="720"/>
        </w:tabs>
        <w:suppressAutoHyphens/>
        <w:spacing w:after="0" w:line="240" w:lineRule="auto"/>
        <w:ind w:left="720"/>
        <w:jc w:val="both"/>
        <w:rPr>
          <w:rFonts w:asciiTheme="minorHAnsi" w:hAnsiTheme="minorHAnsi"/>
          <w:b/>
          <w:sz w:val="24"/>
          <w:szCs w:val="24"/>
        </w:rPr>
      </w:pPr>
    </w:p>
    <w:p w14:paraId="45E580F6" w14:textId="67733106" w:rsidR="00301A2C" w:rsidRDefault="003D081A" w:rsidP="009F4CC5">
      <w:pPr>
        <w:suppressAutoHyphens/>
        <w:spacing w:after="0" w:line="240" w:lineRule="auto"/>
        <w:jc w:val="both"/>
        <w:rPr>
          <w:rFonts w:asciiTheme="minorHAnsi" w:hAnsiTheme="minorHAnsi"/>
          <w:sz w:val="24"/>
          <w:szCs w:val="24"/>
        </w:rPr>
      </w:pPr>
      <w:r w:rsidRPr="00430C4D">
        <w:rPr>
          <w:rFonts w:asciiTheme="minorHAnsi" w:hAnsiTheme="minorHAnsi"/>
          <w:sz w:val="24"/>
          <w:szCs w:val="24"/>
        </w:rPr>
        <w:t xml:space="preserve">Iznose </w:t>
      </w:r>
      <w:r w:rsidR="00911773">
        <w:rPr>
          <w:rFonts w:asciiTheme="minorHAnsi" w:hAnsiTheme="minorHAnsi"/>
          <w:sz w:val="24"/>
          <w:szCs w:val="24"/>
        </w:rPr>
        <w:t>2</w:t>
      </w:r>
      <w:r w:rsidR="005A3878" w:rsidRPr="00430C4D">
        <w:rPr>
          <w:rFonts w:asciiTheme="minorHAnsi" w:hAnsiTheme="minorHAnsi"/>
          <w:sz w:val="24"/>
          <w:szCs w:val="24"/>
        </w:rPr>
        <w:t>.</w:t>
      </w:r>
      <w:r w:rsidR="00911773">
        <w:rPr>
          <w:rFonts w:asciiTheme="minorHAnsi" w:hAnsiTheme="minorHAnsi"/>
          <w:sz w:val="24"/>
          <w:szCs w:val="24"/>
        </w:rPr>
        <w:t>320</w:t>
      </w:r>
      <w:r w:rsidR="005546AF" w:rsidRPr="00430C4D">
        <w:rPr>
          <w:rFonts w:asciiTheme="minorHAnsi" w:hAnsiTheme="minorHAnsi"/>
          <w:sz w:val="24"/>
          <w:szCs w:val="24"/>
        </w:rPr>
        <w:t>.</w:t>
      </w:r>
      <w:r w:rsidR="00911773">
        <w:rPr>
          <w:rFonts w:asciiTheme="minorHAnsi" w:hAnsiTheme="minorHAnsi"/>
          <w:sz w:val="24"/>
          <w:szCs w:val="24"/>
        </w:rPr>
        <w:t>405</w:t>
      </w:r>
      <w:r w:rsidR="005A3878" w:rsidRPr="00430C4D">
        <w:rPr>
          <w:rFonts w:asciiTheme="minorHAnsi" w:hAnsiTheme="minorHAnsi"/>
          <w:sz w:val="24"/>
          <w:szCs w:val="24"/>
        </w:rPr>
        <w:t>,</w:t>
      </w:r>
      <w:r w:rsidR="00911773">
        <w:rPr>
          <w:rFonts w:asciiTheme="minorHAnsi" w:hAnsiTheme="minorHAnsi"/>
          <w:sz w:val="24"/>
          <w:szCs w:val="24"/>
        </w:rPr>
        <w:t xml:space="preserve">35 eura </w:t>
      </w:r>
      <w:r w:rsidR="00D05CB8" w:rsidRPr="00430C4D">
        <w:rPr>
          <w:rFonts w:asciiTheme="minorHAnsi" w:hAnsiTheme="minorHAnsi"/>
          <w:sz w:val="24"/>
          <w:szCs w:val="24"/>
        </w:rPr>
        <w:t xml:space="preserve">i veće su za </w:t>
      </w:r>
      <w:r w:rsidR="00911773">
        <w:rPr>
          <w:rFonts w:asciiTheme="minorHAnsi" w:hAnsiTheme="minorHAnsi"/>
          <w:sz w:val="24"/>
          <w:szCs w:val="24"/>
        </w:rPr>
        <w:t>2</w:t>
      </w:r>
      <w:r w:rsidR="00D05CB8" w:rsidRPr="00430C4D">
        <w:rPr>
          <w:rFonts w:asciiTheme="minorHAnsi" w:hAnsiTheme="minorHAnsi"/>
          <w:sz w:val="24"/>
          <w:szCs w:val="24"/>
        </w:rPr>
        <w:t>6,</w:t>
      </w:r>
      <w:r w:rsidR="00911773">
        <w:rPr>
          <w:rFonts w:asciiTheme="minorHAnsi" w:hAnsiTheme="minorHAnsi"/>
          <w:sz w:val="24"/>
          <w:szCs w:val="24"/>
        </w:rPr>
        <w:t>12</w:t>
      </w:r>
      <w:r w:rsidR="00D05CB8" w:rsidRPr="00430C4D">
        <w:rPr>
          <w:rFonts w:asciiTheme="minorHAnsi" w:hAnsiTheme="minorHAnsi"/>
          <w:sz w:val="24"/>
          <w:szCs w:val="24"/>
        </w:rPr>
        <w:t xml:space="preserve"> % nego 202</w:t>
      </w:r>
      <w:r w:rsidR="00911773">
        <w:rPr>
          <w:rFonts w:asciiTheme="minorHAnsi" w:hAnsiTheme="minorHAnsi"/>
          <w:sz w:val="24"/>
          <w:szCs w:val="24"/>
        </w:rPr>
        <w:t>2</w:t>
      </w:r>
      <w:r w:rsidR="00D05CB8" w:rsidRPr="00430C4D">
        <w:rPr>
          <w:rFonts w:asciiTheme="minorHAnsi" w:hAnsiTheme="minorHAnsi"/>
          <w:sz w:val="24"/>
          <w:szCs w:val="24"/>
        </w:rPr>
        <w:t>.godine</w:t>
      </w:r>
      <w:r w:rsidR="00B964FE" w:rsidRPr="00430C4D">
        <w:rPr>
          <w:rFonts w:asciiTheme="minorHAnsi" w:hAnsiTheme="minorHAnsi"/>
          <w:sz w:val="24"/>
          <w:szCs w:val="24"/>
        </w:rPr>
        <w:t xml:space="preserve"> </w:t>
      </w:r>
      <w:r w:rsidRPr="00430C4D">
        <w:rPr>
          <w:rFonts w:asciiTheme="minorHAnsi" w:hAnsiTheme="minorHAnsi"/>
          <w:sz w:val="24"/>
          <w:szCs w:val="24"/>
        </w:rPr>
        <w:t xml:space="preserve">a odnose se na </w:t>
      </w:r>
      <w:r w:rsidR="00732FA9" w:rsidRPr="00430C4D">
        <w:rPr>
          <w:rFonts w:asciiTheme="minorHAnsi" w:hAnsiTheme="minorHAnsi"/>
          <w:sz w:val="24"/>
          <w:szCs w:val="24"/>
        </w:rPr>
        <w:t xml:space="preserve"> subvencioniranje</w:t>
      </w:r>
      <w:r w:rsidR="006547F5" w:rsidRPr="00430C4D">
        <w:rPr>
          <w:rFonts w:asciiTheme="minorHAnsi" w:hAnsiTheme="minorHAnsi"/>
          <w:sz w:val="24"/>
          <w:szCs w:val="24"/>
        </w:rPr>
        <w:t xml:space="preserve"> poljoprivrednik</w:t>
      </w:r>
      <w:r w:rsidR="00687853" w:rsidRPr="00430C4D">
        <w:rPr>
          <w:rFonts w:asciiTheme="minorHAnsi" w:hAnsiTheme="minorHAnsi"/>
          <w:sz w:val="24"/>
          <w:szCs w:val="24"/>
        </w:rPr>
        <w:t>a</w:t>
      </w:r>
      <w:r w:rsidR="00ED0250" w:rsidRPr="00430C4D">
        <w:rPr>
          <w:rFonts w:asciiTheme="minorHAnsi" w:hAnsiTheme="minorHAnsi"/>
          <w:sz w:val="24"/>
          <w:szCs w:val="24"/>
        </w:rPr>
        <w:t xml:space="preserve"> i obrtnika</w:t>
      </w:r>
      <w:r w:rsidR="007E54A8" w:rsidRPr="00430C4D">
        <w:rPr>
          <w:rFonts w:asciiTheme="minorHAnsi" w:hAnsiTheme="minorHAnsi"/>
          <w:sz w:val="24"/>
          <w:szCs w:val="24"/>
        </w:rPr>
        <w:t xml:space="preserve"> u iznosu od</w:t>
      </w:r>
      <w:r w:rsidR="00911773">
        <w:rPr>
          <w:rFonts w:asciiTheme="minorHAnsi" w:hAnsiTheme="minorHAnsi"/>
          <w:sz w:val="24"/>
          <w:szCs w:val="24"/>
        </w:rPr>
        <w:t xml:space="preserve"> </w:t>
      </w:r>
      <w:r w:rsidR="00911773" w:rsidRPr="00911773">
        <w:rPr>
          <w:rFonts w:asciiTheme="minorHAnsi" w:hAnsiTheme="minorHAnsi"/>
          <w:sz w:val="24"/>
          <w:szCs w:val="24"/>
        </w:rPr>
        <w:t>258.204</w:t>
      </w:r>
      <w:r w:rsidR="00911773">
        <w:rPr>
          <w:rFonts w:asciiTheme="minorHAnsi" w:hAnsiTheme="minorHAnsi"/>
          <w:sz w:val="24"/>
          <w:szCs w:val="24"/>
        </w:rPr>
        <w:t xml:space="preserve"> eura </w:t>
      </w:r>
      <w:r w:rsidR="00687853" w:rsidRPr="00430C4D">
        <w:rPr>
          <w:rFonts w:asciiTheme="minorHAnsi" w:hAnsiTheme="minorHAnsi"/>
          <w:sz w:val="24"/>
          <w:szCs w:val="24"/>
        </w:rPr>
        <w:t xml:space="preserve">, Zelenog i modrog d.o.o. sa </w:t>
      </w:r>
      <w:r w:rsidR="00911773">
        <w:rPr>
          <w:rFonts w:asciiTheme="minorHAnsi" w:hAnsiTheme="minorHAnsi"/>
          <w:sz w:val="24"/>
          <w:szCs w:val="24"/>
        </w:rPr>
        <w:t>106</w:t>
      </w:r>
      <w:r w:rsidR="00687853" w:rsidRPr="00430C4D">
        <w:rPr>
          <w:rFonts w:asciiTheme="minorHAnsi" w:hAnsiTheme="minorHAnsi"/>
          <w:sz w:val="24"/>
          <w:szCs w:val="24"/>
        </w:rPr>
        <w:t xml:space="preserve">.000 </w:t>
      </w:r>
      <w:r w:rsidR="00911773">
        <w:rPr>
          <w:rFonts w:asciiTheme="minorHAnsi" w:hAnsiTheme="minorHAnsi"/>
          <w:sz w:val="24"/>
          <w:szCs w:val="24"/>
        </w:rPr>
        <w:t>eura</w:t>
      </w:r>
      <w:r w:rsidR="00687853" w:rsidRPr="00430C4D">
        <w:rPr>
          <w:rFonts w:asciiTheme="minorHAnsi" w:hAnsiTheme="minorHAnsi"/>
          <w:sz w:val="24"/>
          <w:szCs w:val="24"/>
        </w:rPr>
        <w:t xml:space="preserve"> </w:t>
      </w:r>
      <w:r w:rsidR="001314DF" w:rsidRPr="00430C4D">
        <w:rPr>
          <w:rFonts w:asciiTheme="minorHAnsi" w:hAnsiTheme="minorHAnsi"/>
          <w:sz w:val="24"/>
          <w:szCs w:val="24"/>
        </w:rPr>
        <w:t xml:space="preserve">te </w:t>
      </w:r>
      <w:r w:rsidR="00ED0250" w:rsidRPr="00430C4D">
        <w:rPr>
          <w:rFonts w:asciiTheme="minorHAnsi" w:hAnsiTheme="minorHAnsi"/>
          <w:sz w:val="24"/>
          <w:szCs w:val="24"/>
        </w:rPr>
        <w:t>subvencije</w:t>
      </w:r>
      <w:r w:rsidR="001314DF" w:rsidRPr="00430C4D">
        <w:rPr>
          <w:rFonts w:asciiTheme="minorHAnsi" w:hAnsiTheme="minorHAnsi"/>
          <w:sz w:val="24"/>
          <w:szCs w:val="24"/>
        </w:rPr>
        <w:t xml:space="preserve"> trgovačkim društvima </w:t>
      </w:r>
      <w:r w:rsidR="00ED0250" w:rsidRPr="00430C4D">
        <w:rPr>
          <w:rFonts w:asciiTheme="minorHAnsi" w:hAnsiTheme="minorHAnsi"/>
          <w:sz w:val="24"/>
          <w:szCs w:val="24"/>
        </w:rPr>
        <w:t xml:space="preserve">izvan javnog sektora </w:t>
      </w:r>
      <w:r w:rsidR="001314DF" w:rsidRPr="00430C4D">
        <w:rPr>
          <w:rFonts w:asciiTheme="minorHAnsi" w:hAnsiTheme="minorHAnsi"/>
          <w:sz w:val="24"/>
          <w:szCs w:val="24"/>
        </w:rPr>
        <w:t xml:space="preserve">u iznosu od </w:t>
      </w:r>
      <w:r w:rsidR="00ED0250" w:rsidRPr="00430C4D">
        <w:rPr>
          <w:rFonts w:asciiTheme="minorHAnsi" w:hAnsiTheme="minorHAnsi"/>
          <w:sz w:val="24"/>
          <w:szCs w:val="24"/>
        </w:rPr>
        <w:t>1</w:t>
      </w:r>
      <w:r w:rsidR="001314DF" w:rsidRPr="00430C4D">
        <w:rPr>
          <w:rFonts w:asciiTheme="minorHAnsi" w:hAnsiTheme="minorHAnsi"/>
          <w:sz w:val="24"/>
          <w:szCs w:val="24"/>
        </w:rPr>
        <w:t>.</w:t>
      </w:r>
      <w:r w:rsidR="00911773">
        <w:rPr>
          <w:rFonts w:asciiTheme="minorHAnsi" w:hAnsiTheme="minorHAnsi"/>
          <w:sz w:val="24"/>
          <w:szCs w:val="24"/>
        </w:rPr>
        <w:t>954.202 eura</w:t>
      </w:r>
      <w:r w:rsidR="00ED0250" w:rsidRPr="00430C4D">
        <w:rPr>
          <w:rFonts w:asciiTheme="minorHAnsi" w:hAnsiTheme="minorHAnsi"/>
          <w:sz w:val="24"/>
          <w:szCs w:val="24"/>
        </w:rPr>
        <w:t xml:space="preserve"> </w:t>
      </w:r>
      <w:r w:rsidR="00D05CB8" w:rsidRPr="00430C4D">
        <w:rPr>
          <w:rFonts w:asciiTheme="minorHAnsi" w:hAnsiTheme="minorHAnsi"/>
          <w:sz w:val="24"/>
          <w:szCs w:val="24"/>
        </w:rPr>
        <w:t>gdje spada financiranje</w:t>
      </w:r>
      <w:r w:rsidR="00ED0250" w:rsidRPr="00430C4D">
        <w:rPr>
          <w:rFonts w:asciiTheme="minorHAnsi" w:hAnsiTheme="minorHAnsi"/>
          <w:sz w:val="24"/>
          <w:szCs w:val="24"/>
        </w:rPr>
        <w:t xml:space="preserve"> privatn</w:t>
      </w:r>
      <w:r w:rsidR="00D05CB8" w:rsidRPr="00430C4D">
        <w:rPr>
          <w:rFonts w:asciiTheme="minorHAnsi" w:hAnsiTheme="minorHAnsi"/>
          <w:sz w:val="24"/>
          <w:szCs w:val="24"/>
        </w:rPr>
        <w:t>ih</w:t>
      </w:r>
      <w:r w:rsidR="00ED0250" w:rsidRPr="00430C4D">
        <w:rPr>
          <w:rFonts w:asciiTheme="minorHAnsi" w:hAnsiTheme="minorHAnsi"/>
          <w:sz w:val="24"/>
          <w:szCs w:val="24"/>
        </w:rPr>
        <w:t xml:space="preserve"> </w:t>
      </w:r>
      <w:r w:rsidR="00093C57" w:rsidRPr="00430C4D">
        <w:rPr>
          <w:rFonts w:asciiTheme="minorHAnsi" w:hAnsiTheme="minorHAnsi"/>
          <w:sz w:val="24"/>
          <w:szCs w:val="24"/>
        </w:rPr>
        <w:t>dječjih</w:t>
      </w:r>
      <w:r w:rsidR="00ED0250" w:rsidRPr="00430C4D">
        <w:rPr>
          <w:rFonts w:asciiTheme="minorHAnsi" w:hAnsiTheme="minorHAnsi"/>
          <w:sz w:val="24"/>
          <w:szCs w:val="24"/>
        </w:rPr>
        <w:t xml:space="preserve"> vrtić</w:t>
      </w:r>
      <w:r w:rsidR="00D05CB8" w:rsidRPr="00430C4D">
        <w:rPr>
          <w:rFonts w:asciiTheme="minorHAnsi" w:hAnsiTheme="minorHAnsi"/>
          <w:sz w:val="24"/>
          <w:szCs w:val="24"/>
        </w:rPr>
        <w:t>a</w:t>
      </w:r>
      <w:r w:rsidR="001314DF" w:rsidRPr="00430C4D">
        <w:rPr>
          <w:rFonts w:asciiTheme="minorHAnsi" w:hAnsiTheme="minorHAnsi"/>
          <w:sz w:val="24"/>
          <w:szCs w:val="24"/>
        </w:rPr>
        <w:t>.</w:t>
      </w:r>
    </w:p>
    <w:p w14:paraId="7A267BB2" w14:textId="77777777" w:rsidR="00911773" w:rsidRDefault="00911773" w:rsidP="009F4CC5">
      <w:pPr>
        <w:suppressAutoHyphens/>
        <w:spacing w:after="0" w:line="240" w:lineRule="auto"/>
        <w:jc w:val="both"/>
        <w:rPr>
          <w:rFonts w:asciiTheme="minorHAnsi" w:hAnsiTheme="minorHAnsi"/>
          <w:sz w:val="24"/>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134"/>
        <w:gridCol w:w="992"/>
        <w:gridCol w:w="1034"/>
        <w:gridCol w:w="971"/>
        <w:gridCol w:w="1024"/>
        <w:gridCol w:w="940"/>
      </w:tblGrid>
      <w:tr w:rsidR="00911773" w:rsidRPr="00911773" w14:paraId="0BB27E23" w14:textId="77777777" w:rsidTr="00ED1A17">
        <w:trPr>
          <w:trHeight w:val="300"/>
        </w:trPr>
        <w:tc>
          <w:tcPr>
            <w:tcW w:w="3539" w:type="dxa"/>
            <w:shd w:val="clear" w:color="000000" w:fill="FFEB9C"/>
            <w:noWrap/>
            <w:vAlign w:val="bottom"/>
            <w:hideMark/>
          </w:tcPr>
          <w:p w14:paraId="4AB84388" w14:textId="77777777" w:rsidR="00911773" w:rsidRPr="00911773" w:rsidRDefault="00911773" w:rsidP="00911773">
            <w:pPr>
              <w:spacing w:after="0" w:line="240" w:lineRule="auto"/>
              <w:jc w:val="center"/>
              <w:rPr>
                <w:rFonts w:cs="Calibri"/>
                <w:b/>
                <w:bCs/>
                <w:sz w:val="18"/>
                <w:szCs w:val="18"/>
                <w:lang w:eastAsia="hr-HR"/>
              </w:rPr>
            </w:pPr>
            <w:r w:rsidRPr="00911773">
              <w:rPr>
                <w:rFonts w:cs="Calibri"/>
                <w:b/>
                <w:bCs/>
                <w:sz w:val="18"/>
                <w:szCs w:val="18"/>
                <w:lang w:eastAsia="hr-HR"/>
              </w:rPr>
              <w:t>Naziv</w:t>
            </w:r>
          </w:p>
        </w:tc>
        <w:tc>
          <w:tcPr>
            <w:tcW w:w="1134" w:type="dxa"/>
            <w:shd w:val="clear" w:color="000000" w:fill="FFEB9C"/>
            <w:noWrap/>
            <w:vAlign w:val="bottom"/>
            <w:hideMark/>
          </w:tcPr>
          <w:p w14:paraId="1A039146" w14:textId="77777777" w:rsidR="00911773" w:rsidRPr="00911773" w:rsidRDefault="00911773" w:rsidP="00911773">
            <w:pPr>
              <w:spacing w:after="0" w:line="240" w:lineRule="auto"/>
              <w:jc w:val="center"/>
              <w:rPr>
                <w:rFonts w:cs="Calibri"/>
                <w:b/>
                <w:bCs/>
                <w:sz w:val="18"/>
                <w:szCs w:val="18"/>
                <w:lang w:eastAsia="hr-HR"/>
              </w:rPr>
            </w:pPr>
            <w:r w:rsidRPr="00911773">
              <w:rPr>
                <w:rFonts w:cs="Calibri"/>
                <w:b/>
                <w:bCs/>
                <w:sz w:val="18"/>
                <w:szCs w:val="18"/>
                <w:lang w:eastAsia="hr-HR"/>
              </w:rPr>
              <w:t>Ostvarenje 2022.</w:t>
            </w:r>
          </w:p>
        </w:tc>
        <w:tc>
          <w:tcPr>
            <w:tcW w:w="992" w:type="dxa"/>
            <w:shd w:val="clear" w:color="000000" w:fill="FFEB9C"/>
            <w:noWrap/>
            <w:vAlign w:val="bottom"/>
            <w:hideMark/>
          </w:tcPr>
          <w:p w14:paraId="15E8EE3E" w14:textId="77777777" w:rsidR="00911773" w:rsidRPr="00911773" w:rsidRDefault="00911773" w:rsidP="00911773">
            <w:pPr>
              <w:spacing w:after="0" w:line="240" w:lineRule="auto"/>
              <w:jc w:val="center"/>
              <w:rPr>
                <w:rFonts w:cs="Calibri"/>
                <w:b/>
                <w:bCs/>
                <w:sz w:val="18"/>
                <w:szCs w:val="18"/>
                <w:lang w:eastAsia="hr-HR"/>
              </w:rPr>
            </w:pPr>
            <w:r w:rsidRPr="00911773">
              <w:rPr>
                <w:rFonts w:cs="Calibri"/>
                <w:b/>
                <w:bCs/>
                <w:sz w:val="18"/>
                <w:szCs w:val="18"/>
                <w:lang w:eastAsia="hr-HR"/>
              </w:rPr>
              <w:t>Plan 2023.</w:t>
            </w:r>
          </w:p>
        </w:tc>
        <w:tc>
          <w:tcPr>
            <w:tcW w:w="1034" w:type="dxa"/>
            <w:shd w:val="clear" w:color="000000" w:fill="FFEB9C"/>
            <w:noWrap/>
            <w:vAlign w:val="bottom"/>
            <w:hideMark/>
          </w:tcPr>
          <w:p w14:paraId="240882C3" w14:textId="77777777" w:rsidR="00911773" w:rsidRPr="00911773" w:rsidRDefault="00911773" w:rsidP="00911773">
            <w:pPr>
              <w:spacing w:after="0" w:line="240" w:lineRule="auto"/>
              <w:jc w:val="center"/>
              <w:rPr>
                <w:rFonts w:cs="Calibri"/>
                <w:b/>
                <w:bCs/>
                <w:sz w:val="18"/>
                <w:szCs w:val="18"/>
                <w:lang w:eastAsia="hr-HR"/>
              </w:rPr>
            </w:pPr>
            <w:r w:rsidRPr="00911773">
              <w:rPr>
                <w:rFonts w:cs="Calibri"/>
                <w:b/>
                <w:bCs/>
                <w:sz w:val="18"/>
                <w:szCs w:val="18"/>
                <w:lang w:eastAsia="hr-HR"/>
              </w:rPr>
              <w:t>Ostvarenje 2023.</w:t>
            </w:r>
          </w:p>
        </w:tc>
        <w:tc>
          <w:tcPr>
            <w:tcW w:w="971" w:type="dxa"/>
            <w:shd w:val="clear" w:color="000000" w:fill="FFEB9C"/>
            <w:noWrap/>
            <w:vAlign w:val="bottom"/>
            <w:hideMark/>
          </w:tcPr>
          <w:p w14:paraId="758D3C31" w14:textId="77777777" w:rsidR="00911773" w:rsidRPr="00911773" w:rsidRDefault="00911773" w:rsidP="00911773">
            <w:pPr>
              <w:spacing w:after="0" w:line="240" w:lineRule="auto"/>
              <w:jc w:val="center"/>
              <w:rPr>
                <w:rFonts w:cs="Calibri"/>
                <w:b/>
                <w:bCs/>
                <w:sz w:val="18"/>
                <w:szCs w:val="18"/>
                <w:lang w:eastAsia="hr-HR"/>
              </w:rPr>
            </w:pPr>
            <w:r w:rsidRPr="00911773">
              <w:rPr>
                <w:rFonts w:cs="Calibri"/>
                <w:b/>
                <w:bCs/>
                <w:sz w:val="18"/>
                <w:szCs w:val="18"/>
                <w:lang w:eastAsia="hr-HR"/>
              </w:rPr>
              <w:t>Ostv.2023 / plan</w:t>
            </w:r>
          </w:p>
        </w:tc>
        <w:tc>
          <w:tcPr>
            <w:tcW w:w="1024" w:type="dxa"/>
            <w:shd w:val="clear" w:color="000000" w:fill="FFEB9C"/>
            <w:noWrap/>
            <w:vAlign w:val="bottom"/>
            <w:hideMark/>
          </w:tcPr>
          <w:p w14:paraId="464B1D56" w14:textId="77777777" w:rsidR="00911773" w:rsidRPr="00911773" w:rsidRDefault="00911773" w:rsidP="00911773">
            <w:pPr>
              <w:spacing w:after="0" w:line="240" w:lineRule="auto"/>
              <w:jc w:val="center"/>
              <w:rPr>
                <w:rFonts w:cs="Calibri"/>
                <w:b/>
                <w:bCs/>
                <w:sz w:val="18"/>
                <w:szCs w:val="18"/>
                <w:lang w:eastAsia="hr-HR"/>
              </w:rPr>
            </w:pPr>
            <w:r w:rsidRPr="00911773">
              <w:rPr>
                <w:rFonts w:cs="Calibri"/>
                <w:b/>
                <w:bCs/>
                <w:sz w:val="18"/>
                <w:szCs w:val="18"/>
                <w:lang w:eastAsia="hr-HR"/>
              </w:rPr>
              <w:t>Ostv. 2023/2022</w:t>
            </w:r>
          </w:p>
        </w:tc>
        <w:tc>
          <w:tcPr>
            <w:tcW w:w="940" w:type="dxa"/>
            <w:shd w:val="clear" w:color="000000" w:fill="FFEB9C"/>
            <w:noWrap/>
            <w:vAlign w:val="bottom"/>
            <w:hideMark/>
          </w:tcPr>
          <w:p w14:paraId="4AB137B2" w14:textId="77777777" w:rsidR="00911773" w:rsidRPr="00911773" w:rsidRDefault="00911773" w:rsidP="00911773">
            <w:pPr>
              <w:spacing w:after="0" w:line="240" w:lineRule="auto"/>
              <w:jc w:val="center"/>
              <w:rPr>
                <w:rFonts w:cs="Calibri"/>
                <w:b/>
                <w:bCs/>
                <w:sz w:val="18"/>
                <w:szCs w:val="18"/>
                <w:lang w:eastAsia="hr-HR"/>
              </w:rPr>
            </w:pPr>
            <w:r w:rsidRPr="00911773">
              <w:rPr>
                <w:rFonts w:cs="Calibri"/>
                <w:b/>
                <w:bCs/>
                <w:sz w:val="18"/>
                <w:szCs w:val="18"/>
                <w:lang w:eastAsia="hr-HR"/>
              </w:rPr>
              <w:t>Udjel 2023.</w:t>
            </w:r>
          </w:p>
        </w:tc>
      </w:tr>
      <w:tr w:rsidR="00911773" w:rsidRPr="00911773" w14:paraId="4317A9A7" w14:textId="77777777" w:rsidTr="00ED1A17">
        <w:trPr>
          <w:trHeight w:val="300"/>
        </w:trPr>
        <w:tc>
          <w:tcPr>
            <w:tcW w:w="3539" w:type="dxa"/>
            <w:shd w:val="clear" w:color="000000" w:fill="E2EFDA"/>
            <w:noWrap/>
            <w:vAlign w:val="bottom"/>
            <w:hideMark/>
          </w:tcPr>
          <w:p w14:paraId="599DA95B" w14:textId="77777777" w:rsidR="00911773" w:rsidRPr="00911773" w:rsidRDefault="00911773" w:rsidP="00911773">
            <w:pPr>
              <w:spacing w:after="0" w:line="240" w:lineRule="auto"/>
              <w:rPr>
                <w:rFonts w:cs="Calibri"/>
                <w:color w:val="000000"/>
                <w:sz w:val="18"/>
                <w:szCs w:val="18"/>
                <w:lang w:eastAsia="hr-HR"/>
              </w:rPr>
            </w:pPr>
            <w:r w:rsidRPr="00911773">
              <w:rPr>
                <w:rFonts w:cs="Calibri"/>
                <w:color w:val="000000"/>
                <w:sz w:val="18"/>
                <w:szCs w:val="18"/>
                <w:lang w:eastAsia="hr-HR"/>
              </w:rPr>
              <w:t>Upravni odjel za gospodarski razvoj i fondove Europske unije</w:t>
            </w:r>
          </w:p>
        </w:tc>
        <w:tc>
          <w:tcPr>
            <w:tcW w:w="1134" w:type="dxa"/>
            <w:shd w:val="clear" w:color="000000" w:fill="E2EFDA"/>
            <w:noWrap/>
            <w:vAlign w:val="bottom"/>
            <w:hideMark/>
          </w:tcPr>
          <w:p w14:paraId="1076DB15"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109.799</w:t>
            </w:r>
          </w:p>
        </w:tc>
        <w:tc>
          <w:tcPr>
            <w:tcW w:w="992" w:type="dxa"/>
            <w:shd w:val="clear" w:color="000000" w:fill="E2EFDA"/>
            <w:noWrap/>
            <w:vAlign w:val="bottom"/>
            <w:hideMark/>
          </w:tcPr>
          <w:p w14:paraId="3ABF71FF"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376.887</w:t>
            </w:r>
          </w:p>
        </w:tc>
        <w:tc>
          <w:tcPr>
            <w:tcW w:w="1034" w:type="dxa"/>
            <w:shd w:val="clear" w:color="000000" w:fill="E2EFDA"/>
            <w:noWrap/>
            <w:vAlign w:val="bottom"/>
            <w:hideMark/>
          </w:tcPr>
          <w:p w14:paraId="5D851468"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364.204</w:t>
            </w:r>
          </w:p>
        </w:tc>
        <w:tc>
          <w:tcPr>
            <w:tcW w:w="971" w:type="dxa"/>
            <w:shd w:val="clear" w:color="000000" w:fill="E2EFDA"/>
            <w:noWrap/>
            <w:vAlign w:val="bottom"/>
            <w:hideMark/>
          </w:tcPr>
          <w:p w14:paraId="556CD2A4"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96,63%</w:t>
            </w:r>
          </w:p>
        </w:tc>
        <w:tc>
          <w:tcPr>
            <w:tcW w:w="1024" w:type="dxa"/>
            <w:shd w:val="clear" w:color="000000" w:fill="E2EFDA"/>
            <w:noWrap/>
            <w:vAlign w:val="bottom"/>
            <w:hideMark/>
          </w:tcPr>
          <w:p w14:paraId="4AD9B6E4"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331,70%</w:t>
            </w:r>
          </w:p>
        </w:tc>
        <w:tc>
          <w:tcPr>
            <w:tcW w:w="940" w:type="dxa"/>
            <w:shd w:val="clear" w:color="000000" w:fill="E2EFDA"/>
            <w:noWrap/>
            <w:vAlign w:val="bottom"/>
            <w:hideMark/>
          </w:tcPr>
          <w:p w14:paraId="1D4A3673"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15,70%</w:t>
            </w:r>
          </w:p>
        </w:tc>
      </w:tr>
      <w:tr w:rsidR="00911773" w:rsidRPr="00911773" w14:paraId="0B2AA7AF" w14:textId="77777777" w:rsidTr="00ED1A17">
        <w:trPr>
          <w:trHeight w:val="300"/>
        </w:trPr>
        <w:tc>
          <w:tcPr>
            <w:tcW w:w="3539" w:type="dxa"/>
            <w:shd w:val="clear" w:color="auto" w:fill="auto"/>
            <w:noWrap/>
            <w:vAlign w:val="bottom"/>
            <w:hideMark/>
          </w:tcPr>
          <w:p w14:paraId="7DD43744" w14:textId="77777777" w:rsidR="00911773" w:rsidRPr="00911773" w:rsidRDefault="00911773" w:rsidP="00911773">
            <w:pPr>
              <w:spacing w:after="0" w:line="240" w:lineRule="auto"/>
              <w:rPr>
                <w:rFonts w:cs="Calibri"/>
                <w:color w:val="000000"/>
                <w:sz w:val="18"/>
                <w:szCs w:val="18"/>
                <w:lang w:eastAsia="hr-HR"/>
              </w:rPr>
            </w:pPr>
            <w:r w:rsidRPr="00911773">
              <w:rPr>
                <w:rFonts w:cs="Calibri"/>
                <w:color w:val="000000"/>
                <w:sz w:val="18"/>
                <w:szCs w:val="18"/>
                <w:lang w:eastAsia="hr-HR"/>
              </w:rPr>
              <w:t>OSTALO U KOMUNALNOM GOSPODARSTVU</w:t>
            </w:r>
          </w:p>
        </w:tc>
        <w:tc>
          <w:tcPr>
            <w:tcW w:w="1134" w:type="dxa"/>
            <w:shd w:val="clear" w:color="auto" w:fill="auto"/>
            <w:noWrap/>
            <w:vAlign w:val="bottom"/>
            <w:hideMark/>
          </w:tcPr>
          <w:p w14:paraId="51593678"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106.178</w:t>
            </w:r>
          </w:p>
        </w:tc>
        <w:tc>
          <w:tcPr>
            <w:tcW w:w="992" w:type="dxa"/>
            <w:shd w:val="clear" w:color="auto" w:fill="auto"/>
            <w:noWrap/>
            <w:vAlign w:val="bottom"/>
            <w:hideMark/>
          </w:tcPr>
          <w:p w14:paraId="668B82B7"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106.000</w:t>
            </w:r>
          </w:p>
        </w:tc>
        <w:tc>
          <w:tcPr>
            <w:tcW w:w="1034" w:type="dxa"/>
            <w:shd w:val="clear" w:color="auto" w:fill="auto"/>
            <w:noWrap/>
            <w:vAlign w:val="bottom"/>
            <w:hideMark/>
          </w:tcPr>
          <w:p w14:paraId="1122A09E"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106.000</w:t>
            </w:r>
          </w:p>
        </w:tc>
        <w:tc>
          <w:tcPr>
            <w:tcW w:w="971" w:type="dxa"/>
            <w:shd w:val="clear" w:color="auto" w:fill="auto"/>
            <w:noWrap/>
            <w:vAlign w:val="bottom"/>
            <w:hideMark/>
          </w:tcPr>
          <w:p w14:paraId="787883B8"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100,00%</w:t>
            </w:r>
          </w:p>
        </w:tc>
        <w:tc>
          <w:tcPr>
            <w:tcW w:w="1024" w:type="dxa"/>
            <w:shd w:val="clear" w:color="auto" w:fill="auto"/>
            <w:noWrap/>
            <w:vAlign w:val="bottom"/>
            <w:hideMark/>
          </w:tcPr>
          <w:p w14:paraId="42621E22"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99,83%</w:t>
            </w:r>
          </w:p>
        </w:tc>
        <w:tc>
          <w:tcPr>
            <w:tcW w:w="940" w:type="dxa"/>
            <w:shd w:val="clear" w:color="auto" w:fill="auto"/>
            <w:noWrap/>
            <w:vAlign w:val="bottom"/>
            <w:hideMark/>
          </w:tcPr>
          <w:p w14:paraId="492AD498"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4,57%</w:t>
            </w:r>
          </w:p>
        </w:tc>
      </w:tr>
      <w:tr w:rsidR="00911773" w:rsidRPr="00911773" w14:paraId="770BA5DB" w14:textId="77777777" w:rsidTr="00ED1A17">
        <w:trPr>
          <w:trHeight w:val="300"/>
        </w:trPr>
        <w:tc>
          <w:tcPr>
            <w:tcW w:w="3539" w:type="dxa"/>
            <w:shd w:val="clear" w:color="auto" w:fill="auto"/>
            <w:noWrap/>
            <w:vAlign w:val="bottom"/>
            <w:hideMark/>
          </w:tcPr>
          <w:p w14:paraId="7E6F9D97" w14:textId="77777777" w:rsidR="00911773" w:rsidRPr="00911773" w:rsidRDefault="00911773" w:rsidP="00911773">
            <w:pPr>
              <w:spacing w:after="0" w:line="240" w:lineRule="auto"/>
              <w:rPr>
                <w:rFonts w:cs="Calibri"/>
                <w:color w:val="000000"/>
                <w:sz w:val="18"/>
                <w:szCs w:val="18"/>
                <w:lang w:eastAsia="hr-HR"/>
              </w:rPr>
            </w:pPr>
            <w:r w:rsidRPr="00911773">
              <w:rPr>
                <w:rFonts w:cs="Calibri"/>
                <w:color w:val="000000"/>
                <w:sz w:val="18"/>
                <w:szCs w:val="18"/>
                <w:lang w:eastAsia="hr-HR"/>
              </w:rPr>
              <w:t xml:space="preserve"> "Zeleno i modro" d.o.o.</w:t>
            </w:r>
          </w:p>
        </w:tc>
        <w:tc>
          <w:tcPr>
            <w:tcW w:w="1134" w:type="dxa"/>
            <w:shd w:val="clear" w:color="auto" w:fill="auto"/>
            <w:noWrap/>
            <w:vAlign w:val="bottom"/>
            <w:hideMark/>
          </w:tcPr>
          <w:p w14:paraId="1AFDB2D4"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106.178</w:t>
            </w:r>
          </w:p>
        </w:tc>
        <w:tc>
          <w:tcPr>
            <w:tcW w:w="992" w:type="dxa"/>
            <w:shd w:val="clear" w:color="auto" w:fill="auto"/>
            <w:noWrap/>
            <w:vAlign w:val="bottom"/>
            <w:hideMark/>
          </w:tcPr>
          <w:p w14:paraId="11C223FE"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106.000</w:t>
            </w:r>
          </w:p>
        </w:tc>
        <w:tc>
          <w:tcPr>
            <w:tcW w:w="1034" w:type="dxa"/>
            <w:shd w:val="clear" w:color="auto" w:fill="auto"/>
            <w:noWrap/>
            <w:vAlign w:val="bottom"/>
            <w:hideMark/>
          </w:tcPr>
          <w:p w14:paraId="5FEB8ADB"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106.000</w:t>
            </w:r>
          </w:p>
        </w:tc>
        <w:tc>
          <w:tcPr>
            <w:tcW w:w="971" w:type="dxa"/>
            <w:shd w:val="clear" w:color="auto" w:fill="auto"/>
            <w:noWrap/>
            <w:vAlign w:val="bottom"/>
            <w:hideMark/>
          </w:tcPr>
          <w:p w14:paraId="6A3AED9D"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100,00%</w:t>
            </w:r>
          </w:p>
        </w:tc>
        <w:tc>
          <w:tcPr>
            <w:tcW w:w="1024" w:type="dxa"/>
            <w:shd w:val="clear" w:color="auto" w:fill="auto"/>
            <w:noWrap/>
            <w:vAlign w:val="bottom"/>
            <w:hideMark/>
          </w:tcPr>
          <w:p w14:paraId="71BA9C1D"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99,83%</w:t>
            </w:r>
          </w:p>
        </w:tc>
        <w:tc>
          <w:tcPr>
            <w:tcW w:w="940" w:type="dxa"/>
            <w:shd w:val="clear" w:color="auto" w:fill="auto"/>
            <w:noWrap/>
            <w:vAlign w:val="bottom"/>
            <w:hideMark/>
          </w:tcPr>
          <w:p w14:paraId="1F03FCF2"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4,57%</w:t>
            </w:r>
          </w:p>
        </w:tc>
      </w:tr>
      <w:tr w:rsidR="00911773" w:rsidRPr="00911773" w14:paraId="1740E05E" w14:textId="77777777" w:rsidTr="00ED1A17">
        <w:trPr>
          <w:trHeight w:val="300"/>
        </w:trPr>
        <w:tc>
          <w:tcPr>
            <w:tcW w:w="3539" w:type="dxa"/>
            <w:shd w:val="clear" w:color="auto" w:fill="auto"/>
            <w:noWrap/>
            <w:vAlign w:val="bottom"/>
            <w:hideMark/>
          </w:tcPr>
          <w:p w14:paraId="14E6A983" w14:textId="77777777" w:rsidR="00911773" w:rsidRPr="00911773" w:rsidRDefault="00911773" w:rsidP="00911773">
            <w:pPr>
              <w:spacing w:after="0" w:line="240" w:lineRule="auto"/>
              <w:rPr>
                <w:rFonts w:cs="Calibri"/>
                <w:color w:val="000000"/>
                <w:sz w:val="18"/>
                <w:szCs w:val="18"/>
                <w:lang w:eastAsia="hr-HR"/>
              </w:rPr>
            </w:pPr>
            <w:r w:rsidRPr="00911773">
              <w:rPr>
                <w:rFonts w:cs="Calibri"/>
                <w:color w:val="000000"/>
                <w:sz w:val="18"/>
                <w:szCs w:val="18"/>
                <w:lang w:eastAsia="hr-HR"/>
              </w:rPr>
              <w:t>AKTIVNOSTI IZ PODRUČJA GOSPODARSTVA</w:t>
            </w:r>
          </w:p>
        </w:tc>
        <w:tc>
          <w:tcPr>
            <w:tcW w:w="1134" w:type="dxa"/>
            <w:shd w:val="clear" w:color="auto" w:fill="auto"/>
            <w:noWrap/>
            <w:vAlign w:val="bottom"/>
            <w:hideMark/>
          </w:tcPr>
          <w:p w14:paraId="7001D03E"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3.621</w:t>
            </w:r>
          </w:p>
        </w:tc>
        <w:tc>
          <w:tcPr>
            <w:tcW w:w="992" w:type="dxa"/>
            <w:shd w:val="clear" w:color="auto" w:fill="auto"/>
            <w:noWrap/>
            <w:vAlign w:val="bottom"/>
            <w:hideMark/>
          </w:tcPr>
          <w:p w14:paraId="109EC992"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270.887</w:t>
            </w:r>
          </w:p>
        </w:tc>
        <w:tc>
          <w:tcPr>
            <w:tcW w:w="1034" w:type="dxa"/>
            <w:shd w:val="clear" w:color="auto" w:fill="auto"/>
            <w:noWrap/>
            <w:vAlign w:val="bottom"/>
            <w:hideMark/>
          </w:tcPr>
          <w:p w14:paraId="36A7A102"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258.204</w:t>
            </w:r>
          </w:p>
        </w:tc>
        <w:tc>
          <w:tcPr>
            <w:tcW w:w="971" w:type="dxa"/>
            <w:shd w:val="clear" w:color="auto" w:fill="auto"/>
            <w:noWrap/>
            <w:vAlign w:val="bottom"/>
            <w:hideMark/>
          </w:tcPr>
          <w:p w14:paraId="57D8A1B1"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95,32%</w:t>
            </w:r>
          </w:p>
        </w:tc>
        <w:tc>
          <w:tcPr>
            <w:tcW w:w="1024" w:type="dxa"/>
            <w:shd w:val="clear" w:color="auto" w:fill="auto"/>
            <w:noWrap/>
            <w:vAlign w:val="bottom"/>
            <w:hideMark/>
          </w:tcPr>
          <w:p w14:paraId="2CBFE695"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7130,79%</w:t>
            </w:r>
          </w:p>
        </w:tc>
        <w:tc>
          <w:tcPr>
            <w:tcW w:w="940" w:type="dxa"/>
            <w:shd w:val="clear" w:color="auto" w:fill="auto"/>
            <w:noWrap/>
            <w:vAlign w:val="bottom"/>
            <w:hideMark/>
          </w:tcPr>
          <w:p w14:paraId="58FDAF74"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11,13%</w:t>
            </w:r>
          </w:p>
        </w:tc>
      </w:tr>
      <w:tr w:rsidR="00911773" w:rsidRPr="00911773" w14:paraId="2AE41061" w14:textId="77777777" w:rsidTr="00ED1A17">
        <w:trPr>
          <w:trHeight w:val="300"/>
        </w:trPr>
        <w:tc>
          <w:tcPr>
            <w:tcW w:w="3539" w:type="dxa"/>
            <w:shd w:val="clear" w:color="auto" w:fill="auto"/>
            <w:noWrap/>
            <w:vAlign w:val="bottom"/>
            <w:hideMark/>
          </w:tcPr>
          <w:p w14:paraId="2EEC26DA" w14:textId="77777777" w:rsidR="00911773" w:rsidRPr="00911773" w:rsidRDefault="00911773" w:rsidP="00911773">
            <w:pPr>
              <w:spacing w:after="0" w:line="240" w:lineRule="auto"/>
              <w:rPr>
                <w:rFonts w:cs="Calibri"/>
                <w:color w:val="000000"/>
                <w:sz w:val="18"/>
                <w:szCs w:val="18"/>
                <w:lang w:eastAsia="hr-HR"/>
              </w:rPr>
            </w:pPr>
            <w:r w:rsidRPr="00911773">
              <w:rPr>
                <w:rFonts w:cs="Calibri"/>
                <w:color w:val="000000"/>
                <w:sz w:val="18"/>
                <w:szCs w:val="18"/>
                <w:lang w:eastAsia="hr-HR"/>
              </w:rPr>
              <w:t>Poticanje poljoprivrede</w:t>
            </w:r>
          </w:p>
        </w:tc>
        <w:tc>
          <w:tcPr>
            <w:tcW w:w="1134" w:type="dxa"/>
            <w:shd w:val="clear" w:color="auto" w:fill="auto"/>
            <w:noWrap/>
            <w:vAlign w:val="bottom"/>
            <w:hideMark/>
          </w:tcPr>
          <w:p w14:paraId="349B5595"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3.621</w:t>
            </w:r>
          </w:p>
        </w:tc>
        <w:tc>
          <w:tcPr>
            <w:tcW w:w="992" w:type="dxa"/>
            <w:shd w:val="clear" w:color="auto" w:fill="auto"/>
            <w:noWrap/>
            <w:vAlign w:val="bottom"/>
            <w:hideMark/>
          </w:tcPr>
          <w:p w14:paraId="462F0D8B"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73.287</w:t>
            </w:r>
          </w:p>
        </w:tc>
        <w:tc>
          <w:tcPr>
            <w:tcW w:w="1034" w:type="dxa"/>
            <w:shd w:val="clear" w:color="auto" w:fill="auto"/>
            <w:noWrap/>
            <w:vAlign w:val="bottom"/>
            <w:hideMark/>
          </w:tcPr>
          <w:p w14:paraId="1627743A"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68.632</w:t>
            </w:r>
          </w:p>
        </w:tc>
        <w:tc>
          <w:tcPr>
            <w:tcW w:w="971" w:type="dxa"/>
            <w:shd w:val="clear" w:color="auto" w:fill="auto"/>
            <w:noWrap/>
            <w:vAlign w:val="bottom"/>
            <w:hideMark/>
          </w:tcPr>
          <w:p w14:paraId="02A289AD"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93,65%</w:t>
            </w:r>
          </w:p>
        </w:tc>
        <w:tc>
          <w:tcPr>
            <w:tcW w:w="1024" w:type="dxa"/>
            <w:shd w:val="clear" w:color="auto" w:fill="auto"/>
            <w:noWrap/>
            <w:vAlign w:val="bottom"/>
            <w:hideMark/>
          </w:tcPr>
          <w:p w14:paraId="30885298"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1895,39%</w:t>
            </w:r>
          </w:p>
        </w:tc>
        <w:tc>
          <w:tcPr>
            <w:tcW w:w="940" w:type="dxa"/>
            <w:shd w:val="clear" w:color="auto" w:fill="auto"/>
            <w:noWrap/>
            <w:vAlign w:val="bottom"/>
            <w:hideMark/>
          </w:tcPr>
          <w:p w14:paraId="78D55328"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2,96%</w:t>
            </w:r>
          </w:p>
        </w:tc>
      </w:tr>
      <w:tr w:rsidR="00911773" w:rsidRPr="00911773" w14:paraId="3B2FC183" w14:textId="77777777" w:rsidTr="00ED1A17">
        <w:trPr>
          <w:trHeight w:val="300"/>
        </w:trPr>
        <w:tc>
          <w:tcPr>
            <w:tcW w:w="3539" w:type="dxa"/>
            <w:shd w:val="clear" w:color="auto" w:fill="auto"/>
            <w:noWrap/>
            <w:vAlign w:val="bottom"/>
            <w:hideMark/>
          </w:tcPr>
          <w:p w14:paraId="0A5533FB" w14:textId="77777777" w:rsidR="00911773" w:rsidRPr="00911773" w:rsidRDefault="00911773" w:rsidP="00911773">
            <w:pPr>
              <w:spacing w:after="0" w:line="240" w:lineRule="auto"/>
              <w:rPr>
                <w:rFonts w:cs="Calibri"/>
                <w:color w:val="000000"/>
                <w:sz w:val="18"/>
                <w:szCs w:val="18"/>
                <w:lang w:eastAsia="hr-HR"/>
              </w:rPr>
            </w:pPr>
            <w:r w:rsidRPr="00911773">
              <w:rPr>
                <w:rFonts w:cs="Calibri"/>
                <w:color w:val="000000"/>
                <w:sz w:val="18"/>
                <w:szCs w:val="18"/>
                <w:lang w:eastAsia="hr-HR"/>
              </w:rPr>
              <w:t>Projekti poticanja poduzetništva</w:t>
            </w:r>
          </w:p>
        </w:tc>
        <w:tc>
          <w:tcPr>
            <w:tcW w:w="1134" w:type="dxa"/>
            <w:shd w:val="clear" w:color="auto" w:fill="auto"/>
            <w:noWrap/>
            <w:vAlign w:val="bottom"/>
            <w:hideMark/>
          </w:tcPr>
          <w:p w14:paraId="01B7D664"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 </w:t>
            </w:r>
          </w:p>
        </w:tc>
        <w:tc>
          <w:tcPr>
            <w:tcW w:w="992" w:type="dxa"/>
            <w:shd w:val="clear" w:color="auto" w:fill="auto"/>
            <w:noWrap/>
            <w:vAlign w:val="bottom"/>
            <w:hideMark/>
          </w:tcPr>
          <w:p w14:paraId="04A86245"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197.600</w:t>
            </w:r>
          </w:p>
        </w:tc>
        <w:tc>
          <w:tcPr>
            <w:tcW w:w="1034" w:type="dxa"/>
            <w:shd w:val="clear" w:color="auto" w:fill="auto"/>
            <w:noWrap/>
            <w:vAlign w:val="bottom"/>
            <w:hideMark/>
          </w:tcPr>
          <w:p w14:paraId="4ACE9D6D"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189.572</w:t>
            </w:r>
          </w:p>
        </w:tc>
        <w:tc>
          <w:tcPr>
            <w:tcW w:w="971" w:type="dxa"/>
            <w:shd w:val="clear" w:color="auto" w:fill="auto"/>
            <w:noWrap/>
            <w:vAlign w:val="bottom"/>
            <w:hideMark/>
          </w:tcPr>
          <w:p w14:paraId="737A3D72"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95,94%</w:t>
            </w:r>
          </w:p>
        </w:tc>
        <w:tc>
          <w:tcPr>
            <w:tcW w:w="1024" w:type="dxa"/>
            <w:shd w:val="clear" w:color="auto" w:fill="auto"/>
            <w:noWrap/>
            <w:vAlign w:val="bottom"/>
            <w:hideMark/>
          </w:tcPr>
          <w:p w14:paraId="33942DAF"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#DIV/0!</w:t>
            </w:r>
          </w:p>
        </w:tc>
        <w:tc>
          <w:tcPr>
            <w:tcW w:w="940" w:type="dxa"/>
            <w:shd w:val="clear" w:color="auto" w:fill="auto"/>
            <w:noWrap/>
            <w:vAlign w:val="bottom"/>
            <w:hideMark/>
          </w:tcPr>
          <w:p w14:paraId="56A9625F"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8,17%</w:t>
            </w:r>
          </w:p>
        </w:tc>
      </w:tr>
      <w:tr w:rsidR="00911773" w:rsidRPr="00911773" w14:paraId="6AD90418" w14:textId="77777777" w:rsidTr="00ED1A17">
        <w:trPr>
          <w:trHeight w:val="300"/>
        </w:trPr>
        <w:tc>
          <w:tcPr>
            <w:tcW w:w="3539" w:type="dxa"/>
            <w:shd w:val="clear" w:color="000000" w:fill="E2EFDA"/>
            <w:noWrap/>
            <w:vAlign w:val="bottom"/>
            <w:hideMark/>
          </w:tcPr>
          <w:p w14:paraId="321F80C1" w14:textId="77777777" w:rsidR="00911773" w:rsidRPr="00911773" w:rsidRDefault="00911773" w:rsidP="00911773">
            <w:pPr>
              <w:spacing w:after="0" w:line="240" w:lineRule="auto"/>
              <w:rPr>
                <w:rFonts w:cs="Calibri"/>
                <w:color w:val="000000"/>
                <w:sz w:val="18"/>
                <w:szCs w:val="18"/>
                <w:lang w:eastAsia="hr-HR"/>
              </w:rPr>
            </w:pPr>
            <w:r w:rsidRPr="00911773">
              <w:rPr>
                <w:rFonts w:cs="Calibri"/>
                <w:color w:val="000000"/>
                <w:sz w:val="18"/>
                <w:szCs w:val="18"/>
                <w:lang w:eastAsia="hr-HR"/>
              </w:rPr>
              <w:t>Upravni odjel za društvene djelatnosti i zajedničke poslove</w:t>
            </w:r>
          </w:p>
        </w:tc>
        <w:tc>
          <w:tcPr>
            <w:tcW w:w="1134" w:type="dxa"/>
            <w:shd w:val="clear" w:color="000000" w:fill="E2EFDA"/>
            <w:noWrap/>
            <w:vAlign w:val="bottom"/>
            <w:hideMark/>
          </w:tcPr>
          <w:p w14:paraId="7D9B2E7F"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1.730.112</w:t>
            </w:r>
          </w:p>
        </w:tc>
        <w:tc>
          <w:tcPr>
            <w:tcW w:w="992" w:type="dxa"/>
            <w:shd w:val="clear" w:color="000000" w:fill="E2EFDA"/>
            <w:noWrap/>
            <w:vAlign w:val="bottom"/>
            <w:hideMark/>
          </w:tcPr>
          <w:p w14:paraId="4553BBCB"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2.014.000</w:t>
            </w:r>
          </w:p>
        </w:tc>
        <w:tc>
          <w:tcPr>
            <w:tcW w:w="1034" w:type="dxa"/>
            <w:shd w:val="clear" w:color="000000" w:fill="E2EFDA"/>
            <w:noWrap/>
            <w:vAlign w:val="bottom"/>
            <w:hideMark/>
          </w:tcPr>
          <w:p w14:paraId="385825C0"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1.956.202</w:t>
            </w:r>
          </w:p>
        </w:tc>
        <w:tc>
          <w:tcPr>
            <w:tcW w:w="971" w:type="dxa"/>
            <w:shd w:val="clear" w:color="000000" w:fill="E2EFDA"/>
            <w:noWrap/>
            <w:vAlign w:val="bottom"/>
            <w:hideMark/>
          </w:tcPr>
          <w:p w14:paraId="28AD09C6"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97,13%</w:t>
            </w:r>
          </w:p>
        </w:tc>
        <w:tc>
          <w:tcPr>
            <w:tcW w:w="1024" w:type="dxa"/>
            <w:shd w:val="clear" w:color="000000" w:fill="E2EFDA"/>
            <w:noWrap/>
            <w:vAlign w:val="bottom"/>
            <w:hideMark/>
          </w:tcPr>
          <w:p w14:paraId="115CAE4D"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113,07%</w:t>
            </w:r>
          </w:p>
        </w:tc>
        <w:tc>
          <w:tcPr>
            <w:tcW w:w="940" w:type="dxa"/>
            <w:shd w:val="clear" w:color="000000" w:fill="E2EFDA"/>
            <w:noWrap/>
            <w:vAlign w:val="bottom"/>
            <w:hideMark/>
          </w:tcPr>
          <w:p w14:paraId="2B976A62"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84,30%</w:t>
            </w:r>
          </w:p>
        </w:tc>
      </w:tr>
      <w:tr w:rsidR="00911773" w:rsidRPr="00911773" w14:paraId="287F14FD" w14:textId="77777777" w:rsidTr="00ED1A17">
        <w:trPr>
          <w:trHeight w:val="300"/>
        </w:trPr>
        <w:tc>
          <w:tcPr>
            <w:tcW w:w="3539" w:type="dxa"/>
            <w:shd w:val="clear" w:color="auto" w:fill="auto"/>
            <w:noWrap/>
            <w:vAlign w:val="bottom"/>
            <w:hideMark/>
          </w:tcPr>
          <w:p w14:paraId="227F0C66" w14:textId="77777777" w:rsidR="00911773" w:rsidRPr="00911773" w:rsidRDefault="00911773" w:rsidP="00911773">
            <w:pPr>
              <w:spacing w:after="0" w:line="240" w:lineRule="auto"/>
              <w:rPr>
                <w:rFonts w:cs="Calibri"/>
                <w:color w:val="000000"/>
                <w:sz w:val="18"/>
                <w:szCs w:val="18"/>
                <w:lang w:eastAsia="hr-HR"/>
              </w:rPr>
            </w:pPr>
            <w:r w:rsidRPr="00911773">
              <w:rPr>
                <w:rFonts w:cs="Calibri"/>
                <w:color w:val="000000"/>
                <w:sz w:val="18"/>
                <w:szCs w:val="18"/>
                <w:lang w:eastAsia="hr-HR"/>
              </w:rPr>
              <w:t>JAVNE POTREBE U PREDŠKOLSKOM ODGOJU</w:t>
            </w:r>
          </w:p>
        </w:tc>
        <w:tc>
          <w:tcPr>
            <w:tcW w:w="1134" w:type="dxa"/>
            <w:shd w:val="clear" w:color="auto" w:fill="auto"/>
            <w:noWrap/>
            <w:vAlign w:val="bottom"/>
            <w:hideMark/>
          </w:tcPr>
          <w:p w14:paraId="7F0B6C4F"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1.728.785</w:t>
            </w:r>
          </w:p>
        </w:tc>
        <w:tc>
          <w:tcPr>
            <w:tcW w:w="992" w:type="dxa"/>
            <w:shd w:val="clear" w:color="auto" w:fill="auto"/>
            <w:noWrap/>
            <w:vAlign w:val="bottom"/>
            <w:hideMark/>
          </w:tcPr>
          <w:p w14:paraId="744708EF"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2.012.000</w:t>
            </w:r>
          </w:p>
        </w:tc>
        <w:tc>
          <w:tcPr>
            <w:tcW w:w="1034" w:type="dxa"/>
            <w:shd w:val="clear" w:color="auto" w:fill="auto"/>
            <w:noWrap/>
            <w:vAlign w:val="bottom"/>
            <w:hideMark/>
          </w:tcPr>
          <w:p w14:paraId="642EAAF0"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1.954.202</w:t>
            </w:r>
          </w:p>
        </w:tc>
        <w:tc>
          <w:tcPr>
            <w:tcW w:w="971" w:type="dxa"/>
            <w:shd w:val="clear" w:color="auto" w:fill="auto"/>
            <w:noWrap/>
            <w:vAlign w:val="bottom"/>
            <w:hideMark/>
          </w:tcPr>
          <w:p w14:paraId="6D60AB9A"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97,13%</w:t>
            </w:r>
          </w:p>
        </w:tc>
        <w:tc>
          <w:tcPr>
            <w:tcW w:w="1024" w:type="dxa"/>
            <w:shd w:val="clear" w:color="auto" w:fill="auto"/>
            <w:noWrap/>
            <w:vAlign w:val="bottom"/>
            <w:hideMark/>
          </w:tcPr>
          <w:p w14:paraId="30A41ACC"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113,04%</w:t>
            </w:r>
          </w:p>
        </w:tc>
        <w:tc>
          <w:tcPr>
            <w:tcW w:w="940" w:type="dxa"/>
            <w:shd w:val="clear" w:color="auto" w:fill="auto"/>
            <w:noWrap/>
            <w:vAlign w:val="bottom"/>
            <w:hideMark/>
          </w:tcPr>
          <w:p w14:paraId="22A4D4A9"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84,22%</w:t>
            </w:r>
          </w:p>
        </w:tc>
      </w:tr>
      <w:tr w:rsidR="00911773" w:rsidRPr="00911773" w14:paraId="26E75B45" w14:textId="77777777" w:rsidTr="00ED1A17">
        <w:trPr>
          <w:trHeight w:val="300"/>
        </w:trPr>
        <w:tc>
          <w:tcPr>
            <w:tcW w:w="3539" w:type="dxa"/>
            <w:shd w:val="clear" w:color="auto" w:fill="auto"/>
            <w:noWrap/>
            <w:vAlign w:val="bottom"/>
            <w:hideMark/>
          </w:tcPr>
          <w:p w14:paraId="2E54ED3A" w14:textId="77777777" w:rsidR="00911773" w:rsidRPr="00911773" w:rsidRDefault="00911773" w:rsidP="00911773">
            <w:pPr>
              <w:spacing w:after="0" w:line="240" w:lineRule="auto"/>
              <w:rPr>
                <w:rFonts w:cs="Calibri"/>
                <w:color w:val="000000"/>
                <w:sz w:val="18"/>
                <w:szCs w:val="18"/>
                <w:lang w:eastAsia="hr-HR"/>
              </w:rPr>
            </w:pPr>
            <w:r w:rsidRPr="00911773">
              <w:rPr>
                <w:rFonts w:cs="Calibri"/>
                <w:color w:val="000000"/>
                <w:sz w:val="18"/>
                <w:szCs w:val="18"/>
                <w:lang w:eastAsia="hr-HR"/>
              </w:rPr>
              <w:t>Dječji vrtić "Čarobni pianino"</w:t>
            </w:r>
          </w:p>
        </w:tc>
        <w:tc>
          <w:tcPr>
            <w:tcW w:w="1134" w:type="dxa"/>
            <w:shd w:val="clear" w:color="auto" w:fill="auto"/>
            <w:noWrap/>
            <w:vAlign w:val="bottom"/>
            <w:hideMark/>
          </w:tcPr>
          <w:p w14:paraId="0B1D9035"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1.347.586</w:t>
            </w:r>
          </w:p>
        </w:tc>
        <w:tc>
          <w:tcPr>
            <w:tcW w:w="992" w:type="dxa"/>
            <w:shd w:val="clear" w:color="auto" w:fill="auto"/>
            <w:noWrap/>
            <w:vAlign w:val="bottom"/>
            <w:hideMark/>
          </w:tcPr>
          <w:p w14:paraId="0831F555"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1.455.000</w:t>
            </w:r>
          </w:p>
        </w:tc>
        <w:tc>
          <w:tcPr>
            <w:tcW w:w="1034" w:type="dxa"/>
            <w:shd w:val="clear" w:color="auto" w:fill="auto"/>
            <w:noWrap/>
            <w:vAlign w:val="bottom"/>
            <w:hideMark/>
          </w:tcPr>
          <w:p w14:paraId="7F9D7A91"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1.404.932</w:t>
            </w:r>
          </w:p>
        </w:tc>
        <w:tc>
          <w:tcPr>
            <w:tcW w:w="971" w:type="dxa"/>
            <w:shd w:val="clear" w:color="auto" w:fill="auto"/>
            <w:noWrap/>
            <w:vAlign w:val="bottom"/>
            <w:hideMark/>
          </w:tcPr>
          <w:p w14:paraId="577411D2"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96,56%</w:t>
            </w:r>
          </w:p>
        </w:tc>
        <w:tc>
          <w:tcPr>
            <w:tcW w:w="1024" w:type="dxa"/>
            <w:shd w:val="clear" w:color="auto" w:fill="auto"/>
            <w:noWrap/>
            <w:vAlign w:val="bottom"/>
            <w:hideMark/>
          </w:tcPr>
          <w:p w14:paraId="1ADC9CF4"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104,26%</w:t>
            </w:r>
          </w:p>
        </w:tc>
        <w:tc>
          <w:tcPr>
            <w:tcW w:w="940" w:type="dxa"/>
            <w:shd w:val="clear" w:color="auto" w:fill="auto"/>
            <w:noWrap/>
            <w:vAlign w:val="bottom"/>
            <w:hideMark/>
          </w:tcPr>
          <w:p w14:paraId="1C7DF331"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60,55%</w:t>
            </w:r>
          </w:p>
        </w:tc>
      </w:tr>
      <w:tr w:rsidR="00911773" w:rsidRPr="00911773" w14:paraId="5164A112" w14:textId="77777777" w:rsidTr="00ED1A17">
        <w:trPr>
          <w:trHeight w:val="300"/>
        </w:trPr>
        <w:tc>
          <w:tcPr>
            <w:tcW w:w="3539" w:type="dxa"/>
            <w:shd w:val="clear" w:color="auto" w:fill="auto"/>
            <w:noWrap/>
            <w:vAlign w:val="bottom"/>
            <w:hideMark/>
          </w:tcPr>
          <w:p w14:paraId="14A52FF3" w14:textId="77777777" w:rsidR="00911773" w:rsidRPr="00911773" w:rsidRDefault="00911773" w:rsidP="00911773">
            <w:pPr>
              <w:spacing w:after="0" w:line="240" w:lineRule="auto"/>
              <w:rPr>
                <w:rFonts w:cs="Calibri"/>
                <w:color w:val="000000"/>
                <w:sz w:val="18"/>
                <w:szCs w:val="18"/>
                <w:lang w:eastAsia="hr-HR"/>
              </w:rPr>
            </w:pPr>
            <w:r w:rsidRPr="00911773">
              <w:rPr>
                <w:rFonts w:cs="Calibri"/>
                <w:color w:val="000000"/>
                <w:sz w:val="18"/>
                <w:szCs w:val="18"/>
                <w:lang w:eastAsia="hr-HR"/>
              </w:rPr>
              <w:t>Dječji vrtić "Sunce moje malo"</w:t>
            </w:r>
          </w:p>
        </w:tc>
        <w:tc>
          <w:tcPr>
            <w:tcW w:w="1134" w:type="dxa"/>
            <w:shd w:val="clear" w:color="auto" w:fill="auto"/>
            <w:noWrap/>
            <w:vAlign w:val="bottom"/>
            <w:hideMark/>
          </w:tcPr>
          <w:p w14:paraId="202D3480"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361.915</w:t>
            </w:r>
          </w:p>
        </w:tc>
        <w:tc>
          <w:tcPr>
            <w:tcW w:w="992" w:type="dxa"/>
            <w:shd w:val="clear" w:color="auto" w:fill="auto"/>
            <w:noWrap/>
            <w:vAlign w:val="bottom"/>
            <w:hideMark/>
          </w:tcPr>
          <w:p w14:paraId="0143E753"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522.000</w:t>
            </w:r>
          </w:p>
        </w:tc>
        <w:tc>
          <w:tcPr>
            <w:tcW w:w="1034" w:type="dxa"/>
            <w:shd w:val="clear" w:color="auto" w:fill="auto"/>
            <w:noWrap/>
            <w:vAlign w:val="bottom"/>
            <w:hideMark/>
          </w:tcPr>
          <w:p w14:paraId="250DFFF2"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517.025</w:t>
            </w:r>
          </w:p>
        </w:tc>
        <w:tc>
          <w:tcPr>
            <w:tcW w:w="971" w:type="dxa"/>
            <w:shd w:val="clear" w:color="auto" w:fill="auto"/>
            <w:noWrap/>
            <w:vAlign w:val="bottom"/>
            <w:hideMark/>
          </w:tcPr>
          <w:p w14:paraId="2520A183"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99,05%</w:t>
            </w:r>
          </w:p>
        </w:tc>
        <w:tc>
          <w:tcPr>
            <w:tcW w:w="1024" w:type="dxa"/>
            <w:shd w:val="clear" w:color="auto" w:fill="auto"/>
            <w:noWrap/>
            <w:vAlign w:val="bottom"/>
            <w:hideMark/>
          </w:tcPr>
          <w:p w14:paraId="6FE0DF37"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142,86%</w:t>
            </w:r>
          </w:p>
        </w:tc>
        <w:tc>
          <w:tcPr>
            <w:tcW w:w="940" w:type="dxa"/>
            <w:shd w:val="clear" w:color="auto" w:fill="auto"/>
            <w:noWrap/>
            <w:vAlign w:val="bottom"/>
            <w:hideMark/>
          </w:tcPr>
          <w:p w14:paraId="20E02127"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22,28%</w:t>
            </w:r>
          </w:p>
        </w:tc>
      </w:tr>
      <w:tr w:rsidR="00911773" w:rsidRPr="00911773" w14:paraId="7439A547" w14:textId="77777777" w:rsidTr="00ED1A17">
        <w:trPr>
          <w:trHeight w:val="300"/>
        </w:trPr>
        <w:tc>
          <w:tcPr>
            <w:tcW w:w="3539" w:type="dxa"/>
            <w:shd w:val="clear" w:color="auto" w:fill="auto"/>
            <w:noWrap/>
            <w:vAlign w:val="bottom"/>
            <w:hideMark/>
          </w:tcPr>
          <w:p w14:paraId="1C840975" w14:textId="77777777" w:rsidR="00911773" w:rsidRPr="00911773" w:rsidRDefault="00911773" w:rsidP="00911773">
            <w:pPr>
              <w:spacing w:after="0" w:line="240" w:lineRule="auto"/>
              <w:rPr>
                <w:rFonts w:cs="Calibri"/>
                <w:color w:val="000000"/>
                <w:sz w:val="18"/>
                <w:szCs w:val="18"/>
                <w:lang w:eastAsia="hr-HR"/>
              </w:rPr>
            </w:pPr>
            <w:r w:rsidRPr="00911773">
              <w:rPr>
                <w:rFonts w:cs="Calibri"/>
                <w:color w:val="000000"/>
                <w:sz w:val="18"/>
                <w:szCs w:val="18"/>
                <w:lang w:eastAsia="hr-HR"/>
              </w:rPr>
              <w:t>Sufinanciranje usluga dadilja</w:t>
            </w:r>
          </w:p>
        </w:tc>
        <w:tc>
          <w:tcPr>
            <w:tcW w:w="1134" w:type="dxa"/>
            <w:shd w:val="clear" w:color="auto" w:fill="auto"/>
            <w:noWrap/>
            <w:vAlign w:val="bottom"/>
            <w:hideMark/>
          </w:tcPr>
          <w:p w14:paraId="106B7FC9"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19.285</w:t>
            </w:r>
          </w:p>
        </w:tc>
        <w:tc>
          <w:tcPr>
            <w:tcW w:w="992" w:type="dxa"/>
            <w:shd w:val="clear" w:color="auto" w:fill="auto"/>
            <w:noWrap/>
            <w:vAlign w:val="bottom"/>
            <w:hideMark/>
          </w:tcPr>
          <w:p w14:paraId="0711F0EE"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35.000</w:t>
            </w:r>
          </w:p>
        </w:tc>
        <w:tc>
          <w:tcPr>
            <w:tcW w:w="1034" w:type="dxa"/>
            <w:shd w:val="clear" w:color="auto" w:fill="auto"/>
            <w:noWrap/>
            <w:vAlign w:val="bottom"/>
            <w:hideMark/>
          </w:tcPr>
          <w:p w14:paraId="565482B2"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32.245</w:t>
            </w:r>
          </w:p>
        </w:tc>
        <w:tc>
          <w:tcPr>
            <w:tcW w:w="971" w:type="dxa"/>
            <w:shd w:val="clear" w:color="auto" w:fill="auto"/>
            <w:noWrap/>
            <w:vAlign w:val="bottom"/>
            <w:hideMark/>
          </w:tcPr>
          <w:p w14:paraId="0326D543"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92,13%</w:t>
            </w:r>
          </w:p>
        </w:tc>
        <w:tc>
          <w:tcPr>
            <w:tcW w:w="1024" w:type="dxa"/>
            <w:shd w:val="clear" w:color="auto" w:fill="auto"/>
            <w:noWrap/>
            <w:vAlign w:val="bottom"/>
            <w:hideMark/>
          </w:tcPr>
          <w:p w14:paraId="03D022B7"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167,20%</w:t>
            </w:r>
          </w:p>
        </w:tc>
        <w:tc>
          <w:tcPr>
            <w:tcW w:w="940" w:type="dxa"/>
            <w:shd w:val="clear" w:color="auto" w:fill="auto"/>
            <w:noWrap/>
            <w:vAlign w:val="bottom"/>
            <w:hideMark/>
          </w:tcPr>
          <w:p w14:paraId="62D082E0"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1,39%</w:t>
            </w:r>
          </w:p>
        </w:tc>
      </w:tr>
      <w:tr w:rsidR="00911773" w:rsidRPr="00911773" w14:paraId="4A5D8C99" w14:textId="77777777" w:rsidTr="00ED1A17">
        <w:trPr>
          <w:trHeight w:val="300"/>
        </w:trPr>
        <w:tc>
          <w:tcPr>
            <w:tcW w:w="3539" w:type="dxa"/>
            <w:shd w:val="clear" w:color="auto" w:fill="auto"/>
            <w:noWrap/>
            <w:vAlign w:val="bottom"/>
            <w:hideMark/>
          </w:tcPr>
          <w:p w14:paraId="62868482" w14:textId="77777777" w:rsidR="00911773" w:rsidRPr="00911773" w:rsidRDefault="00911773" w:rsidP="00911773">
            <w:pPr>
              <w:spacing w:after="0" w:line="240" w:lineRule="auto"/>
              <w:rPr>
                <w:rFonts w:cs="Calibri"/>
                <w:color w:val="000000"/>
                <w:sz w:val="18"/>
                <w:szCs w:val="18"/>
                <w:lang w:eastAsia="hr-HR"/>
              </w:rPr>
            </w:pPr>
            <w:r w:rsidRPr="00911773">
              <w:rPr>
                <w:rFonts w:cs="Calibri"/>
                <w:color w:val="000000"/>
                <w:sz w:val="18"/>
                <w:szCs w:val="18"/>
                <w:lang w:eastAsia="hr-HR"/>
              </w:rPr>
              <w:t>JAVNE POTREBE U KULTURI I TEHNIČKOJ KULTURI</w:t>
            </w:r>
          </w:p>
        </w:tc>
        <w:tc>
          <w:tcPr>
            <w:tcW w:w="1134" w:type="dxa"/>
            <w:shd w:val="clear" w:color="auto" w:fill="auto"/>
            <w:noWrap/>
            <w:vAlign w:val="bottom"/>
            <w:hideMark/>
          </w:tcPr>
          <w:p w14:paraId="5D9668D5"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1.327</w:t>
            </w:r>
          </w:p>
        </w:tc>
        <w:tc>
          <w:tcPr>
            <w:tcW w:w="992" w:type="dxa"/>
            <w:shd w:val="clear" w:color="auto" w:fill="auto"/>
            <w:noWrap/>
            <w:vAlign w:val="bottom"/>
            <w:hideMark/>
          </w:tcPr>
          <w:p w14:paraId="6E40AC03"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2.000</w:t>
            </w:r>
          </w:p>
        </w:tc>
        <w:tc>
          <w:tcPr>
            <w:tcW w:w="1034" w:type="dxa"/>
            <w:shd w:val="clear" w:color="auto" w:fill="auto"/>
            <w:noWrap/>
            <w:vAlign w:val="bottom"/>
            <w:hideMark/>
          </w:tcPr>
          <w:p w14:paraId="4213D9DD"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2.000</w:t>
            </w:r>
          </w:p>
        </w:tc>
        <w:tc>
          <w:tcPr>
            <w:tcW w:w="971" w:type="dxa"/>
            <w:shd w:val="clear" w:color="auto" w:fill="auto"/>
            <w:noWrap/>
            <w:vAlign w:val="bottom"/>
            <w:hideMark/>
          </w:tcPr>
          <w:p w14:paraId="0E99C6FC"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100,00%</w:t>
            </w:r>
          </w:p>
        </w:tc>
        <w:tc>
          <w:tcPr>
            <w:tcW w:w="1024" w:type="dxa"/>
            <w:shd w:val="clear" w:color="auto" w:fill="auto"/>
            <w:noWrap/>
            <w:vAlign w:val="bottom"/>
            <w:hideMark/>
          </w:tcPr>
          <w:p w14:paraId="3C7360E7"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150,69%</w:t>
            </w:r>
          </w:p>
        </w:tc>
        <w:tc>
          <w:tcPr>
            <w:tcW w:w="940" w:type="dxa"/>
            <w:shd w:val="clear" w:color="auto" w:fill="auto"/>
            <w:noWrap/>
            <w:vAlign w:val="bottom"/>
            <w:hideMark/>
          </w:tcPr>
          <w:p w14:paraId="31594FF7"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0,09%</w:t>
            </w:r>
          </w:p>
        </w:tc>
      </w:tr>
      <w:tr w:rsidR="00911773" w:rsidRPr="00911773" w14:paraId="7D46933D" w14:textId="77777777" w:rsidTr="00ED1A17">
        <w:trPr>
          <w:trHeight w:val="300"/>
        </w:trPr>
        <w:tc>
          <w:tcPr>
            <w:tcW w:w="3539" w:type="dxa"/>
            <w:shd w:val="clear" w:color="auto" w:fill="auto"/>
            <w:noWrap/>
            <w:vAlign w:val="bottom"/>
            <w:hideMark/>
          </w:tcPr>
          <w:p w14:paraId="01E7A992" w14:textId="77777777" w:rsidR="00911773" w:rsidRPr="00911773" w:rsidRDefault="00911773" w:rsidP="00911773">
            <w:pPr>
              <w:spacing w:after="0" w:line="240" w:lineRule="auto"/>
              <w:rPr>
                <w:rFonts w:cs="Calibri"/>
                <w:color w:val="000000"/>
                <w:sz w:val="18"/>
                <w:szCs w:val="18"/>
                <w:lang w:eastAsia="hr-HR"/>
              </w:rPr>
            </w:pPr>
            <w:r w:rsidRPr="00911773">
              <w:rPr>
                <w:rFonts w:cs="Calibri"/>
                <w:color w:val="000000"/>
                <w:sz w:val="18"/>
                <w:szCs w:val="18"/>
                <w:lang w:eastAsia="hr-HR"/>
              </w:rPr>
              <w:t>Financiranje kulture po programima</w:t>
            </w:r>
          </w:p>
        </w:tc>
        <w:tc>
          <w:tcPr>
            <w:tcW w:w="1134" w:type="dxa"/>
            <w:shd w:val="clear" w:color="auto" w:fill="auto"/>
            <w:noWrap/>
            <w:vAlign w:val="bottom"/>
            <w:hideMark/>
          </w:tcPr>
          <w:p w14:paraId="2F60ED4E"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1.327</w:t>
            </w:r>
          </w:p>
        </w:tc>
        <w:tc>
          <w:tcPr>
            <w:tcW w:w="992" w:type="dxa"/>
            <w:shd w:val="clear" w:color="auto" w:fill="auto"/>
            <w:noWrap/>
            <w:vAlign w:val="bottom"/>
            <w:hideMark/>
          </w:tcPr>
          <w:p w14:paraId="347C83B5"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2.000</w:t>
            </w:r>
          </w:p>
        </w:tc>
        <w:tc>
          <w:tcPr>
            <w:tcW w:w="1034" w:type="dxa"/>
            <w:shd w:val="clear" w:color="auto" w:fill="auto"/>
            <w:noWrap/>
            <w:vAlign w:val="bottom"/>
            <w:hideMark/>
          </w:tcPr>
          <w:p w14:paraId="27D59457"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2.000</w:t>
            </w:r>
          </w:p>
        </w:tc>
        <w:tc>
          <w:tcPr>
            <w:tcW w:w="971" w:type="dxa"/>
            <w:shd w:val="clear" w:color="auto" w:fill="auto"/>
            <w:noWrap/>
            <w:vAlign w:val="bottom"/>
            <w:hideMark/>
          </w:tcPr>
          <w:p w14:paraId="47A8A26D"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100,00%</w:t>
            </w:r>
          </w:p>
        </w:tc>
        <w:tc>
          <w:tcPr>
            <w:tcW w:w="1024" w:type="dxa"/>
            <w:shd w:val="clear" w:color="auto" w:fill="auto"/>
            <w:noWrap/>
            <w:vAlign w:val="bottom"/>
            <w:hideMark/>
          </w:tcPr>
          <w:p w14:paraId="2B6BFAC1"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150,69%</w:t>
            </w:r>
          </w:p>
        </w:tc>
        <w:tc>
          <w:tcPr>
            <w:tcW w:w="940" w:type="dxa"/>
            <w:shd w:val="clear" w:color="auto" w:fill="auto"/>
            <w:noWrap/>
            <w:vAlign w:val="bottom"/>
            <w:hideMark/>
          </w:tcPr>
          <w:p w14:paraId="687F78B4" w14:textId="77777777" w:rsidR="00911773" w:rsidRPr="00911773" w:rsidRDefault="00911773" w:rsidP="00911773">
            <w:pPr>
              <w:spacing w:after="0" w:line="240" w:lineRule="auto"/>
              <w:jc w:val="right"/>
              <w:rPr>
                <w:rFonts w:cs="Calibri"/>
                <w:color w:val="000000"/>
                <w:sz w:val="18"/>
                <w:szCs w:val="18"/>
                <w:lang w:eastAsia="hr-HR"/>
              </w:rPr>
            </w:pPr>
            <w:r w:rsidRPr="00911773">
              <w:rPr>
                <w:rFonts w:cs="Calibri"/>
                <w:color w:val="000000"/>
                <w:sz w:val="18"/>
                <w:szCs w:val="18"/>
                <w:lang w:eastAsia="hr-HR"/>
              </w:rPr>
              <w:t>0,09%</w:t>
            </w:r>
          </w:p>
        </w:tc>
      </w:tr>
      <w:tr w:rsidR="00911773" w:rsidRPr="00911773" w14:paraId="601B3470" w14:textId="77777777" w:rsidTr="00ED1A17">
        <w:trPr>
          <w:trHeight w:val="300"/>
        </w:trPr>
        <w:tc>
          <w:tcPr>
            <w:tcW w:w="3539" w:type="dxa"/>
            <w:shd w:val="clear" w:color="000000" w:fill="FFEB9C"/>
            <w:noWrap/>
            <w:vAlign w:val="bottom"/>
            <w:hideMark/>
          </w:tcPr>
          <w:p w14:paraId="178B830C" w14:textId="77777777" w:rsidR="00911773" w:rsidRPr="00911773" w:rsidRDefault="00911773" w:rsidP="00911773">
            <w:pPr>
              <w:spacing w:after="0" w:line="240" w:lineRule="auto"/>
              <w:rPr>
                <w:rFonts w:cs="Calibri"/>
                <w:b/>
                <w:bCs/>
                <w:sz w:val="18"/>
                <w:szCs w:val="18"/>
                <w:lang w:eastAsia="hr-HR"/>
              </w:rPr>
            </w:pPr>
            <w:r w:rsidRPr="00911773">
              <w:rPr>
                <w:rFonts w:cs="Calibri"/>
                <w:b/>
                <w:bCs/>
                <w:sz w:val="18"/>
                <w:szCs w:val="18"/>
                <w:lang w:eastAsia="hr-HR"/>
              </w:rPr>
              <w:t>Konto 35 Subvencije</w:t>
            </w:r>
          </w:p>
        </w:tc>
        <w:tc>
          <w:tcPr>
            <w:tcW w:w="1134" w:type="dxa"/>
            <w:shd w:val="clear" w:color="000000" w:fill="FFEB9C"/>
            <w:noWrap/>
            <w:vAlign w:val="bottom"/>
            <w:hideMark/>
          </w:tcPr>
          <w:p w14:paraId="5E2F2ED0" w14:textId="77777777" w:rsidR="00911773" w:rsidRPr="00911773" w:rsidRDefault="00911773" w:rsidP="00911773">
            <w:pPr>
              <w:spacing w:after="0" w:line="240" w:lineRule="auto"/>
              <w:jc w:val="right"/>
              <w:rPr>
                <w:rFonts w:cs="Calibri"/>
                <w:b/>
                <w:bCs/>
                <w:sz w:val="18"/>
                <w:szCs w:val="18"/>
                <w:lang w:eastAsia="hr-HR"/>
              </w:rPr>
            </w:pPr>
            <w:r w:rsidRPr="00911773">
              <w:rPr>
                <w:rFonts w:cs="Calibri"/>
                <w:b/>
                <w:bCs/>
                <w:sz w:val="18"/>
                <w:szCs w:val="18"/>
                <w:lang w:eastAsia="hr-HR"/>
              </w:rPr>
              <w:t>1.839.912</w:t>
            </w:r>
          </w:p>
        </w:tc>
        <w:tc>
          <w:tcPr>
            <w:tcW w:w="992" w:type="dxa"/>
            <w:shd w:val="clear" w:color="000000" w:fill="FFEB9C"/>
            <w:noWrap/>
            <w:vAlign w:val="bottom"/>
            <w:hideMark/>
          </w:tcPr>
          <w:p w14:paraId="5323B807" w14:textId="77777777" w:rsidR="00911773" w:rsidRPr="00911773" w:rsidRDefault="00911773" w:rsidP="00911773">
            <w:pPr>
              <w:spacing w:after="0" w:line="240" w:lineRule="auto"/>
              <w:jc w:val="right"/>
              <w:rPr>
                <w:rFonts w:cs="Calibri"/>
                <w:b/>
                <w:bCs/>
                <w:sz w:val="18"/>
                <w:szCs w:val="18"/>
                <w:lang w:eastAsia="hr-HR"/>
              </w:rPr>
            </w:pPr>
            <w:r w:rsidRPr="00911773">
              <w:rPr>
                <w:rFonts w:cs="Calibri"/>
                <w:b/>
                <w:bCs/>
                <w:sz w:val="18"/>
                <w:szCs w:val="18"/>
                <w:lang w:eastAsia="hr-HR"/>
              </w:rPr>
              <w:t>2.390.887</w:t>
            </w:r>
          </w:p>
        </w:tc>
        <w:tc>
          <w:tcPr>
            <w:tcW w:w="1034" w:type="dxa"/>
            <w:shd w:val="clear" w:color="000000" w:fill="FFEB9C"/>
            <w:noWrap/>
            <w:vAlign w:val="bottom"/>
            <w:hideMark/>
          </w:tcPr>
          <w:p w14:paraId="1C57D5E9" w14:textId="77777777" w:rsidR="00911773" w:rsidRPr="00911773" w:rsidRDefault="00911773" w:rsidP="00911773">
            <w:pPr>
              <w:spacing w:after="0" w:line="240" w:lineRule="auto"/>
              <w:jc w:val="right"/>
              <w:rPr>
                <w:rFonts w:cs="Calibri"/>
                <w:b/>
                <w:bCs/>
                <w:sz w:val="18"/>
                <w:szCs w:val="18"/>
                <w:lang w:eastAsia="hr-HR"/>
              </w:rPr>
            </w:pPr>
            <w:r w:rsidRPr="00911773">
              <w:rPr>
                <w:rFonts w:cs="Calibri"/>
                <w:b/>
                <w:bCs/>
                <w:sz w:val="18"/>
                <w:szCs w:val="18"/>
                <w:lang w:eastAsia="hr-HR"/>
              </w:rPr>
              <w:t>2.320.405</w:t>
            </w:r>
          </w:p>
        </w:tc>
        <w:tc>
          <w:tcPr>
            <w:tcW w:w="971" w:type="dxa"/>
            <w:shd w:val="clear" w:color="000000" w:fill="FFEB9C"/>
            <w:noWrap/>
            <w:vAlign w:val="bottom"/>
            <w:hideMark/>
          </w:tcPr>
          <w:p w14:paraId="70B61EAA" w14:textId="77777777" w:rsidR="00911773" w:rsidRPr="00911773" w:rsidRDefault="00911773" w:rsidP="00911773">
            <w:pPr>
              <w:spacing w:after="0" w:line="240" w:lineRule="auto"/>
              <w:jc w:val="right"/>
              <w:rPr>
                <w:rFonts w:cs="Calibri"/>
                <w:b/>
                <w:bCs/>
                <w:sz w:val="18"/>
                <w:szCs w:val="18"/>
                <w:lang w:eastAsia="hr-HR"/>
              </w:rPr>
            </w:pPr>
            <w:r w:rsidRPr="00911773">
              <w:rPr>
                <w:rFonts w:cs="Calibri"/>
                <w:b/>
                <w:bCs/>
                <w:sz w:val="18"/>
                <w:szCs w:val="18"/>
                <w:lang w:eastAsia="hr-HR"/>
              </w:rPr>
              <w:t>97,05%</w:t>
            </w:r>
          </w:p>
        </w:tc>
        <w:tc>
          <w:tcPr>
            <w:tcW w:w="1024" w:type="dxa"/>
            <w:shd w:val="clear" w:color="000000" w:fill="FFEB9C"/>
            <w:noWrap/>
            <w:vAlign w:val="bottom"/>
            <w:hideMark/>
          </w:tcPr>
          <w:p w14:paraId="15C3437E" w14:textId="77777777" w:rsidR="00911773" w:rsidRPr="00911773" w:rsidRDefault="00911773" w:rsidP="00911773">
            <w:pPr>
              <w:spacing w:after="0" w:line="240" w:lineRule="auto"/>
              <w:jc w:val="right"/>
              <w:rPr>
                <w:rFonts w:cs="Calibri"/>
                <w:b/>
                <w:bCs/>
                <w:sz w:val="18"/>
                <w:szCs w:val="18"/>
                <w:lang w:eastAsia="hr-HR"/>
              </w:rPr>
            </w:pPr>
            <w:r w:rsidRPr="00911773">
              <w:rPr>
                <w:rFonts w:cs="Calibri"/>
                <w:b/>
                <w:bCs/>
                <w:sz w:val="18"/>
                <w:szCs w:val="18"/>
                <w:lang w:eastAsia="hr-HR"/>
              </w:rPr>
              <w:t>126,12%</w:t>
            </w:r>
          </w:p>
        </w:tc>
        <w:tc>
          <w:tcPr>
            <w:tcW w:w="940" w:type="dxa"/>
            <w:shd w:val="clear" w:color="000000" w:fill="FFEB9C"/>
            <w:noWrap/>
            <w:vAlign w:val="bottom"/>
            <w:hideMark/>
          </w:tcPr>
          <w:p w14:paraId="7F00E341" w14:textId="77777777" w:rsidR="00911773" w:rsidRPr="00911773" w:rsidRDefault="00911773" w:rsidP="00911773">
            <w:pPr>
              <w:spacing w:after="0" w:line="240" w:lineRule="auto"/>
              <w:jc w:val="right"/>
              <w:rPr>
                <w:rFonts w:cs="Calibri"/>
                <w:b/>
                <w:bCs/>
                <w:sz w:val="18"/>
                <w:szCs w:val="18"/>
                <w:lang w:eastAsia="hr-HR"/>
              </w:rPr>
            </w:pPr>
            <w:r w:rsidRPr="00911773">
              <w:rPr>
                <w:rFonts w:cs="Calibri"/>
                <w:b/>
                <w:bCs/>
                <w:sz w:val="18"/>
                <w:szCs w:val="18"/>
                <w:lang w:eastAsia="hr-HR"/>
              </w:rPr>
              <w:t>100,00%</w:t>
            </w:r>
          </w:p>
        </w:tc>
      </w:tr>
    </w:tbl>
    <w:p w14:paraId="735E7739" w14:textId="77777777" w:rsidR="00911773" w:rsidRPr="00911773" w:rsidRDefault="00911773" w:rsidP="009F4CC5">
      <w:pPr>
        <w:suppressAutoHyphens/>
        <w:spacing w:after="0" w:line="240" w:lineRule="auto"/>
        <w:jc w:val="both"/>
        <w:rPr>
          <w:rFonts w:asciiTheme="minorHAnsi" w:hAnsiTheme="minorHAnsi"/>
          <w:sz w:val="18"/>
          <w:szCs w:val="18"/>
        </w:rPr>
      </w:pPr>
    </w:p>
    <w:p w14:paraId="3C609D30" w14:textId="77777777" w:rsidR="00911773" w:rsidRDefault="00911773" w:rsidP="009F4CC5">
      <w:pPr>
        <w:suppressAutoHyphens/>
        <w:spacing w:after="0" w:line="240" w:lineRule="auto"/>
        <w:jc w:val="both"/>
        <w:rPr>
          <w:rFonts w:asciiTheme="minorHAnsi" w:hAnsiTheme="minorHAnsi"/>
          <w:sz w:val="24"/>
          <w:szCs w:val="24"/>
        </w:rPr>
      </w:pPr>
    </w:p>
    <w:p w14:paraId="49B75A1C" w14:textId="77777777" w:rsidR="00911773" w:rsidRPr="00430C4D" w:rsidRDefault="00911773" w:rsidP="009F4CC5">
      <w:pPr>
        <w:suppressAutoHyphens/>
        <w:spacing w:after="0" w:line="240" w:lineRule="auto"/>
        <w:jc w:val="both"/>
        <w:rPr>
          <w:rFonts w:asciiTheme="minorHAnsi" w:hAnsiTheme="minorHAnsi"/>
          <w:sz w:val="24"/>
          <w:szCs w:val="24"/>
        </w:rPr>
      </w:pPr>
    </w:p>
    <w:p w14:paraId="10912C32" w14:textId="77777777" w:rsidR="00AF3EC3" w:rsidRPr="00430C4D" w:rsidRDefault="00AF3EC3" w:rsidP="00AF3EC3">
      <w:pPr>
        <w:suppressAutoHyphens/>
        <w:spacing w:after="0" w:line="240" w:lineRule="auto"/>
        <w:jc w:val="both"/>
        <w:rPr>
          <w:rFonts w:asciiTheme="minorHAnsi" w:hAnsiTheme="minorHAnsi"/>
          <w:sz w:val="24"/>
          <w:szCs w:val="24"/>
        </w:rPr>
      </w:pPr>
    </w:p>
    <w:p w14:paraId="2C5930F0" w14:textId="77777777" w:rsidR="00AF3EC3" w:rsidRPr="00430C4D" w:rsidRDefault="00AF3EC3" w:rsidP="004D4D32">
      <w:pPr>
        <w:numPr>
          <w:ilvl w:val="0"/>
          <w:numId w:val="13"/>
        </w:numPr>
        <w:tabs>
          <w:tab w:val="left" w:pos="720"/>
        </w:tabs>
        <w:suppressAutoHyphens/>
        <w:spacing w:after="0" w:line="240" w:lineRule="auto"/>
        <w:ind w:left="720" w:hanging="360"/>
        <w:jc w:val="both"/>
        <w:rPr>
          <w:rFonts w:asciiTheme="minorHAnsi" w:hAnsiTheme="minorHAnsi"/>
          <w:b/>
          <w:sz w:val="24"/>
          <w:szCs w:val="24"/>
        </w:rPr>
      </w:pPr>
      <w:r w:rsidRPr="00430C4D">
        <w:rPr>
          <w:rFonts w:asciiTheme="minorHAnsi" w:hAnsiTheme="minorHAnsi"/>
          <w:b/>
          <w:sz w:val="24"/>
          <w:szCs w:val="24"/>
        </w:rPr>
        <w:t>Potpore- skupina 36</w:t>
      </w:r>
    </w:p>
    <w:p w14:paraId="74B7388F" w14:textId="77777777" w:rsidR="002656A5" w:rsidRPr="00430C4D" w:rsidRDefault="002656A5" w:rsidP="009F4CC5">
      <w:pPr>
        <w:suppressAutoHyphens/>
        <w:spacing w:after="0" w:line="240" w:lineRule="auto"/>
        <w:jc w:val="both"/>
        <w:rPr>
          <w:rFonts w:asciiTheme="minorHAnsi" w:hAnsiTheme="minorHAnsi"/>
          <w:b/>
          <w:sz w:val="24"/>
          <w:szCs w:val="24"/>
        </w:rPr>
      </w:pPr>
    </w:p>
    <w:p w14:paraId="008E7D8C" w14:textId="53E257A0" w:rsidR="00C90C9F" w:rsidRPr="00430C4D" w:rsidRDefault="00AF3EC3" w:rsidP="009F4CC5">
      <w:pPr>
        <w:suppressAutoHyphens/>
        <w:spacing w:after="0" w:line="240" w:lineRule="auto"/>
        <w:jc w:val="both"/>
        <w:rPr>
          <w:rFonts w:asciiTheme="minorHAnsi" w:hAnsiTheme="minorHAnsi"/>
          <w:sz w:val="24"/>
          <w:szCs w:val="24"/>
        </w:rPr>
      </w:pPr>
      <w:r w:rsidRPr="00430C4D">
        <w:rPr>
          <w:rFonts w:asciiTheme="minorHAnsi" w:hAnsiTheme="minorHAnsi"/>
          <w:sz w:val="24"/>
          <w:szCs w:val="24"/>
        </w:rPr>
        <w:t>Ostvaren</w:t>
      </w:r>
      <w:r w:rsidR="000E0B7B" w:rsidRPr="00430C4D">
        <w:rPr>
          <w:rFonts w:asciiTheme="minorHAnsi" w:hAnsiTheme="minorHAnsi"/>
          <w:sz w:val="24"/>
          <w:szCs w:val="24"/>
        </w:rPr>
        <w:t>e</w:t>
      </w:r>
      <w:r w:rsidRPr="00430C4D">
        <w:rPr>
          <w:rFonts w:asciiTheme="minorHAnsi" w:hAnsiTheme="minorHAnsi"/>
          <w:sz w:val="24"/>
          <w:szCs w:val="24"/>
        </w:rPr>
        <w:t xml:space="preserve"> su u iznosu od </w:t>
      </w:r>
      <w:r w:rsidR="00093C57">
        <w:rPr>
          <w:rFonts w:asciiTheme="minorHAnsi" w:hAnsiTheme="minorHAnsi"/>
          <w:sz w:val="24"/>
          <w:szCs w:val="24"/>
        </w:rPr>
        <w:t>357</w:t>
      </w:r>
      <w:r w:rsidR="00C90C9F" w:rsidRPr="00430C4D">
        <w:rPr>
          <w:rFonts w:asciiTheme="minorHAnsi" w:hAnsiTheme="minorHAnsi"/>
          <w:sz w:val="24"/>
          <w:szCs w:val="24"/>
        </w:rPr>
        <w:t>.</w:t>
      </w:r>
      <w:r w:rsidR="00093C57">
        <w:rPr>
          <w:rFonts w:asciiTheme="minorHAnsi" w:hAnsiTheme="minorHAnsi"/>
          <w:sz w:val="24"/>
          <w:szCs w:val="24"/>
        </w:rPr>
        <w:t>154</w:t>
      </w:r>
      <w:r w:rsidR="00C90C9F" w:rsidRPr="00430C4D">
        <w:rPr>
          <w:rFonts w:asciiTheme="minorHAnsi" w:hAnsiTheme="minorHAnsi"/>
          <w:sz w:val="24"/>
          <w:szCs w:val="24"/>
        </w:rPr>
        <w:t>,</w:t>
      </w:r>
      <w:r w:rsidR="00093C57">
        <w:rPr>
          <w:rFonts w:asciiTheme="minorHAnsi" w:hAnsiTheme="minorHAnsi"/>
          <w:sz w:val="24"/>
          <w:szCs w:val="24"/>
        </w:rPr>
        <w:t>02 eura</w:t>
      </w:r>
      <w:r w:rsidRPr="00430C4D">
        <w:rPr>
          <w:rFonts w:asciiTheme="minorHAnsi" w:hAnsiTheme="minorHAnsi"/>
          <w:sz w:val="24"/>
          <w:szCs w:val="24"/>
        </w:rPr>
        <w:t xml:space="preserve"> </w:t>
      </w:r>
      <w:r w:rsidR="00282524" w:rsidRPr="00430C4D">
        <w:rPr>
          <w:rFonts w:asciiTheme="minorHAnsi" w:hAnsiTheme="minorHAnsi"/>
          <w:sz w:val="24"/>
          <w:szCs w:val="24"/>
        </w:rPr>
        <w:t xml:space="preserve">i odnosi se </w:t>
      </w:r>
      <w:r w:rsidR="00E10961">
        <w:rPr>
          <w:rFonts w:asciiTheme="minorHAnsi" w:hAnsiTheme="minorHAnsi"/>
          <w:sz w:val="24"/>
          <w:szCs w:val="24"/>
        </w:rPr>
        <w:t>najvećim dijelom na isplate osnovnim školama za produženi boravak, sufinanciranje pomoćnika u nastavi, kapitalnih pomoći školama te plaćanje Lučkoj upravi za izgradnju luke u Kaštel Starom, i ostalo… …</w:t>
      </w:r>
      <w:r w:rsidR="009A5025" w:rsidRPr="00430C4D">
        <w:rPr>
          <w:rFonts w:asciiTheme="minorHAnsi" w:hAnsiTheme="minorHAnsi"/>
          <w:sz w:val="24"/>
          <w:szCs w:val="24"/>
        </w:rPr>
        <w:t>.</w:t>
      </w:r>
    </w:p>
    <w:p w14:paraId="5B50978E" w14:textId="3DD2F7DB" w:rsidR="009A5025" w:rsidRPr="00430C4D" w:rsidRDefault="009A5025" w:rsidP="009F4CC5">
      <w:pPr>
        <w:suppressAutoHyphens/>
        <w:spacing w:after="0" w:line="240" w:lineRule="auto"/>
        <w:jc w:val="both"/>
        <w:rPr>
          <w:rFonts w:asciiTheme="minorHAnsi" w:hAnsiTheme="minorHAnsi"/>
          <w:sz w:val="24"/>
          <w:szCs w:val="24"/>
        </w:rPr>
      </w:pPr>
    </w:p>
    <w:p w14:paraId="4129355C" w14:textId="77777777" w:rsidR="009A5025" w:rsidRPr="00430C4D" w:rsidRDefault="009A5025" w:rsidP="009F4CC5">
      <w:pPr>
        <w:suppressAutoHyphens/>
        <w:spacing w:after="0" w:line="240" w:lineRule="auto"/>
        <w:jc w:val="both"/>
        <w:rPr>
          <w:rFonts w:asciiTheme="minorHAnsi" w:hAnsiTheme="minorHAnsi"/>
          <w:sz w:val="24"/>
          <w:szCs w:val="24"/>
        </w:rPr>
      </w:pPr>
    </w:p>
    <w:p w14:paraId="40A771B2" w14:textId="77777777" w:rsidR="00732FA9" w:rsidRPr="00430C4D" w:rsidRDefault="00732FA9" w:rsidP="004D4D32">
      <w:pPr>
        <w:numPr>
          <w:ilvl w:val="0"/>
          <w:numId w:val="14"/>
        </w:numPr>
        <w:tabs>
          <w:tab w:val="left" w:pos="720"/>
        </w:tabs>
        <w:suppressAutoHyphens/>
        <w:spacing w:after="0" w:line="240" w:lineRule="auto"/>
        <w:ind w:left="720" w:hanging="360"/>
        <w:jc w:val="both"/>
        <w:rPr>
          <w:rFonts w:asciiTheme="minorHAnsi" w:hAnsiTheme="minorHAnsi"/>
          <w:b/>
          <w:sz w:val="24"/>
          <w:szCs w:val="24"/>
        </w:rPr>
      </w:pPr>
      <w:r w:rsidRPr="00430C4D">
        <w:rPr>
          <w:rFonts w:asciiTheme="minorHAnsi" w:hAnsiTheme="minorHAnsi"/>
          <w:b/>
          <w:sz w:val="24"/>
          <w:szCs w:val="24"/>
        </w:rPr>
        <w:t>Naknade građanima i kućanstvima- skupina 37</w:t>
      </w:r>
    </w:p>
    <w:p w14:paraId="72C18F9B" w14:textId="77777777" w:rsidR="00732FA9" w:rsidRPr="00430C4D" w:rsidRDefault="00732FA9" w:rsidP="009F4CC5">
      <w:pPr>
        <w:tabs>
          <w:tab w:val="left" w:pos="720"/>
        </w:tabs>
        <w:suppressAutoHyphens/>
        <w:spacing w:after="0" w:line="240" w:lineRule="auto"/>
        <w:jc w:val="both"/>
        <w:rPr>
          <w:rFonts w:asciiTheme="minorHAnsi" w:hAnsiTheme="minorHAnsi"/>
          <w:sz w:val="24"/>
          <w:szCs w:val="24"/>
        </w:rPr>
      </w:pPr>
    </w:p>
    <w:p w14:paraId="06AF1444" w14:textId="19858C8D" w:rsidR="00732FA9" w:rsidRDefault="00732FA9" w:rsidP="009F4CC5">
      <w:pPr>
        <w:tabs>
          <w:tab w:val="left" w:pos="720"/>
        </w:tabs>
        <w:suppressAutoHyphens/>
        <w:spacing w:after="0" w:line="240" w:lineRule="auto"/>
        <w:jc w:val="both"/>
        <w:rPr>
          <w:rFonts w:asciiTheme="minorHAnsi" w:hAnsiTheme="minorHAnsi"/>
          <w:sz w:val="24"/>
          <w:szCs w:val="24"/>
        </w:rPr>
      </w:pPr>
      <w:bookmarkStart w:id="25" w:name="_Hlk5621830"/>
      <w:r w:rsidRPr="00430C4D">
        <w:rPr>
          <w:rFonts w:asciiTheme="minorHAnsi" w:hAnsiTheme="minorHAnsi"/>
          <w:sz w:val="24"/>
          <w:szCs w:val="24"/>
        </w:rPr>
        <w:t xml:space="preserve">Ostvareni su u iznosu od </w:t>
      </w:r>
      <w:bookmarkEnd w:id="25"/>
      <w:r w:rsidR="00B44546">
        <w:rPr>
          <w:rFonts w:asciiTheme="minorHAnsi" w:hAnsiTheme="minorHAnsi"/>
          <w:sz w:val="24"/>
          <w:szCs w:val="24"/>
        </w:rPr>
        <w:t>1</w:t>
      </w:r>
      <w:r w:rsidR="00B162F4" w:rsidRPr="00430C4D">
        <w:rPr>
          <w:rFonts w:asciiTheme="minorHAnsi" w:hAnsiTheme="minorHAnsi"/>
          <w:sz w:val="24"/>
          <w:szCs w:val="24"/>
        </w:rPr>
        <w:t>.</w:t>
      </w:r>
      <w:r w:rsidR="00B44546">
        <w:rPr>
          <w:rFonts w:asciiTheme="minorHAnsi" w:hAnsiTheme="minorHAnsi"/>
          <w:sz w:val="24"/>
          <w:szCs w:val="24"/>
        </w:rPr>
        <w:t>223</w:t>
      </w:r>
      <w:r w:rsidRPr="00430C4D">
        <w:rPr>
          <w:rFonts w:asciiTheme="minorHAnsi" w:hAnsiTheme="minorHAnsi"/>
          <w:sz w:val="24"/>
          <w:szCs w:val="24"/>
        </w:rPr>
        <w:t>.</w:t>
      </w:r>
      <w:r w:rsidR="00B44546">
        <w:rPr>
          <w:rFonts w:asciiTheme="minorHAnsi" w:hAnsiTheme="minorHAnsi"/>
          <w:sz w:val="24"/>
          <w:szCs w:val="24"/>
        </w:rPr>
        <w:t>542</w:t>
      </w:r>
      <w:r w:rsidR="002B7D01" w:rsidRPr="00430C4D">
        <w:rPr>
          <w:rFonts w:asciiTheme="minorHAnsi" w:hAnsiTheme="minorHAnsi"/>
          <w:sz w:val="24"/>
          <w:szCs w:val="24"/>
        </w:rPr>
        <w:t>,</w:t>
      </w:r>
      <w:r w:rsidR="00B44546">
        <w:rPr>
          <w:rFonts w:asciiTheme="minorHAnsi" w:hAnsiTheme="minorHAnsi"/>
          <w:sz w:val="24"/>
          <w:szCs w:val="24"/>
        </w:rPr>
        <w:t>40 eura</w:t>
      </w:r>
      <w:r w:rsidRPr="00430C4D">
        <w:rPr>
          <w:rFonts w:asciiTheme="minorHAnsi" w:hAnsiTheme="minorHAnsi"/>
          <w:sz w:val="24"/>
          <w:szCs w:val="24"/>
        </w:rPr>
        <w:t xml:space="preserve"> što </w:t>
      </w:r>
      <w:r w:rsidR="00B162F4" w:rsidRPr="00430C4D">
        <w:rPr>
          <w:rFonts w:asciiTheme="minorHAnsi" w:hAnsiTheme="minorHAnsi"/>
          <w:sz w:val="24"/>
          <w:szCs w:val="24"/>
        </w:rPr>
        <w:t xml:space="preserve">je </w:t>
      </w:r>
      <w:r w:rsidR="00B44546">
        <w:rPr>
          <w:rFonts w:asciiTheme="minorHAnsi" w:hAnsiTheme="minorHAnsi"/>
          <w:sz w:val="24"/>
          <w:szCs w:val="24"/>
        </w:rPr>
        <w:t>7</w:t>
      </w:r>
      <w:r w:rsidR="00B162F4" w:rsidRPr="00430C4D">
        <w:rPr>
          <w:rFonts w:asciiTheme="minorHAnsi" w:hAnsiTheme="minorHAnsi"/>
          <w:sz w:val="24"/>
          <w:szCs w:val="24"/>
        </w:rPr>
        <w:t>,</w:t>
      </w:r>
      <w:r w:rsidR="00B44546">
        <w:rPr>
          <w:rFonts w:asciiTheme="minorHAnsi" w:hAnsiTheme="minorHAnsi"/>
          <w:sz w:val="24"/>
          <w:szCs w:val="24"/>
        </w:rPr>
        <w:t>95</w:t>
      </w:r>
      <w:r w:rsidR="009C04BE" w:rsidRPr="00430C4D">
        <w:rPr>
          <w:rFonts w:asciiTheme="minorHAnsi" w:hAnsiTheme="minorHAnsi"/>
          <w:sz w:val="24"/>
          <w:szCs w:val="24"/>
        </w:rPr>
        <w:t xml:space="preserve"> % </w:t>
      </w:r>
      <w:r w:rsidR="000E0B7B" w:rsidRPr="00430C4D">
        <w:rPr>
          <w:rFonts w:asciiTheme="minorHAnsi" w:hAnsiTheme="minorHAnsi"/>
          <w:sz w:val="24"/>
          <w:szCs w:val="24"/>
        </w:rPr>
        <w:t>više</w:t>
      </w:r>
      <w:r w:rsidR="009C04BE" w:rsidRPr="00430C4D">
        <w:rPr>
          <w:rFonts w:asciiTheme="minorHAnsi" w:hAnsiTheme="minorHAnsi"/>
          <w:sz w:val="24"/>
          <w:szCs w:val="24"/>
        </w:rPr>
        <w:t xml:space="preserve"> od ostvarenja u 20</w:t>
      </w:r>
      <w:r w:rsidR="008A58AA" w:rsidRPr="00430C4D">
        <w:rPr>
          <w:rFonts w:asciiTheme="minorHAnsi" w:hAnsiTheme="minorHAnsi"/>
          <w:sz w:val="24"/>
          <w:szCs w:val="24"/>
        </w:rPr>
        <w:t>2</w:t>
      </w:r>
      <w:r w:rsidR="00B44546">
        <w:rPr>
          <w:rFonts w:asciiTheme="minorHAnsi" w:hAnsiTheme="minorHAnsi"/>
          <w:sz w:val="24"/>
          <w:szCs w:val="24"/>
        </w:rPr>
        <w:t>2</w:t>
      </w:r>
      <w:r w:rsidRPr="00430C4D">
        <w:rPr>
          <w:rFonts w:asciiTheme="minorHAnsi" w:hAnsiTheme="minorHAnsi"/>
          <w:sz w:val="24"/>
          <w:szCs w:val="24"/>
        </w:rPr>
        <w:t>. godini</w:t>
      </w:r>
      <w:r w:rsidR="00B352B2" w:rsidRPr="00430C4D">
        <w:rPr>
          <w:rFonts w:asciiTheme="minorHAnsi" w:hAnsiTheme="minorHAnsi"/>
          <w:sz w:val="24"/>
          <w:szCs w:val="24"/>
        </w:rPr>
        <w:t xml:space="preserve"> </w:t>
      </w:r>
      <w:r w:rsidR="008A58AA" w:rsidRPr="00430C4D">
        <w:rPr>
          <w:rFonts w:asciiTheme="minorHAnsi" w:hAnsiTheme="minorHAnsi"/>
          <w:sz w:val="24"/>
          <w:szCs w:val="24"/>
        </w:rPr>
        <w:t>zbog</w:t>
      </w:r>
      <w:r w:rsidR="00080D59">
        <w:rPr>
          <w:rFonts w:asciiTheme="minorHAnsi" w:hAnsiTheme="minorHAnsi"/>
          <w:sz w:val="24"/>
          <w:szCs w:val="24"/>
        </w:rPr>
        <w:t xml:space="preserve"> većih jednokratnih </w:t>
      </w:r>
      <w:r w:rsidR="007E3A31">
        <w:rPr>
          <w:rFonts w:asciiTheme="minorHAnsi" w:hAnsiTheme="minorHAnsi"/>
          <w:sz w:val="24"/>
          <w:szCs w:val="24"/>
        </w:rPr>
        <w:t xml:space="preserve">financijskih </w:t>
      </w:r>
      <w:r w:rsidR="00080D59">
        <w:rPr>
          <w:rFonts w:asciiTheme="minorHAnsi" w:hAnsiTheme="minorHAnsi"/>
          <w:sz w:val="24"/>
          <w:szCs w:val="24"/>
        </w:rPr>
        <w:t xml:space="preserve">pomoći, </w:t>
      </w:r>
      <w:r w:rsidR="005F2BD7">
        <w:rPr>
          <w:rFonts w:asciiTheme="minorHAnsi" w:hAnsiTheme="minorHAnsi"/>
          <w:sz w:val="24"/>
          <w:szCs w:val="24"/>
        </w:rPr>
        <w:t xml:space="preserve">Božićnica umirovljenicima, </w:t>
      </w:r>
      <w:r w:rsidR="00361FF2">
        <w:rPr>
          <w:rFonts w:asciiTheme="minorHAnsi" w:hAnsiTheme="minorHAnsi"/>
          <w:sz w:val="24"/>
          <w:szCs w:val="24"/>
        </w:rPr>
        <w:t>potpora za kupnju radnih bilježnica te oslobađanje učešća plaćanja cijene vrtića</w:t>
      </w:r>
      <w:r w:rsidRPr="00430C4D">
        <w:rPr>
          <w:rFonts w:asciiTheme="minorHAnsi" w:hAnsiTheme="minorHAnsi"/>
          <w:sz w:val="24"/>
          <w:szCs w:val="24"/>
        </w:rPr>
        <w:t>:</w:t>
      </w:r>
    </w:p>
    <w:p w14:paraId="553B4B0D" w14:textId="77777777" w:rsidR="00640B01" w:rsidRDefault="00640B01" w:rsidP="009F4CC5">
      <w:pPr>
        <w:tabs>
          <w:tab w:val="left" w:pos="720"/>
        </w:tabs>
        <w:suppressAutoHyphens/>
        <w:spacing w:after="0" w:line="240" w:lineRule="auto"/>
        <w:jc w:val="both"/>
        <w:rPr>
          <w:rFonts w:asciiTheme="minorHAnsi" w:hAnsiTheme="minorHAnsi"/>
          <w:sz w:val="24"/>
          <w:szCs w:val="24"/>
        </w:rPr>
      </w:pPr>
    </w:p>
    <w:tbl>
      <w:tblPr>
        <w:tblW w:w="9828" w:type="dxa"/>
        <w:tblLook w:val="04A0" w:firstRow="1" w:lastRow="0" w:firstColumn="1" w:lastColumn="0" w:noHBand="0" w:noVBand="1"/>
      </w:tblPr>
      <w:tblGrid>
        <w:gridCol w:w="3964"/>
        <w:gridCol w:w="1034"/>
        <w:gridCol w:w="951"/>
        <w:gridCol w:w="1034"/>
        <w:gridCol w:w="971"/>
        <w:gridCol w:w="1024"/>
        <w:gridCol w:w="850"/>
      </w:tblGrid>
      <w:tr w:rsidR="00640B01" w:rsidRPr="00640B01" w14:paraId="44DF86D7" w14:textId="77777777" w:rsidTr="001264F5">
        <w:trPr>
          <w:trHeight w:val="300"/>
        </w:trPr>
        <w:tc>
          <w:tcPr>
            <w:tcW w:w="3964"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665C5A66" w14:textId="77777777" w:rsidR="00640B01" w:rsidRPr="00640B01" w:rsidRDefault="00640B01" w:rsidP="00640B01">
            <w:pPr>
              <w:spacing w:after="0" w:line="240" w:lineRule="auto"/>
              <w:jc w:val="center"/>
              <w:rPr>
                <w:rFonts w:cs="Calibri"/>
                <w:b/>
                <w:bCs/>
                <w:sz w:val="18"/>
                <w:szCs w:val="18"/>
                <w:lang w:eastAsia="hr-HR"/>
              </w:rPr>
            </w:pPr>
            <w:r w:rsidRPr="00640B01">
              <w:rPr>
                <w:rFonts w:cs="Calibri"/>
                <w:b/>
                <w:bCs/>
                <w:sz w:val="18"/>
                <w:szCs w:val="18"/>
                <w:lang w:eastAsia="hr-HR"/>
              </w:rPr>
              <w:t>Naziv</w:t>
            </w:r>
          </w:p>
        </w:tc>
        <w:tc>
          <w:tcPr>
            <w:tcW w:w="1034" w:type="dxa"/>
            <w:tcBorders>
              <w:top w:val="single" w:sz="4" w:space="0" w:color="auto"/>
              <w:left w:val="nil"/>
              <w:bottom w:val="single" w:sz="4" w:space="0" w:color="auto"/>
              <w:right w:val="single" w:sz="4" w:space="0" w:color="auto"/>
            </w:tcBorders>
            <w:shd w:val="clear" w:color="000000" w:fill="FFEB9C"/>
            <w:noWrap/>
            <w:vAlign w:val="bottom"/>
            <w:hideMark/>
          </w:tcPr>
          <w:p w14:paraId="0004EB87" w14:textId="77777777" w:rsidR="00640B01" w:rsidRPr="00640B01" w:rsidRDefault="00640B01" w:rsidP="00640B01">
            <w:pPr>
              <w:spacing w:after="0" w:line="240" w:lineRule="auto"/>
              <w:jc w:val="center"/>
              <w:rPr>
                <w:rFonts w:cs="Calibri"/>
                <w:b/>
                <w:bCs/>
                <w:sz w:val="18"/>
                <w:szCs w:val="18"/>
                <w:lang w:eastAsia="hr-HR"/>
              </w:rPr>
            </w:pPr>
            <w:r w:rsidRPr="00640B01">
              <w:rPr>
                <w:rFonts w:cs="Calibri"/>
                <w:b/>
                <w:bCs/>
                <w:sz w:val="18"/>
                <w:szCs w:val="18"/>
                <w:lang w:eastAsia="hr-HR"/>
              </w:rPr>
              <w:t>Ostvarenje 2022.</w:t>
            </w:r>
          </w:p>
        </w:tc>
        <w:tc>
          <w:tcPr>
            <w:tcW w:w="951" w:type="dxa"/>
            <w:tcBorders>
              <w:top w:val="single" w:sz="4" w:space="0" w:color="auto"/>
              <w:left w:val="nil"/>
              <w:bottom w:val="single" w:sz="4" w:space="0" w:color="auto"/>
              <w:right w:val="single" w:sz="4" w:space="0" w:color="auto"/>
            </w:tcBorders>
            <w:shd w:val="clear" w:color="000000" w:fill="FFEB9C"/>
            <w:noWrap/>
            <w:vAlign w:val="bottom"/>
            <w:hideMark/>
          </w:tcPr>
          <w:p w14:paraId="57CC3FCE" w14:textId="77777777" w:rsidR="00640B01" w:rsidRPr="00640B01" w:rsidRDefault="00640B01" w:rsidP="00640B01">
            <w:pPr>
              <w:spacing w:after="0" w:line="240" w:lineRule="auto"/>
              <w:jc w:val="center"/>
              <w:rPr>
                <w:rFonts w:cs="Calibri"/>
                <w:b/>
                <w:bCs/>
                <w:sz w:val="18"/>
                <w:szCs w:val="18"/>
                <w:lang w:eastAsia="hr-HR"/>
              </w:rPr>
            </w:pPr>
            <w:r w:rsidRPr="00640B01">
              <w:rPr>
                <w:rFonts w:cs="Calibri"/>
                <w:b/>
                <w:bCs/>
                <w:sz w:val="18"/>
                <w:szCs w:val="18"/>
                <w:lang w:eastAsia="hr-HR"/>
              </w:rPr>
              <w:t>Plan 2023.</w:t>
            </w:r>
          </w:p>
        </w:tc>
        <w:tc>
          <w:tcPr>
            <w:tcW w:w="1034" w:type="dxa"/>
            <w:tcBorders>
              <w:top w:val="single" w:sz="4" w:space="0" w:color="auto"/>
              <w:left w:val="nil"/>
              <w:bottom w:val="single" w:sz="4" w:space="0" w:color="auto"/>
              <w:right w:val="single" w:sz="4" w:space="0" w:color="auto"/>
            </w:tcBorders>
            <w:shd w:val="clear" w:color="000000" w:fill="FFEB9C"/>
            <w:noWrap/>
            <w:vAlign w:val="bottom"/>
            <w:hideMark/>
          </w:tcPr>
          <w:p w14:paraId="51B8B0A8" w14:textId="77777777" w:rsidR="00640B01" w:rsidRPr="00640B01" w:rsidRDefault="00640B01" w:rsidP="00640B01">
            <w:pPr>
              <w:spacing w:after="0" w:line="240" w:lineRule="auto"/>
              <w:jc w:val="center"/>
              <w:rPr>
                <w:rFonts w:cs="Calibri"/>
                <w:b/>
                <w:bCs/>
                <w:sz w:val="18"/>
                <w:szCs w:val="18"/>
                <w:lang w:eastAsia="hr-HR"/>
              </w:rPr>
            </w:pPr>
            <w:r w:rsidRPr="00640B01">
              <w:rPr>
                <w:rFonts w:cs="Calibri"/>
                <w:b/>
                <w:bCs/>
                <w:sz w:val="18"/>
                <w:szCs w:val="18"/>
                <w:lang w:eastAsia="hr-HR"/>
              </w:rPr>
              <w:t>Ostvarenje 2023.</w:t>
            </w:r>
          </w:p>
        </w:tc>
        <w:tc>
          <w:tcPr>
            <w:tcW w:w="971" w:type="dxa"/>
            <w:tcBorders>
              <w:top w:val="single" w:sz="4" w:space="0" w:color="auto"/>
              <w:left w:val="nil"/>
              <w:bottom w:val="single" w:sz="4" w:space="0" w:color="auto"/>
              <w:right w:val="single" w:sz="4" w:space="0" w:color="auto"/>
            </w:tcBorders>
            <w:shd w:val="clear" w:color="000000" w:fill="FFEB9C"/>
            <w:noWrap/>
            <w:vAlign w:val="bottom"/>
            <w:hideMark/>
          </w:tcPr>
          <w:p w14:paraId="355DF72C" w14:textId="77777777" w:rsidR="00640B01" w:rsidRPr="00640B01" w:rsidRDefault="00640B01" w:rsidP="00640B01">
            <w:pPr>
              <w:spacing w:after="0" w:line="240" w:lineRule="auto"/>
              <w:jc w:val="center"/>
              <w:rPr>
                <w:rFonts w:cs="Calibri"/>
                <w:b/>
                <w:bCs/>
                <w:sz w:val="18"/>
                <w:szCs w:val="18"/>
                <w:lang w:eastAsia="hr-HR"/>
              </w:rPr>
            </w:pPr>
            <w:r w:rsidRPr="00640B01">
              <w:rPr>
                <w:rFonts w:cs="Calibri"/>
                <w:b/>
                <w:bCs/>
                <w:sz w:val="18"/>
                <w:szCs w:val="18"/>
                <w:lang w:eastAsia="hr-HR"/>
              </w:rPr>
              <w:t>Ostv.2023 / plan</w:t>
            </w:r>
          </w:p>
        </w:tc>
        <w:tc>
          <w:tcPr>
            <w:tcW w:w="1024" w:type="dxa"/>
            <w:tcBorders>
              <w:top w:val="single" w:sz="4" w:space="0" w:color="auto"/>
              <w:left w:val="nil"/>
              <w:bottom w:val="single" w:sz="4" w:space="0" w:color="auto"/>
              <w:right w:val="single" w:sz="4" w:space="0" w:color="auto"/>
            </w:tcBorders>
            <w:shd w:val="clear" w:color="000000" w:fill="FFEB9C"/>
            <w:noWrap/>
            <w:vAlign w:val="bottom"/>
            <w:hideMark/>
          </w:tcPr>
          <w:p w14:paraId="70E01A2A" w14:textId="77777777" w:rsidR="00640B01" w:rsidRPr="00640B01" w:rsidRDefault="00640B01" w:rsidP="00640B01">
            <w:pPr>
              <w:spacing w:after="0" w:line="240" w:lineRule="auto"/>
              <w:jc w:val="center"/>
              <w:rPr>
                <w:rFonts w:cs="Calibri"/>
                <w:b/>
                <w:bCs/>
                <w:sz w:val="18"/>
                <w:szCs w:val="18"/>
                <w:lang w:eastAsia="hr-HR"/>
              </w:rPr>
            </w:pPr>
            <w:r w:rsidRPr="00640B01">
              <w:rPr>
                <w:rFonts w:cs="Calibri"/>
                <w:b/>
                <w:bCs/>
                <w:sz w:val="18"/>
                <w:szCs w:val="18"/>
                <w:lang w:eastAsia="hr-HR"/>
              </w:rPr>
              <w:t>Ostv. 2023/2022</w:t>
            </w:r>
          </w:p>
        </w:tc>
        <w:tc>
          <w:tcPr>
            <w:tcW w:w="850" w:type="dxa"/>
            <w:tcBorders>
              <w:top w:val="single" w:sz="4" w:space="0" w:color="auto"/>
              <w:left w:val="nil"/>
              <w:bottom w:val="single" w:sz="4" w:space="0" w:color="auto"/>
              <w:right w:val="single" w:sz="4" w:space="0" w:color="auto"/>
            </w:tcBorders>
            <w:shd w:val="clear" w:color="000000" w:fill="FFEB9C"/>
            <w:noWrap/>
            <w:vAlign w:val="bottom"/>
            <w:hideMark/>
          </w:tcPr>
          <w:p w14:paraId="6058AC86" w14:textId="77777777" w:rsidR="00640B01" w:rsidRPr="00640B01" w:rsidRDefault="00640B01" w:rsidP="00640B01">
            <w:pPr>
              <w:spacing w:after="0" w:line="240" w:lineRule="auto"/>
              <w:jc w:val="center"/>
              <w:rPr>
                <w:rFonts w:cs="Calibri"/>
                <w:b/>
                <w:bCs/>
                <w:sz w:val="18"/>
                <w:szCs w:val="18"/>
                <w:lang w:eastAsia="hr-HR"/>
              </w:rPr>
            </w:pPr>
            <w:r w:rsidRPr="00640B01">
              <w:rPr>
                <w:rFonts w:cs="Calibri"/>
                <w:b/>
                <w:bCs/>
                <w:sz w:val="18"/>
                <w:szCs w:val="18"/>
                <w:lang w:eastAsia="hr-HR"/>
              </w:rPr>
              <w:t>Udjel 2023.</w:t>
            </w:r>
          </w:p>
        </w:tc>
      </w:tr>
      <w:tr w:rsidR="001264F5" w:rsidRPr="00640B01" w14:paraId="5CD549CC" w14:textId="77777777" w:rsidTr="001264F5">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4E44D11A" w14:textId="77777777" w:rsidR="00640B01" w:rsidRPr="00640B01" w:rsidRDefault="00640B01" w:rsidP="00640B01">
            <w:pPr>
              <w:spacing w:after="0" w:line="240" w:lineRule="auto"/>
              <w:rPr>
                <w:rFonts w:cs="Calibri"/>
                <w:color w:val="000000"/>
                <w:sz w:val="18"/>
                <w:szCs w:val="18"/>
                <w:lang w:eastAsia="hr-HR"/>
              </w:rPr>
            </w:pPr>
            <w:r w:rsidRPr="00640B01">
              <w:rPr>
                <w:rFonts w:cs="Calibri"/>
                <w:color w:val="000000"/>
                <w:sz w:val="18"/>
                <w:szCs w:val="18"/>
                <w:lang w:eastAsia="hr-HR"/>
              </w:rPr>
              <w:t>37212; Subvencija za produženi boravak djece</w:t>
            </w:r>
          </w:p>
        </w:tc>
        <w:tc>
          <w:tcPr>
            <w:tcW w:w="1034" w:type="dxa"/>
            <w:tcBorders>
              <w:top w:val="nil"/>
              <w:left w:val="nil"/>
              <w:bottom w:val="single" w:sz="4" w:space="0" w:color="auto"/>
              <w:right w:val="single" w:sz="4" w:space="0" w:color="auto"/>
            </w:tcBorders>
            <w:shd w:val="clear" w:color="auto" w:fill="auto"/>
            <w:noWrap/>
            <w:vAlign w:val="bottom"/>
            <w:hideMark/>
          </w:tcPr>
          <w:p w14:paraId="4116BAF8"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3.437,52</w:t>
            </w:r>
          </w:p>
        </w:tc>
        <w:tc>
          <w:tcPr>
            <w:tcW w:w="951" w:type="dxa"/>
            <w:tcBorders>
              <w:top w:val="nil"/>
              <w:left w:val="nil"/>
              <w:bottom w:val="single" w:sz="4" w:space="0" w:color="auto"/>
              <w:right w:val="single" w:sz="4" w:space="0" w:color="auto"/>
            </w:tcBorders>
            <w:shd w:val="clear" w:color="auto" w:fill="auto"/>
            <w:noWrap/>
            <w:vAlign w:val="bottom"/>
            <w:hideMark/>
          </w:tcPr>
          <w:p w14:paraId="200FA4D9"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 </w:t>
            </w:r>
          </w:p>
        </w:tc>
        <w:tc>
          <w:tcPr>
            <w:tcW w:w="1034" w:type="dxa"/>
            <w:tcBorders>
              <w:top w:val="nil"/>
              <w:left w:val="nil"/>
              <w:bottom w:val="single" w:sz="4" w:space="0" w:color="auto"/>
              <w:right w:val="single" w:sz="4" w:space="0" w:color="auto"/>
            </w:tcBorders>
            <w:shd w:val="clear" w:color="auto" w:fill="auto"/>
            <w:noWrap/>
            <w:vAlign w:val="bottom"/>
            <w:hideMark/>
          </w:tcPr>
          <w:p w14:paraId="1333C9C3"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 </w:t>
            </w:r>
          </w:p>
        </w:tc>
        <w:tc>
          <w:tcPr>
            <w:tcW w:w="971" w:type="dxa"/>
            <w:tcBorders>
              <w:top w:val="nil"/>
              <w:left w:val="nil"/>
              <w:bottom w:val="single" w:sz="4" w:space="0" w:color="auto"/>
              <w:right w:val="single" w:sz="4" w:space="0" w:color="auto"/>
            </w:tcBorders>
            <w:shd w:val="clear" w:color="auto" w:fill="auto"/>
            <w:noWrap/>
            <w:vAlign w:val="bottom"/>
            <w:hideMark/>
          </w:tcPr>
          <w:p w14:paraId="44D008C5"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 </w:t>
            </w:r>
          </w:p>
        </w:tc>
        <w:tc>
          <w:tcPr>
            <w:tcW w:w="1024" w:type="dxa"/>
            <w:tcBorders>
              <w:top w:val="nil"/>
              <w:left w:val="nil"/>
              <w:bottom w:val="single" w:sz="4" w:space="0" w:color="auto"/>
              <w:right w:val="single" w:sz="4" w:space="0" w:color="auto"/>
            </w:tcBorders>
            <w:shd w:val="clear" w:color="auto" w:fill="auto"/>
            <w:noWrap/>
            <w:vAlign w:val="bottom"/>
            <w:hideMark/>
          </w:tcPr>
          <w:p w14:paraId="7BED399E"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 </w:t>
            </w:r>
          </w:p>
        </w:tc>
        <w:tc>
          <w:tcPr>
            <w:tcW w:w="850" w:type="dxa"/>
            <w:tcBorders>
              <w:top w:val="nil"/>
              <w:left w:val="nil"/>
              <w:bottom w:val="single" w:sz="4" w:space="0" w:color="auto"/>
              <w:right w:val="single" w:sz="4" w:space="0" w:color="auto"/>
            </w:tcBorders>
            <w:shd w:val="clear" w:color="auto" w:fill="auto"/>
            <w:noWrap/>
            <w:vAlign w:val="bottom"/>
            <w:hideMark/>
          </w:tcPr>
          <w:p w14:paraId="56C84A3F"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 </w:t>
            </w:r>
          </w:p>
        </w:tc>
      </w:tr>
      <w:tr w:rsidR="001264F5" w:rsidRPr="00640B01" w14:paraId="75B561F0" w14:textId="77777777" w:rsidTr="001264F5">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7D7CFB0F" w14:textId="77777777" w:rsidR="00640B01" w:rsidRPr="00640B01" w:rsidRDefault="00640B01" w:rsidP="00640B01">
            <w:pPr>
              <w:spacing w:after="0" w:line="240" w:lineRule="auto"/>
              <w:rPr>
                <w:rFonts w:cs="Calibri"/>
                <w:color w:val="000000"/>
                <w:sz w:val="18"/>
                <w:szCs w:val="18"/>
                <w:lang w:eastAsia="hr-HR"/>
              </w:rPr>
            </w:pPr>
            <w:r w:rsidRPr="00640B01">
              <w:rPr>
                <w:rFonts w:cs="Calibri"/>
                <w:color w:val="000000"/>
                <w:sz w:val="18"/>
                <w:szCs w:val="18"/>
                <w:lang w:eastAsia="hr-HR"/>
              </w:rPr>
              <w:t>37212; Financijska potpora za kupnju radnih bilježnica učenicima osnovnih škola</w:t>
            </w:r>
          </w:p>
        </w:tc>
        <w:tc>
          <w:tcPr>
            <w:tcW w:w="1034" w:type="dxa"/>
            <w:tcBorders>
              <w:top w:val="nil"/>
              <w:left w:val="nil"/>
              <w:bottom w:val="single" w:sz="4" w:space="0" w:color="auto"/>
              <w:right w:val="single" w:sz="4" w:space="0" w:color="auto"/>
            </w:tcBorders>
            <w:shd w:val="clear" w:color="auto" w:fill="auto"/>
            <w:noWrap/>
            <w:vAlign w:val="bottom"/>
            <w:hideMark/>
          </w:tcPr>
          <w:p w14:paraId="3EB87A7E"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272.524</w:t>
            </w:r>
          </w:p>
        </w:tc>
        <w:tc>
          <w:tcPr>
            <w:tcW w:w="951" w:type="dxa"/>
            <w:tcBorders>
              <w:top w:val="nil"/>
              <w:left w:val="nil"/>
              <w:bottom w:val="single" w:sz="4" w:space="0" w:color="auto"/>
              <w:right w:val="single" w:sz="4" w:space="0" w:color="auto"/>
            </w:tcBorders>
            <w:shd w:val="clear" w:color="auto" w:fill="auto"/>
            <w:noWrap/>
            <w:vAlign w:val="bottom"/>
            <w:hideMark/>
          </w:tcPr>
          <w:p w14:paraId="463FF9FB"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310.000</w:t>
            </w:r>
          </w:p>
        </w:tc>
        <w:tc>
          <w:tcPr>
            <w:tcW w:w="1034" w:type="dxa"/>
            <w:tcBorders>
              <w:top w:val="nil"/>
              <w:left w:val="nil"/>
              <w:bottom w:val="single" w:sz="4" w:space="0" w:color="auto"/>
              <w:right w:val="single" w:sz="4" w:space="0" w:color="auto"/>
            </w:tcBorders>
            <w:shd w:val="clear" w:color="auto" w:fill="auto"/>
            <w:noWrap/>
            <w:vAlign w:val="bottom"/>
            <w:hideMark/>
          </w:tcPr>
          <w:p w14:paraId="1F65F398"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309.116</w:t>
            </w:r>
          </w:p>
        </w:tc>
        <w:tc>
          <w:tcPr>
            <w:tcW w:w="971" w:type="dxa"/>
            <w:tcBorders>
              <w:top w:val="nil"/>
              <w:left w:val="nil"/>
              <w:bottom w:val="single" w:sz="4" w:space="0" w:color="auto"/>
              <w:right w:val="single" w:sz="4" w:space="0" w:color="auto"/>
            </w:tcBorders>
            <w:shd w:val="clear" w:color="auto" w:fill="auto"/>
            <w:noWrap/>
            <w:vAlign w:val="bottom"/>
            <w:hideMark/>
          </w:tcPr>
          <w:p w14:paraId="253EC6CB"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99,71%</w:t>
            </w:r>
          </w:p>
        </w:tc>
        <w:tc>
          <w:tcPr>
            <w:tcW w:w="1024" w:type="dxa"/>
            <w:tcBorders>
              <w:top w:val="nil"/>
              <w:left w:val="nil"/>
              <w:bottom w:val="single" w:sz="4" w:space="0" w:color="auto"/>
              <w:right w:val="single" w:sz="4" w:space="0" w:color="auto"/>
            </w:tcBorders>
            <w:shd w:val="clear" w:color="auto" w:fill="auto"/>
            <w:noWrap/>
            <w:vAlign w:val="bottom"/>
            <w:hideMark/>
          </w:tcPr>
          <w:p w14:paraId="745D128A"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113,43%</w:t>
            </w:r>
          </w:p>
        </w:tc>
        <w:tc>
          <w:tcPr>
            <w:tcW w:w="850" w:type="dxa"/>
            <w:tcBorders>
              <w:top w:val="nil"/>
              <w:left w:val="nil"/>
              <w:bottom w:val="single" w:sz="4" w:space="0" w:color="auto"/>
              <w:right w:val="single" w:sz="4" w:space="0" w:color="auto"/>
            </w:tcBorders>
            <w:shd w:val="clear" w:color="auto" w:fill="auto"/>
            <w:noWrap/>
            <w:vAlign w:val="bottom"/>
            <w:hideMark/>
          </w:tcPr>
          <w:p w14:paraId="319D2C33"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25,26%</w:t>
            </w:r>
          </w:p>
        </w:tc>
      </w:tr>
      <w:tr w:rsidR="001264F5" w:rsidRPr="00640B01" w14:paraId="0B612623" w14:textId="77777777" w:rsidTr="001264F5">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4A7B23FB" w14:textId="77777777" w:rsidR="00640B01" w:rsidRPr="00640B01" w:rsidRDefault="00640B01" w:rsidP="00640B01">
            <w:pPr>
              <w:spacing w:after="0" w:line="240" w:lineRule="auto"/>
              <w:rPr>
                <w:rFonts w:cs="Calibri"/>
                <w:color w:val="000000"/>
                <w:sz w:val="18"/>
                <w:szCs w:val="18"/>
                <w:lang w:eastAsia="hr-HR"/>
              </w:rPr>
            </w:pPr>
            <w:r w:rsidRPr="00640B01">
              <w:rPr>
                <w:rFonts w:cs="Calibri"/>
                <w:color w:val="000000"/>
                <w:sz w:val="18"/>
                <w:szCs w:val="18"/>
                <w:lang w:eastAsia="hr-HR"/>
              </w:rPr>
              <w:t>37215; Stipendije i školarine</w:t>
            </w:r>
          </w:p>
        </w:tc>
        <w:tc>
          <w:tcPr>
            <w:tcW w:w="1034" w:type="dxa"/>
            <w:tcBorders>
              <w:top w:val="nil"/>
              <w:left w:val="nil"/>
              <w:bottom w:val="single" w:sz="4" w:space="0" w:color="auto"/>
              <w:right w:val="single" w:sz="4" w:space="0" w:color="auto"/>
            </w:tcBorders>
            <w:shd w:val="clear" w:color="auto" w:fill="auto"/>
            <w:noWrap/>
            <w:vAlign w:val="bottom"/>
            <w:hideMark/>
          </w:tcPr>
          <w:p w14:paraId="71202E52"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138.695</w:t>
            </w:r>
          </w:p>
        </w:tc>
        <w:tc>
          <w:tcPr>
            <w:tcW w:w="951" w:type="dxa"/>
            <w:tcBorders>
              <w:top w:val="nil"/>
              <w:left w:val="nil"/>
              <w:bottom w:val="single" w:sz="4" w:space="0" w:color="auto"/>
              <w:right w:val="single" w:sz="4" w:space="0" w:color="auto"/>
            </w:tcBorders>
            <w:shd w:val="clear" w:color="auto" w:fill="auto"/>
            <w:noWrap/>
            <w:vAlign w:val="bottom"/>
            <w:hideMark/>
          </w:tcPr>
          <w:p w14:paraId="7A9DED55"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131.000</w:t>
            </w:r>
          </w:p>
        </w:tc>
        <w:tc>
          <w:tcPr>
            <w:tcW w:w="1034" w:type="dxa"/>
            <w:tcBorders>
              <w:top w:val="nil"/>
              <w:left w:val="nil"/>
              <w:bottom w:val="single" w:sz="4" w:space="0" w:color="auto"/>
              <w:right w:val="single" w:sz="4" w:space="0" w:color="auto"/>
            </w:tcBorders>
            <w:shd w:val="clear" w:color="auto" w:fill="auto"/>
            <w:noWrap/>
            <w:vAlign w:val="bottom"/>
            <w:hideMark/>
          </w:tcPr>
          <w:p w14:paraId="17A6C54D"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130.729</w:t>
            </w:r>
          </w:p>
        </w:tc>
        <w:tc>
          <w:tcPr>
            <w:tcW w:w="971" w:type="dxa"/>
            <w:tcBorders>
              <w:top w:val="nil"/>
              <w:left w:val="nil"/>
              <w:bottom w:val="single" w:sz="4" w:space="0" w:color="auto"/>
              <w:right w:val="single" w:sz="4" w:space="0" w:color="auto"/>
            </w:tcBorders>
            <w:shd w:val="clear" w:color="auto" w:fill="auto"/>
            <w:noWrap/>
            <w:vAlign w:val="bottom"/>
            <w:hideMark/>
          </w:tcPr>
          <w:p w14:paraId="73EBD258"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99,79%</w:t>
            </w:r>
          </w:p>
        </w:tc>
        <w:tc>
          <w:tcPr>
            <w:tcW w:w="1024" w:type="dxa"/>
            <w:tcBorders>
              <w:top w:val="nil"/>
              <w:left w:val="nil"/>
              <w:bottom w:val="single" w:sz="4" w:space="0" w:color="auto"/>
              <w:right w:val="single" w:sz="4" w:space="0" w:color="auto"/>
            </w:tcBorders>
            <w:shd w:val="clear" w:color="auto" w:fill="auto"/>
            <w:noWrap/>
            <w:vAlign w:val="bottom"/>
            <w:hideMark/>
          </w:tcPr>
          <w:p w14:paraId="38F15CBA"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94,26%</w:t>
            </w:r>
          </w:p>
        </w:tc>
        <w:tc>
          <w:tcPr>
            <w:tcW w:w="850" w:type="dxa"/>
            <w:tcBorders>
              <w:top w:val="nil"/>
              <w:left w:val="nil"/>
              <w:bottom w:val="single" w:sz="4" w:space="0" w:color="auto"/>
              <w:right w:val="single" w:sz="4" w:space="0" w:color="auto"/>
            </w:tcBorders>
            <w:shd w:val="clear" w:color="auto" w:fill="auto"/>
            <w:noWrap/>
            <w:vAlign w:val="bottom"/>
            <w:hideMark/>
          </w:tcPr>
          <w:p w14:paraId="1E7F0EA2"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10,68%</w:t>
            </w:r>
          </w:p>
        </w:tc>
      </w:tr>
      <w:tr w:rsidR="001264F5" w:rsidRPr="00640B01" w14:paraId="06AA2080" w14:textId="77777777" w:rsidTr="001264F5">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2900B28E" w14:textId="77777777" w:rsidR="00640B01" w:rsidRPr="00640B01" w:rsidRDefault="00640B01" w:rsidP="00640B01">
            <w:pPr>
              <w:spacing w:after="0" w:line="240" w:lineRule="auto"/>
              <w:rPr>
                <w:rFonts w:cs="Calibri"/>
                <w:color w:val="000000"/>
                <w:sz w:val="18"/>
                <w:szCs w:val="18"/>
                <w:lang w:eastAsia="hr-HR"/>
              </w:rPr>
            </w:pPr>
            <w:r w:rsidRPr="00640B01">
              <w:rPr>
                <w:rFonts w:cs="Calibri"/>
                <w:color w:val="000000"/>
                <w:sz w:val="18"/>
                <w:szCs w:val="18"/>
                <w:lang w:eastAsia="hr-HR"/>
              </w:rPr>
              <w:t>37212; Jednokratna financijska pomoć</w:t>
            </w:r>
          </w:p>
        </w:tc>
        <w:tc>
          <w:tcPr>
            <w:tcW w:w="1034" w:type="dxa"/>
            <w:tcBorders>
              <w:top w:val="nil"/>
              <w:left w:val="nil"/>
              <w:bottom w:val="single" w:sz="4" w:space="0" w:color="auto"/>
              <w:right w:val="single" w:sz="4" w:space="0" w:color="auto"/>
            </w:tcBorders>
            <w:shd w:val="clear" w:color="auto" w:fill="auto"/>
            <w:noWrap/>
            <w:vAlign w:val="bottom"/>
            <w:hideMark/>
          </w:tcPr>
          <w:p w14:paraId="1ACEC103"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105.680</w:t>
            </w:r>
          </w:p>
        </w:tc>
        <w:tc>
          <w:tcPr>
            <w:tcW w:w="951" w:type="dxa"/>
            <w:tcBorders>
              <w:top w:val="nil"/>
              <w:left w:val="nil"/>
              <w:bottom w:val="single" w:sz="4" w:space="0" w:color="auto"/>
              <w:right w:val="single" w:sz="4" w:space="0" w:color="auto"/>
            </w:tcBorders>
            <w:shd w:val="clear" w:color="auto" w:fill="auto"/>
            <w:noWrap/>
            <w:vAlign w:val="bottom"/>
            <w:hideMark/>
          </w:tcPr>
          <w:p w14:paraId="08CF5840"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38.000</w:t>
            </w:r>
          </w:p>
        </w:tc>
        <w:tc>
          <w:tcPr>
            <w:tcW w:w="1034" w:type="dxa"/>
            <w:tcBorders>
              <w:top w:val="nil"/>
              <w:left w:val="nil"/>
              <w:bottom w:val="single" w:sz="4" w:space="0" w:color="auto"/>
              <w:right w:val="single" w:sz="4" w:space="0" w:color="auto"/>
            </w:tcBorders>
            <w:shd w:val="clear" w:color="auto" w:fill="auto"/>
            <w:noWrap/>
            <w:vAlign w:val="bottom"/>
            <w:hideMark/>
          </w:tcPr>
          <w:p w14:paraId="15793FA8"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37.388</w:t>
            </w:r>
          </w:p>
        </w:tc>
        <w:tc>
          <w:tcPr>
            <w:tcW w:w="971" w:type="dxa"/>
            <w:tcBorders>
              <w:top w:val="nil"/>
              <w:left w:val="nil"/>
              <w:bottom w:val="single" w:sz="4" w:space="0" w:color="auto"/>
              <w:right w:val="single" w:sz="4" w:space="0" w:color="auto"/>
            </w:tcBorders>
            <w:shd w:val="clear" w:color="auto" w:fill="auto"/>
            <w:noWrap/>
            <w:vAlign w:val="bottom"/>
            <w:hideMark/>
          </w:tcPr>
          <w:p w14:paraId="678BD08B"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98,39%</w:t>
            </w:r>
          </w:p>
        </w:tc>
        <w:tc>
          <w:tcPr>
            <w:tcW w:w="1024" w:type="dxa"/>
            <w:tcBorders>
              <w:top w:val="nil"/>
              <w:left w:val="nil"/>
              <w:bottom w:val="single" w:sz="4" w:space="0" w:color="auto"/>
              <w:right w:val="single" w:sz="4" w:space="0" w:color="auto"/>
            </w:tcBorders>
            <w:shd w:val="clear" w:color="auto" w:fill="auto"/>
            <w:noWrap/>
            <w:vAlign w:val="bottom"/>
            <w:hideMark/>
          </w:tcPr>
          <w:p w14:paraId="79CC4D64"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35,38%</w:t>
            </w:r>
          </w:p>
        </w:tc>
        <w:tc>
          <w:tcPr>
            <w:tcW w:w="850" w:type="dxa"/>
            <w:tcBorders>
              <w:top w:val="nil"/>
              <w:left w:val="nil"/>
              <w:bottom w:val="single" w:sz="4" w:space="0" w:color="auto"/>
              <w:right w:val="single" w:sz="4" w:space="0" w:color="auto"/>
            </w:tcBorders>
            <w:shd w:val="clear" w:color="auto" w:fill="auto"/>
            <w:noWrap/>
            <w:vAlign w:val="bottom"/>
            <w:hideMark/>
          </w:tcPr>
          <w:p w14:paraId="2DC200EC"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3,06%</w:t>
            </w:r>
          </w:p>
        </w:tc>
      </w:tr>
      <w:tr w:rsidR="001264F5" w:rsidRPr="00640B01" w14:paraId="0D524625" w14:textId="77777777" w:rsidTr="001264F5">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47AD7BE8" w14:textId="77777777" w:rsidR="00640B01" w:rsidRPr="00640B01" w:rsidRDefault="00640B01" w:rsidP="00640B01">
            <w:pPr>
              <w:spacing w:after="0" w:line="240" w:lineRule="auto"/>
              <w:rPr>
                <w:rFonts w:cs="Calibri"/>
                <w:color w:val="000000"/>
                <w:sz w:val="18"/>
                <w:szCs w:val="18"/>
                <w:lang w:eastAsia="hr-HR"/>
              </w:rPr>
            </w:pPr>
            <w:r w:rsidRPr="00640B01">
              <w:rPr>
                <w:rFonts w:cs="Calibri"/>
                <w:color w:val="000000"/>
                <w:sz w:val="18"/>
                <w:szCs w:val="18"/>
                <w:lang w:eastAsia="hr-HR"/>
              </w:rPr>
              <w:t>37212; Jednokratna financijska pomoć po zaključku gradonačelnika</w:t>
            </w:r>
          </w:p>
        </w:tc>
        <w:tc>
          <w:tcPr>
            <w:tcW w:w="1034" w:type="dxa"/>
            <w:tcBorders>
              <w:top w:val="nil"/>
              <w:left w:val="nil"/>
              <w:bottom w:val="single" w:sz="4" w:space="0" w:color="auto"/>
              <w:right w:val="single" w:sz="4" w:space="0" w:color="auto"/>
            </w:tcBorders>
            <w:shd w:val="clear" w:color="auto" w:fill="auto"/>
            <w:noWrap/>
            <w:vAlign w:val="bottom"/>
            <w:hideMark/>
          </w:tcPr>
          <w:p w14:paraId="65774FF7"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45.564</w:t>
            </w:r>
          </w:p>
        </w:tc>
        <w:tc>
          <w:tcPr>
            <w:tcW w:w="951" w:type="dxa"/>
            <w:tcBorders>
              <w:top w:val="nil"/>
              <w:left w:val="nil"/>
              <w:bottom w:val="single" w:sz="4" w:space="0" w:color="auto"/>
              <w:right w:val="single" w:sz="4" w:space="0" w:color="auto"/>
            </w:tcBorders>
            <w:shd w:val="clear" w:color="auto" w:fill="auto"/>
            <w:noWrap/>
            <w:vAlign w:val="bottom"/>
            <w:hideMark/>
          </w:tcPr>
          <w:p w14:paraId="2D43AB05"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55.000</w:t>
            </w:r>
          </w:p>
        </w:tc>
        <w:tc>
          <w:tcPr>
            <w:tcW w:w="1034" w:type="dxa"/>
            <w:tcBorders>
              <w:top w:val="nil"/>
              <w:left w:val="nil"/>
              <w:bottom w:val="single" w:sz="4" w:space="0" w:color="auto"/>
              <w:right w:val="single" w:sz="4" w:space="0" w:color="auto"/>
            </w:tcBorders>
            <w:shd w:val="clear" w:color="auto" w:fill="auto"/>
            <w:noWrap/>
            <w:vAlign w:val="bottom"/>
            <w:hideMark/>
          </w:tcPr>
          <w:p w14:paraId="1804B510"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55.598</w:t>
            </w:r>
          </w:p>
        </w:tc>
        <w:tc>
          <w:tcPr>
            <w:tcW w:w="971" w:type="dxa"/>
            <w:tcBorders>
              <w:top w:val="nil"/>
              <w:left w:val="nil"/>
              <w:bottom w:val="single" w:sz="4" w:space="0" w:color="auto"/>
              <w:right w:val="single" w:sz="4" w:space="0" w:color="auto"/>
            </w:tcBorders>
            <w:shd w:val="clear" w:color="auto" w:fill="auto"/>
            <w:noWrap/>
            <w:vAlign w:val="bottom"/>
            <w:hideMark/>
          </w:tcPr>
          <w:p w14:paraId="07A2DCEA"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101,09%</w:t>
            </w:r>
          </w:p>
        </w:tc>
        <w:tc>
          <w:tcPr>
            <w:tcW w:w="1024" w:type="dxa"/>
            <w:tcBorders>
              <w:top w:val="nil"/>
              <w:left w:val="nil"/>
              <w:bottom w:val="single" w:sz="4" w:space="0" w:color="auto"/>
              <w:right w:val="single" w:sz="4" w:space="0" w:color="auto"/>
            </w:tcBorders>
            <w:shd w:val="clear" w:color="auto" w:fill="auto"/>
            <w:noWrap/>
            <w:vAlign w:val="bottom"/>
            <w:hideMark/>
          </w:tcPr>
          <w:p w14:paraId="0E01B608"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122,02%</w:t>
            </w:r>
          </w:p>
        </w:tc>
        <w:tc>
          <w:tcPr>
            <w:tcW w:w="850" w:type="dxa"/>
            <w:tcBorders>
              <w:top w:val="nil"/>
              <w:left w:val="nil"/>
              <w:bottom w:val="single" w:sz="4" w:space="0" w:color="auto"/>
              <w:right w:val="single" w:sz="4" w:space="0" w:color="auto"/>
            </w:tcBorders>
            <w:shd w:val="clear" w:color="auto" w:fill="auto"/>
            <w:noWrap/>
            <w:vAlign w:val="bottom"/>
            <w:hideMark/>
          </w:tcPr>
          <w:p w14:paraId="72B10D25"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4,54%</w:t>
            </w:r>
          </w:p>
        </w:tc>
      </w:tr>
      <w:tr w:rsidR="001264F5" w:rsidRPr="00640B01" w14:paraId="45199549" w14:textId="77777777" w:rsidTr="001264F5">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2859BD1A" w14:textId="77777777" w:rsidR="00640B01" w:rsidRPr="00640B01" w:rsidRDefault="00640B01" w:rsidP="00640B01">
            <w:pPr>
              <w:spacing w:after="0" w:line="240" w:lineRule="auto"/>
              <w:rPr>
                <w:rFonts w:cs="Calibri"/>
                <w:color w:val="000000"/>
                <w:sz w:val="18"/>
                <w:szCs w:val="18"/>
                <w:lang w:eastAsia="hr-HR"/>
              </w:rPr>
            </w:pPr>
            <w:r w:rsidRPr="00640B01">
              <w:rPr>
                <w:rFonts w:cs="Calibri"/>
                <w:color w:val="000000"/>
                <w:sz w:val="18"/>
                <w:szCs w:val="18"/>
                <w:lang w:eastAsia="hr-HR"/>
              </w:rPr>
              <w:t>37212; Financijska potpora za rođenje djeteta</w:t>
            </w:r>
          </w:p>
        </w:tc>
        <w:tc>
          <w:tcPr>
            <w:tcW w:w="1034" w:type="dxa"/>
            <w:tcBorders>
              <w:top w:val="nil"/>
              <w:left w:val="nil"/>
              <w:bottom w:val="single" w:sz="4" w:space="0" w:color="auto"/>
              <w:right w:val="single" w:sz="4" w:space="0" w:color="auto"/>
            </w:tcBorders>
            <w:shd w:val="clear" w:color="auto" w:fill="auto"/>
            <w:noWrap/>
            <w:vAlign w:val="bottom"/>
            <w:hideMark/>
          </w:tcPr>
          <w:p w14:paraId="15B8691D"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85.938</w:t>
            </w:r>
          </w:p>
        </w:tc>
        <w:tc>
          <w:tcPr>
            <w:tcW w:w="951" w:type="dxa"/>
            <w:tcBorders>
              <w:top w:val="nil"/>
              <w:left w:val="nil"/>
              <w:bottom w:val="single" w:sz="4" w:space="0" w:color="auto"/>
              <w:right w:val="single" w:sz="4" w:space="0" w:color="auto"/>
            </w:tcBorders>
            <w:shd w:val="clear" w:color="auto" w:fill="auto"/>
            <w:noWrap/>
            <w:vAlign w:val="bottom"/>
            <w:hideMark/>
          </w:tcPr>
          <w:p w14:paraId="5EA528C4"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87.000</w:t>
            </w:r>
          </w:p>
        </w:tc>
        <w:tc>
          <w:tcPr>
            <w:tcW w:w="1034" w:type="dxa"/>
            <w:tcBorders>
              <w:top w:val="nil"/>
              <w:left w:val="nil"/>
              <w:bottom w:val="single" w:sz="4" w:space="0" w:color="auto"/>
              <w:right w:val="single" w:sz="4" w:space="0" w:color="auto"/>
            </w:tcBorders>
            <w:shd w:val="clear" w:color="auto" w:fill="auto"/>
            <w:noWrap/>
            <w:vAlign w:val="bottom"/>
            <w:hideMark/>
          </w:tcPr>
          <w:p w14:paraId="0119DFFE"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89.788</w:t>
            </w:r>
          </w:p>
        </w:tc>
        <w:tc>
          <w:tcPr>
            <w:tcW w:w="971" w:type="dxa"/>
            <w:tcBorders>
              <w:top w:val="nil"/>
              <w:left w:val="nil"/>
              <w:bottom w:val="single" w:sz="4" w:space="0" w:color="auto"/>
              <w:right w:val="single" w:sz="4" w:space="0" w:color="auto"/>
            </w:tcBorders>
            <w:shd w:val="clear" w:color="auto" w:fill="auto"/>
            <w:noWrap/>
            <w:vAlign w:val="bottom"/>
            <w:hideMark/>
          </w:tcPr>
          <w:p w14:paraId="58B2BF41"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103,20%</w:t>
            </w:r>
          </w:p>
        </w:tc>
        <w:tc>
          <w:tcPr>
            <w:tcW w:w="1024" w:type="dxa"/>
            <w:tcBorders>
              <w:top w:val="nil"/>
              <w:left w:val="nil"/>
              <w:bottom w:val="single" w:sz="4" w:space="0" w:color="auto"/>
              <w:right w:val="single" w:sz="4" w:space="0" w:color="auto"/>
            </w:tcBorders>
            <w:shd w:val="clear" w:color="auto" w:fill="auto"/>
            <w:noWrap/>
            <w:vAlign w:val="bottom"/>
            <w:hideMark/>
          </w:tcPr>
          <w:p w14:paraId="5C60125B"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104,48%</w:t>
            </w:r>
          </w:p>
        </w:tc>
        <w:tc>
          <w:tcPr>
            <w:tcW w:w="850" w:type="dxa"/>
            <w:tcBorders>
              <w:top w:val="nil"/>
              <w:left w:val="nil"/>
              <w:bottom w:val="single" w:sz="4" w:space="0" w:color="auto"/>
              <w:right w:val="single" w:sz="4" w:space="0" w:color="auto"/>
            </w:tcBorders>
            <w:shd w:val="clear" w:color="auto" w:fill="auto"/>
            <w:noWrap/>
            <w:vAlign w:val="bottom"/>
            <w:hideMark/>
          </w:tcPr>
          <w:p w14:paraId="6CAD0805"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7,34%</w:t>
            </w:r>
          </w:p>
        </w:tc>
      </w:tr>
      <w:tr w:rsidR="001264F5" w:rsidRPr="00640B01" w14:paraId="0429825E" w14:textId="77777777" w:rsidTr="001264F5">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0180F9E6" w14:textId="77777777" w:rsidR="00640B01" w:rsidRPr="00640B01" w:rsidRDefault="00640B01" w:rsidP="00640B01">
            <w:pPr>
              <w:spacing w:after="0" w:line="240" w:lineRule="auto"/>
              <w:rPr>
                <w:rFonts w:cs="Calibri"/>
                <w:color w:val="000000"/>
                <w:sz w:val="18"/>
                <w:szCs w:val="18"/>
                <w:lang w:eastAsia="hr-HR"/>
              </w:rPr>
            </w:pPr>
            <w:r w:rsidRPr="00640B01">
              <w:rPr>
                <w:rFonts w:cs="Calibri"/>
                <w:color w:val="000000"/>
                <w:sz w:val="18"/>
                <w:szCs w:val="18"/>
                <w:lang w:eastAsia="hr-HR"/>
              </w:rPr>
              <w:t>37212; Olakšice u plaćanju redovitog programa vrtića</w:t>
            </w:r>
          </w:p>
        </w:tc>
        <w:tc>
          <w:tcPr>
            <w:tcW w:w="1034" w:type="dxa"/>
            <w:tcBorders>
              <w:top w:val="nil"/>
              <w:left w:val="nil"/>
              <w:bottom w:val="single" w:sz="4" w:space="0" w:color="auto"/>
              <w:right w:val="single" w:sz="4" w:space="0" w:color="auto"/>
            </w:tcBorders>
            <w:shd w:val="clear" w:color="auto" w:fill="auto"/>
            <w:noWrap/>
            <w:vAlign w:val="bottom"/>
            <w:hideMark/>
          </w:tcPr>
          <w:p w14:paraId="4BFFA101"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39.731</w:t>
            </w:r>
          </w:p>
        </w:tc>
        <w:tc>
          <w:tcPr>
            <w:tcW w:w="951" w:type="dxa"/>
            <w:tcBorders>
              <w:top w:val="nil"/>
              <w:left w:val="nil"/>
              <w:bottom w:val="single" w:sz="4" w:space="0" w:color="auto"/>
              <w:right w:val="single" w:sz="4" w:space="0" w:color="auto"/>
            </w:tcBorders>
            <w:shd w:val="clear" w:color="auto" w:fill="auto"/>
            <w:noWrap/>
            <w:vAlign w:val="bottom"/>
            <w:hideMark/>
          </w:tcPr>
          <w:p w14:paraId="28D082E6"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52.000</w:t>
            </w:r>
          </w:p>
        </w:tc>
        <w:tc>
          <w:tcPr>
            <w:tcW w:w="1034" w:type="dxa"/>
            <w:tcBorders>
              <w:top w:val="nil"/>
              <w:left w:val="nil"/>
              <w:bottom w:val="single" w:sz="4" w:space="0" w:color="auto"/>
              <w:right w:val="single" w:sz="4" w:space="0" w:color="auto"/>
            </w:tcBorders>
            <w:shd w:val="clear" w:color="auto" w:fill="auto"/>
            <w:noWrap/>
            <w:vAlign w:val="bottom"/>
            <w:hideMark/>
          </w:tcPr>
          <w:p w14:paraId="623A8732"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51.968</w:t>
            </w:r>
          </w:p>
        </w:tc>
        <w:tc>
          <w:tcPr>
            <w:tcW w:w="971" w:type="dxa"/>
            <w:tcBorders>
              <w:top w:val="nil"/>
              <w:left w:val="nil"/>
              <w:bottom w:val="single" w:sz="4" w:space="0" w:color="auto"/>
              <w:right w:val="single" w:sz="4" w:space="0" w:color="auto"/>
            </w:tcBorders>
            <w:shd w:val="clear" w:color="auto" w:fill="auto"/>
            <w:noWrap/>
            <w:vAlign w:val="bottom"/>
            <w:hideMark/>
          </w:tcPr>
          <w:p w14:paraId="7A617A9A"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99,94%</w:t>
            </w:r>
          </w:p>
        </w:tc>
        <w:tc>
          <w:tcPr>
            <w:tcW w:w="1024" w:type="dxa"/>
            <w:tcBorders>
              <w:top w:val="nil"/>
              <w:left w:val="nil"/>
              <w:bottom w:val="single" w:sz="4" w:space="0" w:color="auto"/>
              <w:right w:val="single" w:sz="4" w:space="0" w:color="auto"/>
            </w:tcBorders>
            <w:shd w:val="clear" w:color="auto" w:fill="auto"/>
            <w:noWrap/>
            <w:vAlign w:val="bottom"/>
            <w:hideMark/>
          </w:tcPr>
          <w:p w14:paraId="08A9664D"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130,80%</w:t>
            </w:r>
          </w:p>
        </w:tc>
        <w:tc>
          <w:tcPr>
            <w:tcW w:w="850" w:type="dxa"/>
            <w:tcBorders>
              <w:top w:val="nil"/>
              <w:left w:val="nil"/>
              <w:bottom w:val="single" w:sz="4" w:space="0" w:color="auto"/>
              <w:right w:val="single" w:sz="4" w:space="0" w:color="auto"/>
            </w:tcBorders>
            <w:shd w:val="clear" w:color="auto" w:fill="auto"/>
            <w:noWrap/>
            <w:vAlign w:val="bottom"/>
            <w:hideMark/>
          </w:tcPr>
          <w:p w14:paraId="65C6514A"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4,25%</w:t>
            </w:r>
          </w:p>
        </w:tc>
      </w:tr>
      <w:tr w:rsidR="001264F5" w:rsidRPr="00640B01" w14:paraId="78E6C0E8" w14:textId="77777777" w:rsidTr="001264F5">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477AF4A3" w14:textId="77777777" w:rsidR="00640B01" w:rsidRPr="00640B01" w:rsidRDefault="00640B01" w:rsidP="00640B01">
            <w:pPr>
              <w:spacing w:after="0" w:line="240" w:lineRule="auto"/>
              <w:rPr>
                <w:rFonts w:cs="Calibri"/>
                <w:color w:val="000000"/>
                <w:sz w:val="18"/>
                <w:szCs w:val="18"/>
                <w:lang w:eastAsia="hr-HR"/>
              </w:rPr>
            </w:pPr>
            <w:r w:rsidRPr="00640B01">
              <w:rPr>
                <w:rFonts w:cs="Calibri"/>
                <w:color w:val="000000"/>
                <w:sz w:val="18"/>
                <w:szCs w:val="18"/>
                <w:lang w:eastAsia="hr-HR"/>
              </w:rPr>
              <w:t>37219; Novčana potpore za porodiljne naknade za djecu od 1 do 3 godine</w:t>
            </w:r>
          </w:p>
        </w:tc>
        <w:tc>
          <w:tcPr>
            <w:tcW w:w="1034" w:type="dxa"/>
            <w:tcBorders>
              <w:top w:val="nil"/>
              <w:left w:val="nil"/>
              <w:bottom w:val="single" w:sz="4" w:space="0" w:color="auto"/>
              <w:right w:val="single" w:sz="4" w:space="0" w:color="auto"/>
            </w:tcBorders>
            <w:shd w:val="clear" w:color="auto" w:fill="auto"/>
            <w:noWrap/>
            <w:vAlign w:val="bottom"/>
            <w:hideMark/>
          </w:tcPr>
          <w:p w14:paraId="5307FCA9"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88.460</w:t>
            </w:r>
          </w:p>
        </w:tc>
        <w:tc>
          <w:tcPr>
            <w:tcW w:w="951" w:type="dxa"/>
            <w:tcBorders>
              <w:top w:val="nil"/>
              <w:left w:val="nil"/>
              <w:bottom w:val="single" w:sz="4" w:space="0" w:color="auto"/>
              <w:right w:val="single" w:sz="4" w:space="0" w:color="auto"/>
            </w:tcBorders>
            <w:shd w:val="clear" w:color="auto" w:fill="auto"/>
            <w:noWrap/>
            <w:vAlign w:val="bottom"/>
            <w:hideMark/>
          </w:tcPr>
          <w:p w14:paraId="7474CB5D"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96.200</w:t>
            </w:r>
          </w:p>
        </w:tc>
        <w:tc>
          <w:tcPr>
            <w:tcW w:w="1034" w:type="dxa"/>
            <w:tcBorders>
              <w:top w:val="nil"/>
              <w:left w:val="nil"/>
              <w:bottom w:val="single" w:sz="4" w:space="0" w:color="auto"/>
              <w:right w:val="single" w:sz="4" w:space="0" w:color="auto"/>
            </w:tcBorders>
            <w:shd w:val="clear" w:color="auto" w:fill="auto"/>
            <w:noWrap/>
            <w:vAlign w:val="bottom"/>
            <w:hideMark/>
          </w:tcPr>
          <w:p w14:paraId="3FAAA52C"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84.278</w:t>
            </w:r>
          </w:p>
        </w:tc>
        <w:tc>
          <w:tcPr>
            <w:tcW w:w="971" w:type="dxa"/>
            <w:tcBorders>
              <w:top w:val="nil"/>
              <w:left w:val="nil"/>
              <w:bottom w:val="single" w:sz="4" w:space="0" w:color="auto"/>
              <w:right w:val="single" w:sz="4" w:space="0" w:color="auto"/>
            </w:tcBorders>
            <w:shd w:val="clear" w:color="auto" w:fill="auto"/>
            <w:noWrap/>
            <w:vAlign w:val="bottom"/>
            <w:hideMark/>
          </w:tcPr>
          <w:p w14:paraId="108F6287"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87,61%</w:t>
            </w:r>
          </w:p>
        </w:tc>
        <w:tc>
          <w:tcPr>
            <w:tcW w:w="1024" w:type="dxa"/>
            <w:tcBorders>
              <w:top w:val="nil"/>
              <w:left w:val="nil"/>
              <w:bottom w:val="single" w:sz="4" w:space="0" w:color="auto"/>
              <w:right w:val="single" w:sz="4" w:space="0" w:color="auto"/>
            </w:tcBorders>
            <w:shd w:val="clear" w:color="auto" w:fill="auto"/>
            <w:noWrap/>
            <w:vAlign w:val="bottom"/>
            <w:hideMark/>
          </w:tcPr>
          <w:p w14:paraId="67C38AD7"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95,27%</w:t>
            </w:r>
          </w:p>
        </w:tc>
        <w:tc>
          <w:tcPr>
            <w:tcW w:w="850" w:type="dxa"/>
            <w:tcBorders>
              <w:top w:val="nil"/>
              <w:left w:val="nil"/>
              <w:bottom w:val="single" w:sz="4" w:space="0" w:color="auto"/>
              <w:right w:val="single" w:sz="4" w:space="0" w:color="auto"/>
            </w:tcBorders>
            <w:shd w:val="clear" w:color="auto" w:fill="auto"/>
            <w:noWrap/>
            <w:vAlign w:val="bottom"/>
            <w:hideMark/>
          </w:tcPr>
          <w:p w14:paraId="53B243FA"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6,89%</w:t>
            </w:r>
          </w:p>
        </w:tc>
      </w:tr>
      <w:tr w:rsidR="001264F5" w:rsidRPr="00640B01" w14:paraId="62B10FBB" w14:textId="77777777" w:rsidTr="001264F5">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4783847C" w14:textId="77777777" w:rsidR="00640B01" w:rsidRPr="00640B01" w:rsidRDefault="00640B01" w:rsidP="00640B01">
            <w:pPr>
              <w:spacing w:after="0" w:line="240" w:lineRule="auto"/>
              <w:rPr>
                <w:rFonts w:cs="Calibri"/>
                <w:color w:val="000000"/>
                <w:sz w:val="18"/>
                <w:szCs w:val="18"/>
                <w:lang w:eastAsia="hr-HR"/>
              </w:rPr>
            </w:pPr>
            <w:r w:rsidRPr="00640B01">
              <w:rPr>
                <w:rFonts w:cs="Calibri"/>
                <w:color w:val="000000"/>
                <w:sz w:val="18"/>
                <w:szCs w:val="18"/>
                <w:lang w:eastAsia="hr-HR"/>
              </w:rPr>
              <w:t>37212; Jednokratna novčana pomoć obiteljima s 4 ili više malodobne djece</w:t>
            </w:r>
          </w:p>
        </w:tc>
        <w:tc>
          <w:tcPr>
            <w:tcW w:w="1034" w:type="dxa"/>
            <w:tcBorders>
              <w:top w:val="nil"/>
              <w:left w:val="nil"/>
              <w:bottom w:val="single" w:sz="4" w:space="0" w:color="auto"/>
              <w:right w:val="single" w:sz="4" w:space="0" w:color="auto"/>
            </w:tcBorders>
            <w:shd w:val="clear" w:color="auto" w:fill="auto"/>
            <w:noWrap/>
            <w:vAlign w:val="bottom"/>
            <w:hideMark/>
          </w:tcPr>
          <w:p w14:paraId="1B7E5ACC"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 </w:t>
            </w:r>
          </w:p>
        </w:tc>
        <w:tc>
          <w:tcPr>
            <w:tcW w:w="951" w:type="dxa"/>
            <w:tcBorders>
              <w:top w:val="nil"/>
              <w:left w:val="nil"/>
              <w:bottom w:val="single" w:sz="4" w:space="0" w:color="auto"/>
              <w:right w:val="single" w:sz="4" w:space="0" w:color="auto"/>
            </w:tcBorders>
            <w:shd w:val="clear" w:color="auto" w:fill="auto"/>
            <w:noWrap/>
            <w:vAlign w:val="bottom"/>
            <w:hideMark/>
          </w:tcPr>
          <w:p w14:paraId="596DFE1A"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43.000</w:t>
            </w:r>
          </w:p>
        </w:tc>
        <w:tc>
          <w:tcPr>
            <w:tcW w:w="1034" w:type="dxa"/>
            <w:tcBorders>
              <w:top w:val="nil"/>
              <w:left w:val="nil"/>
              <w:bottom w:val="single" w:sz="4" w:space="0" w:color="auto"/>
              <w:right w:val="single" w:sz="4" w:space="0" w:color="auto"/>
            </w:tcBorders>
            <w:shd w:val="clear" w:color="auto" w:fill="auto"/>
            <w:noWrap/>
            <w:vAlign w:val="bottom"/>
            <w:hideMark/>
          </w:tcPr>
          <w:p w14:paraId="6BBA1BE9"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41.011</w:t>
            </w:r>
          </w:p>
        </w:tc>
        <w:tc>
          <w:tcPr>
            <w:tcW w:w="971" w:type="dxa"/>
            <w:tcBorders>
              <w:top w:val="nil"/>
              <w:left w:val="nil"/>
              <w:bottom w:val="single" w:sz="4" w:space="0" w:color="auto"/>
              <w:right w:val="single" w:sz="4" w:space="0" w:color="auto"/>
            </w:tcBorders>
            <w:shd w:val="clear" w:color="auto" w:fill="auto"/>
            <w:noWrap/>
            <w:vAlign w:val="bottom"/>
            <w:hideMark/>
          </w:tcPr>
          <w:p w14:paraId="5DCDAC22"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95,37%</w:t>
            </w:r>
          </w:p>
        </w:tc>
        <w:tc>
          <w:tcPr>
            <w:tcW w:w="1024" w:type="dxa"/>
            <w:tcBorders>
              <w:top w:val="nil"/>
              <w:left w:val="nil"/>
              <w:bottom w:val="single" w:sz="4" w:space="0" w:color="auto"/>
              <w:right w:val="single" w:sz="4" w:space="0" w:color="auto"/>
            </w:tcBorders>
            <w:shd w:val="clear" w:color="auto" w:fill="auto"/>
            <w:noWrap/>
            <w:vAlign w:val="bottom"/>
            <w:hideMark/>
          </w:tcPr>
          <w:p w14:paraId="3651832C"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#DIV/0!</w:t>
            </w:r>
          </w:p>
        </w:tc>
        <w:tc>
          <w:tcPr>
            <w:tcW w:w="850" w:type="dxa"/>
            <w:tcBorders>
              <w:top w:val="nil"/>
              <w:left w:val="nil"/>
              <w:bottom w:val="single" w:sz="4" w:space="0" w:color="auto"/>
              <w:right w:val="single" w:sz="4" w:space="0" w:color="auto"/>
            </w:tcBorders>
            <w:shd w:val="clear" w:color="auto" w:fill="auto"/>
            <w:noWrap/>
            <w:vAlign w:val="bottom"/>
            <w:hideMark/>
          </w:tcPr>
          <w:p w14:paraId="7021FB42"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3,35%</w:t>
            </w:r>
          </w:p>
        </w:tc>
      </w:tr>
      <w:tr w:rsidR="001264F5" w:rsidRPr="00640B01" w14:paraId="1593E96A" w14:textId="77777777" w:rsidTr="001264F5">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3DB56368" w14:textId="77777777" w:rsidR="00640B01" w:rsidRPr="00640B01" w:rsidRDefault="00640B01" w:rsidP="00640B01">
            <w:pPr>
              <w:spacing w:after="0" w:line="240" w:lineRule="auto"/>
              <w:rPr>
                <w:rFonts w:cs="Calibri"/>
                <w:color w:val="000000"/>
                <w:sz w:val="18"/>
                <w:szCs w:val="18"/>
                <w:lang w:eastAsia="hr-HR"/>
              </w:rPr>
            </w:pPr>
            <w:r w:rsidRPr="00640B01">
              <w:rPr>
                <w:rFonts w:cs="Calibri"/>
                <w:color w:val="000000"/>
                <w:sz w:val="18"/>
                <w:szCs w:val="18"/>
                <w:lang w:eastAsia="hr-HR"/>
              </w:rPr>
              <w:t>37212; Pomoć prehrane u pučkoj kuhinji</w:t>
            </w:r>
          </w:p>
        </w:tc>
        <w:tc>
          <w:tcPr>
            <w:tcW w:w="1034" w:type="dxa"/>
            <w:tcBorders>
              <w:top w:val="nil"/>
              <w:left w:val="nil"/>
              <w:bottom w:val="single" w:sz="4" w:space="0" w:color="auto"/>
              <w:right w:val="single" w:sz="4" w:space="0" w:color="auto"/>
            </w:tcBorders>
            <w:shd w:val="clear" w:color="auto" w:fill="auto"/>
            <w:noWrap/>
            <w:vAlign w:val="bottom"/>
            <w:hideMark/>
          </w:tcPr>
          <w:p w14:paraId="72B36AE3"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38.518</w:t>
            </w:r>
          </w:p>
        </w:tc>
        <w:tc>
          <w:tcPr>
            <w:tcW w:w="951" w:type="dxa"/>
            <w:tcBorders>
              <w:top w:val="nil"/>
              <w:left w:val="nil"/>
              <w:bottom w:val="single" w:sz="4" w:space="0" w:color="auto"/>
              <w:right w:val="single" w:sz="4" w:space="0" w:color="auto"/>
            </w:tcBorders>
            <w:shd w:val="clear" w:color="auto" w:fill="auto"/>
            <w:noWrap/>
            <w:vAlign w:val="bottom"/>
            <w:hideMark/>
          </w:tcPr>
          <w:p w14:paraId="68188C0F"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39.900</w:t>
            </w:r>
          </w:p>
        </w:tc>
        <w:tc>
          <w:tcPr>
            <w:tcW w:w="1034" w:type="dxa"/>
            <w:tcBorders>
              <w:top w:val="nil"/>
              <w:left w:val="nil"/>
              <w:bottom w:val="single" w:sz="4" w:space="0" w:color="auto"/>
              <w:right w:val="single" w:sz="4" w:space="0" w:color="auto"/>
            </w:tcBorders>
            <w:shd w:val="clear" w:color="auto" w:fill="auto"/>
            <w:noWrap/>
            <w:vAlign w:val="bottom"/>
            <w:hideMark/>
          </w:tcPr>
          <w:p w14:paraId="10C2168F"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39.611</w:t>
            </w:r>
          </w:p>
        </w:tc>
        <w:tc>
          <w:tcPr>
            <w:tcW w:w="971" w:type="dxa"/>
            <w:tcBorders>
              <w:top w:val="nil"/>
              <w:left w:val="nil"/>
              <w:bottom w:val="single" w:sz="4" w:space="0" w:color="auto"/>
              <w:right w:val="single" w:sz="4" w:space="0" w:color="auto"/>
            </w:tcBorders>
            <w:shd w:val="clear" w:color="auto" w:fill="auto"/>
            <w:noWrap/>
            <w:vAlign w:val="bottom"/>
            <w:hideMark/>
          </w:tcPr>
          <w:p w14:paraId="00E83023"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99,28%</w:t>
            </w:r>
          </w:p>
        </w:tc>
        <w:tc>
          <w:tcPr>
            <w:tcW w:w="1024" w:type="dxa"/>
            <w:tcBorders>
              <w:top w:val="nil"/>
              <w:left w:val="nil"/>
              <w:bottom w:val="single" w:sz="4" w:space="0" w:color="auto"/>
              <w:right w:val="single" w:sz="4" w:space="0" w:color="auto"/>
            </w:tcBorders>
            <w:shd w:val="clear" w:color="auto" w:fill="auto"/>
            <w:noWrap/>
            <w:vAlign w:val="bottom"/>
            <w:hideMark/>
          </w:tcPr>
          <w:p w14:paraId="668B6D6E"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102,84%</w:t>
            </w:r>
          </w:p>
        </w:tc>
        <w:tc>
          <w:tcPr>
            <w:tcW w:w="850" w:type="dxa"/>
            <w:tcBorders>
              <w:top w:val="nil"/>
              <w:left w:val="nil"/>
              <w:bottom w:val="single" w:sz="4" w:space="0" w:color="auto"/>
              <w:right w:val="single" w:sz="4" w:space="0" w:color="auto"/>
            </w:tcBorders>
            <w:shd w:val="clear" w:color="auto" w:fill="auto"/>
            <w:noWrap/>
            <w:vAlign w:val="bottom"/>
            <w:hideMark/>
          </w:tcPr>
          <w:p w14:paraId="0DF1F014"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3,24%</w:t>
            </w:r>
          </w:p>
        </w:tc>
      </w:tr>
      <w:tr w:rsidR="001264F5" w:rsidRPr="00640B01" w14:paraId="15BC51BE" w14:textId="77777777" w:rsidTr="001264F5">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666E392F" w14:textId="77777777" w:rsidR="00640B01" w:rsidRPr="00640B01" w:rsidRDefault="00640B01" w:rsidP="00640B01">
            <w:pPr>
              <w:spacing w:after="0" w:line="240" w:lineRule="auto"/>
              <w:rPr>
                <w:rFonts w:cs="Calibri"/>
                <w:color w:val="000000"/>
                <w:sz w:val="18"/>
                <w:szCs w:val="18"/>
                <w:lang w:eastAsia="hr-HR"/>
              </w:rPr>
            </w:pPr>
            <w:r w:rsidRPr="00640B01">
              <w:rPr>
                <w:rFonts w:cs="Calibri"/>
                <w:color w:val="000000"/>
                <w:sz w:val="18"/>
                <w:szCs w:val="18"/>
                <w:lang w:eastAsia="hr-HR"/>
              </w:rPr>
              <w:t>37212; Privremeni smještaj beskućnika u prihvatilište</w:t>
            </w:r>
          </w:p>
        </w:tc>
        <w:tc>
          <w:tcPr>
            <w:tcW w:w="1034" w:type="dxa"/>
            <w:tcBorders>
              <w:top w:val="nil"/>
              <w:left w:val="nil"/>
              <w:bottom w:val="single" w:sz="4" w:space="0" w:color="auto"/>
              <w:right w:val="single" w:sz="4" w:space="0" w:color="auto"/>
            </w:tcBorders>
            <w:shd w:val="clear" w:color="auto" w:fill="auto"/>
            <w:noWrap/>
            <w:vAlign w:val="bottom"/>
            <w:hideMark/>
          </w:tcPr>
          <w:p w14:paraId="2D94AA53"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34.508</w:t>
            </w:r>
          </w:p>
        </w:tc>
        <w:tc>
          <w:tcPr>
            <w:tcW w:w="951" w:type="dxa"/>
            <w:tcBorders>
              <w:top w:val="nil"/>
              <w:left w:val="nil"/>
              <w:bottom w:val="single" w:sz="4" w:space="0" w:color="auto"/>
              <w:right w:val="single" w:sz="4" w:space="0" w:color="auto"/>
            </w:tcBorders>
            <w:shd w:val="clear" w:color="auto" w:fill="auto"/>
            <w:noWrap/>
            <w:vAlign w:val="bottom"/>
            <w:hideMark/>
          </w:tcPr>
          <w:p w14:paraId="3B56FB5C"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36.000</w:t>
            </w:r>
          </w:p>
        </w:tc>
        <w:tc>
          <w:tcPr>
            <w:tcW w:w="1034" w:type="dxa"/>
            <w:tcBorders>
              <w:top w:val="nil"/>
              <w:left w:val="nil"/>
              <w:bottom w:val="single" w:sz="4" w:space="0" w:color="auto"/>
              <w:right w:val="single" w:sz="4" w:space="0" w:color="auto"/>
            </w:tcBorders>
            <w:shd w:val="clear" w:color="auto" w:fill="auto"/>
            <w:noWrap/>
            <w:vAlign w:val="bottom"/>
            <w:hideMark/>
          </w:tcPr>
          <w:p w14:paraId="12F5BDA9"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36.000</w:t>
            </w:r>
          </w:p>
        </w:tc>
        <w:tc>
          <w:tcPr>
            <w:tcW w:w="971" w:type="dxa"/>
            <w:tcBorders>
              <w:top w:val="nil"/>
              <w:left w:val="nil"/>
              <w:bottom w:val="single" w:sz="4" w:space="0" w:color="auto"/>
              <w:right w:val="single" w:sz="4" w:space="0" w:color="auto"/>
            </w:tcBorders>
            <w:shd w:val="clear" w:color="auto" w:fill="auto"/>
            <w:noWrap/>
            <w:vAlign w:val="bottom"/>
            <w:hideMark/>
          </w:tcPr>
          <w:p w14:paraId="7879A993"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100,00%</w:t>
            </w:r>
          </w:p>
        </w:tc>
        <w:tc>
          <w:tcPr>
            <w:tcW w:w="1024" w:type="dxa"/>
            <w:tcBorders>
              <w:top w:val="nil"/>
              <w:left w:val="nil"/>
              <w:bottom w:val="single" w:sz="4" w:space="0" w:color="auto"/>
              <w:right w:val="single" w:sz="4" w:space="0" w:color="auto"/>
            </w:tcBorders>
            <w:shd w:val="clear" w:color="auto" w:fill="auto"/>
            <w:noWrap/>
            <w:vAlign w:val="bottom"/>
            <w:hideMark/>
          </w:tcPr>
          <w:p w14:paraId="6E6B5A8B"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104,32%</w:t>
            </w:r>
          </w:p>
        </w:tc>
        <w:tc>
          <w:tcPr>
            <w:tcW w:w="850" w:type="dxa"/>
            <w:tcBorders>
              <w:top w:val="nil"/>
              <w:left w:val="nil"/>
              <w:bottom w:val="single" w:sz="4" w:space="0" w:color="auto"/>
              <w:right w:val="single" w:sz="4" w:space="0" w:color="auto"/>
            </w:tcBorders>
            <w:shd w:val="clear" w:color="auto" w:fill="auto"/>
            <w:noWrap/>
            <w:vAlign w:val="bottom"/>
            <w:hideMark/>
          </w:tcPr>
          <w:p w14:paraId="277D874D"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2,94%</w:t>
            </w:r>
          </w:p>
        </w:tc>
      </w:tr>
      <w:tr w:rsidR="001264F5" w:rsidRPr="00640B01" w14:paraId="28F5EE96" w14:textId="77777777" w:rsidTr="001264F5">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7498A569" w14:textId="77777777" w:rsidR="00640B01" w:rsidRPr="00640B01" w:rsidRDefault="00640B01" w:rsidP="00640B01">
            <w:pPr>
              <w:spacing w:after="0" w:line="240" w:lineRule="auto"/>
              <w:rPr>
                <w:rFonts w:cs="Calibri"/>
                <w:color w:val="000000"/>
                <w:sz w:val="18"/>
                <w:szCs w:val="18"/>
                <w:lang w:eastAsia="hr-HR"/>
              </w:rPr>
            </w:pPr>
            <w:r w:rsidRPr="00640B01">
              <w:rPr>
                <w:rFonts w:cs="Calibri"/>
                <w:color w:val="000000"/>
                <w:sz w:val="18"/>
                <w:szCs w:val="18"/>
                <w:lang w:eastAsia="hr-HR"/>
              </w:rPr>
              <w:t>37212; Dnevni boravak- Dječji  dom Miljenko i Dobrila</w:t>
            </w:r>
          </w:p>
        </w:tc>
        <w:tc>
          <w:tcPr>
            <w:tcW w:w="1034" w:type="dxa"/>
            <w:tcBorders>
              <w:top w:val="nil"/>
              <w:left w:val="nil"/>
              <w:bottom w:val="single" w:sz="4" w:space="0" w:color="auto"/>
              <w:right w:val="single" w:sz="4" w:space="0" w:color="auto"/>
            </w:tcBorders>
            <w:shd w:val="clear" w:color="auto" w:fill="auto"/>
            <w:noWrap/>
            <w:vAlign w:val="bottom"/>
            <w:hideMark/>
          </w:tcPr>
          <w:p w14:paraId="1F0EA09D"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10.087</w:t>
            </w:r>
          </w:p>
        </w:tc>
        <w:tc>
          <w:tcPr>
            <w:tcW w:w="951" w:type="dxa"/>
            <w:tcBorders>
              <w:top w:val="nil"/>
              <w:left w:val="nil"/>
              <w:bottom w:val="single" w:sz="4" w:space="0" w:color="auto"/>
              <w:right w:val="single" w:sz="4" w:space="0" w:color="auto"/>
            </w:tcBorders>
            <w:shd w:val="clear" w:color="auto" w:fill="auto"/>
            <w:noWrap/>
            <w:vAlign w:val="bottom"/>
            <w:hideMark/>
          </w:tcPr>
          <w:p w14:paraId="0F345711"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10.100</w:t>
            </w:r>
          </w:p>
        </w:tc>
        <w:tc>
          <w:tcPr>
            <w:tcW w:w="1034" w:type="dxa"/>
            <w:tcBorders>
              <w:top w:val="nil"/>
              <w:left w:val="nil"/>
              <w:bottom w:val="single" w:sz="4" w:space="0" w:color="auto"/>
              <w:right w:val="single" w:sz="4" w:space="0" w:color="auto"/>
            </w:tcBorders>
            <w:shd w:val="clear" w:color="auto" w:fill="auto"/>
            <w:noWrap/>
            <w:vAlign w:val="bottom"/>
            <w:hideMark/>
          </w:tcPr>
          <w:p w14:paraId="65FCEB35"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10.100</w:t>
            </w:r>
          </w:p>
        </w:tc>
        <w:tc>
          <w:tcPr>
            <w:tcW w:w="971" w:type="dxa"/>
            <w:tcBorders>
              <w:top w:val="nil"/>
              <w:left w:val="nil"/>
              <w:bottom w:val="single" w:sz="4" w:space="0" w:color="auto"/>
              <w:right w:val="single" w:sz="4" w:space="0" w:color="auto"/>
            </w:tcBorders>
            <w:shd w:val="clear" w:color="auto" w:fill="auto"/>
            <w:noWrap/>
            <w:vAlign w:val="bottom"/>
            <w:hideMark/>
          </w:tcPr>
          <w:p w14:paraId="32D84DC3"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100,00%</w:t>
            </w:r>
          </w:p>
        </w:tc>
        <w:tc>
          <w:tcPr>
            <w:tcW w:w="1024" w:type="dxa"/>
            <w:tcBorders>
              <w:top w:val="nil"/>
              <w:left w:val="nil"/>
              <w:bottom w:val="single" w:sz="4" w:space="0" w:color="auto"/>
              <w:right w:val="single" w:sz="4" w:space="0" w:color="auto"/>
            </w:tcBorders>
            <w:shd w:val="clear" w:color="auto" w:fill="auto"/>
            <w:noWrap/>
            <w:vAlign w:val="bottom"/>
            <w:hideMark/>
          </w:tcPr>
          <w:p w14:paraId="2F2BEED5"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100,13%</w:t>
            </w:r>
          </w:p>
        </w:tc>
        <w:tc>
          <w:tcPr>
            <w:tcW w:w="850" w:type="dxa"/>
            <w:tcBorders>
              <w:top w:val="nil"/>
              <w:left w:val="nil"/>
              <w:bottom w:val="single" w:sz="4" w:space="0" w:color="auto"/>
              <w:right w:val="single" w:sz="4" w:space="0" w:color="auto"/>
            </w:tcBorders>
            <w:shd w:val="clear" w:color="auto" w:fill="auto"/>
            <w:noWrap/>
            <w:vAlign w:val="bottom"/>
            <w:hideMark/>
          </w:tcPr>
          <w:p w14:paraId="437635AC"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0,83%</w:t>
            </w:r>
          </w:p>
        </w:tc>
      </w:tr>
      <w:tr w:rsidR="001264F5" w:rsidRPr="00640B01" w14:paraId="2CF170B7" w14:textId="77777777" w:rsidTr="001264F5">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7DCEC7EE" w14:textId="77777777" w:rsidR="00640B01" w:rsidRPr="00640B01" w:rsidRDefault="00640B01" w:rsidP="00640B01">
            <w:pPr>
              <w:spacing w:after="0" w:line="240" w:lineRule="auto"/>
              <w:rPr>
                <w:rFonts w:cs="Calibri"/>
                <w:color w:val="000000"/>
                <w:sz w:val="18"/>
                <w:szCs w:val="18"/>
                <w:lang w:eastAsia="hr-HR"/>
              </w:rPr>
            </w:pPr>
            <w:r w:rsidRPr="00640B01">
              <w:rPr>
                <w:rFonts w:cs="Calibri"/>
                <w:color w:val="000000"/>
                <w:sz w:val="18"/>
                <w:szCs w:val="18"/>
                <w:lang w:eastAsia="hr-HR"/>
              </w:rPr>
              <w:t>37212; Pomoć starima i nemoćnima</w:t>
            </w:r>
          </w:p>
        </w:tc>
        <w:tc>
          <w:tcPr>
            <w:tcW w:w="1034" w:type="dxa"/>
            <w:tcBorders>
              <w:top w:val="nil"/>
              <w:left w:val="nil"/>
              <w:bottom w:val="single" w:sz="4" w:space="0" w:color="auto"/>
              <w:right w:val="single" w:sz="4" w:space="0" w:color="auto"/>
            </w:tcBorders>
            <w:shd w:val="clear" w:color="auto" w:fill="auto"/>
            <w:noWrap/>
            <w:vAlign w:val="bottom"/>
            <w:hideMark/>
          </w:tcPr>
          <w:p w14:paraId="00D8F4B2"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34.508</w:t>
            </w:r>
          </w:p>
        </w:tc>
        <w:tc>
          <w:tcPr>
            <w:tcW w:w="951" w:type="dxa"/>
            <w:tcBorders>
              <w:top w:val="nil"/>
              <w:left w:val="nil"/>
              <w:bottom w:val="single" w:sz="4" w:space="0" w:color="auto"/>
              <w:right w:val="single" w:sz="4" w:space="0" w:color="auto"/>
            </w:tcBorders>
            <w:shd w:val="clear" w:color="auto" w:fill="auto"/>
            <w:noWrap/>
            <w:vAlign w:val="bottom"/>
            <w:hideMark/>
          </w:tcPr>
          <w:p w14:paraId="1E2FEE43"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36.000</w:t>
            </w:r>
          </w:p>
        </w:tc>
        <w:tc>
          <w:tcPr>
            <w:tcW w:w="1034" w:type="dxa"/>
            <w:tcBorders>
              <w:top w:val="nil"/>
              <w:left w:val="nil"/>
              <w:bottom w:val="single" w:sz="4" w:space="0" w:color="auto"/>
              <w:right w:val="single" w:sz="4" w:space="0" w:color="auto"/>
            </w:tcBorders>
            <w:shd w:val="clear" w:color="auto" w:fill="auto"/>
            <w:noWrap/>
            <w:vAlign w:val="bottom"/>
            <w:hideMark/>
          </w:tcPr>
          <w:p w14:paraId="2FD45084"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36.000</w:t>
            </w:r>
          </w:p>
        </w:tc>
        <w:tc>
          <w:tcPr>
            <w:tcW w:w="971" w:type="dxa"/>
            <w:tcBorders>
              <w:top w:val="nil"/>
              <w:left w:val="nil"/>
              <w:bottom w:val="single" w:sz="4" w:space="0" w:color="auto"/>
              <w:right w:val="single" w:sz="4" w:space="0" w:color="auto"/>
            </w:tcBorders>
            <w:shd w:val="clear" w:color="auto" w:fill="auto"/>
            <w:noWrap/>
            <w:vAlign w:val="bottom"/>
            <w:hideMark/>
          </w:tcPr>
          <w:p w14:paraId="7F21A490"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100,00%</w:t>
            </w:r>
          </w:p>
        </w:tc>
        <w:tc>
          <w:tcPr>
            <w:tcW w:w="1024" w:type="dxa"/>
            <w:tcBorders>
              <w:top w:val="nil"/>
              <w:left w:val="nil"/>
              <w:bottom w:val="single" w:sz="4" w:space="0" w:color="auto"/>
              <w:right w:val="single" w:sz="4" w:space="0" w:color="auto"/>
            </w:tcBorders>
            <w:shd w:val="clear" w:color="auto" w:fill="auto"/>
            <w:noWrap/>
            <w:vAlign w:val="bottom"/>
            <w:hideMark/>
          </w:tcPr>
          <w:p w14:paraId="48B3313E"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104,32%</w:t>
            </w:r>
          </w:p>
        </w:tc>
        <w:tc>
          <w:tcPr>
            <w:tcW w:w="850" w:type="dxa"/>
            <w:tcBorders>
              <w:top w:val="nil"/>
              <w:left w:val="nil"/>
              <w:bottom w:val="single" w:sz="4" w:space="0" w:color="auto"/>
              <w:right w:val="single" w:sz="4" w:space="0" w:color="auto"/>
            </w:tcBorders>
            <w:shd w:val="clear" w:color="auto" w:fill="auto"/>
            <w:noWrap/>
            <w:vAlign w:val="bottom"/>
            <w:hideMark/>
          </w:tcPr>
          <w:p w14:paraId="1D750299"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2,94%</w:t>
            </w:r>
          </w:p>
        </w:tc>
      </w:tr>
      <w:tr w:rsidR="001264F5" w:rsidRPr="00640B01" w14:paraId="50C01C6E" w14:textId="77777777" w:rsidTr="001264F5">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457DDABF" w14:textId="77777777" w:rsidR="00640B01" w:rsidRPr="00640B01" w:rsidRDefault="00640B01" w:rsidP="00640B01">
            <w:pPr>
              <w:spacing w:after="0" w:line="240" w:lineRule="auto"/>
              <w:rPr>
                <w:rFonts w:cs="Calibri"/>
                <w:color w:val="000000"/>
                <w:sz w:val="18"/>
                <w:szCs w:val="18"/>
                <w:lang w:eastAsia="hr-HR"/>
              </w:rPr>
            </w:pPr>
            <w:r w:rsidRPr="00640B01">
              <w:rPr>
                <w:rFonts w:cs="Calibri"/>
                <w:color w:val="000000"/>
                <w:sz w:val="18"/>
                <w:szCs w:val="18"/>
                <w:lang w:eastAsia="hr-HR"/>
              </w:rPr>
              <w:t>37212; Božićnice umirovljenicima i nezaposlenima</w:t>
            </w:r>
          </w:p>
        </w:tc>
        <w:tc>
          <w:tcPr>
            <w:tcW w:w="1034" w:type="dxa"/>
            <w:tcBorders>
              <w:top w:val="nil"/>
              <w:left w:val="nil"/>
              <w:bottom w:val="single" w:sz="4" w:space="0" w:color="auto"/>
              <w:right w:val="single" w:sz="4" w:space="0" w:color="auto"/>
            </w:tcBorders>
            <w:shd w:val="clear" w:color="auto" w:fill="auto"/>
            <w:noWrap/>
            <w:vAlign w:val="bottom"/>
            <w:hideMark/>
          </w:tcPr>
          <w:p w14:paraId="083DA90E"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152.392</w:t>
            </w:r>
          </w:p>
        </w:tc>
        <w:tc>
          <w:tcPr>
            <w:tcW w:w="951" w:type="dxa"/>
            <w:tcBorders>
              <w:top w:val="nil"/>
              <w:left w:val="nil"/>
              <w:bottom w:val="single" w:sz="4" w:space="0" w:color="auto"/>
              <w:right w:val="single" w:sz="4" w:space="0" w:color="auto"/>
            </w:tcBorders>
            <w:shd w:val="clear" w:color="auto" w:fill="auto"/>
            <w:noWrap/>
            <w:vAlign w:val="bottom"/>
            <w:hideMark/>
          </w:tcPr>
          <w:p w14:paraId="408B457E"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270.000</w:t>
            </w:r>
          </w:p>
        </w:tc>
        <w:tc>
          <w:tcPr>
            <w:tcW w:w="1034" w:type="dxa"/>
            <w:tcBorders>
              <w:top w:val="nil"/>
              <w:left w:val="nil"/>
              <w:bottom w:val="single" w:sz="4" w:space="0" w:color="auto"/>
              <w:right w:val="single" w:sz="4" w:space="0" w:color="auto"/>
            </w:tcBorders>
            <w:shd w:val="clear" w:color="auto" w:fill="auto"/>
            <w:noWrap/>
            <w:vAlign w:val="bottom"/>
            <w:hideMark/>
          </w:tcPr>
          <w:p w14:paraId="39F5D096"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233.415</w:t>
            </w:r>
          </w:p>
        </w:tc>
        <w:tc>
          <w:tcPr>
            <w:tcW w:w="971" w:type="dxa"/>
            <w:tcBorders>
              <w:top w:val="nil"/>
              <w:left w:val="nil"/>
              <w:bottom w:val="single" w:sz="4" w:space="0" w:color="auto"/>
              <w:right w:val="single" w:sz="4" w:space="0" w:color="auto"/>
            </w:tcBorders>
            <w:shd w:val="clear" w:color="auto" w:fill="auto"/>
            <w:noWrap/>
            <w:vAlign w:val="bottom"/>
            <w:hideMark/>
          </w:tcPr>
          <w:p w14:paraId="264FCDDB"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86,45%</w:t>
            </w:r>
          </w:p>
        </w:tc>
        <w:tc>
          <w:tcPr>
            <w:tcW w:w="1024" w:type="dxa"/>
            <w:tcBorders>
              <w:top w:val="nil"/>
              <w:left w:val="nil"/>
              <w:bottom w:val="single" w:sz="4" w:space="0" w:color="auto"/>
              <w:right w:val="single" w:sz="4" w:space="0" w:color="auto"/>
            </w:tcBorders>
            <w:shd w:val="clear" w:color="auto" w:fill="auto"/>
            <w:noWrap/>
            <w:vAlign w:val="bottom"/>
            <w:hideMark/>
          </w:tcPr>
          <w:p w14:paraId="5E990959"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153,17%</w:t>
            </w:r>
          </w:p>
        </w:tc>
        <w:tc>
          <w:tcPr>
            <w:tcW w:w="850" w:type="dxa"/>
            <w:tcBorders>
              <w:top w:val="nil"/>
              <w:left w:val="nil"/>
              <w:bottom w:val="single" w:sz="4" w:space="0" w:color="auto"/>
              <w:right w:val="single" w:sz="4" w:space="0" w:color="auto"/>
            </w:tcBorders>
            <w:shd w:val="clear" w:color="auto" w:fill="auto"/>
            <w:noWrap/>
            <w:vAlign w:val="bottom"/>
            <w:hideMark/>
          </w:tcPr>
          <w:p w14:paraId="30087D6A"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19,08%</w:t>
            </w:r>
          </w:p>
        </w:tc>
      </w:tr>
      <w:tr w:rsidR="001264F5" w:rsidRPr="00640B01" w14:paraId="4F2A7E9A" w14:textId="77777777" w:rsidTr="001264F5">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750F8864" w14:textId="77777777" w:rsidR="00640B01" w:rsidRPr="00640B01" w:rsidRDefault="00640B01" w:rsidP="00640B01">
            <w:pPr>
              <w:spacing w:after="0" w:line="240" w:lineRule="auto"/>
              <w:rPr>
                <w:rFonts w:cs="Calibri"/>
                <w:color w:val="000000"/>
                <w:sz w:val="18"/>
                <w:szCs w:val="18"/>
                <w:lang w:eastAsia="hr-HR"/>
              </w:rPr>
            </w:pPr>
            <w:r w:rsidRPr="00640B01">
              <w:rPr>
                <w:rFonts w:cs="Calibri"/>
                <w:color w:val="000000"/>
                <w:sz w:val="18"/>
                <w:szCs w:val="18"/>
                <w:lang w:eastAsia="hr-HR"/>
              </w:rPr>
              <w:t>37212; Pomoć za stanovanje- financiranje najma, potroška vode i ostalih troškova</w:t>
            </w:r>
          </w:p>
        </w:tc>
        <w:tc>
          <w:tcPr>
            <w:tcW w:w="1034" w:type="dxa"/>
            <w:tcBorders>
              <w:top w:val="nil"/>
              <w:left w:val="nil"/>
              <w:bottom w:val="single" w:sz="4" w:space="0" w:color="auto"/>
              <w:right w:val="single" w:sz="4" w:space="0" w:color="auto"/>
            </w:tcBorders>
            <w:shd w:val="clear" w:color="auto" w:fill="auto"/>
            <w:noWrap/>
            <w:vAlign w:val="bottom"/>
            <w:hideMark/>
          </w:tcPr>
          <w:p w14:paraId="6FF05BC3"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32.226</w:t>
            </w:r>
          </w:p>
        </w:tc>
        <w:tc>
          <w:tcPr>
            <w:tcW w:w="951" w:type="dxa"/>
            <w:tcBorders>
              <w:top w:val="nil"/>
              <w:left w:val="nil"/>
              <w:bottom w:val="single" w:sz="4" w:space="0" w:color="auto"/>
              <w:right w:val="single" w:sz="4" w:space="0" w:color="auto"/>
            </w:tcBorders>
            <w:shd w:val="clear" w:color="auto" w:fill="auto"/>
            <w:noWrap/>
            <w:vAlign w:val="bottom"/>
            <w:hideMark/>
          </w:tcPr>
          <w:p w14:paraId="72FD365B"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28.000</w:t>
            </w:r>
          </w:p>
        </w:tc>
        <w:tc>
          <w:tcPr>
            <w:tcW w:w="1034" w:type="dxa"/>
            <w:tcBorders>
              <w:top w:val="nil"/>
              <w:left w:val="nil"/>
              <w:bottom w:val="single" w:sz="4" w:space="0" w:color="auto"/>
              <w:right w:val="single" w:sz="4" w:space="0" w:color="auto"/>
            </w:tcBorders>
            <w:shd w:val="clear" w:color="auto" w:fill="auto"/>
            <w:noWrap/>
            <w:vAlign w:val="bottom"/>
            <w:hideMark/>
          </w:tcPr>
          <w:p w14:paraId="771B3E43"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27.911</w:t>
            </w:r>
          </w:p>
        </w:tc>
        <w:tc>
          <w:tcPr>
            <w:tcW w:w="971" w:type="dxa"/>
            <w:tcBorders>
              <w:top w:val="nil"/>
              <w:left w:val="nil"/>
              <w:bottom w:val="single" w:sz="4" w:space="0" w:color="auto"/>
              <w:right w:val="single" w:sz="4" w:space="0" w:color="auto"/>
            </w:tcBorders>
            <w:shd w:val="clear" w:color="auto" w:fill="auto"/>
            <w:noWrap/>
            <w:vAlign w:val="bottom"/>
            <w:hideMark/>
          </w:tcPr>
          <w:p w14:paraId="6B307E42"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99,68%</w:t>
            </w:r>
          </w:p>
        </w:tc>
        <w:tc>
          <w:tcPr>
            <w:tcW w:w="1024" w:type="dxa"/>
            <w:tcBorders>
              <w:top w:val="nil"/>
              <w:left w:val="nil"/>
              <w:bottom w:val="single" w:sz="4" w:space="0" w:color="auto"/>
              <w:right w:val="single" w:sz="4" w:space="0" w:color="auto"/>
            </w:tcBorders>
            <w:shd w:val="clear" w:color="auto" w:fill="auto"/>
            <w:noWrap/>
            <w:vAlign w:val="bottom"/>
            <w:hideMark/>
          </w:tcPr>
          <w:p w14:paraId="3E6895CC"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86,61%</w:t>
            </w:r>
          </w:p>
        </w:tc>
        <w:tc>
          <w:tcPr>
            <w:tcW w:w="850" w:type="dxa"/>
            <w:tcBorders>
              <w:top w:val="nil"/>
              <w:left w:val="nil"/>
              <w:bottom w:val="single" w:sz="4" w:space="0" w:color="auto"/>
              <w:right w:val="single" w:sz="4" w:space="0" w:color="auto"/>
            </w:tcBorders>
            <w:shd w:val="clear" w:color="auto" w:fill="auto"/>
            <w:noWrap/>
            <w:vAlign w:val="bottom"/>
            <w:hideMark/>
          </w:tcPr>
          <w:p w14:paraId="4D479BA2"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2,28%</w:t>
            </w:r>
          </w:p>
        </w:tc>
      </w:tr>
      <w:tr w:rsidR="001264F5" w:rsidRPr="00640B01" w14:paraId="40565CA8" w14:textId="77777777" w:rsidTr="001264F5">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2C47B13D" w14:textId="77777777" w:rsidR="00640B01" w:rsidRPr="00640B01" w:rsidRDefault="00640B01" w:rsidP="00640B01">
            <w:pPr>
              <w:spacing w:after="0" w:line="240" w:lineRule="auto"/>
              <w:rPr>
                <w:rFonts w:cs="Calibri"/>
                <w:color w:val="000000"/>
                <w:sz w:val="18"/>
                <w:szCs w:val="18"/>
                <w:lang w:eastAsia="hr-HR"/>
              </w:rPr>
            </w:pPr>
            <w:r w:rsidRPr="00640B01">
              <w:rPr>
                <w:rFonts w:cs="Calibri"/>
                <w:color w:val="000000"/>
                <w:sz w:val="18"/>
                <w:szCs w:val="18"/>
                <w:lang w:eastAsia="hr-HR"/>
              </w:rPr>
              <w:t>37212; Pomoć za stanovanje- financiranje potroška električne energije</w:t>
            </w:r>
          </w:p>
        </w:tc>
        <w:tc>
          <w:tcPr>
            <w:tcW w:w="1034" w:type="dxa"/>
            <w:tcBorders>
              <w:top w:val="nil"/>
              <w:left w:val="nil"/>
              <w:bottom w:val="single" w:sz="4" w:space="0" w:color="auto"/>
              <w:right w:val="single" w:sz="4" w:space="0" w:color="auto"/>
            </w:tcBorders>
            <w:shd w:val="clear" w:color="auto" w:fill="auto"/>
            <w:noWrap/>
            <w:vAlign w:val="bottom"/>
            <w:hideMark/>
          </w:tcPr>
          <w:p w14:paraId="55673C16"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28.290</w:t>
            </w:r>
          </w:p>
        </w:tc>
        <w:tc>
          <w:tcPr>
            <w:tcW w:w="951" w:type="dxa"/>
            <w:tcBorders>
              <w:top w:val="nil"/>
              <w:left w:val="nil"/>
              <w:bottom w:val="single" w:sz="4" w:space="0" w:color="auto"/>
              <w:right w:val="single" w:sz="4" w:space="0" w:color="auto"/>
            </w:tcBorders>
            <w:shd w:val="clear" w:color="auto" w:fill="auto"/>
            <w:noWrap/>
            <w:vAlign w:val="bottom"/>
            <w:hideMark/>
          </w:tcPr>
          <w:p w14:paraId="74790A68"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19.600</w:t>
            </w:r>
          </w:p>
        </w:tc>
        <w:tc>
          <w:tcPr>
            <w:tcW w:w="1034" w:type="dxa"/>
            <w:tcBorders>
              <w:top w:val="nil"/>
              <w:left w:val="nil"/>
              <w:bottom w:val="single" w:sz="4" w:space="0" w:color="auto"/>
              <w:right w:val="single" w:sz="4" w:space="0" w:color="auto"/>
            </w:tcBorders>
            <w:shd w:val="clear" w:color="auto" w:fill="auto"/>
            <w:noWrap/>
            <w:vAlign w:val="bottom"/>
            <w:hideMark/>
          </w:tcPr>
          <w:p w14:paraId="62911FA1"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15.783</w:t>
            </w:r>
          </w:p>
        </w:tc>
        <w:tc>
          <w:tcPr>
            <w:tcW w:w="971" w:type="dxa"/>
            <w:tcBorders>
              <w:top w:val="nil"/>
              <w:left w:val="nil"/>
              <w:bottom w:val="single" w:sz="4" w:space="0" w:color="auto"/>
              <w:right w:val="single" w:sz="4" w:space="0" w:color="auto"/>
            </w:tcBorders>
            <w:shd w:val="clear" w:color="auto" w:fill="auto"/>
            <w:noWrap/>
            <w:vAlign w:val="bottom"/>
            <w:hideMark/>
          </w:tcPr>
          <w:p w14:paraId="74775A66"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80,52%</w:t>
            </w:r>
          </w:p>
        </w:tc>
        <w:tc>
          <w:tcPr>
            <w:tcW w:w="1024" w:type="dxa"/>
            <w:tcBorders>
              <w:top w:val="nil"/>
              <w:left w:val="nil"/>
              <w:bottom w:val="single" w:sz="4" w:space="0" w:color="auto"/>
              <w:right w:val="single" w:sz="4" w:space="0" w:color="auto"/>
            </w:tcBorders>
            <w:shd w:val="clear" w:color="auto" w:fill="auto"/>
            <w:noWrap/>
            <w:vAlign w:val="bottom"/>
            <w:hideMark/>
          </w:tcPr>
          <w:p w14:paraId="21D3DF03"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55,79%</w:t>
            </w:r>
          </w:p>
        </w:tc>
        <w:tc>
          <w:tcPr>
            <w:tcW w:w="850" w:type="dxa"/>
            <w:tcBorders>
              <w:top w:val="nil"/>
              <w:left w:val="nil"/>
              <w:bottom w:val="single" w:sz="4" w:space="0" w:color="auto"/>
              <w:right w:val="single" w:sz="4" w:space="0" w:color="auto"/>
            </w:tcBorders>
            <w:shd w:val="clear" w:color="auto" w:fill="auto"/>
            <w:noWrap/>
            <w:vAlign w:val="bottom"/>
            <w:hideMark/>
          </w:tcPr>
          <w:p w14:paraId="581F358E"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1,29%</w:t>
            </w:r>
          </w:p>
        </w:tc>
      </w:tr>
      <w:tr w:rsidR="001264F5" w:rsidRPr="00640B01" w14:paraId="5E5E848A" w14:textId="77777777" w:rsidTr="001264F5">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4C2D6B3A" w14:textId="77777777" w:rsidR="00640B01" w:rsidRPr="00640B01" w:rsidRDefault="00640B01" w:rsidP="00640B01">
            <w:pPr>
              <w:spacing w:after="0" w:line="240" w:lineRule="auto"/>
              <w:rPr>
                <w:rFonts w:cs="Calibri"/>
                <w:color w:val="000000"/>
                <w:sz w:val="18"/>
                <w:szCs w:val="18"/>
                <w:lang w:eastAsia="hr-HR"/>
              </w:rPr>
            </w:pPr>
            <w:r w:rsidRPr="00640B01">
              <w:rPr>
                <w:rFonts w:cs="Calibri"/>
                <w:color w:val="000000"/>
                <w:sz w:val="18"/>
                <w:szCs w:val="18"/>
                <w:lang w:eastAsia="hr-HR"/>
              </w:rPr>
              <w:t>37212; Pomoć obiteljima i kućanstvima za ogrjev</w:t>
            </w:r>
          </w:p>
        </w:tc>
        <w:tc>
          <w:tcPr>
            <w:tcW w:w="1034" w:type="dxa"/>
            <w:tcBorders>
              <w:top w:val="nil"/>
              <w:left w:val="nil"/>
              <w:bottom w:val="single" w:sz="4" w:space="0" w:color="auto"/>
              <w:right w:val="single" w:sz="4" w:space="0" w:color="auto"/>
            </w:tcBorders>
            <w:shd w:val="clear" w:color="auto" w:fill="auto"/>
            <w:noWrap/>
            <w:vAlign w:val="bottom"/>
            <w:hideMark/>
          </w:tcPr>
          <w:p w14:paraId="057773E1"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22.437</w:t>
            </w:r>
          </w:p>
        </w:tc>
        <w:tc>
          <w:tcPr>
            <w:tcW w:w="951" w:type="dxa"/>
            <w:tcBorders>
              <w:top w:val="nil"/>
              <w:left w:val="nil"/>
              <w:bottom w:val="single" w:sz="4" w:space="0" w:color="auto"/>
              <w:right w:val="single" w:sz="4" w:space="0" w:color="auto"/>
            </w:tcBorders>
            <w:shd w:val="clear" w:color="auto" w:fill="auto"/>
            <w:noWrap/>
            <w:vAlign w:val="bottom"/>
            <w:hideMark/>
          </w:tcPr>
          <w:p w14:paraId="52A5301D"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25.200</w:t>
            </w:r>
          </w:p>
        </w:tc>
        <w:tc>
          <w:tcPr>
            <w:tcW w:w="1034" w:type="dxa"/>
            <w:tcBorders>
              <w:top w:val="nil"/>
              <w:left w:val="nil"/>
              <w:bottom w:val="single" w:sz="4" w:space="0" w:color="auto"/>
              <w:right w:val="single" w:sz="4" w:space="0" w:color="auto"/>
            </w:tcBorders>
            <w:shd w:val="clear" w:color="auto" w:fill="auto"/>
            <w:noWrap/>
            <w:vAlign w:val="bottom"/>
            <w:hideMark/>
          </w:tcPr>
          <w:p w14:paraId="2633BD46"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24.846</w:t>
            </w:r>
          </w:p>
        </w:tc>
        <w:tc>
          <w:tcPr>
            <w:tcW w:w="971" w:type="dxa"/>
            <w:tcBorders>
              <w:top w:val="nil"/>
              <w:left w:val="nil"/>
              <w:bottom w:val="single" w:sz="4" w:space="0" w:color="auto"/>
              <w:right w:val="single" w:sz="4" w:space="0" w:color="auto"/>
            </w:tcBorders>
            <w:shd w:val="clear" w:color="auto" w:fill="auto"/>
            <w:noWrap/>
            <w:vAlign w:val="bottom"/>
            <w:hideMark/>
          </w:tcPr>
          <w:p w14:paraId="29F1001F"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98,60%</w:t>
            </w:r>
          </w:p>
        </w:tc>
        <w:tc>
          <w:tcPr>
            <w:tcW w:w="1024" w:type="dxa"/>
            <w:tcBorders>
              <w:top w:val="nil"/>
              <w:left w:val="nil"/>
              <w:bottom w:val="single" w:sz="4" w:space="0" w:color="auto"/>
              <w:right w:val="single" w:sz="4" w:space="0" w:color="auto"/>
            </w:tcBorders>
            <w:shd w:val="clear" w:color="auto" w:fill="auto"/>
            <w:noWrap/>
            <w:vAlign w:val="bottom"/>
            <w:hideMark/>
          </w:tcPr>
          <w:p w14:paraId="1D9E6900"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110,74%</w:t>
            </w:r>
          </w:p>
        </w:tc>
        <w:tc>
          <w:tcPr>
            <w:tcW w:w="850" w:type="dxa"/>
            <w:tcBorders>
              <w:top w:val="nil"/>
              <w:left w:val="nil"/>
              <w:bottom w:val="single" w:sz="4" w:space="0" w:color="auto"/>
              <w:right w:val="single" w:sz="4" w:space="0" w:color="auto"/>
            </w:tcBorders>
            <w:shd w:val="clear" w:color="auto" w:fill="auto"/>
            <w:noWrap/>
            <w:vAlign w:val="bottom"/>
            <w:hideMark/>
          </w:tcPr>
          <w:p w14:paraId="612EE044"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2,03%</w:t>
            </w:r>
          </w:p>
        </w:tc>
      </w:tr>
      <w:tr w:rsidR="001264F5" w:rsidRPr="00640B01" w14:paraId="568F89B0" w14:textId="77777777" w:rsidTr="001264F5">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6B0F9B4A" w14:textId="77777777" w:rsidR="00640B01" w:rsidRPr="00640B01" w:rsidRDefault="00640B01" w:rsidP="00640B01">
            <w:pPr>
              <w:spacing w:after="0" w:line="240" w:lineRule="auto"/>
              <w:rPr>
                <w:rFonts w:cs="Calibri"/>
                <w:color w:val="000000"/>
                <w:sz w:val="18"/>
                <w:szCs w:val="18"/>
                <w:lang w:eastAsia="hr-HR"/>
              </w:rPr>
            </w:pPr>
            <w:r w:rsidRPr="00640B01">
              <w:rPr>
                <w:rFonts w:cs="Calibri"/>
                <w:color w:val="000000"/>
                <w:sz w:val="18"/>
                <w:szCs w:val="18"/>
                <w:lang w:eastAsia="hr-HR"/>
              </w:rPr>
              <w:t>37219; Ostale naknade iz proračuna u novcu- sufinanciranje putnih troškova za Erasmus</w:t>
            </w:r>
          </w:p>
        </w:tc>
        <w:tc>
          <w:tcPr>
            <w:tcW w:w="1034" w:type="dxa"/>
            <w:tcBorders>
              <w:top w:val="nil"/>
              <w:left w:val="nil"/>
              <w:bottom w:val="single" w:sz="4" w:space="0" w:color="auto"/>
              <w:right w:val="single" w:sz="4" w:space="0" w:color="auto"/>
            </w:tcBorders>
            <w:shd w:val="clear" w:color="auto" w:fill="auto"/>
            <w:noWrap/>
            <w:vAlign w:val="bottom"/>
            <w:hideMark/>
          </w:tcPr>
          <w:p w14:paraId="50C55B12"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398</w:t>
            </w:r>
          </w:p>
        </w:tc>
        <w:tc>
          <w:tcPr>
            <w:tcW w:w="951" w:type="dxa"/>
            <w:tcBorders>
              <w:top w:val="nil"/>
              <w:left w:val="nil"/>
              <w:bottom w:val="single" w:sz="4" w:space="0" w:color="auto"/>
              <w:right w:val="single" w:sz="4" w:space="0" w:color="auto"/>
            </w:tcBorders>
            <w:shd w:val="clear" w:color="auto" w:fill="auto"/>
            <w:noWrap/>
            <w:vAlign w:val="bottom"/>
            <w:hideMark/>
          </w:tcPr>
          <w:p w14:paraId="3E439EAD"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 </w:t>
            </w:r>
          </w:p>
        </w:tc>
        <w:tc>
          <w:tcPr>
            <w:tcW w:w="1034" w:type="dxa"/>
            <w:tcBorders>
              <w:top w:val="nil"/>
              <w:left w:val="nil"/>
              <w:bottom w:val="single" w:sz="4" w:space="0" w:color="auto"/>
              <w:right w:val="single" w:sz="4" w:space="0" w:color="auto"/>
            </w:tcBorders>
            <w:shd w:val="clear" w:color="auto" w:fill="auto"/>
            <w:noWrap/>
            <w:vAlign w:val="bottom"/>
            <w:hideMark/>
          </w:tcPr>
          <w:p w14:paraId="432B2438"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 </w:t>
            </w:r>
          </w:p>
        </w:tc>
        <w:tc>
          <w:tcPr>
            <w:tcW w:w="971" w:type="dxa"/>
            <w:tcBorders>
              <w:top w:val="nil"/>
              <w:left w:val="nil"/>
              <w:bottom w:val="single" w:sz="4" w:space="0" w:color="auto"/>
              <w:right w:val="single" w:sz="4" w:space="0" w:color="auto"/>
            </w:tcBorders>
            <w:shd w:val="clear" w:color="auto" w:fill="auto"/>
            <w:noWrap/>
            <w:vAlign w:val="bottom"/>
            <w:hideMark/>
          </w:tcPr>
          <w:p w14:paraId="69195C39"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#DIV/0!</w:t>
            </w:r>
          </w:p>
        </w:tc>
        <w:tc>
          <w:tcPr>
            <w:tcW w:w="1024" w:type="dxa"/>
            <w:tcBorders>
              <w:top w:val="nil"/>
              <w:left w:val="nil"/>
              <w:bottom w:val="single" w:sz="4" w:space="0" w:color="auto"/>
              <w:right w:val="single" w:sz="4" w:space="0" w:color="auto"/>
            </w:tcBorders>
            <w:shd w:val="clear" w:color="auto" w:fill="auto"/>
            <w:noWrap/>
            <w:vAlign w:val="bottom"/>
            <w:hideMark/>
          </w:tcPr>
          <w:p w14:paraId="0CF3D56B"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0,00%</w:t>
            </w:r>
          </w:p>
        </w:tc>
        <w:tc>
          <w:tcPr>
            <w:tcW w:w="850" w:type="dxa"/>
            <w:tcBorders>
              <w:top w:val="nil"/>
              <w:left w:val="nil"/>
              <w:bottom w:val="single" w:sz="4" w:space="0" w:color="auto"/>
              <w:right w:val="single" w:sz="4" w:space="0" w:color="auto"/>
            </w:tcBorders>
            <w:shd w:val="clear" w:color="auto" w:fill="auto"/>
            <w:noWrap/>
            <w:vAlign w:val="bottom"/>
            <w:hideMark/>
          </w:tcPr>
          <w:p w14:paraId="014F3421" w14:textId="77777777" w:rsidR="00640B01" w:rsidRPr="00640B01" w:rsidRDefault="00640B01" w:rsidP="00640B01">
            <w:pPr>
              <w:spacing w:after="0" w:line="240" w:lineRule="auto"/>
              <w:jc w:val="right"/>
              <w:rPr>
                <w:rFonts w:cs="Calibri"/>
                <w:color w:val="000000"/>
                <w:sz w:val="18"/>
                <w:szCs w:val="18"/>
                <w:lang w:eastAsia="hr-HR"/>
              </w:rPr>
            </w:pPr>
            <w:r w:rsidRPr="00640B01">
              <w:rPr>
                <w:rFonts w:cs="Calibri"/>
                <w:color w:val="000000"/>
                <w:sz w:val="18"/>
                <w:szCs w:val="18"/>
                <w:lang w:eastAsia="hr-HR"/>
              </w:rPr>
              <w:t>0,00%</w:t>
            </w:r>
          </w:p>
        </w:tc>
      </w:tr>
      <w:tr w:rsidR="00640B01" w:rsidRPr="00640B01" w14:paraId="0629294B" w14:textId="77777777" w:rsidTr="001264F5">
        <w:trPr>
          <w:trHeight w:val="300"/>
        </w:trPr>
        <w:tc>
          <w:tcPr>
            <w:tcW w:w="3964" w:type="dxa"/>
            <w:tcBorders>
              <w:top w:val="nil"/>
              <w:left w:val="single" w:sz="4" w:space="0" w:color="auto"/>
              <w:bottom w:val="single" w:sz="4" w:space="0" w:color="auto"/>
              <w:right w:val="single" w:sz="4" w:space="0" w:color="auto"/>
            </w:tcBorders>
            <w:shd w:val="clear" w:color="000000" w:fill="FFEB9C"/>
            <w:noWrap/>
            <w:vAlign w:val="bottom"/>
            <w:hideMark/>
          </w:tcPr>
          <w:p w14:paraId="5BA20B84" w14:textId="77777777" w:rsidR="00640B01" w:rsidRPr="00640B01" w:rsidRDefault="00640B01" w:rsidP="00640B01">
            <w:pPr>
              <w:spacing w:after="0" w:line="240" w:lineRule="auto"/>
              <w:rPr>
                <w:rFonts w:cs="Calibri"/>
                <w:b/>
                <w:bCs/>
                <w:sz w:val="18"/>
                <w:szCs w:val="18"/>
                <w:lang w:eastAsia="hr-HR"/>
              </w:rPr>
            </w:pPr>
            <w:r w:rsidRPr="00640B01">
              <w:rPr>
                <w:rFonts w:cs="Calibri"/>
                <w:b/>
                <w:bCs/>
                <w:sz w:val="18"/>
                <w:szCs w:val="18"/>
                <w:lang w:eastAsia="hr-HR"/>
              </w:rPr>
              <w:t>Konto 37 Naknade građanima i kućanstvima na temelju osiguranja i druge naknade</w:t>
            </w:r>
          </w:p>
        </w:tc>
        <w:tc>
          <w:tcPr>
            <w:tcW w:w="1034" w:type="dxa"/>
            <w:tcBorders>
              <w:top w:val="nil"/>
              <w:left w:val="nil"/>
              <w:bottom w:val="single" w:sz="4" w:space="0" w:color="auto"/>
              <w:right w:val="single" w:sz="4" w:space="0" w:color="auto"/>
            </w:tcBorders>
            <w:shd w:val="clear" w:color="000000" w:fill="FFEB9C"/>
            <w:noWrap/>
            <w:vAlign w:val="bottom"/>
            <w:hideMark/>
          </w:tcPr>
          <w:p w14:paraId="72A09F71" w14:textId="77777777" w:rsidR="00640B01" w:rsidRPr="00640B01" w:rsidRDefault="00640B01" w:rsidP="00640B01">
            <w:pPr>
              <w:spacing w:after="0" w:line="240" w:lineRule="auto"/>
              <w:jc w:val="right"/>
              <w:rPr>
                <w:rFonts w:cs="Calibri"/>
                <w:b/>
                <w:bCs/>
                <w:sz w:val="18"/>
                <w:szCs w:val="18"/>
                <w:lang w:eastAsia="hr-HR"/>
              </w:rPr>
            </w:pPr>
            <w:r w:rsidRPr="00640B01">
              <w:rPr>
                <w:rFonts w:cs="Calibri"/>
                <w:b/>
                <w:bCs/>
                <w:sz w:val="18"/>
                <w:szCs w:val="18"/>
                <w:lang w:eastAsia="hr-HR"/>
              </w:rPr>
              <w:t>1.133.393</w:t>
            </w:r>
          </w:p>
        </w:tc>
        <w:tc>
          <w:tcPr>
            <w:tcW w:w="951" w:type="dxa"/>
            <w:tcBorders>
              <w:top w:val="nil"/>
              <w:left w:val="nil"/>
              <w:bottom w:val="single" w:sz="4" w:space="0" w:color="auto"/>
              <w:right w:val="single" w:sz="4" w:space="0" w:color="auto"/>
            </w:tcBorders>
            <w:shd w:val="clear" w:color="000000" w:fill="FFEB9C"/>
            <w:noWrap/>
            <w:vAlign w:val="bottom"/>
            <w:hideMark/>
          </w:tcPr>
          <w:p w14:paraId="17119FC0" w14:textId="77777777" w:rsidR="00640B01" w:rsidRPr="00640B01" w:rsidRDefault="00640B01" w:rsidP="00640B01">
            <w:pPr>
              <w:spacing w:after="0" w:line="240" w:lineRule="auto"/>
              <w:jc w:val="right"/>
              <w:rPr>
                <w:rFonts w:cs="Calibri"/>
                <w:b/>
                <w:bCs/>
                <w:sz w:val="18"/>
                <w:szCs w:val="18"/>
                <w:lang w:eastAsia="hr-HR"/>
              </w:rPr>
            </w:pPr>
            <w:r w:rsidRPr="00640B01">
              <w:rPr>
                <w:rFonts w:cs="Calibri"/>
                <w:b/>
                <w:bCs/>
                <w:sz w:val="18"/>
                <w:szCs w:val="18"/>
                <w:lang w:eastAsia="hr-HR"/>
              </w:rPr>
              <w:t>1.277.000</w:t>
            </w:r>
          </w:p>
        </w:tc>
        <w:tc>
          <w:tcPr>
            <w:tcW w:w="1034" w:type="dxa"/>
            <w:tcBorders>
              <w:top w:val="nil"/>
              <w:left w:val="nil"/>
              <w:bottom w:val="single" w:sz="4" w:space="0" w:color="auto"/>
              <w:right w:val="single" w:sz="4" w:space="0" w:color="auto"/>
            </w:tcBorders>
            <w:shd w:val="clear" w:color="000000" w:fill="FFEB9C"/>
            <w:noWrap/>
            <w:vAlign w:val="bottom"/>
            <w:hideMark/>
          </w:tcPr>
          <w:p w14:paraId="1A2A393B" w14:textId="77777777" w:rsidR="00640B01" w:rsidRPr="00640B01" w:rsidRDefault="00640B01" w:rsidP="00640B01">
            <w:pPr>
              <w:spacing w:after="0" w:line="240" w:lineRule="auto"/>
              <w:jc w:val="right"/>
              <w:rPr>
                <w:rFonts w:cs="Calibri"/>
                <w:b/>
                <w:bCs/>
                <w:sz w:val="18"/>
                <w:szCs w:val="18"/>
                <w:lang w:eastAsia="hr-HR"/>
              </w:rPr>
            </w:pPr>
            <w:r w:rsidRPr="00640B01">
              <w:rPr>
                <w:rFonts w:cs="Calibri"/>
                <w:b/>
                <w:bCs/>
                <w:sz w:val="18"/>
                <w:szCs w:val="18"/>
                <w:lang w:eastAsia="hr-HR"/>
              </w:rPr>
              <w:t>1.223.542</w:t>
            </w:r>
          </w:p>
        </w:tc>
        <w:tc>
          <w:tcPr>
            <w:tcW w:w="971" w:type="dxa"/>
            <w:tcBorders>
              <w:top w:val="nil"/>
              <w:left w:val="nil"/>
              <w:bottom w:val="single" w:sz="4" w:space="0" w:color="auto"/>
              <w:right w:val="single" w:sz="4" w:space="0" w:color="auto"/>
            </w:tcBorders>
            <w:shd w:val="clear" w:color="000000" w:fill="FFEB9C"/>
            <w:noWrap/>
            <w:vAlign w:val="bottom"/>
            <w:hideMark/>
          </w:tcPr>
          <w:p w14:paraId="60E253EA" w14:textId="77777777" w:rsidR="00640B01" w:rsidRPr="00640B01" w:rsidRDefault="00640B01" w:rsidP="00640B01">
            <w:pPr>
              <w:spacing w:after="0" w:line="240" w:lineRule="auto"/>
              <w:jc w:val="right"/>
              <w:rPr>
                <w:rFonts w:cs="Calibri"/>
                <w:b/>
                <w:bCs/>
                <w:sz w:val="18"/>
                <w:szCs w:val="18"/>
                <w:lang w:eastAsia="hr-HR"/>
              </w:rPr>
            </w:pPr>
            <w:r w:rsidRPr="00640B01">
              <w:rPr>
                <w:rFonts w:cs="Calibri"/>
                <w:b/>
                <w:bCs/>
                <w:sz w:val="18"/>
                <w:szCs w:val="18"/>
                <w:lang w:eastAsia="hr-HR"/>
              </w:rPr>
              <w:t>95,81%</w:t>
            </w:r>
          </w:p>
        </w:tc>
        <w:tc>
          <w:tcPr>
            <w:tcW w:w="1024" w:type="dxa"/>
            <w:tcBorders>
              <w:top w:val="nil"/>
              <w:left w:val="nil"/>
              <w:bottom w:val="single" w:sz="4" w:space="0" w:color="auto"/>
              <w:right w:val="single" w:sz="4" w:space="0" w:color="auto"/>
            </w:tcBorders>
            <w:shd w:val="clear" w:color="000000" w:fill="FFEB9C"/>
            <w:noWrap/>
            <w:vAlign w:val="bottom"/>
            <w:hideMark/>
          </w:tcPr>
          <w:p w14:paraId="65BA1CC9" w14:textId="77777777" w:rsidR="00640B01" w:rsidRPr="00640B01" w:rsidRDefault="00640B01" w:rsidP="00640B01">
            <w:pPr>
              <w:spacing w:after="0" w:line="240" w:lineRule="auto"/>
              <w:jc w:val="right"/>
              <w:rPr>
                <w:rFonts w:cs="Calibri"/>
                <w:b/>
                <w:bCs/>
                <w:sz w:val="18"/>
                <w:szCs w:val="18"/>
                <w:lang w:eastAsia="hr-HR"/>
              </w:rPr>
            </w:pPr>
            <w:r w:rsidRPr="00640B01">
              <w:rPr>
                <w:rFonts w:cs="Calibri"/>
                <w:b/>
                <w:bCs/>
                <w:sz w:val="18"/>
                <w:szCs w:val="18"/>
                <w:lang w:eastAsia="hr-HR"/>
              </w:rPr>
              <w:t>107,95%</w:t>
            </w:r>
          </w:p>
        </w:tc>
        <w:tc>
          <w:tcPr>
            <w:tcW w:w="850" w:type="dxa"/>
            <w:tcBorders>
              <w:top w:val="nil"/>
              <w:left w:val="nil"/>
              <w:bottom w:val="single" w:sz="4" w:space="0" w:color="auto"/>
              <w:right w:val="single" w:sz="4" w:space="0" w:color="auto"/>
            </w:tcBorders>
            <w:shd w:val="clear" w:color="000000" w:fill="FFEB9C"/>
            <w:noWrap/>
            <w:vAlign w:val="bottom"/>
            <w:hideMark/>
          </w:tcPr>
          <w:p w14:paraId="2FEF30A0" w14:textId="77777777" w:rsidR="00640B01" w:rsidRPr="00640B01" w:rsidRDefault="00640B01" w:rsidP="00640B01">
            <w:pPr>
              <w:spacing w:after="0" w:line="240" w:lineRule="auto"/>
              <w:jc w:val="right"/>
              <w:rPr>
                <w:rFonts w:cs="Calibri"/>
                <w:b/>
                <w:bCs/>
                <w:sz w:val="18"/>
                <w:szCs w:val="18"/>
                <w:lang w:eastAsia="hr-HR"/>
              </w:rPr>
            </w:pPr>
            <w:r w:rsidRPr="00640B01">
              <w:rPr>
                <w:rFonts w:cs="Calibri"/>
                <w:b/>
                <w:bCs/>
                <w:sz w:val="18"/>
                <w:szCs w:val="18"/>
                <w:lang w:eastAsia="hr-HR"/>
              </w:rPr>
              <w:t>100,00%</w:t>
            </w:r>
          </w:p>
        </w:tc>
      </w:tr>
    </w:tbl>
    <w:p w14:paraId="48D70390" w14:textId="77777777" w:rsidR="00640B01" w:rsidRPr="00640B01" w:rsidRDefault="00640B01" w:rsidP="009F4CC5">
      <w:pPr>
        <w:tabs>
          <w:tab w:val="left" w:pos="720"/>
        </w:tabs>
        <w:suppressAutoHyphens/>
        <w:spacing w:after="0" w:line="240" w:lineRule="auto"/>
        <w:jc w:val="both"/>
        <w:rPr>
          <w:rFonts w:asciiTheme="minorHAnsi" w:hAnsiTheme="minorHAnsi"/>
          <w:sz w:val="18"/>
          <w:szCs w:val="18"/>
        </w:rPr>
      </w:pPr>
    </w:p>
    <w:p w14:paraId="38205512" w14:textId="4B6C67AF" w:rsidR="000E0B7B" w:rsidRPr="00430C4D" w:rsidRDefault="000E0B7B" w:rsidP="009F4CC5">
      <w:pPr>
        <w:tabs>
          <w:tab w:val="left" w:pos="720"/>
        </w:tabs>
        <w:suppressAutoHyphens/>
        <w:spacing w:after="0" w:line="240" w:lineRule="auto"/>
        <w:jc w:val="both"/>
        <w:rPr>
          <w:rFonts w:asciiTheme="minorHAnsi" w:hAnsiTheme="minorHAnsi"/>
          <w:sz w:val="18"/>
          <w:szCs w:val="18"/>
        </w:rPr>
      </w:pPr>
    </w:p>
    <w:p w14:paraId="604D3231" w14:textId="77777777" w:rsidR="005952CA" w:rsidRPr="00430C4D" w:rsidRDefault="005952CA" w:rsidP="002D21E1">
      <w:pPr>
        <w:tabs>
          <w:tab w:val="left" w:pos="720"/>
        </w:tabs>
        <w:suppressAutoHyphens/>
        <w:spacing w:after="0" w:line="240" w:lineRule="auto"/>
        <w:jc w:val="both"/>
        <w:rPr>
          <w:rFonts w:asciiTheme="minorHAnsi" w:hAnsiTheme="minorHAnsi"/>
          <w:sz w:val="24"/>
          <w:szCs w:val="24"/>
        </w:rPr>
      </w:pPr>
    </w:p>
    <w:p w14:paraId="21C15657" w14:textId="77777777" w:rsidR="00732FA9" w:rsidRPr="00430C4D" w:rsidRDefault="00732FA9" w:rsidP="004D4D32">
      <w:pPr>
        <w:numPr>
          <w:ilvl w:val="0"/>
          <w:numId w:val="15"/>
        </w:numPr>
        <w:tabs>
          <w:tab w:val="left" w:pos="720"/>
        </w:tabs>
        <w:suppressAutoHyphens/>
        <w:spacing w:after="0" w:line="240" w:lineRule="auto"/>
        <w:ind w:left="720" w:hanging="360"/>
        <w:jc w:val="both"/>
        <w:rPr>
          <w:rFonts w:asciiTheme="minorHAnsi" w:hAnsiTheme="minorHAnsi"/>
          <w:b/>
          <w:sz w:val="24"/>
          <w:szCs w:val="24"/>
        </w:rPr>
      </w:pPr>
      <w:r w:rsidRPr="00430C4D">
        <w:rPr>
          <w:rFonts w:asciiTheme="minorHAnsi" w:hAnsiTheme="minorHAnsi"/>
          <w:b/>
          <w:sz w:val="24"/>
          <w:szCs w:val="24"/>
        </w:rPr>
        <w:t>Ostali rashodi- skupina 38</w:t>
      </w:r>
    </w:p>
    <w:p w14:paraId="111A0C51" w14:textId="77777777" w:rsidR="00732FA9" w:rsidRPr="00430C4D" w:rsidRDefault="00732FA9" w:rsidP="009F4CC5">
      <w:pPr>
        <w:suppressAutoHyphens/>
        <w:spacing w:after="0" w:line="240" w:lineRule="auto"/>
        <w:jc w:val="both"/>
        <w:rPr>
          <w:rFonts w:asciiTheme="minorHAnsi" w:hAnsiTheme="minorHAnsi"/>
          <w:sz w:val="24"/>
          <w:szCs w:val="24"/>
        </w:rPr>
      </w:pPr>
    </w:p>
    <w:p w14:paraId="3967661D" w14:textId="5E48DEE1" w:rsidR="004757EF" w:rsidRPr="00430C4D" w:rsidRDefault="00732FA9" w:rsidP="009F4CC5">
      <w:pPr>
        <w:suppressAutoHyphens/>
        <w:spacing w:after="0" w:line="240" w:lineRule="auto"/>
        <w:jc w:val="both"/>
        <w:rPr>
          <w:rFonts w:asciiTheme="minorHAnsi" w:hAnsiTheme="minorHAnsi"/>
          <w:sz w:val="24"/>
          <w:szCs w:val="24"/>
        </w:rPr>
      </w:pPr>
      <w:r w:rsidRPr="00430C4D">
        <w:rPr>
          <w:rFonts w:asciiTheme="minorHAnsi" w:hAnsiTheme="minorHAnsi"/>
          <w:sz w:val="24"/>
          <w:szCs w:val="24"/>
        </w:rPr>
        <w:t xml:space="preserve">Ostvareni su u iznosu od </w:t>
      </w:r>
      <w:r w:rsidR="00EA2410">
        <w:rPr>
          <w:rFonts w:asciiTheme="minorHAnsi" w:hAnsiTheme="minorHAnsi"/>
          <w:sz w:val="24"/>
          <w:szCs w:val="24"/>
        </w:rPr>
        <w:t>4</w:t>
      </w:r>
      <w:r w:rsidR="004E596C" w:rsidRPr="00430C4D">
        <w:rPr>
          <w:rFonts w:asciiTheme="minorHAnsi" w:hAnsiTheme="minorHAnsi"/>
          <w:sz w:val="24"/>
          <w:szCs w:val="24"/>
        </w:rPr>
        <w:t>.</w:t>
      </w:r>
      <w:r w:rsidR="00EA2410">
        <w:rPr>
          <w:rFonts w:asciiTheme="minorHAnsi" w:hAnsiTheme="minorHAnsi"/>
          <w:sz w:val="24"/>
          <w:szCs w:val="24"/>
        </w:rPr>
        <w:t>107</w:t>
      </w:r>
      <w:r w:rsidR="004E596C" w:rsidRPr="00430C4D">
        <w:rPr>
          <w:rFonts w:asciiTheme="minorHAnsi" w:hAnsiTheme="minorHAnsi"/>
          <w:sz w:val="24"/>
          <w:szCs w:val="24"/>
        </w:rPr>
        <w:t>.</w:t>
      </w:r>
      <w:r w:rsidR="00EA2410">
        <w:rPr>
          <w:rFonts w:asciiTheme="minorHAnsi" w:hAnsiTheme="minorHAnsi"/>
          <w:sz w:val="24"/>
          <w:szCs w:val="24"/>
        </w:rPr>
        <w:t>030</w:t>
      </w:r>
      <w:r w:rsidR="006649DE" w:rsidRPr="00430C4D">
        <w:rPr>
          <w:rFonts w:asciiTheme="minorHAnsi" w:hAnsiTheme="minorHAnsi"/>
          <w:sz w:val="24"/>
          <w:szCs w:val="24"/>
        </w:rPr>
        <w:t>,</w:t>
      </w:r>
      <w:r w:rsidR="00EA2410">
        <w:rPr>
          <w:rFonts w:asciiTheme="minorHAnsi" w:hAnsiTheme="minorHAnsi"/>
          <w:sz w:val="24"/>
          <w:szCs w:val="24"/>
        </w:rPr>
        <w:t>69 eura</w:t>
      </w:r>
      <w:r w:rsidR="004E596C" w:rsidRPr="00430C4D">
        <w:rPr>
          <w:rFonts w:asciiTheme="minorHAnsi" w:hAnsiTheme="minorHAnsi"/>
          <w:sz w:val="24"/>
          <w:szCs w:val="24"/>
        </w:rPr>
        <w:t xml:space="preserve"> što je  </w:t>
      </w:r>
      <w:r w:rsidR="00146494" w:rsidRPr="00430C4D">
        <w:rPr>
          <w:rFonts w:asciiTheme="minorHAnsi" w:hAnsiTheme="minorHAnsi"/>
          <w:sz w:val="24"/>
          <w:szCs w:val="24"/>
        </w:rPr>
        <w:t>2</w:t>
      </w:r>
      <w:r w:rsidR="00FC05F1" w:rsidRPr="00430C4D">
        <w:rPr>
          <w:rFonts w:asciiTheme="minorHAnsi" w:hAnsiTheme="minorHAnsi"/>
          <w:sz w:val="24"/>
          <w:szCs w:val="24"/>
        </w:rPr>
        <w:t>,</w:t>
      </w:r>
      <w:r w:rsidR="00EA2410">
        <w:rPr>
          <w:rFonts w:asciiTheme="minorHAnsi" w:hAnsiTheme="minorHAnsi"/>
          <w:sz w:val="24"/>
          <w:szCs w:val="24"/>
        </w:rPr>
        <w:t>89</w:t>
      </w:r>
      <w:r w:rsidR="00AA2CBE" w:rsidRPr="00430C4D">
        <w:rPr>
          <w:rFonts w:asciiTheme="minorHAnsi" w:hAnsiTheme="minorHAnsi"/>
          <w:sz w:val="24"/>
          <w:szCs w:val="24"/>
        </w:rPr>
        <w:t xml:space="preserve"> </w:t>
      </w:r>
      <w:r w:rsidR="004E596C" w:rsidRPr="00430C4D">
        <w:rPr>
          <w:rFonts w:asciiTheme="minorHAnsi" w:hAnsiTheme="minorHAnsi"/>
          <w:sz w:val="24"/>
          <w:szCs w:val="24"/>
        </w:rPr>
        <w:t xml:space="preserve">% </w:t>
      </w:r>
      <w:r w:rsidR="00EA2410">
        <w:rPr>
          <w:rFonts w:asciiTheme="minorHAnsi" w:hAnsiTheme="minorHAnsi"/>
          <w:sz w:val="24"/>
          <w:szCs w:val="24"/>
        </w:rPr>
        <w:t>više</w:t>
      </w:r>
      <w:r w:rsidR="00FC144D" w:rsidRPr="00430C4D">
        <w:rPr>
          <w:rFonts w:asciiTheme="minorHAnsi" w:hAnsiTheme="minorHAnsi"/>
          <w:sz w:val="24"/>
          <w:szCs w:val="24"/>
        </w:rPr>
        <w:t xml:space="preserve"> od ostvarenja u 20</w:t>
      </w:r>
      <w:r w:rsidR="00146494" w:rsidRPr="00430C4D">
        <w:rPr>
          <w:rFonts w:asciiTheme="minorHAnsi" w:hAnsiTheme="minorHAnsi"/>
          <w:sz w:val="24"/>
          <w:szCs w:val="24"/>
        </w:rPr>
        <w:t>2</w:t>
      </w:r>
      <w:r w:rsidR="00EA2410">
        <w:rPr>
          <w:rFonts w:asciiTheme="minorHAnsi" w:hAnsiTheme="minorHAnsi"/>
          <w:sz w:val="24"/>
          <w:szCs w:val="24"/>
        </w:rPr>
        <w:t>2</w:t>
      </w:r>
      <w:r w:rsidRPr="00430C4D">
        <w:rPr>
          <w:rFonts w:asciiTheme="minorHAnsi" w:hAnsiTheme="minorHAnsi"/>
          <w:sz w:val="24"/>
          <w:szCs w:val="24"/>
        </w:rPr>
        <w:t>. godini</w:t>
      </w:r>
      <w:r w:rsidR="00412948" w:rsidRPr="00430C4D">
        <w:rPr>
          <w:rFonts w:asciiTheme="minorHAnsi" w:hAnsiTheme="minorHAnsi"/>
          <w:sz w:val="24"/>
          <w:szCs w:val="24"/>
        </w:rPr>
        <w:t>.</w:t>
      </w:r>
    </w:p>
    <w:p w14:paraId="5AD42267" w14:textId="77777777" w:rsidR="005952CA" w:rsidRPr="00430C4D" w:rsidRDefault="005952CA" w:rsidP="009F4CC5">
      <w:pPr>
        <w:suppressAutoHyphens/>
        <w:spacing w:after="0" w:line="240" w:lineRule="auto"/>
        <w:jc w:val="both"/>
        <w:rPr>
          <w:rFonts w:asciiTheme="minorHAnsi" w:hAnsiTheme="minorHAnsi"/>
          <w:sz w:val="24"/>
          <w:szCs w:val="24"/>
        </w:rPr>
      </w:pPr>
    </w:p>
    <w:p w14:paraId="2F57488F" w14:textId="21ECA000" w:rsidR="00732FA9" w:rsidRDefault="00445331" w:rsidP="009F4CC5">
      <w:pPr>
        <w:suppressAutoHyphens/>
        <w:spacing w:after="0" w:line="240" w:lineRule="auto"/>
        <w:jc w:val="both"/>
        <w:rPr>
          <w:rFonts w:asciiTheme="minorHAnsi" w:hAnsiTheme="minorHAnsi"/>
          <w:sz w:val="24"/>
          <w:szCs w:val="24"/>
        </w:rPr>
      </w:pPr>
      <w:r w:rsidRPr="00430C4D">
        <w:rPr>
          <w:rFonts w:asciiTheme="minorHAnsi" w:hAnsiTheme="minorHAnsi"/>
          <w:sz w:val="24"/>
          <w:szCs w:val="24"/>
        </w:rPr>
        <w:t>Sastoje se od tekućih (</w:t>
      </w:r>
      <w:r w:rsidR="00B770D0">
        <w:rPr>
          <w:rFonts w:asciiTheme="minorHAnsi" w:hAnsiTheme="minorHAnsi"/>
          <w:sz w:val="24"/>
          <w:szCs w:val="24"/>
        </w:rPr>
        <w:t>2</w:t>
      </w:r>
      <w:r w:rsidRPr="00430C4D">
        <w:rPr>
          <w:rFonts w:asciiTheme="minorHAnsi" w:hAnsiTheme="minorHAnsi"/>
          <w:sz w:val="24"/>
          <w:szCs w:val="24"/>
        </w:rPr>
        <w:t>,</w:t>
      </w:r>
      <w:r w:rsidR="00B770D0">
        <w:rPr>
          <w:rFonts w:asciiTheme="minorHAnsi" w:hAnsiTheme="minorHAnsi"/>
          <w:sz w:val="24"/>
          <w:szCs w:val="24"/>
        </w:rPr>
        <w:t>86</w:t>
      </w:r>
      <w:r w:rsidRPr="00430C4D">
        <w:rPr>
          <w:rFonts w:asciiTheme="minorHAnsi" w:hAnsiTheme="minorHAnsi"/>
          <w:sz w:val="24"/>
          <w:szCs w:val="24"/>
        </w:rPr>
        <w:t xml:space="preserve"> mil.</w:t>
      </w:r>
      <w:r w:rsidR="00B770D0">
        <w:rPr>
          <w:rFonts w:asciiTheme="minorHAnsi" w:hAnsiTheme="minorHAnsi"/>
          <w:sz w:val="24"/>
          <w:szCs w:val="24"/>
        </w:rPr>
        <w:t>eura</w:t>
      </w:r>
      <w:r w:rsidRPr="00430C4D">
        <w:rPr>
          <w:rFonts w:asciiTheme="minorHAnsi" w:hAnsiTheme="minorHAnsi"/>
          <w:sz w:val="24"/>
          <w:szCs w:val="24"/>
        </w:rPr>
        <w:t>) i kapitalnih donacija (</w:t>
      </w:r>
      <w:r w:rsidR="00B770D0">
        <w:rPr>
          <w:rFonts w:asciiTheme="minorHAnsi" w:hAnsiTheme="minorHAnsi"/>
          <w:sz w:val="24"/>
          <w:szCs w:val="24"/>
        </w:rPr>
        <w:t>483 tisuće eura</w:t>
      </w:r>
      <w:r w:rsidRPr="00430C4D">
        <w:rPr>
          <w:rFonts w:asciiTheme="minorHAnsi" w:hAnsiTheme="minorHAnsi"/>
          <w:sz w:val="24"/>
          <w:szCs w:val="24"/>
        </w:rPr>
        <w:t>)  te kapitalnih pomoći (</w:t>
      </w:r>
      <w:r w:rsidR="00B770D0">
        <w:rPr>
          <w:rFonts w:asciiTheme="minorHAnsi" w:hAnsiTheme="minorHAnsi"/>
          <w:sz w:val="24"/>
          <w:szCs w:val="24"/>
        </w:rPr>
        <w:t>764 tisuće eura</w:t>
      </w:r>
      <w:r w:rsidRPr="00430C4D">
        <w:rPr>
          <w:rFonts w:asciiTheme="minorHAnsi" w:hAnsiTheme="minorHAnsi"/>
          <w:sz w:val="24"/>
          <w:szCs w:val="24"/>
        </w:rPr>
        <w:t>). U nastavku se daje raspodjela po računima:</w:t>
      </w:r>
    </w:p>
    <w:p w14:paraId="72974B28" w14:textId="77777777" w:rsidR="00F62BA8" w:rsidRDefault="00F62BA8" w:rsidP="009F4CC5">
      <w:pPr>
        <w:suppressAutoHyphens/>
        <w:spacing w:after="0" w:line="240" w:lineRule="auto"/>
        <w:jc w:val="both"/>
        <w:rPr>
          <w:rFonts w:asciiTheme="minorHAnsi" w:hAnsiTheme="minorHAnsi"/>
          <w:sz w:val="24"/>
          <w:szCs w:val="24"/>
        </w:rPr>
      </w:pPr>
    </w:p>
    <w:tbl>
      <w:tblPr>
        <w:tblW w:w="9493" w:type="dxa"/>
        <w:tblLook w:val="04A0" w:firstRow="1" w:lastRow="0" w:firstColumn="1" w:lastColumn="0" w:noHBand="0" w:noVBand="1"/>
      </w:tblPr>
      <w:tblGrid>
        <w:gridCol w:w="720"/>
        <w:gridCol w:w="2961"/>
        <w:gridCol w:w="1034"/>
        <w:gridCol w:w="951"/>
        <w:gridCol w:w="1034"/>
        <w:gridCol w:w="971"/>
        <w:gridCol w:w="1024"/>
        <w:gridCol w:w="850"/>
      </w:tblGrid>
      <w:tr w:rsidR="00F62BA8" w:rsidRPr="00F62BA8" w14:paraId="4B8BC343" w14:textId="77777777" w:rsidTr="00F62BA8">
        <w:trPr>
          <w:trHeight w:val="300"/>
        </w:trPr>
        <w:tc>
          <w:tcPr>
            <w:tcW w:w="720"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4918C032" w14:textId="77777777" w:rsidR="00F62BA8" w:rsidRPr="00F62BA8" w:rsidRDefault="00F62BA8" w:rsidP="00F62BA8">
            <w:pPr>
              <w:spacing w:after="0" w:line="240" w:lineRule="auto"/>
              <w:jc w:val="center"/>
              <w:rPr>
                <w:rFonts w:cs="Calibri"/>
                <w:b/>
                <w:bCs/>
                <w:sz w:val="18"/>
                <w:szCs w:val="18"/>
                <w:lang w:eastAsia="hr-HR"/>
              </w:rPr>
            </w:pPr>
            <w:r w:rsidRPr="00F62BA8">
              <w:rPr>
                <w:rFonts w:cs="Calibri"/>
                <w:b/>
                <w:bCs/>
                <w:sz w:val="18"/>
                <w:szCs w:val="18"/>
                <w:lang w:eastAsia="hr-HR"/>
              </w:rPr>
              <w:t>Konto</w:t>
            </w:r>
          </w:p>
        </w:tc>
        <w:tc>
          <w:tcPr>
            <w:tcW w:w="2961" w:type="dxa"/>
            <w:tcBorders>
              <w:top w:val="single" w:sz="4" w:space="0" w:color="auto"/>
              <w:left w:val="nil"/>
              <w:bottom w:val="single" w:sz="4" w:space="0" w:color="auto"/>
              <w:right w:val="single" w:sz="4" w:space="0" w:color="auto"/>
            </w:tcBorders>
            <w:shd w:val="clear" w:color="000000" w:fill="FFEB9C"/>
            <w:noWrap/>
            <w:vAlign w:val="bottom"/>
            <w:hideMark/>
          </w:tcPr>
          <w:p w14:paraId="559228C9" w14:textId="77777777" w:rsidR="00F62BA8" w:rsidRPr="00F62BA8" w:rsidRDefault="00F62BA8" w:rsidP="00F62BA8">
            <w:pPr>
              <w:spacing w:after="0" w:line="240" w:lineRule="auto"/>
              <w:jc w:val="center"/>
              <w:rPr>
                <w:rFonts w:cs="Calibri"/>
                <w:b/>
                <w:bCs/>
                <w:sz w:val="18"/>
                <w:szCs w:val="18"/>
                <w:lang w:eastAsia="hr-HR"/>
              </w:rPr>
            </w:pPr>
            <w:r w:rsidRPr="00F62BA8">
              <w:rPr>
                <w:rFonts w:cs="Calibri"/>
                <w:b/>
                <w:bCs/>
                <w:sz w:val="18"/>
                <w:szCs w:val="18"/>
                <w:lang w:eastAsia="hr-HR"/>
              </w:rPr>
              <w:t>Naziv</w:t>
            </w:r>
          </w:p>
        </w:tc>
        <w:tc>
          <w:tcPr>
            <w:tcW w:w="1034" w:type="dxa"/>
            <w:tcBorders>
              <w:top w:val="single" w:sz="4" w:space="0" w:color="auto"/>
              <w:left w:val="nil"/>
              <w:bottom w:val="single" w:sz="4" w:space="0" w:color="auto"/>
              <w:right w:val="single" w:sz="4" w:space="0" w:color="auto"/>
            </w:tcBorders>
            <w:shd w:val="clear" w:color="000000" w:fill="FFEB9C"/>
            <w:noWrap/>
            <w:vAlign w:val="bottom"/>
            <w:hideMark/>
          </w:tcPr>
          <w:p w14:paraId="63339310" w14:textId="77777777" w:rsidR="00F62BA8" w:rsidRPr="00F62BA8" w:rsidRDefault="00F62BA8" w:rsidP="00F62BA8">
            <w:pPr>
              <w:spacing w:after="0" w:line="240" w:lineRule="auto"/>
              <w:jc w:val="center"/>
              <w:rPr>
                <w:rFonts w:cs="Calibri"/>
                <w:b/>
                <w:bCs/>
                <w:sz w:val="18"/>
                <w:szCs w:val="18"/>
                <w:lang w:eastAsia="hr-HR"/>
              </w:rPr>
            </w:pPr>
            <w:r w:rsidRPr="00F62BA8">
              <w:rPr>
                <w:rFonts w:cs="Calibri"/>
                <w:b/>
                <w:bCs/>
                <w:sz w:val="18"/>
                <w:szCs w:val="18"/>
                <w:lang w:eastAsia="hr-HR"/>
              </w:rPr>
              <w:t>Ostvarenje 2022.</w:t>
            </w:r>
          </w:p>
        </w:tc>
        <w:tc>
          <w:tcPr>
            <w:tcW w:w="951" w:type="dxa"/>
            <w:tcBorders>
              <w:top w:val="single" w:sz="4" w:space="0" w:color="auto"/>
              <w:left w:val="nil"/>
              <w:bottom w:val="single" w:sz="4" w:space="0" w:color="auto"/>
              <w:right w:val="single" w:sz="4" w:space="0" w:color="auto"/>
            </w:tcBorders>
            <w:shd w:val="clear" w:color="000000" w:fill="FFEB9C"/>
            <w:noWrap/>
            <w:vAlign w:val="bottom"/>
            <w:hideMark/>
          </w:tcPr>
          <w:p w14:paraId="4C9DCA2B" w14:textId="77777777" w:rsidR="00F62BA8" w:rsidRPr="00F62BA8" w:rsidRDefault="00F62BA8" w:rsidP="00F62BA8">
            <w:pPr>
              <w:spacing w:after="0" w:line="240" w:lineRule="auto"/>
              <w:jc w:val="center"/>
              <w:rPr>
                <w:rFonts w:cs="Calibri"/>
                <w:b/>
                <w:bCs/>
                <w:sz w:val="18"/>
                <w:szCs w:val="18"/>
                <w:lang w:eastAsia="hr-HR"/>
              </w:rPr>
            </w:pPr>
            <w:r w:rsidRPr="00F62BA8">
              <w:rPr>
                <w:rFonts w:cs="Calibri"/>
                <w:b/>
                <w:bCs/>
                <w:sz w:val="18"/>
                <w:szCs w:val="18"/>
                <w:lang w:eastAsia="hr-HR"/>
              </w:rPr>
              <w:t>Plan 2023.</w:t>
            </w:r>
          </w:p>
        </w:tc>
        <w:tc>
          <w:tcPr>
            <w:tcW w:w="1034" w:type="dxa"/>
            <w:tcBorders>
              <w:top w:val="single" w:sz="4" w:space="0" w:color="auto"/>
              <w:left w:val="nil"/>
              <w:bottom w:val="single" w:sz="4" w:space="0" w:color="auto"/>
              <w:right w:val="single" w:sz="4" w:space="0" w:color="auto"/>
            </w:tcBorders>
            <w:shd w:val="clear" w:color="000000" w:fill="FFEB9C"/>
            <w:noWrap/>
            <w:vAlign w:val="bottom"/>
            <w:hideMark/>
          </w:tcPr>
          <w:p w14:paraId="5C61A90A" w14:textId="77777777" w:rsidR="00F62BA8" w:rsidRPr="00F62BA8" w:rsidRDefault="00F62BA8" w:rsidP="00F62BA8">
            <w:pPr>
              <w:spacing w:after="0" w:line="240" w:lineRule="auto"/>
              <w:jc w:val="center"/>
              <w:rPr>
                <w:rFonts w:cs="Calibri"/>
                <w:b/>
                <w:bCs/>
                <w:sz w:val="18"/>
                <w:szCs w:val="18"/>
                <w:lang w:eastAsia="hr-HR"/>
              </w:rPr>
            </w:pPr>
            <w:r w:rsidRPr="00F62BA8">
              <w:rPr>
                <w:rFonts w:cs="Calibri"/>
                <w:b/>
                <w:bCs/>
                <w:sz w:val="18"/>
                <w:szCs w:val="18"/>
                <w:lang w:eastAsia="hr-HR"/>
              </w:rPr>
              <w:t>Ostvarenje 2023.</w:t>
            </w:r>
          </w:p>
        </w:tc>
        <w:tc>
          <w:tcPr>
            <w:tcW w:w="971" w:type="dxa"/>
            <w:tcBorders>
              <w:top w:val="single" w:sz="4" w:space="0" w:color="auto"/>
              <w:left w:val="nil"/>
              <w:bottom w:val="single" w:sz="4" w:space="0" w:color="auto"/>
              <w:right w:val="single" w:sz="4" w:space="0" w:color="auto"/>
            </w:tcBorders>
            <w:shd w:val="clear" w:color="000000" w:fill="FFEB9C"/>
            <w:noWrap/>
            <w:vAlign w:val="bottom"/>
            <w:hideMark/>
          </w:tcPr>
          <w:p w14:paraId="299EC12C" w14:textId="77777777" w:rsidR="00F62BA8" w:rsidRPr="00F62BA8" w:rsidRDefault="00F62BA8" w:rsidP="00F62BA8">
            <w:pPr>
              <w:spacing w:after="0" w:line="240" w:lineRule="auto"/>
              <w:jc w:val="center"/>
              <w:rPr>
                <w:rFonts w:cs="Calibri"/>
                <w:b/>
                <w:bCs/>
                <w:sz w:val="18"/>
                <w:szCs w:val="18"/>
                <w:lang w:eastAsia="hr-HR"/>
              </w:rPr>
            </w:pPr>
            <w:r w:rsidRPr="00F62BA8">
              <w:rPr>
                <w:rFonts w:cs="Calibri"/>
                <w:b/>
                <w:bCs/>
                <w:sz w:val="18"/>
                <w:szCs w:val="18"/>
                <w:lang w:eastAsia="hr-HR"/>
              </w:rPr>
              <w:t>Ostv.2023 / plan</w:t>
            </w:r>
          </w:p>
        </w:tc>
        <w:tc>
          <w:tcPr>
            <w:tcW w:w="1024" w:type="dxa"/>
            <w:tcBorders>
              <w:top w:val="single" w:sz="4" w:space="0" w:color="auto"/>
              <w:left w:val="nil"/>
              <w:bottom w:val="single" w:sz="4" w:space="0" w:color="auto"/>
              <w:right w:val="single" w:sz="4" w:space="0" w:color="auto"/>
            </w:tcBorders>
            <w:shd w:val="clear" w:color="000000" w:fill="FFEB9C"/>
            <w:noWrap/>
            <w:vAlign w:val="bottom"/>
            <w:hideMark/>
          </w:tcPr>
          <w:p w14:paraId="4A6574F9" w14:textId="77777777" w:rsidR="00F62BA8" w:rsidRPr="00F62BA8" w:rsidRDefault="00F62BA8" w:rsidP="00F62BA8">
            <w:pPr>
              <w:spacing w:after="0" w:line="240" w:lineRule="auto"/>
              <w:jc w:val="center"/>
              <w:rPr>
                <w:rFonts w:cs="Calibri"/>
                <w:b/>
                <w:bCs/>
                <w:sz w:val="18"/>
                <w:szCs w:val="18"/>
                <w:lang w:eastAsia="hr-HR"/>
              </w:rPr>
            </w:pPr>
            <w:r w:rsidRPr="00F62BA8">
              <w:rPr>
                <w:rFonts w:cs="Calibri"/>
                <w:b/>
                <w:bCs/>
                <w:sz w:val="18"/>
                <w:szCs w:val="18"/>
                <w:lang w:eastAsia="hr-HR"/>
              </w:rPr>
              <w:t>Ostv. 2023/2022</w:t>
            </w:r>
          </w:p>
        </w:tc>
        <w:tc>
          <w:tcPr>
            <w:tcW w:w="798" w:type="dxa"/>
            <w:tcBorders>
              <w:top w:val="single" w:sz="4" w:space="0" w:color="auto"/>
              <w:left w:val="nil"/>
              <w:bottom w:val="single" w:sz="4" w:space="0" w:color="auto"/>
              <w:right w:val="single" w:sz="4" w:space="0" w:color="auto"/>
            </w:tcBorders>
            <w:shd w:val="clear" w:color="000000" w:fill="FFEB9C"/>
            <w:noWrap/>
            <w:vAlign w:val="bottom"/>
            <w:hideMark/>
          </w:tcPr>
          <w:p w14:paraId="314552F1" w14:textId="77777777" w:rsidR="00F62BA8" w:rsidRPr="00F62BA8" w:rsidRDefault="00F62BA8" w:rsidP="00F62BA8">
            <w:pPr>
              <w:spacing w:after="0" w:line="240" w:lineRule="auto"/>
              <w:jc w:val="center"/>
              <w:rPr>
                <w:rFonts w:cs="Calibri"/>
                <w:b/>
                <w:bCs/>
                <w:sz w:val="18"/>
                <w:szCs w:val="18"/>
                <w:lang w:eastAsia="hr-HR"/>
              </w:rPr>
            </w:pPr>
            <w:r w:rsidRPr="00F62BA8">
              <w:rPr>
                <w:rFonts w:cs="Calibri"/>
                <w:b/>
                <w:bCs/>
                <w:sz w:val="18"/>
                <w:szCs w:val="18"/>
                <w:lang w:eastAsia="hr-HR"/>
              </w:rPr>
              <w:t>Udjel 2023.</w:t>
            </w:r>
          </w:p>
        </w:tc>
      </w:tr>
      <w:tr w:rsidR="00F62BA8" w:rsidRPr="00F62BA8" w14:paraId="2E3E6A98" w14:textId="77777777" w:rsidTr="00F62BA8">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BCEC7C4" w14:textId="77777777" w:rsidR="00F62BA8" w:rsidRPr="00F62BA8" w:rsidRDefault="00F62BA8" w:rsidP="00F62BA8">
            <w:pPr>
              <w:spacing w:after="0" w:line="240" w:lineRule="auto"/>
              <w:rPr>
                <w:rFonts w:cs="Calibri"/>
                <w:color w:val="000000"/>
                <w:sz w:val="18"/>
                <w:szCs w:val="18"/>
                <w:lang w:eastAsia="hr-HR"/>
              </w:rPr>
            </w:pPr>
            <w:r w:rsidRPr="00F62BA8">
              <w:rPr>
                <w:rFonts w:cs="Calibri"/>
                <w:color w:val="000000"/>
                <w:sz w:val="18"/>
                <w:szCs w:val="18"/>
                <w:lang w:eastAsia="hr-HR"/>
              </w:rPr>
              <w:t>38112</w:t>
            </w:r>
          </w:p>
        </w:tc>
        <w:tc>
          <w:tcPr>
            <w:tcW w:w="2961" w:type="dxa"/>
            <w:tcBorders>
              <w:top w:val="nil"/>
              <w:left w:val="nil"/>
              <w:bottom w:val="single" w:sz="4" w:space="0" w:color="auto"/>
              <w:right w:val="single" w:sz="4" w:space="0" w:color="auto"/>
            </w:tcBorders>
            <w:shd w:val="clear" w:color="auto" w:fill="auto"/>
            <w:noWrap/>
            <w:vAlign w:val="bottom"/>
            <w:hideMark/>
          </w:tcPr>
          <w:p w14:paraId="56D28FA8" w14:textId="77777777" w:rsidR="00F62BA8" w:rsidRPr="00F62BA8" w:rsidRDefault="00F62BA8" w:rsidP="00F62BA8">
            <w:pPr>
              <w:spacing w:after="0" w:line="240" w:lineRule="auto"/>
              <w:rPr>
                <w:rFonts w:cs="Calibri"/>
                <w:color w:val="000000"/>
                <w:sz w:val="18"/>
                <w:szCs w:val="18"/>
                <w:lang w:eastAsia="hr-HR"/>
              </w:rPr>
            </w:pPr>
            <w:r w:rsidRPr="00F62BA8">
              <w:rPr>
                <w:rFonts w:cs="Calibri"/>
                <w:color w:val="000000"/>
                <w:sz w:val="18"/>
                <w:szCs w:val="18"/>
                <w:lang w:eastAsia="hr-HR"/>
              </w:rPr>
              <w:t>Tekuće donacije vjerskim zajednicama</w:t>
            </w:r>
          </w:p>
        </w:tc>
        <w:tc>
          <w:tcPr>
            <w:tcW w:w="1034" w:type="dxa"/>
            <w:tcBorders>
              <w:top w:val="nil"/>
              <w:left w:val="nil"/>
              <w:bottom w:val="single" w:sz="4" w:space="0" w:color="auto"/>
              <w:right w:val="single" w:sz="4" w:space="0" w:color="auto"/>
            </w:tcBorders>
            <w:shd w:val="clear" w:color="auto" w:fill="auto"/>
            <w:noWrap/>
            <w:vAlign w:val="bottom"/>
            <w:hideMark/>
          </w:tcPr>
          <w:p w14:paraId="66DDF79F" w14:textId="77777777" w:rsidR="00F62BA8" w:rsidRPr="00F62BA8" w:rsidRDefault="00F62BA8" w:rsidP="00F62BA8">
            <w:pPr>
              <w:spacing w:after="0" w:line="240" w:lineRule="auto"/>
              <w:jc w:val="right"/>
              <w:rPr>
                <w:rFonts w:cs="Calibri"/>
                <w:color w:val="000000"/>
                <w:sz w:val="18"/>
                <w:szCs w:val="18"/>
                <w:lang w:eastAsia="hr-HR"/>
              </w:rPr>
            </w:pPr>
            <w:r w:rsidRPr="00F62BA8">
              <w:rPr>
                <w:rFonts w:cs="Calibri"/>
                <w:color w:val="000000"/>
                <w:sz w:val="18"/>
                <w:szCs w:val="18"/>
                <w:lang w:eastAsia="hr-HR"/>
              </w:rPr>
              <w:t>299.685</w:t>
            </w:r>
          </w:p>
        </w:tc>
        <w:tc>
          <w:tcPr>
            <w:tcW w:w="951" w:type="dxa"/>
            <w:tcBorders>
              <w:top w:val="nil"/>
              <w:left w:val="nil"/>
              <w:bottom w:val="single" w:sz="4" w:space="0" w:color="auto"/>
              <w:right w:val="single" w:sz="4" w:space="0" w:color="auto"/>
            </w:tcBorders>
            <w:shd w:val="clear" w:color="auto" w:fill="auto"/>
            <w:noWrap/>
            <w:vAlign w:val="bottom"/>
            <w:hideMark/>
          </w:tcPr>
          <w:p w14:paraId="6C717590" w14:textId="77777777" w:rsidR="00F62BA8" w:rsidRPr="00F62BA8" w:rsidRDefault="00F62BA8" w:rsidP="00F62BA8">
            <w:pPr>
              <w:spacing w:after="0" w:line="240" w:lineRule="auto"/>
              <w:jc w:val="right"/>
              <w:rPr>
                <w:rFonts w:cs="Calibri"/>
                <w:color w:val="000000"/>
                <w:sz w:val="18"/>
                <w:szCs w:val="18"/>
                <w:lang w:eastAsia="hr-HR"/>
              </w:rPr>
            </w:pPr>
            <w:r w:rsidRPr="00F62BA8">
              <w:rPr>
                <w:rFonts w:cs="Calibri"/>
                <w:color w:val="000000"/>
                <w:sz w:val="18"/>
                <w:szCs w:val="18"/>
                <w:lang w:eastAsia="hr-HR"/>
              </w:rPr>
              <w:t>324.500</w:t>
            </w:r>
          </w:p>
        </w:tc>
        <w:tc>
          <w:tcPr>
            <w:tcW w:w="1034" w:type="dxa"/>
            <w:tcBorders>
              <w:top w:val="nil"/>
              <w:left w:val="nil"/>
              <w:bottom w:val="single" w:sz="4" w:space="0" w:color="auto"/>
              <w:right w:val="single" w:sz="4" w:space="0" w:color="auto"/>
            </w:tcBorders>
            <w:shd w:val="clear" w:color="auto" w:fill="auto"/>
            <w:noWrap/>
            <w:vAlign w:val="bottom"/>
            <w:hideMark/>
          </w:tcPr>
          <w:p w14:paraId="57B7F73E" w14:textId="77777777" w:rsidR="00F62BA8" w:rsidRPr="00F62BA8" w:rsidRDefault="00F62BA8" w:rsidP="00F62BA8">
            <w:pPr>
              <w:spacing w:after="0" w:line="240" w:lineRule="auto"/>
              <w:jc w:val="right"/>
              <w:rPr>
                <w:rFonts w:cs="Calibri"/>
                <w:color w:val="000000"/>
                <w:sz w:val="18"/>
                <w:szCs w:val="18"/>
                <w:lang w:eastAsia="hr-HR"/>
              </w:rPr>
            </w:pPr>
            <w:r w:rsidRPr="00F62BA8">
              <w:rPr>
                <w:rFonts w:cs="Calibri"/>
                <w:color w:val="000000"/>
                <w:sz w:val="18"/>
                <w:szCs w:val="18"/>
                <w:lang w:eastAsia="hr-HR"/>
              </w:rPr>
              <w:t>318.302</w:t>
            </w:r>
          </w:p>
        </w:tc>
        <w:tc>
          <w:tcPr>
            <w:tcW w:w="971" w:type="dxa"/>
            <w:tcBorders>
              <w:top w:val="nil"/>
              <w:left w:val="nil"/>
              <w:bottom w:val="single" w:sz="4" w:space="0" w:color="auto"/>
              <w:right w:val="single" w:sz="4" w:space="0" w:color="auto"/>
            </w:tcBorders>
            <w:shd w:val="clear" w:color="auto" w:fill="auto"/>
            <w:noWrap/>
            <w:vAlign w:val="bottom"/>
            <w:hideMark/>
          </w:tcPr>
          <w:p w14:paraId="4794EEF3" w14:textId="77777777" w:rsidR="00F62BA8" w:rsidRPr="00F62BA8" w:rsidRDefault="00F62BA8" w:rsidP="00F62BA8">
            <w:pPr>
              <w:spacing w:after="0" w:line="240" w:lineRule="auto"/>
              <w:jc w:val="right"/>
              <w:rPr>
                <w:rFonts w:cs="Calibri"/>
                <w:color w:val="000000"/>
                <w:sz w:val="18"/>
                <w:szCs w:val="18"/>
                <w:lang w:eastAsia="hr-HR"/>
              </w:rPr>
            </w:pPr>
            <w:r w:rsidRPr="00F62BA8">
              <w:rPr>
                <w:rFonts w:cs="Calibri"/>
                <w:color w:val="000000"/>
                <w:sz w:val="18"/>
                <w:szCs w:val="18"/>
                <w:lang w:eastAsia="hr-HR"/>
              </w:rPr>
              <w:t>98,09%</w:t>
            </w:r>
          </w:p>
        </w:tc>
        <w:tc>
          <w:tcPr>
            <w:tcW w:w="1024" w:type="dxa"/>
            <w:tcBorders>
              <w:top w:val="nil"/>
              <w:left w:val="nil"/>
              <w:bottom w:val="single" w:sz="4" w:space="0" w:color="auto"/>
              <w:right w:val="single" w:sz="4" w:space="0" w:color="auto"/>
            </w:tcBorders>
            <w:shd w:val="clear" w:color="auto" w:fill="auto"/>
            <w:noWrap/>
            <w:vAlign w:val="bottom"/>
            <w:hideMark/>
          </w:tcPr>
          <w:p w14:paraId="379FA98F" w14:textId="77777777" w:rsidR="00F62BA8" w:rsidRPr="00F62BA8" w:rsidRDefault="00F62BA8" w:rsidP="00F62BA8">
            <w:pPr>
              <w:spacing w:after="0" w:line="240" w:lineRule="auto"/>
              <w:jc w:val="right"/>
              <w:rPr>
                <w:rFonts w:cs="Calibri"/>
                <w:color w:val="000000"/>
                <w:sz w:val="18"/>
                <w:szCs w:val="18"/>
                <w:lang w:eastAsia="hr-HR"/>
              </w:rPr>
            </w:pPr>
            <w:r w:rsidRPr="00F62BA8">
              <w:rPr>
                <w:rFonts w:cs="Calibri"/>
                <w:color w:val="000000"/>
                <w:sz w:val="18"/>
                <w:szCs w:val="18"/>
                <w:lang w:eastAsia="hr-HR"/>
              </w:rPr>
              <w:t>106,21%</w:t>
            </w:r>
          </w:p>
        </w:tc>
        <w:tc>
          <w:tcPr>
            <w:tcW w:w="798" w:type="dxa"/>
            <w:tcBorders>
              <w:top w:val="nil"/>
              <w:left w:val="nil"/>
              <w:bottom w:val="single" w:sz="4" w:space="0" w:color="auto"/>
              <w:right w:val="single" w:sz="4" w:space="0" w:color="auto"/>
            </w:tcBorders>
            <w:shd w:val="clear" w:color="auto" w:fill="auto"/>
            <w:noWrap/>
            <w:vAlign w:val="bottom"/>
            <w:hideMark/>
          </w:tcPr>
          <w:p w14:paraId="03389F28" w14:textId="77777777" w:rsidR="00F62BA8" w:rsidRPr="00F62BA8" w:rsidRDefault="00F62BA8" w:rsidP="00F62BA8">
            <w:pPr>
              <w:spacing w:after="0" w:line="240" w:lineRule="auto"/>
              <w:jc w:val="right"/>
              <w:rPr>
                <w:rFonts w:cs="Calibri"/>
                <w:color w:val="000000"/>
                <w:sz w:val="18"/>
                <w:szCs w:val="18"/>
                <w:lang w:eastAsia="hr-HR"/>
              </w:rPr>
            </w:pPr>
            <w:r w:rsidRPr="00F62BA8">
              <w:rPr>
                <w:rFonts w:cs="Calibri"/>
                <w:color w:val="000000"/>
                <w:sz w:val="18"/>
                <w:szCs w:val="18"/>
                <w:lang w:eastAsia="hr-HR"/>
              </w:rPr>
              <w:t>7,75%</w:t>
            </w:r>
          </w:p>
        </w:tc>
      </w:tr>
      <w:tr w:rsidR="00F62BA8" w:rsidRPr="00F62BA8" w14:paraId="24BF601D" w14:textId="77777777" w:rsidTr="00F62BA8">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B8C1161" w14:textId="77777777" w:rsidR="00F62BA8" w:rsidRPr="00F62BA8" w:rsidRDefault="00F62BA8" w:rsidP="00F62BA8">
            <w:pPr>
              <w:spacing w:after="0" w:line="240" w:lineRule="auto"/>
              <w:rPr>
                <w:rFonts w:cs="Calibri"/>
                <w:color w:val="000000"/>
                <w:sz w:val="18"/>
                <w:szCs w:val="18"/>
                <w:lang w:eastAsia="hr-HR"/>
              </w:rPr>
            </w:pPr>
            <w:r w:rsidRPr="00F62BA8">
              <w:rPr>
                <w:rFonts w:cs="Calibri"/>
                <w:color w:val="000000"/>
                <w:sz w:val="18"/>
                <w:szCs w:val="18"/>
                <w:lang w:eastAsia="hr-HR"/>
              </w:rPr>
              <w:t>38114</w:t>
            </w:r>
          </w:p>
        </w:tc>
        <w:tc>
          <w:tcPr>
            <w:tcW w:w="2961" w:type="dxa"/>
            <w:tcBorders>
              <w:top w:val="nil"/>
              <w:left w:val="nil"/>
              <w:bottom w:val="single" w:sz="4" w:space="0" w:color="auto"/>
              <w:right w:val="single" w:sz="4" w:space="0" w:color="auto"/>
            </w:tcBorders>
            <w:shd w:val="clear" w:color="auto" w:fill="auto"/>
            <w:noWrap/>
            <w:vAlign w:val="bottom"/>
            <w:hideMark/>
          </w:tcPr>
          <w:p w14:paraId="37837DA5" w14:textId="77777777" w:rsidR="00F62BA8" w:rsidRPr="00F62BA8" w:rsidRDefault="00F62BA8" w:rsidP="00F62BA8">
            <w:pPr>
              <w:spacing w:after="0" w:line="240" w:lineRule="auto"/>
              <w:rPr>
                <w:rFonts w:cs="Calibri"/>
                <w:color w:val="000000"/>
                <w:sz w:val="18"/>
                <w:szCs w:val="18"/>
                <w:lang w:eastAsia="hr-HR"/>
              </w:rPr>
            </w:pPr>
            <w:r w:rsidRPr="00F62BA8">
              <w:rPr>
                <w:rFonts w:cs="Calibri"/>
                <w:color w:val="000000"/>
                <w:sz w:val="18"/>
                <w:szCs w:val="18"/>
                <w:lang w:eastAsia="hr-HR"/>
              </w:rPr>
              <w:t>Tekuće donacije udrugama građana i političkim strankama</w:t>
            </w:r>
          </w:p>
        </w:tc>
        <w:tc>
          <w:tcPr>
            <w:tcW w:w="1034" w:type="dxa"/>
            <w:tcBorders>
              <w:top w:val="nil"/>
              <w:left w:val="nil"/>
              <w:bottom w:val="single" w:sz="4" w:space="0" w:color="auto"/>
              <w:right w:val="single" w:sz="4" w:space="0" w:color="auto"/>
            </w:tcBorders>
            <w:shd w:val="clear" w:color="auto" w:fill="auto"/>
            <w:noWrap/>
            <w:vAlign w:val="bottom"/>
            <w:hideMark/>
          </w:tcPr>
          <w:p w14:paraId="4A7800C0" w14:textId="77777777" w:rsidR="00F62BA8" w:rsidRPr="00F62BA8" w:rsidRDefault="00F62BA8" w:rsidP="00F62BA8">
            <w:pPr>
              <w:spacing w:after="0" w:line="240" w:lineRule="auto"/>
              <w:jc w:val="right"/>
              <w:rPr>
                <w:rFonts w:cs="Calibri"/>
                <w:color w:val="000000"/>
                <w:sz w:val="18"/>
                <w:szCs w:val="18"/>
                <w:lang w:eastAsia="hr-HR"/>
              </w:rPr>
            </w:pPr>
            <w:r w:rsidRPr="00F62BA8">
              <w:rPr>
                <w:rFonts w:cs="Calibri"/>
                <w:color w:val="000000"/>
                <w:sz w:val="18"/>
                <w:szCs w:val="18"/>
                <w:lang w:eastAsia="hr-HR"/>
              </w:rPr>
              <w:t>388.966</w:t>
            </w:r>
          </w:p>
        </w:tc>
        <w:tc>
          <w:tcPr>
            <w:tcW w:w="951" w:type="dxa"/>
            <w:tcBorders>
              <w:top w:val="nil"/>
              <w:left w:val="nil"/>
              <w:bottom w:val="single" w:sz="4" w:space="0" w:color="auto"/>
              <w:right w:val="single" w:sz="4" w:space="0" w:color="auto"/>
            </w:tcBorders>
            <w:shd w:val="clear" w:color="auto" w:fill="auto"/>
            <w:noWrap/>
            <w:vAlign w:val="bottom"/>
            <w:hideMark/>
          </w:tcPr>
          <w:p w14:paraId="78C1AF78" w14:textId="77777777" w:rsidR="00F62BA8" w:rsidRPr="00F62BA8" w:rsidRDefault="00F62BA8" w:rsidP="00F62BA8">
            <w:pPr>
              <w:spacing w:after="0" w:line="240" w:lineRule="auto"/>
              <w:jc w:val="right"/>
              <w:rPr>
                <w:rFonts w:cs="Calibri"/>
                <w:color w:val="000000"/>
                <w:sz w:val="18"/>
                <w:szCs w:val="18"/>
                <w:lang w:eastAsia="hr-HR"/>
              </w:rPr>
            </w:pPr>
            <w:r w:rsidRPr="00F62BA8">
              <w:rPr>
                <w:rFonts w:cs="Calibri"/>
                <w:color w:val="000000"/>
                <w:sz w:val="18"/>
                <w:szCs w:val="18"/>
                <w:lang w:eastAsia="hr-HR"/>
              </w:rPr>
              <w:t>365.150</w:t>
            </w:r>
          </w:p>
        </w:tc>
        <w:tc>
          <w:tcPr>
            <w:tcW w:w="1034" w:type="dxa"/>
            <w:tcBorders>
              <w:top w:val="nil"/>
              <w:left w:val="nil"/>
              <w:bottom w:val="single" w:sz="4" w:space="0" w:color="auto"/>
              <w:right w:val="single" w:sz="4" w:space="0" w:color="auto"/>
            </w:tcBorders>
            <w:shd w:val="clear" w:color="auto" w:fill="auto"/>
            <w:noWrap/>
            <w:vAlign w:val="bottom"/>
            <w:hideMark/>
          </w:tcPr>
          <w:p w14:paraId="39759A1C" w14:textId="77777777" w:rsidR="00F62BA8" w:rsidRPr="00F62BA8" w:rsidRDefault="00F62BA8" w:rsidP="00F62BA8">
            <w:pPr>
              <w:spacing w:after="0" w:line="240" w:lineRule="auto"/>
              <w:jc w:val="right"/>
              <w:rPr>
                <w:rFonts w:cs="Calibri"/>
                <w:color w:val="000000"/>
                <w:sz w:val="18"/>
                <w:szCs w:val="18"/>
                <w:lang w:eastAsia="hr-HR"/>
              </w:rPr>
            </w:pPr>
            <w:r w:rsidRPr="00F62BA8">
              <w:rPr>
                <w:rFonts w:cs="Calibri"/>
                <w:color w:val="000000"/>
                <w:sz w:val="18"/>
                <w:szCs w:val="18"/>
                <w:lang w:eastAsia="hr-HR"/>
              </w:rPr>
              <w:t>332.232</w:t>
            </w:r>
          </w:p>
        </w:tc>
        <w:tc>
          <w:tcPr>
            <w:tcW w:w="971" w:type="dxa"/>
            <w:tcBorders>
              <w:top w:val="nil"/>
              <w:left w:val="nil"/>
              <w:bottom w:val="single" w:sz="4" w:space="0" w:color="auto"/>
              <w:right w:val="single" w:sz="4" w:space="0" w:color="auto"/>
            </w:tcBorders>
            <w:shd w:val="clear" w:color="auto" w:fill="auto"/>
            <w:noWrap/>
            <w:vAlign w:val="bottom"/>
            <w:hideMark/>
          </w:tcPr>
          <w:p w14:paraId="6FA60666" w14:textId="77777777" w:rsidR="00F62BA8" w:rsidRPr="00F62BA8" w:rsidRDefault="00F62BA8" w:rsidP="00F62BA8">
            <w:pPr>
              <w:spacing w:after="0" w:line="240" w:lineRule="auto"/>
              <w:jc w:val="right"/>
              <w:rPr>
                <w:rFonts w:cs="Calibri"/>
                <w:color w:val="000000"/>
                <w:sz w:val="18"/>
                <w:szCs w:val="18"/>
                <w:lang w:eastAsia="hr-HR"/>
              </w:rPr>
            </w:pPr>
            <w:r w:rsidRPr="00F62BA8">
              <w:rPr>
                <w:rFonts w:cs="Calibri"/>
                <w:color w:val="000000"/>
                <w:sz w:val="18"/>
                <w:szCs w:val="18"/>
                <w:lang w:eastAsia="hr-HR"/>
              </w:rPr>
              <w:t>90,99%</w:t>
            </w:r>
          </w:p>
        </w:tc>
        <w:tc>
          <w:tcPr>
            <w:tcW w:w="1024" w:type="dxa"/>
            <w:tcBorders>
              <w:top w:val="nil"/>
              <w:left w:val="nil"/>
              <w:bottom w:val="single" w:sz="4" w:space="0" w:color="auto"/>
              <w:right w:val="single" w:sz="4" w:space="0" w:color="auto"/>
            </w:tcBorders>
            <w:shd w:val="clear" w:color="auto" w:fill="auto"/>
            <w:noWrap/>
            <w:vAlign w:val="bottom"/>
            <w:hideMark/>
          </w:tcPr>
          <w:p w14:paraId="4F507C47" w14:textId="77777777" w:rsidR="00F62BA8" w:rsidRPr="00F62BA8" w:rsidRDefault="00F62BA8" w:rsidP="00F62BA8">
            <w:pPr>
              <w:spacing w:after="0" w:line="240" w:lineRule="auto"/>
              <w:jc w:val="right"/>
              <w:rPr>
                <w:rFonts w:cs="Calibri"/>
                <w:color w:val="000000"/>
                <w:sz w:val="18"/>
                <w:szCs w:val="18"/>
                <w:lang w:eastAsia="hr-HR"/>
              </w:rPr>
            </w:pPr>
            <w:r w:rsidRPr="00F62BA8">
              <w:rPr>
                <w:rFonts w:cs="Calibri"/>
                <w:color w:val="000000"/>
                <w:sz w:val="18"/>
                <w:szCs w:val="18"/>
                <w:lang w:eastAsia="hr-HR"/>
              </w:rPr>
              <w:t>85,41%</w:t>
            </w:r>
          </w:p>
        </w:tc>
        <w:tc>
          <w:tcPr>
            <w:tcW w:w="798" w:type="dxa"/>
            <w:tcBorders>
              <w:top w:val="nil"/>
              <w:left w:val="nil"/>
              <w:bottom w:val="single" w:sz="4" w:space="0" w:color="auto"/>
              <w:right w:val="single" w:sz="4" w:space="0" w:color="auto"/>
            </w:tcBorders>
            <w:shd w:val="clear" w:color="auto" w:fill="auto"/>
            <w:noWrap/>
            <w:vAlign w:val="bottom"/>
            <w:hideMark/>
          </w:tcPr>
          <w:p w14:paraId="5DBC8822" w14:textId="77777777" w:rsidR="00F62BA8" w:rsidRPr="00F62BA8" w:rsidRDefault="00F62BA8" w:rsidP="00F62BA8">
            <w:pPr>
              <w:spacing w:after="0" w:line="240" w:lineRule="auto"/>
              <w:jc w:val="right"/>
              <w:rPr>
                <w:rFonts w:cs="Calibri"/>
                <w:color w:val="000000"/>
                <w:sz w:val="18"/>
                <w:szCs w:val="18"/>
                <w:lang w:eastAsia="hr-HR"/>
              </w:rPr>
            </w:pPr>
            <w:r w:rsidRPr="00F62BA8">
              <w:rPr>
                <w:rFonts w:cs="Calibri"/>
                <w:color w:val="000000"/>
                <w:sz w:val="18"/>
                <w:szCs w:val="18"/>
                <w:lang w:eastAsia="hr-HR"/>
              </w:rPr>
              <w:t>8,09%</w:t>
            </w:r>
          </w:p>
        </w:tc>
      </w:tr>
      <w:tr w:rsidR="00F62BA8" w:rsidRPr="00F62BA8" w14:paraId="3BC99029" w14:textId="77777777" w:rsidTr="00F62BA8">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CD6F141" w14:textId="77777777" w:rsidR="00F62BA8" w:rsidRPr="00F62BA8" w:rsidRDefault="00F62BA8" w:rsidP="00F62BA8">
            <w:pPr>
              <w:spacing w:after="0" w:line="240" w:lineRule="auto"/>
              <w:rPr>
                <w:rFonts w:cs="Calibri"/>
                <w:color w:val="000000"/>
                <w:sz w:val="18"/>
                <w:szCs w:val="18"/>
                <w:lang w:eastAsia="hr-HR"/>
              </w:rPr>
            </w:pPr>
            <w:r w:rsidRPr="00F62BA8">
              <w:rPr>
                <w:rFonts w:cs="Calibri"/>
                <w:color w:val="000000"/>
                <w:sz w:val="18"/>
                <w:szCs w:val="18"/>
                <w:lang w:eastAsia="hr-HR"/>
              </w:rPr>
              <w:t>38115</w:t>
            </w:r>
          </w:p>
        </w:tc>
        <w:tc>
          <w:tcPr>
            <w:tcW w:w="2961" w:type="dxa"/>
            <w:tcBorders>
              <w:top w:val="nil"/>
              <w:left w:val="nil"/>
              <w:bottom w:val="single" w:sz="4" w:space="0" w:color="auto"/>
              <w:right w:val="single" w:sz="4" w:space="0" w:color="auto"/>
            </w:tcBorders>
            <w:shd w:val="clear" w:color="auto" w:fill="auto"/>
            <w:noWrap/>
            <w:vAlign w:val="bottom"/>
            <w:hideMark/>
          </w:tcPr>
          <w:p w14:paraId="3CF237B6" w14:textId="77777777" w:rsidR="00F62BA8" w:rsidRPr="00F62BA8" w:rsidRDefault="00F62BA8" w:rsidP="00F62BA8">
            <w:pPr>
              <w:spacing w:after="0" w:line="240" w:lineRule="auto"/>
              <w:rPr>
                <w:rFonts w:cs="Calibri"/>
                <w:color w:val="000000"/>
                <w:sz w:val="18"/>
                <w:szCs w:val="18"/>
                <w:lang w:eastAsia="hr-HR"/>
              </w:rPr>
            </w:pPr>
            <w:r w:rsidRPr="00F62BA8">
              <w:rPr>
                <w:rFonts w:cs="Calibri"/>
                <w:color w:val="000000"/>
                <w:sz w:val="18"/>
                <w:szCs w:val="18"/>
                <w:lang w:eastAsia="hr-HR"/>
              </w:rPr>
              <w:t>Tekuće donacije sportskim društvima</w:t>
            </w:r>
          </w:p>
        </w:tc>
        <w:tc>
          <w:tcPr>
            <w:tcW w:w="1034" w:type="dxa"/>
            <w:tcBorders>
              <w:top w:val="nil"/>
              <w:left w:val="nil"/>
              <w:bottom w:val="single" w:sz="4" w:space="0" w:color="auto"/>
              <w:right w:val="single" w:sz="4" w:space="0" w:color="auto"/>
            </w:tcBorders>
            <w:shd w:val="clear" w:color="auto" w:fill="auto"/>
            <w:noWrap/>
            <w:vAlign w:val="bottom"/>
            <w:hideMark/>
          </w:tcPr>
          <w:p w14:paraId="33500694" w14:textId="77777777" w:rsidR="00F62BA8" w:rsidRPr="00F62BA8" w:rsidRDefault="00F62BA8" w:rsidP="00F62BA8">
            <w:pPr>
              <w:spacing w:after="0" w:line="240" w:lineRule="auto"/>
              <w:jc w:val="right"/>
              <w:rPr>
                <w:rFonts w:cs="Calibri"/>
                <w:color w:val="000000"/>
                <w:sz w:val="18"/>
                <w:szCs w:val="18"/>
                <w:lang w:eastAsia="hr-HR"/>
              </w:rPr>
            </w:pPr>
            <w:r w:rsidRPr="00F62BA8">
              <w:rPr>
                <w:rFonts w:cs="Calibri"/>
                <w:color w:val="000000"/>
                <w:sz w:val="18"/>
                <w:szCs w:val="18"/>
                <w:lang w:eastAsia="hr-HR"/>
              </w:rPr>
              <w:t>877.032</w:t>
            </w:r>
          </w:p>
        </w:tc>
        <w:tc>
          <w:tcPr>
            <w:tcW w:w="951" w:type="dxa"/>
            <w:tcBorders>
              <w:top w:val="nil"/>
              <w:left w:val="nil"/>
              <w:bottom w:val="single" w:sz="4" w:space="0" w:color="auto"/>
              <w:right w:val="single" w:sz="4" w:space="0" w:color="auto"/>
            </w:tcBorders>
            <w:shd w:val="clear" w:color="auto" w:fill="auto"/>
            <w:noWrap/>
            <w:vAlign w:val="bottom"/>
            <w:hideMark/>
          </w:tcPr>
          <w:p w14:paraId="20191DDB" w14:textId="77777777" w:rsidR="00F62BA8" w:rsidRPr="00F62BA8" w:rsidRDefault="00F62BA8" w:rsidP="00F62BA8">
            <w:pPr>
              <w:spacing w:after="0" w:line="240" w:lineRule="auto"/>
              <w:jc w:val="right"/>
              <w:rPr>
                <w:rFonts w:cs="Calibri"/>
                <w:color w:val="000000"/>
                <w:sz w:val="18"/>
                <w:szCs w:val="18"/>
                <w:lang w:eastAsia="hr-HR"/>
              </w:rPr>
            </w:pPr>
            <w:r w:rsidRPr="00F62BA8">
              <w:rPr>
                <w:rFonts w:cs="Calibri"/>
                <w:color w:val="000000"/>
                <w:sz w:val="18"/>
                <w:szCs w:val="18"/>
                <w:lang w:eastAsia="hr-HR"/>
              </w:rPr>
              <w:t>1.047.965</w:t>
            </w:r>
          </w:p>
        </w:tc>
        <w:tc>
          <w:tcPr>
            <w:tcW w:w="1034" w:type="dxa"/>
            <w:tcBorders>
              <w:top w:val="nil"/>
              <w:left w:val="nil"/>
              <w:bottom w:val="single" w:sz="4" w:space="0" w:color="auto"/>
              <w:right w:val="single" w:sz="4" w:space="0" w:color="auto"/>
            </w:tcBorders>
            <w:shd w:val="clear" w:color="auto" w:fill="auto"/>
            <w:noWrap/>
            <w:vAlign w:val="bottom"/>
            <w:hideMark/>
          </w:tcPr>
          <w:p w14:paraId="7E9B15F9" w14:textId="77777777" w:rsidR="00F62BA8" w:rsidRPr="00F62BA8" w:rsidRDefault="00F62BA8" w:rsidP="00F62BA8">
            <w:pPr>
              <w:spacing w:after="0" w:line="240" w:lineRule="auto"/>
              <w:jc w:val="right"/>
              <w:rPr>
                <w:rFonts w:cs="Calibri"/>
                <w:color w:val="000000"/>
                <w:sz w:val="18"/>
                <w:szCs w:val="18"/>
                <w:lang w:eastAsia="hr-HR"/>
              </w:rPr>
            </w:pPr>
            <w:r w:rsidRPr="00F62BA8">
              <w:rPr>
                <w:rFonts w:cs="Calibri"/>
                <w:color w:val="000000"/>
                <w:sz w:val="18"/>
                <w:szCs w:val="18"/>
                <w:lang w:eastAsia="hr-HR"/>
              </w:rPr>
              <w:t>1.043.423</w:t>
            </w:r>
          </w:p>
        </w:tc>
        <w:tc>
          <w:tcPr>
            <w:tcW w:w="971" w:type="dxa"/>
            <w:tcBorders>
              <w:top w:val="nil"/>
              <w:left w:val="nil"/>
              <w:bottom w:val="single" w:sz="4" w:space="0" w:color="auto"/>
              <w:right w:val="single" w:sz="4" w:space="0" w:color="auto"/>
            </w:tcBorders>
            <w:shd w:val="clear" w:color="auto" w:fill="auto"/>
            <w:noWrap/>
            <w:vAlign w:val="bottom"/>
            <w:hideMark/>
          </w:tcPr>
          <w:p w14:paraId="1EA6F33C" w14:textId="77777777" w:rsidR="00F62BA8" w:rsidRPr="00F62BA8" w:rsidRDefault="00F62BA8" w:rsidP="00F62BA8">
            <w:pPr>
              <w:spacing w:after="0" w:line="240" w:lineRule="auto"/>
              <w:jc w:val="right"/>
              <w:rPr>
                <w:rFonts w:cs="Calibri"/>
                <w:color w:val="000000"/>
                <w:sz w:val="18"/>
                <w:szCs w:val="18"/>
                <w:lang w:eastAsia="hr-HR"/>
              </w:rPr>
            </w:pPr>
            <w:r w:rsidRPr="00F62BA8">
              <w:rPr>
                <w:rFonts w:cs="Calibri"/>
                <w:color w:val="000000"/>
                <w:sz w:val="18"/>
                <w:szCs w:val="18"/>
                <w:lang w:eastAsia="hr-HR"/>
              </w:rPr>
              <w:t>99,57%</w:t>
            </w:r>
          </w:p>
        </w:tc>
        <w:tc>
          <w:tcPr>
            <w:tcW w:w="1024" w:type="dxa"/>
            <w:tcBorders>
              <w:top w:val="nil"/>
              <w:left w:val="nil"/>
              <w:bottom w:val="single" w:sz="4" w:space="0" w:color="auto"/>
              <w:right w:val="single" w:sz="4" w:space="0" w:color="auto"/>
            </w:tcBorders>
            <w:shd w:val="clear" w:color="auto" w:fill="auto"/>
            <w:noWrap/>
            <w:vAlign w:val="bottom"/>
            <w:hideMark/>
          </w:tcPr>
          <w:p w14:paraId="05CE0F5B" w14:textId="77777777" w:rsidR="00F62BA8" w:rsidRPr="00F62BA8" w:rsidRDefault="00F62BA8" w:rsidP="00F62BA8">
            <w:pPr>
              <w:spacing w:after="0" w:line="240" w:lineRule="auto"/>
              <w:jc w:val="right"/>
              <w:rPr>
                <w:rFonts w:cs="Calibri"/>
                <w:color w:val="000000"/>
                <w:sz w:val="18"/>
                <w:szCs w:val="18"/>
                <w:lang w:eastAsia="hr-HR"/>
              </w:rPr>
            </w:pPr>
            <w:r w:rsidRPr="00F62BA8">
              <w:rPr>
                <w:rFonts w:cs="Calibri"/>
                <w:color w:val="000000"/>
                <w:sz w:val="18"/>
                <w:szCs w:val="18"/>
                <w:lang w:eastAsia="hr-HR"/>
              </w:rPr>
              <w:t>118,97%</w:t>
            </w:r>
          </w:p>
        </w:tc>
        <w:tc>
          <w:tcPr>
            <w:tcW w:w="798" w:type="dxa"/>
            <w:tcBorders>
              <w:top w:val="nil"/>
              <w:left w:val="nil"/>
              <w:bottom w:val="single" w:sz="4" w:space="0" w:color="auto"/>
              <w:right w:val="single" w:sz="4" w:space="0" w:color="auto"/>
            </w:tcBorders>
            <w:shd w:val="clear" w:color="auto" w:fill="auto"/>
            <w:noWrap/>
            <w:vAlign w:val="bottom"/>
            <w:hideMark/>
          </w:tcPr>
          <w:p w14:paraId="4D2FBF45" w14:textId="77777777" w:rsidR="00F62BA8" w:rsidRPr="00F62BA8" w:rsidRDefault="00F62BA8" w:rsidP="00F62BA8">
            <w:pPr>
              <w:spacing w:after="0" w:line="240" w:lineRule="auto"/>
              <w:jc w:val="right"/>
              <w:rPr>
                <w:rFonts w:cs="Calibri"/>
                <w:color w:val="000000"/>
                <w:sz w:val="18"/>
                <w:szCs w:val="18"/>
                <w:lang w:eastAsia="hr-HR"/>
              </w:rPr>
            </w:pPr>
            <w:r w:rsidRPr="00F62BA8">
              <w:rPr>
                <w:rFonts w:cs="Calibri"/>
                <w:color w:val="000000"/>
                <w:sz w:val="18"/>
                <w:szCs w:val="18"/>
                <w:lang w:eastAsia="hr-HR"/>
              </w:rPr>
              <w:t>25,41%</w:t>
            </w:r>
          </w:p>
        </w:tc>
      </w:tr>
      <w:tr w:rsidR="00F62BA8" w:rsidRPr="00F62BA8" w14:paraId="16CC837C" w14:textId="77777777" w:rsidTr="00F62BA8">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EAC436B" w14:textId="77777777" w:rsidR="00F62BA8" w:rsidRPr="00F62BA8" w:rsidRDefault="00F62BA8" w:rsidP="00F62BA8">
            <w:pPr>
              <w:spacing w:after="0" w:line="240" w:lineRule="auto"/>
              <w:rPr>
                <w:rFonts w:cs="Calibri"/>
                <w:color w:val="000000"/>
                <w:sz w:val="18"/>
                <w:szCs w:val="18"/>
                <w:lang w:eastAsia="hr-HR"/>
              </w:rPr>
            </w:pPr>
            <w:r w:rsidRPr="00F62BA8">
              <w:rPr>
                <w:rFonts w:cs="Calibri"/>
                <w:color w:val="000000"/>
                <w:sz w:val="18"/>
                <w:szCs w:val="18"/>
                <w:lang w:eastAsia="hr-HR"/>
              </w:rPr>
              <w:t>38117</w:t>
            </w:r>
          </w:p>
        </w:tc>
        <w:tc>
          <w:tcPr>
            <w:tcW w:w="2961" w:type="dxa"/>
            <w:tcBorders>
              <w:top w:val="nil"/>
              <w:left w:val="nil"/>
              <w:bottom w:val="single" w:sz="4" w:space="0" w:color="auto"/>
              <w:right w:val="single" w:sz="4" w:space="0" w:color="auto"/>
            </w:tcBorders>
            <w:shd w:val="clear" w:color="auto" w:fill="auto"/>
            <w:noWrap/>
            <w:vAlign w:val="bottom"/>
            <w:hideMark/>
          </w:tcPr>
          <w:p w14:paraId="71A3477F" w14:textId="77777777" w:rsidR="00F62BA8" w:rsidRPr="00F62BA8" w:rsidRDefault="00F62BA8" w:rsidP="00F62BA8">
            <w:pPr>
              <w:spacing w:after="0" w:line="240" w:lineRule="auto"/>
              <w:rPr>
                <w:rFonts w:cs="Calibri"/>
                <w:color w:val="000000"/>
                <w:sz w:val="18"/>
                <w:szCs w:val="18"/>
                <w:lang w:eastAsia="hr-HR"/>
              </w:rPr>
            </w:pPr>
            <w:r w:rsidRPr="00F62BA8">
              <w:rPr>
                <w:rFonts w:cs="Calibri"/>
                <w:color w:val="000000"/>
                <w:sz w:val="18"/>
                <w:szCs w:val="18"/>
                <w:lang w:eastAsia="hr-HR"/>
              </w:rPr>
              <w:t>Tekuće donacije građanima i kućanstvima</w:t>
            </w:r>
          </w:p>
        </w:tc>
        <w:tc>
          <w:tcPr>
            <w:tcW w:w="1034" w:type="dxa"/>
            <w:tcBorders>
              <w:top w:val="nil"/>
              <w:left w:val="nil"/>
              <w:bottom w:val="single" w:sz="4" w:space="0" w:color="auto"/>
              <w:right w:val="single" w:sz="4" w:space="0" w:color="auto"/>
            </w:tcBorders>
            <w:shd w:val="clear" w:color="auto" w:fill="auto"/>
            <w:noWrap/>
            <w:vAlign w:val="bottom"/>
            <w:hideMark/>
          </w:tcPr>
          <w:p w14:paraId="1FFAB4FF" w14:textId="77777777" w:rsidR="00F62BA8" w:rsidRPr="00F62BA8" w:rsidRDefault="00F62BA8" w:rsidP="00F62BA8">
            <w:pPr>
              <w:spacing w:after="0" w:line="240" w:lineRule="auto"/>
              <w:jc w:val="right"/>
              <w:rPr>
                <w:rFonts w:cs="Calibri"/>
                <w:color w:val="000000"/>
                <w:sz w:val="18"/>
                <w:szCs w:val="18"/>
                <w:lang w:eastAsia="hr-HR"/>
              </w:rPr>
            </w:pPr>
            <w:r w:rsidRPr="00F62BA8">
              <w:rPr>
                <w:rFonts w:cs="Calibri"/>
                <w:color w:val="000000"/>
                <w:sz w:val="18"/>
                <w:szCs w:val="18"/>
                <w:lang w:eastAsia="hr-HR"/>
              </w:rPr>
              <w:t>8.494</w:t>
            </w:r>
          </w:p>
        </w:tc>
        <w:tc>
          <w:tcPr>
            <w:tcW w:w="951" w:type="dxa"/>
            <w:tcBorders>
              <w:top w:val="nil"/>
              <w:left w:val="nil"/>
              <w:bottom w:val="single" w:sz="4" w:space="0" w:color="auto"/>
              <w:right w:val="single" w:sz="4" w:space="0" w:color="auto"/>
            </w:tcBorders>
            <w:shd w:val="clear" w:color="auto" w:fill="auto"/>
            <w:noWrap/>
            <w:vAlign w:val="bottom"/>
            <w:hideMark/>
          </w:tcPr>
          <w:p w14:paraId="6FFE56CD" w14:textId="77777777" w:rsidR="00F62BA8" w:rsidRPr="00F62BA8" w:rsidRDefault="00F62BA8" w:rsidP="00F62BA8">
            <w:pPr>
              <w:spacing w:after="0" w:line="240" w:lineRule="auto"/>
              <w:jc w:val="right"/>
              <w:rPr>
                <w:rFonts w:cs="Calibri"/>
                <w:color w:val="000000"/>
                <w:sz w:val="18"/>
                <w:szCs w:val="18"/>
                <w:lang w:eastAsia="hr-HR"/>
              </w:rPr>
            </w:pPr>
            <w:r w:rsidRPr="00F62BA8">
              <w:rPr>
                <w:rFonts w:cs="Calibri"/>
                <w:color w:val="000000"/>
                <w:sz w:val="18"/>
                <w:szCs w:val="18"/>
                <w:lang w:eastAsia="hr-HR"/>
              </w:rPr>
              <w:t>9.500</w:t>
            </w:r>
          </w:p>
        </w:tc>
        <w:tc>
          <w:tcPr>
            <w:tcW w:w="1034" w:type="dxa"/>
            <w:tcBorders>
              <w:top w:val="nil"/>
              <w:left w:val="nil"/>
              <w:bottom w:val="single" w:sz="4" w:space="0" w:color="auto"/>
              <w:right w:val="single" w:sz="4" w:space="0" w:color="auto"/>
            </w:tcBorders>
            <w:shd w:val="clear" w:color="auto" w:fill="auto"/>
            <w:noWrap/>
            <w:vAlign w:val="bottom"/>
            <w:hideMark/>
          </w:tcPr>
          <w:p w14:paraId="0B54F135" w14:textId="77777777" w:rsidR="00F62BA8" w:rsidRPr="00F62BA8" w:rsidRDefault="00F62BA8" w:rsidP="00F62BA8">
            <w:pPr>
              <w:spacing w:after="0" w:line="240" w:lineRule="auto"/>
              <w:jc w:val="right"/>
              <w:rPr>
                <w:rFonts w:cs="Calibri"/>
                <w:color w:val="000000"/>
                <w:sz w:val="18"/>
                <w:szCs w:val="18"/>
                <w:lang w:eastAsia="hr-HR"/>
              </w:rPr>
            </w:pPr>
            <w:r w:rsidRPr="00F62BA8">
              <w:rPr>
                <w:rFonts w:cs="Calibri"/>
                <w:color w:val="000000"/>
                <w:sz w:val="18"/>
                <w:szCs w:val="18"/>
                <w:lang w:eastAsia="hr-HR"/>
              </w:rPr>
              <w:t>5.250</w:t>
            </w:r>
          </w:p>
        </w:tc>
        <w:tc>
          <w:tcPr>
            <w:tcW w:w="971" w:type="dxa"/>
            <w:tcBorders>
              <w:top w:val="nil"/>
              <w:left w:val="nil"/>
              <w:bottom w:val="single" w:sz="4" w:space="0" w:color="auto"/>
              <w:right w:val="single" w:sz="4" w:space="0" w:color="auto"/>
            </w:tcBorders>
            <w:shd w:val="clear" w:color="auto" w:fill="auto"/>
            <w:noWrap/>
            <w:vAlign w:val="bottom"/>
            <w:hideMark/>
          </w:tcPr>
          <w:p w14:paraId="54B6461C" w14:textId="77777777" w:rsidR="00F62BA8" w:rsidRPr="00F62BA8" w:rsidRDefault="00F62BA8" w:rsidP="00F62BA8">
            <w:pPr>
              <w:spacing w:after="0" w:line="240" w:lineRule="auto"/>
              <w:jc w:val="right"/>
              <w:rPr>
                <w:rFonts w:cs="Calibri"/>
                <w:color w:val="000000"/>
                <w:sz w:val="18"/>
                <w:szCs w:val="18"/>
                <w:lang w:eastAsia="hr-HR"/>
              </w:rPr>
            </w:pPr>
            <w:r w:rsidRPr="00F62BA8">
              <w:rPr>
                <w:rFonts w:cs="Calibri"/>
                <w:color w:val="000000"/>
                <w:sz w:val="18"/>
                <w:szCs w:val="18"/>
                <w:lang w:eastAsia="hr-HR"/>
              </w:rPr>
              <w:t>55,26%</w:t>
            </w:r>
          </w:p>
        </w:tc>
        <w:tc>
          <w:tcPr>
            <w:tcW w:w="1024" w:type="dxa"/>
            <w:tcBorders>
              <w:top w:val="nil"/>
              <w:left w:val="nil"/>
              <w:bottom w:val="single" w:sz="4" w:space="0" w:color="auto"/>
              <w:right w:val="single" w:sz="4" w:space="0" w:color="auto"/>
            </w:tcBorders>
            <w:shd w:val="clear" w:color="auto" w:fill="auto"/>
            <w:noWrap/>
            <w:vAlign w:val="bottom"/>
            <w:hideMark/>
          </w:tcPr>
          <w:p w14:paraId="6FAC816D" w14:textId="77777777" w:rsidR="00F62BA8" w:rsidRPr="00F62BA8" w:rsidRDefault="00F62BA8" w:rsidP="00F62BA8">
            <w:pPr>
              <w:spacing w:after="0" w:line="240" w:lineRule="auto"/>
              <w:jc w:val="right"/>
              <w:rPr>
                <w:rFonts w:cs="Calibri"/>
                <w:color w:val="000000"/>
                <w:sz w:val="18"/>
                <w:szCs w:val="18"/>
                <w:lang w:eastAsia="hr-HR"/>
              </w:rPr>
            </w:pPr>
            <w:r w:rsidRPr="00F62BA8">
              <w:rPr>
                <w:rFonts w:cs="Calibri"/>
                <w:color w:val="000000"/>
                <w:sz w:val="18"/>
                <w:szCs w:val="18"/>
                <w:lang w:eastAsia="hr-HR"/>
              </w:rPr>
              <w:t>61,81%</w:t>
            </w:r>
          </w:p>
        </w:tc>
        <w:tc>
          <w:tcPr>
            <w:tcW w:w="798" w:type="dxa"/>
            <w:tcBorders>
              <w:top w:val="nil"/>
              <w:left w:val="nil"/>
              <w:bottom w:val="single" w:sz="4" w:space="0" w:color="auto"/>
              <w:right w:val="single" w:sz="4" w:space="0" w:color="auto"/>
            </w:tcBorders>
            <w:shd w:val="clear" w:color="auto" w:fill="auto"/>
            <w:noWrap/>
            <w:vAlign w:val="bottom"/>
            <w:hideMark/>
          </w:tcPr>
          <w:p w14:paraId="47EE29F5" w14:textId="77777777" w:rsidR="00F62BA8" w:rsidRPr="00F62BA8" w:rsidRDefault="00F62BA8" w:rsidP="00F62BA8">
            <w:pPr>
              <w:spacing w:after="0" w:line="240" w:lineRule="auto"/>
              <w:jc w:val="right"/>
              <w:rPr>
                <w:rFonts w:cs="Calibri"/>
                <w:color w:val="000000"/>
                <w:sz w:val="18"/>
                <w:szCs w:val="18"/>
                <w:lang w:eastAsia="hr-HR"/>
              </w:rPr>
            </w:pPr>
            <w:r w:rsidRPr="00F62BA8">
              <w:rPr>
                <w:rFonts w:cs="Calibri"/>
                <w:color w:val="000000"/>
                <w:sz w:val="18"/>
                <w:szCs w:val="18"/>
                <w:lang w:eastAsia="hr-HR"/>
              </w:rPr>
              <w:t>0,13%</w:t>
            </w:r>
          </w:p>
        </w:tc>
      </w:tr>
      <w:tr w:rsidR="00F62BA8" w:rsidRPr="00F62BA8" w14:paraId="3E777DAB" w14:textId="77777777" w:rsidTr="00F62BA8">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EDCD99B" w14:textId="77777777" w:rsidR="00F62BA8" w:rsidRPr="00F62BA8" w:rsidRDefault="00F62BA8" w:rsidP="00F62BA8">
            <w:pPr>
              <w:spacing w:after="0" w:line="240" w:lineRule="auto"/>
              <w:rPr>
                <w:rFonts w:cs="Calibri"/>
                <w:color w:val="000000"/>
                <w:sz w:val="18"/>
                <w:szCs w:val="18"/>
                <w:lang w:eastAsia="hr-HR"/>
              </w:rPr>
            </w:pPr>
            <w:r w:rsidRPr="00F62BA8">
              <w:rPr>
                <w:rFonts w:cs="Calibri"/>
                <w:color w:val="000000"/>
                <w:sz w:val="18"/>
                <w:szCs w:val="18"/>
                <w:lang w:eastAsia="hr-HR"/>
              </w:rPr>
              <w:t>38119</w:t>
            </w:r>
          </w:p>
        </w:tc>
        <w:tc>
          <w:tcPr>
            <w:tcW w:w="2961" w:type="dxa"/>
            <w:tcBorders>
              <w:top w:val="nil"/>
              <w:left w:val="nil"/>
              <w:bottom w:val="single" w:sz="4" w:space="0" w:color="auto"/>
              <w:right w:val="single" w:sz="4" w:space="0" w:color="auto"/>
            </w:tcBorders>
            <w:shd w:val="clear" w:color="auto" w:fill="auto"/>
            <w:noWrap/>
            <w:vAlign w:val="bottom"/>
            <w:hideMark/>
          </w:tcPr>
          <w:p w14:paraId="3994D392" w14:textId="77777777" w:rsidR="00F62BA8" w:rsidRPr="00F62BA8" w:rsidRDefault="00F62BA8" w:rsidP="00F62BA8">
            <w:pPr>
              <w:spacing w:after="0" w:line="240" w:lineRule="auto"/>
              <w:rPr>
                <w:rFonts w:cs="Calibri"/>
                <w:color w:val="000000"/>
                <w:sz w:val="18"/>
                <w:szCs w:val="18"/>
                <w:lang w:eastAsia="hr-HR"/>
              </w:rPr>
            </w:pPr>
            <w:r w:rsidRPr="00F62BA8">
              <w:rPr>
                <w:rFonts w:cs="Calibri"/>
                <w:color w:val="000000"/>
                <w:sz w:val="18"/>
                <w:szCs w:val="18"/>
                <w:lang w:eastAsia="hr-HR"/>
              </w:rPr>
              <w:t>Ostale tekuće donacije</w:t>
            </w:r>
          </w:p>
        </w:tc>
        <w:tc>
          <w:tcPr>
            <w:tcW w:w="1034" w:type="dxa"/>
            <w:tcBorders>
              <w:top w:val="nil"/>
              <w:left w:val="nil"/>
              <w:bottom w:val="single" w:sz="4" w:space="0" w:color="auto"/>
              <w:right w:val="single" w:sz="4" w:space="0" w:color="auto"/>
            </w:tcBorders>
            <w:shd w:val="clear" w:color="auto" w:fill="auto"/>
            <w:noWrap/>
            <w:vAlign w:val="bottom"/>
            <w:hideMark/>
          </w:tcPr>
          <w:p w14:paraId="1D854DBA" w14:textId="77777777" w:rsidR="00F62BA8" w:rsidRPr="00F62BA8" w:rsidRDefault="00F62BA8" w:rsidP="00F62BA8">
            <w:pPr>
              <w:spacing w:after="0" w:line="240" w:lineRule="auto"/>
              <w:jc w:val="right"/>
              <w:rPr>
                <w:rFonts w:cs="Calibri"/>
                <w:color w:val="000000"/>
                <w:sz w:val="18"/>
                <w:szCs w:val="18"/>
                <w:lang w:eastAsia="hr-HR"/>
              </w:rPr>
            </w:pPr>
            <w:r w:rsidRPr="00F62BA8">
              <w:rPr>
                <w:rFonts w:cs="Calibri"/>
                <w:color w:val="000000"/>
                <w:sz w:val="18"/>
                <w:szCs w:val="18"/>
                <w:lang w:eastAsia="hr-HR"/>
              </w:rPr>
              <w:t>1.037.199</w:t>
            </w:r>
          </w:p>
        </w:tc>
        <w:tc>
          <w:tcPr>
            <w:tcW w:w="951" w:type="dxa"/>
            <w:tcBorders>
              <w:top w:val="nil"/>
              <w:left w:val="nil"/>
              <w:bottom w:val="single" w:sz="4" w:space="0" w:color="auto"/>
              <w:right w:val="single" w:sz="4" w:space="0" w:color="auto"/>
            </w:tcBorders>
            <w:shd w:val="clear" w:color="auto" w:fill="auto"/>
            <w:noWrap/>
            <w:vAlign w:val="bottom"/>
            <w:hideMark/>
          </w:tcPr>
          <w:p w14:paraId="1E038934" w14:textId="77777777" w:rsidR="00F62BA8" w:rsidRPr="00F62BA8" w:rsidRDefault="00F62BA8" w:rsidP="00F62BA8">
            <w:pPr>
              <w:spacing w:after="0" w:line="240" w:lineRule="auto"/>
              <w:jc w:val="right"/>
              <w:rPr>
                <w:rFonts w:cs="Calibri"/>
                <w:color w:val="000000"/>
                <w:sz w:val="18"/>
                <w:szCs w:val="18"/>
                <w:lang w:eastAsia="hr-HR"/>
              </w:rPr>
            </w:pPr>
            <w:r w:rsidRPr="00F62BA8">
              <w:rPr>
                <w:rFonts w:cs="Calibri"/>
                <w:color w:val="000000"/>
                <w:sz w:val="18"/>
                <w:szCs w:val="18"/>
                <w:lang w:eastAsia="hr-HR"/>
              </w:rPr>
              <w:t>1.188.040</w:t>
            </w:r>
          </w:p>
        </w:tc>
        <w:tc>
          <w:tcPr>
            <w:tcW w:w="1034" w:type="dxa"/>
            <w:tcBorders>
              <w:top w:val="nil"/>
              <w:left w:val="nil"/>
              <w:bottom w:val="single" w:sz="4" w:space="0" w:color="auto"/>
              <w:right w:val="single" w:sz="4" w:space="0" w:color="auto"/>
            </w:tcBorders>
            <w:shd w:val="clear" w:color="auto" w:fill="auto"/>
            <w:noWrap/>
            <w:vAlign w:val="bottom"/>
            <w:hideMark/>
          </w:tcPr>
          <w:p w14:paraId="08B33EF3" w14:textId="77777777" w:rsidR="00F62BA8" w:rsidRPr="00F62BA8" w:rsidRDefault="00F62BA8" w:rsidP="00F62BA8">
            <w:pPr>
              <w:spacing w:after="0" w:line="240" w:lineRule="auto"/>
              <w:jc w:val="right"/>
              <w:rPr>
                <w:rFonts w:cs="Calibri"/>
                <w:color w:val="000000"/>
                <w:sz w:val="18"/>
                <w:szCs w:val="18"/>
                <w:lang w:eastAsia="hr-HR"/>
              </w:rPr>
            </w:pPr>
            <w:r w:rsidRPr="00F62BA8">
              <w:rPr>
                <w:rFonts w:cs="Calibri"/>
                <w:color w:val="000000"/>
                <w:sz w:val="18"/>
                <w:szCs w:val="18"/>
                <w:lang w:eastAsia="hr-HR"/>
              </w:rPr>
              <w:t>1.161.105</w:t>
            </w:r>
          </w:p>
        </w:tc>
        <w:tc>
          <w:tcPr>
            <w:tcW w:w="971" w:type="dxa"/>
            <w:tcBorders>
              <w:top w:val="nil"/>
              <w:left w:val="nil"/>
              <w:bottom w:val="single" w:sz="4" w:space="0" w:color="auto"/>
              <w:right w:val="single" w:sz="4" w:space="0" w:color="auto"/>
            </w:tcBorders>
            <w:shd w:val="clear" w:color="auto" w:fill="auto"/>
            <w:noWrap/>
            <w:vAlign w:val="bottom"/>
            <w:hideMark/>
          </w:tcPr>
          <w:p w14:paraId="5F82A673" w14:textId="77777777" w:rsidR="00F62BA8" w:rsidRPr="00F62BA8" w:rsidRDefault="00F62BA8" w:rsidP="00F62BA8">
            <w:pPr>
              <w:spacing w:after="0" w:line="240" w:lineRule="auto"/>
              <w:jc w:val="right"/>
              <w:rPr>
                <w:rFonts w:cs="Calibri"/>
                <w:color w:val="000000"/>
                <w:sz w:val="18"/>
                <w:szCs w:val="18"/>
                <w:lang w:eastAsia="hr-HR"/>
              </w:rPr>
            </w:pPr>
            <w:r w:rsidRPr="00F62BA8">
              <w:rPr>
                <w:rFonts w:cs="Calibri"/>
                <w:color w:val="000000"/>
                <w:sz w:val="18"/>
                <w:szCs w:val="18"/>
                <w:lang w:eastAsia="hr-HR"/>
              </w:rPr>
              <w:t>97,73%</w:t>
            </w:r>
          </w:p>
        </w:tc>
        <w:tc>
          <w:tcPr>
            <w:tcW w:w="1024" w:type="dxa"/>
            <w:tcBorders>
              <w:top w:val="nil"/>
              <w:left w:val="nil"/>
              <w:bottom w:val="single" w:sz="4" w:space="0" w:color="auto"/>
              <w:right w:val="single" w:sz="4" w:space="0" w:color="auto"/>
            </w:tcBorders>
            <w:shd w:val="clear" w:color="auto" w:fill="auto"/>
            <w:noWrap/>
            <w:vAlign w:val="bottom"/>
            <w:hideMark/>
          </w:tcPr>
          <w:p w14:paraId="32387021" w14:textId="77777777" w:rsidR="00F62BA8" w:rsidRPr="00F62BA8" w:rsidRDefault="00F62BA8" w:rsidP="00F62BA8">
            <w:pPr>
              <w:spacing w:after="0" w:line="240" w:lineRule="auto"/>
              <w:jc w:val="right"/>
              <w:rPr>
                <w:rFonts w:cs="Calibri"/>
                <w:color w:val="000000"/>
                <w:sz w:val="18"/>
                <w:szCs w:val="18"/>
                <w:lang w:eastAsia="hr-HR"/>
              </w:rPr>
            </w:pPr>
            <w:r w:rsidRPr="00F62BA8">
              <w:rPr>
                <w:rFonts w:cs="Calibri"/>
                <w:color w:val="000000"/>
                <w:sz w:val="18"/>
                <w:szCs w:val="18"/>
                <w:lang w:eastAsia="hr-HR"/>
              </w:rPr>
              <w:t>111,95%</w:t>
            </w:r>
          </w:p>
        </w:tc>
        <w:tc>
          <w:tcPr>
            <w:tcW w:w="798" w:type="dxa"/>
            <w:tcBorders>
              <w:top w:val="nil"/>
              <w:left w:val="nil"/>
              <w:bottom w:val="single" w:sz="4" w:space="0" w:color="auto"/>
              <w:right w:val="single" w:sz="4" w:space="0" w:color="auto"/>
            </w:tcBorders>
            <w:shd w:val="clear" w:color="auto" w:fill="auto"/>
            <w:noWrap/>
            <w:vAlign w:val="bottom"/>
            <w:hideMark/>
          </w:tcPr>
          <w:p w14:paraId="3A328079" w14:textId="77777777" w:rsidR="00F62BA8" w:rsidRPr="00F62BA8" w:rsidRDefault="00F62BA8" w:rsidP="00F62BA8">
            <w:pPr>
              <w:spacing w:after="0" w:line="240" w:lineRule="auto"/>
              <w:jc w:val="right"/>
              <w:rPr>
                <w:rFonts w:cs="Calibri"/>
                <w:color w:val="000000"/>
                <w:sz w:val="18"/>
                <w:szCs w:val="18"/>
                <w:lang w:eastAsia="hr-HR"/>
              </w:rPr>
            </w:pPr>
            <w:r w:rsidRPr="00F62BA8">
              <w:rPr>
                <w:rFonts w:cs="Calibri"/>
                <w:color w:val="000000"/>
                <w:sz w:val="18"/>
                <w:szCs w:val="18"/>
                <w:lang w:eastAsia="hr-HR"/>
              </w:rPr>
              <w:t>28,27%</w:t>
            </w:r>
          </w:p>
        </w:tc>
      </w:tr>
      <w:tr w:rsidR="00F62BA8" w:rsidRPr="00F62BA8" w14:paraId="13BEB2F4" w14:textId="77777777" w:rsidTr="00F62BA8">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91CEF8D" w14:textId="77777777" w:rsidR="00F62BA8" w:rsidRPr="00F62BA8" w:rsidRDefault="00F62BA8" w:rsidP="00F62BA8">
            <w:pPr>
              <w:spacing w:after="0" w:line="240" w:lineRule="auto"/>
              <w:rPr>
                <w:rFonts w:cs="Calibri"/>
                <w:color w:val="000000"/>
                <w:sz w:val="18"/>
                <w:szCs w:val="18"/>
                <w:lang w:eastAsia="hr-HR"/>
              </w:rPr>
            </w:pPr>
            <w:r w:rsidRPr="00F62BA8">
              <w:rPr>
                <w:rFonts w:cs="Calibri"/>
                <w:color w:val="000000"/>
                <w:sz w:val="18"/>
                <w:szCs w:val="18"/>
                <w:lang w:eastAsia="hr-HR"/>
              </w:rPr>
              <w:t>38212</w:t>
            </w:r>
          </w:p>
        </w:tc>
        <w:tc>
          <w:tcPr>
            <w:tcW w:w="2961" w:type="dxa"/>
            <w:tcBorders>
              <w:top w:val="nil"/>
              <w:left w:val="nil"/>
              <w:bottom w:val="single" w:sz="4" w:space="0" w:color="auto"/>
              <w:right w:val="single" w:sz="4" w:space="0" w:color="auto"/>
            </w:tcBorders>
            <w:shd w:val="clear" w:color="auto" w:fill="auto"/>
            <w:noWrap/>
            <w:vAlign w:val="bottom"/>
            <w:hideMark/>
          </w:tcPr>
          <w:p w14:paraId="361EB350" w14:textId="77777777" w:rsidR="00F62BA8" w:rsidRPr="00F62BA8" w:rsidRDefault="00F62BA8" w:rsidP="00F62BA8">
            <w:pPr>
              <w:spacing w:after="0" w:line="240" w:lineRule="auto"/>
              <w:rPr>
                <w:rFonts w:cs="Calibri"/>
                <w:color w:val="000000"/>
                <w:sz w:val="18"/>
                <w:szCs w:val="18"/>
                <w:lang w:eastAsia="hr-HR"/>
              </w:rPr>
            </w:pPr>
            <w:r w:rsidRPr="00F62BA8">
              <w:rPr>
                <w:rFonts w:cs="Calibri"/>
                <w:color w:val="000000"/>
                <w:sz w:val="18"/>
                <w:szCs w:val="18"/>
                <w:lang w:eastAsia="hr-HR"/>
              </w:rPr>
              <w:t>Kapitalne donacije vjerskim zajednicama</w:t>
            </w:r>
          </w:p>
        </w:tc>
        <w:tc>
          <w:tcPr>
            <w:tcW w:w="1034" w:type="dxa"/>
            <w:tcBorders>
              <w:top w:val="nil"/>
              <w:left w:val="nil"/>
              <w:bottom w:val="single" w:sz="4" w:space="0" w:color="auto"/>
              <w:right w:val="single" w:sz="4" w:space="0" w:color="auto"/>
            </w:tcBorders>
            <w:shd w:val="clear" w:color="auto" w:fill="auto"/>
            <w:noWrap/>
            <w:vAlign w:val="bottom"/>
            <w:hideMark/>
          </w:tcPr>
          <w:p w14:paraId="52D1DBA7" w14:textId="77777777" w:rsidR="00F62BA8" w:rsidRPr="00F62BA8" w:rsidRDefault="00F62BA8" w:rsidP="00F62BA8">
            <w:pPr>
              <w:spacing w:after="0" w:line="240" w:lineRule="auto"/>
              <w:jc w:val="right"/>
              <w:rPr>
                <w:rFonts w:cs="Calibri"/>
                <w:color w:val="000000"/>
                <w:sz w:val="18"/>
                <w:szCs w:val="18"/>
                <w:lang w:eastAsia="hr-HR"/>
              </w:rPr>
            </w:pPr>
            <w:r w:rsidRPr="00F62BA8">
              <w:rPr>
                <w:rFonts w:cs="Calibri"/>
                <w:color w:val="000000"/>
                <w:sz w:val="18"/>
                <w:szCs w:val="18"/>
                <w:lang w:eastAsia="hr-HR"/>
              </w:rPr>
              <w:t>85.606</w:t>
            </w:r>
          </w:p>
        </w:tc>
        <w:tc>
          <w:tcPr>
            <w:tcW w:w="951" w:type="dxa"/>
            <w:tcBorders>
              <w:top w:val="nil"/>
              <w:left w:val="nil"/>
              <w:bottom w:val="single" w:sz="4" w:space="0" w:color="auto"/>
              <w:right w:val="single" w:sz="4" w:space="0" w:color="auto"/>
            </w:tcBorders>
            <w:shd w:val="clear" w:color="auto" w:fill="auto"/>
            <w:noWrap/>
            <w:vAlign w:val="bottom"/>
            <w:hideMark/>
          </w:tcPr>
          <w:p w14:paraId="57E47C78" w14:textId="77777777" w:rsidR="00F62BA8" w:rsidRPr="00F62BA8" w:rsidRDefault="00F62BA8" w:rsidP="00F62BA8">
            <w:pPr>
              <w:spacing w:after="0" w:line="240" w:lineRule="auto"/>
              <w:jc w:val="right"/>
              <w:rPr>
                <w:rFonts w:cs="Calibri"/>
                <w:color w:val="000000"/>
                <w:sz w:val="18"/>
                <w:szCs w:val="18"/>
                <w:lang w:eastAsia="hr-HR"/>
              </w:rPr>
            </w:pPr>
            <w:r w:rsidRPr="00F62BA8">
              <w:rPr>
                <w:rFonts w:cs="Calibri"/>
                <w:color w:val="000000"/>
                <w:sz w:val="18"/>
                <w:szCs w:val="18"/>
                <w:lang w:eastAsia="hr-HR"/>
              </w:rPr>
              <w:t> </w:t>
            </w:r>
          </w:p>
        </w:tc>
        <w:tc>
          <w:tcPr>
            <w:tcW w:w="1034" w:type="dxa"/>
            <w:tcBorders>
              <w:top w:val="nil"/>
              <w:left w:val="nil"/>
              <w:bottom w:val="single" w:sz="4" w:space="0" w:color="auto"/>
              <w:right w:val="single" w:sz="4" w:space="0" w:color="auto"/>
            </w:tcBorders>
            <w:shd w:val="clear" w:color="auto" w:fill="auto"/>
            <w:noWrap/>
            <w:vAlign w:val="bottom"/>
            <w:hideMark/>
          </w:tcPr>
          <w:p w14:paraId="7387E986" w14:textId="77777777" w:rsidR="00F62BA8" w:rsidRPr="00F62BA8" w:rsidRDefault="00F62BA8" w:rsidP="00F62BA8">
            <w:pPr>
              <w:spacing w:after="0" w:line="240" w:lineRule="auto"/>
              <w:jc w:val="right"/>
              <w:rPr>
                <w:rFonts w:cs="Calibri"/>
                <w:color w:val="000000"/>
                <w:sz w:val="18"/>
                <w:szCs w:val="18"/>
                <w:lang w:eastAsia="hr-HR"/>
              </w:rPr>
            </w:pPr>
            <w:r w:rsidRPr="00F62BA8">
              <w:rPr>
                <w:rFonts w:cs="Calibri"/>
                <w:color w:val="000000"/>
                <w:sz w:val="18"/>
                <w:szCs w:val="18"/>
                <w:lang w:eastAsia="hr-HR"/>
              </w:rPr>
              <w:t> </w:t>
            </w:r>
          </w:p>
        </w:tc>
        <w:tc>
          <w:tcPr>
            <w:tcW w:w="971" w:type="dxa"/>
            <w:tcBorders>
              <w:top w:val="nil"/>
              <w:left w:val="nil"/>
              <w:bottom w:val="single" w:sz="4" w:space="0" w:color="auto"/>
              <w:right w:val="single" w:sz="4" w:space="0" w:color="auto"/>
            </w:tcBorders>
            <w:shd w:val="clear" w:color="auto" w:fill="auto"/>
            <w:noWrap/>
            <w:vAlign w:val="bottom"/>
            <w:hideMark/>
          </w:tcPr>
          <w:p w14:paraId="4016A307" w14:textId="77777777" w:rsidR="00F62BA8" w:rsidRPr="00F62BA8" w:rsidRDefault="00F62BA8" w:rsidP="00F62BA8">
            <w:pPr>
              <w:spacing w:after="0" w:line="240" w:lineRule="auto"/>
              <w:jc w:val="right"/>
              <w:rPr>
                <w:rFonts w:cs="Calibri"/>
                <w:color w:val="000000"/>
                <w:sz w:val="18"/>
                <w:szCs w:val="18"/>
                <w:lang w:eastAsia="hr-HR"/>
              </w:rPr>
            </w:pPr>
            <w:r w:rsidRPr="00F62BA8">
              <w:rPr>
                <w:rFonts w:cs="Calibri"/>
                <w:color w:val="000000"/>
                <w:sz w:val="18"/>
                <w:szCs w:val="18"/>
                <w:lang w:eastAsia="hr-HR"/>
              </w:rPr>
              <w:t>#DIV/0!</w:t>
            </w:r>
          </w:p>
        </w:tc>
        <w:tc>
          <w:tcPr>
            <w:tcW w:w="1024" w:type="dxa"/>
            <w:tcBorders>
              <w:top w:val="nil"/>
              <w:left w:val="nil"/>
              <w:bottom w:val="single" w:sz="4" w:space="0" w:color="auto"/>
              <w:right w:val="single" w:sz="4" w:space="0" w:color="auto"/>
            </w:tcBorders>
            <w:shd w:val="clear" w:color="auto" w:fill="auto"/>
            <w:noWrap/>
            <w:vAlign w:val="bottom"/>
            <w:hideMark/>
          </w:tcPr>
          <w:p w14:paraId="3F792C5E" w14:textId="77777777" w:rsidR="00F62BA8" w:rsidRPr="00F62BA8" w:rsidRDefault="00F62BA8" w:rsidP="00F62BA8">
            <w:pPr>
              <w:spacing w:after="0" w:line="240" w:lineRule="auto"/>
              <w:jc w:val="right"/>
              <w:rPr>
                <w:rFonts w:cs="Calibri"/>
                <w:color w:val="000000"/>
                <w:sz w:val="18"/>
                <w:szCs w:val="18"/>
                <w:lang w:eastAsia="hr-HR"/>
              </w:rPr>
            </w:pPr>
            <w:r w:rsidRPr="00F62BA8">
              <w:rPr>
                <w:rFonts w:cs="Calibri"/>
                <w:color w:val="000000"/>
                <w:sz w:val="18"/>
                <w:szCs w:val="18"/>
                <w:lang w:eastAsia="hr-HR"/>
              </w:rPr>
              <w:t>0,00%</w:t>
            </w:r>
          </w:p>
        </w:tc>
        <w:tc>
          <w:tcPr>
            <w:tcW w:w="798" w:type="dxa"/>
            <w:tcBorders>
              <w:top w:val="nil"/>
              <w:left w:val="nil"/>
              <w:bottom w:val="single" w:sz="4" w:space="0" w:color="auto"/>
              <w:right w:val="single" w:sz="4" w:space="0" w:color="auto"/>
            </w:tcBorders>
            <w:shd w:val="clear" w:color="auto" w:fill="auto"/>
            <w:noWrap/>
            <w:vAlign w:val="bottom"/>
            <w:hideMark/>
          </w:tcPr>
          <w:p w14:paraId="26A7F069" w14:textId="77777777" w:rsidR="00F62BA8" w:rsidRPr="00F62BA8" w:rsidRDefault="00F62BA8" w:rsidP="00F62BA8">
            <w:pPr>
              <w:spacing w:after="0" w:line="240" w:lineRule="auto"/>
              <w:jc w:val="right"/>
              <w:rPr>
                <w:rFonts w:cs="Calibri"/>
                <w:color w:val="000000"/>
                <w:sz w:val="18"/>
                <w:szCs w:val="18"/>
                <w:lang w:eastAsia="hr-HR"/>
              </w:rPr>
            </w:pPr>
            <w:r w:rsidRPr="00F62BA8">
              <w:rPr>
                <w:rFonts w:cs="Calibri"/>
                <w:color w:val="000000"/>
                <w:sz w:val="18"/>
                <w:szCs w:val="18"/>
                <w:lang w:eastAsia="hr-HR"/>
              </w:rPr>
              <w:t>0,00%</w:t>
            </w:r>
          </w:p>
        </w:tc>
      </w:tr>
      <w:tr w:rsidR="00F62BA8" w:rsidRPr="00F62BA8" w14:paraId="25329757" w14:textId="77777777" w:rsidTr="00F62BA8">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5E40712" w14:textId="77777777" w:rsidR="00F62BA8" w:rsidRPr="00F62BA8" w:rsidRDefault="00F62BA8" w:rsidP="00F62BA8">
            <w:pPr>
              <w:spacing w:after="0" w:line="240" w:lineRule="auto"/>
              <w:rPr>
                <w:rFonts w:cs="Calibri"/>
                <w:color w:val="000000"/>
                <w:sz w:val="18"/>
                <w:szCs w:val="18"/>
                <w:lang w:eastAsia="hr-HR"/>
              </w:rPr>
            </w:pPr>
            <w:r w:rsidRPr="00F62BA8">
              <w:rPr>
                <w:rFonts w:cs="Calibri"/>
                <w:color w:val="000000"/>
                <w:sz w:val="18"/>
                <w:szCs w:val="18"/>
                <w:lang w:eastAsia="hr-HR"/>
              </w:rPr>
              <w:t>38215</w:t>
            </w:r>
          </w:p>
        </w:tc>
        <w:tc>
          <w:tcPr>
            <w:tcW w:w="2961" w:type="dxa"/>
            <w:tcBorders>
              <w:top w:val="nil"/>
              <w:left w:val="nil"/>
              <w:bottom w:val="single" w:sz="4" w:space="0" w:color="auto"/>
              <w:right w:val="single" w:sz="4" w:space="0" w:color="auto"/>
            </w:tcBorders>
            <w:shd w:val="clear" w:color="auto" w:fill="auto"/>
            <w:noWrap/>
            <w:vAlign w:val="bottom"/>
            <w:hideMark/>
          </w:tcPr>
          <w:p w14:paraId="67EFFB81" w14:textId="77777777" w:rsidR="00F62BA8" w:rsidRPr="00F62BA8" w:rsidRDefault="00F62BA8" w:rsidP="00F62BA8">
            <w:pPr>
              <w:spacing w:after="0" w:line="240" w:lineRule="auto"/>
              <w:rPr>
                <w:rFonts w:cs="Calibri"/>
                <w:color w:val="000000"/>
                <w:sz w:val="18"/>
                <w:szCs w:val="18"/>
                <w:lang w:eastAsia="hr-HR"/>
              </w:rPr>
            </w:pPr>
            <w:r w:rsidRPr="00F62BA8">
              <w:rPr>
                <w:rFonts w:cs="Calibri"/>
                <w:color w:val="000000"/>
                <w:sz w:val="18"/>
                <w:szCs w:val="18"/>
                <w:lang w:eastAsia="hr-HR"/>
              </w:rPr>
              <w:t>Kapitalne donacije športskim društvima</w:t>
            </w:r>
          </w:p>
        </w:tc>
        <w:tc>
          <w:tcPr>
            <w:tcW w:w="1034" w:type="dxa"/>
            <w:tcBorders>
              <w:top w:val="nil"/>
              <w:left w:val="nil"/>
              <w:bottom w:val="single" w:sz="4" w:space="0" w:color="auto"/>
              <w:right w:val="single" w:sz="4" w:space="0" w:color="auto"/>
            </w:tcBorders>
            <w:shd w:val="clear" w:color="auto" w:fill="auto"/>
            <w:noWrap/>
            <w:vAlign w:val="bottom"/>
            <w:hideMark/>
          </w:tcPr>
          <w:p w14:paraId="7C906604" w14:textId="77777777" w:rsidR="00F62BA8" w:rsidRPr="00F62BA8" w:rsidRDefault="00F62BA8" w:rsidP="00F62BA8">
            <w:pPr>
              <w:spacing w:after="0" w:line="240" w:lineRule="auto"/>
              <w:jc w:val="right"/>
              <w:rPr>
                <w:rFonts w:cs="Calibri"/>
                <w:color w:val="000000"/>
                <w:sz w:val="18"/>
                <w:szCs w:val="18"/>
                <w:lang w:eastAsia="hr-HR"/>
              </w:rPr>
            </w:pPr>
            <w:r w:rsidRPr="00F62BA8">
              <w:rPr>
                <w:rFonts w:cs="Calibri"/>
                <w:color w:val="000000"/>
                <w:sz w:val="18"/>
                <w:szCs w:val="18"/>
                <w:lang w:eastAsia="hr-HR"/>
              </w:rPr>
              <w:t>50.966</w:t>
            </w:r>
          </w:p>
        </w:tc>
        <w:tc>
          <w:tcPr>
            <w:tcW w:w="951" w:type="dxa"/>
            <w:tcBorders>
              <w:top w:val="nil"/>
              <w:left w:val="nil"/>
              <w:bottom w:val="single" w:sz="4" w:space="0" w:color="auto"/>
              <w:right w:val="single" w:sz="4" w:space="0" w:color="auto"/>
            </w:tcBorders>
            <w:shd w:val="clear" w:color="auto" w:fill="auto"/>
            <w:noWrap/>
            <w:vAlign w:val="bottom"/>
            <w:hideMark/>
          </w:tcPr>
          <w:p w14:paraId="4AA6A5B5" w14:textId="77777777" w:rsidR="00F62BA8" w:rsidRPr="00F62BA8" w:rsidRDefault="00F62BA8" w:rsidP="00F62BA8">
            <w:pPr>
              <w:spacing w:after="0" w:line="240" w:lineRule="auto"/>
              <w:jc w:val="right"/>
              <w:rPr>
                <w:rFonts w:cs="Calibri"/>
                <w:color w:val="000000"/>
                <w:sz w:val="18"/>
                <w:szCs w:val="18"/>
                <w:lang w:eastAsia="hr-HR"/>
              </w:rPr>
            </w:pPr>
            <w:r w:rsidRPr="00F62BA8">
              <w:rPr>
                <w:rFonts w:cs="Calibri"/>
                <w:color w:val="000000"/>
                <w:sz w:val="18"/>
                <w:szCs w:val="18"/>
                <w:lang w:eastAsia="hr-HR"/>
              </w:rPr>
              <w:t>97.635</w:t>
            </w:r>
          </w:p>
        </w:tc>
        <w:tc>
          <w:tcPr>
            <w:tcW w:w="1034" w:type="dxa"/>
            <w:tcBorders>
              <w:top w:val="nil"/>
              <w:left w:val="nil"/>
              <w:bottom w:val="single" w:sz="4" w:space="0" w:color="auto"/>
              <w:right w:val="single" w:sz="4" w:space="0" w:color="auto"/>
            </w:tcBorders>
            <w:shd w:val="clear" w:color="auto" w:fill="auto"/>
            <w:noWrap/>
            <w:vAlign w:val="bottom"/>
            <w:hideMark/>
          </w:tcPr>
          <w:p w14:paraId="762FED23" w14:textId="77777777" w:rsidR="00F62BA8" w:rsidRPr="00F62BA8" w:rsidRDefault="00F62BA8" w:rsidP="00F62BA8">
            <w:pPr>
              <w:spacing w:after="0" w:line="240" w:lineRule="auto"/>
              <w:jc w:val="right"/>
              <w:rPr>
                <w:rFonts w:cs="Calibri"/>
                <w:color w:val="000000"/>
                <w:sz w:val="18"/>
                <w:szCs w:val="18"/>
                <w:lang w:eastAsia="hr-HR"/>
              </w:rPr>
            </w:pPr>
            <w:r w:rsidRPr="00F62BA8">
              <w:rPr>
                <w:rFonts w:cs="Calibri"/>
                <w:color w:val="000000"/>
                <w:sz w:val="18"/>
                <w:szCs w:val="18"/>
                <w:lang w:eastAsia="hr-HR"/>
              </w:rPr>
              <w:t>88.252</w:t>
            </w:r>
          </w:p>
        </w:tc>
        <w:tc>
          <w:tcPr>
            <w:tcW w:w="971" w:type="dxa"/>
            <w:tcBorders>
              <w:top w:val="nil"/>
              <w:left w:val="nil"/>
              <w:bottom w:val="single" w:sz="4" w:space="0" w:color="auto"/>
              <w:right w:val="single" w:sz="4" w:space="0" w:color="auto"/>
            </w:tcBorders>
            <w:shd w:val="clear" w:color="auto" w:fill="auto"/>
            <w:noWrap/>
            <w:vAlign w:val="bottom"/>
            <w:hideMark/>
          </w:tcPr>
          <w:p w14:paraId="27A9567F" w14:textId="77777777" w:rsidR="00F62BA8" w:rsidRPr="00F62BA8" w:rsidRDefault="00F62BA8" w:rsidP="00F62BA8">
            <w:pPr>
              <w:spacing w:after="0" w:line="240" w:lineRule="auto"/>
              <w:jc w:val="right"/>
              <w:rPr>
                <w:rFonts w:cs="Calibri"/>
                <w:color w:val="000000"/>
                <w:sz w:val="18"/>
                <w:szCs w:val="18"/>
                <w:lang w:eastAsia="hr-HR"/>
              </w:rPr>
            </w:pPr>
            <w:r w:rsidRPr="00F62BA8">
              <w:rPr>
                <w:rFonts w:cs="Calibri"/>
                <w:color w:val="000000"/>
                <w:sz w:val="18"/>
                <w:szCs w:val="18"/>
                <w:lang w:eastAsia="hr-HR"/>
              </w:rPr>
              <w:t>90,39%</w:t>
            </w:r>
          </w:p>
        </w:tc>
        <w:tc>
          <w:tcPr>
            <w:tcW w:w="1024" w:type="dxa"/>
            <w:tcBorders>
              <w:top w:val="nil"/>
              <w:left w:val="nil"/>
              <w:bottom w:val="single" w:sz="4" w:space="0" w:color="auto"/>
              <w:right w:val="single" w:sz="4" w:space="0" w:color="auto"/>
            </w:tcBorders>
            <w:shd w:val="clear" w:color="auto" w:fill="auto"/>
            <w:noWrap/>
            <w:vAlign w:val="bottom"/>
            <w:hideMark/>
          </w:tcPr>
          <w:p w14:paraId="26680681" w14:textId="77777777" w:rsidR="00F62BA8" w:rsidRPr="00F62BA8" w:rsidRDefault="00F62BA8" w:rsidP="00F62BA8">
            <w:pPr>
              <w:spacing w:after="0" w:line="240" w:lineRule="auto"/>
              <w:jc w:val="right"/>
              <w:rPr>
                <w:rFonts w:cs="Calibri"/>
                <w:color w:val="000000"/>
                <w:sz w:val="18"/>
                <w:szCs w:val="18"/>
                <w:lang w:eastAsia="hr-HR"/>
              </w:rPr>
            </w:pPr>
            <w:r w:rsidRPr="00F62BA8">
              <w:rPr>
                <w:rFonts w:cs="Calibri"/>
                <w:color w:val="000000"/>
                <w:sz w:val="18"/>
                <w:szCs w:val="18"/>
                <w:lang w:eastAsia="hr-HR"/>
              </w:rPr>
              <w:t>173,16%</w:t>
            </w:r>
          </w:p>
        </w:tc>
        <w:tc>
          <w:tcPr>
            <w:tcW w:w="798" w:type="dxa"/>
            <w:tcBorders>
              <w:top w:val="nil"/>
              <w:left w:val="nil"/>
              <w:bottom w:val="single" w:sz="4" w:space="0" w:color="auto"/>
              <w:right w:val="single" w:sz="4" w:space="0" w:color="auto"/>
            </w:tcBorders>
            <w:shd w:val="clear" w:color="auto" w:fill="auto"/>
            <w:noWrap/>
            <w:vAlign w:val="bottom"/>
            <w:hideMark/>
          </w:tcPr>
          <w:p w14:paraId="7FCE3776" w14:textId="77777777" w:rsidR="00F62BA8" w:rsidRPr="00F62BA8" w:rsidRDefault="00F62BA8" w:rsidP="00F62BA8">
            <w:pPr>
              <w:spacing w:after="0" w:line="240" w:lineRule="auto"/>
              <w:jc w:val="right"/>
              <w:rPr>
                <w:rFonts w:cs="Calibri"/>
                <w:color w:val="000000"/>
                <w:sz w:val="18"/>
                <w:szCs w:val="18"/>
                <w:lang w:eastAsia="hr-HR"/>
              </w:rPr>
            </w:pPr>
            <w:r w:rsidRPr="00F62BA8">
              <w:rPr>
                <w:rFonts w:cs="Calibri"/>
                <w:color w:val="000000"/>
                <w:sz w:val="18"/>
                <w:szCs w:val="18"/>
                <w:lang w:eastAsia="hr-HR"/>
              </w:rPr>
              <w:t>2,15%</w:t>
            </w:r>
          </w:p>
        </w:tc>
      </w:tr>
      <w:tr w:rsidR="00F62BA8" w:rsidRPr="00F62BA8" w14:paraId="157FF336" w14:textId="77777777" w:rsidTr="00F62BA8">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0E4A69F" w14:textId="77777777" w:rsidR="00F62BA8" w:rsidRPr="00F62BA8" w:rsidRDefault="00F62BA8" w:rsidP="00F62BA8">
            <w:pPr>
              <w:spacing w:after="0" w:line="240" w:lineRule="auto"/>
              <w:rPr>
                <w:rFonts w:cs="Calibri"/>
                <w:color w:val="000000"/>
                <w:sz w:val="18"/>
                <w:szCs w:val="18"/>
                <w:lang w:eastAsia="hr-HR"/>
              </w:rPr>
            </w:pPr>
            <w:r w:rsidRPr="00F62BA8">
              <w:rPr>
                <w:rFonts w:cs="Calibri"/>
                <w:color w:val="000000"/>
                <w:sz w:val="18"/>
                <w:szCs w:val="18"/>
                <w:lang w:eastAsia="hr-HR"/>
              </w:rPr>
              <w:t>38219</w:t>
            </w:r>
          </w:p>
        </w:tc>
        <w:tc>
          <w:tcPr>
            <w:tcW w:w="2961" w:type="dxa"/>
            <w:tcBorders>
              <w:top w:val="nil"/>
              <w:left w:val="nil"/>
              <w:bottom w:val="single" w:sz="4" w:space="0" w:color="auto"/>
              <w:right w:val="single" w:sz="4" w:space="0" w:color="auto"/>
            </w:tcBorders>
            <w:shd w:val="clear" w:color="auto" w:fill="auto"/>
            <w:noWrap/>
            <w:vAlign w:val="bottom"/>
            <w:hideMark/>
          </w:tcPr>
          <w:p w14:paraId="7ED8D635" w14:textId="77777777" w:rsidR="00F62BA8" w:rsidRPr="00F62BA8" w:rsidRDefault="00F62BA8" w:rsidP="00F62BA8">
            <w:pPr>
              <w:spacing w:after="0" w:line="240" w:lineRule="auto"/>
              <w:rPr>
                <w:rFonts w:cs="Calibri"/>
                <w:color w:val="000000"/>
                <w:sz w:val="18"/>
                <w:szCs w:val="18"/>
                <w:lang w:eastAsia="hr-HR"/>
              </w:rPr>
            </w:pPr>
            <w:r w:rsidRPr="00F62BA8">
              <w:rPr>
                <w:rFonts w:cs="Calibri"/>
                <w:color w:val="000000"/>
                <w:sz w:val="18"/>
                <w:szCs w:val="18"/>
                <w:lang w:eastAsia="hr-HR"/>
              </w:rPr>
              <w:t>Kapitalne donacije ostalim neprofitnim organizacijama</w:t>
            </w:r>
          </w:p>
        </w:tc>
        <w:tc>
          <w:tcPr>
            <w:tcW w:w="1034" w:type="dxa"/>
            <w:tcBorders>
              <w:top w:val="nil"/>
              <w:left w:val="nil"/>
              <w:bottom w:val="single" w:sz="4" w:space="0" w:color="auto"/>
              <w:right w:val="single" w:sz="4" w:space="0" w:color="auto"/>
            </w:tcBorders>
            <w:shd w:val="clear" w:color="auto" w:fill="auto"/>
            <w:noWrap/>
            <w:vAlign w:val="bottom"/>
            <w:hideMark/>
          </w:tcPr>
          <w:p w14:paraId="5F9EB526" w14:textId="77777777" w:rsidR="00F62BA8" w:rsidRPr="00F62BA8" w:rsidRDefault="00F62BA8" w:rsidP="00F62BA8">
            <w:pPr>
              <w:spacing w:after="0" w:line="240" w:lineRule="auto"/>
              <w:jc w:val="right"/>
              <w:rPr>
                <w:rFonts w:cs="Calibri"/>
                <w:color w:val="000000"/>
                <w:sz w:val="18"/>
                <w:szCs w:val="18"/>
                <w:lang w:eastAsia="hr-HR"/>
              </w:rPr>
            </w:pPr>
            <w:r w:rsidRPr="00F62BA8">
              <w:rPr>
                <w:rFonts w:cs="Calibri"/>
                <w:color w:val="000000"/>
                <w:sz w:val="18"/>
                <w:szCs w:val="18"/>
                <w:lang w:eastAsia="hr-HR"/>
              </w:rPr>
              <w:t>313.725</w:t>
            </w:r>
          </w:p>
        </w:tc>
        <w:tc>
          <w:tcPr>
            <w:tcW w:w="951" w:type="dxa"/>
            <w:tcBorders>
              <w:top w:val="nil"/>
              <w:left w:val="nil"/>
              <w:bottom w:val="single" w:sz="4" w:space="0" w:color="auto"/>
              <w:right w:val="single" w:sz="4" w:space="0" w:color="auto"/>
            </w:tcBorders>
            <w:shd w:val="clear" w:color="auto" w:fill="auto"/>
            <w:noWrap/>
            <w:vAlign w:val="bottom"/>
            <w:hideMark/>
          </w:tcPr>
          <w:p w14:paraId="6698636B" w14:textId="77777777" w:rsidR="00F62BA8" w:rsidRPr="00F62BA8" w:rsidRDefault="00F62BA8" w:rsidP="00F62BA8">
            <w:pPr>
              <w:spacing w:after="0" w:line="240" w:lineRule="auto"/>
              <w:jc w:val="right"/>
              <w:rPr>
                <w:rFonts w:cs="Calibri"/>
                <w:color w:val="000000"/>
                <w:sz w:val="18"/>
                <w:szCs w:val="18"/>
                <w:lang w:eastAsia="hr-HR"/>
              </w:rPr>
            </w:pPr>
            <w:r w:rsidRPr="00F62BA8">
              <w:rPr>
                <w:rFonts w:cs="Calibri"/>
                <w:color w:val="000000"/>
                <w:sz w:val="18"/>
                <w:szCs w:val="18"/>
                <w:lang w:eastAsia="hr-HR"/>
              </w:rPr>
              <w:t>411.500</w:t>
            </w:r>
          </w:p>
        </w:tc>
        <w:tc>
          <w:tcPr>
            <w:tcW w:w="1034" w:type="dxa"/>
            <w:tcBorders>
              <w:top w:val="nil"/>
              <w:left w:val="nil"/>
              <w:bottom w:val="single" w:sz="4" w:space="0" w:color="auto"/>
              <w:right w:val="single" w:sz="4" w:space="0" w:color="auto"/>
            </w:tcBorders>
            <w:shd w:val="clear" w:color="auto" w:fill="auto"/>
            <w:noWrap/>
            <w:vAlign w:val="bottom"/>
            <w:hideMark/>
          </w:tcPr>
          <w:p w14:paraId="7F2B004B" w14:textId="77777777" w:rsidR="00F62BA8" w:rsidRPr="00F62BA8" w:rsidRDefault="00F62BA8" w:rsidP="00F62BA8">
            <w:pPr>
              <w:spacing w:after="0" w:line="240" w:lineRule="auto"/>
              <w:jc w:val="right"/>
              <w:rPr>
                <w:rFonts w:cs="Calibri"/>
                <w:color w:val="000000"/>
                <w:sz w:val="18"/>
                <w:szCs w:val="18"/>
                <w:lang w:eastAsia="hr-HR"/>
              </w:rPr>
            </w:pPr>
            <w:r w:rsidRPr="00F62BA8">
              <w:rPr>
                <w:rFonts w:cs="Calibri"/>
                <w:color w:val="000000"/>
                <w:sz w:val="18"/>
                <w:szCs w:val="18"/>
                <w:lang w:eastAsia="hr-HR"/>
              </w:rPr>
              <w:t>394.589</w:t>
            </w:r>
          </w:p>
        </w:tc>
        <w:tc>
          <w:tcPr>
            <w:tcW w:w="971" w:type="dxa"/>
            <w:tcBorders>
              <w:top w:val="nil"/>
              <w:left w:val="nil"/>
              <w:bottom w:val="single" w:sz="4" w:space="0" w:color="auto"/>
              <w:right w:val="single" w:sz="4" w:space="0" w:color="auto"/>
            </w:tcBorders>
            <w:shd w:val="clear" w:color="auto" w:fill="auto"/>
            <w:noWrap/>
            <w:vAlign w:val="bottom"/>
            <w:hideMark/>
          </w:tcPr>
          <w:p w14:paraId="2FB74A30" w14:textId="77777777" w:rsidR="00F62BA8" w:rsidRPr="00F62BA8" w:rsidRDefault="00F62BA8" w:rsidP="00F62BA8">
            <w:pPr>
              <w:spacing w:after="0" w:line="240" w:lineRule="auto"/>
              <w:jc w:val="right"/>
              <w:rPr>
                <w:rFonts w:cs="Calibri"/>
                <w:color w:val="000000"/>
                <w:sz w:val="18"/>
                <w:szCs w:val="18"/>
                <w:lang w:eastAsia="hr-HR"/>
              </w:rPr>
            </w:pPr>
            <w:r w:rsidRPr="00F62BA8">
              <w:rPr>
                <w:rFonts w:cs="Calibri"/>
                <w:color w:val="000000"/>
                <w:sz w:val="18"/>
                <w:szCs w:val="18"/>
                <w:lang w:eastAsia="hr-HR"/>
              </w:rPr>
              <w:t>95,89%</w:t>
            </w:r>
          </w:p>
        </w:tc>
        <w:tc>
          <w:tcPr>
            <w:tcW w:w="1024" w:type="dxa"/>
            <w:tcBorders>
              <w:top w:val="nil"/>
              <w:left w:val="nil"/>
              <w:bottom w:val="single" w:sz="4" w:space="0" w:color="auto"/>
              <w:right w:val="single" w:sz="4" w:space="0" w:color="auto"/>
            </w:tcBorders>
            <w:shd w:val="clear" w:color="auto" w:fill="auto"/>
            <w:noWrap/>
            <w:vAlign w:val="bottom"/>
            <w:hideMark/>
          </w:tcPr>
          <w:p w14:paraId="25A5E08A" w14:textId="77777777" w:rsidR="00F62BA8" w:rsidRPr="00F62BA8" w:rsidRDefault="00F62BA8" w:rsidP="00F62BA8">
            <w:pPr>
              <w:spacing w:after="0" w:line="240" w:lineRule="auto"/>
              <w:jc w:val="right"/>
              <w:rPr>
                <w:rFonts w:cs="Calibri"/>
                <w:color w:val="000000"/>
                <w:sz w:val="18"/>
                <w:szCs w:val="18"/>
                <w:lang w:eastAsia="hr-HR"/>
              </w:rPr>
            </w:pPr>
            <w:r w:rsidRPr="00F62BA8">
              <w:rPr>
                <w:rFonts w:cs="Calibri"/>
                <w:color w:val="000000"/>
                <w:sz w:val="18"/>
                <w:szCs w:val="18"/>
                <w:lang w:eastAsia="hr-HR"/>
              </w:rPr>
              <w:t>125,78%</w:t>
            </w:r>
          </w:p>
        </w:tc>
        <w:tc>
          <w:tcPr>
            <w:tcW w:w="798" w:type="dxa"/>
            <w:tcBorders>
              <w:top w:val="nil"/>
              <w:left w:val="nil"/>
              <w:bottom w:val="single" w:sz="4" w:space="0" w:color="auto"/>
              <w:right w:val="single" w:sz="4" w:space="0" w:color="auto"/>
            </w:tcBorders>
            <w:shd w:val="clear" w:color="auto" w:fill="auto"/>
            <w:noWrap/>
            <w:vAlign w:val="bottom"/>
            <w:hideMark/>
          </w:tcPr>
          <w:p w14:paraId="67A3E473" w14:textId="77777777" w:rsidR="00F62BA8" w:rsidRPr="00F62BA8" w:rsidRDefault="00F62BA8" w:rsidP="00F62BA8">
            <w:pPr>
              <w:spacing w:after="0" w:line="240" w:lineRule="auto"/>
              <w:jc w:val="right"/>
              <w:rPr>
                <w:rFonts w:cs="Calibri"/>
                <w:color w:val="000000"/>
                <w:sz w:val="18"/>
                <w:szCs w:val="18"/>
                <w:lang w:eastAsia="hr-HR"/>
              </w:rPr>
            </w:pPr>
            <w:r w:rsidRPr="00F62BA8">
              <w:rPr>
                <w:rFonts w:cs="Calibri"/>
                <w:color w:val="000000"/>
                <w:sz w:val="18"/>
                <w:szCs w:val="18"/>
                <w:lang w:eastAsia="hr-HR"/>
              </w:rPr>
              <w:t>9,61%</w:t>
            </w:r>
          </w:p>
        </w:tc>
      </w:tr>
      <w:tr w:rsidR="00F62BA8" w:rsidRPr="00F62BA8" w14:paraId="7C7973AC" w14:textId="77777777" w:rsidTr="00F62BA8">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8A21384" w14:textId="77777777" w:rsidR="00F62BA8" w:rsidRPr="00F62BA8" w:rsidRDefault="00F62BA8" w:rsidP="00F62BA8">
            <w:pPr>
              <w:spacing w:after="0" w:line="240" w:lineRule="auto"/>
              <w:rPr>
                <w:rFonts w:cs="Calibri"/>
                <w:color w:val="000000"/>
                <w:sz w:val="18"/>
                <w:szCs w:val="18"/>
                <w:lang w:eastAsia="hr-HR"/>
              </w:rPr>
            </w:pPr>
            <w:r w:rsidRPr="00F62BA8">
              <w:rPr>
                <w:rFonts w:cs="Calibri"/>
                <w:color w:val="000000"/>
                <w:sz w:val="18"/>
                <w:szCs w:val="18"/>
                <w:lang w:eastAsia="hr-HR"/>
              </w:rPr>
              <w:t>38319</w:t>
            </w:r>
          </w:p>
        </w:tc>
        <w:tc>
          <w:tcPr>
            <w:tcW w:w="2961" w:type="dxa"/>
            <w:tcBorders>
              <w:top w:val="nil"/>
              <w:left w:val="nil"/>
              <w:bottom w:val="single" w:sz="4" w:space="0" w:color="auto"/>
              <w:right w:val="single" w:sz="4" w:space="0" w:color="auto"/>
            </w:tcBorders>
            <w:shd w:val="clear" w:color="auto" w:fill="auto"/>
            <w:noWrap/>
            <w:vAlign w:val="bottom"/>
            <w:hideMark/>
          </w:tcPr>
          <w:p w14:paraId="2CD391EF" w14:textId="77777777" w:rsidR="00F62BA8" w:rsidRPr="00F62BA8" w:rsidRDefault="00F62BA8" w:rsidP="00F62BA8">
            <w:pPr>
              <w:spacing w:after="0" w:line="240" w:lineRule="auto"/>
              <w:rPr>
                <w:rFonts w:cs="Calibri"/>
                <w:color w:val="000000"/>
                <w:sz w:val="18"/>
                <w:szCs w:val="18"/>
                <w:lang w:eastAsia="hr-HR"/>
              </w:rPr>
            </w:pPr>
            <w:r w:rsidRPr="00F62BA8">
              <w:rPr>
                <w:rFonts w:cs="Calibri"/>
                <w:color w:val="000000"/>
                <w:sz w:val="18"/>
                <w:szCs w:val="18"/>
                <w:lang w:eastAsia="hr-HR"/>
              </w:rPr>
              <w:t>Ostale naknade šteta pravnim i fizičkim osobama</w:t>
            </w:r>
          </w:p>
        </w:tc>
        <w:tc>
          <w:tcPr>
            <w:tcW w:w="1034" w:type="dxa"/>
            <w:tcBorders>
              <w:top w:val="nil"/>
              <w:left w:val="nil"/>
              <w:bottom w:val="single" w:sz="4" w:space="0" w:color="auto"/>
              <w:right w:val="single" w:sz="4" w:space="0" w:color="auto"/>
            </w:tcBorders>
            <w:shd w:val="clear" w:color="auto" w:fill="auto"/>
            <w:noWrap/>
            <w:vAlign w:val="bottom"/>
            <w:hideMark/>
          </w:tcPr>
          <w:p w14:paraId="4B9255A4" w14:textId="77777777" w:rsidR="00F62BA8" w:rsidRPr="00F62BA8" w:rsidRDefault="00F62BA8" w:rsidP="00F62BA8">
            <w:pPr>
              <w:spacing w:after="0" w:line="240" w:lineRule="auto"/>
              <w:jc w:val="right"/>
              <w:rPr>
                <w:rFonts w:cs="Calibri"/>
                <w:color w:val="000000"/>
                <w:sz w:val="18"/>
                <w:szCs w:val="18"/>
                <w:lang w:eastAsia="hr-HR"/>
              </w:rPr>
            </w:pPr>
            <w:r w:rsidRPr="00F62BA8">
              <w:rPr>
                <w:rFonts w:cs="Calibri"/>
                <w:color w:val="000000"/>
                <w:sz w:val="18"/>
                <w:szCs w:val="18"/>
                <w:lang w:eastAsia="hr-HR"/>
              </w:rPr>
              <w:t>20.777</w:t>
            </w:r>
          </w:p>
        </w:tc>
        <w:tc>
          <w:tcPr>
            <w:tcW w:w="951" w:type="dxa"/>
            <w:tcBorders>
              <w:top w:val="nil"/>
              <w:left w:val="nil"/>
              <w:bottom w:val="single" w:sz="4" w:space="0" w:color="auto"/>
              <w:right w:val="single" w:sz="4" w:space="0" w:color="auto"/>
            </w:tcBorders>
            <w:shd w:val="clear" w:color="auto" w:fill="auto"/>
            <w:noWrap/>
            <w:vAlign w:val="bottom"/>
            <w:hideMark/>
          </w:tcPr>
          <w:p w14:paraId="47EC49EC" w14:textId="77777777" w:rsidR="00F62BA8" w:rsidRPr="00F62BA8" w:rsidRDefault="00F62BA8" w:rsidP="00F62BA8">
            <w:pPr>
              <w:spacing w:after="0" w:line="240" w:lineRule="auto"/>
              <w:jc w:val="right"/>
              <w:rPr>
                <w:rFonts w:cs="Calibri"/>
                <w:color w:val="000000"/>
                <w:sz w:val="18"/>
                <w:szCs w:val="18"/>
                <w:lang w:eastAsia="hr-HR"/>
              </w:rPr>
            </w:pPr>
            <w:r w:rsidRPr="00F62BA8">
              <w:rPr>
                <w:rFonts w:cs="Calibri"/>
                <w:color w:val="000000"/>
                <w:sz w:val="18"/>
                <w:szCs w:val="18"/>
                <w:lang w:eastAsia="hr-HR"/>
              </w:rPr>
              <w:t> </w:t>
            </w:r>
          </w:p>
        </w:tc>
        <w:tc>
          <w:tcPr>
            <w:tcW w:w="1034" w:type="dxa"/>
            <w:tcBorders>
              <w:top w:val="nil"/>
              <w:left w:val="nil"/>
              <w:bottom w:val="single" w:sz="4" w:space="0" w:color="auto"/>
              <w:right w:val="single" w:sz="4" w:space="0" w:color="auto"/>
            </w:tcBorders>
            <w:shd w:val="clear" w:color="auto" w:fill="auto"/>
            <w:noWrap/>
            <w:vAlign w:val="bottom"/>
            <w:hideMark/>
          </w:tcPr>
          <w:p w14:paraId="4EDCB84D" w14:textId="77777777" w:rsidR="00F62BA8" w:rsidRPr="00F62BA8" w:rsidRDefault="00F62BA8" w:rsidP="00F62BA8">
            <w:pPr>
              <w:spacing w:after="0" w:line="240" w:lineRule="auto"/>
              <w:jc w:val="right"/>
              <w:rPr>
                <w:rFonts w:cs="Calibri"/>
                <w:color w:val="000000"/>
                <w:sz w:val="18"/>
                <w:szCs w:val="18"/>
                <w:lang w:eastAsia="hr-HR"/>
              </w:rPr>
            </w:pPr>
            <w:r w:rsidRPr="00F62BA8">
              <w:rPr>
                <w:rFonts w:cs="Calibri"/>
                <w:color w:val="000000"/>
                <w:sz w:val="18"/>
                <w:szCs w:val="18"/>
                <w:lang w:eastAsia="hr-HR"/>
              </w:rPr>
              <w:t> </w:t>
            </w:r>
          </w:p>
        </w:tc>
        <w:tc>
          <w:tcPr>
            <w:tcW w:w="971" w:type="dxa"/>
            <w:tcBorders>
              <w:top w:val="nil"/>
              <w:left w:val="nil"/>
              <w:bottom w:val="single" w:sz="4" w:space="0" w:color="auto"/>
              <w:right w:val="single" w:sz="4" w:space="0" w:color="auto"/>
            </w:tcBorders>
            <w:shd w:val="clear" w:color="auto" w:fill="auto"/>
            <w:noWrap/>
            <w:vAlign w:val="bottom"/>
            <w:hideMark/>
          </w:tcPr>
          <w:p w14:paraId="04974C73" w14:textId="77777777" w:rsidR="00F62BA8" w:rsidRPr="00F62BA8" w:rsidRDefault="00F62BA8" w:rsidP="00F62BA8">
            <w:pPr>
              <w:spacing w:after="0" w:line="240" w:lineRule="auto"/>
              <w:jc w:val="right"/>
              <w:rPr>
                <w:rFonts w:cs="Calibri"/>
                <w:color w:val="000000"/>
                <w:sz w:val="18"/>
                <w:szCs w:val="18"/>
                <w:lang w:eastAsia="hr-HR"/>
              </w:rPr>
            </w:pPr>
            <w:r w:rsidRPr="00F62BA8">
              <w:rPr>
                <w:rFonts w:cs="Calibri"/>
                <w:color w:val="000000"/>
                <w:sz w:val="18"/>
                <w:szCs w:val="18"/>
                <w:lang w:eastAsia="hr-HR"/>
              </w:rPr>
              <w:t>#DIV/0!</w:t>
            </w:r>
          </w:p>
        </w:tc>
        <w:tc>
          <w:tcPr>
            <w:tcW w:w="1024" w:type="dxa"/>
            <w:tcBorders>
              <w:top w:val="nil"/>
              <w:left w:val="nil"/>
              <w:bottom w:val="single" w:sz="4" w:space="0" w:color="auto"/>
              <w:right w:val="single" w:sz="4" w:space="0" w:color="auto"/>
            </w:tcBorders>
            <w:shd w:val="clear" w:color="auto" w:fill="auto"/>
            <w:noWrap/>
            <w:vAlign w:val="bottom"/>
            <w:hideMark/>
          </w:tcPr>
          <w:p w14:paraId="3B5C8F86" w14:textId="77777777" w:rsidR="00F62BA8" w:rsidRPr="00F62BA8" w:rsidRDefault="00F62BA8" w:rsidP="00F62BA8">
            <w:pPr>
              <w:spacing w:after="0" w:line="240" w:lineRule="auto"/>
              <w:jc w:val="right"/>
              <w:rPr>
                <w:rFonts w:cs="Calibri"/>
                <w:color w:val="000000"/>
                <w:sz w:val="18"/>
                <w:szCs w:val="18"/>
                <w:lang w:eastAsia="hr-HR"/>
              </w:rPr>
            </w:pPr>
            <w:r w:rsidRPr="00F62BA8">
              <w:rPr>
                <w:rFonts w:cs="Calibri"/>
                <w:color w:val="000000"/>
                <w:sz w:val="18"/>
                <w:szCs w:val="18"/>
                <w:lang w:eastAsia="hr-HR"/>
              </w:rPr>
              <w:t>0,00%</w:t>
            </w:r>
          </w:p>
        </w:tc>
        <w:tc>
          <w:tcPr>
            <w:tcW w:w="798" w:type="dxa"/>
            <w:tcBorders>
              <w:top w:val="nil"/>
              <w:left w:val="nil"/>
              <w:bottom w:val="single" w:sz="4" w:space="0" w:color="auto"/>
              <w:right w:val="single" w:sz="4" w:space="0" w:color="auto"/>
            </w:tcBorders>
            <w:shd w:val="clear" w:color="auto" w:fill="auto"/>
            <w:noWrap/>
            <w:vAlign w:val="bottom"/>
            <w:hideMark/>
          </w:tcPr>
          <w:p w14:paraId="68FAE6E9" w14:textId="77777777" w:rsidR="00F62BA8" w:rsidRPr="00F62BA8" w:rsidRDefault="00F62BA8" w:rsidP="00F62BA8">
            <w:pPr>
              <w:spacing w:after="0" w:line="240" w:lineRule="auto"/>
              <w:jc w:val="right"/>
              <w:rPr>
                <w:rFonts w:cs="Calibri"/>
                <w:color w:val="000000"/>
                <w:sz w:val="18"/>
                <w:szCs w:val="18"/>
                <w:lang w:eastAsia="hr-HR"/>
              </w:rPr>
            </w:pPr>
            <w:r w:rsidRPr="00F62BA8">
              <w:rPr>
                <w:rFonts w:cs="Calibri"/>
                <w:color w:val="000000"/>
                <w:sz w:val="18"/>
                <w:szCs w:val="18"/>
                <w:lang w:eastAsia="hr-HR"/>
              </w:rPr>
              <w:t>0,00%</w:t>
            </w:r>
          </w:p>
        </w:tc>
      </w:tr>
      <w:tr w:rsidR="00F62BA8" w:rsidRPr="00F62BA8" w14:paraId="5B13BEC0" w14:textId="77777777" w:rsidTr="00F62BA8">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A57976D" w14:textId="77777777" w:rsidR="00F62BA8" w:rsidRPr="00F62BA8" w:rsidRDefault="00F62BA8" w:rsidP="00F62BA8">
            <w:pPr>
              <w:spacing w:after="0" w:line="240" w:lineRule="auto"/>
              <w:rPr>
                <w:rFonts w:cs="Calibri"/>
                <w:color w:val="000000"/>
                <w:sz w:val="18"/>
                <w:szCs w:val="18"/>
                <w:lang w:eastAsia="hr-HR"/>
              </w:rPr>
            </w:pPr>
            <w:r w:rsidRPr="00F62BA8">
              <w:rPr>
                <w:rFonts w:cs="Calibri"/>
                <w:color w:val="000000"/>
                <w:sz w:val="18"/>
                <w:szCs w:val="18"/>
                <w:lang w:eastAsia="hr-HR"/>
              </w:rPr>
              <w:t>38612</w:t>
            </w:r>
          </w:p>
        </w:tc>
        <w:tc>
          <w:tcPr>
            <w:tcW w:w="2961" w:type="dxa"/>
            <w:tcBorders>
              <w:top w:val="nil"/>
              <w:left w:val="nil"/>
              <w:bottom w:val="single" w:sz="4" w:space="0" w:color="auto"/>
              <w:right w:val="single" w:sz="4" w:space="0" w:color="auto"/>
            </w:tcBorders>
            <w:shd w:val="clear" w:color="auto" w:fill="auto"/>
            <w:noWrap/>
            <w:vAlign w:val="bottom"/>
            <w:hideMark/>
          </w:tcPr>
          <w:p w14:paraId="6D5919DF" w14:textId="77777777" w:rsidR="00F62BA8" w:rsidRPr="00F62BA8" w:rsidRDefault="00F62BA8" w:rsidP="00F62BA8">
            <w:pPr>
              <w:spacing w:after="0" w:line="240" w:lineRule="auto"/>
              <w:rPr>
                <w:rFonts w:cs="Calibri"/>
                <w:color w:val="000000"/>
                <w:sz w:val="18"/>
                <w:szCs w:val="18"/>
                <w:lang w:eastAsia="hr-HR"/>
              </w:rPr>
            </w:pPr>
            <w:r w:rsidRPr="00F62BA8">
              <w:rPr>
                <w:rFonts w:cs="Calibri"/>
                <w:color w:val="000000"/>
                <w:sz w:val="18"/>
                <w:szCs w:val="18"/>
                <w:lang w:eastAsia="hr-HR"/>
              </w:rPr>
              <w:t>Kapitalne pomoći trg.društvima u javnom sektoru</w:t>
            </w:r>
          </w:p>
        </w:tc>
        <w:tc>
          <w:tcPr>
            <w:tcW w:w="1034" w:type="dxa"/>
            <w:tcBorders>
              <w:top w:val="nil"/>
              <w:left w:val="nil"/>
              <w:bottom w:val="single" w:sz="4" w:space="0" w:color="auto"/>
              <w:right w:val="single" w:sz="4" w:space="0" w:color="auto"/>
            </w:tcBorders>
            <w:shd w:val="clear" w:color="auto" w:fill="auto"/>
            <w:noWrap/>
            <w:vAlign w:val="bottom"/>
            <w:hideMark/>
          </w:tcPr>
          <w:p w14:paraId="0E4261B9" w14:textId="77777777" w:rsidR="00F62BA8" w:rsidRPr="00F62BA8" w:rsidRDefault="00F62BA8" w:rsidP="00F62BA8">
            <w:pPr>
              <w:spacing w:after="0" w:line="240" w:lineRule="auto"/>
              <w:jc w:val="right"/>
              <w:rPr>
                <w:rFonts w:cs="Calibri"/>
                <w:color w:val="000000"/>
                <w:sz w:val="18"/>
                <w:szCs w:val="18"/>
                <w:lang w:eastAsia="hr-HR"/>
              </w:rPr>
            </w:pPr>
            <w:r w:rsidRPr="00F62BA8">
              <w:rPr>
                <w:rFonts w:cs="Calibri"/>
                <w:color w:val="000000"/>
                <w:sz w:val="18"/>
                <w:szCs w:val="18"/>
                <w:lang w:eastAsia="hr-HR"/>
              </w:rPr>
              <w:t>909.221</w:t>
            </w:r>
          </w:p>
        </w:tc>
        <w:tc>
          <w:tcPr>
            <w:tcW w:w="951" w:type="dxa"/>
            <w:tcBorders>
              <w:top w:val="nil"/>
              <w:left w:val="nil"/>
              <w:bottom w:val="single" w:sz="4" w:space="0" w:color="auto"/>
              <w:right w:val="single" w:sz="4" w:space="0" w:color="auto"/>
            </w:tcBorders>
            <w:shd w:val="clear" w:color="auto" w:fill="auto"/>
            <w:noWrap/>
            <w:vAlign w:val="bottom"/>
            <w:hideMark/>
          </w:tcPr>
          <w:p w14:paraId="23ABA44A" w14:textId="77777777" w:rsidR="00F62BA8" w:rsidRPr="00F62BA8" w:rsidRDefault="00F62BA8" w:rsidP="00F62BA8">
            <w:pPr>
              <w:spacing w:after="0" w:line="240" w:lineRule="auto"/>
              <w:jc w:val="right"/>
              <w:rPr>
                <w:rFonts w:cs="Calibri"/>
                <w:color w:val="000000"/>
                <w:sz w:val="18"/>
                <w:szCs w:val="18"/>
                <w:lang w:eastAsia="hr-HR"/>
              </w:rPr>
            </w:pPr>
            <w:r w:rsidRPr="00F62BA8">
              <w:rPr>
                <w:rFonts w:cs="Calibri"/>
                <w:color w:val="000000"/>
                <w:sz w:val="18"/>
                <w:szCs w:val="18"/>
                <w:lang w:eastAsia="hr-HR"/>
              </w:rPr>
              <w:t>787.085</w:t>
            </w:r>
          </w:p>
        </w:tc>
        <w:tc>
          <w:tcPr>
            <w:tcW w:w="1034" w:type="dxa"/>
            <w:tcBorders>
              <w:top w:val="nil"/>
              <w:left w:val="nil"/>
              <w:bottom w:val="single" w:sz="4" w:space="0" w:color="auto"/>
              <w:right w:val="single" w:sz="4" w:space="0" w:color="auto"/>
            </w:tcBorders>
            <w:shd w:val="clear" w:color="auto" w:fill="auto"/>
            <w:noWrap/>
            <w:vAlign w:val="bottom"/>
            <w:hideMark/>
          </w:tcPr>
          <w:p w14:paraId="0ACA7990" w14:textId="77777777" w:rsidR="00F62BA8" w:rsidRPr="00F62BA8" w:rsidRDefault="00F62BA8" w:rsidP="00F62BA8">
            <w:pPr>
              <w:spacing w:after="0" w:line="240" w:lineRule="auto"/>
              <w:jc w:val="right"/>
              <w:rPr>
                <w:rFonts w:cs="Calibri"/>
                <w:color w:val="000000"/>
                <w:sz w:val="18"/>
                <w:szCs w:val="18"/>
                <w:lang w:eastAsia="hr-HR"/>
              </w:rPr>
            </w:pPr>
            <w:r w:rsidRPr="00F62BA8">
              <w:rPr>
                <w:rFonts w:cs="Calibri"/>
                <w:color w:val="000000"/>
                <w:sz w:val="18"/>
                <w:szCs w:val="18"/>
                <w:lang w:eastAsia="hr-HR"/>
              </w:rPr>
              <w:t>763.878</w:t>
            </w:r>
          </w:p>
        </w:tc>
        <w:tc>
          <w:tcPr>
            <w:tcW w:w="971" w:type="dxa"/>
            <w:tcBorders>
              <w:top w:val="nil"/>
              <w:left w:val="nil"/>
              <w:bottom w:val="single" w:sz="4" w:space="0" w:color="auto"/>
              <w:right w:val="single" w:sz="4" w:space="0" w:color="auto"/>
            </w:tcBorders>
            <w:shd w:val="clear" w:color="auto" w:fill="auto"/>
            <w:noWrap/>
            <w:vAlign w:val="bottom"/>
            <w:hideMark/>
          </w:tcPr>
          <w:p w14:paraId="14A63227" w14:textId="77777777" w:rsidR="00F62BA8" w:rsidRPr="00F62BA8" w:rsidRDefault="00F62BA8" w:rsidP="00F62BA8">
            <w:pPr>
              <w:spacing w:after="0" w:line="240" w:lineRule="auto"/>
              <w:jc w:val="right"/>
              <w:rPr>
                <w:rFonts w:cs="Calibri"/>
                <w:color w:val="000000"/>
                <w:sz w:val="18"/>
                <w:szCs w:val="18"/>
                <w:lang w:eastAsia="hr-HR"/>
              </w:rPr>
            </w:pPr>
            <w:r w:rsidRPr="00F62BA8">
              <w:rPr>
                <w:rFonts w:cs="Calibri"/>
                <w:color w:val="000000"/>
                <w:sz w:val="18"/>
                <w:szCs w:val="18"/>
                <w:lang w:eastAsia="hr-HR"/>
              </w:rPr>
              <w:t>97,05%</w:t>
            </w:r>
          </w:p>
        </w:tc>
        <w:tc>
          <w:tcPr>
            <w:tcW w:w="1024" w:type="dxa"/>
            <w:tcBorders>
              <w:top w:val="nil"/>
              <w:left w:val="nil"/>
              <w:bottom w:val="single" w:sz="4" w:space="0" w:color="auto"/>
              <w:right w:val="single" w:sz="4" w:space="0" w:color="auto"/>
            </w:tcBorders>
            <w:shd w:val="clear" w:color="auto" w:fill="auto"/>
            <w:noWrap/>
            <w:vAlign w:val="bottom"/>
            <w:hideMark/>
          </w:tcPr>
          <w:p w14:paraId="46DEB56B" w14:textId="77777777" w:rsidR="00F62BA8" w:rsidRPr="00F62BA8" w:rsidRDefault="00F62BA8" w:rsidP="00F62BA8">
            <w:pPr>
              <w:spacing w:after="0" w:line="240" w:lineRule="auto"/>
              <w:jc w:val="right"/>
              <w:rPr>
                <w:rFonts w:cs="Calibri"/>
                <w:color w:val="000000"/>
                <w:sz w:val="18"/>
                <w:szCs w:val="18"/>
                <w:lang w:eastAsia="hr-HR"/>
              </w:rPr>
            </w:pPr>
            <w:r w:rsidRPr="00F62BA8">
              <w:rPr>
                <w:rFonts w:cs="Calibri"/>
                <w:color w:val="000000"/>
                <w:sz w:val="18"/>
                <w:szCs w:val="18"/>
                <w:lang w:eastAsia="hr-HR"/>
              </w:rPr>
              <w:t>84,01%</w:t>
            </w:r>
          </w:p>
        </w:tc>
        <w:tc>
          <w:tcPr>
            <w:tcW w:w="798" w:type="dxa"/>
            <w:tcBorders>
              <w:top w:val="nil"/>
              <w:left w:val="nil"/>
              <w:bottom w:val="single" w:sz="4" w:space="0" w:color="auto"/>
              <w:right w:val="single" w:sz="4" w:space="0" w:color="auto"/>
            </w:tcBorders>
            <w:shd w:val="clear" w:color="auto" w:fill="auto"/>
            <w:noWrap/>
            <w:vAlign w:val="bottom"/>
            <w:hideMark/>
          </w:tcPr>
          <w:p w14:paraId="68E2AD00" w14:textId="77777777" w:rsidR="00F62BA8" w:rsidRPr="00F62BA8" w:rsidRDefault="00F62BA8" w:rsidP="00F62BA8">
            <w:pPr>
              <w:spacing w:after="0" w:line="240" w:lineRule="auto"/>
              <w:jc w:val="right"/>
              <w:rPr>
                <w:rFonts w:cs="Calibri"/>
                <w:color w:val="000000"/>
                <w:sz w:val="18"/>
                <w:szCs w:val="18"/>
                <w:lang w:eastAsia="hr-HR"/>
              </w:rPr>
            </w:pPr>
            <w:r w:rsidRPr="00F62BA8">
              <w:rPr>
                <w:rFonts w:cs="Calibri"/>
                <w:color w:val="000000"/>
                <w:sz w:val="18"/>
                <w:szCs w:val="18"/>
                <w:lang w:eastAsia="hr-HR"/>
              </w:rPr>
              <w:t>18,60%</w:t>
            </w:r>
          </w:p>
        </w:tc>
      </w:tr>
      <w:tr w:rsidR="00F62BA8" w:rsidRPr="00F62BA8" w14:paraId="75577CEF" w14:textId="77777777" w:rsidTr="00F62BA8">
        <w:trPr>
          <w:trHeight w:val="300"/>
        </w:trPr>
        <w:tc>
          <w:tcPr>
            <w:tcW w:w="720" w:type="dxa"/>
            <w:tcBorders>
              <w:top w:val="nil"/>
              <w:left w:val="single" w:sz="4" w:space="0" w:color="auto"/>
              <w:bottom w:val="single" w:sz="4" w:space="0" w:color="auto"/>
              <w:right w:val="single" w:sz="4" w:space="0" w:color="auto"/>
            </w:tcBorders>
            <w:shd w:val="clear" w:color="000000" w:fill="FFEB9C"/>
            <w:noWrap/>
            <w:vAlign w:val="bottom"/>
            <w:hideMark/>
          </w:tcPr>
          <w:p w14:paraId="1F89BF38" w14:textId="77777777" w:rsidR="00F62BA8" w:rsidRPr="00F62BA8" w:rsidRDefault="00F62BA8" w:rsidP="00F62BA8">
            <w:pPr>
              <w:spacing w:after="0" w:line="240" w:lineRule="auto"/>
              <w:rPr>
                <w:rFonts w:cs="Calibri"/>
                <w:b/>
                <w:bCs/>
                <w:sz w:val="18"/>
                <w:szCs w:val="18"/>
                <w:lang w:eastAsia="hr-HR"/>
              </w:rPr>
            </w:pPr>
            <w:r w:rsidRPr="00F62BA8">
              <w:rPr>
                <w:rFonts w:cs="Calibri"/>
                <w:b/>
                <w:bCs/>
                <w:sz w:val="18"/>
                <w:szCs w:val="18"/>
                <w:lang w:eastAsia="hr-HR"/>
              </w:rPr>
              <w:t> </w:t>
            </w:r>
          </w:p>
        </w:tc>
        <w:tc>
          <w:tcPr>
            <w:tcW w:w="2961" w:type="dxa"/>
            <w:tcBorders>
              <w:top w:val="nil"/>
              <w:left w:val="nil"/>
              <w:bottom w:val="single" w:sz="4" w:space="0" w:color="auto"/>
              <w:right w:val="single" w:sz="4" w:space="0" w:color="auto"/>
            </w:tcBorders>
            <w:shd w:val="clear" w:color="000000" w:fill="FFEB9C"/>
            <w:noWrap/>
            <w:vAlign w:val="bottom"/>
            <w:hideMark/>
          </w:tcPr>
          <w:p w14:paraId="0279774D" w14:textId="77777777" w:rsidR="00F62BA8" w:rsidRPr="00F62BA8" w:rsidRDefault="00F62BA8" w:rsidP="00F62BA8">
            <w:pPr>
              <w:spacing w:after="0" w:line="240" w:lineRule="auto"/>
              <w:rPr>
                <w:rFonts w:cs="Calibri"/>
                <w:b/>
                <w:bCs/>
                <w:sz w:val="18"/>
                <w:szCs w:val="18"/>
                <w:lang w:eastAsia="hr-HR"/>
              </w:rPr>
            </w:pPr>
            <w:r w:rsidRPr="00F62BA8">
              <w:rPr>
                <w:rFonts w:cs="Calibri"/>
                <w:b/>
                <w:bCs/>
                <w:sz w:val="18"/>
                <w:szCs w:val="18"/>
                <w:lang w:eastAsia="hr-HR"/>
              </w:rPr>
              <w:t>Konto 38 Ostali rashodi</w:t>
            </w:r>
          </w:p>
        </w:tc>
        <w:tc>
          <w:tcPr>
            <w:tcW w:w="1034" w:type="dxa"/>
            <w:tcBorders>
              <w:top w:val="nil"/>
              <w:left w:val="nil"/>
              <w:bottom w:val="single" w:sz="4" w:space="0" w:color="auto"/>
              <w:right w:val="single" w:sz="4" w:space="0" w:color="auto"/>
            </w:tcBorders>
            <w:shd w:val="clear" w:color="000000" w:fill="FFEB9C"/>
            <w:noWrap/>
            <w:vAlign w:val="bottom"/>
            <w:hideMark/>
          </w:tcPr>
          <w:p w14:paraId="08E2820B" w14:textId="77777777" w:rsidR="00F62BA8" w:rsidRPr="00F62BA8" w:rsidRDefault="00F62BA8" w:rsidP="00F62BA8">
            <w:pPr>
              <w:spacing w:after="0" w:line="240" w:lineRule="auto"/>
              <w:jc w:val="right"/>
              <w:rPr>
                <w:rFonts w:cs="Calibri"/>
                <w:b/>
                <w:bCs/>
                <w:sz w:val="18"/>
                <w:szCs w:val="18"/>
                <w:lang w:eastAsia="hr-HR"/>
              </w:rPr>
            </w:pPr>
            <w:r w:rsidRPr="00F62BA8">
              <w:rPr>
                <w:rFonts w:cs="Calibri"/>
                <w:b/>
                <w:bCs/>
                <w:sz w:val="18"/>
                <w:szCs w:val="18"/>
                <w:lang w:eastAsia="hr-HR"/>
              </w:rPr>
              <w:t>3.991.671</w:t>
            </w:r>
          </w:p>
        </w:tc>
        <w:tc>
          <w:tcPr>
            <w:tcW w:w="951" w:type="dxa"/>
            <w:tcBorders>
              <w:top w:val="nil"/>
              <w:left w:val="nil"/>
              <w:bottom w:val="single" w:sz="4" w:space="0" w:color="auto"/>
              <w:right w:val="single" w:sz="4" w:space="0" w:color="auto"/>
            </w:tcBorders>
            <w:shd w:val="clear" w:color="000000" w:fill="FFEB9C"/>
            <w:noWrap/>
            <w:vAlign w:val="bottom"/>
            <w:hideMark/>
          </w:tcPr>
          <w:p w14:paraId="74A394E5" w14:textId="77777777" w:rsidR="00F62BA8" w:rsidRPr="00F62BA8" w:rsidRDefault="00F62BA8" w:rsidP="00F62BA8">
            <w:pPr>
              <w:spacing w:after="0" w:line="240" w:lineRule="auto"/>
              <w:jc w:val="right"/>
              <w:rPr>
                <w:rFonts w:cs="Calibri"/>
                <w:b/>
                <w:bCs/>
                <w:sz w:val="18"/>
                <w:szCs w:val="18"/>
                <w:lang w:eastAsia="hr-HR"/>
              </w:rPr>
            </w:pPr>
            <w:r w:rsidRPr="00F62BA8">
              <w:rPr>
                <w:rFonts w:cs="Calibri"/>
                <w:b/>
                <w:bCs/>
                <w:sz w:val="18"/>
                <w:szCs w:val="18"/>
                <w:lang w:eastAsia="hr-HR"/>
              </w:rPr>
              <w:t>4.231.375</w:t>
            </w:r>
          </w:p>
        </w:tc>
        <w:tc>
          <w:tcPr>
            <w:tcW w:w="1034" w:type="dxa"/>
            <w:tcBorders>
              <w:top w:val="nil"/>
              <w:left w:val="nil"/>
              <w:bottom w:val="single" w:sz="4" w:space="0" w:color="auto"/>
              <w:right w:val="single" w:sz="4" w:space="0" w:color="auto"/>
            </w:tcBorders>
            <w:shd w:val="clear" w:color="000000" w:fill="FFEB9C"/>
            <w:noWrap/>
            <w:vAlign w:val="bottom"/>
            <w:hideMark/>
          </w:tcPr>
          <w:p w14:paraId="42940F2A" w14:textId="77777777" w:rsidR="00F62BA8" w:rsidRPr="00F62BA8" w:rsidRDefault="00F62BA8" w:rsidP="00F62BA8">
            <w:pPr>
              <w:spacing w:after="0" w:line="240" w:lineRule="auto"/>
              <w:jc w:val="right"/>
              <w:rPr>
                <w:rFonts w:cs="Calibri"/>
                <w:b/>
                <w:bCs/>
                <w:sz w:val="18"/>
                <w:szCs w:val="18"/>
                <w:lang w:eastAsia="hr-HR"/>
              </w:rPr>
            </w:pPr>
            <w:r w:rsidRPr="00F62BA8">
              <w:rPr>
                <w:rFonts w:cs="Calibri"/>
                <w:b/>
                <w:bCs/>
                <w:sz w:val="18"/>
                <w:szCs w:val="18"/>
                <w:lang w:eastAsia="hr-HR"/>
              </w:rPr>
              <w:t>4.107.031</w:t>
            </w:r>
          </w:p>
        </w:tc>
        <w:tc>
          <w:tcPr>
            <w:tcW w:w="971" w:type="dxa"/>
            <w:tcBorders>
              <w:top w:val="nil"/>
              <w:left w:val="nil"/>
              <w:bottom w:val="single" w:sz="4" w:space="0" w:color="auto"/>
              <w:right w:val="single" w:sz="4" w:space="0" w:color="auto"/>
            </w:tcBorders>
            <w:shd w:val="clear" w:color="000000" w:fill="FFEB9C"/>
            <w:noWrap/>
            <w:vAlign w:val="bottom"/>
            <w:hideMark/>
          </w:tcPr>
          <w:p w14:paraId="4516A43C" w14:textId="77777777" w:rsidR="00F62BA8" w:rsidRPr="00F62BA8" w:rsidRDefault="00F62BA8" w:rsidP="00F62BA8">
            <w:pPr>
              <w:spacing w:after="0" w:line="240" w:lineRule="auto"/>
              <w:jc w:val="right"/>
              <w:rPr>
                <w:rFonts w:cs="Calibri"/>
                <w:b/>
                <w:bCs/>
                <w:sz w:val="18"/>
                <w:szCs w:val="18"/>
                <w:lang w:eastAsia="hr-HR"/>
              </w:rPr>
            </w:pPr>
            <w:r w:rsidRPr="00F62BA8">
              <w:rPr>
                <w:rFonts w:cs="Calibri"/>
                <w:b/>
                <w:bCs/>
                <w:sz w:val="18"/>
                <w:szCs w:val="18"/>
                <w:lang w:eastAsia="hr-HR"/>
              </w:rPr>
              <w:t>97,06%</w:t>
            </w:r>
          </w:p>
        </w:tc>
        <w:tc>
          <w:tcPr>
            <w:tcW w:w="1024" w:type="dxa"/>
            <w:tcBorders>
              <w:top w:val="nil"/>
              <w:left w:val="nil"/>
              <w:bottom w:val="single" w:sz="4" w:space="0" w:color="auto"/>
              <w:right w:val="single" w:sz="4" w:space="0" w:color="auto"/>
            </w:tcBorders>
            <w:shd w:val="clear" w:color="000000" w:fill="FFEB9C"/>
            <w:noWrap/>
            <w:vAlign w:val="bottom"/>
            <w:hideMark/>
          </w:tcPr>
          <w:p w14:paraId="10A773CE" w14:textId="77777777" w:rsidR="00F62BA8" w:rsidRPr="00F62BA8" w:rsidRDefault="00F62BA8" w:rsidP="00F62BA8">
            <w:pPr>
              <w:spacing w:after="0" w:line="240" w:lineRule="auto"/>
              <w:jc w:val="right"/>
              <w:rPr>
                <w:rFonts w:cs="Calibri"/>
                <w:b/>
                <w:bCs/>
                <w:sz w:val="18"/>
                <w:szCs w:val="18"/>
                <w:lang w:eastAsia="hr-HR"/>
              </w:rPr>
            </w:pPr>
            <w:r w:rsidRPr="00F62BA8">
              <w:rPr>
                <w:rFonts w:cs="Calibri"/>
                <w:b/>
                <w:bCs/>
                <w:sz w:val="18"/>
                <w:szCs w:val="18"/>
                <w:lang w:eastAsia="hr-HR"/>
              </w:rPr>
              <w:t>102,89%</w:t>
            </w:r>
          </w:p>
        </w:tc>
        <w:tc>
          <w:tcPr>
            <w:tcW w:w="798" w:type="dxa"/>
            <w:tcBorders>
              <w:top w:val="nil"/>
              <w:left w:val="nil"/>
              <w:bottom w:val="single" w:sz="4" w:space="0" w:color="auto"/>
              <w:right w:val="single" w:sz="4" w:space="0" w:color="auto"/>
            </w:tcBorders>
            <w:shd w:val="clear" w:color="000000" w:fill="FFEB9C"/>
            <w:noWrap/>
            <w:vAlign w:val="bottom"/>
            <w:hideMark/>
          </w:tcPr>
          <w:p w14:paraId="03126FCB" w14:textId="77777777" w:rsidR="00F62BA8" w:rsidRPr="00F62BA8" w:rsidRDefault="00F62BA8" w:rsidP="00F62BA8">
            <w:pPr>
              <w:spacing w:after="0" w:line="240" w:lineRule="auto"/>
              <w:jc w:val="right"/>
              <w:rPr>
                <w:rFonts w:cs="Calibri"/>
                <w:b/>
                <w:bCs/>
                <w:sz w:val="18"/>
                <w:szCs w:val="18"/>
                <w:lang w:eastAsia="hr-HR"/>
              </w:rPr>
            </w:pPr>
            <w:r w:rsidRPr="00F62BA8">
              <w:rPr>
                <w:rFonts w:cs="Calibri"/>
                <w:b/>
                <w:bCs/>
                <w:sz w:val="18"/>
                <w:szCs w:val="18"/>
                <w:lang w:eastAsia="hr-HR"/>
              </w:rPr>
              <w:t>100,00%</w:t>
            </w:r>
          </w:p>
        </w:tc>
      </w:tr>
    </w:tbl>
    <w:p w14:paraId="61037D07" w14:textId="77777777" w:rsidR="00F62BA8" w:rsidRPr="00F62BA8" w:rsidRDefault="00F62BA8" w:rsidP="009F4CC5">
      <w:pPr>
        <w:suppressAutoHyphens/>
        <w:spacing w:after="0" w:line="240" w:lineRule="auto"/>
        <w:jc w:val="both"/>
        <w:rPr>
          <w:rFonts w:asciiTheme="minorHAnsi" w:hAnsiTheme="minorHAnsi"/>
          <w:sz w:val="18"/>
          <w:szCs w:val="18"/>
        </w:rPr>
      </w:pPr>
    </w:p>
    <w:p w14:paraId="3ABCC8F1" w14:textId="022C513B" w:rsidR="005C74A8" w:rsidRDefault="00821ACE" w:rsidP="009F4CC5">
      <w:pPr>
        <w:suppressAutoHyphens/>
        <w:spacing w:after="0" w:line="240" w:lineRule="auto"/>
        <w:jc w:val="both"/>
        <w:rPr>
          <w:rFonts w:asciiTheme="minorHAnsi" w:hAnsiTheme="minorHAnsi"/>
          <w:sz w:val="24"/>
          <w:szCs w:val="24"/>
        </w:rPr>
      </w:pPr>
      <w:r>
        <w:rPr>
          <w:rFonts w:asciiTheme="minorHAnsi" w:hAnsiTheme="minorHAnsi"/>
          <w:sz w:val="24"/>
          <w:szCs w:val="24"/>
        </w:rPr>
        <w:t xml:space="preserve">Glavni razlog </w:t>
      </w:r>
      <w:r w:rsidR="00F62BA8">
        <w:rPr>
          <w:rFonts w:asciiTheme="minorHAnsi" w:hAnsiTheme="minorHAnsi"/>
          <w:sz w:val="24"/>
          <w:szCs w:val="24"/>
        </w:rPr>
        <w:t>povećanja</w:t>
      </w:r>
      <w:r>
        <w:rPr>
          <w:rFonts w:asciiTheme="minorHAnsi" w:hAnsiTheme="minorHAnsi"/>
          <w:sz w:val="24"/>
          <w:szCs w:val="24"/>
        </w:rPr>
        <w:t xml:space="preserve"> u odnosu na 202</w:t>
      </w:r>
      <w:r w:rsidR="00F62BA8">
        <w:rPr>
          <w:rFonts w:asciiTheme="minorHAnsi" w:hAnsiTheme="minorHAnsi"/>
          <w:sz w:val="24"/>
          <w:szCs w:val="24"/>
        </w:rPr>
        <w:t>2</w:t>
      </w:r>
      <w:r>
        <w:rPr>
          <w:rFonts w:asciiTheme="minorHAnsi" w:hAnsiTheme="minorHAnsi"/>
          <w:sz w:val="24"/>
          <w:szCs w:val="24"/>
        </w:rPr>
        <w:t xml:space="preserve">.godinu je na stavci </w:t>
      </w:r>
      <w:r w:rsidR="00F62BA8">
        <w:rPr>
          <w:rFonts w:asciiTheme="minorHAnsi" w:hAnsiTheme="minorHAnsi"/>
          <w:sz w:val="24"/>
          <w:szCs w:val="24"/>
        </w:rPr>
        <w:t xml:space="preserve">većeg iznosa </w:t>
      </w:r>
      <w:r>
        <w:rPr>
          <w:rFonts w:asciiTheme="minorHAnsi" w:hAnsiTheme="minorHAnsi"/>
          <w:sz w:val="24"/>
          <w:szCs w:val="24"/>
        </w:rPr>
        <w:t>sufinanciranja</w:t>
      </w:r>
      <w:r w:rsidR="00F62BA8">
        <w:rPr>
          <w:rFonts w:asciiTheme="minorHAnsi" w:hAnsiTheme="minorHAnsi"/>
          <w:sz w:val="24"/>
          <w:szCs w:val="24"/>
        </w:rPr>
        <w:t xml:space="preserve"> sportskih društava</w:t>
      </w:r>
      <w:r>
        <w:rPr>
          <w:rFonts w:asciiTheme="minorHAnsi" w:hAnsiTheme="minorHAnsi"/>
          <w:sz w:val="24"/>
          <w:szCs w:val="24"/>
        </w:rPr>
        <w:t>.</w:t>
      </w:r>
    </w:p>
    <w:p w14:paraId="41D9E1F4" w14:textId="77777777" w:rsidR="00821ACE" w:rsidRPr="00430C4D" w:rsidRDefault="00821ACE" w:rsidP="009F4CC5">
      <w:pPr>
        <w:suppressAutoHyphens/>
        <w:spacing w:after="0" w:line="240" w:lineRule="auto"/>
        <w:jc w:val="both"/>
        <w:rPr>
          <w:rFonts w:asciiTheme="minorHAnsi" w:hAnsiTheme="minorHAnsi"/>
          <w:sz w:val="24"/>
          <w:szCs w:val="24"/>
        </w:rPr>
      </w:pPr>
    </w:p>
    <w:p w14:paraId="72394C0C" w14:textId="42F1D36E" w:rsidR="00B4172B" w:rsidRDefault="00B4172B" w:rsidP="00AC2131">
      <w:pPr>
        <w:suppressAutoHyphens/>
        <w:spacing w:after="0" w:line="240" w:lineRule="auto"/>
        <w:jc w:val="both"/>
        <w:rPr>
          <w:rFonts w:asciiTheme="minorHAnsi" w:hAnsiTheme="minorHAnsi"/>
        </w:rPr>
      </w:pPr>
      <w:r w:rsidRPr="00430C4D">
        <w:rPr>
          <w:rFonts w:asciiTheme="minorHAnsi" w:hAnsiTheme="minorHAnsi"/>
        </w:rPr>
        <w:t xml:space="preserve">U nastavku je raspored </w:t>
      </w:r>
      <w:r w:rsidR="00E015B5" w:rsidRPr="00430C4D">
        <w:rPr>
          <w:rFonts w:asciiTheme="minorHAnsi" w:hAnsiTheme="minorHAnsi"/>
        </w:rPr>
        <w:t>ostalih rashoda-38 po programima i aktivnostima:</w:t>
      </w:r>
    </w:p>
    <w:p w14:paraId="465BEB60" w14:textId="77777777" w:rsidR="00B564D1" w:rsidRDefault="00B564D1" w:rsidP="00AC2131">
      <w:pPr>
        <w:suppressAutoHyphens/>
        <w:spacing w:after="0" w:line="240" w:lineRule="auto"/>
        <w:jc w:val="both"/>
        <w:rPr>
          <w:rFonts w:asciiTheme="minorHAnsi" w:hAnsiTheme="minorHAnsi"/>
        </w:rPr>
      </w:pPr>
    </w:p>
    <w:tbl>
      <w:tblPr>
        <w:tblW w:w="9740" w:type="dxa"/>
        <w:tblLook w:val="04A0" w:firstRow="1" w:lastRow="0" w:firstColumn="1" w:lastColumn="0" w:noHBand="0" w:noVBand="1"/>
      </w:tblPr>
      <w:tblGrid>
        <w:gridCol w:w="4340"/>
        <w:gridCol w:w="943"/>
        <w:gridCol w:w="900"/>
        <w:gridCol w:w="943"/>
        <w:gridCol w:w="900"/>
        <w:gridCol w:w="934"/>
        <w:gridCol w:w="780"/>
      </w:tblGrid>
      <w:tr w:rsidR="00B564D1" w:rsidRPr="00B564D1" w14:paraId="6F2A711A" w14:textId="77777777" w:rsidTr="00B564D1">
        <w:trPr>
          <w:trHeight w:val="300"/>
        </w:trPr>
        <w:tc>
          <w:tcPr>
            <w:tcW w:w="4340"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0A259974" w14:textId="77777777" w:rsidR="00B564D1" w:rsidRPr="00B564D1" w:rsidRDefault="00B564D1" w:rsidP="00B564D1">
            <w:pPr>
              <w:spacing w:after="0" w:line="240" w:lineRule="auto"/>
              <w:jc w:val="center"/>
              <w:rPr>
                <w:rFonts w:cs="Calibri"/>
                <w:b/>
                <w:bCs/>
                <w:sz w:val="16"/>
                <w:szCs w:val="16"/>
                <w:lang w:eastAsia="hr-HR"/>
              </w:rPr>
            </w:pPr>
            <w:r w:rsidRPr="00B564D1">
              <w:rPr>
                <w:rFonts w:cs="Calibri"/>
                <w:b/>
                <w:bCs/>
                <w:sz w:val="16"/>
                <w:szCs w:val="16"/>
                <w:lang w:eastAsia="hr-HR"/>
              </w:rPr>
              <w:t>Naziv</w:t>
            </w:r>
          </w:p>
        </w:tc>
        <w:tc>
          <w:tcPr>
            <w:tcW w:w="943" w:type="dxa"/>
            <w:tcBorders>
              <w:top w:val="single" w:sz="4" w:space="0" w:color="auto"/>
              <w:left w:val="nil"/>
              <w:bottom w:val="single" w:sz="4" w:space="0" w:color="auto"/>
              <w:right w:val="single" w:sz="4" w:space="0" w:color="auto"/>
            </w:tcBorders>
            <w:shd w:val="clear" w:color="000000" w:fill="FFEB9C"/>
            <w:noWrap/>
            <w:vAlign w:val="bottom"/>
            <w:hideMark/>
          </w:tcPr>
          <w:p w14:paraId="5F7CB9D3" w14:textId="77777777" w:rsidR="00B564D1" w:rsidRPr="00B564D1" w:rsidRDefault="00B564D1" w:rsidP="00B564D1">
            <w:pPr>
              <w:spacing w:after="0" w:line="240" w:lineRule="auto"/>
              <w:jc w:val="center"/>
              <w:rPr>
                <w:rFonts w:cs="Calibri"/>
                <w:b/>
                <w:bCs/>
                <w:sz w:val="16"/>
                <w:szCs w:val="16"/>
                <w:lang w:eastAsia="hr-HR"/>
              </w:rPr>
            </w:pPr>
            <w:r w:rsidRPr="00B564D1">
              <w:rPr>
                <w:rFonts w:cs="Calibri"/>
                <w:b/>
                <w:bCs/>
                <w:sz w:val="16"/>
                <w:szCs w:val="16"/>
                <w:lang w:eastAsia="hr-HR"/>
              </w:rPr>
              <w:t>Ostvarenje 2022.</w:t>
            </w:r>
          </w:p>
        </w:tc>
        <w:tc>
          <w:tcPr>
            <w:tcW w:w="900" w:type="dxa"/>
            <w:tcBorders>
              <w:top w:val="single" w:sz="4" w:space="0" w:color="auto"/>
              <w:left w:val="nil"/>
              <w:bottom w:val="single" w:sz="4" w:space="0" w:color="auto"/>
              <w:right w:val="single" w:sz="4" w:space="0" w:color="auto"/>
            </w:tcBorders>
            <w:shd w:val="clear" w:color="000000" w:fill="FFEB9C"/>
            <w:noWrap/>
            <w:vAlign w:val="bottom"/>
            <w:hideMark/>
          </w:tcPr>
          <w:p w14:paraId="4EF1C6D1" w14:textId="77777777" w:rsidR="00B564D1" w:rsidRPr="00B564D1" w:rsidRDefault="00B564D1" w:rsidP="00B564D1">
            <w:pPr>
              <w:spacing w:after="0" w:line="240" w:lineRule="auto"/>
              <w:jc w:val="center"/>
              <w:rPr>
                <w:rFonts w:cs="Calibri"/>
                <w:b/>
                <w:bCs/>
                <w:sz w:val="16"/>
                <w:szCs w:val="16"/>
                <w:lang w:eastAsia="hr-HR"/>
              </w:rPr>
            </w:pPr>
            <w:r w:rsidRPr="00B564D1">
              <w:rPr>
                <w:rFonts w:cs="Calibri"/>
                <w:b/>
                <w:bCs/>
                <w:sz w:val="16"/>
                <w:szCs w:val="16"/>
                <w:lang w:eastAsia="hr-HR"/>
              </w:rPr>
              <w:t>Plan 2023.</w:t>
            </w:r>
          </w:p>
        </w:tc>
        <w:tc>
          <w:tcPr>
            <w:tcW w:w="943" w:type="dxa"/>
            <w:tcBorders>
              <w:top w:val="single" w:sz="4" w:space="0" w:color="auto"/>
              <w:left w:val="nil"/>
              <w:bottom w:val="single" w:sz="4" w:space="0" w:color="auto"/>
              <w:right w:val="single" w:sz="4" w:space="0" w:color="auto"/>
            </w:tcBorders>
            <w:shd w:val="clear" w:color="000000" w:fill="FFEB9C"/>
            <w:noWrap/>
            <w:vAlign w:val="bottom"/>
            <w:hideMark/>
          </w:tcPr>
          <w:p w14:paraId="2C6520BC" w14:textId="77777777" w:rsidR="00B564D1" w:rsidRPr="00B564D1" w:rsidRDefault="00B564D1" w:rsidP="00B564D1">
            <w:pPr>
              <w:spacing w:after="0" w:line="240" w:lineRule="auto"/>
              <w:jc w:val="center"/>
              <w:rPr>
                <w:rFonts w:cs="Calibri"/>
                <w:b/>
                <w:bCs/>
                <w:sz w:val="16"/>
                <w:szCs w:val="16"/>
                <w:lang w:eastAsia="hr-HR"/>
              </w:rPr>
            </w:pPr>
            <w:r w:rsidRPr="00B564D1">
              <w:rPr>
                <w:rFonts w:cs="Calibri"/>
                <w:b/>
                <w:bCs/>
                <w:sz w:val="16"/>
                <w:szCs w:val="16"/>
                <w:lang w:eastAsia="hr-HR"/>
              </w:rPr>
              <w:t>Ostvarenje 2023.</w:t>
            </w:r>
          </w:p>
        </w:tc>
        <w:tc>
          <w:tcPr>
            <w:tcW w:w="900" w:type="dxa"/>
            <w:tcBorders>
              <w:top w:val="single" w:sz="4" w:space="0" w:color="auto"/>
              <w:left w:val="nil"/>
              <w:bottom w:val="single" w:sz="4" w:space="0" w:color="auto"/>
              <w:right w:val="single" w:sz="4" w:space="0" w:color="auto"/>
            </w:tcBorders>
            <w:shd w:val="clear" w:color="000000" w:fill="FFEB9C"/>
            <w:noWrap/>
            <w:vAlign w:val="bottom"/>
            <w:hideMark/>
          </w:tcPr>
          <w:p w14:paraId="3EA599D9" w14:textId="77777777" w:rsidR="00B564D1" w:rsidRPr="00B564D1" w:rsidRDefault="00B564D1" w:rsidP="00B564D1">
            <w:pPr>
              <w:spacing w:after="0" w:line="240" w:lineRule="auto"/>
              <w:jc w:val="center"/>
              <w:rPr>
                <w:rFonts w:cs="Calibri"/>
                <w:b/>
                <w:bCs/>
                <w:sz w:val="16"/>
                <w:szCs w:val="16"/>
                <w:lang w:eastAsia="hr-HR"/>
              </w:rPr>
            </w:pPr>
            <w:r w:rsidRPr="00B564D1">
              <w:rPr>
                <w:rFonts w:cs="Calibri"/>
                <w:b/>
                <w:bCs/>
                <w:sz w:val="16"/>
                <w:szCs w:val="16"/>
                <w:lang w:eastAsia="hr-HR"/>
              </w:rPr>
              <w:t>Ostv.2023 / plan</w:t>
            </w:r>
          </w:p>
        </w:tc>
        <w:tc>
          <w:tcPr>
            <w:tcW w:w="934" w:type="dxa"/>
            <w:tcBorders>
              <w:top w:val="single" w:sz="4" w:space="0" w:color="auto"/>
              <w:left w:val="nil"/>
              <w:bottom w:val="single" w:sz="4" w:space="0" w:color="auto"/>
              <w:right w:val="single" w:sz="4" w:space="0" w:color="auto"/>
            </w:tcBorders>
            <w:shd w:val="clear" w:color="000000" w:fill="FFEB9C"/>
            <w:noWrap/>
            <w:vAlign w:val="bottom"/>
            <w:hideMark/>
          </w:tcPr>
          <w:p w14:paraId="720BF398" w14:textId="77777777" w:rsidR="00B564D1" w:rsidRPr="00B564D1" w:rsidRDefault="00B564D1" w:rsidP="00B564D1">
            <w:pPr>
              <w:spacing w:after="0" w:line="240" w:lineRule="auto"/>
              <w:jc w:val="center"/>
              <w:rPr>
                <w:rFonts w:cs="Calibri"/>
                <w:b/>
                <w:bCs/>
                <w:sz w:val="16"/>
                <w:szCs w:val="16"/>
                <w:lang w:eastAsia="hr-HR"/>
              </w:rPr>
            </w:pPr>
            <w:r w:rsidRPr="00B564D1">
              <w:rPr>
                <w:rFonts w:cs="Calibri"/>
                <w:b/>
                <w:bCs/>
                <w:sz w:val="16"/>
                <w:szCs w:val="16"/>
                <w:lang w:eastAsia="hr-HR"/>
              </w:rPr>
              <w:t>Ostv. 2023/2022</w:t>
            </w:r>
          </w:p>
        </w:tc>
        <w:tc>
          <w:tcPr>
            <w:tcW w:w="780" w:type="dxa"/>
            <w:tcBorders>
              <w:top w:val="single" w:sz="4" w:space="0" w:color="auto"/>
              <w:left w:val="nil"/>
              <w:bottom w:val="single" w:sz="4" w:space="0" w:color="auto"/>
              <w:right w:val="single" w:sz="4" w:space="0" w:color="auto"/>
            </w:tcBorders>
            <w:shd w:val="clear" w:color="000000" w:fill="FFEB9C"/>
            <w:noWrap/>
            <w:vAlign w:val="bottom"/>
            <w:hideMark/>
          </w:tcPr>
          <w:p w14:paraId="4F8CFF49" w14:textId="77777777" w:rsidR="00B564D1" w:rsidRPr="00B564D1" w:rsidRDefault="00B564D1" w:rsidP="00B564D1">
            <w:pPr>
              <w:spacing w:after="0" w:line="240" w:lineRule="auto"/>
              <w:jc w:val="center"/>
              <w:rPr>
                <w:rFonts w:cs="Calibri"/>
                <w:b/>
                <w:bCs/>
                <w:sz w:val="16"/>
                <w:szCs w:val="16"/>
                <w:lang w:eastAsia="hr-HR"/>
              </w:rPr>
            </w:pPr>
            <w:r w:rsidRPr="00B564D1">
              <w:rPr>
                <w:rFonts w:cs="Calibri"/>
                <w:b/>
                <w:bCs/>
                <w:sz w:val="16"/>
                <w:szCs w:val="16"/>
                <w:lang w:eastAsia="hr-HR"/>
              </w:rPr>
              <w:t>Udjel 2023.</w:t>
            </w:r>
          </w:p>
        </w:tc>
      </w:tr>
      <w:tr w:rsidR="00B564D1" w:rsidRPr="00B564D1" w14:paraId="0F200D2E" w14:textId="77777777" w:rsidTr="00B564D1">
        <w:trPr>
          <w:trHeight w:val="300"/>
        </w:trPr>
        <w:tc>
          <w:tcPr>
            <w:tcW w:w="4340" w:type="dxa"/>
            <w:tcBorders>
              <w:top w:val="nil"/>
              <w:left w:val="single" w:sz="4" w:space="0" w:color="auto"/>
              <w:bottom w:val="single" w:sz="4" w:space="0" w:color="auto"/>
              <w:right w:val="single" w:sz="4" w:space="0" w:color="auto"/>
            </w:tcBorders>
            <w:shd w:val="clear" w:color="000000" w:fill="E2EFDA"/>
            <w:noWrap/>
            <w:vAlign w:val="bottom"/>
            <w:hideMark/>
          </w:tcPr>
          <w:p w14:paraId="4A41EDA1" w14:textId="77777777" w:rsidR="00B564D1" w:rsidRPr="00B564D1" w:rsidRDefault="00B564D1" w:rsidP="00B564D1">
            <w:pPr>
              <w:spacing w:after="0" w:line="240" w:lineRule="auto"/>
              <w:rPr>
                <w:rFonts w:cs="Calibri"/>
                <w:color w:val="000000"/>
                <w:sz w:val="16"/>
                <w:szCs w:val="16"/>
                <w:lang w:eastAsia="hr-HR"/>
              </w:rPr>
            </w:pPr>
            <w:r w:rsidRPr="00B564D1">
              <w:rPr>
                <w:rFonts w:cs="Calibri"/>
                <w:color w:val="000000"/>
                <w:sz w:val="16"/>
                <w:szCs w:val="16"/>
                <w:lang w:eastAsia="hr-HR"/>
              </w:rPr>
              <w:t>RAD PREDSTAVNIČKOG I  IZVRŠNOG TIJELA</w:t>
            </w:r>
          </w:p>
        </w:tc>
        <w:tc>
          <w:tcPr>
            <w:tcW w:w="943" w:type="dxa"/>
            <w:tcBorders>
              <w:top w:val="nil"/>
              <w:left w:val="nil"/>
              <w:bottom w:val="single" w:sz="4" w:space="0" w:color="auto"/>
              <w:right w:val="single" w:sz="4" w:space="0" w:color="auto"/>
            </w:tcBorders>
            <w:shd w:val="clear" w:color="000000" w:fill="E2EFDA"/>
            <w:noWrap/>
            <w:vAlign w:val="bottom"/>
            <w:hideMark/>
          </w:tcPr>
          <w:p w14:paraId="5E4604A4"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29.560</w:t>
            </w:r>
          </w:p>
        </w:tc>
        <w:tc>
          <w:tcPr>
            <w:tcW w:w="900" w:type="dxa"/>
            <w:tcBorders>
              <w:top w:val="nil"/>
              <w:left w:val="nil"/>
              <w:bottom w:val="single" w:sz="4" w:space="0" w:color="auto"/>
              <w:right w:val="single" w:sz="4" w:space="0" w:color="auto"/>
            </w:tcBorders>
            <w:shd w:val="clear" w:color="000000" w:fill="E2EFDA"/>
            <w:noWrap/>
            <w:vAlign w:val="bottom"/>
            <w:hideMark/>
          </w:tcPr>
          <w:p w14:paraId="3F2CE889"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38.350</w:t>
            </w:r>
          </w:p>
        </w:tc>
        <w:tc>
          <w:tcPr>
            <w:tcW w:w="943" w:type="dxa"/>
            <w:tcBorders>
              <w:top w:val="nil"/>
              <w:left w:val="nil"/>
              <w:bottom w:val="single" w:sz="4" w:space="0" w:color="auto"/>
              <w:right w:val="single" w:sz="4" w:space="0" w:color="auto"/>
            </w:tcBorders>
            <w:shd w:val="clear" w:color="000000" w:fill="E2EFDA"/>
            <w:noWrap/>
            <w:vAlign w:val="bottom"/>
            <w:hideMark/>
          </w:tcPr>
          <w:p w14:paraId="38E1AB42"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30.050</w:t>
            </w:r>
          </w:p>
        </w:tc>
        <w:tc>
          <w:tcPr>
            <w:tcW w:w="900" w:type="dxa"/>
            <w:tcBorders>
              <w:top w:val="nil"/>
              <w:left w:val="nil"/>
              <w:bottom w:val="single" w:sz="4" w:space="0" w:color="auto"/>
              <w:right w:val="single" w:sz="4" w:space="0" w:color="auto"/>
            </w:tcBorders>
            <w:shd w:val="clear" w:color="000000" w:fill="E2EFDA"/>
            <w:noWrap/>
            <w:vAlign w:val="bottom"/>
            <w:hideMark/>
          </w:tcPr>
          <w:p w14:paraId="4473D480"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78,36%</w:t>
            </w:r>
          </w:p>
        </w:tc>
        <w:tc>
          <w:tcPr>
            <w:tcW w:w="934" w:type="dxa"/>
            <w:tcBorders>
              <w:top w:val="nil"/>
              <w:left w:val="nil"/>
              <w:bottom w:val="single" w:sz="4" w:space="0" w:color="auto"/>
              <w:right w:val="single" w:sz="4" w:space="0" w:color="auto"/>
            </w:tcBorders>
            <w:shd w:val="clear" w:color="000000" w:fill="E2EFDA"/>
            <w:noWrap/>
            <w:vAlign w:val="bottom"/>
            <w:hideMark/>
          </w:tcPr>
          <w:p w14:paraId="2AABFDF4"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101,66%</w:t>
            </w:r>
          </w:p>
        </w:tc>
        <w:tc>
          <w:tcPr>
            <w:tcW w:w="780" w:type="dxa"/>
            <w:tcBorders>
              <w:top w:val="nil"/>
              <w:left w:val="nil"/>
              <w:bottom w:val="single" w:sz="4" w:space="0" w:color="auto"/>
              <w:right w:val="single" w:sz="4" w:space="0" w:color="auto"/>
            </w:tcBorders>
            <w:shd w:val="clear" w:color="000000" w:fill="E2EFDA"/>
            <w:noWrap/>
            <w:vAlign w:val="bottom"/>
            <w:hideMark/>
          </w:tcPr>
          <w:p w14:paraId="233A501C"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0,73%</w:t>
            </w:r>
          </w:p>
        </w:tc>
      </w:tr>
      <w:tr w:rsidR="00B564D1" w:rsidRPr="00B564D1" w14:paraId="4B102E7E" w14:textId="77777777" w:rsidTr="00B564D1">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14:paraId="5BA64A5E" w14:textId="77777777" w:rsidR="00B564D1" w:rsidRPr="00B564D1" w:rsidRDefault="00B564D1" w:rsidP="00B564D1">
            <w:pPr>
              <w:spacing w:after="0" w:line="240" w:lineRule="auto"/>
              <w:rPr>
                <w:rFonts w:cs="Calibri"/>
                <w:color w:val="000000"/>
                <w:sz w:val="16"/>
                <w:szCs w:val="16"/>
                <w:lang w:eastAsia="hr-HR"/>
              </w:rPr>
            </w:pPr>
            <w:r w:rsidRPr="00B564D1">
              <w:rPr>
                <w:rFonts w:cs="Calibri"/>
                <w:color w:val="000000"/>
                <w:sz w:val="16"/>
                <w:szCs w:val="16"/>
                <w:lang w:eastAsia="hr-HR"/>
              </w:rPr>
              <w:t>Suradnja s gradovima prijateljima</w:t>
            </w:r>
          </w:p>
        </w:tc>
        <w:tc>
          <w:tcPr>
            <w:tcW w:w="943" w:type="dxa"/>
            <w:tcBorders>
              <w:top w:val="nil"/>
              <w:left w:val="nil"/>
              <w:bottom w:val="single" w:sz="4" w:space="0" w:color="auto"/>
              <w:right w:val="single" w:sz="4" w:space="0" w:color="auto"/>
            </w:tcBorders>
            <w:shd w:val="clear" w:color="auto" w:fill="auto"/>
            <w:noWrap/>
            <w:vAlign w:val="bottom"/>
            <w:hideMark/>
          </w:tcPr>
          <w:p w14:paraId="157FDBE2"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1.991</w:t>
            </w:r>
          </w:p>
        </w:tc>
        <w:tc>
          <w:tcPr>
            <w:tcW w:w="900" w:type="dxa"/>
            <w:tcBorders>
              <w:top w:val="nil"/>
              <w:left w:val="nil"/>
              <w:bottom w:val="single" w:sz="4" w:space="0" w:color="auto"/>
              <w:right w:val="single" w:sz="4" w:space="0" w:color="auto"/>
            </w:tcBorders>
            <w:shd w:val="clear" w:color="auto" w:fill="auto"/>
            <w:noWrap/>
            <w:vAlign w:val="bottom"/>
            <w:hideMark/>
          </w:tcPr>
          <w:p w14:paraId="65231782"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3.350</w:t>
            </w:r>
          </w:p>
        </w:tc>
        <w:tc>
          <w:tcPr>
            <w:tcW w:w="943" w:type="dxa"/>
            <w:tcBorders>
              <w:top w:val="nil"/>
              <w:left w:val="nil"/>
              <w:bottom w:val="single" w:sz="4" w:space="0" w:color="auto"/>
              <w:right w:val="single" w:sz="4" w:space="0" w:color="auto"/>
            </w:tcBorders>
            <w:shd w:val="clear" w:color="auto" w:fill="auto"/>
            <w:noWrap/>
            <w:vAlign w:val="bottom"/>
            <w:hideMark/>
          </w:tcPr>
          <w:p w14:paraId="0E49CF17"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2.600</w:t>
            </w:r>
          </w:p>
        </w:tc>
        <w:tc>
          <w:tcPr>
            <w:tcW w:w="900" w:type="dxa"/>
            <w:tcBorders>
              <w:top w:val="nil"/>
              <w:left w:val="nil"/>
              <w:bottom w:val="single" w:sz="4" w:space="0" w:color="auto"/>
              <w:right w:val="single" w:sz="4" w:space="0" w:color="auto"/>
            </w:tcBorders>
            <w:shd w:val="clear" w:color="auto" w:fill="auto"/>
            <w:noWrap/>
            <w:vAlign w:val="bottom"/>
            <w:hideMark/>
          </w:tcPr>
          <w:p w14:paraId="409A584F"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77,61%</w:t>
            </w:r>
          </w:p>
        </w:tc>
        <w:tc>
          <w:tcPr>
            <w:tcW w:w="934" w:type="dxa"/>
            <w:tcBorders>
              <w:top w:val="nil"/>
              <w:left w:val="nil"/>
              <w:bottom w:val="single" w:sz="4" w:space="0" w:color="auto"/>
              <w:right w:val="single" w:sz="4" w:space="0" w:color="auto"/>
            </w:tcBorders>
            <w:shd w:val="clear" w:color="auto" w:fill="auto"/>
            <w:noWrap/>
            <w:vAlign w:val="bottom"/>
            <w:hideMark/>
          </w:tcPr>
          <w:p w14:paraId="7C3A95F4"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130,60%</w:t>
            </w:r>
          </w:p>
        </w:tc>
        <w:tc>
          <w:tcPr>
            <w:tcW w:w="780" w:type="dxa"/>
            <w:tcBorders>
              <w:top w:val="nil"/>
              <w:left w:val="nil"/>
              <w:bottom w:val="single" w:sz="4" w:space="0" w:color="auto"/>
              <w:right w:val="single" w:sz="4" w:space="0" w:color="auto"/>
            </w:tcBorders>
            <w:shd w:val="clear" w:color="auto" w:fill="auto"/>
            <w:noWrap/>
            <w:vAlign w:val="bottom"/>
            <w:hideMark/>
          </w:tcPr>
          <w:p w14:paraId="6E97A7E0"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0,06%</w:t>
            </w:r>
          </w:p>
        </w:tc>
      </w:tr>
      <w:tr w:rsidR="00B564D1" w:rsidRPr="00B564D1" w14:paraId="38A8A882" w14:textId="77777777" w:rsidTr="00B564D1">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14:paraId="46D463D3" w14:textId="77777777" w:rsidR="00B564D1" w:rsidRPr="00B564D1" w:rsidRDefault="00B564D1" w:rsidP="00B564D1">
            <w:pPr>
              <w:spacing w:after="0" w:line="240" w:lineRule="auto"/>
              <w:rPr>
                <w:rFonts w:cs="Calibri"/>
                <w:color w:val="000000"/>
                <w:sz w:val="16"/>
                <w:szCs w:val="16"/>
                <w:lang w:eastAsia="hr-HR"/>
              </w:rPr>
            </w:pPr>
            <w:r w:rsidRPr="00B564D1">
              <w:rPr>
                <w:rFonts w:cs="Calibri"/>
                <w:color w:val="000000"/>
                <w:sz w:val="16"/>
                <w:szCs w:val="16"/>
                <w:lang w:eastAsia="hr-HR"/>
              </w:rPr>
              <w:t>Financiranje političkih stranaka</w:t>
            </w:r>
          </w:p>
        </w:tc>
        <w:tc>
          <w:tcPr>
            <w:tcW w:w="943" w:type="dxa"/>
            <w:tcBorders>
              <w:top w:val="nil"/>
              <w:left w:val="nil"/>
              <w:bottom w:val="single" w:sz="4" w:space="0" w:color="auto"/>
              <w:right w:val="single" w:sz="4" w:space="0" w:color="auto"/>
            </w:tcBorders>
            <w:shd w:val="clear" w:color="auto" w:fill="auto"/>
            <w:noWrap/>
            <w:vAlign w:val="bottom"/>
            <w:hideMark/>
          </w:tcPr>
          <w:p w14:paraId="5D067D80"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27.569</w:t>
            </w:r>
          </w:p>
        </w:tc>
        <w:tc>
          <w:tcPr>
            <w:tcW w:w="900" w:type="dxa"/>
            <w:tcBorders>
              <w:top w:val="nil"/>
              <w:left w:val="nil"/>
              <w:bottom w:val="single" w:sz="4" w:space="0" w:color="auto"/>
              <w:right w:val="single" w:sz="4" w:space="0" w:color="auto"/>
            </w:tcBorders>
            <w:shd w:val="clear" w:color="auto" w:fill="auto"/>
            <w:noWrap/>
            <w:vAlign w:val="bottom"/>
            <w:hideMark/>
          </w:tcPr>
          <w:p w14:paraId="5D098E43"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34.000</w:t>
            </w:r>
          </w:p>
        </w:tc>
        <w:tc>
          <w:tcPr>
            <w:tcW w:w="943" w:type="dxa"/>
            <w:tcBorders>
              <w:top w:val="nil"/>
              <w:left w:val="nil"/>
              <w:bottom w:val="single" w:sz="4" w:space="0" w:color="auto"/>
              <w:right w:val="single" w:sz="4" w:space="0" w:color="auto"/>
            </w:tcBorders>
            <w:shd w:val="clear" w:color="auto" w:fill="auto"/>
            <w:noWrap/>
            <w:vAlign w:val="bottom"/>
            <w:hideMark/>
          </w:tcPr>
          <w:p w14:paraId="52A3765B"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27.450</w:t>
            </w:r>
          </w:p>
        </w:tc>
        <w:tc>
          <w:tcPr>
            <w:tcW w:w="900" w:type="dxa"/>
            <w:tcBorders>
              <w:top w:val="nil"/>
              <w:left w:val="nil"/>
              <w:bottom w:val="single" w:sz="4" w:space="0" w:color="auto"/>
              <w:right w:val="single" w:sz="4" w:space="0" w:color="auto"/>
            </w:tcBorders>
            <w:shd w:val="clear" w:color="auto" w:fill="auto"/>
            <w:noWrap/>
            <w:vAlign w:val="bottom"/>
            <w:hideMark/>
          </w:tcPr>
          <w:p w14:paraId="64006EFA"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80,74%</w:t>
            </w:r>
          </w:p>
        </w:tc>
        <w:tc>
          <w:tcPr>
            <w:tcW w:w="934" w:type="dxa"/>
            <w:tcBorders>
              <w:top w:val="nil"/>
              <w:left w:val="nil"/>
              <w:bottom w:val="single" w:sz="4" w:space="0" w:color="auto"/>
              <w:right w:val="single" w:sz="4" w:space="0" w:color="auto"/>
            </w:tcBorders>
            <w:shd w:val="clear" w:color="auto" w:fill="auto"/>
            <w:noWrap/>
            <w:vAlign w:val="bottom"/>
            <w:hideMark/>
          </w:tcPr>
          <w:p w14:paraId="7FAE5890"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99,57%</w:t>
            </w:r>
          </w:p>
        </w:tc>
        <w:tc>
          <w:tcPr>
            <w:tcW w:w="780" w:type="dxa"/>
            <w:tcBorders>
              <w:top w:val="nil"/>
              <w:left w:val="nil"/>
              <w:bottom w:val="single" w:sz="4" w:space="0" w:color="auto"/>
              <w:right w:val="single" w:sz="4" w:space="0" w:color="auto"/>
            </w:tcBorders>
            <w:shd w:val="clear" w:color="auto" w:fill="auto"/>
            <w:noWrap/>
            <w:vAlign w:val="bottom"/>
            <w:hideMark/>
          </w:tcPr>
          <w:p w14:paraId="5E889428"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0,67%</w:t>
            </w:r>
          </w:p>
        </w:tc>
      </w:tr>
      <w:tr w:rsidR="00B564D1" w:rsidRPr="00B564D1" w14:paraId="1CD5AF6C" w14:textId="77777777" w:rsidTr="00B564D1">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14:paraId="3955653C" w14:textId="77777777" w:rsidR="00B564D1" w:rsidRPr="00B564D1" w:rsidRDefault="00B564D1" w:rsidP="00B564D1">
            <w:pPr>
              <w:spacing w:after="0" w:line="240" w:lineRule="auto"/>
              <w:rPr>
                <w:rFonts w:cs="Calibri"/>
                <w:color w:val="000000"/>
                <w:sz w:val="16"/>
                <w:szCs w:val="16"/>
                <w:lang w:eastAsia="hr-HR"/>
              </w:rPr>
            </w:pPr>
            <w:r w:rsidRPr="00B564D1">
              <w:rPr>
                <w:rFonts w:cs="Calibri"/>
                <w:color w:val="000000"/>
                <w:sz w:val="16"/>
                <w:szCs w:val="16"/>
                <w:lang w:eastAsia="hr-HR"/>
              </w:rPr>
              <w:t>Savjet mladih</w:t>
            </w:r>
          </w:p>
        </w:tc>
        <w:tc>
          <w:tcPr>
            <w:tcW w:w="943" w:type="dxa"/>
            <w:tcBorders>
              <w:top w:val="nil"/>
              <w:left w:val="nil"/>
              <w:bottom w:val="single" w:sz="4" w:space="0" w:color="auto"/>
              <w:right w:val="single" w:sz="4" w:space="0" w:color="auto"/>
            </w:tcBorders>
            <w:shd w:val="clear" w:color="auto" w:fill="auto"/>
            <w:noWrap/>
            <w:vAlign w:val="bottom"/>
            <w:hideMark/>
          </w:tcPr>
          <w:p w14:paraId="1C1978C1"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 </w:t>
            </w:r>
          </w:p>
        </w:tc>
        <w:tc>
          <w:tcPr>
            <w:tcW w:w="900" w:type="dxa"/>
            <w:tcBorders>
              <w:top w:val="nil"/>
              <w:left w:val="nil"/>
              <w:bottom w:val="single" w:sz="4" w:space="0" w:color="auto"/>
              <w:right w:val="single" w:sz="4" w:space="0" w:color="auto"/>
            </w:tcBorders>
            <w:shd w:val="clear" w:color="auto" w:fill="auto"/>
            <w:noWrap/>
            <w:vAlign w:val="bottom"/>
            <w:hideMark/>
          </w:tcPr>
          <w:p w14:paraId="183A424E"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1.000</w:t>
            </w:r>
          </w:p>
        </w:tc>
        <w:tc>
          <w:tcPr>
            <w:tcW w:w="943" w:type="dxa"/>
            <w:tcBorders>
              <w:top w:val="nil"/>
              <w:left w:val="nil"/>
              <w:bottom w:val="single" w:sz="4" w:space="0" w:color="auto"/>
              <w:right w:val="single" w:sz="4" w:space="0" w:color="auto"/>
            </w:tcBorders>
            <w:shd w:val="clear" w:color="auto" w:fill="auto"/>
            <w:noWrap/>
            <w:vAlign w:val="bottom"/>
            <w:hideMark/>
          </w:tcPr>
          <w:p w14:paraId="0E0E7B09"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 </w:t>
            </w:r>
          </w:p>
        </w:tc>
        <w:tc>
          <w:tcPr>
            <w:tcW w:w="900" w:type="dxa"/>
            <w:tcBorders>
              <w:top w:val="nil"/>
              <w:left w:val="nil"/>
              <w:bottom w:val="single" w:sz="4" w:space="0" w:color="auto"/>
              <w:right w:val="single" w:sz="4" w:space="0" w:color="auto"/>
            </w:tcBorders>
            <w:shd w:val="clear" w:color="auto" w:fill="auto"/>
            <w:noWrap/>
            <w:vAlign w:val="bottom"/>
            <w:hideMark/>
          </w:tcPr>
          <w:p w14:paraId="5C92D3CC"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0,00%</w:t>
            </w:r>
          </w:p>
        </w:tc>
        <w:tc>
          <w:tcPr>
            <w:tcW w:w="934" w:type="dxa"/>
            <w:tcBorders>
              <w:top w:val="nil"/>
              <w:left w:val="nil"/>
              <w:bottom w:val="single" w:sz="4" w:space="0" w:color="auto"/>
              <w:right w:val="single" w:sz="4" w:space="0" w:color="auto"/>
            </w:tcBorders>
            <w:shd w:val="clear" w:color="auto" w:fill="auto"/>
            <w:noWrap/>
            <w:vAlign w:val="bottom"/>
            <w:hideMark/>
          </w:tcPr>
          <w:p w14:paraId="07D4168C"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#DIV/0!</w:t>
            </w:r>
          </w:p>
        </w:tc>
        <w:tc>
          <w:tcPr>
            <w:tcW w:w="780" w:type="dxa"/>
            <w:tcBorders>
              <w:top w:val="nil"/>
              <w:left w:val="nil"/>
              <w:bottom w:val="single" w:sz="4" w:space="0" w:color="auto"/>
              <w:right w:val="single" w:sz="4" w:space="0" w:color="auto"/>
            </w:tcBorders>
            <w:shd w:val="clear" w:color="auto" w:fill="auto"/>
            <w:noWrap/>
            <w:vAlign w:val="bottom"/>
            <w:hideMark/>
          </w:tcPr>
          <w:p w14:paraId="6E71BFBD"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0,00%</w:t>
            </w:r>
          </w:p>
        </w:tc>
      </w:tr>
      <w:tr w:rsidR="00B564D1" w:rsidRPr="00B564D1" w14:paraId="013276E0" w14:textId="77777777" w:rsidTr="00B564D1">
        <w:trPr>
          <w:trHeight w:val="300"/>
        </w:trPr>
        <w:tc>
          <w:tcPr>
            <w:tcW w:w="4340" w:type="dxa"/>
            <w:tcBorders>
              <w:top w:val="nil"/>
              <w:left w:val="single" w:sz="4" w:space="0" w:color="auto"/>
              <w:bottom w:val="single" w:sz="4" w:space="0" w:color="auto"/>
              <w:right w:val="single" w:sz="4" w:space="0" w:color="auto"/>
            </w:tcBorders>
            <w:shd w:val="clear" w:color="000000" w:fill="E2EFDA"/>
            <w:noWrap/>
            <w:vAlign w:val="bottom"/>
            <w:hideMark/>
          </w:tcPr>
          <w:p w14:paraId="4CB77C27" w14:textId="77777777" w:rsidR="00B564D1" w:rsidRPr="00B564D1" w:rsidRDefault="00B564D1" w:rsidP="00B564D1">
            <w:pPr>
              <w:spacing w:after="0" w:line="240" w:lineRule="auto"/>
              <w:rPr>
                <w:rFonts w:cs="Calibri"/>
                <w:color w:val="000000"/>
                <w:sz w:val="16"/>
                <w:szCs w:val="16"/>
                <w:lang w:eastAsia="hr-HR"/>
              </w:rPr>
            </w:pPr>
            <w:r w:rsidRPr="00B564D1">
              <w:rPr>
                <w:rFonts w:cs="Calibri"/>
                <w:color w:val="000000"/>
                <w:sz w:val="16"/>
                <w:szCs w:val="16"/>
                <w:lang w:eastAsia="hr-HR"/>
              </w:rPr>
              <w:t>JAVNA UPRAVA I ADMINISTRACIJA</w:t>
            </w:r>
          </w:p>
        </w:tc>
        <w:tc>
          <w:tcPr>
            <w:tcW w:w="943" w:type="dxa"/>
            <w:tcBorders>
              <w:top w:val="nil"/>
              <w:left w:val="nil"/>
              <w:bottom w:val="single" w:sz="4" w:space="0" w:color="auto"/>
              <w:right w:val="single" w:sz="4" w:space="0" w:color="auto"/>
            </w:tcBorders>
            <w:shd w:val="clear" w:color="000000" w:fill="E2EFDA"/>
            <w:noWrap/>
            <w:vAlign w:val="bottom"/>
            <w:hideMark/>
          </w:tcPr>
          <w:p w14:paraId="3622CDAB"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20.777</w:t>
            </w:r>
          </w:p>
        </w:tc>
        <w:tc>
          <w:tcPr>
            <w:tcW w:w="900" w:type="dxa"/>
            <w:tcBorders>
              <w:top w:val="nil"/>
              <w:left w:val="nil"/>
              <w:bottom w:val="single" w:sz="4" w:space="0" w:color="auto"/>
              <w:right w:val="single" w:sz="4" w:space="0" w:color="auto"/>
            </w:tcBorders>
            <w:shd w:val="clear" w:color="000000" w:fill="E2EFDA"/>
            <w:noWrap/>
            <w:vAlign w:val="bottom"/>
            <w:hideMark/>
          </w:tcPr>
          <w:p w14:paraId="7038E95E"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 </w:t>
            </w:r>
          </w:p>
        </w:tc>
        <w:tc>
          <w:tcPr>
            <w:tcW w:w="943" w:type="dxa"/>
            <w:tcBorders>
              <w:top w:val="nil"/>
              <w:left w:val="nil"/>
              <w:bottom w:val="single" w:sz="4" w:space="0" w:color="auto"/>
              <w:right w:val="single" w:sz="4" w:space="0" w:color="auto"/>
            </w:tcBorders>
            <w:shd w:val="clear" w:color="000000" w:fill="E2EFDA"/>
            <w:noWrap/>
            <w:vAlign w:val="bottom"/>
            <w:hideMark/>
          </w:tcPr>
          <w:p w14:paraId="525DA998"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 </w:t>
            </w:r>
          </w:p>
        </w:tc>
        <w:tc>
          <w:tcPr>
            <w:tcW w:w="900" w:type="dxa"/>
            <w:tcBorders>
              <w:top w:val="nil"/>
              <w:left w:val="nil"/>
              <w:bottom w:val="single" w:sz="4" w:space="0" w:color="auto"/>
              <w:right w:val="single" w:sz="4" w:space="0" w:color="auto"/>
            </w:tcBorders>
            <w:shd w:val="clear" w:color="000000" w:fill="E2EFDA"/>
            <w:noWrap/>
            <w:vAlign w:val="bottom"/>
            <w:hideMark/>
          </w:tcPr>
          <w:p w14:paraId="6E3FFC2A"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#DIV/0!</w:t>
            </w:r>
          </w:p>
        </w:tc>
        <w:tc>
          <w:tcPr>
            <w:tcW w:w="934" w:type="dxa"/>
            <w:tcBorders>
              <w:top w:val="nil"/>
              <w:left w:val="nil"/>
              <w:bottom w:val="single" w:sz="4" w:space="0" w:color="auto"/>
              <w:right w:val="single" w:sz="4" w:space="0" w:color="auto"/>
            </w:tcBorders>
            <w:shd w:val="clear" w:color="000000" w:fill="E2EFDA"/>
            <w:noWrap/>
            <w:vAlign w:val="bottom"/>
            <w:hideMark/>
          </w:tcPr>
          <w:p w14:paraId="27B9D032"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0,00%</w:t>
            </w:r>
          </w:p>
        </w:tc>
        <w:tc>
          <w:tcPr>
            <w:tcW w:w="780" w:type="dxa"/>
            <w:tcBorders>
              <w:top w:val="nil"/>
              <w:left w:val="nil"/>
              <w:bottom w:val="single" w:sz="4" w:space="0" w:color="auto"/>
              <w:right w:val="single" w:sz="4" w:space="0" w:color="auto"/>
            </w:tcBorders>
            <w:shd w:val="clear" w:color="000000" w:fill="E2EFDA"/>
            <w:noWrap/>
            <w:vAlign w:val="bottom"/>
            <w:hideMark/>
          </w:tcPr>
          <w:p w14:paraId="1E74C83C"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0,00%</w:t>
            </w:r>
          </w:p>
        </w:tc>
      </w:tr>
      <w:tr w:rsidR="00B564D1" w:rsidRPr="00B564D1" w14:paraId="536F4890" w14:textId="77777777" w:rsidTr="00B564D1">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14:paraId="08071106" w14:textId="77777777" w:rsidR="00B564D1" w:rsidRPr="00B564D1" w:rsidRDefault="00B564D1" w:rsidP="00B564D1">
            <w:pPr>
              <w:spacing w:after="0" w:line="240" w:lineRule="auto"/>
              <w:rPr>
                <w:rFonts w:cs="Calibri"/>
                <w:color w:val="000000"/>
                <w:sz w:val="16"/>
                <w:szCs w:val="16"/>
                <w:lang w:eastAsia="hr-HR"/>
              </w:rPr>
            </w:pPr>
            <w:r w:rsidRPr="00B564D1">
              <w:rPr>
                <w:rFonts w:cs="Calibri"/>
                <w:color w:val="000000"/>
                <w:sz w:val="16"/>
                <w:szCs w:val="16"/>
                <w:lang w:eastAsia="hr-HR"/>
              </w:rPr>
              <w:t>Financijski rashodi</w:t>
            </w:r>
          </w:p>
        </w:tc>
        <w:tc>
          <w:tcPr>
            <w:tcW w:w="943" w:type="dxa"/>
            <w:tcBorders>
              <w:top w:val="nil"/>
              <w:left w:val="nil"/>
              <w:bottom w:val="single" w:sz="4" w:space="0" w:color="auto"/>
              <w:right w:val="single" w:sz="4" w:space="0" w:color="auto"/>
            </w:tcBorders>
            <w:shd w:val="clear" w:color="auto" w:fill="auto"/>
            <w:noWrap/>
            <w:vAlign w:val="bottom"/>
            <w:hideMark/>
          </w:tcPr>
          <w:p w14:paraId="1224B5A7"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20.777</w:t>
            </w:r>
          </w:p>
        </w:tc>
        <w:tc>
          <w:tcPr>
            <w:tcW w:w="900" w:type="dxa"/>
            <w:tcBorders>
              <w:top w:val="nil"/>
              <w:left w:val="nil"/>
              <w:bottom w:val="single" w:sz="4" w:space="0" w:color="auto"/>
              <w:right w:val="single" w:sz="4" w:space="0" w:color="auto"/>
            </w:tcBorders>
            <w:shd w:val="clear" w:color="auto" w:fill="auto"/>
            <w:noWrap/>
            <w:vAlign w:val="bottom"/>
            <w:hideMark/>
          </w:tcPr>
          <w:p w14:paraId="25597590"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 </w:t>
            </w:r>
          </w:p>
        </w:tc>
        <w:tc>
          <w:tcPr>
            <w:tcW w:w="943" w:type="dxa"/>
            <w:tcBorders>
              <w:top w:val="nil"/>
              <w:left w:val="nil"/>
              <w:bottom w:val="single" w:sz="4" w:space="0" w:color="auto"/>
              <w:right w:val="single" w:sz="4" w:space="0" w:color="auto"/>
            </w:tcBorders>
            <w:shd w:val="clear" w:color="auto" w:fill="auto"/>
            <w:noWrap/>
            <w:vAlign w:val="bottom"/>
            <w:hideMark/>
          </w:tcPr>
          <w:p w14:paraId="73FFE5BF"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 </w:t>
            </w:r>
          </w:p>
        </w:tc>
        <w:tc>
          <w:tcPr>
            <w:tcW w:w="900" w:type="dxa"/>
            <w:tcBorders>
              <w:top w:val="nil"/>
              <w:left w:val="nil"/>
              <w:bottom w:val="single" w:sz="4" w:space="0" w:color="auto"/>
              <w:right w:val="single" w:sz="4" w:space="0" w:color="auto"/>
            </w:tcBorders>
            <w:shd w:val="clear" w:color="auto" w:fill="auto"/>
            <w:noWrap/>
            <w:vAlign w:val="bottom"/>
            <w:hideMark/>
          </w:tcPr>
          <w:p w14:paraId="3B1DBD12"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#DIV/0!</w:t>
            </w:r>
          </w:p>
        </w:tc>
        <w:tc>
          <w:tcPr>
            <w:tcW w:w="934" w:type="dxa"/>
            <w:tcBorders>
              <w:top w:val="nil"/>
              <w:left w:val="nil"/>
              <w:bottom w:val="single" w:sz="4" w:space="0" w:color="auto"/>
              <w:right w:val="single" w:sz="4" w:space="0" w:color="auto"/>
            </w:tcBorders>
            <w:shd w:val="clear" w:color="auto" w:fill="auto"/>
            <w:noWrap/>
            <w:vAlign w:val="bottom"/>
            <w:hideMark/>
          </w:tcPr>
          <w:p w14:paraId="7EEB3453"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0,00%</w:t>
            </w:r>
          </w:p>
        </w:tc>
        <w:tc>
          <w:tcPr>
            <w:tcW w:w="780" w:type="dxa"/>
            <w:tcBorders>
              <w:top w:val="nil"/>
              <w:left w:val="nil"/>
              <w:bottom w:val="single" w:sz="4" w:space="0" w:color="auto"/>
              <w:right w:val="single" w:sz="4" w:space="0" w:color="auto"/>
            </w:tcBorders>
            <w:shd w:val="clear" w:color="auto" w:fill="auto"/>
            <w:noWrap/>
            <w:vAlign w:val="bottom"/>
            <w:hideMark/>
          </w:tcPr>
          <w:p w14:paraId="20435DB9"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0,00%</w:t>
            </w:r>
          </w:p>
        </w:tc>
      </w:tr>
      <w:tr w:rsidR="00B564D1" w:rsidRPr="00B564D1" w14:paraId="61977ECF" w14:textId="77777777" w:rsidTr="00B564D1">
        <w:trPr>
          <w:trHeight w:val="300"/>
        </w:trPr>
        <w:tc>
          <w:tcPr>
            <w:tcW w:w="4340" w:type="dxa"/>
            <w:tcBorders>
              <w:top w:val="nil"/>
              <w:left w:val="single" w:sz="4" w:space="0" w:color="auto"/>
              <w:bottom w:val="single" w:sz="4" w:space="0" w:color="auto"/>
              <w:right w:val="single" w:sz="4" w:space="0" w:color="auto"/>
            </w:tcBorders>
            <w:shd w:val="clear" w:color="000000" w:fill="E2EFDA"/>
            <w:noWrap/>
            <w:vAlign w:val="bottom"/>
            <w:hideMark/>
          </w:tcPr>
          <w:p w14:paraId="6F3FABA7" w14:textId="77777777" w:rsidR="00B564D1" w:rsidRPr="00B564D1" w:rsidRDefault="00B564D1" w:rsidP="00B564D1">
            <w:pPr>
              <w:spacing w:after="0" w:line="240" w:lineRule="auto"/>
              <w:rPr>
                <w:rFonts w:cs="Calibri"/>
                <w:color w:val="000000"/>
                <w:sz w:val="16"/>
                <w:szCs w:val="16"/>
                <w:lang w:eastAsia="hr-HR"/>
              </w:rPr>
            </w:pPr>
            <w:r w:rsidRPr="00B564D1">
              <w:rPr>
                <w:rFonts w:cs="Calibri"/>
                <w:color w:val="000000"/>
                <w:sz w:val="16"/>
                <w:szCs w:val="16"/>
                <w:lang w:eastAsia="hr-HR"/>
              </w:rPr>
              <w:t>ODRŽAVANJE KOMUNALNE INFRASTRUKTURE</w:t>
            </w:r>
          </w:p>
        </w:tc>
        <w:tc>
          <w:tcPr>
            <w:tcW w:w="943" w:type="dxa"/>
            <w:tcBorders>
              <w:top w:val="nil"/>
              <w:left w:val="nil"/>
              <w:bottom w:val="single" w:sz="4" w:space="0" w:color="auto"/>
              <w:right w:val="single" w:sz="4" w:space="0" w:color="auto"/>
            </w:tcBorders>
            <w:shd w:val="clear" w:color="000000" w:fill="E2EFDA"/>
            <w:noWrap/>
            <w:vAlign w:val="bottom"/>
            <w:hideMark/>
          </w:tcPr>
          <w:p w14:paraId="78A922B8"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300.558</w:t>
            </w:r>
          </w:p>
        </w:tc>
        <w:tc>
          <w:tcPr>
            <w:tcW w:w="900" w:type="dxa"/>
            <w:tcBorders>
              <w:top w:val="nil"/>
              <w:left w:val="nil"/>
              <w:bottom w:val="single" w:sz="4" w:space="0" w:color="auto"/>
              <w:right w:val="single" w:sz="4" w:space="0" w:color="auto"/>
            </w:tcBorders>
            <w:shd w:val="clear" w:color="000000" w:fill="E2EFDA"/>
            <w:noWrap/>
            <w:vAlign w:val="bottom"/>
            <w:hideMark/>
          </w:tcPr>
          <w:p w14:paraId="0BA5F332"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476.000</w:t>
            </w:r>
          </w:p>
        </w:tc>
        <w:tc>
          <w:tcPr>
            <w:tcW w:w="943" w:type="dxa"/>
            <w:tcBorders>
              <w:top w:val="nil"/>
              <w:left w:val="nil"/>
              <w:bottom w:val="single" w:sz="4" w:space="0" w:color="auto"/>
              <w:right w:val="single" w:sz="4" w:space="0" w:color="auto"/>
            </w:tcBorders>
            <w:shd w:val="clear" w:color="000000" w:fill="E2EFDA"/>
            <w:noWrap/>
            <w:vAlign w:val="bottom"/>
            <w:hideMark/>
          </w:tcPr>
          <w:p w14:paraId="786F6C80"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462.475</w:t>
            </w:r>
          </w:p>
        </w:tc>
        <w:tc>
          <w:tcPr>
            <w:tcW w:w="900" w:type="dxa"/>
            <w:tcBorders>
              <w:top w:val="nil"/>
              <w:left w:val="nil"/>
              <w:bottom w:val="single" w:sz="4" w:space="0" w:color="auto"/>
              <w:right w:val="single" w:sz="4" w:space="0" w:color="auto"/>
            </w:tcBorders>
            <w:shd w:val="clear" w:color="000000" w:fill="E2EFDA"/>
            <w:noWrap/>
            <w:vAlign w:val="bottom"/>
            <w:hideMark/>
          </w:tcPr>
          <w:p w14:paraId="65A25233"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97,16%</w:t>
            </w:r>
          </w:p>
        </w:tc>
        <w:tc>
          <w:tcPr>
            <w:tcW w:w="934" w:type="dxa"/>
            <w:tcBorders>
              <w:top w:val="nil"/>
              <w:left w:val="nil"/>
              <w:bottom w:val="single" w:sz="4" w:space="0" w:color="auto"/>
              <w:right w:val="single" w:sz="4" w:space="0" w:color="auto"/>
            </w:tcBorders>
            <w:shd w:val="clear" w:color="000000" w:fill="E2EFDA"/>
            <w:noWrap/>
            <w:vAlign w:val="bottom"/>
            <w:hideMark/>
          </w:tcPr>
          <w:p w14:paraId="1F38575B"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153,87%</w:t>
            </w:r>
          </w:p>
        </w:tc>
        <w:tc>
          <w:tcPr>
            <w:tcW w:w="780" w:type="dxa"/>
            <w:tcBorders>
              <w:top w:val="nil"/>
              <w:left w:val="nil"/>
              <w:bottom w:val="single" w:sz="4" w:space="0" w:color="auto"/>
              <w:right w:val="single" w:sz="4" w:space="0" w:color="auto"/>
            </w:tcBorders>
            <w:shd w:val="clear" w:color="000000" w:fill="E2EFDA"/>
            <w:noWrap/>
            <w:vAlign w:val="bottom"/>
            <w:hideMark/>
          </w:tcPr>
          <w:p w14:paraId="4F7BF5F4"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11,26%</w:t>
            </w:r>
          </w:p>
        </w:tc>
      </w:tr>
      <w:tr w:rsidR="00B564D1" w:rsidRPr="00B564D1" w14:paraId="6E996B5B" w14:textId="77777777" w:rsidTr="00B564D1">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14:paraId="0BE8BDFE" w14:textId="77777777" w:rsidR="00B564D1" w:rsidRPr="00B564D1" w:rsidRDefault="00B564D1" w:rsidP="00B564D1">
            <w:pPr>
              <w:spacing w:after="0" w:line="240" w:lineRule="auto"/>
              <w:rPr>
                <w:rFonts w:cs="Calibri"/>
                <w:color w:val="000000"/>
                <w:sz w:val="16"/>
                <w:szCs w:val="16"/>
                <w:lang w:eastAsia="hr-HR"/>
              </w:rPr>
            </w:pPr>
            <w:r w:rsidRPr="00B564D1">
              <w:rPr>
                <w:rFonts w:cs="Calibri"/>
                <w:color w:val="000000"/>
                <w:sz w:val="16"/>
                <w:szCs w:val="16"/>
                <w:lang w:eastAsia="hr-HR"/>
              </w:rPr>
              <w:t>Održavanje nerazvrstanih cesta</w:t>
            </w:r>
          </w:p>
        </w:tc>
        <w:tc>
          <w:tcPr>
            <w:tcW w:w="943" w:type="dxa"/>
            <w:tcBorders>
              <w:top w:val="nil"/>
              <w:left w:val="nil"/>
              <w:bottom w:val="single" w:sz="4" w:space="0" w:color="auto"/>
              <w:right w:val="single" w:sz="4" w:space="0" w:color="auto"/>
            </w:tcBorders>
            <w:shd w:val="clear" w:color="auto" w:fill="auto"/>
            <w:noWrap/>
            <w:vAlign w:val="bottom"/>
            <w:hideMark/>
          </w:tcPr>
          <w:p w14:paraId="7ACD773C"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300.558</w:t>
            </w:r>
          </w:p>
        </w:tc>
        <w:tc>
          <w:tcPr>
            <w:tcW w:w="900" w:type="dxa"/>
            <w:tcBorders>
              <w:top w:val="nil"/>
              <w:left w:val="nil"/>
              <w:bottom w:val="single" w:sz="4" w:space="0" w:color="auto"/>
              <w:right w:val="single" w:sz="4" w:space="0" w:color="auto"/>
            </w:tcBorders>
            <w:shd w:val="clear" w:color="auto" w:fill="auto"/>
            <w:noWrap/>
            <w:vAlign w:val="bottom"/>
            <w:hideMark/>
          </w:tcPr>
          <w:p w14:paraId="37644151"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476.000</w:t>
            </w:r>
          </w:p>
        </w:tc>
        <w:tc>
          <w:tcPr>
            <w:tcW w:w="943" w:type="dxa"/>
            <w:tcBorders>
              <w:top w:val="nil"/>
              <w:left w:val="nil"/>
              <w:bottom w:val="single" w:sz="4" w:space="0" w:color="auto"/>
              <w:right w:val="single" w:sz="4" w:space="0" w:color="auto"/>
            </w:tcBorders>
            <w:shd w:val="clear" w:color="auto" w:fill="auto"/>
            <w:noWrap/>
            <w:vAlign w:val="bottom"/>
            <w:hideMark/>
          </w:tcPr>
          <w:p w14:paraId="1C2A9878"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462.475</w:t>
            </w:r>
          </w:p>
        </w:tc>
        <w:tc>
          <w:tcPr>
            <w:tcW w:w="900" w:type="dxa"/>
            <w:tcBorders>
              <w:top w:val="nil"/>
              <w:left w:val="nil"/>
              <w:bottom w:val="single" w:sz="4" w:space="0" w:color="auto"/>
              <w:right w:val="single" w:sz="4" w:space="0" w:color="auto"/>
            </w:tcBorders>
            <w:shd w:val="clear" w:color="auto" w:fill="auto"/>
            <w:noWrap/>
            <w:vAlign w:val="bottom"/>
            <w:hideMark/>
          </w:tcPr>
          <w:p w14:paraId="2927F77B"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97,16%</w:t>
            </w:r>
          </w:p>
        </w:tc>
        <w:tc>
          <w:tcPr>
            <w:tcW w:w="934" w:type="dxa"/>
            <w:tcBorders>
              <w:top w:val="nil"/>
              <w:left w:val="nil"/>
              <w:bottom w:val="single" w:sz="4" w:space="0" w:color="auto"/>
              <w:right w:val="single" w:sz="4" w:space="0" w:color="auto"/>
            </w:tcBorders>
            <w:shd w:val="clear" w:color="auto" w:fill="auto"/>
            <w:noWrap/>
            <w:vAlign w:val="bottom"/>
            <w:hideMark/>
          </w:tcPr>
          <w:p w14:paraId="7D4DF2E3"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153,87%</w:t>
            </w:r>
          </w:p>
        </w:tc>
        <w:tc>
          <w:tcPr>
            <w:tcW w:w="780" w:type="dxa"/>
            <w:tcBorders>
              <w:top w:val="nil"/>
              <w:left w:val="nil"/>
              <w:bottom w:val="single" w:sz="4" w:space="0" w:color="auto"/>
              <w:right w:val="single" w:sz="4" w:space="0" w:color="auto"/>
            </w:tcBorders>
            <w:shd w:val="clear" w:color="auto" w:fill="auto"/>
            <w:noWrap/>
            <w:vAlign w:val="bottom"/>
            <w:hideMark/>
          </w:tcPr>
          <w:p w14:paraId="326BDA10"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11,26%</w:t>
            </w:r>
          </w:p>
        </w:tc>
      </w:tr>
      <w:tr w:rsidR="00B564D1" w:rsidRPr="00B564D1" w14:paraId="282D3FE5" w14:textId="77777777" w:rsidTr="00B564D1">
        <w:trPr>
          <w:trHeight w:val="300"/>
        </w:trPr>
        <w:tc>
          <w:tcPr>
            <w:tcW w:w="4340" w:type="dxa"/>
            <w:tcBorders>
              <w:top w:val="nil"/>
              <w:left w:val="single" w:sz="4" w:space="0" w:color="auto"/>
              <w:bottom w:val="single" w:sz="4" w:space="0" w:color="auto"/>
              <w:right w:val="single" w:sz="4" w:space="0" w:color="auto"/>
            </w:tcBorders>
            <w:shd w:val="clear" w:color="000000" w:fill="E2EFDA"/>
            <w:noWrap/>
            <w:vAlign w:val="bottom"/>
            <w:hideMark/>
          </w:tcPr>
          <w:p w14:paraId="0EB87035" w14:textId="77777777" w:rsidR="00B564D1" w:rsidRPr="00B564D1" w:rsidRDefault="00B564D1" w:rsidP="00B564D1">
            <w:pPr>
              <w:spacing w:after="0" w:line="240" w:lineRule="auto"/>
              <w:rPr>
                <w:rFonts w:cs="Calibri"/>
                <w:color w:val="000000"/>
                <w:sz w:val="16"/>
                <w:szCs w:val="16"/>
                <w:lang w:eastAsia="hr-HR"/>
              </w:rPr>
            </w:pPr>
            <w:r w:rsidRPr="00B564D1">
              <w:rPr>
                <w:rFonts w:cs="Calibri"/>
                <w:color w:val="000000"/>
                <w:sz w:val="16"/>
                <w:szCs w:val="16"/>
                <w:lang w:eastAsia="hr-HR"/>
              </w:rPr>
              <w:t>JAVNE POTREBE U PREDŠKOLSKOM ODGOJU</w:t>
            </w:r>
          </w:p>
        </w:tc>
        <w:tc>
          <w:tcPr>
            <w:tcW w:w="943" w:type="dxa"/>
            <w:tcBorders>
              <w:top w:val="nil"/>
              <w:left w:val="nil"/>
              <w:bottom w:val="single" w:sz="4" w:space="0" w:color="auto"/>
              <w:right w:val="single" w:sz="4" w:space="0" w:color="auto"/>
            </w:tcBorders>
            <w:shd w:val="clear" w:color="000000" w:fill="E2EFDA"/>
            <w:noWrap/>
            <w:vAlign w:val="bottom"/>
            <w:hideMark/>
          </w:tcPr>
          <w:p w14:paraId="54B55554"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305.658</w:t>
            </w:r>
          </w:p>
        </w:tc>
        <w:tc>
          <w:tcPr>
            <w:tcW w:w="900" w:type="dxa"/>
            <w:tcBorders>
              <w:top w:val="nil"/>
              <w:left w:val="nil"/>
              <w:bottom w:val="single" w:sz="4" w:space="0" w:color="auto"/>
              <w:right w:val="single" w:sz="4" w:space="0" w:color="auto"/>
            </w:tcBorders>
            <w:shd w:val="clear" w:color="000000" w:fill="E2EFDA"/>
            <w:noWrap/>
            <w:vAlign w:val="bottom"/>
            <w:hideMark/>
          </w:tcPr>
          <w:p w14:paraId="4B975A92"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456.500</w:t>
            </w:r>
          </w:p>
        </w:tc>
        <w:tc>
          <w:tcPr>
            <w:tcW w:w="943" w:type="dxa"/>
            <w:tcBorders>
              <w:top w:val="nil"/>
              <w:left w:val="nil"/>
              <w:bottom w:val="single" w:sz="4" w:space="0" w:color="auto"/>
              <w:right w:val="single" w:sz="4" w:space="0" w:color="auto"/>
            </w:tcBorders>
            <w:shd w:val="clear" w:color="000000" w:fill="E2EFDA"/>
            <w:noWrap/>
            <w:vAlign w:val="bottom"/>
            <w:hideMark/>
          </w:tcPr>
          <w:p w14:paraId="087A71D4"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451.620</w:t>
            </w:r>
          </w:p>
        </w:tc>
        <w:tc>
          <w:tcPr>
            <w:tcW w:w="900" w:type="dxa"/>
            <w:tcBorders>
              <w:top w:val="nil"/>
              <w:left w:val="nil"/>
              <w:bottom w:val="single" w:sz="4" w:space="0" w:color="auto"/>
              <w:right w:val="single" w:sz="4" w:space="0" w:color="auto"/>
            </w:tcBorders>
            <w:shd w:val="clear" w:color="000000" w:fill="E2EFDA"/>
            <w:noWrap/>
            <w:vAlign w:val="bottom"/>
            <w:hideMark/>
          </w:tcPr>
          <w:p w14:paraId="5C6D7CE0"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98,93%</w:t>
            </w:r>
          </w:p>
        </w:tc>
        <w:tc>
          <w:tcPr>
            <w:tcW w:w="934" w:type="dxa"/>
            <w:tcBorders>
              <w:top w:val="nil"/>
              <w:left w:val="nil"/>
              <w:bottom w:val="single" w:sz="4" w:space="0" w:color="auto"/>
              <w:right w:val="single" w:sz="4" w:space="0" w:color="auto"/>
            </w:tcBorders>
            <w:shd w:val="clear" w:color="000000" w:fill="E2EFDA"/>
            <w:noWrap/>
            <w:vAlign w:val="bottom"/>
            <w:hideMark/>
          </w:tcPr>
          <w:p w14:paraId="6F5C7351"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147,75%</w:t>
            </w:r>
          </w:p>
        </w:tc>
        <w:tc>
          <w:tcPr>
            <w:tcW w:w="780" w:type="dxa"/>
            <w:tcBorders>
              <w:top w:val="nil"/>
              <w:left w:val="nil"/>
              <w:bottom w:val="single" w:sz="4" w:space="0" w:color="auto"/>
              <w:right w:val="single" w:sz="4" w:space="0" w:color="auto"/>
            </w:tcBorders>
            <w:shd w:val="clear" w:color="000000" w:fill="E2EFDA"/>
            <w:noWrap/>
            <w:vAlign w:val="bottom"/>
            <w:hideMark/>
          </w:tcPr>
          <w:p w14:paraId="48C0D161"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11,00%</w:t>
            </w:r>
          </w:p>
        </w:tc>
      </w:tr>
      <w:tr w:rsidR="00B564D1" w:rsidRPr="00B564D1" w14:paraId="71B436F2" w14:textId="77777777" w:rsidTr="00B564D1">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14:paraId="6AF8FCDF" w14:textId="77777777" w:rsidR="00B564D1" w:rsidRPr="00B564D1" w:rsidRDefault="00B564D1" w:rsidP="00B564D1">
            <w:pPr>
              <w:spacing w:after="0" w:line="240" w:lineRule="auto"/>
              <w:rPr>
                <w:rFonts w:cs="Calibri"/>
                <w:color w:val="000000"/>
                <w:sz w:val="16"/>
                <w:szCs w:val="16"/>
                <w:lang w:eastAsia="hr-HR"/>
              </w:rPr>
            </w:pPr>
            <w:r w:rsidRPr="00B564D1">
              <w:rPr>
                <w:rFonts w:cs="Calibri"/>
                <w:color w:val="000000"/>
                <w:sz w:val="16"/>
                <w:szCs w:val="16"/>
                <w:lang w:eastAsia="hr-HR"/>
              </w:rPr>
              <w:t>Dječji vrtić "Jordanovac"</w:t>
            </w:r>
          </w:p>
        </w:tc>
        <w:tc>
          <w:tcPr>
            <w:tcW w:w="943" w:type="dxa"/>
            <w:tcBorders>
              <w:top w:val="nil"/>
              <w:left w:val="nil"/>
              <w:bottom w:val="single" w:sz="4" w:space="0" w:color="auto"/>
              <w:right w:val="single" w:sz="4" w:space="0" w:color="auto"/>
            </w:tcBorders>
            <w:shd w:val="clear" w:color="auto" w:fill="auto"/>
            <w:noWrap/>
            <w:vAlign w:val="bottom"/>
            <w:hideMark/>
          </w:tcPr>
          <w:p w14:paraId="6D09D831"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126.120</w:t>
            </w:r>
          </w:p>
        </w:tc>
        <w:tc>
          <w:tcPr>
            <w:tcW w:w="900" w:type="dxa"/>
            <w:tcBorders>
              <w:top w:val="nil"/>
              <w:left w:val="nil"/>
              <w:bottom w:val="single" w:sz="4" w:space="0" w:color="auto"/>
              <w:right w:val="single" w:sz="4" w:space="0" w:color="auto"/>
            </w:tcBorders>
            <w:shd w:val="clear" w:color="auto" w:fill="auto"/>
            <w:noWrap/>
            <w:vAlign w:val="bottom"/>
            <w:hideMark/>
          </w:tcPr>
          <w:p w14:paraId="2DB7C045"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136.000</w:t>
            </w:r>
          </w:p>
        </w:tc>
        <w:tc>
          <w:tcPr>
            <w:tcW w:w="943" w:type="dxa"/>
            <w:tcBorders>
              <w:top w:val="nil"/>
              <w:left w:val="nil"/>
              <w:bottom w:val="single" w:sz="4" w:space="0" w:color="auto"/>
              <w:right w:val="single" w:sz="4" w:space="0" w:color="auto"/>
            </w:tcBorders>
            <w:shd w:val="clear" w:color="auto" w:fill="auto"/>
            <w:noWrap/>
            <w:vAlign w:val="bottom"/>
            <w:hideMark/>
          </w:tcPr>
          <w:p w14:paraId="7D57E344"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134.375</w:t>
            </w:r>
          </w:p>
        </w:tc>
        <w:tc>
          <w:tcPr>
            <w:tcW w:w="900" w:type="dxa"/>
            <w:tcBorders>
              <w:top w:val="nil"/>
              <w:left w:val="nil"/>
              <w:bottom w:val="single" w:sz="4" w:space="0" w:color="auto"/>
              <w:right w:val="single" w:sz="4" w:space="0" w:color="auto"/>
            </w:tcBorders>
            <w:shd w:val="clear" w:color="auto" w:fill="auto"/>
            <w:noWrap/>
            <w:vAlign w:val="bottom"/>
            <w:hideMark/>
          </w:tcPr>
          <w:p w14:paraId="2FB69D7E"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98,81%</w:t>
            </w:r>
          </w:p>
        </w:tc>
        <w:tc>
          <w:tcPr>
            <w:tcW w:w="934" w:type="dxa"/>
            <w:tcBorders>
              <w:top w:val="nil"/>
              <w:left w:val="nil"/>
              <w:bottom w:val="single" w:sz="4" w:space="0" w:color="auto"/>
              <w:right w:val="single" w:sz="4" w:space="0" w:color="auto"/>
            </w:tcBorders>
            <w:shd w:val="clear" w:color="auto" w:fill="auto"/>
            <w:noWrap/>
            <w:vAlign w:val="bottom"/>
            <w:hideMark/>
          </w:tcPr>
          <w:p w14:paraId="0BC4B2EF"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106,55%</w:t>
            </w:r>
          </w:p>
        </w:tc>
        <w:tc>
          <w:tcPr>
            <w:tcW w:w="780" w:type="dxa"/>
            <w:tcBorders>
              <w:top w:val="nil"/>
              <w:left w:val="nil"/>
              <w:bottom w:val="single" w:sz="4" w:space="0" w:color="auto"/>
              <w:right w:val="single" w:sz="4" w:space="0" w:color="auto"/>
            </w:tcBorders>
            <w:shd w:val="clear" w:color="auto" w:fill="auto"/>
            <w:noWrap/>
            <w:vAlign w:val="bottom"/>
            <w:hideMark/>
          </w:tcPr>
          <w:p w14:paraId="14112B3B"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3,27%</w:t>
            </w:r>
          </w:p>
        </w:tc>
      </w:tr>
      <w:tr w:rsidR="00B564D1" w:rsidRPr="00B564D1" w14:paraId="4BDAE8C8" w14:textId="77777777" w:rsidTr="00B564D1">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14:paraId="29ACCAD1" w14:textId="77777777" w:rsidR="00B564D1" w:rsidRPr="00B564D1" w:rsidRDefault="00B564D1" w:rsidP="00B564D1">
            <w:pPr>
              <w:spacing w:after="0" w:line="240" w:lineRule="auto"/>
              <w:rPr>
                <w:rFonts w:cs="Calibri"/>
                <w:color w:val="000000"/>
                <w:sz w:val="16"/>
                <w:szCs w:val="16"/>
                <w:lang w:eastAsia="hr-HR"/>
              </w:rPr>
            </w:pPr>
            <w:r w:rsidRPr="00B564D1">
              <w:rPr>
                <w:rFonts w:cs="Calibri"/>
                <w:color w:val="000000"/>
                <w:sz w:val="16"/>
                <w:szCs w:val="16"/>
                <w:lang w:eastAsia="hr-HR"/>
              </w:rPr>
              <w:t>Dječji vrtić "Blagovijest"</w:t>
            </w:r>
          </w:p>
        </w:tc>
        <w:tc>
          <w:tcPr>
            <w:tcW w:w="943" w:type="dxa"/>
            <w:tcBorders>
              <w:top w:val="nil"/>
              <w:left w:val="nil"/>
              <w:bottom w:val="single" w:sz="4" w:space="0" w:color="auto"/>
              <w:right w:val="single" w:sz="4" w:space="0" w:color="auto"/>
            </w:tcBorders>
            <w:shd w:val="clear" w:color="auto" w:fill="auto"/>
            <w:noWrap/>
            <w:vAlign w:val="bottom"/>
            <w:hideMark/>
          </w:tcPr>
          <w:p w14:paraId="64ED72CA"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113.368</w:t>
            </w:r>
          </w:p>
        </w:tc>
        <w:tc>
          <w:tcPr>
            <w:tcW w:w="900" w:type="dxa"/>
            <w:tcBorders>
              <w:top w:val="nil"/>
              <w:left w:val="nil"/>
              <w:bottom w:val="single" w:sz="4" w:space="0" w:color="auto"/>
              <w:right w:val="single" w:sz="4" w:space="0" w:color="auto"/>
            </w:tcBorders>
            <w:shd w:val="clear" w:color="auto" w:fill="auto"/>
            <w:noWrap/>
            <w:vAlign w:val="bottom"/>
            <w:hideMark/>
          </w:tcPr>
          <w:p w14:paraId="04599870"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111.000</w:t>
            </w:r>
          </w:p>
        </w:tc>
        <w:tc>
          <w:tcPr>
            <w:tcW w:w="943" w:type="dxa"/>
            <w:tcBorders>
              <w:top w:val="nil"/>
              <w:left w:val="nil"/>
              <w:bottom w:val="single" w:sz="4" w:space="0" w:color="auto"/>
              <w:right w:val="single" w:sz="4" w:space="0" w:color="auto"/>
            </w:tcBorders>
            <w:shd w:val="clear" w:color="auto" w:fill="auto"/>
            <w:noWrap/>
            <w:vAlign w:val="bottom"/>
            <w:hideMark/>
          </w:tcPr>
          <w:p w14:paraId="7C39A71F"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110.574</w:t>
            </w:r>
          </w:p>
        </w:tc>
        <w:tc>
          <w:tcPr>
            <w:tcW w:w="900" w:type="dxa"/>
            <w:tcBorders>
              <w:top w:val="nil"/>
              <w:left w:val="nil"/>
              <w:bottom w:val="single" w:sz="4" w:space="0" w:color="auto"/>
              <w:right w:val="single" w:sz="4" w:space="0" w:color="auto"/>
            </w:tcBorders>
            <w:shd w:val="clear" w:color="auto" w:fill="auto"/>
            <w:noWrap/>
            <w:vAlign w:val="bottom"/>
            <w:hideMark/>
          </w:tcPr>
          <w:p w14:paraId="4ACD576F"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99,62%</w:t>
            </w:r>
          </w:p>
        </w:tc>
        <w:tc>
          <w:tcPr>
            <w:tcW w:w="934" w:type="dxa"/>
            <w:tcBorders>
              <w:top w:val="nil"/>
              <w:left w:val="nil"/>
              <w:bottom w:val="single" w:sz="4" w:space="0" w:color="auto"/>
              <w:right w:val="single" w:sz="4" w:space="0" w:color="auto"/>
            </w:tcBorders>
            <w:shd w:val="clear" w:color="auto" w:fill="auto"/>
            <w:noWrap/>
            <w:vAlign w:val="bottom"/>
            <w:hideMark/>
          </w:tcPr>
          <w:p w14:paraId="42A00AE0"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97,54%</w:t>
            </w:r>
          </w:p>
        </w:tc>
        <w:tc>
          <w:tcPr>
            <w:tcW w:w="780" w:type="dxa"/>
            <w:tcBorders>
              <w:top w:val="nil"/>
              <w:left w:val="nil"/>
              <w:bottom w:val="single" w:sz="4" w:space="0" w:color="auto"/>
              <w:right w:val="single" w:sz="4" w:space="0" w:color="auto"/>
            </w:tcBorders>
            <w:shd w:val="clear" w:color="auto" w:fill="auto"/>
            <w:noWrap/>
            <w:vAlign w:val="bottom"/>
            <w:hideMark/>
          </w:tcPr>
          <w:p w14:paraId="10CE0D24"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2,69%</w:t>
            </w:r>
          </w:p>
        </w:tc>
      </w:tr>
      <w:tr w:rsidR="00B564D1" w:rsidRPr="00B564D1" w14:paraId="50578400" w14:textId="77777777" w:rsidTr="00B564D1">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14:paraId="28211E2B" w14:textId="77777777" w:rsidR="00B564D1" w:rsidRPr="00B564D1" w:rsidRDefault="00B564D1" w:rsidP="00B564D1">
            <w:pPr>
              <w:spacing w:after="0" w:line="240" w:lineRule="auto"/>
              <w:rPr>
                <w:rFonts w:cs="Calibri"/>
                <w:color w:val="000000"/>
                <w:sz w:val="16"/>
                <w:szCs w:val="16"/>
                <w:lang w:eastAsia="hr-HR"/>
              </w:rPr>
            </w:pPr>
            <w:r w:rsidRPr="00B564D1">
              <w:rPr>
                <w:rFonts w:cs="Calibri"/>
                <w:color w:val="000000"/>
                <w:sz w:val="16"/>
                <w:szCs w:val="16"/>
                <w:lang w:eastAsia="hr-HR"/>
              </w:rPr>
              <w:t>Dječji vrtić "Mali Isus"</w:t>
            </w:r>
          </w:p>
        </w:tc>
        <w:tc>
          <w:tcPr>
            <w:tcW w:w="943" w:type="dxa"/>
            <w:tcBorders>
              <w:top w:val="nil"/>
              <w:left w:val="nil"/>
              <w:bottom w:val="single" w:sz="4" w:space="0" w:color="auto"/>
              <w:right w:val="single" w:sz="4" w:space="0" w:color="auto"/>
            </w:tcBorders>
            <w:shd w:val="clear" w:color="auto" w:fill="auto"/>
            <w:noWrap/>
            <w:vAlign w:val="bottom"/>
            <w:hideMark/>
          </w:tcPr>
          <w:p w14:paraId="198F2579"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60.198</w:t>
            </w:r>
          </w:p>
        </w:tc>
        <w:tc>
          <w:tcPr>
            <w:tcW w:w="900" w:type="dxa"/>
            <w:tcBorders>
              <w:top w:val="nil"/>
              <w:left w:val="nil"/>
              <w:bottom w:val="single" w:sz="4" w:space="0" w:color="auto"/>
              <w:right w:val="single" w:sz="4" w:space="0" w:color="auto"/>
            </w:tcBorders>
            <w:shd w:val="clear" w:color="auto" w:fill="auto"/>
            <w:noWrap/>
            <w:vAlign w:val="bottom"/>
            <w:hideMark/>
          </w:tcPr>
          <w:p w14:paraId="239D623C"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64.500</w:t>
            </w:r>
          </w:p>
        </w:tc>
        <w:tc>
          <w:tcPr>
            <w:tcW w:w="943" w:type="dxa"/>
            <w:tcBorders>
              <w:top w:val="nil"/>
              <w:left w:val="nil"/>
              <w:bottom w:val="single" w:sz="4" w:space="0" w:color="auto"/>
              <w:right w:val="single" w:sz="4" w:space="0" w:color="auto"/>
            </w:tcBorders>
            <w:shd w:val="clear" w:color="auto" w:fill="auto"/>
            <w:noWrap/>
            <w:vAlign w:val="bottom"/>
            <w:hideMark/>
          </w:tcPr>
          <w:p w14:paraId="67CE5204"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64.053</w:t>
            </w:r>
          </w:p>
        </w:tc>
        <w:tc>
          <w:tcPr>
            <w:tcW w:w="900" w:type="dxa"/>
            <w:tcBorders>
              <w:top w:val="nil"/>
              <w:left w:val="nil"/>
              <w:bottom w:val="single" w:sz="4" w:space="0" w:color="auto"/>
              <w:right w:val="single" w:sz="4" w:space="0" w:color="auto"/>
            </w:tcBorders>
            <w:shd w:val="clear" w:color="auto" w:fill="auto"/>
            <w:noWrap/>
            <w:vAlign w:val="bottom"/>
            <w:hideMark/>
          </w:tcPr>
          <w:p w14:paraId="712D4276"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99,31%</w:t>
            </w:r>
          </w:p>
        </w:tc>
        <w:tc>
          <w:tcPr>
            <w:tcW w:w="934" w:type="dxa"/>
            <w:tcBorders>
              <w:top w:val="nil"/>
              <w:left w:val="nil"/>
              <w:bottom w:val="single" w:sz="4" w:space="0" w:color="auto"/>
              <w:right w:val="single" w:sz="4" w:space="0" w:color="auto"/>
            </w:tcBorders>
            <w:shd w:val="clear" w:color="auto" w:fill="auto"/>
            <w:noWrap/>
            <w:vAlign w:val="bottom"/>
            <w:hideMark/>
          </w:tcPr>
          <w:p w14:paraId="705B8EFE"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106,40%</w:t>
            </w:r>
          </w:p>
        </w:tc>
        <w:tc>
          <w:tcPr>
            <w:tcW w:w="780" w:type="dxa"/>
            <w:tcBorders>
              <w:top w:val="nil"/>
              <w:left w:val="nil"/>
              <w:bottom w:val="single" w:sz="4" w:space="0" w:color="auto"/>
              <w:right w:val="single" w:sz="4" w:space="0" w:color="auto"/>
            </w:tcBorders>
            <w:shd w:val="clear" w:color="auto" w:fill="auto"/>
            <w:noWrap/>
            <w:vAlign w:val="bottom"/>
            <w:hideMark/>
          </w:tcPr>
          <w:p w14:paraId="0389964C"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1,56%</w:t>
            </w:r>
          </w:p>
        </w:tc>
      </w:tr>
      <w:tr w:rsidR="00B564D1" w:rsidRPr="00B564D1" w14:paraId="26D64D3A" w14:textId="77777777" w:rsidTr="00B564D1">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14:paraId="486FDC26" w14:textId="77777777" w:rsidR="00B564D1" w:rsidRPr="00B564D1" w:rsidRDefault="00B564D1" w:rsidP="00B564D1">
            <w:pPr>
              <w:spacing w:after="0" w:line="240" w:lineRule="auto"/>
              <w:rPr>
                <w:rFonts w:cs="Calibri"/>
                <w:color w:val="000000"/>
                <w:sz w:val="16"/>
                <w:szCs w:val="16"/>
                <w:lang w:eastAsia="hr-HR"/>
              </w:rPr>
            </w:pPr>
            <w:r w:rsidRPr="00B564D1">
              <w:rPr>
                <w:rFonts w:cs="Calibri"/>
                <w:color w:val="000000"/>
                <w:sz w:val="16"/>
                <w:szCs w:val="16"/>
                <w:lang w:eastAsia="hr-HR"/>
              </w:rPr>
              <w:t>Sufinanciranje vrtića na području druge JLPRS</w:t>
            </w:r>
          </w:p>
        </w:tc>
        <w:tc>
          <w:tcPr>
            <w:tcW w:w="943" w:type="dxa"/>
            <w:tcBorders>
              <w:top w:val="nil"/>
              <w:left w:val="nil"/>
              <w:bottom w:val="single" w:sz="4" w:space="0" w:color="auto"/>
              <w:right w:val="single" w:sz="4" w:space="0" w:color="auto"/>
            </w:tcBorders>
            <w:shd w:val="clear" w:color="auto" w:fill="auto"/>
            <w:noWrap/>
            <w:vAlign w:val="bottom"/>
            <w:hideMark/>
          </w:tcPr>
          <w:p w14:paraId="065D8A14"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5.973</w:t>
            </w:r>
          </w:p>
        </w:tc>
        <w:tc>
          <w:tcPr>
            <w:tcW w:w="900" w:type="dxa"/>
            <w:tcBorders>
              <w:top w:val="nil"/>
              <w:left w:val="nil"/>
              <w:bottom w:val="single" w:sz="4" w:space="0" w:color="auto"/>
              <w:right w:val="single" w:sz="4" w:space="0" w:color="auto"/>
            </w:tcBorders>
            <w:shd w:val="clear" w:color="auto" w:fill="auto"/>
            <w:noWrap/>
            <w:vAlign w:val="bottom"/>
            <w:hideMark/>
          </w:tcPr>
          <w:p w14:paraId="4D86E6CC"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40.000</w:t>
            </w:r>
          </w:p>
        </w:tc>
        <w:tc>
          <w:tcPr>
            <w:tcW w:w="943" w:type="dxa"/>
            <w:tcBorders>
              <w:top w:val="nil"/>
              <w:left w:val="nil"/>
              <w:bottom w:val="single" w:sz="4" w:space="0" w:color="auto"/>
              <w:right w:val="single" w:sz="4" w:space="0" w:color="auto"/>
            </w:tcBorders>
            <w:shd w:val="clear" w:color="auto" w:fill="auto"/>
            <w:noWrap/>
            <w:vAlign w:val="bottom"/>
            <w:hideMark/>
          </w:tcPr>
          <w:p w14:paraId="4B510F87"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38.118</w:t>
            </w:r>
          </w:p>
        </w:tc>
        <w:tc>
          <w:tcPr>
            <w:tcW w:w="900" w:type="dxa"/>
            <w:tcBorders>
              <w:top w:val="nil"/>
              <w:left w:val="nil"/>
              <w:bottom w:val="single" w:sz="4" w:space="0" w:color="auto"/>
              <w:right w:val="single" w:sz="4" w:space="0" w:color="auto"/>
            </w:tcBorders>
            <w:shd w:val="clear" w:color="auto" w:fill="auto"/>
            <w:noWrap/>
            <w:vAlign w:val="bottom"/>
            <w:hideMark/>
          </w:tcPr>
          <w:p w14:paraId="7FCD8BB3"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95,29%</w:t>
            </w:r>
          </w:p>
        </w:tc>
        <w:tc>
          <w:tcPr>
            <w:tcW w:w="934" w:type="dxa"/>
            <w:tcBorders>
              <w:top w:val="nil"/>
              <w:left w:val="nil"/>
              <w:bottom w:val="single" w:sz="4" w:space="0" w:color="auto"/>
              <w:right w:val="single" w:sz="4" w:space="0" w:color="auto"/>
            </w:tcBorders>
            <w:shd w:val="clear" w:color="auto" w:fill="auto"/>
            <w:noWrap/>
            <w:vAlign w:val="bottom"/>
            <w:hideMark/>
          </w:tcPr>
          <w:p w14:paraId="0B75542E"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638,22%</w:t>
            </w:r>
          </w:p>
        </w:tc>
        <w:tc>
          <w:tcPr>
            <w:tcW w:w="780" w:type="dxa"/>
            <w:tcBorders>
              <w:top w:val="nil"/>
              <w:left w:val="nil"/>
              <w:bottom w:val="single" w:sz="4" w:space="0" w:color="auto"/>
              <w:right w:val="single" w:sz="4" w:space="0" w:color="auto"/>
            </w:tcBorders>
            <w:shd w:val="clear" w:color="auto" w:fill="auto"/>
            <w:noWrap/>
            <w:vAlign w:val="bottom"/>
            <w:hideMark/>
          </w:tcPr>
          <w:p w14:paraId="2F2B2FD2"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0,93%</w:t>
            </w:r>
          </w:p>
        </w:tc>
      </w:tr>
      <w:tr w:rsidR="00B564D1" w:rsidRPr="00B564D1" w14:paraId="0BEADCAD" w14:textId="77777777" w:rsidTr="00B564D1">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14:paraId="065D7DEB" w14:textId="77777777" w:rsidR="00B564D1" w:rsidRPr="00B564D1" w:rsidRDefault="00B564D1" w:rsidP="00B564D1">
            <w:pPr>
              <w:spacing w:after="0" w:line="240" w:lineRule="auto"/>
              <w:rPr>
                <w:rFonts w:cs="Calibri"/>
                <w:color w:val="000000"/>
                <w:sz w:val="16"/>
                <w:szCs w:val="16"/>
                <w:lang w:eastAsia="hr-HR"/>
              </w:rPr>
            </w:pPr>
            <w:r w:rsidRPr="00B564D1">
              <w:rPr>
                <w:rFonts w:cs="Calibri"/>
                <w:color w:val="000000"/>
                <w:sz w:val="16"/>
                <w:szCs w:val="16"/>
                <w:lang w:eastAsia="hr-HR"/>
              </w:rPr>
              <w:t>Financiranje širih javnih potreba u predškolskom odgoju</w:t>
            </w:r>
          </w:p>
        </w:tc>
        <w:tc>
          <w:tcPr>
            <w:tcW w:w="943" w:type="dxa"/>
            <w:tcBorders>
              <w:top w:val="nil"/>
              <w:left w:val="nil"/>
              <w:bottom w:val="single" w:sz="4" w:space="0" w:color="auto"/>
              <w:right w:val="single" w:sz="4" w:space="0" w:color="auto"/>
            </w:tcBorders>
            <w:shd w:val="clear" w:color="auto" w:fill="auto"/>
            <w:noWrap/>
            <w:vAlign w:val="bottom"/>
            <w:hideMark/>
          </w:tcPr>
          <w:p w14:paraId="4BB45DA9"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 </w:t>
            </w:r>
          </w:p>
        </w:tc>
        <w:tc>
          <w:tcPr>
            <w:tcW w:w="900" w:type="dxa"/>
            <w:tcBorders>
              <w:top w:val="nil"/>
              <w:left w:val="nil"/>
              <w:bottom w:val="single" w:sz="4" w:space="0" w:color="auto"/>
              <w:right w:val="single" w:sz="4" w:space="0" w:color="auto"/>
            </w:tcBorders>
            <w:shd w:val="clear" w:color="auto" w:fill="auto"/>
            <w:noWrap/>
            <w:vAlign w:val="bottom"/>
            <w:hideMark/>
          </w:tcPr>
          <w:p w14:paraId="617A0C8F"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105.000</w:t>
            </w:r>
          </w:p>
        </w:tc>
        <w:tc>
          <w:tcPr>
            <w:tcW w:w="943" w:type="dxa"/>
            <w:tcBorders>
              <w:top w:val="nil"/>
              <w:left w:val="nil"/>
              <w:bottom w:val="single" w:sz="4" w:space="0" w:color="auto"/>
              <w:right w:val="single" w:sz="4" w:space="0" w:color="auto"/>
            </w:tcBorders>
            <w:shd w:val="clear" w:color="auto" w:fill="auto"/>
            <w:noWrap/>
            <w:vAlign w:val="bottom"/>
            <w:hideMark/>
          </w:tcPr>
          <w:p w14:paraId="2240C6EF"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104.500</w:t>
            </w:r>
          </w:p>
        </w:tc>
        <w:tc>
          <w:tcPr>
            <w:tcW w:w="900" w:type="dxa"/>
            <w:tcBorders>
              <w:top w:val="nil"/>
              <w:left w:val="nil"/>
              <w:bottom w:val="single" w:sz="4" w:space="0" w:color="auto"/>
              <w:right w:val="single" w:sz="4" w:space="0" w:color="auto"/>
            </w:tcBorders>
            <w:shd w:val="clear" w:color="auto" w:fill="auto"/>
            <w:noWrap/>
            <w:vAlign w:val="bottom"/>
            <w:hideMark/>
          </w:tcPr>
          <w:p w14:paraId="2A1C7167"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99,52%</w:t>
            </w:r>
          </w:p>
        </w:tc>
        <w:tc>
          <w:tcPr>
            <w:tcW w:w="934" w:type="dxa"/>
            <w:tcBorders>
              <w:top w:val="nil"/>
              <w:left w:val="nil"/>
              <w:bottom w:val="single" w:sz="4" w:space="0" w:color="auto"/>
              <w:right w:val="single" w:sz="4" w:space="0" w:color="auto"/>
            </w:tcBorders>
            <w:shd w:val="clear" w:color="auto" w:fill="auto"/>
            <w:noWrap/>
            <w:vAlign w:val="bottom"/>
            <w:hideMark/>
          </w:tcPr>
          <w:p w14:paraId="20374733"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#DIV/0!</w:t>
            </w:r>
          </w:p>
        </w:tc>
        <w:tc>
          <w:tcPr>
            <w:tcW w:w="780" w:type="dxa"/>
            <w:tcBorders>
              <w:top w:val="nil"/>
              <w:left w:val="nil"/>
              <w:bottom w:val="single" w:sz="4" w:space="0" w:color="auto"/>
              <w:right w:val="single" w:sz="4" w:space="0" w:color="auto"/>
            </w:tcBorders>
            <w:shd w:val="clear" w:color="auto" w:fill="auto"/>
            <w:noWrap/>
            <w:vAlign w:val="bottom"/>
            <w:hideMark/>
          </w:tcPr>
          <w:p w14:paraId="03B32DA6"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2,54%</w:t>
            </w:r>
          </w:p>
        </w:tc>
      </w:tr>
      <w:tr w:rsidR="00B564D1" w:rsidRPr="00B564D1" w14:paraId="38156FAC" w14:textId="77777777" w:rsidTr="00B564D1">
        <w:trPr>
          <w:trHeight w:val="300"/>
        </w:trPr>
        <w:tc>
          <w:tcPr>
            <w:tcW w:w="4340" w:type="dxa"/>
            <w:tcBorders>
              <w:top w:val="nil"/>
              <w:left w:val="single" w:sz="4" w:space="0" w:color="auto"/>
              <w:bottom w:val="single" w:sz="4" w:space="0" w:color="auto"/>
              <w:right w:val="single" w:sz="4" w:space="0" w:color="auto"/>
            </w:tcBorders>
            <w:shd w:val="clear" w:color="000000" w:fill="E2EFDA"/>
            <w:noWrap/>
            <w:vAlign w:val="bottom"/>
            <w:hideMark/>
          </w:tcPr>
          <w:p w14:paraId="4C208222" w14:textId="77777777" w:rsidR="00B564D1" w:rsidRPr="00B564D1" w:rsidRDefault="00B564D1" w:rsidP="00B564D1">
            <w:pPr>
              <w:spacing w:after="0" w:line="240" w:lineRule="auto"/>
              <w:rPr>
                <w:rFonts w:cs="Calibri"/>
                <w:color w:val="000000"/>
                <w:sz w:val="16"/>
                <w:szCs w:val="16"/>
                <w:lang w:eastAsia="hr-HR"/>
              </w:rPr>
            </w:pPr>
            <w:r w:rsidRPr="00B564D1">
              <w:rPr>
                <w:rFonts w:cs="Calibri"/>
                <w:color w:val="000000"/>
                <w:sz w:val="16"/>
                <w:szCs w:val="16"/>
                <w:lang w:eastAsia="hr-HR"/>
              </w:rPr>
              <w:t>JAVNE POTREBE U KULTURI I TEHNIČKOJ KULTURI</w:t>
            </w:r>
          </w:p>
        </w:tc>
        <w:tc>
          <w:tcPr>
            <w:tcW w:w="943" w:type="dxa"/>
            <w:tcBorders>
              <w:top w:val="nil"/>
              <w:left w:val="nil"/>
              <w:bottom w:val="single" w:sz="4" w:space="0" w:color="auto"/>
              <w:right w:val="single" w:sz="4" w:space="0" w:color="auto"/>
            </w:tcBorders>
            <w:shd w:val="clear" w:color="000000" w:fill="E2EFDA"/>
            <w:noWrap/>
            <w:vAlign w:val="bottom"/>
            <w:hideMark/>
          </w:tcPr>
          <w:p w14:paraId="162D2F6A"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240.295</w:t>
            </w:r>
          </w:p>
        </w:tc>
        <w:tc>
          <w:tcPr>
            <w:tcW w:w="900" w:type="dxa"/>
            <w:tcBorders>
              <w:top w:val="nil"/>
              <w:left w:val="nil"/>
              <w:bottom w:val="single" w:sz="4" w:space="0" w:color="auto"/>
              <w:right w:val="single" w:sz="4" w:space="0" w:color="auto"/>
            </w:tcBorders>
            <w:shd w:val="clear" w:color="000000" w:fill="E2EFDA"/>
            <w:noWrap/>
            <w:vAlign w:val="bottom"/>
            <w:hideMark/>
          </w:tcPr>
          <w:p w14:paraId="5E80BFE9"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427.800</w:t>
            </w:r>
          </w:p>
        </w:tc>
        <w:tc>
          <w:tcPr>
            <w:tcW w:w="943" w:type="dxa"/>
            <w:tcBorders>
              <w:top w:val="nil"/>
              <w:left w:val="nil"/>
              <w:bottom w:val="single" w:sz="4" w:space="0" w:color="auto"/>
              <w:right w:val="single" w:sz="4" w:space="0" w:color="auto"/>
            </w:tcBorders>
            <w:shd w:val="clear" w:color="000000" w:fill="E2EFDA"/>
            <w:noWrap/>
            <w:vAlign w:val="bottom"/>
            <w:hideMark/>
          </w:tcPr>
          <w:p w14:paraId="0C4F35A6"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393.346</w:t>
            </w:r>
          </w:p>
        </w:tc>
        <w:tc>
          <w:tcPr>
            <w:tcW w:w="900" w:type="dxa"/>
            <w:tcBorders>
              <w:top w:val="nil"/>
              <w:left w:val="nil"/>
              <w:bottom w:val="single" w:sz="4" w:space="0" w:color="auto"/>
              <w:right w:val="single" w:sz="4" w:space="0" w:color="auto"/>
            </w:tcBorders>
            <w:shd w:val="clear" w:color="000000" w:fill="E2EFDA"/>
            <w:noWrap/>
            <w:vAlign w:val="bottom"/>
            <w:hideMark/>
          </w:tcPr>
          <w:p w14:paraId="55C9D946"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91,95%</w:t>
            </w:r>
          </w:p>
        </w:tc>
        <w:tc>
          <w:tcPr>
            <w:tcW w:w="934" w:type="dxa"/>
            <w:tcBorders>
              <w:top w:val="nil"/>
              <w:left w:val="nil"/>
              <w:bottom w:val="single" w:sz="4" w:space="0" w:color="auto"/>
              <w:right w:val="single" w:sz="4" w:space="0" w:color="auto"/>
            </w:tcBorders>
            <w:shd w:val="clear" w:color="000000" w:fill="E2EFDA"/>
            <w:noWrap/>
            <w:vAlign w:val="bottom"/>
            <w:hideMark/>
          </w:tcPr>
          <w:p w14:paraId="3BA14692"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163,69%</w:t>
            </w:r>
          </w:p>
        </w:tc>
        <w:tc>
          <w:tcPr>
            <w:tcW w:w="780" w:type="dxa"/>
            <w:tcBorders>
              <w:top w:val="nil"/>
              <w:left w:val="nil"/>
              <w:bottom w:val="single" w:sz="4" w:space="0" w:color="auto"/>
              <w:right w:val="single" w:sz="4" w:space="0" w:color="auto"/>
            </w:tcBorders>
            <w:shd w:val="clear" w:color="auto" w:fill="auto"/>
            <w:noWrap/>
            <w:vAlign w:val="bottom"/>
            <w:hideMark/>
          </w:tcPr>
          <w:p w14:paraId="351D1759"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9,58%</w:t>
            </w:r>
          </w:p>
        </w:tc>
      </w:tr>
      <w:tr w:rsidR="00B564D1" w:rsidRPr="00B564D1" w14:paraId="2A22FB4B" w14:textId="77777777" w:rsidTr="00B564D1">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14:paraId="2969F81F" w14:textId="77777777" w:rsidR="00B564D1" w:rsidRPr="00B564D1" w:rsidRDefault="00B564D1" w:rsidP="00B564D1">
            <w:pPr>
              <w:spacing w:after="0" w:line="240" w:lineRule="auto"/>
              <w:rPr>
                <w:rFonts w:cs="Calibri"/>
                <w:color w:val="000000"/>
                <w:sz w:val="16"/>
                <w:szCs w:val="16"/>
                <w:lang w:eastAsia="hr-HR"/>
              </w:rPr>
            </w:pPr>
            <w:r w:rsidRPr="00B564D1">
              <w:rPr>
                <w:rFonts w:cs="Calibri"/>
                <w:color w:val="000000"/>
                <w:sz w:val="16"/>
                <w:szCs w:val="16"/>
                <w:lang w:eastAsia="hr-HR"/>
              </w:rPr>
              <w:t>Kaštelansko kulturno ljeto</w:t>
            </w:r>
          </w:p>
        </w:tc>
        <w:tc>
          <w:tcPr>
            <w:tcW w:w="943" w:type="dxa"/>
            <w:tcBorders>
              <w:top w:val="nil"/>
              <w:left w:val="nil"/>
              <w:bottom w:val="single" w:sz="4" w:space="0" w:color="auto"/>
              <w:right w:val="single" w:sz="4" w:space="0" w:color="auto"/>
            </w:tcBorders>
            <w:shd w:val="clear" w:color="auto" w:fill="auto"/>
            <w:noWrap/>
            <w:vAlign w:val="bottom"/>
            <w:hideMark/>
          </w:tcPr>
          <w:p w14:paraId="6160808C"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 </w:t>
            </w:r>
          </w:p>
        </w:tc>
        <w:tc>
          <w:tcPr>
            <w:tcW w:w="900" w:type="dxa"/>
            <w:tcBorders>
              <w:top w:val="nil"/>
              <w:left w:val="nil"/>
              <w:bottom w:val="single" w:sz="4" w:space="0" w:color="auto"/>
              <w:right w:val="single" w:sz="4" w:space="0" w:color="auto"/>
            </w:tcBorders>
            <w:shd w:val="clear" w:color="auto" w:fill="auto"/>
            <w:noWrap/>
            <w:vAlign w:val="bottom"/>
            <w:hideMark/>
          </w:tcPr>
          <w:p w14:paraId="4E30590B"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70.000</w:t>
            </w:r>
          </w:p>
        </w:tc>
        <w:tc>
          <w:tcPr>
            <w:tcW w:w="943" w:type="dxa"/>
            <w:tcBorders>
              <w:top w:val="nil"/>
              <w:left w:val="nil"/>
              <w:bottom w:val="single" w:sz="4" w:space="0" w:color="auto"/>
              <w:right w:val="single" w:sz="4" w:space="0" w:color="auto"/>
            </w:tcBorders>
            <w:shd w:val="clear" w:color="auto" w:fill="auto"/>
            <w:noWrap/>
            <w:vAlign w:val="bottom"/>
            <w:hideMark/>
          </w:tcPr>
          <w:p w14:paraId="2FD4E133"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66.435</w:t>
            </w:r>
          </w:p>
        </w:tc>
        <w:tc>
          <w:tcPr>
            <w:tcW w:w="900" w:type="dxa"/>
            <w:tcBorders>
              <w:top w:val="nil"/>
              <w:left w:val="nil"/>
              <w:bottom w:val="single" w:sz="4" w:space="0" w:color="auto"/>
              <w:right w:val="single" w:sz="4" w:space="0" w:color="auto"/>
            </w:tcBorders>
            <w:shd w:val="clear" w:color="auto" w:fill="auto"/>
            <w:noWrap/>
            <w:vAlign w:val="bottom"/>
            <w:hideMark/>
          </w:tcPr>
          <w:p w14:paraId="14D03214"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94,91%</w:t>
            </w:r>
          </w:p>
        </w:tc>
        <w:tc>
          <w:tcPr>
            <w:tcW w:w="934" w:type="dxa"/>
            <w:tcBorders>
              <w:top w:val="nil"/>
              <w:left w:val="nil"/>
              <w:bottom w:val="single" w:sz="4" w:space="0" w:color="auto"/>
              <w:right w:val="single" w:sz="4" w:space="0" w:color="auto"/>
            </w:tcBorders>
            <w:shd w:val="clear" w:color="auto" w:fill="auto"/>
            <w:noWrap/>
            <w:vAlign w:val="bottom"/>
            <w:hideMark/>
          </w:tcPr>
          <w:p w14:paraId="121DE6DC"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#DIV/0!</w:t>
            </w:r>
          </w:p>
        </w:tc>
        <w:tc>
          <w:tcPr>
            <w:tcW w:w="780" w:type="dxa"/>
            <w:tcBorders>
              <w:top w:val="nil"/>
              <w:left w:val="nil"/>
              <w:bottom w:val="single" w:sz="4" w:space="0" w:color="auto"/>
              <w:right w:val="single" w:sz="4" w:space="0" w:color="auto"/>
            </w:tcBorders>
            <w:shd w:val="clear" w:color="auto" w:fill="auto"/>
            <w:noWrap/>
            <w:vAlign w:val="bottom"/>
            <w:hideMark/>
          </w:tcPr>
          <w:p w14:paraId="202E453D"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1,62%</w:t>
            </w:r>
          </w:p>
        </w:tc>
      </w:tr>
      <w:tr w:rsidR="00B564D1" w:rsidRPr="00B564D1" w14:paraId="3254DE56" w14:textId="77777777" w:rsidTr="00B564D1">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14:paraId="1B0F46B0" w14:textId="77777777" w:rsidR="00B564D1" w:rsidRPr="00B564D1" w:rsidRDefault="00B564D1" w:rsidP="00B564D1">
            <w:pPr>
              <w:spacing w:after="0" w:line="240" w:lineRule="auto"/>
              <w:rPr>
                <w:rFonts w:cs="Calibri"/>
                <w:color w:val="000000"/>
                <w:sz w:val="16"/>
                <w:szCs w:val="16"/>
                <w:lang w:eastAsia="hr-HR"/>
              </w:rPr>
            </w:pPr>
            <w:r w:rsidRPr="00B564D1">
              <w:rPr>
                <w:rFonts w:cs="Calibri"/>
                <w:color w:val="000000"/>
                <w:sz w:val="16"/>
                <w:szCs w:val="16"/>
                <w:lang w:eastAsia="hr-HR"/>
              </w:rPr>
              <w:t>Advent u Kaštelima</w:t>
            </w:r>
          </w:p>
        </w:tc>
        <w:tc>
          <w:tcPr>
            <w:tcW w:w="943" w:type="dxa"/>
            <w:tcBorders>
              <w:top w:val="nil"/>
              <w:left w:val="nil"/>
              <w:bottom w:val="single" w:sz="4" w:space="0" w:color="auto"/>
              <w:right w:val="single" w:sz="4" w:space="0" w:color="auto"/>
            </w:tcBorders>
            <w:shd w:val="clear" w:color="auto" w:fill="auto"/>
            <w:noWrap/>
            <w:vAlign w:val="bottom"/>
            <w:hideMark/>
          </w:tcPr>
          <w:p w14:paraId="34178AA1"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 </w:t>
            </w:r>
          </w:p>
        </w:tc>
        <w:tc>
          <w:tcPr>
            <w:tcW w:w="900" w:type="dxa"/>
            <w:tcBorders>
              <w:top w:val="nil"/>
              <w:left w:val="nil"/>
              <w:bottom w:val="single" w:sz="4" w:space="0" w:color="auto"/>
              <w:right w:val="single" w:sz="4" w:space="0" w:color="auto"/>
            </w:tcBorders>
            <w:shd w:val="clear" w:color="auto" w:fill="auto"/>
            <w:noWrap/>
            <w:vAlign w:val="bottom"/>
            <w:hideMark/>
          </w:tcPr>
          <w:p w14:paraId="062E2147"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3.000</w:t>
            </w:r>
          </w:p>
        </w:tc>
        <w:tc>
          <w:tcPr>
            <w:tcW w:w="943" w:type="dxa"/>
            <w:tcBorders>
              <w:top w:val="nil"/>
              <w:left w:val="nil"/>
              <w:bottom w:val="single" w:sz="4" w:space="0" w:color="auto"/>
              <w:right w:val="single" w:sz="4" w:space="0" w:color="auto"/>
            </w:tcBorders>
            <w:shd w:val="clear" w:color="auto" w:fill="auto"/>
            <w:noWrap/>
            <w:vAlign w:val="bottom"/>
            <w:hideMark/>
          </w:tcPr>
          <w:p w14:paraId="32BF4BA7"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 </w:t>
            </w:r>
          </w:p>
        </w:tc>
        <w:tc>
          <w:tcPr>
            <w:tcW w:w="900" w:type="dxa"/>
            <w:tcBorders>
              <w:top w:val="nil"/>
              <w:left w:val="nil"/>
              <w:bottom w:val="single" w:sz="4" w:space="0" w:color="auto"/>
              <w:right w:val="single" w:sz="4" w:space="0" w:color="auto"/>
            </w:tcBorders>
            <w:shd w:val="clear" w:color="auto" w:fill="auto"/>
            <w:noWrap/>
            <w:vAlign w:val="bottom"/>
            <w:hideMark/>
          </w:tcPr>
          <w:p w14:paraId="6FC61B9C"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0,00%</w:t>
            </w:r>
          </w:p>
        </w:tc>
        <w:tc>
          <w:tcPr>
            <w:tcW w:w="934" w:type="dxa"/>
            <w:tcBorders>
              <w:top w:val="nil"/>
              <w:left w:val="nil"/>
              <w:bottom w:val="single" w:sz="4" w:space="0" w:color="auto"/>
              <w:right w:val="single" w:sz="4" w:space="0" w:color="auto"/>
            </w:tcBorders>
            <w:shd w:val="clear" w:color="auto" w:fill="auto"/>
            <w:noWrap/>
            <w:vAlign w:val="bottom"/>
            <w:hideMark/>
          </w:tcPr>
          <w:p w14:paraId="1E1E16A0"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#DIV/0!</w:t>
            </w:r>
          </w:p>
        </w:tc>
        <w:tc>
          <w:tcPr>
            <w:tcW w:w="780" w:type="dxa"/>
            <w:tcBorders>
              <w:top w:val="nil"/>
              <w:left w:val="nil"/>
              <w:bottom w:val="single" w:sz="4" w:space="0" w:color="auto"/>
              <w:right w:val="single" w:sz="4" w:space="0" w:color="auto"/>
            </w:tcBorders>
            <w:shd w:val="clear" w:color="auto" w:fill="auto"/>
            <w:noWrap/>
            <w:vAlign w:val="bottom"/>
            <w:hideMark/>
          </w:tcPr>
          <w:p w14:paraId="0356C1C9"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0,00%</w:t>
            </w:r>
          </w:p>
        </w:tc>
      </w:tr>
      <w:tr w:rsidR="00B564D1" w:rsidRPr="00B564D1" w14:paraId="1895FB98" w14:textId="77777777" w:rsidTr="00B564D1">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14:paraId="7CE26A6C" w14:textId="77777777" w:rsidR="00B564D1" w:rsidRPr="00B564D1" w:rsidRDefault="00B564D1" w:rsidP="00B564D1">
            <w:pPr>
              <w:spacing w:after="0" w:line="240" w:lineRule="auto"/>
              <w:rPr>
                <w:rFonts w:cs="Calibri"/>
                <w:color w:val="000000"/>
                <w:sz w:val="16"/>
                <w:szCs w:val="16"/>
                <w:lang w:eastAsia="hr-HR"/>
              </w:rPr>
            </w:pPr>
            <w:r w:rsidRPr="00B564D1">
              <w:rPr>
                <w:rFonts w:cs="Calibri"/>
                <w:color w:val="000000"/>
                <w:sz w:val="16"/>
                <w:szCs w:val="16"/>
                <w:lang w:eastAsia="hr-HR"/>
              </w:rPr>
              <w:t>Večer dalmatinske pisme</w:t>
            </w:r>
          </w:p>
        </w:tc>
        <w:tc>
          <w:tcPr>
            <w:tcW w:w="943" w:type="dxa"/>
            <w:tcBorders>
              <w:top w:val="nil"/>
              <w:left w:val="nil"/>
              <w:bottom w:val="single" w:sz="4" w:space="0" w:color="auto"/>
              <w:right w:val="single" w:sz="4" w:space="0" w:color="auto"/>
            </w:tcBorders>
            <w:shd w:val="clear" w:color="auto" w:fill="auto"/>
            <w:noWrap/>
            <w:vAlign w:val="bottom"/>
            <w:hideMark/>
          </w:tcPr>
          <w:p w14:paraId="1519A1A1"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 </w:t>
            </w:r>
          </w:p>
        </w:tc>
        <w:tc>
          <w:tcPr>
            <w:tcW w:w="900" w:type="dxa"/>
            <w:tcBorders>
              <w:top w:val="nil"/>
              <w:left w:val="nil"/>
              <w:bottom w:val="single" w:sz="4" w:space="0" w:color="auto"/>
              <w:right w:val="single" w:sz="4" w:space="0" w:color="auto"/>
            </w:tcBorders>
            <w:shd w:val="clear" w:color="auto" w:fill="auto"/>
            <w:noWrap/>
            <w:vAlign w:val="bottom"/>
            <w:hideMark/>
          </w:tcPr>
          <w:p w14:paraId="135A62A6"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46.500</w:t>
            </w:r>
          </w:p>
        </w:tc>
        <w:tc>
          <w:tcPr>
            <w:tcW w:w="943" w:type="dxa"/>
            <w:tcBorders>
              <w:top w:val="nil"/>
              <w:left w:val="nil"/>
              <w:bottom w:val="single" w:sz="4" w:space="0" w:color="auto"/>
              <w:right w:val="single" w:sz="4" w:space="0" w:color="auto"/>
            </w:tcBorders>
            <w:shd w:val="clear" w:color="auto" w:fill="auto"/>
            <w:noWrap/>
            <w:vAlign w:val="bottom"/>
            <w:hideMark/>
          </w:tcPr>
          <w:p w14:paraId="0D8746E3"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46.500</w:t>
            </w:r>
          </w:p>
        </w:tc>
        <w:tc>
          <w:tcPr>
            <w:tcW w:w="900" w:type="dxa"/>
            <w:tcBorders>
              <w:top w:val="nil"/>
              <w:left w:val="nil"/>
              <w:bottom w:val="single" w:sz="4" w:space="0" w:color="auto"/>
              <w:right w:val="single" w:sz="4" w:space="0" w:color="auto"/>
            </w:tcBorders>
            <w:shd w:val="clear" w:color="auto" w:fill="auto"/>
            <w:noWrap/>
            <w:vAlign w:val="bottom"/>
            <w:hideMark/>
          </w:tcPr>
          <w:p w14:paraId="19B71802"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100,00%</w:t>
            </w:r>
          </w:p>
        </w:tc>
        <w:tc>
          <w:tcPr>
            <w:tcW w:w="934" w:type="dxa"/>
            <w:tcBorders>
              <w:top w:val="nil"/>
              <w:left w:val="nil"/>
              <w:bottom w:val="single" w:sz="4" w:space="0" w:color="auto"/>
              <w:right w:val="single" w:sz="4" w:space="0" w:color="auto"/>
            </w:tcBorders>
            <w:shd w:val="clear" w:color="auto" w:fill="auto"/>
            <w:noWrap/>
            <w:vAlign w:val="bottom"/>
            <w:hideMark/>
          </w:tcPr>
          <w:p w14:paraId="2020B848"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#DIV/0!</w:t>
            </w:r>
          </w:p>
        </w:tc>
        <w:tc>
          <w:tcPr>
            <w:tcW w:w="780" w:type="dxa"/>
            <w:tcBorders>
              <w:top w:val="nil"/>
              <w:left w:val="nil"/>
              <w:bottom w:val="single" w:sz="4" w:space="0" w:color="auto"/>
              <w:right w:val="single" w:sz="4" w:space="0" w:color="auto"/>
            </w:tcBorders>
            <w:shd w:val="clear" w:color="auto" w:fill="auto"/>
            <w:noWrap/>
            <w:vAlign w:val="bottom"/>
            <w:hideMark/>
          </w:tcPr>
          <w:p w14:paraId="224A546F"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1,13%</w:t>
            </w:r>
          </w:p>
        </w:tc>
      </w:tr>
      <w:tr w:rsidR="00B564D1" w:rsidRPr="00B564D1" w14:paraId="4E6E0578" w14:textId="77777777" w:rsidTr="00B564D1">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14:paraId="4CE1C4D1" w14:textId="77777777" w:rsidR="00B564D1" w:rsidRPr="00B564D1" w:rsidRDefault="00B564D1" w:rsidP="00B564D1">
            <w:pPr>
              <w:spacing w:after="0" w:line="240" w:lineRule="auto"/>
              <w:rPr>
                <w:rFonts w:cs="Calibri"/>
                <w:color w:val="000000"/>
                <w:sz w:val="16"/>
                <w:szCs w:val="16"/>
                <w:lang w:eastAsia="hr-HR"/>
              </w:rPr>
            </w:pPr>
            <w:r w:rsidRPr="00B564D1">
              <w:rPr>
                <w:rFonts w:cs="Calibri"/>
                <w:color w:val="000000"/>
                <w:sz w:val="16"/>
                <w:szCs w:val="16"/>
                <w:lang w:eastAsia="hr-HR"/>
              </w:rPr>
              <w:t>Dani Miljenka i Dobrile</w:t>
            </w:r>
          </w:p>
        </w:tc>
        <w:tc>
          <w:tcPr>
            <w:tcW w:w="943" w:type="dxa"/>
            <w:tcBorders>
              <w:top w:val="nil"/>
              <w:left w:val="nil"/>
              <w:bottom w:val="single" w:sz="4" w:space="0" w:color="auto"/>
              <w:right w:val="single" w:sz="4" w:space="0" w:color="auto"/>
            </w:tcBorders>
            <w:shd w:val="clear" w:color="auto" w:fill="auto"/>
            <w:noWrap/>
            <w:vAlign w:val="bottom"/>
            <w:hideMark/>
          </w:tcPr>
          <w:p w14:paraId="0C487486"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 </w:t>
            </w:r>
          </w:p>
        </w:tc>
        <w:tc>
          <w:tcPr>
            <w:tcW w:w="900" w:type="dxa"/>
            <w:tcBorders>
              <w:top w:val="nil"/>
              <w:left w:val="nil"/>
              <w:bottom w:val="single" w:sz="4" w:space="0" w:color="auto"/>
              <w:right w:val="single" w:sz="4" w:space="0" w:color="auto"/>
            </w:tcBorders>
            <w:shd w:val="clear" w:color="auto" w:fill="auto"/>
            <w:noWrap/>
            <w:vAlign w:val="bottom"/>
            <w:hideMark/>
          </w:tcPr>
          <w:p w14:paraId="52AAF00D"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29.000</w:t>
            </w:r>
          </w:p>
        </w:tc>
        <w:tc>
          <w:tcPr>
            <w:tcW w:w="943" w:type="dxa"/>
            <w:tcBorders>
              <w:top w:val="nil"/>
              <w:left w:val="nil"/>
              <w:bottom w:val="single" w:sz="4" w:space="0" w:color="auto"/>
              <w:right w:val="single" w:sz="4" w:space="0" w:color="auto"/>
            </w:tcBorders>
            <w:shd w:val="clear" w:color="auto" w:fill="auto"/>
            <w:noWrap/>
            <w:vAlign w:val="bottom"/>
            <w:hideMark/>
          </w:tcPr>
          <w:p w14:paraId="02C8057B"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28.042</w:t>
            </w:r>
          </w:p>
        </w:tc>
        <w:tc>
          <w:tcPr>
            <w:tcW w:w="900" w:type="dxa"/>
            <w:tcBorders>
              <w:top w:val="nil"/>
              <w:left w:val="nil"/>
              <w:bottom w:val="single" w:sz="4" w:space="0" w:color="auto"/>
              <w:right w:val="single" w:sz="4" w:space="0" w:color="auto"/>
            </w:tcBorders>
            <w:shd w:val="clear" w:color="auto" w:fill="auto"/>
            <w:noWrap/>
            <w:vAlign w:val="bottom"/>
            <w:hideMark/>
          </w:tcPr>
          <w:p w14:paraId="4E870298"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96,70%</w:t>
            </w:r>
          </w:p>
        </w:tc>
        <w:tc>
          <w:tcPr>
            <w:tcW w:w="934" w:type="dxa"/>
            <w:tcBorders>
              <w:top w:val="nil"/>
              <w:left w:val="nil"/>
              <w:bottom w:val="single" w:sz="4" w:space="0" w:color="auto"/>
              <w:right w:val="single" w:sz="4" w:space="0" w:color="auto"/>
            </w:tcBorders>
            <w:shd w:val="clear" w:color="auto" w:fill="auto"/>
            <w:noWrap/>
            <w:vAlign w:val="bottom"/>
            <w:hideMark/>
          </w:tcPr>
          <w:p w14:paraId="2C7B62EE"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#DIV/0!</w:t>
            </w:r>
          </w:p>
        </w:tc>
        <w:tc>
          <w:tcPr>
            <w:tcW w:w="780" w:type="dxa"/>
            <w:tcBorders>
              <w:top w:val="nil"/>
              <w:left w:val="nil"/>
              <w:bottom w:val="single" w:sz="4" w:space="0" w:color="auto"/>
              <w:right w:val="single" w:sz="4" w:space="0" w:color="auto"/>
            </w:tcBorders>
            <w:shd w:val="clear" w:color="auto" w:fill="auto"/>
            <w:noWrap/>
            <w:vAlign w:val="bottom"/>
            <w:hideMark/>
          </w:tcPr>
          <w:p w14:paraId="148F098C"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0,68%</w:t>
            </w:r>
          </w:p>
        </w:tc>
      </w:tr>
      <w:tr w:rsidR="00B564D1" w:rsidRPr="00B564D1" w14:paraId="60377BF8" w14:textId="77777777" w:rsidTr="00B564D1">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14:paraId="6DD49C9D" w14:textId="77777777" w:rsidR="00B564D1" w:rsidRPr="00B564D1" w:rsidRDefault="00B564D1" w:rsidP="00B564D1">
            <w:pPr>
              <w:spacing w:after="0" w:line="240" w:lineRule="auto"/>
              <w:rPr>
                <w:rFonts w:cs="Calibri"/>
                <w:color w:val="000000"/>
                <w:sz w:val="16"/>
                <w:szCs w:val="16"/>
                <w:lang w:eastAsia="hr-HR"/>
              </w:rPr>
            </w:pPr>
            <w:r w:rsidRPr="00B564D1">
              <w:rPr>
                <w:rFonts w:cs="Calibri"/>
                <w:color w:val="000000"/>
                <w:sz w:val="16"/>
                <w:szCs w:val="16"/>
                <w:lang w:eastAsia="hr-HR"/>
              </w:rPr>
              <w:t>Ostala kaštelanska kulturna događanja</w:t>
            </w:r>
          </w:p>
        </w:tc>
        <w:tc>
          <w:tcPr>
            <w:tcW w:w="943" w:type="dxa"/>
            <w:tcBorders>
              <w:top w:val="nil"/>
              <w:left w:val="nil"/>
              <w:bottom w:val="single" w:sz="4" w:space="0" w:color="auto"/>
              <w:right w:val="single" w:sz="4" w:space="0" w:color="auto"/>
            </w:tcBorders>
            <w:shd w:val="clear" w:color="auto" w:fill="auto"/>
            <w:noWrap/>
            <w:vAlign w:val="bottom"/>
            <w:hideMark/>
          </w:tcPr>
          <w:p w14:paraId="108932F1"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 </w:t>
            </w:r>
          </w:p>
        </w:tc>
        <w:tc>
          <w:tcPr>
            <w:tcW w:w="900" w:type="dxa"/>
            <w:tcBorders>
              <w:top w:val="nil"/>
              <w:left w:val="nil"/>
              <w:bottom w:val="single" w:sz="4" w:space="0" w:color="auto"/>
              <w:right w:val="single" w:sz="4" w:space="0" w:color="auto"/>
            </w:tcBorders>
            <w:shd w:val="clear" w:color="auto" w:fill="auto"/>
            <w:noWrap/>
            <w:vAlign w:val="bottom"/>
            <w:hideMark/>
          </w:tcPr>
          <w:p w14:paraId="7A73FD6C"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6.000</w:t>
            </w:r>
          </w:p>
        </w:tc>
        <w:tc>
          <w:tcPr>
            <w:tcW w:w="943" w:type="dxa"/>
            <w:tcBorders>
              <w:top w:val="nil"/>
              <w:left w:val="nil"/>
              <w:bottom w:val="single" w:sz="4" w:space="0" w:color="auto"/>
              <w:right w:val="single" w:sz="4" w:space="0" w:color="auto"/>
            </w:tcBorders>
            <w:shd w:val="clear" w:color="auto" w:fill="auto"/>
            <w:noWrap/>
            <w:vAlign w:val="bottom"/>
            <w:hideMark/>
          </w:tcPr>
          <w:p w14:paraId="4ECE0913"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5.050</w:t>
            </w:r>
          </w:p>
        </w:tc>
        <w:tc>
          <w:tcPr>
            <w:tcW w:w="900" w:type="dxa"/>
            <w:tcBorders>
              <w:top w:val="nil"/>
              <w:left w:val="nil"/>
              <w:bottom w:val="single" w:sz="4" w:space="0" w:color="auto"/>
              <w:right w:val="single" w:sz="4" w:space="0" w:color="auto"/>
            </w:tcBorders>
            <w:shd w:val="clear" w:color="auto" w:fill="auto"/>
            <w:noWrap/>
            <w:vAlign w:val="bottom"/>
            <w:hideMark/>
          </w:tcPr>
          <w:p w14:paraId="513F0D05"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84,17%</w:t>
            </w:r>
          </w:p>
        </w:tc>
        <w:tc>
          <w:tcPr>
            <w:tcW w:w="934" w:type="dxa"/>
            <w:tcBorders>
              <w:top w:val="nil"/>
              <w:left w:val="nil"/>
              <w:bottom w:val="single" w:sz="4" w:space="0" w:color="auto"/>
              <w:right w:val="single" w:sz="4" w:space="0" w:color="auto"/>
            </w:tcBorders>
            <w:shd w:val="clear" w:color="auto" w:fill="auto"/>
            <w:noWrap/>
            <w:vAlign w:val="bottom"/>
            <w:hideMark/>
          </w:tcPr>
          <w:p w14:paraId="7AE360F7"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#DIV/0!</w:t>
            </w:r>
          </w:p>
        </w:tc>
        <w:tc>
          <w:tcPr>
            <w:tcW w:w="780" w:type="dxa"/>
            <w:tcBorders>
              <w:top w:val="nil"/>
              <w:left w:val="nil"/>
              <w:bottom w:val="single" w:sz="4" w:space="0" w:color="auto"/>
              <w:right w:val="single" w:sz="4" w:space="0" w:color="auto"/>
            </w:tcBorders>
            <w:shd w:val="clear" w:color="auto" w:fill="auto"/>
            <w:noWrap/>
            <w:vAlign w:val="bottom"/>
            <w:hideMark/>
          </w:tcPr>
          <w:p w14:paraId="000BD002"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0,12%</w:t>
            </w:r>
          </w:p>
        </w:tc>
      </w:tr>
      <w:tr w:rsidR="00B564D1" w:rsidRPr="00B564D1" w14:paraId="01182DDE" w14:textId="77777777" w:rsidTr="00B564D1">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14:paraId="4B9BCF7B" w14:textId="77777777" w:rsidR="00B564D1" w:rsidRPr="00B564D1" w:rsidRDefault="00B564D1" w:rsidP="00B564D1">
            <w:pPr>
              <w:spacing w:after="0" w:line="240" w:lineRule="auto"/>
              <w:rPr>
                <w:rFonts w:cs="Calibri"/>
                <w:color w:val="000000"/>
                <w:sz w:val="16"/>
                <w:szCs w:val="16"/>
                <w:lang w:eastAsia="hr-HR"/>
              </w:rPr>
            </w:pPr>
            <w:r w:rsidRPr="00B564D1">
              <w:rPr>
                <w:rFonts w:cs="Calibri"/>
                <w:color w:val="000000"/>
                <w:sz w:val="16"/>
                <w:szCs w:val="16"/>
                <w:lang w:eastAsia="hr-HR"/>
              </w:rPr>
              <w:t>Kaštelanska kulturna događanja</w:t>
            </w:r>
          </w:p>
        </w:tc>
        <w:tc>
          <w:tcPr>
            <w:tcW w:w="943" w:type="dxa"/>
            <w:tcBorders>
              <w:top w:val="nil"/>
              <w:left w:val="nil"/>
              <w:bottom w:val="single" w:sz="4" w:space="0" w:color="auto"/>
              <w:right w:val="single" w:sz="4" w:space="0" w:color="auto"/>
            </w:tcBorders>
            <w:shd w:val="clear" w:color="auto" w:fill="auto"/>
            <w:noWrap/>
            <w:vAlign w:val="bottom"/>
            <w:hideMark/>
          </w:tcPr>
          <w:p w14:paraId="337388DC"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46.453</w:t>
            </w:r>
          </w:p>
        </w:tc>
        <w:tc>
          <w:tcPr>
            <w:tcW w:w="900" w:type="dxa"/>
            <w:tcBorders>
              <w:top w:val="nil"/>
              <w:left w:val="nil"/>
              <w:bottom w:val="single" w:sz="4" w:space="0" w:color="auto"/>
              <w:right w:val="single" w:sz="4" w:space="0" w:color="auto"/>
            </w:tcBorders>
            <w:shd w:val="clear" w:color="auto" w:fill="auto"/>
            <w:noWrap/>
            <w:vAlign w:val="bottom"/>
            <w:hideMark/>
          </w:tcPr>
          <w:p w14:paraId="72563E54"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 </w:t>
            </w:r>
          </w:p>
        </w:tc>
        <w:tc>
          <w:tcPr>
            <w:tcW w:w="943" w:type="dxa"/>
            <w:tcBorders>
              <w:top w:val="nil"/>
              <w:left w:val="nil"/>
              <w:bottom w:val="single" w:sz="4" w:space="0" w:color="auto"/>
              <w:right w:val="single" w:sz="4" w:space="0" w:color="auto"/>
            </w:tcBorders>
            <w:shd w:val="clear" w:color="auto" w:fill="auto"/>
            <w:noWrap/>
            <w:vAlign w:val="bottom"/>
            <w:hideMark/>
          </w:tcPr>
          <w:p w14:paraId="71A2179F"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 </w:t>
            </w:r>
          </w:p>
        </w:tc>
        <w:tc>
          <w:tcPr>
            <w:tcW w:w="900" w:type="dxa"/>
            <w:tcBorders>
              <w:top w:val="nil"/>
              <w:left w:val="nil"/>
              <w:bottom w:val="single" w:sz="4" w:space="0" w:color="auto"/>
              <w:right w:val="single" w:sz="4" w:space="0" w:color="auto"/>
            </w:tcBorders>
            <w:shd w:val="clear" w:color="auto" w:fill="auto"/>
            <w:noWrap/>
            <w:vAlign w:val="bottom"/>
            <w:hideMark/>
          </w:tcPr>
          <w:p w14:paraId="72711962"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#DIV/0!</w:t>
            </w:r>
          </w:p>
        </w:tc>
        <w:tc>
          <w:tcPr>
            <w:tcW w:w="934" w:type="dxa"/>
            <w:tcBorders>
              <w:top w:val="nil"/>
              <w:left w:val="nil"/>
              <w:bottom w:val="single" w:sz="4" w:space="0" w:color="auto"/>
              <w:right w:val="single" w:sz="4" w:space="0" w:color="auto"/>
            </w:tcBorders>
            <w:shd w:val="clear" w:color="auto" w:fill="auto"/>
            <w:noWrap/>
            <w:vAlign w:val="bottom"/>
            <w:hideMark/>
          </w:tcPr>
          <w:p w14:paraId="77E7B0B8"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0,00%</w:t>
            </w:r>
          </w:p>
        </w:tc>
        <w:tc>
          <w:tcPr>
            <w:tcW w:w="780" w:type="dxa"/>
            <w:tcBorders>
              <w:top w:val="nil"/>
              <w:left w:val="nil"/>
              <w:bottom w:val="single" w:sz="4" w:space="0" w:color="auto"/>
              <w:right w:val="single" w:sz="4" w:space="0" w:color="auto"/>
            </w:tcBorders>
            <w:shd w:val="clear" w:color="auto" w:fill="auto"/>
            <w:noWrap/>
            <w:vAlign w:val="bottom"/>
            <w:hideMark/>
          </w:tcPr>
          <w:p w14:paraId="0E73873F"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0,00%</w:t>
            </w:r>
          </w:p>
        </w:tc>
      </w:tr>
      <w:tr w:rsidR="00B564D1" w:rsidRPr="00B564D1" w14:paraId="04415833" w14:textId="77777777" w:rsidTr="00B564D1">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14:paraId="17A4570C" w14:textId="77777777" w:rsidR="00B564D1" w:rsidRPr="00B564D1" w:rsidRDefault="00B564D1" w:rsidP="00B564D1">
            <w:pPr>
              <w:spacing w:after="0" w:line="240" w:lineRule="auto"/>
              <w:rPr>
                <w:rFonts w:cs="Calibri"/>
                <w:color w:val="000000"/>
                <w:sz w:val="16"/>
                <w:szCs w:val="16"/>
                <w:lang w:eastAsia="hr-HR"/>
              </w:rPr>
            </w:pPr>
            <w:r w:rsidRPr="00B564D1">
              <w:rPr>
                <w:rFonts w:cs="Calibri"/>
                <w:color w:val="000000"/>
                <w:sz w:val="16"/>
                <w:szCs w:val="16"/>
                <w:lang w:eastAsia="hr-HR"/>
              </w:rPr>
              <w:t>Financiranje kulture po programima</w:t>
            </w:r>
          </w:p>
        </w:tc>
        <w:tc>
          <w:tcPr>
            <w:tcW w:w="943" w:type="dxa"/>
            <w:tcBorders>
              <w:top w:val="nil"/>
              <w:left w:val="nil"/>
              <w:bottom w:val="single" w:sz="4" w:space="0" w:color="auto"/>
              <w:right w:val="single" w:sz="4" w:space="0" w:color="auto"/>
            </w:tcBorders>
            <w:shd w:val="clear" w:color="auto" w:fill="auto"/>
            <w:noWrap/>
            <w:vAlign w:val="bottom"/>
            <w:hideMark/>
          </w:tcPr>
          <w:p w14:paraId="16AC2016"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187.736</w:t>
            </w:r>
          </w:p>
        </w:tc>
        <w:tc>
          <w:tcPr>
            <w:tcW w:w="900" w:type="dxa"/>
            <w:tcBorders>
              <w:top w:val="nil"/>
              <w:left w:val="nil"/>
              <w:bottom w:val="single" w:sz="4" w:space="0" w:color="auto"/>
              <w:right w:val="single" w:sz="4" w:space="0" w:color="auto"/>
            </w:tcBorders>
            <w:shd w:val="clear" w:color="auto" w:fill="auto"/>
            <w:noWrap/>
            <w:vAlign w:val="bottom"/>
            <w:hideMark/>
          </w:tcPr>
          <w:p w14:paraId="645797DC"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227.300</w:t>
            </w:r>
          </w:p>
        </w:tc>
        <w:tc>
          <w:tcPr>
            <w:tcW w:w="943" w:type="dxa"/>
            <w:tcBorders>
              <w:top w:val="nil"/>
              <w:left w:val="nil"/>
              <w:bottom w:val="single" w:sz="4" w:space="0" w:color="auto"/>
              <w:right w:val="single" w:sz="4" w:space="0" w:color="auto"/>
            </w:tcBorders>
            <w:shd w:val="clear" w:color="auto" w:fill="auto"/>
            <w:noWrap/>
            <w:vAlign w:val="bottom"/>
            <w:hideMark/>
          </w:tcPr>
          <w:p w14:paraId="0F69CD65"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204.116</w:t>
            </w:r>
          </w:p>
        </w:tc>
        <w:tc>
          <w:tcPr>
            <w:tcW w:w="900" w:type="dxa"/>
            <w:tcBorders>
              <w:top w:val="nil"/>
              <w:left w:val="nil"/>
              <w:bottom w:val="single" w:sz="4" w:space="0" w:color="auto"/>
              <w:right w:val="single" w:sz="4" w:space="0" w:color="auto"/>
            </w:tcBorders>
            <w:shd w:val="clear" w:color="auto" w:fill="auto"/>
            <w:noWrap/>
            <w:vAlign w:val="bottom"/>
            <w:hideMark/>
          </w:tcPr>
          <w:p w14:paraId="68F95E3A"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89,80%</w:t>
            </w:r>
          </w:p>
        </w:tc>
        <w:tc>
          <w:tcPr>
            <w:tcW w:w="934" w:type="dxa"/>
            <w:tcBorders>
              <w:top w:val="nil"/>
              <w:left w:val="nil"/>
              <w:bottom w:val="single" w:sz="4" w:space="0" w:color="auto"/>
              <w:right w:val="single" w:sz="4" w:space="0" w:color="auto"/>
            </w:tcBorders>
            <w:shd w:val="clear" w:color="auto" w:fill="auto"/>
            <w:noWrap/>
            <w:vAlign w:val="bottom"/>
            <w:hideMark/>
          </w:tcPr>
          <w:p w14:paraId="41A0BC4C"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108,72%</w:t>
            </w:r>
          </w:p>
        </w:tc>
        <w:tc>
          <w:tcPr>
            <w:tcW w:w="780" w:type="dxa"/>
            <w:tcBorders>
              <w:top w:val="nil"/>
              <w:left w:val="nil"/>
              <w:bottom w:val="single" w:sz="4" w:space="0" w:color="auto"/>
              <w:right w:val="single" w:sz="4" w:space="0" w:color="auto"/>
            </w:tcBorders>
            <w:shd w:val="clear" w:color="auto" w:fill="auto"/>
            <w:noWrap/>
            <w:vAlign w:val="bottom"/>
            <w:hideMark/>
          </w:tcPr>
          <w:p w14:paraId="4E6498A9"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4,97%</w:t>
            </w:r>
          </w:p>
        </w:tc>
      </w:tr>
      <w:tr w:rsidR="00B564D1" w:rsidRPr="00B564D1" w14:paraId="2F4DDE7D" w14:textId="77777777" w:rsidTr="00B564D1">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14:paraId="59E156F8" w14:textId="77777777" w:rsidR="00B564D1" w:rsidRPr="00B564D1" w:rsidRDefault="00B564D1" w:rsidP="00B564D1">
            <w:pPr>
              <w:spacing w:after="0" w:line="240" w:lineRule="auto"/>
              <w:rPr>
                <w:rFonts w:cs="Calibri"/>
                <w:color w:val="000000"/>
                <w:sz w:val="16"/>
                <w:szCs w:val="16"/>
                <w:lang w:eastAsia="hr-HR"/>
              </w:rPr>
            </w:pPr>
            <w:r w:rsidRPr="00B564D1">
              <w:rPr>
                <w:rFonts w:cs="Calibri"/>
                <w:color w:val="000000"/>
                <w:sz w:val="16"/>
                <w:szCs w:val="16"/>
                <w:lang w:eastAsia="hr-HR"/>
              </w:rPr>
              <w:t>Promicanje tehničke kulture</w:t>
            </w:r>
          </w:p>
        </w:tc>
        <w:tc>
          <w:tcPr>
            <w:tcW w:w="943" w:type="dxa"/>
            <w:tcBorders>
              <w:top w:val="nil"/>
              <w:left w:val="nil"/>
              <w:bottom w:val="single" w:sz="4" w:space="0" w:color="auto"/>
              <w:right w:val="single" w:sz="4" w:space="0" w:color="auto"/>
            </w:tcBorders>
            <w:shd w:val="clear" w:color="auto" w:fill="auto"/>
            <w:noWrap/>
            <w:vAlign w:val="bottom"/>
            <w:hideMark/>
          </w:tcPr>
          <w:p w14:paraId="34D25C02"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6.105</w:t>
            </w:r>
          </w:p>
        </w:tc>
        <w:tc>
          <w:tcPr>
            <w:tcW w:w="900" w:type="dxa"/>
            <w:tcBorders>
              <w:top w:val="nil"/>
              <w:left w:val="nil"/>
              <w:bottom w:val="single" w:sz="4" w:space="0" w:color="auto"/>
              <w:right w:val="single" w:sz="4" w:space="0" w:color="auto"/>
            </w:tcBorders>
            <w:shd w:val="clear" w:color="auto" w:fill="auto"/>
            <w:noWrap/>
            <w:vAlign w:val="bottom"/>
            <w:hideMark/>
          </w:tcPr>
          <w:p w14:paraId="0520927F"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46.000</w:t>
            </w:r>
          </w:p>
        </w:tc>
        <w:tc>
          <w:tcPr>
            <w:tcW w:w="943" w:type="dxa"/>
            <w:tcBorders>
              <w:top w:val="nil"/>
              <w:left w:val="nil"/>
              <w:bottom w:val="single" w:sz="4" w:space="0" w:color="auto"/>
              <w:right w:val="single" w:sz="4" w:space="0" w:color="auto"/>
            </w:tcBorders>
            <w:shd w:val="clear" w:color="auto" w:fill="auto"/>
            <w:noWrap/>
            <w:vAlign w:val="bottom"/>
            <w:hideMark/>
          </w:tcPr>
          <w:p w14:paraId="4DA0B67A"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43.203</w:t>
            </w:r>
          </w:p>
        </w:tc>
        <w:tc>
          <w:tcPr>
            <w:tcW w:w="900" w:type="dxa"/>
            <w:tcBorders>
              <w:top w:val="nil"/>
              <w:left w:val="nil"/>
              <w:bottom w:val="single" w:sz="4" w:space="0" w:color="auto"/>
              <w:right w:val="single" w:sz="4" w:space="0" w:color="auto"/>
            </w:tcBorders>
            <w:shd w:val="clear" w:color="auto" w:fill="auto"/>
            <w:noWrap/>
            <w:vAlign w:val="bottom"/>
            <w:hideMark/>
          </w:tcPr>
          <w:p w14:paraId="298543D5"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93,92%</w:t>
            </w:r>
          </w:p>
        </w:tc>
        <w:tc>
          <w:tcPr>
            <w:tcW w:w="934" w:type="dxa"/>
            <w:tcBorders>
              <w:top w:val="nil"/>
              <w:left w:val="nil"/>
              <w:bottom w:val="single" w:sz="4" w:space="0" w:color="auto"/>
              <w:right w:val="single" w:sz="4" w:space="0" w:color="auto"/>
            </w:tcBorders>
            <w:shd w:val="clear" w:color="auto" w:fill="auto"/>
            <w:noWrap/>
            <w:vAlign w:val="bottom"/>
            <w:hideMark/>
          </w:tcPr>
          <w:p w14:paraId="7888103A"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707,64%</w:t>
            </w:r>
          </w:p>
        </w:tc>
        <w:tc>
          <w:tcPr>
            <w:tcW w:w="780" w:type="dxa"/>
            <w:tcBorders>
              <w:top w:val="nil"/>
              <w:left w:val="nil"/>
              <w:bottom w:val="single" w:sz="4" w:space="0" w:color="auto"/>
              <w:right w:val="single" w:sz="4" w:space="0" w:color="auto"/>
            </w:tcBorders>
            <w:shd w:val="clear" w:color="auto" w:fill="auto"/>
            <w:noWrap/>
            <w:vAlign w:val="bottom"/>
            <w:hideMark/>
          </w:tcPr>
          <w:p w14:paraId="16E376B6"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1,05%</w:t>
            </w:r>
          </w:p>
        </w:tc>
      </w:tr>
      <w:tr w:rsidR="00B564D1" w:rsidRPr="00B564D1" w14:paraId="55B1E412" w14:textId="77777777" w:rsidTr="00B564D1">
        <w:trPr>
          <w:trHeight w:val="300"/>
        </w:trPr>
        <w:tc>
          <w:tcPr>
            <w:tcW w:w="4340" w:type="dxa"/>
            <w:tcBorders>
              <w:top w:val="nil"/>
              <w:left w:val="single" w:sz="4" w:space="0" w:color="auto"/>
              <w:bottom w:val="single" w:sz="4" w:space="0" w:color="auto"/>
              <w:right w:val="single" w:sz="4" w:space="0" w:color="auto"/>
            </w:tcBorders>
            <w:shd w:val="clear" w:color="000000" w:fill="E2EFDA"/>
            <w:noWrap/>
            <w:vAlign w:val="bottom"/>
            <w:hideMark/>
          </w:tcPr>
          <w:p w14:paraId="595D27FE" w14:textId="77777777" w:rsidR="00B564D1" w:rsidRPr="00B564D1" w:rsidRDefault="00B564D1" w:rsidP="00B564D1">
            <w:pPr>
              <w:spacing w:after="0" w:line="240" w:lineRule="auto"/>
              <w:rPr>
                <w:rFonts w:cs="Calibri"/>
                <w:color w:val="000000"/>
                <w:sz w:val="16"/>
                <w:szCs w:val="16"/>
                <w:lang w:eastAsia="hr-HR"/>
              </w:rPr>
            </w:pPr>
            <w:r w:rsidRPr="00B564D1">
              <w:rPr>
                <w:rFonts w:cs="Calibri"/>
                <w:color w:val="000000"/>
                <w:sz w:val="16"/>
                <w:szCs w:val="16"/>
                <w:lang w:eastAsia="hr-HR"/>
              </w:rPr>
              <w:t>JAVNE POTREBE U SOCIJALNOJ SKRBI I ZDRAVSTVENOJ ZAŠTITI</w:t>
            </w:r>
          </w:p>
        </w:tc>
        <w:tc>
          <w:tcPr>
            <w:tcW w:w="943" w:type="dxa"/>
            <w:tcBorders>
              <w:top w:val="nil"/>
              <w:left w:val="nil"/>
              <w:bottom w:val="single" w:sz="4" w:space="0" w:color="auto"/>
              <w:right w:val="single" w:sz="4" w:space="0" w:color="auto"/>
            </w:tcBorders>
            <w:shd w:val="clear" w:color="000000" w:fill="E2EFDA"/>
            <w:noWrap/>
            <w:vAlign w:val="bottom"/>
            <w:hideMark/>
          </w:tcPr>
          <w:p w14:paraId="65D41928"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396.176</w:t>
            </w:r>
          </w:p>
        </w:tc>
        <w:tc>
          <w:tcPr>
            <w:tcW w:w="900" w:type="dxa"/>
            <w:tcBorders>
              <w:top w:val="nil"/>
              <w:left w:val="nil"/>
              <w:bottom w:val="single" w:sz="4" w:space="0" w:color="auto"/>
              <w:right w:val="single" w:sz="4" w:space="0" w:color="auto"/>
            </w:tcBorders>
            <w:shd w:val="clear" w:color="000000" w:fill="E2EFDA"/>
            <w:noWrap/>
            <w:vAlign w:val="bottom"/>
            <w:hideMark/>
          </w:tcPr>
          <w:p w14:paraId="14D6043A"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469.400</w:t>
            </w:r>
          </w:p>
        </w:tc>
        <w:tc>
          <w:tcPr>
            <w:tcW w:w="943" w:type="dxa"/>
            <w:tcBorders>
              <w:top w:val="nil"/>
              <w:left w:val="nil"/>
              <w:bottom w:val="single" w:sz="4" w:space="0" w:color="auto"/>
              <w:right w:val="single" w:sz="4" w:space="0" w:color="auto"/>
            </w:tcBorders>
            <w:shd w:val="clear" w:color="000000" w:fill="E2EFDA"/>
            <w:noWrap/>
            <w:vAlign w:val="bottom"/>
            <w:hideMark/>
          </w:tcPr>
          <w:p w14:paraId="716CDFBD"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457.263</w:t>
            </w:r>
          </w:p>
        </w:tc>
        <w:tc>
          <w:tcPr>
            <w:tcW w:w="900" w:type="dxa"/>
            <w:tcBorders>
              <w:top w:val="nil"/>
              <w:left w:val="nil"/>
              <w:bottom w:val="single" w:sz="4" w:space="0" w:color="auto"/>
              <w:right w:val="single" w:sz="4" w:space="0" w:color="auto"/>
            </w:tcBorders>
            <w:shd w:val="clear" w:color="000000" w:fill="E2EFDA"/>
            <w:noWrap/>
            <w:vAlign w:val="bottom"/>
            <w:hideMark/>
          </w:tcPr>
          <w:p w14:paraId="78D0381D"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97,41%</w:t>
            </w:r>
          </w:p>
        </w:tc>
        <w:tc>
          <w:tcPr>
            <w:tcW w:w="934" w:type="dxa"/>
            <w:tcBorders>
              <w:top w:val="nil"/>
              <w:left w:val="nil"/>
              <w:bottom w:val="single" w:sz="4" w:space="0" w:color="auto"/>
              <w:right w:val="single" w:sz="4" w:space="0" w:color="auto"/>
            </w:tcBorders>
            <w:shd w:val="clear" w:color="000000" w:fill="E2EFDA"/>
            <w:noWrap/>
            <w:vAlign w:val="bottom"/>
            <w:hideMark/>
          </w:tcPr>
          <w:p w14:paraId="6705A472"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115,42%</w:t>
            </w:r>
          </w:p>
        </w:tc>
        <w:tc>
          <w:tcPr>
            <w:tcW w:w="780" w:type="dxa"/>
            <w:tcBorders>
              <w:top w:val="nil"/>
              <w:left w:val="nil"/>
              <w:bottom w:val="single" w:sz="4" w:space="0" w:color="auto"/>
              <w:right w:val="single" w:sz="4" w:space="0" w:color="auto"/>
            </w:tcBorders>
            <w:shd w:val="clear" w:color="000000" w:fill="E2EFDA"/>
            <w:noWrap/>
            <w:vAlign w:val="bottom"/>
            <w:hideMark/>
          </w:tcPr>
          <w:p w14:paraId="5E82A99D"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11,13%</w:t>
            </w:r>
          </w:p>
        </w:tc>
      </w:tr>
      <w:tr w:rsidR="00B564D1" w:rsidRPr="00B564D1" w14:paraId="1D8BCE32" w14:textId="77777777" w:rsidTr="00B564D1">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14:paraId="24875FEE" w14:textId="77777777" w:rsidR="00B564D1" w:rsidRPr="00B564D1" w:rsidRDefault="00B564D1" w:rsidP="00B564D1">
            <w:pPr>
              <w:spacing w:after="0" w:line="240" w:lineRule="auto"/>
              <w:rPr>
                <w:rFonts w:cs="Calibri"/>
                <w:color w:val="000000"/>
                <w:sz w:val="16"/>
                <w:szCs w:val="16"/>
                <w:lang w:eastAsia="hr-HR"/>
              </w:rPr>
            </w:pPr>
            <w:r w:rsidRPr="00B564D1">
              <w:rPr>
                <w:rFonts w:cs="Calibri"/>
                <w:color w:val="000000"/>
                <w:sz w:val="16"/>
                <w:szCs w:val="16"/>
                <w:lang w:eastAsia="hr-HR"/>
              </w:rPr>
              <w:t>Financiranje socijalne skrbi i zdravstvene zaštite po programima</w:t>
            </w:r>
          </w:p>
        </w:tc>
        <w:tc>
          <w:tcPr>
            <w:tcW w:w="943" w:type="dxa"/>
            <w:tcBorders>
              <w:top w:val="nil"/>
              <w:left w:val="nil"/>
              <w:bottom w:val="single" w:sz="4" w:space="0" w:color="auto"/>
              <w:right w:val="single" w:sz="4" w:space="0" w:color="auto"/>
            </w:tcBorders>
            <w:shd w:val="clear" w:color="auto" w:fill="auto"/>
            <w:noWrap/>
            <w:vAlign w:val="bottom"/>
            <w:hideMark/>
          </w:tcPr>
          <w:p w14:paraId="7877FBAF"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 </w:t>
            </w:r>
          </w:p>
        </w:tc>
        <w:tc>
          <w:tcPr>
            <w:tcW w:w="900" w:type="dxa"/>
            <w:tcBorders>
              <w:top w:val="nil"/>
              <w:left w:val="nil"/>
              <w:bottom w:val="single" w:sz="4" w:space="0" w:color="auto"/>
              <w:right w:val="single" w:sz="4" w:space="0" w:color="auto"/>
            </w:tcBorders>
            <w:shd w:val="clear" w:color="auto" w:fill="auto"/>
            <w:noWrap/>
            <w:vAlign w:val="bottom"/>
            <w:hideMark/>
          </w:tcPr>
          <w:p w14:paraId="2DFF5AB1"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269.400</w:t>
            </w:r>
          </w:p>
        </w:tc>
        <w:tc>
          <w:tcPr>
            <w:tcW w:w="943" w:type="dxa"/>
            <w:tcBorders>
              <w:top w:val="nil"/>
              <w:left w:val="nil"/>
              <w:bottom w:val="single" w:sz="4" w:space="0" w:color="auto"/>
              <w:right w:val="single" w:sz="4" w:space="0" w:color="auto"/>
            </w:tcBorders>
            <w:shd w:val="clear" w:color="auto" w:fill="auto"/>
            <w:noWrap/>
            <w:vAlign w:val="bottom"/>
            <w:hideMark/>
          </w:tcPr>
          <w:p w14:paraId="3847045B"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260.237</w:t>
            </w:r>
          </w:p>
        </w:tc>
        <w:tc>
          <w:tcPr>
            <w:tcW w:w="900" w:type="dxa"/>
            <w:tcBorders>
              <w:top w:val="nil"/>
              <w:left w:val="nil"/>
              <w:bottom w:val="single" w:sz="4" w:space="0" w:color="auto"/>
              <w:right w:val="single" w:sz="4" w:space="0" w:color="auto"/>
            </w:tcBorders>
            <w:shd w:val="clear" w:color="auto" w:fill="auto"/>
            <w:noWrap/>
            <w:vAlign w:val="bottom"/>
            <w:hideMark/>
          </w:tcPr>
          <w:p w14:paraId="177ED88C"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96,60%</w:t>
            </w:r>
          </w:p>
        </w:tc>
        <w:tc>
          <w:tcPr>
            <w:tcW w:w="934" w:type="dxa"/>
            <w:tcBorders>
              <w:top w:val="nil"/>
              <w:left w:val="nil"/>
              <w:bottom w:val="single" w:sz="4" w:space="0" w:color="auto"/>
              <w:right w:val="single" w:sz="4" w:space="0" w:color="auto"/>
            </w:tcBorders>
            <w:shd w:val="clear" w:color="auto" w:fill="auto"/>
            <w:noWrap/>
            <w:vAlign w:val="bottom"/>
            <w:hideMark/>
          </w:tcPr>
          <w:p w14:paraId="78464341"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#DIV/0!</w:t>
            </w:r>
          </w:p>
        </w:tc>
        <w:tc>
          <w:tcPr>
            <w:tcW w:w="780" w:type="dxa"/>
            <w:tcBorders>
              <w:top w:val="nil"/>
              <w:left w:val="nil"/>
              <w:bottom w:val="single" w:sz="4" w:space="0" w:color="auto"/>
              <w:right w:val="single" w:sz="4" w:space="0" w:color="auto"/>
            </w:tcBorders>
            <w:shd w:val="clear" w:color="auto" w:fill="auto"/>
            <w:noWrap/>
            <w:vAlign w:val="bottom"/>
            <w:hideMark/>
          </w:tcPr>
          <w:p w14:paraId="3A8F10FF"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6,34%</w:t>
            </w:r>
          </w:p>
        </w:tc>
      </w:tr>
      <w:tr w:rsidR="00B564D1" w:rsidRPr="00B564D1" w14:paraId="7CD88E21" w14:textId="77777777" w:rsidTr="00B564D1">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14:paraId="1772198D" w14:textId="77777777" w:rsidR="00B564D1" w:rsidRPr="00B564D1" w:rsidRDefault="00B564D1" w:rsidP="00B564D1">
            <w:pPr>
              <w:spacing w:after="0" w:line="240" w:lineRule="auto"/>
              <w:rPr>
                <w:rFonts w:cs="Calibri"/>
                <w:color w:val="000000"/>
                <w:sz w:val="16"/>
                <w:szCs w:val="16"/>
                <w:lang w:eastAsia="hr-HR"/>
              </w:rPr>
            </w:pPr>
            <w:r w:rsidRPr="00B564D1">
              <w:rPr>
                <w:rFonts w:cs="Calibri"/>
                <w:color w:val="000000"/>
                <w:sz w:val="16"/>
                <w:szCs w:val="16"/>
                <w:lang w:eastAsia="hr-HR"/>
              </w:rPr>
              <w:t>Crveni križ</w:t>
            </w:r>
          </w:p>
        </w:tc>
        <w:tc>
          <w:tcPr>
            <w:tcW w:w="943" w:type="dxa"/>
            <w:tcBorders>
              <w:top w:val="nil"/>
              <w:left w:val="nil"/>
              <w:bottom w:val="single" w:sz="4" w:space="0" w:color="auto"/>
              <w:right w:val="single" w:sz="4" w:space="0" w:color="auto"/>
            </w:tcBorders>
            <w:shd w:val="clear" w:color="auto" w:fill="auto"/>
            <w:noWrap/>
            <w:vAlign w:val="bottom"/>
            <w:hideMark/>
          </w:tcPr>
          <w:p w14:paraId="0F4AF158"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153.958</w:t>
            </w:r>
          </w:p>
        </w:tc>
        <w:tc>
          <w:tcPr>
            <w:tcW w:w="900" w:type="dxa"/>
            <w:tcBorders>
              <w:top w:val="nil"/>
              <w:left w:val="nil"/>
              <w:bottom w:val="single" w:sz="4" w:space="0" w:color="auto"/>
              <w:right w:val="single" w:sz="4" w:space="0" w:color="auto"/>
            </w:tcBorders>
            <w:shd w:val="clear" w:color="auto" w:fill="auto"/>
            <w:noWrap/>
            <w:vAlign w:val="bottom"/>
            <w:hideMark/>
          </w:tcPr>
          <w:p w14:paraId="49197C82"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200.000</w:t>
            </w:r>
          </w:p>
        </w:tc>
        <w:tc>
          <w:tcPr>
            <w:tcW w:w="943" w:type="dxa"/>
            <w:tcBorders>
              <w:top w:val="nil"/>
              <w:left w:val="nil"/>
              <w:bottom w:val="single" w:sz="4" w:space="0" w:color="auto"/>
              <w:right w:val="single" w:sz="4" w:space="0" w:color="auto"/>
            </w:tcBorders>
            <w:shd w:val="clear" w:color="auto" w:fill="auto"/>
            <w:noWrap/>
            <w:vAlign w:val="bottom"/>
            <w:hideMark/>
          </w:tcPr>
          <w:p w14:paraId="71CA6243"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197.027</w:t>
            </w:r>
          </w:p>
        </w:tc>
        <w:tc>
          <w:tcPr>
            <w:tcW w:w="900" w:type="dxa"/>
            <w:tcBorders>
              <w:top w:val="nil"/>
              <w:left w:val="nil"/>
              <w:bottom w:val="single" w:sz="4" w:space="0" w:color="auto"/>
              <w:right w:val="single" w:sz="4" w:space="0" w:color="auto"/>
            </w:tcBorders>
            <w:shd w:val="clear" w:color="auto" w:fill="auto"/>
            <w:noWrap/>
            <w:vAlign w:val="bottom"/>
            <w:hideMark/>
          </w:tcPr>
          <w:p w14:paraId="7C2898C6"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98,51%</w:t>
            </w:r>
          </w:p>
        </w:tc>
        <w:tc>
          <w:tcPr>
            <w:tcW w:w="934" w:type="dxa"/>
            <w:tcBorders>
              <w:top w:val="nil"/>
              <w:left w:val="nil"/>
              <w:bottom w:val="single" w:sz="4" w:space="0" w:color="auto"/>
              <w:right w:val="single" w:sz="4" w:space="0" w:color="auto"/>
            </w:tcBorders>
            <w:shd w:val="clear" w:color="auto" w:fill="auto"/>
            <w:noWrap/>
            <w:vAlign w:val="bottom"/>
            <w:hideMark/>
          </w:tcPr>
          <w:p w14:paraId="3C79EE9F"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127,97%</w:t>
            </w:r>
          </w:p>
        </w:tc>
        <w:tc>
          <w:tcPr>
            <w:tcW w:w="780" w:type="dxa"/>
            <w:tcBorders>
              <w:top w:val="nil"/>
              <w:left w:val="nil"/>
              <w:bottom w:val="single" w:sz="4" w:space="0" w:color="auto"/>
              <w:right w:val="single" w:sz="4" w:space="0" w:color="auto"/>
            </w:tcBorders>
            <w:shd w:val="clear" w:color="auto" w:fill="auto"/>
            <w:noWrap/>
            <w:vAlign w:val="bottom"/>
            <w:hideMark/>
          </w:tcPr>
          <w:p w14:paraId="2CC42BFF"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4,80%</w:t>
            </w:r>
          </w:p>
        </w:tc>
      </w:tr>
      <w:tr w:rsidR="00B564D1" w:rsidRPr="00B564D1" w14:paraId="2F663C25" w14:textId="77777777" w:rsidTr="00B564D1">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14:paraId="1AD1868B" w14:textId="77777777" w:rsidR="00B564D1" w:rsidRPr="00B564D1" w:rsidRDefault="00B564D1" w:rsidP="00B564D1">
            <w:pPr>
              <w:spacing w:after="0" w:line="240" w:lineRule="auto"/>
              <w:rPr>
                <w:rFonts w:cs="Calibri"/>
                <w:color w:val="000000"/>
                <w:sz w:val="16"/>
                <w:szCs w:val="16"/>
                <w:lang w:eastAsia="hr-HR"/>
              </w:rPr>
            </w:pPr>
            <w:r w:rsidRPr="00B564D1">
              <w:rPr>
                <w:rFonts w:cs="Calibri"/>
                <w:color w:val="000000"/>
                <w:sz w:val="16"/>
                <w:szCs w:val="16"/>
                <w:lang w:eastAsia="hr-HR"/>
              </w:rPr>
              <w:t>Programi udruga iz područja socijalne skrbi</w:t>
            </w:r>
          </w:p>
        </w:tc>
        <w:tc>
          <w:tcPr>
            <w:tcW w:w="943" w:type="dxa"/>
            <w:tcBorders>
              <w:top w:val="nil"/>
              <w:left w:val="nil"/>
              <w:bottom w:val="single" w:sz="4" w:space="0" w:color="auto"/>
              <w:right w:val="single" w:sz="4" w:space="0" w:color="auto"/>
            </w:tcBorders>
            <w:shd w:val="clear" w:color="auto" w:fill="auto"/>
            <w:noWrap/>
            <w:vAlign w:val="bottom"/>
            <w:hideMark/>
          </w:tcPr>
          <w:p w14:paraId="73235464"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119.209</w:t>
            </w:r>
          </w:p>
        </w:tc>
        <w:tc>
          <w:tcPr>
            <w:tcW w:w="900" w:type="dxa"/>
            <w:tcBorders>
              <w:top w:val="nil"/>
              <w:left w:val="nil"/>
              <w:bottom w:val="single" w:sz="4" w:space="0" w:color="auto"/>
              <w:right w:val="single" w:sz="4" w:space="0" w:color="auto"/>
            </w:tcBorders>
            <w:shd w:val="clear" w:color="auto" w:fill="auto"/>
            <w:noWrap/>
            <w:vAlign w:val="bottom"/>
            <w:hideMark/>
          </w:tcPr>
          <w:p w14:paraId="2D696EA0"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 </w:t>
            </w:r>
          </w:p>
        </w:tc>
        <w:tc>
          <w:tcPr>
            <w:tcW w:w="943" w:type="dxa"/>
            <w:tcBorders>
              <w:top w:val="nil"/>
              <w:left w:val="nil"/>
              <w:bottom w:val="single" w:sz="4" w:space="0" w:color="auto"/>
              <w:right w:val="single" w:sz="4" w:space="0" w:color="auto"/>
            </w:tcBorders>
            <w:shd w:val="clear" w:color="auto" w:fill="auto"/>
            <w:noWrap/>
            <w:vAlign w:val="bottom"/>
            <w:hideMark/>
          </w:tcPr>
          <w:p w14:paraId="40C5B1FD"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 </w:t>
            </w:r>
          </w:p>
        </w:tc>
        <w:tc>
          <w:tcPr>
            <w:tcW w:w="900" w:type="dxa"/>
            <w:tcBorders>
              <w:top w:val="nil"/>
              <w:left w:val="nil"/>
              <w:bottom w:val="single" w:sz="4" w:space="0" w:color="auto"/>
              <w:right w:val="single" w:sz="4" w:space="0" w:color="auto"/>
            </w:tcBorders>
            <w:shd w:val="clear" w:color="auto" w:fill="auto"/>
            <w:noWrap/>
            <w:vAlign w:val="bottom"/>
            <w:hideMark/>
          </w:tcPr>
          <w:p w14:paraId="7B4A03C9"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#DIV/0!</w:t>
            </w:r>
          </w:p>
        </w:tc>
        <w:tc>
          <w:tcPr>
            <w:tcW w:w="934" w:type="dxa"/>
            <w:tcBorders>
              <w:top w:val="nil"/>
              <w:left w:val="nil"/>
              <w:bottom w:val="single" w:sz="4" w:space="0" w:color="auto"/>
              <w:right w:val="single" w:sz="4" w:space="0" w:color="auto"/>
            </w:tcBorders>
            <w:shd w:val="clear" w:color="auto" w:fill="auto"/>
            <w:noWrap/>
            <w:vAlign w:val="bottom"/>
            <w:hideMark/>
          </w:tcPr>
          <w:p w14:paraId="61801DCB"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0,00%</w:t>
            </w:r>
          </w:p>
        </w:tc>
        <w:tc>
          <w:tcPr>
            <w:tcW w:w="780" w:type="dxa"/>
            <w:tcBorders>
              <w:top w:val="nil"/>
              <w:left w:val="nil"/>
              <w:bottom w:val="single" w:sz="4" w:space="0" w:color="auto"/>
              <w:right w:val="single" w:sz="4" w:space="0" w:color="auto"/>
            </w:tcBorders>
            <w:shd w:val="clear" w:color="auto" w:fill="auto"/>
            <w:noWrap/>
            <w:vAlign w:val="bottom"/>
            <w:hideMark/>
          </w:tcPr>
          <w:p w14:paraId="0B03E49E"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0,00%</w:t>
            </w:r>
          </w:p>
        </w:tc>
      </w:tr>
      <w:tr w:rsidR="00B564D1" w:rsidRPr="00B564D1" w14:paraId="315CDAAF" w14:textId="77777777" w:rsidTr="00B564D1">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14:paraId="001E1A82" w14:textId="77777777" w:rsidR="00B564D1" w:rsidRPr="00B564D1" w:rsidRDefault="00B564D1" w:rsidP="00B564D1">
            <w:pPr>
              <w:spacing w:after="0" w:line="240" w:lineRule="auto"/>
              <w:rPr>
                <w:rFonts w:cs="Calibri"/>
                <w:color w:val="000000"/>
                <w:sz w:val="16"/>
                <w:szCs w:val="16"/>
                <w:lang w:eastAsia="hr-HR"/>
              </w:rPr>
            </w:pPr>
            <w:r w:rsidRPr="00B564D1">
              <w:rPr>
                <w:rFonts w:cs="Calibri"/>
                <w:color w:val="000000"/>
                <w:sz w:val="16"/>
                <w:szCs w:val="16"/>
                <w:lang w:eastAsia="hr-HR"/>
              </w:rPr>
              <w:t>Programi udruga iz područja unapređenja zdravlja</w:t>
            </w:r>
          </w:p>
        </w:tc>
        <w:tc>
          <w:tcPr>
            <w:tcW w:w="943" w:type="dxa"/>
            <w:tcBorders>
              <w:top w:val="nil"/>
              <w:left w:val="nil"/>
              <w:bottom w:val="single" w:sz="4" w:space="0" w:color="auto"/>
              <w:right w:val="single" w:sz="4" w:space="0" w:color="auto"/>
            </w:tcBorders>
            <w:shd w:val="clear" w:color="auto" w:fill="auto"/>
            <w:noWrap/>
            <w:vAlign w:val="bottom"/>
            <w:hideMark/>
          </w:tcPr>
          <w:p w14:paraId="1DEB9025"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30.997</w:t>
            </w:r>
          </w:p>
        </w:tc>
        <w:tc>
          <w:tcPr>
            <w:tcW w:w="900" w:type="dxa"/>
            <w:tcBorders>
              <w:top w:val="nil"/>
              <w:left w:val="nil"/>
              <w:bottom w:val="single" w:sz="4" w:space="0" w:color="auto"/>
              <w:right w:val="single" w:sz="4" w:space="0" w:color="auto"/>
            </w:tcBorders>
            <w:shd w:val="clear" w:color="auto" w:fill="auto"/>
            <w:noWrap/>
            <w:vAlign w:val="bottom"/>
            <w:hideMark/>
          </w:tcPr>
          <w:p w14:paraId="7105A7A4"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 </w:t>
            </w:r>
          </w:p>
        </w:tc>
        <w:tc>
          <w:tcPr>
            <w:tcW w:w="943" w:type="dxa"/>
            <w:tcBorders>
              <w:top w:val="nil"/>
              <w:left w:val="nil"/>
              <w:bottom w:val="single" w:sz="4" w:space="0" w:color="auto"/>
              <w:right w:val="single" w:sz="4" w:space="0" w:color="auto"/>
            </w:tcBorders>
            <w:shd w:val="clear" w:color="auto" w:fill="auto"/>
            <w:noWrap/>
            <w:vAlign w:val="bottom"/>
            <w:hideMark/>
          </w:tcPr>
          <w:p w14:paraId="00FD42C1"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 </w:t>
            </w:r>
          </w:p>
        </w:tc>
        <w:tc>
          <w:tcPr>
            <w:tcW w:w="900" w:type="dxa"/>
            <w:tcBorders>
              <w:top w:val="nil"/>
              <w:left w:val="nil"/>
              <w:bottom w:val="single" w:sz="4" w:space="0" w:color="auto"/>
              <w:right w:val="single" w:sz="4" w:space="0" w:color="auto"/>
            </w:tcBorders>
            <w:shd w:val="clear" w:color="auto" w:fill="auto"/>
            <w:noWrap/>
            <w:vAlign w:val="bottom"/>
            <w:hideMark/>
          </w:tcPr>
          <w:p w14:paraId="0EF6A97A"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#DIV/0!</w:t>
            </w:r>
          </w:p>
        </w:tc>
        <w:tc>
          <w:tcPr>
            <w:tcW w:w="934" w:type="dxa"/>
            <w:tcBorders>
              <w:top w:val="nil"/>
              <w:left w:val="nil"/>
              <w:bottom w:val="single" w:sz="4" w:space="0" w:color="auto"/>
              <w:right w:val="single" w:sz="4" w:space="0" w:color="auto"/>
            </w:tcBorders>
            <w:shd w:val="clear" w:color="auto" w:fill="auto"/>
            <w:noWrap/>
            <w:vAlign w:val="bottom"/>
            <w:hideMark/>
          </w:tcPr>
          <w:p w14:paraId="27D06C1D"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0,00%</w:t>
            </w:r>
          </w:p>
        </w:tc>
        <w:tc>
          <w:tcPr>
            <w:tcW w:w="780" w:type="dxa"/>
            <w:tcBorders>
              <w:top w:val="nil"/>
              <w:left w:val="nil"/>
              <w:bottom w:val="single" w:sz="4" w:space="0" w:color="auto"/>
              <w:right w:val="single" w:sz="4" w:space="0" w:color="auto"/>
            </w:tcBorders>
            <w:shd w:val="clear" w:color="auto" w:fill="auto"/>
            <w:noWrap/>
            <w:vAlign w:val="bottom"/>
            <w:hideMark/>
          </w:tcPr>
          <w:p w14:paraId="01D05BC2"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0,00%</w:t>
            </w:r>
          </w:p>
        </w:tc>
      </w:tr>
      <w:tr w:rsidR="00B564D1" w:rsidRPr="00B564D1" w14:paraId="67C6CE6E" w14:textId="77777777" w:rsidTr="00B564D1">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14:paraId="523E4C6C" w14:textId="77777777" w:rsidR="00B564D1" w:rsidRPr="00B564D1" w:rsidRDefault="00B564D1" w:rsidP="00B564D1">
            <w:pPr>
              <w:spacing w:after="0" w:line="240" w:lineRule="auto"/>
              <w:rPr>
                <w:rFonts w:cs="Calibri"/>
                <w:color w:val="000000"/>
                <w:sz w:val="16"/>
                <w:szCs w:val="16"/>
                <w:lang w:eastAsia="hr-HR"/>
              </w:rPr>
            </w:pPr>
            <w:r w:rsidRPr="00B564D1">
              <w:rPr>
                <w:rFonts w:cs="Calibri"/>
                <w:color w:val="000000"/>
                <w:sz w:val="16"/>
                <w:szCs w:val="16"/>
                <w:lang w:eastAsia="hr-HR"/>
              </w:rPr>
              <w:t>Programi udruga proisteklih iz Domovinskog rata</w:t>
            </w:r>
          </w:p>
        </w:tc>
        <w:tc>
          <w:tcPr>
            <w:tcW w:w="943" w:type="dxa"/>
            <w:tcBorders>
              <w:top w:val="nil"/>
              <w:left w:val="nil"/>
              <w:bottom w:val="single" w:sz="4" w:space="0" w:color="auto"/>
              <w:right w:val="single" w:sz="4" w:space="0" w:color="auto"/>
            </w:tcBorders>
            <w:shd w:val="clear" w:color="auto" w:fill="auto"/>
            <w:noWrap/>
            <w:vAlign w:val="bottom"/>
            <w:hideMark/>
          </w:tcPr>
          <w:p w14:paraId="3B06A017"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92.010</w:t>
            </w:r>
          </w:p>
        </w:tc>
        <w:tc>
          <w:tcPr>
            <w:tcW w:w="900" w:type="dxa"/>
            <w:tcBorders>
              <w:top w:val="nil"/>
              <w:left w:val="nil"/>
              <w:bottom w:val="single" w:sz="4" w:space="0" w:color="auto"/>
              <w:right w:val="single" w:sz="4" w:space="0" w:color="auto"/>
            </w:tcBorders>
            <w:shd w:val="clear" w:color="auto" w:fill="auto"/>
            <w:noWrap/>
            <w:vAlign w:val="bottom"/>
            <w:hideMark/>
          </w:tcPr>
          <w:p w14:paraId="08387437"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 </w:t>
            </w:r>
          </w:p>
        </w:tc>
        <w:tc>
          <w:tcPr>
            <w:tcW w:w="943" w:type="dxa"/>
            <w:tcBorders>
              <w:top w:val="nil"/>
              <w:left w:val="nil"/>
              <w:bottom w:val="single" w:sz="4" w:space="0" w:color="auto"/>
              <w:right w:val="single" w:sz="4" w:space="0" w:color="auto"/>
            </w:tcBorders>
            <w:shd w:val="clear" w:color="auto" w:fill="auto"/>
            <w:noWrap/>
            <w:vAlign w:val="bottom"/>
            <w:hideMark/>
          </w:tcPr>
          <w:p w14:paraId="78CF1DFF"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 </w:t>
            </w:r>
          </w:p>
        </w:tc>
        <w:tc>
          <w:tcPr>
            <w:tcW w:w="900" w:type="dxa"/>
            <w:tcBorders>
              <w:top w:val="nil"/>
              <w:left w:val="nil"/>
              <w:bottom w:val="single" w:sz="4" w:space="0" w:color="auto"/>
              <w:right w:val="single" w:sz="4" w:space="0" w:color="auto"/>
            </w:tcBorders>
            <w:shd w:val="clear" w:color="auto" w:fill="auto"/>
            <w:noWrap/>
            <w:vAlign w:val="bottom"/>
            <w:hideMark/>
          </w:tcPr>
          <w:p w14:paraId="3CBEAC6F"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#DIV/0!</w:t>
            </w:r>
          </w:p>
        </w:tc>
        <w:tc>
          <w:tcPr>
            <w:tcW w:w="934" w:type="dxa"/>
            <w:tcBorders>
              <w:top w:val="nil"/>
              <w:left w:val="nil"/>
              <w:bottom w:val="single" w:sz="4" w:space="0" w:color="auto"/>
              <w:right w:val="single" w:sz="4" w:space="0" w:color="auto"/>
            </w:tcBorders>
            <w:shd w:val="clear" w:color="auto" w:fill="auto"/>
            <w:noWrap/>
            <w:vAlign w:val="bottom"/>
            <w:hideMark/>
          </w:tcPr>
          <w:p w14:paraId="79E9EE45"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0,00%</w:t>
            </w:r>
          </w:p>
        </w:tc>
        <w:tc>
          <w:tcPr>
            <w:tcW w:w="780" w:type="dxa"/>
            <w:tcBorders>
              <w:top w:val="nil"/>
              <w:left w:val="nil"/>
              <w:bottom w:val="single" w:sz="4" w:space="0" w:color="auto"/>
              <w:right w:val="single" w:sz="4" w:space="0" w:color="auto"/>
            </w:tcBorders>
            <w:shd w:val="clear" w:color="auto" w:fill="auto"/>
            <w:noWrap/>
            <w:vAlign w:val="bottom"/>
            <w:hideMark/>
          </w:tcPr>
          <w:p w14:paraId="1E66C601"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0,00%</w:t>
            </w:r>
          </w:p>
        </w:tc>
      </w:tr>
      <w:tr w:rsidR="00B564D1" w:rsidRPr="00B564D1" w14:paraId="4D59D8D9" w14:textId="77777777" w:rsidTr="00B564D1">
        <w:trPr>
          <w:trHeight w:val="300"/>
        </w:trPr>
        <w:tc>
          <w:tcPr>
            <w:tcW w:w="4340" w:type="dxa"/>
            <w:tcBorders>
              <w:top w:val="nil"/>
              <w:left w:val="single" w:sz="4" w:space="0" w:color="auto"/>
              <w:bottom w:val="single" w:sz="4" w:space="0" w:color="auto"/>
              <w:right w:val="single" w:sz="4" w:space="0" w:color="auto"/>
            </w:tcBorders>
            <w:shd w:val="clear" w:color="000000" w:fill="E2EFDA"/>
            <w:noWrap/>
            <w:vAlign w:val="bottom"/>
            <w:hideMark/>
          </w:tcPr>
          <w:p w14:paraId="50EA4965" w14:textId="77777777" w:rsidR="00B564D1" w:rsidRPr="00B564D1" w:rsidRDefault="00B564D1" w:rsidP="00B564D1">
            <w:pPr>
              <w:spacing w:after="0" w:line="240" w:lineRule="auto"/>
              <w:rPr>
                <w:rFonts w:cs="Calibri"/>
                <w:color w:val="000000"/>
                <w:sz w:val="16"/>
                <w:szCs w:val="16"/>
                <w:lang w:eastAsia="hr-HR"/>
              </w:rPr>
            </w:pPr>
            <w:r w:rsidRPr="00B564D1">
              <w:rPr>
                <w:rFonts w:cs="Calibri"/>
                <w:color w:val="000000"/>
                <w:sz w:val="16"/>
                <w:szCs w:val="16"/>
                <w:lang w:eastAsia="hr-HR"/>
              </w:rPr>
              <w:t>PROGRAM PROMICANJA ŠPORTA</w:t>
            </w:r>
          </w:p>
        </w:tc>
        <w:tc>
          <w:tcPr>
            <w:tcW w:w="943" w:type="dxa"/>
            <w:tcBorders>
              <w:top w:val="nil"/>
              <w:left w:val="nil"/>
              <w:bottom w:val="single" w:sz="4" w:space="0" w:color="auto"/>
              <w:right w:val="single" w:sz="4" w:space="0" w:color="auto"/>
            </w:tcBorders>
            <w:shd w:val="clear" w:color="000000" w:fill="E2EFDA"/>
            <w:noWrap/>
            <w:vAlign w:val="bottom"/>
            <w:hideMark/>
          </w:tcPr>
          <w:p w14:paraId="470E9610"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877.032</w:t>
            </w:r>
          </w:p>
        </w:tc>
        <w:tc>
          <w:tcPr>
            <w:tcW w:w="900" w:type="dxa"/>
            <w:tcBorders>
              <w:top w:val="nil"/>
              <w:left w:val="nil"/>
              <w:bottom w:val="single" w:sz="4" w:space="0" w:color="auto"/>
              <w:right w:val="single" w:sz="4" w:space="0" w:color="auto"/>
            </w:tcBorders>
            <w:shd w:val="clear" w:color="000000" w:fill="E2EFDA"/>
            <w:noWrap/>
            <w:vAlign w:val="bottom"/>
            <w:hideMark/>
          </w:tcPr>
          <w:p w14:paraId="159FACA5"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1.145.600</w:t>
            </w:r>
          </w:p>
        </w:tc>
        <w:tc>
          <w:tcPr>
            <w:tcW w:w="943" w:type="dxa"/>
            <w:tcBorders>
              <w:top w:val="nil"/>
              <w:left w:val="nil"/>
              <w:bottom w:val="single" w:sz="4" w:space="0" w:color="auto"/>
              <w:right w:val="single" w:sz="4" w:space="0" w:color="auto"/>
            </w:tcBorders>
            <w:shd w:val="clear" w:color="000000" w:fill="E2EFDA"/>
            <w:noWrap/>
            <w:vAlign w:val="bottom"/>
            <w:hideMark/>
          </w:tcPr>
          <w:p w14:paraId="29AEFEB3"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1.131.675</w:t>
            </w:r>
          </w:p>
        </w:tc>
        <w:tc>
          <w:tcPr>
            <w:tcW w:w="900" w:type="dxa"/>
            <w:tcBorders>
              <w:top w:val="nil"/>
              <w:left w:val="nil"/>
              <w:bottom w:val="single" w:sz="4" w:space="0" w:color="auto"/>
              <w:right w:val="single" w:sz="4" w:space="0" w:color="auto"/>
            </w:tcBorders>
            <w:shd w:val="clear" w:color="000000" w:fill="E2EFDA"/>
            <w:noWrap/>
            <w:vAlign w:val="bottom"/>
            <w:hideMark/>
          </w:tcPr>
          <w:p w14:paraId="396DDAD1"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98,78%</w:t>
            </w:r>
          </w:p>
        </w:tc>
        <w:tc>
          <w:tcPr>
            <w:tcW w:w="934" w:type="dxa"/>
            <w:tcBorders>
              <w:top w:val="nil"/>
              <w:left w:val="nil"/>
              <w:bottom w:val="single" w:sz="4" w:space="0" w:color="auto"/>
              <w:right w:val="single" w:sz="4" w:space="0" w:color="auto"/>
            </w:tcBorders>
            <w:shd w:val="clear" w:color="000000" w:fill="E2EFDA"/>
            <w:noWrap/>
            <w:vAlign w:val="bottom"/>
            <w:hideMark/>
          </w:tcPr>
          <w:p w14:paraId="467049D5"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129,03%</w:t>
            </w:r>
          </w:p>
        </w:tc>
        <w:tc>
          <w:tcPr>
            <w:tcW w:w="780" w:type="dxa"/>
            <w:tcBorders>
              <w:top w:val="nil"/>
              <w:left w:val="nil"/>
              <w:bottom w:val="single" w:sz="4" w:space="0" w:color="auto"/>
              <w:right w:val="single" w:sz="4" w:space="0" w:color="auto"/>
            </w:tcBorders>
            <w:shd w:val="clear" w:color="000000" w:fill="E2EFDA"/>
            <w:noWrap/>
            <w:vAlign w:val="bottom"/>
            <w:hideMark/>
          </w:tcPr>
          <w:p w14:paraId="5CCD5C46"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27,55%</w:t>
            </w:r>
          </w:p>
        </w:tc>
      </w:tr>
      <w:tr w:rsidR="00B564D1" w:rsidRPr="00B564D1" w14:paraId="76C05097" w14:textId="77777777" w:rsidTr="00B564D1">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14:paraId="0AE0DA7F" w14:textId="77777777" w:rsidR="00B564D1" w:rsidRPr="00B564D1" w:rsidRDefault="00B564D1" w:rsidP="00B564D1">
            <w:pPr>
              <w:spacing w:after="0" w:line="240" w:lineRule="auto"/>
              <w:rPr>
                <w:rFonts w:cs="Calibri"/>
                <w:color w:val="000000"/>
                <w:sz w:val="16"/>
                <w:szCs w:val="16"/>
                <w:lang w:eastAsia="hr-HR"/>
              </w:rPr>
            </w:pPr>
            <w:r w:rsidRPr="00B564D1">
              <w:rPr>
                <w:rFonts w:cs="Calibri"/>
                <w:color w:val="000000"/>
                <w:sz w:val="16"/>
                <w:szCs w:val="16"/>
                <w:lang w:eastAsia="hr-HR"/>
              </w:rPr>
              <w:t>Financiranje zajednice športskih udruga</w:t>
            </w:r>
          </w:p>
        </w:tc>
        <w:tc>
          <w:tcPr>
            <w:tcW w:w="943" w:type="dxa"/>
            <w:tcBorders>
              <w:top w:val="nil"/>
              <w:left w:val="nil"/>
              <w:bottom w:val="single" w:sz="4" w:space="0" w:color="auto"/>
              <w:right w:val="single" w:sz="4" w:space="0" w:color="auto"/>
            </w:tcBorders>
            <w:shd w:val="clear" w:color="auto" w:fill="auto"/>
            <w:noWrap/>
            <w:vAlign w:val="bottom"/>
            <w:hideMark/>
          </w:tcPr>
          <w:p w14:paraId="6F2AEF8F"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769.792</w:t>
            </w:r>
          </w:p>
        </w:tc>
        <w:tc>
          <w:tcPr>
            <w:tcW w:w="900" w:type="dxa"/>
            <w:tcBorders>
              <w:top w:val="nil"/>
              <w:left w:val="nil"/>
              <w:bottom w:val="single" w:sz="4" w:space="0" w:color="auto"/>
              <w:right w:val="single" w:sz="4" w:space="0" w:color="auto"/>
            </w:tcBorders>
            <w:shd w:val="clear" w:color="auto" w:fill="auto"/>
            <w:noWrap/>
            <w:vAlign w:val="bottom"/>
            <w:hideMark/>
          </w:tcPr>
          <w:p w14:paraId="5D352E58"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932.600</w:t>
            </w:r>
          </w:p>
        </w:tc>
        <w:tc>
          <w:tcPr>
            <w:tcW w:w="943" w:type="dxa"/>
            <w:tcBorders>
              <w:top w:val="nil"/>
              <w:left w:val="nil"/>
              <w:bottom w:val="single" w:sz="4" w:space="0" w:color="auto"/>
              <w:right w:val="single" w:sz="4" w:space="0" w:color="auto"/>
            </w:tcBorders>
            <w:shd w:val="clear" w:color="auto" w:fill="auto"/>
            <w:noWrap/>
            <w:vAlign w:val="bottom"/>
            <w:hideMark/>
          </w:tcPr>
          <w:p w14:paraId="5C3FC74D"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932.600</w:t>
            </w:r>
          </w:p>
        </w:tc>
        <w:tc>
          <w:tcPr>
            <w:tcW w:w="900" w:type="dxa"/>
            <w:tcBorders>
              <w:top w:val="nil"/>
              <w:left w:val="nil"/>
              <w:bottom w:val="single" w:sz="4" w:space="0" w:color="auto"/>
              <w:right w:val="single" w:sz="4" w:space="0" w:color="auto"/>
            </w:tcBorders>
            <w:shd w:val="clear" w:color="auto" w:fill="auto"/>
            <w:noWrap/>
            <w:vAlign w:val="bottom"/>
            <w:hideMark/>
          </w:tcPr>
          <w:p w14:paraId="15CDACF1"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100,00%</w:t>
            </w:r>
          </w:p>
        </w:tc>
        <w:tc>
          <w:tcPr>
            <w:tcW w:w="934" w:type="dxa"/>
            <w:tcBorders>
              <w:top w:val="nil"/>
              <w:left w:val="nil"/>
              <w:bottom w:val="single" w:sz="4" w:space="0" w:color="auto"/>
              <w:right w:val="single" w:sz="4" w:space="0" w:color="auto"/>
            </w:tcBorders>
            <w:shd w:val="clear" w:color="auto" w:fill="auto"/>
            <w:noWrap/>
            <w:vAlign w:val="bottom"/>
            <w:hideMark/>
          </w:tcPr>
          <w:p w14:paraId="0E705679"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121,15%</w:t>
            </w:r>
          </w:p>
        </w:tc>
        <w:tc>
          <w:tcPr>
            <w:tcW w:w="780" w:type="dxa"/>
            <w:tcBorders>
              <w:top w:val="nil"/>
              <w:left w:val="nil"/>
              <w:bottom w:val="single" w:sz="4" w:space="0" w:color="auto"/>
              <w:right w:val="single" w:sz="4" w:space="0" w:color="auto"/>
            </w:tcBorders>
            <w:shd w:val="clear" w:color="auto" w:fill="auto"/>
            <w:noWrap/>
            <w:vAlign w:val="bottom"/>
            <w:hideMark/>
          </w:tcPr>
          <w:p w14:paraId="06B206EC"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22,71%</w:t>
            </w:r>
          </w:p>
        </w:tc>
      </w:tr>
      <w:tr w:rsidR="00B564D1" w:rsidRPr="00B564D1" w14:paraId="63B42711" w14:textId="77777777" w:rsidTr="00B564D1">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14:paraId="4AE0AE49" w14:textId="77777777" w:rsidR="00B564D1" w:rsidRPr="00B564D1" w:rsidRDefault="00B564D1" w:rsidP="00B564D1">
            <w:pPr>
              <w:spacing w:after="0" w:line="240" w:lineRule="auto"/>
              <w:rPr>
                <w:rFonts w:cs="Calibri"/>
                <w:color w:val="000000"/>
                <w:sz w:val="16"/>
                <w:szCs w:val="16"/>
                <w:lang w:eastAsia="hr-HR"/>
              </w:rPr>
            </w:pPr>
            <w:r w:rsidRPr="00B564D1">
              <w:rPr>
                <w:rFonts w:cs="Calibri"/>
                <w:color w:val="000000"/>
                <w:sz w:val="16"/>
                <w:szCs w:val="16"/>
                <w:lang w:eastAsia="hr-HR"/>
              </w:rPr>
              <w:t>Financiranje amaterskih, rekreativnih i ostalih sportskih udruga</w:t>
            </w:r>
          </w:p>
        </w:tc>
        <w:tc>
          <w:tcPr>
            <w:tcW w:w="943" w:type="dxa"/>
            <w:tcBorders>
              <w:top w:val="nil"/>
              <w:left w:val="nil"/>
              <w:bottom w:val="single" w:sz="4" w:space="0" w:color="auto"/>
              <w:right w:val="single" w:sz="4" w:space="0" w:color="auto"/>
            </w:tcBorders>
            <w:shd w:val="clear" w:color="auto" w:fill="auto"/>
            <w:noWrap/>
            <w:vAlign w:val="bottom"/>
            <w:hideMark/>
          </w:tcPr>
          <w:p w14:paraId="288B030F"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107.240</w:t>
            </w:r>
          </w:p>
        </w:tc>
        <w:tc>
          <w:tcPr>
            <w:tcW w:w="900" w:type="dxa"/>
            <w:tcBorders>
              <w:top w:val="nil"/>
              <w:left w:val="nil"/>
              <w:bottom w:val="single" w:sz="4" w:space="0" w:color="auto"/>
              <w:right w:val="single" w:sz="4" w:space="0" w:color="auto"/>
            </w:tcBorders>
            <w:shd w:val="clear" w:color="auto" w:fill="auto"/>
            <w:noWrap/>
            <w:vAlign w:val="bottom"/>
            <w:hideMark/>
          </w:tcPr>
          <w:p w14:paraId="7801166F"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213.000</w:t>
            </w:r>
          </w:p>
        </w:tc>
        <w:tc>
          <w:tcPr>
            <w:tcW w:w="943" w:type="dxa"/>
            <w:tcBorders>
              <w:top w:val="nil"/>
              <w:left w:val="nil"/>
              <w:bottom w:val="single" w:sz="4" w:space="0" w:color="auto"/>
              <w:right w:val="single" w:sz="4" w:space="0" w:color="auto"/>
            </w:tcBorders>
            <w:shd w:val="clear" w:color="auto" w:fill="auto"/>
            <w:noWrap/>
            <w:vAlign w:val="bottom"/>
            <w:hideMark/>
          </w:tcPr>
          <w:p w14:paraId="5CC6A52C"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199.075</w:t>
            </w:r>
          </w:p>
        </w:tc>
        <w:tc>
          <w:tcPr>
            <w:tcW w:w="900" w:type="dxa"/>
            <w:tcBorders>
              <w:top w:val="nil"/>
              <w:left w:val="nil"/>
              <w:bottom w:val="single" w:sz="4" w:space="0" w:color="auto"/>
              <w:right w:val="single" w:sz="4" w:space="0" w:color="auto"/>
            </w:tcBorders>
            <w:shd w:val="clear" w:color="auto" w:fill="auto"/>
            <w:noWrap/>
            <w:vAlign w:val="bottom"/>
            <w:hideMark/>
          </w:tcPr>
          <w:p w14:paraId="4BBB64C5"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93,46%</w:t>
            </w:r>
          </w:p>
        </w:tc>
        <w:tc>
          <w:tcPr>
            <w:tcW w:w="934" w:type="dxa"/>
            <w:tcBorders>
              <w:top w:val="nil"/>
              <w:left w:val="nil"/>
              <w:bottom w:val="single" w:sz="4" w:space="0" w:color="auto"/>
              <w:right w:val="single" w:sz="4" w:space="0" w:color="auto"/>
            </w:tcBorders>
            <w:shd w:val="clear" w:color="auto" w:fill="auto"/>
            <w:noWrap/>
            <w:vAlign w:val="bottom"/>
            <w:hideMark/>
          </w:tcPr>
          <w:p w14:paraId="6F15C6F6"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185,63%</w:t>
            </w:r>
          </w:p>
        </w:tc>
        <w:tc>
          <w:tcPr>
            <w:tcW w:w="780" w:type="dxa"/>
            <w:tcBorders>
              <w:top w:val="nil"/>
              <w:left w:val="nil"/>
              <w:bottom w:val="single" w:sz="4" w:space="0" w:color="auto"/>
              <w:right w:val="single" w:sz="4" w:space="0" w:color="auto"/>
            </w:tcBorders>
            <w:shd w:val="clear" w:color="auto" w:fill="auto"/>
            <w:noWrap/>
            <w:vAlign w:val="bottom"/>
            <w:hideMark/>
          </w:tcPr>
          <w:p w14:paraId="317EACB3"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4,85%</w:t>
            </w:r>
          </w:p>
        </w:tc>
      </w:tr>
      <w:tr w:rsidR="00B564D1" w:rsidRPr="00B564D1" w14:paraId="734C3CE4" w14:textId="77777777" w:rsidTr="00B564D1">
        <w:trPr>
          <w:trHeight w:val="300"/>
        </w:trPr>
        <w:tc>
          <w:tcPr>
            <w:tcW w:w="4340" w:type="dxa"/>
            <w:tcBorders>
              <w:top w:val="nil"/>
              <w:left w:val="single" w:sz="4" w:space="0" w:color="auto"/>
              <w:bottom w:val="single" w:sz="4" w:space="0" w:color="auto"/>
              <w:right w:val="single" w:sz="4" w:space="0" w:color="auto"/>
            </w:tcBorders>
            <w:shd w:val="clear" w:color="000000" w:fill="E2EFDA"/>
            <w:noWrap/>
            <w:vAlign w:val="bottom"/>
            <w:hideMark/>
          </w:tcPr>
          <w:p w14:paraId="114BA16D" w14:textId="77777777" w:rsidR="00B564D1" w:rsidRPr="00B564D1" w:rsidRDefault="00B564D1" w:rsidP="00B564D1">
            <w:pPr>
              <w:spacing w:after="0" w:line="240" w:lineRule="auto"/>
              <w:rPr>
                <w:rFonts w:cs="Calibri"/>
                <w:color w:val="000000"/>
                <w:sz w:val="16"/>
                <w:szCs w:val="16"/>
                <w:lang w:eastAsia="hr-HR"/>
              </w:rPr>
            </w:pPr>
            <w:r w:rsidRPr="00B564D1">
              <w:rPr>
                <w:rFonts w:cs="Calibri"/>
                <w:color w:val="000000"/>
                <w:sz w:val="16"/>
                <w:szCs w:val="16"/>
                <w:lang w:eastAsia="hr-HR"/>
              </w:rPr>
              <w:t>ZAŠTITA OD POŽARA I CIVILNA ZAŠTITA</w:t>
            </w:r>
          </w:p>
        </w:tc>
        <w:tc>
          <w:tcPr>
            <w:tcW w:w="943" w:type="dxa"/>
            <w:tcBorders>
              <w:top w:val="nil"/>
              <w:left w:val="nil"/>
              <w:bottom w:val="single" w:sz="4" w:space="0" w:color="auto"/>
              <w:right w:val="single" w:sz="4" w:space="0" w:color="auto"/>
            </w:tcBorders>
            <w:shd w:val="clear" w:color="000000" w:fill="E2EFDA"/>
            <w:noWrap/>
            <w:vAlign w:val="bottom"/>
            <w:hideMark/>
          </w:tcPr>
          <w:p w14:paraId="1D7C9BCE"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636.481</w:t>
            </w:r>
          </w:p>
        </w:tc>
        <w:tc>
          <w:tcPr>
            <w:tcW w:w="900" w:type="dxa"/>
            <w:tcBorders>
              <w:top w:val="nil"/>
              <w:left w:val="nil"/>
              <w:bottom w:val="single" w:sz="4" w:space="0" w:color="auto"/>
              <w:right w:val="single" w:sz="4" w:space="0" w:color="auto"/>
            </w:tcBorders>
            <w:shd w:val="clear" w:color="000000" w:fill="E2EFDA"/>
            <w:noWrap/>
            <w:vAlign w:val="bottom"/>
            <w:hideMark/>
          </w:tcPr>
          <w:p w14:paraId="5071F312"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709.000</w:t>
            </w:r>
          </w:p>
        </w:tc>
        <w:tc>
          <w:tcPr>
            <w:tcW w:w="943" w:type="dxa"/>
            <w:tcBorders>
              <w:top w:val="nil"/>
              <w:left w:val="nil"/>
              <w:bottom w:val="single" w:sz="4" w:space="0" w:color="auto"/>
              <w:right w:val="single" w:sz="4" w:space="0" w:color="auto"/>
            </w:tcBorders>
            <w:shd w:val="clear" w:color="000000" w:fill="E2EFDA"/>
            <w:noWrap/>
            <w:vAlign w:val="bottom"/>
            <w:hideMark/>
          </w:tcPr>
          <w:p w14:paraId="3E86CD16"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694.720</w:t>
            </w:r>
          </w:p>
        </w:tc>
        <w:tc>
          <w:tcPr>
            <w:tcW w:w="900" w:type="dxa"/>
            <w:tcBorders>
              <w:top w:val="nil"/>
              <w:left w:val="nil"/>
              <w:bottom w:val="single" w:sz="4" w:space="0" w:color="auto"/>
              <w:right w:val="single" w:sz="4" w:space="0" w:color="auto"/>
            </w:tcBorders>
            <w:shd w:val="clear" w:color="000000" w:fill="E2EFDA"/>
            <w:noWrap/>
            <w:vAlign w:val="bottom"/>
            <w:hideMark/>
          </w:tcPr>
          <w:p w14:paraId="54768CC6"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97,99%</w:t>
            </w:r>
          </w:p>
        </w:tc>
        <w:tc>
          <w:tcPr>
            <w:tcW w:w="934" w:type="dxa"/>
            <w:tcBorders>
              <w:top w:val="nil"/>
              <w:left w:val="nil"/>
              <w:bottom w:val="single" w:sz="4" w:space="0" w:color="auto"/>
              <w:right w:val="single" w:sz="4" w:space="0" w:color="auto"/>
            </w:tcBorders>
            <w:shd w:val="clear" w:color="000000" w:fill="E2EFDA"/>
            <w:noWrap/>
            <w:vAlign w:val="bottom"/>
            <w:hideMark/>
          </w:tcPr>
          <w:p w14:paraId="63036237"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109,15%</w:t>
            </w:r>
          </w:p>
        </w:tc>
        <w:tc>
          <w:tcPr>
            <w:tcW w:w="780" w:type="dxa"/>
            <w:tcBorders>
              <w:top w:val="nil"/>
              <w:left w:val="nil"/>
              <w:bottom w:val="single" w:sz="4" w:space="0" w:color="auto"/>
              <w:right w:val="single" w:sz="4" w:space="0" w:color="auto"/>
            </w:tcBorders>
            <w:shd w:val="clear" w:color="000000" w:fill="E2EFDA"/>
            <w:noWrap/>
            <w:vAlign w:val="bottom"/>
            <w:hideMark/>
          </w:tcPr>
          <w:p w14:paraId="13DBD377"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16,92%</w:t>
            </w:r>
          </w:p>
        </w:tc>
      </w:tr>
      <w:tr w:rsidR="00B564D1" w:rsidRPr="00B564D1" w14:paraId="7029F9FB" w14:textId="77777777" w:rsidTr="00B564D1">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14:paraId="4EC8EDAA" w14:textId="77777777" w:rsidR="00B564D1" w:rsidRPr="00B564D1" w:rsidRDefault="00B564D1" w:rsidP="00B564D1">
            <w:pPr>
              <w:spacing w:after="0" w:line="240" w:lineRule="auto"/>
              <w:rPr>
                <w:rFonts w:cs="Calibri"/>
                <w:color w:val="000000"/>
                <w:sz w:val="16"/>
                <w:szCs w:val="16"/>
                <w:lang w:eastAsia="hr-HR"/>
              </w:rPr>
            </w:pPr>
            <w:r w:rsidRPr="00B564D1">
              <w:rPr>
                <w:rFonts w:cs="Calibri"/>
                <w:color w:val="000000"/>
                <w:sz w:val="16"/>
                <w:szCs w:val="16"/>
                <w:lang w:eastAsia="hr-HR"/>
              </w:rPr>
              <w:t>Financiranje vatrogasne zajednice i DVD-a</w:t>
            </w:r>
          </w:p>
        </w:tc>
        <w:tc>
          <w:tcPr>
            <w:tcW w:w="943" w:type="dxa"/>
            <w:tcBorders>
              <w:top w:val="nil"/>
              <w:left w:val="nil"/>
              <w:bottom w:val="single" w:sz="4" w:space="0" w:color="auto"/>
              <w:right w:val="single" w:sz="4" w:space="0" w:color="auto"/>
            </w:tcBorders>
            <w:shd w:val="clear" w:color="auto" w:fill="auto"/>
            <w:noWrap/>
            <w:vAlign w:val="bottom"/>
            <w:hideMark/>
          </w:tcPr>
          <w:p w14:paraId="0D526FE6"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596.665</w:t>
            </w:r>
          </w:p>
        </w:tc>
        <w:tc>
          <w:tcPr>
            <w:tcW w:w="900" w:type="dxa"/>
            <w:tcBorders>
              <w:top w:val="nil"/>
              <w:left w:val="nil"/>
              <w:bottom w:val="single" w:sz="4" w:space="0" w:color="auto"/>
              <w:right w:val="single" w:sz="4" w:space="0" w:color="auto"/>
            </w:tcBorders>
            <w:shd w:val="clear" w:color="auto" w:fill="auto"/>
            <w:noWrap/>
            <w:vAlign w:val="bottom"/>
            <w:hideMark/>
          </w:tcPr>
          <w:p w14:paraId="2E9B7591"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669.000</w:t>
            </w:r>
          </w:p>
        </w:tc>
        <w:tc>
          <w:tcPr>
            <w:tcW w:w="943" w:type="dxa"/>
            <w:tcBorders>
              <w:top w:val="nil"/>
              <w:left w:val="nil"/>
              <w:bottom w:val="single" w:sz="4" w:space="0" w:color="auto"/>
              <w:right w:val="single" w:sz="4" w:space="0" w:color="auto"/>
            </w:tcBorders>
            <w:shd w:val="clear" w:color="auto" w:fill="auto"/>
            <w:noWrap/>
            <w:vAlign w:val="bottom"/>
            <w:hideMark/>
          </w:tcPr>
          <w:p w14:paraId="1CF9F932"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654.720</w:t>
            </w:r>
          </w:p>
        </w:tc>
        <w:tc>
          <w:tcPr>
            <w:tcW w:w="900" w:type="dxa"/>
            <w:tcBorders>
              <w:top w:val="nil"/>
              <w:left w:val="nil"/>
              <w:bottom w:val="single" w:sz="4" w:space="0" w:color="auto"/>
              <w:right w:val="single" w:sz="4" w:space="0" w:color="auto"/>
            </w:tcBorders>
            <w:shd w:val="clear" w:color="auto" w:fill="auto"/>
            <w:noWrap/>
            <w:vAlign w:val="bottom"/>
            <w:hideMark/>
          </w:tcPr>
          <w:p w14:paraId="3CD9AB83"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97,87%</w:t>
            </w:r>
          </w:p>
        </w:tc>
        <w:tc>
          <w:tcPr>
            <w:tcW w:w="934" w:type="dxa"/>
            <w:tcBorders>
              <w:top w:val="nil"/>
              <w:left w:val="nil"/>
              <w:bottom w:val="single" w:sz="4" w:space="0" w:color="auto"/>
              <w:right w:val="single" w:sz="4" w:space="0" w:color="auto"/>
            </w:tcBorders>
            <w:shd w:val="clear" w:color="auto" w:fill="auto"/>
            <w:noWrap/>
            <w:vAlign w:val="bottom"/>
            <w:hideMark/>
          </w:tcPr>
          <w:p w14:paraId="05958AD9"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109,73%</w:t>
            </w:r>
          </w:p>
        </w:tc>
        <w:tc>
          <w:tcPr>
            <w:tcW w:w="780" w:type="dxa"/>
            <w:tcBorders>
              <w:top w:val="nil"/>
              <w:left w:val="nil"/>
              <w:bottom w:val="single" w:sz="4" w:space="0" w:color="auto"/>
              <w:right w:val="single" w:sz="4" w:space="0" w:color="auto"/>
            </w:tcBorders>
            <w:shd w:val="clear" w:color="auto" w:fill="auto"/>
            <w:noWrap/>
            <w:vAlign w:val="bottom"/>
            <w:hideMark/>
          </w:tcPr>
          <w:p w14:paraId="54FC5A88"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15,94%</w:t>
            </w:r>
          </w:p>
        </w:tc>
      </w:tr>
      <w:tr w:rsidR="00B564D1" w:rsidRPr="00B564D1" w14:paraId="257A0AE2" w14:textId="77777777" w:rsidTr="00B564D1">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14:paraId="15680593" w14:textId="77777777" w:rsidR="00B564D1" w:rsidRPr="00B564D1" w:rsidRDefault="00B564D1" w:rsidP="00B564D1">
            <w:pPr>
              <w:spacing w:after="0" w:line="240" w:lineRule="auto"/>
              <w:rPr>
                <w:rFonts w:cs="Calibri"/>
                <w:color w:val="000000"/>
                <w:sz w:val="16"/>
                <w:szCs w:val="16"/>
                <w:lang w:eastAsia="hr-HR"/>
              </w:rPr>
            </w:pPr>
            <w:r w:rsidRPr="00B564D1">
              <w:rPr>
                <w:rFonts w:cs="Calibri"/>
                <w:color w:val="000000"/>
                <w:sz w:val="16"/>
                <w:szCs w:val="16"/>
                <w:lang w:eastAsia="hr-HR"/>
              </w:rPr>
              <w:t>Gorska služba spašavanja</w:t>
            </w:r>
          </w:p>
        </w:tc>
        <w:tc>
          <w:tcPr>
            <w:tcW w:w="943" w:type="dxa"/>
            <w:tcBorders>
              <w:top w:val="nil"/>
              <w:left w:val="nil"/>
              <w:bottom w:val="single" w:sz="4" w:space="0" w:color="auto"/>
              <w:right w:val="single" w:sz="4" w:space="0" w:color="auto"/>
            </w:tcBorders>
            <w:shd w:val="clear" w:color="auto" w:fill="auto"/>
            <w:noWrap/>
            <w:vAlign w:val="bottom"/>
            <w:hideMark/>
          </w:tcPr>
          <w:p w14:paraId="52AAA7C0"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39.817</w:t>
            </w:r>
          </w:p>
        </w:tc>
        <w:tc>
          <w:tcPr>
            <w:tcW w:w="900" w:type="dxa"/>
            <w:tcBorders>
              <w:top w:val="nil"/>
              <w:left w:val="nil"/>
              <w:bottom w:val="single" w:sz="4" w:space="0" w:color="auto"/>
              <w:right w:val="single" w:sz="4" w:space="0" w:color="auto"/>
            </w:tcBorders>
            <w:shd w:val="clear" w:color="auto" w:fill="auto"/>
            <w:noWrap/>
            <w:vAlign w:val="bottom"/>
            <w:hideMark/>
          </w:tcPr>
          <w:p w14:paraId="77F2584C"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40.000</w:t>
            </w:r>
          </w:p>
        </w:tc>
        <w:tc>
          <w:tcPr>
            <w:tcW w:w="943" w:type="dxa"/>
            <w:tcBorders>
              <w:top w:val="nil"/>
              <w:left w:val="nil"/>
              <w:bottom w:val="single" w:sz="4" w:space="0" w:color="auto"/>
              <w:right w:val="single" w:sz="4" w:space="0" w:color="auto"/>
            </w:tcBorders>
            <w:shd w:val="clear" w:color="auto" w:fill="auto"/>
            <w:noWrap/>
            <w:vAlign w:val="bottom"/>
            <w:hideMark/>
          </w:tcPr>
          <w:p w14:paraId="27325CDD"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40.000</w:t>
            </w:r>
          </w:p>
        </w:tc>
        <w:tc>
          <w:tcPr>
            <w:tcW w:w="900" w:type="dxa"/>
            <w:tcBorders>
              <w:top w:val="nil"/>
              <w:left w:val="nil"/>
              <w:bottom w:val="single" w:sz="4" w:space="0" w:color="auto"/>
              <w:right w:val="single" w:sz="4" w:space="0" w:color="auto"/>
            </w:tcBorders>
            <w:shd w:val="clear" w:color="auto" w:fill="auto"/>
            <w:noWrap/>
            <w:vAlign w:val="bottom"/>
            <w:hideMark/>
          </w:tcPr>
          <w:p w14:paraId="52214A7F"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100,00%</w:t>
            </w:r>
          </w:p>
        </w:tc>
        <w:tc>
          <w:tcPr>
            <w:tcW w:w="934" w:type="dxa"/>
            <w:tcBorders>
              <w:top w:val="nil"/>
              <w:left w:val="nil"/>
              <w:bottom w:val="single" w:sz="4" w:space="0" w:color="auto"/>
              <w:right w:val="single" w:sz="4" w:space="0" w:color="auto"/>
            </w:tcBorders>
            <w:shd w:val="clear" w:color="auto" w:fill="auto"/>
            <w:noWrap/>
            <w:vAlign w:val="bottom"/>
            <w:hideMark/>
          </w:tcPr>
          <w:p w14:paraId="6233DD86"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100,46%</w:t>
            </w:r>
          </w:p>
        </w:tc>
        <w:tc>
          <w:tcPr>
            <w:tcW w:w="780" w:type="dxa"/>
            <w:tcBorders>
              <w:top w:val="nil"/>
              <w:left w:val="nil"/>
              <w:bottom w:val="single" w:sz="4" w:space="0" w:color="auto"/>
              <w:right w:val="single" w:sz="4" w:space="0" w:color="auto"/>
            </w:tcBorders>
            <w:shd w:val="clear" w:color="auto" w:fill="auto"/>
            <w:noWrap/>
            <w:vAlign w:val="bottom"/>
            <w:hideMark/>
          </w:tcPr>
          <w:p w14:paraId="7AC65364"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0,97%</w:t>
            </w:r>
          </w:p>
        </w:tc>
      </w:tr>
      <w:tr w:rsidR="00B564D1" w:rsidRPr="00B564D1" w14:paraId="26DFA30F" w14:textId="77777777" w:rsidTr="00B564D1">
        <w:trPr>
          <w:trHeight w:val="300"/>
        </w:trPr>
        <w:tc>
          <w:tcPr>
            <w:tcW w:w="4340" w:type="dxa"/>
            <w:tcBorders>
              <w:top w:val="nil"/>
              <w:left w:val="single" w:sz="4" w:space="0" w:color="auto"/>
              <w:bottom w:val="single" w:sz="4" w:space="0" w:color="auto"/>
              <w:right w:val="single" w:sz="4" w:space="0" w:color="auto"/>
            </w:tcBorders>
            <w:shd w:val="clear" w:color="000000" w:fill="E2EFDA"/>
            <w:noWrap/>
            <w:vAlign w:val="bottom"/>
            <w:hideMark/>
          </w:tcPr>
          <w:p w14:paraId="560034C6" w14:textId="77777777" w:rsidR="00B564D1" w:rsidRPr="00B564D1" w:rsidRDefault="00B564D1" w:rsidP="00B564D1">
            <w:pPr>
              <w:spacing w:after="0" w:line="240" w:lineRule="auto"/>
              <w:rPr>
                <w:rFonts w:cs="Calibri"/>
                <w:color w:val="000000"/>
                <w:sz w:val="16"/>
                <w:szCs w:val="16"/>
                <w:lang w:eastAsia="hr-HR"/>
              </w:rPr>
            </w:pPr>
            <w:r w:rsidRPr="00B564D1">
              <w:rPr>
                <w:rFonts w:cs="Calibri"/>
                <w:color w:val="000000"/>
                <w:sz w:val="16"/>
                <w:szCs w:val="16"/>
                <w:lang w:eastAsia="hr-HR"/>
              </w:rPr>
              <w:t>OSTALO U KOMUNALNOM GOSPODARSTVU</w:t>
            </w:r>
          </w:p>
        </w:tc>
        <w:tc>
          <w:tcPr>
            <w:tcW w:w="943" w:type="dxa"/>
            <w:tcBorders>
              <w:top w:val="nil"/>
              <w:left w:val="nil"/>
              <w:bottom w:val="single" w:sz="4" w:space="0" w:color="auto"/>
              <w:right w:val="single" w:sz="4" w:space="0" w:color="auto"/>
            </w:tcBorders>
            <w:shd w:val="clear" w:color="000000" w:fill="E2EFDA"/>
            <w:noWrap/>
            <w:vAlign w:val="bottom"/>
            <w:hideMark/>
          </w:tcPr>
          <w:p w14:paraId="60F5845E"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132.723</w:t>
            </w:r>
          </w:p>
        </w:tc>
        <w:tc>
          <w:tcPr>
            <w:tcW w:w="900" w:type="dxa"/>
            <w:tcBorders>
              <w:top w:val="nil"/>
              <w:left w:val="nil"/>
              <w:bottom w:val="single" w:sz="4" w:space="0" w:color="auto"/>
              <w:right w:val="single" w:sz="4" w:space="0" w:color="auto"/>
            </w:tcBorders>
            <w:shd w:val="clear" w:color="000000" w:fill="E2EFDA"/>
            <w:noWrap/>
            <w:vAlign w:val="bottom"/>
            <w:hideMark/>
          </w:tcPr>
          <w:p w14:paraId="45E3EE54"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 </w:t>
            </w:r>
          </w:p>
        </w:tc>
        <w:tc>
          <w:tcPr>
            <w:tcW w:w="943" w:type="dxa"/>
            <w:tcBorders>
              <w:top w:val="nil"/>
              <w:left w:val="nil"/>
              <w:bottom w:val="single" w:sz="4" w:space="0" w:color="auto"/>
              <w:right w:val="single" w:sz="4" w:space="0" w:color="auto"/>
            </w:tcBorders>
            <w:shd w:val="clear" w:color="000000" w:fill="E2EFDA"/>
            <w:noWrap/>
            <w:vAlign w:val="bottom"/>
            <w:hideMark/>
          </w:tcPr>
          <w:p w14:paraId="543AE0BC"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 </w:t>
            </w:r>
          </w:p>
        </w:tc>
        <w:tc>
          <w:tcPr>
            <w:tcW w:w="900" w:type="dxa"/>
            <w:tcBorders>
              <w:top w:val="nil"/>
              <w:left w:val="nil"/>
              <w:bottom w:val="single" w:sz="4" w:space="0" w:color="auto"/>
              <w:right w:val="single" w:sz="4" w:space="0" w:color="auto"/>
            </w:tcBorders>
            <w:shd w:val="clear" w:color="000000" w:fill="E2EFDA"/>
            <w:noWrap/>
            <w:vAlign w:val="bottom"/>
            <w:hideMark/>
          </w:tcPr>
          <w:p w14:paraId="71CC6C6D"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#DIV/0!</w:t>
            </w:r>
          </w:p>
        </w:tc>
        <w:tc>
          <w:tcPr>
            <w:tcW w:w="934" w:type="dxa"/>
            <w:tcBorders>
              <w:top w:val="nil"/>
              <w:left w:val="nil"/>
              <w:bottom w:val="single" w:sz="4" w:space="0" w:color="auto"/>
              <w:right w:val="single" w:sz="4" w:space="0" w:color="auto"/>
            </w:tcBorders>
            <w:shd w:val="clear" w:color="000000" w:fill="E2EFDA"/>
            <w:noWrap/>
            <w:vAlign w:val="bottom"/>
            <w:hideMark/>
          </w:tcPr>
          <w:p w14:paraId="4A689386"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0,00%</w:t>
            </w:r>
          </w:p>
        </w:tc>
        <w:tc>
          <w:tcPr>
            <w:tcW w:w="780" w:type="dxa"/>
            <w:tcBorders>
              <w:top w:val="nil"/>
              <w:left w:val="nil"/>
              <w:bottom w:val="single" w:sz="4" w:space="0" w:color="auto"/>
              <w:right w:val="single" w:sz="4" w:space="0" w:color="auto"/>
            </w:tcBorders>
            <w:shd w:val="clear" w:color="000000" w:fill="E2EFDA"/>
            <w:noWrap/>
            <w:vAlign w:val="bottom"/>
            <w:hideMark/>
          </w:tcPr>
          <w:p w14:paraId="28F05452"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0,00%</w:t>
            </w:r>
          </w:p>
        </w:tc>
      </w:tr>
      <w:tr w:rsidR="00B564D1" w:rsidRPr="00B564D1" w14:paraId="0DF94704" w14:textId="77777777" w:rsidTr="00B564D1">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14:paraId="6C7F450C" w14:textId="77777777" w:rsidR="00B564D1" w:rsidRPr="00B564D1" w:rsidRDefault="00B564D1" w:rsidP="00B564D1">
            <w:pPr>
              <w:spacing w:after="0" w:line="240" w:lineRule="auto"/>
              <w:rPr>
                <w:rFonts w:cs="Calibri"/>
                <w:color w:val="000000"/>
                <w:sz w:val="16"/>
                <w:szCs w:val="16"/>
                <w:lang w:eastAsia="hr-HR"/>
              </w:rPr>
            </w:pPr>
            <w:r w:rsidRPr="00B564D1">
              <w:rPr>
                <w:rFonts w:cs="Calibri"/>
                <w:color w:val="000000"/>
                <w:sz w:val="16"/>
                <w:szCs w:val="16"/>
                <w:lang w:eastAsia="hr-HR"/>
              </w:rPr>
              <w:t xml:space="preserve"> "Zeleno i modro" d.o.o.</w:t>
            </w:r>
          </w:p>
        </w:tc>
        <w:tc>
          <w:tcPr>
            <w:tcW w:w="943" w:type="dxa"/>
            <w:tcBorders>
              <w:top w:val="nil"/>
              <w:left w:val="nil"/>
              <w:bottom w:val="single" w:sz="4" w:space="0" w:color="auto"/>
              <w:right w:val="single" w:sz="4" w:space="0" w:color="auto"/>
            </w:tcBorders>
            <w:shd w:val="clear" w:color="auto" w:fill="auto"/>
            <w:noWrap/>
            <w:vAlign w:val="bottom"/>
            <w:hideMark/>
          </w:tcPr>
          <w:p w14:paraId="6988CBF4"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132.723</w:t>
            </w:r>
          </w:p>
        </w:tc>
        <w:tc>
          <w:tcPr>
            <w:tcW w:w="900" w:type="dxa"/>
            <w:tcBorders>
              <w:top w:val="nil"/>
              <w:left w:val="nil"/>
              <w:bottom w:val="single" w:sz="4" w:space="0" w:color="auto"/>
              <w:right w:val="single" w:sz="4" w:space="0" w:color="auto"/>
            </w:tcBorders>
            <w:shd w:val="clear" w:color="auto" w:fill="auto"/>
            <w:noWrap/>
            <w:vAlign w:val="bottom"/>
            <w:hideMark/>
          </w:tcPr>
          <w:p w14:paraId="40052D60"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 </w:t>
            </w:r>
          </w:p>
        </w:tc>
        <w:tc>
          <w:tcPr>
            <w:tcW w:w="943" w:type="dxa"/>
            <w:tcBorders>
              <w:top w:val="nil"/>
              <w:left w:val="nil"/>
              <w:bottom w:val="single" w:sz="4" w:space="0" w:color="auto"/>
              <w:right w:val="single" w:sz="4" w:space="0" w:color="auto"/>
            </w:tcBorders>
            <w:shd w:val="clear" w:color="auto" w:fill="auto"/>
            <w:noWrap/>
            <w:vAlign w:val="bottom"/>
            <w:hideMark/>
          </w:tcPr>
          <w:p w14:paraId="21AA9EA2"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 </w:t>
            </w:r>
          </w:p>
        </w:tc>
        <w:tc>
          <w:tcPr>
            <w:tcW w:w="900" w:type="dxa"/>
            <w:tcBorders>
              <w:top w:val="nil"/>
              <w:left w:val="nil"/>
              <w:bottom w:val="single" w:sz="4" w:space="0" w:color="auto"/>
              <w:right w:val="single" w:sz="4" w:space="0" w:color="auto"/>
            </w:tcBorders>
            <w:shd w:val="clear" w:color="auto" w:fill="auto"/>
            <w:noWrap/>
            <w:vAlign w:val="bottom"/>
            <w:hideMark/>
          </w:tcPr>
          <w:p w14:paraId="29946FC4"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#DIV/0!</w:t>
            </w:r>
          </w:p>
        </w:tc>
        <w:tc>
          <w:tcPr>
            <w:tcW w:w="934" w:type="dxa"/>
            <w:tcBorders>
              <w:top w:val="nil"/>
              <w:left w:val="nil"/>
              <w:bottom w:val="single" w:sz="4" w:space="0" w:color="auto"/>
              <w:right w:val="single" w:sz="4" w:space="0" w:color="auto"/>
            </w:tcBorders>
            <w:shd w:val="clear" w:color="auto" w:fill="auto"/>
            <w:noWrap/>
            <w:vAlign w:val="bottom"/>
            <w:hideMark/>
          </w:tcPr>
          <w:p w14:paraId="3E906D8C"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0,00%</w:t>
            </w:r>
          </w:p>
        </w:tc>
        <w:tc>
          <w:tcPr>
            <w:tcW w:w="780" w:type="dxa"/>
            <w:tcBorders>
              <w:top w:val="nil"/>
              <w:left w:val="nil"/>
              <w:bottom w:val="single" w:sz="4" w:space="0" w:color="auto"/>
              <w:right w:val="single" w:sz="4" w:space="0" w:color="auto"/>
            </w:tcBorders>
            <w:shd w:val="clear" w:color="auto" w:fill="auto"/>
            <w:noWrap/>
            <w:vAlign w:val="bottom"/>
            <w:hideMark/>
          </w:tcPr>
          <w:p w14:paraId="45C7684E"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0,00%</w:t>
            </w:r>
          </w:p>
        </w:tc>
      </w:tr>
      <w:tr w:rsidR="00B564D1" w:rsidRPr="00B564D1" w14:paraId="6BC0AAD9" w14:textId="77777777" w:rsidTr="00B564D1">
        <w:trPr>
          <w:trHeight w:val="300"/>
        </w:trPr>
        <w:tc>
          <w:tcPr>
            <w:tcW w:w="4340" w:type="dxa"/>
            <w:tcBorders>
              <w:top w:val="nil"/>
              <w:left w:val="single" w:sz="4" w:space="0" w:color="auto"/>
              <w:bottom w:val="single" w:sz="4" w:space="0" w:color="auto"/>
              <w:right w:val="single" w:sz="4" w:space="0" w:color="auto"/>
            </w:tcBorders>
            <w:shd w:val="clear" w:color="000000" w:fill="E2EFDA"/>
            <w:noWrap/>
            <w:vAlign w:val="bottom"/>
            <w:hideMark/>
          </w:tcPr>
          <w:p w14:paraId="2F260D4A" w14:textId="77777777" w:rsidR="00B564D1" w:rsidRPr="00B564D1" w:rsidRDefault="00B564D1" w:rsidP="00B564D1">
            <w:pPr>
              <w:spacing w:after="0" w:line="240" w:lineRule="auto"/>
              <w:rPr>
                <w:rFonts w:cs="Calibri"/>
                <w:color w:val="000000"/>
                <w:sz w:val="16"/>
                <w:szCs w:val="16"/>
                <w:lang w:eastAsia="hr-HR"/>
              </w:rPr>
            </w:pPr>
            <w:r w:rsidRPr="00B564D1">
              <w:rPr>
                <w:rFonts w:cs="Calibri"/>
                <w:color w:val="000000"/>
                <w:sz w:val="16"/>
                <w:szCs w:val="16"/>
                <w:lang w:eastAsia="hr-HR"/>
              </w:rPr>
              <w:t>IZGRADNJA KOMUNALNIH VODNIH GRAĐEVINA</w:t>
            </w:r>
          </w:p>
        </w:tc>
        <w:tc>
          <w:tcPr>
            <w:tcW w:w="943" w:type="dxa"/>
            <w:tcBorders>
              <w:top w:val="nil"/>
              <w:left w:val="nil"/>
              <w:bottom w:val="single" w:sz="4" w:space="0" w:color="auto"/>
              <w:right w:val="single" w:sz="4" w:space="0" w:color="auto"/>
            </w:tcBorders>
            <w:shd w:val="clear" w:color="000000" w:fill="E2EFDA"/>
            <w:noWrap/>
            <w:vAlign w:val="bottom"/>
            <w:hideMark/>
          </w:tcPr>
          <w:p w14:paraId="61D8A97F"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389.889</w:t>
            </w:r>
          </w:p>
        </w:tc>
        <w:tc>
          <w:tcPr>
            <w:tcW w:w="900" w:type="dxa"/>
            <w:tcBorders>
              <w:top w:val="nil"/>
              <w:left w:val="nil"/>
              <w:bottom w:val="single" w:sz="4" w:space="0" w:color="auto"/>
              <w:right w:val="single" w:sz="4" w:space="0" w:color="auto"/>
            </w:tcBorders>
            <w:shd w:val="clear" w:color="000000" w:fill="E2EFDA"/>
            <w:noWrap/>
            <w:vAlign w:val="bottom"/>
            <w:hideMark/>
          </w:tcPr>
          <w:p w14:paraId="4FEB5044"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259.300</w:t>
            </w:r>
          </w:p>
        </w:tc>
        <w:tc>
          <w:tcPr>
            <w:tcW w:w="943" w:type="dxa"/>
            <w:tcBorders>
              <w:top w:val="nil"/>
              <w:left w:val="nil"/>
              <w:bottom w:val="single" w:sz="4" w:space="0" w:color="auto"/>
              <w:right w:val="single" w:sz="4" w:space="0" w:color="auto"/>
            </w:tcBorders>
            <w:shd w:val="clear" w:color="000000" w:fill="E2EFDA"/>
            <w:noWrap/>
            <w:vAlign w:val="bottom"/>
            <w:hideMark/>
          </w:tcPr>
          <w:p w14:paraId="11732675"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249.619</w:t>
            </w:r>
          </w:p>
        </w:tc>
        <w:tc>
          <w:tcPr>
            <w:tcW w:w="900" w:type="dxa"/>
            <w:tcBorders>
              <w:top w:val="nil"/>
              <w:left w:val="nil"/>
              <w:bottom w:val="single" w:sz="4" w:space="0" w:color="auto"/>
              <w:right w:val="single" w:sz="4" w:space="0" w:color="auto"/>
            </w:tcBorders>
            <w:shd w:val="clear" w:color="000000" w:fill="E2EFDA"/>
            <w:noWrap/>
            <w:vAlign w:val="bottom"/>
            <w:hideMark/>
          </w:tcPr>
          <w:p w14:paraId="0997239C"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96,27%</w:t>
            </w:r>
          </w:p>
        </w:tc>
        <w:tc>
          <w:tcPr>
            <w:tcW w:w="934" w:type="dxa"/>
            <w:tcBorders>
              <w:top w:val="nil"/>
              <w:left w:val="nil"/>
              <w:bottom w:val="single" w:sz="4" w:space="0" w:color="auto"/>
              <w:right w:val="single" w:sz="4" w:space="0" w:color="auto"/>
            </w:tcBorders>
            <w:shd w:val="clear" w:color="000000" w:fill="E2EFDA"/>
            <w:noWrap/>
            <w:vAlign w:val="bottom"/>
            <w:hideMark/>
          </w:tcPr>
          <w:p w14:paraId="063DC7A1"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64,02%</w:t>
            </w:r>
          </w:p>
        </w:tc>
        <w:tc>
          <w:tcPr>
            <w:tcW w:w="780" w:type="dxa"/>
            <w:tcBorders>
              <w:top w:val="nil"/>
              <w:left w:val="nil"/>
              <w:bottom w:val="single" w:sz="4" w:space="0" w:color="auto"/>
              <w:right w:val="single" w:sz="4" w:space="0" w:color="auto"/>
            </w:tcBorders>
            <w:shd w:val="clear" w:color="000000" w:fill="E2EFDA"/>
            <w:noWrap/>
            <w:vAlign w:val="bottom"/>
            <w:hideMark/>
          </w:tcPr>
          <w:p w14:paraId="0B20288F"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6,08%</w:t>
            </w:r>
          </w:p>
        </w:tc>
      </w:tr>
      <w:tr w:rsidR="00B564D1" w:rsidRPr="00B564D1" w14:paraId="2854687E" w14:textId="77777777" w:rsidTr="00B564D1">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14:paraId="596729D0" w14:textId="77777777" w:rsidR="00B564D1" w:rsidRPr="00B564D1" w:rsidRDefault="00B564D1" w:rsidP="00B564D1">
            <w:pPr>
              <w:spacing w:after="0" w:line="240" w:lineRule="auto"/>
              <w:rPr>
                <w:rFonts w:cs="Calibri"/>
                <w:color w:val="000000"/>
                <w:sz w:val="16"/>
                <w:szCs w:val="16"/>
                <w:lang w:eastAsia="hr-HR"/>
              </w:rPr>
            </w:pPr>
            <w:r w:rsidRPr="00B564D1">
              <w:rPr>
                <w:rFonts w:cs="Calibri"/>
                <w:color w:val="000000"/>
                <w:sz w:val="16"/>
                <w:szCs w:val="16"/>
                <w:lang w:eastAsia="hr-HR"/>
              </w:rPr>
              <w:t>Vodoopskrba i odvodnja</w:t>
            </w:r>
          </w:p>
        </w:tc>
        <w:tc>
          <w:tcPr>
            <w:tcW w:w="943" w:type="dxa"/>
            <w:tcBorders>
              <w:top w:val="nil"/>
              <w:left w:val="nil"/>
              <w:bottom w:val="single" w:sz="4" w:space="0" w:color="auto"/>
              <w:right w:val="single" w:sz="4" w:space="0" w:color="auto"/>
            </w:tcBorders>
            <w:shd w:val="clear" w:color="auto" w:fill="auto"/>
            <w:noWrap/>
            <w:vAlign w:val="bottom"/>
            <w:hideMark/>
          </w:tcPr>
          <w:p w14:paraId="65BBE874"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389.889</w:t>
            </w:r>
          </w:p>
        </w:tc>
        <w:tc>
          <w:tcPr>
            <w:tcW w:w="900" w:type="dxa"/>
            <w:tcBorders>
              <w:top w:val="nil"/>
              <w:left w:val="nil"/>
              <w:bottom w:val="single" w:sz="4" w:space="0" w:color="auto"/>
              <w:right w:val="single" w:sz="4" w:space="0" w:color="auto"/>
            </w:tcBorders>
            <w:shd w:val="clear" w:color="auto" w:fill="auto"/>
            <w:noWrap/>
            <w:vAlign w:val="bottom"/>
            <w:hideMark/>
          </w:tcPr>
          <w:p w14:paraId="74D18673"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259.300</w:t>
            </w:r>
          </w:p>
        </w:tc>
        <w:tc>
          <w:tcPr>
            <w:tcW w:w="943" w:type="dxa"/>
            <w:tcBorders>
              <w:top w:val="nil"/>
              <w:left w:val="nil"/>
              <w:bottom w:val="single" w:sz="4" w:space="0" w:color="auto"/>
              <w:right w:val="single" w:sz="4" w:space="0" w:color="auto"/>
            </w:tcBorders>
            <w:shd w:val="clear" w:color="auto" w:fill="auto"/>
            <w:noWrap/>
            <w:vAlign w:val="bottom"/>
            <w:hideMark/>
          </w:tcPr>
          <w:p w14:paraId="251FE197"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249.619</w:t>
            </w:r>
          </w:p>
        </w:tc>
        <w:tc>
          <w:tcPr>
            <w:tcW w:w="900" w:type="dxa"/>
            <w:tcBorders>
              <w:top w:val="nil"/>
              <w:left w:val="nil"/>
              <w:bottom w:val="single" w:sz="4" w:space="0" w:color="auto"/>
              <w:right w:val="single" w:sz="4" w:space="0" w:color="auto"/>
            </w:tcBorders>
            <w:shd w:val="clear" w:color="auto" w:fill="auto"/>
            <w:noWrap/>
            <w:vAlign w:val="bottom"/>
            <w:hideMark/>
          </w:tcPr>
          <w:p w14:paraId="531E226A"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96,27%</w:t>
            </w:r>
          </w:p>
        </w:tc>
        <w:tc>
          <w:tcPr>
            <w:tcW w:w="934" w:type="dxa"/>
            <w:tcBorders>
              <w:top w:val="nil"/>
              <w:left w:val="nil"/>
              <w:bottom w:val="single" w:sz="4" w:space="0" w:color="auto"/>
              <w:right w:val="single" w:sz="4" w:space="0" w:color="auto"/>
            </w:tcBorders>
            <w:shd w:val="clear" w:color="auto" w:fill="auto"/>
            <w:noWrap/>
            <w:vAlign w:val="bottom"/>
            <w:hideMark/>
          </w:tcPr>
          <w:p w14:paraId="461B1E10"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64,02%</w:t>
            </w:r>
          </w:p>
        </w:tc>
        <w:tc>
          <w:tcPr>
            <w:tcW w:w="780" w:type="dxa"/>
            <w:tcBorders>
              <w:top w:val="nil"/>
              <w:left w:val="nil"/>
              <w:bottom w:val="single" w:sz="4" w:space="0" w:color="auto"/>
              <w:right w:val="single" w:sz="4" w:space="0" w:color="auto"/>
            </w:tcBorders>
            <w:shd w:val="clear" w:color="auto" w:fill="auto"/>
            <w:noWrap/>
            <w:vAlign w:val="bottom"/>
            <w:hideMark/>
          </w:tcPr>
          <w:p w14:paraId="195D38B0"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6,08%</w:t>
            </w:r>
          </w:p>
        </w:tc>
      </w:tr>
      <w:tr w:rsidR="00B564D1" w:rsidRPr="00B564D1" w14:paraId="7D76BFF8" w14:textId="77777777" w:rsidTr="00B564D1">
        <w:trPr>
          <w:trHeight w:val="300"/>
        </w:trPr>
        <w:tc>
          <w:tcPr>
            <w:tcW w:w="4340" w:type="dxa"/>
            <w:tcBorders>
              <w:top w:val="nil"/>
              <w:left w:val="single" w:sz="4" w:space="0" w:color="auto"/>
              <w:bottom w:val="single" w:sz="4" w:space="0" w:color="auto"/>
              <w:right w:val="single" w:sz="4" w:space="0" w:color="auto"/>
            </w:tcBorders>
            <w:shd w:val="clear" w:color="000000" w:fill="E2EFDA"/>
            <w:noWrap/>
            <w:vAlign w:val="bottom"/>
            <w:hideMark/>
          </w:tcPr>
          <w:p w14:paraId="49397839" w14:textId="77777777" w:rsidR="00B564D1" w:rsidRPr="00B564D1" w:rsidRDefault="00B564D1" w:rsidP="00B564D1">
            <w:pPr>
              <w:spacing w:after="0" w:line="240" w:lineRule="auto"/>
              <w:rPr>
                <w:rFonts w:cs="Calibri"/>
                <w:color w:val="000000"/>
                <w:sz w:val="16"/>
                <w:szCs w:val="16"/>
                <w:lang w:eastAsia="hr-HR"/>
              </w:rPr>
            </w:pPr>
            <w:r w:rsidRPr="00B564D1">
              <w:rPr>
                <w:rFonts w:cs="Calibri"/>
                <w:color w:val="000000"/>
                <w:sz w:val="16"/>
                <w:szCs w:val="16"/>
                <w:lang w:eastAsia="hr-HR"/>
              </w:rPr>
              <w:t>EKONOMSKI POSLOVI KOJI NISU DRUGDJE SVRSTANI</w:t>
            </w:r>
          </w:p>
        </w:tc>
        <w:tc>
          <w:tcPr>
            <w:tcW w:w="943" w:type="dxa"/>
            <w:tcBorders>
              <w:top w:val="nil"/>
              <w:left w:val="nil"/>
              <w:bottom w:val="single" w:sz="4" w:space="0" w:color="auto"/>
              <w:right w:val="single" w:sz="4" w:space="0" w:color="auto"/>
            </w:tcBorders>
            <w:shd w:val="clear" w:color="000000" w:fill="E2EFDA"/>
            <w:noWrap/>
            <w:vAlign w:val="bottom"/>
            <w:hideMark/>
          </w:tcPr>
          <w:p w14:paraId="3CC6035D"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569.836</w:t>
            </w:r>
          </w:p>
        </w:tc>
        <w:tc>
          <w:tcPr>
            <w:tcW w:w="900" w:type="dxa"/>
            <w:tcBorders>
              <w:top w:val="nil"/>
              <w:left w:val="nil"/>
              <w:bottom w:val="single" w:sz="4" w:space="0" w:color="auto"/>
              <w:right w:val="single" w:sz="4" w:space="0" w:color="auto"/>
            </w:tcBorders>
            <w:shd w:val="clear" w:color="000000" w:fill="E2EFDA"/>
            <w:noWrap/>
            <w:vAlign w:val="bottom"/>
            <w:hideMark/>
          </w:tcPr>
          <w:p w14:paraId="137BECC4"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 </w:t>
            </w:r>
          </w:p>
        </w:tc>
        <w:tc>
          <w:tcPr>
            <w:tcW w:w="943" w:type="dxa"/>
            <w:tcBorders>
              <w:top w:val="nil"/>
              <w:left w:val="nil"/>
              <w:bottom w:val="single" w:sz="4" w:space="0" w:color="auto"/>
              <w:right w:val="single" w:sz="4" w:space="0" w:color="auto"/>
            </w:tcBorders>
            <w:shd w:val="clear" w:color="000000" w:fill="E2EFDA"/>
            <w:noWrap/>
            <w:vAlign w:val="bottom"/>
            <w:hideMark/>
          </w:tcPr>
          <w:p w14:paraId="1436D6D9"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 </w:t>
            </w:r>
          </w:p>
        </w:tc>
        <w:tc>
          <w:tcPr>
            <w:tcW w:w="900" w:type="dxa"/>
            <w:tcBorders>
              <w:top w:val="nil"/>
              <w:left w:val="nil"/>
              <w:bottom w:val="single" w:sz="4" w:space="0" w:color="auto"/>
              <w:right w:val="single" w:sz="4" w:space="0" w:color="auto"/>
            </w:tcBorders>
            <w:shd w:val="clear" w:color="000000" w:fill="E2EFDA"/>
            <w:noWrap/>
            <w:vAlign w:val="bottom"/>
            <w:hideMark/>
          </w:tcPr>
          <w:p w14:paraId="16DD0CCA"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#DIV/0!</w:t>
            </w:r>
          </w:p>
        </w:tc>
        <w:tc>
          <w:tcPr>
            <w:tcW w:w="934" w:type="dxa"/>
            <w:tcBorders>
              <w:top w:val="nil"/>
              <w:left w:val="nil"/>
              <w:bottom w:val="single" w:sz="4" w:space="0" w:color="auto"/>
              <w:right w:val="single" w:sz="4" w:space="0" w:color="auto"/>
            </w:tcBorders>
            <w:shd w:val="clear" w:color="000000" w:fill="E2EFDA"/>
            <w:noWrap/>
            <w:vAlign w:val="bottom"/>
            <w:hideMark/>
          </w:tcPr>
          <w:p w14:paraId="39405F93"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0,00%</w:t>
            </w:r>
          </w:p>
        </w:tc>
        <w:tc>
          <w:tcPr>
            <w:tcW w:w="780" w:type="dxa"/>
            <w:tcBorders>
              <w:top w:val="nil"/>
              <w:left w:val="nil"/>
              <w:bottom w:val="single" w:sz="4" w:space="0" w:color="auto"/>
              <w:right w:val="single" w:sz="4" w:space="0" w:color="auto"/>
            </w:tcBorders>
            <w:shd w:val="clear" w:color="000000" w:fill="E2EFDA"/>
            <w:noWrap/>
            <w:vAlign w:val="bottom"/>
            <w:hideMark/>
          </w:tcPr>
          <w:p w14:paraId="759F5B19"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0,00%</w:t>
            </w:r>
          </w:p>
        </w:tc>
      </w:tr>
      <w:tr w:rsidR="00B564D1" w:rsidRPr="00B564D1" w14:paraId="6FF670A4" w14:textId="77777777" w:rsidTr="00B564D1">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14:paraId="4FAF90E4" w14:textId="77777777" w:rsidR="00B564D1" w:rsidRPr="00B564D1" w:rsidRDefault="00B564D1" w:rsidP="00B564D1">
            <w:pPr>
              <w:spacing w:after="0" w:line="240" w:lineRule="auto"/>
              <w:rPr>
                <w:rFonts w:cs="Calibri"/>
                <w:color w:val="000000"/>
                <w:sz w:val="16"/>
                <w:szCs w:val="16"/>
                <w:lang w:eastAsia="hr-HR"/>
              </w:rPr>
            </w:pPr>
            <w:r w:rsidRPr="00B564D1">
              <w:rPr>
                <w:rFonts w:cs="Calibri"/>
                <w:color w:val="000000"/>
                <w:sz w:val="16"/>
                <w:szCs w:val="16"/>
                <w:lang w:eastAsia="hr-HR"/>
              </w:rPr>
              <w:t>Pomoć školama i institucijama</w:t>
            </w:r>
          </w:p>
        </w:tc>
        <w:tc>
          <w:tcPr>
            <w:tcW w:w="943" w:type="dxa"/>
            <w:tcBorders>
              <w:top w:val="nil"/>
              <w:left w:val="nil"/>
              <w:bottom w:val="single" w:sz="4" w:space="0" w:color="auto"/>
              <w:right w:val="single" w:sz="4" w:space="0" w:color="auto"/>
            </w:tcBorders>
            <w:shd w:val="clear" w:color="auto" w:fill="auto"/>
            <w:noWrap/>
            <w:vAlign w:val="bottom"/>
            <w:hideMark/>
          </w:tcPr>
          <w:p w14:paraId="1D566827"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143.560</w:t>
            </w:r>
          </w:p>
        </w:tc>
        <w:tc>
          <w:tcPr>
            <w:tcW w:w="900" w:type="dxa"/>
            <w:tcBorders>
              <w:top w:val="nil"/>
              <w:left w:val="nil"/>
              <w:bottom w:val="single" w:sz="4" w:space="0" w:color="auto"/>
              <w:right w:val="single" w:sz="4" w:space="0" w:color="auto"/>
            </w:tcBorders>
            <w:shd w:val="clear" w:color="auto" w:fill="auto"/>
            <w:noWrap/>
            <w:vAlign w:val="bottom"/>
            <w:hideMark/>
          </w:tcPr>
          <w:p w14:paraId="16E6542C"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 </w:t>
            </w:r>
          </w:p>
        </w:tc>
        <w:tc>
          <w:tcPr>
            <w:tcW w:w="943" w:type="dxa"/>
            <w:tcBorders>
              <w:top w:val="nil"/>
              <w:left w:val="nil"/>
              <w:bottom w:val="single" w:sz="4" w:space="0" w:color="auto"/>
              <w:right w:val="single" w:sz="4" w:space="0" w:color="auto"/>
            </w:tcBorders>
            <w:shd w:val="clear" w:color="auto" w:fill="auto"/>
            <w:noWrap/>
            <w:vAlign w:val="bottom"/>
            <w:hideMark/>
          </w:tcPr>
          <w:p w14:paraId="1D37D1B6"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 </w:t>
            </w:r>
          </w:p>
        </w:tc>
        <w:tc>
          <w:tcPr>
            <w:tcW w:w="900" w:type="dxa"/>
            <w:tcBorders>
              <w:top w:val="nil"/>
              <w:left w:val="nil"/>
              <w:bottom w:val="single" w:sz="4" w:space="0" w:color="auto"/>
              <w:right w:val="single" w:sz="4" w:space="0" w:color="auto"/>
            </w:tcBorders>
            <w:shd w:val="clear" w:color="auto" w:fill="auto"/>
            <w:noWrap/>
            <w:vAlign w:val="bottom"/>
            <w:hideMark/>
          </w:tcPr>
          <w:p w14:paraId="0174EFAA"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#DIV/0!</w:t>
            </w:r>
          </w:p>
        </w:tc>
        <w:tc>
          <w:tcPr>
            <w:tcW w:w="934" w:type="dxa"/>
            <w:tcBorders>
              <w:top w:val="nil"/>
              <w:left w:val="nil"/>
              <w:bottom w:val="single" w:sz="4" w:space="0" w:color="auto"/>
              <w:right w:val="single" w:sz="4" w:space="0" w:color="auto"/>
            </w:tcBorders>
            <w:shd w:val="clear" w:color="auto" w:fill="auto"/>
            <w:noWrap/>
            <w:vAlign w:val="bottom"/>
            <w:hideMark/>
          </w:tcPr>
          <w:p w14:paraId="7E1AF73D"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0,00%</w:t>
            </w:r>
          </w:p>
        </w:tc>
        <w:tc>
          <w:tcPr>
            <w:tcW w:w="780" w:type="dxa"/>
            <w:tcBorders>
              <w:top w:val="nil"/>
              <w:left w:val="nil"/>
              <w:bottom w:val="single" w:sz="4" w:space="0" w:color="auto"/>
              <w:right w:val="single" w:sz="4" w:space="0" w:color="auto"/>
            </w:tcBorders>
            <w:shd w:val="clear" w:color="auto" w:fill="auto"/>
            <w:noWrap/>
            <w:vAlign w:val="bottom"/>
            <w:hideMark/>
          </w:tcPr>
          <w:p w14:paraId="6B8BDEFD"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0,00%</w:t>
            </w:r>
          </w:p>
        </w:tc>
      </w:tr>
      <w:tr w:rsidR="00B564D1" w:rsidRPr="00B564D1" w14:paraId="59C5F764" w14:textId="77777777" w:rsidTr="00B564D1">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14:paraId="5C4C3099" w14:textId="77777777" w:rsidR="00B564D1" w:rsidRPr="00B564D1" w:rsidRDefault="00B564D1" w:rsidP="00B564D1">
            <w:pPr>
              <w:spacing w:after="0" w:line="240" w:lineRule="auto"/>
              <w:rPr>
                <w:rFonts w:cs="Calibri"/>
                <w:color w:val="000000"/>
                <w:sz w:val="16"/>
                <w:szCs w:val="16"/>
                <w:lang w:eastAsia="hr-HR"/>
              </w:rPr>
            </w:pPr>
            <w:r w:rsidRPr="00B564D1">
              <w:rPr>
                <w:rFonts w:cs="Calibri"/>
                <w:color w:val="000000"/>
                <w:sz w:val="16"/>
                <w:szCs w:val="16"/>
                <w:lang w:eastAsia="hr-HR"/>
              </w:rPr>
              <w:t>Pomoć vjerskim zajednicama</w:t>
            </w:r>
          </w:p>
        </w:tc>
        <w:tc>
          <w:tcPr>
            <w:tcW w:w="943" w:type="dxa"/>
            <w:tcBorders>
              <w:top w:val="nil"/>
              <w:left w:val="nil"/>
              <w:bottom w:val="single" w:sz="4" w:space="0" w:color="auto"/>
              <w:right w:val="single" w:sz="4" w:space="0" w:color="auto"/>
            </w:tcBorders>
            <w:shd w:val="clear" w:color="auto" w:fill="auto"/>
            <w:noWrap/>
            <w:vAlign w:val="bottom"/>
            <w:hideMark/>
          </w:tcPr>
          <w:p w14:paraId="71F14282"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7.217</w:t>
            </w:r>
          </w:p>
        </w:tc>
        <w:tc>
          <w:tcPr>
            <w:tcW w:w="900" w:type="dxa"/>
            <w:tcBorders>
              <w:top w:val="nil"/>
              <w:left w:val="nil"/>
              <w:bottom w:val="single" w:sz="4" w:space="0" w:color="auto"/>
              <w:right w:val="single" w:sz="4" w:space="0" w:color="auto"/>
            </w:tcBorders>
            <w:shd w:val="clear" w:color="auto" w:fill="auto"/>
            <w:noWrap/>
            <w:vAlign w:val="bottom"/>
            <w:hideMark/>
          </w:tcPr>
          <w:p w14:paraId="4F9168C4"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 </w:t>
            </w:r>
          </w:p>
        </w:tc>
        <w:tc>
          <w:tcPr>
            <w:tcW w:w="943" w:type="dxa"/>
            <w:tcBorders>
              <w:top w:val="nil"/>
              <w:left w:val="nil"/>
              <w:bottom w:val="single" w:sz="4" w:space="0" w:color="auto"/>
              <w:right w:val="single" w:sz="4" w:space="0" w:color="auto"/>
            </w:tcBorders>
            <w:shd w:val="clear" w:color="auto" w:fill="auto"/>
            <w:noWrap/>
            <w:vAlign w:val="bottom"/>
            <w:hideMark/>
          </w:tcPr>
          <w:p w14:paraId="186D04A4"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 </w:t>
            </w:r>
          </w:p>
        </w:tc>
        <w:tc>
          <w:tcPr>
            <w:tcW w:w="900" w:type="dxa"/>
            <w:tcBorders>
              <w:top w:val="nil"/>
              <w:left w:val="nil"/>
              <w:bottom w:val="single" w:sz="4" w:space="0" w:color="auto"/>
              <w:right w:val="single" w:sz="4" w:space="0" w:color="auto"/>
            </w:tcBorders>
            <w:shd w:val="clear" w:color="auto" w:fill="auto"/>
            <w:noWrap/>
            <w:vAlign w:val="bottom"/>
            <w:hideMark/>
          </w:tcPr>
          <w:p w14:paraId="2957CE76"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#DIV/0!</w:t>
            </w:r>
          </w:p>
        </w:tc>
        <w:tc>
          <w:tcPr>
            <w:tcW w:w="934" w:type="dxa"/>
            <w:tcBorders>
              <w:top w:val="nil"/>
              <w:left w:val="nil"/>
              <w:bottom w:val="single" w:sz="4" w:space="0" w:color="auto"/>
              <w:right w:val="single" w:sz="4" w:space="0" w:color="auto"/>
            </w:tcBorders>
            <w:shd w:val="clear" w:color="auto" w:fill="auto"/>
            <w:noWrap/>
            <w:vAlign w:val="bottom"/>
            <w:hideMark/>
          </w:tcPr>
          <w:p w14:paraId="28985844"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0,00%</w:t>
            </w:r>
          </w:p>
        </w:tc>
        <w:tc>
          <w:tcPr>
            <w:tcW w:w="780" w:type="dxa"/>
            <w:tcBorders>
              <w:top w:val="nil"/>
              <w:left w:val="nil"/>
              <w:bottom w:val="single" w:sz="4" w:space="0" w:color="auto"/>
              <w:right w:val="single" w:sz="4" w:space="0" w:color="auto"/>
            </w:tcBorders>
            <w:shd w:val="clear" w:color="auto" w:fill="auto"/>
            <w:noWrap/>
            <w:vAlign w:val="bottom"/>
            <w:hideMark/>
          </w:tcPr>
          <w:p w14:paraId="777EE28B"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0,00%</w:t>
            </w:r>
          </w:p>
        </w:tc>
      </w:tr>
      <w:tr w:rsidR="00B564D1" w:rsidRPr="00B564D1" w14:paraId="57D3E6B8" w14:textId="77777777" w:rsidTr="00B564D1">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14:paraId="1AB08BC6" w14:textId="77777777" w:rsidR="00B564D1" w:rsidRPr="00B564D1" w:rsidRDefault="00B564D1" w:rsidP="00B564D1">
            <w:pPr>
              <w:spacing w:after="0" w:line="240" w:lineRule="auto"/>
              <w:rPr>
                <w:rFonts w:cs="Calibri"/>
                <w:color w:val="000000"/>
                <w:sz w:val="16"/>
                <w:szCs w:val="16"/>
                <w:lang w:eastAsia="hr-HR"/>
              </w:rPr>
            </w:pPr>
            <w:r w:rsidRPr="00B564D1">
              <w:rPr>
                <w:rFonts w:cs="Calibri"/>
                <w:color w:val="000000"/>
                <w:sz w:val="16"/>
                <w:szCs w:val="16"/>
                <w:lang w:eastAsia="hr-HR"/>
              </w:rPr>
              <w:t>Pomoć udrugama građana</w:t>
            </w:r>
          </w:p>
        </w:tc>
        <w:tc>
          <w:tcPr>
            <w:tcW w:w="943" w:type="dxa"/>
            <w:tcBorders>
              <w:top w:val="nil"/>
              <w:left w:val="nil"/>
              <w:bottom w:val="single" w:sz="4" w:space="0" w:color="auto"/>
              <w:right w:val="single" w:sz="4" w:space="0" w:color="auto"/>
            </w:tcBorders>
            <w:shd w:val="clear" w:color="auto" w:fill="auto"/>
            <w:noWrap/>
            <w:vAlign w:val="bottom"/>
            <w:hideMark/>
          </w:tcPr>
          <w:p w14:paraId="01EEF99C"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185.473</w:t>
            </w:r>
          </w:p>
        </w:tc>
        <w:tc>
          <w:tcPr>
            <w:tcW w:w="900" w:type="dxa"/>
            <w:tcBorders>
              <w:top w:val="nil"/>
              <w:left w:val="nil"/>
              <w:bottom w:val="single" w:sz="4" w:space="0" w:color="auto"/>
              <w:right w:val="single" w:sz="4" w:space="0" w:color="auto"/>
            </w:tcBorders>
            <w:shd w:val="clear" w:color="auto" w:fill="auto"/>
            <w:noWrap/>
            <w:vAlign w:val="bottom"/>
            <w:hideMark/>
          </w:tcPr>
          <w:p w14:paraId="47EA7E82"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 </w:t>
            </w:r>
          </w:p>
        </w:tc>
        <w:tc>
          <w:tcPr>
            <w:tcW w:w="943" w:type="dxa"/>
            <w:tcBorders>
              <w:top w:val="nil"/>
              <w:left w:val="nil"/>
              <w:bottom w:val="single" w:sz="4" w:space="0" w:color="auto"/>
              <w:right w:val="single" w:sz="4" w:space="0" w:color="auto"/>
            </w:tcBorders>
            <w:shd w:val="clear" w:color="auto" w:fill="auto"/>
            <w:noWrap/>
            <w:vAlign w:val="bottom"/>
            <w:hideMark/>
          </w:tcPr>
          <w:p w14:paraId="0A041AD9"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 </w:t>
            </w:r>
          </w:p>
        </w:tc>
        <w:tc>
          <w:tcPr>
            <w:tcW w:w="900" w:type="dxa"/>
            <w:tcBorders>
              <w:top w:val="nil"/>
              <w:left w:val="nil"/>
              <w:bottom w:val="single" w:sz="4" w:space="0" w:color="auto"/>
              <w:right w:val="single" w:sz="4" w:space="0" w:color="auto"/>
            </w:tcBorders>
            <w:shd w:val="clear" w:color="auto" w:fill="auto"/>
            <w:noWrap/>
            <w:vAlign w:val="bottom"/>
            <w:hideMark/>
          </w:tcPr>
          <w:p w14:paraId="5A86A43D"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#DIV/0!</w:t>
            </w:r>
          </w:p>
        </w:tc>
        <w:tc>
          <w:tcPr>
            <w:tcW w:w="934" w:type="dxa"/>
            <w:tcBorders>
              <w:top w:val="nil"/>
              <w:left w:val="nil"/>
              <w:bottom w:val="single" w:sz="4" w:space="0" w:color="auto"/>
              <w:right w:val="single" w:sz="4" w:space="0" w:color="auto"/>
            </w:tcBorders>
            <w:shd w:val="clear" w:color="auto" w:fill="auto"/>
            <w:noWrap/>
            <w:vAlign w:val="bottom"/>
            <w:hideMark/>
          </w:tcPr>
          <w:p w14:paraId="7A5794D8"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0,00%</w:t>
            </w:r>
          </w:p>
        </w:tc>
        <w:tc>
          <w:tcPr>
            <w:tcW w:w="780" w:type="dxa"/>
            <w:tcBorders>
              <w:top w:val="nil"/>
              <w:left w:val="nil"/>
              <w:bottom w:val="single" w:sz="4" w:space="0" w:color="auto"/>
              <w:right w:val="single" w:sz="4" w:space="0" w:color="auto"/>
            </w:tcBorders>
            <w:shd w:val="clear" w:color="auto" w:fill="auto"/>
            <w:noWrap/>
            <w:vAlign w:val="bottom"/>
            <w:hideMark/>
          </w:tcPr>
          <w:p w14:paraId="0CF616C3"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0,00%</w:t>
            </w:r>
          </w:p>
        </w:tc>
      </w:tr>
      <w:tr w:rsidR="00B564D1" w:rsidRPr="00B564D1" w14:paraId="7E16CD8B" w14:textId="77777777" w:rsidTr="00B564D1">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14:paraId="7746FD4D" w14:textId="77777777" w:rsidR="00B564D1" w:rsidRPr="00B564D1" w:rsidRDefault="00B564D1" w:rsidP="00B564D1">
            <w:pPr>
              <w:spacing w:after="0" w:line="240" w:lineRule="auto"/>
              <w:rPr>
                <w:rFonts w:cs="Calibri"/>
                <w:color w:val="000000"/>
                <w:sz w:val="16"/>
                <w:szCs w:val="16"/>
                <w:lang w:eastAsia="hr-HR"/>
              </w:rPr>
            </w:pPr>
            <w:r w:rsidRPr="00B564D1">
              <w:rPr>
                <w:rFonts w:cs="Calibri"/>
                <w:color w:val="000000"/>
                <w:sz w:val="16"/>
                <w:szCs w:val="16"/>
                <w:lang w:eastAsia="hr-HR"/>
              </w:rPr>
              <w:t>Kapitalne donacije neprofitnim organizacijama</w:t>
            </w:r>
          </w:p>
        </w:tc>
        <w:tc>
          <w:tcPr>
            <w:tcW w:w="943" w:type="dxa"/>
            <w:tcBorders>
              <w:top w:val="nil"/>
              <w:left w:val="nil"/>
              <w:bottom w:val="single" w:sz="4" w:space="0" w:color="auto"/>
              <w:right w:val="single" w:sz="4" w:space="0" w:color="auto"/>
            </w:tcBorders>
            <w:shd w:val="clear" w:color="auto" w:fill="auto"/>
            <w:noWrap/>
            <w:vAlign w:val="bottom"/>
            <w:hideMark/>
          </w:tcPr>
          <w:p w14:paraId="797078B7"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233.587</w:t>
            </w:r>
          </w:p>
        </w:tc>
        <w:tc>
          <w:tcPr>
            <w:tcW w:w="900" w:type="dxa"/>
            <w:tcBorders>
              <w:top w:val="nil"/>
              <w:left w:val="nil"/>
              <w:bottom w:val="single" w:sz="4" w:space="0" w:color="auto"/>
              <w:right w:val="single" w:sz="4" w:space="0" w:color="auto"/>
            </w:tcBorders>
            <w:shd w:val="clear" w:color="auto" w:fill="auto"/>
            <w:noWrap/>
            <w:vAlign w:val="bottom"/>
            <w:hideMark/>
          </w:tcPr>
          <w:p w14:paraId="6AD40D86"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 </w:t>
            </w:r>
          </w:p>
        </w:tc>
        <w:tc>
          <w:tcPr>
            <w:tcW w:w="943" w:type="dxa"/>
            <w:tcBorders>
              <w:top w:val="nil"/>
              <w:left w:val="nil"/>
              <w:bottom w:val="single" w:sz="4" w:space="0" w:color="auto"/>
              <w:right w:val="single" w:sz="4" w:space="0" w:color="auto"/>
            </w:tcBorders>
            <w:shd w:val="clear" w:color="auto" w:fill="auto"/>
            <w:noWrap/>
            <w:vAlign w:val="bottom"/>
            <w:hideMark/>
          </w:tcPr>
          <w:p w14:paraId="6417B00F"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 </w:t>
            </w:r>
          </w:p>
        </w:tc>
        <w:tc>
          <w:tcPr>
            <w:tcW w:w="900" w:type="dxa"/>
            <w:tcBorders>
              <w:top w:val="nil"/>
              <w:left w:val="nil"/>
              <w:bottom w:val="single" w:sz="4" w:space="0" w:color="auto"/>
              <w:right w:val="single" w:sz="4" w:space="0" w:color="auto"/>
            </w:tcBorders>
            <w:shd w:val="clear" w:color="auto" w:fill="auto"/>
            <w:noWrap/>
            <w:vAlign w:val="bottom"/>
            <w:hideMark/>
          </w:tcPr>
          <w:p w14:paraId="7BCA1C51"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#DIV/0!</w:t>
            </w:r>
          </w:p>
        </w:tc>
        <w:tc>
          <w:tcPr>
            <w:tcW w:w="934" w:type="dxa"/>
            <w:tcBorders>
              <w:top w:val="nil"/>
              <w:left w:val="nil"/>
              <w:bottom w:val="single" w:sz="4" w:space="0" w:color="auto"/>
              <w:right w:val="single" w:sz="4" w:space="0" w:color="auto"/>
            </w:tcBorders>
            <w:shd w:val="clear" w:color="auto" w:fill="auto"/>
            <w:noWrap/>
            <w:vAlign w:val="bottom"/>
            <w:hideMark/>
          </w:tcPr>
          <w:p w14:paraId="13AD4CB5"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0,00%</w:t>
            </w:r>
          </w:p>
        </w:tc>
        <w:tc>
          <w:tcPr>
            <w:tcW w:w="780" w:type="dxa"/>
            <w:tcBorders>
              <w:top w:val="nil"/>
              <w:left w:val="nil"/>
              <w:bottom w:val="single" w:sz="4" w:space="0" w:color="auto"/>
              <w:right w:val="single" w:sz="4" w:space="0" w:color="auto"/>
            </w:tcBorders>
            <w:shd w:val="clear" w:color="auto" w:fill="auto"/>
            <w:noWrap/>
            <w:vAlign w:val="bottom"/>
            <w:hideMark/>
          </w:tcPr>
          <w:p w14:paraId="7A648A33"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0,00%</w:t>
            </w:r>
          </w:p>
        </w:tc>
      </w:tr>
      <w:tr w:rsidR="00B564D1" w:rsidRPr="00B564D1" w14:paraId="684851A1" w14:textId="77777777" w:rsidTr="00B564D1">
        <w:trPr>
          <w:trHeight w:val="300"/>
        </w:trPr>
        <w:tc>
          <w:tcPr>
            <w:tcW w:w="4340" w:type="dxa"/>
            <w:tcBorders>
              <w:top w:val="nil"/>
              <w:left w:val="single" w:sz="4" w:space="0" w:color="auto"/>
              <w:bottom w:val="single" w:sz="4" w:space="0" w:color="auto"/>
              <w:right w:val="single" w:sz="4" w:space="0" w:color="auto"/>
            </w:tcBorders>
            <w:shd w:val="clear" w:color="000000" w:fill="E2EFDA"/>
            <w:noWrap/>
            <w:vAlign w:val="bottom"/>
            <w:hideMark/>
          </w:tcPr>
          <w:p w14:paraId="4BD859FC" w14:textId="77777777" w:rsidR="00B564D1" w:rsidRPr="00B564D1" w:rsidRDefault="00B564D1" w:rsidP="00B564D1">
            <w:pPr>
              <w:spacing w:after="0" w:line="240" w:lineRule="auto"/>
              <w:rPr>
                <w:rFonts w:cs="Calibri"/>
                <w:color w:val="000000"/>
                <w:sz w:val="16"/>
                <w:szCs w:val="16"/>
                <w:lang w:eastAsia="hr-HR"/>
              </w:rPr>
            </w:pPr>
            <w:r w:rsidRPr="00B564D1">
              <w:rPr>
                <w:rFonts w:cs="Calibri"/>
                <w:color w:val="000000"/>
                <w:sz w:val="16"/>
                <w:szCs w:val="16"/>
                <w:lang w:eastAsia="hr-HR"/>
              </w:rPr>
              <w:t>AKTIVNOSTI IZ PODRUČJA GOSPODARSTVA</w:t>
            </w:r>
          </w:p>
        </w:tc>
        <w:tc>
          <w:tcPr>
            <w:tcW w:w="943" w:type="dxa"/>
            <w:tcBorders>
              <w:top w:val="nil"/>
              <w:left w:val="nil"/>
              <w:bottom w:val="single" w:sz="4" w:space="0" w:color="auto"/>
              <w:right w:val="single" w:sz="4" w:space="0" w:color="auto"/>
            </w:tcBorders>
            <w:shd w:val="clear" w:color="000000" w:fill="E2EFDA"/>
            <w:noWrap/>
            <w:vAlign w:val="bottom"/>
            <w:hideMark/>
          </w:tcPr>
          <w:p w14:paraId="46010891"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92.687</w:t>
            </w:r>
          </w:p>
        </w:tc>
        <w:tc>
          <w:tcPr>
            <w:tcW w:w="900" w:type="dxa"/>
            <w:tcBorders>
              <w:top w:val="nil"/>
              <w:left w:val="nil"/>
              <w:bottom w:val="single" w:sz="4" w:space="0" w:color="auto"/>
              <w:right w:val="single" w:sz="4" w:space="0" w:color="auto"/>
            </w:tcBorders>
            <w:shd w:val="clear" w:color="000000" w:fill="E2EFDA"/>
            <w:noWrap/>
            <w:vAlign w:val="bottom"/>
            <w:hideMark/>
          </w:tcPr>
          <w:p w14:paraId="30B26B5C"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58.425</w:t>
            </w:r>
          </w:p>
        </w:tc>
        <w:tc>
          <w:tcPr>
            <w:tcW w:w="943" w:type="dxa"/>
            <w:tcBorders>
              <w:top w:val="nil"/>
              <w:left w:val="nil"/>
              <w:bottom w:val="single" w:sz="4" w:space="0" w:color="auto"/>
              <w:right w:val="single" w:sz="4" w:space="0" w:color="auto"/>
            </w:tcBorders>
            <w:shd w:val="clear" w:color="000000" w:fill="E2EFDA"/>
            <w:noWrap/>
            <w:vAlign w:val="bottom"/>
            <w:hideMark/>
          </w:tcPr>
          <w:p w14:paraId="47CD633E"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58.420</w:t>
            </w:r>
          </w:p>
        </w:tc>
        <w:tc>
          <w:tcPr>
            <w:tcW w:w="900" w:type="dxa"/>
            <w:tcBorders>
              <w:top w:val="nil"/>
              <w:left w:val="nil"/>
              <w:bottom w:val="single" w:sz="4" w:space="0" w:color="auto"/>
              <w:right w:val="single" w:sz="4" w:space="0" w:color="auto"/>
            </w:tcBorders>
            <w:shd w:val="clear" w:color="000000" w:fill="E2EFDA"/>
            <w:noWrap/>
            <w:vAlign w:val="bottom"/>
            <w:hideMark/>
          </w:tcPr>
          <w:p w14:paraId="2D650B8E"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99,99%</w:t>
            </w:r>
          </w:p>
        </w:tc>
        <w:tc>
          <w:tcPr>
            <w:tcW w:w="934" w:type="dxa"/>
            <w:tcBorders>
              <w:top w:val="nil"/>
              <w:left w:val="nil"/>
              <w:bottom w:val="single" w:sz="4" w:space="0" w:color="auto"/>
              <w:right w:val="single" w:sz="4" w:space="0" w:color="auto"/>
            </w:tcBorders>
            <w:shd w:val="clear" w:color="000000" w:fill="E2EFDA"/>
            <w:noWrap/>
            <w:vAlign w:val="bottom"/>
            <w:hideMark/>
          </w:tcPr>
          <w:p w14:paraId="18790BBF"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63,03%</w:t>
            </w:r>
          </w:p>
        </w:tc>
        <w:tc>
          <w:tcPr>
            <w:tcW w:w="780" w:type="dxa"/>
            <w:tcBorders>
              <w:top w:val="nil"/>
              <w:left w:val="nil"/>
              <w:bottom w:val="single" w:sz="4" w:space="0" w:color="auto"/>
              <w:right w:val="single" w:sz="4" w:space="0" w:color="auto"/>
            </w:tcBorders>
            <w:shd w:val="clear" w:color="000000" w:fill="E2EFDA"/>
            <w:noWrap/>
            <w:vAlign w:val="bottom"/>
            <w:hideMark/>
          </w:tcPr>
          <w:p w14:paraId="76C46AF6"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1,42%</w:t>
            </w:r>
          </w:p>
        </w:tc>
      </w:tr>
      <w:tr w:rsidR="00B564D1" w:rsidRPr="00B564D1" w14:paraId="01CB46AA" w14:textId="77777777" w:rsidTr="00B564D1">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14:paraId="39708DD7" w14:textId="77777777" w:rsidR="00B564D1" w:rsidRPr="00B564D1" w:rsidRDefault="00B564D1" w:rsidP="00B564D1">
            <w:pPr>
              <w:spacing w:after="0" w:line="240" w:lineRule="auto"/>
              <w:rPr>
                <w:rFonts w:cs="Calibri"/>
                <w:color w:val="000000"/>
                <w:sz w:val="16"/>
                <w:szCs w:val="16"/>
                <w:lang w:eastAsia="hr-HR"/>
              </w:rPr>
            </w:pPr>
            <w:r w:rsidRPr="00B564D1">
              <w:rPr>
                <w:rFonts w:cs="Calibri"/>
                <w:color w:val="000000"/>
                <w:sz w:val="16"/>
                <w:szCs w:val="16"/>
                <w:lang w:eastAsia="hr-HR"/>
              </w:rPr>
              <w:t>Turistička promidžba</w:t>
            </w:r>
          </w:p>
        </w:tc>
        <w:tc>
          <w:tcPr>
            <w:tcW w:w="943" w:type="dxa"/>
            <w:tcBorders>
              <w:top w:val="nil"/>
              <w:left w:val="nil"/>
              <w:bottom w:val="single" w:sz="4" w:space="0" w:color="auto"/>
              <w:right w:val="single" w:sz="4" w:space="0" w:color="auto"/>
            </w:tcBorders>
            <w:shd w:val="clear" w:color="auto" w:fill="auto"/>
            <w:noWrap/>
            <w:vAlign w:val="bottom"/>
            <w:hideMark/>
          </w:tcPr>
          <w:p w14:paraId="2DFE50B7"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6.636</w:t>
            </w:r>
          </w:p>
        </w:tc>
        <w:tc>
          <w:tcPr>
            <w:tcW w:w="900" w:type="dxa"/>
            <w:tcBorders>
              <w:top w:val="nil"/>
              <w:left w:val="nil"/>
              <w:bottom w:val="single" w:sz="4" w:space="0" w:color="auto"/>
              <w:right w:val="single" w:sz="4" w:space="0" w:color="auto"/>
            </w:tcBorders>
            <w:shd w:val="clear" w:color="auto" w:fill="auto"/>
            <w:noWrap/>
            <w:vAlign w:val="bottom"/>
            <w:hideMark/>
          </w:tcPr>
          <w:p w14:paraId="106B4DA2"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6.640</w:t>
            </w:r>
          </w:p>
        </w:tc>
        <w:tc>
          <w:tcPr>
            <w:tcW w:w="943" w:type="dxa"/>
            <w:tcBorders>
              <w:top w:val="nil"/>
              <w:left w:val="nil"/>
              <w:bottom w:val="single" w:sz="4" w:space="0" w:color="auto"/>
              <w:right w:val="single" w:sz="4" w:space="0" w:color="auto"/>
            </w:tcBorders>
            <w:shd w:val="clear" w:color="auto" w:fill="auto"/>
            <w:noWrap/>
            <w:vAlign w:val="bottom"/>
            <w:hideMark/>
          </w:tcPr>
          <w:p w14:paraId="7F8DE876"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6.636</w:t>
            </w:r>
          </w:p>
        </w:tc>
        <w:tc>
          <w:tcPr>
            <w:tcW w:w="900" w:type="dxa"/>
            <w:tcBorders>
              <w:top w:val="nil"/>
              <w:left w:val="nil"/>
              <w:bottom w:val="single" w:sz="4" w:space="0" w:color="auto"/>
              <w:right w:val="single" w:sz="4" w:space="0" w:color="auto"/>
            </w:tcBorders>
            <w:shd w:val="clear" w:color="auto" w:fill="auto"/>
            <w:noWrap/>
            <w:vAlign w:val="bottom"/>
            <w:hideMark/>
          </w:tcPr>
          <w:p w14:paraId="021BE1F2"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99,94%</w:t>
            </w:r>
          </w:p>
        </w:tc>
        <w:tc>
          <w:tcPr>
            <w:tcW w:w="934" w:type="dxa"/>
            <w:tcBorders>
              <w:top w:val="nil"/>
              <w:left w:val="nil"/>
              <w:bottom w:val="single" w:sz="4" w:space="0" w:color="auto"/>
              <w:right w:val="single" w:sz="4" w:space="0" w:color="auto"/>
            </w:tcBorders>
            <w:shd w:val="clear" w:color="auto" w:fill="auto"/>
            <w:noWrap/>
            <w:vAlign w:val="bottom"/>
            <w:hideMark/>
          </w:tcPr>
          <w:p w14:paraId="02B7A3C3"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100,00%</w:t>
            </w:r>
          </w:p>
        </w:tc>
        <w:tc>
          <w:tcPr>
            <w:tcW w:w="780" w:type="dxa"/>
            <w:tcBorders>
              <w:top w:val="nil"/>
              <w:left w:val="nil"/>
              <w:bottom w:val="single" w:sz="4" w:space="0" w:color="auto"/>
              <w:right w:val="single" w:sz="4" w:space="0" w:color="auto"/>
            </w:tcBorders>
            <w:shd w:val="clear" w:color="auto" w:fill="auto"/>
            <w:noWrap/>
            <w:vAlign w:val="bottom"/>
            <w:hideMark/>
          </w:tcPr>
          <w:p w14:paraId="5A120EB6"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0,16%</w:t>
            </w:r>
          </w:p>
        </w:tc>
      </w:tr>
      <w:tr w:rsidR="00B564D1" w:rsidRPr="00B564D1" w14:paraId="2C30A295" w14:textId="77777777" w:rsidTr="00B564D1">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14:paraId="6E629ED4" w14:textId="77777777" w:rsidR="00B564D1" w:rsidRPr="00B564D1" w:rsidRDefault="00B564D1" w:rsidP="00B564D1">
            <w:pPr>
              <w:spacing w:after="0" w:line="240" w:lineRule="auto"/>
              <w:rPr>
                <w:rFonts w:cs="Calibri"/>
                <w:color w:val="000000"/>
                <w:sz w:val="16"/>
                <w:szCs w:val="16"/>
                <w:lang w:eastAsia="hr-HR"/>
              </w:rPr>
            </w:pPr>
            <w:r w:rsidRPr="00B564D1">
              <w:rPr>
                <w:rFonts w:cs="Calibri"/>
                <w:color w:val="000000"/>
                <w:sz w:val="16"/>
                <w:szCs w:val="16"/>
                <w:lang w:eastAsia="hr-HR"/>
              </w:rPr>
              <w:t>Sufinanciranje nabave autobusa i ticketinga</w:t>
            </w:r>
          </w:p>
        </w:tc>
        <w:tc>
          <w:tcPr>
            <w:tcW w:w="943" w:type="dxa"/>
            <w:tcBorders>
              <w:top w:val="nil"/>
              <w:left w:val="nil"/>
              <w:bottom w:val="single" w:sz="4" w:space="0" w:color="auto"/>
              <w:right w:val="single" w:sz="4" w:space="0" w:color="auto"/>
            </w:tcBorders>
            <w:shd w:val="clear" w:color="auto" w:fill="auto"/>
            <w:noWrap/>
            <w:vAlign w:val="bottom"/>
            <w:hideMark/>
          </w:tcPr>
          <w:p w14:paraId="58741843"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86.051</w:t>
            </w:r>
          </w:p>
        </w:tc>
        <w:tc>
          <w:tcPr>
            <w:tcW w:w="900" w:type="dxa"/>
            <w:tcBorders>
              <w:top w:val="nil"/>
              <w:left w:val="nil"/>
              <w:bottom w:val="single" w:sz="4" w:space="0" w:color="auto"/>
              <w:right w:val="single" w:sz="4" w:space="0" w:color="auto"/>
            </w:tcBorders>
            <w:shd w:val="clear" w:color="auto" w:fill="auto"/>
            <w:noWrap/>
            <w:vAlign w:val="bottom"/>
            <w:hideMark/>
          </w:tcPr>
          <w:p w14:paraId="78D3ACCF"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51.785</w:t>
            </w:r>
          </w:p>
        </w:tc>
        <w:tc>
          <w:tcPr>
            <w:tcW w:w="943" w:type="dxa"/>
            <w:tcBorders>
              <w:top w:val="nil"/>
              <w:left w:val="nil"/>
              <w:bottom w:val="single" w:sz="4" w:space="0" w:color="auto"/>
              <w:right w:val="single" w:sz="4" w:space="0" w:color="auto"/>
            </w:tcBorders>
            <w:shd w:val="clear" w:color="auto" w:fill="auto"/>
            <w:noWrap/>
            <w:vAlign w:val="bottom"/>
            <w:hideMark/>
          </w:tcPr>
          <w:p w14:paraId="6B9985AC"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51.784</w:t>
            </w:r>
          </w:p>
        </w:tc>
        <w:tc>
          <w:tcPr>
            <w:tcW w:w="900" w:type="dxa"/>
            <w:tcBorders>
              <w:top w:val="nil"/>
              <w:left w:val="nil"/>
              <w:bottom w:val="single" w:sz="4" w:space="0" w:color="auto"/>
              <w:right w:val="single" w:sz="4" w:space="0" w:color="auto"/>
            </w:tcBorders>
            <w:shd w:val="clear" w:color="auto" w:fill="auto"/>
            <w:noWrap/>
            <w:vAlign w:val="bottom"/>
            <w:hideMark/>
          </w:tcPr>
          <w:p w14:paraId="7BA9F6B7"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100,00%</w:t>
            </w:r>
          </w:p>
        </w:tc>
        <w:tc>
          <w:tcPr>
            <w:tcW w:w="934" w:type="dxa"/>
            <w:tcBorders>
              <w:top w:val="nil"/>
              <w:left w:val="nil"/>
              <w:bottom w:val="single" w:sz="4" w:space="0" w:color="auto"/>
              <w:right w:val="single" w:sz="4" w:space="0" w:color="auto"/>
            </w:tcBorders>
            <w:shd w:val="clear" w:color="auto" w:fill="auto"/>
            <w:noWrap/>
            <w:vAlign w:val="bottom"/>
            <w:hideMark/>
          </w:tcPr>
          <w:p w14:paraId="426AC596"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60,18%</w:t>
            </w:r>
          </w:p>
        </w:tc>
        <w:tc>
          <w:tcPr>
            <w:tcW w:w="780" w:type="dxa"/>
            <w:tcBorders>
              <w:top w:val="nil"/>
              <w:left w:val="nil"/>
              <w:bottom w:val="single" w:sz="4" w:space="0" w:color="auto"/>
              <w:right w:val="single" w:sz="4" w:space="0" w:color="auto"/>
            </w:tcBorders>
            <w:shd w:val="clear" w:color="auto" w:fill="auto"/>
            <w:noWrap/>
            <w:vAlign w:val="bottom"/>
            <w:hideMark/>
          </w:tcPr>
          <w:p w14:paraId="152AF61E"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1,26%</w:t>
            </w:r>
          </w:p>
        </w:tc>
      </w:tr>
      <w:tr w:rsidR="00B564D1" w:rsidRPr="00B564D1" w14:paraId="23F4B1AC" w14:textId="77777777" w:rsidTr="00B564D1">
        <w:trPr>
          <w:trHeight w:val="300"/>
        </w:trPr>
        <w:tc>
          <w:tcPr>
            <w:tcW w:w="4340" w:type="dxa"/>
            <w:tcBorders>
              <w:top w:val="nil"/>
              <w:left w:val="single" w:sz="4" w:space="0" w:color="auto"/>
              <w:bottom w:val="single" w:sz="4" w:space="0" w:color="auto"/>
              <w:right w:val="single" w:sz="4" w:space="0" w:color="auto"/>
            </w:tcBorders>
            <w:shd w:val="clear" w:color="000000" w:fill="E2EFDA"/>
            <w:noWrap/>
            <w:vAlign w:val="bottom"/>
            <w:hideMark/>
          </w:tcPr>
          <w:p w14:paraId="60DA051E" w14:textId="77777777" w:rsidR="00B564D1" w:rsidRPr="00B564D1" w:rsidRDefault="00B564D1" w:rsidP="00B564D1">
            <w:pPr>
              <w:spacing w:after="0" w:line="240" w:lineRule="auto"/>
              <w:rPr>
                <w:rFonts w:cs="Calibri"/>
                <w:color w:val="000000"/>
                <w:sz w:val="16"/>
                <w:szCs w:val="16"/>
                <w:lang w:eastAsia="hr-HR"/>
              </w:rPr>
            </w:pPr>
            <w:r w:rsidRPr="00B564D1">
              <w:rPr>
                <w:rFonts w:cs="Calibri"/>
                <w:color w:val="000000"/>
                <w:sz w:val="16"/>
                <w:szCs w:val="16"/>
                <w:lang w:eastAsia="hr-HR"/>
              </w:rPr>
              <w:t>DONACIJE OSTALIM UDRUGAMA I KORISNICIMA</w:t>
            </w:r>
          </w:p>
        </w:tc>
        <w:tc>
          <w:tcPr>
            <w:tcW w:w="943" w:type="dxa"/>
            <w:tcBorders>
              <w:top w:val="nil"/>
              <w:left w:val="nil"/>
              <w:bottom w:val="single" w:sz="4" w:space="0" w:color="auto"/>
              <w:right w:val="single" w:sz="4" w:space="0" w:color="auto"/>
            </w:tcBorders>
            <w:shd w:val="clear" w:color="000000" w:fill="E2EFDA"/>
            <w:noWrap/>
            <w:vAlign w:val="bottom"/>
            <w:hideMark/>
          </w:tcPr>
          <w:p w14:paraId="27034BAF"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 </w:t>
            </w:r>
          </w:p>
        </w:tc>
        <w:tc>
          <w:tcPr>
            <w:tcW w:w="900" w:type="dxa"/>
            <w:tcBorders>
              <w:top w:val="nil"/>
              <w:left w:val="nil"/>
              <w:bottom w:val="single" w:sz="4" w:space="0" w:color="auto"/>
              <w:right w:val="single" w:sz="4" w:space="0" w:color="auto"/>
            </w:tcBorders>
            <w:shd w:val="clear" w:color="000000" w:fill="E2EFDA"/>
            <w:noWrap/>
            <w:vAlign w:val="bottom"/>
            <w:hideMark/>
          </w:tcPr>
          <w:p w14:paraId="447B2EBF"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191.000</w:t>
            </w:r>
          </w:p>
        </w:tc>
        <w:tc>
          <w:tcPr>
            <w:tcW w:w="943" w:type="dxa"/>
            <w:tcBorders>
              <w:top w:val="nil"/>
              <w:left w:val="nil"/>
              <w:bottom w:val="single" w:sz="4" w:space="0" w:color="auto"/>
              <w:right w:val="single" w:sz="4" w:space="0" w:color="auto"/>
            </w:tcBorders>
            <w:shd w:val="clear" w:color="000000" w:fill="E2EFDA"/>
            <w:noWrap/>
            <w:vAlign w:val="bottom"/>
            <w:hideMark/>
          </w:tcPr>
          <w:p w14:paraId="44BD3BBD"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177.842</w:t>
            </w:r>
          </w:p>
        </w:tc>
        <w:tc>
          <w:tcPr>
            <w:tcW w:w="900" w:type="dxa"/>
            <w:tcBorders>
              <w:top w:val="nil"/>
              <w:left w:val="nil"/>
              <w:bottom w:val="single" w:sz="4" w:space="0" w:color="auto"/>
              <w:right w:val="single" w:sz="4" w:space="0" w:color="auto"/>
            </w:tcBorders>
            <w:shd w:val="clear" w:color="000000" w:fill="E2EFDA"/>
            <w:noWrap/>
            <w:vAlign w:val="bottom"/>
            <w:hideMark/>
          </w:tcPr>
          <w:p w14:paraId="2AA9A025"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93,11%</w:t>
            </w:r>
          </w:p>
        </w:tc>
        <w:tc>
          <w:tcPr>
            <w:tcW w:w="934" w:type="dxa"/>
            <w:tcBorders>
              <w:top w:val="nil"/>
              <w:left w:val="nil"/>
              <w:bottom w:val="single" w:sz="4" w:space="0" w:color="auto"/>
              <w:right w:val="single" w:sz="4" w:space="0" w:color="auto"/>
            </w:tcBorders>
            <w:shd w:val="clear" w:color="000000" w:fill="E2EFDA"/>
            <w:noWrap/>
            <w:vAlign w:val="bottom"/>
            <w:hideMark/>
          </w:tcPr>
          <w:p w14:paraId="48718727"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#DIV/0!</w:t>
            </w:r>
          </w:p>
        </w:tc>
        <w:tc>
          <w:tcPr>
            <w:tcW w:w="780" w:type="dxa"/>
            <w:tcBorders>
              <w:top w:val="nil"/>
              <w:left w:val="nil"/>
              <w:bottom w:val="single" w:sz="4" w:space="0" w:color="auto"/>
              <w:right w:val="single" w:sz="4" w:space="0" w:color="auto"/>
            </w:tcBorders>
            <w:shd w:val="clear" w:color="000000" w:fill="E2EFDA"/>
            <w:noWrap/>
            <w:vAlign w:val="bottom"/>
            <w:hideMark/>
          </w:tcPr>
          <w:p w14:paraId="465AC998"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4,33%</w:t>
            </w:r>
          </w:p>
        </w:tc>
      </w:tr>
      <w:tr w:rsidR="00B564D1" w:rsidRPr="00B564D1" w14:paraId="4379FE85" w14:textId="77777777" w:rsidTr="00B564D1">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14:paraId="7D50EB12" w14:textId="77777777" w:rsidR="00B564D1" w:rsidRPr="00B564D1" w:rsidRDefault="00B564D1" w:rsidP="00B564D1">
            <w:pPr>
              <w:spacing w:after="0" w:line="240" w:lineRule="auto"/>
              <w:rPr>
                <w:rFonts w:cs="Calibri"/>
                <w:color w:val="000000"/>
                <w:sz w:val="16"/>
                <w:szCs w:val="16"/>
                <w:lang w:eastAsia="hr-HR"/>
              </w:rPr>
            </w:pPr>
            <w:r w:rsidRPr="00B564D1">
              <w:rPr>
                <w:rFonts w:cs="Calibri"/>
                <w:color w:val="000000"/>
                <w:sz w:val="16"/>
                <w:szCs w:val="16"/>
                <w:lang w:eastAsia="hr-HR"/>
              </w:rPr>
              <w:t>Pomoć ostalim udrugama građana, korisnicima i društvima</w:t>
            </w:r>
          </w:p>
        </w:tc>
        <w:tc>
          <w:tcPr>
            <w:tcW w:w="943" w:type="dxa"/>
            <w:tcBorders>
              <w:top w:val="nil"/>
              <w:left w:val="nil"/>
              <w:bottom w:val="single" w:sz="4" w:space="0" w:color="auto"/>
              <w:right w:val="single" w:sz="4" w:space="0" w:color="auto"/>
            </w:tcBorders>
            <w:shd w:val="clear" w:color="auto" w:fill="auto"/>
            <w:noWrap/>
            <w:vAlign w:val="bottom"/>
            <w:hideMark/>
          </w:tcPr>
          <w:p w14:paraId="24571EB5"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 </w:t>
            </w:r>
          </w:p>
        </w:tc>
        <w:tc>
          <w:tcPr>
            <w:tcW w:w="900" w:type="dxa"/>
            <w:tcBorders>
              <w:top w:val="nil"/>
              <w:left w:val="nil"/>
              <w:bottom w:val="single" w:sz="4" w:space="0" w:color="auto"/>
              <w:right w:val="single" w:sz="4" w:space="0" w:color="auto"/>
            </w:tcBorders>
            <w:shd w:val="clear" w:color="auto" w:fill="auto"/>
            <w:noWrap/>
            <w:vAlign w:val="bottom"/>
            <w:hideMark/>
          </w:tcPr>
          <w:p w14:paraId="3D41C153"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62.000</w:t>
            </w:r>
          </w:p>
        </w:tc>
        <w:tc>
          <w:tcPr>
            <w:tcW w:w="943" w:type="dxa"/>
            <w:tcBorders>
              <w:top w:val="nil"/>
              <w:left w:val="nil"/>
              <w:bottom w:val="single" w:sz="4" w:space="0" w:color="auto"/>
              <w:right w:val="single" w:sz="4" w:space="0" w:color="auto"/>
            </w:tcBorders>
            <w:shd w:val="clear" w:color="auto" w:fill="auto"/>
            <w:noWrap/>
            <w:vAlign w:val="bottom"/>
            <w:hideMark/>
          </w:tcPr>
          <w:p w14:paraId="1EA25024"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60.310</w:t>
            </w:r>
          </w:p>
        </w:tc>
        <w:tc>
          <w:tcPr>
            <w:tcW w:w="900" w:type="dxa"/>
            <w:tcBorders>
              <w:top w:val="nil"/>
              <w:left w:val="nil"/>
              <w:bottom w:val="single" w:sz="4" w:space="0" w:color="auto"/>
              <w:right w:val="single" w:sz="4" w:space="0" w:color="auto"/>
            </w:tcBorders>
            <w:shd w:val="clear" w:color="auto" w:fill="auto"/>
            <w:noWrap/>
            <w:vAlign w:val="bottom"/>
            <w:hideMark/>
          </w:tcPr>
          <w:p w14:paraId="53E93764"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97,27%</w:t>
            </w:r>
          </w:p>
        </w:tc>
        <w:tc>
          <w:tcPr>
            <w:tcW w:w="934" w:type="dxa"/>
            <w:tcBorders>
              <w:top w:val="nil"/>
              <w:left w:val="nil"/>
              <w:bottom w:val="single" w:sz="4" w:space="0" w:color="auto"/>
              <w:right w:val="single" w:sz="4" w:space="0" w:color="auto"/>
            </w:tcBorders>
            <w:shd w:val="clear" w:color="auto" w:fill="auto"/>
            <w:noWrap/>
            <w:vAlign w:val="bottom"/>
            <w:hideMark/>
          </w:tcPr>
          <w:p w14:paraId="34FEC7A7"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#DIV/0!</w:t>
            </w:r>
          </w:p>
        </w:tc>
        <w:tc>
          <w:tcPr>
            <w:tcW w:w="780" w:type="dxa"/>
            <w:tcBorders>
              <w:top w:val="nil"/>
              <w:left w:val="nil"/>
              <w:bottom w:val="single" w:sz="4" w:space="0" w:color="auto"/>
              <w:right w:val="single" w:sz="4" w:space="0" w:color="auto"/>
            </w:tcBorders>
            <w:shd w:val="clear" w:color="auto" w:fill="auto"/>
            <w:noWrap/>
            <w:vAlign w:val="bottom"/>
            <w:hideMark/>
          </w:tcPr>
          <w:p w14:paraId="2D3E20B8"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1,47%</w:t>
            </w:r>
          </w:p>
        </w:tc>
      </w:tr>
      <w:tr w:rsidR="00B564D1" w:rsidRPr="00B564D1" w14:paraId="75C1BEB1" w14:textId="77777777" w:rsidTr="00B564D1">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14:paraId="3A261FB0" w14:textId="77777777" w:rsidR="00B564D1" w:rsidRPr="00B564D1" w:rsidRDefault="00B564D1" w:rsidP="00B564D1">
            <w:pPr>
              <w:spacing w:after="0" w:line="240" w:lineRule="auto"/>
              <w:rPr>
                <w:rFonts w:cs="Calibri"/>
                <w:color w:val="000000"/>
                <w:sz w:val="16"/>
                <w:szCs w:val="16"/>
                <w:lang w:eastAsia="hr-HR"/>
              </w:rPr>
            </w:pPr>
            <w:r w:rsidRPr="00B564D1">
              <w:rPr>
                <w:rFonts w:cs="Calibri"/>
                <w:color w:val="000000"/>
                <w:sz w:val="16"/>
                <w:szCs w:val="16"/>
                <w:lang w:eastAsia="hr-HR"/>
              </w:rPr>
              <w:t>Pomoć vjerskim zajednicama</w:t>
            </w:r>
          </w:p>
        </w:tc>
        <w:tc>
          <w:tcPr>
            <w:tcW w:w="943" w:type="dxa"/>
            <w:tcBorders>
              <w:top w:val="nil"/>
              <w:left w:val="nil"/>
              <w:bottom w:val="single" w:sz="4" w:space="0" w:color="auto"/>
              <w:right w:val="single" w:sz="4" w:space="0" w:color="auto"/>
            </w:tcBorders>
            <w:shd w:val="clear" w:color="auto" w:fill="auto"/>
            <w:noWrap/>
            <w:vAlign w:val="bottom"/>
            <w:hideMark/>
          </w:tcPr>
          <w:p w14:paraId="639A87F0"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 </w:t>
            </w:r>
          </w:p>
        </w:tc>
        <w:tc>
          <w:tcPr>
            <w:tcW w:w="900" w:type="dxa"/>
            <w:tcBorders>
              <w:top w:val="nil"/>
              <w:left w:val="nil"/>
              <w:bottom w:val="single" w:sz="4" w:space="0" w:color="auto"/>
              <w:right w:val="single" w:sz="4" w:space="0" w:color="auto"/>
            </w:tcBorders>
            <w:shd w:val="clear" w:color="auto" w:fill="auto"/>
            <w:noWrap/>
            <w:vAlign w:val="bottom"/>
            <w:hideMark/>
          </w:tcPr>
          <w:p w14:paraId="3A5DFCB2"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83.000</w:t>
            </w:r>
          </w:p>
        </w:tc>
        <w:tc>
          <w:tcPr>
            <w:tcW w:w="943" w:type="dxa"/>
            <w:tcBorders>
              <w:top w:val="nil"/>
              <w:left w:val="nil"/>
              <w:bottom w:val="single" w:sz="4" w:space="0" w:color="auto"/>
              <w:right w:val="single" w:sz="4" w:space="0" w:color="auto"/>
            </w:tcBorders>
            <w:shd w:val="clear" w:color="auto" w:fill="auto"/>
            <w:noWrap/>
            <w:vAlign w:val="bottom"/>
            <w:hideMark/>
          </w:tcPr>
          <w:p w14:paraId="42B411D4"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74.790</w:t>
            </w:r>
          </w:p>
        </w:tc>
        <w:tc>
          <w:tcPr>
            <w:tcW w:w="900" w:type="dxa"/>
            <w:tcBorders>
              <w:top w:val="nil"/>
              <w:left w:val="nil"/>
              <w:bottom w:val="single" w:sz="4" w:space="0" w:color="auto"/>
              <w:right w:val="single" w:sz="4" w:space="0" w:color="auto"/>
            </w:tcBorders>
            <w:shd w:val="clear" w:color="auto" w:fill="auto"/>
            <w:noWrap/>
            <w:vAlign w:val="bottom"/>
            <w:hideMark/>
          </w:tcPr>
          <w:p w14:paraId="111CD1B4"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90,11%</w:t>
            </w:r>
          </w:p>
        </w:tc>
        <w:tc>
          <w:tcPr>
            <w:tcW w:w="934" w:type="dxa"/>
            <w:tcBorders>
              <w:top w:val="nil"/>
              <w:left w:val="nil"/>
              <w:bottom w:val="single" w:sz="4" w:space="0" w:color="auto"/>
              <w:right w:val="single" w:sz="4" w:space="0" w:color="auto"/>
            </w:tcBorders>
            <w:shd w:val="clear" w:color="auto" w:fill="auto"/>
            <w:noWrap/>
            <w:vAlign w:val="bottom"/>
            <w:hideMark/>
          </w:tcPr>
          <w:p w14:paraId="19A59825"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#DIV/0!</w:t>
            </w:r>
          </w:p>
        </w:tc>
        <w:tc>
          <w:tcPr>
            <w:tcW w:w="780" w:type="dxa"/>
            <w:tcBorders>
              <w:top w:val="nil"/>
              <w:left w:val="nil"/>
              <w:bottom w:val="single" w:sz="4" w:space="0" w:color="auto"/>
              <w:right w:val="single" w:sz="4" w:space="0" w:color="auto"/>
            </w:tcBorders>
            <w:shd w:val="clear" w:color="auto" w:fill="auto"/>
            <w:noWrap/>
            <w:vAlign w:val="bottom"/>
            <w:hideMark/>
          </w:tcPr>
          <w:p w14:paraId="00CA8E4D"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1,82%</w:t>
            </w:r>
          </w:p>
        </w:tc>
      </w:tr>
      <w:tr w:rsidR="00B564D1" w:rsidRPr="00B564D1" w14:paraId="206079D8" w14:textId="77777777" w:rsidTr="00B564D1">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14:paraId="24BD7847" w14:textId="77777777" w:rsidR="00B564D1" w:rsidRPr="00B564D1" w:rsidRDefault="00B564D1" w:rsidP="00B564D1">
            <w:pPr>
              <w:spacing w:after="0" w:line="240" w:lineRule="auto"/>
              <w:rPr>
                <w:rFonts w:cs="Calibri"/>
                <w:color w:val="000000"/>
                <w:sz w:val="16"/>
                <w:szCs w:val="16"/>
                <w:lang w:eastAsia="hr-HR"/>
              </w:rPr>
            </w:pPr>
            <w:r w:rsidRPr="00B564D1">
              <w:rPr>
                <w:rFonts w:cs="Calibri"/>
                <w:color w:val="000000"/>
                <w:sz w:val="16"/>
                <w:szCs w:val="16"/>
                <w:lang w:eastAsia="hr-HR"/>
              </w:rPr>
              <w:t>Pomoći za gospodarsko- turističke manifestacije</w:t>
            </w:r>
          </w:p>
        </w:tc>
        <w:tc>
          <w:tcPr>
            <w:tcW w:w="943" w:type="dxa"/>
            <w:tcBorders>
              <w:top w:val="nil"/>
              <w:left w:val="nil"/>
              <w:bottom w:val="single" w:sz="4" w:space="0" w:color="auto"/>
              <w:right w:val="single" w:sz="4" w:space="0" w:color="auto"/>
            </w:tcBorders>
            <w:shd w:val="clear" w:color="auto" w:fill="auto"/>
            <w:noWrap/>
            <w:vAlign w:val="bottom"/>
            <w:hideMark/>
          </w:tcPr>
          <w:p w14:paraId="13BBF112"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 </w:t>
            </w:r>
          </w:p>
        </w:tc>
        <w:tc>
          <w:tcPr>
            <w:tcW w:w="900" w:type="dxa"/>
            <w:tcBorders>
              <w:top w:val="nil"/>
              <w:left w:val="nil"/>
              <w:bottom w:val="single" w:sz="4" w:space="0" w:color="auto"/>
              <w:right w:val="single" w:sz="4" w:space="0" w:color="auto"/>
            </w:tcBorders>
            <w:shd w:val="clear" w:color="auto" w:fill="auto"/>
            <w:noWrap/>
            <w:vAlign w:val="bottom"/>
            <w:hideMark/>
          </w:tcPr>
          <w:p w14:paraId="2C1BF8A3"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46.000</w:t>
            </w:r>
          </w:p>
        </w:tc>
        <w:tc>
          <w:tcPr>
            <w:tcW w:w="943" w:type="dxa"/>
            <w:tcBorders>
              <w:top w:val="nil"/>
              <w:left w:val="nil"/>
              <w:bottom w:val="single" w:sz="4" w:space="0" w:color="auto"/>
              <w:right w:val="single" w:sz="4" w:space="0" w:color="auto"/>
            </w:tcBorders>
            <w:shd w:val="clear" w:color="auto" w:fill="auto"/>
            <w:noWrap/>
            <w:vAlign w:val="bottom"/>
            <w:hideMark/>
          </w:tcPr>
          <w:p w14:paraId="481E486D"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42.743</w:t>
            </w:r>
          </w:p>
        </w:tc>
        <w:tc>
          <w:tcPr>
            <w:tcW w:w="900" w:type="dxa"/>
            <w:tcBorders>
              <w:top w:val="nil"/>
              <w:left w:val="nil"/>
              <w:bottom w:val="single" w:sz="4" w:space="0" w:color="auto"/>
              <w:right w:val="single" w:sz="4" w:space="0" w:color="auto"/>
            </w:tcBorders>
            <w:shd w:val="clear" w:color="auto" w:fill="auto"/>
            <w:noWrap/>
            <w:vAlign w:val="bottom"/>
            <w:hideMark/>
          </w:tcPr>
          <w:p w14:paraId="4CCD54D0"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92,92%</w:t>
            </w:r>
          </w:p>
        </w:tc>
        <w:tc>
          <w:tcPr>
            <w:tcW w:w="934" w:type="dxa"/>
            <w:tcBorders>
              <w:top w:val="nil"/>
              <w:left w:val="nil"/>
              <w:bottom w:val="single" w:sz="4" w:space="0" w:color="auto"/>
              <w:right w:val="single" w:sz="4" w:space="0" w:color="auto"/>
            </w:tcBorders>
            <w:shd w:val="clear" w:color="auto" w:fill="auto"/>
            <w:noWrap/>
            <w:vAlign w:val="bottom"/>
            <w:hideMark/>
          </w:tcPr>
          <w:p w14:paraId="7C3B99E2"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#DIV/0!</w:t>
            </w:r>
          </w:p>
        </w:tc>
        <w:tc>
          <w:tcPr>
            <w:tcW w:w="780" w:type="dxa"/>
            <w:tcBorders>
              <w:top w:val="nil"/>
              <w:left w:val="nil"/>
              <w:bottom w:val="single" w:sz="4" w:space="0" w:color="auto"/>
              <w:right w:val="single" w:sz="4" w:space="0" w:color="auto"/>
            </w:tcBorders>
            <w:shd w:val="clear" w:color="auto" w:fill="auto"/>
            <w:noWrap/>
            <w:vAlign w:val="bottom"/>
            <w:hideMark/>
          </w:tcPr>
          <w:p w14:paraId="158B69A4" w14:textId="77777777" w:rsidR="00B564D1" w:rsidRPr="00B564D1" w:rsidRDefault="00B564D1" w:rsidP="00B564D1">
            <w:pPr>
              <w:spacing w:after="0" w:line="240" w:lineRule="auto"/>
              <w:jc w:val="right"/>
              <w:rPr>
                <w:rFonts w:cs="Calibri"/>
                <w:color w:val="000000"/>
                <w:sz w:val="16"/>
                <w:szCs w:val="16"/>
                <w:lang w:eastAsia="hr-HR"/>
              </w:rPr>
            </w:pPr>
            <w:r w:rsidRPr="00B564D1">
              <w:rPr>
                <w:rFonts w:cs="Calibri"/>
                <w:color w:val="000000"/>
                <w:sz w:val="16"/>
                <w:szCs w:val="16"/>
                <w:lang w:eastAsia="hr-HR"/>
              </w:rPr>
              <w:t>1,04%</w:t>
            </w:r>
          </w:p>
        </w:tc>
      </w:tr>
      <w:tr w:rsidR="00B564D1" w:rsidRPr="00B564D1" w14:paraId="480A87F6" w14:textId="77777777" w:rsidTr="00B564D1">
        <w:trPr>
          <w:trHeight w:val="300"/>
        </w:trPr>
        <w:tc>
          <w:tcPr>
            <w:tcW w:w="4340" w:type="dxa"/>
            <w:tcBorders>
              <w:top w:val="nil"/>
              <w:left w:val="single" w:sz="4" w:space="0" w:color="auto"/>
              <w:bottom w:val="single" w:sz="4" w:space="0" w:color="auto"/>
              <w:right w:val="single" w:sz="4" w:space="0" w:color="auto"/>
            </w:tcBorders>
            <w:shd w:val="clear" w:color="000000" w:fill="FFEB9C"/>
            <w:noWrap/>
            <w:vAlign w:val="bottom"/>
            <w:hideMark/>
          </w:tcPr>
          <w:p w14:paraId="302F0EF7" w14:textId="77777777" w:rsidR="00B564D1" w:rsidRPr="00B564D1" w:rsidRDefault="00B564D1" w:rsidP="00B564D1">
            <w:pPr>
              <w:spacing w:after="0" w:line="240" w:lineRule="auto"/>
              <w:rPr>
                <w:rFonts w:cs="Calibri"/>
                <w:b/>
                <w:bCs/>
                <w:sz w:val="16"/>
                <w:szCs w:val="16"/>
                <w:lang w:eastAsia="hr-HR"/>
              </w:rPr>
            </w:pPr>
            <w:r w:rsidRPr="00B564D1">
              <w:rPr>
                <w:rFonts w:cs="Calibri"/>
                <w:b/>
                <w:bCs/>
                <w:sz w:val="16"/>
                <w:szCs w:val="16"/>
                <w:lang w:eastAsia="hr-HR"/>
              </w:rPr>
              <w:t>Konto 38 Ostali rashodi</w:t>
            </w:r>
          </w:p>
        </w:tc>
        <w:tc>
          <w:tcPr>
            <w:tcW w:w="943" w:type="dxa"/>
            <w:tcBorders>
              <w:top w:val="nil"/>
              <w:left w:val="nil"/>
              <w:bottom w:val="single" w:sz="4" w:space="0" w:color="auto"/>
              <w:right w:val="single" w:sz="4" w:space="0" w:color="auto"/>
            </w:tcBorders>
            <w:shd w:val="clear" w:color="000000" w:fill="FFEB9C"/>
            <w:noWrap/>
            <w:vAlign w:val="bottom"/>
            <w:hideMark/>
          </w:tcPr>
          <w:p w14:paraId="185DD5C0" w14:textId="77777777" w:rsidR="00B564D1" w:rsidRPr="00B564D1" w:rsidRDefault="00B564D1" w:rsidP="00B564D1">
            <w:pPr>
              <w:spacing w:after="0" w:line="240" w:lineRule="auto"/>
              <w:jc w:val="right"/>
              <w:rPr>
                <w:rFonts w:cs="Calibri"/>
                <w:b/>
                <w:bCs/>
                <w:sz w:val="16"/>
                <w:szCs w:val="16"/>
                <w:lang w:eastAsia="hr-HR"/>
              </w:rPr>
            </w:pPr>
            <w:r w:rsidRPr="00B564D1">
              <w:rPr>
                <w:rFonts w:cs="Calibri"/>
                <w:b/>
                <w:bCs/>
                <w:sz w:val="16"/>
                <w:szCs w:val="16"/>
                <w:lang w:eastAsia="hr-HR"/>
              </w:rPr>
              <w:t>3.991.671</w:t>
            </w:r>
          </w:p>
        </w:tc>
        <w:tc>
          <w:tcPr>
            <w:tcW w:w="900" w:type="dxa"/>
            <w:tcBorders>
              <w:top w:val="nil"/>
              <w:left w:val="nil"/>
              <w:bottom w:val="single" w:sz="4" w:space="0" w:color="auto"/>
              <w:right w:val="single" w:sz="4" w:space="0" w:color="auto"/>
            </w:tcBorders>
            <w:shd w:val="clear" w:color="000000" w:fill="FFEB9C"/>
            <w:noWrap/>
            <w:vAlign w:val="bottom"/>
            <w:hideMark/>
          </w:tcPr>
          <w:p w14:paraId="62DDED2E" w14:textId="77777777" w:rsidR="00B564D1" w:rsidRPr="00B564D1" w:rsidRDefault="00B564D1" w:rsidP="00B564D1">
            <w:pPr>
              <w:spacing w:after="0" w:line="240" w:lineRule="auto"/>
              <w:jc w:val="right"/>
              <w:rPr>
                <w:rFonts w:cs="Calibri"/>
                <w:b/>
                <w:bCs/>
                <w:sz w:val="16"/>
                <w:szCs w:val="16"/>
                <w:lang w:eastAsia="hr-HR"/>
              </w:rPr>
            </w:pPr>
            <w:r w:rsidRPr="00B564D1">
              <w:rPr>
                <w:rFonts w:cs="Calibri"/>
                <w:b/>
                <w:bCs/>
                <w:sz w:val="16"/>
                <w:szCs w:val="16"/>
                <w:lang w:eastAsia="hr-HR"/>
              </w:rPr>
              <w:t>4.231.375</w:t>
            </w:r>
          </w:p>
        </w:tc>
        <w:tc>
          <w:tcPr>
            <w:tcW w:w="943" w:type="dxa"/>
            <w:tcBorders>
              <w:top w:val="nil"/>
              <w:left w:val="nil"/>
              <w:bottom w:val="single" w:sz="4" w:space="0" w:color="auto"/>
              <w:right w:val="single" w:sz="4" w:space="0" w:color="auto"/>
            </w:tcBorders>
            <w:shd w:val="clear" w:color="000000" w:fill="FFEB9C"/>
            <w:noWrap/>
            <w:vAlign w:val="bottom"/>
            <w:hideMark/>
          </w:tcPr>
          <w:p w14:paraId="76E0F405" w14:textId="77777777" w:rsidR="00B564D1" w:rsidRPr="00B564D1" w:rsidRDefault="00B564D1" w:rsidP="00B564D1">
            <w:pPr>
              <w:spacing w:after="0" w:line="240" w:lineRule="auto"/>
              <w:jc w:val="right"/>
              <w:rPr>
                <w:rFonts w:cs="Calibri"/>
                <w:b/>
                <w:bCs/>
                <w:sz w:val="16"/>
                <w:szCs w:val="16"/>
                <w:lang w:eastAsia="hr-HR"/>
              </w:rPr>
            </w:pPr>
            <w:r w:rsidRPr="00B564D1">
              <w:rPr>
                <w:rFonts w:cs="Calibri"/>
                <w:b/>
                <w:bCs/>
                <w:sz w:val="16"/>
                <w:szCs w:val="16"/>
                <w:lang w:eastAsia="hr-HR"/>
              </w:rPr>
              <w:t>4.107.031</w:t>
            </w:r>
          </w:p>
        </w:tc>
        <w:tc>
          <w:tcPr>
            <w:tcW w:w="900" w:type="dxa"/>
            <w:tcBorders>
              <w:top w:val="nil"/>
              <w:left w:val="nil"/>
              <w:bottom w:val="single" w:sz="4" w:space="0" w:color="auto"/>
              <w:right w:val="single" w:sz="4" w:space="0" w:color="auto"/>
            </w:tcBorders>
            <w:shd w:val="clear" w:color="000000" w:fill="FFEB9C"/>
            <w:noWrap/>
            <w:vAlign w:val="bottom"/>
            <w:hideMark/>
          </w:tcPr>
          <w:p w14:paraId="2EFE5CC1" w14:textId="77777777" w:rsidR="00B564D1" w:rsidRPr="00B564D1" w:rsidRDefault="00B564D1" w:rsidP="00B564D1">
            <w:pPr>
              <w:spacing w:after="0" w:line="240" w:lineRule="auto"/>
              <w:jc w:val="right"/>
              <w:rPr>
                <w:rFonts w:cs="Calibri"/>
                <w:b/>
                <w:bCs/>
                <w:sz w:val="16"/>
                <w:szCs w:val="16"/>
                <w:lang w:eastAsia="hr-HR"/>
              </w:rPr>
            </w:pPr>
            <w:r w:rsidRPr="00B564D1">
              <w:rPr>
                <w:rFonts w:cs="Calibri"/>
                <w:b/>
                <w:bCs/>
                <w:sz w:val="16"/>
                <w:szCs w:val="16"/>
                <w:lang w:eastAsia="hr-HR"/>
              </w:rPr>
              <w:t>97,06%</w:t>
            </w:r>
          </w:p>
        </w:tc>
        <w:tc>
          <w:tcPr>
            <w:tcW w:w="934" w:type="dxa"/>
            <w:tcBorders>
              <w:top w:val="nil"/>
              <w:left w:val="nil"/>
              <w:bottom w:val="single" w:sz="4" w:space="0" w:color="auto"/>
              <w:right w:val="single" w:sz="4" w:space="0" w:color="auto"/>
            </w:tcBorders>
            <w:shd w:val="clear" w:color="000000" w:fill="FFEB9C"/>
            <w:noWrap/>
            <w:vAlign w:val="bottom"/>
            <w:hideMark/>
          </w:tcPr>
          <w:p w14:paraId="6F39122E" w14:textId="77777777" w:rsidR="00B564D1" w:rsidRPr="00B564D1" w:rsidRDefault="00B564D1" w:rsidP="00B564D1">
            <w:pPr>
              <w:spacing w:after="0" w:line="240" w:lineRule="auto"/>
              <w:jc w:val="right"/>
              <w:rPr>
                <w:rFonts w:cs="Calibri"/>
                <w:b/>
                <w:bCs/>
                <w:sz w:val="16"/>
                <w:szCs w:val="16"/>
                <w:lang w:eastAsia="hr-HR"/>
              </w:rPr>
            </w:pPr>
            <w:r w:rsidRPr="00B564D1">
              <w:rPr>
                <w:rFonts w:cs="Calibri"/>
                <w:b/>
                <w:bCs/>
                <w:sz w:val="16"/>
                <w:szCs w:val="16"/>
                <w:lang w:eastAsia="hr-HR"/>
              </w:rPr>
              <w:t>102,89%</w:t>
            </w:r>
          </w:p>
        </w:tc>
        <w:tc>
          <w:tcPr>
            <w:tcW w:w="780" w:type="dxa"/>
            <w:tcBorders>
              <w:top w:val="nil"/>
              <w:left w:val="nil"/>
              <w:bottom w:val="single" w:sz="4" w:space="0" w:color="auto"/>
              <w:right w:val="single" w:sz="4" w:space="0" w:color="auto"/>
            </w:tcBorders>
            <w:shd w:val="clear" w:color="000000" w:fill="FFEB9C"/>
            <w:noWrap/>
            <w:vAlign w:val="bottom"/>
            <w:hideMark/>
          </w:tcPr>
          <w:p w14:paraId="7B7B6625" w14:textId="77777777" w:rsidR="00B564D1" w:rsidRPr="00B564D1" w:rsidRDefault="00B564D1" w:rsidP="00B564D1">
            <w:pPr>
              <w:spacing w:after="0" w:line="240" w:lineRule="auto"/>
              <w:jc w:val="right"/>
              <w:rPr>
                <w:rFonts w:cs="Calibri"/>
                <w:b/>
                <w:bCs/>
                <w:sz w:val="16"/>
                <w:szCs w:val="16"/>
                <w:lang w:eastAsia="hr-HR"/>
              </w:rPr>
            </w:pPr>
            <w:r w:rsidRPr="00B564D1">
              <w:rPr>
                <w:rFonts w:cs="Calibri"/>
                <w:b/>
                <w:bCs/>
                <w:sz w:val="16"/>
                <w:szCs w:val="16"/>
                <w:lang w:eastAsia="hr-HR"/>
              </w:rPr>
              <w:t>100,00%</w:t>
            </w:r>
          </w:p>
        </w:tc>
      </w:tr>
    </w:tbl>
    <w:p w14:paraId="6EFB8903" w14:textId="77777777" w:rsidR="00B564D1" w:rsidRPr="00B564D1" w:rsidRDefault="00B564D1" w:rsidP="00AC2131">
      <w:pPr>
        <w:suppressAutoHyphens/>
        <w:spacing w:after="0" w:line="240" w:lineRule="auto"/>
        <w:jc w:val="both"/>
        <w:rPr>
          <w:rFonts w:asciiTheme="minorHAnsi" w:hAnsiTheme="minorHAnsi"/>
          <w:sz w:val="16"/>
          <w:szCs w:val="16"/>
        </w:rPr>
      </w:pPr>
    </w:p>
    <w:p w14:paraId="7A1B44BC" w14:textId="77777777" w:rsidR="00B564D1" w:rsidRPr="00B564D1" w:rsidRDefault="00B564D1" w:rsidP="00AC2131">
      <w:pPr>
        <w:suppressAutoHyphens/>
        <w:spacing w:after="0" w:line="240" w:lineRule="auto"/>
        <w:jc w:val="both"/>
        <w:rPr>
          <w:rFonts w:asciiTheme="minorHAnsi" w:hAnsiTheme="minorHAnsi"/>
          <w:sz w:val="16"/>
          <w:szCs w:val="16"/>
        </w:rPr>
      </w:pPr>
    </w:p>
    <w:p w14:paraId="4CEFA968" w14:textId="77777777" w:rsidR="000C3A48" w:rsidRPr="00430C4D" w:rsidRDefault="000C3A48" w:rsidP="00AC2131">
      <w:pPr>
        <w:suppressAutoHyphens/>
        <w:spacing w:after="0" w:line="240" w:lineRule="auto"/>
        <w:jc w:val="both"/>
        <w:rPr>
          <w:rFonts w:asciiTheme="minorHAnsi" w:hAnsiTheme="minorHAnsi"/>
          <w:sz w:val="24"/>
          <w:szCs w:val="24"/>
        </w:rPr>
      </w:pPr>
    </w:p>
    <w:p w14:paraId="2142DCDD" w14:textId="631159BE" w:rsidR="000C3A48" w:rsidRPr="00430C4D" w:rsidRDefault="000C3A48">
      <w:pPr>
        <w:pStyle w:val="Odlomakpopisa"/>
        <w:numPr>
          <w:ilvl w:val="0"/>
          <w:numId w:val="18"/>
        </w:numPr>
        <w:suppressAutoHyphens/>
        <w:spacing w:after="0" w:line="240" w:lineRule="auto"/>
        <w:jc w:val="both"/>
        <w:rPr>
          <w:rFonts w:asciiTheme="minorHAnsi" w:hAnsiTheme="minorHAnsi"/>
          <w:sz w:val="24"/>
          <w:szCs w:val="24"/>
        </w:rPr>
      </w:pPr>
      <w:r w:rsidRPr="00430C4D">
        <w:rPr>
          <w:rFonts w:asciiTheme="minorHAnsi" w:hAnsiTheme="minorHAnsi"/>
          <w:sz w:val="24"/>
          <w:szCs w:val="24"/>
        </w:rPr>
        <w:t>Podskupina 382</w:t>
      </w:r>
      <w:r w:rsidR="007B2D1C" w:rsidRPr="00430C4D">
        <w:rPr>
          <w:rFonts w:asciiTheme="minorHAnsi" w:hAnsiTheme="minorHAnsi"/>
          <w:sz w:val="24"/>
          <w:szCs w:val="24"/>
        </w:rPr>
        <w:t xml:space="preserve"> - </w:t>
      </w:r>
      <w:r w:rsidRPr="00430C4D">
        <w:rPr>
          <w:rFonts w:asciiTheme="minorHAnsi" w:hAnsiTheme="minorHAnsi"/>
          <w:sz w:val="24"/>
          <w:szCs w:val="24"/>
        </w:rPr>
        <w:t>kapitalne donacije</w:t>
      </w:r>
      <w:r w:rsidR="00656FBD">
        <w:rPr>
          <w:rFonts w:asciiTheme="minorHAnsi" w:hAnsiTheme="minorHAnsi"/>
          <w:sz w:val="24"/>
          <w:szCs w:val="24"/>
        </w:rPr>
        <w:t xml:space="preserve">, u nastavku su prikazani pojedinačni rashodi </w:t>
      </w:r>
      <w:r w:rsidRPr="00430C4D">
        <w:rPr>
          <w:rFonts w:asciiTheme="minorHAnsi" w:hAnsiTheme="minorHAnsi"/>
          <w:sz w:val="24"/>
          <w:szCs w:val="24"/>
        </w:rPr>
        <w:t>:</w:t>
      </w:r>
    </w:p>
    <w:tbl>
      <w:tblPr>
        <w:tblW w:w="9492" w:type="dxa"/>
        <w:tblLook w:val="04A0" w:firstRow="1" w:lastRow="0" w:firstColumn="1" w:lastColumn="0" w:noHBand="0" w:noVBand="1"/>
      </w:tblPr>
      <w:tblGrid>
        <w:gridCol w:w="4815"/>
        <w:gridCol w:w="3685"/>
        <w:gridCol w:w="992"/>
      </w:tblGrid>
      <w:tr w:rsidR="00CA06D5" w:rsidRPr="00CA06D5" w14:paraId="7FF8FDCE" w14:textId="77777777" w:rsidTr="00CA06D5">
        <w:trPr>
          <w:trHeight w:val="300"/>
        </w:trPr>
        <w:tc>
          <w:tcPr>
            <w:tcW w:w="4815"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16F9AD6A" w14:textId="77777777" w:rsidR="00CA06D5" w:rsidRPr="00CA06D5" w:rsidRDefault="00CA06D5" w:rsidP="00CA06D5">
            <w:pPr>
              <w:spacing w:after="0" w:line="240" w:lineRule="auto"/>
              <w:jc w:val="center"/>
              <w:rPr>
                <w:rFonts w:cs="Calibri"/>
                <w:b/>
                <w:bCs/>
                <w:sz w:val="16"/>
                <w:szCs w:val="16"/>
                <w:lang w:eastAsia="hr-HR"/>
              </w:rPr>
            </w:pPr>
            <w:r w:rsidRPr="00CA06D5">
              <w:rPr>
                <w:rFonts w:cs="Calibri"/>
                <w:b/>
                <w:bCs/>
                <w:sz w:val="16"/>
                <w:szCs w:val="16"/>
                <w:lang w:eastAsia="hr-HR"/>
              </w:rPr>
              <w:t>Opis</w:t>
            </w:r>
          </w:p>
        </w:tc>
        <w:tc>
          <w:tcPr>
            <w:tcW w:w="3685" w:type="dxa"/>
            <w:tcBorders>
              <w:top w:val="single" w:sz="4" w:space="0" w:color="auto"/>
              <w:left w:val="nil"/>
              <w:bottom w:val="single" w:sz="4" w:space="0" w:color="auto"/>
              <w:right w:val="single" w:sz="4" w:space="0" w:color="auto"/>
            </w:tcBorders>
            <w:shd w:val="clear" w:color="000000" w:fill="FFEB9C"/>
            <w:noWrap/>
            <w:vAlign w:val="bottom"/>
            <w:hideMark/>
          </w:tcPr>
          <w:p w14:paraId="037E89A9" w14:textId="77777777" w:rsidR="00CA06D5" w:rsidRPr="00CA06D5" w:rsidRDefault="00CA06D5" w:rsidP="00CA06D5">
            <w:pPr>
              <w:spacing w:after="0" w:line="240" w:lineRule="auto"/>
              <w:jc w:val="center"/>
              <w:rPr>
                <w:rFonts w:cs="Calibri"/>
                <w:b/>
                <w:bCs/>
                <w:sz w:val="16"/>
                <w:szCs w:val="16"/>
                <w:lang w:eastAsia="hr-HR"/>
              </w:rPr>
            </w:pPr>
            <w:r w:rsidRPr="00CA06D5">
              <w:rPr>
                <w:rFonts w:cs="Calibri"/>
                <w:b/>
                <w:bCs/>
                <w:sz w:val="16"/>
                <w:szCs w:val="16"/>
                <w:lang w:eastAsia="hr-HR"/>
              </w:rPr>
              <w:t>Partner/korisnik</w:t>
            </w:r>
          </w:p>
        </w:tc>
        <w:tc>
          <w:tcPr>
            <w:tcW w:w="992" w:type="dxa"/>
            <w:tcBorders>
              <w:top w:val="single" w:sz="4" w:space="0" w:color="auto"/>
              <w:left w:val="nil"/>
              <w:bottom w:val="single" w:sz="4" w:space="0" w:color="auto"/>
              <w:right w:val="single" w:sz="4" w:space="0" w:color="auto"/>
            </w:tcBorders>
            <w:shd w:val="clear" w:color="000000" w:fill="FFEB9C"/>
            <w:noWrap/>
            <w:vAlign w:val="bottom"/>
            <w:hideMark/>
          </w:tcPr>
          <w:p w14:paraId="2873DD2E" w14:textId="77777777" w:rsidR="00CA06D5" w:rsidRPr="00CA06D5" w:rsidRDefault="00CA06D5" w:rsidP="00CA06D5">
            <w:pPr>
              <w:spacing w:after="0" w:line="240" w:lineRule="auto"/>
              <w:jc w:val="center"/>
              <w:rPr>
                <w:rFonts w:cs="Calibri"/>
                <w:b/>
                <w:bCs/>
                <w:sz w:val="16"/>
                <w:szCs w:val="16"/>
                <w:lang w:eastAsia="hr-HR"/>
              </w:rPr>
            </w:pPr>
            <w:r w:rsidRPr="00CA06D5">
              <w:rPr>
                <w:rFonts w:cs="Calibri"/>
                <w:b/>
                <w:bCs/>
                <w:sz w:val="16"/>
                <w:szCs w:val="16"/>
                <w:lang w:eastAsia="hr-HR"/>
              </w:rPr>
              <w:t>Iznos</w:t>
            </w:r>
          </w:p>
        </w:tc>
      </w:tr>
      <w:tr w:rsidR="00CA06D5" w:rsidRPr="00CA06D5" w14:paraId="5F1FD5D7" w14:textId="77777777" w:rsidTr="00CA06D5">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0E2DCEB6"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30.leasing obrok za vatrogasno vozilo</w:t>
            </w:r>
          </w:p>
        </w:tc>
        <w:tc>
          <w:tcPr>
            <w:tcW w:w="3685" w:type="dxa"/>
            <w:tcBorders>
              <w:top w:val="nil"/>
              <w:left w:val="nil"/>
              <w:bottom w:val="single" w:sz="4" w:space="0" w:color="auto"/>
              <w:right w:val="single" w:sz="4" w:space="0" w:color="auto"/>
            </w:tcBorders>
            <w:shd w:val="clear" w:color="auto" w:fill="auto"/>
            <w:noWrap/>
            <w:vAlign w:val="bottom"/>
            <w:hideMark/>
          </w:tcPr>
          <w:p w14:paraId="0E5FCDCC"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 xml:space="preserve">DVD"KAŠTEL GOMILICA"-K.GOMILICA </w:t>
            </w:r>
          </w:p>
        </w:tc>
        <w:tc>
          <w:tcPr>
            <w:tcW w:w="992" w:type="dxa"/>
            <w:tcBorders>
              <w:top w:val="nil"/>
              <w:left w:val="nil"/>
              <w:bottom w:val="single" w:sz="4" w:space="0" w:color="auto"/>
              <w:right w:val="single" w:sz="4" w:space="0" w:color="auto"/>
            </w:tcBorders>
            <w:shd w:val="clear" w:color="auto" w:fill="auto"/>
            <w:noWrap/>
            <w:vAlign w:val="bottom"/>
            <w:hideMark/>
          </w:tcPr>
          <w:p w14:paraId="0C66CEFF" w14:textId="77777777" w:rsidR="00CA06D5" w:rsidRPr="00CA06D5" w:rsidRDefault="00CA06D5" w:rsidP="00CA06D5">
            <w:pPr>
              <w:spacing w:after="0" w:line="240" w:lineRule="auto"/>
              <w:jc w:val="right"/>
              <w:rPr>
                <w:rFonts w:cs="Calibri"/>
                <w:color w:val="000000"/>
                <w:sz w:val="16"/>
                <w:szCs w:val="16"/>
                <w:lang w:eastAsia="hr-HR"/>
              </w:rPr>
            </w:pPr>
            <w:r w:rsidRPr="00CA06D5">
              <w:rPr>
                <w:rFonts w:cs="Calibri"/>
                <w:color w:val="000000"/>
                <w:sz w:val="16"/>
                <w:szCs w:val="16"/>
                <w:lang w:eastAsia="hr-HR"/>
              </w:rPr>
              <w:t>5.761,46</w:t>
            </w:r>
          </w:p>
        </w:tc>
      </w:tr>
      <w:tr w:rsidR="00CA06D5" w:rsidRPr="00CA06D5" w14:paraId="5BDFCA62" w14:textId="77777777" w:rsidTr="00CA06D5">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635B84B3"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31.leasing obrok za vatrogasno vozilo</w:t>
            </w:r>
          </w:p>
        </w:tc>
        <w:tc>
          <w:tcPr>
            <w:tcW w:w="3685" w:type="dxa"/>
            <w:tcBorders>
              <w:top w:val="nil"/>
              <w:left w:val="nil"/>
              <w:bottom w:val="single" w:sz="4" w:space="0" w:color="auto"/>
              <w:right w:val="single" w:sz="4" w:space="0" w:color="auto"/>
            </w:tcBorders>
            <w:shd w:val="clear" w:color="auto" w:fill="auto"/>
            <w:noWrap/>
            <w:vAlign w:val="bottom"/>
            <w:hideMark/>
          </w:tcPr>
          <w:p w14:paraId="48FEC0EF"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 xml:space="preserve">DVD"KAŠTEL GOMILICA"-K.GOMILICA </w:t>
            </w:r>
          </w:p>
        </w:tc>
        <w:tc>
          <w:tcPr>
            <w:tcW w:w="992" w:type="dxa"/>
            <w:tcBorders>
              <w:top w:val="nil"/>
              <w:left w:val="nil"/>
              <w:bottom w:val="single" w:sz="4" w:space="0" w:color="auto"/>
              <w:right w:val="single" w:sz="4" w:space="0" w:color="auto"/>
            </w:tcBorders>
            <w:shd w:val="clear" w:color="auto" w:fill="auto"/>
            <w:noWrap/>
            <w:vAlign w:val="bottom"/>
            <w:hideMark/>
          </w:tcPr>
          <w:p w14:paraId="703C7EF7" w14:textId="77777777" w:rsidR="00CA06D5" w:rsidRPr="00CA06D5" w:rsidRDefault="00CA06D5" w:rsidP="00CA06D5">
            <w:pPr>
              <w:spacing w:after="0" w:line="240" w:lineRule="auto"/>
              <w:jc w:val="right"/>
              <w:rPr>
                <w:rFonts w:cs="Calibri"/>
                <w:color w:val="000000"/>
                <w:sz w:val="16"/>
                <w:szCs w:val="16"/>
                <w:lang w:eastAsia="hr-HR"/>
              </w:rPr>
            </w:pPr>
            <w:r w:rsidRPr="00CA06D5">
              <w:rPr>
                <w:rFonts w:cs="Calibri"/>
                <w:color w:val="000000"/>
                <w:sz w:val="16"/>
                <w:szCs w:val="16"/>
                <w:lang w:eastAsia="hr-HR"/>
              </w:rPr>
              <w:t>5.761,46</w:t>
            </w:r>
          </w:p>
        </w:tc>
      </w:tr>
      <w:tr w:rsidR="00CA06D5" w:rsidRPr="00CA06D5" w14:paraId="74B8B03C" w14:textId="77777777" w:rsidTr="00CA06D5">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3363E6CC"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32.leasing obrok za vatrogasno vozilo</w:t>
            </w:r>
          </w:p>
        </w:tc>
        <w:tc>
          <w:tcPr>
            <w:tcW w:w="3685" w:type="dxa"/>
            <w:tcBorders>
              <w:top w:val="nil"/>
              <w:left w:val="nil"/>
              <w:bottom w:val="single" w:sz="4" w:space="0" w:color="auto"/>
              <w:right w:val="single" w:sz="4" w:space="0" w:color="auto"/>
            </w:tcBorders>
            <w:shd w:val="clear" w:color="auto" w:fill="auto"/>
            <w:noWrap/>
            <w:vAlign w:val="bottom"/>
            <w:hideMark/>
          </w:tcPr>
          <w:p w14:paraId="1A99E7BE"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 xml:space="preserve">DVD"KAŠTEL GOMILICA"-K.GOMILICA </w:t>
            </w:r>
          </w:p>
        </w:tc>
        <w:tc>
          <w:tcPr>
            <w:tcW w:w="992" w:type="dxa"/>
            <w:tcBorders>
              <w:top w:val="nil"/>
              <w:left w:val="nil"/>
              <w:bottom w:val="single" w:sz="4" w:space="0" w:color="auto"/>
              <w:right w:val="single" w:sz="4" w:space="0" w:color="auto"/>
            </w:tcBorders>
            <w:shd w:val="clear" w:color="auto" w:fill="auto"/>
            <w:noWrap/>
            <w:vAlign w:val="bottom"/>
            <w:hideMark/>
          </w:tcPr>
          <w:p w14:paraId="1D5C3061" w14:textId="77777777" w:rsidR="00CA06D5" w:rsidRPr="00CA06D5" w:rsidRDefault="00CA06D5" w:rsidP="00CA06D5">
            <w:pPr>
              <w:spacing w:after="0" w:line="240" w:lineRule="auto"/>
              <w:jc w:val="right"/>
              <w:rPr>
                <w:rFonts w:cs="Calibri"/>
                <w:color w:val="000000"/>
                <w:sz w:val="16"/>
                <w:szCs w:val="16"/>
                <w:lang w:eastAsia="hr-HR"/>
              </w:rPr>
            </w:pPr>
            <w:r w:rsidRPr="00CA06D5">
              <w:rPr>
                <w:rFonts w:cs="Calibri"/>
                <w:color w:val="000000"/>
                <w:sz w:val="16"/>
                <w:szCs w:val="16"/>
                <w:lang w:eastAsia="hr-HR"/>
              </w:rPr>
              <w:t>5.761,46</w:t>
            </w:r>
          </w:p>
        </w:tc>
      </w:tr>
      <w:tr w:rsidR="00CA06D5" w:rsidRPr="00CA06D5" w14:paraId="78C7C534" w14:textId="77777777" w:rsidTr="00CA06D5">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6C4DD412"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33.leasing obrok za vatrogasno vozilo</w:t>
            </w:r>
          </w:p>
        </w:tc>
        <w:tc>
          <w:tcPr>
            <w:tcW w:w="3685" w:type="dxa"/>
            <w:tcBorders>
              <w:top w:val="nil"/>
              <w:left w:val="nil"/>
              <w:bottom w:val="single" w:sz="4" w:space="0" w:color="auto"/>
              <w:right w:val="single" w:sz="4" w:space="0" w:color="auto"/>
            </w:tcBorders>
            <w:shd w:val="clear" w:color="auto" w:fill="auto"/>
            <w:noWrap/>
            <w:vAlign w:val="bottom"/>
            <w:hideMark/>
          </w:tcPr>
          <w:p w14:paraId="00CDB47F"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 xml:space="preserve">DVD"KAŠTEL GOMILICA"-K.GOMILICA </w:t>
            </w:r>
          </w:p>
        </w:tc>
        <w:tc>
          <w:tcPr>
            <w:tcW w:w="992" w:type="dxa"/>
            <w:tcBorders>
              <w:top w:val="nil"/>
              <w:left w:val="nil"/>
              <w:bottom w:val="single" w:sz="4" w:space="0" w:color="auto"/>
              <w:right w:val="single" w:sz="4" w:space="0" w:color="auto"/>
            </w:tcBorders>
            <w:shd w:val="clear" w:color="auto" w:fill="auto"/>
            <w:noWrap/>
            <w:vAlign w:val="bottom"/>
            <w:hideMark/>
          </w:tcPr>
          <w:p w14:paraId="6E922CA6" w14:textId="77777777" w:rsidR="00CA06D5" w:rsidRPr="00CA06D5" w:rsidRDefault="00CA06D5" w:rsidP="00CA06D5">
            <w:pPr>
              <w:spacing w:after="0" w:line="240" w:lineRule="auto"/>
              <w:jc w:val="right"/>
              <w:rPr>
                <w:rFonts w:cs="Calibri"/>
                <w:color w:val="000000"/>
                <w:sz w:val="16"/>
                <w:szCs w:val="16"/>
                <w:lang w:eastAsia="hr-HR"/>
              </w:rPr>
            </w:pPr>
            <w:r w:rsidRPr="00CA06D5">
              <w:rPr>
                <w:rFonts w:cs="Calibri"/>
                <w:color w:val="000000"/>
                <w:sz w:val="16"/>
                <w:szCs w:val="16"/>
                <w:lang w:eastAsia="hr-HR"/>
              </w:rPr>
              <w:t>5.761,46</w:t>
            </w:r>
          </w:p>
        </w:tc>
      </w:tr>
      <w:tr w:rsidR="00CA06D5" w:rsidRPr="00CA06D5" w14:paraId="0340A832" w14:textId="77777777" w:rsidTr="00CA06D5">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22E54CA9"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34.leasing obrok za vatrogasno vozilo</w:t>
            </w:r>
          </w:p>
        </w:tc>
        <w:tc>
          <w:tcPr>
            <w:tcW w:w="3685" w:type="dxa"/>
            <w:tcBorders>
              <w:top w:val="nil"/>
              <w:left w:val="nil"/>
              <w:bottom w:val="single" w:sz="4" w:space="0" w:color="auto"/>
              <w:right w:val="single" w:sz="4" w:space="0" w:color="auto"/>
            </w:tcBorders>
            <w:shd w:val="clear" w:color="auto" w:fill="auto"/>
            <w:noWrap/>
            <w:vAlign w:val="bottom"/>
            <w:hideMark/>
          </w:tcPr>
          <w:p w14:paraId="51BAB11B"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 xml:space="preserve">DVD"KAŠTEL GOMILICA"-K.GOMILICA </w:t>
            </w:r>
          </w:p>
        </w:tc>
        <w:tc>
          <w:tcPr>
            <w:tcW w:w="992" w:type="dxa"/>
            <w:tcBorders>
              <w:top w:val="nil"/>
              <w:left w:val="nil"/>
              <w:bottom w:val="single" w:sz="4" w:space="0" w:color="auto"/>
              <w:right w:val="single" w:sz="4" w:space="0" w:color="auto"/>
            </w:tcBorders>
            <w:shd w:val="clear" w:color="auto" w:fill="auto"/>
            <w:noWrap/>
            <w:vAlign w:val="bottom"/>
            <w:hideMark/>
          </w:tcPr>
          <w:p w14:paraId="02293E1E" w14:textId="77777777" w:rsidR="00CA06D5" w:rsidRPr="00CA06D5" w:rsidRDefault="00CA06D5" w:rsidP="00CA06D5">
            <w:pPr>
              <w:spacing w:after="0" w:line="240" w:lineRule="auto"/>
              <w:jc w:val="right"/>
              <w:rPr>
                <w:rFonts w:cs="Calibri"/>
                <w:color w:val="000000"/>
                <w:sz w:val="16"/>
                <w:szCs w:val="16"/>
                <w:lang w:eastAsia="hr-HR"/>
              </w:rPr>
            </w:pPr>
            <w:r w:rsidRPr="00CA06D5">
              <w:rPr>
                <w:rFonts w:cs="Calibri"/>
                <w:color w:val="000000"/>
                <w:sz w:val="16"/>
                <w:szCs w:val="16"/>
                <w:lang w:eastAsia="hr-HR"/>
              </w:rPr>
              <w:t>5.761,46</w:t>
            </w:r>
          </w:p>
        </w:tc>
      </w:tr>
      <w:tr w:rsidR="00CA06D5" w:rsidRPr="00CA06D5" w14:paraId="2E2FC936" w14:textId="77777777" w:rsidTr="00CA06D5">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6281287B"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35.leasing obrok za vatrogasno vozilo</w:t>
            </w:r>
          </w:p>
        </w:tc>
        <w:tc>
          <w:tcPr>
            <w:tcW w:w="3685" w:type="dxa"/>
            <w:tcBorders>
              <w:top w:val="nil"/>
              <w:left w:val="nil"/>
              <w:bottom w:val="single" w:sz="4" w:space="0" w:color="auto"/>
              <w:right w:val="single" w:sz="4" w:space="0" w:color="auto"/>
            </w:tcBorders>
            <w:shd w:val="clear" w:color="auto" w:fill="auto"/>
            <w:noWrap/>
            <w:vAlign w:val="bottom"/>
            <w:hideMark/>
          </w:tcPr>
          <w:p w14:paraId="0FFAEEDE"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 xml:space="preserve">DVD"KAŠTEL GOMILICA"-K.GOMILICA </w:t>
            </w:r>
          </w:p>
        </w:tc>
        <w:tc>
          <w:tcPr>
            <w:tcW w:w="992" w:type="dxa"/>
            <w:tcBorders>
              <w:top w:val="nil"/>
              <w:left w:val="nil"/>
              <w:bottom w:val="single" w:sz="4" w:space="0" w:color="auto"/>
              <w:right w:val="single" w:sz="4" w:space="0" w:color="auto"/>
            </w:tcBorders>
            <w:shd w:val="clear" w:color="auto" w:fill="auto"/>
            <w:noWrap/>
            <w:vAlign w:val="bottom"/>
            <w:hideMark/>
          </w:tcPr>
          <w:p w14:paraId="28AA73F8" w14:textId="77777777" w:rsidR="00CA06D5" w:rsidRPr="00CA06D5" w:rsidRDefault="00CA06D5" w:rsidP="00CA06D5">
            <w:pPr>
              <w:spacing w:after="0" w:line="240" w:lineRule="auto"/>
              <w:jc w:val="right"/>
              <w:rPr>
                <w:rFonts w:cs="Calibri"/>
                <w:color w:val="000000"/>
                <w:sz w:val="16"/>
                <w:szCs w:val="16"/>
                <w:lang w:eastAsia="hr-HR"/>
              </w:rPr>
            </w:pPr>
            <w:r w:rsidRPr="00CA06D5">
              <w:rPr>
                <w:rFonts w:cs="Calibri"/>
                <w:color w:val="000000"/>
                <w:sz w:val="16"/>
                <w:szCs w:val="16"/>
                <w:lang w:eastAsia="hr-HR"/>
              </w:rPr>
              <w:t>5.761,46</w:t>
            </w:r>
          </w:p>
        </w:tc>
      </w:tr>
      <w:tr w:rsidR="00CA06D5" w:rsidRPr="00CA06D5" w14:paraId="34F18B13" w14:textId="77777777" w:rsidTr="00CA06D5">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7A46E778"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Nabava osobne opreme za varogasce</w:t>
            </w:r>
          </w:p>
        </w:tc>
        <w:tc>
          <w:tcPr>
            <w:tcW w:w="3685" w:type="dxa"/>
            <w:tcBorders>
              <w:top w:val="nil"/>
              <w:left w:val="nil"/>
              <w:bottom w:val="single" w:sz="4" w:space="0" w:color="auto"/>
              <w:right w:val="single" w:sz="4" w:space="0" w:color="auto"/>
            </w:tcBorders>
            <w:shd w:val="clear" w:color="auto" w:fill="auto"/>
            <w:noWrap/>
            <w:vAlign w:val="bottom"/>
            <w:hideMark/>
          </w:tcPr>
          <w:p w14:paraId="0D2AD20B"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 xml:space="preserve">DVD"KAŠTEL GOMILICA"-K.GOMILICA </w:t>
            </w:r>
          </w:p>
        </w:tc>
        <w:tc>
          <w:tcPr>
            <w:tcW w:w="992" w:type="dxa"/>
            <w:tcBorders>
              <w:top w:val="nil"/>
              <w:left w:val="nil"/>
              <w:bottom w:val="single" w:sz="4" w:space="0" w:color="auto"/>
              <w:right w:val="single" w:sz="4" w:space="0" w:color="auto"/>
            </w:tcBorders>
            <w:shd w:val="clear" w:color="auto" w:fill="auto"/>
            <w:noWrap/>
            <w:vAlign w:val="bottom"/>
            <w:hideMark/>
          </w:tcPr>
          <w:p w14:paraId="3EC8B5C1" w14:textId="77777777" w:rsidR="00CA06D5" w:rsidRPr="00CA06D5" w:rsidRDefault="00CA06D5" w:rsidP="00CA06D5">
            <w:pPr>
              <w:spacing w:after="0" w:line="240" w:lineRule="auto"/>
              <w:jc w:val="right"/>
              <w:rPr>
                <w:rFonts w:cs="Calibri"/>
                <w:color w:val="000000"/>
                <w:sz w:val="16"/>
                <w:szCs w:val="16"/>
                <w:lang w:eastAsia="hr-HR"/>
              </w:rPr>
            </w:pPr>
            <w:r w:rsidRPr="00CA06D5">
              <w:rPr>
                <w:rFonts w:cs="Calibri"/>
                <w:color w:val="000000"/>
                <w:sz w:val="16"/>
                <w:szCs w:val="16"/>
                <w:lang w:eastAsia="hr-HR"/>
              </w:rPr>
              <w:t>6.636,14</w:t>
            </w:r>
          </w:p>
        </w:tc>
      </w:tr>
      <w:tr w:rsidR="00CA06D5" w:rsidRPr="00CA06D5" w14:paraId="2BDDED33" w14:textId="77777777" w:rsidTr="00CA06D5">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31712933"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36.leasing obrok za vatrogasno vozilo</w:t>
            </w:r>
          </w:p>
        </w:tc>
        <w:tc>
          <w:tcPr>
            <w:tcW w:w="3685" w:type="dxa"/>
            <w:tcBorders>
              <w:top w:val="nil"/>
              <w:left w:val="nil"/>
              <w:bottom w:val="single" w:sz="4" w:space="0" w:color="auto"/>
              <w:right w:val="single" w:sz="4" w:space="0" w:color="auto"/>
            </w:tcBorders>
            <w:shd w:val="clear" w:color="auto" w:fill="auto"/>
            <w:noWrap/>
            <w:vAlign w:val="bottom"/>
            <w:hideMark/>
          </w:tcPr>
          <w:p w14:paraId="5D466670"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 xml:space="preserve">DVD"KAŠTEL GOMILICA"-K.GOMILICA </w:t>
            </w:r>
          </w:p>
        </w:tc>
        <w:tc>
          <w:tcPr>
            <w:tcW w:w="992" w:type="dxa"/>
            <w:tcBorders>
              <w:top w:val="nil"/>
              <w:left w:val="nil"/>
              <w:bottom w:val="single" w:sz="4" w:space="0" w:color="auto"/>
              <w:right w:val="single" w:sz="4" w:space="0" w:color="auto"/>
            </w:tcBorders>
            <w:shd w:val="clear" w:color="auto" w:fill="auto"/>
            <w:noWrap/>
            <w:vAlign w:val="bottom"/>
            <w:hideMark/>
          </w:tcPr>
          <w:p w14:paraId="70D4B984" w14:textId="77777777" w:rsidR="00CA06D5" w:rsidRPr="00CA06D5" w:rsidRDefault="00CA06D5" w:rsidP="00CA06D5">
            <w:pPr>
              <w:spacing w:after="0" w:line="240" w:lineRule="auto"/>
              <w:jc w:val="right"/>
              <w:rPr>
                <w:rFonts w:cs="Calibri"/>
                <w:color w:val="000000"/>
                <w:sz w:val="16"/>
                <w:szCs w:val="16"/>
                <w:lang w:eastAsia="hr-HR"/>
              </w:rPr>
            </w:pPr>
            <w:r w:rsidRPr="00CA06D5">
              <w:rPr>
                <w:rFonts w:cs="Calibri"/>
                <w:color w:val="000000"/>
                <w:sz w:val="16"/>
                <w:szCs w:val="16"/>
                <w:lang w:eastAsia="hr-HR"/>
              </w:rPr>
              <w:t>5.761,46</w:t>
            </w:r>
          </w:p>
        </w:tc>
      </w:tr>
      <w:tr w:rsidR="00CA06D5" w:rsidRPr="00CA06D5" w14:paraId="3D3642E8" w14:textId="77777777" w:rsidTr="00CA06D5">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7BE174E5"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37.leasing obrok za vatrogasno vozilo</w:t>
            </w:r>
          </w:p>
        </w:tc>
        <w:tc>
          <w:tcPr>
            <w:tcW w:w="3685" w:type="dxa"/>
            <w:tcBorders>
              <w:top w:val="nil"/>
              <w:left w:val="nil"/>
              <w:bottom w:val="single" w:sz="4" w:space="0" w:color="auto"/>
              <w:right w:val="single" w:sz="4" w:space="0" w:color="auto"/>
            </w:tcBorders>
            <w:shd w:val="clear" w:color="auto" w:fill="auto"/>
            <w:noWrap/>
            <w:vAlign w:val="bottom"/>
            <w:hideMark/>
          </w:tcPr>
          <w:p w14:paraId="134E7E50"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 xml:space="preserve">DVD"KAŠTEL GOMILICA"-K.GOMILICA </w:t>
            </w:r>
          </w:p>
        </w:tc>
        <w:tc>
          <w:tcPr>
            <w:tcW w:w="992" w:type="dxa"/>
            <w:tcBorders>
              <w:top w:val="nil"/>
              <w:left w:val="nil"/>
              <w:bottom w:val="single" w:sz="4" w:space="0" w:color="auto"/>
              <w:right w:val="single" w:sz="4" w:space="0" w:color="auto"/>
            </w:tcBorders>
            <w:shd w:val="clear" w:color="auto" w:fill="auto"/>
            <w:noWrap/>
            <w:vAlign w:val="bottom"/>
            <w:hideMark/>
          </w:tcPr>
          <w:p w14:paraId="45508620" w14:textId="77777777" w:rsidR="00CA06D5" w:rsidRPr="00CA06D5" w:rsidRDefault="00CA06D5" w:rsidP="00CA06D5">
            <w:pPr>
              <w:spacing w:after="0" w:line="240" w:lineRule="auto"/>
              <w:jc w:val="right"/>
              <w:rPr>
                <w:rFonts w:cs="Calibri"/>
                <w:color w:val="000000"/>
                <w:sz w:val="16"/>
                <w:szCs w:val="16"/>
                <w:lang w:eastAsia="hr-HR"/>
              </w:rPr>
            </w:pPr>
            <w:r w:rsidRPr="00CA06D5">
              <w:rPr>
                <w:rFonts w:cs="Calibri"/>
                <w:color w:val="000000"/>
                <w:sz w:val="16"/>
                <w:szCs w:val="16"/>
                <w:lang w:eastAsia="hr-HR"/>
              </w:rPr>
              <w:t>5.761,46</w:t>
            </w:r>
          </w:p>
        </w:tc>
      </w:tr>
      <w:tr w:rsidR="00CA06D5" w:rsidRPr="00CA06D5" w14:paraId="0EC9674E" w14:textId="77777777" w:rsidTr="00CA06D5">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65B18A7B"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38.leasing obrok za vatrogasno vozilo</w:t>
            </w:r>
          </w:p>
        </w:tc>
        <w:tc>
          <w:tcPr>
            <w:tcW w:w="3685" w:type="dxa"/>
            <w:tcBorders>
              <w:top w:val="nil"/>
              <w:left w:val="nil"/>
              <w:bottom w:val="single" w:sz="4" w:space="0" w:color="auto"/>
              <w:right w:val="single" w:sz="4" w:space="0" w:color="auto"/>
            </w:tcBorders>
            <w:shd w:val="clear" w:color="auto" w:fill="auto"/>
            <w:noWrap/>
            <w:vAlign w:val="bottom"/>
            <w:hideMark/>
          </w:tcPr>
          <w:p w14:paraId="671A8678"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 xml:space="preserve">DVD"KAŠTEL GOMILICA"-K.GOMILICA </w:t>
            </w:r>
          </w:p>
        </w:tc>
        <w:tc>
          <w:tcPr>
            <w:tcW w:w="992" w:type="dxa"/>
            <w:tcBorders>
              <w:top w:val="nil"/>
              <w:left w:val="nil"/>
              <w:bottom w:val="single" w:sz="4" w:space="0" w:color="auto"/>
              <w:right w:val="single" w:sz="4" w:space="0" w:color="auto"/>
            </w:tcBorders>
            <w:shd w:val="clear" w:color="auto" w:fill="auto"/>
            <w:noWrap/>
            <w:vAlign w:val="bottom"/>
            <w:hideMark/>
          </w:tcPr>
          <w:p w14:paraId="7FA5981C" w14:textId="77777777" w:rsidR="00CA06D5" w:rsidRPr="00CA06D5" w:rsidRDefault="00CA06D5" w:rsidP="00CA06D5">
            <w:pPr>
              <w:spacing w:after="0" w:line="240" w:lineRule="auto"/>
              <w:jc w:val="right"/>
              <w:rPr>
                <w:rFonts w:cs="Calibri"/>
                <w:color w:val="000000"/>
                <w:sz w:val="16"/>
                <w:szCs w:val="16"/>
                <w:lang w:eastAsia="hr-HR"/>
              </w:rPr>
            </w:pPr>
            <w:r w:rsidRPr="00CA06D5">
              <w:rPr>
                <w:rFonts w:cs="Calibri"/>
                <w:color w:val="000000"/>
                <w:sz w:val="16"/>
                <w:szCs w:val="16"/>
                <w:lang w:eastAsia="hr-HR"/>
              </w:rPr>
              <w:t>5.761,46</w:t>
            </w:r>
          </w:p>
        </w:tc>
      </w:tr>
      <w:tr w:rsidR="00CA06D5" w:rsidRPr="00CA06D5" w14:paraId="2F66E95A" w14:textId="77777777" w:rsidTr="00CA06D5">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5F8CDBFF"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39.leasing obrok za vatrogasno vozilo</w:t>
            </w:r>
          </w:p>
        </w:tc>
        <w:tc>
          <w:tcPr>
            <w:tcW w:w="3685" w:type="dxa"/>
            <w:tcBorders>
              <w:top w:val="nil"/>
              <w:left w:val="nil"/>
              <w:bottom w:val="single" w:sz="4" w:space="0" w:color="auto"/>
              <w:right w:val="single" w:sz="4" w:space="0" w:color="auto"/>
            </w:tcBorders>
            <w:shd w:val="clear" w:color="auto" w:fill="auto"/>
            <w:noWrap/>
            <w:vAlign w:val="bottom"/>
            <w:hideMark/>
          </w:tcPr>
          <w:p w14:paraId="39E0BC79"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 xml:space="preserve">DVD"KAŠTEL GOMILICA"-K.GOMILICA </w:t>
            </w:r>
          </w:p>
        </w:tc>
        <w:tc>
          <w:tcPr>
            <w:tcW w:w="992" w:type="dxa"/>
            <w:tcBorders>
              <w:top w:val="nil"/>
              <w:left w:val="nil"/>
              <w:bottom w:val="single" w:sz="4" w:space="0" w:color="auto"/>
              <w:right w:val="single" w:sz="4" w:space="0" w:color="auto"/>
            </w:tcBorders>
            <w:shd w:val="clear" w:color="auto" w:fill="auto"/>
            <w:noWrap/>
            <w:vAlign w:val="bottom"/>
            <w:hideMark/>
          </w:tcPr>
          <w:p w14:paraId="7DAB4AF1" w14:textId="77777777" w:rsidR="00CA06D5" w:rsidRPr="00CA06D5" w:rsidRDefault="00CA06D5" w:rsidP="00CA06D5">
            <w:pPr>
              <w:spacing w:after="0" w:line="240" w:lineRule="auto"/>
              <w:jc w:val="right"/>
              <w:rPr>
                <w:rFonts w:cs="Calibri"/>
                <w:color w:val="000000"/>
                <w:sz w:val="16"/>
                <w:szCs w:val="16"/>
                <w:lang w:eastAsia="hr-HR"/>
              </w:rPr>
            </w:pPr>
            <w:r w:rsidRPr="00CA06D5">
              <w:rPr>
                <w:rFonts w:cs="Calibri"/>
                <w:color w:val="000000"/>
                <w:sz w:val="16"/>
                <w:szCs w:val="16"/>
                <w:lang w:eastAsia="hr-HR"/>
              </w:rPr>
              <w:t>5.761,46</w:t>
            </w:r>
          </w:p>
        </w:tc>
      </w:tr>
      <w:tr w:rsidR="00CA06D5" w:rsidRPr="00CA06D5" w14:paraId="771636EE" w14:textId="77777777" w:rsidTr="00CA06D5">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1A12E775"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40.leasing obrok za vatrogasno vozilo</w:t>
            </w:r>
          </w:p>
        </w:tc>
        <w:tc>
          <w:tcPr>
            <w:tcW w:w="3685" w:type="dxa"/>
            <w:tcBorders>
              <w:top w:val="nil"/>
              <w:left w:val="nil"/>
              <w:bottom w:val="single" w:sz="4" w:space="0" w:color="auto"/>
              <w:right w:val="single" w:sz="4" w:space="0" w:color="auto"/>
            </w:tcBorders>
            <w:shd w:val="clear" w:color="auto" w:fill="auto"/>
            <w:noWrap/>
            <w:vAlign w:val="bottom"/>
            <w:hideMark/>
          </w:tcPr>
          <w:p w14:paraId="62462B19"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 xml:space="preserve">DVD"KAŠTEL GOMILICA"-K.GOMILICA </w:t>
            </w:r>
          </w:p>
        </w:tc>
        <w:tc>
          <w:tcPr>
            <w:tcW w:w="992" w:type="dxa"/>
            <w:tcBorders>
              <w:top w:val="nil"/>
              <w:left w:val="nil"/>
              <w:bottom w:val="single" w:sz="4" w:space="0" w:color="auto"/>
              <w:right w:val="single" w:sz="4" w:space="0" w:color="auto"/>
            </w:tcBorders>
            <w:shd w:val="clear" w:color="auto" w:fill="auto"/>
            <w:noWrap/>
            <w:vAlign w:val="bottom"/>
            <w:hideMark/>
          </w:tcPr>
          <w:p w14:paraId="38F055BE" w14:textId="77777777" w:rsidR="00CA06D5" w:rsidRPr="00CA06D5" w:rsidRDefault="00CA06D5" w:rsidP="00CA06D5">
            <w:pPr>
              <w:spacing w:after="0" w:line="240" w:lineRule="auto"/>
              <w:jc w:val="right"/>
              <w:rPr>
                <w:rFonts w:cs="Calibri"/>
                <w:color w:val="000000"/>
                <w:sz w:val="16"/>
                <w:szCs w:val="16"/>
                <w:lang w:eastAsia="hr-HR"/>
              </w:rPr>
            </w:pPr>
            <w:r w:rsidRPr="00CA06D5">
              <w:rPr>
                <w:rFonts w:cs="Calibri"/>
                <w:color w:val="000000"/>
                <w:sz w:val="16"/>
                <w:szCs w:val="16"/>
                <w:lang w:eastAsia="hr-HR"/>
              </w:rPr>
              <w:t>5.761,46</w:t>
            </w:r>
          </w:p>
        </w:tc>
      </w:tr>
      <w:tr w:rsidR="00CA06D5" w:rsidRPr="00CA06D5" w14:paraId="687B7924" w14:textId="77777777" w:rsidTr="00CA06D5">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2A4651A8"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41.leasing obrok za vatrogasno vozilo</w:t>
            </w:r>
          </w:p>
        </w:tc>
        <w:tc>
          <w:tcPr>
            <w:tcW w:w="3685" w:type="dxa"/>
            <w:tcBorders>
              <w:top w:val="nil"/>
              <w:left w:val="nil"/>
              <w:bottom w:val="single" w:sz="4" w:space="0" w:color="auto"/>
              <w:right w:val="single" w:sz="4" w:space="0" w:color="auto"/>
            </w:tcBorders>
            <w:shd w:val="clear" w:color="auto" w:fill="auto"/>
            <w:noWrap/>
            <w:vAlign w:val="bottom"/>
            <w:hideMark/>
          </w:tcPr>
          <w:p w14:paraId="66B763FC"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 xml:space="preserve">DVD"KAŠTEL GOMILICA"-K.GOMILICA </w:t>
            </w:r>
          </w:p>
        </w:tc>
        <w:tc>
          <w:tcPr>
            <w:tcW w:w="992" w:type="dxa"/>
            <w:tcBorders>
              <w:top w:val="nil"/>
              <w:left w:val="nil"/>
              <w:bottom w:val="single" w:sz="4" w:space="0" w:color="auto"/>
              <w:right w:val="single" w:sz="4" w:space="0" w:color="auto"/>
            </w:tcBorders>
            <w:shd w:val="clear" w:color="auto" w:fill="auto"/>
            <w:noWrap/>
            <w:vAlign w:val="bottom"/>
            <w:hideMark/>
          </w:tcPr>
          <w:p w14:paraId="24839F1A" w14:textId="77777777" w:rsidR="00CA06D5" w:rsidRPr="00CA06D5" w:rsidRDefault="00CA06D5" w:rsidP="00CA06D5">
            <w:pPr>
              <w:spacing w:after="0" w:line="240" w:lineRule="auto"/>
              <w:jc w:val="right"/>
              <w:rPr>
                <w:rFonts w:cs="Calibri"/>
                <w:color w:val="000000"/>
                <w:sz w:val="16"/>
                <w:szCs w:val="16"/>
                <w:lang w:eastAsia="hr-HR"/>
              </w:rPr>
            </w:pPr>
            <w:r w:rsidRPr="00CA06D5">
              <w:rPr>
                <w:rFonts w:cs="Calibri"/>
                <w:color w:val="000000"/>
                <w:sz w:val="16"/>
                <w:szCs w:val="16"/>
                <w:lang w:eastAsia="hr-HR"/>
              </w:rPr>
              <w:t>5.761,46</w:t>
            </w:r>
          </w:p>
        </w:tc>
      </w:tr>
      <w:tr w:rsidR="00CA06D5" w:rsidRPr="00CA06D5" w14:paraId="3B8E6847" w14:textId="77777777" w:rsidTr="00CA06D5">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63E34BF8"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Nabava osobne opreme za varogasce</w:t>
            </w:r>
          </w:p>
        </w:tc>
        <w:tc>
          <w:tcPr>
            <w:tcW w:w="3685" w:type="dxa"/>
            <w:tcBorders>
              <w:top w:val="nil"/>
              <w:left w:val="nil"/>
              <w:bottom w:val="single" w:sz="4" w:space="0" w:color="auto"/>
              <w:right w:val="single" w:sz="4" w:space="0" w:color="auto"/>
            </w:tcBorders>
            <w:shd w:val="clear" w:color="auto" w:fill="auto"/>
            <w:noWrap/>
            <w:vAlign w:val="bottom"/>
            <w:hideMark/>
          </w:tcPr>
          <w:p w14:paraId="21E64688"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 xml:space="preserve">DVD"KAŠTEL GOMILICA"-K.GOMILICA </w:t>
            </w:r>
          </w:p>
        </w:tc>
        <w:tc>
          <w:tcPr>
            <w:tcW w:w="992" w:type="dxa"/>
            <w:tcBorders>
              <w:top w:val="nil"/>
              <w:left w:val="nil"/>
              <w:bottom w:val="single" w:sz="4" w:space="0" w:color="auto"/>
              <w:right w:val="single" w:sz="4" w:space="0" w:color="auto"/>
            </w:tcBorders>
            <w:shd w:val="clear" w:color="auto" w:fill="auto"/>
            <w:noWrap/>
            <w:vAlign w:val="bottom"/>
            <w:hideMark/>
          </w:tcPr>
          <w:p w14:paraId="1A2C964B" w14:textId="77777777" w:rsidR="00CA06D5" w:rsidRPr="00CA06D5" w:rsidRDefault="00CA06D5" w:rsidP="00CA06D5">
            <w:pPr>
              <w:spacing w:after="0" w:line="240" w:lineRule="auto"/>
              <w:jc w:val="right"/>
              <w:rPr>
                <w:rFonts w:cs="Calibri"/>
                <w:color w:val="000000"/>
                <w:sz w:val="16"/>
                <w:szCs w:val="16"/>
                <w:lang w:eastAsia="hr-HR"/>
              </w:rPr>
            </w:pPr>
            <w:r w:rsidRPr="00CA06D5">
              <w:rPr>
                <w:rFonts w:cs="Calibri"/>
                <w:color w:val="000000"/>
                <w:sz w:val="16"/>
                <w:szCs w:val="16"/>
                <w:lang w:eastAsia="hr-HR"/>
              </w:rPr>
              <w:t>8.032,50</w:t>
            </w:r>
          </w:p>
        </w:tc>
      </w:tr>
      <w:tr w:rsidR="00CA06D5" w:rsidRPr="00CA06D5" w14:paraId="5FC0C926" w14:textId="77777777" w:rsidTr="00CA06D5">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61434C00"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30.leasing obrok za vatrogasno vozilo</w:t>
            </w:r>
          </w:p>
        </w:tc>
        <w:tc>
          <w:tcPr>
            <w:tcW w:w="3685" w:type="dxa"/>
            <w:tcBorders>
              <w:top w:val="nil"/>
              <w:left w:val="nil"/>
              <w:bottom w:val="single" w:sz="4" w:space="0" w:color="auto"/>
              <w:right w:val="single" w:sz="4" w:space="0" w:color="auto"/>
            </w:tcBorders>
            <w:shd w:val="clear" w:color="auto" w:fill="auto"/>
            <w:noWrap/>
            <w:vAlign w:val="bottom"/>
            <w:hideMark/>
          </w:tcPr>
          <w:p w14:paraId="6DC77E87"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 xml:space="preserve">DVD-KAŠTELA </w:t>
            </w:r>
          </w:p>
        </w:tc>
        <w:tc>
          <w:tcPr>
            <w:tcW w:w="992" w:type="dxa"/>
            <w:tcBorders>
              <w:top w:val="nil"/>
              <w:left w:val="nil"/>
              <w:bottom w:val="single" w:sz="4" w:space="0" w:color="auto"/>
              <w:right w:val="single" w:sz="4" w:space="0" w:color="auto"/>
            </w:tcBorders>
            <w:shd w:val="clear" w:color="auto" w:fill="auto"/>
            <w:noWrap/>
            <w:vAlign w:val="bottom"/>
            <w:hideMark/>
          </w:tcPr>
          <w:p w14:paraId="194DFBC7" w14:textId="77777777" w:rsidR="00CA06D5" w:rsidRPr="00CA06D5" w:rsidRDefault="00CA06D5" w:rsidP="00CA06D5">
            <w:pPr>
              <w:spacing w:after="0" w:line="240" w:lineRule="auto"/>
              <w:jc w:val="right"/>
              <w:rPr>
                <w:rFonts w:cs="Calibri"/>
                <w:color w:val="000000"/>
                <w:sz w:val="16"/>
                <w:szCs w:val="16"/>
                <w:lang w:eastAsia="hr-HR"/>
              </w:rPr>
            </w:pPr>
            <w:r w:rsidRPr="00CA06D5">
              <w:rPr>
                <w:rFonts w:cs="Calibri"/>
                <w:color w:val="000000"/>
                <w:sz w:val="16"/>
                <w:szCs w:val="16"/>
                <w:lang w:eastAsia="hr-HR"/>
              </w:rPr>
              <w:t>4.949,83</w:t>
            </w:r>
          </w:p>
        </w:tc>
      </w:tr>
      <w:tr w:rsidR="00CA06D5" w:rsidRPr="00CA06D5" w14:paraId="536811E6" w14:textId="77777777" w:rsidTr="00CA06D5">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01F19811"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29.leasing obrok za vatrogasno vozilo</w:t>
            </w:r>
          </w:p>
        </w:tc>
        <w:tc>
          <w:tcPr>
            <w:tcW w:w="3685" w:type="dxa"/>
            <w:tcBorders>
              <w:top w:val="nil"/>
              <w:left w:val="nil"/>
              <w:bottom w:val="single" w:sz="4" w:space="0" w:color="auto"/>
              <w:right w:val="single" w:sz="4" w:space="0" w:color="auto"/>
            </w:tcBorders>
            <w:shd w:val="clear" w:color="auto" w:fill="auto"/>
            <w:noWrap/>
            <w:vAlign w:val="bottom"/>
            <w:hideMark/>
          </w:tcPr>
          <w:p w14:paraId="2C636ED0"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 xml:space="preserve">DVD-KAŠTELA </w:t>
            </w:r>
          </w:p>
        </w:tc>
        <w:tc>
          <w:tcPr>
            <w:tcW w:w="992" w:type="dxa"/>
            <w:tcBorders>
              <w:top w:val="nil"/>
              <w:left w:val="nil"/>
              <w:bottom w:val="single" w:sz="4" w:space="0" w:color="auto"/>
              <w:right w:val="single" w:sz="4" w:space="0" w:color="auto"/>
            </w:tcBorders>
            <w:shd w:val="clear" w:color="auto" w:fill="auto"/>
            <w:noWrap/>
            <w:vAlign w:val="bottom"/>
            <w:hideMark/>
          </w:tcPr>
          <w:p w14:paraId="7D9EE299" w14:textId="77777777" w:rsidR="00CA06D5" w:rsidRPr="00CA06D5" w:rsidRDefault="00CA06D5" w:rsidP="00CA06D5">
            <w:pPr>
              <w:spacing w:after="0" w:line="240" w:lineRule="auto"/>
              <w:jc w:val="right"/>
              <w:rPr>
                <w:rFonts w:cs="Calibri"/>
                <w:color w:val="000000"/>
                <w:sz w:val="16"/>
                <w:szCs w:val="16"/>
                <w:lang w:eastAsia="hr-HR"/>
              </w:rPr>
            </w:pPr>
            <w:r w:rsidRPr="00CA06D5">
              <w:rPr>
                <w:rFonts w:cs="Calibri"/>
                <w:color w:val="000000"/>
                <w:sz w:val="16"/>
                <w:szCs w:val="16"/>
                <w:lang w:eastAsia="hr-HR"/>
              </w:rPr>
              <w:t>4.949,83</w:t>
            </w:r>
          </w:p>
        </w:tc>
      </w:tr>
      <w:tr w:rsidR="00CA06D5" w:rsidRPr="00CA06D5" w14:paraId="4E6EBC04" w14:textId="77777777" w:rsidTr="00CA06D5">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5A838A62"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22.leasing obrok za vatrogasno vozilo</w:t>
            </w:r>
          </w:p>
        </w:tc>
        <w:tc>
          <w:tcPr>
            <w:tcW w:w="3685" w:type="dxa"/>
            <w:tcBorders>
              <w:top w:val="nil"/>
              <w:left w:val="nil"/>
              <w:bottom w:val="single" w:sz="4" w:space="0" w:color="auto"/>
              <w:right w:val="single" w:sz="4" w:space="0" w:color="auto"/>
            </w:tcBorders>
            <w:shd w:val="clear" w:color="auto" w:fill="auto"/>
            <w:noWrap/>
            <w:vAlign w:val="bottom"/>
            <w:hideMark/>
          </w:tcPr>
          <w:p w14:paraId="0360A5AD"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 xml:space="preserve">DVD-KAŠTELA </w:t>
            </w:r>
          </w:p>
        </w:tc>
        <w:tc>
          <w:tcPr>
            <w:tcW w:w="992" w:type="dxa"/>
            <w:tcBorders>
              <w:top w:val="nil"/>
              <w:left w:val="nil"/>
              <w:bottom w:val="single" w:sz="4" w:space="0" w:color="auto"/>
              <w:right w:val="single" w:sz="4" w:space="0" w:color="auto"/>
            </w:tcBorders>
            <w:shd w:val="clear" w:color="auto" w:fill="auto"/>
            <w:noWrap/>
            <w:vAlign w:val="bottom"/>
            <w:hideMark/>
          </w:tcPr>
          <w:p w14:paraId="2DC089AF" w14:textId="77777777" w:rsidR="00CA06D5" w:rsidRPr="00CA06D5" w:rsidRDefault="00CA06D5" w:rsidP="00CA06D5">
            <w:pPr>
              <w:spacing w:after="0" w:line="240" w:lineRule="auto"/>
              <w:jc w:val="right"/>
              <w:rPr>
                <w:rFonts w:cs="Calibri"/>
                <w:color w:val="000000"/>
                <w:sz w:val="16"/>
                <w:szCs w:val="16"/>
                <w:lang w:eastAsia="hr-HR"/>
              </w:rPr>
            </w:pPr>
            <w:r w:rsidRPr="00CA06D5">
              <w:rPr>
                <w:rFonts w:cs="Calibri"/>
                <w:color w:val="000000"/>
                <w:sz w:val="16"/>
                <w:szCs w:val="16"/>
                <w:lang w:eastAsia="hr-HR"/>
              </w:rPr>
              <w:t>4.949,83</w:t>
            </w:r>
          </w:p>
        </w:tc>
      </w:tr>
      <w:tr w:rsidR="00CA06D5" w:rsidRPr="00CA06D5" w14:paraId="2406CA64" w14:textId="77777777" w:rsidTr="00CA06D5">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092FBD33"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31.leasing obrok za vatrogasno vozilo</w:t>
            </w:r>
          </w:p>
        </w:tc>
        <w:tc>
          <w:tcPr>
            <w:tcW w:w="3685" w:type="dxa"/>
            <w:tcBorders>
              <w:top w:val="nil"/>
              <w:left w:val="nil"/>
              <w:bottom w:val="single" w:sz="4" w:space="0" w:color="auto"/>
              <w:right w:val="single" w:sz="4" w:space="0" w:color="auto"/>
            </w:tcBorders>
            <w:shd w:val="clear" w:color="auto" w:fill="auto"/>
            <w:noWrap/>
            <w:vAlign w:val="bottom"/>
            <w:hideMark/>
          </w:tcPr>
          <w:p w14:paraId="0779F58B"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 xml:space="preserve">DVD-KAŠTELA </w:t>
            </w:r>
          </w:p>
        </w:tc>
        <w:tc>
          <w:tcPr>
            <w:tcW w:w="992" w:type="dxa"/>
            <w:tcBorders>
              <w:top w:val="nil"/>
              <w:left w:val="nil"/>
              <w:bottom w:val="single" w:sz="4" w:space="0" w:color="auto"/>
              <w:right w:val="single" w:sz="4" w:space="0" w:color="auto"/>
            </w:tcBorders>
            <w:shd w:val="clear" w:color="auto" w:fill="auto"/>
            <w:noWrap/>
            <w:vAlign w:val="bottom"/>
            <w:hideMark/>
          </w:tcPr>
          <w:p w14:paraId="6CCD88D2" w14:textId="77777777" w:rsidR="00CA06D5" w:rsidRPr="00CA06D5" w:rsidRDefault="00CA06D5" w:rsidP="00CA06D5">
            <w:pPr>
              <w:spacing w:after="0" w:line="240" w:lineRule="auto"/>
              <w:jc w:val="right"/>
              <w:rPr>
                <w:rFonts w:cs="Calibri"/>
                <w:color w:val="000000"/>
                <w:sz w:val="16"/>
                <w:szCs w:val="16"/>
                <w:lang w:eastAsia="hr-HR"/>
              </w:rPr>
            </w:pPr>
            <w:r w:rsidRPr="00CA06D5">
              <w:rPr>
                <w:rFonts w:cs="Calibri"/>
                <w:color w:val="000000"/>
                <w:sz w:val="16"/>
                <w:szCs w:val="16"/>
                <w:lang w:eastAsia="hr-HR"/>
              </w:rPr>
              <w:t>4.949,83</w:t>
            </w:r>
          </w:p>
        </w:tc>
      </w:tr>
      <w:tr w:rsidR="00CA06D5" w:rsidRPr="00CA06D5" w14:paraId="49AC19B6" w14:textId="77777777" w:rsidTr="00CA06D5">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338F1999"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32.leasing obrok za vatrogasno vozilo</w:t>
            </w:r>
          </w:p>
        </w:tc>
        <w:tc>
          <w:tcPr>
            <w:tcW w:w="3685" w:type="dxa"/>
            <w:tcBorders>
              <w:top w:val="nil"/>
              <w:left w:val="nil"/>
              <w:bottom w:val="single" w:sz="4" w:space="0" w:color="auto"/>
              <w:right w:val="single" w:sz="4" w:space="0" w:color="auto"/>
            </w:tcBorders>
            <w:shd w:val="clear" w:color="auto" w:fill="auto"/>
            <w:noWrap/>
            <w:vAlign w:val="bottom"/>
            <w:hideMark/>
          </w:tcPr>
          <w:p w14:paraId="13D5D010"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 xml:space="preserve">DVD-KAŠTELA </w:t>
            </w:r>
          </w:p>
        </w:tc>
        <w:tc>
          <w:tcPr>
            <w:tcW w:w="992" w:type="dxa"/>
            <w:tcBorders>
              <w:top w:val="nil"/>
              <w:left w:val="nil"/>
              <w:bottom w:val="single" w:sz="4" w:space="0" w:color="auto"/>
              <w:right w:val="single" w:sz="4" w:space="0" w:color="auto"/>
            </w:tcBorders>
            <w:shd w:val="clear" w:color="auto" w:fill="auto"/>
            <w:noWrap/>
            <w:vAlign w:val="bottom"/>
            <w:hideMark/>
          </w:tcPr>
          <w:p w14:paraId="0C9BA240" w14:textId="77777777" w:rsidR="00CA06D5" w:rsidRPr="00CA06D5" w:rsidRDefault="00CA06D5" w:rsidP="00CA06D5">
            <w:pPr>
              <w:spacing w:after="0" w:line="240" w:lineRule="auto"/>
              <w:jc w:val="right"/>
              <w:rPr>
                <w:rFonts w:cs="Calibri"/>
                <w:color w:val="000000"/>
                <w:sz w:val="16"/>
                <w:szCs w:val="16"/>
                <w:lang w:eastAsia="hr-HR"/>
              </w:rPr>
            </w:pPr>
            <w:r w:rsidRPr="00CA06D5">
              <w:rPr>
                <w:rFonts w:cs="Calibri"/>
                <w:color w:val="000000"/>
                <w:sz w:val="16"/>
                <w:szCs w:val="16"/>
                <w:lang w:eastAsia="hr-HR"/>
              </w:rPr>
              <w:t>4.949,83</w:t>
            </w:r>
          </w:p>
        </w:tc>
      </w:tr>
      <w:tr w:rsidR="00CA06D5" w:rsidRPr="00CA06D5" w14:paraId="1E897562" w14:textId="77777777" w:rsidTr="00CA06D5">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6A633840"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34.leasing obrok za vatrogasno vozilo</w:t>
            </w:r>
          </w:p>
        </w:tc>
        <w:tc>
          <w:tcPr>
            <w:tcW w:w="3685" w:type="dxa"/>
            <w:tcBorders>
              <w:top w:val="nil"/>
              <w:left w:val="nil"/>
              <w:bottom w:val="single" w:sz="4" w:space="0" w:color="auto"/>
              <w:right w:val="single" w:sz="4" w:space="0" w:color="auto"/>
            </w:tcBorders>
            <w:shd w:val="clear" w:color="auto" w:fill="auto"/>
            <w:noWrap/>
            <w:vAlign w:val="bottom"/>
            <w:hideMark/>
          </w:tcPr>
          <w:p w14:paraId="7B71E6FB"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 xml:space="preserve">DVD-KAŠTELA </w:t>
            </w:r>
          </w:p>
        </w:tc>
        <w:tc>
          <w:tcPr>
            <w:tcW w:w="992" w:type="dxa"/>
            <w:tcBorders>
              <w:top w:val="nil"/>
              <w:left w:val="nil"/>
              <w:bottom w:val="single" w:sz="4" w:space="0" w:color="auto"/>
              <w:right w:val="single" w:sz="4" w:space="0" w:color="auto"/>
            </w:tcBorders>
            <w:shd w:val="clear" w:color="auto" w:fill="auto"/>
            <w:noWrap/>
            <w:vAlign w:val="bottom"/>
            <w:hideMark/>
          </w:tcPr>
          <w:p w14:paraId="5BB7356D" w14:textId="77777777" w:rsidR="00CA06D5" w:rsidRPr="00CA06D5" w:rsidRDefault="00CA06D5" w:rsidP="00CA06D5">
            <w:pPr>
              <w:spacing w:after="0" w:line="240" w:lineRule="auto"/>
              <w:jc w:val="right"/>
              <w:rPr>
                <w:rFonts w:cs="Calibri"/>
                <w:color w:val="000000"/>
                <w:sz w:val="16"/>
                <w:szCs w:val="16"/>
                <w:lang w:eastAsia="hr-HR"/>
              </w:rPr>
            </w:pPr>
            <w:r w:rsidRPr="00CA06D5">
              <w:rPr>
                <w:rFonts w:cs="Calibri"/>
                <w:color w:val="000000"/>
                <w:sz w:val="16"/>
                <w:szCs w:val="16"/>
                <w:lang w:eastAsia="hr-HR"/>
              </w:rPr>
              <w:t>4.949,83</w:t>
            </w:r>
          </w:p>
        </w:tc>
      </w:tr>
      <w:tr w:rsidR="00CA06D5" w:rsidRPr="00CA06D5" w14:paraId="563DB07D" w14:textId="77777777" w:rsidTr="00CA06D5">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1A6901D4"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33.leasing obrok za vatrogasno vozilo</w:t>
            </w:r>
          </w:p>
        </w:tc>
        <w:tc>
          <w:tcPr>
            <w:tcW w:w="3685" w:type="dxa"/>
            <w:tcBorders>
              <w:top w:val="nil"/>
              <w:left w:val="nil"/>
              <w:bottom w:val="single" w:sz="4" w:space="0" w:color="auto"/>
              <w:right w:val="single" w:sz="4" w:space="0" w:color="auto"/>
            </w:tcBorders>
            <w:shd w:val="clear" w:color="auto" w:fill="auto"/>
            <w:noWrap/>
            <w:vAlign w:val="bottom"/>
            <w:hideMark/>
          </w:tcPr>
          <w:p w14:paraId="4977D198"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 xml:space="preserve">DVD-KAŠTELA </w:t>
            </w:r>
          </w:p>
        </w:tc>
        <w:tc>
          <w:tcPr>
            <w:tcW w:w="992" w:type="dxa"/>
            <w:tcBorders>
              <w:top w:val="nil"/>
              <w:left w:val="nil"/>
              <w:bottom w:val="single" w:sz="4" w:space="0" w:color="auto"/>
              <w:right w:val="single" w:sz="4" w:space="0" w:color="auto"/>
            </w:tcBorders>
            <w:shd w:val="clear" w:color="auto" w:fill="auto"/>
            <w:noWrap/>
            <w:vAlign w:val="bottom"/>
            <w:hideMark/>
          </w:tcPr>
          <w:p w14:paraId="14B09B2C" w14:textId="77777777" w:rsidR="00CA06D5" w:rsidRPr="00CA06D5" w:rsidRDefault="00CA06D5" w:rsidP="00CA06D5">
            <w:pPr>
              <w:spacing w:after="0" w:line="240" w:lineRule="auto"/>
              <w:jc w:val="right"/>
              <w:rPr>
                <w:rFonts w:cs="Calibri"/>
                <w:color w:val="000000"/>
                <w:sz w:val="16"/>
                <w:szCs w:val="16"/>
                <w:lang w:eastAsia="hr-HR"/>
              </w:rPr>
            </w:pPr>
            <w:r w:rsidRPr="00CA06D5">
              <w:rPr>
                <w:rFonts w:cs="Calibri"/>
                <w:color w:val="000000"/>
                <w:sz w:val="16"/>
                <w:szCs w:val="16"/>
                <w:lang w:eastAsia="hr-HR"/>
              </w:rPr>
              <w:t>4.949,83</w:t>
            </w:r>
          </w:p>
        </w:tc>
      </w:tr>
      <w:tr w:rsidR="00CA06D5" w:rsidRPr="00CA06D5" w14:paraId="083C3986" w14:textId="77777777" w:rsidTr="00CA06D5">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17A88C85"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35.leasing obrok za vatrogasno vozilo</w:t>
            </w:r>
          </w:p>
        </w:tc>
        <w:tc>
          <w:tcPr>
            <w:tcW w:w="3685" w:type="dxa"/>
            <w:tcBorders>
              <w:top w:val="nil"/>
              <w:left w:val="nil"/>
              <w:bottom w:val="single" w:sz="4" w:space="0" w:color="auto"/>
              <w:right w:val="single" w:sz="4" w:space="0" w:color="auto"/>
            </w:tcBorders>
            <w:shd w:val="clear" w:color="auto" w:fill="auto"/>
            <w:noWrap/>
            <w:vAlign w:val="bottom"/>
            <w:hideMark/>
          </w:tcPr>
          <w:p w14:paraId="38238D61"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 xml:space="preserve">DVD-KAŠTELA </w:t>
            </w:r>
          </w:p>
        </w:tc>
        <w:tc>
          <w:tcPr>
            <w:tcW w:w="992" w:type="dxa"/>
            <w:tcBorders>
              <w:top w:val="nil"/>
              <w:left w:val="nil"/>
              <w:bottom w:val="single" w:sz="4" w:space="0" w:color="auto"/>
              <w:right w:val="single" w:sz="4" w:space="0" w:color="auto"/>
            </w:tcBorders>
            <w:shd w:val="clear" w:color="auto" w:fill="auto"/>
            <w:noWrap/>
            <w:vAlign w:val="bottom"/>
            <w:hideMark/>
          </w:tcPr>
          <w:p w14:paraId="46F38B85" w14:textId="77777777" w:rsidR="00CA06D5" w:rsidRPr="00CA06D5" w:rsidRDefault="00CA06D5" w:rsidP="00CA06D5">
            <w:pPr>
              <w:spacing w:after="0" w:line="240" w:lineRule="auto"/>
              <w:jc w:val="right"/>
              <w:rPr>
                <w:rFonts w:cs="Calibri"/>
                <w:color w:val="000000"/>
                <w:sz w:val="16"/>
                <w:szCs w:val="16"/>
                <w:lang w:eastAsia="hr-HR"/>
              </w:rPr>
            </w:pPr>
            <w:r w:rsidRPr="00CA06D5">
              <w:rPr>
                <w:rFonts w:cs="Calibri"/>
                <w:color w:val="000000"/>
                <w:sz w:val="16"/>
                <w:szCs w:val="16"/>
                <w:lang w:eastAsia="hr-HR"/>
              </w:rPr>
              <w:t>4.949,83</w:t>
            </w:r>
          </w:p>
        </w:tc>
      </w:tr>
      <w:tr w:rsidR="00CA06D5" w:rsidRPr="00CA06D5" w14:paraId="1CD26133" w14:textId="77777777" w:rsidTr="00CA06D5">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097772BE"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36.leasing obrok za vatrogasno vozilo</w:t>
            </w:r>
          </w:p>
        </w:tc>
        <w:tc>
          <w:tcPr>
            <w:tcW w:w="3685" w:type="dxa"/>
            <w:tcBorders>
              <w:top w:val="nil"/>
              <w:left w:val="nil"/>
              <w:bottom w:val="single" w:sz="4" w:space="0" w:color="auto"/>
              <w:right w:val="single" w:sz="4" w:space="0" w:color="auto"/>
            </w:tcBorders>
            <w:shd w:val="clear" w:color="auto" w:fill="auto"/>
            <w:noWrap/>
            <w:vAlign w:val="bottom"/>
            <w:hideMark/>
          </w:tcPr>
          <w:p w14:paraId="4679AB2E"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 xml:space="preserve">DVD-KAŠTELA </w:t>
            </w:r>
          </w:p>
        </w:tc>
        <w:tc>
          <w:tcPr>
            <w:tcW w:w="992" w:type="dxa"/>
            <w:tcBorders>
              <w:top w:val="nil"/>
              <w:left w:val="nil"/>
              <w:bottom w:val="single" w:sz="4" w:space="0" w:color="auto"/>
              <w:right w:val="single" w:sz="4" w:space="0" w:color="auto"/>
            </w:tcBorders>
            <w:shd w:val="clear" w:color="auto" w:fill="auto"/>
            <w:noWrap/>
            <w:vAlign w:val="bottom"/>
            <w:hideMark/>
          </w:tcPr>
          <w:p w14:paraId="44A8DA7A" w14:textId="77777777" w:rsidR="00CA06D5" w:rsidRPr="00CA06D5" w:rsidRDefault="00CA06D5" w:rsidP="00CA06D5">
            <w:pPr>
              <w:spacing w:after="0" w:line="240" w:lineRule="auto"/>
              <w:jc w:val="right"/>
              <w:rPr>
                <w:rFonts w:cs="Calibri"/>
                <w:color w:val="000000"/>
                <w:sz w:val="16"/>
                <w:szCs w:val="16"/>
                <w:lang w:eastAsia="hr-HR"/>
              </w:rPr>
            </w:pPr>
            <w:r w:rsidRPr="00CA06D5">
              <w:rPr>
                <w:rFonts w:cs="Calibri"/>
                <w:color w:val="000000"/>
                <w:sz w:val="16"/>
                <w:szCs w:val="16"/>
                <w:lang w:eastAsia="hr-HR"/>
              </w:rPr>
              <w:t>4.949,83</w:t>
            </w:r>
          </w:p>
        </w:tc>
      </w:tr>
      <w:tr w:rsidR="00CA06D5" w:rsidRPr="00CA06D5" w14:paraId="3AD9E560" w14:textId="77777777" w:rsidTr="00CA06D5">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4DE7A410"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37.leasing obrok za vatrogasno vozilo</w:t>
            </w:r>
          </w:p>
        </w:tc>
        <w:tc>
          <w:tcPr>
            <w:tcW w:w="3685" w:type="dxa"/>
            <w:tcBorders>
              <w:top w:val="nil"/>
              <w:left w:val="nil"/>
              <w:bottom w:val="single" w:sz="4" w:space="0" w:color="auto"/>
              <w:right w:val="single" w:sz="4" w:space="0" w:color="auto"/>
            </w:tcBorders>
            <w:shd w:val="clear" w:color="auto" w:fill="auto"/>
            <w:noWrap/>
            <w:vAlign w:val="bottom"/>
            <w:hideMark/>
          </w:tcPr>
          <w:p w14:paraId="4A8DDF0A"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 xml:space="preserve">DVD-KAŠTELA </w:t>
            </w:r>
          </w:p>
        </w:tc>
        <w:tc>
          <w:tcPr>
            <w:tcW w:w="992" w:type="dxa"/>
            <w:tcBorders>
              <w:top w:val="nil"/>
              <w:left w:val="nil"/>
              <w:bottom w:val="single" w:sz="4" w:space="0" w:color="auto"/>
              <w:right w:val="single" w:sz="4" w:space="0" w:color="auto"/>
            </w:tcBorders>
            <w:shd w:val="clear" w:color="auto" w:fill="auto"/>
            <w:noWrap/>
            <w:vAlign w:val="bottom"/>
            <w:hideMark/>
          </w:tcPr>
          <w:p w14:paraId="3FB26BAF" w14:textId="77777777" w:rsidR="00CA06D5" w:rsidRPr="00CA06D5" w:rsidRDefault="00CA06D5" w:rsidP="00CA06D5">
            <w:pPr>
              <w:spacing w:after="0" w:line="240" w:lineRule="auto"/>
              <w:jc w:val="right"/>
              <w:rPr>
                <w:rFonts w:cs="Calibri"/>
                <w:color w:val="000000"/>
                <w:sz w:val="16"/>
                <w:szCs w:val="16"/>
                <w:lang w:eastAsia="hr-HR"/>
              </w:rPr>
            </w:pPr>
            <w:r w:rsidRPr="00CA06D5">
              <w:rPr>
                <w:rFonts w:cs="Calibri"/>
                <w:color w:val="000000"/>
                <w:sz w:val="16"/>
                <w:szCs w:val="16"/>
                <w:lang w:eastAsia="hr-HR"/>
              </w:rPr>
              <w:t>4.949,83</w:t>
            </w:r>
          </w:p>
        </w:tc>
      </w:tr>
      <w:tr w:rsidR="00CA06D5" w:rsidRPr="00CA06D5" w14:paraId="4DB97B2E" w14:textId="77777777" w:rsidTr="00CA06D5">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544174AE"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38.leasing obrok za vatrogasno vozilo</w:t>
            </w:r>
          </w:p>
        </w:tc>
        <w:tc>
          <w:tcPr>
            <w:tcW w:w="3685" w:type="dxa"/>
            <w:tcBorders>
              <w:top w:val="nil"/>
              <w:left w:val="nil"/>
              <w:bottom w:val="single" w:sz="4" w:space="0" w:color="auto"/>
              <w:right w:val="single" w:sz="4" w:space="0" w:color="auto"/>
            </w:tcBorders>
            <w:shd w:val="clear" w:color="auto" w:fill="auto"/>
            <w:noWrap/>
            <w:vAlign w:val="bottom"/>
            <w:hideMark/>
          </w:tcPr>
          <w:p w14:paraId="6E262B1F"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 xml:space="preserve">DVD-KAŠTELA </w:t>
            </w:r>
          </w:p>
        </w:tc>
        <w:tc>
          <w:tcPr>
            <w:tcW w:w="992" w:type="dxa"/>
            <w:tcBorders>
              <w:top w:val="nil"/>
              <w:left w:val="nil"/>
              <w:bottom w:val="single" w:sz="4" w:space="0" w:color="auto"/>
              <w:right w:val="single" w:sz="4" w:space="0" w:color="auto"/>
            </w:tcBorders>
            <w:shd w:val="clear" w:color="auto" w:fill="auto"/>
            <w:noWrap/>
            <w:vAlign w:val="bottom"/>
            <w:hideMark/>
          </w:tcPr>
          <w:p w14:paraId="49514464" w14:textId="77777777" w:rsidR="00CA06D5" w:rsidRPr="00CA06D5" w:rsidRDefault="00CA06D5" w:rsidP="00CA06D5">
            <w:pPr>
              <w:spacing w:after="0" w:line="240" w:lineRule="auto"/>
              <w:jc w:val="right"/>
              <w:rPr>
                <w:rFonts w:cs="Calibri"/>
                <w:color w:val="000000"/>
                <w:sz w:val="16"/>
                <w:szCs w:val="16"/>
                <w:lang w:eastAsia="hr-HR"/>
              </w:rPr>
            </w:pPr>
            <w:r w:rsidRPr="00CA06D5">
              <w:rPr>
                <w:rFonts w:cs="Calibri"/>
                <w:color w:val="000000"/>
                <w:sz w:val="16"/>
                <w:szCs w:val="16"/>
                <w:lang w:eastAsia="hr-HR"/>
              </w:rPr>
              <w:t>4.949,83</w:t>
            </w:r>
          </w:p>
        </w:tc>
      </w:tr>
      <w:tr w:rsidR="00CA06D5" w:rsidRPr="00CA06D5" w14:paraId="709D2700" w14:textId="77777777" w:rsidTr="00CA06D5">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5FB77F28"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39.leasing obrok za vatrogasno vozilo</w:t>
            </w:r>
          </w:p>
        </w:tc>
        <w:tc>
          <w:tcPr>
            <w:tcW w:w="3685" w:type="dxa"/>
            <w:tcBorders>
              <w:top w:val="nil"/>
              <w:left w:val="nil"/>
              <w:bottom w:val="single" w:sz="4" w:space="0" w:color="auto"/>
              <w:right w:val="single" w:sz="4" w:space="0" w:color="auto"/>
            </w:tcBorders>
            <w:shd w:val="clear" w:color="auto" w:fill="auto"/>
            <w:noWrap/>
            <w:vAlign w:val="bottom"/>
            <w:hideMark/>
          </w:tcPr>
          <w:p w14:paraId="1D960D81"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 xml:space="preserve">DVD-KAŠTELA </w:t>
            </w:r>
          </w:p>
        </w:tc>
        <w:tc>
          <w:tcPr>
            <w:tcW w:w="992" w:type="dxa"/>
            <w:tcBorders>
              <w:top w:val="nil"/>
              <w:left w:val="nil"/>
              <w:bottom w:val="single" w:sz="4" w:space="0" w:color="auto"/>
              <w:right w:val="single" w:sz="4" w:space="0" w:color="auto"/>
            </w:tcBorders>
            <w:shd w:val="clear" w:color="auto" w:fill="auto"/>
            <w:noWrap/>
            <w:vAlign w:val="bottom"/>
            <w:hideMark/>
          </w:tcPr>
          <w:p w14:paraId="2090DDE4" w14:textId="77777777" w:rsidR="00CA06D5" w:rsidRPr="00CA06D5" w:rsidRDefault="00CA06D5" w:rsidP="00CA06D5">
            <w:pPr>
              <w:spacing w:after="0" w:line="240" w:lineRule="auto"/>
              <w:jc w:val="right"/>
              <w:rPr>
                <w:rFonts w:cs="Calibri"/>
                <w:color w:val="000000"/>
                <w:sz w:val="16"/>
                <w:szCs w:val="16"/>
                <w:lang w:eastAsia="hr-HR"/>
              </w:rPr>
            </w:pPr>
            <w:r w:rsidRPr="00CA06D5">
              <w:rPr>
                <w:rFonts w:cs="Calibri"/>
                <w:color w:val="000000"/>
                <w:sz w:val="16"/>
                <w:szCs w:val="16"/>
                <w:lang w:eastAsia="hr-HR"/>
              </w:rPr>
              <w:t>4.949,83</w:t>
            </w:r>
          </w:p>
        </w:tc>
      </w:tr>
      <w:tr w:rsidR="00CA06D5" w:rsidRPr="00CA06D5" w14:paraId="6E3B3DAE" w14:textId="77777777" w:rsidTr="00CA06D5">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57EE2D86"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40.leasing obrok za vatrogasno vozilo</w:t>
            </w:r>
          </w:p>
        </w:tc>
        <w:tc>
          <w:tcPr>
            <w:tcW w:w="3685" w:type="dxa"/>
            <w:tcBorders>
              <w:top w:val="nil"/>
              <w:left w:val="nil"/>
              <w:bottom w:val="single" w:sz="4" w:space="0" w:color="auto"/>
              <w:right w:val="single" w:sz="4" w:space="0" w:color="auto"/>
            </w:tcBorders>
            <w:shd w:val="clear" w:color="auto" w:fill="auto"/>
            <w:noWrap/>
            <w:vAlign w:val="bottom"/>
            <w:hideMark/>
          </w:tcPr>
          <w:p w14:paraId="675557B3"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 xml:space="preserve">DVD-KAŠTELA </w:t>
            </w:r>
          </w:p>
        </w:tc>
        <w:tc>
          <w:tcPr>
            <w:tcW w:w="992" w:type="dxa"/>
            <w:tcBorders>
              <w:top w:val="nil"/>
              <w:left w:val="nil"/>
              <w:bottom w:val="single" w:sz="4" w:space="0" w:color="auto"/>
              <w:right w:val="single" w:sz="4" w:space="0" w:color="auto"/>
            </w:tcBorders>
            <w:shd w:val="clear" w:color="auto" w:fill="auto"/>
            <w:noWrap/>
            <w:vAlign w:val="bottom"/>
            <w:hideMark/>
          </w:tcPr>
          <w:p w14:paraId="50126F0E" w14:textId="77777777" w:rsidR="00CA06D5" w:rsidRPr="00CA06D5" w:rsidRDefault="00CA06D5" w:rsidP="00CA06D5">
            <w:pPr>
              <w:spacing w:after="0" w:line="240" w:lineRule="auto"/>
              <w:jc w:val="right"/>
              <w:rPr>
                <w:rFonts w:cs="Calibri"/>
                <w:color w:val="000000"/>
                <w:sz w:val="16"/>
                <w:szCs w:val="16"/>
                <w:lang w:eastAsia="hr-HR"/>
              </w:rPr>
            </w:pPr>
            <w:r w:rsidRPr="00CA06D5">
              <w:rPr>
                <w:rFonts w:cs="Calibri"/>
                <w:color w:val="000000"/>
                <w:sz w:val="16"/>
                <w:szCs w:val="16"/>
                <w:lang w:eastAsia="hr-HR"/>
              </w:rPr>
              <w:t>4.949,83</w:t>
            </w:r>
          </w:p>
        </w:tc>
      </w:tr>
      <w:tr w:rsidR="00CA06D5" w:rsidRPr="00CA06D5" w14:paraId="0AE11579" w14:textId="77777777" w:rsidTr="00CA06D5">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71BA34FE"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41.leasing obrok za vatrogasno vozilo</w:t>
            </w:r>
          </w:p>
        </w:tc>
        <w:tc>
          <w:tcPr>
            <w:tcW w:w="3685" w:type="dxa"/>
            <w:tcBorders>
              <w:top w:val="nil"/>
              <w:left w:val="nil"/>
              <w:bottom w:val="single" w:sz="4" w:space="0" w:color="auto"/>
              <w:right w:val="single" w:sz="4" w:space="0" w:color="auto"/>
            </w:tcBorders>
            <w:shd w:val="clear" w:color="auto" w:fill="auto"/>
            <w:noWrap/>
            <w:vAlign w:val="bottom"/>
            <w:hideMark/>
          </w:tcPr>
          <w:p w14:paraId="0F8FECFC"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 xml:space="preserve">DVD-KAŠTELA </w:t>
            </w:r>
          </w:p>
        </w:tc>
        <w:tc>
          <w:tcPr>
            <w:tcW w:w="992" w:type="dxa"/>
            <w:tcBorders>
              <w:top w:val="nil"/>
              <w:left w:val="nil"/>
              <w:bottom w:val="single" w:sz="4" w:space="0" w:color="auto"/>
              <w:right w:val="single" w:sz="4" w:space="0" w:color="auto"/>
            </w:tcBorders>
            <w:shd w:val="clear" w:color="auto" w:fill="auto"/>
            <w:noWrap/>
            <w:vAlign w:val="bottom"/>
            <w:hideMark/>
          </w:tcPr>
          <w:p w14:paraId="1F834B01" w14:textId="77777777" w:rsidR="00CA06D5" w:rsidRPr="00CA06D5" w:rsidRDefault="00CA06D5" w:rsidP="00CA06D5">
            <w:pPr>
              <w:spacing w:after="0" w:line="240" w:lineRule="auto"/>
              <w:jc w:val="right"/>
              <w:rPr>
                <w:rFonts w:cs="Calibri"/>
                <w:color w:val="000000"/>
                <w:sz w:val="16"/>
                <w:szCs w:val="16"/>
                <w:lang w:eastAsia="hr-HR"/>
              </w:rPr>
            </w:pPr>
            <w:r w:rsidRPr="00CA06D5">
              <w:rPr>
                <w:rFonts w:cs="Calibri"/>
                <w:color w:val="000000"/>
                <w:sz w:val="16"/>
                <w:szCs w:val="16"/>
                <w:lang w:eastAsia="hr-HR"/>
              </w:rPr>
              <w:t>4.949,83</w:t>
            </w:r>
          </w:p>
        </w:tc>
      </w:tr>
      <w:tr w:rsidR="00CA06D5" w:rsidRPr="00CA06D5" w14:paraId="17323BA0" w14:textId="77777777" w:rsidTr="00CA06D5">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78016798"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28/48 leasing obrok za vatrogasno vozilo</w:t>
            </w:r>
          </w:p>
        </w:tc>
        <w:tc>
          <w:tcPr>
            <w:tcW w:w="3685" w:type="dxa"/>
            <w:tcBorders>
              <w:top w:val="nil"/>
              <w:left w:val="nil"/>
              <w:bottom w:val="single" w:sz="4" w:space="0" w:color="auto"/>
              <w:right w:val="single" w:sz="4" w:space="0" w:color="auto"/>
            </w:tcBorders>
            <w:shd w:val="clear" w:color="auto" w:fill="auto"/>
            <w:noWrap/>
            <w:vAlign w:val="bottom"/>
            <w:hideMark/>
          </w:tcPr>
          <w:p w14:paraId="68F02B9A"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 xml:space="preserve">DVD MLADOST KAŠTEL SUĆURAC </w:t>
            </w:r>
          </w:p>
        </w:tc>
        <w:tc>
          <w:tcPr>
            <w:tcW w:w="992" w:type="dxa"/>
            <w:tcBorders>
              <w:top w:val="nil"/>
              <w:left w:val="nil"/>
              <w:bottom w:val="single" w:sz="4" w:space="0" w:color="auto"/>
              <w:right w:val="single" w:sz="4" w:space="0" w:color="auto"/>
            </w:tcBorders>
            <w:shd w:val="clear" w:color="auto" w:fill="auto"/>
            <w:noWrap/>
            <w:vAlign w:val="bottom"/>
            <w:hideMark/>
          </w:tcPr>
          <w:p w14:paraId="60C596AC" w14:textId="77777777" w:rsidR="00CA06D5" w:rsidRPr="00CA06D5" w:rsidRDefault="00CA06D5" w:rsidP="00CA06D5">
            <w:pPr>
              <w:spacing w:after="0" w:line="240" w:lineRule="auto"/>
              <w:jc w:val="right"/>
              <w:rPr>
                <w:rFonts w:cs="Calibri"/>
                <w:color w:val="000000"/>
                <w:sz w:val="16"/>
                <w:szCs w:val="16"/>
                <w:lang w:eastAsia="hr-HR"/>
              </w:rPr>
            </w:pPr>
            <w:r w:rsidRPr="00CA06D5">
              <w:rPr>
                <w:rFonts w:cs="Calibri"/>
                <w:color w:val="000000"/>
                <w:sz w:val="16"/>
                <w:szCs w:val="16"/>
                <w:lang w:eastAsia="hr-HR"/>
              </w:rPr>
              <w:t>6.113,06</w:t>
            </w:r>
          </w:p>
        </w:tc>
      </w:tr>
      <w:tr w:rsidR="00CA06D5" w:rsidRPr="00CA06D5" w14:paraId="15FB66BD" w14:textId="77777777" w:rsidTr="00CA06D5">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7D261541"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29/48 leasing obrok za vatrogasno vozilo</w:t>
            </w:r>
          </w:p>
        </w:tc>
        <w:tc>
          <w:tcPr>
            <w:tcW w:w="3685" w:type="dxa"/>
            <w:tcBorders>
              <w:top w:val="nil"/>
              <w:left w:val="nil"/>
              <w:bottom w:val="single" w:sz="4" w:space="0" w:color="auto"/>
              <w:right w:val="single" w:sz="4" w:space="0" w:color="auto"/>
            </w:tcBorders>
            <w:shd w:val="clear" w:color="auto" w:fill="auto"/>
            <w:noWrap/>
            <w:vAlign w:val="bottom"/>
            <w:hideMark/>
          </w:tcPr>
          <w:p w14:paraId="390A5E4B"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 xml:space="preserve">DVD MLADOST KAŠTEL SUĆURAC </w:t>
            </w:r>
          </w:p>
        </w:tc>
        <w:tc>
          <w:tcPr>
            <w:tcW w:w="992" w:type="dxa"/>
            <w:tcBorders>
              <w:top w:val="nil"/>
              <w:left w:val="nil"/>
              <w:bottom w:val="single" w:sz="4" w:space="0" w:color="auto"/>
              <w:right w:val="single" w:sz="4" w:space="0" w:color="auto"/>
            </w:tcBorders>
            <w:shd w:val="clear" w:color="auto" w:fill="auto"/>
            <w:noWrap/>
            <w:vAlign w:val="bottom"/>
            <w:hideMark/>
          </w:tcPr>
          <w:p w14:paraId="5DD02A80" w14:textId="77777777" w:rsidR="00CA06D5" w:rsidRPr="00CA06D5" w:rsidRDefault="00CA06D5" w:rsidP="00CA06D5">
            <w:pPr>
              <w:spacing w:after="0" w:line="240" w:lineRule="auto"/>
              <w:jc w:val="right"/>
              <w:rPr>
                <w:rFonts w:cs="Calibri"/>
                <w:color w:val="000000"/>
                <w:sz w:val="16"/>
                <w:szCs w:val="16"/>
                <w:lang w:eastAsia="hr-HR"/>
              </w:rPr>
            </w:pPr>
            <w:r w:rsidRPr="00CA06D5">
              <w:rPr>
                <w:rFonts w:cs="Calibri"/>
                <w:color w:val="000000"/>
                <w:sz w:val="16"/>
                <w:szCs w:val="16"/>
                <w:lang w:eastAsia="hr-HR"/>
              </w:rPr>
              <w:t>6.113,05</w:t>
            </w:r>
          </w:p>
        </w:tc>
      </w:tr>
      <w:tr w:rsidR="00CA06D5" w:rsidRPr="00CA06D5" w14:paraId="1BE3D994" w14:textId="77777777" w:rsidTr="00CA06D5">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68A12C43"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30/48 leasing obrok za vatrogasno vozilo</w:t>
            </w:r>
          </w:p>
        </w:tc>
        <w:tc>
          <w:tcPr>
            <w:tcW w:w="3685" w:type="dxa"/>
            <w:tcBorders>
              <w:top w:val="nil"/>
              <w:left w:val="nil"/>
              <w:bottom w:val="single" w:sz="4" w:space="0" w:color="auto"/>
              <w:right w:val="single" w:sz="4" w:space="0" w:color="auto"/>
            </w:tcBorders>
            <w:shd w:val="clear" w:color="auto" w:fill="auto"/>
            <w:noWrap/>
            <w:vAlign w:val="bottom"/>
            <w:hideMark/>
          </w:tcPr>
          <w:p w14:paraId="0A2BEABF"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 xml:space="preserve">DVD MLADOST KAŠTEL SUĆURAC </w:t>
            </w:r>
          </w:p>
        </w:tc>
        <w:tc>
          <w:tcPr>
            <w:tcW w:w="992" w:type="dxa"/>
            <w:tcBorders>
              <w:top w:val="nil"/>
              <w:left w:val="nil"/>
              <w:bottom w:val="single" w:sz="4" w:space="0" w:color="auto"/>
              <w:right w:val="single" w:sz="4" w:space="0" w:color="auto"/>
            </w:tcBorders>
            <w:shd w:val="clear" w:color="auto" w:fill="auto"/>
            <w:noWrap/>
            <w:vAlign w:val="bottom"/>
            <w:hideMark/>
          </w:tcPr>
          <w:p w14:paraId="51D96426" w14:textId="77777777" w:rsidR="00CA06D5" w:rsidRPr="00CA06D5" w:rsidRDefault="00CA06D5" w:rsidP="00CA06D5">
            <w:pPr>
              <w:spacing w:after="0" w:line="240" w:lineRule="auto"/>
              <w:jc w:val="right"/>
              <w:rPr>
                <w:rFonts w:cs="Calibri"/>
                <w:color w:val="000000"/>
                <w:sz w:val="16"/>
                <w:szCs w:val="16"/>
                <w:lang w:eastAsia="hr-HR"/>
              </w:rPr>
            </w:pPr>
            <w:r w:rsidRPr="00CA06D5">
              <w:rPr>
                <w:rFonts w:cs="Calibri"/>
                <w:color w:val="000000"/>
                <w:sz w:val="16"/>
                <w:szCs w:val="16"/>
                <w:lang w:eastAsia="hr-HR"/>
              </w:rPr>
              <w:t>6.113,05</w:t>
            </w:r>
          </w:p>
        </w:tc>
      </w:tr>
      <w:tr w:rsidR="00CA06D5" w:rsidRPr="00CA06D5" w14:paraId="3A952284" w14:textId="77777777" w:rsidTr="00CA06D5">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0F1EB918"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31/48 leasing obrok za vatrogasno vozilo</w:t>
            </w:r>
          </w:p>
        </w:tc>
        <w:tc>
          <w:tcPr>
            <w:tcW w:w="3685" w:type="dxa"/>
            <w:tcBorders>
              <w:top w:val="nil"/>
              <w:left w:val="nil"/>
              <w:bottom w:val="single" w:sz="4" w:space="0" w:color="auto"/>
              <w:right w:val="single" w:sz="4" w:space="0" w:color="auto"/>
            </w:tcBorders>
            <w:shd w:val="clear" w:color="auto" w:fill="auto"/>
            <w:noWrap/>
            <w:vAlign w:val="bottom"/>
            <w:hideMark/>
          </w:tcPr>
          <w:p w14:paraId="28AF7548"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 xml:space="preserve">DVD MLADOST KAŠTEL SUĆURAC </w:t>
            </w:r>
          </w:p>
        </w:tc>
        <w:tc>
          <w:tcPr>
            <w:tcW w:w="992" w:type="dxa"/>
            <w:tcBorders>
              <w:top w:val="nil"/>
              <w:left w:val="nil"/>
              <w:bottom w:val="single" w:sz="4" w:space="0" w:color="auto"/>
              <w:right w:val="single" w:sz="4" w:space="0" w:color="auto"/>
            </w:tcBorders>
            <w:shd w:val="clear" w:color="auto" w:fill="auto"/>
            <w:noWrap/>
            <w:vAlign w:val="bottom"/>
            <w:hideMark/>
          </w:tcPr>
          <w:p w14:paraId="6E332165" w14:textId="77777777" w:rsidR="00CA06D5" w:rsidRPr="00CA06D5" w:rsidRDefault="00CA06D5" w:rsidP="00CA06D5">
            <w:pPr>
              <w:spacing w:after="0" w:line="240" w:lineRule="auto"/>
              <w:jc w:val="right"/>
              <w:rPr>
                <w:rFonts w:cs="Calibri"/>
                <w:color w:val="000000"/>
                <w:sz w:val="16"/>
                <w:szCs w:val="16"/>
                <w:lang w:eastAsia="hr-HR"/>
              </w:rPr>
            </w:pPr>
            <w:r w:rsidRPr="00CA06D5">
              <w:rPr>
                <w:rFonts w:cs="Calibri"/>
                <w:color w:val="000000"/>
                <w:sz w:val="16"/>
                <w:szCs w:val="16"/>
                <w:lang w:eastAsia="hr-HR"/>
              </w:rPr>
              <w:t>6.113,05</w:t>
            </w:r>
          </w:p>
        </w:tc>
      </w:tr>
      <w:tr w:rsidR="00CA06D5" w:rsidRPr="00CA06D5" w14:paraId="499E8DFA" w14:textId="77777777" w:rsidTr="00CA06D5">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065A017E"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32/48 leasing obrok za vatrogasno vozilo</w:t>
            </w:r>
          </w:p>
        </w:tc>
        <w:tc>
          <w:tcPr>
            <w:tcW w:w="3685" w:type="dxa"/>
            <w:tcBorders>
              <w:top w:val="nil"/>
              <w:left w:val="nil"/>
              <w:bottom w:val="single" w:sz="4" w:space="0" w:color="auto"/>
              <w:right w:val="single" w:sz="4" w:space="0" w:color="auto"/>
            </w:tcBorders>
            <w:shd w:val="clear" w:color="auto" w:fill="auto"/>
            <w:noWrap/>
            <w:vAlign w:val="bottom"/>
            <w:hideMark/>
          </w:tcPr>
          <w:p w14:paraId="45F7E297"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 xml:space="preserve">DVD MLADOST KAŠTEL SUĆURAC </w:t>
            </w:r>
          </w:p>
        </w:tc>
        <w:tc>
          <w:tcPr>
            <w:tcW w:w="992" w:type="dxa"/>
            <w:tcBorders>
              <w:top w:val="nil"/>
              <w:left w:val="nil"/>
              <w:bottom w:val="single" w:sz="4" w:space="0" w:color="auto"/>
              <w:right w:val="single" w:sz="4" w:space="0" w:color="auto"/>
            </w:tcBorders>
            <w:shd w:val="clear" w:color="auto" w:fill="auto"/>
            <w:noWrap/>
            <w:vAlign w:val="bottom"/>
            <w:hideMark/>
          </w:tcPr>
          <w:p w14:paraId="51BC8DF3" w14:textId="77777777" w:rsidR="00CA06D5" w:rsidRPr="00CA06D5" w:rsidRDefault="00CA06D5" w:rsidP="00CA06D5">
            <w:pPr>
              <w:spacing w:after="0" w:line="240" w:lineRule="auto"/>
              <w:jc w:val="right"/>
              <w:rPr>
                <w:rFonts w:cs="Calibri"/>
                <w:color w:val="000000"/>
                <w:sz w:val="16"/>
                <w:szCs w:val="16"/>
                <w:lang w:eastAsia="hr-HR"/>
              </w:rPr>
            </w:pPr>
            <w:r w:rsidRPr="00CA06D5">
              <w:rPr>
                <w:rFonts w:cs="Calibri"/>
                <w:color w:val="000000"/>
                <w:sz w:val="16"/>
                <w:szCs w:val="16"/>
                <w:lang w:eastAsia="hr-HR"/>
              </w:rPr>
              <w:t>6.113,05</w:t>
            </w:r>
          </w:p>
        </w:tc>
      </w:tr>
      <w:tr w:rsidR="00CA06D5" w:rsidRPr="00CA06D5" w14:paraId="552CD037" w14:textId="77777777" w:rsidTr="00CA06D5">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62B97C78"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Troškovi programa "Kupnja novog agregata"</w:t>
            </w:r>
          </w:p>
        </w:tc>
        <w:tc>
          <w:tcPr>
            <w:tcW w:w="3685" w:type="dxa"/>
            <w:tcBorders>
              <w:top w:val="nil"/>
              <w:left w:val="nil"/>
              <w:bottom w:val="single" w:sz="4" w:space="0" w:color="auto"/>
              <w:right w:val="single" w:sz="4" w:space="0" w:color="auto"/>
            </w:tcBorders>
            <w:shd w:val="clear" w:color="auto" w:fill="auto"/>
            <w:noWrap/>
            <w:vAlign w:val="bottom"/>
            <w:hideMark/>
          </w:tcPr>
          <w:p w14:paraId="00E900D5"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 xml:space="preserve">DVD MLADOST KAŠTEL SUĆURAC </w:t>
            </w:r>
          </w:p>
        </w:tc>
        <w:tc>
          <w:tcPr>
            <w:tcW w:w="992" w:type="dxa"/>
            <w:tcBorders>
              <w:top w:val="nil"/>
              <w:left w:val="nil"/>
              <w:bottom w:val="single" w:sz="4" w:space="0" w:color="auto"/>
              <w:right w:val="single" w:sz="4" w:space="0" w:color="auto"/>
            </w:tcBorders>
            <w:shd w:val="clear" w:color="auto" w:fill="auto"/>
            <w:noWrap/>
            <w:vAlign w:val="bottom"/>
            <w:hideMark/>
          </w:tcPr>
          <w:p w14:paraId="05D19AD0" w14:textId="77777777" w:rsidR="00CA06D5" w:rsidRPr="00CA06D5" w:rsidRDefault="00CA06D5" w:rsidP="00CA06D5">
            <w:pPr>
              <w:spacing w:after="0" w:line="240" w:lineRule="auto"/>
              <w:jc w:val="right"/>
              <w:rPr>
                <w:rFonts w:cs="Calibri"/>
                <w:color w:val="000000"/>
                <w:sz w:val="16"/>
                <w:szCs w:val="16"/>
                <w:lang w:eastAsia="hr-HR"/>
              </w:rPr>
            </w:pPr>
            <w:r w:rsidRPr="00CA06D5">
              <w:rPr>
                <w:rFonts w:cs="Calibri"/>
                <w:color w:val="000000"/>
                <w:sz w:val="16"/>
                <w:szCs w:val="16"/>
                <w:lang w:eastAsia="hr-HR"/>
              </w:rPr>
              <w:t>15.000,00</w:t>
            </w:r>
          </w:p>
        </w:tc>
      </w:tr>
      <w:tr w:rsidR="00CA06D5" w:rsidRPr="00CA06D5" w14:paraId="73E01001" w14:textId="77777777" w:rsidTr="00CA06D5">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333CAB3A"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33/48 leasing obrok za vatrogasno vozilo</w:t>
            </w:r>
          </w:p>
        </w:tc>
        <w:tc>
          <w:tcPr>
            <w:tcW w:w="3685" w:type="dxa"/>
            <w:tcBorders>
              <w:top w:val="nil"/>
              <w:left w:val="nil"/>
              <w:bottom w:val="single" w:sz="4" w:space="0" w:color="auto"/>
              <w:right w:val="single" w:sz="4" w:space="0" w:color="auto"/>
            </w:tcBorders>
            <w:shd w:val="clear" w:color="auto" w:fill="auto"/>
            <w:noWrap/>
            <w:vAlign w:val="bottom"/>
            <w:hideMark/>
          </w:tcPr>
          <w:p w14:paraId="3981911C"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 xml:space="preserve">DVD MLADOST KAŠTEL SUĆURAC </w:t>
            </w:r>
          </w:p>
        </w:tc>
        <w:tc>
          <w:tcPr>
            <w:tcW w:w="992" w:type="dxa"/>
            <w:tcBorders>
              <w:top w:val="nil"/>
              <w:left w:val="nil"/>
              <w:bottom w:val="single" w:sz="4" w:space="0" w:color="auto"/>
              <w:right w:val="single" w:sz="4" w:space="0" w:color="auto"/>
            </w:tcBorders>
            <w:shd w:val="clear" w:color="auto" w:fill="auto"/>
            <w:noWrap/>
            <w:vAlign w:val="bottom"/>
            <w:hideMark/>
          </w:tcPr>
          <w:p w14:paraId="3AA8AC20" w14:textId="77777777" w:rsidR="00CA06D5" w:rsidRPr="00CA06D5" w:rsidRDefault="00CA06D5" w:rsidP="00CA06D5">
            <w:pPr>
              <w:spacing w:after="0" w:line="240" w:lineRule="auto"/>
              <w:jc w:val="right"/>
              <w:rPr>
                <w:rFonts w:cs="Calibri"/>
                <w:color w:val="000000"/>
                <w:sz w:val="16"/>
                <w:szCs w:val="16"/>
                <w:lang w:eastAsia="hr-HR"/>
              </w:rPr>
            </w:pPr>
            <w:r w:rsidRPr="00CA06D5">
              <w:rPr>
                <w:rFonts w:cs="Calibri"/>
                <w:color w:val="000000"/>
                <w:sz w:val="16"/>
                <w:szCs w:val="16"/>
                <w:lang w:eastAsia="hr-HR"/>
              </w:rPr>
              <w:t>6.113,05</w:t>
            </w:r>
          </w:p>
        </w:tc>
      </w:tr>
      <w:tr w:rsidR="00CA06D5" w:rsidRPr="00CA06D5" w14:paraId="600BC6A2" w14:textId="77777777" w:rsidTr="00CA06D5">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75D2E208"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34/48 leasing obrok za vatrogasno vozilo</w:t>
            </w:r>
          </w:p>
        </w:tc>
        <w:tc>
          <w:tcPr>
            <w:tcW w:w="3685" w:type="dxa"/>
            <w:tcBorders>
              <w:top w:val="nil"/>
              <w:left w:val="nil"/>
              <w:bottom w:val="single" w:sz="4" w:space="0" w:color="auto"/>
              <w:right w:val="single" w:sz="4" w:space="0" w:color="auto"/>
            </w:tcBorders>
            <w:shd w:val="clear" w:color="auto" w:fill="auto"/>
            <w:noWrap/>
            <w:vAlign w:val="bottom"/>
            <w:hideMark/>
          </w:tcPr>
          <w:p w14:paraId="36364DDC"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 xml:space="preserve">DVD MLADOST KAŠTEL SUĆURAC </w:t>
            </w:r>
          </w:p>
        </w:tc>
        <w:tc>
          <w:tcPr>
            <w:tcW w:w="992" w:type="dxa"/>
            <w:tcBorders>
              <w:top w:val="nil"/>
              <w:left w:val="nil"/>
              <w:bottom w:val="single" w:sz="4" w:space="0" w:color="auto"/>
              <w:right w:val="single" w:sz="4" w:space="0" w:color="auto"/>
            </w:tcBorders>
            <w:shd w:val="clear" w:color="auto" w:fill="auto"/>
            <w:noWrap/>
            <w:vAlign w:val="bottom"/>
            <w:hideMark/>
          </w:tcPr>
          <w:p w14:paraId="5C55BBA0" w14:textId="77777777" w:rsidR="00CA06D5" w:rsidRPr="00CA06D5" w:rsidRDefault="00CA06D5" w:rsidP="00CA06D5">
            <w:pPr>
              <w:spacing w:after="0" w:line="240" w:lineRule="auto"/>
              <w:jc w:val="right"/>
              <w:rPr>
                <w:rFonts w:cs="Calibri"/>
                <w:color w:val="000000"/>
                <w:sz w:val="16"/>
                <w:szCs w:val="16"/>
                <w:lang w:eastAsia="hr-HR"/>
              </w:rPr>
            </w:pPr>
            <w:r w:rsidRPr="00CA06D5">
              <w:rPr>
                <w:rFonts w:cs="Calibri"/>
                <w:color w:val="000000"/>
                <w:sz w:val="16"/>
                <w:szCs w:val="16"/>
                <w:lang w:eastAsia="hr-HR"/>
              </w:rPr>
              <w:t>6.113,05</w:t>
            </w:r>
          </w:p>
        </w:tc>
      </w:tr>
      <w:tr w:rsidR="00CA06D5" w:rsidRPr="00CA06D5" w14:paraId="0C89146F" w14:textId="77777777" w:rsidTr="00CA06D5">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3ED02911"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35/48 leasing obrok za vatrogasno vozilo</w:t>
            </w:r>
          </w:p>
        </w:tc>
        <w:tc>
          <w:tcPr>
            <w:tcW w:w="3685" w:type="dxa"/>
            <w:tcBorders>
              <w:top w:val="nil"/>
              <w:left w:val="nil"/>
              <w:bottom w:val="single" w:sz="4" w:space="0" w:color="auto"/>
              <w:right w:val="single" w:sz="4" w:space="0" w:color="auto"/>
            </w:tcBorders>
            <w:shd w:val="clear" w:color="auto" w:fill="auto"/>
            <w:noWrap/>
            <w:vAlign w:val="bottom"/>
            <w:hideMark/>
          </w:tcPr>
          <w:p w14:paraId="52C44073"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 xml:space="preserve">DVD MLADOST KAŠTEL SUĆURAC </w:t>
            </w:r>
          </w:p>
        </w:tc>
        <w:tc>
          <w:tcPr>
            <w:tcW w:w="992" w:type="dxa"/>
            <w:tcBorders>
              <w:top w:val="nil"/>
              <w:left w:val="nil"/>
              <w:bottom w:val="single" w:sz="4" w:space="0" w:color="auto"/>
              <w:right w:val="single" w:sz="4" w:space="0" w:color="auto"/>
            </w:tcBorders>
            <w:shd w:val="clear" w:color="auto" w:fill="auto"/>
            <w:noWrap/>
            <w:vAlign w:val="bottom"/>
            <w:hideMark/>
          </w:tcPr>
          <w:p w14:paraId="4DE95C5C" w14:textId="77777777" w:rsidR="00CA06D5" w:rsidRPr="00CA06D5" w:rsidRDefault="00CA06D5" w:rsidP="00CA06D5">
            <w:pPr>
              <w:spacing w:after="0" w:line="240" w:lineRule="auto"/>
              <w:jc w:val="right"/>
              <w:rPr>
                <w:rFonts w:cs="Calibri"/>
                <w:color w:val="000000"/>
                <w:sz w:val="16"/>
                <w:szCs w:val="16"/>
                <w:lang w:eastAsia="hr-HR"/>
              </w:rPr>
            </w:pPr>
            <w:r w:rsidRPr="00CA06D5">
              <w:rPr>
                <w:rFonts w:cs="Calibri"/>
                <w:color w:val="000000"/>
                <w:sz w:val="16"/>
                <w:szCs w:val="16"/>
                <w:lang w:eastAsia="hr-HR"/>
              </w:rPr>
              <w:t>6.113,05</w:t>
            </w:r>
          </w:p>
        </w:tc>
      </w:tr>
      <w:tr w:rsidR="00CA06D5" w:rsidRPr="00CA06D5" w14:paraId="1C97DCDD" w14:textId="77777777" w:rsidTr="00CA06D5">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01E1A618"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36/48 leasing obrok za vatrogasno vozilo</w:t>
            </w:r>
          </w:p>
        </w:tc>
        <w:tc>
          <w:tcPr>
            <w:tcW w:w="3685" w:type="dxa"/>
            <w:tcBorders>
              <w:top w:val="nil"/>
              <w:left w:val="nil"/>
              <w:bottom w:val="single" w:sz="4" w:space="0" w:color="auto"/>
              <w:right w:val="single" w:sz="4" w:space="0" w:color="auto"/>
            </w:tcBorders>
            <w:shd w:val="clear" w:color="auto" w:fill="auto"/>
            <w:noWrap/>
            <w:vAlign w:val="bottom"/>
            <w:hideMark/>
          </w:tcPr>
          <w:p w14:paraId="48AD89EF"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 xml:space="preserve">DVD MLADOST KAŠTEL SUĆURAC </w:t>
            </w:r>
          </w:p>
        </w:tc>
        <w:tc>
          <w:tcPr>
            <w:tcW w:w="992" w:type="dxa"/>
            <w:tcBorders>
              <w:top w:val="nil"/>
              <w:left w:val="nil"/>
              <w:bottom w:val="single" w:sz="4" w:space="0" w:color="auto"/>
              <w:right w:val="single" w:sz="4" w:space="0" w:color="auto"/>
            </w:tcBorders>
            <w:shd w:val="clear" w:color="auto" w:fill="auto"/>
            <w:noWrap/>
            <w:vAlign w:val="bottom"/>
            <w:hideMark/>
          </w:tcPr>
          <w:p w14:paraId="44917DE7" w14:textId="77777777" w:rsidR="00CA06D5" w:rsidRPr="00CA06D5" w:rsidRDefault="00CA06D5" w:rsidP="00CA06D5">
            <w:pPr>
              <w:spacing w:after="0" w:line="240" w:lineRule="auto"/>
              <w:jc w:val="right"/>
              <w:rPr>
                <w:rFonts w:cs="Calibri"/>
                <w:color w:val="000000"/>
                <w:sz w:val="16"/>
                <w:szCs w:val="16"/>
                <w:lang w:eastAsia="hr-HR"/>
              </w:rPr>
            </w:pPr>
            <w:r w:rsidRPr="00CA06D5">
              <w:rPr>
                <w:rFonts w:cs="Calibri"/>
                <w:color w:val="000000"/>
                <w:sz w:val="16"/>
                <w:szCs w:val="16"/>
                <w:lang w:eastAsia="hr-HR"/>
              </w:rPr>
              <w:t>6.113,05</w:t>
            </w:r>
          </w:p>
        </w:tc>
      </w:tr>
      <w:tr w:rsidR="00CA06D5" w:rsidRPr="00CA06D5" w14:paraId="64551BE4" w14:textId="77777777" w:rsidTr="00CA06D5">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0900CAE1"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37/48 leasing obrok za vatrogasno vozilo</w:t>
            </w:r>
          </w:p>
        </w:tc>
        <w:tc>
          <w:tcPr>
            <w:tcW w:w="3685" w:type="dxa"/>
            <w:tcBorders>
              <w:top w:val="nil"/>
              <w:left w:val="nil"/>
              <w:bottom w:val="single" w:sz="4" w:space="0" w:color="auto"/>
              <w:right w:val="single" w:sz="4" w:space="0" w:color="auto"/>
            </w:tcBorders>
            <w:shd w:val="clear" w:color="auto" w:fill="auto"/>
            <w:noWrap/>
            <w:vAlign w:val="bottom"/>
            <w:hideMark/>
          </w:tcPr>
          <w:p w14:paraId="7E73BCE0"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 xml:space="preserve">DVD MLADOST KAŠTEL SUĆURAC </w:t>
            </w:r>
          </w:p>
        </w:tc>
        <w:tc>
          <w:tcPr>
            <w:tcW w:w="992" w:type="dxa"/>
            <w:tcBorders>
              <w:top w:val="nil"/>
              <w:left w:val="nil"/>
              <w:bottom w:val="single" w:sz="4" w:space="0" w:color="auto"/>
              <w:right w:val="single" w:sz="4" w:space="0" w:color="auto"/>
            </w:tcBorders>
            <w:shd w:val="clear" w:color="auto" w:fill="auto"/>
            <w:noWrap/>
            <w:vAlign w:val="bottom"/>
            <w:hideMark/>
          </w:tcPr>
          <w:p w14:paraId="3921E4D9" w14:textId="77777777" w:rsidR="00CA06D5" w:rsidRPr="00CA06D5" w:rsidRDefault="00CA06D5" w:rsidP="00CA06D5">
            <w:pPr>
              <w:spacing w:after="0" w:line="240" w:lineRule="auto"/>
              <w:jc w:val="right"/>
              <w:rPr>
                <w:rFonts w:cs="Calibri"/>
                <w:color w:val="000000"/>
                <w:sz w:val="16"/>
                <w:szCs w:val="16"/>
                <w:lang w:eastAsia="hr-HR"/>
              </w:rPr>
            </w:pPr>
            <w:r w:rsidRPr="00CA06D5">
              <w:rPr>
                <w:rFonts w:cs="Calibri"/>
                <w:color w:val="000000"/>
                <w:sz w:val="16"/>
                <w:szCs w:val="16"/>
                <w:lang w:eastAsia="hr-HR"/>
              </w:rPr>
              <w:t>6.113,05</w:t>
            </w:r>
          </w:p>
        </w:tc>
      </w:tr>
      <w:tr w:rsidR="00CA06D5" w:rsidRPr="00CA06D5" w14:paraId="3DC620F2" w14:textId="77777777" w:rsidTr="00CA06D5">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301BE979"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38/48 leasing obrok za vatrogasno vozilo</w:t>
            </w:r>
          </w:p>
        </w:tc>
        <w:tc>
          <w:tcPr>
            <w:tcW w:w="3685" w:type="dxa"/>
            <w:tcBorders>
              <w:top w:val="nil"/>
              <w:left w:val="nil"/>
              <w:bottom w:val="single" w:sz="4" w:space="0" w:color="auto"/>
              <w:right w:val="single" w:sz="4" w:space="0" w:color="auto"/>
            </w:tcBorders>
            <w:shd w:val="clear" w:color="auto" w:fill="auto"/>
            <w:noWrap/>
            <w:vAlign w:val="bottom"/>
            <w:hideMark/>
          </w:tcPr>
          <w:p w14:paraId="39D89329"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 xml:space="preserve">DVD MLADOST KAŠTEL SUĆURAC </w:t>
            </w:r>
          </w:p>
        </w:tc>
        <w:tc>
          <w:tcPr>
            <w:tcW w:w="992" w:type="dxa"/>
            <w:tcBorders>
              <w:top w:val="nil"/>
              <w:left w:val="nil"/>
              <w:bottom w:val="single" w:sz="4" w:space="0" w:color="auto"/>
              <w:right w:val="single" w:sz="4" w:space="0" w:color="auto"/>
            </w:tcBorders>
            <w:shd w:val="clear" w:color="auto" w:fill="auto"/>
            <w:noWrap/>
            <w:vAlign w:val="bottom"/>
            <w:hideMark/>
          </w:tcPr>
          <w:p w14:paraId="44925B52" w14:textId="77777777" w:rsidR="00CA06D5" w:rsidRPr="00CA06D5" w:rsidRDefault="00CA06D5" w:rsidP="00CA06D5">
            <w:pPr>
              <w:spacing w:after="0" w:line="240" w:lineRule="auto"/>
              <w:jc w:val="right"/>
              <w:rPr>
                <w:rFonts w:cs="Calibri"/>
                <w:color w:val="000000"/>
                <w:sz w:val="16"/>
                <w:szCs w:val="16"/>
                <w:lang w:eastAsia="hr-HR"/>
              </w:rPr>
            </w:pPr>
            <w:r w:rsidRPr="00CA06D5">
              <w:rPr>
                <w:rFonts w:cs="Calibri"/>
                <w:color w:val="000000"/>
                <w:sz w:val="16"/>
                <w:szCs w:val="16"/>
                <w:lang w:eastAsia="hr-HR"/>
              </w:rPr>
              <w:t>6.113,05</w:t>
            </w:r>
          </w:p>
        </w:tc>
      </w:tr>
      <w:tr w:rsidR="00CA06D5" w:rsidRPr="00CA06D5" w14:paraId="6DDEC000" w14:textId="77777777" w:rsidTr="00CA06D5">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74EABAAE"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39/48 leasing obrok za vatrogasno vozilo</w:t>
            </w:r>
          </w:p>
        </w:tc>
        <w:tc>
          <w:tcPr>
            <w:tcW w:w="3685" w:type="dxa"/>
            <w:tcBorders>
              <w:top w:val="nil"/>
              <w:left w:val="nil"/>
              <w:bottom w:val="single" w:sz="4" w:space="0" w:color="auto"/>
              <w:right w:val="single" w:sz="4" w:space="0" w:color="auto"/>
            </w:tcBorders>
            <w:shd w:val="clear" w:color="auto" w:fill="auto"/>
            <w:noWrap/>
            <w:vAlign w:val="bottom"/>
            <w:hideMark/>
          </w:tcPr>
          <w:p w14:paraId="6C088C16"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 xml:space="preserve">DVD MLADOST KAŠTEL SUĆURAC </w:t>
            </w:r>
          </w:p>
        </w:tc>
        <w:tc>
          <w:tcPr>
            <w:tcW w:w="992" w:type="dxa"/>
            <w:tcBorders>
              <w:top w:val="nil"/>
              <w:left w:val="nil"/>
              <w:bottom w:val="single" w:sz="4" w:space="0" w:color="auto"/>
              <w:right w:val="single" w:sz="4" w:space="0" w:color="auto"/>
            </w:tcBorders>
            <w:shd w:val="clear" w:color="auto" w:fill="auto"/>
            <w:noWrap/>
            <w:vAlign w:val="bottom"/>
            <w:hideMark/>
          </w:tcPr>
          <w:p w14:paraId="1EF310F8" w14:textId="77777777" w:rsidR="00CA06D5" w:rsidRPr="00CA06D5" w:rsidRDefault="00CA06D5" w:rsidP="00CA06D5">
            <w:pPr>
              <w:spacing w:after="0" w:line="240" w:lineRule="auto"/>
              <w:jc w:val="right"/>
              <w:rPr>
                <w:rFonts w:cs="Calibri"/>
                <w:color w:val="000000"/>
                <w:sz w:val="16"/>
                <w:szCs w:val="16"/>
                <w:lang w:eastAsia="hr-HR"/>
              </w:rPr>
            </w:pPr>
            <w:r w:rsidRPr="00CA06D5">
              <w:rPr>
                <w:rFonts w:cs="Calibri"/>
                <w:color w:val="000000"/>
                <w:sz w:val="16"/>
                <w:szCs w:val="16"/>
                <w:lang w:eastAsia="hr-HR"/>
              </w:rPr>
              <w:t>6.113,05</w:t>
            </w:r>
          </w:p>
        </w:tc>
      </w:tr>
      <w:tr w:rsidR="00CA06D5" w:rsidRPr="00CA06D5" w14:paraId="74C4B5AA" w14:textId="77777777" w:rsidTr="00CA06D5">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1578ABE6"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40/48 leasing obrok za vatrogasno vozilo</w:t>
            </w:r>
          </w:p>
        </w:tc>
        <w:tc>
          <w:tcPr>
            <w:tcW w:w="3685" w:type="dxa"/>
            <w:tcBorders>
              <w:top w:val="nil"/>
              <w:left w:val="nil"/>
              <w:bottom w:val="single" w:sz="4" w:space="0" w:color="auto"/>
              <w:right w:val="single" w:sz="4" w:space="0" w:color="auto"/>
            </w:tcBorders>
            <w:shd w:val="clear" w:color="auto" w:fill="auto"/>
            <w:noWrap/>
            <w:vAlign w:val="bottom"/>
            <w:hideMark/>
          </w:tcPr>
          <w:p w14:paraId="51675F9C"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 xml:space="preserve">DVD MLADOST KAŠTEL SUĆURAC </w:t>
            </w:r>
          </w:p>
        </w:tc>
        <w:tc>
          <w:tcPr>
            <w:tcW w:w="992" w:type="dxa"/>
            <w:tcBorders>
              <w:top w:val="nil"/>
              <w:left w:val="nil"/>
              <w:bottom w:val="single" w:sz="4" w:space="0" w:color="auto"/>
              <w:right w:val="single" w:sz="4" w:space="0" w:color="auto"/>
            </w:tcBorders>
            <w:shd w:val="clear" w:color="auto" w:fill="auto"/>
            <w:noWrap/>
            <w:vAlign w:val="bottom"/>
            <w:hideMark/>
          </w:tcPr>
          <w:p w14:paraId="05CBC156" w14:textId="77777777" w:rsidR="00CA06D5" w:rsidRPr="00CA06D5" w:rsidRDefault="00CA06D5" w:rsidP="00CA06D5">
            <w:pPr>
              <w:spacing w:after="0" w:line="240" w:lineRule="auto"/>
              <w:jc w:val="right"/>
              <w:rPr>
                <w:rFonts w:cs="Calibri"/>
                <w:color w:val="000000"/>
                <w:sz w:val="16"/>
                <w:szCs w:val="16"/>
                <w:lang w:eastAsia="hr-HR"/>
              </w:rPr>
            </w:pPr>
            <w:r w:rsidRPr="00CA06D5">
              <w:rPr>
                <w:rFonts w:cs="Calibri"/>
                <w:color w:val="000000"/>
                <w:sz w:val="16"/>
                <w:szCs w:val="16"/>
                <w:lang w:eastAsia="hr-HR"/>
              </w:rPr>
              <w:t>6.113,05</w:t>
            </w:r>
          </w:p>
        </w:tc>
      </w:tr>
      <w:tr w:rsidR="00CA06D5" w:rsidRPr="00CA06D5" w14:paraId="588FEF82" w14:textId="77777777" w:rsidTr="00CA06D5">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397A2827"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Obnova prozorskih grilja u glazbarnici</w:t>
            </w:r>
          </w:p>
        </w:tc>
        <w:tc>
          <w:tcPr>
            <w:tcW w:w="3685" w:type="dxa"/>
            <w:tcBorders>
              <w:top w:val="nil"/>
              <w:left w:val="nil"/>
              <w:bottom w:val="single" w:sz="4" w:space="0" w:color="auto"/>
              <w:right w:val="single" w:sz="4" w:space="0" w:color="auto"/>
            </w:tcBorders>
            <w:shd w:val="clear" w:color="auto" w:fill="auto"/>
            <w:noWrap/>
            <w:vAlign w:val="bottom"/>
            <w:hideMark/>
          </w:tcPr>
          <w:p w14:paraId="1E634181"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 xml:space="preserve">HGD ZRINSKI-DONJA KAŠTELA </w:t>
            </w:r>
          </w:p>
        </w:tc>
        <w:tc>
          <w:tcPr>
            <w:tcW w:w="992" w:type="dxa"/>
            <w:tcBorders>
              <w:top w:val="nil"/>
              <w:left w:val="nil"/>
              <w:bottom w:val="single" w:sz="4" w:space="0" w:color="auto"/>
              <w:right w:val="single" w:sz="4" w:space="0" w:color="auto"/>
            </w:tcBorders>
            <w:shd w:val="clear" w:color="auto" w:fill="auto"/>
            <w:noWrap/>
            <w:vAlign w:val="bottom"/>
            <w:hideMark/>
          </w:tcPr>
          <w:p w14:paraId="60D4A377" w14:textId="77777777" w:rsidR="00CA06D5" w:rsidRPr="00CA06D5" w:rsidRDefault="00CA06D5" w:rsidP="00CA06D5">
            <w:pPr>
              <w:spacing w:after="0" w:line="240" w:lineRule="auto"/>
              <w:jc w:val="right"/>
              <w:rPr>
                <w:rFonts w:cs="Calibri"/>
                <w:color w:val="000000"/>
                <w:sz w:val="16"/>
                <w:szCs w:val="16"/>
                <w:lang w:eastAsia="hr-HR"/>
              </w:rPr>
            </w:pPr>
            <w:r w:rsidRPr="00CA06D5">
              <w:rPr>
                <w:rFonts w:cs="Calibri"/>
                <w:color w:val="000000"/>
                <w:sz w:val="16"/>
                <w:szCs w:val="16"/>
                <w:lang w:eastAsia="hr-HR"/>
              </w:rPr>
              <w:t>1.509,00</w:t>
            </w:r>
          </w:p>
        </w:tc>
      </w:tr>
      <w:tr w:rsidR="00CA06D5" w:rsidRPr="00CA06D5" w14:paraId="11CA61E4" w14:textId="77777777" w:rsidTr="00CA06D5">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24E441EB"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Kapitalna donacija za 2023.g.</w:t>
            </w:r>
          </w:p>
        </w:tc>
        <w:tc>
          <w:tcPr>
            <w:tcW w:w="3685" w:type="dxa"/>
            <w:tcBorders>
              <w:top w:val="nil"/>
              <w:left w:val="nil"/>
              <w:bottom w:val="single" w:sz="4" w:space="0" w:color="auto"/>
              <w:right w:val="single" w:sz="4" w:space="0" w:color="auto"/>
            </w:tcBorders>
            <w:shd w:val="clear" w:color="auto" w:fill="auto"/>
            <w:noWrap/>
            <w:vAlign w:val="bottom"/>
            <w:hideMark/>
          </w:tcPr>
          <w:p w14:paraId="63C1993A"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 xml:space="preserve">HRVATSKA GORSKA SLUŽBA SPAŠAVANJA-STANICA SPLIT </w:t>
            </w:r>
          </w:p>
        </w:tc>
        <w:tc>
          <w:tcPr>
            <w:tcW w:w="992" w:type="dxa"/>
            <w:tcBorders>
              <w:top w:val="nil"/>
              <w:left w:val="nil"/>
              <w:bottom w:val="single" w:sz="4" w:space="0" w:color="auto"/>
              <w:right w:val="single" w:sz="4" w:space="0" w:color="auto"/>
            </w:tcBorders>
            <w:shd w:val="clear" w:color="auto" w:fill="auto"/>
            <w:noWrap/>
            <w:vAlign w:val="bottom"/>
            <w:hideMark/>
          </w:tcPr>
          <w:p w14:paraId="15204381" w14:textId="77777777" w:rsidR="00CA06D5" w:rsidRPr="00CA06D5" w:rsidRDefault="00CA06D5" w:rsidP="00CA06D5">
            <w:pPr>
              <w:spacing w:after="0" w:line="240" w:lineRule="auto"/>
              <w:jc w:val="right"/>
              <w:rPr>
                <w:rFonts w:cs="Calibri"/>
                <w:color w:val="000000"/>
                <w:sz w:val="16"/>
                <w:szCs w:val="16"/>
                <w:lang w:eastAsia="hr-HR"/>
              </w:rPr>
            </w:pPr>
            <w:r w:rsidRPr="00CA06D5">
              <w:rPr>
                <w:rFonts w:cs="Calibri"/>
                <w:color w:val="000000"/>
                <w:sz w:val="16"/>
                <w:szCs w:val="16"/>
                <w:lang w:eastAsia="hr-HR"/>
              </w:rPr>
              <w:t>10.000,00</w:t>
            </w:r>
          </w:p>
        </w:tc>
      </w:tr>
      <w:tr w:rsidR="00CA06D5" w:rsidRPr="00CA06D5" w14:paraId="32A4C046" w14:textId="77777777" w:rsidTr="00CA06D5">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1C1A19E2"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Kapitalna donacija za 2023.g.</w:t>
            </w:r>
          </w:p>
        </w:tc>
        <w:tc>
          <w:tcPr>
            <w:tcW w:w="3685" w:type="dxa"/>
            <w:tcBorders>
              <w:top w:val="nil"/>
              <w:left w:val="nil"/>
              <w:bottom w:val="single" w:sz="4" w:space="0" w:color="auto"/>
              <w:right w:val="single" w:sz="4" w:space="0" w:color="auto"/>
            </w:tcBorders>
            <w:shd w:val="clear" w:color="auto" w:fill="auto"/>
            <w:noWrap/>
            <w:vAlign w:val="bottom"/>
            <w:hideMark/>
          </w:tcPr>
          <w:p w14:paraId="305FB377"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 xml:space="preserve">HRVATSKA GORSKA SLUŽBA SPAŠAVANJA-STANICA SPLIT </w:t>
            </w:r>
          </w:p>
        </w:tc>
        <w:tc>
          <w:tcPr>
            <w:tcW w:w="992" w:type="dxa"/>
            <w:tcBorders>
              <w:top w:val="nil"/>
              <w:left w:val="nil"/>
              <w:bottom w:val="single" w:sz="4" w:space="0" w:color="auto"/>
              <w:right w:val="single" w:sz="4" w:space="0" w:color="auto"/>
            </w:tcBorders>
            <w:shd w:val="clear" w:color="auto" w:fill="auto"/>
            <w:noWrap/>
            <w:vAlign w:val="bottom"/>
            <w:hideMark/>
          </w:tcPr>
          <w:p w14:paraId="6274B731" w14:textId="77777777" w:rsidR="00CA06D5" w:rsidRPr="00CA06D5" w:rsidRDefault="00CA06D5" w:rsidP="00CA06D5">
            <w:pPr>
              <w:spacing w:after="0" w:line="240" w:lineRule="auto"/>
              <w:jc w:val="right"/>
              <w:rPr>
                <w:rFonts w:cs="Calibri"/>
                <w:color w:val="000000"/>
                <w:sz w:val="16"/>
                <w:szCs w:val="16"/>
                <w:lang w:eastAsia="hr-HR"/>
              </w:rPr>
            </w:pPr>
            <w:r w:rsidRPr="00CA06D5">
              <w:rPr>
                <w:rFonts w:cs="Calibri"/>
                <w:color w:val="000000"/>
                <w:sz w:val="16"/>
                <w:szCs w:val="16"/>
                <w:lang w:eastAsia="hr-HR"/>
              </w:rPr>
              <w:t>10.000,00</w:t>
            </w:r>
          </w:p>
        </w:tc>
      </w:tr>
      <w:tr w:rsidR="00CA06D5" w:rsidRPr="00CA06D5" w14:paraId="495A8723" w14:textId="77777777" w:rsidTr="00CA06D5">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7570FF5D"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Sufinanciranje kupnje mini busa za prijevoz djece i odraslih s poteškoćama u razvoju</w:t>
            </w:r>
          </w:p>
        </w:tc>
        <w:tc>
          <w:tcPr>
            <w:tcW w:w="3685" w:type="dxa"/>
            <w:tcBorders>
              <w:top w:val="nil"/>
              <w:left w:val="nil"/>
              <w:bottom w:val="single" w:sz="4" w:space="0" w:color="auto"/>
              <w:right w:val="single" w:sz="4" w:space="0" w:color="auto"/>
            </w:tcBorders>
            <w:shd w:val="clear" w:color="auto" w:fill="auto"/>
            <w:noWrap/>
            <w:vAlign w:val="bottom"/>
            <w:hideMark/>
          </w:tcPr>
          <w:p w14:paraId="0B018CFF"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 xml:space="preserve">HRVATSKI CRVENI KRIŽ (GRADSKO DRUŠTVO CRVENOG KRIŽA KAŠTELA)-K.SUĆURAC </w:t>
            </w:r>
          </w:p>
        </w:tc>
        <w:tc>
          <w:tcPr>
            <w:tcW w:w="992" w:type="dxa"/>
            <w:tcBorders>
              <w:top w:val="nil"/>
              <w:left w:val="nil"/>
              <w:bottom w:val="single" w:sz="4" w:space="0" w:color="auto"/>
              <w:right w:val="single" w:sz="4" w:space="0" w:color="auto"/>
            </w:tcBorders>
            <w:shd w:val="clear" w:color="auto" w:fill="auto"/>
            <w:noWrap/>
            <w:vAlign w:val="bottom"/>
            <w:hideMark/>
          </w:tcPr>
          <w:p w14:paraId="558AD001" w14:textId="77777777" w:rsidR="00CA06D5" w:rsidRPr="00CA06D5" w:rsidRDefault="00CA06D5" w:rsidP="00CA06D5">
            <w:pPr>
              <w:spacing w:after="0" w:line="240" w:lineRule="auto"/>
              <w:jc w:val="right"/>
              <w:rPr>
                <w:rFonts w:cs="Calibri"/>
                <w:color w:val="000000"/>
                <w:sz w:val="16"/>
                <w:szCs w:val="16"/>
                <w:lang w:eastAsia="hr-HR"/>
              </w:rPr>
            </w:pPr>
            <w:r w:rsidRPr="00CA06D5">
              <w:rPr>
                <w:rFonts w:cs="Calibri"/>
                <w:color w:val="000000"/>
                <w:sz w:val="16"/>
                <w:szCs w:val="16"/>
                <w:lang w:eastAsia="hr-HR"/>
              </w:rPr>
              <w:t>11.500,00</w:t>
            </w:r>
          </w:p>
        </w:tc>
      </w:tr>
      <w:tr w:rsidR="00CA06D5" w:rsidRPr="00CA06D5" w14:paraId="51C32980" w14:textId="77777777" w:rsidTr="00CA06D5">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30FF1C36"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Troškovi programa uređenja svlačionica</w:t>
            </w:r>
          </w:p>
        </w:tc>
        <w:tc>
          <w:tcPr>
            <w:tcW w:w="3685" w:type="dxa"/>
            <w:tcBorders>
              <w:top w:val="nil"/>
              <w:left w:val="nil"/>
              <w:bottom w:val="single" w:sz="4" w:space="0" w:color="auto"/>
              <w:right w:val="single" w:sz="4" w:space="0" w:color="auto"/>
            </w:tcBorders>
            <w:shd w:val="clear" w:color="auto" w:fill="auto"/>
            <w:noWrap/>
            <w:vAlign w:val="bottom"/>
            <w:hideMark/>
          </w:tcPr>
          <w:p w14:paraId="45EA1CEF"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 xml:space="preserve">HRVATSKI NOGOMETNI KLUB JADRAN-K.SUĆURAC </w:t>
            </w:r>
          </w:p>
        </w:tc>
        <w:tc>
          <w:tcPr>
            <w:tcW w:w="992" w:type="dxa"/>
            <w:tcBorders>
              <w:top w:val="nil"/>
              <w:left w:val="nil"/>
              <w:bottom w:val="single" w:sz="4" w:space="0" w:color="auto"/>
              <w:right w:val="single" w:sz="4" w:space="0" w:color="auto"/>
            </w:tcBorders>
            <w:shd w:val="clear" w:color="auto" w:fill="auto"/>
            <w:noWrap/>
            <w:vAlign w:val="bottom"/>
            <w:hideMark/>
          </w:tcPr>
          <w:p w14:paraId="4164C415" w14:textId="77777777" w:rsidR="00CA06D5" w:rsidRPr="00CA06D5" w:rsidRDefault="00CA06D5" w:rsidP="00CA06D5">
            <w:pPr>
              <w:spacing w:after="0" w:line="240" w:lineRule="auto"/>
              <w:jc w:val="right"/>
              <w:rPr>
                <w:rFonts w:cs="Calibri"/>
                <w:color w:val="000000"/>
                <w:sz w:val="16"/>
                <w:szCs w:val="16"/>
                <w:lang w:eastAsia="hr-HR"/>
              </w:rPr>
            </w:pPr>
            <w:r w:rsidRPr="00CA06D5">
              <w:rPr>
                <w:rFonts w:cs="Calibri"/>
                <w:color w:val="000000"/>
                <w:sz w:val="16"/>
                <w:szCs w:val="16"/>
                <w:lang w:eastAsia="hr-HR"/>
              </w:rPr>
              <w:t>30.000,00</w:t>
            </w:r>
          </w:p>
        </w:tc>
      </w:tr>
      <w:tr w:rsidR="00CA06D5" w:rsidRPr="00CA06D5" w14:paraId="63D6B797" w14:textId="77777777" w:rsidTr="00CA06D5">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471C0577"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Uređenje svlačionica</w:t>
            </w:r>
          </w:p>
        </w:tc>
        <w:tc>
          <w:tcPr>
            <w:tcW w:w="3685" w:type="dxa"/>
            <w:tcBorders>
              <w:top w:val="nil"/>
              <w:left w:val="nil"/>
              <w:bottom w:val="single" w:sz="4" w:space="0" w:color="auto"/>
              <w:right w:val="single" w:sz="4" w:space="0" w:color="auto"/>
            </w:tcBorders>
            <w:shd w:val="clear" w:color="auto" w:fill="auto"/>
            <w:noWrap/>
            <w:vAlign w:val="bottom"/>
            <w:hideMark/>
          </w:tcPr>
          <w:p w14:paraId="190A8AA3"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 xml:space="preserve">HRVATSKI NOGOMETNI KLUB JADRAN-K.SUĆURAC </w:t>
            </w:r>
          </w:p>
        </w:tc>
        <w:tc>
          <w:tcPr>
            <w:tcW w:w="992" w:type="dxa"/>
            <w:tcBorders>
              <w:top w:val="nil"/>
              <w:left w:val="nil"/>
              <w:bottom w:val="single" w:sz="4" w:space="0" w:color="auto"/>
              <w:right w:val="single" w:sz="4" w:space="0" w:color="auto"/>
            </w:tcBorders>
            <w:shd w:val="clear" w:color="auto" w:fill="auto"/>
            <w:noWrap/>
            <w:vAlign w:val="bottom"/>
            <w:hideMark/>
          </w:tcPr>
          <w:p w14:paraId="447551FA" w14:textId="77777777" w:rsidR="00CA06D5" w:rsidRPr="00CA06D5" w:rsidRDefault="00CA06D5" w:rsidP="00CA06D5">
            <w:pPr>
              <w:spacing w:after="0" w:line="240" w:lineRule="auto"/>
              <w:jc w:val="right"/>
              <w:rPr>
                <w:rFonts w:cs="Calibri"/>
                <w:color w:val="000000"/>
                <w:sz w:val="16"/>
                <w:szCs w:val="16"/>
                <w:lang w:eastAsia="hr-HR"/>
              </w:rPr>
            </w:pPr>
            <w:r w:rsidRPr="00CA06D5">
              <w:rPr>
                <w:rFonts w:cs="Calibri"/>
                <w:color w:val="000000"/>
                <w:sz w:val="16"/>
                <w:szCs w:val="16"/>
                <w:lang w:eastAsia="hr-HR"/>
              </w:rPr>
              <w:t>25.000,00</w:t>
            </w:r>
          </w:p>
        </w:tc>
      </w:tr>
      <w:tr w:rsidR="00CA06D5" w:rsidRPr="00CA06D5" w14:paraId="51AFFFC8" w14:textId="77777777" w:rsidTr="00CA06D5">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3F4DF88B"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Opremanje novouređenih svlačionica</w:t>
            </w:r>
          </w:p>
        </w:tc>
        <w:tc>
          <w:tcPr>
            <w:tcW w:w="3685" w:type="dxa"/>
            <w:tcBorders>
              <w:top w:val="nil"/>
              <w:left w:val="nil"/>
              <w:bottom w:val="single" w:sz="4" w:space="0" w:color="auto"/>
              <w:right w:val="single" w:sz="4" w:space="0" w:color="auto"/>
            </w:tcBorders>
            <w:shd w:val="clear" w:color="auto" w:fill="auto"/>
            <w:noWrap/>
            <w:vAlign w:val="bottom"/>
            <w:hideMark/>
          </w:tcPr>
          <w:p w14:paraId="2D44BA6C"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 xml:space="preserve">HRVATSKI NOGOMETNI KLUB JADRAN-K.SUĆURAC </w:t>
            </w:r>
          </w:p>
        </w:tc>
        <w:tc>
          <w:tcPr>
            <w:tcW w:w="992" w:type="dxa"/>
            <w:tcBorders>
              <w:top w:val="nil"/>
              <w:left w:val="nil"/>
              <w:bottom w:val="single" w:sz="4" w:space="0" w:color="auto"/>
              <w:right w:val="single" w:sz="4" w:space="0" w:color="auto"/>
            </w:tcBorders>
            <w:shd w:val="clear" w:color="auto" w:fill="auto"/>
            <w:noWrap/>
            <w:vAlign w:val="bottom"/>
            <w:hideMark/>
          </w:tcPr>
          <w:p w14:paraId="40B0977A" w14:textId="77777777" w:rsidR="00CA06D5" w:rsidRPr="00CA06D5" w:rsidRDefault="00CA06D5" w:rsidP="00CA06D5">
            <w:pPr>
              <w:spacing w:after="0" w:line="240" w:lineRule="auto"/>
              <w:jc w:val="right"/>
              <w:rPr>
                <w:rFonts w:cs="Calibri"/>
                <w:color w:val="000000"/>
                <w:sz w:val="16"/>
                <w:szCs w:val="16"/>
                <w:lang w:eastAsia="hr-HR"/>
              </w:rPr>
            </w:pPr>
            <w:r w:rsidRPr="00CA06D5">
              <w:rPr>
                <w:rFonts w:cs="Calibri"/>
                <w:color w:val="000000"/>
                <w:sz w:val="16"/>
                <w:szCs w:val="16"/>
                <w:lang w:eastAsia="hr-HR"/>
              </w:rPr>
              <w:t>7.216,25</w:t>
            </w:r>
          </w:p>
        </w:tc>
      </w:tr>
      <w:tr w:rsidR="00CA06D5" w:rsidRPr="00CA06D5" w14:paraId="197AEE17" w14:textId="77777777" w:rsidTr="00CA06D5">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67F47B0A"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Sanacija infrastrukture doma HNK Val i umjetnog travnjaka</w:t>
            </w:r>
          </w:p>
        </w:tc>
        <w:tc>
          <w:tcPr>
            <w:tcW w:w="3685" w:type="dxa"/>
            <w:tcBorders>
              <w:top w:val="nil"/>
              <w:left w:val="nil"/>
              <w:bottom w:val="single" w:sz="4" w:space="0" w:color="auto"/>
              <w:right w:val="single" w:sz="4" w:space="0" w:color="auto"/>
            </w:tcBorders>
            <w:shd w:val="clear" w:color="auto" w:fill="auto"/>
            <w:noWrap/>
            <w:vAlign w:val="bottom"/>
            <w:hideMark/>
          </w:tcPr>
          <w:p w14:paraId="2921113D"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 xml:space="preserve">HRVATSKI NOGOMETNI KLUB VAL-K.STARI </w:t>
            </w:r>
          </w:p>
        </w:tc>
        <w:tc>
          <w:tcPr>
            <w:tcW w:w="992" w:type="dxa"/>
            <w:tcBorders>
              <w:top w:val="nil"/>
              <w:left w:val="nil"/>
              <w:bottom w:val="single" w:sz="4" w:space="0" w:color="auto"/>
              <w:right w:val="single" w:sz="4" w:space="0" w:color="auto"/>
            </w:tcBorders>
            <w:shd w:val="clear" w:color="auto" w:fill="auto"/>
            <w:noWrap/>
            <w:vAlign w:val="bottom"/>
            <w:hideMark/>
          </w:tcPr>
          <w:p w14:paraId="749F2C7F" w14:textId="77777777" w:rsidR="00CA06D5" w:rsidRPr="00CA06D5" w:rsidRDefault="00CA06D5" w:rsidP="00CA06D5">
            <w:pPr>
              <w:spacing w:after="0" w:line="240" w:lineRule="auto"/>
              <w:jc w:val="right"/>
              <w:rPr>
                <w:rFonts w:cs="Calibri"/>
                <w:color w:val="000000"/>
                <w:sz w:val="16"/>
                <w:szCs w:val="16"/>
                <w:lang w:eastAsia="hr-HR"/>
              </w:rPr>
            </w:pPr>
            <w:r w:rsidRPr="00CA06D5">
              <w:rPr>
                <w:rFonts w:cs="Calibri"/>
                <w:color w:val="000000"/>
                <w:sz w:val="16"/>
                <w:szCs w:val="16"/>
                <w:lang w:eastAsia="hr-HR"/>
              </w:rPr>
              <w:t>6.000,00</w:t>
            </w:r>
          </w:p>
        </w:tc>
      </w:tr>
      <w:tr w:rsidR="00CA06D5" w:rsidRPr="00CA06D5" w14:paraId="20E09E8B" w14:textId="77777777" w:rsidTr="00CA06D5">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1C0C95D7"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Troškovi projekta uređenja dvorane u Radunu</w:t>
            </w:r>
          </w:p>
        </w:tc>
        <w:tc>
          <w:tcPr>
            <w:tcW w:w="3685" w:type="dxa"/>
            <w:tcBorders>
              <w:top w:val="nil"/>
              <w:left w:val="nil"/>
              <w:bottom w:val="single" w:sz="4" w:space="0" w:color="auto"/>
              <w:right w:val="single" w:sz="4" w:space="0" w:color="auto"/>
            </w:tcBorders>
            <w:shd w:val="clear" w:color="auto" w:fill="auto"/>
            <w:noWrap/>
            <w:vAlign w:val="bottom"/>
            <w:hideMark/>
          </w:tcPr>
          <w:p w14:paraId="29DD1666"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 xml:space="preserve">JUDO KLUB KAŠTELA-K.STARI </w:t>
            </w:r>
          </w:p>
        </w:tc>
        <w:tc>
          <w:tcPr>
            <w:tcW w:w="992" w:type="dxa"/>
            <w:tcBorders>
              <w:top w:val="nil"/>
              <w:left w:val="nil"/>
              <w:bottom w:val="single" w:sz="4" w:space="0" w:color="auto"/>
              <w:right w:val="single" w:sz="4" w:space="0" w:color="auto"/>
            </w:tcBorders>
            <w:shd w:val="clear" w:color="auto" w:fill="auto"/>
            <w:noWrap/>
            <w:vAlign w:val="bottom"/>
            <w:hideMark/>
          </w:tcPr>
          <w:p w14:paraId="21B110DC" w14:textId="77777777" w:rsidR="00CA06D5" w:rsidRPr="00CA06D5" w:rsidRDefault="00CA06D5" w:rsidP="00CA06D5">
            <w:pPr>
              <w:spacing w:after="0" w:line="240" w:lineRule="auto"/>
              <w:jc w:val="right"/>
              <w:rPr>
                <w:rFonts w:cs="Calibri"/>
                <w:color w:val="000000"/>
                <w:sz w:val="16"/>
                <w:szCs w:val="16"/>
                <w:lang w:eastAsia="hr-HR"/>
              </w:rPr>
            </w:pPr>
            <w:r w:rsidRPr="00CA06D5">
              <w:rPr>
                <w:rFonts w:cs="Calibri"/>
                <w:color w:val="000000"/>
                <w:sz w:val="16"/>
                <w:szCs w:val="16"/>
                <w:lang w:eastAsia="hr-HR"/>
              </w:rPr>
              <w:t>3.500,00</w:t>
            </w:r>
          </w:p>
        </w:tc>
      </w:tr>
      <w:tr w:rsidR="00CA06D5" w:rsidRPr="00CA06D5" w14:paraId="1DA9A71C" w14:textId="77777777" w:rsidTr="00CA06D5">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642EED12"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Izgradnja natkrivene pristupne rampe i postavljanje pločnika za invalidska kolica za osobe s invaliditetom</w:t>
            </w:r>
          </w:p>
        </w:tc>
        <w:tc>
          <w:tcPr>
            <w:tcW w:w="3685" w:type="dxa"/>
            <w:tcBorders>
              <w:top w:val="nil"/>
              <w:left w:val="nil"/>
              <w:bottom w:val="single" w:sz="4" w:space="0" w:color="auto"/>
              <w:right w:val="single" w:sz="4" w:space="0" w:color="auto"/>
            </w:tcBorders>
            <w:shd w:val="clear" w:color="auto" w:fill="auto"/>
            <w:noWrap/>
            <w:vAlign w:val="bottom"/>
            <w:hideMark/>
          </w:tcPr>
          <w:p w14:paraId="7749BCAD"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 xml:space="preserve">KONJIČKI KLUB HANAKO-TROGIR </w:t>
            </w:r>
          </w:p>
        </w:tc>
        <w:tc>
          <w:tcPr>
            <w:tcW w:w="992" w:type="dxa"/>
            <w:tcBorders>
              <w:top w:val="nil"/>
              <w:left w:val="nil"/>
              <w:bottom w:val="single" w:sz="4" w:space="0" w:color="auto"/>
              <w:right w:val="single" w:sz="4" w:space="0" w:color="auto"/>
            </w:tcBorders>
            <w:shd w:val="clear" w:color="auto" w:fill="auto"/>
            <w:noWrap/>
            <w:vAlign w:val="bottom"/>
            <w:hideMark/>
          </w:tcPr>
          <w:p w14:paraId="62D843B0" w14:textId="77777777" w:rsidR="00CA06D5" w:rsidRPr="00CA06D5" w:rsidRDefault="00CA06D5" w:rsidP="00CA06D5">
            <w:pPr>
              <w:spacing w:after="0" w:line="240" w:lineRule="auto"/>
              <w:jc w:val="right"/>
              <w:rPr>
                <w:rFonts w:cs="Calibri"/>
                <w:color w:val="000000"/>
                <w:sz w:val="16"/>
                <w:szCs w:val="16"/>
                <w:lang w:eastAsia="hr-HR"/>
              </w:rPr>
            </w:pPr>
            <w:r w:rsidRPr="00CA06D5">
              <w:rPr>
                <w:rFonts w:cs="Calibri"/>
                <w:color w:val="000000"/>
                <w:sz w:val="16"/>
                <w:szCs w:val="16"/>
                <w:lang w:eastAsia="hr-HR"/>
              </w:rPr>
              <w:t>1.000,00</w:t>
            </w:r>
          </w:p>
        </w:tc>
      </w:tr>
      <w:tr w:rsidR="00CA06D5" w:rsidRPr="00CA06D5" w14:paraId="6C9E461F" w14:textId="77777777" w:rsidTr="00CA06D5">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107C8D6E"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Narodne nošnje otoka Zlarina i dječje narodne nošnje Hercegovine</w:t>
            </w:r>
          </w:p>
        </w:tc>
        <w:tc>
          <w:tcPr>
            <w:tcW w:w="3685" w:type="dxa"/>
            <w:tcBorders>
              <w:top w:val="nil"/>
              <w:left w:val="nil"/>
              <w:bottom w:val="single" w:sz="4" w:space="0" w:color="auto"/>
              <w:right w:val="single" w:sz="4" w:space="0" w:color="auto"/>
            </w:tcBorders>
            <w:shd w:val="clear" w:color="auto" w:fill="auto"/>
            <w:noWrap/>
            <w:vAlign w:val="bottom"/>
            <w:hideMark/>
          </w:tcPr>
          <w:p w14:paraId="154A678A"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 xml:space="preserve">KULTURNO UMJETNIČKO DRUŠTVO PUTALJ_K.SUĆURAC </w:t>
            </w:r>
          </w:p>
        </w:tc>
        <w:tc>
          <w:tcPr>
            <w:tcW w:w="992" w:type="dxa"/>
            <w:tcBorders>
              <w:top w:val="nil"/>
              <w:left w:val="nil"/>
              <w:bottom w:val="single" w:sz="4" w:space="0" w:color="auto"/>
              <w:right w:val="single" w:sz="4" w:space="0" w:color="auto"/>
            </w:tcBorders>
            <w:shd w:val="clear" w:color="auto" w:fill="auto"/>
            <w:noWrap/>
            <w:vAlign w:val="bottom"/>
            <w:hideMark/>
          </w:tcPr>
          <w:p w14:paraId="6272E3E9" w14:textId="77777777" w:rsidR="00CA06D5" w:rsidRPr="00CA06D5" w:rsidRDefault="00CA06D5" w:rsidP="00CA06D5">
            <w:pPr>
              <w:spacing w:after="0" w:line="240" w:lineRule="auto"/>
              <w:jc w:val="right"/>
              <w:rPr>
                <w:rFonts w:cs="Calibri"/>
                <w:color w:val="000000"/>
                <w:sz w:val="16"/>
                <w:szCs w:val="16"/>
                <w:lang w:eastAsia="hr-HR"/>
              </w:rPr>
            </w:pPr>
            <w:r w:rsidRPr="00CA06D5">
              <w:rPr>
                <w:rFonts w:cs="Calibri"/>
                <w:color w:val="000000"/>
                <w:sz w:val="16"/>
                <w:szCs w:val="16"/>
                <w:lang w:eastAsia="hr-HR"/>
              </w:rPr>
              <w:t>2.000,00</w:t>
            </w:r>
          </w:p>
        </w:tc>
      </w:tr>
      <w:tr w:rsidR="00CA06D5" w:rsidRPr="00CA06D5" w14:paraId="72293954" w14:textId="77777777" w:rsidTr="00CA06D5">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0EF5035C"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Financiranje projekta obnove interijera u stambenim objektima Centra Mir</w:t>
            </w:r>
          </w:p>
        </w:tc>
        <w:tc>
          <w:tcPr>
            <w:tcW w:w="3685" w:type="dxa"/>
            <w:tcBorders>
              <w:top w:val="nil"/>
              <w:left w:val="nil"/>
              <w:bottom w:val="single" w:sz="4" w:space="0" w:color="auto"/>
              <w:right w:val="single" w:sz="4" w:space="0" w:color="auto"/>
            </w:tcBorders>
            <w:shd w:val="clear" w:color="auto" w:fill="auto"/>
            <w:noWrap/>
            <w:vAlign w:val="bottom"/>
            <w:hideMark/>
          </w:tcPr>
          <w:p w14:paraId="688E89B5"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 xml:space="preserve">MIR-CENTAR ZA REHABILITACIJU-K.NOVI </w:t>
            </w:r>
          </w:p>
        </w:tc>
        <w:tc>
          <w:tcPr>
            <w:tcW w:w="992" w:type="dxa"/>
            <w:tcBorders>
              <w:top w:val="nil"/>
              <w:left w:val="nil"/>
              <w:bottom w:val="single" w:sz="4" w:space="0" w:color="auto"/>
              <w:right w:val="single" w:sz="4" w:space="0" w:color="auto"/>
            </w:tcBorders>
            <w:shd w:val="clear" w:color="auto" w:fill="auto"/>
            <w:noWrap/>
            <w:vAlign w:val="bottom"/>
            <w:hideMark/>
          </w:tcPr>
          <w:p w14:paraId="3F45C1D1" w14:textId="77777777" w:rsidR="00CA06D5" w:rsidRPr="00CA06D5" w:rsidRDefault="00CA06D5" w:rsidP="00CA06D5">
            <w:pPr>
              <w:spacing w:after="0" w:line="240" w:lineRule="auto"/>
              <w:jc w:val="right"/>
              <w:rPr>
                <w:rFonts w:cs="Calibri"/>
                <w:color w:val="000000"/>
                <w:sz w:val="16"/>
                <w:szCs w:val="16"/>
                <w:lang w:eastAsia="hr-HR"/>
              </w:rPr>
            </w:pPr>
            <w:r w:rsidRPr="00CA06D5">
              <w:rPr>
                <w:rFonts w:cs="Calibri"/>
                <w:color w:val="000000"/>
                <w:sz w:val="16"/>
                <w:szCs w:val="16"/>
                <w:lang w:eastAsia="hr-HR"/>
              </w:rPr>
              <w:t>25.000,00</w:t>
            </w:r>
          </w:p>
        </w:tc>
      </w:tr>
      <w:tr w:rsidR="00CA06D5" w:rsidRPr="00CA06D5" w14:paraId="756244B3" w14:textId="77777777" w:rsidTr="00CA06D5">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32893384"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Povrat sredstava - Oprema</w:t>
            </w:r>
          </w:p>
        </w:tc>
        <w:tc>
          <w:tcPr>
            <w:tcW w:w="3685" w:type="dxa"/>
            <w:tcBorders>
              <w:top w:val="nil"/>
              <w:left w:val="nil"/>
              <w:bottom w:val="single" w:sz="4" w:space="0" w:color="auto"/>
              <w:right w:val="single" w:sz="4" w:space="0" w:color="auto"/>
            </w:tcBorders>
            <w:shd w:val="clear" w:color="auto" w:fill="auto"/>
            <w:noWrap/>
            <w:vAlign w:val="bottom"/>
            <w:hideMark/>
          </w:tcPr>
          <w:p w14:paraId="548A2D49"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 xml:space="preserve">MIR-CENTAR ZA REHABILITACIJU-K.NOVI </w:t>
            </w:r>
          </w:p>
        </w:tc>
        <w:tc>
          <w:tcPr>
            <w:tcW w:w="992" w:type="dxa"/>
            <w:tcBorders>
              <w:top w:val="nil"/>
              <w:left w:val="nil"/>
              <w:bottom w:val="single" w:sz="4" w:space="0" w:color="auto"/>
              <w:right w:val="single" w:sz="4" w:space="0" w:color="auto"/>
            </w:tcBorders>
            <w:shd w:val="clear" w:color="auto" w:fill="auto"/>
            <w:noWrap/>
            <w:vAlign w:val="bottom"/>
            <w:hideMark/>
          </w:tcPr>
          <w:p w14:paraId="53F83DA8" w14:textId="77777777" w:rsidR="00CA06D5" w:rsidRPr="00CA06D5" w:rsidRDefault="00CA06D5" w:rsidP="00CA06D5">
            <w:pPr>
              <w:spacing w:after="0" w:line="240" w:lineRule="auto"/>
              <w:jc w:val="right"/>
              <w:rPr>
                <w:rFonts w:cs="Calibri"/>
                <w:color w:val="000000"/>
                <w:sz w:val="16"/>
                <w:szCs w:val="16"/>
                <w:lang w:eastAsia="hr-HR"/>
              </w:rPr>
            </w:pPr>
            <w:r w:rsidRPr="00CA06D5">
              <w:rPr>
                <w:rFonts w:cs="Calibri"/>
                <w:color w:val="000000"/>
                <w:sz w:val="16"/>
                <w:szCs w:val="16"/>
                <w:lang w:eastAsia="hr-HR"/>
              </w:rPr>
              <w:t>-66,37</w:t>
            </w:r>
          </w:p>
        </w:tc>
      </w:tr>
      <w:tr w:rsidR="00CA06D5" w:rsidRPr="00CA06D5" w14:paraId="7CC9FD55" w14:textId="77777777" w:rsidTr="00CA06D5">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55F26BBB"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Troškovi projekta opremanja stambenih jedinica kućanskim aparatima i kuhinjskim priborom</w:t>
            </w:r>
          </w:p>
        </w:tc>
        <w:tc>
          <w:tcPr>
            <w:tcW w:w="3685" w:type="dxa"/>
            <w:tcBorders>
              <w:top w:val="nil"/>
              <w:left w:val="nil"/>
              <w:bottom w:val="single" w:sz="4" w:space="0" w:color="auto"/>
              <w:right w:val="single" w:sz="4" w:space="0" w:color="auto"/>
            </w:tcBorders>
            <w:shd w:val="clear" w:color="auto" w:fill="auto"/>
            <w:noWrap/>
            <w:vAlign w:val="bottom"/>
            <w:hideMark/>
          </w:tcPr>
          <w:p w14:paraId="501BC391"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 xml:space="preserve">MIR-CENTAR ZA REHABILITACIJU-K.NOVI </w:t>
            </w:r>
          </w:p>
        </w:tc>
        <w:tc>
          <w:tcPr>
            <w:tcW w:w="992" w:type="dxa"/>
            <w:tcBorders>
              <w:top w:val="nil"/>
              <w:left w:val="nil"/>
              <w:bottom w:val="single" w:sz="4" w:space="0" w:color="auto"/>
              <w:right w:val="single" w:sz="4" w:space="0" w:color="auto"/>
            </w:tcBorders>
            <w:shd w:val="clear" w:color="auto" w:fill="auto"/>
            <w:noWrap/>
            <w:vAlign w:val="bottom"/>
            <w:hideMark/>
          </w:tcPr>
          <w:p w14:paraId="542A7B53" w14:textId="77777777" w:rsidR="00CA06D5" w:rsidRPr="00CA06D5" w:rsidRDefault="00CA06D5" w:rsidP="00CA06D5">
            <w:pPr>
              <w:spacing w:after="0" w:line="240" w:lineRule="auto"/>
              <w:jc w:val="right"/>
              <w:rPr>
                <w:rFonts w:cs="Calibri"/>
                <w:color w:val="000000"/>
                <w:sz w:val="16"/>
                <w:szCs w:val="16"/>
                <w:lang w:eastAsia="hr-HR"/>
              </w:rPr>
            </w:pPr>
            <w:r w:rsidRPr="00CA06D5">
              <w:rPr>
                <w:rFonts w:cs="Calibri"/>
                <w:color w:val="000000"/>
                <w:sz w:val="16"/>
                <w:szCs w:val="16"/>
                <w:lang w:eastAsia="hr-HR"/>
              </w:rPr>
              <w:t>1.500,00</w:t>
            </w:r>
          </w:p>
        </w:tc>
      </w:tr>
      <w:tr w:rsidR="00CA06D5" w:rsidRPr="00CA06D5" w14:paraId="339A7357" w14:textId="77777777" w:rsidTr="00CA06D5">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6C08B271"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Troškovi projekta obnove sanitarnog čvora</w:t>
            </w:r>
          </w:p>
        </w:tc>
        <w:tc>
          <w:tcPr>
            <w:tcW w:w="3685" w:type="dxa"/>
            <w:tcBorders>
              <w:top w:val="nil"/>
              <w:left w:val="nil"/>
              <w:bottom w:val="single" w:sz="4" w:space="0" w:color="auto"/>
              <w:right w:val="single" w:sz="4" w:space="0" w:color="auto"/>
            </w:tcBorders>
            <w:shd w:val="clear" w:color="auto" w:fill="auto"/>
            <w:noWrap/>
            <w:vAlign w:val="bottom"/>
            <w:hideMark/>
          </w:tcPr>
          <w:p w14:paraId="24B28FF7"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 xml:space="preserve">MOTO UDRUGA "ZELENI VITEZOVI-CROATIA II-K.GOMILICA </w:t>
            </w:r>
          </w:p>
        </w:tc>
        <w:tc>
          <w:tcPr>
            <w:tcW w:w="992" w:type="dxa"/>
            <w:tcBorders>
              <w:top w:val="nil"/>
              <w:left w:val="nil"/>
              <w:bottom w:val="single" w:sz="4" w:space="0" w:color="auto"/>
              <w:right w:val="single" w:sz="4" w:space="0" w:color="auto"/>
            </w:tcBorders>
            <w:shd w:val="clear" w:color="auto" w:fill="auto"/>
            <w:noWrap/>
            <w:vAlign w:val="bottom"/>
            <w:hideMark/>
          </w:tcPr>
          <w:p w14:paraId="7149B465" w14:textId="77777777" w:rsidR="00CA06D5" w:rsidRPr="00CA06D5" w:rsidRDefault="00CA06D5" w:rsidP="00CA06D5">
            <w:pPr>
              <w:spacing w:after="0" w:line="240" w:lineRule="auto"/>
              <w:jc w:val="right"/>
              <w:rPr>
                <w:rFonts w:cs="Calibri"/>
                <w:color w:val="000000"/>
                <w:sz w:val="16"/>
                <w:szCs w:val="16"/>
                <w:lang w:eastAsia="hr-HR"/>
              </w:rPr>
            </w:pPr>
            <w:r w:rsidRPr="00CA06D5">
              <w:rPr>
                <w:rFonts w:cs="Calibri"/>
                <w:color w:val="000000"/>
                <w:sz w:val="16"/>
                <w:szCs w:val="16"/>
                <w:lang w:eastAsia="hr-HR"/>
              </w:rPr>
              <w:t>663,00</w:t>
            </w:r>
          </w:p>
        </w:tc>
      </w:tr>
      <w:tr w:rsidR="00CA06D5" w:rsidRPr="00CA06D5" w14:paraId="797F9FC0" w14:textId="77777777" w:rsidTr="00CA06D5">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474792C4"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Troškovi projekta automatskog navodnjavanja nogometnog igrališta</w:t>
            </w:r>
          </w:p>
        </w:tc>
        <w:tc>
          <w:tcPr>
            <w:tcW w:w="3685" w:type="dxa"/>
            <w:tcBorders>
              <w:top w:val="nil"/>
              <w:left w:val="nil"/>
              <w:bottom w:val="single" w:sz="4" w:space="0" w:color="auto"/>
              <w:right w:val="single" w:sz="4" w:space="0" w:color="auto"/>
            </w:tcBorders>
            <w:shd w:val="clear" w:color="auto" w:fill="auto"/>
            <w:noWrap/>
            <w:vAlign w:val="bottom"/>
            <w:hideMark/>
          </w:tcPr>
          <w:p w14:paraId="1FD651F5"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 xml:space="preserve">NOGOMETNI KLUB GOŠK-K.GOMILICA </w:t>
            </w:r>
          </w:p>
        </w:tc>
        <w:tc>
          <w:tcPr>
            <w:tcW w:w="992" w:type="dxa"/>
            <w:tcBorders>
              <w:top w:val="nil"/>
              <w:left w:val="nil"/>
              <w:bottom w:val="single" w:sz="4" w:space="0" w:color="auto"/>
              <w:right w:val="single" w:sz="4" w:space="0" w:color="auto"/>
            </w:tcBorders>
            <w:shd w:val="clear" w:color="auto" w:fill="auto"/>
            <w:noWrap/>
            <w:vAlign w:val="bottom"/>
            <w:hideMark/>
          </w:tcPr>
          <w:p w14:paraId="7C12D4EE" w14:textId="77777777" w:rsidR="00CA06D5" w:rsidRPr="00CA06D5" w:rsidRDefault="00CA06D5" w:rsidP="00CA06D5">
            <w:pPr>
              <w:spacing w:after="0" w:line="240" w:lineRule="auto"/>
              <w:jc w:val="right"/>
              <w:rPr>
                <w:rFonts w:cs="Calibri"/>
                <w:color w:val="000000"/>
                <w:sz w:val="16"/>
                <w:szCs w:val="16"/>
                <w:lang w:eastAsia="hr-HR"/>
              </w:rPr>
            </w:pPr>
            <w:r w:rsidRPr="00CA06D5">
              <w:rPr>
                <w:rFonts w:cs="Calibri"/>
                <w:color w:val="000000"/>
                <w:sz w:val="16"/>
                <w:szCs w:val="16"/>
                <w:lang w:eastAsia="hr-HR"/>
              </w:rPr>
              <w:t>10.073,73</w:t>
            </w:r>
          </w:p>
        </w:tc>
      </w:tr>
      <w:tr w:rsidR="00CA06D5" w:rsidRPr="00CA06D5" w14:paraId="12574CF3" w14:textId="77777777" w:rsidTr="00CA06D5">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30207B2B"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Nabava traktorske kosilice</w:t>
            </w:r>
          </w:p>
        </w:tc>
        <w:tc>
          <w:tcPr>
            <w:tcW w:w="3685" w:type="dxa"/>
            <w:tcBorders>
              <w:top w:val="nil"/>
              <w:left w:val="nil"/>
              <w:bottom w:val="single" w:sz="4" w:space="0" w:color="auto"/>
              <w:right w:val="single" w:sz="4" w:space="0" w:color="auto"/>
            </w:tcBorders>
            <w:shd w:val="clear" w:color="auto" w:fill="auto"/>
            <w:noWrap/>
            <w:vAlign w:val="bottom"/>
            <w:hideMark/>
          </w:tcPr>
          <w:p w14:paraId="6921E22E"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 xml:space="preserve">NOGOMETNI KLUB GOŠK-K.GOMILICA </w:t>
            </w:r>
          </w:p>
        </w:tc>
        <w:tc>
          <w:tcPr>
            <w:tcW w:w="992" w:type="dxa"/>
            <w:tcBorders>
              <w:top w:val="nil"/>
              <w:left w:val="nil"/>
              <w:bottom w:val="single" w:sz="4" w:space="0" w:color="auto"/>
              <w:right w:val="single" w:sz="4" w:space="0" w:color="auto"/>
            </w:tcBorders>
            <w:shd w:val="clear" w:color="auto" w:fill="auto"/>
            <w:noWrap/>
            <w:vAlign w:val="bottom"/>
            <w:hideMark/>
          </w:tcPr>
          <w:p w14:paraId="53EEFC71" w14:textId="77777777" w:rsidR="00CA06D5" w:rsidRPr="00CA06D5" w:rsidRDefault="00CA06D5" w:rsidP="00CA06D5">
            <w:pPr>
              <w:spacing w:after="0" w:line="240" w:lineRule="auto"/>
              <w:jc w:val="right"/>
              <w:rPr>
                <w:rFonts w:cs="Calibri"/>
                <w:color w:val="000000"/>
                <w:sz w:val="16"/>
                <w:szCs w:val="16"/>
                <w:lang w:eastAsia="hr-HR"/>
              </w:rPr>
            </w:pPr>
            <w:r w:rsidRPr="00CA06D5">
              <w:rPr>
                <w:rFonts w:cs="Calibri"/>
                <w:color w:val="000000"/>
                <w:sz w:val="16"/>
                <w:szCs w:val="16"/>
                <w:lang w:eastAsia="hr-HR"/>
              </w:rPr>
              <w:t>5.799,00</w:t>
            </w:r>
          </w:p>
        </w:tc>
      </w:tr>
      <w:tr w:rsidR="00CA06D5" w:rsidRPr="00CA06D5" w14:paraId="6CAF2BB9" w14:textId="77777777" w:rsidTr="00CA06D5">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3A2FCE36"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Postavljanje nadstrešnice</w:t>
            </w:r>
          </w:p>
        </w:tc>
        <w:tc>
          <w:tcPr>
            <w:tcW w:w="3685" w:type="dxa"/>
            <w:tcBorders>
              <w:top w:val="nil"/>
              <w:left w:val="nil"/>
              <w:bottom w:val="single" w:sz="4" w:space="0" w:color="auto"/>
              <w:right w:val="single" w:sz="4" w:space="0" w:color="auto"/>
            </w:tcBorders>
            <w:shd w:val="clear" w:color="auto" w:fill="auto"/>
            <w:noWrap/>
            <w:vAlign w:val="bottom"/>
            <w:hideMark/>
          </w:tcPr>
          <w:p w14:paraId="5706AF7A"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ŠPORTSKI BOĆARSKI KLUB KARLOTO-K.LUKŠIĆ</w:t>
            </w:r>
          </w:p>
        </w:tc>
        <w:tc>
          <w:tcPr>
            <w:tcW w:w="992" w:type="dxa"/>
            <w:tcBorders>
              <w:top w:val="nil"/>
              <w:left w:val="nil"/>
              <w:bottom w:val="single" w:sz="4" w:space="0" w:color="auto"/>
              <w:right w:val="single" w:sz="4" w:space="0" w:color="auto"/>
            </w:tcBorders>
            <w:shd w:val="clear" w:color="auto" w:fill="auto"/>
            <w:noWrap/>
            <w:vAlign w:val="bottom"/>
            <w:hideMark/>
          </w:tcPr>
          <w:p w14:paraId="3686CE90" w14:textId="77777777" w:rsidR="00CA06D5" w:rsidRPr="00CA06D5" w:rsidRDefault="00CA06D5" w:rsidP="00CA06D5">
            <w:pPr>
              <w:spacing w:after="0" w:line="240" w:lineRule="auto"/>
              <w:jc w:val="right"/>
              <w:rPr>
                <w:rFonts w:cs="Calibri"/>
                <w:color w:val="000000"/>
                <w:sz w:val="16"/>
                <w:szCs w:val="16"/>
                <w:lang w:eastAsia="hr-HR"/>
              </w:rPr>
            </w:pPr>
            <w:r w:rsidRPr="00CA06D5">
              <w:rPr>
                <w:rFonts w:cs="Calibri"/>
                <w:color w:val="000000"/>
                <w:sz w:val="16"/>
                <w:szCs w:val="16"/>
                <w:lang w:eastAsia="hr-HR"/>
              </w:rPr>
              <w:t>663,00</w:t>
            </w:r>
          </w:p>
        </w:tc>
      </w:tr>
      <w:tr w:rsidR="00CA06D5" w:rsidRPr="00CA06D5" w14:paraId="2F64613F" w14:textId="77777777" w:rsidTr="00CA06D5">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172D4801"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Troškovi održavanja prostorija</w:t>
            </w:r>
          </w:p>
        </w:tc>
        <w:tc>
          <w:tcPr>
            <w:tcW w:w="3685" w:type="dxa"/>
            <w:tcBorders>
              <w:top w:val="nil"/>
              <w:left w:val="nil"/>
              <w:bottom w:val="single" w:sz="4" w:space="0" w:color="auto"/>
              <w:right w:val="single" w:sz="4" w:space="0" w:color="auto"/>
            </w:tcBorders>
            <w:shd w:val="clear" w:color="auto" w:fill="auto"/>
            <w:noWrap/>
            <w:vAlign w:val="bottom"/>
            <w:hideMark/>
          </w:tcPr>
          <w:p w14:paraId="3F300224"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 xml:space="preserve">UDRUGA HRVATSKIH BRANITELJA IZ DOMOVINSKOG RATA KAŠTEL GOMILICE </w:t>
            </w:r>
          </w:p>
        </w:tc>
        <w:tc>
          <w:tcPr>
            <w:tcW w:w="992" w:type="dxa"/>
            <w:tcBorders>
              <w:top w:val="nil"/>
              <w:left w:val="nil"/>
              <w:bottom w:val="single" w:sz="4" w:space="0" w:color="auto"/>
              <w:right w:val="single" w:sz="4" w:space="0" w:color="auto"/>
            </w:tcBorders>
            <w:shd w:val="clear" w:color="auto" w:fill="auto"/>
            <w:noWrap/>
            <w:vAlign w:val="bottom"/>
            <w:hideMark/>
          </w:tcPr>
          <w:p w14:paraId="2FCEE643" w14:textId="77777777" w:rsidR="00CA06D5" w:rsidRPr="00CA06D5" w:rsidRDefault="00CA06D5" w:rsidP="00CA06D5">
            <w:pPr>
              <w:spacing w:after="0" w:line="240" w:lineRule="auto"/>
              <w:jc w:val="right"/>
              <w:rPr>
                <w:rFonts w:cs="Calibri"/>
                <w:color w:val="000000"/>
                <w:sz w:val="16"/>
                <w:szCs w:val="16"/>
                <w:lang w:eastAsia="hr-HR"/>
              </w:rPr>
            </w:pPr>
            <w:r w:rsidRPr="00CA06D5">
              <w:rPr>
                <w:rFonts w:cs="Calibri"/>
                <w:color w:val="000000"/>
                <w:sz w:val="16"/>
                <w:szCs w:val="16"/>
                <w:lang w:eastAsia="hr-HR"/>
              </w:rPr>
              <w:t>300,00</w:t>
            </w:r>
          </w:p>
        </w:tc>
      </w:tr>
      <w:tr w:rsidR="00CA06D5" w:rsidRPr="00CA06D5" w14:paraId="0E07E703" w14:textId="77777777" w:rsidTr="00CA06D5">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38F37D9C"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Financiranje projekta održavanje okoliša</w:t>
            </w:r>
          </w:p>
        </w:tc>
        <w:tc>
          <w:tcPr>
            <w:tcW w:w="3685" w:type="dxa"/>
            <w:tcBorders>
              <w:top w:val="nil"/>
              <w:left w:val="nil"/>
              <w:bottom w:val="single" w:sz="4" w:space="0" w:color="auto"/>
              <w:right w:val="single" w:sz="4" w:space="0" w:color="auto"/>
            </w:tcBorders>
            <w:shd w:val="clear" w:color="auto" w:fill="auto"/>
            <w:noWrap/>
            <w:vAlign w:val="bottom"/>
            <w:hideMark/>
          </w:tcPr>
          <w:p w14:paraId="7026ADB3"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 xml:space="preserve">UDRUGA HRVATSKIH BRANITELJA IZ DOMOVINSKOG RATA KAŠTEL GOMILICE </w:t>
            </w:r>
          </w:p>
        </w:tc>
        <w:tc>
          <w:tcPr>
            <w:tcW w:w="992" w:type="dxa"/>
            <w:tcBorders>
              <w:top w:val="nil"/>
              <w:left w:val="nil"/>
              <w:bottom w:val="single" w:sz="4" w:space="0" w:color="auto"/>
              <w:right w:val="single" w:sz="4" w:space="0" w:color="auto"/>
            </w:tcBorders>
            <w:shd w:val="clear" w:color="auto" w:fill="auto"/>
            <w:noWrap/>
            <w:vAlign w:val="bottom"/>
            <w:hideMark/>
          </w:tcPr>
          <w:p w14:paraId="16E298AD" w14:textId="77777777" w:rsidR="00CA06D5" w:rsidRPr="00CA06D5" w:rsidRDefault="00CA06D5" w:rsidP="00CA06D5">
            <w:pPr>
              <w:spacing w:after="0" w:line="240" w:lineRule="auto"/>
              <w:jc w:val="right"/>
              <w:rPr>
                <w:rFonts w:cs="Calibri"/>
                <w:color w:val="000000"/>
                <w:sz w:val="16"/>
                <w:szCs w:val="16"/>
                <w:lang w:eastAsia="hr-HR"/>
              </w:rPr>
            </w:pPr>
            <w:r w:rsidRPr="00CA06D5">
              <w:rPr>
                <w:rFonts w:cs="Calibri"/>
                <w:color w:val="000000"/>
                <w:sz w:val="16"/>
                <w:szCs w:val="16"/>
                <w:lang w:eastAsia="hr-HR"/>
              </w:rPr>
              <w:t>1.270,00</w:t>
            </w:r>
          </w:p>
        </w:tc>
      </w:tr>
      <w:tr w:rsidR="00CA06D5" w:rsidRPr="00CA06D5" w14:paraId="4BCA33C8" w14:textId="77777777" w:rsidTr="00CA06D5">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6036207A"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Troškovi nadogradnje postojećeg objekta-rehabilitacijskog centra  Blaca</w:t>
            </w:r>
          </w:p>
        </w:tc>
        <w:tc>
          <w:tcPr>
            <w:tcW w:w="3685" w:type="dxa"/>
            <w:tcBorders>
              <w:top w:val="nil"/>
              <w:left w:val="nil"/>
              <w:bottom w:val="single" w:sz="4" w:space="0" w:color="auto"/>
              <w:right w:val="single" w:sz="4" w:space="0" w:color="auto"/>
            </w:tcBorders>
            <w:shd w:val="clear" w:color="auto" w:fill="auto"/>
            <w:noWrap/>
            <w:vAlign w:val="bottom"/>
            <w:hideMark/>
          </w:tcPr>
          <w:p w14:paraId="1788BF9D"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 xml:space="preserve">UDRUGA HRVATSKIH BRANITELJA LIJEČENIH OD PTSP-SOLIN </w:t>
            </w:r>
          </w:p>
        </w:tc>
        <w:tc>
          <w:tcPr>
            <w:tcW w:w="992" w:type="dxa"/>
            <w:tcBorders>
              <w:top w:val="nil"/>
              <w:left w:val="nil"/>
              <w:bottom w:val="single" w:sz="4" w:space="0" w:color="auto"/>
              <w:right w:val="single" w:sz="4" w:space="0" w:color="auto"/>
            </w:tcBorders>
            <w:shd w:val="clear" w:color="auto" w:fill="auto"/>
            <w:noWrap/>
            <w:vAlign w:val="bottom"/>
            <w:hideMark/>
          </w:tcPr>
          <w:p w14:paraId="742BB4F6" w14:textId="77777777" w:rsidR="00CA06D5" w:rsidRPr="00CA06D5" w:rsidRDefault="00CA06D5" w:rsidP="00CA06D5">
            <w:pPr>
              <w:spacing w:after="0" w:line="240" w:lineRule="auto"/>
              <w:jc w:val="right"/>
              <w:rPr>
                <w:rFonts w:cs="Calibri"/>
                <w:color w:val="000000"/>
                <w:sz w:val="16"/>
                <w:szCs w:val="16"/>
                <w:lang w:eastAsia="hr-HR"/>
              </w:rPr>
            </w:pPr>
            <w:r w:rsidRPr="00CA06D5">
              <w:rPr>
                <w:rFonts w:cs="Calibri"/>
                <w:color w:val="000000"/>
                <w:sz w:val="16"/>
                <w:szCs w:val="16"/>
                <w:lang w:eastAsia="hr-HR"/>
              </w:rPr>
              <w:t>3.000,00</w:t>
            </w:r>
          </w:p>
        </w:tc>
      </w:tr>
      <w:tr w:rsidR="00CA06D5" w:rsidRPr="00CA06D5" w14:paraId="4BC71933" w14:textId="77777777" w:rsidTr="00CA06D5">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27316795"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Obnova razglasa</w:t>
            </w:r>
          </w:p>
        </w:tc>
        <w:tc>
          <w:tcPr>
            <w:tcW w:w="3685" w:type="dxa"/>
            <w:tcBorders>
              <w:top w:val="nil"/>
              <w:left w:val="nil"/>
              <w:bottom w:val="single" w:sz="4" w:space="0" w:color="auto"/>
              <w:right w:val="single" w:sz="4" w:space="0" w:color="auto"/>
            </w:tcBorders>
            <w:shd w:val="clear" w:color="auto" w:fill="auto"/>
            <w:noWrap/>
            <w:vAlign w:val="bottom"/>
            <w:hideMark/>
          </w:tcPr>
          <w:p w14:paraId="2D5F967F"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 xml:space="preserve">UDRUGA TORAC-K.GOMILICA </w:t>
            </w:r>
          </w:p>
        </w:tc>
        <w:tc>
          <w:tcPr>
            <w:tcW w:w="992" w:type="dxa"/>
            <w:tcBorders>
              <w:top w:val="nil"/>
              <w:left w:val="nil"/>
              <w:bottom w:val="single" w:sz="4" w:space="0" w:color="auto"/>
              <w:right w:val="single" w:sz="4" w:space="0" w:color="auto"/>
            </w:tcBorders>
            <w:shd w:val="clear" w:color="auto" w:fill="auto"/>
            <w:noWrap/>
            <w:vAlign w:val="bottom"/>
            <w:hideMark/>
          </w:tcPr>
          <w:p w14:paraId="471D5809" w14:textId="77777777" w:rsidR="00CA06D5" w:rsidRPr="00CA06D5" w:rsidRDefault="00CA06D5" w:rsidP="00CA06D5">
            <w:pPr>
              <w:spacing w:after="0" w:line="240" w:lineRule="auto"/>
              <w:jc w:val="right"/>
              <w:rPr>
                <w:rFonts w:cs="Calibri"/>
                <w:color w:val="000000"/>
                <w:sz w:val="16"/>
                <w:szCs w:val="16"/>
                <w:lang w:eastAsia="hr-HR"/>
              </w:rPr>
            </w:pPr>
            <w:r w:rsidRPr="00CA06D5">
              <w:rPr>
                <w:rFonts w:cs="Calibri"/>
                <w:color w:val="000000"/>
                <w:sz w:val="16"/>
                <w:szCs w:val="16"/>
                <w:lang w:eastAsia="hr-HR"/>
              </w:rPr>
              <w:t>10.849,80</w:t>
            </w:r>
          </w:p>
        </w:tc>
      </w:tr>
      <w:tr w:rsidR="00CA06D5" w:rsidRPr="00CA06D5" w14:paraId="019DB35F" w14:textId="77777777" w:rsidTr="00CA06D5">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301EA1C1"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Obnova škole i uređenje spomen-doma Luka Botić</w:t>
            </w:r>
          </w:p>
        </w:tc>
        <w:tc>
          <w:tcPr>
            <w:tcW w:w="3685" w:type="dxa"/>
            <w:tcBorders>
              <w:top w:val="nil"/>
              <w:left w:val="nil"/>
              <w:bottom w:val="single" w:sz="4" w:space="0" w:color="auto"/>
              <w:right w:val="single" w:sz="4" w:space="0" w:color="auto"/>
            </w:tcBorders>
            <w:shd w:val="clear" w:color="auto" w:fill="auto"/>
            <w:noWrap/>
            <w:vAlign w:val="bottom"/>
            <w:hideMark/>
          </w:tcPr>
          <w:p w14:paraId="223035FE"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 xml:space="preserve">UDRUGA ZA REVITALIZACIJU SELA OPOR-BOTIĆI </w:t>
            </w:r>
          </w:p>
        </w:tc>
        <w:tc>
          <w:tcPr>
            <w:tcW w:w="992" w:type="dxa"/>
            <w:tcBorders>
              <w:top w:val="nil"/>
              <w:left w:val="nil"/>
              <w:bottom w:val="single" w:sz="4" w:space="0" w:color="auto"/>
              <w:right w:val="single" w:sz="4" w:space="0" w:color="auto"/>
            </w:tcBorders>
            <w:shd w:val="clear" w:color="auto" w:fill="auto"/>
            <w:noWrap/>
            <w:vAlign w:val="bottom"/>
            <w:hideMark/>
          </w:tcPr>
          <w:p w14:paraId="2E9412B0" w14:textId="77777777" w:rsidR="00CA06D5" w:rsidRPr="00CA06D5" w:rsidRDefault="00CA06D5" w:rsidP="00CA06D5">
            <w:pPr>
              <w:spacing w:after="0" w:line="240" w:lineRule="auto"/>
              <w:jc w:val="right"/>
              <w:rPr>
                <w:rFonts w:cs="Calibri"/>
                <w:color w:val="000000"/>
                <w:sz w:val="16"/>
                <w:szCs w:val="16"/>
                <w:lang w:eastAsia="hr-HR"/>
              </w:rPr>
            </w:pPr>
            <w:r w:rsidRPr="00CA06D5">
              <w:rPr>
                <w:rFonts w:cs="Calibri"/>
                <w:color w:val="000000"/>
                <w:sz w:val="16"/>
                <w:szCs w:val="16"/>
                <w:lang w:eastAsia="hr-HR"/>
              </w:rPr>
              <w:t>3.000,00</w:t>
            </w:r>
          </w:p>
        </w:tc>
      </w:tr>
      <w:tr w:rsidR="00CA06D5" w:rsidRPr="00CA06D5" w14:paraId="46673380" w14:textId="77777777" w:rsidTr="00CA06D5">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19F6F74A"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Troškovi projekta klimatizacije crkvenih prostorija, razglasa, video-prijenosa</w:t>
            </w:r>
          </w:p>
        </w:tc>
        <w:tc>
          <w:tcPr>
            <w:tcW w:w="3685" w:type="dxa"/>
            <w:tcBorders>
              <w:top w:val="nil"/>
              <w:left w:val="nil"/>
              <w:bottom w:val="single" w:sz="4" w:space="0" w:color="auto"/>
              <w:right w:val="single" w:sz="4" w:space="0" w:color="auto"/>
            </w:tcBorders>
            <w:shd w:val="clear" w:color="auto" w:fill="auto"/>
            <w:noWrap/>
            <w:vAlign w:val="bottom"/>
            <w:hideMark/>
          </w:tcPr>
          <w:p w14:paraId="32799911"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 xml:space="preserve">ŽUPA BEZGREŠNOG ZAČEĆA BLAŽENE DJEVICE MARIJE-K.ŠTAFILIĆ </w:t>
            </w:r>
          </w:p>
        </w:tc>
        <w:tc>
          <w:tcPr>
            <w:tcW w:w="992" w:type="dxa"/>
            <w:tcBorders>
              <w:top w:val="nil"/>
              <w:left w:val="nil"/>
              <w:bottom w:val="single" w:sz="4" w:space="0" w:color="auto"/>
              <w:right w:val="single" w:sz="4" w:space="0" w:color="auto"/>
            </w:tcBorders>
            <w:shd w:val="clear" w:color="auto" w:fill="auto"/>
            <w:noWrap/>
            <w:vAlign w:val="bottom"/>
            <w:hideMark/>
          </w:tcPr>
          <w:p w14:paraId="7DF1F594" w14:textId="77777777" w:rsidR="00CA06D5" w:rsidRPr="00CA06D5" w:rsidRDefault="00CA06D5" w:rsidP="00CA06D5">
            <w:pPr>
              <w:spacing w:after="0" w:line="240" w:lineRule="auto"/>
              <w:jc w:val="right"/>
              <w:rPr>
                <w:rFonts w:cs="Calibri"/>
                <w:color w:val="000000"/>
                <w:sz w:val="16"/>
                <w:szCs w:val="16"/>
                <w:lang w:eastAsia="hr-HR"/>
              </w:rPr>
            </w:pPr>
            <w:r w:rsidRPr="00CA06D5">
              <w:rPr>
                <w:rFonts w:cs="Calibri"/>
                <w:color w:val="000000"/>
                <w:sz w:val="16"/>
                <w:szCs w:val="16"/>
                <w:lang w:eastAsia="hr-HR"/>
              </w:rPr>
              <w:t>25.211,25</w:t>
            </w:r>
          </w:p>
        </w:tc>
      </w:tr>
      <w:tr w:rsidR="00CA06D5" w:rsidRPr="00CA06D5" w14:paraId="0C208B7B" w14:textId="77777777" w:rsidTr="00CA06D5">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002F99FC"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Troškovi projekta konzervacije i restauracije glavnog i bočnog kamenog portala crkve sv.Ivana Krstitelja u K.Starom</w:t>
            </w:r>
          </w:p>
        </w:tc>
        <w:tc>
          <w:tcPr>
            <w:tcW w:w="3685" w:type="dxa"/>
            <w:tcBorders>
              <w:top w:val="nil"/>
              <w:left w:val="nil"/>
              <w:bottom w:val="single" w:sz="4" w:space="0" w:color="auto"/>
              <w:right w:val="single" w:sz="4" w:space="0" w:color="auto"/>
            </w:tcBorders>
            <w:shd w:val="clear" w:color="auto" w:fill="auto"/>
            <w:noWrap/>
            <w:vAlign w:val="bottom"/>
            <w:hideMark/>
          </w:tcPr>
          <w:p w14:paraId="3D32FBEA"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 xml:space="preserve">ŽUPA SV.IVANA KRSTITELJA-K.STARI </w:t>
            </w:r>
          </w:p>
        </w:tc>
        <w:tc>
          <w:tcPr>
            <w:tcW w:w="992" w:type="dxa"/>
            <w:tcBorders>
              <w:top w:val="nil"/>
              <w:left w:val="nil"/>
              <w:bottom w:val="single" w:sz="4" w:space="0" w:color="auto"/>
              <w:right w:val="single" w:sz="4" w:space="0" w:color="auto"/>
            </w:tcBorders>
            <w:shd w:val="clear" w:color="auto" w:fill="auto"/>
            <w:noWrap/>
            <w:vAlign w:val="bottom"/>
            <w:hideMark/>
          </w:tcPr>
          <w:p w14:paraId="67F70FA8" w14:textId="77777777" w:rsidR="00CA06D5" w:rsidRPr="00CA06D5" w:rsidRDefault="00CA06D5" w:rsidP="00CA06D5">
            <w:pPr>
              <w:spacing w:after="0" w:line="240" w:lineRule="auto"/>
              <w:jc w:val="right"/>
              <w:rPr>
                <w:rFonts w:cs="Calibri"/>
                <w:color w:val="000000"/>
                <w:sz w:val="16"/>
                <w:szCs w:val="16"/>
                <w:lang w:eastAsia="hr-HR"/>
              </w:rPr>
            </w:pPr>
            <w:r w:rsidRPr="00CA06D5">
              <w:rPr>
                <w:rFonts w:cs="Calibri"/>
                <w:color w:val="000000"/>
                <w:sz w:val="16"/>
                <w:szCs w:val="16"/>
                <w:lang w:eastAsia="hr-HR"/>
              </w:rPr>
              <w:t>3.980,00</w:t>
            </w:r>
          </w:p>
        </w:tc>
      </w:tr>
      <w:tr w:rsidR="00CA06D5" w:rsidRPr="00CA06D5" w14:paraId="40E63A78" w14:textId="77777777" w:rsidTr="00CA06D5">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5793B34A"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Troškovi projekta restauracije slike Bogorodice s Djetetom</w:t>
            </w:r>
          </w:p>
        </w:tc>
        <w:tc>
          <w:tcPr>
            <w:tcW w:w="3685" w:type="dxa"/>
            <w:tcBorders>
              <w:top w:val="nil"/>
              <w:left w:val="nil"/>
              <w:bottom w:val="single" w:sz="4" w:space="0" w:color="auto"/>
              <w:right w:val="single" w:sz="4" w:space="0" w:color="auto"/>
            </w:tcBorders>
            <w:shd w:val="clear" w:color="auto" w:fill="auto"/>
            <w:noWrap/>
            <w:vAlign w:val="bottom"/>
            <w:hideMark/>
          </w:tcPr>
          <w:p w14:paraId="58521445"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ŽUPA SV.IVANA KRSTITELJA-K.STARI</w:t>
            </w:r>
          </w:p>
        </w:tc>
        <w:tc>
          <w:tcPr>
            <w:tcW w:w="992" w:type="dxa"/>
            <w:tcBorders>
              <w:top w:val="nil"/>
              <w:left w:val="nil"/>
              <w:bottom w:val="single" w:sz="4" w:space="0" w:color="auto"/>
              <w:right w:val="single" w:sz="4" w:space="0" w:color="auto"/>
            </w:tcBorders>
            <w:shd w:val="clear" w:color="auto" w:fill="auto"/>
            <w:noWrap/>
            <w:vAlign w:val="bottom"/>
            <w:hideMark/>
          </w:tcPr>
          <w:p w14:paraId="5FE0749B" w14:textId="77777777" w:rsidR="00CA06D5" w:rsidRPr="00CA06D5" w:rsidRDefault="00CA06D5" w:rsidP="00CA06D5">
            <w:pPr>
              <w:spacing w:after="0" w:line="240" w:lineRule="auto"/>
              <w:jc w:val="right"/>
              <w:rPr>
                <w:rFonts w:cs="Calibri"/>
                <w:color w:val="000000"/>
                <w:sz w:val="16"/>
                <w:szCs w:val="16"/>
                <w:lang w:eastAsia="hr-HR"/>
              </w:rPr>
            </w:pPr>
            <w:r w:rsidRPr="00CA06D5">
              <w:rPr>
                <w:rFonts w:cs="Calibri"/>
                <w:color w:val="000000"/>
                <w:sz w:val="16"/>
                <w:szCs w:val="16"/>
                <w:lang w:eastAsia="hr-HR"/>
              </w:rPr>
              <w:t>2.710,00</w:t>
            </w:r>
          </w:p>
        </w:tc>
      </w:tr>
      <w:tr w:rsidR="00CA06D5" w:rsidRPr="00CA06D5" w14:paraId="32198429" w14:textId="77777777" w:rsidTr="00CA06D5">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5B5DF777"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Troškovi projekta uređenja Pastoralnog centra</w:t>
            </w:r>
          </w:p>
        </w:tc>
        <w:tc>
          <w:tcPr>
            <w:tcW w:w="3685" w:type="dxa"/>
            <w:tcBorders>
              <w:top w:val="nil"/>
              <w:left w:val="nil"/>
              <w:bottom w:val="single" w:sz="4" w:space="0" w:color="auto"/>
              <w:right w:val="single" w:sz="4" w:space="0" w:color="auto"/>
            </w:tcBorders>
            <w:shd w:val="clear" w:color="auto" w:fill="auto"/>
            <w:noWrap/>
            <w:vAlign w:val="bottom"/>
            <w:hideMark/>
          </w:tcPr>
          <w:p w14:paraId="3EEB8352"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 xml:space="preserve">ŽUPA SV.JERONIMA-K.GOMILICA </w:t>
            </w:r>
          </w:p>
        </w:tc>
        <w:tc>
          <w:tcPr>
            <w:tcW w:w="992" w:type="dxa"/>
            <w:tcBorders>
              <w:top w:val="nil"/>
              <w:left w:val="nil"/>
              <w:bottom w:val="single" w:sz="4" w:space="0" w:color="auto"/>
              <w:right w:val="single" w:sz="4" w:space="0" w:color="auto"/>
            </w:tcBorders>
            <w:shd w:val="clear" w:color="auto" w:fill="auto"/>
            <w:noWrap/>
            <w:vAlign w:val="bottom"/>
            <w:hideMark/>
          </w:tcPr>
          <w:p w14:paraId="6C19BAA0" w14:textId="77777777" w:rsidR="00CA06D5" w:rsidRPr="00CA06D5" w:rsidRDefault="00CA06D5" w:rsidP="00CA06D5">
            <w:pPr>
              <w:spacing w:after="0" w:line="240" w:lineRule="auto"/>
              <w:jc w:val="right"/>
              <w:rPr>
                <w:rFonts w:cs="Calibri"/>
                <w:color w:val="000000"/>
                <w:sz w:val="16"/>
                <w:szCs w:val="16"/>
                <w:lang w:eastAsia="hr-HR"/>
              </w:rPr>
            </w:pPr>
            <w:r w:rsidRPr="00CA06D5">
              <w:rPr>
                <w:rFonts w:cs="Calibri"/>
                <w:color w:val="000000"/>
                <w:sz w:val="16"/>
                <w:szCs w:val="16"/>
                <w:lang w:eastAsia="hr-HR"/>
              </w:rPr>
              <w:t>19.908,42</w:t>
            </w:r>
          </w:p>
        </w:tc>
      </w:tr>
      <w:tr w:rsidR="00CA06D5" w:rsidRPr="00CA06D5" w14:paraId="1742988A" w14:textId="77777777" w:rsidTr="00CA06D5">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17EFF270"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Saniranje stropa župne crkve sv.Petra apostola</w:t>
            </w:r>
          </w:p>
        </w:tc>
        <w:tc>
          <w:tcPr>
            <w:tcW w:w="3685" w:type="dxa"/>
            <w:tcBorders>
              <w:top w:val="nil"/>
              <w:left w:val="nil"/>
              <w:bottom w:val="single" w:sz="4" w:space="0" w:color="auto"/>
              <w:right w:val="single" w:sz="4" w:space="0" w:color="auto"/>
            </w:tcBorders>
            <w:shd w:val="clear" w:color="auto" w:fill="auto"/>
            <w:noWrap/>
            <w:vAlign w:val="bottom"/>
            <w:hideMark/>
          </w:tcPr>
          <w:p w14:paraId="6B34687C"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 xml:space="preserve">ŽUPA SVETOG PETRA APOSTOLA-K.NOVI </w:t>
            </w:r>
          </w:p>
        </w:tc>
        <w:tc>
          <w:tcPr>
            <w:tcW w:w="992" w:type="dxa"/>
            <w:tcBorders>
              <w:top w:val="nil"/>
              <w:left w:val="nil"/>
              <w:bottom w:val="single" w:sz="4" w:space="0" w:color="auto"/>
              <w:right w:val="single" w:sz="4" w:space="0" w:color="auto"/>
            </w:tcBorders>
            <w:shd w:val="clear" w:color="auto" w:fill="auto"/>
            <w:noWrap/>
            <w:vAlign w:val="bottom"/>
            <w:hideMark/>
          </w:tcPr>
          <w:p w14:paraId="549946EB" w14:textId="77777777" w:rsidR="00CA06D5" w:rsidRPr="00CA06D5" w:rsidRDefault="00CA06D5" w:rsidP="00CA06D5">
            <w:pPr>
              <w:spacing w:after="0" w:line="240" w:lineRule="auto"/>
              <w:jc w:val="right"/>
              <w:rPr>
                <w:rFonts w:cs="Calibri"/>
                <w:color w:val="000000"/>
                <w:sz w:val="16"/>
                <w:szCs w:val="16"/>
                <w:lang w:eastAsia="hr-HR"/>
              </w:rPr>
            </w:pPr>
            <w:r w:rsidRPr="00CA06D5">
              <w:rPr>
                <w:rFonts w:cs="Calibri"/>
                <w:color w:val="000000"/>
                <w:sz w:val="16"/>
                <w:szCs w:val="16"/>
                <w:lang w:eastAsia="hr-HR"/>
              </w:rPr>
              <w:t>10.000,00</w:t>
            </w:r>
          </w:p>
        </w:tc>
      </w:tr>
      <w:tr w:rsidR="00CA06D5" w:rsidRPr="00CA06D5" w14:paraId="30EC1E60" w14:textId="77777777" w:rsidTr="00CA06D5">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70E2A093"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Izrada projektne dokumentacije za snaciju stare crkve UBDM</w:t>
            </w:r>
          </w:p>
        </w:tc>
        <w:tc>
          <w:tcPr>
            <w:tcW w:w="3685" w:type="dxa"/>
            <w:tcBorders>
              <w:top w:val="nil"/>
              <w:left w:val="nil"/>
              <w:bottom w:val="single" w:sz="4" w:space="0" w:color="auto"/>
              <w:right w:val="single" w:sz="4" w:space="0" w:color="auto"/>
            </w:tcBorders>
            <w:shd w:val="clear" w:color="auto" w:fill="auto"/>
            <w:noWrap/>
            <w:vAlign w:val="bottom"/>
            <w:hideMark/>
          </w:tcPr>
          <w:p w14:paraId="41371B51" w14:textId="77777777" w:rsidR="00CA06D5" w:rsidRPr="00CA06D5" w:rsidRDefault="00CA06D5" w:rsidP="00CA06D5">
            <w:pPr>
              <w:spacing w:after="0" w:line="240" w:lineRule="auto"/>
              <w:rPr>
                <w:rFonts w:cs="Calibri"/>
                <w:color w:val="000000"/>
                <w:sz w:val="16"/>
                <w:szCs w:val="16"/>
                <w:lang w:eastAsia="hr-HR"/>
              </w:rPr>
            </w:pPr>
            <w:r w:rsidRPr="00CA06D5">
              <w:rPr>
                <w:rFonts w:cs="Calibri"/>
                <w:color w:val="000000"/>
                <w:sz w:val="16"/>
                <w:szCs w:val="16"/>
                <w:lang w:eastAsia="hr-HR"/>
              </w:rPr>
              <w:t xml:space="preserve">ŽUPA UZNESENJA BDM-E-K.LUKŠIĆ </w:t>
            </w:r>
          </w:p>
        </w:tc>
        <w:tc>
          <w:tcPr>
            <w:tcW w:w="992" w:type="dxa"/>
            <w:tcBorders>
              <w:top w:val="nil"/>
              <w:left w:val="nil"/>
              <w:bottom w:val="single" w:sz="4" w:space="0" w:color="auto"/>
              <w:right w:val="single" w:sz="4" w:space="0" w:color="auto"/>
            </w:tcBorders>
            <w:shd w:val="clear" w:color="auto" w:fill="auto"/>
            <w:noWrap/>
            <w:vAlign w:val="bottom"/>
            <w:hideMark/>
          </w:tcPr>
          <w:p w14:paraId="7A1FCC43" w14:textId="77777777" w:rsidR="00CA06D5" w:rsidRPr="00CA06D5" w:rsidRDefault="00CA06D5" w:rsidP="00CA06D5">
            <w:pPr>
              <w:spacing w:after="0" w:line="240" w:lineRule="auto"/>
              <w:jc w:val="right"/>
              <w:rPr>
                <w:rFonts w:cs="Calibri"/>
                <w:color w:val="000000"/>
                <w:sz w:val="16"/>
                <w:szCs w:val="16"/>
                <w:lang w:eastAsia="hr-HR"/>
              </w:rPr>
            </w:pPr>
            <w:r w:rsidRPr="00CA06D5">
              <w:rPr>
                <w:rFonts w:cs="Calibri"/>
                <w:color w:val="000000"/>
                <w:sz w:val="16"/>
                <w:szCs w:val="16"/>
                <w:lang w:eastAsia="hr-HR"/>
              </w:rPr>
              <w:t>3.680,00</w:t>
            </w:r>
          </w:p>
        </w:tc>
      </w:tr>
      <w:tr w:rsidR="00CA06D5" w:rsidRPr="00CA06D5" w14:paraId="67A4601A" w14:textId="77777777" w:rsidTr="00CA06D5">
        <w:trPr>
          <w:trHeight w:val="300"/>
        </w:trPr>
        <w:tc>
          <w:tcPr>
            <w:tcW w:w="4815" w:type="dxa"/>
            <w:tcBorders>
              <w:top w:val="nil"/>
              <w:left w:val="single" w:sz="4" w:space="0" w:color="auto"/>
              <w:bottom w:val="single" w:sz="4" w:space="0" w:color="auto"/>
              <w:right w:val="single" w:sz="4" w:space="0" w:color="auto"/>
            </w:tcBorders>
            <w:shd w:val="clear" w:color="000000" w:fill="FFEB9C"/>
            <w:noWrap/>
            <w:vAlign w:val="bottom"/>
            <w:hideMark/>
          </w:tcPr>
          <w:p w14:paraId="6D562269" w14:textId="77777777" w:rsidR="00CA06D5" w:rsidRPr="00CA06D5" w:rsidRDefault="00CA06D5" w:rsidP="00CA06D5">
            <w:pPr>
              <w:spacing w:after="0" w:line="240" w:lineRule="auto"/>
              <w:rPr>
                <w:rFonts w:cs="Calibri"/>
                <w:b/>
                <w:bCs/>
                <w:sz w:val="16"/>
                <w:szCs w:val="16"/>
                <w:lang w:eastAsia="hr-HR"/>
              </w:rPr>
            </w:pPr>
            <w:r w:rsidRPr="00CA06D5">
              <w:rPr>
                <w:rFonts w:cs="Calibri"/>
                <w:b/>
                <w:bCs/>
                <w:sz w:val="16"/>
                <w:szCs w:val="16"/>
                <w:lang w:eastAsia="hr-HR"/>
              </w:rPr>
              <w:t>382-kapitalne pomoći</w:t>
            </w:r>
          </w:p>
        </w:tc>
        <w:tc>
          <w:tcPr>
            <w:tcW w:w="3685" w:type="dxa"/>
            <w:tcBorders>
              <w:top w:val="nil"/>
              <w:left w:val="nil"/>
              <w:bottom w:val="single" w:sz="4" w:space="0" w:color="auto"/>
              <w:right w:val="single" w:sz="4" w:space="0" w:color="auto"/>
            </w:tcBorders>
            <w:shd w:val="clear" w:color="000000" w:fill="FFEB9C"/>
            <w:noWrap/>
            <w:vAlign w:val="bottom"/>
            <w:hideMark/>
          </w:tcPr>
          <w:p w14:paraId="1C7318AC" w14:textId="77777777" w:rsidR="00CA06D5" w:rsidRPr="00CA06D5" w:rsidRDefault="00CA06D5" w:rsidP="00CA06D5">
            <w:pPr>
              <w:spacing w:after="0" w:line="240" w:lineRule="auto"/>
              <w:rPr>
                <w:rFonts w:cs="Calibri"/>
                <w:b/>
                <w:bCs/>
                <w:sz w:val="16"/>
                <w:szCs w:val="16"/>
                <w:lang w:eastAsia="hr-HR"/>
              </w:rPr>
            </w:pPr>
            <w:r w:rsidRPr="00CA06D5">
              <w:rPr>
                <w:rFonts w:cs="Calibri"/>
                <w:b/>
                <w:bCs/>
                <w:sz w:val="16"/>
                <w:szCs w:val="16"/>
                <w:lang w:eastAsia="hr-HR"/>
              </w:rPr>
              <w:t> </w:t>
            </w:r>
          </w:p>
        </w:tc>
        <w:tc>
          <w:tcPr>
            <w:tcW w:w="992" w:type="dxa"/>
            <w:tcBorders>
              <w:top w:val="nil"/>
              <w:left w:val="nil"/>
              <w:bottom w:val="single" w:sz="4" w:space="0" w:color="auto"/>
              <w:right w:val="single" w:sz="4" w:space="0" w:color="auto"/>
            </w:tcBorders>
            <w:shd w:val="clear" w:color="000000" w:fill="FFEB9C"/>
            <w:noWrap/>
            <w:vAlign w:val="bottom"/>
            <w:hideMark/>
          </w:tcPr>
          <w:p w14:paraId="06864226" w14:textId="77777777" w:rsidR="00CA06D5" w:rsidRPr="00CA06D5" w:rsidRDefault="00CA06D5" w:rsidP="00CA06D5">
            <w:pPr>
              <w:spacing w:after="0" w:line="240" w:lineRule="auto"/>
              <w:jc w:val="right"/>
              <w:rPr>
                <w:rFonts w:cs="Calibri"/>
                <w:b/>
                <w:bCs/>
                <w:sz w:val="16"/>
                <w:szCs w:val="16"/>
                <w:lang w:eastAsia="hr-HR"/>
              </w:rPr>
            </w:pPr>
            <w:r w:rsidRPr="00CA06D5">
              <w:rPr>
                <w:rFonts w:cs="Calibri"/>
                <w:b/>
                <w:bCs/>
                <w:sz w:val="16"/>
                <w:szCs w:val="16"/>
                <w:lang w:eastAsia="hr-HR"/>
              </w:rPr>
              <w:t>482.840,52</w:t>
            </w:r>
          </w:p>
        </w:tc>
      </w:tr>
    </w:tbl>
    <w:p w14:paraId="5E5990DF" w14:textId="050666C7" w:rsidR="00C946AD" w:rsidRDefault="00C946AD" w:rsidP="00C946AD">
      <w:pPr>
        <w:suppressAutoHyphens/>
        <w:spacing w:after="0" w:line="240" w:lineRule="auto"/>
        <w:jc w:val="both"/>
        <w:rPr>
          <w:rFonts w:asciiTheme="minorHAnsi" w:hAnsiTheme="minorHAnsi"/>
          <w:sz w:val="24"/>
          <w:szCs w:val="24"/>
        </w:rPr>
      </w:pPr>
    </w:p>
    <w:p w14:paraId="6D6535B0" w14:textId="77777777" w:rsidR="00656FBD" w:rsidRPr="00430C4D" w:rsidRDefault="00656FBD" w:rsidP="00C946AD">
      <w:pPr>
        <w:suppressAutoHyphens/>
        <w:spacing w:after="0" w:line="240" w:lineRule="auto"/>
        <w:jc w:val="both"/>
        <w:rPr>
          <w:rFonts w:asciiTheme="minorHAnsi" w:hAnsiTheme="minorHAnsi"/>
          <w:sz w:val="24"/>
          <w:szCs w:val="24"/>
        </w:rPr>
      </w:pPr>
    </w:p>
    <w:p w14:paraId="2D17A51D" w14:textId="158A65E2" w:rsidR="00C946AD" w:rsidRPr="00430C4D" w:rsidRDefault="00C946AD">
      <w:pPr>
        <w:pStyle w:val="Odlomakpopisa"/>
        <w:numPr>
          <w:ilvl w:val="0"/>
          <w:numId w:val="18"/>
        </w:numPr>
        <w:suppressAutoHyphens/>
        <w:spacing w:after="0" w:line="240" w:lineRule="auto"/>
        <w:jc w:val="both"/>
        <w:rPr>
          <w:rFonts w:asciiTheme="minorHAnsi" w:hAnsiTheme="minorHAnsi"/>
          <w:sz w:val="24"/>
          <w:szCs w:val="24"/>
        </w:rPr>
      </w:pPr>
      <w:r w:rsidRPr="00430C4D">
        <w:rPr>
          <w:rFonts w:asciiTheme="minorHAnsi" w:hAnsiTheme="minorHAnsi"/>
          <w:sz w:val="24"/>
          <w:szCs w:val="24"/>
        </w:rPr>
        <w:t>Podskupina 386 - kapitalne pomoći</w:t>
      </w:r>
      <w:r w:rsidR="00656FBD" w:rsidRPr="00656FBD">
        <w:rPr>
          <w:rFonts w:asciiTheme="minorHAnsi" w:hAnsiTheme="minorHAnsi"/>
          <w:sz w:val="24"/>
          <w:szCs w:val="24"/>
        </w:rPr>
        <w:t>, u nastavku su prikazani pojedinačni rashodi</w:t>
      </w:r>
      <w:r w:rsidRPr="00430C4D">
        <w:rPr>
          <w:rFonts w:asciiTheme="minorHAnsi" w:hAnsiTheme="minorHAnsi"/>
          <w:sz w:val="24"/>
          <w:szCs w:val="24"/>
        </w:rPr>
        <w:t>:</w:t>
      </w:r>
    </w:p>
    <w:p w14:paraId="37A612D9" w14:textId="12100317" w:rsidR="0058015A" w:rsidRDefault="0058015A" w:rsidP="0058015A">
      <w:pPr>
        <w:suppressAutoHyphens/>
        <w:spacing w:after="0" w:line="240" w:lineRule="auto"/>
        <w:jc w:val="both"/>
        <w:rPr>
          <w:b/>
          <w:bCs/>
          <w:sz w:val="18"/>
          <w:szCs w:val="18"/>
          <w:lang w:eastAsia="hr-HR"/>
        </w:rPr>
      </w:pPr>
    </w:p>
    <w:tbl>
      <w:tblPr>
        <w:tblW w:w="9308" w:type="dxa"/>
        <w:tblLook w:val="04A0" w:firstRow="1" w:lastRow="0" w:firstColumn="1" w:lastColumn="0" w:noHBand="0" w:noVBand="1"/>
      </w:tblPr>
      <w:tblGrid>
        <w:gridCol w:w="4390"/>
        <w:gridCol w:w="3969"/>
        <w:gridCol w:w="949"/>
      </w:tblGrid>
      <w:tr w:rsidR="00F754A7" w:rsidRPr="00F754A7" w14:paraId="38BA50CA" w14:textId="77777777" w:rsidTr="00F754A7">
        <w:trPr>
          <w:trHeight w:val="300"/>
        </w:trPr>
        <w:tc>
          <w:tcPr>
            <w:tcW w:w="4390"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690F283D" w14:textId="77777777" w:rsidR="00F754A7" w:rsidRPr="00F754A7" w:rsidRDefault="00F754A7" w:rsidP="00F754A7">
            <w:pPr>
              <w:spacing w:after="0" w:line="240" w:lineRule="auto"/>
              <w:jc w:val="center"/>
              <w:rPr>
                <w:rFonts w:cs="Calibri"/>
                <w:b/>
                <w:bCs/>
                <w:sz w:val="16"/>
                <w:szCs w:val="16"/>
                <w:lang w:eastAsia="hr-HR"/>
              </w:rPr>
            </w:pPr>
            <w:r w:rsidRPr="00F754A7">
              <w:rPr>
                <w:rFonts w:cs="Calibri"/>
                <w:b/>
                <w:bCs/>
                <w:sz w:val="16"/>
                <w:szCs w:val="16"/>
                <w:lang w:eastAsia="hr-HR"/>
              </w:rPr>
              <w:t>Opis</w:t>
            </w:r>
          </w:p>
        </w:tc>
        <w:tc>
          <w:tcPr>
            <w:tcW w:w="3969" w:type="dxa"/>
            <w:tcBorders>
              <w:top w:val="single" w:sz="4" w:space="0" w:color="auto"/>
              <w:left w:val="nil"/>
              <w:bottom w:val="single" w:sz="4" w:space="0" w:color="auto"/>
              <w:right w:val="single" w:sz="4" w:space="0" w:color="auto"/>
            </w:tcBorders>
            <w:shd w:val="clear" w:color="000000" w:fill="FFEB9C"/>
            <w:noWrap/>
            <w:vAlign w:val="bottom"/>
            <w:hideMark/>
          </w:tcPr>
          <w:p w14:paraId="05879523" w14:textId="77777777" w:rsidR="00F754A7" w:rsidRPr="00F754A7" w:rsidRDefault="00F754A7" w:rsidP="00F754A7">
            <w:pPr>
              <w:spacing w:after="0" w:line="240" w:lineRule="auto"/>
              <w:jc w:val="center"/>
              <w:rPr>
                <w:rFonts w:cs="Calibri"/>
                <w:b/>
                <w:bCs/>
                <w:sz w:val="16"/>
                <w:szCs w:val="16"/>
                <w:lang w:eastAsia="hr-HR"/>
              </w:rPr>
            </w:pPr>
            <w:r w:rsidRPr="00F754A7">
              <w:rPr>
                <w:rFonts w:cs="Calibri"/>
                <w:b/>
                <w:bCs/>
                <w:sz w:val="16"/>
                <w:szCs w:val="16"/>
                <w:lang w:eastAsia="hr-HR"/>
              </w:rPr>
              <w:t>Partner/korisnik</w:t>
            </w:r>
          </w:p>
        </w:tc>
        <w:tc>
          <w:tcPr>
            <w:tcW w:w="949" w:type="dxa"/>
            <w:tcBorders>
              <w:top w:val="single" w:sz="4" w:space="0" w:color="auto"/>
              <w:left w:val="nil"/>
              <w:bottom w:val="single" w:sz="4" w:space="0" w:color="auto"/>
              <w:right w:val="single" w:sz="4" w:space="0" w:color="auto"/>
            </w:tcBorders>
            <w:shd w:val="clear" w:color="000000" w:fill="FFEB9C"/>
            <w:noWrap/>
            <w:vAlign w:val="bottom"/>
            <w:hideMark/>
          </w:tcPr>
          <w:p w14:paraId="3D71258C" w14:textId="77777777" w:rsidR="00F754A7" w:rsidRPr="00F754A7" w:rsidRDefault="00F754A7" w:rsidP="00F754A7">
            <w:pPr>
              <w:spacing w:after="0" w:line="240" w:lineRule="auto"/>
              <w:jc w:val="center"/>
              <w:rPr>
                <w:rFonts w:cs="Calibri"/>
                <w:b/>
                <w:bCs/>
                <w:sz w:val="16"/>
                <w:szCs w:val="16"/>
                <w:lang w:eastAsia="hr-HR"/>
              </w:rPr>
            </w:pPr>
            <w:r w:rsidRPr="00F754A7">
              <w:rPr>
                <w:rFonts w:cs="Calibri"/>
                <w:b/>
                <w:bCs/>
                <w:sz w:val="16"/>
                <w:szCs w:val="16"/>
                <w:lang w:eastAsia="hr-HR"/>
              </w:rPr>
              <w:t>Iznos</w:t>
            </w:r>
          </w:p>
        </w:tc>
      </w:tr>
      <w:tr w:rsidR="00F754A7" w:rsidRPr="00F754A7" w14:paraId="0F4EBD73" w14:textId="77777777" w:rsidTr="00F754A7">
        <w:trPr>
          <w:trHeight w:val="30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EBA228F" w14:textId="77777777" w:rsidR="00F754A7" w:rsidRPr="00F754A7" w:rsidRDefault="00F754A7" w:rsidP="00F754A7">
            <w:pPr>
              <w:spacing w:after="0" w:line="240" w:lineRule="auto"/>
              <w:rPr>
                <w:rFonts w:cs="Calibri"/>
                <w:color w:val="000000"/>
                <w:sz w:val="16"/>
                <w:szCs w:val="16"/>
                <w:lang w:eastAsia="hr-HR"/>
              </w:rPr>
            </w:pPr>
            <w:r w:rsidRPr="00F754A7">
              <w:rPr>
                <w:rFonts w:cs="Calibri"/>
                <w:color w:val="000000"/>
                <w:sz w:val="16"/>
                <w:szCs w:val="16"/>
                <w:lang w:eastAsia="hr-HR"/>
              </w:rPr>
              <w:t>Zahtjev za prenos sredstava broj 19 (izgradnja vodoopskrbnih cjevovoda predio Radun u K.Starom i predio Rudine u K.Novom</w:t>
            </w:r>
          </w:p>
        </w:tc>
        <w:tc>
          <w:tcPr>
            <w:tcW w:w="3969" w:type="dxa"/>
            <w:tcBorders>
              <w:top w:val="nil"/>
              <w:left w:val="nil"/>
              <w:bottom w:val="single" w:sz="4" w:space="0" w:color="auto"/>
              <w:right w:val="single" w:sz="4" w:space="0" w:color="auto"/>
            </w:tcBorders>
            <w:shd w:val="clear" w:color="auto" w:fill="auto"/>
            <w:noWrap/>
            <w:vAlign w:val="bottom"/>
            <w:hideMark/>
          </w:tcPr>
          <w:p w14:paraId="25CCA53D" w14:textId="77777777" w:rsidR="00F754A7" w:rsidRPr="00F754A7" w:rsidRDefault="00F754A7" w:rsidP="00F754A7">
            <w:pPr>
              <w:spacing w:after="0" w:line="240" w:lineRule="auto"/>
              <w:rPr>
                <w:rFonts w:cs="Calibri"/>
                <w:color w:val="000000"/>
                <w:sz w:val="16"/>
                <w:szCs w:val="16"/>
                <w:lang w:eastAsia="hr-HR"/>
              </w:rPr>
            </w:pPr>
            <w:r w:rsidRPr="00F754A7">
              <w:rPr>
                <w:rFonts w:cs="Calibri"/>
                <w:color w:val="000000"/>
                <w:sz w:val="16"/>
                <w:szCs w:val="16"/>
                <w:lang w:eastAsia="hr-HR"/>
              </w:rPr>
              <w:t>EKO KAŠTELANSKI ZALJEV -AGENCIJA ZA REALIZACIJU INTEGRALNOG PROJEKTA Z /</w:t>
            </w:r>
          </w:p>
        </w:tc>
        <w:tc>
          <w:tcPr>
            <w:tcW w:w="949" w:type="dxa"/>
            <w:tcBorders>
              <w:top w:val="nil"/>
              <w:left w:val="nil"/>
              <w:bottom w:val="single" w:sz="4" w:space="0" w:color="auto"/>
              <w:right w:val="single" w:sz="4" w:space="0" w:color="auto"/>
            </w:tcBorders>
            <w:shd w:val="clear" w:color="auto" w:fill="auto"/>
            <w:noWrap/>
            <w:vAlign w:val="bottom"/>
            <w:hideMark/>
          </w:tcPr>
          <w:p w14:paraId="36EBCE1B" w14:textId="77777777" w:rsidR="00F754A7" w:rsidRPr="00F754A7" w:rsidRDefault="00F754A7" w:rsidP="00F754A7">
            <w:pPr>
              <w:spacing w:after="0" w:line="240" w:lineRule="auto"/>
              <w:jc w:val="right"/>
              <w:rPr>
                <w:rFonts w:cs="Calibri"/>
                <w:color w:val="000000"/>
                <w:sz w:val="16"/>
                <w:szCs w:val="16"/>
                <w:lang w:eastAsia="hr-HR"/>
              </w:rPr>
            </w:pPr>
            <w:r w:rsidRPr="00F754A7">
              <w:rPr>
                <w:rFonts w:cs="Calibri"/>
                <w:color w:val="000000"/>
                <w:sz w:val="16"/>
                <w:szCs w:val="16"/>
                <w:lang w:eastAsia="hr-HR"/>
              </w:rPr>
              <w:t>2.345,66</w:t>
            </w:r>
          </w:p>
        </w:tc>
      </w:tr>
      <w:tr w:rsidR="00F754A7" w:rsidRPr="00F754A7" w14:paraId="43EF7C14" w14:textId="77777777" w:rsidTr="00F754A7">
        <w:trPr>
          <w:trHeight w:val="30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AC69DDF" w14:textId="77777777" w:rsidR="00F754A7" w:rsidRPr="00F754A7" w:rsidRDefault="00F754A7" w:rsidP="00F754A7">
            <w:pPr>
              <w:spacing w:after="0" w:line="240" w:lineRule="auto"/>
              <w:rPr>
                <w:rFonts w:cs="Calibri"/>
                <w:color w:val="000000"/>
                <w:sz w:val="16"/>
                <w:szCs w:val="16"/>
                <w:lang w:eastAsia="hr-HR"/>
              </w:rPr>
            </w:pPr>
            <w:r w:rsidRPr="00F754A7">
              <w:rPr>
                <w:rFonts w:cs="Calibri"/>
                <w:color w:val="000000"/>
                <w:sz w:val="16"/>
                <w:szCs w:val="16"/>
                <w:lang w:eastAsia="hr-HR"/>
              </w:rPr>
              <w:t>Zahtjev za prenos sredstava broj 20 (projektno tehnička dokumentacija)</w:t>
            </w:r>
          </w:p>
        </w:tc>
        <w:tc>
          <w:tcPr>
            <w:tcW w:w="3969" w:type="dxa"/>
            <w:tcBorders>
              <w:top w:val="nil"/>
              <w:left w:val="nil"/>
              <w:bottom w:val="single" w:sz="4" w:space="0" w:color="auto"/>
              <w:right w:val="single" w:sz="4" w:space="0" w:color="auto"/>
            </w:tcBorders>
            <w:shd w:val="clear" w:color="auto" w:fill="auto"/>
            <w:noWrap/>
            <w:vAlign w:val="bottom"/>
            <w:hideMark/>
          </w:tcPr>
          <w:p w14:paraId="10A35D97" w14:textId="77777777" w:rsidR="00F754A7" w:rsidRPr="00F754A7" w:rsidRDefault="00F754A7" w:rsidP="00F754A7">
            <w:pPr>
              <w:spacing w:after="0" w:line="240" w:lineRule="auto"/>
              <w:rPr>
                <w:rFonts w:cs="Calibri"/>
                <w:color w:val="000000"/>
                <w:sz w:val="16"/>
                <w:szCs w:val="16"/>
                <w:lang w:eastAsia="hr-HR"/>
              </w:rPr>
            </w:pPr>
            <w:r w:rsidRPr="00F754A7">
              <w:rPr>
                <w:rFonts w:cs="Calibri"/>
                <w:color w:val="000000"/>
                <w:sz w:val="16"/>
                <w:szCs w:val="16"/>
                <w:lang w:eastAsia="hr-HR"/>
              </w:rPr>
              <w:t>EKO KAŠTELANSKI ZALJEV -AGENCIJA ZA REALIZACIJU INTEGRALNOG PROJEKTA Z /</w:t>
            </w:r>
          </w:p>
        </w:tc>
        <w:tc>
          <w:tcPr>
            <w:tcW w:w="949" w:type="dxa"/>
            <w:tcBorders>
              <w:top w:val="nil"/>
              <w:left w:val="nil"/>
              <w:bottom w:val="single" w:sz="4" w:space="0" w:color="auto"/>
              <w:right w:val="single" w:sz="4" w:space="0" w:color="auto"/>
            </w:tcBorders>
            <w:shd w:val="clear" w:color="auto" w:fill="auto"/>
            <w:noWrap/>
            <w:vAlign w:val="bottom"/>
            <w:hideMark/>
          </w:tcPr>
          <w:p w14:paraId="664A1AB5" w14:textId="77777777" w:rsidR="00F754A7" w:rsidRPr="00F754A7" w:rsidRDefault="00F754A7" w:rsidP="00F754A7">
            <w:pPr>
              <w:spacing w:after="0" w:line="240" w:lineRule="auto"/>
              <w:jc w:val="right"/>
              <w:rPr>
                <w:rFonts w:cs="Calibri"/>
                <w:color w:val="000000"/>
                <w:sz w:val="16"/>
                <w:szCs w:val="16"/>
                <w:lang w:eastAsia="hr-HR"/>
              </w:rPr>
            </w:pPr>
            <w:r w:rsidRPr="00F754A7">
              <w:rPr>
                <w:rFonts w:cs="Calibri"/>
                <w:color w:val="000000"/>
                <w:sz w:val="16"/>
                <w:szCs w:val="16"/>
                <w:lang w:eastAsia="hr-HR"/>
              </w:rPr>
              <w:t>5.295,64</w:t>
            </w:r>
          </w:p>
        </w:tc>
      </w:tr>
      <w:tr w:rsidR="00F754A7" w:rsidRPr="00F754A7" w14:paraId="1C4E62F9" w14:textId="77777777" w:rsidTr="00F754A7">
        <w:trPr>
          <w:trHeight w:val="30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577DB70" w14:textId="77777777" w:rsidR="00F754A7" w:rsidRPr="00F754A7" w:rsidRDefault="00F754A7" w:rsidP="00F754A7">
            <w:pPr>
              <w:spacing w:after="0" w:line="240" w:lineRule="auto"/>
              <w:rPr>
                <w:rFonts w:cs="Calibri"/>
                <w:color w:val="000000"/>
                <w:sz w:val="16"/>
                <w:szCs w:val="16"/>
                <w:lang w:eastAsia="hr-HR"/>
              </w:rPr>
            </w:pPr>
            <w:r w:rsidRPr="00F754A7">
              <w:rPr>
                <w:rFonts w:cs="Calibri"/>
                <w:color w:val="000000"/>
                <w:sz w:val="16"/>
                <w:szCs w:val="16"/>
                <w:lang w:eastAsia="hr-HR"/>
              </w:rPr>
              <w:t>Zahtijev za prijenos sredstava 21 (usluga izrade projektno-tehničke dokumentacije za izgradnju vodno-komunalnih građevin</w:t>
            </w:r>
          </w:p>
        </w:tc>
        <w:tc>
          <w:tcPr>
            <w:tcW w:w="3969" w:type="dxa"/>
            <w:tcBorders>
              <w:top w:val="nil"/>
              <w:left w:val="nil"/>
              <w:bottom w:val="single" w:sz="4" w:space="0" w:color="auto"/>
              <w:right w:val="single" w:sz="4" w:space="0" w:color="auto"/>
            </w:tcBorders>
            <w:shd w:val="clear" w:color="auto" w:fill="auto"/>
            <w:noWrap/>
            <w:vAlign w:val="bottom"/>
            <w:hideMark/>
          </w:tcPr>
          <w:p w14:paraId="722A3F29" w14:textId="77777777" w:rsidR="00F754A7" w:rsidRPr="00F754A7" w:rsidRDefault="00F754A7" w:rsidP="00F754A7">
            <w:pPr>
              <w:spacing w:after="0" w:line="240" w:lineRule="auto"/>
              <w:rPr>
                <w:rFonts w:cs="Calibri"/>
                <w:color w:val="000000"/>
                <w:sz w:val="16"/>
                <w:szCs w:val="16"/>
                <w:lang w:eastAsia="hr-HR"/>
              </w:rPr>
            </w:pPr>
            <w:r w:rsidRPr="00F754A7">
              <w:rPr>
                <w:rFonts w:cs="Calibri"/>
                <w:color w:val="000000"/>
                <w:sz w:val="16"/>
                <w:szCs w:val="16"/>
                <w:lang w:eastAsia="hr-HR"/>
              </w:rPr>
              <w:t>EKO KAŠTELANSKI ZALJEV -AGENCIJA ZA REALIZACIJU INTEGRALNOG PROJEKTA Z /</w:t>
            </w:r>
          </w:p>
        </w:tc>
        <w:tc>
          <w:tcPr>
            <w:tcW w:w="949" w:type="dxa"/>
            <w:tcBorders>
              <w:top w:val="nil"/>
              <w:left w:val="nil"/>
              <w:bottom w:val="single" w:sz="4" w:space="0" w:color="auto"/>
              <w:right w:val="single" w:sz="4" w:space="0" w:color="auto"/>
            </w:tcBorders>
            <w:shd w:val="clear" w:color="auto" w:fill="auto"/>
            <w:noWrap/>
            <w:vAlign w:val="bottom"/>
            <w:hideMark/>
          </w:tcPr>
          <w:p w14:paraId="59C6022D" w14:textId="77777777" w:rsidR="00F754A7" w:rsidRPr="00F754A7" w:rsidRDefault="00F754A7" w:rsidP="00F754A7">
            <w:pPr>
              <w:spacing w:after="0" w:line="240" w:lineRule="auto"/>
              <w:jc w:val="right"/>
              <w:rPr>
                <w:rFonts w:cs="Calibri"/>
                <w:color w:val="000000"/>
                <w:sz w:val="16"/>
                <w:szCs w:val="16"/>
                <w:lang w:eastAsia="hr-HR"/>
              </w:rPr>
            </w:pPr>
            <w:r w:rsidRPr="00F754A7">
              <w:rPr>
                <w:rFonts w:cs="Calibri"/>
                <w:color w:val="000000"/>
                <w:sz w:val="16"/>
                <w:szCs w:val="16"/>
                <w:lang w:eastAsia="hr-HR"/>
              </w:rPr>
              <w:t>2.391,93</w:t>
            </w:r>
          </w:p>
        </w:tc>
      </w:tr>
      <w:tr w:rsidR="00F754A7" w:rsidRPr="00F754A7" w14:paraId="6A132A8A" w14:textId="77777777" w:rsidTr="00F754A7">
        <w:trPr>
          <w:trHeight w:val="30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637B025" w14:textId="77777777" w:rsidR="00F754A7" w:rsidRPr="00F754A7" w:rsidRDefault="00F754A7" w:rsidP="00F754A7">
            <w:pPr>
              <w:spacing w:after="0" w:line="240" w:lineRule="auto"/>
              <w:rPr>
                <w:rFonts w:cs="Calibri"/>
                <w:color w:val="000000"/>
                <w:sz w:val="16"/>
                <w:szCs w:val="16"/>
                <w:lang w:eastAsia="hr-HR"/>
              </w:rPr>
            </w:pPr>
            <w:r w:rsidRPr="00F754A7">
              <w:rPr>
                <w:rFonts w:cs="Calibri"/>
                <w:color w:val="000000"/>
                <w:sz w:val="16"/>
                <w:szCs w:val="16"/>
                <w:lang w:eastAsia="hr-HR"/>
              </w:rPr>
              <w:t>Zahtijev za prijenos sredstava broj 22 (izrada projektno-tehničke dokumentacije za izgradnju vodno-komunalnih građevina</w:t>
            </w:r>
          </w:p>
        </w:tc>
        <w:tc>
          <w:tcPr>
            <w:tcW w:w="3969" w:type="dxa"/>
            <w:tcBorders>
              <w:top w:val="nil"/>
              <w:left w:val="nil"/>
              <w:bottom w:val="single" w:sz="4" w:space="0" w:color="auto"/>
              <w:right w:val="single" w:sz="4" w:space="0" w:color="auto"/>
            </w:tcBorders>
            <w:shd w:val="clear" w:color="auto" w:fill="auto"/>
            <w:noWrap/>
            <w:vAlign w:val="bottom"/>
            <w:hideMark/>
          </w:tcPr>
          <w:p w14:paraId="216D2C12" w14:textId="77777777" w:rsidR="00F754A7" w:rsidRPr="00F754A7" w:rsidRDefault="00F754A7" w:rsidP="00F754A7">
            <w:pPr>
              <w:spacing w:after="0" w:line="240" w:lineRule="auto"/>
              <w:rPr>
                <w:rFonts w:cs="Calibri"/>
                <w:color w:val="000000"/>
                <w:sz w:val="16"/>
                <w:szCs w:val="16"/>
                <w:lang w:eastAsia="hr-HR"/>
              </w:rPr>
            </w:pPr>
            <w:r w:rsidRPr="00F754A7">
              <w:rPr>
                <w:rFonts w:cs="Calibri"/>
                <w:color w:val="000000"/>
                <w:sz w:val="16"/>
                <w:szCs w:val="16"/>
                <w:lang w:eastAsia="hr-HR"/>
              </w:rPr>
              <w:t>EKO KAŠTELANSKI ZALJEV -AGENCIJA ZA REALIZACIJU INTEGRALNOG PROJEKTA Z /</w:t>
            </w:r>
          </w:p>
        </w:tc>
        <w:tc>
          <w:tcPr>
            <w:tcW w:w="949" w:type="dxa"/>
            <w:tcBorders>
              <w:top w:val="nil"/>
              <w:left w:val="nil"/>
              <w:bottom w:val="single" w:sz="4" w:space="0" w:color="auto"/>
              <w:right w:val="single" w:sz="4" w:space="0" w:color="auto"/>
            </w:tcBorders>
            <w:shd w:val="clear" w:color="auto" w:fill="auto"/>
            <w:noWrap/>
            <w:vAlign w:val="bottom"/>
            <w:hideMark/>
          </w:tcPr>
          <w:p w14:paraId="744083F4" w14:textId="77777777" w:rsidR="00F754A7" w:rsidRPr="00F754A7" w:rsidRDefault="00F754A7" w:rsidP="00F754A7">
            <w:pPr>
              <w:spacing w:after="0" w:line="240" w:lineRule="auto"/>
              <w:jc w:val="right"/>
              <w:rPr>
                <w:rFonts w:cs="Calibri"/>
                <w:color w:val="000000"/>
                <w:sz w:val="16"/>
                <w:szCs w:val="16"/>
                <w:lang w:eastAsia="hr-HR"/>
              </w:rPr>
            </w:pPr>
            <w:r w:rsidRPr="00F754A7">
              <w:rPr>
                <w:rFonts w:cs="Calibri"/>
                <w:color w:val="000000"/>
                <w:sz w:val="16"/>
                <w:szCs w:val="16"/>
                <w:lang w:eastAsia="hr-HR"/>
              </w:rPr>
              <w:t>1.118,19</w:t>
            </w:r>
          </w:p>
        </w:tc>
      </w:tr>
      <w:tr w:rsidR="00F754A7" w:rsidRPr="00F754A7" w14:paraId="07F01746" w14:textId="77777777" w:rsidTr="00F754A7">
        <w:trPr>
          <w:trHeight w:val="30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C53D68E" w14:textId="77777777" w:rsidR="00F754A7" w:rsidRPr="00F754A7" w:rsidRDefault="00F754A7" w:rsidP="00F754A7">
            <w:pPr>
              <w:spacing w:after="0" w:line="240" w:lineRule="auto"/>
              <w:rPr>
                <w:rFonts w:cs="Calibri"/>
                <w:color w:val="000000"/>
                <w:sz w:val="16"/>
                <w:szCs w:val="16"/>
                <w:lang w:eastAsia="hr-HR"/>
              </w:rPr>
            </w:pPr>
            <w:r w:rsidRPr="00F754A7">
              <w:rPr>
                <w:rFonts w:cs="Calibri"/>
                <w:color w:val="000000"/>
                <w:sz w:val="16"/>
                <w:szCs w:val="16"/>
                <w:lang w:eastAsia="hr-HR"/>
              </w:rPr>
              <w:t>Zahtijev za prijenos sredstava broj 23 (izrada projektno-tehničke dokumentacije za izgradnju vodno-komunalnih građevina</w:t>
            </w:r>
          </w:p>
        </w:tc>
        <w:tc>
          <w:tcPr>
            <w:tcW w:w="3969" w:type="dxa"/>
            <w:tcBorders>
              <w:top w:val="nil"/>
              <w:left w:val="nil"/>
              <w:bottom w:val="single" w:sz="4" w:space="0" w:color="auto"/>
              <w:right w:val="single" w:sz="4" w:space="0" w:color="auto"/>
            </w:tcBorders>
            <w:shd w:val="clear" w:color="auto" w:fill="auto"/>
            <w:noWrap/>
            <w:vAlign w:val="bottom"/>
            <w:hideMark/>
          </w:tcPr>
          <w:p w14:paraId="375B1167" w14:textId="77777777" w:rsidR="00F754A7" w:rsidRPr="00F754A7" w:rsidRDefault="00F754A7" w:rsidP="00F754A7">
            <w:pPr>
              <w:spacing w:after="0" w:line="240" w:lineRule="auto"/>
              <w:rPr>
                <w:rFonts w:cs="Calibri"/>
                <w:color w:val="000000"/>
                <w:sz w:val="16"/>
                <w:szCs w:val="16"/>
                <w:lang w:eastAsia="hr-HR"/>
              </w:rPr>
            </w:pPr>
            <w:r w:rsidRPr="00F754A7">
              <w:rPr>
                <w:rFonts w:cs="Calibri"/>
                <w:color w:val="000000"/>
                <w:sz w:val="16"/>
                <w:szCs w:val="16"/>
                <w:lang w:eastAsia="hr-HR"/>
              </w:rPr>
              <w:t>EKO KAŠTELANSKI ZALJEV -AGENCIJA ZA REALIZACIJU INTEGRALNOG PROJEKTA Z /</w:t>
            </w:r>
          </w:p>
        </w:tc>
        <w:tc>
          <w:tcPr>
            <w:tcW w:w="949" w:type="dxa"/>
            <w:tcBorders>
              <w:top w:val="nil"/>
              <w:left w:val="nil"/>
              <w:bottom w:val="single" w:sz="4" w:space="0" w:color="auto"/>
              <w:right w:val="single" w:sz="4" w:space="0" w:color="auto"/>
            </w:tcBorders>
            <w:shd w:val="clear" w:color="auto" w:fill="auto"/>
            <w:noWrap/>
            <w:vAlign w:val="bottom"/>
            <w:hideMark/>
          </w:tcPr>
          <w:p w14:paraId="3BB77429" w14:textId="77777777" w:rsidR="00F754A7" w:rsidRPr="00F754A7" w:rsidRDefault="00F754A7" w:rsidP="00F754A7">
            <w:pPr>
              <w:spacing w:after="0" w:line="240" w:lineRule="auto"/>
              <w:jc w:val="right"/>
              <w:rPr>
                <w:rFonts w:cs="Calibri"/>
                <w:color w:val="000000"/>
                <w:sz w:val="16"/>
                <w:szCs w:val="16"/>
                <w:lang w:eastAsia="hr-HR"/>
              </w:rPr>
            </w:pPr>
            <w:r w:rsidRPr="00F754A7">
              <w:rPr>
                <w:rFonts w:cs="Calibri"/>
                <w:color w:val="000000"/>
                <w:sz w:val="16"/>
                <w:szCs w:val="16"/>
                <w:lang w:eastAsia="hr-HR"/>
              </w:rPr>
              <w:t>6.231,34</w:t>
            </w:r>
          </w:p>
        </w:tc>
      </w:tr>
      <w:tr w:rsidR="00F754A7" w:rsidRPr="00F754A7" w14:paraId="18B996BB" w14:textId="77777777" w:rsidTr="00F754A7">
        <w:trPr>
          <w:trHeight w:val="30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0B98BC2" w14:textId="77777777" w:rsidR="00F754A7" w:rsidRPr="00F754A7" w:rsidRDefault="00F754A7" w:rsidP="00F754A7">
            <w:pPr>
              <w:spacing w:after="0" w:line="240" w:lineRule="auto"/>
              <w:rPr>
                <w:rFonts w:cs="Calibri"/>
                <w:color w:val="000000"/>
                <w:sz w:val="16"/>
                <w:szCs w:val="16"/>
                <w:lang w:eastAsia="hr-HR"/>
              </w:rPr>
            </w:pPr>
            <w:r w:rsidRPr="00F754A7">
              <w:rPr>
                <w:rFonts w:cs="Calibri"/>
                <w:color w:val="000000"/>
                <w:sz w:val="16"/>
                <w:szCs w:val="16"/>
                <w:lang w:eastAsia="hr-HR"/>
              </w:rPr>
              <w:t>Zahtijev za prijenos sredstava broj 24 (izrada projektno-tehničke dokumentacije za izgradnju vodno-komunalnih građevina</w:t>
            </w:r>
          </w:p>
        </w:tc>
        <w:tc>
          <w:tcPr>
            <w:tcW w:w="3969" w:type="dxa"/>
            <w:tcBorders>
              <w:top w:val="nil"/>
              <w:left w:val="nil"/>
              <w:bottom w:val="single" w:sz="4" w:space="0" w:color="auto"/>
              <w:right w:val="single" w:sz="4" w:space="0" w:color="auto"/>
            </w:tcBorders>
            <w:shd w:val="clear" w:color="auto" w:fill="auto"/>
            <w:noWrap/>
            <w:vAlign w:val="bottom"/>
            <w:hideMark/>
          </w:tcPr>
          <w:p w14:paraId="09335537" w14:textId="77777777" w:rsidR="00F754A7" w:rsidRPr="00F754A7" w:rsidRDefault="00F754A7" w:rsidP="00F754A7">
            <w:pPr>
              <w:spacing w:after="0" w:line="240" w:lineRule="auto"/>
              <w:rPr>
                <w:rFonts w:cs="Calibri"/>
                <w:color w:val="000000"/>
                <w:sz w:val="16"/>
                <w:szCs w:val="16"/>
                <w:lang w:eastAsia="hr-HR"/>
              </w:rPr>
            </w:pPr>
            <w:r w:rsidRPr="00F754A7">
              <w:rPr>
                <w:rFonts w:cs="Calibri"/>
                <w:color w:val="000000"/>
                <w:sz w:val="16"/>
                <w:szCs w:val="16"/>
                <w:lang w:eastAsia="hr-HR"/>
              </w:rPr>
              <w:t>EKO KAŠTELANSKI ZALJEV -AGENCIJA ZA REALIZACIJU INTEGRALNOG PROJEKTA Z /</w:t>
            </w:r>
          </w:p>
        </w:tc>
        <w:tc>
          <w:tcPr>
            <w:tcW w:w="949" w:type="dxa"/>
            <w:tcBorders>
              <w:top w:val="nil"/>
              <w:left w:val="nil"/>
              <w:bottom w:val="single" w:sz="4" w:space="0" w:color="auto"/>
              <w:right w:val="single" w:sz="4" w:space="0" w:color="auto"/>
            </w:tcBorders>
            <w:shd w:val="clear" w:color="auto" w:fill="auto"/>
            <w:noWrap/>
            <w:vAlign w:val="bottom"/>
            <w:hideMark/>
          </w:tcPr>
          <w:p w14:paraId="1158DA40" w14:textId="77777777" w:rsidR="00F754A7" w:rsidRPr="00F754A7" w:rsidRDefault="00F754A7" w:rsidP="00F754A7">
            <w:pPr>
              <w:spacing w:after="0" w:line="240" w:lineRule="auto"/>
              <w:jc w:val="right"/>
              <w:rPr>
                <w:rFonts w:cs="Calibri"/>
                <w:color w:val="000000"/>
                <w:sz w:val="16"/>
                <w:szCs w:val="16"/>
                <w:lang w:eastAsia="hr-HR"/>
              </w:rPr>
            </w:pPr>
            <w:r w:rsidRPr="00F754A7">
              <w:rPr>
                <w:rFonts w:cs="Calibri"/>
                <w:color w:val="000000"/>
                <w:sz w:val="16"/>
                <w:szCs w:val="16"/>
                <w:lang w:eastAsia="hr-HR"/>
              </w:rPr>
              <w:t>2.574,82</w:t>
            </w:r>
          </w:p>
        </w:tc>
      </w:tr>
      <w:tr w:rsidR="00F754A7" w:rsidRPr="00F754A7" w14:paraId="5135E597" w14:textId="77777777" w:rsidTr="00F754A7">
        <w:trPr>
          <w:trHeight w:val="30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2D8305E" w14:textId="77777777" w:rsidR="00F754A7" w:rsidRPr="00F754A7" w:rsidRDefault="00F754A7" w:rsidP="00F754A7">
            <w:pPr>
              <w:spacing w:after="0" w:line="240" w:lineRule="auto"/>
              <w:rPr>
                <w:rFonts w:cs="Calibri"/>
                <w:color w:val="000000"/>
                <w:sz w:val="16"/>
                <w:szCs w:val="16"/>
                <w:lang w:eastAsia="hr-HR"/>
              </w:rPr>
            </w:pPr>
            <w:r w:rsidRPr="00F754A7">
              <w:rPr>
                <w:rFonts w:cs="Calibri"/>
                <w:color w:val="000000"/>
                <w:sz w:val="16"/>
                <w:szCs w:val="16"/>
                <w:lang w:eastAsia="hr-HR"/>
              </w:rPr>
              <w:t>Zahtijev za prijenos sredstava broj 25 (izrada projektno-tehničke dokumentacije za izgradnju vodno-komunalnih građevina</w:t>
            </w:r>
          </w:p>
        </w:tc>
        <w:tc>
          <w:tcPr>
            <w:tcW w:w="3969" w:type="dxa"/>
            <w:tcBorders>
              <w:top w:val="nil"/>
              <w:left w:val="nil"/>
              <w:bottom w:val="single" w:sz="4" w:space="0" w:color="auto"/>
              <w:right w:val="single" w:sz="4" w:space="0" w:color="auto"/>
            </w:tcBorders>
            <w:shd w:val="clear" w:color="auto" w:fill="auto"/>
            <w:noWrap/>
            <w:vAlign w:val="bottom"/>
            <w:hideMark/>
          </w:tcPr>
          <w:p w14:paraId="5AC454F9" w14:textId="77777777" w:rsidR="00F754A7" w:rsidRPr="00F754A7" w:rsidRDefault="00F754A7" w:rsidP="00F754A7">
            <w:pPr>
              <w:spacing w:after="0" w:line="240" w:lineRule="auto"/>
              <w:rPr>
                <w:rFonts w:cs="Calibri"/>
                <w:color w:val="000000"/>
                <w:sz w:val="16"/>
                <w:szCs w:val="16"/>
                <w:lang w:eastAsia="hr-HR"/>
              </w:rPr>
            </w:pPr>
            <w:r w:rsidRPr="00F754A7">
              <w:rPr>
                <w:rFonts w:cs="Calibri"/>
                <w:color w:val="000000"/>
                <w:sz w:val="16"/>
                <w:szCs w:val="16"/>
                <w:lang w:eastAsia="hr-HR"/>
              </w:rPr>
              <w:t>EKO KAŠTELANSKI ZALJEV -AGENCIJA ZA REALIZACIJU INTEGRALNOG PROJEKTA Z /</w:t>
            </w:r>
          </w:p>
        </w:tc>
        <w:tc>
          <w:tcPr>
            <w:tcW w:w="949" w:type="dxa"/>
            <w:tcBorders>
              <w:top w:val="nil"/>
              <w:left w:val="nil"/>
              <w:bottom w:val="single" w:sz="4" w:space="0" w:color="auto"/>
              <w:right w:val="single" w:sz="4" w:space="0" w:color="auto"/>
            </w:tcBorders>
            <w:shd w:val="clear" w:color="auto" w:fill="auto"/>
            <w:noWrap/>
            <w:vAlign w:val="bottom"/>
            <w:hideMark/>
          </w:tcPr>
          <w:p w14:paraId="38FCB198" w14:textId="77777777" w:rsidR="00F754A7" w:rsidRPr="00F754A7" w:rsidRDefault="00F754A7" w:rsidP="00F754A7">
            <w:pPr>
              <w:spacing w:after="0" w:line="240" w:lineRule="auto"/>
              <w:jc w:val="right"/>
              <w:rPr>
                <w:rFonts w:cs="Calibri"/>
                <w:color w:val="000000"/>
                <w:sz w:val="16"/>
                <w:szCs w:val="16"/>
                <w:lang w:eastAsia="hr-HR"/>
              </w:rPr>
            </w:pPr>
            <w:r w:rsidRPr="00F754A7">
              <w:rPr>
                <w:rFonts w:cs="Calibri"/>
                <w:color w:val="000000"/>
                <w:sz w:val="16"/>
                <w:szCs w:val="16"/>
                <w:lang w:eastAsia="hr-HR"/>
              </w:rPr>
              <w:t>9.091,51</w:t>
            </w:r>
          </w:p>
        </w:tc>
      </w:tr>
      <w:tr w:rsidR="00F754A7" w:rsidRPr="00F754A7" w14:paraId="6484A13F" w14:textId="77777777" w:rsidTr="00F754A7">
        <w:trPr>
          <w:trHeight w:val="30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BB5B5BD" w14:textId="77777777" w:rsidR="00F754A7" w:rsidRPr="00F754A7" w:rsidRDefault="00F754A7" w:rsidP="00F754A7">
            <w:pPr>
              <w:spacing w:after="0" w:line="240" w:lineRule="auto"/>
              <w:rPr>
                <w:rFonts w:cs="Calibri"/>
                <w:color w:val="000000"/>
                <w:sz w:val="16"/>
                <w:szCs w:val="16"/>
                <w:lang w:eastAsia="hr-HR"/>
              </w:rPr>
            </w:pPr>
            <w:r w:rsidRPr="00F754A7">
              <w:rPr>
                <w:rFonts w:cs="Calibri"/>
                <w:color w:val="000000"/>
                <w:sz w:val="16"/>
                <w:szCs w:val="16"/>
                <w:lang w:eastAsia="hr-HR"/>
              </w:rPr>
              <w:t>Zahtijev za prijenos sredstava br.26 (izrada projektno-tehničke dokumentacije za izgradnju vodno-komnalnih građevina u G</w:t>
            </w:r>
          </w:p>
        </w:tc>
        <w:tc>
          <w:tcPr>
            <w:tcW w:w="3969" w:type="dxa"/>
            <w:tcBorders>
              <w:top w:val="nil"/>
              <w:left w:val="nil"/>
              <w:bottom w:val="single" w:sz="4" w:space="0" w:color="auto"/>
              <w:right w:val="single" w:sz="4" w:space="0" w:color="auto"/>
            </w:tcBorders>
            <w:shd w:val="clear" w:color="auto" w:fill="auto"/>
            <w:noWrap/>
            <w:vAlign w:val="bottom"/>
            <w:hideMark/>
          </w:tcPr>
          <w:p w14:paraId="2509CC02" w14:textId="77777777" w:rsidR="00F754A7" w:rsidRPr="00F754A7" w:rsidRDefault="00F754A7" w:rsidP="00F754A7">
            <w:pPr>
              <w:spacing w:after="0" w:line="240" w:lineRule="auto"/>
              <w:rPr>
                <w:rFonts w:cs="Calibri"/>
                <w:color w:val="000000"/>
                <w:sz w:val="16"/>
                <w:szCs w:val="16"/>
                <w:lang w:eastAsia="hr-HR"/>
              </w:rPr>
            </w:pPr>
            <w:r w:rsidRPr="00F754A7">
              <w:rPr>
                <w:rFonts w:cs="Calibri"/>
                <w:color w:val="000000"/>
                <w:sz w:val="16"/>
                <w:szCs w:val="16"/>
                <w:lang w:eastAsia="hr-HR"/>
              </w:rPr>
              <w:t>EKO KAŠTELANSKI ZALJEV -AGENCIJA ZA REALIZACIJU INTEGRALNOG PROJEKTA Z /</w:t>
            </w:r>
          </w:p>
        </w:tc>
        <w:tc>
          <w:tcPr>
            <w:tcW w:w="949" w:type="dxa"/>
            <w:tcBorders>
              <w:top w:val="nil"/>
              <w:left w:val="nil"/>
              <w:bottom w:val="single" w:sz="4" w:space="0" w:color="auto"/>
              <w:right w:val="single" w:sz="4" w:space="0" w:color="auto"/>
            </w:tcBorders>
            <w:shd w:val="clear" w:color="auto" w:fill="auto"/>
            <w:noWrap/>
            <w:vAlign w:val="bottom"/>
            <w:hideMark/>
          </w:tcPr>
          <w:p w14:paraId="03E432FC" w14:textId="77777777" w:rsidR="00F754A7" w:rsidRPr="00F754A7" w:rsidRDefault="00F754A7" w:rsidP="00F754A7">
            <w:pPr>
              <w:spacing w:after="0" w:line="240" w:lineRule="auto"/>
              <w:jc w:val="right"/>
              <w:rPr>
                <w:rFonts w:cs="Calibri"/>
                <w:color w:val="000000"/>
                <w:sz w:val="16"/>
                <w:szCs w:val="16"/>
                <w:lang w:eastAsia="hr-HR"/>
              </w:rPr>
            </w:pPr>
            <w:r w:rsidRPr="00F754A7">
              <w:rPr>
                <w:rFonts w:cs="Calibri"/>
                <w:color w:val="000000"/>
                <w:sz w:val="16"/>
                <w:szCs w:val="16"/>
                <w:lang w:eastAsia="hr-HR"/>
              </w:rPr>
              <w:t>2.181,98</w:t>
            </w:r>
          </w:p>
        </w:tc>
      </w:tr>
      <w:tr w:rsidR="00F754A7" w:rsidRPr="00F754A7" w14:paraId="5507B4B4" w14:textId="77777777" w:rsidTr="00F754A7">
        <w:trPr>
          <w:trHeight w:val="30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F2AD477" w14:textId="77777777" w:rsidR="00F754A7" w:rsidRPr="00F754A7" w:rsidRDefault="00F754A7" w:rsidP="00F754A7">
            <w:pPr>
              <w:spacing w:after="0" w:line="240" w:lineRule="auto"/>
              <w:rPr>
                <w:rFonts w:cs="Calibri"/>
                <w:color w:val="000000"/>
                <w:sz w:val="16"/>
                <w:szCs w:val="16"/>
                <w:lang w:eastAsia="hr-HR"/>
              </w:rPr>
            </w:pPr>
            <w:r w:rsidRPr="00F754A7">
              <w:rPr>
                <w:rFonts w:cs="Calibri"/>
                <w:color w:val="000000"/>
                <w:sz w:val="16"/>
                <w:szCs w:val="16"/>
                <w:lang w:eastAsia="hr-HR"/>
              </w:rPr>
              <w:t>Sufinanciranje nabave e-ticketinga putem ITU mahnizma</w:t>
            </w:r>
          </w:p>
        </w:tc>
        <w:tc>
          <w:tcPr>
            <w:tcW w:w="3969" w:type="dxa"/>
            <w:tcBorders>
              <w:top w:val="nil"/>
              <w:left w:val="nil"/>
              <w:bottom w:val="single" w:sz="4" w:space="0" w:color="auto"/>
              <w:right w:val="single" w:sz="4" w:space="0" w:color="auto"/>
            </w:tcBorders>
            <w:shd w:val="clear" w:color="auto" w:fill="auto"/>
            <w:noWrap/>
            <w:vAlign w:val="bottom"/>
            <w:hideMark/>
          </w:tcPr>
          <w:p w14:paraId="3925A642" w14:textId="77777777" w:rsidR="00F754A7" w:rsidRPr="00F754A7" w:rsidRDefault="00F754A7" w:rsidP="00F754A7">
            <w:pPr>
              <w:spacing w:after="0" w:line="240" w:lineRule="auto"/>
              <w:rPr>
                <w:rFonts w:cs="Calibri"/>
                <w:color w:val="000000"/>
                <w:sz w:val="16"/>
                <w:szCs w:val="16"/>
                <w:lang w:eastAsia="hr-HR"/>
              </w:rPr>
            </w:pPr>
            <w:r w:rsidRPr="00F754A7">
              <w:rPr>
                <w:rFonts w:cs="Calibri"/>
                <w:color w:val="000000"/>
                <w:sz w:val="16"/>
                <w:szCs w:val="16"/>
                <w:lang w:eastAsia="hr-HR"/>
              </w:rPr>
              <w:t>PROMET D.O.O.-SPLIT /</w:t>
            </w:r>
          </w:p>
        </w:tc>
        <w:tc>
          <w:tcPr>
            <w:tcW w:w="949" w:type="dxa"/>
            <w:tcBorders>
              <w:top w:val="nil"/>
              <w:left w:val="nil"/>
              <w:bottom w:val="single" w:sz="4" w:space="0" w:color="auto"/>
              <w:right w:val="single" w:sz="4" w:space="0" w:color="auto"/>
            </w:tcBorders>
            <w:shd w:val="clear" w:color="auto" w:fill="auto"/>
            <w:noWrap/>
            <w:vAlign w:val="bottom"/>
            <w:hideMark/>
          </w:tcPr>
          <w:p w14:paraId="74680153" w14:textId="77777777" w:rsidR="00F754A7" w:rsidRPr="00F754A7" w:rsidRDefault="00F754A7" w:rsidP="00F754A7">
            <w:pPr>
              <w:spacing w:after="0" w:line="240" w:lineRule="auto"/>
              <w:jc w:val="right"/>
              <w:rPr>
                <w:rFonts w:cs="Calibri"/>
                <w:color w:val="000000"/>
                <w:sz w:val="16"/>
                <w:szCs w:val="16"/>
                <w:lang w:eastAsia="hr-HR"/>
              </w:rPr>
            </w:pPr>
            <w:r w:rsidRPr="00F754A7">
              <w:rPr>
                <w:rFonts w:cs="Calibri"/>
                <w:color w:val="000000"/>
                <w:sz w:val="16"/>
                <w:szCs w:val="16"/>
                <w:lang w:eastAsia="hr-HR"/>
              </w:rPr>
              <w:t>51.784,21</w:t>
            </w:r>
          </w:p>
        </w:tc>
      </w:tr>
      <w:tr w:rsidR="00F754A7" w:rsidRPr="00F754A7" w14:paraId="12166B00" w14:textId="77777777" w:rsidTr="00F754A7">
        <w:trPr>
          <w:trHeight w:val="30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3AC386E" w14:textId="77777777" w:rsidR="00F754A7" w:rsidRPr="00F754A7" w:rsidRDefault="00F754A7" w:rsidP="00F754A7">
            <w:pPr>
              <w:spacing w:after="0" w:line="240" w:lineRule="auto"/>
              <w:rPr>
                <w:rFonts w:cs="Calibri"/>
                <w:color w:val="000000"/>
                <w:sz w:val="16"/>
                <w:szCs w:val="16"/>
                <w:lang w:eastAsia="hr-HR"/>
              </w:rPr>
            </w:pPr>
            <w:r w:rsidRPr="00F754A7">
              <w:rPr>
                <w:rFonts w:cs="Calibri"/>
                <w:color w:val="000000"/>
                <w:sz w:val="16"/>
                <w:szCs w:val="16"/>
                <w:lang w:eastAsia="hr-HR"/>
              </w:rPr>
              <w:t>Zahtijev za doznaku sredstava broj 5 (vodoopskrba i odvodnja (K.Sućurac, K.Gomilica i K.Kambelovac-područje aglomeracije</w:t>
            </w:r>
          </w:p>
        </w:tc>
        <w:tc>
          <w:tcPr>
            <w:tcW w:w="3969" w:type="dxa"/>
            <w:tcBorders>
              <w:top w:val="nil"/>
              <w:left w:val="nil"/>
              <w:bottom w:val="single" w:sz="4" w:space="0" w:color="auto"/>
              <w:right w:val="single" w:sz="4" w:space="0" w:color="auto"/>
            </w:tcBorders>
            <w:shd w:val="clear" w:color="auto" w:fill="auto"/>
            <w:noWrap/>
            <w:vAlign w:val="bottom"/>
            <w:hideMark/>
          </w:tcPr>
          <w:p w14:paraId="20FDA20A" w14:textId="77777777" w:rsidR="00F754A7" w:rsidRPr="00F754A7" w:rsidRDefault="00F754A7" w:rsidP="00F754A7">
            <w:pPr>
              <w:spacing w:after="0" w:line="240" w:lineRule="auto"/>
              <w:rPr>
                <w:rFonts w:cs="Calibri"/>
                <w:color w:val="000000"/>
                <w:sz w:val="16"/>
                <w:szCs w:val="16"/>
                <w:lang w:eastAsia="hr-HR"/>
              </w:rPr>
            </w:pPr>
            <w:r w:rsidRPr="00F754A7">
              <w:rPr>
                <w:rFonts w:cs="Calibri"/>
                <w:color w:val="000000"/>
                <w:sz w:val="16"/>
                <w:szCs w:val="16"/>
                <w:lang w:eastAsia="hr-HR"/>
              </w:rPr>
              <w:t>VODOVOD I KANALIZACIJA-SPLIT (RADOVI-PRIKLJUČCI) /</w:t>
            </w:r>
          </w:p>
        </w:tc>
        <w:tc>
          <w:tcPr>
            <w:tcW w:w="949" w:type="dxa"/>
            <w:tcBorders>
              <w:top w:val="nil"/>
              <w:left w:val="nil"/>
              <w:bottom w:val="single" w:sz="4" w:space="0" w:color="auto"/>
              <w:right w:val="single" w:sz="4" w:space="0" w:color="auto"/>
            </w:tcBorders>
            <w:shd w:val="clear" w:color="auto" w:fill="auto"/>
            <w:noWrap/>
            <w:vAlign w:val="bottom"/>
            <w:hideMark/>
          </w:tcPr>
          <w:p w14:paraId="3D3E1773" w14:textId="77777777" w:rsidR="00F754A7" w:rsidRPr="00F754A7" w:rsidRDefault="00F754A7" w:rsidP="00F754A7">
            <w:pPr>
              <w:spacing w:after="0" w:line="240" w:lineRule="auto"/>
              <w:jc w:val="right"/>
              <w:rPr>
                <w:rFonts w:cs="Calibri"/>
                <w:color w:val="000000"/>
                <w:sz w:val="16"/>
                <w:szCs w:val="16"/>
                <w:lang w:eastAsia="hr-HR"/>
              </w:rPr>
            </w:pPr>
            <w:r w:rsidRPr="00F754A7">
              <w:rPr>
                <w:rFonts w:cs="Calibri"/>
                <w:color w:val="000000"/>
                <w:sz w:val="16"/>
                <w:szCs w:val="16"/>
                <w:lang w:eastAsia="hr-HR"/>
              </w:rPr>
              <w:t>19.018,89</w:t>
            </w:r>
          </w:p>
        </w:tc>
      </w:tr>
      <w:tr w:rsidR="00F754A7" w:rsidRPr="00F754A7" w14:paraId="2D96C47B" w14:textId="77777777" w:rsidTr="00F754A7">
        <w:trPr>
          <w:trHeight w:val="30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11398C6" w14:textId="77777777" w:rsidR="00F754A7" w:rsidRPr="00F754A7" w:rsidRDefault="00F754A7" w:rsidP="00F754A7">
            <w:pPr>
              <w:spacing w:after="0" w:line="240" w:lineRule="auto"/>
              <w:rPr>
                <w:rFonts w:cs="Calibri"/>
                <w:color w:val="000000"/>
                <w:sz w:val="16"/>
                <w:szCs w:val="16"/>
                <w:lang w:eastAsia="hr-HR"/>
              </w:rPr>
            </w:pPr>
            <w:r w:rsidRPr="00F754A7">
              <w:rPr>
                <w:rFonts w:cs="Calibri"/>
                <w:color w:val="000000"/>
                <w:sz w:val="16"/>
                <w:szCs w:val="16"/>
                <w:lang w:eastAsia="hr-HR"/>
              </w:rPr>
              <w:t>Zahtijev za doznaku sredstava broj 6 (vodoopskrba i odvodnja (K.Sućurac, K.Gomilica i K.Kambelovac-područje aglomeracije</w:t>
            </w:r>
          </w:p>
        </w:tc>
        <w:tc>
          <w:tcPr>
            <w:tcW w:w="3969" w:type="dxa"/>
            <w:tcBorders>
              <w:top w:val="nil"/>
              <w:left w:val="nil"/>
              <w:bottom w:val="single" w:sz="4" w:space="0" w:color="auto"/>
              <w:right w:val="single" w:sz="4" w:space="0" w:color="auto"/>
            </w:tcBorders>
            <w:shd w:val="clear" w:color="auto" w:fill="auto"/>
            <w:noWrap/>
            <w:vAlign w:val="bottom"/>
            <w:hideMark/>
          </w:tcPr>
          <w:p w14:paraId="67D89920" w14:textId="77777777" w:rsidR="00F754A7" w:rsidRPr="00F754A7" w:rsidRDefault="00F754A7" w:rsidP="00F754A7">
            <w:pPr>
              <w:spacing w:after="0" w:line="240" w:lineRule="auto"/>
              <w:rPr>
                <w:rFonts w:cs="Calibri"/>
                <w:color w:val="000000"/>
                <w:sz w:val="16"/>
                <w:szCs w:val="16"/>
                <w:lang w:eastAsia="hr-HR"/>
              </w:rPr>
            </w:pPr>
            <w:r w:rsidRPr="00F754A7">
              <w:rPr>
                <w:rFonts w:cs="Calibri"/>
                <w:color w:val="000000"/>
                <w:sz w:val="16"/>
                <w:szCs w:val="16"/>
                <w:lang w:eastAsia="hr-HR"/>
              </w:rPr>
              <w:t>VODOVOD I KANALIZACIJA-SPLIT (RADOVI-PRIKLJUČCI) /</w:t>
            </w:r>
          </w:p>
        </w:tc>
        <w:tc>
          <w:tcPr>
            <w:tcW w:w="949" w:type="dxa"/>
            <w:tcBorders>
              <w:top w:val="nil"/>
              <w:left w:val="nil"/>
              <w:bottom w:val="single" w:sz="4" w:space="0" w:color="auto"/>
              <w:right w:val="single" w:sz="4" w:space="0" w:color="auto"/>
            </w:tcBorders>
            <w:shd w:val="clear" w:color="auto" w:fill="auto"/>
            <w:noWrap/>
            <w:vAlign w:val="bottom"/>
            <w:hideMark/>
          </w:tcPr>
          <w:p w14:paraId="7B775F7A" w14:textId="77777777" w:rsidR="00F754A7" w:rsidRPr="00F754A7" w:rsidRDefault="00F754A7" w:rsidP="00F754A7">
            <w:pPr>
              <w:spacing w:after="0" w:line="240" w:lineRule="auto"/>
              <w:jc w:val="right"/>
              <w:rPr>
                <w:rFonts w:cs="Calibri"/>
                <w:color w:val="000000"/>
                <w:sz w:val="16"/>
                <w:szCs w:val="16"/>
                <w:lang w:eastAsia="hr-HR"/>
              </w:rPr>
            </w:pPr>
            <w:r w:rsidRPr="00F754A7">
              <w:rPr>
                <w:rFonts w:cs="Calibri"/>
                <w:color w:val="000000"/>
                <w:sz w:val="16"/>
                <w:szCs w:val="16"/>
                <w:lang w:eastAsia="hr-HR"/>
              </w:rPr>
              <w:t>14.638,38</w:t>
            </w:r>
          </w:p>
        </w:tc>
      </w:tr>
      <w:tr w:rsidR="00F754A7" w:rsidRPr="00F754A7" w14:paraId="5C509CB0" w14:textId="77777777" w:rsidTr="00F754A7">
        <w:trPr>
          <w:trHeight w:val="30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BFC7196" w14:textId="77777777" w:rsidR="00F754A7" w:rsidRPr="00F754A7" w:rsidRDefault="00F754A7" w:rsidP="00F754A7">
            <w:pPr>
              <w:spacing w:after="0" w:line="240" w:lineRule="auto"/>
              <w:rPr>
                <w:rFonts w:cs="Calibri"/>
                <w:color w:val="000000"/>
                <w:sz w:val="16"/>
                <w:szCs w:val="16"/>
                <w:lang w:eastAsia="hr-HR"/>
              </w:rPr>
            </w:pPr>
            <w:r w:rsidRPr="00F754A7">
              <w:rPr>
                <w:rFonts w:cs="Calibri"/>
                <w:color w:val="000000"/>
                <w:sz w:val="16"/>
                <w:szCs w:val="16"/>
                <w:lang w:eastAsia="hr-HR"/>
              </w:rPr>
              <w:t>Zahtijev za doznaku sredstava broj 7 (vodoopskrba i odvodnja K.Sućurac, K.Gomilica i K.Kambelovac-područje aglomeracije</w:t>
            </w:r>
          </w:p>
        </w:tc>
        <w:tc>
          <w:tcPr>
            <w:tcW w:w="3969" w:type="dxa"/>
            <w:tcBorders>
              <w:top w:val="nil"/>
              <w:left w:val="nil"/>
              <w:bottom w:val="single" w:sz="4" w:space="0" w:color="auto"/>
              <w:right w:val="single" w:sz="4" w:space="0" w:color="auto"/>
            </w:tcBorders>
            <w:shd w:val="clear" w:color="auto" w:fill="auto"/>
            <w:noWrap/>
            <w:vAlign w:val="bottom"/>
            <w:hideMark/>
          </w:tcPr>
          <w:p w14:paraId="6E9E453B" w14:textId="77777777" w:rsidR="00F754A7" w:rsidRPr="00F754A7" w:rsidRDefault="00F754A7" w:rsidP="00F754A7">
            <w:pPr>
              <w:spacing w:after="0" w:line="240" w:lineRule="auto"/>
              <w:rPr>
                <w:rFonts w:cs="Calibri"/>
                <w:color w:val="000000"/>
                <w:sz w:val="16"/>
                <w:szCs w:val="16"/>
                <w:lang w:eastAsia="hr-HR"/>
              </w:rPr>
            </w:pPr>
            <w:r w:rsidRPr="00F754A7">
              <w:rPr>
                <w:rFonts w:cs="Calibri"/>
                <w:color w:val="000000"/>
                <w:sz w:val="16"/>
                <w:szCs w:val="16"/>
                <w:lang w:eastAsia="hr-HR"/>
              </w:rPr>
              <w:t>VODOVOD I KANALIZACIJA-SPLIT (RADOVI-PRIKLJUČCI) /</w:t>
            </w:r>
          </w:p>
        </w:tc>
        <w:tc>
          <w:tcPr>
            <w:tcW w:w="949" w:type="dxa"/>
            <w:tcBorders>
              <w:top w:val="nil"/>
              <w:left w:val="nil"/>
              <w:bottom w:val="single" w:sz="4" w:space="0" w:color="auto"/>
              <w:right w:val="single" w:sz="4" w:space="0" w:color="auto"/>
            </w:tcBorders>
            <w:shd w:val="clear" w:color="auto" w:fill="auto"/>
            <w:noWrap/>
            <w:vAlign w:val="bottom"/>
            <w:hideMark/>
          </w:tcPr>
          <w:p w14:paraId="48D2DC0C" w14:textId="77777777" w:rsidR="00F754A7" w:rsidRPr="00F754A7" w:rsidRDefault="00F754A7" w:rsidP="00F754A7">
            <w:pPr>
              <w:spacing w:after="0" w:line="240" w:lineRule="auto"/>
              <w:jc w:val="right"/>
              <w:rPr>
                <w:rFonts w:cs="Calibri"/>
                <w:color w:val="000000"/>
                <w:sz w:val="16"/>
                <w:szCs w:val="16"/>
                <w:lang w:eastAsia="hr-HR"/>
              </w:rPr>
            </w:pPr>
            <w:r w:rsidRPr="00F754A7">
              <w:rPr>
                <w:rFonts w:cs="Calibri"/>
                <w:color w:val="000000"/>
                <w:sz w:val="16"/>
                <w:szCs w:val="16"/>
                <w:lang w:eastAsia="hr-HR"/>
              </w:rPr>
              <w:t>17.332,91</w:t>
            </w:r>
          </w:p>
        </w:tc>
      </w:tr>
      <w:tr w:rsidR="00F754A7" w:rsidRPr="00F754A7" w14:paraId="30C3F6FF" w14:textId="77777777" w:rsidTr="00F754A7">
        <w:trPr>
          <w:trHeight w:val="30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B97EE19" w14:textId="77777777" w:rsidR="00F754A7" w:rsidRPr="00F754A7" w:rsidRDefault="00F754A7" w:rsidP="00F754A7">
            <w:pPr>
              <w:spacing w:after="0" w:line="240" w:lineRule="auto"/>
              <w:rPr>
                <w:rFonts w:cs="Calibri"/>
                <w:color w:val="000000"/>
                <w:sz w:val="16"/>
                <w:szCs w:val="16"/>
                <w:lang w:eastAsia="hr-HR"/>
              </w:rPr>
            </w:pPr>
            <w:r w:rsidRPr="00F754A7">
              <w:rPr>
                <w:rFonts w:cs="Calibri"/>
                <w:color w:val="000000"/>
                <w:sz w:val="16"/>
                <w:szCs w:val="16"/>
                <w:lang w:eastAsia="hr-HR"/>
              </w:rPr>
              <w:t>Zahtjev za doznaku sred. br.7 ( radovi na izgradnji dijela sekundarne kanaliz.i vodovodne mreže (južno od državne ceste</w:t>
            </w:r>
          </w:p>
        </w:tc>
        <w:tc>
          <w:tcPr>
            <w:tcW w:w="3969" w:type="dxa"/>
            <w:tcBorders>
              <w:top w:val="nil"/>
              <w:left w:val="nil"/>
              <w:bottom w:val="single" w:sz="4" w:space="0" w:color="auto"/>
              <w:right w:val="single" w:sz="4" w:space="0" w:color="auto"/>
            </w:tcBorders>
            <w:shd w:val="clear" w:color="auto" w:fill="auto"/>
            <w:noWrap/>
            <w:vAlign w:val="bottom"/>
            <w:hideMark/>
          </w:tcPr>
          <w:p w14:paraId="2E95E69C" w14:textId="77777777" w:rsidR="00F754A7" w:rsidRPr="00F754A7" w:rsidRDefault="00F754A7" w:rsidP="00F754A7">
            <w:pPr>
              <w:spacing w:after="0" w:line="240" w:lineRule="auto"/>
              <w:rPr>
                <w:rFonts w:cs="Calibri"/>
                <w:color w:val="000000"/>
                <w:sz w:val="16"/>
                <w:szCs w:val="16"/>
                <w:lang w:eastAsia="hr-HR"/>
              </w:rPr>
            </w:pPr>
            <w:r w:rsidRPr="00F754A7">
              <w:rPr>
                <w:rFonts w:cs="Calibri"/>
                <w:color w:val="000000"/>
                <w:sz w:val="16"/>
                <w:szCs w:val="16"/>
                <w:lang w:eastAsia="hr-HR"/>
              </w:rPr>
              <w:t>VODOVOD I KANALIZACIJA-SPLIT (RADOVI-PRIKLJUČCI) /</w:t>
            </w:r>
          </w:p>
        </w:tc>
        <w:tc>
          <w:tcPr>
            <w:tcW w:w="949" w:type="dxa"/>
            <w:tcBorders>
              <w:top w:val="nil"/>
              <w:left w:val="nil"/>
              <w:bottom w:val="single" w:sz="4" w:space="0" w:color="auto"/>
              <w:right w:val="single" w:sz="4" w:space="0" w:color="auto"/>
            </w:tcBorders>
            <w:shd w:val="clear" w:color="auto" w:fill="auto"/>
            <w:noWrap/>
            <w:vAlign w:val="bottom"/>
            <w:hideMark/>
          </w:tcPr>
          <w:p w14:paraId="47BCCAFC" w14:textId="77777777" w:rsidR="00F754A7" w:rsidRPr="00F754A7" w:rsidRDefault="00F754A7" w:rsidP="00F754A7">
            <w:pPr>
              <w:spacing w:after="0" w:line="240" w:lineRule="auto"/>
              <w:jc w:val="right"/>
              <w:rPr>
                <w:rFonts w:cs="Calibri"/>
                <w:color w:val="000000"/>
                <w:sz w:val="16"/>
                <w:szCs w:val="16"/>
                <w:lang w:eastAsia="hr-HR"/>
              </w:rPr>
            </w:pPr>
            <w:r w:rsidRPr="00F754A7">
              <w:rPr>
                <w:rFonts w:cs="Calibri"/>
                <w:color w:val="000000"/>
                <w:sz w:val="16"/>
                <w:szCs w:val="16"/>
                <w:lang w:eastAsia="hr-HR"/>
              </w:rPr>
              <w:t>60.985,17</w:t>
            </w:r>
          </w:p>
        </w:tc>
      </w:tr>
      <w:tr w:rsidR="00F754A7" w:rsidRPr="00F754A7" w14:paraId="4B9A6A32" w14:textId="77777777" w:rsidTr="00F754A7">
        <w:trPr>
          <w:trHeight w:val="30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8E7591E" w14:textId="77777777" w:rsidR="00F754A7" w:rsidRPr="00F754A7" w:rsidRDefault="00F754A7" w:rsidP="00F754A7">
            <w:pPr>
              <w:spacing w:after="0" w:line="240" w:lineRule="auto"/>
              <w:rPr>
                <w:rFonts w:cs="Calibri"/>
                <w:color w:val="000000"/>
                <w:sz w:val="16"/>
                <w:szCs w:val="16"/>
                <w:lang w:eastAsia="hr-HR"/>
              </w:rPr>
            </w:pPr>
            <w:r w:rsidRPr="00F754A7">
              <w:rPr>
                <w:rFonts w:cs="Calibri"/>
                <w:color w:val="000000"/>
                <w:sz w:val="16"/>
                <w:szCs w:val="16"/>
                <w:lang w:eastAsia="hr-HR"/>
              </w:rPr>
              <w:t>Zahtjev za doznaku sredstava 1. (izgradnja komunalne vodne građevine kanalizacijske mreže u Požeškoj ulici, K.Stari)</w:t>
            </w:r>
          </w:p>
        </w:tc>
        <w:tc>
          <w:tcPr>
            <w:tcW w:w="3969" w:type="dxa"/>
            <w:tcBorders>
              <w:top w:val="nil"/>
              <w:left w:val="nil"/>
              <w:bottom w:val="single" w:sz="4" w:space="0" w:color="auto"/>
              <w:right w:val="single" w:sz="4" w:space="0" w:color="auto"/>
            </w:tcBorders>
            <w:shd w:val="clear" w:color="auto" w:fill="auto"/>
            <w:noWrap/>
            <w:vAlign w:val="bottom"/>
            <w:hideMark/>
          </w:tcPr>
          <w:p w14:paraId="0E52D4DA" w14:textId="77777777" w:rsidR="00F754A7" w:rsidRPr="00F754A7" w:rsidRDefault="00F754A7" w:rsidP="00F754A7">
            <w:pPr>
              <w:spacing w:after="0" w:line="240" w:lineRule="auto"/>
              <w:rPr>
                <w:rFonts w:cs="Calibri"/>
                <w:color w:val="000000"/>
                <w:sz w:val="16"/>
                <w:szCs w:val="16"/>
                <w:lang w:eastAsia="hr-HR"/>
              </w:rPr>
            </w:pPr>
            <w:r w:rsidRPr="00F754A7">
              <w:rPr>
                <w:rFonts w:cs="Calibri"/>
                <w:color w:val="000000"/>
                <w:sz w:val="16"/>
                <w:szCs w:val="16"/>
                <w:lang w:eastAsia="hr-HR"/>
              </w:rPr>
              <w:t>VODOVOD I KANALIZACIJA-SPLIT (RADOVI-PRIKLJUČCI) /</w:t>
            </w:r>
          </w:p>
        </w:tc>
        <w:tc>
          <w:tcPr>
            <w:tcW w:w="949" w:type="dxa"/>
            <w:tcBorders>
              <w:top w:val="nil"/>
              <w:left w:val="nil"/>
              <w:bottom w:val="single" w:sz="4" w:space="0" w:color="auto"/>
              <w:right w:val="single" w:sz="4" w:space="0" w:color="auto"/>
            </w:tcBorders>
            <w:shd w:val="clear" w:color="auto" w:fill="auto"/>
            <w:noWrap/>
            <w:vAlign w:val="bottom"/>
            <w:hideMark/>
          </w:tcPr>
          <w:p w14:paraId="1ABC79D4" w14:textId="77777777" w:rsidR="00F754A7" w:rsidRPr="00F754A7" w:rsidRDefault="00F754A7" w:rsidP="00F754A7">
            <w:pPr>
              <w:spacing w:after="0" w:line="240" w:lineRule="auto"/>
              <w:jc w:val="right"/>
              <w:rPr>
                <w:rFonts w:cs="Calibri"/>
                <w:color w:val="000000"/>
                <w:sz w:val="16"/>
                <w:szCs w:val="16"/>
                <w:lang w:eastAsia="hr-HR"/>
              </w:rPr>
            </w:pPr>
            <w:r w:rsidRPr="00F754A7">
              <w:rPr>
                <w:rFonts w:cs="Calibri"/>
                <w:color w:val="000000"/>
                <w:sz w:val="16"/>
                <w:szCs w:val="16"/>
                <w:lang w:eastAsia="hr-HR"/>
              </w:rPr>
              <w:t>51.978,74</w:t>
            </w:r>
          </w:p>
        </w:tc>
      </w:tr>
      <w:tr w:rsidR="00F754A7" w:rsidRPr="00F754A7" w14:paraId="16934034" w14:textId="77777777" w:rsidTr="00F754A7">
        <w:trPr>
          <w:trHeight w:val="30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DE8D222" w14:textId="77777777" w:rsidR="00F754A7" w:rsidRPr="00F754A7" w:rsidRDefault="00F754A7" w:rsidP="00F754A7">
            <w:pPr>
              <w:spacing w:after="0" w:line="240" w:lineRule="auto"/>
              <w:rPr>
                <w:rFonts w:cs="Calibri"/>
                <w:color w:val="000000"/>
                <w:sz w:val="16"/>
                <w:szCs w:val="16"/>
                <w:lang w:eastAsia="hr-HR"/>
              </w:rPr>
            </w:pPr>
            <w:r w:rsidRPr="00F754A7">
              <w:rPr>
                <w:rFonts w:cs="Calibri"/>
                <w:color w:val="000000"/>
                <w:sz w:val="16"/>
                <w:szCs w:val="16"/>
                <w:lang w:eastAsia="hr-HR"/>
              </w:rPr>
              <w:t>Zahtjev za doznaku sredstava 2. (izgradnja komunalne vodne građevine kanalizacijske mreže u Požeškoj ulici, K.Stari)</w:t>
            </w:r>
          </w:p>
        </w:tc>
        <w:tc>
          <w:tcPr>
            <w:tcW w:w="3969" w:type="dxa"/>
            <w:tcBorders>
              <w:top w:val="nil"/>
              <w:left w:val="nil"/>
              <w:bottom w:val="single" w:sz="4" w:space="0" w:color="auto"/>
              <w:right w:val="single" w:sz="4" w:space="0" w:color="auto"/>
            </w:tcBorders>
            <w:shd w:val="clear" w:color="auto" w:fill="auto"/>
            <w:noWrap/>
            <w:vAlign w:val="bottom"/>
            <w:hideMark/>
          </w:tcPr>
          <w:p w14:paraId="67D2579D" w14:textId="77777777" w:rsidR="00F754A7" w:rsidRPr="00F754A7" w:rsidRDefault="00F754A7" w:rsidP="00F754A7">
            <w:pPr>
              <w:spacing w:after="0" w:line="240" w:lineRule="auto"/>
              <w:rPr>
                <w:rFonts w:cs="Calibri"/>
                <w:color w:val="000000"/>
                <w:sz w:val="16"/>
                <w:szCs w:val="16"/>
                <w:lang w:eastAsia="hr-HR"/>
              </w:rPr>
            </w:pPr>
            <w:r w:rsidRPr="00F754A7">
              <w:rPr>
                <w:rFonts w:cs="Calibri"/>
                <w:color w:val="000000"/>
                <w:sz w:val="16"/>
                <w:szCs w:val="16"/>
                <w:lang w:eastAsia="hr-HR"/>
              </w:rPr>
              <w:t>VODOVOD I KANALIZACIJA-SPLIT (RADOVI-PRIKLJUČCI) /</w:t>
            </w:r>
          </w:p>
        </w:tc>
        <w:tc>
          <w:tcPr>
            <w:tcW w:w="949" w:type="dxa"/>
            <w:tcBorders>
              <w:top w:val="nil"/>
              <w:left w:val="nil"/>
              <w:bottom w:val="single" w:sz="4" w:space="0" w:color="auto"/>
              <w:right w:val="single" w:sz="4" w:space="0" w:color="auto"/>
            </w:tcBorders>
            <w:shd w:val="clear" w:color="auto" w:fill="auto"/>
            <w:noWrap/>
            <w:vAlign w:val="bottom"/>
            <w:hideMark/>
          </w:tcPr>
          <w:p w14:paraId="0B780638" w14:textId="77777777" w:rsidR="00F754A7" w:rsidRPr="00F754A7" w:rsidRDefault="00F754A7" w:rsidP="00F754A7">
            <w:pPr>
              <w:spacing w:after="0" w:line="240" w:lineRule="auto"/>
              <w:jc w:val="right"/>
              <w:rPr>
                <w:rFonts w:cs="Calibri"/>
                <w:color w:val="000000"/>
                <w:sz w:val="16"/>
                <w:szCs w:val="16"/>
                <w:lang w:eastAsia="hr-HR"/>
              </w:rPr>
            </w:pPr>
            <w:r w:rsidRPr="00F754A7">
              <w:rPr>
                <w:rFonts w:cs="Calibri"/>
                <w:color w:val="000000"/>
                <w:sz w:val="16"/>
                <w:szCs w:val="16"/>
                <w:lang w:eastAsia="hr-HR"/>
              </w:rPr>
              <w:t>57.640,95</w:t>
            </w:r>
          </w:p>
        </w:tc>
      </w:tr>
      <w:tr w:rsidR="00F754A7" w:rsidRPr="00F754A7" w14:paraId="31C8B478" w14:textId="77777777" w:rsidTr="00F754A7">
        <w:trPr>
          <w:trHeight w:val="30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A12C4A9" w14:textId="77777777" w:rsidR="00F754A7" w:rsidRPr="00F754A7" w:rsidRDefault="00F754A7" w:rsidP="00F754A7">
            <w:pPr>
              <w:spacing w:after="0" w:line="240" w:lineRule="auto"/>
              <w:rPr>
                <w:rFonts w:cs="Calibri"/>
                <w:color w:val="000000"/>
                <w:sz w:val="16"/>
                <w:szCs w:val="16"/>
                <w:lang w:eastAsia="hr-HR"/>
              </w:rPr>
            </w:pPr>
            <w:r w:rsidRPr="00F754A7">
              <w:rPr>
                <w:rFonts w:cs="Calibri"/>
                <w:color w:val="000000"/>
                <w:sz w:val="16"/>
                <w:szCs w:val="16"/>
                <w:lang w:eastAsia="hr-HR"/>
              </w:rPr>
              <w:t>Zahtjev za doznaku sredstava br.8 (vodoopskrba i odvodnja K.Sućurac,K.Gomilica,K.Kambelovac)</w:t>
            </w:r>
          </w:p>
        </w:tc>
        <w:tc>
          <w:tcPr>
            <w:tcW w:w="3969" w:type="dxa"/>
            <w:tcBorders>
              <w:top w:val="nil"/>
              <w:left w:val="nil"/>
              <w:bottom w:val="single" w:sz="4" w:space="0" w:color="auto"/>
              <w:right w:val="single" w:sz="4" w:space="0" w:color="auto"/>
            </w:tcBorders>
            <w:shd w:val="clear" w:color="auto" w:fill="auto"/>
            <w:noWrap/>
            <w:vAlign w:val="bottom"/>
            <w:hideMark/>
          </w:tcPr>
          <w:p w14:paraId="2D0F62F5" w14:textId="77777777" w:rsidR="00F754A7" w:rsidRPr="00F754A7" w:rsidRDefault="00F754A7" w:rsidP="00F754A7">
            <w:pPr>
              <w:spacing w:after="0" w:line="240" w:lineRule="auto"/>
              <w:rPr>
                <w:rFonts w:cs="Calibri"/>
                <w:color w:val="000000"/>
                <w:sz w:val="16"/>
                <w:szCs w:val="16"/>
                <w:lang w:eastAsia="hr-HR"/>
              </w:rPr>
            </w:pPr>
            <w:r w:rsidRPr="00F754A7">
              <w:rPr>
                <w:rFonts w:cs="Calibri"/>
                <w:color w:val="000000"/>
                <w:sz w:val="16"/>
                <w:szCs w:val="16"/>
                <w:lang w:eastAsia="hr-HR"/>
              </w:rPr>
              <w:t>VODOVOD I KANALIZACIJA-SPLIT (RADOVI-PRIKLJUČCI) /</w:t>
            </w:r>
          </w:p>
        </w:tc>
        <w:tc>
          <w:tcPr>
            <w:tcW w:w="949" w:type="dxa"/>
            <w:tcBorders>
              <w:top w:val="nil"/>
              <w:left w:val="nil"/>
              <w:bottom w:val="single" w:sz="4" w:space="0" w:color="auto"/>
              <w:right w:val="single" w:sz="4" w:space="0" w:color="auto"/>
            </w:tcBorders>
            <w:shd w:val="clear" w:color="auto" w:fill="auto"/>
            <w:noWrap/>
            <w:vAlign w:val="bottom"/>
            <w:hideMark/>
          </w:tcPr>
          <w:p w14:paraId="4254297F" w14:textId="77777777" w:rsidR="00F754A7" w:rsidRPr="00F754A7" w:rsidRDefault="00F754A7" w:rsidP="00F754A7">
            <w:pPr>
              <w:spacing w:after="0" w:line="240" w:lineRule="auto"/>
              <w:jc w:val="right"/>
              <w:rPr>
                <w:rFonts w:cs="Calibri"/>
                <w:color w:val="000000"/>
                <w:sz w:val="16"/>
                <w:szCs w:val="16"/>
                <w:lang w:eastAsia="hr-HR"/>
              </w:rPr>
            </w:pPr>
            <w:r w:rsidRPr="00F754A7">
              <w:rPr>
                <w:rFonts w:cs="Calibri"/>
                <w:color w:val="000000"/>
                <w:sz w:val="16"/>
                <w:szCs w:val="16"/>
                <w:lang w:eastAsia="hr-HR"/>
              </w:rPr>
              <w:t>33.364,97</w:t>
            </w:r>
          </w:p>
        </w:tc>
      </w:tr>
      <w:tr w:rsidR="00F754A7" w:rsidRPr="00F754A7" w14:paraId="74634A65" w14:textId="77777777" w:rsidTr="00F754A7">
        <w:trPr>
          <w:trHeight w:val="30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BC0366F" w14:textId="77777777" w:rsidR="00F754A7" w:rsidRPr="00F754A7" w:rsidRDefault="00F754A7" w:rsidP="00F754A7">
            <w:pPr>
              <w:spacing w:after="0" w:line="240" w:lineRule="auto"/>
              <w:rPr>
                <w:rFonts w:cs="Calibri"/>
                <w:color w:val="000000"/>
                <w:sz w:val="16"/>
                <w:szCs w:val="16"/>
                <w:lang w:eastAsia="hr-HR"/>
              </w:rPr>
            </w:pPr>
            <w:r w:rsidRPr="00F754A7">
              <w:rPr>
                <w:rFonts w:cs="Calibri"/>
                <w:color w:val="000000"/>
                <w:sz w:val="16"/>
                <w:szCs w:val="16"/>
                <w:lang w:eastAsia="hr-HR"/>
              </w:rPr>
              <w:t>Zahtjev za doznaku sredstava br.9 (vodoopskrba i odvodnja K.Sućurac,K.Gomilica,K.Kambelovac)</w:t>
            </w:r>
          </w:p>
        </w:tc>
        <w:tc>
          <w:tcPr>
            <w:tcW w:w="3969" w:type="dxa"/>
            <w:tcBorders>
              <w:top w:val="nil"/>
              <w:left w:val="nil"/>
              <w:bottom w:val="single" w:sz="4" w:space="0" w:color="auto"/>
              <w:right w:val="single" w:sz="4" w:space="0" w:color="auto"/>
            </w:tcBorders>
            <w:shd w:val="clear" w:color="auto" w:fill="auto"/>
            <w:noWrap/>
            <w:vAlign w:val="bottom"/>
            <w:hideMark/>
          </w:tcPr>
          <w:p w14:paraId="17F52E2C" w14:textId="77777777" w:rsidR="00F754A7" w:rsidRPr="00F754A7" w:rsidRDefault="00F754A7" w:rsidP="00F754A7">
            <w:pPr>
              <w:spacing w:after="0" w:line="240" w:lineRule="auto"/>
              <w:rPr>
                <w:rFonts w:cs="Calibri"/>
                <w:color w:val="000000"/>
                <w:sz w:val="16"/>
                <w:szCs w:val="16"/>
                <w:lang w:eastAsia="hr-HR"/>
              </w:rPr>
            </w:pPr>
            <w:r w:rsidRPr="00F754A7">
              <w:rPr>
                <w:rFonts w:cs="Calibri"/>
                <w:color w:val="000000"/>
                <w:sz w:val="16"/>
                <w:szCs w:val="16"/>
                <w:lang w:eastAsia="hr-HR"/>
              </w:rPr>
              <w:t>VODOVOD I KANALIZACIJA-SPLIT (RADOVI-PRIKLJUČCI) /</w:t>
            </w:r>
          </w:p>
        </w:tc>
        <w:tc>
          <w:tcPr>
            <w:tcW w:w="949" w:type="dxa"/>
            <w:tcBorders>
              <w:top w:val="nil"/>
              <w:left w:val="nil"/>
              <w:bottom w:val="single" w:sz="4" w:space="0" w:color="auto"/>
              <w:right w:val="single" w:sz="4" w:space="0" w:color="auto"/>
            </w:tcBorders>
            <w:shd w:val="clear" w:color="auto" w:fill="auto"/>
            <w:noWrap/>
            <w:vAlign w:val="bottom"/>
            <w:hideMark/>
          </w:tcPr>
          <w:p w14:paraId="33F90C8D" w14:textId="77777777" w:rsidR="00F754A7" w:rsidRPr="00F754A7" w:rsidRDefault="00F754A7" w:rsidP="00F754A7">
            <w:pPr>
              <w:spacing w:after="0" w:line="240" w:lineRule="auto"/>
              <w:jc w:val="right"/>
              <w:rPr>
                <w:rFonts w:cs="Calibri"/>
                <w:color w:val="000000"/>
                <w:sz w:val="16"/>
                <w:szCs w:val="16"/>
                <w:lang w:eastAsia="hr-HR"/>
              </w:rPr>
            </w:pPr>
            <w:r w:rsidRPr="00F754A7">
              <w:rPr>
                <w:rFonts w:cs="Calibri"/>
                <w:color w:val="000000"/>
                <w:sz w:val="16"/>
                <w:szCs w:val="16"/>
                <w:lang w:eastAsia="hr-HR"/>
              </w:rPr>
              <w:t>17.143,57</w:t>
            </w:r>
          </w:p>
        </w:tc>
      </w:tr>
      <w:tr w:rsidR="00F754A7" w:rsidRPr="00F754A7" w14:paraId="158E0F4B" w14:textId="77777777" w:rsidTr="00F754A7">
        <w:trPr>
          <w:trHeight w:val="30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02A0858" w14:textId="77777777" w:rsidR="00F754A7" w:rsidRPr="00F754A7" w:rsidRDefault="00F754A7" w:rsidP="00F754A7">
            <w:pPr>
              <w:spacing w:after="0" w:line="240" w:lineRule="auto"/>
              <w:rPr>
                <w:rFonts w:cs="Calibri"/>
                <w:color w:val="000000"/>
                <w:sz w:val="16"/>
                <w:szCs w:val="16"/>
                <w:lang w:eastAsia="hr-HR"/>
              </w:rPr>
            </w:pPr>
            <w:r w:rsidRPr="00F754A7">
              <w:rPr>
                <w:rFonts w:cs="Calibri"/>
                <w:color w:val="000000"/>
                <w:sz w:val="16"/>
                <w:szCs w:val="16"/>
                <w:lang w:eastAsia="hr-HR"/>
              </w:rPr>
              <w:t>Zahtjev za doznaku sredstava br.10 (vodoopskrba i odvodnja K.Sućurac,K.Gomilica,K.Kambelovac)</w:t>
            </w:r>
          </w:p>
        </w:tc>
        <w:tc>
          <w:tcPr>
            <w:tcW w:w="3969" w:type="dxa"/>
            <w:tcBorders>
              <w:top w:val="nil"/>
              <w:left w:val="nil"/>
              <w:bottom w:val="single" w:sz="4" w:space="0" w:color="auto"/>
              <w:right w:val="single" w:sz="4" w:space="0" w:color="auto"/>
            </w:tcBorders>
            <w:shd w:val="clear" w:color="auto" w:fill="auto"/>
            <w:noWrap/>
            <w:vAlign w:val="bottom"/>
            <w:hideMark/>
          </w:tcPr>
          <w:p w14:paraId="078ED0FE" w14:textId="77777777" w:rsidR="00F754A7" w:rsidRPr="00F754A7" w:rsidRDefault="00F754A7" w:rsidP="00F754A7">
            <w:pPr>
              <w:spacing w:after="0" w:line="240" w:lineRule="auto"/>
              <w:rPr>
                <w:rFonts w:cs="Calibri"/>
                <w:color w:val="000000"/>
                <w:sz w:val="16"/>
                <w:szCs w:val="16"/>
                <w:lang w:eastAsia="hr-HR"/>
              </w:rPr>
            </w:pPr>
            <w:r w:rsidRPr="00F754A7">
              <w:rPr>
                <w:rFonts w:cs="Calibri"/>
                <w:color w:val="000000"/>
                <w:sz w:val="16"/>
                <w:szCs w:val="16"/>
                <w:lang w:eastAsia="hr-HR"/>
              </w:rPr>
              <w:t>VODOVOD I KANALIZACIJA-SPLIT (RADOVI-PRIKLJUČCI) /</w:t>
            </w:r>
          </w:p>
        </w:tc>
        <w:tc>
          <w:tcPr>
            <w:tcW w:w="949" w:type="dxa"/>
            <w:tcBorders>
              <w:top w:val="nil"/>
              <w:left w:val="nil"/>
              <w:bottom w:val="single" w:sz="4" w:space="0" w:color="auto"/>
              <w:right w:val="single" w:sz="4" w:space="0" w:color="auto"/>
            </w:tcBorders>
            <w:shd w:val="clear" w:color="auto" w:fill="auto"/>
            <w:noWrap/>
            <w:vAlign w:val="bottom"/>
            <w:hideMark/>
          </w:tcPr>
          <w:p w14:paraId="0CF45C85" w14:textId="77777777" w:rsidR="00F754A7" w:rsidRPr="00F754A7" w:rsidRDefault="00F754A7" w:rsidP="00F754A7">
            <w:pPr>
              <w:spacing w:after="0" w:line="240" w:lineRule="auto"/>
              <w:jc w:val="right"/>
              <w:rPr>
                <w:rFonts w:cs="Calibri"/>
                <w:color w:val="000000"/>
                <w:sz w:val="16"/>
                <w:szCs w:val="16"/>
                <w:lang w:eastAsia="hr-HR"/>
              </w:rPr>
            </w:pPr>
            <w:r w:rsidRPr="00F754A7">
              <w:rPr>
                <w:rFonts w:cs="Calibri"/>
                <w:color w:val="000000"/>
                <w:sz w:val="16"/>
                <w:szCs w:val="16"/>
                <w:lang w:eastAsia="hr-HR"/>
              </w:rPr>
              <w:t>2.349,97</w:t>
            </w:r>
          </w:p>
        </w:tc>
      </w:tr>
      <w:tr w:rsidR="00F754A7" w:rsidRPr="00F754A7" w14:paraId="0C4B11D0" w14:textId="77777777" w:rsidTr="00F754A7">
        <w:trPr>
          <w:trHeight w:val="30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5ED73D6" w14:textId="77777777" w:rsidR="00F754A7" w:rsidRPr="00F754A7" w:rsidRDefault="00F754A7" w:rsidP="00F754A7">
            <w:pPr>
              <w:spacing w:after="0" w:line="240" w:lineRule="auto"/>
              <w:rPr>
                <w:rFonts w:cs="Calibri"/>
                <w:color w:val="000000"/>
                <w:sz w:val="16"/>
                <w:szCs w:val="16"/>
                <w:lang w:eastAsia="hr-HR"/>
              </w:rPr>
            </w:pPr>
            <w:r w:rsidRPr="00F754A7">
              <w:rPr>
                <w:rFonts w:cs="Calibri"/>
                <w:color w:val="000000"/>
                <w:sz w:val="16"/>
                <w:szCs w:val="16"/>
                <w:lang w:eastAsia="hr-HR"/>
              </w:rPr>
              <w:t>Zahtjev za doznaku sredstava br.11 (vodoopskrba i odvodnja K.Sućurac,K.Gomilica,K.Kambelovac)</w:t>
            </w:r>
          </w:p>
        </w:tc>
        <w:tc>
          <w:tcPr>
            <w:tcW w:w="3969" w:type="dxa"/>
            <w:tcBorders>
              <w:top w:val="nil"/>
              <w:left w:val="nil"/>
              <w:bottom w:val="single" w:sz="4" w:space="0" w:color="auto"/>
              <w:right w:val="single" w:sz="4" w:space="0" w:color="auto"/>
            </w:tcBorders>
            <w:shd w:val="clear" w:color="auto" w:fill="auto"/>
            <w:noWrap/>
            <w:vAlign w:val="bottom"/>
            <w:hideMark/>
          </w:tcPr>
          <w:p w14:paraId="01818614" w14:textId="77777777" w:rsidR="00F754A7" w:rsidRPr="00F754A7" w:rsidRDefault="00F754A7" w:rsidP="00F754A7">
            <w:pPr>
              <w:spacing w:after="0" w:line="240" w:lineRule="auto"/>
              <w:rPr>
                <w:rFonts w:cs="Calibri"/>
                <w:color w:val="000000"/>
                <w:sz w:val="16"/>
                <w:szCs w:val="16"/>
                <w:lang w:eastAsia="hr-HR"/>
              </w:rPr>
            </w:pPr>
            <w:r w:rsidRPr="00F754A7">
              <w:rPr>
                <w:rFonts w:cs="Calibri"/>
                <w:color w:val="000000"/>
                <w:sz w:val="16"/>
                <w:szCs w:val="16"/>
                <w:lang w:eastAsia="hr-HR"/>
              </w:rPr>
              <w:t>VODOVOD I KANALIZACIJA-SPLIT (RADOVI-PRIKLJUČCI) /</w:t>
            </w:r>
          </w:p>
        </w:tc>
        <w:tc>
          <w:tcPr>
            <w:tcW w:w="949" w:type="dxa"/>
            <w:tcBorders>
              <w:top w:val="nil"/>
              <w:left w:val="nil"/>
              <w:bottom w:val="single" w:sz="4" w:space="0" w:color="auto"/>
              <w:right w:val="single" w:sz="4" w:space="0" w:color="auto"/>
            </w:tcBorders>
            <w:shd w:val="clear" w:color="auto" w:fill="auto"/>
            <w:noWrap/>
            <w:vAlign w:val="bottom"/>
            <w:hideMark/>
          </w:tcPr>
          <w:p w14:paraId="61015C9E" w14:textId="77777777" w:rsidR="00F754A7" w:rsidRPr="00F754A7" w:rsidRDefault="00F754A7" w:rsidP="00F754A7">
            <w:pPr>
              <w:spacing w:after="0" w:line="240" w:lineRule="auto"/>
              <w:jc w:val="right"/>
              <w:rPr>
                <w:rFonts w:cs="Calibri"/>
                <w:color w:val="000000"/>
                <w:sz w:val="16"/>
                <w:szCs w:val="16"/>
                <w:lang w:eastAsia="hr-HR"/>
              </w:rPr>
            </w:pPr>
            <w:r w:rsidRPr="00F754A7">
              <w:rPr>
                <w:rFonts w:cs="Calibri"/>
                <w:color w:val="000000"/>
                <w:sz w:val="16"/>
                <w:szCs w:val="16"/>
                <w:lang w:eastAsia="hr-HR"/>
              </w:rPr>
              <w:t>47.134,84</w:t>
            </w:r>
          </w:p>
        </w:tc>
      </w:tr>
      <w:tr w:rsidR="00F754A7" w:rsidRPr="00F754A7" w14:paraId="18759C13" w14:textId="77777777" w:rsidTr="00F754A7">
        <w:trPr>
          <w:trHeight w:val="30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6F71388" w14:textId="77777777" w:rsidR="00F754A7" w:rsidRPr="00F754A7" w:rsidRDefault="00F754A7" w:rsidP="00F754A7">
            <w:pPr>
              <w:spacing w:after="0" w:line="240" w:lineRule="auto"/>
              <w:rPr>
                <w:rFonts w:cs="Calibri"/>
                <w:color w:val="000000"/>
                <w:sz w:val="16"/>
                <w:szCs w:val="16"/>
                <w:lang w:eastAsia="hr-HR"/>
              </w:rPr>
            </w:pPr>
            <w:r w:rsidRPr="00F754A7">
              <w:rPr>
                <w:rFonts w:cs="Calibri"/>
                <w:color w:val="000000"/>
                <w:sz w:val="16"/>
                <w:szCs w:val="16"/>
                <w:lang w:eastAsia="hr-HR"/>
              </w:rPr>
              <w:t>Zahtjev za doznaku sred. br.8 ( radovi na izgradnji dijela sekundarne kanaliz.i vodovodne mreže (južno od državne ceste</w:t>
            </w:r>
          </w:p>
        </w:tc>
        <w:tc>
          <w:tcPr>
            <w:tcW w:w="3969" w:type="dxa"/>
            <w:tcBorders>
              <w:top w:val="nil"/>
              <w:left w:val="nil"/>
              <w:bottom w:val="single" w:sz="4" w:space="0" w:color="auto"/>
              <w:right w:val="single" w:sz="4" w:space="0" w:color="auto"/>
            </w:tcBorders>
            <w:shd w:val="clear" w:color="auto" w:fill="auto"/>
            <w:noWrap/>
            <w:vAlign w:val="bottom"/>
            <w:hideMark/>
          </w:tcPr>
          <w:p w14:paraId="3FB5205F" w14:textId="77777777" w:rsidR="00F754A7" w:rsidRPr="00F754A7" w:rsidRDefault="00F754A7" w:rsidP="00F754A7">
            <w:pPr>
              <w:spacing w:after="0" w:line="240" w:lineRule="auto"/>
              <w:rPr>
                <w:rFonts w:cs="Calibri"/>
                <w:color w:val="000000"/>
                <w:sz w:val="16"/>
                <w:szCs w:val="16"/>
                <w:lang w:eastAsia="hr-HR"/>
              </w:rPr>
            </w:pPr>
            <w:r w:rsidRPr="00F754A7">
              <w:rPr>
                <w:rFonts w:cs="Calibri"/>
                <w:color w:val="000000"/>
                <w:sz w:val="16"/>
                <w:szCs w:val="16"/>
                <w:lang w:eastAsia="hr-HR"/>
              </w:rPr>
              <w:t>VODOVOD I KANALIZACIJA-SPLIT (RADOVI-PRIKLJUČCI) /</w:t>
            </w:r>
          </w:p>
        </w:tc>
        <w:tc>
          <w:tcPr>
            <w:tcW w:w="949" w:type="dxa"/>
            <w:tcBorders>
              <w:top w:val="nil"/>
              <w:left w:val="nil"/>
              <w:bottom w:val="single" w:sz="4" w:space="0" w:color="auto"/>
              <w:right w:val="single" w:sz="4" w:space="0" w:color="auto"/>
            </w:tcBorders>
            <w:shd w:val="clear" w:color="auto" w:fill="auto"/>
            <w:noWrap/>
            <w:vAlign w:val="bottom"/>
            <w:hideMark/>
          </w:tcPr>
          <w:p w14:paraId="22A7BFCB" w14:textId="77777777" w:rsidR="00F754A7" w:rsidRPr="00F754A7" w:rsidRDefault="00F754A7" w:rsidP="00F754A7">
            <w:pPr>
              <w:spacing w:after="0" w:line="240" w:lineRule="auto"/>
              <w:jc w:val="right"/>
              <w:rPr>
                <w:rFonts w:cs="Calibri"/>
                <w:color w:val="000000"/>
                <w:sz w:val="16"/>
                <w:szCs w:val="16"/>
                <w:lang w:eastAsia="hr-HR"/>
              </w:rPr>
            </w:pPr>
            <w:r w:rsidRPr="00F754A7">
              <w:rPr>
                <w:rFonts w:cs="Calibri"/>
                <w:color w:val="000000"/>
                <w:sz w:val="16"/>
                <w:szCs w:val="16"/>
                <w:lang w:eastAsia="hr-HR"/>
              </w:rPr>
              <w:t>25.030,93</w:t>
            </w:r>
          </w:p>
        </w:tc>
      </w:tr>
      <w:tr w:rsidR="00F754A7" w:rsidRPr="00F754A7" w14:paraId="0A108C48" w14:textId="77777777" w:rsidTr="00F754A7">
        <w:trPr>
          <w:trHeight w:val="30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2F149C2" w14:textId="77777777" w:rsidR="00F754A7" w:rsidRPr="00F754A7" w:rsidRDefault="00F754A7" w:rsidP="00F754A7">
            <w:pPr>
              <w:spacing w:after="0" w:line="240" w:lineRule="auto"/>
              <w:rPr>
                <w:rFonts w:cs="Calibri"/>
                <w:color w:val="000000"/>
                <w:sz w:val="16"/>
                <w:szCs w:val="16"/>
                <w:lang w:eastAsia="hr-HR"/>
              </w:rPr>
            </w:pPr>
            <w:r w:rsidRPr="00F754A7">
              <w:rPr>
                <w:rFonts w:cs="Calibri"/>
                <w:color w:val="000000"/>
                <w:sz w:val="16"/>
                <w:szCs w:val="16"/>
                <w:lang w:eastAsia="hr-HR"/>
              </w:rPr>
              <w:t>Zahtjev za doznaku sredstava 3. (izgradnja komunalne vodne građevine kanalizacijske mreže u Požeškoj ulici, K.Stari)</w:t>
            </w:r>
          </w:p>
        </w:tc>
        <w:tc>
          <w:tcPr>
            <w:tcW w:w="3969" w:type="dxa"/>
            <w:tcBorders>
              <w:top w:val="nil"/>
              <w:left w:val="nil"/>
              <w:bottom w:val="single" w:sz="4" w:space="0" w:color="auto"/>
              <w:right w:val="single" w:sz="4" w:space="0" w:color="auto"/>
            </w:tcBorders>
            <w:shd w:val="clear" w:color="auto" w:fill="auto"/>
            <w:noWrap/>
            <w:vAlign w:val="bottom"/>
            <w:hideMark/>
          </w:tcPr>
          <w:p w14:paraId="2DA794E8" w14:textId="77777777" w:rsidR="00F754A7" w:rsidRPr="00F754A7" w:rsidRDefault="00F754A7" w:rsidP="00F754A7">
            <w:pPr>
              <w:spacing w:after="0" w:line="240" w:lineRule="auto"/>
              <w:rPr>
                <w:rFonts w:cs="Calibri"/>
                <w:color w:val="000000"/>
                <w:sz w:val="16"/>
                <w:szCs w:val="16"/>
                <w:lang w:eastAsia="hr-HR"/>
              </w:rPr>
            </w:pPr>
            <w:r w:rsidRPr="00F754A7">
              <w:rPr>
                <w:rFonts w:cs="Calibri"/>
                <w:color w:val="000000"/>
                <w:sz w:val="16"/>
                <w:szCs w:val="16"/>
                <w:lang w:eastAsia="hr-HR"/>
              </w:rPr>
              <w:t>VODOVOD I KANALIZACIJA-SPLIT (RADOVI-PRIKLJUČCI) /</w:t>
            </w:r>
          </w:p>
        </w:tc>
        <w:tc>
          <w:tcPr>
            <w:tcW w:w="949" w:type="dxa"/>
            <w:tcBorders>
              <w:top w:val="nil"/>
              <w:left w:val="nil"/>
              <w:bottom w:val="single" w:sz="4" w:space="0" w:color="auto"/>
              <w:right w:val="single" w:sz="4" w:space="0" w:color="auto"/>
            </w:tcBorders>
            <w:shd w:val="clear" w:color="auto" w:fill="auto"/>
            <w:noWrap/>
            <w:vAlign w:val="bottom"/>
            <w:hideMark/>
          </w:tcPr>
          <w:p w14:paraId="110864D2" w14:textId="77777777" w:rsidR="00F754A7" w:rsidRPr="00F754A7" w:rsidRDefault="00F754A7" w:rsidP="00F754A7">
            <w:pPr>
              <w:spacing w:after="0" w:line="240" w:lineRule="auto"/>
              <w:jc w:val="right"/>
              <w:rPr>
                <w:rFonts w:cs="Calibri"/>
                <w:color w:val="000000"/>
                <w:sz w:val="16"/>
                <w:szCs w:val="16"/>
                <w:lang w:eastAsia="hr-HR"/>
              </w:rPr>
            </w:pPr>
            <w:r w:rsidRPr="00F754A7">
              <w:rPr>
                <w:rFonts w:cs="Calibri"/>
                <w:color w:val="000000"/>
                <w:sz w:val="16"/>
                <w:szCs w:val="16"/>
                <w:lang w:eastAsia="hr-HR"/>
              </w:rPr>
              <w:t>29.113,60</w:t>
            </w:r>
          </w:p>
        </w:tc>
      </w:tr>
      <w:tr w:rsidR="00F754A7" w:rsidRPr="00F754A7" w14:paraId="08A0F857" w14:textId="77777777" w:rsidTr="00F754A7">
        <w:trPr>
          <w:trHeight w:val="30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7E25E47" w14:textId="77777777" w:rsidR="00F754A7" w:rsidRPr="00F754A7" w:rsidRDefault="00F754A7" w:rsidP="00F754A7">
            <w:pPr>
              <w:spacing w:after="0" w:line="240" w:lineRule="auto"/>
              <w:rPr>
                <w:rFonts w:cs="Calibri"/>
                <w:color w:val="000000"/>
                <w:sz w:val="16"/>
                <w:szCs w:val="16"/>
                <w:lang w:eastAsia="hr-HR"/>
              </w:rPr>
            </w:pPr>
            <w:r w:rsidRPr="00F754A7">
              <w:rPr>
                <w:rFonts w:cs="Calibri"/>
                <w:color w:val="000000"/>
                <w:sz w:val="16"/>
                <w:szCs w:val="16"/>
                <w:lang w:eastAsia="hr-HR"/>
              </w:rPr>
              <w:t>Zahtijev za doznaku sredstava br.19 (Vodosprema Rudine II s pripadajučim tlačno-gravitacijskim cjevovodom u K.Novom)</w:t>
            </w:r>
          </w:p>
        </w:tc>
        <w:tc>
          <w:tcPr>
            <w:tcW w:w="3969" w:type="dxa"/>
            <w:tcBorders>
              <w:top w:val="nil"/>
              <w:left w:val="nil"/>
              <w:bottom w:val="single" w:sz="4" w:space="0" w:color="auto"/>
              <w:right w:val="single" w:sz="4" w:space="0" w:color="auto"/>
            </w:tcBorders>
            <w:shd w:val="clear" w:color="auto" w:fill="auto"/>
            <w:noWrap/>
            <w:vAlign w:val="bottom"/>
            <w:hideMark/>
          </w:tcPr>
          <w:p w14:paraId="0247A582" w14:textId="77777777" w:rsidR="00F754A7" w:rsidRPr="00F754A7" w:rsidRDefault="00F754A7" w:rsidP="00F754A7">
            <w:pPr>
              <w:spacing w:after="0" w:line="240" w:lineRule="auto"/>
              <w:rPr>
                <w:rFonts w:cs="Calibri"/>
                <w:color w:val="000000"/>
                <w:sz w:val="16"/>
                <w:szCs w:val="16"/>
                <w:lang w:eastAsia="hr-HR"/>
              </w:rPr>
            </w:pPr>
            <w:r w:rsidRPr="00F754A7">
              <w:rPr>
                <w:rFonts w:cs="Calibri"/>
                <w:color w:val="000000"/>
                <w:sz w:val="16"/>
                <w:szCs w:val="16"/>
                <w:lang w:eastAsia="hr-HR"/>
              </w:rPr>
              <w:t>VODOVOD I KANALIZACIJA-SPLIT (RADOVI-PRIKLJUČCI) /</w:t>
            </w:r>
          </w:p>
        </w:tc>
        <w:tc>
          <w:tcPr>
            <w:tcW w:w="949" w:type="dxa"/>
            <w:tcBorders>
              <w:top w:val="nil"/>
              <w:left w:val="nil"/>
              <w:bottom w:val="single" w:sz="4" w:space="0" w:color="auto"/>
              <w:right w:val="single" w:sz="4" w:space="0" w:color="auto"/>
            </w:tcBorders>
            <w:shd w:val="clear" w:color="auto" w:fill="auto"/>
            <w:noWrap/>
            <w:vAlign w:val="bottom"/>
            <w:hideMark/>
          </w:tcPr>
          <w:p w14:paraId="11A52C4B" w14:textId="77777777" w:rsidR="00F754A7" w:rsidRPr="00F754A7" w:rsidRDefault="00F754A7" w:rsidP="00F754A7">
            <w:pPr>
              <w:spacing w:after="0" w:line="240" w:lineRule="auto"/>
              <w:jc w:val="right"/>
              <w:rPr>
                <w:rFonts w:cs="Calibri"/>
                <w:color w:val="000000"/>
                <w:sz w:val="16"/>
                <w:szCs w:val="16"/>
                <w:lang w:eastAsia="hr-HR"/>
              </w:rPr>
            </w:pPr>
            <w:r w:rsidRPr="00F754A7">
              <w:rPr>
                <w:rFonts w:cs="Calibri"/>
                <w:color w:val="000000"/>
                <w:sz w:val="16"/>
                <w:szCs w:val="16"/>
                <w:lang w:eastAsia="hr-HR"/>
              </w:rPr>
              <w:t>11.039,69</w:t>
            </w:r>
          </w:p>
        </w:tc>
      </w:tr>
      <w:tr w:rsidR="00F754A7" w:rsidRPr="00F754A7" w14:paraId="2E7A9554" w14:textId="77777777" w:rsidTr="00F754A7">
        <w:trPr>
          <w:trHeight w:val="30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263E9D7" w14:textId="77777777" w:rsidR="00F754A7" w:rsidRPr="00F754A7" w:rsidRDefault="00F754A7" w:rsidP="00F754A7">
            <w:pPr>
              <w:spacing w:after="0" w:line="240" w:lineRule="auto"/>
              <w:rPr>
                <w:rFonts w:cs="Calibri"/>
                <w:color w:val="000000"/>
                <w:sz w:val="16"/>
                <w:szCs w:val="16"/>
                <w:lang w:eastAsia="hr-HR"/>
              </w:rPr>
            </w:pPr>
            <w:r w:rsidRPr="00F754A7">
              <w:rPr>
                <w:rFonts w:cs="Calibri"/>
                <w:color w:val="000000"/>
                <w:sz w:val="16"/>
                <w:szCs w:val="16"/>
                <w:lang w:eastAsia="hr-HR"/>
              </w:rPr>
              <w:t>Zahtjev za doznaku sredstava br.15 (vodoopskrba i odvodnja K.Sućurac,K.Gomilica,K.Kambelovac)</w:t>
            </w:r>
          </w:p>
        </w:tc>
        <w:tc>
          <w:tcPr>
            <w:tcW w:w="3969" w:type="dxa"/>
            <w:tcBorders>
              <w:top w:val="nil"/>
              <w:left w:val="nil"/>
              <w:bottom w:val="single" w:sz="4" w:space="0" w:color="auto"/>
              <w:right w:val="single" w:sz="4" w:space="0" w:color="auto"/>
            </w:tcBorders>
            <w:shd w:val="clear" w:color="auto" w:fill="auto"/>
            <w:noWrap/>
            <w:vAlign w:val="bottom"/>
            <w:hideMark/>
          </w:tcPr>
          <w:p w14:paraId="6E0E947A" w14:textId="77777777" w:rsidR="00F754A7" w:rsidRPr="00F754A7" w:rsidRDefault="00F754A7" w:rsidP="00F754A7">
            <w:pPr>
              <w:spacing w:after="0" w:line="240" w:lineRule="auto"/>
              <w:rPr>
                <w:rFonts w:cs="Calibri"/>
                <w:color w:val="000000"/>
                <w:sz w:val="16"/>
                <w:szCs w:val="16"/>
                <w:lang w:eastAsia="hr-HR"/>
              </w:rPr>
            </w:pPr>
            <w:r w:rsidRPr="00F754A7">
              <w:rPr>
                <w:rFonts w:cs="Calibri"/>
                <w:color w:val="000000"/>
                <w:sz w:val="16"/>
                <w:szCs w:val="16"/>
                <w:lang w:eastAsia="hr-HR"/>
              </w:rPr>
              <w:t>VODOVOD I KANALIZACIJA-SPLIT (RADOVI-PRIKLJUČCI) /</w:t>
            </w:r>
          </w:p>
        </w:tc>
        <w:tc>
          <w:tcPr>
            <w:tcW w:w="949" w:type="dxa"/>
            <w:tcBorders>
              <w:top w:val="nil"/>
              <w:left w:val="nil"/>
              <w:bottom w:val="single" w:sz="4" w:space="0" w:color="auto"/>
              <w:right w:val="single" w:sz="4" w:space="0" w:color="auto"/>
            </w:tcBorders>
            <w:shd w:val="clear" w:color="auto" w:fill="auto"/>
            <w:noWrap/>
            <w:vAlign w:val="bottom"/>
            <w:hideMark/>
          </w:tcPr>
          <w:p w14:paraId="4062EF13" w14:textId="77777777" w:rsidR="00F754A7" w:rsidRPr="00F754A7" w:rsidRDefault="00F754A7" w:rsidP="00F754A7">
            <w:pPr>
              <w:spacing w:after="0" w:line="240" w:lineRule="auto"/>
              <w:jc w:val="right"/>
              <w:rPr>
                <w:rFonts w:cs="Calibri"/>
                <w:color w:val="000000"/>
                <w:sz w:val="16"/>
                <w:szCs w:val="16"/>
                <w:lang w:eastAsia="hr-HR"/>
              </w:rPr>
            </w:pPr>
            <w:r w:rsidRPr="00F754A7">
              <w:rPr>
                <w:rFonts w:cs="Calibri"/>
                <w:color w:val="000000"/>
                <w:sz w:val="16"/>
                <w:szCs w:val="16"/>
                <w:lang w:eastAsia="hr-HR"/>
              </w:rPr>
              <w:t>41.665,30</w:t>
            </w:r>
          </w:p>
        </w:tc>
      </w:tr>
      <w:tr w:rsidR="00F754A7" w:rsidRPr="00F754A7" w14:paraId="2799ED91" w14:textId="77777777" w:rsidTr="00F754A7">
        <w:trPr>
          <w:trHeight w:val="30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FBF80CC" w14:textId="77777777" w:rsidR="00F754A7" w:rsidRPr="00F754A7" w:rsidRDefault="00F754A7" w:rsidP="00F754A7">
            <w:pPr>
              <w:spacing w:after="0" w:line="240" w:lineRule="auto"/>
              <w:rPr>
                <w:rFonts w:cs="Calibri"/>
                <w:color w:val="000000"/>
                <w:sz w:val="16"/>
                <w:szCs w:val="16"/>
                <w:lang w:eastAsia="hr-HR"/>
              </w:rPr>
            </w:pPr>
            <w:r w:rsidRPr="00F754A7">
              <w:rPr>
                <w:rFonts w:cs="Calibri"/>
                <w:color w:val="000000"/>
                <w:sz w:val="16"/>
                <w:szCs w:val="16"/>
                <w:lang w:eastAsia="hr-HR"/>
              </w:rPr>
              <w:t>Zahtjev za doznaku sredstava br.14 (vodoopskrba i odvodnja K.Sućurac,K.Gomilica,K.Kambelovac)</w:t>
            </w:r>
          </w:p>
        </w:tc>
        <w:tc>
          <w:tcPr>
            <w:tcW w:w="3969" w:type="dxa"/>
            <w:tcBorders>
              <w:top w:val="nil"/>
              <w:left w:val="nil"/>
              <w:bottom w:val="single" w:sz="4" w:space="0" w:color="auto"/>
              <w:right w:val="single" w:sz="4" w:space="0" w:color="auto"/>
            </w:tcBorders>
            <w:shd w:val="clear" w:color="auto" w:fill="auto"/>
            <w:noWrap/>
            <w:vAlign w:val="bottom"/>
            <w:hideMark/>
          </w:tcPr>
          <w:p w14:paraId="60BCDE4F" w14:textId="77777777" w:rsidR="00F754A7" w:rsidRPr="00F754A7" w:rsidRDefault="00F754A7" w:rsidP="00F754A7">
            <w:pPr>
              <w:spacing w:after="0" w:line="240" w:lineRule="auto"/>
              <w:rPr>
                <w:rFonts w:cs="Calibri"/>
                <w:color w:val="000000"/>
                <w:sz w:val="16"/>
                <w:szCs w:val="16"/>
                <w:lang w:eastAsia="hr-HR"/>
              </w:rPr>
            </w:pPr>
            <w:r w:rsidRPr="00F754A7">
              <w:rPr>
                <w:rFonts w:cs="Calibri"/>
                <w:color w:val="000000"/>
                <w:sz w:val="16"/>
                <w:szCs w:val="16"/>
                <w:lang w:eastAsia="hr-HR"/>
              </w:rPr>
              <w:t>VODOVOD I KANALIZACIJA-SPLIT (RADOVI-PRIKLJUČCI) /</w:t>
            </w:r>
          </w:p>
        </w:tc>
        <w:tc>
          <w:tcPr>
            <w:tcW w:w="949" w:type="dxa"/>
            <w:tcBorders>
              <w:top w:val="nil"/>
              <w:left w:val="nil"/>
              <w:bottom w:val="single" w:sz="4" w:space="0" w:color="auto"/>
              <w:right w:val="single" w:sz="4" w:space="0" w:color="auto"/>
            </w:tcBorders>
            <w:shd w:val="clear" w:color="auto" w:fill="auto"/>
            <w:noWrap/>
            <w:vAlign w:val="bottom"/>
            <w:hideMark/>
          </w:tcPr>
          <w:p w14:paraId="48A9727C" w14:textId="77777777" w:rsidR="00F754A7" w:rsidRPr="00F754A7" w:rsidRDefault="00F754A7" w:rsidP="00F754A7">
            <w:pPr>
              <w:spacing w:after="0" w:line="240" w:lineRule="auto"/>
              <w:jc w:val="right"/>
              <w:rPr>
                <w:rFonts w:cs="Calibri"/>
                <w:color w:val="000000"/>
                <w:sz w:val="16"/>
                <w:szCs w:val="16"/>
                <w:lang w:eastAsia="hr-HR"/>
              </w:rPr>
            </w:pPr>
            <w:r w:rsidRPr="00F754A7">
              <w:rPr>
                <w:rFonts w:cs="Calibri"/>
                <w:color w:val="000000"/>
                <w:sz w:val="16"/>
                <w:szCs w:val="16"/>
                <w:lang w:eastAsia="hr-HR"/>
              </w:rPr>
              <w:t>10.589,97</w:t>
            </w:r>
          </w:p>
        </w:tc>
      </w:tr>
      <w:tr w:rsidR="00F754A7" w:rsidRPr="00F754A7" w14:paraId="5679E6DD" w14:textId="77777777" w:rsidTr="00F754A7">
        <w:trPr>
          <w:trHeight w:val="30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73BAA71" w14:textId="77777777" w:rsidR="00F754A7" w:rsidRPr="00F754A7" w:rsidRDefault="00F754A7" w:rsidP="00F754A7">
            <w:pPr>
              <w:spacing w:after="0" w:line="240" w:lineRule="auto"/>
              <w:rPr>
                <w:rFonts w:cs="Calibri"/>
                <w:color w:val="000000"/>
                <w:sz w:val="16"/>
                <w:szCs w:val="16"/>
                <w:lang w:eastAsia="hr-HR"/>
              </w:rPr>
            </w:pPr>
            <w:r w:rsidRPr="00F754A7">
              <w:rPr>
                <w:rFonts w:cs="Calibri"/>
                <w:color w:val="000000"/>
                <w:sz w:val="16"/>
                <w:szCs w:val="16"/>
                <w:lang w:eastAsia="hr-HR"/>
              </w:rPr>
              <w:t>Zahtjev za doznaku sredstava br.13 (vodoopskrba i odvodnja K.Sućurac,K.Gomilica,K.Kambelovac)</w:t>
            </w:r>
          </w:p>
        </w:tc>
        <w:tc>
          <w:tcPr>
            <w:tcW w:w="3969" w:type="dxa"/>
            <w:tcBorders>
              <w:top w:val="nil"/>
              <w:left w:val="nil"/>
              <w:bottom w:val="single" w:sz="4" w:space="0" w:color="auto"/>
              <w:right w:val="single" w:sz="4" w:space="0" w:color="auto"/>
            </w:tcBorders>
            <w:shd w:val="clear" w:color="auto" w:fill="auto"/>
            <w:noWrap/>
            <w:vAlign w:val="bottom"/>
            <w:hideMark/>
          </w:tcPr>
          <w:p w14:paraId="270697EE" w14:textId="77777777" w:rsidR="00F754A7" w:rsidRPr="00F754A7" w:rsidRDefault="00F754A7" w:rsidP="00F754A7">
            <w:pPr>
              <w:spacing w:after="0" w:line="240" w:lineRule="auto"/>
              <w:rPr>
                <w:rFonts w:cs="Calibri"/>
                <w:color w:val="000000"/>
                <w:sz w:val="16"/>
                <w:szCs w:val="16"/>
                <w:lang w:eastAsia="hr-HR"/>
              </w:rPr>
            </w:pPr>
            <w:r w:rsidRPr="00F754A7">
              <w:rPr>
                <w:rFonts w:cs="Calibri"/>
                <w:color w:val="000000"/>
                <w:sz w:val="16"/>
                <w:szCs w:val="16"/>
                <w:lang w:eastAsia="hr-HR"/>
              </w:rPr>
              <w:t>VODOVOD I KANALIZACIJA-SPLIT (RADOVI-PRIKLJUČCI) /</w:t>
            </w:r>
          </w:p>
        </w:tc>
        <w:tc>
          <w:tcPr>
            <w:tcW w:w="949" w:type="dxa"/>
            <w:tcBorders>
              <w:top w:val="nil"/>
              <w:left w:val="nil"/>
              <w:bottom w:val="single" w:sz="4" w:space="0" w:color="auto"/>
              <w:right w:val="single" w:sz="4" w:space="0" w:color="auto"/>
            </w:tcBorders>
            <w:shd w:val="clear" w:color="auto" w:fill="auto"/>
            <w:noWrap/>
            <w:vAlign w:val="bottom"/>
            <w:hideMark/>
          </w:tcPr>
          <w:p w14:paraId="42FF47FF" w14:textId="77777777" w:rsidR="00F754A7" w:rsidRPr="00F754A7" w:rsidRDefault="00F754A7" w:rsidP="00F754A7">
            <w:pPr>
              <w:spacing w:after="0" w:line="240" w:lineRule="auto"/>
              <w:jc w:val="right"/>
              <w:rPr>
                <w:rFonts w:cs="Calibri"/>
                <w:color w:val="000000"/>
                <w:sz w:val="16"/>
                <w:szCs w:val="16"/>
                <w:lang w:eastAsia="hr-HR"/>
              </w:rPr>
            </w:pPr>
            <w:r w:rsidRPr="00F754A7">
              <w:rPr>
                <w:rFonts w:cs="Calibri"/>
                <w:color w:val="000000"/>
                <w:sz w:val="16"/>
                <w:szCs w:val="16"/>
                <w:lang w:eastAsia="hr-HR"/>
              </w:rPr>
              <w:t>6.134,96</w:t>
            </w:r>
          </w:p>
        </w:tc>
      </w:tr>
      <w:tr w:rsidR="00F754A7" w:rsidRPr="00F754A7" w14:paraId="4CDE7363" w14:textId="77777777" w:rsidTr="00F754A7">
        <w:trPr>
          <w:trHeight w:val="30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D9A9556" w14:textId="77777777" w:rsidR="00F754A7" w:rsidRPr="00F754A7" w:rsidRDefault="00F754A7" w:rsidP="00F754A7">
            <w:pPr>
              <w:spacing w:after="0" w:line="240" w:lineRule="auto"/>
              <w:rPr>
                <w:rFonts w:cs="Calibri"/>
                <w:color w:val="000000"/>
                <w:sz w:val="16"/>
                <w:szCs w:val="16"/>
                <w:lang w:eastAsia="hr-HR"/>
              </w:rPr>
            </w:pPr>
            <w:r w:rsidRPr="00F754A7">
              <w:rPr>
                <w:rFonts w:cs="Calibri"/>
                <w:color w:val="000000"/>
                <w:sz w:val="16"/>
                <w:szCs w:val="16"/>
                <w:lang w:eastAsia="hr-HR"/>
              </w:rPr>
              <w:t>Zahtjev za doznaku sredstava br.12 (vodoopskrba i odvodnja K.Sućurac,K.Gomilica,K.Kambelovac)</w:t>
            </w:r>
          </w:p>
        </w:tc>
        <w:tc>
          <w:tcPr>
            <w:tcW w:w="3969" w:type="dxa"/>
            <w:tcBorders>
              <w:top w:val="nil"/>
              <w:left w:val="nil"/>
              <w:bottom w:val="single" w:sz="4" w:space="0" w:color="auto"/>
              <w:right w:val="single" w:sz="4" w:space="0" w:color="auto"/>
            </w:tcBorders>
            <w:shd w:val="clear" w:color="auto" w:fill="auto"/>
            <w:noWrap/>
            <w:vAlign w:val="bottom"/>
            <w:hideMark/>
          </w:tcPr>
          <w:p w14:paraId="4E5FD10B" w14:textId="77777777" w:rsidR="00F754A7" w:rsidRPr="00F754A7" w:rsidRDefault="00F754A7" w:rsidP="00F754A7">
            <w:pPr>
              <w:spacing w:after="0" w:line="240" w:lineRule="auto"/>
              <w:rPr>
                <w:rFonts w:cs="Calibri"/>
                <w:color w:val="000000"/>
                <w:sz w:val="16"/>
                <w:szCs w:val="16"/>
                <w:lang w:eastAsia="hr-HR"/>
              </w:rPr>
            </w:pPr>
            <w:r w:rsidRPr="00F754A7">
              <w:rPr>
                <w:rFonts w:cs="Calibri"/>
                <w:color w:val="000000"/>
                <w:sz w:val="16"/>
                <w:szCs w:val="16"/>
                <w:lang w:eastAsia="hr-HR"/>
              </w:rPr>
              <w:t>VODOVOD I KANALIZACIJA-SPLIT (RADOVI-PRIKLJUČCI) /</w:t>
            </w:r>
          </w:p>
        </w:tc>
        <w:tc>
          <w:tcPr>
            <w:tcW w:w="949" w:type="dxa"/>
            <w:tcBorders>
              <w:top w:val="nil"/>
              <w:left w:val="nil"/>
              <w:bottom w:val="single" w:sz="4" w:space="0" w:color="auto"/>
              <w:right w:val="single" w:sz="4" w:space="0" w:color="auto"/>
            </w:tcBorders>
            <w:shd w:val="clear" w:color="auto" w:fill="auto"/>
            <w:noWrap/>
            <w:vAlign w:val="bottom"/>
            <w:hideMark/>
          </w:tcPr>
          <w:p w14:paraId="4CE373CE" w14:textId="77777777" w:rsidR="00F754A7" w:rsidRPr="00F754A7" w:rsidRDefault="00F754A7" w:rsidP="00F754A7">
            <w:pPr>
              <w:spacing w:after="0" w:line="240" w:lineRule="auto"/>
              <w:jc w:val="right"/>
              <w:rPr>
                <w:rFonts w:cs="Calibri"/>
                <w:color w:val="000000"/>
                <w:sz w:val="16"/>
                <w:szCs w:val="16"/>
                <w:lang w:eastAsia="hr-HR"/>
              </w:rPr>
            </w:pPr>
            <w:r w:rsidRPr="00F754A7">
              <w:rPr>
                <w:rFonts w:cs="Calibri"/>
                <w:color w:val="000000"/>
                <w:sz w:val="16"/>
                <w:szCs w:val="16"/>
                <w:lang w:eastAsia="hr-HR"/>
              </w:rPr>
              <w:t>80.431,52</w:t>
            </w:r>
          </w:p>
        </w:tc>
      </w:tr>
      <w:tr w:rsidR="00F754A7" w:rsidRPr="00F754A7" w14:paraId="2C6F2D6C" w14:textId="77777777" w:rsidTr="00F754A7">
        <w:trPr>
          <w:trHeight w:val="30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CFD76BB" w14:textId="77777777" w:rsidR="00F754A7" w:rsidRPr="00F754A7" w:rsidRDefault="00F754A7" w:rsidP="00F754A7">
            <w:pPr>
              <w:spacing w:after="0" w:line="240" w:lineRule="auto"/>
              <w:rPr>
                <w:rFonts w:cs="Calibri"/>
                <w:color w:val="000000"/>
                <w:sz w:val="16"/>
                <w:szCs w:val="16"/>
                <w:lang w:eastAsia="hr-HR"/>
              </w:rPr>
            </w:pPr>
            <w:r w:rsidRPr="00F754A7">
              <w:rPr>
                <w:rFonts w:cs="Calibri"/>
                <w:color w:val="000000"/>
                <w:sz w:val="16"/>
                <w:szCs w:val="16"/>
                <w:lang w:eastAsia="hr-HR"/>
              </w:rPr>
              <w:t>Zahtjev za doznaku sredstava br.16 (vodoopskrba i odvodnja K.Sućurac,K.Gomilica,K.Kambelovac)</w:t>
            </w:r>
          </w:p>
        </w:tc>
        <w:tc>
          <w:tcPr>
            <w:tcW w:w="3969" w:type="dxa"/>
            <w:tcBorders>
              <w:top w:val="nil"/>
              <w:left w:val="nil"/>
              <w:bottom w:val="single" w:sz="4" w:space="0" w:color="auto"/>
              <w:right w:val="single" w:sz="4" w:space="0" w:color="auto"/>
            </w:tcBorders>
            <w:shd w:val="clear" w:color="auto" w:fill="auto"/>
            <w:noWrap/>
            <w:vAlign w:val="bottom"/>
            <w:hideMark/>
          </w:tcPr>
          <w:p w14:paraId="72C0AEA2" w14:textId="77777777" w:rsidR="00F754A7" w:rsidRPr="00F754A7" w:rsidRDefault="00F754A7" w:rsidP="00F754A7">
            <w:pPr>
              <w:spacing w:after="0" w:line="240" w:lineRule="auto"/>
              <w:rPr>
                <w:rFonts w:cs="Calibri"/>
                <w:color w:val="000000"/>
                <w:sz w:val="16"/>
                <w:szCs w:val="16"/>
                <w:lang w:eastAsia="hr-HR"/>
              </w:rPr>
            </w:pPr>
            <w:r w:rsidRPr="00F754A7">
              <w:rPr>
                <w:rFonts w:cs="Calibri"/>
                <w:color w:val="000000"/>
                <w:sz w:val="16"/>
                <w:szCs w:val="16"/>
                <w:lang w:eastAsia="hr-HR"/>
              </w:rPr>
              <w:t>VODOVOD I KANALIZACIJA-SPLIT (RADOVI-PRIKLJUČCI) /</w:t>
            </w:r>
          </w:p>
        </w:tc>
        <w:tc>
          <w:tcPr>
            <w:tcW w:w="949" w:type="dxa"/>
            <w:tcBorders>
              <w:top w:val="nil"/>
              <w:left w:val="nil"/>
              <w:bottom w:val="single" w:sz="4" w:space="0" w:color="auto"/>
              <w:right w:val="single" w:sz="4" w:space="0" w:color="auto"/>
            </w:tcBorders>
            <w:shd w:val="clear" w:color="auto" w:fill="auto"/>
            <w:noWrap/>
            <w:vAlign w:val="bottom"/>
            <w:hideMark/>
          </w:tcPr>
          <w:p w14:paraId="64F880B9" w14:textId="77777777" w:rsidR="00F754A7" w:rsidRPr="00F754A7" w:rsidRDefault="00F754A7" w:rsidP="00F754A7">
            <w:pPr>
              <w:spacing w:after="0" w:line="240" w:lineRule="auto"/>
              <w:jc w:val="right"/>
              <w:rPr>
                <w:rFonts w:cs="Calibri"/>
                <w:color w:val="000000"/>
                <w:sz w:val="16"/>
                <w:szCs w:val="16"/>
                <w:lang w:eastAsia="hr-HR"/>
              </w:rPr>
            </w:pPr>
            <w:r w:rsidRPr="00F754A7">
              <w:rPr>
                <w:rFonts w:cs="Calibri"/>
                <w:color w:val="000000"/>
                <w:sz w:val="16"/>
                <w:szCs w:val="16"/>
                <w:lang w:eastAsia="hr-HR"/>
              </w:rPr>
              <w:t>41.831,28</w:t>
            </w:r>
          </w:p>
        </w:tc>
      </w:tr>
      <w:tr w:rsidR="00F754A7" w:rsidRPr="00F754A7" w14:paraId="3C54D162" w14:textId="77777777" w:rsidTr="00F754A7">
        <w:trPr>
          <w:trHeight w:val="30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02E5782" w14:textId="77777777" w:rsidR="00F754A7" w:rsidRPr="00F754A7" w:rsidRDefault="00F754A7" w:rsidP="00F754A7">
            <w:pPr>
              <w:spacing w:after="0" w:line="240" w:lineRule="auto"/>
              <w:rPr>
                <w:rFonts w:cs="Calibri"/>
                <w:color w:val="000000"/>
                <w:sz w:val="16"/>
                <w:szCs w:val="16"/>
                <w:lang w:eastAsia="hr-HR"/>
              </w:rPr>
            </w:pPr>
            <w:r w:rsidRPr="00F754A7">
              <w:rPr>
                <w:rFonts w:cs="Calibri"/>
                <w:color w:val="000000"/>
                <w:sz w:val="16"/>
                <w:szCs w:val="16"/>
                <w:lang w:eastAsia="hr-HR"/>
              </w:rPr>
              <w:t>Zahtjev za doznaku sredstava br.17 (vodoopskrba i odvodnja K.Sućurac,K.Gomilica,K.Kambelovac)</w:t>
            </w:r>
          </w:p>
        </w:tc>
        <w:tc>
          <w:tcPr>
            <w:tcW w:w="3969" w:type="dxa"/>
            <w:tcBorders>
              <w:top w:val="nil"/>
              <w:left w:val="nil"/>
              <w:bottom w:val="single" w:sz="4" w:space="0" w:color="auto"/>
              <w:right w:val="single" w:sz="4" w:space="0" w:color="auto"/>
            </w:tcBorders>
            <w:shd w:val="clear" w:color="auto" w:fill="auto"/>
            <w:noWrap/>
            <w:vAlign w:val="bottom"/>
            <w:hideMark/>
          </w:tcPr>
          <w:p w14:paraId="4CDFF6CF" w14:textId="77777777" w:rsidR="00F754A7" w:rsidRPr="00F754A7" w:rsidRDefault="00F754A7" w:rsidP="00F754A7">
            <w:pPr>
              <w:spacing w:after="0" w:line="240" w:lineRule="auto"/>
              <w:rPr>
                <w:rFonts w:cs="Calibri"/>
                <w:color w:val="000000"/>
                <w:sz w:val="16"/>
                <w:szCs w:val="16"/>
                <w:lang w:eastAsia="hr-HR"/>
              </w:rPr>
            </w:pPr>
            <w:r w:rsidRPr="00F754A7">
              <w:rPr>
                <w:rFonts w:cs="Calibri"/>
                <w:color w:val="000000"/>
                <w:sz w:val="16"/>
                <w:szCs w:val="16"/>
                <w:lang w:eastAsia="hr-HR"/>
              </w:rPr>
              <w:t>VODOVOD I KANALIZACIJA-SPLIT (RADOVI-PRIKLJUČCI) /</w:t>
            </w:r>
          </w:p>
        </w:tc>
        <w:tc>
          <w:tcPr>
            <w:tcW w:w="949" w:type="dxa"/>
            <w:tcBorders>
              <w:top w:val="nil"/>
              <w:left w:val="nil"/>
              <w:bottom w:val="single" w:sz="4" w:space="0" w:color="auto"/>
              <w:right w:val="single" w:sz="4" w:space="0" w:color="auto"/>
            </w:tcBorders>
            <w:shd w:val="clear" w:color="auto" w:fill="auto"/>
            <w:noWrap/>
            <w:vAlign w:val="bottom"/>
            <w:hideMark/>
          </w:tcPr>
          <w:p w14:paraId="470C4235" w14:textId="77777777" w:rsidR="00F754A7" w:rsidRPr="00F754A7" w:rsidRDefault="00F754A7" w:rsidP="00F754A7">
            <w:pPr>
              <w:spacing w:after="0" w:line="240" w:lineRule="auto"/>
              <w:jc w:val="right"/>
              <w:rPr>
                <w:rFonts w:cs="Calibri"/>
                <w:color w:val="000000"/>
                <w:sz w:val="16"/>
                <w:szCs w:val="16"/>
                <w:lang w:eastAsia="hr-HR"/>
              </w:rPr>
            </w:pPr>
            <w:r w:rsidRPr="00F754A7">
              <w:rPr>
                <w:rFonts w:cs="Calibri"/>
                <w:color w:val="000000"/>
                <w:sz w:val="16"/>
                <w:szCs w:val="16"/>
                <w:lang w:eastAsia="hr-HR"/>
              </w:rPr>
              <w:t>44.822,43</w:t>
            </w:r>
          </w:p>
        </w:tc>
      </w:tr>
      <w:tr w:rsidR="00F754A7" w:rsidRPr="00F754A7" w14:paraId="2ADFD7CF" w14:textId="77777777" w:rsidTr="00F754A7">
        <w:trPr>
          <w:trHeight w:val="30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CF1662F" w14:textId="77777777" w:rsidR="00F754A7" w:rsidRPr="00F754A7" w:rsidRDefault="00F754A7" w:rsidP="00F754A7">
            <w:pPr>
              <w:spacing w:after="0" w:line="240" w:lineRule="auto"/>
              <w:rPr>
                <w:rFonts w:cs="Calibri"/>
                <w:color w:val="000000"/>
                <w:sz w:val="16"/>
                <w:szCs w:val="16"/>
                <w:lang w:eastAsia="hr-HR"/>
              </w:rPr>
            </w:pPr>
            <w:r w:rsidRPr="00F754A7">
              <w:rPr>
                <w:rFonts w:cs="Calibri"/>
                <w:color w:val="000000"/>
                <w:sz w:val="16"/>
                <w:szCs w:val="16"/>
                <w:lang w:eastAsia="hr-HR"/>
              </w:rPr>
              <w:t>Zahtjev za doznaku sredstava br.1 - Vodoopskrbni cjevovod u ulici Put Kave (dionica 2), K.Sućurac</w:t>
            </w:r>
          </w:p>
        </w:tc>
        <w:tc>
          <w:tcPr>
            <w:tcW w:w="3969" w:type="dxa"/>
            <w:tcBorders>
              <w:top w:val="nil"/>
              <w:left w:val="nil"/>
              <w:bottom w:val="single" w:sz="4" w:space="0" w:color="auto"/>
              <w:right w:val="single" w:sz="4" w:space="0" w:color="auto"/>
            </w:tcBorders>
            <w:shd w:val="clear" w:color="auto" w:fill="auto"/>
            <w:noWrap/>
            <w:vAlign w:val="bottom"/>
            <w:hideMark/>
          </w:tcPr>
          <w:p w14:paraId="73E9DAC9" w14:textId="77777777" w:rsidR="00F754A7" w:rsidRPr="00F754A7" w:rsidRDefault="00F754A7" w:rsidP="00F754A7">
            <w:pPr>
              <w:spacing w:after="0" w:line="240" w:lineRule="auto"/>
              <w:rPr>
                <w:rFonts w:cs="Calibri"/>
                <w:color w:val="000000"/>
                <w:sz w:val="16"/>
                <w:szCs w:val="16"/>
                <w:lang w:eastAsia="hr-HR"/>
              </w:rPr>
            </w:pPr>
            <w:r w:rsidRPr="00F754A7">
              <w:rPr>
                <w:rFonts w:cs="Calibri"/>
                <w:color w:val="000000"/>
                <w:sz w:val="16"/>
                <w:szCs w:val="16"/>
                <w:lang w:eastAsia="hr-HR"/>
              </w:rPr>
              <w:t>VODOVOD I KANALIZACIJA-SPLIT (RADOVI-PRIKLJUČCI) /</w:t>
            </w:r>
          </w:p>
        </w:tc>
        <w:tc>
          <w:tcPr>
            <w:tcW w:w="949" w:type="dxa"/>
            <w:tcBorders>
              <w:top w:val="nil"/>
              <w:left w:val="nil"/>
              <w:bottom w:val="single" w:sz="4" w:space="0" w:color="auto"/>
              <w:right w:val="single" w:sz="4" w:space="0" w:color="auto"/>
            </w:tcBorders>
            <w:shd w:val="clear" w:color="auto" w:fill="auto"/>
            <w:noWrap/>
            <w:vAlign w:val="bottom"/>
            <w:hideMark/>
          </w:tcPr>
          <w:p w14:paraId="6D7B3652" w14:textId="77777777" w:rsidR="00F754A7" w:rsidRPr="00F754A7" w:rsidRDefault="00F754A7" w:rsidP="00F754A7">
            <w:pPr>
              <w:spacing w:after="0" w:line="240" w:lineRule="auto"/>
              <w:jc w:val="right"/>
              <w:rPr>
                <w:rFonts w:cs="Calibri"/>
                <w:color w:val="000000"/>
                <w:sz w:val="16"/>
                <w:szCs w:val="16"/>
                <w:lang w:eastAsia="hr-HR"/>
              </w:rPr>
            </w:pPr>
            <w:r w:rsidRPr="00F754A7">
              <w:rPr>
                <w:rFonts w:cs="Calibri"/>
                <w:color w:val="000000"/>
                <w:sz w:val="16"/>
                <w:szCs w:val="16"/>
                <w:lang w:eastAsia="hr-HR"/>
              </w:rPr>
              <w:t>39.514,57</w:t>
            </w:r>
          </w:p>
        </w:tc>
      </w:tr>
      <w:tr w:rsidR="00F754A7" w:rsidRPr="00F754A7" w14:paraId="71CE7F90" w14:textId="77777777" w:rsidTr="00F754A7">
        <w:trPr>
          <w:trHeight w:val="30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866E8F4" w14:textId="77777777" w:rsidR="00F754A7" w:rsidRPr="00F754A7" w:rsidRDefault="00F754A7" w:rsidP="00F754A7">
            <w:pPr>
              <w:spacing w:after="0" w:line="240" w:lineRule="auto"/>
              <w:rPr>
                <w:rFonts w:cs="Calibri"/>
                <w:color w:val="000000"/>
                <w:sz w:val="16"/>
                <w:szCs w:val="16"/>
                <w:lang w:eastAsia="hr-HR"/>
              </w:rPr>
            </w:pPr>
            <w:r w:rsidRPr="00F754A7">
              <w:rPr>
                <w:rFonts w:cs="Calibri"/>
                <w:color w:val="000000"/>
                <w:sz w:val="16"/>
                <w:szCs w:val="16"/>
                <w:lang w:eastAsia="hr-HR"/>
              </w:rPr>
              <w:t>Zahtjev za doznaku sredstava br.2 - Vodoopskrbni cjevovod u ulici Put Kave (dionica 2), K.Sućurac</w:t>
            </w:r>
          </w:p>
        </w:tc>
        <w:tc>
          <w:tcPr>
            <w:tcW w:w="3969" w:type="dxa"/>
            <w:tcBorders>
              <w:top w:val="nil"/>
              <w:left w:val="nil"/>
              <w:bottom w:val="single" w:sz="4" w:space="0" w:color="auto"/>
              <w:right w:val="single" w:sz="4" w:space="0" w:color="auto"/>
            </w:tcBorders>
            <w:shd w:val="clear" w:color="auto" w:fill="auto"/>
            <w:noWrap/>
            <w:vAlign w:val="bottom"/>
            <w:hideMark/>
          </w:tcPr>
          <w:p w14:paraId="4F03C0CA" w14:textId="77777777" w:rsidR="00F754A7" w:rsidRPr="00F754A7" w:rsidRDefault="00F754A7" w:rsidP="00F754A7">
            <w:pPr>
              <w:spacing w:after="0" w:line="240" w:lineRule="auto"/>
              <w:rPr>
                <w:rFonts w:cs="Calibri"/>
                <w:color w:val="000000"/>
                <w:sz w:val="16"/>
                <w:szCs w:val="16"/>
                <w:lang w:eastAsia="hr-HR"/>
              </w:rPr>
            </w:pPr>
            <w:r w:rsidRPr="00F754A7">
              <w:rPr>
                <w:rFonts w:cs="Calibri"/>
                <w:color w:val="000000"/>
                <w:sz w:val="16"/>
                <w:szCs w:val="16"/>
                <w:lang w:eastAsia="hr-HR"/>
              </w:rPr>
              <w:t>VODOVOD I KANALIZACIJA-SPLIT (RADOVI-PRIKLJUČCI) /</w:t>
            </w:r>
          </w:p>
        </w:tc>
        <w:tc>
          <w:tcPr>
            <w:tcW w:w="949" w:type="dxa"/>
            <w:tcBorders>
              <w:top w:val="nil"/>
              <w:left w:val="nil"/>
              <w:bottom w:val="single" w:sz="4" w:space="0" w:color="auto"/>
              <w:right w:val="single" w:sz="4" w:space="0" w:color="auto"/>
            </w:tcBorders>
            <w:shd w:val="clear" w:color="auto" w:fill="auto"/>
            <w:noWrap/>
            <w:vAlign w:val="bottom"/>
            <w:hideMark/>
          </w:tcPr>
          <w:p w14:paraId="5E07F1A7" w14:textId="77777777" w:rsidR="00F754A7" w:rsidRPr="00F754A7" w:rsidRDefault="00F754A7" w:rsidP="00F754A7">
            <w:pPr>
              <w:spacing w:after="0" w:line="240" w:lineRule="auto"/>
              <w:jc w:val="right"/>
              <w:rPr>
                <w:rFonts w:cs="Calibri"/>
                <w:color w:val="000000"/>
                <w:sz w:val="16"/>
                <w:szCs w:val="16"/>
                <w:lang w:eastAsia="hr-HR"/>
              </w:rPr>
            </w:pPr>
            <w:r w:rsidRPr="00F754A7">
              <w:rPr>
                <w:rFonts w:cs="Calibri"/>
                <w:color w:val="000000"/>
                <w:sz w:val="16"/>
                <w:szCs w:val="16"/>
                <w:lang w:eastAsia="hr-HR"/>
              </w:rPr>
              <w:t>29.100,03</w:t>
            </w:r>
          </w:p>
        </w:tc>
      </w:tr>
      <w:tr w:rsidR="00F754A7" w:rsidRPr="00F754A7" w14:paraId="64DC2DA6" w14:textId="77777777" w:rsidTr="00F754A7">
        <w:trPr>
          <w:trHeight w:val="300"/>
        </w:trPr>
        <w:tc>
          <w:tcPr>
            <w:tcW w:w="4390" w:type="dxa"/>
            <w:tcBorders>
              <w:top w:val="nil"/>
              <w:left w:val="single" w:sz="4" w:space="0" w:color="auto"/>
              <w:bottom w:val="single" w:sz="4" w:space="0" w:color="auto"/>
              <w:right w:val="single" w:sz="4" w:space="0" w:color="auto"/>
            </w:tcBorders>
            <w:shd w:val="clear" w:color="000000" w:fill="FFEB9C"/>
            <w:noWrap/>
            <w:vAlign w:val="bottom"/>
            <w:hideMark/>
          </w:tcPr>
          <w:p w14:paraId="1A00A6BC" w14:textId="77777777" w:rsidR="00F754A7" w:rsidRPr="00F754A7" w:rsidRDefault="00F754A7" w:rsidP="00F754A7">
            <w:pPr>
              <w:spacing w:after="0" w:line="240" w:lineRule="auto"/>
              <w:rPr>
                <w:rFonts w:cs="Calibri"/>
                <w:b/>
                <w:bCs/>
                <w:sz w:val="16"/>
                <w:szCs w:val="16"/>
                <w:lang w:eastAsia="hr-HR"/>
              </w:rPr>
            </w:pPr>
            <w:r w:rsidRPr="00F754A7">
              <w:rPr>
                <w:rFonts w:cs="Calibri"/>
                <w:b/>
                <w:bCs/>
                <w:sz w:val="16"/>
                <w:szCs w:val="16"/>
                <w:lang w:eastAsia="hr-HR"/>
              </w:rPr>
              <w:t>386-kapitalne pomoći</w:t>
            </w:r>
          </w:p>
        </w:tc>
        <w:tc>
          <w:tcPr>
            <w:tcW w:w="3969" w:type="dxa"/>
            <w:tcBorders>
              <w:top w:val="nil"/>
              <w:left w:val="nil"/>
              <w:bottom w:val="single" w:sz="4" w:space="0" w:color="auto"/>
              <w:right w:val="single" w:sz="4" w:space="0" w:color="auto"/>
            </w:tcBorders>
            <w:shd w:val="clear" w:color="000000" w:fill="FFEB9C"/>
            <w:noWrap/>
            <w:vAlign w:val="bottom"/>
            <w:hideMark/>
          </w:tcPr>
          <w:p w14:paraId="260931AC" w14:textId="77777777" w:rsidR="00F754A7" w:rsidRPr="00F754A7" w:rsidRDefault="00F754A7" w:rsidP="00F754A7">
            <w:pPr>
              <w:spacing w:after="0" w:line="240" w:lineRule="auto"/>
              <w:rPr>
                <w:rFonts w:cs="Calibri"/>
                <w:b/>
                <w:bCs/>
                <w:sz w:val="16"/>
                <w:szCs w:val="16"/>
                <w:lang w:eastAsia="hr-HR"/>
              </w:rPr>
            </w:pPr>
            <w:r w:rsidRPr="00F754A7">
              <w:rPr>
                <w:rFonts w:cs="Calibri"/>
                <w:b/>
                <w:bCs/>
                <w:sz w:val="16"/>
                <w:szCs w:val="16"/>
                <w:lang w:eastAsia="hr-HR"/>
              </w:rPr>
              <w:t> </w:t>
            </w:r>
          </w:p>
        </w:tc>
        <w:tc>
          <w:tcPr>
            <w:tcW w:w="949" w:type="dxa"/>
            <w:tcBorders>
              <w:top w:val="nil"/>
              <w:left w:val="nil"/>
              <w:bottom w:val="single" w:sz="4" w:space="0" w:color="auto"/>
              <w:right w:val="single" w:sz="4" w:space="0" w:color="auto"/>
            </w:tcBorders>
            <w:shd w:val="clear" w:color="000000" w:fill="FFEB9C"/>
            <w:noWrap/>
            <w:vAlign w:val="bottom"/>
            <w:hideMark/>
          </w:tcPr>
          <w:p w14:paraId="49C34FE0" w14:textId="77777777" w:rsidR="00F754A7" w:rsidRPr="00F754A7" w:rsidRDefault="00F754A7" w:rsidP="00F754A7">
            <w:pPr>
              <w:spacing w:after="0" w:line="240" w:lineRule="auto"/>
              <w:jc w:val="right"/>
              <w:rPr>
                <w:rFonts w:cs="Calibri"/>
                <w:b/>
                <w:bCs/>
                <w:sz w:val="16"/>
                <w:szCs w:val="16"/>
                <w:lang w:eastAsia="hr-HR"/>
              </w:rPr>
            </w:pPr>
            <w:r w:rsidRPr="00F754A7">
              <w:rPr>
                <w:rFonts w:cs="Calibri"/>
                <w:b/>
                <w:bCs/>
                <w:sz w:val="16"/>
                <w:szCs w:val="16"/>
                <w:lang w:eastAsia="hr-HR"/>
              </w:rPr>
              <w:t>763.877,95</w:t>
            </w:r>
          </w:p>
        </w:tc>
      </w:tr>
    </w:tbl>
    <w:p w14:paraId="40842392" w14:textId="77777777" w:rsidR="00F754A7" w:rsidRPr="00F754A7" w:rsidRDefault="00F754A7" w:rsidP="0058015A">
      <w:pPr>
        <w:suppressAutoHyphens/>
        <w:spacing w:after="0" w:line="240" w:lineRule="auto"/>
        <w:jc w:val="both"/>
        <w:rPr>
          <w:b/>
          <w:bCs/>
          <w:sz w:val="16"/>
          <w:szCs w:val="16"/>
          <w:lang w:eastAsia="hr-HR"/>
        </w:rPr>
      </w:pPr>
    </w:p>
    <w:p w14:paraId="792DDD81" w14:textId="77777777" w:rsidR="00F11734" w:rsidRPr="00430C4D" w:rsidRDefault="00F11734" w:rsidP="00161296">
      <w:pPr>
        <w:suppressAutoHyphens/>
        <w:spacing w:after="0" w:line="240" w:lineRule="auto"/>
        <w:jc w:val="center"/>
        <w:rPr>
          <w:rFonts w:asciiTheme="minorHAnsi" w:hAnsiTheme="minorHAnsi"/>
          <w:b/>
          <w:sz w:val="24"/>
          <w:szCs w:val="24"/>
        </w:rPr>
      </w:pPr>
    </w:p>
    <w:p w14:paraId="6F97936C" w14:textId="77777777" w:rsidR="00732FA9" w:rsidRPr="00430C4D" w:rsidRDefault="002044E2" w:rsidP="00873750">
      <w:pPr>
        <w:pStyle w:val="Naslov3"/>
        <w:ind w:right="423"/>
        <w:jc w:val="center"/>
        <w:rPr>
          <w:lang w:val="hr-HR"/>
        </w:rPr>
      </w:pPr>
      <w:bookmarkStart w:id="26" w:name="_Toc162950953"/>
      <w:r w:rsidRPr="00430C4D">
        <w:rPr>
          <w:lang w:val="hr-HR"/>
        </w:rPr>
        <w:t>RASHODI ZA NABAVU NEFINANCIJSKE IMOVINE</w:t>
      </w:r>
      <w:r w:rsidR="00A47357" w:rsidRPr="00430C4D">
        <w:rPr>
          <w:lang w:val="hr-HR"/>
        </w:rPr>
        <w:t xml:space="preserve"> (razred</w:t>
      </w:r>
      <w:r w:rsidR="00297E94" w:rsidRPr="00430C4D">
        <w:rPr>
          <w:lang w:val="hr-HR"/>
        </w:rPr>
        <w:t xml:space="preserve"> 4)</w:t>
      </w:r>
      <w:bookmarkEnd w:id="26"/>
    </w:p>
    <w:p w14:paraId="24FF964A" w14:textId="00D69547" w:rsidR="00842D06" w:rsidRPr="00430C4D" w:rsidRDefault="00842D06" w:rsidP="009F4CC5">
      <w:pPr>
        <w:suppressAutoHyphens/>
        <w:spacing w:after="0" w:line="240" w:lineRule="auto"/>
        <w:jc w:val="both"/>
        <w:rPr>
          <w:rFonts w:asciiTheme="minorHAnsi" w:hAnsiTheme="minorHAnsi"/>
          <w:sz w:val="24"/>
          <w:szCs w:val="24"/>
        </w:rPr>
      </w:pPr>
      <w:r w:rsidRPr="00430C4D">
        <w:rPr>
          <w:rFonts w:asciiTheme="minorHAnsi" w:hAnsiTheme="minorHAnsi"/>
          <w:sz w:val="24"/>
          <w:szCs w:val="24"/>
        </w:rPr>
        <w:t>Rashodi za nabavu nefinancijske imovine su ostvareni u i</w:t>
      </w:r>
      <w:r w:rsidR="00AD2B69" w:rsidRPr="00430C4D">
        <w:rPr>
          <w:rFonts w:asciiTheme="minorHAnsi" w:hAnsiTheme="minorHAnsi"/>
          <w:sz w:val="24"/>
          <w:szCs w:val="24"/>
        </w:rPr>
        <w:t xml:space="preserve">znosu od </w:t>
      </w:r>
      <w:r w:rsidR="001959E6">
        <w:rPr>
          <w:rFonts w:asciiTheme="minorHAnsi" w:hAnsiTheme="minorHAnsi"/>
          <w:sz w:val="24"/>
          <w:szCs w:val="24"/>
        </w:rPr>
        <w:t>5</w:t>
      </w:r>
      <w:r w:rsidRPr="00430C4D">
        <w:rPr>
          <w:rFonts w:asciiTheme="minorHAnsi" w:hAnsiTheme="minorHAnsi"/>
          <w:sz w:val="24"/>
          <w:szCs w:val="24"/>
        </w:rPr>
        <w:t>.</w:t>
      </w:r>
      <w:r w:rsidR="001959E6">
        <w:rPr>
          <w:rFonts w:asciiTheme="minorHAnsi" w:hAnsiTheme="minorHAnsi"/>
          <w:sz w:val="24"/>
          <w:szCs w:val="24"/>
        </w:rPr>
        <w:t>147</w:t>
      </w:r>
      <w:r w:rsidRPr="00430C4D">
        <w:rPr>
          <w:rFonts w:asciiTheme="minorHAnsi" w:hAnsiTheme="minorHAnsi"/>
          <w:sz w:val="24"/>
          <w:szCs w:val="24"/>
        </w:rPr>
        <w:t>.</w:t>
      </w:r>
      <w:r w:rsidR="001959E6">
        <w:rPr>
          <w:rFonts w:asciiTheme="minorHAnsi" w:hAnsiTheme="minorHAnsi"/>
          <w:sz w:val="24"/>
          <w:szCs w:val="24"/>
        </w:rPr>
        <w:t>699</w:t>
      </w:r>
      <w:r w:rsidR="00B45398" w:rsidRPr="00430C4D">
        <w:rPr>
          <w:rFonts w:asciiTheme="minorHAnsi" w:hAnsiTheme="minorHAnsi"/>
          <w:sz w:val="24"/>
          <w:szCs w:val="24"/>
        </w:rPr>
        <w:t>,</w:t>
      </w:r>
      <w:r w:rsidR="001959E6">
        <w:rPr>
          <w:rFonts w:asciiTheme="minorHAnsi" w:hAnsiTheme="minorHAnsi"/>
          <w:sz w:val="24"/>
          <w:szCs w:val="24"/>
        </w:rPr>
        <w:t>01 eura</w:t>
      </w:r>
      <w:r w:rsidR="00AD2B69" w:rsidRPr="00430C4D">
        <w:rPr>
          <w:rFonts w:asciiTheme="minorHAnsi" w:hAnsiTheme="minorHAnsi"/>
          <w:sz w:val="24"/>
          <w:szCs w:val="24"/>
        </w:rPr>
        <w:t xml:space="preserve"> što je za </w:t>
      </w:r>
      <w:r w:rsidR="001959E6">
        <w:rPr>
          <w:rFonts w:asciiTheme="minorHAnsi" w:hAnsiTheme="minorHAnsi"/>
          <w:sz w:val="24"/>
          <w:szCs w:val="24"/>
        </w:rPr>
        <w:t>54</w:t>
      </w:r>
      <w:r w:rsidR="00014B08" w:rsidRPr="00430C4D">
        <w:rPr>
          <w:rFonts w:asciiTheme="minorHAnsi" w:hAnsiTheme="minorHAnsi"/>
          <w:sz w:val="24"/>
          <w:szCs w:val="24"/>
        </w:rPr>
        <w:t>,</w:t>
      </w:r>
      <w:r w:rsidR="001959E6">
        <w:rPr>
          <w:rFonts w:asciiTheme="minorHAnsi" w:hAnsiTheme="minorHAnsi"/>
          <w:sz w:val="24"/>
          <w:szCs w:val="24"/>
        </w:rPr>
        <w:t>14</w:t>
      </w:r>
      <w:r w:rsidR="00014B08" w:rsidRPr="00430C4D">
        <w:rPr>
          <w:rFonts w:asciiTheme="minorHAnsi" w:hAnsiTheme="minorHAnsi"/>
          <w:sz w:val="24"/>
          <w:szCs w:val="24"/>
        </w:rPr>
        <w:t xml:space="preserve"> % </w:t>
      </w:r>
      <w:r w:rsidR="001959E6">
        <w:rPr>
          <w:rFonts w:asciiTheme="minorHAnsi" w:hAnsiTheme="minorHAnsi"/>
          <w:sz w:val="24"/>
          <w:szCs w:val="24"/>
        </w:rPr>
        <w:t>više</w:t>
      </w:r>
      <w:r w:rsidR="00AD2B69" w:rsidRPr="00430C4D">
        <w:rPr>
          <w:rFonts w:asciiTheme="minorHAnsi" w:hAnsiTheme="minorHAnsi"/>
          <w:sz w:val="24"/>
          <w:szCs w:val="24"/>
        </w:rPr>
        <w:t xml:space="preserve"> nego 20</w:t>
      </w:r>
      <w:r w:rsidR="00F36E09" w:rsidRPr="00430C4D">
        <w:rPr>
          <w:rFonts w:asciiTheme="minorHAnsi" w:hAnsiTheme="minorHAnsi"/>
          <w:sz w:val="24"/>
          <w:szCs w:val="24"/>
        </w:rPr>
        <w:t>2</w:t>
      </w:r>
      <w:r w:rsidR="001959E6">
        <w:rPr>
          <w:rFonts w:asciiTheme="minorHAnsi" w:hAnsiTheme="minorHAnsi"/>
          <w:sz w:val="24"/>
          <w:szCs w:val="24"/>
        </w:rPr>
        <w:t>2</w:t>
      </w:r>
      <w:r w:rsidR="00014B08" w:rsidRPr="00430C4D">
        <w:rPr>
          <w:rFonts w:asciiTheme="minorHAnsi" w:hAnsiTheme="minorHAnsi"/>
          <w:sz w:val="24"/>
          <w:szCs w:val="24"/>
        </w:rPr>
        <w:t>.godine</w:t>
      </w:r>
      <w:r w:rsidR="00EF1208">
        <w:rPr>
          <w:rFonts w:asciiTheme="minorHAnsi" w:hAnsiTheme="minorHAnsi"/>
          <w:sz w:val="24"/>
          <w:szCs w:val="24"/>
        </w:rPr>
        <w:t xml:space="preserve"> a osnovni razlog </w:t>
      </w:r>
      <w:r w:rsidR="001959E6">
        <w:rPr>
          <w:rFonts w:asciiTheme="minorHAnsi" w:hAnsiTheme="minorHAnsi"/>
          <w:sz w:val="24"/>
          <w:szCs w:val="24"/>
        </w:rPr>
        <w:t>rekonstrukcija Kulturnog centra u Kaštel Lukšiću</w:t>
      </w:r>
      <w:r w:rsidR="00014B08" w:rsidRPr="00430C4D">
        <w:rPr>
          <w:rFonts w:asciiTheme="minorHAnsi" w:hAnsiTheme="minorHAnsi"/>
          <w:sz w:val="24"/>
          <w:szCs w:val="24"/>
        </w:rPr>
        <w:t>.</w:t>
      </w:r>
    </w:p>
    <w:p w14:paraId="55ACD72A" w14:textId="62C74D82" w:rsidR="001E3DC0" w:rsidRDefault="001E3DC0" w:rsidP="009F4CC5">
      <w:pPr>
        <w:suppressAutoHyphens/>
        <w:spacing w:after="0" w:line="240" w:lineRule="auto"/>
        <w:jc w:val="both"/>
        <w:rPr>
          <w:rFonts w:asciiTheme="minorHAnsi" w:hAnsiTheme="minorHAnsi"/>
          <w:sz w:val="24"/>
          <w:szCs w:val="24"/>
        </w:rPr>
      </w:pPr>
    </w:p>
    <w:tbl>
      <w:tblPr>
        <w:tblW w:w="9493" w:type="dxa"/>
        <w:tblLook w:val="04A0" w:firstRow="1" w:lastRow="0" w:firstColumn="1" w:lastColumn="0" w:noHBand="0" w:noVBand="1"/>
      </w:tblPr>
      <w:tblGrid>
        <w:gridCol w:w="700"/>
        <w:gridCol w:w="2981"/>
        <w:gridCol w:w="1034"/>
        <w:gridCol w:w="951"/>
        <w:gridCol w:w="1034"/>
        <w:gridCol w:w="971"/>
        <w:gridCol w:w="1024"/>
        <w:gridCol w:w="850"/>
      </w:tblGrid>
      <w:tr w:rsidR="001959E6" w:rsidRPr="001959E6" w14:paraId="38E13F9A" w14:textId="77777777" w:rsidTr="001959E6">
        <w:trPr>
          <w:trHeight w:val="300"/>
        </w:trPr>
        <w:tc>
          <w:tcPr>
            <w:tcW w:w="700"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08FAC7D4" w14:textId="77777777" w:rsidR="001959E6" w:rsidRPr="001959E6" w:rsidRDefault="001959E6" w:rsidP="001959E6">
            <w:pPr>
              <w:spacing w:after="0" w:line="240" w:lineRule="auto"/>
              <w:jc w:val="center"/>
              <w:rPr>
                <w:rFonts w:cs="Calibri"/>
                <w:b/>
                <w:bCs/>
                <w:sz w:val="18"/>
                <w:szCs w:val="18"/>
                <w:lang w:eastAsia="hr-HR"/>
              </w:rPr>
            </w:pPr>
            <w:r w:rsidRPr="001959E6">
              <w:rPr>
                <w:rFonts w:cs="Calibri"/>
                <w:b/>
                <w:bCs/>
                <w:sz w:val="18"/>
                <w:szCs w:val="18"/>
                <w:lang w:eastAsia="hr-HR"/>
              </w:rPr>
              <w:t>Konto</w:t>
            </w:r>
          </w:p>
        </w:tc>
        <w:tc>
          <w:tcPr>
            <w:tcW w:w="2981" w:type="dxa"/>
            <w:tcBorders>
              <w:top w:val="single" w:sz="4" w:space="0" w:color="auto"/>
              <w:left w:val="nil"/>
              <w:bottom w:val="single" w:sz="4" w:space="0" w:color="auto"/>
              <w:right w:val="single" w:sz="4" w:space="0" w:color="auto"/>
            </w:tcBorders>
            <w:shd w:val="clear" w:color="000000" w:fill="FFEB9C"/>
            <w:noWrap/>
            <w:vAlign w:val="bottom"/>
            <w:hideMark/>
          </w:tcPr>
          <w:p w14:paraId="17D0C36B" w14:textId="77777777" w:rsidR="001959E6" w:rsidRPr="001959E6" w:rsidRDefault="001959E6" w:rsidP="001959E6">
            <w:pPr>
              <w:spacing w:after="0" w:line="240" w:lineRule="auto"/>
              <w:jc w:val="center"/>
              <w:rPr>
                <w:rFonts w:cs="Calibri"/>
                <w:b/>
                <w:bCs/>
                <w:sz w:val="18"/>
                <w:szCs w:val="18"/>
                <w:lang w:eastAsia="hr-HR"/>
              </w:rPr>
            </w:pPr>
            <w:r w:rsidRPr="001959E6">
              <w:rPr>
                <w:rFonts w:cs="Calibri"/>
                <w:b/>
                <w:bCs/>
                <w:sz w:val="18"/>
                <w:szCs w:val="18"/>
                <w:lang w:eastAsia="hr-HR"/>
              </w:rPr>
              <w:t>Naziv</w:t>
            </w:r>
          </w:p>
        </w:tc>
        <w:tc>
          <w:tcPr>
            <w:tcW w:w="1034" w:type="dxa"/>
            <w:tcBorders>
              <w:top w:val="single" w:sz="4" w:space="0" w:color="auto"/>
              <w:left w:val="nil"/>
              <w:bottom w:val="single" w:sz="4" w:space="0" w:color="auto"/>
              <w:right w:val="single" w:sz="4" w:space="0" w:color="auto"/>
            </w:tcBorders>
            <w:shd w:val="clear" w:color="000000" w:fill="FFEB9C"/>
            <w:noWrap/>
            <w:vAlign w:val="bottom"/>
            <w:hideMark/>
          </w:tcPr>
          <w:p w14:paraId="3EE5AA93" w14:textId="77777777" w:rsidR="001959E6" w:rsidRPr="001959E6" w:rsidRDefault="001959E6" w:rsidP="001959E6">
            <w:pPr>
              <w:spacing w:after="0" w:line="240" w:lineRule="auto"/>
              <w:jc w:val="center"/>
              <w:rPr>
                <w:rFonts w:cs="Calibri"/>
                <w:b/>
                <w:bCs/>
                <w:sz w:val="18"/>
                <w:szCs w:val="18"/>
                <w:lang w:eastAsia="hr-HR"/>
              </w:rPr>
            </w:pPr>
            <w:r w:rsidRPr="001959E6">
              <w:rPr>
                <w:rFonts w:cs="Calibri"/>
                <w:b/>
                <w:bCs/>
                <w:sz w:val="18"/>
                <w:szCs w:val="18"/>
                <w:lang w:eastAsia="hr-HR"/>
              </w:rPr>
              <w:t>Ostvarenje 2022.</w:t>
            </w:r>
          </w:p>
        </w:tc>
        <w:tc>
          <w:tcPr>
            <w:tcW w:w="951" w:type="dxa"/>
            <w:tcBorders>
              <w:top w:val="single" w:sz="4" w:space="0" w:color="auto"/>
              <w:left w:val="nil"/>
              <w:bottom w:val="single" w:sz="4" w:space="0" w:color="auto"/>
              <w:right w:val="single" w:sz="4" w:space="0" w:color="auto"/>
            </w:tcBorders>
            <w:shd w:val="clear" w:color="000000" w:fill="FFEB9C"/>
            <w:noWrap/>
            <w:vAlign w:val="bottom"/>
            <w:hideMark/>
          </w:tcPr>
          <w:p w14:paraId="0BCDA6EB" w14:textId="77777777" w:rsidR="001959E6" w:rsidRPr="001959E6" w:rsidRDefault="001959E6" w:rsidP="001959E6">
            <w:pPr>
              <w:spacing w:after="0" w:line="240" w:lineRule="auto"/>
              <w:jc w:val="center"/>
              <w:rPr>
                <w:rFonts w:cs="Calibri"/>
                <w:b/>
                <w:bCs/>
                <w:sz w:val="18"/>
                <w:szCs w:val="18"/>
                <w:lang w:eastAsia="hr-HR"/>
              </w:rPr>
            </w:pPr>
            <w:r w:rsidRPr="001959E6">
              <w:rPr>
                <w:rFonts w:cs="Calibri"/>
                <w:b/>
                <w:bCs/>
                <w:sz w:val="18"/>
                <w:szCs w:val="18"/>
                <w:lang w:eastAsia="hr-HR"/>
              </w:rPr>
              <w:t>Plan 2023.</w:t>
            </w:r>
          </w:p>
        </w:tc>
        <w:tc>
          <w:tcPr>
            <w:tcW w:w="1034" w:type="dxa"/>
            <w:tcBorders>
              <w:top w:val="single" w:sz="4" w:space="0" w:color="auto"/>
              <w:left w:val="nil"/>
              <w:bottom w:val="single" w:sz="4" w:space="0" w:color="auto"/>
              <w:right w:val="single" w:sz="4" w:space="0" w:color="auto"/>
            </w:tcBorders>
            <w:shd w:val="clear" w:color="000000" w:fill="FFEB9C"/>
            <w:noWrap/>
            <w:vAlign w:val="bottom"/>
            <w:hideMark/>
          </w:tcPr>
          <w:p w14:paraId="6B892CDB" w14:textId="77777777" w:rsidR="001959E6" w:rsidRPr="001959E6" w:rsidRDefault="001959E6" w:rsidP="001959E6">
            <w:pPr>
              <w:spacing w:after="0" w:line="240" w:lineRule="auto"/>
              <w:jc w:val="center"/>
              <w:rPr>
                <w:rFonts w:cs="Calibri"/>
                <w:b/>
                <w:bCs/>
                <w:sz w:val="18"/>
                <w:szCs w:val="18"/>
                <w:lang w:eastAsia="hr-HR"/>
              </w:rPr>
            </w:pPr>
            <w:r w:rsidRPr="001959E6">
              <w:rPr>
                <w:rFonts w:cs="Calibri"/>
                <w:b/>
                <w:bCs/>
                <w:sz w:val="18"/>
                <w:szCs w:val="18"/>
                <w:lang w:eastAsia="hr-HR"/>
              </w:rPr>
              <w:t>Ostvarenje 2023.</w:t>
            </w:r>
          </w:p>
        </w:tc>
        <w:tc>
          <w:tcPr>
            <w:tcW w:w="971" w:type="dxa"/>
            <w:tcBorders>
              <w:top w:val="single" w:sz="4" w:space="0" w:color="auto"/>
              <w:left w:val="nil"/>
              <w:bottom w:val="single" w:sz="4" w:space="0" w:color="auto"/>
              <w:right w:val="single" w:sz="4" w:space="0" w:color="auto"/>
            </w:tcBorders>
            <w:shd w:val="clear" w:color="000000" w:fill="FFEB9C"/>
            <w:noWrap/>
            <w:vAlign w:val="bottom"/>
            <w:hideMark/>
          </w:tcPr>
          <w:p w14:paraId="088AC333" w14:textId="77777777" w:rsidR="001959E6" w:rsidRPr="001959E6" w:rsidRDefault="001959E6" w:rsidP="001959E6">
            <w:pPr>
              <w:spacing w:after="0" w:line="240" w:lineRule="auto"/>
              <w:jc w:val="center"/>
              <w:rPr>
                <w:rFonts w:cs="Calibri"/>
                <w:b/>
                <w:bCs/>
                <w:sz w:val="18"/>
                <w:szCs w:val="18"/>
                <w:lang w:eastAsia="hr-HR"/>
              </w:rPr>
            </w:pPr>
            <w:r w:rsidRPr="001959E6">
              <w:rPr>
                <w:rFonts w:cs="Calibri"/>
                <w:b/>
                <w:bCs/>
                <w:sz w:val="18"/>
                <w:szCs w:val="18"/>
                <w:lang w:eastAsia="hr-HR"/>
              </w:rPr>
              <w:t>Ostv.2023 / plan</w:t>
            </w:r>
          </w:p>
        </w:tc>
        <w:tc>
          <w:tcPr>
            <w:tcW w:w="1024" w:type="dxa"/>
            <w:tcBorders>
              <w:top w:val="single" w:sz="4" w:space="0" w:color="auto"/>
              <w:left w:val="nil"/>
              <w:bottom w:val="single" w:sz="4" w:space="0" w:color="auto"/>
              <w:right w:val="single" w:sz="4" w:space="0" w:color="auto"/>
            </w:tcBorders>
            <w:shd w:val="clear" w:color="000000" w:fill="FFEB9C"/>
            <w:noWrap/>
            <w:vAlign w:val="bottom"/>
            <w:hideMark/>
          </w:tcPr>
          <w:p w14:paraId="4E6F35E5" w14:textId="77777777" w:rsidR="001959E6" w:rsidRPr="001959E6" w:rsidRDefault="001959E6" w:rsidP="001959E6">
            <w:pPr>
              <w:spacing w:after="0" w:line="240" w:lineRule="auto"/>
              <w:jc w:val="center"/>
              <w:rPr>
                <w:rFonts w:cs="Calibri"/>
                <w:b/>
                <w:bCs/>
                <w:sz w:val="18"/>
                <w:szCs w:val="18"/>
                <w:lang w:eastAsia="hr-HR"/>
              </w:rPr>
            </w:pPr>
            <w:r w:rsidRPr="001959E6">
              <w:rPr>
                <w:rFonts w:cs="Calibri"/>
                <w:b/>
                <w:bCs/>
                <w:sz w:val="18"/>
                <w:szCs w:val="18"/>
                <w:lang w:eastAsia="hr-HR"/>
              </w:rPr>
              <w:t>Ostv. 2023/2022</w:t>
            </w:r>
          </w:p>
        </w:tc>
        <w:tc>
          <w:tcPr>
            <w:tcW w:w="798" w:type="dxa"/>
            <w:tcBorders>
              <w:top w:val="single" w:sz="4" w:space="0" w:color="auto"/>
              <w:left w:val="nil"/>
              <w:bottom w:val="single" w:sz="4" w:space="0" w:color="auto"/>
              <w:right w:val="single" w:sz="4" w:space="0" w:color="auto"/>
            </w:tcBorders>
            <w:shd w:val="clear" w:color="000000" w:fill="FFEB9C"/>
            <w:noWrap/>
            <w:vAlign w:val="bottom"/>
            <w:hideMark/>
          </w:tcPr>
          <w:p w14:paraId="1B737F24" w14:textId="77777777" w:rsidR="001959E6" w:rsidRPr="001959E6" w:rsidRDefault="001959E6" w:rsidP="001959E6">
            <w:pPr>
              <w:spacing w:after="0" w:line="240" w:lineRule="auto"/>
              <w:jc w:val="center"/>
              <w:rPr>
                <w:rFonts w:cs="Calibri"/>
                <w:b/>
                <w:bCs/>
                <w:sz w:val="18"/>
                <w:szCs w:val="18"/>
                <w:lang w:eastAsia="hr-HR"/>
              </w:rPr>
            </w:pPr>
            <w:r w:rsidRPr="001959E6">
              <w:rPr>
                <w:rFonts w:cs="Calibri"/>
                <w:b/>
                <w:bCs/>
                <w:sz w:val="18"/>
                <w:szCs w:val="18"/>
                <w:lang w:eastAsia="hr-HR"/>
              </w:rPr>
              <w:t>Udjel 2023.</w:t>
            </w:r>
          </w:p>
        </w:tc>
      </w:tr>
      <w:tr w:rsidR="001959E6" w:rsidRPr="001959E6" w14:paraId="176BDAB0" w14:textId="77777777" w:rsidTr="001959E6">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451C146" w14:textId="77777777" w:rsidR="001959E6" w:rsidRPr="001959E6" w:rsidRDefault="001959E6" w:rsidP="001959E6">
            <w:pPr>
              <w:spacing w:after="0" w:line="240" w:lineRule="auto"/>
              <w:rPr>
                <w:rFonts w:cs="Calibri"/>
                <w:color w:val="000000"/>
                <w:sz w:val="18"/>
                <w:szCs w:val="18"/>
                <w:lang w:eastAsia="hr-HR"/>
              </w:rPr>
            </w:pPr>
            <w:r w:rsidRPr="001959E6">
              <w:rPr>
                <w:rFonts w:cs="Calibri"/>
                <w:color w:val="000000"/>
                <w:sz w:val="18"/>
                <w:szCs w:val="18"/>
                <w:lang w:eastAsia="hr-HR"/>
              </w:rPr>
              <w:t>41</w:t>
            </w:r>
          </w:p>
        </w:tc>
        <w:tc>
          <w:tcPr>
            <w:tcW w:w="2981" w:type="dxa"/>
            <w:tcBorders>
              <w:top w:val="nil"/>
              <w:left w:val="nil"/>
              <w:bottom w:val="single" w:sz="4" w:space="0" w:color="auto"/>
              <w:right w:val="single" w:sz="4" w:space="0" w:color="auto"/>
            </w:tcBorders>
            <w:shd w:val="clear" w:color="auto" w:fill="auto"/>
            <w:noWrap/>
            <w:vAlign w:val="bottom"/>
            <w:hideMark/>
          </w:tcPr>
          <w:p w14:paraId="3F707B76" w14:textId="77777777" w:rsidR="001959E6" w:rsidRPr="001959E6" w:rsidRDefault="001959E6" w:rsidP="001959E6">
            <w:pPr>
              <w:spacing w:after="0" w:line="240" w:lineRule="auto"/>
              <w:rPr>
                <w:rFonts w:cs="Calibri"/>
                <w:color w:val="000000"/>
                <w:sz w:val="18"/>
                <w:szCs w:val="18"/>
                <w:lang w:eastAsia="hr-HR"/>
              </w:rPr>
            </w:pPr>
            <w:r w:rsidRPr="001959E6">
              <w:rPr>
                <w:rFonts w:cs="Calibri"/>
                <w:color w:val="000000"/>
                <w:sz w:val="18"/>
                <w:szCs w:val="18"/>
                <w:lang w:eastAsia="hr-HR"/>
              </w:rPr>
              <w:t>Rashodi za nabavu neproizvedene imovine</w:t>
            </w:r>
          </w:p>
        </w:tc>
        <w:tc>
          <w:tcPr>
            <w:tcW w:w="1034" w:type="dxa"/>
            <w:tcBorders>
              <w:top w:val="nil"/>
              <w:left w:val="nil"/>
              <w:bottom w:val="single" w:sz="4" w:space="0" w:color="auto"/>
              <w:right w:val="single" w:sz="4" w:space="0" w:color="auto"/>
            </w:tcBorders>
            <w:shd w:val="clear" w:color="auto" w:fill="auto"/>
            <w:noWrap/>
            <w:vAlign w:val="bottom"/>
            <w:hideMark/>
          </w:tcPr>
          <w:p w14:paraId="593D4052" w14:textId="77777777" w:rsidR="001959E6" w:rsidRPr="001959E6" w:rsidRDefault="001959E6" w:rsidP="001959E6">
            <w:pPr>
              <w:spacing w:after="0" w:line="240" w:lineRule="auto"/>
              <w:jc w:val="right"/>
              <w:rPr>
                <w:rFonts w:cs="Calibri"/>
                <w:color w:val="000000"/>
                <w:sz w:val="18"/>
                <w:szCs w:val="18"/>
                <w:lang w:eastAsia="hr-HR"/>
              </w:rPr>
            </w:pPr>
            <w:r w:rsidRPr="001959E6">
              <w:rPr>
                <w:rFonts w:cs="Calibri"/>
                <w:color w:val="000000"/>
                <w:sz w:val="18"/>
                <w:szCs w:val="18"/>
                <w:lang w:eastAsia="hr-HR"/>
              </w:rPr>
              <w:t>709.572</w:t>
            </w:r>
          </w:p>
        </w:tc>
        <w:tc>
          <w:tcPr>
            <w:tcW w:w="951" w:type="dxa"/>
            <w:tcBorders>
              <w:top w:val="nil"/>
              <w:left w:val="nil"/>
              <w:bottom w:val="single" w:sz="4" w:space="0" w:color="auto"/>
              <w:right w:val="single" w:sz="4" w:space="0" w:color="auto"/>
            </w:tcBorders>
            <w:shd w:val="clear" w:color="auto" w:fill="auto"/>
            <w:noWrap/>
            <w:vAlign w:val="bottom"/>
            <w:hideMark/>
          </w:tcPr>
          <w:p w14:paraId="1DD97D8E" w14:textId="77777777" w:rsidR="001959E6" w:rsidRPr="001959E6" w:rsidRDefault="001959E6" w:rsidP="001959E6">
            <w:pPr>
              <w:spacing w:after="0" w:line="240" w:lineRule="auto"/>
              <w:jc w:val="right"/>
              <w:rPr>
                <w:rFonts w:cs="Calibri"/>
                <w:color w:val="000000"/>
                <w:sz w:val="18"/>
                <w:szCs w:val="18"/>
                <w:lang w:eastAsia="hr-HR"/>
              </w:rPr>
            </w:pPr>
            <w:r w:rsidRPr="001959E6">
              <w:rPr>
                <w:rFonts w:cs="Calibri"/>
                <w:color w:val="000000"/>
                <w:sz w:val="18"/>
                <w:szCs w:val="18"/>
                <w:lang w:eastAsia="hr-HR"/>
              </w:rPr>
              <w:t>496.116</w:t>
            </w:r>
          </w:p>
        </w:tc>
        <w:tc>
          <w:tcPr>
            <w:tcW w:w="1034" w:type="dxa"/>
            <w:tcBorders>
              <w:top w:val="nil"/>
              <w:left w:val="nil"/>
              <w:bottom w:val="single" w:sz="4" w:space="0" w:color="auto"/>
              <w:right w:val="single" w:sz="4" w:space="0" w:color="auto"/>
            </w:tcBorders>
            <w:shd w:val="clear" w:color="auto" w:fill="auto"/>
            <w:noWrap/>
            <w:vAlign w:val="bottom"/>
            <w:hideMark/>
          </w:tcPr>
          <w:p w14:paraId="3BB27C6A" w14:textId="77777777" w:rsidR="001959E6" w:rsidRPr="001959E6" w:rsidRDefault="001959E6" w:rsidP="001959E6">
            <w:pPr>
              <w:spacing w:after="0" w:line="240" w:lineRule="auto"/>
              <w:jc w:val="right"/>
              <w:rPr>
                <w:rFonts w:cs="Calibri"/>
                <w:color w:val="000000"/>
                <w:sz w:val="18"/>
                <w:szCs w:val="18"/>
                <w:lang w:eastAsia="hr-HR"/>
              </w:rPr>
            </w:pPr>
            <w:r w:rsidRPr="001959E6">
              <w:rPr>
                <w:rFonts w:cs="Calibri"/>
                <w:color w:val="000000"/>
                <w:sz w:val="18"/>
                <w:szCs w:val="18"/>
                <w:lang w:eastAsia="hr-HR"/>
              </w:rPr>
              <w:t>474.207</w:t>
            </w:r>
          </w:p>
        </w:tc>
        <w:tc>
          <w:tcPr>
            <w:tcW w:w="971" w:type="dxa"/>
            <w:tcBorders>
              <w:top w:val="nil"/>
              <w:left w:val="nil"/>
              <w:bottom w:val="single" w:sz="4" w:space="0" w:color="auto"/>
              <w:right w:val="single" w:sz="4" w:space="0" w:color="auto"/>
            </w:tcBorders>
            <w:shd w:val="clear" w:color="auto" w:fill="auto"/>
            <w:noWrap/>
            <w:vAlign w:val="bottom"/>
            <w:hideMark/>
          </w:tcPr>
          <w:p w14:paraId="495BC174" w14:textId="77777777" w:rsidR="001959E6" w:rsidRPr="001959E6" w:rsidRDefault="001959E6" w:rsidP="001959E6">
            <w:pPr>
              <w:spacing w:after="0" w:line="240" w:lineRule="auto"/>
              <w:jc w:val="right"/>
              <w:rPr>
                <w:rFonts w:cs="Calibri"/>
                <w:color w:val="000000"/>
                <w:sz w:val="18"/>
                <w:szCs w:val="18"/>
                <w:lang w:eastAsia="hr-HR"/>
              </w:rPr>
            </w:pPr>
            <w:r w:rsidRPr="001959E6">
              <w:rPr>
                <w:rFonts w:cs="Calibri"/>
                <w:color w:val="000000"/>
                <w:sz w:val="18"/>
                <w:szCs w:val="18"/>
                <w:lang w:eastAsia="hr-HR"/>
              </w:rPr>
              <w:t>95,58%</w:t>
            </w:r>
          </w:p>
        </w:tc>
        <w:tc>
          <w:tcPr>
            <w:tcW w:w="1024" w:type="dxa"/>
            <w:tcBorders>
              <w:top w:val="nil"/>
              <w:left w:val="nil"/>
              <w:bottom w:val="single" w:sz="4" w:space="0" w:color="auto"/>
              <w:right w:val="single" w:sz="4" w:space="0" w:color="auto"/>
            </w:tcBorders>
            <w:shd w:val="clear" w:color="auto" w:fill="auto"/>
            <w:noWrap/>
            <w:vAlign w:val="bottom"/>
            <w:hideMark/>
          </w:tcPr>
          <w:p w14:paraId="60195BE6" w14:textId="77777777" w:rsidR="001959E6" w:rsidRPr="001959E6" w:rsidRDefault="001959E6" w:rsidP="001959E6">
            <w:pPr>
              <w:spacing w:after="0" w:line="240" w:lineRule="auto"/>
              <w:jc w:val="right"/>
              <w:rPr>
                <w:rFonts w:cs="Calibri"/>
                <w:color w:val="000000"/>
                <w:sz w:val="18"/>
                <w:szCs w:val="18"/>
                <w:lang w:eastAsia="hr-HR"/>
              </w:rPr>
            </w:pPr>
            <w:r w:rsidRPr="001959E6">
              <w:rPr>
                <w:rFonts w:cs="Calibri"/>
                <w:color w:val="000000"/>
                <w:sz w:val="18"/>
                <w:szCs w:val="18"/>
                <w:lang w:eastAsia="hr-HR"/>
              </w:rPr>
              <w:t>66,83%</w:t>
            </w:r>
          </w:p>
        </w:tc>
        <w:tc>
          <w:tcPr>
            <w:tcW w:w="798" w:type="dxa"/>
            <w:tcBorders>
              <w:top w:val="nil"/>
              <w:left w:val="nil"/>
              <w:bottom w:val="single" w:sz="4" w:space="0" w:color="auto"/>
              <w:right w:val="single" w:sz="4" w:space="0" w:color="auto"/>
            </w:tcBorders>
            <w:shd w:val="clear" w:color="auto" w:fill="auto"/>
            <w:noWrap/>
            <w:vAlign w:val="bottom"/>
            <w:hideMark/>
          </w:tcPr>
          <w:p w14:paraId="47E781D0" w14:textId="77777777" w:rsidR="001959E6" w:rsidRPr="001959E6" w:rsidRDefault="001959E6" w:rsidP="001959E6">
            <w:pPr>
              <w:spacing w:after="0" w:line="240" w:lineRule="auto"/>
              <w:jc w:val="right"/>
              <w:rPr>
                <w:rFonts w:cs="Calibri"/>
                <w:color w:val="000000"/>
                <w:sz w:val="18"/>
                <w:szCs w:val="18"/>
                <w:lang w:eastAsia="hr-HR"/>
              </w:rPr>
            </w:pPr>
            <w:r w:rsidRPr="001959E6">
              <w:rPr>
                <w:rFonts w:cs="Calibri"/>
                <w:color w:val="000000"/>
                <w:sz w:val="18"/>
                <w:szCs w:val="18"/>
                <w:lang w:eastAsia="hr-HR"/>
              </w:rPr>
              <w:t>9,21%</w:t>
            </w:r>
          </w:p>
        </w:tc>
      </w:tr>
      <w:tr w:rsidR="001959E6" w:rsidRPr="001959E6" w14:paraId="7DDD06E8" w14:textId="77777777" w:rsidTr="001959E6">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FB1486A" w14:textId="77777777" w:rsidR="001959E6" w:rsidRPr="001959E6" w:rsidRDefault="001959E6" w:rsidP="001959E6">
            <w:pPr>
              <w:spacing w:after="0" w:line="240" w:lineRule="auto"/>
              <w:rPr>
                <w:rFonts w:cs="Calibri"/>
                <w:color w:val="000000"/>
                <w:sz w:val="18"/>
                <w:szCs w:val="18"/>
                <w:lang w:eastAsia="hr-HR"/>
              </w:rPr>
            </w:pPr>
            <w:r w:rsidRPr="001959E6">
              <w:rPr>
                <w:rFonts w:cs="Calibri"/>
                <w:color w:val="000000"/>
                <w:sz w:val="18"/>
                <w:szCs w:val="18"/>
                <w:lang w:eastAsia="hr-HR"/>
              </w:rPr>
              <w:t>42</w:t>
            </w:r>
          </w:p>
        </w:tc>
        <w:tc>
          <w:tcPr>
            <w:tcW w:w="2981" w:type="dxa"/>
            <w:tcBorders>
              <w:top w:val="nil"/>
              <w:left w:val="nil"/>
              <w:bottom w:val="single" w:sz="4" w:space="0" w:color="auto"/>
              <w:right w:val="single" w:sz="4" w:space="0" w:color="auto"/>
            </w:tcBorders>
            <w:shd w:val="clear" w:color="auto" w:fill="auto"/>
            <w:noWrap/>
            <w:vAlign w:val="bottom"/>
            <w:hideMark/>
          </w:tcPr>
          <w:p w14:paraId="6F33C001" w14:textId="77777777" w:rsidR="001959E6" w:rsidRPr="001959E6" w:rsidRDefault="001959E6" w:rsidP="001959E6">
            <w:pPr>
              <w:spacing w:after="0" w:line="240" w:lineRule="auto"/>
              <w:rPr>
                <w:rFonts w:cs="Calibri"/>
                <w:color w:val="000000"/>
                <w:sz w:val="18"/>
                <w:szCs w:val="18"/>
                <w:lang w:eastAsia="hr-HR"/>
              </w:rPr>
            </w:pPr>
            <w:r w:rsidRPr="001959E6">
              <w:rPr>
                <w:rFonts w:cs="Calibri"/>
                <w:color w:val="000000"/>
                <w:sz w:val="18"/>
                <w:szCs w:val="18"/>
                <w:lang w:eastAsia="hr-HR"/>
              </w:rPr>
              <w:t>Rashodi za nabavu proizvedene dugotrajne imovine</w:t>
            </w:r>
          </w:p>
        </w:tc>
        <w:tc>
          <w:tcPr>
            <w:tcW w:w="1034" w:type="dxa"/>
            <w:tcBorders>
              <w:top w:val="nil"/>
              <w:left w:val="nil"/>
              <w:bottom w:val="single" w:sz="4" w:space="0" w:color="auto"/>
              <w:right w:val="single" w:sz="4" w:space="0" w:color="auto"/>
            </w:tcBorders>
            <w:shd w:val="clear" w:color="auto" w:fill="auto"/>
            <w:noWrap/>
            <w:vAlign w:val="bottom"/>
            <w:hideMark/>
          </w:tcPr>
          <w:p w14:paraId="2F59DABA" w14:textId="77777777" w:rsidR="001959E6" w:rsidRPr="001959E6" w:rsidRDefault="001959E6" w:rsidP="001959E6">
            <w:pPr>
              <w:spacing w:after="0" w:line="240" w:lineRule="auto"/>
              <w:jc w:val="right"/>
              <w:rPr>
                <w:rFonts w:cs="Calibri"/>
                <w:color w:val="000000"/>
                <w:sz w:val="18"/>
                <w:szCs w:val="18"/>
                <w:lang w:eastAsia="hr-HR"/>
              </w:rPr>
            </w:pPr>
            <w:r w:rsidRPr="001959E6">
              <w:rPr>
                <w:rFonts w:cs="Calibri"/>
                <w:color w:val="000000"/>
                <w:sz w:val="18"/>
                <w:szCs w:val="18"/>
                <w:lang w:eastAsia="hr-HR"/>
              </w:rPr>
              <w:t>1.448.657</w:t>
            </w:r>
          </w:p>
        </w:tc>
        <w:tc>
          <w:tcPr>
            <w:tcW w:w="951" w:type="dxa"/>
            <w:tcBorders>
              <w:top w:val="nil"/>
              <w:left w:val="nil"/>
              <w:bottom w:val="single" w:sz="4" w:space="0" w:color="auto"/>
              <w:right w:val="single" w:sz="4" w:space="0" w:color="auto"/>
            </w:tcBorders>
            <w:shd w:val="clear" w:color="auto" w:fill="auto"/>
            <w:noWrap/>
            <w:vAlign w:val="bottom"/>
            <w:hideMark/>
          </w:tcPr>
          <w:p w14:paraId="2528EEDC" w14:textId="77777777" w:rsidR="001959E6" w:rsidRPr="001959E6" w:rsidRDefault="001959E6" w:rsidP="001959E6">
            <w:pPr>
              <w:spacing w:after="0" w:line="240" w:lineRule="auto"/>
              <w:jc w:val="right"/>
              <w:rPr>
                <w:rFonts w:cs="Calibri"/>
                <w:color w:val="000000"/>
                <w:sz w:val="18"/>
                <w:szCs w:val="18"/>
                <w:lang w:eastAsia="hr-HR"/>
              </w:rPr>
            </w:pPr>
            <w:r w:rsidRPr="001959E6">
              <w:rPr>
                <w:rFonts w:cs="Calibri"/>
                <w:color w:val="000000"/>
                <w:sz w:val="18"/>
                <w:szCs w:val="18"/>
                <w:lang w:eastAsia="hr-HR"/>
              </w:rPr>
              <w:t>2.618.933</w:t>
            </w:r>
          </w:p>
        </w:tc>
        <w:tc>
          <w:tcPr>
            <w:tcW w:w="1034" w:type="dxa"/>
            <w:tcBorders>
              <w:top w:val="nil"/>
              <w:left w:val="nil"/>
              <w:bottom w:val="single" w:sz="4" w:space="0" w:color="auto"/>
              <w:right w:val="single" w:sz="4" w:space="0" w:color="auto"/>
            </w:tcBorders>
            <w:shd w:val="clear" w:color="auto" w:fill="auto"/>
            <w:noWrap/>
            <w:vAlign w:val="bottom"/>
            <w:hideMark/>
          </w:tcPr>
          <w:p w14:paraId="2E6026DE" w14:textId="77777777" w:rsidR="001959E6" w:rsidRPr="001959E6" w:rsidRDefault="001959E6" w:rsidP="001959E6">
            <w:pPr>
              <w:spacing w:after="0" w:line="240" w:lineRule="auto"/>
              <w:jc w:val="right"/>
              <w:rPr>
                <w:rFonts w:cs="Calibri"/>
                <w:color w:val="000000"/>
                <w:sz w:val="18"/>
                <w:szCs w:val="18"/>
                <w:lang w:eastAsia="hr-HR"/>
              </w:rPr>
            </w:pPr>
            <w:r w:rsidRPr="001959E6">
              <w:rPr>
                <w:rFonts w:cs="Calibri"/>
                <w:color w:val="000000"/>
                <w:sz w:val="18"/>
                <w:szCs w:val="18"/>
                <w:lang w:eastAsia="hr-HR"/>
              </w:rPr>
              <w:t>2.220.829</w:t>
            </w:r>
          </w:p>
        </w:tc>
        <w:tc>
          <w:tcPr>
            <w:tcW w:w="971" w:type="dxa"/>
            <w:tcBorders>
              <w:top w:val="nil"/>
              <w:left w:val="nil"/>
              <w:bottom w:val="single" w:sz="4" w:space="0" w:color="auto"/>
              <w:right w:val="single" w:sz="4" w:space="0" w:color="auto"/>
            </w:tcBorders>
            <w:shd w:val="clear" w:color="auto" w:fill="auto"/>
            <w:noWrap/>
            <w:vAlign w:val="bottom"/>
            <w:hideMark/>
          </w:tcPr>
          <w:p w14:paraId="39BFEE49" w14:textId="77777777" w:rsidR="001959E6" w:rsidRPr="001959E6" w:rsidRDefault="001959E6" w:rsidP="001959E6">
            <w:pPr>
              <w:spacing w:after="0" w:line="240" w:lineRule="auto"/>
              <w:jc w:val="right"/>
              <w:rPr>
                <w:rFonts w:cs="Calibri"/>
                <w:color w:val="000000"/>
                <w:sz w:val="18"/>
                <w:szCs w:val="18"/>
                <w:lang w:eastAsia="hr-HR"/>
              </w:rPr>
            </w:pPr>
            <w:r w:rsidRPr="001959E6">
              <w:rPr>
                <w:rFonts w:cs="Calibri"/>
                <w:color w:val="000000"/>
                <w:sz w:val="18"/>
                <w:szCs w:val="18"/>
                <w:lang w:eastAsia="hr-HR"/>
              </w:rPr>
              <w:t>84,80%</w:t>
            </w:r>
          </w:p>
        </w:tc>
        <w:tc>
          <w:tcPr>
            <w:tcW w:w="1024" w:type="dxa"/>
            <w:tcBorders>
              <w:top w:val="nil"/>
              <w:left w:val="nil"/>
              <w:bottom w:val="single" w:sz="4" w:space="0" w:color="auto"/>
              <w:right w:val="single" w:sz="4" w:space="0" w:color="auto"/>
            </w:tcBorders>
            <w:shd w:val="clear" w:color="auto" w:fill="auto"/>
            <w:noWrap/>
            <w:vAlign w:val="bottom"/>
            <w:hideMark/>
          </w:tcPr>
          <w:p w14:paraId="132545FB" w14:textId="77777777" w:rsidR="001959E6" w:rsidRPr="001959E6" w:rsidRDefault="001959E6" w:rsidP="001959E6">
            <w:pPr>
              <w:spacing w:after="0" w:line="240" w:lineRule="auto"/>
              <w:jc w:val="right"/>
              <w:rPr>
                <w:rFonts w:cs="Calibri"/>
                <w:color w:val="000000"/>
                <w:sz w:val="18"/>
                <w:szCs w:val="18"/>
                <w:lang w:eastAsia="hr-HR"/>
              </w:rPr>
            </w:pPr>
            <w:r w:rsidRPr="001959E6">
              <w:rPr>
                <w:rFonts w:cs="Calibri"/>
                <w:color w:val="000000"/>
                <w:sz w:val="18"/>
                <w:szCs w:val="18"/>
                <w:lang w:eastAsia="hr-HR"/>
              </w:rPr>
              <w:t>153,30%</w:t>
            </w:r>
          </w:p>
        </w:tc>
        <w:tc>
          <w:tcPr>
            <w:tcW w:w="798" w:type="dxa"/>
            <w:tcBorders>
              <w:top w:val="nil"/>
              <w:left w:val="nil"/>
              <w:bottom w:val="single" w:sz="4" w:space="0" w:color="auto"/>
              <w:right w:val="single" w:sz="4" w:space="0" w:color="auto"/>
            </w:tcBorders>
            <w:shd w:val="clear" w:color="auto" w:fill="auto"/>
            <w:noWrap/>
            <w:vAlign w:val="bottom"/>
            <w:hideMark/>
          </w:tcPr>
          <w:p w14:paraId="17FA7166" w14:textId="77777777" w:rsidR="001959E6" w:rsidRPr="001959E6" w:rsidRDefault="001959E6" w:rsidP="001959E6">
            <w:pPr>
              <w:spacing w:after="0" w:line="240" w:lineRule="auto"/>
              <w:jc w:val="right"/>
              <w:rPr>
                <w:rFonts w:cs="Calibri"/>
                <w:color w:val="000000"/>
                <w:sz w:val="18"/>
                <w:szCs w:val="18"/>
                <w:lang w:eastAsia="hr-HR"/>
              </w:rPr>
            </w:pPr>
            <w:r w:rsidRPr="001959E6">
              <w:rPr>
                <w:rFonts w:cs="Calibri"/>
                <w:color w:val="000000"/>
                <w:sz w:val="18"/>
                <w:szCs w:val="18"/>
                <w:lang w:eastAsia="hr-HR"/>
              </w:rPr>
              <w:t>43,14%</w:t>
            </w:r>
          </w:p>
        </w:tc>
      </w:tr>
      <w:tr w:rsidR="001959E6" w:rsidRPr="001959E6" w14:paraId="1B8F7471" w14:textId="77777777" w:rsidTr="001959E6">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235EDC9B" w14:textId="77777777" w:rsidR="001959E6" w:rsidRPr="001959E6" w:rsidRDefault="001959E6" w:rsidP="001959E6">
            <w:pPr>
              <w:spacing w:after="0" w:line="240" w:lineRule="auto"/>
              <w:rPr>
                <w:rFonts w:cs="Calibri"/>
                <w:color w:val="000000"/>
                <w:sz w:val="18"/>
                <w:szCs w:val="18"/>
                <w:lang w:eastAsia="hr-HR"/>
              </w:rPr>
            </w:pPr>
            <w:r w:rsidRPr="001959E6">
              <w:rPr>
                <w:rFonts w:cs="Calibri"/>
                <w:color w:val="000000"/>
                <w:sz w:val="18"/>
                <w:szCs w:val="18"/>
                <w:lang w:eastAsia="hr-HR"/>
              </w:rPr>
              <w:t>45</w:t>
            </w:r>
          </w:p>
        </w:tc>
        <w:tc>
          <w:tcPr>
            <w:tcW w:w="2981" w:type="dxa"/>
            <w:tcBorders>
              <w:top w:val="nil"/>
              <w:left w:val="nil"/>
              <w:bottom w:val="single" w:sz="4" w:space="0" w:color="auto"/>
              <w:right w:val="single" w:sz="4" w:space="0" w:color="auto"/>
            </w:tcBorders>
            <w:shd w:val="clear" w:color="auto" w:fill="auto"/>
            <w:noWrap/>
            <w:vAlign w:val="bottom"/>
            <w:hideMark/>
          </w:tcPr>
          <w:p w14:paraId="0941F68F" w14:textId="77777777" w:rsidR="001959E6" w:rsidRPr="001959E6" w:rsidRDefault="001959E6" w:rsidP="001959E6">
            <w:pPr>
              <w:spacing w:after="0" w:line="240" w:lineRule="auto"/>
              <w:rPr>
                <w:rFonts w:cs="Calibri"/>
                <w:color w:val="000000"/>
                <w:sz w:val="18"/>
                <w:szCs w:val="18"/>
                <w:lang w:eastAsia="hr-HR"/>
              </w:rPr>
            </w:pPr>
            <w:r w:rsidRPr="001959E6">
              <w:rPr>
                <w:rFonts w:cs="Calibri"/>
                <w:color w:val="000000"/>
                <w:sz w:val="18"/>
                <w:szCs w:val="18"/>
                <w:lang w:eastAsia="hr-HR"/>
              </w:rPr>
              <w:t>Rashodi za dodatna ulaganja na nefinancijskoj imovini</w:t>
            </w:r>
          </w:p>
        </w:tc>
        <w:tc>
          <w:tcPr>
            <w:tcW w:w="1034" w:type="dxa"/>
            <w:tcBorders>
              <w:top w:val="nil"/>
              <w:left w:val="nil"/>
              <w:bottom w:val="single" w:sz="4" w:space="0" w:color="auto"/>
              <w:right w:val="single" w:sz="4" w:space="0" w:color="auto"/>
            </w:tcBorders>
            <w:shd w:val="clear" w:color="auto" w:fill="auto"/>
            <w:noWrap/>
            <w:vAlign w:val="bottom"/>
            <w:hideMark/>
          </w:tcPr>
          <w:p w14:paraId="429C9408" w14:textId="77777777" w:rsidR="001959E6" w:rsidRPr="001959E6" w:rsidRDefault="001959E6" w:rsidP="001959E6">
            <w:pPr>
              <w:spacing w:after="0" w:line="240" w:lineRule="auto"/>
              <w:jc w:val="right"/>
              <w:rPr>
                <w:rFonts w:cs="Calibri"/>
                <w:color w:val="000000"/>
                <w:sz w:val="18"/>
                <w:szCs w:val="18"/>
                <w:lang w:eastAsia="hr-HR"/>
              </w:rPr>
            </w:pPr>
            <w:r w:rsidRPr="001959E6">
              <w:rPr>
                <w:rFonts w:cs="Calibri"/>
                <w:color w:val="000000"/>
                <w:sz w:val="18"/>
                <w:szCs w:val="18"/>
                <w:lang w:eastAsia="hr-HR"/>
              </w:rPr>
              <w:t>1.181.491</w:t>
            </w:r>
          </w:p>
        </w:tc>
        <w:tc>
          <w:tcPr>
            <w:tcW w:w="951" w:type="dxa"/>
            <w:tcBorders>
              <w:top w:val="nil"/>
              <w:left w:val="nil"/>
              <w:bottom w:val="single" w:sz="4" w:space="0" w:color="auto"/>
              <w:right w:val="single" w:sz="4" w:space="0" w:color="auto"/>
            </w:tcBorders>
            <w:shd w:val="clear" w:color="auto" w:fill="auto"/>
            <w:noWrap/>
            <w:vAlign w:val="bottom"/>
            <w:hideMark/>
          </w:tcPr>
          <w:p w14:paraId="0BE7C6B5" w14:textId="77777777" w:rsidR="001959E6" w:rsidRPr="001959E6" w:rsidRDefault="001959E6" w:rsidP="001959E6">
            <w:pPr>
              <w:spacing w:after="0" w:line="240" w:lineRule="auto"/>
              <w:jc w:val="right"/>
              <w:rPr>
                <w:rFonts w:cs="Calibri"/>
                <w:color w:val="000000"/>
                <w:sz w:val="18"/>
                <w:szCs w:val="18"/>
                <w:lang w:eastAsia="hr-HR"/>
              </w:rPr>
            </w:pPr>
            <w:r w:rsidRPr="001959E6">
              <w:rPr>
                <w:rFonts w:cs="Calibri"/>
                <w:color w:val="000000"/>
                <w:sz w:val="18"/>
                <w:szCs w:val="18"/>
                <w:lang w:eastAsia="hr-HR"/>
              </w:rPr>
              <w:t>3.192.800</w:t>
            </w:r>
          </w:p>
        </w:tc>
        <w:tc>
          <w:tcPr>
            <w:tcW w:w="1034" w:type="dxa"/>
            <w:tcBorders>
              <w:top w:val="nil"/>
              <w:left w:val="nil"/>
              <w:bottom w:val="single" w:sz="4" w:space="0" w:color="auto"/>
              <w:right w:val="single" w:sz="4" w:space="0" w:color="auto"/>
            </w:tcBorders>
            <w:shd w:val="clear" w:color="auto" w:fill="auto"/>
            <w:noWrap/>
            <w:vAlign w:val="bottom"/>
            <w:hideMark/>
          </w:tcPr>
          <w:p w14:paraId="55BED263" w14:textId="77777777" w:rsidR="001959E6" w:rsidRPr="001959E6" w:rsidRDefault="001959E6" w:rsidP="001959E6">
            <w:pPr>
              <w:spacing w:after="0" w:line="240" w:lineRule="auto"/>
              <w:jc w:val="right"/>
              <w:rPr>
                <w:rFonts w:cs="Calibri"/>
                <w:color w:val="000000"/>
                <w:sz w:val="18"/>
                <w:szCs w:val="18"/>
                <w:lang w:eastAsia="hr-HR"/>
              </w:rPr>
            </w:pPr>
            <w:r w:rsidRPr="001959E6">
              <w:rPr>
                <w:rFonts w:cs="Calibri"/>
                <w:color w:val="000000"/>
                <w:sz w:val="18"/>
                <w:szCs w:val="18"/>
                <w:lang w:eastAsia="hr-HR"/>
              </w:rPr>
              <w:t>2.452.664</w:t>
            </w:r>
          </w:p>
        </w:tc>
        <w:tc>
          <w:tcPr>
            <w:tcW w:w="971" w:type="dxa"/>
            <w:tcBorders>
              <w:top w:val="nil"/>
              <w:left w:val="nil"/>
              <w:bottom w:val="single" w:sz="4" w:space="0" w:color="auto"/>
              <w:right w:val="single" w:sz="4" w:space="0" w:color="auto"/>
            </w:tcBorders>
            <w:shd w:val="clear" w:color="auto" w:fill="auto"/>
            <w:noWrap/>
            <w:vAlign w:val="bottom"/>
            <w:hideMark/>
          </w:tcPr>
          <w:p w14:paraId="149A087E" w14:textId="77777777" w:rsidR="001959E6" w:rsidRPr="001959E6" w:rsidRDefault="001959E6" w:rsidP="001959E6">
            <w:pPr>
              <w:spacing w:after="0" w:line="240" w:lineRule="auto"/>
              <w:jc w:val="right"/>
              <w:rPr>
                <w:rFonts w:cs="Calibri"/>
                <w:color w:val="000000"/>
                <w:sz w:val="18"/>
                <w:szCs w:val="18"/>
                <w:lang w:eastAsia="hr-HR"/>
              </w:rPr>
            </w:pPr>
            <w:r w:rsidRPr="001959E6">
              <w:rPr>
                <w:rFonts w:cs="Calibri"/>
                <w:color w:val="000000"/>
                <w:sz w:val="18"/>
                <w:szCs w:val="18"/>
                <w:lang w:eastAsia="hr-HR"/>
              </w:rPr>
              <w:t>76,82%</w:t>
            </w:r>
          </w:p>
        </w:tc>
        <w:tc>
          <w:tcPr>
            <w:tcW w:w="1024" w:type="dxa"/>
            <w:tcBorders>
              <w:top w:val="nil"/>
              <w:left w:val="nil"/>
              <w:bottom w:val="single" w:sz="4" w:space="0" w:color="auto"/>
              <w:right w:val="single" w:sz="4" w:space="0" w:color="auto"/>
            </w:tcBorders>
            <w:shd w:val="clear" w:color="auto" w:fill="auto"/>
            <w:noWrap/>
            <w:vAlign w:val="bottom"/>
            <w:hideMark/>
          </w:tcPr>
          <w:p w14:paraId="74448C28" w14:textId="77777777" w:rsidR="001959E6" w:rsidRPr="001959E6" w:rsidRDefault="001959E6" w:rsidP="001959E6">
            <w:pPr>
              <w:spacing w:after="0" w:line="240" w:lineRule="auto"/>
              <w:jc w:val="right"/>
              <w:rPr>
                <w:rFonts w:cs="Calibri"/>
                <w:color w:val="000000"/>
                <w:sz w:val="18"/>
                <w:szCs w:val="18"/>
                <w:lang w:eastAsia="hr-HR"/>
              </w:rPr>
            </w:pPr>
            <w:r w:rsidRPr="001959E6">
              <w:rPr>
                <w:rFonts w:cs="Calibri"/>
                <w:color w:val="000000"/>
                <w:sz w:val="18"/>
                <w:szCs w:val="18"/>
                <w:lang w:eastAsia="hr-HR"/>
              </w:rPr>
              <w:t>207,59%</w:t>
            </w:r>
          </w:p>
        </w:tc>
        <w:tc>
          <w:tcPr>
            <w:tcW w:w="798" w:type="dxa"/>
            <w:tcBorders>
              <w:top w:val="nil"/>
              <w:left w:val="nil"/>
              <w:bottom w:val="single" w:sz="4" w:space="0" w:color="auto"/>
              <w:right w:val="single" w:sz="4" w:space="0" w:color="auto"/>
            </w:tcBorders>
            <w:shd w:val="clear" w:color="auto" w:fill="auto"/>
            <w:noWrap/>
            <w:vAlign w:val="bottom"/>
            <w:hideMark/>
          </w:tcPr>
          <w:p w14:paraId="04C1D831" w14:textId="77777777" w:rsidR="001959E6" w:rsidRPr="001959E6" w:rsidRDefault="001959E6" w:rsidP="001959E6">
            <w:pPr>
              <w:spacing w:after="0" w:line="240" w:lineRule="auto"/>
              <w:jc w:val="right"/>
              <w:rPr>
                <w:rFonts w:cs="Calibri"/>
                <w:color w:val="000000"/>
                <w:sz w:val="18"/>
                <w:szCs w:val="18"/>
                <w:lang w:eastAsia="hr-HR"/>
              </w:rPr>
            </w:pPr>
            <w:r w:rsidRPr="001959E6">
              <w:rPr>
                <w:rFonts w:cs="Calibri"/>
                <w:color w:val="000000"/>
                <w:sz w:val="18"/>
                <w:szCs w:val="18"/>
                <w:lang w:eastAsia="hr-HR"/>
              </w:rPr>
              <w:t>47,65%</w:t>
            </w:r>
          </w:p>
        </w:tc>
      </w:tr>
      <w:tr w:rsidR="001959E6" w:rsidRPr="001959E6" w14:paraId="202A1D99" w14:textId="77777777" w:rsidTr="001959E6">
        <w:trPr>
          <w:trHeight w:val="300"/>
        </w:trPr>
        <w:tc>
          <w:tcPr>
            <w:tcW w:w="700" w:type="dxa"/>
            <w:tcBorders>
              <w:top w:val="nil"/>
              <w:left w:val="single" w:sz="4" w:space="0" w:color="auto"/>
              <w:bottom w:val="single" w:sz="4" w:space="0" w:color="auto"/>
              <w:right w:val="single" w:sz="4" w:space="0" w:color="auto"/>
            </w:tcBorders>
            <w:shd w:val="clear" w:color="000000" w:fill="FFEB9C"/>
            <w:noWrap/>
            <w:vAlign w:val="bottom"/>
            <w:hideMark/>
          </w:tcPr>
          <w:p w14:paraId="6972E612" w14:textId="77777777" w:rsidR="001959E6" w:rsidRPr="001959E6" w:rsidRDefault="001959E6" w:rsidP="001959E6">
            <w:pPr>
              <w:spacing w:after="0" w:line="240" w:lineRule="auto"/>
              <w:rPr>
                <w:rFonts w:cs="Calibri"/>
                <w:b/>
                <w:bCs/>
                <w:sz w:val="18"/>
                <w:szCs w:val="18"/>
                <w:lang w:eastAsia="hr-HR"/>
              </w:rPr>
            </w:pPr>
            <w:r w:rsidRPr="001959E6">
              <w:rPr>
                <w:rFonts w:cs="Calibri"/>
                <w:b/>
                <w:bCs/>
                <w:sz w:val="18"/>
                <w:szCs w:val="18"/>
                <w:lang w:eastAsia="hr-HR"/>
              </w:rPr>
              <w:t> </w:t>
            </w:r>
          </w:p>
        </w:tc>
        <w:tc>
          <w:tcPr>
            <w:tcW w:w="2981" w:type="dxa"/>
            <w:tcBorders>
              <w:top w:val="nil"/>
              <w:left w:val="nil"/>
              <w:bottom w:val="single" w:sz="4" w:space="0" w:color="auto"/>
              <w:right w:val="single" w:sz="4" w:space="0" w:color="auto"/>
            </w:tcBorders>
            <w:shd w:val="clear" w:color="000000" w:fill="FFEB9C"/>
            <w:noWrap/>
            <w:vAlign w:val="bottom"/>
            <w:hideMark/>
          </w:tcPr>
          <w:p w14:paraId="77F12444" w14:textId="77777777" w:rsidR="001959E6" w:rsidRPr="001959E6" w:rsidRDefault="001959E6" w:rsidP="001959E6">
            <w:pPr>
              <w:spacing w:after="0" w:line="240" w:lineRule="auto"/>
              <w:rPr>
                <w:rFonts w:cs="Calibri"/>
                <w:b/>
                <w:bCs/>
                <w:sz w:val="18"/>
                <w:szCs w:val="18"/>
                <w:lang w:eastAsia="hr-HR"/>
              </w:rPr>
            </w:pPr>
            <w:r w:rsidRPr="001959E6">
              <w:rPr>
                <w:rFonts w:cs="Calibri"/>
                <w:b/>
                <w:bCs/>
                <w:sz w:val="18"/>
                <w:szCs w:val="18"/>
                <w:lang w:eastAsia="hr-HR"/>
              </w:rPr>
              <w:t>Konto 4 Rashodi za nabavu nefinancijske imovine</w:t>
            </w:r>
          </w:p>
        </w:tc>
        <w:tc>
          <w:tcPr>
            <w:tcW w:w="1034" w:type="dxa"/>
            <w:tcBorders>
              <w:top w:val="nil"/>
              <w:left w:val="nil"/>
              <w:bottom w:val="single" w:sz="4" w:space="0" w:color="auto"/>
              <w:right w:val="single" w:sz="4" w:space="0" w:color="auto"/>
            </w:tcBorders>
            <w:shd w:val="clear" w:color="000000" w:fill="FFEB9C"/>
            <w:noWrap/>
            <w:vAlign w:val="bottom"/>
            <w:hideMark/>
          </w:tcPr>
          <w:p w14:paraId="79093BD6" w14:textId="77777777" w:rsidR="001959E6" w:rsidRPr="001959E6" w:rsidRDefault="001959E6" w:rsidP="001959E6">
            <w:pPr>
              <w:spacing w:after="0" w:line="240" w:lineRule="auto"/>
              <w:jc w:val="right"/>
              <w:rPr>
                <w:rFonts w:cs="Calibri"/>
                <w:b/>
                <w:bCs/>
                <w:sz w:val="18"/>
                <w:szCs w:val="18"/>
                <w:lang w:eastAsia="hr-HR"/>
              </w:rPr>
            </w:pPr>
            <w:r w:rsidRPr="001959E6">
              <w:rPr>
                <w:rFonts w:cs="Calibri"/>
                <w:b/>
                <w:bCs/>
                <w:sz w:val="18"/>
                <w:szCs w:val="18"/>
                <w:lang w:eastAsia="hr-HR"/>
              </w:rPr>
              <w:t>3.339.720</w:t>
            </w:r>
          </w:p>
        </w:tc>
        <w:tc>
          <w:tcPr>
            <w:tcW w:w="951" w:type="dxa"/>
            <w:tcBorders>
              <w:top w:val="nil"/>
              <w:left w:val="nil"/>
              <w:bottom w:val="single" w:sz="4" w:space="0" w:color="auto"/>
              <w:right w:val="single" w:sz="4" w:space="0" w:color="auto"/>
            </w:tcBorders>
            <w:shd w:val="clear" w:color="000000" w:fill="FFEB9C"/>
            <w:noWrap/>
            <w:vAlign w:val="bottom"/>
            <w:hideMark/>
          </w:tcPr>
          <w:p w14:paraId="724979C0" w14:textId="77777777" w:rsidR="001959E6" w:rsidRPr="001959E6" w:rsidRDefault="001959E6" w:rsidP="001959E6">
            <w:pPr>
              <w:spacing w:after="0" w:line="240" w:lineRule="auto"/>
              <w:jc w:val="right"/>
              <w:rPr>
                <w:rFonts w:cs="Calibri"/>
                <w:b/>
                <w:bCs/>
                <w:sz w:val="18"/>
                <w:szCs w:val="18"/>
                <w:lang w:eastAsia="hr-HR"/>
              </w:rPr>
            </w:pPr>
            <w:r w:rsidRPr="001959E6">
              <w:rPr>
                <w:rFonts w:cs="Calibri"/>
                <w:b/>
                <w:bCs/>
                <w:sz w:val="18"/>
                <w:szCs w:val="18"/>
                <w:lang w:eastAsia="hr-HR"/>
              </w:rPr>
              <w:t>6.307.849</w:t>
            </w:r>
          </w:p>
        </w:tc>
        <w:tc>
          <w:tcPr>
            <w:tcW w:w="1034" w:type="dxa"/>
            <w:tcBorders>
              <w:top w:val="nil"/>
              <w:left w:val="nil"/>
              <w:bottom w:val="single" w:sz="4" w:space="0" w:color="auto"/>
              <w:right w:val="single" w:sz="4" w:space="0" w:color="auto"/>
            </w:tcBorders>
            <w:shd w:val="clear" w:color="000000" w:fill="FFEB9C"/>
            <w:noWrap/>
            <w:vAlign w:val="bottom"/>
            <w:hideMark/>
          </w:tcPr>
          <w:p w14:paraId="07D0A214" w14:textId="77777777" w:rsidR="001959E6" w:rsidRPr="001959E6" w:rsidRDefault="001959E6" w:rsidP="001959E6">
            <w:pPr>
              <w:spacing w:after="0" w:line="240" w:lineRule="auto"/>
              <w:jc w:val="right"/>
              <w:rPr>
                <w:rFonts w:cs="Calibri"/>
                <w:b/>
                <w:bCs/>
                <w:sz w:val="18"/>
                <w:szCs w:val="18"/>
                <w:lang w:eastAsia="hr-HR"/>
              </w:rPr>
            </w:pPr>
            <w:r w:rsidRPr="001959E6">
              <w:rPr>
                <w:rFonts w:cs="Calibri"/>
                <w:b/>
                <w:bCs/>
                <w:sz w:val="18"/>
                <w:szCs w:val="18"/>
                <w:lang w:eastAsia="hr-HR"/>
              </w:rPr>
              <w:t>5.147.699</w:t>
            </w:r>
          </w:p>
        </w:tc>
        <w:tc>
          <w:tcPr>
            <w:tcW w:w="971" w:type="dxa"/>
            <w:tcBorders>
              <w:top w:val="nil"/>
              <w:left w:val="nil"/>
              <w:bottom w:val="single" w:sz="4" w:space="0" w:color="auto"/>
              <w:right w:val="single" w:sz="4" w:space="0" w:color="auto"/>
            </w:tcBorders>
            <w:shd w:val="clear" w:color="000000" w:fill="FFEB9C"/>
            <w:noWrap/>
            <w:vAlign w:val="bottom"/>
            <w:hideMark/>
          </w:tcPr>
          <w:p w14:paraId="69E69F52" w14:textId="77777777" w:rsidR="001959E6" w:rsidRPr="001959E6" w:rsidRDefault="001959E6" w:rsidP="001959E6">
            <w:pPr>
              <w:spacing w:after="0" w:line="240" w:lineRule="auto"/>
              <w:jc w:val="right"/>
              <w:rPr>
                <w:rFonts w:cs="Calibri"/>
                <w:b/>
                <w:bCs/>
                <w:sz w:val="18"/>
                <w:szCs w:val="18"/>
                <w:lang w:eastAsia="hr-HR"/>
              </w:rPr>
            </w:pPr>
            <w:r w:rsidRPr="001959E6">
              <w:rPr>
                <w:rFonts w:cs="Calibri"/>
                <w:b/>
                <w:bCs/>
                <w:sz w:val="18"/>
                <w:szCs w:val="18"/>
                <w:lang w:eastAsia="hr-HR"/>
              </w:rPr>
              <w:t>81,61%</w:t>
            </w:r>
          </w:p>
        </w:tc>
        <w:tc>
          <w:tcPr>
            <w:tcW w:w="1024" w:type="dxa"/>
            <w:tcBorders>
              <w:top w:val="nil"/>
              <w:left w:val="nil"/>
              <w:bottom w:val="single" w:sz="4" w:space="0" w:color="auto"/>
              <w:right w:val="single" w:sz="4" w:space="0" w:color="auto"/>
            </w:tcBorders>
            <w:shd w:val="clear" w:color="000000" w:fill="FFEB9C"/>
            <w:noWrap/>
            <w:vAlign w:val="bottom"/>
            <w:hideMark/>
          </w:tcPr>
          <w:p w14:paraId="4F7B069F" w14:textId="77777777" w:rsidR="001959E6" w:rsidRPr="001959E6" w:rsidRDefault="001959E6" w:rsidP="001959E6">
            <w:pPr>
              <w:spacing w:after="0" w:line="240" w:lineRule="auto"/>
              <w:jc w:val="right"/>
              <w:rPr>
                <w:rFonts w:cs="Calibri"/>
                <w:b/>
                <w:bCs/>
                <w:sz w:val="18"/>
                <w:szCs w:val="18"/>
                <w:lang w:eastAsia="hr-HR"/>
              </w:rPr>
            </w:pPr>
            <w:r w:rsidRPr="001959E6">
              <w:rPr>
                <w:rFonts w:cs="Calibri"/>
                <w:b/>
                <w:bCs/>
                <w:sz w:val="18"/>
                <w:szCs w:val="18"/>
                <w:lang w:eastAsia="hr-HR"/>
              </w:rPr>
              <w:t>154,14%</w:t>
            </w:r>
          </w:p>
        </w:tc>
        <w:tc>
          <w:tcPr>
            <w:tcW w:w="798" w:type="dxa"/>
            <w:tcBorders>
              <w:top w:val="nil"/>
              <w:left w:val="nil"/>
              <w:bottom w:val="single" w:sz="4" w:space="0" w:color="auto"/>
              <w:right w:val="single" w:sz="4" w:space="0" w:color="auto"/>
            </w:tcBorders>
            <w:shd w:val="clear" w:color="000000" w:fill="FFEB9C"/>
            <w:noWrap/>
            <w:vAlign w:val="bottom"/>
            <w:hideMark/>
          </w:tcPr>
          <w:p w14:paraId="3DB9E8F0" w14:textId="77777777" w:rsidR="001959E6" w:rsidRPr="001959E6" w:rsidRDefault="001959E6" w:rsidP="001959E6">
            <w:pPr>
              <w:spacing w:after="0" w:line="240" w:lineRule="auto"/>
              <w:jc w:val="right"/>
              <w:rPr>
                <w:rFonts w:cs="Calibri"/>
                <w:b/>
                <w:bCs/>
                <w:sz w:val="18"/>
                <w:szCs w:val="18"/>
                <w:lang w:eastAsia="hr-HR"/>
              </w:rPr>
            </w:pPr>
            <w:r w:rsidRPr="001959E6">
              <w:rPr>
                <w:rFonts w:cs="Calibri"/>
                <w:b/>
                <w:bCs/>
                <w:sz w:val="18"/>
                <w:szCs w:val="18"/>
                <w:lang w:eastAsia="hr-HR"/>
              </w:rPr>
              <w:t>100,00%</w:t>
            </w:r>
          </w:p>
        </w:tc>
      </w:tr>
    </w:tbl>
    <w:p w14:paraId="29707B4F" w14:textId="77777777" w:rsidR="001959E6" w:rsidRPr="001959E6" w:rsidRDefault="001959E6" w:rsidP="009F4CC5">
      <w:pPr>
        <w:suppressAutoHyphens/>
        <w:spacing w:after="0" w:line="240" w:lineRule="auto"/>
        <w:jc w:val="both"/>
        <w:rPr>
          <w:rFonts w:asciiTheme="minorHAnsi" w:hAnsiTheme="minorHAnsi"/>
          <w:sz w:val="18"/>
          <w:szCs w:val="18"/>
        </w:rPr>
      </w:pPr>
    </w:p>
    <w:p w14:paraId="269F0CA4" w14:textId="77777777" w:rsidR="0081632A" w:rsidRDefault="0081632A" w:rsidP="0081632A">
      <w:pPr>
        <w:tabs>
          <w:tab w:val="left" w:pos="720"/>
        </w:tabs>
        <w:suppressAutoHyphens/>
        <w:spacing w:after="0" w:line="240" w:lineRule="auto"/>
        <w:ind w:left="720"/>
        <w:jc w:val="both"/>
        <w:rPr>
          <w:rFonts w:asciiTheme="minorHAnsi" w:hAnsiTheme="minorHAnsi"/>
          <w:b/>
          <w:sz w:val="24"/>
          <w:szCs w:val="24"/>
        </w:rPr>
      </w:pPr>
    </w:p>
    <w:p w14:paraId="490BEE53" w14:textId="067DE3F6" w:rsidR="00732FA9" w:rsidRPr="00430C4D" w:rsidRDefault="001B11F4" w:rsidP="004D4D32">
      <w:pPr>
        <w:numPr>
          <w:ilvl w:val="0"/>
          <w:numId w:val="16"/>
        </w:numPr>
        <w:tabs>
          <w:tab w:val="left" w:pos="720"/>
        </w:tabs>
        <w:suppressAutoHyphens/>
        <w:spacing w:after="0" w:line="240" w:lineRule="auto"/>
        <w:ind w:left="720" w:hanging="360"/>
        <w:jc w:val="both"/>
        <w:rPr>
          <w:rFonts w:asciiTheme="minorHAnsi" w:hAnsiTheme="minorHAnsi"/>
          <w:b/>
          <w:sz w:val="24"/>
          <w:szCs w:val="24"/>
        </w:rPr>
      </w:pPr>
      <w:r w:rsidRPr="00430C4D">
        <w:rPr>
          <w:rFonts w:asciiTheme="minorHAnsi" w:hAnsiTheme="minorHAnsi"/>
          <w:b/>
          <w:sz w:val="24"/>
          <w:szCs w:val="24"/>
        </w:rPr>
        <w:t>Rashodi za nabavu neproizvedene dugotrajne</w:t>
      </w:r>
      <w:r w:rsidR="00732FA9" w:rsidRPr="00430C4D">
        <w:rPr>
          <w:rFonts w:asciiTheme="minorHAnsi" w:hAnsiTheme="minorHAnsi"/>
          <w:b/>
          <w:sz w:val="24"/>
          <w:szCs w:val="24"/>
        </w:rPr>
        <w:t xml:space="preserve"> imovine – skupina 41</w:t>
      </w:r>
    </w:p>
    <w:p w14:paraId="69C2D0A0" w14:textId="77777777" w:rsidR="007C4ACF" w:rsidRPr="00430C4D" w:rsidRDefault="007C4ACF" w:rsidP="009F4CC5">
      <w:pPr>
        <w:suppressAutoHyphens/>
        <w:spacing w:after="0" w:line="240" w:lineRule="auto"/>
        <w:jc w:val="both"/>
        <w:rPr>
          <w:rFonts w:asciiTheme="minorHAnsi" w:hAnsiTheme="minorHAnsi"/>
          <w:sz w:val="24"/>
          <w:szCs w:val="24"/>
        </w:rPr>
      </w:pPr>
    </w:p>
    <w:p w14:paraId="71CA683B" w14:textId="6FC57F20" w:rsidR="00606511" w:rsidRPr="00430C4D" w:rsidRDefault="00842D06" w:rsidP="009F4CC5">
      <w:pPr>
        <w:suppressAutoHyphens/>
        <w:spacing w:after="0" w:line="240" w:lineRule="auto"/>
        <w:jc w:val="both"/>
        <w:rPr>
          <w:rFonts w:asciiTheme="minorHAnsi" w:hAnsiTheme="minorHAnsi"/>
          <w:sz w:val="24"/>
          <w:szCs w:val="24"/>
        </w:rPr>
      </w:pPr>
      <w:r w:rsidRPr="00430C4D">
        <w:rPr>
          <w:rFonts w:asciiTheme="minorHAnsi" w:hAnsiTheme="minorHAnsi"/>
          <w:sz w:val="24"/>
          <w:szCs w:val="24"/>
        </w:rPr>
        <w:t>Ovi r</w:t>
      </w:r>
      <w:r w:rsidR="00800B51" w:rsidRPr="00430C4D">
        <w:rPr>
          <w:rFonts w:asciiTheme="minorHAnsi" w:hAnsiTheme="minorHAnsi"/>
          <w:sz w:val="24"/>
          <w:szCs w:val="24"/>
        </w:rPr>
        <w:t>as</w:t>
      </w:r>
      <w:r w:rsidRPr="00430C4D">
        <w:rPr>
          <w:rFonts w:asciiTheme="minorHAnsi" w:hAnsiTheme="minorHAnsi"/>
          <w:sz w:val="24"/>
          <w:szCs w:val="24"/>
        </w:rPr>
        <w:t>hodi</w:t>
      </w:r>
      <w:r w:rsidR="00800B51" w:rsidRPr="00430C4D">
        <w:rPr>
          <w:rFonts w:asciiTheme="minorHAnsi" w:hAnsiTheme="minorHAnsi"/>
          <w:sz w:val="24"/>
          <w:szCs w:val="24"/>
        </w:rPr>
        <w:t xml:space="preserve"> se </w:t>
      </w:r>
      <w:r w:rsidR="00E54D0A" w:rsidRPr="00430C4D">
        <w:rPr>
          <w:rFonts w:asciiTheme="minorHAnsi" w:hAnsiTheme="minorHAnsi"/>
          <w:sz w:val="24"/>
          <w:szCs w:val="24"/>
        </w:rPr>
        <w:t>odnose</w:t>
      </w:r>
      <w:r w:rsidR="00732FA9" w:rsidRPr="00430C4D">
        <w:rPr>
          <w:rFonts w:asciiTheme="minorHAnsi" w:hAnsiTheme="minorHAnsi"/>
          <w:sz w:val="24"/>
          <w:szCs w:val="24"/>
        </w:rPr>
        <w:t xml:space="preserve"> na n</w:t>
      </w:r>
      <w:r w:rsidR="002F60F7" w:rsidRPr="00430C4D">
        <w:rPr>
          <w:rFonts w:asciiTheme="minorHAnsi" w:hAnsiTheme="minorHAnsi"/>
          <w:sz w:val="24"/>
          <w:szCs w:val="24"/>
        </w:rPr>
        <w:t xml:space="preserve">abavke zemljišta u iznosu od </w:t>
      </w:r>
      <w:r w:rsidR="006F5E82">
        <w:rPr>
          <w:rFonts w:asciiTheme="minorHAnsi" w:hAnsiTheme="minorHAnsi"/>
          <w:sz w:val="24"/>
          <w:szCs w:val="24"/>
        </w:rPr>
        <w:t>469.193,70 eura</w:t>
      </w:r>
      <w:r w:rsidR="000B7286" w:rsidRPr="00430C4D">
        <w:rPr>
          <w:rFonts w:asciiTheme="minorHAnsi" w:hAnsiTheme="minorHAnsi"/>
          <w:sz w:val="24"/>
          <w:szCs w:val="24"/>
        </w:rPr>
        <w:t xml:space="preserve"> i to za potrebe izgradnje  nerazvrstanih cesta </w:t>
      </w:r>
      <w:r w:rsidR="00064C44" w:rsidRPr="00430C4D">
        <w:rPr>
          <w:rFonts w:asciiTheme="minorHAnsi" w:hAnsiTheme="minorHAnsi"/>
          <w:sz w:val="24"/>
          <w:szCs w:val="24"/>
        </w:rPr>
        <w:t xml:space="preserve">i </w:t>
      </w:r>
      <w:r w:rsidR="007373E7" w:rsidRPr="00430C4D">
        <w:rPr>
          <w:rFonts w:asciiTheme="minorHAnsi" w:hAnsiTheme="minorHAnsi"/>
          <w:sz w:val="24"/>
          <w:szCs w:val="24"/>
        </w:rPr>
        <w:t>gradskih objekata</w:t>
      </w:r>
      <w:r w:rsidR="006F5E82">
        <w:rPr>
          <w:rFonts w:asciiTheme="minorHAnsi" w:hAnsiTheme="minorHAnsi"/>
          <w:sz w:val="24"/>
          <w:szCs w:val="24"/>
        </w:rPr>
        <w:t xml:space="preserve"> te </w:t>
      </w:r>
      <w:r w:rsidR="00126833" w:rsidRPr="00430C4D">
        <w:rPr>
          <w:rFonts w:asciiTheme="minorHAnsi" w:hAnsiTheme="minorHAnsi"/>
          <w:sz w:val="24"/>
          <w:szCs w:val="24"/>
        </w:rPr>
        <w:t xml:space="preserve"> </w:t>
      </w:r>
      <w:r w:rsidR="006F5E82">
        <w:rPr>
          <w:rFonts w:asciiTheme="minorHAnsi" w:hAnsiTheme="minorHAnsi"/>
          <w:sz w:val="24"/>
          <w:szCs w:val="24"/>
        </w:rPr>
        <w:t>5</w:t>
      </w:r>
      <w:r w:rsidR="00FB530A" w:rsidRPr="00430C4D">
        <w:rPr>
          <w:rFonts w:asciiTheme="minorHAnsi" w:hAnsiTheme="minorHAnsi"/>
          <w:sz w:val="24"/>
          <w:szCs w:val="24"/>
        </w:rPr>
        <w:t>.</w:t>
      </w:r>
      <w:r w:rsidR="006F5E82">
        <w:rPr>
          <w:rFonts w:asciiTheme="minorHAnsi" w:hAnsiTheme="minorHAnsi"/>
          <w:sz w:val="24"/>
          <w:szCs w:val="24"/>
        </w:rPr>
        <w:t>012</w:t>
      </w:r>
      <w:r w:rsidR="00BF5BDD" w:rsidRPr="00430C4D">
        <w:rPr>
          <w:rFonts w:asciiTheme="minorHAnsi" w:hAnsiTheme="minorHAnsi"/>
          <w:sz w:val="24"/>
          <w:szCs w:val="24"/>
        </w:rPr>
        <w:t>,</w:t>
      </w:r>
      <w:r w:rsidR="006F5E82">
        <w:rPr>
          <w:rFonts w:asciiTheme="minorHAnsi" w:hAnsiTheme="minorHAnsi"/>
          <w:sz w:val="24"/>
          <w:szCs w:val="24"/>
        </w:rPr>
        <w:t>80 eura</w:t>
      </w:r>
      <w:r w:rsidR="00FB530A" w:rsidRPr="00430C4D">
        <w:rPr>
          <w:rFonts w:asciiTheme="minorHAnsi" w:hAnsiTheme="minorHAnsi"/>
          <w:sz w:val="24"/>
          <w:szCs w:val="24"/>
        </w:rPr>
        <w:t xml:space="preserve"> su rashodi za </w:t>
      </w:r>
      <w:r w:rsidR="00BF5BDD" w:rsidRPr="00430C4D">
        <w:rPr>
          <w:rFonts w:asciiTheme="minorHAnsi" w:hAnsiTheme="minorHAnsi"/>
          <w:sz w:val="24"/>
          <w:szCs w:val="24"/>
        </w:rPr>
        <w:t xml:space="preserve">razne </w:t>
      </w:r>
      <w:r w:rsidR="00FB530A" w:rsidRPr="00430C4D">
        <w:rPr>
          <w:rFonts w:asciiTheme="minorHAnsi" w:hAnsiTheme="minorHAnsi"/>
          <w:sz w:val="24"/>
          <w:szCs w:val="24"/>
        </w:rPr>
        <w:t>licence</w:t>
      </w:r>
      <w:r w:rsidR="00074570" w:rsidRPr="00430C4D">
        <w:rPr>
          <w:rFonts w:asciiTheme="minorHAnsi" w:hAnsiTheme="minorHAnsi"/>
          <w:sz w:val="24"/>
          <w:szCs w:val="24"/>
        </w:rPr>
        <w:t>.</w:t>
      </w:r>
    </w:p>
    <w:p w14:paraId="7841AB0A" w14:textId="6FE019B4" w:rsidR="009B3900" w:rsidRPr="00430C4D" w:rsidRDefault="00EF3D2D" w:rsidP="00EF3D2D">
      <w:pPr>
        <w:suppressAutoHyphens/>
        <w:spacing w:after="0" w:line="240" w:lineRule="auto"/>
        <w:jc w:val="both"/>
        <w:rPr>
          <w:rFonts w:asciiTheme="minorHAnsi" w:hAnsiTheme="minorHAnsi"/>
          <w:sz w:val="24"/>
        </w:rPr>
      </w:pPr>
      <w:r w:rsidRPr="00430C4D">
        <w:rPr>
          <w:rFonts w:asciiTheme="minorHAnsi" w:hAnsiTheme="minorHAnsi"/>
          <w:sz w:val="24"/>
        </w:rPr>
        <w:t>Račun 4111</w:t>
      </w:r>
      <w:r w:rsidR="00B523AE" w:rsidRPr="00430C4D">
        <w:rPr>
          <w:rFonts w:asciiTheme="minorHAnsi" w:hAnsiTheme="minorHAnsi"/>
          <w:sz w:val="24"/>
        </w:rPr>
        <w:t>-zemljište</w:t>
      </w:r>
      <w:r w:rsidR="00DD6CB8" w:rsidRPr="00430C4D">
        <w:rPr>
          <w:rFonts w:asciiTheme="minorHAnsi" w:hAnsiTheme="minorHAnsi"/>
          <w:sz w:val="24"/>
        </w:rPr>
        <w:t>:</w:t>
      </w:r>
    </w:p>
    <w:tbl>
      <w:tblPr>
        <w:tblW w:w="9499" w:type="dxa"/>
        <w:tblLook w:val="04A0" w:firstRow="1" w:lastRow="0" w:firstColumn="1" w:lastColumn="0" w:noHBand="0" w:noVBand="1"/>
      </w:tblPr>
      <w:tblGrid>
        <w:gridCol w:w="8359"/>
        <w:gridCol w:w="1140"/>
      </w:tblGrid>
      <w:tr w:rsidR="001264F5" w:rsidRPr="001264F5" w14:paraId="43CDACC7" w14:textId="77777777" w:rsidTr="001264F5">
        <w:trPr>
          <w:trHeight w:val="300"/>
        </w:trPr>
        <w:tc>
          <w:tcPr>
            <w:tcW w:w="8359"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499034F1" w14:textId="77777777" w:rsidR="001264F5" w:rsidRPr="001264F5" w:rsidRDefault="001264F5" w:rsidP="001264F5">
            <w:pPr>
              <w:spacing w:after="0" w:line="240" w:lineRule="auto"/>
              <w:jc w:val="center"/>
              <w:rPr>
                <w:rFonts w:cs="Calibri"/>
                <w:b/>
                <w:bCs/>
                <w:sz w:val="16"/>
                <w:szCs w:val="16"/>
                <w:lang w:eastAsia="hr-HR"/>
              </w:rPr>
            </w:pPr>
            <w:r w:rsidRPr="001264F5">
              <w:rPr>
                <w:rFonts w:cs="Calibri"/>
                <w:b/>
                <w:bCs/>
                <w:sz w:val="16"/>
                <w:szCs w:val="16"/>
                <w:lang w:eastAsia="hr-HR"/>
              </w:rPr>
              <w:t>Opis</w:t>
            </w:r>
          </w:p>
        </w:tc>
        <w:tc>
          <w:tcPr>
            <w:tcW w:w="1140" w:type="dxa"/>
            <w:tcBorders>
              <w:top w:val="single" w:sz="4" w:space="0" w:color="auto"/>
              <w:left w:val="nil"/>
              <w:bottom w:val="single" w:sz="4" w:space="0" w:color="auto"/>
              <w:right w:val="single" w:sz="4" w:space="0" w:color="auto"/>
            </w:tcBorders>
            <w:shd w:val="clear" w:color="000000" w:fill="FFEB9C"/>
            <w:noWrap/>
            <w:vAlign w:val="bottom"/>
            <w:hideMark/>
          </w:tcPr>
          <w:p w14:paraId="3C4BD240" w14:textId="77777777" w:rsidR="001264F5" w:rsidRPr="001264F5" w:rsidRDefault="001264F5" w:rsidP="001264F5">
            <w:pPr>
              <w:spacing w:after="0" w:line="240" w:lineRule="auto"/>
              <w:jc w:val="center"/>
              <w:rPr>
                <w:rFonts w:cs="Calibri"/>
                <w:b/>
                <w:bCs/>
                <w:sz w:val="16"/>
                <w:szCs w:val="16"/>
                <w:lang w:eastAsia="hr-HR"/>
              </w:rPr>
            </w:pPr>
            <w:r w:rsidRPr="001264F5">
              <w:rPr>
                <w:rFonts w:cs="Calibri"/>
                <w:b/>
                <w:bCs/>
                <w:sz w:val="16"/>
                <w:szCs w:val="16"/>
                <w:lang w:eastAsia="hr-HR"/>
              </w:rPr>
              <w:t>Iznos</w:t>
            </w:r>
          </w:p>
        </w:tc>
      </w:tr>
      <w:tr w:rsidR="001264F5" w:rsidRPr="001264F5" w14:paraId="35610452" w14:textId="77777777" w:rsidTr="001264F5">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446A2BBB" w14:textId="77777777" w:rsidR="001264F5" w:rsidRPr="001264F5" w:rsidRDefault="001264F5" w:rsidP="001264F5">
            <w:pPr>
              <w:spacing w:after="0" w:line="240" w:lineRule="auto"/>
              <w:rPr>
                <w:rFonts w:cs="Calibri"/>
                <w:color w:val="000000"/>
                <w:sz w:val="16"/>
                <w:szCs w:val="16"/>
                <w:lang w:eastAsia="hr-HR"/>
              </w:rPr>
            </w:pPr>
            <w:r w:rsidRPr="001264F5">
              <w:rPr>
                <w:rFonts w:cs="Calibri"/>
                <w:color w:val="000000"/>
                <w:sz w:val="16"/>
                <w:szCs w:val="16"/>
                <w:lang w:eastAsia="hr-HR"/>
              </w:rPr>
              <w:t>Otkup dijela č.z. 4019 k.o. Kaštel Sućurac</w:t>
            </w:r>
          </w:p>
        </w:tc>
        <w:tc>
          <w:tcPr>
            <w:tcW w:w="1140" w:type="dxa"/>
            <w:tcBorders>
              <w:top w:val="nil"/>
              <w:left w:val="nil"/>
              <w:bottom w:val="single" w:sz="4" w:space="0" w:color="auto"/>
              <w:right w:val="single" w:sz="4" w:space="0" w:color="auto"/>
            </w:tcBorders>
            <w:shd w:val="clear" w:color="auto" w:fill="auto"/>
            <w:noWrap/>
            <w:vAlign w:val="bottom"/>
            <w:hideMark/>
          </w:tcPr>
          <w:p w14:paraId="381C6BD1" w14:textId="77777777" w:rsidR="001264F5" w:rsidRPr="001264F5" w:rsidRDefault="001264F5" w:rsidP="001264F5">
            <w:pPr>
              <w:spacing w:after="0" w:line="240" w:lineRule="auto"/>
              <w:jc w:val="right"/>
              <w:rPr>
                <w:rFonts w:cs="Calibri"/>
                <w:color w:val="000000"/>
                <w:sz w:val="16"/>
                <w:szCs w:val="16"/>
                <w:lang w:eastAsia="hr-HR"/>
              </w:rPr>
            </w:pPr>
            <w:r w:rsidRPr="001264F5">
              <w:rPr>
                <w:rFonts w:cs="Calibri"/>
                <w:color w:val="000000"/>
                <w:sz w:val="16"/>
                <w:szCs w:val="16"/>
                <w:lang w:eastAsia="hr-HR"/>
              </w:rPr>
              <w:t>1.300,00</w:t>
            </w:r>
          </w:p>
        </w:tc>
      </w:tr>
      <w:tr w:rsidR="001264F5" w:rsidRPr="001264F5" w14:paraId="25649FFE" w14:textId="77777777" w:rsidTr="001264F5">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65EF9DFF" w14:textId="77777777" w:rsidR="001264F5" w:rsidRPr="001264F5" w:rsidRDefault="001264F5" w:rsidP="001264F5">
            <w:pPr>
              <w:spacing w:after="0" w:line="240" w:lineRule="auto"/>
              <w:rPr>
                <w:rFonts w:cs="Calibri"/>
                <w:color w:val="000000"/>
                <w:sz w:val="16"/>
                <w:szCs w:val="16"/>
                <w:lang w:eastAsia="hr-HR"/>
              </w:rPr>
            </w:pPr>
            <w:r w:rsidRPr="001264F5">
              <w:rPr>
                <w:rFonts w:cs="Calibri"/>
                <w:color w:val="000000"/>
                <w:sz w:val="16"/>
                <w:szCs w:val="16"/>
                <w:lang w:eastAsia="hr-HR"/>
              </w:rPr>
              <w:t>Naknada za prijenos č.zem.813/6 K.O.K.Lukšić u vlasništvo Grada Kaštela</w:t>
            </w:r>
          </w:p>
        </w:tc>
        <w:tc>
          <w:tcPr>
            <w:tcW w:w="1140" w:type="dxa"/>
            <w:tcBorders>
              <w:top w:val="nil"/>
              <w:left w:val="nil"/>
              <w:bottom w:val="single" w:sz="4" w:space="0" w:color="auto"/>
              <w:right w:val="single" w:sz="4" w:space="0" w:color="auto"/>
            </w:tcBorders>
            <w:shd w:val="clear" w:color="auto" w:fill="auto"/>
            <w:noWrap/>
            <w:vAlign w:val="bottom"/>
            <w:hideMark/>
          </w:tcPr>
          <w:p w14:paraId="348D222B" w14:textId="77777777" w:rsidR="001264F5" w:rsidRPr="001264F5" w:rsidRDefault="001264F5" w:rsidP="001264F5">
            <w:pPr>
              <w:spacing w:after="0" w:line="240" w:lineRule="auto"/>
              <w:jc w:val="right"/>
              <w:rPr>
                <w:rFonts w:cs="Calibri"/>
                <w:color w:val="000000"/>
                <w:sz w:val="16"/>
                <w:szCs w:val="16"/>
                <w:lang w:eastAsia="hr-HR"/>
              </w:rPr>
            </w:pPr>
            <w:r w:rsidRPr="001264F5">
              <w:rPr>
                <w:rFonts w:cs="Calibri"/>
                <w:color w:val="000000"/>
                <w:sz w:val="16"/>
                <w:szCs w:val="16"/>
                <w:lang w:eastAsia="hr-HR"/>
              </w:rPr>
              <w:t>10.889,91</w:t>
            </w:r>
          </w:p>
        </w:tc>
      </w:tr>
      <w:tr w:rsidR="001264F5" w:rsidRPr="001264F5" w14:paraId="29E7C81B" w14:textId="77777777" w:rsidTr="001264F5">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205A9AFB" w14:textId="77777777" w:rsidR="001264F5" w:rsidRPr="001264F5" w:rsidRDefault="001264F5" w:rsidP="001264F5">
            <w:pPr>
              <w:spacing w:after="0" w:line="240" w:lineRule="auto"/>
              <w:rPr>
                <w:rFonts w:cs="Calibri"/>
                <w:color w:val="000000"/>
                <w:sz w:val="16"/>
                <w:szCs w:val="16"/>
                <w:lang w:eastAsia="hr-HR"/>
              </w:rPr>
            </w:pPr>
            <w:r w:rsidRPr="001264F5">
              <w:rPr>
                <w:rFonts w:cs="Calibri"/>
                <w:color w:val="000000"/>
                <w:sz w:val="16"/>
                <w:szCs w:val="16"/>
                <w:lang w:eastAsia="hr-HR"/>
              </w:rPr>
              <w:t>Naknada za prijenos zemljišta (č.z.805/7, površine 133m2) u  vlasništvo Grada Kaštela</w:t>
            </w:r>
          </w:p>
        </w:tc>
        <w:tc>
          <w:tcPr>
            <w:tcW w:w="1140" w:type="dxa"/>
            <w:tcBorders>
              <w:top w:val="nil"/>
              <w:left w:val="nil"/>
              <w:bottom w:val="single" w:sz="4" w:space="0" w:color="auto"/>
              <w:right w:val="single" w:sz="4" w:space="0" w:color="auto"/>
            </w:tcBorders>
            <w:shd w:val="clear" w:color="auto" w:fill="auto"/>
            <w:noWrap/>
            <w:vAlign w:val="bottom"/>
            <w:hideMark/>
          </w:tcPr>
          <w:p w14:paraId="4EF86281" w14:textId="77777777" w:rsidR="001264F5" w:rsidRPr="001264F5" w:rsidRDefault="001264F5" w:rsidP="001264F5">
            <w:pPr>
              <w:spacing w:after="0" w:line="240" w:lineRule="auto"/>
              <w:jc w:val="right"/>
              <w:rPr>
                <w:rFonts w:cs="Calibri"/>
                <w:color w:val="000000"/>
                <w:sz w:val="16"/>
                <w:szCs w:val="16"/>
                <w:lang w:eastAsia="hr-HR"/>
              </w:rPr>
            </w:pPr>
            <w:r w:rsidRPr="001264F5">
              <w:rPr>
                <w:rFonts w:cs="Calibri"/>
                <w:color w:val="000000"/>
                <w:sz w:val="16"/>
                <w:szCs w:val="16"/>
                <w:lang w:eastAsia="hr-HR"/>
              </w:rPr>
              <w:t>12.961,01</w:t>
            </w:r>
          </w:p>
        </w:tc>
      </w:tr>
      <w:tr w:rsidR="001264F5" w:rsidRPr="001264F5" w14:paraId="7E7A457D" w14:textId="77777777" w:rsidTr="001264F5">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3BF47419" w14:textId="77777777" w:rsidR="001264F5" w:rsidRPr="001264F5" w:rsidRDefault="001264F5" w:rsidP="001264F5">
            <w:pPr>
              <w:spacing w:after="0" w:line="240" w:lineRule="auto"/>
              <w:rPr>
                <w:rFonts w:cs="Calibri"/>
                <w:color w:val="000000"/>
                <w:sz w:val="16"/>
                <w:szCs w:val="16"/>
                <w:lang w:eastAsia="hr-HR"/>
              </w:rPr>
            </w:pPr>
            <w:r w:rsidRPr="001264F5">
              <w:rPr>
                <w:rFonts w:cs="Calibri"/>
                <w:color w:val="000000"/>
                <w:sz w:val="16"/>
                <w:szCs w:val="16"/>
                <w:lang w:eastAsia="hr-HR"/>
              </w:rPr>
              <w:t>Naknada za prijenos zemljišta (č.z.805/7, površine 133m2) u  vlasništvo Grada Kaštela</w:t>
            </w:r>
          </w:p>
        </w:tc>
        <w:tc>
          <w:tcPr>
            <w:tcW w:w="1140" w:type="dxa"/>
            <w:tcBorders>
              <w:top w:val="nil"/>
              <w:left w:val="nil"/>
              <w:bottom w:val="single" w:sz="4" w:space="0" w:color="auto"/>
              <w:right w:val="single" w:sz="4" w:space="0" w:color="auto"/>
            </w:tcBorders>
            <w:shd w:val="clear" w:color="auto" w:fill="auto"/>
            <w:noWrap/>
            <w:vAlign w:val="bottom"/>
            <w:hideMark/>
          </w:tcPr>
          <w:p w14:paraId="2C16B714" w14:textId="77777777" w:rsidR="001264F5" w:rsidRPr="001264F5" w:rsidRDefault="001264F5" w:rsidP="001264F5">
            <w:pPr>
              <w:spacing w:after="0" w:line="240" w:lineRule="auto"/>
              <w:jc w:val="right"/>
              <w:rPr>
                <w:rFonts w:cs="Calibri"/>
                <w:color w:val="000000"/>
                <w:sz w:val="16"/>
                <w:szCs w:val="16"/>
                <w:lang w:eastAsia="hr-HR"/>
              </w:rPr>
            </w:pPr>
            <w:r w:rsidRPr="001264F5">
              <w:rPr>
                <w:rFonts w:cs="Calibri"/>
                <w:color w:val="000000"/>
                <w:sz w:val="16"/>
                <w:szCs w:val="16"/>
                <w:lang w:eastAsia="hr-HR"/>
              </w:rPr>
              <w:t>14.022,79</w:t>
            </w:r>
          </w:p>
        </w:tc>
      </w:tr>
      <w:tr w:rsidR="001264F5" w:rsidRPr="001264F5" w14:paraId="7368C075" w14:textId="77777777" w:rsidTr="001264F5">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33C8DAB3" w14:textId="77777777" w:rsidR="001264F5" w:rsidRPr="001264F5" w:rsidRDefault="001264F5" w:rsidP="001264F5">
            <w:pPr>
              <w:spacing w:after="0" w:line="240" w:lineRule="auto"/>
              <w:rPr>
                <w:rFonts w:cs="Calibri"/>
                <w:color w:val="000000"/>
                <w:sz w:val="16"/>
                <w:szCs w:val="16"/>
                <w:lang w:eastAsia="hr-HR"/>
              </w:rPr>
            </w:pPr>
            <w:r w:rsidRPr="001264F5">
              <w:rPr>
                <w:rFonts w:cs="Calibri"/>
                <w:color w:val="000000"/>
                <w:sz w:val="16"/>
                <w:szCs w:val="16"/>
                <w:lang w:eastAsia="hr-HR"/>
              </w:rPr>
              <w:t>Naknada za prijenos zemljišta (č.z.805/7, površine 133m2) u  vlasništvo Grada Kaštela</w:t>
            </w:r>
          </w:p>
        </w:tc>
        <w:tc>
          <w:tcPr>
            <w:tcW w:w="1140" w:type="dxa"/>
            <w:tcBorders>
              <w:top w:val="nil"/>
              <w:left w:val="nil"/>
              <w:bottom w:val="single" w:sz="4" w:space="0" w:color="auto"/>
              <w:right w:val="single" w:sz="4" w:space="0" w:color="auto"/>
            </w:tcBorders>
            <w:shd w:val="clear" w:color="auto" w:fill="auto"/>
            <w:noWrap/>
            <w:vAlign w:val="bottom"/>
            <w:hideMark/>
          </w:tcPr>
          <w:p w14:paraId="3B7ADC78" w14:textId="77777777" w:rsidR="001264F5" w:rsidRPr="001264F5" w:rsidRDefault="001264F5" w:rsidP="001264F5">
            <w:pPr>
              <w:spacing w:after="0" w:line="240" w:lineRule="auto"/>
              <w:jc w:val="right"/>
              <w:rPr>
                <w:rFonts w:cs="Calibri"/>
                <w:color w:val="000000"/>
                <w:sz w:val="16"/>
                <w:szCs w:val="16"/>
                <w:lang w:eastAsia="hr-HR"/>
              </w:rPr>
            </w:pPr>
            <w:r w:rsidRPr="001264F5">
              <w:rPr>
                <w:rFonts w:cs="Calibri"/>
                <w:color w:val="000000"/>
                <w:sz w:val="16"/>
                <w:szCs w:val="16"/>
                <w:lang w:eastAsia="hr-HR"/>
              </w:rPr>
              <w:t>1.440,12</w:t>
            </w:r>
          </w:p>
        </w:tc>
      </w:tr>
      <w:tr w:rsidR="001264F5" w:rsidRPr="001264F5" w14:paraId="65F78800" w14:textId="77777777" w:rsidTr="001264F5">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14AC32AE" w14:textId="77777777" w:rsidR="001264F5" w:rsidRPr="001264F5" w:rsidRDefault="001264F5" w:rsidP="001264F5">
            <w:pPr>
              <w:spacing w:after="0" w:line="240" w:lineRule="auto"/>
              <w:rPr>
                <w:rFonts w:cs="Calibri"/>
                <w:color w:val="000000"/>
                <w:sz w:val="16"/>
                <w:szCs w:val="16"/>
                <w:lang w:eastAsia="hr-HR"/>
              </w:rPr>
            </w:pPr>
            <w:r w:rsidRPr="001264F5">
              <w:rPr>
                <w:rFonts w:cs="Calibri"/>
                <w:color w:val="000000"/>
                <w:sz w:val="16"/>
                <w:szCs w:val="16"/>
                <w:lang w:eastAsia="hr-HR"/>
              </w:rPr>
              <w:t>Naknada za otkup dijela čest.zemlj.1173/4 K.O.K.Kambelovac</w:t>
            </w:r>
          </w:p>
        </w:tc>
        <w:tc>
          <w:tcPr>
            <w:tcW w:w="1140" w:type="dxa"/>
            <w:tcBorders>
              <w:top w:val="nil"/>
              <w:left w:val="nil"/>
              <w:bottom w:val="single" w:sz="4" w:space="0" w:color="auto"/>
              <w:right w:val="single" w:sz="4" w:space="0" w:color="auto"/>
            </w:tcBorders>
            <w:shd w:val="clear" w:color="auto" w:fill="auto"/>
            <w:noWrap/>
            <w:vAlign w:val="bottom"/>
            <w:hideMark/>
          </w:tcPr>
          <w:p w14:paraId="2D20FF86" w14:textId="77777777" w:rsidR="001264F5" w:rsidRPr="001264F5" w:rsidRDefault="001264F5" w:rsidP="001264F5">
            <w:pPr>
              <w:spacing w:after="0" w:line="240" w:lineRule="auto"/>
              <w:jc w:val="right"/>
              <w:rPr>
                <w:rFonts w:cs="Calibri"/>
                <w:color w:val="000000"/>
                <w:sz w:val="16"/>
                <w:szCs w:val="16"/>
                <w:lang w:eastAsia="hr-HR"/>
              </w:rPr>
            </w:pPr>
            <w:r w:rsidRPr="001264F5">
              <w:rPr>
                <w:rFonts w:cs="Calibri"/>
                <w:color w:val="000000"/>
                <w:sz w:val="16"/>
                <w:szCs w:val="16"/>
                <w:lang w:eastAsia="hr-HR"/>
              </w:rPr>
              <w:t>2.100,00</w:t>
            </w:r>
          </w:p>
        </w:tc>
      </w:tr>
      <w:tr w:rsidR="001264F5" w:rsidRPr="001264F5" w14:paraId="47763172" w14:textId="77777777" w:rsidTr="001264F5">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64295D69" w14:textId="77777777" w:rsidR="001264F5" w:rsidRPr="001264F5" w:rsidRDefault="001264F5" w:rsidP="001264F5">
            <w:pPr>
              <w:spacing w:after="0" w:line="240" w:lineRule="auto"/>
              <w:rPr>
                <w:rFonts w:cs="Calibri"/>
                <w:color w:val="000000"/>
                <w:sz w:val="16"/>
                <w:szCs w:val="16"/>
                <w:lang w:eastAsia="hr-HR"/>
              </w:rPr>
            </w:pPr>
            <w:r w:rsidRPr="001264F5">
              <w:rPr>
                <w:rFonts w:cs="Calibri"/>
                <w:color w:val="000000"/>
                <w:sz w:val="16"/>
                <w:szCs w:val="16"/>
                <w:lang w:eastAsia="hr-HR"/>
              </w:rPr>
              <w:t>Naknada za prijenos čest.zem.465/4 K.O.K.Novi u vlasništvo Grada Kaštela</w:t>
            </w:r>
          </w:p>
        </w:tc>
        <w:tc>
          <w:tcPr>
            <w:tcW w:w="1140" w:type="dxa"/>
            <w:tcBorders>
              <w:top w:val="nil"/>
              <w:left w:val="nil"/>
              <w:bottom w:val="single" w:sz="4" w:space="0" w:color="auto"/>
              <w:right w:val="single" w:sz="4" w:space="0" w:color="auto"/>
            </w:tcBorders>
            <w:shd w:val="clear" w:color="auto" w:fill="auto"/>
            <w:noWrap/>
            <w:vAlign w:val="bottom"/>
            <w:hideMark/>
          </w:tcPr>
          <w:p w14:paraId="21F17730" w14:textId="77777777" w:rsidR="001264F5" w:rsidRPr="001264F5" w:rsidRDefault="001264F5" w:rsidP="001264F5">
            <w:pPr>
              <w:spacing w:after="0" w:line="240" w:lineRule="auto"/>
              <w:jc w:val="right"/>
              <w:rPr>
                <w:rFonts w:cs="Calibri"/>
                <w:color w:val="000000"/>
                <w:sz w:val="16"/>
                <w:szCs w:val="16"/>
                <w:lang w:eastAsia="hr-HR"/>
              </w:rPr>
            </w:pPr>
            <w:r w:rsidRPr="001264F5">
              <w:rPr>
                <w:rFonts w:cs="Calibri"/>
                <w:color w:val="000000"/>
                <w:sz w:val="16"/>
                <w:szCs w:val="16"/>
                <w:lang w:eastAsia="hr-HR"/>
              </w:rPr>
              <w:t>5.308,91</w:t>
            </w:r>
          </w:p>
        </w:tc>
      </w:tr>
      <w:tr w:rsidR="001264F5" w:rsidRPr="001264F5" w14:paraId="4E09FA9E" w14:textId="77777777" w:rsidTr="001264F5">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1C53C76B" w14:textId="77777777" w:rsidR="001264F5" w:rsidRPr="001264F5" w:rsidRDefault="001264F5" w:rsidP="001264F5">
            <w:pPr>
              <w:spacing w:after="0" w:line="240" w:lineRule="auto"/>
              <w:rPr>
                <w:rFonts w:cs="Calibri"/>
                <w:color w:val="000000"/>
                <w:sz w:val="16"/>
                <w:szCs w:val="16"/>
                <w:lang w:eastAsia="hr-HR"/>
              </w:rPr>
            </w:pPr>
            <w:r w:rsidRPr="001264F5">
              <w:rPr>
                <w:rFonts w:cs="Calibri"/>
                <w:color w:val="000000"/>
                <w:sz w:val="16"/>
                <w:szCs w:val="16"/>
                <w:lang w:eastAsia="hr-HR"/>
              </w:rPr>
              <w:t>Naknada za prijenos čest.zem.408/16 K.O.K.Novi u vlasništvo Grada Kaštela</w:t>
            </w:r>
          </w:p>
        </w:tc>
        <w:tc>
          <w:tcPr>
            <w:tcW w:w="1140" w:type="dxa"/>
            <w:tcBorders>
              <w:top w:val="nil"/>
              <w:left w:val="nil"/>
              <w:bottom w:val="single" w:sz="4" w:space="0" w:color="auto"/>
              <w:right w:val="single" w:sz="4" w:space="0" w:color="auto"/>
            </w:tcBorders>
            <w:shd w:val="clear" w:color="auto" w:fill="auto"/>
            <w:noWrap/>
            <w:vAlign w:val="bottom"/>
            <w:hideMark/>
          </w:tcPr>
          <w:p w14:paraId="55162804" w14:textId="77777777" w:rsidR="001264F5" w:rsidRPr="001264F5" w:rsidRDefault="001264F5" w:rsidP="001264F5">
            <w:pPr>
              <w:spacing w:after="0" w:line="240" w:lineRule="auto"/>
              <w:jc w:val="right"/>
              <w:rPr>
                <w:rFonts w:cs="Calibri"/>
                <w:color w:val="000000"/>
                <w:sz w:val="16"/>
                <w:szCs w:val="16"/>
                <w:lang w:eastAsia="hr-HR"/>
              </w:rPr>
            </w:pPr>
            <w:r w:rsidRPr="001264F5">
              <w:rPr>
                <w:rFonts w:cs="Calibri"/>
                <w:color w:val="000000"/>
                <w:sz w:val="16"/>
                <w:szCs w:val="16"/>
                <w:lang w:eastAsia="hr-HR"/>
              </w:rPr>
              <w:t>3.278,25</w:t>
            </w:r>
          </w:p>
        </w:tc>
      </w:tr>
      <w:tr w:rsidR="001264F5" w:rsidRPr="001264F5" w14:paraId="2DD3EA3E" w14:textId="77777777" w:rsidTr="001264F5">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6FE05F14" w14:textId="77777777" w:rsidR="001264F5" w:rsidRPr="001264F5" w:rsidRDefault="001264F5" w:rsidP="001264F5">
            <w:pPr>
              <w:spacing w:after="0" w:line="240" w:lineRule="auto"/>
              <w:rPr>
                <w:rFonts w:cs="Calibri"/>
                <w:color w:val="000000"/>
                <w:sz w:val="16"/>
                <w:szCs w:val="16"/>
                <w:lang w:eastAsia="hr-HR"/>
              </w:rPr>
            </w:pPr>
            <w:r w:rsidRPr="001264F5">
              <w:rPr>
                <w:rFonts w:cs="Calibri"/>
                <w:color w:val="000000"/>
                <w:sz w:val="16"/>
                <w:szCs w:val="16"/>
                <w:lang w:eastAsia="hr-HR"/>
              </w:rPr>
              <w:t>Naknada za prenos čest.zem.408/16 K.O.K.Novi u lasništvo Grada Kaštela</w:t>
            </w:r>
          </w:p>
        </w:tc>
        <w:tc>
          <w:tcPr>
            <w:tcW w:w="1140" w:type="dxa"/>
            <w:tcBorders>
              <w:top w:val="nil"/>
              <w:left w:val="nil"/>
              <w:bottom w:val="single" w:sz="4" w:space="0" w:color="auto"/>
              <w:right w:val="single" w:sz="4" w:space="0" w:color="auto"/>
            </w:tcBorders>
            <w:shd w:val="clear" w:color="auto" w:fill="auto"/>
            <w:noWrap/>
            <w:vAlign w:val="bottom"/>
            <w:hideMark/>
          </w:tcPr>
          <w:p w14:paraId="0DAC80BF" w14:textId="77777777" w:rsidR="001264F5" w:rsidRPr="001264F5" w:rsidRDefault="001264F5" w:rsidP="001264F5">
            <w:pPr>
              <w:spacing w:after="0" w:line="240" w:lineRule="auto"/>
              <w:jc w:val="right"/>
              <w:rPr>
                <w:rFonts w:cs="Calibri"/>
                <w:color w:val="000000"/>
                <w:sz w:val="16"/>
                <w:szCs w:val="16"/>
                <w:lang w:eastAsia="hr-HR"/>
              </w:rPr>
            </w:pPr>
            <w:r w:rsidRPr="001264F5">
              <w:rPr>
                <w:rFonts w:cs="Calibri"/>
                <w:color w:val="000000"/>
                <w:sz w:val="16"/>
                <w:szCs w:val="16"/>
                <w:lang w:eastAsia="hr-HR"/>
              </w:rPr>
              <w:t>3.278,25</w:t>
            </w:r>
          </w:p>
        </w:tc>
      </w:tr>
      <w:tr w:rsidR="001264F5" w:rsidRPr="001264F5" w14:paraId="6535C12D" w14:textId="77777777" w:rsidTr="001264F5">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35CE119C" w14:textId="77777777" w:rsidR="001264F5" w:rsidRPr="001264F5" w:rsidRDefault="001264F5" w:rsidP="001264F5">
            <w:pPr>
              <w:spacing w:after="0" w:line="240" w:lineRule="auto"/>
              <w:rPr>
                <w:rFonts w:cs="Calibri"/>
                <w:color w:val="000000"/>
                <w:sz w:val="16"/>
                <w:szCs w:val="16"/>
                <w:lang w:eastAsia="hr-HR"/>
              </w:rPr>
            </w:pPr>
            <w:r w:rsidRPr="001264F5">
              <w:rPr>
                <w:rFonts w:cs="Calibri"/>
                <w:color w:val="000000"/>
                <w:sz w:val="16"/>
                <w:szCs w:val="16"/>
                <w:lang w:eastAsia="hr-HR"/>
              </w:rPr>
              <w:t>Naknada za prijenos čest.zem.408/16 K.O.K.Novi u vlasništvo Grada Kaštela</w:t>
            </w:r>
          </w:p>
        </w:tc>
        <w:tc>
          <w:tcPr>
            <w:tcW w:w="1140" w:type="dxa"/>
            <w:tcBorders>
              <w:top w:val="nil"/>
              <w:left w:val="nil"/>
              <w:bottom w:val="single" w:sz="4" w:space="0" w:color="auto"/>
              <w:right w:val="single" w:sz="4" w:space="0" w:color="auto"/>
            </w:tcBorders>
            <w:shd w:val="clear" w:color="auto" w:fill="auto"/>
            <w:noWrap/>
            <w:vAlign w:val="bottom"/>
            <w:hideMark/>
          </w:tcPr>
          <w:p w14:paraId="3D865348" w14:textId="77777777" w:rsidR="001264F5" w:rsidRPr="001264F5" w:rsidRDefault="001264F5" w:rsidP="001264F5">
            <w:pPr>
              <w:spacing w:after="0" w:line="240" w:lineRule="auto"/>
              <w:jc w:val="right"/>
              <w:rPr>
                <w:rFonts w:cs="Calibri"/>
                <w:color w:val="000000"/>
                <w:sz w:val="16"/>
                <w:szCs w:val="16"/>
                <w:lang w:eastAsia="hr-HR"/>
              </w:rPr>
            </w:pPr>
            <w:r w:rsidRPr="001264F5">
              <w:rPr>
                <w:rFonts w:cs="Calibri"/>
                <w:color w:val="000000"/>
                <w:sz w:val="16"/>
                <w:szCs w:val="16"/>
                <w:lang w:eastAsia="hr-HR"/>
              </w:rPr>
              <w:t>3.278,25</w:t>
            </w:r>
          </w:p>
        </w:tc>
      </w:tr>
      <w:tr w:rsidR="001264F5" w:rsidRPr="001264F5" w14:paraId="6AF16004" w14:textId="77777777" w:rsidTr="001264F5">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5A40DB40" w14:textId="77777777" w:rsidR="001264F5" w:rsidRPr="001264F5" w:rsidRDefault="001264F5" w:rsidP="001264F5">
            <w:pPr>
              <w:spacing w:after="0" w:line="240" w:lineRule="auto"/>
              <w:rPr>
                <w:rFonts w:cs="Calibri"/>
                <w:color w:val="000000"/>
                <w:sz w:val="16"/>
                <w:szCs w:val="16"/>
                <w:lang w:eastAsia="hr-HR"/>
              </w:rPr>
            </w:pPr>
            <w:r w:rsidRPr="001264F5">
              <w:rPr>
                <w:rFonts w:cs="Calibri"/>
                <w:color w:val="000000"/>
                <w:sz w:val="16"/>
                <w:szCs w:val="16"/>
                <w:lang w:eastAsia="hr-HR"/>
              </w:rPr>
              <w:t>Naknada za prijenos čest.zem.408/16 K.O.K.Novi u vlasništvo Grada Kaštela</w:t>
            </w:r>
          </w:p>
        </w:tc>
        <w:tc>
          <w:tcPr>
            <w:tcW w:w="1140" w:type="dxa"/>
            <w:tcBorders>
              <w:top w:val="nil"/>
              <w:left w:val="nil"/>
              <w:bottom w:val="single" w:sz="4" w:space="0" w:color="auto"/>
              <w:right w:val="single" w:sz="4" w:space="0" w:color="auto"/>
            </w:tcBorders>
            <w:shd w:val="clear" w:color="auto" w:fill="auto"/>
            <w:noWrap/>
            <w:vAlign w:val="bottom"/>
            <w:hideMark/>
          </w:tcPr>
          <w:p w14:paraId="0528026A" w14:textId="77777777" w:rsidR="001264F5" w:rsidRPr="001264F5" w:rsidRDefault="001264F5" w:rsidP="001264F5">
            <w:pPr>
              <w:spacing w:after="0" w:line="240" w:lineRule="auto"/>
              <w:jc w:val="right"/>
              <w:rPr>
                <w:rFonts w:cs="Calibri"/>
                <w:color w:val="000000"/>
                <w:sz w:val="16"/>
                <w:szCs w:val="16"/>
                <w:lang w:eastAsia="hr-HR"/>
              </w:rPr>
            </w:pPr>
            <w:r w:rsidRPr="001264F5">
              <w:rPr>
                <w:rFonts w:cs="Calibri"/>
                <w:color w:val="000000"/>
                <w:sz w:val="16"/>
                <w:szCs w:val="16"/>
                <w:lang w:eastAsia="hr-HR"/>
              </w:rPr>
              <w:t>6.556,51</w:t>
            </w:r>
          </w:p>
        </w:tc>
      </w:tr>
      <w:tr w:rsidR="001264F5" w:rsidRPr="001264F5" w14:paraId="71DFB6E9" w14:textId="77777777" w:rsidTr="001264F5">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48FD6C8B" w14:textId="77777777" w:rsidR="001264F5" w:rsidRPr="001264F5" w:rsidRDefault="001264F5" w:rsidP="001264F5">
            <w:pPr>
              <w:spacing w:after="0" w:line="240" w:lineRule="auto"/>
              <w:rPr>
                <w:rFonts w:cs="Calibri"/>
                <w:color w:val="000000"/>
                <w:sz w:val="16"/>
                <w:szCs w:val="16"/>
                <w:lang w:eastAsia="hr-HR"/>
              </w:rPr>
            </w:pPr>
            <w:r w:rsidRPr="001264F5">
              <w:rPr>
                <w:rFonts w:cs="Calibri"/>
                <w:color w:val="000000"/>
                <w:sz w:val="16"/>
                <w:szCs w:val="16"/>
                <w:lang w:eastAsia="hr-HR"/>
              </w:rPr>
              <w:t>Naknada za prijenos čest.zem.1229/4 K.O.K.Novi u vlasništvo Grada Kaštela</w:t>
            </w:r>
          </w:p>
        </w:tc>
        <w:tc>
          <w:tcPr>
            <w:tcW w:w="1140" w:type="dxa"/>
            <w:tcBorders>
              <w:top w:val="nil"/>
              <w:left w:val="nil"/>
              <w:bottom w:val="single" w:sz="4" w:space="0" w:color="auto"/>
              <w:right w:val="single" w:sz="4" w:space="0" w:color="auto"/>
            </w:tcBorders>
            <w:shd w:val="clear" w:color="auto" w:fill="auto"/>
            <w:noWrap/>
            <w:vAlign w:val="bottom"/>
            <w:hideMark/>
          </w:tcPr>
          <w:p w14:paraId="3D39EA56" w14:textId="77777777" w:rsidR="001264F5" w:rsidRPr="001264F5" w:rsidRDefault="001264F5" w:rsidP="001264F5">
            <w:pPr>
              <w:spacing w:after="0" w:line="240" w:lineRule="auto"/>
              <w:jc w:val="right"/>
              <w:rPr>
                <w:rFonts w:cs="Calibri"/>
                <w:color w:val="000000"/>
                <w:sz w:val="16"/>
                <w:szCs w:val="16"/>
                <w:lang w:eastAsia="hr-HR"/>
              </w:rPr>
            </w:pPr>
            <w:r w:rsidRPr="001264F5">
              <w:rPr>
                <w:rFonts w:cs="Calibri"/>
                <w:color w:val="000000"/>
                <w:sz w:val="16"/>
                <w:szCs w:val="16"/>
                <w:lang w:eastAsia="hr-HR"/>
              </w:rPr>
              <w:t>4.220,59</w:t>
            </w:r>
          </w:p>
        </w:tc>
      </w:tr>
      <w:tr w:rsidR="001264F5" w:rsidRPr="001264F5" w14:paraId="6FA818C7" w14:textId="77777777" w:rsidTr="001264F5">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2E790866" w14:textId="77777777" w:rsidR="001264F5" w:rsidRPr="001264F5" w:rsidRDefault="001264F5" w:rsidP="001264F5">
            <w:pPr>
              <w:spacing w:after="0" w:line="240" w:lineRule="auto"/>
              <w:rPr>
                <w:rFonts w:cs="Calibri"/>
                <w:color w:val="000000"/>
                <w:sz w:val="16"/>
                <w:szCs w:val="16"/>
                <w:lang w:eastAsia="hr-HR"/>
              </w:rPr>
            </w:pPr>
            <w:r w:rsidRPr="001264F5">
              <w:rPr>
                <w:rFonts w:cs="Calibri"/>
                <w:color w:val="000000"/>
                <w:sz w:val="16"/>
                <w:szCs w:val="16"/>
                <w:lang w:eastAsia="hr-HR"/>
              </w:rPr>
              <w:t>Otkup dijela čest.zem.1789 K.O.K.Štafilić i troškovi ovršnog  postupka</w:t>
            </w:r>
          </w:p>
        </w:tc>
        <w:tc>
          <w:tcPr>
            <w:tcW w:w="1140" w:type="dxa"/>
            <w:tcBorders>
              <w:top w:val="nil"/>
              <w:left w:val="nil"/>
              <w:bottom w:val="single" w:sz="4" w:space="0" w:color="auto"/>
              <w:right w:val="single" w:sz="4" w:space="0" w:color="auto"/>
            </w:tcBorders>
            <w:shd w:val="clear" w:color="auto" w:fill="auto"/>
            <w:noWrap/>
            <w:vAlign w:val="bottom"/>
            <w:hideMark/>
          </w:tcPr>
          <w:p w14:paraId="7443FF5A" w14:textId="77777777" w:rsidR="001264F5" w:rsidRPr="001264F5" w:rsidRDefault="001264F5" w:rsidP="001264F5">
            <w:pPr>
              <w:spacing w:after="0" w:line="240" w:lineRule="auto"/>
              <w:jc w:val="right"/>
              <w:rPr>
                <w:rFonts w:cs="Calibri"/>
                <w:color w:val="000000"/>
                <w:sz w:val="16"/>
                <w:szCs w:val="16"/>
                <w:lang w:eastAsia="hr-HR"/>
              </w:rPr>
            </w:pPr>
            <w:r w:rsidRPr="001264F5">
              <w:rPr>
                <w:rFonts w:cs="Calibri"/>
                <w:color w:val="000000"/>
                <w:sz w:val="16"/>
                <w:szCs w:val="16"/>
                <w:lang w:eastAsia="hr-HR"/>
              </w:rPr>
              <w:t>14.101,92</w:t>
            </w:r>
          </w:p>
        </w:tc>
      </w:tr>
      <w:tr w:rsidR="001264F5" w:rsidRPr="001264F5" w14:paraId="36A4A7B3" w14:textId="77777777" w:rsidTr="001264F5">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1ECB7884" w14:textId="77777777" w:rsidR="001264F5" w:rsidRPr="001264F5" w:rsidRDefault="001264F5" w:rsidP="001264F5">
            <w:pPr>
              <w:spacing w:after="0" w:line="240" w:lineRule="auto"/>
              <w:rPr>
                <w:rFonts w:cs="Calibri"/>
                <w:color w:val="000000"/>
                <w:sz w:val="16"/>
                <w:szCs w:val="16"/>
                <w:lang w:eastAsia="hr-HR"/>
              </w:rPr>
            </w:pPr>
            <w:r w:rsidRPr="001264F5">
              <w:rPr>
                <w:rFonts w:cs="Calibri"/>
                <w:color w:val="000000"/>
                <w:sz w:val="16"/>
                <w:szCs w:val="16"/>
                <w:lang w:eastAsia="hr-HR"/>
              </w:rPr>
              <w:t>Otkup dijela čest.zem.1789 K.O.K.Štafilić i troškovi ovršnog postupka</w:t>
            </w:r>
          </w:p>
        </w:tc>
        <w:tc>
          <w:tcPr>
            <w:tcW w:w="1140" w:type="dxa"/>
            <w:tcBorders>
              <w:top w:val="nil"/>
              <w:left w:val="nil"/>
              <w:bottom w:val="single" w:sz="4" w:space="0" w:color="auto"/>
              <w:right w:val="single" w:sz="4" w:space="0" w:color="auto"/>
            </w:tcBorders>
            <w:shd w:val="clear" w:color="auto" w:fill="auto"/>
            <w:noWrap/>
            <w:vAlign w:val="bottom"/>
            <w:hideMark/>
          </w:tcPr>
          <w:p w14:paraId="7EDB1AEB" w14:textId="77777777" w:rsidR="001264F5" w:rsidRPr="001264F5" w:rsidRDefault="001264F5" w:rsidP="001264F5">
            <w:pPr>
              <w:spacing w:after="0" w:line="240" w:lineRule="auto"/>
              <w:jc w:val="right"/>
              <w:rPr>
                <w:rFonts w:cs="Calibri"/>
                <w:color w:val="000000"/>
                <w:sz w:val="16"/>
                <w:szCs w:val="16"/>
                <w:lang w:eastAsia="hr-HR"/>
              </w:rPr>
            </w:pPr>
            <w:r w:rsidRPr="001264F5">
              <w:rPr>
                <w:rFonts w:cs="Calibri"/>
                <w:color w:val="000000"/>
                <w:sz w:val="16"/>
                <w:szCs w:val="16"/>
                <w:lang w:eastAsia="hr-HR"/>
              </w:rPr>
              <w:t>14.101,92</w:t>
            </w:r>
          </w:p>
        </w:tc>
      </w:tr>
      <w:tr w:rsidR="001264F5" w:rsidRPr="001264F5" w14:paraId="3E21622F" w14:textId="77777777" w:rsidTr="001264F5">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65C26175" w14:textId="77777777" w:rsidR="001264F5" w:rsidRPr="001264F5" w:rsidRDefault="001264F5" w:rsidP="001264F5">
            <w:pPr>
              <w:spacing w:after="0" w:line="240" w:lineRule="auto"/>
              <w:rPr>
                <w:rFonts w:cs="Calibri"/>
                <w:color w:val="000000"/>
                <w:sz w:val="16"/>
                <w:szCs w:val="16"/>
                <w:lang w:eastAsia="hr-HR"/>
              </w:rPr>
            </w:pPr>
            <w:r w:rsidRPr="001264F5">
              <w:rPr>
                <w:rFonts w:cs="Calibri"/>
                <w:color w:val="000000"/>
                <w:sz w:val="16"/>
                <w:szCs w:val="16"/>
                <w:lang w:eastAsia="hr-HR"/>
              </w:rPr>
              <w:t>Naknada za prenos čest.zem.648/16 K.O.K.Novi u vlasništvo Grada Kaštela</w:t>
            </w:r>
          </w:p>
        </w:tc>
        <w:tc>
          <w:tcPr>
            <w:tcW w:w="1140" w:type="dxa"/>
            <w:tcBorders>
              <w:top w:val="nil"/>
              <w:left w:val="nil"/>
              <w:bottom w:val="single" w:sz="4" w:space="0" w:color="auto"/>
              <w:right w:val="single" w:sz="4" w:space="0" w:color="auto"/>
            </w:tcBorders>
            <w:shd w:val="clear" w:color="auto" w:fill="auto"/>
            <w:noWrap/>
            <w:vAlign w:val="bottom"/>
            <w:hideMark/>
          </w:tcPr>
          <w:p w14:paraId="6D21A0C4" w14:textId="77777777" w:rsidR="001264F5" w:rsidRPr="001264F5" w:rsidRDefault="001264F5" w:rsidP="001264F5">
            <w:pPr>
              <w:spacing w:after="0" w:line="240" w:lineRule="auto"/>
              <w:jc w:val="right"/>
              <w:rPr>
                <w:rFonts w:cs="Calibri"/>
                <w:color w:val="000000"/>
                <w:sz w:val="16"/>
                <w:szCs w:val="16"/>
                <w:lang w:eastAsia="hr-HR"/>
              </w:rPr>
            </w:pPr>
            <w:r w:rsidRPr="001264F5">
              <w:rPr>
                <w:rFonts w:cs="Calibri"/>
                <w:color w:val="000000"/>
                <w:sz w:val="16"/>
                <w:szCs w:val="16"/>
                <w:lang w:eastAsia="hr-HR"/>
              </w:rPr>
              <w:t>3.099,08</w:t>
            </w:r>
          </w:p>
        </w:tc>
      </w:tr>
      <w:tr w:rsidR="001264F5" w:rsidRPr="001264F5" w14:paraId="031A3372" w14:textId="77777777" w:rsidTr="001264F5">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21C07CF8" w14:textId="77777777" w:rsidR="001264F5" w:rsidRPr="001264F5" w:rsidRDefault="001264F5" w:rsidP="001264F5">
            <w:pPr>
              <w:spacing w:after="0" w:line="240" w:lineRule="auto"/>
              <w:rPr>
                <w:rFonts w:cs="Calibri"/>
                <w:color w:val="000000"/>
                <w:sz w:val="16"/>
                <w:szCs w:val="16"/>
                <w:lang w:eastAsia="hr-HR"/>
              </w:rPr>
            </w:pPr>
            <w:r w:rsidRPr="001264F5">
              <w:rPr>
                <w:rFonts w:cs="Calibri"/>
                <w:color w:val="000000"/>
                <w:sz w:val="16"/>
                <w:szCs w:val="16"/>
                <w:lang w:eastAsia="hr-HR"/>
              </w:rPr>
              <w:t>Naknada za prenos čest.zem.1391/8 k.o. Kaštel Stari u vlasništvo Grada Kaštela</w:t>
            </w:r>
          </w:p>
        </w:tc>
        <w:tc>
          <w:tcPr>
            <w:tcW w:w="1140" w:type="dxa"/>
            <w:tcBorders>
              <w:top w:val="nil"/>
              <w:left w:val="nil"/>
              <w:bottom w:val="single" w:sz="4" w:space="0" w:color="auto"/>
              <w:right w:val="single" w:sz="4" w:space="0" w:color="auto"/>
            </w:tcBorders>
            <w:shd w:val="clear" w:color="auto" w:fill="auto"/>
            <w:noWrap/>
            <w:vAlign w:val="bottom"/>
            <w:hideMark/>
          </w:tcPr>
          <w:p w14:paraId="7086EC0A" w14:textId="77777777" w:rsidR="001264F5" w:rsidRPr="001264F5" w:rsidRDefault="001264F5" w:rsidP="001264F5">
            <w:pPr>
              <w:spacing w:after="0" w:line="240" w:lineRule="auto"/>
              <w:jc w:val="right"/>
              <w:rPr>
                <w:rFonts w:cs="Calibri"/>
                <w:color w:val="000000"/>
                <w:sz w:val="16"/>
                <w:szCs w:val="16"/>
                <w:lang w:eastAsia="hr-HR"/>
              </w:rPr>
            </w:pPr>
            <w:r w:rsidRPr="001264F5">
              <w:rPr>
                <w:rFonts w:cs="Calibri"/>
                <w:color w:val="000000"/>
                <w:sz w:val="16"/>
                <w:szCs w:val="16"/>
                <w:lang w:eastAsia="hr-HR"/>
              </w:rPr>
              <w:t>172,54</w:t>
            </w:r>
          </w:p>
        </w:tc>
      </w:tr>
      <w:tr w:rsidR="001264F5" w:rsidRPr="001264F5" w14:paraId="3AB500F7" w14:textId="77777777" w:rsidTr="001264F5">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1F3460FA" w14:textId="77777777" w:rsidR="001264F5" w:rsidRPr="001264F5" w:rsidRDefault="001264F5" w:rsidP="001264F5">
            <w:pPr>
              <w:spacing w:after="0" w:line="240" w:lineRule="auto"/>
              <w:rPr>
                <w:rFonts w:cs="Calibri"/>
                <w:color w:val="000000"/>
                <w:sz w:val="16"/>
                <w:szCs w:val="16"/>
                <w:lang w:eastAsia="hr-HR"/>
              </w:rPr>
            </w:pPr>
            <w:r w:rsidRPr="001264F5">
              <w:rPr>
                <w:rFonts w:cs="Calibri"/>
                <w:color w:val="000000"/>
                <w:sz w:val="16"/>
                <w:szCs w:val="16"/>
                <w:lang w:eastAsia="hr-HR"/>
              </w:rPr>
              <w:t>Naknada za prenos čest.zem.3369/2 (1m2)  K.O.K.Sućurac u vlasništvo Grada Kaštela</w:t>
            </w:r>
          </w:p>
        </w:tc>
        <w:tc>
          <w:tcPr>
            <w:tcW w:w="1140" w:type="dxa"/>
            <w:tcBorders>
              <w:top w:val="nil"/>
              <w:left w:val="nil"/>
              <w:bottom w:val="single" w:sz="4" w:space="0" w:color="auto"/>
              <w:right w:val="single" w:sz="4" w:space="0" w:color="auto"/>
            </w:tcBorders>
            <w:shd w:val="clear" w:color="auto" w:fill="auto"/>
            <w:noWrap/>
            <w:vAlign w:val="bottom"/>
            <w:hideMark/>
          </w:tcPr>
          <w:p w14:paraId="37791204" w14:textId="77777777" w:rsidR="001264F5" w:rsidRPr="001264F5" w:rsidRDefault="001264F5" w:rsidP="001264F5">
            <w:pPr>
              <w:spacing w:after="0" w:line="240" w:lineRule="auto"/>
              <w:jc w:val="right"/>
              <w:rPr>
                <w:rFonts w:cs="Calibri"/>
                <w:color w:val="000000"/>
                <w:sz w:val="16"/>
                <w:szCs w:val="16"/>
                <w:lang w:eastAsia="hr-HR"/>
              </w:rPr>
            </w:pPr>
            <w:r w:rsidRPr="001264F5">
              <w:rPr>
                <w:rFonts w:cs="Calibri"/>
                <w:color w:val="000000"/>
                <w:sz w:val="16"/>
                <w:szCs w:val="16"/>
                <w:lang w:eastAsia="hr-HR"/>
              </w:rPr>
              <w:t>1.029,06</w:t>
            </w:r>
          </w:p>
        </w:tc>
      </w:tr>
      <w:tr w:rsidR="001264F5" w:rsidRPr="001264F5" w14:paraId="4C052000" w14:textId="77777777" w:rsidTr="001264F5">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4CF2D195" w14:textId="77777777" w:rsidR="001264F5" w:rsidRPr="001264F5" w:rsidRDefault="001264F5" w:rsidP="001264F5">
            <w:pPr>
              <w:spacing w:after="0" w:line="240" w:lineRule="auto"/>
              <w:rPr>
                <w:rFonts w:cs="Calibri"/>
                <w:color w:val="000000"/>
                <w:sz w:val="16"/>
                <w:szCs w:val="16"/>
                <w:lang w:eastAsia="hr-HR"/>
              </w:rPr>
            </w:pPr>
            <w:r w:rsidRPr="001264F5">
              <w:rPr>
                <w:rFonts w:cs="Calibri"/>
                <w:color w:val="000000"/>
                <w:sz w:val="16"/>
                <w:szCs w:val="16"/>
                <w:lang w:eastAsia="hr-HR"/>
              </w:rPr>
              <w:t>Naknada za prenos čest.zem.1425/1 (56m2) K.O.K.Stari u vlasništvo Grada Kaštela</w:t>
            </w:r>
          </w:p>
        </w:tc>
        <w:tc>
          <w:tcPr>
            <w:tcW w:w="1140" w:type="dxa"/>
            <w:tcBorders>
              <w:top w:val="nil"/>
              <w:left w:val="nil"/>
              <w:bottom w:val="single" w:sz="4" w:space="0" w:color="auto"/>
              <w:right w:val="single" w:sz="4" w:space="0" w:color="auto"/>
            </w:tcBorders>
            <w:shd w:val="clear" w:color="auto" w:fill="auto"/>
            <w:noWrap/>
            <w:vAlign w:val="bottom"/>
            <w:hideMark/>
          </w:tcPr>
          <w:p w14:paraId="1A5F1068" w14:textId="77777777" w:rsidR="001264F5" w:rsidRPr="001264F5" w:rsidRDefault="001264F5" w:rsidP="001264F5">
            <w:pPr>
              <w:spacing w:after="0" w:line="240" w:lineRule="auto"/>
              <w:jc w:val="right"/>
              <w:rPr>
                <w:rFonts w:cs="Calibri"/>
                <w:color w:val="000000"/>
                <w:sz w:val="16"/>
                <w:szCs w:val="16"/>
                <w:lang w:eastAsia="hr-HR"/>
              </w:rPr>
            </w:pPr>
            <w:r w:rsidRPr="001264F5">
              <w:rPr>
                <w:rFonts w:cs="Calibri"/>
                <w:color w:val="000000"/>
                <w:sz w:val="16"/>
                <w:szCs w:val="16"/>
                <w:lang w:eastAsia="hr-HR"/>
              </w:rPr>
              <w:t>6.198,16</w:t>
            </w:r>
          </w:p>
        </w:tc>
      </w:tr>
      <w:tr w:rsidR="001264F5" w:rsidRPr="001264F5" w14:paraId="603C7C36" w14:textId="77777777" w:rsidTr="001264F5">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7BA97F01" w14:textId="77777777" w:rsidR="001264F5" w:rsidRPr="001264F5" w:rsidRDefault="001264F5" w:rsidP="001264F5">
            <w:pPr>
              <w:spacing w:after="0" w:line="240" w:lineRule="auto"/>
              <w:rPr>
                <w:rFonts w:cs="Calibri"/>
                <w:color w:val="000000"/>
                <w:sz w:val="16"/>
                <w:szCs w:val="16"/>
                <w:lang w:eastAsia="hr-HR"/>
              </w:rPr>
            </w:pPr>
            <w:r w:rsidRPr="001264F5">
              <w:rPr>
                <w:rFonts w:cs="Calibri"/>
                <w:color w:val="000000"/>
                <w:sz w:val="16"/>
                <w:szCs w:val="16"/>
                <w:lang w:eastAsia="hr-HR"/>
              </w:rPr>
              <w:t xml:space="preserve">Naknada za prenos čest.zem. 5345/2 (10m2), 5344/2 (69m2) i 5348/2 (136m2) sve K.O.K.Sućurac u vlasn.Grada </w:t>
            </w:r>
          </w:p>
        </w:tc>
        <w:tc>
          <w:tcPr>
            <w:tcW w:w="1140" w:type="dxa"/>
            <w:tcBorders>
              <w:top w:val="nil"/>
              <w:left w:val="nil"/>
              <w:bottom w:val="single" w:sz="4" w:space="0" w:color="auto"/>
              <w:right w:val="single" w:sz="4" w:space="0" w:color="auto"/>
            </w:tcBorders>
            <w:shd w:val="clear" w:color="auto" w:fill="auto"/>
            <w:noWrap/>
            <w:vAlign w:val="bottom"/>
            <w:hideMark/>
          </w:tcPr>
          <w:p w14:paraId="307A55DB" w14:textId="77777777" w:rsidR="001264F5" w:rsidRPr="001264F5" w:rsidRDefault="001264F5" w:rsidP="001264F5">
            <w:pPr>
              <w:spacing w:after="0" w:line="240" w:lineRule="auto"/>
              <w:jc w:val="right"/>
              <w:rPr>
                <w:rFonts w:cs="Calibri"/>
                <w:color w:val="000000"/>
                <w:sz w:val="16"/>
                <w:szCs w:val="16"/>
                <w:lang w:eastAsia="hr-HR"/>
              </w:rPr>
            </w:pPr>
            <w:r w:rsidRPr="001264F5">
              <w:rPr>
                <w:rFonts w:cs="Calibri"/>
                <w:color w:val="000000"/>
                <w:sz w:val="16"/>
                <w:szCs w:val="16"/>
                <w:lang w:eastAsia="hr-HR"/>
              </w:rPr>
              <w:t>20.346,41</w:t>
            </w:r>
          </w:p>
        </w:tc>
      </w:tr>
      <w:tr w:rsidR="001264F5" w:rsidRPr="001264F5" w14:paraId="3CB9FDCC" w14:textId="77777777" w:rsidTr="001264F5">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0B7612AA" w14:textId="77777777" w:rsidR="001264F5" w:rsidRPr="001264F5" w:rsidRDefault="001264F5" w:rsidP="001264F5">
            <w:pPr>
              <w:spacing w:after="0" w:line="240" w:lineRule="auto"/>
              <w:rPr>
                <w:rFonts w:cs="Calibri"/>
                <w:color w:val="000000"/>
                <w:sz w:val="16"/>
                <w:szCs w:val="16"/>
                <w:lang w:eastAsia="hr-HR"/>
              </w:rPr>
            </w:pPr>
            <w:r w:rsidRPr="001264F5">
              <w:rPr>
                <w:rFonts w:cs="Calibri"/>
                <w:color w:val="000000"/>
                <w:sz w:val="16"/>
                <w:szCs w:val="16"/>
                <w:lang w:eastAsia="hr-HR"/>
              </w:rPr>
              <w:t>Naknada za prenos čest.zem.5346/2 K.O.K.Sućurac (površine 286m2) u vlasništvo Grada Kaštela</w:t>
            </w:r>
          </w:p>
        </w:tc>
        <w:tc>
          <w:tcPr>
            <w:tcW w:w="1140" w:type="dxa"/>
            <w:tcBorders>
              <w:top w:val="nil"/>
              <w:left w:val="nil"/>
              <w:bottom w:val="single" w:sz="4" w:space="0" w:color="auto"/>
              <w:right w:val="single" w:sz="4" w:space="0" w:color="auto"/>
            </w:tcBorders>
            <w:shd w:val="clear" w:color="auto" w:fill="auto"/>
            <w:noWrap/>
            <w:vAlign w:val="bottom"/>
            <w:hideMark/>
          </w:tcPr>
          <w:p w14:paraId="4BB6BE93" w14:textId="77777777" w:rsidR="001264F5" w:rsidRPr="001264F5" w:rsidRDefault="001264F5" w:rsidP="001264F5">
            <w:pPr>
              <w:spacing w:after="0" w:line="240" w:lineRule="auto"/>
              <w:jc w:val="right"/>
              <w:rPr>
                <w:rFonts w:cs="Calibri"/>
                <w:color w:val="000000"/>
                <w:sz w:val="16"/>
                <w:szCs w:val="16"/>
                <w:lang w:eastAsia="hr-HR"/>
              </w:rPr>
            </w:pPr>
            <w:r w:rsidRPr="001264F5">
              <w:rPr>
                <w:rFonts w:cs="Calibri"/>
                <w:color w:val="000000"/>
                <w:sz w:val="16"/>
                <w:szCs w:val="16"/>
                <w:lang w:eastAsia="hr-HR"/>
              </w:rPr>
              <w:t>31.000,00</w:t>
            </w:r>
          </w:p>
        </w:tc>
      </w:tr>
      <w:tr w:rsidR="001264F5" w:rsidRPr="001264F5" w14:paraId="234B7CD9" w14:textId="77777777" w:rsidTr="001264F5">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464A4045" w14:textId="77777777" w:rsidR="001264F5" w:rsidRPr="001264F5" w:rsidRDefault="001264F5" w:rsidP="001264F5">
            <w:pPr>
              <w:spacing w:after="0" w:line="240" w:lineRule="auto"/>
              <w:rPr>
                <w:rFonts w:cs="Calibri"/>
                <w:color w:val="000000"/>
                <w:sz w:val="16"/>
                <w:szCs w:val="16"/>
                <w:lang w:eastAsia="hr-HR"/>
              </w:rPr>
            </w:pPr>
            <w:r w:rsidRPr="001264F5">
              <w:rPr>
                <w:rFonts w:cs="Calibri"/>
                <w:color w:val="000000"/>
                <w:sz w:val="16"/>
                <w:szCs w:val="16"/>
                <w:lang w:eastAsia="hr-HR"/>
              </w:rPr>
              <w:t>Naknada za prijenos č.z.152/15 (42m2) i 152/14 (62m2) K.O.K.Stari u vlasništvo Grada Kaštela</w:t>
            </w:r>
          </w:p>
        </w:tc>
        <w:tc>
          <w:tcPr>
            <w:tcW w:w="1140" w:type="dxa"/>
            <w:tcBorders>
              <w:top w:val="nil"/>
              <w:left w:val="nil"/>
              <w:bottom w:val="single" w:sz="4" w:space="0" w:color="auto"/>
              <w:right w:val="single" w:sz="4" w:space="0" w:color="auto"/>
            </w:tcBorders>
            <w:shd w:val="clear" w:color="auto" w:fill="auto"/>
            <w:noWrap/>
            <w:vAlign w:val="bottom"/>
            <w:hideMark/>
          </w:tcPr>
          <w:p w14:paraId="299063A5" w14:textId="77777777" w:rsidR="001264F5" w:rsidRPr="001264F5" w:rsidRDefault="001264F5" w:rsidP="001264F5">
            <w:pPr>
              <w:spacing w:after="0" w:line="240" w:lineRule="auto"/>
              <w:jc w:val="right"/>
              <w:rPr>
                <w:rFonts w:cs="Calibri"/>
                <w:color w:val="000000"/>
                <w:sz w:val="16"/>
                <w:szCs w:val="16"/>
                <w:lang w:eastAsia="hr-HR"/>
              </w:rPr>
            </w:pPr>
            <w:r w:rsidRPr="001264F5">
              <w:rPr>
                <w:rFonts w:cs="Calibri"/>
                <w:color w:val="000000"/>
                <w:sz w:val="16"/>
                <w:szCs w:val="16"/>
                <w:lang w:eastAsia="hr-HR"/>
              </w:rPr>
              <w:t>13.186,01</w:t>
            </w:r>
          </w:p>
        </w:tc>
      </w:tr>
      <w:tr w:rsidR="001264F5" w:rsidRPr="001264F5" w14:paraId="6878EBCA" w14:textId="77777777" w:rsidTr="001264F5">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22014463" w14:textId="77777777" w:rsidR="001264F5" w:rsidRPr="001264F5" w:rsidRDefault="001264F5" w:rsidP="001264F5">
            <w:pPr>
              <w:spacing w:after="0" w:line="240" w:lineRule="auto"/>
              <w:rPr>
                <w:rFonts w:cs="Calibri"/>
                <w:color w:val="000000"/>
                <w:sz w:val="16"/>
                <w:szCs w:val="16"/>
                <w:lang w:eastAsia="hr-HR"/>
              </w:rPr>
            </w:pPr>
            <w:r w:rsidRPr="001264F5">
              <w:rPr>
                <w:rFonts w:cs="Calibri"/>
                <w:color w:val="000000"/>
                <w:sz w:val="16"/>
                <w:szCs w:val="16"/>
                <w:lang w:eastAsia="hr-HR"/>
              </w:rPr>
              <w:t>Naknada za prijenos č.z.832/22 ( 37m2) K.O.K.Kambelovac</w:t>
            </w:r>
          </w:p>
        </w:tc>
        <w:tc>
          <w:tcPr>
            <w:tcW w:w="1140" w:type="dxa"/>
            <w:tcBorders>
              <w:top w:val="nil"/>
              <w:left w:val="nil"/>
              <w:bottom w:val="single" w:sz="4" w:space="0" w:color="auto"/>
              <w:right w:val="single" w:sz="4" w:space="0" w:color="auto"/>
            </w:tcBorders>
            <w:shd w:val="clear" w:color="auto" w:fill="auto"/>
            <w:noWrap/>
            <w:vAlign w:val="bottom"/>
            <w:hideMark/>
          </w:tcPr>
          <w:p w14:paraId="25A93C3E" w14:textId="77777777" w:rsidR="001264F5" w:rsidRPr="001264F5" w:rsidRDefault="001264F5" w:rsidP="001264F5">
            <w:pPr>
              <w:spacing w:after="0" w:line="240" w:lineRule="auto"/>
              <w:jc w:val="right"/>
              <w:rPr>
                <w:rFonts w:cs="Calibri"/>
                <w:color w:val="000000"/>
                <w:sz w:val="16"/>
                <w:szCs w:val="16"/>
                <w:lang w:eastAsia="hr-HR"/>
              </w:rPr>
            </w:pPr>
            <w:r w:rsidRPr="001264F5">
              <w:rPr>
                <w:rFonts w:cs="Calibri"/>
                <w:color w:val="000000"/>
                <w:sz w:val="16"/>
                <w:szCs w:val="16"/>
                <w:lang w:eastAsia="hr-HR"/>
              </w:rPr>
              <w:t>4.831,11</w:t>
            </w:r>
          </w:p>
        </w:tc>
      </w:tr>
      <w:tr w:rsidR="001264F5" w:rsidRPr="001264F5" w14:paraId="0BCA790E" w14:textId="77777777" w:rsidTr="001264F5">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01FA995A" w14:textId="77777777" w:rsidR="001264F5" w:rsidRPr="001264F5" w:rsidRDefault="001264F5" w:rsidP="001264F5">
            <w:pPr>
              <w:spacing w:after="0" w:line="240" w:lineRule="auto"/>
              <w:rPr>
                <w:rFonts w:cs="Calibri"/>
                <w:color w:val="000000"/>
                <w:sz w:val="16"/>
                <w:szCs w:val="16"/>
                <w:lang w:eastAsia="hr-HR"/>
              </w:rPr>
            </w:pPr>
            <w:r w:rsidRPr="001264F5">
              <w:rPr>
                <w:rFonts w:cs="Calibri"/>
                <w:color w:val="000000"/>
                <w:sz w:val="16"/>
                <w:szCs w:val="16"/>
                <w:lang w:eastAsia="hr-HR"/>
              </w:rPr>
              <w:t>Otkup čestice zemlje 774/10 K.O.K.Kambelovac (kupoprodajni ugovor Grad Kaštela-Režić Monika)</w:t>
            </w:r>
          </w:p>
        </w:tc>
        <w:tc>
          <w:tcPr>
            <w:tcW w:w="1140" w:type="dxa"/>
            <w:tcBorders>
              <w:top w:val="nil"/>
              <w:left w:val="nil"/>
              <w:bottom w:val="single" w:sz="4" w:space="0" w:color="auto"/>
              <w:right w:val="single" w:sz="4" w:space="0" w:color="auto"/>
            </w:tcBorders>
            <w:shd w:val="clear" w:color="auto" w:fill="auto"/>
            <w:noWrap/>
            <w:vAlign w:val="bottom"/>
            <w:hideMark/>
          </w:tcPr>
          <w:p w14:paraId="05D9B391" w14:textId="77777777" w:rsidR="001264F5" w:rsidRPr="001264F5" w:rsidRDefault="001264F5" w:rsidP="001264F5">
            <w:pPr>
              <w:spacing w:after="0" w:line="240" w:lineRule="auto"/>
              <w:jc w:val="right"/>
              <w:rPr>
                <w:rFonts w:cs="Calibri"/>
                <w:color w:val="000000"/>
                <w:sz w:val="16"/>
                <w:szCs w:val="16"/>
                <w:lang w:eastAsia="hr-HR"/>
              </w:rPr>
            </w:pPr>
            <w:r w:rsidRPr="001264F5">
              <w:rPr>
                <w:rFonts w:cs="Calibri"/>
                <w:color w:val="000000"/>
                <w:sz w:val="16"/>
                <w:szCs w:val="16"/>
                <w:lang w:eastAsia="hr-HR"/>
              </w:rPr>
              <w:t>15.000,00</w:t>
            </w:r>
          </w:p>
        </w:tc>
      </w:tr>
      <w:tr w:rsidR="001264F5" w:rsidRPr="001264F5" w14:paraId="7BF5772F" w14:textId="77777777" w:rsidTr="001264F5">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7192BB1B" w14:textId="77777777" w:rsidR="001264F5" w:rsidRPr="001264F5" w:rsidRDefault="001264F5" w:rsidP="001264F5">
            <w:pPr>
              <w:spacing w:after="0" w:line="240" w:lineRule="auto"/>
              <w:rPr>
                <w:rFonts w:cs="Calibri"/>
                <w:color w:val="000000"/>
                <w:sz w:val="16"/>
                <w:szCs w:val="16"/>
                <w:lang w:eastAsia="hr-HR"/>
              </w:rPr>
            </w:pPr>
            <w:r w:rsidRPr="001264F5">
              <w:rPr>
                <w:rFonts w:cs="Calibri"/>
                <w:color w:val="000000"/>
                <w:sz w:val="16"/>
                <w:szCs w:val="16"/>
                <w:lang w:eastAsia="hr-HR"/>
              </w:rPr>
              <w:t>Kupnja za cijelo čest.zem.471/2 K.O.K.Gomilica</w:t>
            </w:r>
          </w:p>
        </w:tc>
        <w:tc>
          <w:tcPr>
            <w:tcW w:w="1140" w:type="dxa"/>
            <w:tcBorders>
              <w:top w:val="nil"/>
              <w:left w:val="nil"/>
              <w:bottom w:val="single" w:sz="4" w:space="0" w:color="auto"/>
              <w:right w:val="single" w:sz="4" w:space="0" w:color="auto"/>
            </w:tcBorders>
            <w:shd w:val="clear" w:color="auto" w:fill="auto"/>
            <w:noWrap/>
            <w:vAlign w:val="bottom"/>
            <w:hideMark/>
          </w:tcPr>
          <w:p w14:paraId="2520F220" w14:textId="77777777" w:rsidR="001264F5" w:rsidRPr="001264F5" w:rsidRDefault="001264F5" w:rsidP="001264F5">
            <w:pPr>
              <w:spacing w:after="0" w:line="240" w:lineRule="auto"/>
              <w:jc w:val="right"/>
              <w:rPr>
                <w:rFonts w:cs="Calibri"/>
                <w:color w:val="000000"/>
                <w:sz w:val="16"/>
                <w:szCs w:val="16"/>
                <w:lang w:eastAsia="hr-HR"/>
              </w:rPr>
            </w:pPr>
            <w:r w:rsidRPr="001264F5">
              <w:rPr>
                <w:rFonts w:cs="Calibri"/>
                <w:color w:val="000000"/>
                <w:sz w:val="16"/>
                <w:szCs w:val="16"/>
                <w:lang w:eastAsia="hr-HR"/>
              </w:rPr>
              <w:t>11.441,50</w:t>
            </w:r>
          </w:p>
        </w:tc>
      </w:tr>
      <w:tr w:rsidR="001264F5" w:rsidRPr="001264F5" w14:paraId="40933EF8" w14:textId="77777777" w:rsidTr="001264F5">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12EA43CF" w14:textId="77777777" w:rsidR="001264F5" w:rsidRPr="001264F5" w:rsidRDefault="001264F5" w:rsidP="001264F5">
            <w:pPr>
              <w:spacing w:after="0" w:line="240" w:lineRule="auto"/>
              <w:rPr>
                <w:rFonts w:cs="Calibri"/>
                <w:color w:val="000000"/>
                <w:sz w:val="16"/>
                <w:szCs w:val="16"/>
                <w:lang w:eastAsia="hr-HR"/>
              </w:rPr>
            </w:pPr>
            <w:r w:rsidRPr="001264F5">
              <w:rPr>
                <w:rFonts w:cs="Calibri"/>
                <w:color w:val="000000"/>
                <w:sz w:val="16"/>
                <w:szCs w:val="16"/>
                <w:lang w:eastAsia="hr-HR"/>
              </w:rPr>
              <w:t>Kupnja za cijelo čest.zem.450 K.O.K.Gomilica</w:t>
            </w:r>
          </w:p>
        </w:tc>
        <w:tc>
          <w:tcPr>
            <w:tcW w:w="1140" w:type="dxa"/>
            <w:tcBorders>
              <w:top w:val="nil"/>
              <w:left w:val="nil"/>
              <w:bottom w:val="single" w:sz="4" w:space="0" w:color="auto"/>
              <w:right w:val="single" w:sz="4" w:space="0" w:color="auto"/>
            </w:tcBorders>
            <w:shd w:val="clear" w:color="auto" w:fill="auto"/>
            <w:noWrap/>
            <w:vAlign w:val="bottom"/>
            <w:hideMark/>
          </w:tcPr>
          <w:p w14:paraId="403807E2" w14:textId="77777777" w:rsidR="001264F5" w:rsidRPr="001264F5" w:rsidRDefault="001264F5" w:rsidP="001264F5">
            <w:pPr>
              <w:spacing w:after="0" w:line="240" w:lineRule="auto"/>
              <w:jc w:val="right"/>
              <w:rPr>
                <w:rFonts w:cs="Calibri"/>
                <w:color w:val="000000"/>
                <w:sz w:val="16"/>
                <w:szCs w:val="16"/>
                <w:lang w:eastAsia="hr-HR"/>
              </w:rPr>
            </w:pPr>
            <w:r w:rsidRPr="001264F5">
              <w:rPr>
                <w:rFonts w:cs="Calibri"/>
                <w:color w:val="000000"/>
                <w:sz w:val="16"/>
                <w:szCs w:val="16"/>
                <w:lang w:eastAsia="hr-HR"/>
              </w:rPr>
              <w:t>27.739,07</w:t>
            </w:r>
          </w:p>
        </w:tc>
      </w:tr>
      <w:tr w:rsidR="001264F5" w:rsidRPr="001264F5" w14:paraId="6F30378F" w14:textId="77777777" w:rsidTr="001264F5">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6BE39013" w14:textId="77777777" w:rsidR="001264F5" w:rsidRPr="001264F5" w:rsidRDefault="001264F5" w:rsidP="001264F5">
            <w:pPr>
              <w:spacing w:after="0" w:line="240" w:lineRule="auto"/>
              <w:rPr>
                <w:rFonts w:cs="Calibri"/>
                <w:color w:val="000000"/>
                <w:sz w:val="16"/>
                <w:szCs w:val="16"/>
                <w:lang w:eastAsia="hr-HR"/>
              </w:rPr>
            </w:pPr>
            <w:r w:rsidRPr="001264F5">
              <w:rPr>
                <w:rFonts w:cs="Calibri"/>
                <w:color w:val="000000"/>
                <w:sz w:val="16"/>
                <w:szCs w:val="16"/>
                <w:lang w:eastAsia="hr-HR"/>
              </w:rPr>
              <w:t>Otkup čest.zem.1823/5 K.O.K.Štafilić (veza K16 53/2020.g. u iznosu od =455.000,00kn što iznosi 60.388,88 eura)</w:t>
            </w:r>
          </w:p>
        </w:tc>
        <w:tc>
          <w:tcPr>
            <w:tcW w:w="1140" w:type="dxa"/>
            <w:tcBorders>
              <w:top w:val="nil"/>
              <w:left w:val="nil"/>
              <w:bottom w:val="single" w:sz="4" w:space="0" w:color="auto"/>
              <w:right w:val="single" w:sz="4" w:space="0" w:color="auto"/>
            </w:tcBorders>
            <w:shd w:val="clear" w:color="auto" w:fill="auto"/>
            <w:noWrap/>
            <w:vAlign w:val="bottom"/>
            <w:hideMark/>
          </w:tcPr>
          <w:p w14:paraId="141B1CE5" w14:textId="77777777" w:rsidR="001264F5" w:rsidRPr="001264F5" w:rsidRDefault="001264F5" w:rsidP="001264F5">
            <w:pPr>
              <w:spacing w:after="0" w:line="240" w:lineRule="auto"/>
              <w:jc w:val="right"/>
              <w:rPr>
                <w:rFonts w:cs="Calibri"/>
                <w:color w:val="000000"/>
                <w:sz w:val="16"/>
                <w:szCs w:val="16"/>
                <w:lang w:eastAsia="hr-HR"/>
              </w:rPr>
            </w:pPr>
            <w:r w:rsidRPr="001264F5">
              <w:rPr>
                <w:rFonts w:cs="Calibri"/>
                <w:color w:val="000000"/>
                <w:sz w:val="16"/>
                <w:szCs w:val="16"/>
                <w:lang w:eastAsia="hr-HR"/>
              </w:rPr>
              <w:t>133.994,82</w:t>
            </w:r>
          </w:p>
        </w:tc>
      </w:tr>
      <w:tr w:rsidR="001264F5" w:rsidRPr="001264F5" w14:paraId="78875955" w14:textId="77777777" w:rsidTr="001264F5">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27D055E6" w14:textId="77777777" w:rsidR="001264F5" w:rsidRPr="001264F5" w:rsidRDefault="001264F5" w:rsidP="001264F5">
            <w:pPr>
              <w:spacing w:after="0" w:line="240" w:lineRule="auto"/>
              <w:rPr>
                <w:rFonts w:cs="Calibri"/>
                <w:color w:val="000000"/>
                <w:sz w:val="16"/>
                <w:szCs w:val="16"/>
                <w:lang w:eastAsia="hr-HR"/>
              </w:rPr>
            </w:pPr>
            <w:r w:rsidRPr="001264F5">
              <w:rPr>
                <w:rFonts w:cs="Calibri"/>
                <w:color w:val="000000"/>
                <w:sz w:val="16"/>
                <w:szCs w:val="16"/>
                <w:lang w:eastAsia="hr-HR"/>
              </w:rPr>
              <w:t>Naknada za prijenos čestice zemlje 115/7 K.O.K.Stari u vlasništvo Grada Kaštela</w:t>
            </w:r>
          </w:p>
        </w:tc>
        <w:tc>
          <w:tcPr>
            <w:tcW w:w="1140" w:type="dxa"/>
            <w:tcBorders>
              <w:top w:val="nil"/>
              <w:left w:val="nil"/>
              <w:bottom w:val="single" w:sz="4" w:space="0" w:color="auto"/>
              <w:right w:val="single" w:sz="4" w:space="0" w:color="auto"/>
            </w:tcBorders>
            <w:shd w:val="clear" w:color="auto" w:fill="auto"/>
            <w:noWrap/>
            <w:vAlign w:val="bottom"/>
            <w:hideMark/>
          </w:tcPr>
          <w:p w14:paraId="7E7C1039" w14:textId="77777777" w:rsidR="001264F5" w:rsidRPr="001264F5" w:rsidRDefault="001264F5" w:rsidP="001264F5">
            <w:pPr>
              <w:spacing w:after="0" w:line="240" w:lineRule="auto"/>
              <w:jc w:val="right"/>
              <w:rPr>
                <w:rFonts w:cs="Calibri"/>
                <w:color w:val="000000"/>
                <w:sz w:val="16"/>
                <w:szCs w:val="16"/>
                <w:lang w:eastAsia="hr-HR"/>
              </w:rPr>
            </w:pPr>
            <w:r w:rsidRPr="001264F5">
              <w:rPr>
                <w:rFonts w:cs="Calibri"/>
                <w:color w:val="000000"/>
                <w:sz w:val="16"/>
                <w:szCs w:val="16"/>
                <w:lang w:eastAsia="hr-HR"/>
              </w:rPr>
              <w:t>7.470,95</w:t>
            </w:r>
          </w:p>
        </w:tc>
      </w:tr>
      <w:tr w:rsidR="001264F5" w:rsidRPr="001264F5" w14:paraId="6130299E" w14:textId="77777777" w:rsidTr="001264F5">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7B7B112E" w14:textId="77777777" w:rsidR="001264F5" w:rsidRPr="001264F5" w:rsidRDefault="001264F5" w:rsidP="001264F5">
            <w:pPr>
              <w:spacing w:after="0" w:line="240" w:lineRule="auto"/>
              <w:rPr>
                <w:rFonts w:cs="Calibri"/>
                <w:color w:val="000000"/>
                <w:sz w:val="16"/>
                <w:szCs w:val="16"/>
                <w:lang w:eastAsia="hr-HR"/>
              </w:rPr>
            </w:pPr>
            <w:r w:rsidRPr="001264F5">
              <w:rPr>
                <w:rFonts w:cs="Calibri"/>
                <w:color w:val="000000"/>
                <w:sz w:val="16"/>
                <w:szCs w:val="16"/>
                <w:lang w:eastAsia="hr-HR"/>
              </w:rPr>
              <w:t>Prijenos čest.zemlj. 4014/2 K.O.K.Sućurac u vlasništvo Grada Kaštela</w:t>
            </w:r>
          </w:p>
        </w:tc>
        <w:tc>
          <w:tcPr>
            <w:tcW w:w="1140" w:type="dxa"/>
            <w:tcBorders>
              <w:top w:val="nil"/>
              <w:left w:val="nil"/>
              <w:bottom w:val="single" w:sz="4" w:space="0" w:color="auto"/>
              <w:right w:val="single" w:sz="4" w:space="0" w:color="auto"/>
            </w:tcBorders>
            <w:shd w:val="clear" w:color="auto" w:fill="auto"/>
            <w:noWrap/>
            <w:vAlign w:val="bottom"/>
            <w:hideMark/>
          </w:tcPr>
          <w:p w14:paraId="3B4F02EE" w14:textId="77777777" w:rsidR="001264F5" w:rsidRPr="001264F5" w:rsidRDefault="001264F5" w:rsidP="001264F5">
            <w:pPr>
              <w:spacing w:after="0" w:line="240" w:lineRule="auto"/>
              <w:jc w:val="right"/>
              <w:rPr>
                <w:rFonts w:cs="Calibri"/>
                <w:color w:val="000000"/>
                <w:sz w:val="16"/>
                <w:szCs w:val="16"/>
                <w:lang w:eastAsia="hr-HR"/>
              </w:rPr>
            </w:pPr>
            <w:r w:rsidRPr="001264F5">
              <w:rPr>
                <w:rFonts w:cs="Calibri"/>
                <w:color w:val="000000"/>
                <w:sz w:val="16"/>
                <w:szCs w:val="16"/>
                <w:lang w:eastAsia="hr-HR"/>
              </w:rPr>
              <w:t>4.758,97</w:t>
            </w:r>
          </w:p>
        </w:tc>
      </w:tr>
      <w:tr w:rsidR="001264F5" w:rsidRPr="001264F5" w14:paraId="53FB2324" w14:textId="77777777" w:rsidTr="001264F5">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0FB98557" w14:textId="77777777" w:rsidR="001264F5" w:rsidRPr="001264F5" w:rsidRDefault="001264F5" w:rsidP="001264F5">
            <w:pPr>
              <w:spacing w:after="0" w:line="240" w:lineRule="auto"/>
              <w:rPr>
                <w:rFonts w:cs="Calibri"/>
                <w:color w:val="000000"/>
                <w:sz w:val="16"/>
                <w:szCs w:val="16"/>
                <w:lang w:eastAsia="hr-HR"/>
              </w:rPr>
            </w:pPr>
            <w:r w:rsidRPr="001264F5">
              <w:rPr>
                <w:rFonts w:cs="Calibri"/>
                <w:color w:val="000000"/>
                <w:sz w:val="16"/>
                <w:szCs w:val="16"/>
                <w:lang w:eastAsia="hr-HR"/>
              </w:rPr>
              <w:t>Prijenos čest.zemlj. 4144/4 K.O.K.Sućurac u vlasništvo Grada Kaštela</w:t>
            </w:r>
          </w:p>
        </w:tc>
        <w:tc>
          <w:tcPr>
            <w:tcW w:w="1140" w:type="dxa"/>
            <w:tcBorders>
              <w:top w:val="nil"/>
              <w:left w:val="nil"/>
              <w:bottom w:val="single" w:sz="4" w:space="0" w:color="auto"/>
              <w:right w:val="single" w:sz="4" w:space="0" w:color="auto"/>
            </w:tcBorders>
            <w:shd w:val="clear" w:color="auto" w:fill="auto"/>
            <w:noWrap/>
            <w:vAlign w:val="bottom"/>
            <w:hideMark/>
          </w:tcPr>
          <w:p w14:paraId="5B3D2682" w14:textId="77777777" w:rsidR="001264F5" w:rsidRPr="001264F5" w:rsidRDefault="001264F5" w:rsidP="001264F5">
            <w:pPr>
              <w:spacing w:after="0" w:line="240" w:lineRule="auto"/>
              <w:jc w:val="right"/>
              <w:rPr>
                <w:rFonts w:cs="Calibri"/>
                <w:color w:val="000000"/>
                <w:sz w:val="16"/>
                <w:szCs w:val="16"/>
                <w:lang w:eastAsia="hr-HR"/>
              </w:rPr>
            </w:pPr>
            <w:r w:rsidRPr="001264F5">
              <w:rPr>
                <w:rFonts w:cs="Calibri"/>
                <w:color w:val="000000"/>
                <w:sz w:val="16"/>
                <w:szCs w:val="16"/>
                <w:lang w:eastAsia="hr-HR"/>
              </w:rPr>
              <w:t>8.985,33</w:t>
            </w:r>
          </w:p>
        </w:tc>
      </w:tr>
      <w:tr w:rsidR="001264F5" w:rsidRPr="001264F5" w14:paraId="63C98322" w14:textId="77777777" w:rsidTr="001264F5">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647FF4B7" w14:textId="77777777" w:rsidR="001264F5" w:rsidRPr="001264F5" w:rsidRDefault="001264F5" w:rsidP="001264F5">
            <w:pPr>
              <w:spacing w:after="0" w:line="240" w:lineRule="auto"/>
              <w:rPr>
                <w:rFonts w:cs="Calibri"/>
                <w:color w:val="000000"/>
                <w:sz w:val="16"/>
                <w:szCs w:val="16"/>
                <w:lang w:eastAsia="hr-HR"/>
              </w:rPr>
            </w:pPr>
            <w:r w:rsidRPr="001264F5">
              <w:rPr>
                <w:rFonts w:cs="Calibri"/>
                <w:color w:val="000000"/>
                <w:sz w:val="16"/>
                <w:szCs w:val="16"/>
                <w:lang w:eastAsia="hr-HR"/>
              </w:rPr>
              <w:t>Prijenos čest.zemlj. 4508/3 K.O.K.Sućurac u vlasništvo Grada Kaštela</w:t>
            </w:r>
          </w:p>
        </w:tc>
        <w:tc>
          <w:tcPr>
            <w:tcW w:w="1140" w:type="dxa"/>
            <w:tcBorders>
              <w:top w:val="nil"/>
              <w:left w:val="nil"/>
              <w:bottom w:val="single" w:sz="4" w:space="0" w:color="auto"/>
              <w:right w:val="single" w:sz="4" w:space="0" w:color="auto"/>
            </w:tcBorders>
            <w:shd w:val="clear" w:color="auto" w:fill="auto"/>
            <w:noWrap/>
            <w:vAlign w:val="bottom"/>
            <w:hideMark/>
          </w:tcPr>
          <w:p w14:paraId="1BDC0C1D" w14:textId="77777777" w:rsidR="001264F5" w:rsidRPr="001264F5" w:rsidRDefault="001264F5" w:rsidP="001264F5">
            <w:pPr>
              <w:spacing w:after="0" w:line="240" w:lineRule="auto"/>
              <w:jc w:val="right"/>
              <w:rPr>
                <w:rFonts w:cs="Calibri"/>
                <w:color w:val="000000"/>
                <w:sz w:val="16"/>
                <w:szCs w:val="16"/>
                <w:lang w:eastAsia="hr-HR"/>
              </w:rPr>
            </w:pPr>
            <w:r w:rsidRPr="001264F5">
              <w:rPr>
                <w:rFonts w:cs="Calibri"/>
                <w:color w:val="000000"/>
                <w:sz w:val="16"/>
                <w:szCs w:val="16"/>
                <w:lang w:eastAsia="hr-HR"/>
              </w:rPr>
              <w:t>4.353,51</w:t>
            </w:r>
          </w:p>
        </w:tc>
      </w:tr>
      <w:tr w:rsidR="001264F5" w:rsidRPr="001264F5" w14:paraId="2AC10510" w14:textId="77777777" w:rsidTr="001264F5">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44B89DF2" w14:textId="77777777" w:rsidR="001264F5" w:rsidRPr="001264F5" w:rsidRDefault="001264F5" w:rsidP="001264F5">
            <w:pPr>
              <w:spacing w:after="0" w:line="240" w:lineRule="auto"/>
              <w:rPr>
                <w:rFonts w:cs="Calibri"/>
                <w:color w:val="000000"/>
                <w:sz w:val="16"/>
                <w:szCs w:val="16"/>
                <w:lang w:eastAsia="hr-HR"/>
              </w:rPr>
            </w:pPr>
            <w:r w:rsidRPr="001264F5">
              <w:rPr>
                <w:rFonts w:cs="Calibri"/>
                <w:color w:val="000000"/>
                <w:sz w:val="16"/>
                <w:szCs w:val="16"/>
                <w:lang w:eastAsia="hr-HR"/>
              </w:rPr>
              <w:t>Prijenos čest.zemlj.4144/5 K.O.K.Sućurac u vlasništvo Grada Kaštela</w:t>
            </w:r>
          </w:p>
        </w:tc>
        <w:tc>
          <w:tcPr>
            <w:tcW w:w="1140" w:type="dxa"/>
            <w:tcBorders>
              <w:top w:val="nil"/>
              <w:left w:val="nil"/>
              <w:bottom w:val="single" w:sz="4" w:space="0" w:color="auto"/>
              <w:right w:val="single" w:sz="4" w:space="0" w:color="auto"/>
            </w:tcBorders>
            <w:shd w:val="clear" w:color="auto" w:fill="auto"/>
            <w:noWrap/>
            <w:vAlign w:val="bottom"/>
            <w:hideMark/>
          </w:tcPr>
          <w:p w14:paraId="79902AA5" w14:textId="77777777" w:rsidR="001264F5" w:rsidRPr="001264F5" w:rsidRDefault="001264F5" w:rsidP="001264F5">
            <w:pPr>
              <w:spacing w:after="0" w:line="240" w:lineRule="auto"/>
              <w:jc w:val="right"/>
              <w:rPr>
                <w:rFonts w:cs="Calibri"/>
                <w:color w:val="000000"/>
                <w:sz w:val="16"/>
                <w:szCs w:val="16"/>
                <w:lang w:eastAsia="hr-HR"/>
              </w:rPr>
            </w:pPr>
            <w:r w:rsidRPr="001264F5">
              <w:rPr>
                <w:rFonts w:cs="Calibri"/>
                <w:color w:val="000000"/>
                <w:sz w:val="16"/>
                <w:szCs w:val="16"/>
                <w:lang w:eastAsia="hr-HR"/>
              </w:rPr>
              <w:t>10.113,48</w:t>
            </w:r>
          </w:p>
        </w:tc>
      </w:tr>
      <w:tr w:rsidR="001264F5" w:rsidRPr="001264F5" w14:paraId="64742C3B" w14:textId="77777777" w:rsidTr="001264F5">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49EBF9DF" w14:textId="77777777" w:rsidR="001264F5" w:rsidRPr="001264F5" w:rsidRDefault="001264F5" w:rsidP="001264F5">
            <w:pPr>
              <w:spacing w:after="0" w:line="240" w:lineRule="auto"/>
              <w:rPr>
                <w:rFonts w:cs="Calibri"/>
                <w:color w:val="000000"/>
                <w:sz w:val="16"/>
                <w:szCs w:val="16"/>
                <w:lang w:eastAsia="hr-HR"/>
              </w:rPr>
            </w:pPr>
            <w:r w:rsidRPr="001264F5">
              <w:rPr>
                <w:rFonts w:cs="Calibri"/>
                <w:color w:val="000000"/>
                <w:sz w:val="16"/>
                <w:szCs w:val="16"/>
                <w:lang w:eastAsia="hr-HR"/>
              </w:rPr>
              <w:t>Prijenos čest.zem.291/9 k.O.K.Novi u vlasništvo Grada Kaštela</w:t>
            </w:r>
          </w:p>
        </w:tc>
        <w:tc>
          <w:tcPr>
            <w:tcW w:w="1140" w:type="dxa"/>
            <w:tcBorders>
              <w:top w:val="nil"/>
              <w:left w:val="nil"/>
              <w:bottom w:val="single" w:sz="4" w:space="0" w:color="auto"/>
              <w:right w:val="single" w:sz="4" w:space="0" w:color="auto"/>
            </w:tcBorders>
            <w:shd w:val="clear" w:color="auto" w:fill="auto"/>
            <w:noWrap/>
            <w:vAlign w:val="bottom"/>
            <w:hideMark/>
          </w:tcPr>
          <w:p w14:paraId="7CDDCFA7" w14:textId="77777777" w:rsidR="001264F5" w:rsidRPr="001264F5" w:rsidRDefault="001264F5" w:rsidP="001264F5">
            <w:pPr>
              <w:spacing w:after="0" w:line="240" w:lineRule="auto"/>
              <w:jc w:val="right"/>
              <w:rPr>
                <w:rFonts w:cs="Calibri"/>
                <w:color w:val="000000"/>
                <w:sz w:val="16"/>
                <w:szCs w:val="16"/>
                <w:lang w:eastAsia="hr-HR"/>
              </w:rPr>
            </w:pPr>
            <w:r w:rsidRPr="001264F5">
              <w:rPr>
                <w:rFonts w:cs="Calibri"/>
                <w:color w:val="000000"/>
                <w:sz w:val="16"/>
                <w:szCs w:val="16"/>
                <w:lang w:eastAsia="hr-HR"/>
              </w:rPr>
              <w:t>875,97</w:t>
            </w:r>
          </w:p>
        </w:tc>
      </w:tr>
      <w:tr w:rsidR="001264F5" w:rsidRPr="001264F5" w14:paraId="567AF9F1" w14:textId="77777777" w:rsidTr="001264F5">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57D1C94B" w14:textId="77777777" w:rsidR="001264F5" w:rsidRPr="001264F5" w:rsidRDefault="001264F5" w:rsidP="001264F5">
            <w:pPr>
              <w:spacing w:after="0" w:line="240" w:lineRule="auto"/>
              <w:rPr>
                <w:rFonts w:cs="Calibri"/>
                <w:color w:val="000000"/>
                <w:sz w:val="16"/>
                <w:szCs w:val="16"/>
                <w:lang w:eastAsia="hr-HR"/>
              </w:rPr>
            </w:pPr>
            <w:r w:rsidRPr="001264F5">
              <w:rPr>
                <w:rFonts w:cs="Calibri"/>
                <w:color w:val="000000"/>
                <w:sz w:val="16"/>
                <w:szCs w:val="16"/>
                <w:lang w:eastAsia="hr-HR"/>
              </w:rPr>
              <w:t>Prijenos čest.zem.534/17 K.O.K.Novi u vlasništvo Grada Kaštela</w:t>
            </w:r>
          </w:p>
        </w:tc>
        <w:tc>
          <w:tcPr>
            <w:tcW w:w="1140" w:type="dxa"/>
            <w:tcBorders>
              <w:top w:val="nil"/>
              <w:left w:val="nil"/>
              <w:bottom w:val="single" w:sz="4" w:space="0" w:color="auto"/>
              <w:right w:val="single" w:sz="4" w:space="0" w:color="auto"/>
            </w:tcBorders>
            <w:shd w:val="clear" w:color="auto" w:fill="auto"/>
            <w:noWrap/>
            <w:vAlign w:val="bottom"/>
            <w:hideMark/>
          </w:tcPr>
          <w:p w14:paraId="262437BC" w14:textId="77777777" w:rsidR="001264F5" w:rsidRPr="001264F5" w:rsidRDefault="001264F5" w:rsidP="001264F5">
            <w:pPr>
              <w:spacing w:after="0" w:line="240" w:lineRule="auto"/>
              <w:jc w:val="right"/>
              <w:rPr>
                <w:rFonts w:cs="Calibri"/>
                <w:color w:val="000000"/>
                <w:sz w:val="16"/>
                <w:szCs w:val="16"/>
                <w:lang w:eastAsia="hr-HR"/>
              </w:rPr>
            </w:pPr>
            <w:r w:rsidRPr="001264F5">
              <w:rPr>
                <w:rFonts w:cs="Calibri"/>
                <w:color w:val="000000"/>
                <w:sz w:val="16"/>
                <w:szCs w:val="16"/>
                <w:lang w:eastAsia="hr-HR"/>
              </w:rPr>
              <w:t>2.654,46</w:t>
            </w:r>
          </w:p>
        </w:tc>
      </w:tr>
      <w:tr w:rsidR="001264F5" w:rsidRPr="001264F5" w14:paraId="76B285D1" w14:textId="77777777" w:rsidTr="001264F5">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46D379CD" w14:textId="77777777" w:rsidR="001264F5" w:rsidRPr="001264F5" w:rsidRDefault="001264F5" w:rsidP="001264F5">
            <w:pPr>
              <w:spacing w:after="0" w:line="240" w:lineRule="auto"/>
              <w:rPr>
                <w:rFonts w:cs="Calibri"/>
                <w:color w:val="000000"/>
                <w:sz w:val="16"/>
                <w:szCs w:val="16"/>
                <w:lang w:eastAsia="hr-HR"/>
              </w:rPr>
            </w:pPr>
            <w:r w:rsidRPr="001264F5">
              <w:rPr>
                <w:rFonts w:cs="Calibri"/>
                <w:color w:val="000000"/>
                <w:sz w:val="16"/>
                <w:szCs w:val="16"/>
                <w:lang w:eastAsia="hr-HR"/>
              </w:rPr>
              <w:t>Otkup čest.zem.4020 K.O.K.Sućurac (Ulica Duge njive)</w:t>
            </w:r>
          </w:p>
        </w:tc>
        <w:tc>
          <w:tcPr>
            <w:tcW w:w="1140" w:type="dxa"/>
            <w:tcBorders>
              <w:top w:val="nil"/>
              <w:left w:val="nil"/>
              <w:bottom w:val="single" w:sz="4" w:space="0" w:color="auto"/>
              <w:right w:val="single" w:sz="4" w:space="0" w:color="auto"/>
            </w:tcBorders>
            <w:shd w:val="clear" w:color="auto" w:fill="auto"/>
            <w:noWrap/>
            <w:vAlign w:val="bottom"/>
            <w:hideMark/>
          </w:tcPr>
          <w:p w14:paraId="39F492DA" w14:textId="77777777" w:rsidR="001264F5" w:rsidRPr="001264F5" w:rsidRDefault="001264F5" w:rsidP="001264F5">
            <w:pPr>
              <w:spacing w:after="0" w:line="240" w:lineRule="auto"/>
              <w:jc w:val="right"/>
              <w:rPr>
                <w:rFonts w:cs="Calibri"/>
                <w:color w:val="000000"/>
                <w:sz w:val="16"/>
                <w:szCs w:val="16"/>
                <w:lang w:eastAsia="hr-HR"/>
              </w:rPr>
            </w:pPr>
            <w:r w:rsidRPr="001264F5">
              <w:rPr>
                <w:rFonts w:cs="Calibri"/>
                <w:color w:val="000000"/>
                <w:sz w:val="16"/>
                <w:szCs w:val="16"/>
                <w:lang w:eastAsia="hr-HR"/>
              </w:rPr>
              <w:t>1.273,80</w:t>
            </w:r>
          </w:p>
        </w:tc>
      </w:tr>
      <w:tr w:rsidR="001264F5" w:rsidRPr="001264F5" w14:paraId="622C65B4" w14:textId="77777777" w:rsidTr="001264F5">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39C48DD9" w14:textId="77777777" w:rsidR="001264F5" w:rsidRPr="001264F5" w:rsidRDefault="001264F5" w:rsidP="001264F5">
            <w:pPr>
              <w:spacing w:after="0" w:line="240" w:lineRule="auto"/>
              <w:rPr>
                <w:rFonts w:cs="Calibri"/>
                <w:color w:val="000000"/>
                <w:sz w:val="16"/>
                <w:szCs w:val="16"/>
                <w:lang w:eastAsia="hr-HR"/>
              </w:rPr>
            </w:pPr>
            <w:r w:rsidRPr="001264F5">
              <w:rPr>
                <w:rFonts w:cs="Calibri"/>
                <w:color w:val="000000"/>
                <w:sz w:val="16"/>
                <w:szCs w:val="16"/>
                <w:lang w:eastAsia="hr-HR"/>
              </w:rPr>
              <w:t>Prijenos čest.zem.270/9 K.O.K.Luikšić u vlasništvo Grada Kaštela</w:t>
            </w:r>
          </w:p>
        </w:tc>
        <w:tc>
          <w:tcPr>
            <w:tcW w:w="1140" w:type="dxa"/>
            <w:tcBorders>
              <w:top w:val="nil"/>
              <w:left w:val="nil"/>
              <w:bottom w:val="single" w:sz="4" w:space="0" w:color="auto"/>
              <w:right w:val="single" w:sz="4" w:space="0" w:color="auto"/>
            </w:tcBorders>
            <w:shd w:val="clear" w:color="auto" w:fill="auto"/>
            <w:noWrap/>
            <w:vAlign w:val="bottom"/>
            <w:hideMark/>
          </w:tcPr>
          <w:p w14:paraId="44829F77" w14:textId="77777777" w:rsidR="001264F5" w:rsidRPr="001264F5" w:rsidRDefault="001264F5" w:rsidP="001264F5">
            <w:pPr>
              <w:spacing w:after="0" w:line="240" w:lineRule="auto"/>
              <w:jc w:val="right"/>
              <w:rPr>
                <w:rFonts w:cs="Calibri"/>
                <w:color w:val="000000"/>
                <w:sz w:val="16"/>
                <w:szCs w:val="16"/>
                <w:lang w:eastAsia="hr-HR"/>
              </w:rPr>
            </w:pPr>
            <w:r w:rsidRPr="001264F5">
              <w:rPr>
                <w:rFonts w:cs="Calibri"/>
                <w:color w:val="000000"/>
                <w:sz w:val="16"/>
                <w:szCs w:val="16"/>
                <w:lang w:eastAsia="hr-HR"/>
              </w:rPr>
              <w:t>743,25</w:t>
            </w:r>
          </w:p>
        </w:tc>
      </w:tr>
      <w:tr w:rsidR="001264F5" w:rsidRPr="001264F5" w14:paraId="36CFD47F" w14:textId="77777777" w:rsidTr="001264F5">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5C46A38C" w14:textId="77777777" w:rsidR="001264F5" w:rsidRPr="001264F5" w:rsidRDefault="001264F5" w:rsidP="001264F5">
            <w:pPr>
              <w:spacing w:after="0" w:line="240" w:lineRule="auto"/>
              <w:rPr>
                <w:rFonts w:cs="Calibri"/>
                <w:color w:val="000000"/>
                <w:sz w:val="16"/>
                <w:szCs w:val="16"/>
                <w:lang w:eastAsia="hr-HR"/>
              </w:rPr>
            </w:pPr>
            <w:r w:rsidRPr="001264F5">
              <w:rPr>
                <w:rFonts w:cs="Calibri"/>
                <w:color w:val="000000"/>
                <w:sz w:val="16"/>
                <w:szCs w:val="16"/>
                <w:lang w:eastAsia="hr-HR"/>
              </w:rPr>
              <w:t>Prijenos čest.zem.2648/2 K.O.K.Sućurac u vlasništvo Grada Kaštela</w:t>
            </w:r>
          </w:p>
        </w:tc>
        <w:tc>
          <w:tcPr>
            <w:tcW w:w="1140" w:type="dxa"/>
            <w:tcBorders>
              <w:top w:val="nil"/>
              <w:left w:val="nil"/>
              <w:bottom w:val="single" w:sz="4" w:space="0" w:color="auto"/>
              <w:right w:val="single" w:sz="4" w:space="0" w:color="auto"/>
            </w:tcBorders>
            <w:shd w:val="clear" w:color="auto" w:fill="auto"/>
            <w:noWrap/>
            <w:vAlign w:val="bottom"/>
            <w:hideMark/>
          </w:tcPr>
          <w:p w14:paraId="1CFD270D" w14:textId="77777777" w:rsidR="001264F5" w:rsidRPr="001264F5" w:rsidRDefault="001264F5" w:rsidP="001264F5">
            <w:pPr>
              <w:spacing w:after="0" w:line="240" w:lineRule="auto"/>
              <w:jc w:val="right"/>
              <w:rPr>
                <w:rFonts w:cs="Calibri"/>
                <w:color w:val="000000"/>
                <w:sz w:val="16"/>
                <w:szCs w:val="16"/>
                <w:lang w:eastAsia="hr-HR"/>
              </w:rPr>
            </w:pPr>
            <w:r w:rsidRPr="001264F5">
              <w:rPr>
                <w:rFonts w:cs="Calibri"/>
                <w:color w:val="000000"/>
                <w:sz w:val="16"/>
                <w:szCs w:val="16"/>
                <w:lang w:eastAsia="hr-HR"/>
              </w:rPr>
              <w:t>1.844,85</w:t>
            </w:r>
          </w:p>
        </w:tc>
      </w:tr>
      <w:tr w:rsidR="001264F5" w:rsidRPr="001264F5" w14:paraId="25D2F285" w14:textId="77777777" w:rsidTr="001264F5">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5E17DD82" w14:textId="77777777" w:rsidR="001264F5" w:rsidRPr="001264F5" w:rsidRDefault="001264F5" w:rsidP="001264F5">
            <w:pPr>
              <w:spacing w:after="0" w:line="240" w:lineRule="auto"/>
              <w:rPr>
                <w:rFonts w:cs="Calibri"/>
                <w:color w:val="000000"/>
                <w:sz w:val="16"/>
                <w:szCs w:val="16"/>
                <w:lang w:eastAsia="hr-HR"/>
              </w:rPr>
            </w:pPr>
            <w:r w:rsidRPr="001264F5">
              <w:rPr>
                <w:rFonts w:cs="Calibri"/>
                <w:color w:val="000000"/>
                <w:sz w:val="16"/>
                <w:szCs w:val="16"/>
                <w:lang w:eastAsia="hr-HR"/>
              </w:rPr>
              <w:t>Otkup čest.zem.252/20 K.O.K.Novi</w:t>
            </w:r>
          </w:p>
        </w:tc>
        <w:tc>
          <w:tcPr>
            <w:tcW w:w="1140" w:type="dxa"/>
            <w:tcBorders>
              <w:top w:val="nil"/>
              <w:left w:val="nil"/>
              <w:bottom w:val="single" w:sz="4" w:space="0" w:color="auto"/>
              <w:right w:val="single" w:sz="4" w:space="0" w:color="auto"/>
            </w:tcBorders>
            <w:shd w:val="clear" w:color="auto" w:fill="auto"/>
            <w:noWrap/>
            <w:vAlign w:val="bottom"/>
            <w:hideMark/>
          </w:tcPr>
          <w:p w14:paraId="5499A81B" w14:textId="77777777" w:rsidR="001264F5" w:rsidRPr="001264F5" w:rsidRDefault="001264F5" w:rsidP="001264F5">
            <w:pPr>
              <w:spacing w:after="0" w:line="240" w:lineRule="auto"/>
              <w:jc w:val="right"/>
              <w:rPr>
                <w:rFonts w:cs="Calibri"/>
                <w:color w:val="000000"/>
                <w:sz w:val="16"/>
                <w:szCs w:val="16"/>
                <w:lang w:eastAsia="hr-HR"/>
              </w:rPr>
            </w:pPr>
            <w:r w:rsidRPr="001264F5">
              <w:rPr>
                <w:rFonts w:cs="Calibri"/>
                <w:color w:val="000000"/>
                <w:sz w:val="16"/>
                <w:szCs w:val="16"/>
                <w:lang w:eastAsia="hr-HR"/>
              </w:rPr>
              <w:t>10.800,00</w:t>
            </w:r>
          </w:p>
        </w:tc>
      </w:tr>
      <w:tr w:rsidR="001264F5" w:rsidRPr="001264F5" w14:paraId="5B27ED05" w14:textId="77777777" w:rsidTr="001264F5">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28AEA292" w14:textId="77777777" w:rsidR="001264F5" w:rsidRPr="001264F5" w:rsidRDefault="001264F5" w:rsidP="001264F5">
            <w:pPr>
              <w:spacing w:after="0" w:line="240" w:lineRule="auto"/>
              <w:rPr>
                <w:rFonts w:cs="Calibri"/>
                <w:color w:val="000000"/>
                <w:sz w:val="16"/>
                <w:szCs w:val="16"/>
                <w:lang w:eastAsia="hr-HR"/>
              </w:rPr>
            </w:pPr>
            <w:r w:rsidRPr="001264F5">
              <w:rPr>
                <w:rFonts w:cs="Calibri"/>
                <w:color w:val="000000"/>
                <w:sz w:val="16"/>
                <w:szCs w:val="16"/>
                <w:lang w:eastAsia="hr-HR"/>
              </w:rPr>
              <w:t>Otkup čest.zem.1283/12 K.O.K.Stari</w:t>
            </w:r>
          </w:p>
        </w:tc>
        <w:tc>
          <w:tcPr>
            <w:tcW w:w="1140" w:type="dxa"/>
            <w:tcBorders>
              <w:top w:val="nil"/>
              <w:left w:val="nil"/>
              <w:bottom w:val="single" w:sz="4" w:space="0" w:color="auto"/>
              <w:right w:val="single" w:sz="4" w:space="0" w:color="auto"/>
            </w:tcBorders>
            <w:shd w:val="clear" w:color="auto" w:fill="auto"/>
            <w:noWrap/>
            <w:vAlign w:val="bottom"/>
            <w:hideMark/>
          </w:tcPr>
          <w:p w14:paraId="4E9F951A" w14:textId="77777777" w:rsidR="001264F5" w:rsidRPr="001264F5" w:rsidRDefault="001264F5" w:rsidP="001264F5">
            <w:pPr>
              <w:spacing w:after="0" w:line="240" w:lineRule="auto"/>
              <w:jc w:val="right"/>
              <w:rPr>
                <w:rFonts w:cs="Calibri"/>
                <w:color w:val="000000"/>
                <w:sz w:val="16"/>
                <w:szCs w:val="16"/>
                <w:lang w:eastAsia="hr-HR"/>
              </w:rPr>
            </w:pPr>
            <w:r w:rsidRPr="001264F5">
              <w:rPr>
                <w:rFonts w:cs="Calibri"/>
                <w:color w:val="000000"/>
                <w:sz w:val="16"/>
                <w:szCs w:val="16"/>
                <w:lang w:eastAsia="hr-HR"/>
              </w:rPr>
              <w:t>4.295,00</w:t>
            </w:r>
          </w:p>
        </w:tc>
      </w:tr>
      <w:tr w:rsidR="001264F5" w:rsidRPr="001264F5" w14:paraId="3E05E77F" w14:textId="77777777" w:rsidTr="001264F5">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25BCCC35" w14:textId="77777777" w:rsidR="001264F5" w:rsidRPr="001264F5" w:rsidRDefault="001264F5" w:rsidP="001264F5">
            <w:pPr>
              <w:spacing w:after="0" w:line="240" w:lineRule="auto"/>
              <w:rPr>
                <w:rFonts w:cs="Calibri"/>
                <w:color w:val="000000"/>
                <w:sz w:val="16"/>
                <w:szCs w:val="16"/>
                <w:lang w:eastAsia="hr-HR"/>
              </w:rPr>
            </w:pPr>
            <w:r w:rsidRPr="001264F5">
              <w:rPr>
                <w:rFonts w:cs="Calibri"/>
                <w:color w:val="000000"/>
                <w:sz w:val="16"/>
                <w:szCs w:val="16"/>
                <w:lang w:eastAsia="hr-HR"/>
              </w:rPr>
              <w:t>Otkup čest.zem.1279/11 K.O.K.Stari</w:t>
            </w:r>
          </w:p>
        </w:tc>
        <w:tc>
          <w:tcPr>
            <w:tcW w:w="1140" w:type="dxa"/>
            <w:tcBorders>
              <w:top w:val="nil"/>
              <w:left w:val="nil"/>
              <w:bottom w:val="single" w:sz="4" w:space="0" w:color="auto"/>
              <w:right w:val="single" w:sz="4" w:space="0" w:color="auto"/>
            </w:tcBorders>
            <w:shd w:val="clear" w:color="auto" w:fill="auto"/>
            <w:noWrap/>
            <w:vAlign w:val="bottom"/>
            <w:hideMark/>
          </w:tcPr>
          <w:p w14:paraId="56F2DC9A" w14:textId="77777777" w:rsidR="001264F5" w:rsidRPr="001264F5" w:rsidRDefault="001264F5" w:rsidP="001264F5">
            <w:pPr>
              <w:spacing w:after="0" w:line="240" w:lineRule="auto"/>
              <w:jc w:val="right"/>
              <w:rPr>
                <w:rFonts w:cs="Calibri"/>
                <w:color w:val="000000"/>
                <w:sz w:val="16"/>
                <w:szCs w:val="16"/>
                <w:lang w:eastAsia="hr-HR"/>
              </w:rPr>
            </w:pPr>
            <w:r w:rsidRPr="001264F5">
              <w:rPr>
                <w:rFonts w:cs="Calibri"/>
                <w:color w:val="000000"/>
                <w:sz w:val="16"/>
                <w:szCs w:val="16"/>
                <w:lang w:eastAsia="hr-HR"/>
              </w:rPr>
              <w:t>1.960,00</w:t>
            </w:r>
          </w:p>
        </w:tc>
      </w:tr>
      <w:tr w:rsidR="001264F5" w:rsidRPr="001264F5" w14:paraId="66A7D9A1" w14:textId="77777777" w:rsidTr="001264F5">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038ECE07" w14:textId="77777777" w:rsidR="001264F5" w:rsidRPr="001264F5" w:rsidRDefault="001264F5" w:rsidP="001264F5">
            <w:pPr>
              <w:spacing w:after="0" w:line="240" w:lineRule="auto"/>
              <w:rPr>
                <w:rFonts w:cs="Calibri"/>
                <w:color w:val="000000"/>
                <w:sz w:val="16"/>
                <w:szCs w:val="16"/>
                <w:lang w:eastAsia="hr-HR"/>
              </w:rPr>
            </w:pPr>
            <w:r w:rsidRPr="001264F5">
              <w:rPr>
                <w:rFonts w:cs="Calibri"/>
                <w:color w:val="000000"/>
                <w:sz w:val="16"/>
                <w:szCs w:val="16"/>
                <w:lang w:eastAsia="hr-HR"/>
              </w:rPr>
              <w:t>Otkup čest.zem.1255/10 K.O.K.Stari</w:t>
            </w:r>
          </w:p>
        </w:tc>
        <w:tc>
          <w:tcPr>
            <w:tcW w:w="1140" w:type="dxa"/>
            <w:tcBorders>
              <w:top w:val="nil"/>
              <w:left w:val="nil"/>
              <w:bottom w:val="single" w:sz="4" w:space="0" w:color="auto"/>
              <w:right w:val="single" w:sz="4" w:space="0" w:color="auto"/>
            </w:tcBorders>
            <w:shd w:val="clear" w:color="auto" w:fill="auto"/>
            <w:noWrap/>
            <w:vAlign w:val="bottom"/>
            <w:hideMark/>
          </w:tcPr>
          <w:p w14:paraId="1882A2AF" w14:textId="77777777" w:rsidR="001264F5" w:rsidRPr="001264F5" w:rsidRDefault="001264F5" w:rsidP="001264F5">
            <w:pPr>
              <w:spacing w:after="0" w:line="240" w:lineRule="auto"/>
              <w:jc w:val="right"/>
              <w:rPr>
                <w:rFonts w:cs="Calibri"/>
                <w:color w:val="000000"/>
                <w:sz w:val="16"/>
                <w:szCs w:val="16"/>
                <w:lang w:eastAsia="hr-HR"/>
              </w:rPr>
            </w:pPr>
            <w:r w:rsidRPr="001264F5">
              <w:rPr>
                <w:rFonts w:cs="Calibri"/>
                <w:color w:val="000000"/>
                <w:sz w:val="16"/>
                <w:szCs w:val="16"/>
                <w:lang w:eastAsia="hr-HR"/>
              </w:rPr>
              <w:t>11.155,00</w:t>
            </w:r>
          </w:p>
        </w:tc>
      </w:tr>
      <w:tr w:rsidR="001264F5" w:rsidRPr="001264F5" w14:paraId="489AF924" w14:textId="77777777" w:rsidTr="001264F5">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5054EF52" w14:textId="77777777" w:rsidR="001264F5" w:rsidRPr="001264F5" w:rsidRDefault="001264F5" w:rsidP="001264F5">
            <w:pPr>
              <w:spacing w:after="0" w:line="240" w:lineRule="auto"/>
              <w:rPr>
                <w:rFonts w:cs="Calibri"/>
                <w:color w:val="000000"/>
                <w:sz w:val="16"/>
                <w:szCs w:val="16"/>
                <w:lang w:eastAsia="hr-HR"/>
              </w:rPr>
            </w:pPr>
            <w:r w:rsidRPr="001264F5">
              <w:rPr>
                <w:rFonts w:cs="Calibri"/>
                <w:color w:val="000000"/>
                <w:sz w:val="16"/>
                <w:szCs w:val="16"/>
                <w:lang w:eastAsia="hr-HR"/>
              </w:rPr>
              <w:t>Otkup čest.zem.1282/4 K.O.K.Stari</w:t>
            </w:r>
          </w:p>
        </w:tc>
        <w:tc>
          <w:tcPr>
            <w:tcW w:w="1140" w:type="dxa"/>
            <w:tcBorders>
              <w:top w:val="nil"/>
              <w:left w:val="nil"/>
              <w:bottom w:val="single" w:sz="4" w:space="0" w:color="auto"/>
              <w:right w:val="single" w:sz="4" w:space="0" w:color="auto"/>
            </w:tcBorders>
            <w:shd w:val="clear" w:color="auto" w:fill="auto"/>
            <w:noWrap/>
            <w:vAlign w:val="bottom"/>
            <w:hideMark/>
          </w:tcPr>
          <w:p w14:paraId="656E03F7" w14:textId="77777777" w:rsidR="001264F5" w:rsidRPr="001264F5" w:rsidRDefault="001264F5" w:rsidP="001264F5">
            <w:pPr>
              <w:spacing w:after="0" w:line="240" w:lineRule="auto"/>
              <w:jc w:val="right"/>
              <w:rPr>
                <w:rFonts w:cs="Calibri"/>
                <w:color w:val="000000"/>
                <w:sz w:val="16"/>
                <w:szCs w:val="16"/>
                <w:lang w:eastAsia="hr-HR"/>
              </w:rPr>
            </w:pPr>
            <w:r w:rsidRPr="001264F5">
              <w:rPr>
                <w:rFonts w:cs="Calibri"/>
                <w:color w:val="000000"/>
                <w:sz w:val="16"/>
                <w:szCs w:val="16"/>
                <w:lang w:eastAsia="hr-HR"/>
              </w:rPr>
              <w:t>6.899,00</w:t>
            </w:r>
          </w:p>
        </w:tc>
      </w:tr>
      <w:tr w:rsidR="001264F5" w:rsidRPr="001264F5" w14:paraId="05CB2EF9" w14:textId="77777777" w:rsidTr="001264F5">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7C54AED2" w14:textId="77777777" w:rsidR="001264F5" w:rsidRPr="001264F5" w:rsidRDefault="001264F5" w:rsidP="001264F5">
            <w:pPr>
              <w:spacing w:after="0" w:line="240" w:lineRule="auto"/>
              <w:rPr>
                <w:rFonts w:cs="Calibri"/>
                <w:color w:val="000000"/>
                <w:sz w:val="16"/>
                <w:szCs w:val="16"/>
                <w:lang w:eastAsia="hr-HR"/>
              </w:rPr>
            </w:pPr>
            <w:r w:rsidRPr="001264F5">
              <w:rPr>
                <w:rFonts w:cs="Calibri"/>
                <w:color w:val="000000"/>
                <w:sz w:val="16"/>
                <w:szCs w:val="16"/>
                <w:lang w:eastAsia="hr-HR"/>
              </w:rPr>
              <w:t>Otkup čest.zem.1285/11 i 1285/13 K.O.K.Stari</w:t>
            </w:r>
          </w:p>
        </w:tc>
        <w:tc>
          <w:tcPr>
            <w:tcW w:w="1140" w:type="dxa"/>
            <w:tcBorders>
              <w:top w:val="nil"/>
              <w:left w:val="nil"/>
              <w:bottom w:val="single" w:sz="4" w:space="0" w:color="auto"/>
              <w:right w:val="single" w:sz="4" w:space="0" w:color="auto"/>
            </w:tcBorders>
            <w:shd w:val="clear" w:color="auto" w:fill="auto"/>
            <w:noWrap/>
            <w:vAlign w:val="bottom"/>
            <w:hideMark/>
          </w:tcPr>
          <w:p w14:paraId="57C398D6" w14:textId="77777777" w:rsidR="001264F5" w:rsidRPr="001264F5" w:rsidRDefault="001264F5" w:rsidP="001264F5">
            <w:pPr>
              <w:spacing w:after="0" w:line="240" w:lineRule="auto"/>
              <w:jc w:val="right"/>
              <w:rPr>
                <w:rFonts w:cs="Calibri"/>
                <w:color w:val="000000"/>
                <w:sz w:val="16"/>
                <w:szCs w:val="16"/>
                <w:lang w:eastAsia="hr-HR"/>
              </w:rPr>
            </w:pPr>
            <w:r w:rsidRPr="001264F5">
              <w:rPr>
                <w:rFonts w:cs="Calibri"/>
                <w:color w:val="000000"/>
                <w:sz w:val="16"/>
                <w:szCs w:val="16"/>
                <w:lang w:eastAsia="hr-HR"/>
              </w:rPr>
              <w:t>10.855,25</w:t>
            </w:r>
          </w:p>
        </w:tc>
      </w:tr>
      <w:tr w:rsidR="001264F5" w:rsidRPr="001264F5" w14:paraId="6C0FF454" w14:textId="77777777" w:rsidTr="001264F5">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5ED5C924" w14:textId="77777777" w:rsidR="001264F5" w:rsidRPr="001264F5" w:rsidRDefault="001264F5" w:rsidP="001264F5">
            <w:pPr>
              <w:spacing w:after="0" w:line="240" w:lineRule="auto"/>
              <w:rPr>
                <w:rFonts w:cs="Calibri"/>
                <w:color w:val="000000"/>
                <w:sz w:val="16"/>
                <w:szCs w:val="16"/>
                <w:lang w:eastAsia="hr-HR"/>
              </w:rPr>
            </w:pPr>
            <w:r w:rsidRPr="001264F5">
              <w:rPr>
                <w:rFonts w:cs="Calibri"/>
                <w:color w:val="000000"/>
                <w:sz w:val="16"/>
                <w:szCs w:val="16"/>
                <w:lang w:eastAsia="hr-HR"/>
              </w:rPr>
              <w:t>Otkup čest.zem.1285/14 K.O.k.Stari</w:t>
            </w:r>
          </w:p>
        </w:tc>
        <w:tc>
          <w:tcPr>
            <w:tcW w:w="1140" w:type="dxa"/>
            <w:tcBorders>
              <w:top w:val="nil"/>
              <w:left w:val="nil"/>
              <w:bottom w:val="single" w:sz="4" w:space="0" w:color="auto"/>
              <w:right w:val="single" w:sz="4" w:space="0" w:color="auto"/>
            </w:tcBorders>
            <w:shd w:val="clear" w:color="auto" w:fill="auto"/>
            <w:noWrap/>
            <w:vAlign w:val="bottom"/>
            <w:hideMark/>
          </w:tcPr>
          <w:p w14:paraId="4A925D3E" w14:textId="77777777" w:rsidR="001264F5" w:rsidRPr="001264F5" w:rsidRDefault="001264F5" w:rsidP="001264F5">
            <w:pPr>
              <w:spacing w:after="0" w:line="240" w:lineRule="auto"/>
              <w:jc w:val="right"/>
              <w:rPr>
                <w:rFonts w:cs="Calibri"/>
                <w:color w:val="000000"/>
                <w:sz w:val="16"/>
                <w:szCs w:val="16"/>
                <w:lang w:eastAsia="hr-HR"/>
              </w:rPr>
            </w:pPr>
            <w:r w:rsidRPr="001264F5">
              <w:rPr>
                <w:rFonts w:cs="Calibri"/>
                <w:color w:val="000000"/>
                <w:sz w:val="16"/>
                <w:szCs w:val="16"/>
                <w:lang w:eastAsia="hr-HR"/>
              </w:rPr>
              <w:t>3.136,50</w:t>
            </w:r>
          </w:p>
        </w:tc>
      </w:tr>
      <w:tr w:rsidR="001264F5" w:rsidRPr="001264F5" w14:paraId="16508926" w14:textId="77777777" w:rsidTr="001264F5">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3B1D2E6E" w14:textId="77777777" w:rsidR="001264F5" w:rsidRPr="001264F5" w:rsidRDefault="001264F5" w:rsidP="001264F5">
            <w:pPr>
              <w:spacing w:after="0" w:line="240" w:lineRule="auto"/>
              <w:rPr>
                <w:rFonts w:cs="Calibri"/>
                <w:color w:val="000000"/>
                <w:sz w:val="16"/>
                <w:szCs w:val="16"/>
                <w:lang w:eastAsia="hr-HR"/>
              </w:rPr>
            </w:pPr>
            <w:r w:rsidRPr="001264F5">
              <w:rPr>
                <w:rFonts w:cs="Calibri"/>
                <w:color w:val="000000"/>
                <w:sz w:val="16"/>
                <w:szCs w:val="16"/>
                <w:lang w:eastAsia="hr-HR"/>
              </w:rPr>
              <w:t>Otkup čest.zem.1274/18 K.O.K.Stari</w:t>
            </w:r>
          </w:p>
        </w:tc>
        <w:tc>
          <w:tcPr>
            <w:tcW w:w="1140" w:type="dxa"/>
            <w:tcBorders>
              <w:top w:val="nil"/>
              <w:left w:val="nil"/>
              <w:bottom w:val="single" w:sz="4" w:space="0" w:color="auto"/>
              <w:right w:val="single" w:sz="4" w:space="0" w:color="auto"/>
            </w:tcBorders>
            <w:shd w:val="clear" w:color="auto" w:fill="auto"/>
            <w:noWrap/>
            <w:vAlign w:val="bottom"/>
            <w:hideMark/>
          </w:tcPr>
          <w:p w14:paraId="698B0BCC" w14:textId="77777777" w:rsidR="001264F5" w:rsidRPr="001264F5" w:rsidRDefault="001264F5" w:rsidP="001264F5">
            <w:pPr>
              <w:spacing w:after="0" w:line="240" w:lineRule="auto"/>
              <w:jc w:val="right"/>
              <w:rPr>
                <w:rFonts w:cs="Calibri"/>
                <w:color w:val="000000"/>
                <w:sz w:val="16"/>
                <w:szCs w:val="16"/>
                <w:lang w:eastAsia="hr-HR"/>
              </w:rPr>
            </w:pPr>
            <w:r w:rsidRPr="001264F5">
              <w:rPr>
                <w:rFonts w:cs="Calibri"/>
                <w:color w:val="000000"/>
                <w:sz w:val="16"/>
                <w:szCs w:val="16"/>
                <w:lang w:eastAsia="hr-HR"/>
              </w:rPr>
              <w:t>6.014,00</w:t>
            </w:r>
          </w:p>
        </w:tc>
      </w:tr>
      <w:tr w:rsidR="001264F5" w:rsidRPr="001264F5" w14:paraId="54B86C0F" w14:textId="77777777" w:rsidTr="001264F5">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2AAA29D5" w14:textId="77777777" w:rsidR="001264F5" w:rsidRPr="001264F5" w:rsidRDefault="001264F5" w:rsidP="001264F5">
            <w:pPr>
              <w:spacing w:after="0" w:line="240" w:lineRule="auto"/>
              <w:rPr>
                <w:rFonts w:cs="Calibri"/>
                <w:color w:val="000000"/>
                <w:sz w:val="16"/>
                <w:szCs w:val="16"/>
                <w:lang w:eastAsia="hr-HR"/>
              </w:rPr>
            </w:pPr>
            <w:r w:rsidRPr="001264F5">
              <w:rPr>
                <w:rFonts w:cs="Calibri"/>
                <w:color w:val="000000"/>
                <w:sz w:val="16"/>
                <w:szCs w:val="16"/>
                <w:lang w:eastAsia="hr-HR"/>
              </w:rPr>
              <w:t>Otkup čest.zem.1285/15 K.O.K.Stari</w:t>
            </w:r>
          </w:p>
        </w:tc>
        <w:tc>
          <w:tcPr>
            <w:tcW w:w="1140" w:type="dxa"/>
            <w:tcBorders>
              <w:top w:val="nil"/>
              <w:left w:val="nil"/>
              <w:bottom w:val="single" w:sz="4" w:space="0" w:color="auto"/>
              <w:right w:val="single" w:sz="4" w:space="0" w:color="auto"/>
            </w:tcBorders>
            <w:shd w:val="clear" w:color="auto" w:fill="auto"/>
            <w:noWrap/>
            <w:vAlign w:val="bottom"/>
            <w:hideMark/>
          </w:tcPr>
          <w:p w14:paraId="5D139E9A" w14:textId="77777777" w:rsidR="001264F5" w:rsidRPr="001264F5" w:rsidRDefault="001264F5" w:rsidP="001264F5">
            <w:pPr>
              <w:spacing w:after="0" w:line="240" w:lineRule="auto"/>
              <w:jc w:val="right"/>
              <w:rPr>
                <w:rFonts w:cs="Calibri"/>
                <w:color w:val="000000"/>
                <w:sz w:val="16"/>
                <w:szCs w:val="16"/>
                <w:lang w:eastAsia="hr-HR"/>
              </w:rPr>
            </w:pPr>
            <w:r w:rsidRPr="001264F5">
              <w:rPr>
                <w:rFonts w:cs="Calibri"/>
                <w:color w:val="000000"/>
                <w:sz w:val="16"/>
                <w:szCs w:val="16"/>
                <w:lang w:eastAsia="hr-HR"/>
              </w:rPr>
              <w:t>1.098,00</w:t>
            </w:r>
          </w:p>
        </w:tc>
      </w:tr>
      <w:tr w:rsidR="001264F5" w:rsidRPr="001264F5" w14:paraId="267C6839" w14:textId="77777777" w:rsidTr="001264F5">
        <w:trPr>
          <w:trHeight w:val="300"/>
        </w:trPr>
        <w:tc>
          <w:tcPr>
            <w:tcW w:w="8359" w:type="dxa"/>
            <w:tcBorders>
              <w:top w:val="nil"/>
              <w:left w:val="single" w:sz="4" w:space="0" w:color="auto"/>
              <w:bottom w:val="single" w:sz="4" w:space="0" w:color="auto"/>
              <w:right w:val="single" w:sz="4" w:space="0" w:color="auto"/>
            </w:tcBorders>
            <w:shd w:val="clear" w:color="auto" w:fill="auto"/>
            <w:noWrap/>
            <w:vAlign w:val="bottom"/>
            <w:hideMark/>
          </w:tcPr>
          <w:p w14:paraId="42166DCA" w14:textId="77777777" w:rsidR="001264F5" w:rsidRPr="001264F5" w:rsidRDefault="001264F5" w:rsidP="001264F5">
            <w:pPr>
              <w:spacing w:after="0" w:line="240" w:lineRule="auto"/>
              <w:rPr>
                <w:rFonts w:cs="Calibri"/>
                <w:color w:val="000000"/>
                <w:sz w:val="16"/>
                <w:szCs w:val="16"/>
                <w:lang w:eastAsia="hr-HR"/>
              </w:rPr>
            </w:pPr>
            <w:r w:rsidRPr="001264F5">
              <w:rPr>
                <w:rFonts w:cs="Calibri"/>
                <w:color w:val="000000"/>
                <w:sz w:val="16"/>
                <w:szCs w:val="16"/>
                <w:lang w:eastAsia="hr-HR"/>
              </w:rPr>
              <w:t>Naknada za prijenos čest.zem.774/6 K.O.K.Kambelovac u vlasništvo Grada Kaštela</w:t>
            </w:r>
          </w:p>
        </w:tc>
        <w:tc>
          <w:tcPr>
            <w:tcW w:w="1140" w:type="dxa"/>
            <w:tcBorders>
              <w:top w:val="nil"/>
              <w:left w:val="nil"/>
              <w:bottom w:val="single" w:sz="4" w:space="0" w:color="auto"/>
              <w:right w:val="single" w:sz="4" w:space="0" w:color="auto"/>
            </w:tcBorders>
            <w:shd w:val="clear" w:color="auto" w:fill="auto"/>
            <w:noWrap/>
            <w:vAlign w:val="bottom"/>
            <w:hideMark/>
          </w:tcPr>
          <w:p w14:paraId="717EBF43" w14:textId="77777777" w:rsidR="001264F5" w:rsidRPr="001264F5" w:rsidRDefault="001264F5" w:rsidP="001264F5">
            <w:pPr>
              <w:spacing w:after="0" w:line="240" w:lineRule="auto"/>
              <w:jc w:val="right"/>
              <w:rPr>
                <w:rFonts w:cs="Calibri"/>
                <w:color w:val="000000"/>
                <w:sz w:val="16"/>
                <w:szCs w:val="16"/>
                <w:lang w:eastAsia="hr-HR"/>
              </w:rPr>
            </w:pPr>
            <w:r w:rsidRPr="001264F5">
              <w:rPr>
                <w:rFonts w:cs="Calibri"/>
                <w:color w:val="000000"/>
                <w:sz w:val="16"/>
                <w:szCs w:val="16"/>
                <w:lang w:eastAsia="hr-HR"/>
              </w:rPr>
              <w:t>5.030,19</w:t>
            </w:r>
          </w:p>
        </w:tc>
      </w:tr>
      <w:tr w:rsidR="001264F5" w:rsidRPr="001264F5" w14:paraId="2F96B8EB" w14:textId="77777777" w:rsidTr="001264F5">
        <w:trPr>
          <w:trHeight w:val="300"/>
        </w:trPr>
        <w:tc>
          <w:tcPr>
            <w:tcW w:w="8359" w:type="dxa"/>
            <w:tcBorders>
              <w:top w:val="nil"/>
              <w:left w:val="single" w:sz="4" w:space="0" w:color="auto"/>
              <w:bottom w:val="single" w:sz="4" w:space="0" w:color="auto"/>
              <w:right w:val="single" w:sz="4" w:space="0" w:color="auto"/>
            </w:tcBorders>
            <w:shd w:val="clear" w:color="000000" w:fill="FFEB9C"/>
            <w:noWrap/>
            <w:vAlign w:val="bottom"/>
            <w:hideMark/>
          </w:tcPr>
          <w:p w14:paraId="0DB7285A" w14:textId="77777777" w:rsidR="001264F5" w:rsidRPr="001264F5" w:rsidRDefault="001264F5" w:rsidP="001264F5">
            <w:pPr>
              <w:spacing w:after="0" w:line="240" w:lineRule="auto"/>
              <w:rPr>
                <w:rFonts w:cs="Calibri"/>
                <w:b/>
                <w:bCs/>
                <w:sz w:val="16"/>
                <w:szCs w:val="16"/>
                <w:lang w:eastAsia="hr-HR"/>
              </w:rPr>
            </w:pPr>
            <w:r w:rsidRPr="001264F5">
              <w:rPr>
                <w:rFonts w:cs="Calibri"/>
                <w:b/>
                <w:bCs/>
                <w:sz w:val="16"/>
                <w:szCs w:val="16"/>
                <w:lang w:eastAsia="hr-HR"/>
              </w:rPr>
              <w:t>4111-zemljište</w:t>
            </w:r>
          </w:p>
        </w:tc>
        <w:tc>
          <w:tcPr>
            <w:tcW w:w="1140" w:type="dxa"/>
            <w:tcBorders>
              <w:top w:val="nil"/>
              <w:left w:val="nil"/>
              <w:bottom w:val="single" w:sz="4" w:space="0" w:color="auto"/>
              <w:right w:val="single" w:sz="4" w:space="0" w:color="auto"/>
            </w:tcBorders>
            <w:shd w:val="clear" w:color="000000" w:fill="FFEB9C"/>
            <w:noWrap/>
            <w:vAlign w:val="bottom"/>
            <w:hideMark/>
          </w:tcPr>
          <w:p w14:paraId="4693CFC6" w14:textId="77777777" w:rsidR="001264F5" w:rsidRPr="001264F5" w:rsidRDefault="001264F5" w:rsidP="001264F5">
            <w:pPr>
              <w:spacing w:after="0" w:line="240" w:lineRule="auto"/>
              <w:jc w:val="right"/>
              <w:rPr>
                <w:rFonts w:cs="Calibri"/>
                <w:b/>
                <w:bCs/>
                <w:sz w:val="16"/>
                <w:szCs w:val="16"/>
                <w:lang w:eastAsia="hr-HR"/>
              </w:rPr>
            </w:pPr>
            <w:r w:rsidRPr="001264F5">
              <w:rPr>
                <w:rFonts w:cs="Calibri"/>
                <w:b/>
                <w:bCs/>
                <w:sz w:val="16"/>
                <w:szCs w:val="16"/>
                <w:lang w:eastAsia="hr-HR"/>
              </w:rPr>
              <w:t>469.193,70</w:t>
            </w:r>
          </w:p>
        </w:tc>
      </w:tr>
    </w:tbl>
    <w:p w14:paraId="0347072E" w14:textId="77777777" w:rsidR="00563006" w:rsidRPr="001264F5" w:rsidRDefault="00563006" w:rsidP="00EF3D2D">
      <w:pPr>
        <w:suppressAutoHyphens/>
        <w:spacing w:after="0" w:line="240" w:lineRule="auto"/>
        <w:jc w:val="both"/>
        <w:rPr>
          <w:rFonts w:asciiTheme="minorHAnsi" w:hAnsiTheme="minorHAnsi"/>
          <w:sz w:val="16"/>
          <w:szCs w:val="16"/>
        </w:rPr>
      </w:pPr>
    </w:p>
    <w:p w14:paraId="0E486CCE" w14:textId="77777777" w:rsidR="0011673F" w:rsidRPr="00430C4D" w:rsidRDefault="0011673F" w:rsidP="00B9033D">
      <w:pPr>
        <w:suppressAutoHyphens/>
        <w:spacing w:after="0" w:line="240" w:lineRule="auto"/>
        <w:jc w:val="both"/>
        <w:rPr>
          <w:color w:val="FF0000"/>
          <w:sz w:val="24"/>
          <w:szCs w:val="24"/>
          <w:lang w:eastAsia="hr-HR"/>
        </w:rPr>
      </w:pPr>
    </w:p>
    <w:p w14:paraId="0B82D608" w14:textId="77777777" w:rsidR="00732FA9" w:rsidRPr="00430C4D" w:rsidRDefault="00732FA9" w:rsidP="004D4D32">
      <w:pPr>
        <w:numPr>
          <w:ilvl w:val="0"/>
          <w:numId w:val="17"/>
        </w:numPr>
        <w:suppressAutoHyphens/>
        <w:spacing w:after="0" w:line="240" w:lineRule="auto"/>
        <w:ind w:left="720" w:hanging="360"/>
        <w:jc w:val="both"/>
        <w:rPr>
          <w:rFonts w:asciiTheme="minorHAnsi" w:hAnsiTheme="minorHAnsi"/>
          <w:b/>
          <w:sz w:val="24"/>
          <w:szCs w:val="24"/>
        </w:rPr>
      </w:pPr>
      <w:r w:rsidRPr="00430C4D">
        <w:rPr>
          <w:rFonts w:asciiTheme="minorHAnsi" w:hAnsiTheme="minorHAnsi"/>
          <w:b/>
          <w:sz w:val="24"/>
          <w:szCs w:val="24"/>
        </w:rPr>
        <w:t>Nabava proizvedene dugotrajne imovine- skupina 42</w:t>
      </w:r>
    </w:p>
    <w:p w14:paraId="3559B76A" w14:textId="77777777" w:rsidR="00732FA9" w:rsidRPr="000C5230" w:rsidRDefault="00732FA9" w:rsidP="009F4CC5">
      <w:pPr>
        <w:suppressAutoHyphens/>
        <w:spacing w:after="0" w:line="240" w:lineRule="auto"/>
        <w:jc w:val="both"/>
        <w:rPr>
          <w:rFonts w:asciiTheme="minorHAnsi" w:hAnsiTheme="minorHAnsi"/>
          <w:sz w:val="16"/>
          <w:szCs w:val="16"/>
        </w:rPr>
      </w:pPr>
    </w:p>
    <w:p w14:paraId="4DDE346D" w14:textId="1025CA86" w:rsidR="004A6BBE" w:rsidRPr="00430C4D" w:rsidRDefault="00A0377F" w:rsidP="009F4CC5">
      <w:pPr>
        <w:suppressAutoHyphens/>
        <w:spacing w:after="0" w:line="240" w:lineRule="auto"/>
        <w:jc w:val="both"/>
        <w:rPr>
          <w:rFonts w:asciiTheme="minorHAnsi" w:hAnsiTheme="minorHAnsi"/>
          <w:sz w:val="24"/>
          <w:szCs w:val="24"/>
        </w:rPr>
      </w:pPr>
      <w:r w:rsidRPr="00430C4D">
        <w:rPr>
          <w:rFonts w:asciiTheme="minorHAnsi" w:hAnsiTheme="minorHAnsi"/>
          <w:sz w:val="24"/>
          <w:szCs w:val="24"/>
        </w:rPr>
        <w:t xml:space="preserve">Ovi rashodi </w:t>
      </w:r>
      <w:r w:rsidR="00420E1D" w:rsidRPr="00430C4D">
        <w:rPr>
          <w:rFonts w:asciiTheme="minorHAnsi" w:hAnsiTheme="minorHAnsi"/>
          <w:sz w:val="24"/>
          <w:szCs w:val="24"/>
        </w:rPr>
        <w:t xml:space="preserve">su ostvareni u iznosu od </w:t>
      </w:r>
      <w:r w:rsidR="00CB57E3">
        <w:rPr>
          <w:rFonts w:asciiTheme="minorHAnsi" w:hAnsiTheme="minorHAnsi"/>
          <w:sz w:val="24"/>
          <w:szCs w:val="24"/>
        </w:rPr>
        <w:t>2</w:t>
      </w:r>
      <w:r w:rsidR="00FF500C" w:rsidRPr="00430C4D">
        <w:rPr>
          <w:rFonts w:asciiTheme="minorHAnsi" w:hAnsiTheme="minorHAnsi"/>
          <w:sz w:val="24"/>
          <w:szCs w:val="24"/>
        </w:rPr>
        <w:t>.</w:t>
      </w:r>
      <w:r w:rsidR="00CB57E3">
        <w:rPr>
          <w:rFonts w:asciiTheme="minorHAnsi" w:hAnsiTheme="minorHAnsi"/>
          <w:sz w:val="24"/>
          <w:szCs w:val="24"/>
        </w:rPr>
        <w:t>220</w:t>
      </w:r>
      <w:r w:rsidR="006E6C50" w:rsidRPr="00430C4D">
        <w:rPr>
          <w:rFonts w:asciiTheme="minorHAnsi" w:hAnsiTheme="minorHAnsi"/>
          <w:sz w:val="24"/>
          <w:szCs w:val="24"/>
        </w:rPr>
        <w:t>.</w:t>
      </w:r>
      <w:r w:rsidR="00CB57E3">
        <w:rPr>
          <w:rFonts w:asciiTheme="minorHAnsi" w:hAnsiTheme="minorHAnsi"/>
          <w:sz w:val="24"/>
          <w:szCs w:val="24"/>
        </w:rPr>
        <w:t>828</w:t>
      </w:r>
      <w:r w:rsidR="000C2C1B" w:rsidRPr="00430C4D">
        <w:rPr>
          <w:rFonts w:asciiTheme="minorHAnsi" w:hAnsiTheme="minorHAnsi"/>
          <w:sz w:val="24"/>
          <w:szCs w:val="24"/>
        </w:rPr>
        <w:t>,</w:t>
      </w:r>
      <w:r w:rsidR="00CB57E3">
        <w:rPr>
          <w:rFonts w:asciiTheme="minorHAnsi" w:hAnsiTheme="minorHAnsi"/>
          <w:sz w:val="24"/>
          <w:szCs w:val="24"/>
        </w:rPr>
        <w:t>59 eura</w:t>
      </w:r>
      <w:r w:rsidR="00FF500C" w:rsidRPr="00430C4D">
        <w:rPr>
          <w:rFonts w:asciiTheme="minorHAnsi" w:hAnsiTheme="minorHAnsi"/>
          <w:sz w:val="24"/>
          <w:szCs w:val="24"/>
        </w:rPr>
        <w:t xml:space="preserve"> i </w:t>
      </w:r>
      <w:r w:rsidR="00B8700A" w:rsidRPr="00430C4D">
        <w:rPr>
          <w:rFonts w:asciiTheme="minorHAnsi" w:hAnsiTheme="minorHAnsi"/>
          <w:sz w:val="24"/>
          <w:szCs w:val="24"/>
        </w:rPr>
        <w:t>veći</w:t>
      </w:r>
      <w:r w:rsidR="00F11734" w:rsidRPr="00430C4D">
        <w:rPr>
          <w:rFonts w:asciiTheme="minorHAnsi" w:hAnsiTheme="minorHAnsi"/>
          <w:sz w:val="24"/>
          <w:szCs w:val="24"/>
        </w:rPr>
        <w:t xml:space="preserve"> su</w:t>
      </w:r>
      <w:r w:rsidR="00FF500C" w:rsidRPr="00430C4D">
        <w:rPr>
          <w:rFonts w:asciiTheme="minorHAnsi" w:hAnsiTheme="minorHAnsi"/>
          <w:sz w:val="24"/>
          <w:szCs w:val="24"/>
        </w:rPr>
        <w:t xml:space="preserve"> za </w:t>
      </w:r>
      <w:r w:rsidR="00CB57E3">
        <w:rPr>
          <w:rFonts w:asciiTheme="minorHAnsi" w:hAnsiTheme="minorHAnsi"/>
          <w:sz w:val="24"/>
          <w:szCs w:val="24"/>
        </w:rPr>
        <w:t>53,30 %</w:t>
      </w:r>
      <w:r w:rsidR="00FF500C" w:rsidRPr="00430C4D">
        <w:rPr>
          <w:rFonts w:asciiTheme="minorHAnsi" w:hAnsiTheme="minorHAnsi"/>
          <w:sz w:val="24"/>
          <w:szCs w:val="24"/>
        </w:rPr>
        <w:t xml:space="preserve"> u odnosu na </w:t>
      </w:r>
      <w:r w:rsidR="000604F1" w:rsidRPr="00430C4D">
        <w:rPr>
          <w:rFonts w:asciiTheme="minorHAnsi" w:hAnsiTheme="minorHAnsi"/>
          <w:sz w:val="24"/>
          <w:szCs w:val="24"/>
        </w:rPr>
        <w:t>isti per</w:t>
      </w:r>
      <w:r w:rsidR="005A398E" w:rsidRPr="00430C4D">
        <w:rPr>
          <w:rFonts w:asciiTheme="minorHAnsi" w:hAnsiTheme="minorHAnsi"/>
          <w:sz w:val="24"/>
          <w:szCs w:val="24"/>
        </w:rPr>
        <w:t>i</w:t>
      </w:r>
      <w:r w:rsidR="000604F1" w:rsidRPr="00430C4D">
        <w:rPr>
          <w:rFonts w:asciiTheme="minorHAnsi" w:hAnsiTheme="minorHAnsi"/>
          <w:sz w:val="24"/>
          <w:szCs w:val="24"/>
        </w:rPr>
        <w:t xml:space="preserve">od </w:t>
      </w:r>
      <w:r w:rsidR="00420E1D" w:rsidRPr="00430C4D">
        <w:rPr>
          <w:rFonts w:asciiTheme="minorHAnsi" w:hAnsiTheme="minorHAnsi"/>
          <w:sz w:val="24"/>
          <w:szCs w:val="24"/>
        </w:rPr>
        <w:t>20</w:t>
      </w:r>
      <w:r w:rsidR="006E6C50" w:rsidRPr="00430C4D">
        <w:rPr>
          <w:rFonts w:asciiTheme="minorHAnsi" w:hAnsiTheme="minorHAnsi"/>
          <w:sz w:val="24"/>
          <w:szCs w:val="24"/>
        </w:rPr>
        <w:t>2</w:t>
      </w:r>
      <w:r w:rsidR="00CB57E3">
        <w:rPr>
          <w:rFonts w:asciiTheme="minorHAnsi" w:hAnsiTheme="minorHAnsi"/>
          <w:sz w:val="24"/>
          <w:szCs w:val="24"/>
        </w:rPr>
        <w:t>2</w:t>
      </w:r>
      <w:r w:rsidR="00FF500C" w:rsidRPr="00430C4D">
        <w:rPr>
          <w:rFonts w:asciiTheme="minorHAnsi" w:hAnsiTheme="minorHAnsi"/>
          <w:sz w:val="24"/>
          <w:szCs w:val="24"/>
        </w:rPr>
        <w:t>.</w:t>
      </w:r>
      <w:r w:rsidR="00BF2F9B" w:rsidRPr="00430C4D">
        <w:rPr>
          <w:rFonts w:asciiTheme="minorHAnsi" w:hAnsiTheme="minorHAnsi"/>
          <w:sz w:val="24"/>
          <w:szCs w:val="24"/>
        </w:rPr>
        <w:t xml:space="preserve"> </w:t>
      </w:r>
      <w:r w:rsidR="00263742" w:rsidRPr="00430C4D">
        <w:rPr>
          <w:rFonts w:asciiTheme="minorHAnsi" w:hAnsiTheme="minorHAnsi"/>
          <w:sz w:val="24"/>
          <w:szCs w:val="24"/>
        </w:rPr>
        <w:t>a glavni razlog povećanja su nabava bicikla u sklopu EU projekta te izgradnja reciklažnog dvorišta u Kaštel Sućurcu</w:t>
      </w:r>
      <w:r w:rsidR="00AB1889">
        <w:rPr>
          <w:rFonts w:asciiTheme="minorHAnsi" w:hAnsiTheme="minorHAnsi"/>
          <w:sz w:val="24"/>
          <w:szCs w:val="24"/>
        </w:rPr>
        <w:t xml:space="preserve"> te nabavka kombi vozila za potrebe Vlastitog pogona</w:t>
      </w:r>
      <w:r w:rsidR="006E6C50" w:rsidRPr="00430C4D">
        <w:rPr>
          <w:rFonts w:asciiTheme="minorHAnsi" w:hAnsiTheme="minorHAnsi"/>
          <w:sz w:val="24"/>
          <w:szCs w:val="24"/>
        </w:rPr>
        <w:t>.</w:t>
      </w:r>
    </w:p>
    <w:p w14:paraId="43D79504" w14:textId="04A0DBB1" w:rsidR="004A6BBE" w:rsidRPr="00430C4D" w:rsidRDefault="000576D5" w:rsidP="009F4CC5">
      <w:pPr>
        <w:suppressAutoHyphens/>
        <w:spacing w:after="0" w:line="240" w:lineRule="auto"/>
        <w:jc w:val="both"/>
        <w:rPr>
          <w:rFonts w:asciiTheme="minorHAnsi" w:hAnsiTheme="minorHAnsi"/>
          <w:sz w:val="24"/>
          <w:szCs w:val="24"/>
        </w:rPr>
      </w:pPr>
      <w:r w:rsidRPr="00430C4D">
        <w:rPr>
          <w:rFonts w:asciiTheme="minorHAnsi" w:hAnsiTheme="minorHAnsi"/>
          <w:sz w:val="24"/>
          <w:szCs w:val="24"/>
        </w:rPr>
        <w:t xml:space="preserve">Glavni </w:t>
      </w:r>
      <w:r w:rsidR="004A6BBE" w:rsidRPr="00430C4D">
        <w:rPr>
          <w:rFonts w:asciiTheme="minorHAnsi" w:hAnsiTheme="minorHAnsi"/>
          <w:sz w:val="24"/>
          <w:szCs w:val="24"/>
        </w:rPr>
        <w:t>rashodi</w:t>
      </w:r>
      <w:r w:rsidRPr="00430C4D">
        <w:rPr>
          <w:rFonts w:asciiTheme="minorHAnsi" w:hAnsiTheme="minorHAnsi"/>
          <w:sz w:val="24"/>
          <w:szCs w:val="24"/>
        </w:rPr>
        <w:t xml:space="preserve"> su: </w:t>
      </w:r>
    </w:p>
    <w:tbl>
      <w:tblPr>
        <w:tblW w:w="9446" w:type="dxa"/>
        <w:tblLook w:val="04A0" w:firstRow="1" w:lastRow="0" w:firstColumn="1" w:lastColumn="0" w:noHBand="0" w:noVBand="1"/>
      </w:tblPr>
      <w:tblGrid>
        <w:gridCol w:w="5807"/>
        <w:gridCol w:w="2693"/>
        <w:gridCol w:w="946"/>
      </w:tblGrid>
      <w:tr w:rsidR="00CB57E3" w:rsidRPr="00CB57E3" w14:paraId="0316855B" w14:textId="77777777" w:rsidTr="000C4FA3">
        <w:trPr>
          <w:trHeight w:val="300"/>
        </w:trPr>
        <w:tc>
          <w:tcPr>
            <w:tcW w:w="5807"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5AAA174F" w14:textId="77777777" w:rsidR="00CB57E3" w:rsidRPr="00CB57E3" w:rsidRDefault="00CB57E3" w:rsidP="00CB57E3">
            <w:pPr>
              <w:spacing w:after="0" w:line="240" w:lineRule="auto"/>
              <w:jc w:val="center"/>
              <w:rPr>
                <w:rFonts w:cs="Calibri"/>
                <w:b/>
                <w:bCs/>
                <w:sz w:val="16"/>
                <w:szCs w:val="16"/>
                <w:lang w:eastAsia="hr-HR"/>
              </w:rPr>
            </w:pPr>
            <w:r w:rsidRPr="00CB57E3">
              <w:rPr>
                <w:rFonts w:cs="Calibri"/>
                <w:b/>
                <w:bCs/>
                <w:sz w:val="16"/>
                <w:szCs w:val="16"/>
                <w:lang w:eastAsia="hr-HR"/>
              </w:rPr>
              <w:t>Opis</w:t>
            </w:r>
          </w:p>
        </w:tc>
        <w:tc>
          <w:tcPr>
            <w:tcW w:w="2693" w:type="dxa"/>
            <w:tcBorders>
              <w:top w:val="single" w:sz="4" w:space="0" w:color="auto"/>
              <w:left w:val="nil"/>
              <w:bottom w:val="single" w:sz="4" w:space="0" w:color="auto"/>
              <w:right w:val="single" w:sz="4" w:space="0" w:color="auto"/>
            </w:tcBorders>
            <w:shd w:val="clear" w:color="000000" w:fill="FFEB9C"/>
            <w:noWrap/>
            <w:vAlign w:val="bottom"/>
            <w:hideMark/>
          </w:tcPr>
          <w:p w14:paraId="4A4D1D4C" w14:textId="77777777" w:rsidR="00CB57E3" w:rsidRPr="00CB57E3" w:rsidRDefault="00CB57E3" w:rsidP="00CB57E3">
            <w:pPr>
              <w:spacing w:after="0" w:line="240" w:lineRule="auto"/>
              <w:jc w:val="center"/>
              <w:rPr>
                <w:rFonts w:cs="Calibri"/>
                <w:b/>
                <w:bCs/>
                <w:sz w:val="16"/>
                <w:szCs w:val="16"/>
                <w:lang w:eastAsia="hr-HR"/>
              </w:rPr>
            </w:pPr>
            <w:r w:rsidRPr="00CB57E3">
              <w:rPr>
                <w:rFonts w:cs="Calibri"/>
                <w:b/>
                <w:bCs/>
                <w:sz w:val="16"/>
                <w:szCs w:val="16"/>
                <w:lang w:eastAsia="hr-HR"/>
              </w:rPr>
              <w:t>Partner/korisnik</w:t>
            </w:r>
          </w:p>
        </w:tc>
        <w:tc>
          <w:tcPr>
            <w:tcW w:w="946" w:type="dxa"/>
            <w:tcBorders>
              <w:top w:val="single" w:sz="4" w:space="0" w:color="auto"/>
              <w:left w:val="nil"/>
              <w:bottom w:val="single" w:sz="4" w:space="0" w:color="auto"/>
              <w:right w:val="single" w:sz="4" w:space="0" w:color="auto"/>
            </w:tcBorders>
            <w:shd w:val="clear" w:color="000000" w:fill="FFEB9C"/>
            <w:noWrap/>
            <w:vAlign w:val="bottom"/>
            <w:hideMark/>
          </w:tcPr>
          <w:p w14:paraId="72FD864F" w14:textId="77777777" w:rsidR="00CB57E3" w:rsidRPr="00CB57E3" w:rsidRDefault="00CB57E3" w:rsidP="00CB57E3">
            <w:pPr>
              <w:spacing w:after="0" w:line="240" w:lineRule="auto"/>
              <w:jc w:val="center"/>
              <w:rPr>
                <w:rFonts w:cs="Calibri"/>
                <w:b/>
                <w:bCs/>
                <w:sz w:val="16"/>
                <w:szCs w:val="16"/>
                <w:lang w:eastAsia="hr-HR"/>
              </w:rPr>
            </w:pPr>
            <w:r w:rsidRPr="00CB57E3">
              <w:rPr>
                <w:rFonts w:cs="Calibri"/>
                <w:b/>
                <w:bCs/>
                <w:sz w:val="16"/>
                <w:szCs w:val="16"/>
                <w:lang w:eastAsia="hr-HR"/>
              </w:rPr>
              <w:t>Iznos</w:t>
            </w:r>
          </w:p>
        </w:tc>
      </w:tr>
      <w:tr w:rsidR="00CB57E3" w:rsidRPr="00CB57E3" w14:paraId="3648081A" w14:textId="77777777" w:rsidTr="000C4FA3">
        <w:trPr>
          <w:trHeight w:val="300"/>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1206A2E4" w14:textId="77777777" w:rsidR="00CB57E3" w:rsidRPr="00CB57E3" w:rsidRDefault="00CB57E3" w:rsidP="00CB57E3">
            <w:pPr>
              <w:spacing w:after="0" w:line="240" w:lineRule="auto"/>
              <w:rPr>
                <w:rFonts w:cs="Calibri"/>
                <w:color w:val="000000"/>
                <w:sz w:val="16"/>
                <w:szCs w:val="16"/>
                <w:lang w:eastAsia="hr-HR"/>
              </w:rPr>
            </w:pPr>
            <w:r w:rsidRPr="00CB57E3">
              <w:rPr>
                <w:rFonts w:cs="Calibri"/>
                <w:color w:val="000000"/>
                <w:sz w:val="16"/>
                <w:szCs w:val="16"/>
                <w:lang w:eastAsia="hr-HR"/>
              </w:rPr>
              <w:t>5.privremena situacija (reciklažno dvorište Kaštel Sućurac)</w:t>
            </w:r>
          </w:p>
        </w:tc>
        <w:tc>
          <w:tcPr>
            <w:tcW w:w="2693" w:type="dxa"/>
            <w:tcBorders>
              <w:top w:val="nil"/>
              <w:left w:val="nil"/>
              <w:bottom w:val="single" w:sz="4" w:space="0" w:color="auto"/>
              <w:right w:val="single" w:sz="4" w:space="0" w:color="auto"/>
            </w:tcBorders>
            <w:shd w:val="clear" w:color="auto" w:fill="auto"/>
            <w:noWrap/>
            <w:vAlign w:val="bottom"/>
            <w:hideMark/>
          </w:tcPr>
          <w:p w14:paraId="23A3CC77" w14:textId="77777777" w:rsidR="00CB57E3" w:rsidRPr="00CB57E3" w:rsidRDefault="00CB57E3" w:rsidP="00CB57E3">
            <w:pPr>
              <w:spacing w:after="0" w:line="240" w:lineRule="auto"/>
              <w:rPr>
                <w:rFonts w:cs="Calibri"/>
                <w:color w:val="000000"/>
                <w:sz w:val="16"/>
                <w:szCs w:val="16"/>
                <w:lang w:eastAsia="hr-HR"/>
              </w:rPr>
            </w:pPr>
            <w:r w:rsidRPr="00CB57E3">
              <w:rPr>
                <w:rFonts w:cs="Calibri"/>
                <w:color w:val="000000"/>
                <w:sz w:val="16"/>
                <w:szCs w:val="16"/>
                <w:lang w:eastAsia="hr-HR"/>
              </w:rPr>
              <w:t>GRAĐEVNO ZEC /</w:t>
            </w:r>
          </w:p>
        </w:tc>
        <w:tc>
          <w:tcPr>
            <w:tcW w:w="946" w:type="dxa"/>
            <w:tcBorders>
              <w:top w:val="nil"/>
              <w:left w:val="nil"/>
              <w:bottom w:val="single" w:sz="4" w:space="0" w:color="auto"/>
              <w:right w:val="single" w:sz="4" w:space="0" w:color="auto"/>
            </w:tcBorders>
            <w:shd w:val="clear" w:color="auto" w:fill="auto"/>
            <w:noWrap/>
            <w:vAlign w:val="bottom"/>
            <w:hideMark/>
          </w:tcPr>
          <w:p w14:paraId="1C139501" w14:textId="77777777" w:rsidR="00CB57E3" w:rsidRPr="00CB57E3" w:rsidRDefault="00CB57E3" w:rsidP="00CB57E3">
            <w:pPr>
              <w:spacing w:after="0" w:line="240" w:lineRule="auto"/>
              <w:jc w:val="right"/>
              <w:rPr>
                <w:rFonts w:cs="Calibri"/>
                <w:color w:val="000000"/>
                <w:sz w:val="16"/>
                <w:szCs w:val="16"/>
                <w:lang w:eastAsia="hr-HR"/>
              </w:rPr>
            </w:pPr>
            <w:r w:rsidRPr="00CB57E3">
              <w:rPr>
                <w:rFonts w:cs="Calibri"/>
                <w:color w:val="000000"/>
                <w:sz w:val="16"/>
                <w:szCs w:val="16"/>
                <w:lang w:eastAsia="hr-HR"/>
              </w:rPr>
              <w:t>205.819,99</w:t>
            </w:r>
          </w:p>
        </w:tc>
      </w:tr>
      <w:tr w:rsidR="00CB57E3" w:rsidRPr="00CB57E3" w14:paraId="1E0B547D" w14:textId="77777777" w:rsidTr="000C4FA3">
        <w:trPr>
          <w:trHeight w:val="300"/>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046BA4E4" w14:textId="77777777" w:rsidR="00CB57E3" w:rsidRPr="00CB57E3" w:rsidRDefault="00CB57E3" w:rsidP="00CB57E3">
            <w:pPr>
              <w:spacing w:after="0" w:line="240" w:lineRule="auto"/>
              <w:rPr>
                <w:rFonts w:cs="Calibri"/>
                <w:color w:val="000000"/>
                <w:sz w:val="16"/>
                <w:szCs w:val="16"/>
                <w:lang w:eastAsia="hr-HR"/>
              </w:rPr>
            </w:pPr>
            <w:r w:rsidRPr="00CB57E3">
              <w:rPr>
                <w:rFonts w:cs="Calibri"/>
                <w:color w:val="000000"/>
                <w:sz w:val="16"/>
                <w:szCs w:val="16"/>
                <w:lang w:eastAsia="hr-HR"/>
              </w:rPr>
              <w:t>Okončana situacija (radovi- reciklažno dvorište K.Sućurac)</w:t>
            </w:r>
          </w:p>
        </w:tc>
        <w:tc>
          <w:tcPr>
            <w:tcW w:w="2693" w:type="dxa"/>
            <w:tcBorders>
              <w:top w:val="nil"/>
              <w:left w:val="nil"/>
              <w:bottom w:val="single" w:sz="4" w:space="0" w:color="auto"/>
              <w:right w:val="single" w:sz="4" w:space="0" w:color="auto"/>
            </w:tcBorders>
            <w:shd w:val="clear" w:color="auto" w:fill="auto"/>
            <w:noWrap/>
            <w:vAlign w:val="bottom"/>
            <w:hideMark/>
          </w:tcPr>
          <w:p w14:paraId="30A17155" w14:textId="77777777" w:rsidR="00CB57E3" w:rsidRPr="00CB57E3" w:rsidRDefault="00CB57E3" w:rsidP="00CB57E3">
            <w:pPr>
              <w:spacing w:after="0" w:line="240" w:lineRule="auto"/>
              <w:rPr>
                <w:rFonts w:cs="Calibri"/>
                <w:color w:val="000000"/>
                <w:sz w:val="16"/>
                <w:szCs w:val="16"/>
                <w:lang w:eastAsia="hr-HR"/>
              </w:rPr>
            </w:pPr>
            <w:r w:rsidRPr="00CB57E3">
              <w:rPr>
                <w:rFonts w:cs="Calibri"/>
                <w:color w:val="000000"/>
                <w:sz w:val="16"/>
                <w:szCs w:val="16"/>
                <w:lang w:eastAsia="hr-HR"/>
              </w:rPr>
              <w:t>GRAĐEVNO ZEC /</w:t>
            </w:r>
          </w:p>
        </w:tc>
        <w:tc>
          <w:tcPr>
            <w:tcW w:w="946" w:type="dxa"/>
            <w:tcBorders>
              <w:top w:val="nil"/>
              <w:left w:val="nil"/>
              <w:bottom w:val="single" w:sz="4" w:space="0" w:color="auto"/>
              <w:right w:val="single" w:sz="4" w:space="0" w:color="auto"/>
            </w:tcBorders>
            <w:shd w:val="clear" w:color="auto" w:fill="auto"/>
            <w:noWrap/>
            <w:vAlign w:val="bottom"/>
            <w:hideMark/>
          </w:tcPr>
          <w:p w14:paraId="6A998189" w14:textId="77777777" w:rsidR="00CB57E3" w:rsidRPr="00CB57E3" w:rsidRDefault="00CB57E3" w:rsidP="00CB57E3">
            <w:pPr>
              <w:spacing w:after="0" w:line="240" w:lineRule="auto"/>
              <w:jc w:val="right"/>
              <w:rPr>
                <w:rFonts w:cs="Calibri"/>
                <w:color w:val="000000"/>
                <w:sz w:val="16"/>
                <w:szCs w:val="16"/>
                <w:lang w:eastAsia="hr-HR"/>
              </w:rPr>
            </w:pPr>
            <w:r w:rsidRPr="00CB57E3">
              <w:rPr>
                <w:rFonts w:cs="Calibri"/>
                <w:color w:val="000000"/>
                <w:sz w:val="16"/>
                <w:szCs w:val="16"/>
                <w:lang w:eastAsia="hr-HR"/>
              </w:rPr>
              <w:t>178.529,24</w:t>
            </w:r>
          </w:p>
        </w:tc>
      </w:tr>
      <w:tr w:rsidR="00CB57E3" w:rsidRPr="00CB57E3" w14:paraId="2E6BCC1C" w14:textId="77777777" w:rsidTr="000C4FA3">
        <w:trPr>
          <w:trHeight w:val="300"/>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33B51295" w14:textId="77777777" w:rsidR="00CB57E3" w:rsidRPr="00CB57E3" w:rsidRDefault="00CB57E3" w:rsidP="00CB57E3">
            <w:pPr>
              <w:spacing w:after="0" w:line="240" w:lineRule="auto"/>
              <w:rPr>
                <w:rFonts w:cs="Calibri"/>
                <w:color w:val="000000"/>
                <w:sz w:val="16"/>
                <w:szCs w:val="16"/>
                <w:lang w:eastAsia="hr-HR"/>
              </w:rPr>
            </w:pPr>
            <w:r w:rsidRPr="00CB57E3">
              <w:rPr>
                <w:rFonts w:cs="Calibri"/>
                <w:color w:val="000000"/>
                <w:sz w:val="16"/>
                <w:szCs w:val="16"/>
                <w:lang w:eastAsia="hr-HR"/>
              </w:rPr>
              <w:t>Eurocargo 18T ML 180E32 (kiper dizalica)</w:t>
            </w:r>
          </w:p>
        </w:tc>
        <w:tc>
          <w:tcPr>
            <w:tcW w:w="2693" w:type="dxa"/>
            <w:tcBorders>
              <w:top w:val="nil"/>
              <w:left w:val="nil"/>
              <w:bottom w:val="single" w:sz="4" w:space="0" w:color="auto"/>
              <w:right w:val="single" w:sz="4" w:space="0" w:color="auto"/>
            </w:tcBorders>
            <w:shd w:val="clear" w:color="auto" w:fill="auto"/>
            <w:noWrap/>
            <w:vAlign w:val="bottom"/>
            <w:hideMark/>
          </w:tcPr>
          <w:p w14:paraId="4496A96F" w14:textId="77777777" w:rsidR="00CB57E3" w:rsidRPr="00CB57E3" w:rsidRDefault="00CB57E3" w:rsidP="00CB57E3">
            <w:pPr>
              <w:spacing w:after="0" w:line="240" w:lineRule="auto"/>
              <w:rPr>
                <w:rFonts w:cs="Calibri"/>
                <w:color w:val="000000"/>
                <w:sz w:val="16"/>
                <w:szCs w:val="16"/>
                <w:lang w:eastAsia="hr-HR"/>
              </w:rPr>
            </w:pPr>
            <w:r w:rsidRPr="00CB57E3">
              <w:rPr>
                <w:rFonts w:cs="Calibri"/>
                <w:color w:val="000000"/>
                <w:sz w:val="16"/>
                <w:szCs w:val="16"/>
                <w:lang w:eastAsia="hr-HR"/>
              </w:rPr>
              <w:t>BENUSSI D.O.O. /</w:t>
            </w:r>
          </w:p>
        </w:tc>
        <w:tc>
          <w:tcPr>
            <w:tcW w:w="946" w:type="dxa"/>
            <w:tcBorders>
              <w:top w:val="nil"/>
              <w:left w:val="nil"/>
              <w:bottom w:val="single" w:sz="4" w:space="0" w:color="auto"/>
              <w:right w:val="single" w:sz="4" w:space="0" w:color="auto"/>
            </w:tcBorders>
            <w:shd w:val="clear" w:color="auto" w:fill="auto"/>
            <w:noWrap/>
            <w:vAlign w:val="bottom"/>
            <w:hideMark/>
          </w:tcPr>
          <w:p w14:paraId="7EA8D7CD" w14:textId="77777777" w:rsidR="00CB57E3" w:rsidRPr="00CB57E3" w:rsidRDefault="00CB57E3" w:rsidP="00CB57E3">
            <w:pPr>
              <w:spacing w:after="0" w:line="240" w:lineRule="auto"/>
              <w:jc w:val="right"/>
              <w:rPr>
                <w:rFonts w:cs="Calibri"/>
                <w:color w:val="000000"/>
                <w:sz w:val="16"/>
                <w:szCs w:val="16"/>
                <w:lang w:eastAsia="hr-HR"/>
              </w:rPr>
            </w:pPr>
            <w:r w:rsidRPr="00CB57E3">
              <w:rPr>
                <w:rFonts w:cs="Calibri"/>
                <w:color w:val="000000"/>
                <w:sz w:val="16"/>
                <w:szCs w:val="16"/>
                <w:lang w:eastAsia="hr-HR"/>
              </w:rPr>
              <w:t>175.028,20</w:t>
            </w:r>
          </w:p>
        </w:tc>
      </w:tr>
      <w:tr w:rsidR="00CB57E3" w:rsidRPr="00CB57E3" w14:paraId="2CAE1523" w14:textId="77777777" w:rsidTr="000C4FA3">
        <w:trPr>
          <w:trHeight w:val="300"/>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788212BA" w14:textId="77777777" w:rsidR="00CB57E3" w:rsidRPr="00CB57E3" w:rsidRDefault="00CB57E3" w:rsidP="00CB57E3">
            <w:pPr>
              <w:spacing w:after="0" w:line="240" w:lineRule="auto"/>
              <w:rPr>
                <w:rFonts w:cs="Calibri"/>
                <w:color w:val="000000"/>
                <w:sz w:val="16"/>
                <w:szCs w:val="16"/>
                <w:lang w:eastAsia="hr-HR"/>
              </w:rPr>
            </w:pPr>
            <w:r w:rsidRPr="00CB57E3">
              <w:rPr>
                <w:rFonts w:cs="Calibri"/>
                <w:color w:val="000000"/>
                <w:sz w:val="16"/>
                <w:szCs w:val="16"/>
                <w:lang w:eastAsia="hr-HR"/>
              </w:rPr>
              <w:t>9.privr.situacija (radovi na proširenju groblja "Gospe na Krugu" u K.Kambelovcu</w:t>
            </w:r>
          </w:p>
        </w:tc>
        <w:tc>
          <w:tcPr>
            <w:tcW w:w="2693" w:type="dxa"/>
            <w:tcBorders>
              <w:top w:val="nil"/>
              <w:left w:val="nil"/>
              <w:bottom w:val="single" w:sz="4" w:space="0" w:color="auto"/>
              <w:right w:val="single" w:sz="4" w:space="0" w:color="auto"/>
            </w:tcBorders>
            <w:shd w:val="clear" w:color="auto" w:fill="auto"/>
            <w:noWrap/>
            <w:vAlign w:val="bottom"/>
            <w:hideMark/>
          </w:tcPr>
          <w:p w14:paraId="3115717E" w14:textId="77777777" w:rsidR="00CB57E3" w:rsidRPr="00CB57E3" w:rsidRDefault="00CB57E3" w:rsidP="00CB57E3">
            <w:pPr>
              <w:spacing w:after="0" w:line="240" w:lineRule="auto"/>
              <w:rPr>
                <w:rFonts w:cs="Calibri"/>
                <w:color w:val="000000"/>
                <w:sz w:val="16"/>
                <w:szCs w:val="16"/>
                <w:lang w:eastAsia="hr-HR"/>
              </w:rPr>
            </w:pPr>
            <w:r w:rsidRPr="00CB57E3">
              <w:rPr>
                <w:rFonts w:cs="Calibri"/>
                <w:color w:val="000000"/>
                <w:sz w:val="16"/>
                <w:szCs w:val="16"/>
                <w:lang w:eastAsia="hr-HR"/>
              </w:rPr>
              <w:t>PAVELA TRADE D.O.O.-TRILJ /</w:t>
            </w:r>
          </w:p>
        </w:tc>
        <w:tc>
          <w:tcPr>
            <w:tcW w:w="946" w:type="dxa"/>
            <w:tcBorders>
              <w:top w:val="nil"/>
              <w:left w:val="nil"/>
              <w:bottom w:val="single" w:sz="4" w:space="0" w:color="auto"/>
              <w:right w:val="single" w:sz="4" w:space="0" w:color="auto"/>
            </w:tcBorders>
            <w:shd w:val="clear" w:color="auto" w:fill="auto"/>
            <w:noWrap/>
            <w:vAlign w:val="bottom"/>
            <w:hideMark/>
          </w:tcPr>
          <w:p w14:paraId="55D021D0" w14:textId="77777777" w:rsidR="00CB57E3" w:rsidRPr="00CB57E3" w:rsidRDefault="00CB57E3" w:rsidP="00CB57E3">
            <w:pPr>
              <w:spacing w:after="0" w:line="240" w:lineRule="auto"/>
              <w:jc w:val="right"/>
              <w:rPr>
                <w:rFonts w:cs="Calibri"/>
                <w:color w:val="000000"/>
                <w:sz w:val="16"/>
                <w:szCs w:val="16"/>
                <w:lang w:eastAsia="hr-HR"/>
              </w:rPr>
            </w:pPr>
            <w:r w:rsidRPr="00CB57E3">
              <w:rPr>
                <w:rFonts w:cs="Calibri"/>
                <w:color w:val="000000"/>
                <w:sz w:val="16"/>
                <w:szCs w:val="16"/>
                <w:lang w:eastAsia="hr-HR"/>
              </w:rPr>
              <w:t>160.227,35</w:t>
            </w:r>
          </w:p>
        </w:tc>
      </w:tr>
      <w:tr w:rsidR="00CB57E3" w:rsidRPr="00CB57E3" w14:paraId="011728F9" w14:textId="77777777" w:rsidTr="000C4FA3">
        <w:trPr>
          <w:trHeight w:val="300"/>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2D6D9AC3" w14:textId="22A4F42A" w:rsidR="00CB57E3" w:rsidRPr="00CB57E3" w:rsidRDefault="00CB57E3" w:rsidP="00CB57E3">
            <w:pPr>
              <w:spacing w:after="0" w:line="240" w:lineRule="auto"/>
              <w:rPr>
                <w:rFonts w:cs="Calibri"/>
                <w:color w:val="000000"/>
                <w:sz w:val="16"/>
                <w:szCs w:val="16"/>
                <w:lang w:eastAsia="hr-HR"/>
              </w:rPr>
            </w:pPr>
            <w:r w:rsidRPr="00CB57E3">
              <w:rPr>
                <w:rFonts w:cs="Calibri"/>
                <w:color w:val="000000"/>
                <w:sz w:val="16"/>
                <w:szCs w:val="16"/>
                <w:lang w:eastAsia="hr-HR"/>
              </w:rPr>
              <w:t>2.privr.situacija (radovi na izgradnji proširenja groblja Gospe na Krugu u K.Kam</w:t>
            </w:r>
            <w:r w:rsidR="00003E6F">
              <w:rPr>
                <w:rFonts w:cs="Calibri"/>
                <w:color w:val="000000"/>
                <w:sz w:val="16"/>
                <w:szCs w:val="16"/>
                <w:lang w:eastAsia="hr-HR"/>
              </w:rPr>
              <w:t>bel.</w:t>
            </w:r>
          </w:p>
        </w:tc>
        <w:tc>
          <w:tcPr>
            <w:tcW w:w="2693" w:type="dxa"/>
            <w:tcBorders>
              <w:top w:val="nil"/>
              <w:left w:val="nil"/>
              <w:bottom w:val="single" w:sz="4" w:space="0" w:color="auto"/>
              <w:right w:val="single" w:sz="4" w:space="0" w:color="auto"/>
            </w:tcBorders>
            <w:shd w:val="clear" w:color="auto" w:fill="auto"/>
            <w:noWrap/>
            <w:vAlign w:val="bottom"/>
            <w:hideMark/>
          </w:tcPr>
          <w:p w14:paraId="60D6E369" w14:textId="77777777" w:rsidR="00CB57E3" w:rsidRPr="00CB57E3" w:rsidRDefault="00CB57E3" w:rsidP="00CB57E3">
            <w:pPr>
              <w:spacing w:after="0" w:line="240" w:lineRule="auto"/>
              <w:rPr>
                <w:rFonts w:cs="Calibri"/>
                <w:color w:val="000000"/>
                <w:sz w:val="16"/>
                <w:szCs w:val="16"/>
                <w:lang w:eastAsia="hr-HR"/>
              </w:rPr>
            </w:pPr>
            <w:r w:rsidRPr="00CB57E3">
              <w:rPr>
                <w:rFonts w:cs="Calibri"/>
                <w:color w:val="000000"/>
                <w:sz w:val="16"/>
                <w:szCs w:val="16"/>
                <w:lang w:eastAsia="hr-HR"/>
              </w:rPr>
              <w:t>PAVELA TRADE D.O.O.-TRILJ /</w:t>
            </w:r>
          </w:p>
        </w:tc>
        <w:tc>
          <w:tcPr>
            <w:tcW w:w="946" w:type="dxa"/>
            <w:tcBorders>
              <w:top w:val="nil"/>
              <w:left w:val="nil"/>
              <w:bottom w:val="single" w:sz="4" w:space="0" w:color="auto"/>
              <w:right w:val="single" w:sz="4" w:space="0" w:color="auto"/>
            </w:tcBorders>
            <w:shd w:val="clear" w:color="auto" w:fill="auto"/>
            <w:noWrap/>
            <w:vAlign w:val="bottom"/>
            <w:hideMark/>
          </w:tcPr>
          <w:p w14:paraId="3ECE0809" w14:textId="77777777" w:rsidR="00CB57E3" w:rsidRPr="00CB57E3" w:rsidRDefault="00CB57E3" w:rsidP="00CB57E3">
            <w:pPr>
              <w:spacing w:after="0" w:line="240" w:lineRule="auto"/>
              <w:jc w:val="right"/>
              <w:rPr>
                <w:rFonts w:cs="Calibri"/>
                <w:color w:val="000000"/>
                <w:sz w:val="16"/>
                <w:szCs w:val="16"/>
                <w:lang w:eastAsia="hr-HR"/>
              </w:rPr>
            </w:pPr>
            <w:r w:rsidRPr="00CB57E3">
              <w:rPr>
                <w:rFonts w:cs="Calibri"/>
                <w:color w:val="000000"/>
                <w:sz w:val="16"/>
                <w:szCs w:val="16"/>
                <w:lang w:eastAsia="hr-HR"/>
              </w:rPr>
              <w:t>96.602,10</w:t>
            </w:r>
          </w:p>
        </w:tc>
      </w:tr>
      <w:tr w:rsidR="00CB57E3" w:rsidRPr="00CB57E3" w14:paraId="08F2AAEF" w14:textId="77777777" w:rsidTr="000C4FA3">
        <w:trPr>
          <w:trHeight w:val="300"/>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708B9AEA" w14:textId="77777777" w:rsidR="00CB57E3" w:rsidRPr="00CB57E3" w:rsidRDefault="00CB57E3" w:rsidP="00CB57E3">
            <w:pPr>
              <w:spacing w:after="0" w:line="240" w:lineRule="auto"/>
              <w:rPr>
                <w:rFonts w:cs="Calibri"/>
                <w:color w:val="000000"/>
                <w:sz w:val="16"/>
                <w:szCs w:val="16"/>
                <w:lang w:eastAsia="hr-HR"/>
              </w:rPr>
            </w:pPr>
            <w:r w:rsidRPr="00CB57E3">
              <w:rPr>
                <w:rFonts w:cs="Calibri"/>
                <w:color w:val="000000"/>
                <w:sz w:val="16"/>
                <w:szCs w:val="16"/>
                <w:lang w:eastAsia="hr-HR"/>
              </w:rPr>
              <w:t>Teretno  vozilo Iveco Daily (tip vozila 35C14)</w:t>
            </w:r>
          </w:p>
        </w:tc>
        <w:tc>
          <w:tcPr>
            <w:tcW w:w="2693" w:type="dxa"/>
            <w:tcBorders>
              <w:top w:val="nil"/>
              <w:left w:val="nil"/>
              <w:bottom w:val="single" w:sz="4" w:space="0" w:color="auto"/>
              <w:right w:val="single" w:sz="4" w:space="0" w:color="auto"/>
            </w:tcBorders>
            <w:shd w:val="clear" w:color="auto" w:fill="auto"/>
            <w:noWrap/>
            <w:vAlign w:val="bottom"/>
            <w:hideMark/>
          </w:tcPr>
          <w:p w14:paraId="36C307A2" w14:textId="77777777" w:rsidR="00CB57E3" w:rsidRPr="00CB57E3" w:rsidRDefault="00CB57E3" w:rsidP="00CB57E3">
            <w:pPr>
              <w:spacing w:after="0" w:line="240" w:lineRule="auto"/>
              <w:rPr>
                <w:rFonts w:cs="Calibri"/>
                <w:color w:val="000000"/>
                <w:sz w:val="16"/>
                <w:szCs w:val="16"/>
                <w:lang w:eastAsia="hr-HR"/>
              </w:rPr>
            </w:pPr>
            <w:r w:rsidRPr="00CB57E3">
              <w:rPr>
                <w:rFonts w:cs="Calibri"/>
                <w:color w:val="000000"/>
                <w:sz w:val="16"/>
                <w:szCs w:val="16"/>
                <w:lang w:eastAsia="hr-HR"/>
              </w:rPr>
              <w:t>BENUSSI D.O.O. /</w:t>
            </w:r>
          </w:p>
        </w:tc>
        <w:tc>
          <w:tcPr>
            <w:tcW w:w="946" w:type="dxa"/>
            <w:tcBorders>
              <w:top w:val="nil"/>
              <w:left w:val="nil"/>
              <w:bottom w:val="single" w:sz="4" w:space="0" w:color="auto"/>
              <w:right w:val="single" w:sz="4" w:space="0" w:color="auto"/>
            </w:tcBorders>
            <w:shd w:val="clear" w:color="auto" w:fill="auto"/>
            <w:noWrap/>
            <w:vAlign w:val="bottom"/>
            <w:hideMark/>
          </w:tcPr>
          <w:p w14:paraId="2D9003E8" w14:textId="77777777" w:rsidR="00CB57E3" w:rsidRPr="00CB57E3" w:rsidRDefault="00CB57E3" w:rsidP="00CB57E3">
            <w:pPr>
              <w:spacing w:after="0" w:line="240" w:lineRule="auto"/>
              <w:jc w:val="right"/>
              <w:rPr>
                <w:rFonts w:cs="Calibri"/>
                <w:color w:val="000000"/>
                <w:sz w:val="16"/>
                <w:szCs w:val="16"/>
                <w:lang w:eastAsia="hr-HR"/>
              </w:rPr>
            </w:pPr>
            <w:r w:rsidRPr="00CB57E3">
              <w:rPr>
                <w:rFonts w:cs="Calibri"/>
                <w:color w:val="000000"/>
                <w:sz w:val="16"/>
                <w:szCs w:val="16"/>
                <w:lang w:eastAsia="hr-HR"/>
              </w:rPr>
              <w:t>93.125,00</w:t>
            </w:r>
          </w:p>
        </w:tc>
      </w:tr>
      <w:tr w:rsidR="00CB57E3" w:rsidRPr="00CB57E3" w14:paraId="66CEDB6D" w14:textId="77777777" w:rsidTr="000C4FA3">
        <w:trPr>
          <w:trHeight w:val="300"/>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60944985" w14:textId="77777777" w:rsidR="00CB57E3" w:rsidRPr="00CB57E3" w:rsidRDefault="00CB57E3" w:rsidP="00CB57E3">
            <w:pPr>
              <w:spacing w:after="0" w:line="240" w:lineRule="auto"/>
              <w:rPr>
                <w:rFonts w:cs="Calibri"/>
                <w:color w:val="000000"/>
                <w:sz w:val="16"/>
                <w:szCs w:val="16"/>
                <w:lang w:eastAsia="hr-HR"/>
              </w:rPr>
            </w:pPr>
            <w:r w:rsidRPr="00CB57E3">
              <w:rPr>
                <w:rFonts w:cs="Calibri"/>
                <w:color w:val="000000"/>
                <w:sz w:val="16"/>
                <w:szCs w:val="16"/>
                <w:lang w:eastAsia="hr-HR"/>
              </w:rPr>
              <w:t>5.privr.situacija (radovi na proširenju groblja "Gospe na Krugu" u K.Kambelovcu</w:t>
            </w:r>
          </w:p>
        </w:tc>
        <w:tc>
          <w:tcPr>
            <w:tcW w:w="2693" w:type="dxa"/>
            <w:tcBorders>
              <w:top w:val="nil"/>
              <w:left w:val="nil"/>
              <w:bottom w:val="single" w:sz="4" w:space="0" w:color="auto"/>
              <w:right w:val="single" w:sz="4" w:space="0" w:color="auto"/>
            </w:tcBorders>
            <w:shd w:val="clear" w:color="auto" w:fill="auto"/>
            <w:noWrap/>
            <w:vAlign w:val="bottom"/>
            <w:hideMark/>
          </w:tcPr>
          <w:p w14:paraId="33D56416" w14:textId="77777777" w:rsidR="00CB57E3" w:rsidRPr="00CB57E3" w:rsidRDefault="00CB57E3" w:rsidP="00CB57E3">
            <w:pPr>
              <w:spacing w:after="0" w:line="240" w:lineRule="auto"/>
              <w:rPr>
                <w:rFonts w:cs="Calibri"/>
                <w:color w:val="000000"/>
                <w:sz w:val="16"/>
                <w:szCs w:val="16"/>
                <w:lang w:eastAsia="hr-HR"/>
              </w:rPr>
            </w:pPr>
            <w:r w:rsidRPr="00CB57E3">
              <w:rPr>
                <w:rFonts w:cs="Calibri"/>
                <w:color w:val="000000"/>
                <w:sz w:val="16"/>
                <w:szCs w:val="16"/>
                <w:lang w:eastAsia="hr-HR"/>
              </w:rPr>
              <w:t>PAVELA TRADE D.O.O.-TRILJ /</w:t>
            </w:r>
          </w:p>
        </w:tc>
        <w:tc>
          <w:tcPr>
            <w:tcW w:w="946" w:type="dxa"/>
            <w:tcBorders>
              <w:top w:val="nil"/>
              <w:left w:val="nil"/>
              <w:bottom w:val="single" w:sz="4" w:space="0" w:color="auto"/>
              <w:right w:val="single" w:sz="4" w:space="0" w:color="auto"/>
            </w:tcBorders>
            <w:shd w:val="clear" w:color="auto" w:fill="auto"/>
            <w:noWrap/>
            <w:vAlign w:val="bottom"/>
            <w:hideMark/>
          </w:tcPr>
          <w:p w14:paraId="2B473BD3" w14:textId="77777777" w:rsidR="00CB57E3" w:rsidRPr="00CB57E3" w:rsidRDefault="00CB57E3" w:rsidP="00CB57E3">
            <w:pPr>
              <w:spacing w:after="0" w:line="240" w:lineRule="auto"/>
              <w:jc w:val="right"/>
              <w:rPr>
                <w:rFonts w:cs="Calibri"/>
                <w:color w:val="000000"/>
                <w:sz w:val="16"/>
                <w:szCs w:val="16"/>
                <w:lang w:eastAsia="hr-HR"/>
              </w:rPr>
            </w:pPr>
            <w:r w:rsidRPr="00CB57E3">
              <w:rPr>
                <w:rFonts w:cs="Calibri"/>
                <w:color w:val="000000"/>
                <w:sz w:val="16"/>
                <w:szCs w:val="16"/>
                <w:lang w:eastAsia="hr-HR"/>
              </w:rPr>
              <w:t>86.881,44</w:t>
            </w:r>
          </w:p>
        </w:tc>
      </w:tr>
      <w:tr w:rsidR="00CB57E3" w:rsidRPr="00CB57E3" w14:paraId="4A3CB8B7" w14:textId="77777777" w:rsidTr="000C4FA3">
        <w:trPr>
          <w:trHeight w:val="300"/>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28C4D345" w14:textId="0D6457E5" w:rsidR="00CB57E3" w:rsidRPr="00CB57E3" w:rsidRDefault="00CB57E3" w:rsidP="00CB57E3">
            <w:pPr>
              <w:spacing w:after="0" w:line="240" w:lineRule="auto"/>
              <w:rPr>
                <w:rFonts w:cs="Calibri"/>
                <w:color w:val="000000"/>
                <w:sz w:val="16"/>
                <w:szCs w:val="16"/>
                <w:lang w:eastAsia="hr-HR"/>
              </w:rPr>
            </w:pPr>
            <w:r w:rsidRPr="00CB57E3">
              <w:rPr>
                <w:rFonts w:cs="Calibri"/>
                <w:color w:val="000000"/>
                <w:sz w:val="16"/>
                <w:szCs w:val="16"/>
                <w:lang w:eastAsia="hr-HR"/>
              </w:rPr>
              <w:t>8.privr.situacija (radovi na izgradnji proširenja groblja "Gospe na Krugu" u K.Kambe</w:t>
            </w:r>
            <w:r w:rsidR="00003E6F">
              <w:rPr>
                <w:rFonts w:cs="Calibri"/>
                <w:color w:val="000000"/>
                <w:sz w:val="16"/>
                <w:szCs w:val="16"/>
                <w:lang w:eastAsia="hr-HR"/>
              </w:rPr>
              <w:t>.</w:t>
            </w:r>
          </w:p>
        </w:tc>
        <w:tc>
          <w:tcPr>
            <w:tcW w:w="2693" w:type="dxa"/>
            <w:tcBorders>
              <w:top w:val="nil"/>
              <w:left w:val="nil"/>
              <w:bottom w:val="single" w:sz="4" w:space="0" w:color="auto"/>
              <w:right w:val="single" w:sz="4" w:space="0" w:color="auto"/>
            </w:tcBorders>
            <w:shd w:val="clear" w:color="auto" w:fill="auto"/>
            <w:noWrap/>
            <w:vAlign w:val="bottom"/>
            <w:hideMark/>
          </w:tcPr>
          <w:p w14:paraId="21E9BC69" w14:textId="77777777" w:rsidR="00CB57E3" w:rsidRPr="00CB57E3" w:rsidRDefault="00CB57E3" w:rsidP="00CB57E3">
            <w:pPr>
              <w:spacing w:after="0" w:line="240" w:lineRule="auto"/>
              <w:rPr>
                <w:rFonts w:cs="Calibri"/>
                <w:color w:val="000000"/>
                <w:sz w:val="16"/>
                <w:szCs w:val="16"/>
                <w:lang w:eastAsia="hr-HR"/>
              </w:rPr>
            </w:pPr>
            <w:r w:rsidRPr="00CB57E3">
              <w:rPr>
                <w:rFonts w:cs="Calibri"/>
                <w:color w:val="000000"/>
                <w:sz w:val="16"/>
                <w:szCs w:val="16"/>
                <w:lang w:eastAsia="hr-HR"/>
              </w:rPr>
              <w:t>PAVELA TRADE D.O.O.-TRILJ /</w:t>
            </w:r>
          </w:p>
        </w:tc>
        <w:tc>
          <w:tcPr>
            <w:tcW w:w="946" w:type="dxa"/>
            <w:tcBorders>
              <w:top w:val="nil"/>
              <w:left w:val="nil"/>
              <w:bottom w:val="single" w:sz="4" w:space="0" w:color="auto"/>
              <w:right w:val="single" w:sz="4" w:space="0" w:color="auto"/>
            </w:tcBorders>
            <w:shd w:val="clear" w:color="auto" w:fill="auto"/>
            <w:noWrap/>
            <w:vAlign w:val="bottom"/>
            <w:hideMark/>
          </w:tcPr>
          <w:p w14:paraId="21FB8C29" w14:textId="77777777" w:rsidR="00CB57E3" w:rsidRPr="00CB57E3" w:rsidRDefault="00CB57E3" w:rsidP="00CB57E3">
            <w:pPr>
              <w:spacing w:after="0" w:line="240" w:lineRule="auto"/>
              <w:jc w:val="right"/>
              <w:rPr>
                <w:rFonts w:cs="Calibri"/>
                <w:color w:val="000000"/>
                <w:sz w:val="16"/>
                <w:szCs w:val="16"/>
                <w:lang w:eastAsia="hr-HR"/>
              </w:rPr>
            </w:pPr>
            <w:r w:rsidRPr="00CB57E3">
              <w:rPr>
                <w:rFonts w:cs="Calibri"/>
                <w:color w:val="000000"/>
                <w:sz w:val="16"/>
                <w:szCs w:val="16"/>
                <w:lang w:eastAsia="hr-HR"/>
              </w:rPr>
              <w:t>86.596,18</w:t>
            </w:r>
          </w:p>
        </w:tc>
      </w:tr>
      <w:tr w:rsidR="00CB57E3" w:rsidRPr="00CB57E3" w14:paraId="4AC1DD87" w14:textId="77777777" w:rsidTr="000C4FA3">
        <w:trPr>
          <w:trHeight w:val="300"/>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16872AAF" w14:textId="77777777" w:rsidR="00CB57E3" w:rsidRPr="00CB57E3" w:rsidRDefault="00CB57E3" w:rsidP="00CB57E3">
            <w:pPr>
              <w:spacing w:after="0" w:line="240" w:lineRule="auto"/>
              <w:rPr>
                <w:rFonts w:cs="Calibri"/>
                <w:color w:val="000000"/>
                <w:sz w:val="16"/>
                <w:szCs w:val="16"/>
                <w:lang w:eastAsia="hr-HR"/>
              </w:rPr>
            </w:pPr>
            <w:r w:rsidRPr="00CB57E3">
              <w:rPr>
                <w:rFonts w:cs="Calibri"/>
                <w:color w:val="000000"/>
                <w:sz w:val="16"/>
                <w:szCs w:val="16"/>
                <w:lang w:eastAsia="hr-HR"/>
              </w:rPr>
              <w:t>Otkup stana u zgradi označenoj kao č.zgr.232 K.o.K.Kambelovac (stara škola)</w:t>
            </w:r>
          </w:p>
        </w:tc>
        <w:tc>
          <w:tcPr>
            <w:tcW w:w="2693" w:type="dxa"/>
            <w:tcBorders>
              <w:top w:val="nil"/>
              <w:left w:val="nil"/>
              <w:bottom w:val="single" w:sz="4" w:space="0" w:color="auto"/>
              <w:right w:val="single" w:sz="4" w:space="0" w:color="auto"/>
            </w:tcBorders>
            <w:shd w:val="clear" w:color="auto" w:fill="auto"/>
            <w:noWrap/>
            <w:vAlign w:val="bottom"/>
            <w:hideMark/>
          </w:tcPr>
          <w:p w14:paraId="5A7D4C1F" w14:textId="77777777" w:rsidR="00CB57E3" w:rsidRPr="00CB57E3" w:rsidRDefault="00CB57E3" w:rsidP="00CB57E3">
            <w:pPr>
              <w:spacing w:after="0" w:line="240" w:lineRule="auto"/>
              <w:rPr>
                <w:rFonts w:cs="Calibri"/>
                <w:color w:val="000000"/>
                <w:sz w:val="16"/>
                <w:szCs w:val="16"/>
                <w:lang w:eastAsia="hr-HR"/>
              </w:rPr>
            </w:pPr>
            <w:r w:rsidRPr="00CB57E3">
              <w:rPr>
                <w:rFonts w:cs="Calibri"/>
                <w:color w:val="000000"/>
                <w:sz w:val="16"/>
                <w:szCs w:val="16"/>
                <w:lang w:eastAsia="hr-HR"/>
              </w:rPr>
              <w:t>PEJŠA BOŽANA /</w:t>
            </w:r>
          </w:p>
        </w:tc>
        <w:tc>
          <w:tcPr>
            <w:tcW w:w="946" w:type="dxa"/>
            <w:tcBorders>
              <w:top w:val="nil"/>
              <w:left w:val="nil"/>
              <w:bottom w:val="single" w:sz="4" w:space="0" w:color="auto"/>
              <w:right w:val="single" w:sz="4" w:space="0" w:color="auto"/>
            </w:tcBorders>
            <w:shd w:val="clear" w:color="auto" w:fill="auto"/>
            <w:noWrap/>
            <w:vAlign w:val="bottom"/>
            <w:hideMark/>
          </w:tcPr>
          <w:p w14:paraId="4C4694A8" w14:textId="77777777" w:rsidR="00CB57E3" w:rsidRPr="00CB57E3" w:rsidRDefault="00CB57E3" w:rsidP="00CB57E3">
            <w:pPr>
              <w:spacing w:after="0" w:line="240" w:lineRule="auto"/>
              <w:jc w:val="right"/>
              <w:rPr>
                <w:rFonts w:cs="Calibri"/>
                <w:color w:val="000000"/>
                <w:sz w:val="16"/>
                <w:szCs w:val="16"/>
                <w:lang w:eastAsia="hr-HR"/>
              </w:rPr>
            </w:pPr>
            <w:r w:rsidRPr="00CB57E3">
              <w:rPr>
                <w:rFonts w:cs="Calibri"/>
                <w:color w:val="000000"/>
                <w:sz w:val="16"/>
                <w:szCs w:val="16"/>
                <w:lang w:eastAsia="hr-HR"/>
              </w:rPr>
              <w:t>69.015,86</w:t>
            </w:r>
          </w:p>
        </w:tc>
      </w:tr>
      <w:tr w:rsidR="00CB57E3" w:rsidRPr="00CB57E3" w14:paraId="51C99D28" w14:textId="77777777" w:rsidTr="000C4FA3">
        <w:trPr>
          <w:trHeight w:val="300"/>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0A5C5E7C" w14:textId="77777777" w:rsidR="00CB57E3" w:rsidRPr="00CB57E3" w:rsidRDefault="00CB57E3" w:rsidP="00CB57E3">
            <w:pPr>
              <w:spacing w:after="0" w:line="240" w:lineRule="auto"/>
              <w:rPr>
                <w:rFonts w:cs="Calibri"/>
                <w:color w:val="000000"/>
                <w:sz w:val="16"/>
                <w:szCs w:val="16"/>
                <w:lang w:eastAsia="hr-HR"/>
              </w:rPr>
            </w:pPr>
            <w:r w:rsidRPr="00CB57E3">
              <w:rPr>
                <w:rFonts w:cs="Calibri"/>
                <w:color w:val="000000"/>
                <w:sz w:val="16"/>
                <w:szCs w:val="16"/>
                <w:lang w:eastAsia="hr-HR"/>
              </w:rPr>
              <w:t>Otkup stana u zgradi označenoj kao č.zgr.232 K.o.K.Kambelovac (stara škola)</w:t>
            </w:r>
          </w:p>
        </w:tc>
        <w:tc>
          <w:tcPr>
            <w:tcW w:w="2693" w:type="dxa"/>
            <w:tcBorders>
              <w:top w:val="nil"/>
              <w:left w:val="nil"/>
              <w:bottom w:val="single" w:sz="4" w:space="0" w:color="auto"/>
              <w:right w:val="single" w:sz="4" w:space="0" w:color="auto"/>
            </w:tcBorders>
            <w:shd w:val="clear" w:color="auto" w:fill="auto"/>
            <w:noWrap/>
            <w:vAlign w:val="bottom"/>
            <w:hideMark/>
          </w:tcPr>
          <w:p w14:paraId="14A177BE" w14:textId="77777777" w:rsidR="00CB57E3" w:rsidRPr="00CB57E3" w:rsidRDefault="00CB57E3" w:rsidP="00CB57E3">
            <w:pPr>
              <w:spacing w:after="0" w:line="240" w:lineRule="auto"/>
              <w:rPr>
                <w:rFonts w:cs="Calibri"/>
                <w:color w:val="000000"/>
                <w:sz w:val="16"/>
                <w:szCs w:val="16"/>
                <w:lang w:eastAsia="hr-HR"/>
              </w:rPr>
            </w:pPr>
            <w:r w:rsidRPr="00CB57E3">
              <w:rPr>
                <w:rFonts w:cs="Calibri"/>
                <w:color w:val="000000"/>
                <w:sz w:val="16"/>
                <w:szCs w:val="16"/>
                <w:lang w:eastAsia="hr-HR"/>
              </w:rPr>
              <w:t>PEJŠA VJENCESLAV /</w:t>
            </w:r>
          </w:p>
        </w:tc>
        <w:tc>
          <w:tcPr>
            <w:tcW w:w="946" w:type="dxa"/>
            <w:tcBorders>
              <w:top w:val="nil"/>
              <w:left w:val="nil"/>
              <w:bottom w:val="single" w:sz="4" w:space="0" w:color="auto"/>
              <w:right w:val="single" w:sz="4" w:space="0" w:color="auto"/>
            </w:tcBorders>
            <w:shd w:val="clear" w:color="auto" w:fill="auto"/>
            <w:noWrap/>
            <w:vAlign w:val="bottom"/>
            <w:hideMark/>
          </w:tcPr>
          <w:p w14:paraId="46FC22A3" w14:textId="77777777" w:rsidR="00CB57E3" w:rsidRPr="00CB57E3" w:rsidRDefault="00CB57E3" w:rsidP="00CB57E3">
            <w:pPr>
              <w:spacing w:after="0" w:line="240" w:lineRule="auto"/>
              <w:jc w:val="right"/>
              <w:rPr>
                <w:rFonts w:cs="Calibri"/>
                <w:color w:val="000000"/>
                <w:sz w:val="16"/>
                <w:szCs w:val="16"/>
                <w:lang w:eastAsia="hr-HR"/>
              </w:rPr>
            </w:pPr>
            <w:r w:rsidRPr="00CB57E3">
              <w:rPr>
                <w:rFonts w:cs="Calibri"/>
                <w:color w:val="000000"/>
                <w:sz w:val="16"/>
                <w:szCs w:val="16"/>
                <w:lang w:eastAsia="hr-HR"/>
              </w:rPr>
              <w:t>69.015,86</w:t>
            </w:r>
          </w:p>
        </w:tc>
      </w:tr>
      <w:tr w:rsidR="00CB57E3" w:rsidRPr="00CB57E3" w14:paraId="780ABFD4" w14:textId="77777777" w:rsidTr="000C4FA3">
        <w:trPr>
          <w:trHeight w:val="300"/>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3E9EEE7C" w14:textId="77777777" w:rsidR="00CB57E3" w:rsidRPr="00CB57E3" w:rsidRDefault="00CB57E3" w:rsidP="00CB57E3">
            <w:pPr>
              <w:spacing w:after="0" w:line="240" w:lineRule="auto"/>
              <w:rPr>
                <w:rFonts w:cs="Calibri"/>
                <w:color w:val="000000"/>
                <w:sz w:val="16"/>
                <w:szCs w:val="16"/>
                <w:lang w:eastAsia="hr-HR"/>
              </w:rPr>
            </w:pPr>
            <w:r w:rsidRPr="00CB57E3">
              <w:rPr>
                <w:rFonts w:cs="Calibri"/>
                <w:color w:val="000000"/>
                <w:sz w:val="16"/>
                <w:szCs w:val="16"/>
                <w:lang w:eastAsia="hr-HR"/>
              </w:rPr>
              <w:t>Radovi na izgradnji proširenja groblja "Gospe na Krugu" u K.Kambelovcu za 02-2023.g.</w:t>
            </w:r>
          </w:p>
        </w:tc>
        <w:tc>
          <w:tcPr>
            <w:tcW w:w="2693" w:type="dxa"/>
            <w:tcBorders>
              <w:top w:val="nil"/>
              <w:left w:val="nil"/>
              <w:bottom w:val="single" w:sz="4" w:space="0" w:color="auto"/>
              <w:right w:val="single" w:sz="4" w:space="0" w:color="auto"/>
            </w:tcBorders>
            <w:shd w:val="clear" w:color="auto" w:fill="auto"/>
            <w:noWrap/>
            <w:vAlign w:val="bottom"/>
            <w:hideMark/>
          </w:tcPr>
          <w:p w14:paraId="722FD48C" w14:textId="77777777" w:rsidR="00CB57E3" w:rsidRPr="00CB57E3" w:rsidRDefault="00CB57E3" w:rsidP="00CB57E3">
            <w:pPr>
              <w:spacing w:after="0" w:line="240" w:lineRule="auto"/>
              <w:rPr>
                <w:rFonts w:cs="Calibri"/>
                <w:color w:val="000000"/>
                <w:sz w:val="16"/>
                <w:szCs w:val="16"/>
                <w:lang w:eastAsia="hr-HR"/>
              </w:rPr>
            </w:pPr>
            <w:r w:rsidRPr="00CB57E3">
              <w:rPr>
                <w:rFonts w:cs="Calibri"/>
                <w:color w:val="000000"/>
                <w:sz w:val="16"/>
                <w:szCs w:val="16"/>
                <w:lang w:eastAsia="hr-HR"/>
              </w:rPr>
              <w:t>PAVELA TRADE D.O.O.-TRILJ /</w:t>
            </w:r>
          </w:p>
        </w:tc>
        <w:tc>
          <w:tcPr>
            <w:tcW w:w="946" w:type="dxa"/>
            <w:tcBorders>
              <w:top w:val="nil"/>
              <w:left w:val="nil"/>
              <w:bottom w:val="single" w:sz="4" w:space="0" w:color="auto"/>
              <w:right w:val="single" w:sz="4" w:space="0" w:color="auto"/>
            </w:tcBorders>
            <w:shd w:val="clear" w:color="auto" w:fill="auto"/>
            <w:noWrap/>
            <w:vAlign w:val="bottom"/>
            <w:hideMark/>
          </w:tcPr>
          <w:p w14:paraId="25D1ADF1" w14:textId="77777777" w:rsidR="00CB57E3" w:rsidRPr="00CB57E3" w:rsidRDefault="00CB57E3" w:rsidP="00CB57E3">
            <w:pPr>
              <w:spacing w:after="0" w:line="240" w:lineRule="auto"/>
              <w:jc w:val="right"/>
              <w:rPr>
                <w:rFonts w:cs="Calibri"/>
                <w:color w:val="000000"/>
                <w:sz w:val="16"/>
                <w:szCs w:val="16"/>
                <w:lang w:eastAsia="hr-HR"/>
              </w:rPr>
            </w:pPr>
            <w:r w:rsidRPr="00CB57E3">
              <w:rPr>
                <w:rFonts w:cs="Calibri"/>
                <w:color w:val="000000"/>
                <w:sz w:val="16"/>
                <w:szCs w:val="16"/>
                <w:lang w:eastAsia="hr-HR"/>
              </w:rPr>
              <w:t>68.425,64</w:t>
            </w:r>
          </w:p>
        </w:tc>
      </w:tr>
      <w:tr w:rsidR="00CB57E3" w:rsidRPr="00CB57E3" w14:paraId="7B64DF75" w14:textId="77777777" w:rsidTr="000C4FA3">
        <w:trPr>
          <w:trHeight w:val="300"/>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4F6E1A95" w14:textId="77777777" w:rsidR="00CB57E3" w:rsidRPr="00CB57E3" w:rsidRDefault="00CB57E3" w:rsidP="00CB57E3">
            <w:pPr>
              <w:spacing w:after="0" w:line="240" w:lineRule="auto"/>
              <w:rPr>
                <w:rFonts w:cs="Calibri"/>
                <w:color w:val="000000"/>
                <w:sz w:val="16"/>
                <w:szCs w:val="16"/>
                <w:lang w:eastAsia="hr-HR"/>
              </w:rPr>
            </w:pPr>
            <w:r w:rsidRPr="00CB57E3">
              <w:rPr>
                <w:rFonts w:cs="Calibri"/>
                <w:color w:val="000000"/>
                <w:sz w:val="16"/>
                <w:szCs w:val="16"/>
                <w:lang w:eastAsia="hr-HR"/>
              </w:rPr>
              <w:t>3.privr .situacija (radovi na proširenju groblja Gospe na Krugu  u K.Kambelovcu)</w:t>
            </w:r>
          </w:p>
        </w:tc>
        <w:tc>
          <w:tcPr>
            <w:tcW w:w="2693" w:type="dxa"/>
            <w:tcBorders>
              <w:top w:val="nil"/>
              <w:left w:val="nil"/>
              <w:bottom w:val="single" w:sz="4" w:space="0" w:color="auto"/>
              <w:right w:val="single" w:sz="4" w:space="0" w:color="auto"/>
            </w:tcBorders>
            <w:shd w:val="clear" w:color="auto" w:fill="auto"/>
            <w:noWrap/>
            <w:vAlign w:val="bottom"/>
            <w:hideMark/>
          </w:tcPr>
          <w:p w14:paraId="4DFE95A1" w14:textId="77777777" w:rsidR="00CB57E3" w:rsidRPr="00CB57E3" w:rsidRDefault="00CB57E3" w:rsidP="00CB57E3">
            <w:pPr>
              <w:spacing w:after="0" w:line="240" w:lineRule="auto"/>
              <w:rPr>
                <w:rFonts w:cs="Calibri"/>
                <w:color w:val="000000"/>
                <w:sz w:val="16"/>
                <w:szCs w:val="16"/>
                <w:lang w:eastAsia="hr-HR"/>
              </w:rPr>
            </w:pPr>
            <w:r w:rsidRPr="00CB57E3">
              <w:rPr>
                <w:rFonts w:cs="Calibri"/>
                <w:color w:val="000000"/>
                <w:sz w:val="16"/>
                <w:szCs w:val="16"/>
                <w:lang w:eastAsia="hr-HR"/>
              </w:rPr>
              <w:t>PAVELA TRADE D.O.O.-TRILJ /</w:t>
            </w:r>
          </w:p>
        </w:tc>
        <w:tc>
          <w:tcPr>
            <w:tcW w:w="946" w:type="dxa"/>
            <w:tcBorders>
              <w:top w:val="nil"/>
              <w:left w:val="nil"/>
              <w:bottom w:val="single" w:sz="4" w:space="0" w:color="auto"/>
              <w:right w:val="single" w:sz="4" w:space="0" w:color="auto"/>
            </w:tcBorders>
            <w:shd w:val="clear" w:color="auto" w:fill="auto"/>
            <w:noWrap/>
            <w:vAlign w:val="bottom"/>
            <w:hideMark/>
          </w:tcPr>
          <w:p w14:paraId="4EED29AE" w14:textId="77777777" w:rsidR="00CB57E3" w:rsidRPr="00CB57E3" w:rsidRDefault="00CB57E3" w:rsidP="00CB57E3">
            <w:pPr>
              <w:spacing w:after="0" w:line="240" w:lineRule="auto"/>
              <w:jc w:val="right"/>
              <w:rPr>
                <w:rFonts w:cs="Calibri"/>
                <w:color w:val="000000"/>
                <w:sz w:val="16"/>
                <w:szCs w:val="16"/>
                <w:lang w:eastAsia="hr-HR"/>
              </w:rPr>
            </w:pPr>
            <w:r w:rsidRPr="00CB57E3">
              <w:rPr>
                <w:rFonts w:cs="Calibri"/>
                <w:color w:val="000000"/>
                <w:sz w:val="16"/>
                <w:szCs w:val="16"/>
                <w:lang w:eastAsia="hr-HR"/>
              </w:rPr>
              <w:t>63.368,91</w:t>
            </w:r>
          </w:p>
        </w:tc>
      </w:tr>
      <w:tr w:rsidR="00CB57E3" w:rsidRPr="00CB57E3" w14:paraId="58970F7F" w14:textId="77777777" w:rsidTr="000C4FA3">
        <w:trPr>
          <w:trHeight w:val="300"/>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67DD973E" w14:textId="77777777" w:rsidR="00CB57E3" w:rsidRPr="00CB57E3" w:rsidRDefault="00CB57E3" w:rsidP="00CB57E3">
            <w:pPr>
              <w:spacing w:after="0" w:line="240" w:lineRule="auto"/>
              <w:rPr>
                <w:rFonts w:cs="Calibri"/>
                <w:color w:val="000000"/>
                <w:sz w:val="16"/>
                <w:szCs w:val="16"/>
                <w:lang w:eastAsia="hr-HR"/>
              </w:rPr>
            </w:pPr>
            <w:r w:rsidRPr="00CB57E3">
              <w:rPr>
                <w:rFonts w:cs="Calibri"/>
                <w:color w:val="000000"/>
                <w:sz w:val="16"/>
                <w:szCs w:val="16"/>
                <w:lang w:eastAsia="hr-HR"/>
              </w:rPr>
              <w:t>6.priv.situacija - radovi na izgradnji proširenja groblja "Gospe na Krugu" K.Kambelovac</w:t>
            </w:r>
          </w:p>
        </w:tc>
        <w:tc>
          <w:tcPr>
            <w:tcW w:w="2693" w:type="dxa"/>
            <w:tcBorders>
              <w:top w:val="nil"/>
              <w:left w:val="nil"/>
              <w:bottom w:val="single" w:sz="4" w:space="0" w:color="auto"/>
              <w:right w:val="single" w:sz="4" w:space="0" w:color="auto"/>
            </w:tcBorders>
            <w:shd w:val="clear" w:color="auto" w:fill="auto"/>
            <w:noWrap/>
            <w:vAlign w:val="bottom"/>
            <w:hideMark/>
          </w:tcPr>
          <w:p w14:paraId="3B001C96" w14:textId="77777777" w:rsidR="00CB57E3" w:rsidRPr="00CB57E3" w:rsidRDefault="00CB57E3" w:rsidP="00CB57E3">
            <w:pPr>
              <w:spacing w:after="0" w:line="240" w:lineRule="auto"/>
              <w:rPr>
                <w:rFonts w:cs="Calibri"/>
                <w:color w:val="000000"/>
                <w:sz w:val="16"/>
                <w:szCs w:val="16"/>
                <w:lang w:eastAsia="hr-HR"/>
              </w:rPr>
            </w:pPr>
            <w:r w:rsidRPr="00CB57E3">
              <w:rPr>
                <w:rFonts w:cs="Calibri"/>
                <w:color w:val="000000"/>
                <w:sz w:val="16"/>
                <w:szCs w:val="16"/>
                <w:lang w:eastAsia="hr-HR"/>
              </w:rPr>
              <w:t>PAVELA TRADE D.O.O.-TRILJ /</w:t>
            </w:r>
          </w:p>
        </w:tc>
        <w:tc>
          <w:tcPr>
            <w:tcW w:w="946" w:type="dxa"/>
            <w:tcBorders>
              <w:top w:val="nil"/>
              <w:left w:val="nil"/>
              <w:bottom w:val="single" w:sz="4" w:space="0" w:color="auto"/>
              <w:right w:val="single" w:sz="4" w:space="0" w:color="auto"/>
            </w:tcBorders>
            <w:shd w:val="clear" w:color="auto" w:fill="auto"/>
            <w:noWrap/>
            <w:vAlign w:val="bottom"/>
            <w:hideMark/>
          </w:tcPr>
          <w:p w14:paraId="7F040740" w14:textId="77777777" w:rsidR="00CB57E3" w:rsidRPr="00CB57E3" w:rsidRDefault="00CB57E3" w:rsidP="00CB57E3">
            <w:pPr>
              <w:spacing w:after="0" w:line="240" w:lineRule="auto"/>
              <w:jc w:val="right"/>
              <w:rPr>
                <w:rFonts w:cs="Calibri"/>
                <w:color w:val="000000"/>
                <w:sz w:val="16"/>
                <w:szCs w:val="16"/>
                <w:lang w:eastAsia="hr-HR"/>
              </w:rPr>
            </w:pPr>
            <w:r w:rsidRPr="00CB57E3">
              <w:rPr>
                <w:rFonts w:cs="Calibri"/>
                <w:color w:val="000000"/>
                <w:sz w:val="16"/>
                <w:szCs w:val="16"/>
                <w:lang w:eastAsia="hr-HR"/>
              </w:rPr>
              <w:t>54.579,36</w:t>
            </w:r>
          </w:p>
        </w:tc>
      </w:tr>
      <w:tr w:rsidR="00CB57E3" w:rsidRPr="00CB57E3" w14:paraId="3DA079AD" w14:textId="77777777" w:rsidTr="000C4FA3">
        <w:trPr>
          <w:trHeight w:val="300"/>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363A4EAF" w14:textId="763062E9" w:rsidR="00CB57E3" w:rsidRPr="00CB57E3" w:rsidRDefault="00CB57E3" w:rsidP="00CB57E3">
            <w:pPr>
              <w:spacing w:after="0" w:line="240" w:lineRule="auto"/>
              <w:rPr>
                <w:rFonts w:cs="Calibri"/>
                <w:color w:val="000000"/>
                <w:sz w:val="16"/>
                <w:szCs w:val="16"/>
                <w:lang w:eastAsia="hr-HR"/>
              </w:rPr>
            </w:pPr>
            <w:r w:rsidRPr="00CB57E3">
              <w:rPr>
                <w:rFonts w:cs="Calibri"/>
                <w:color w:val="000000"/>
                <w:sz w:val="16"/>
                <w:szCs w:val="16"/>
                <w:lang w:eastAsia="hr-HR"/>
              </w:rPr>
              <w:t>7.privr.situcija (radovi na izgradnji proširenja groblja "Gospa na Krugu" u K.Kambe</w:t>
            </w:r>
            <w:r w:rsidR="00003E6F">
              <w:rPr>
                <w:rFonts w:cs="Calibri"/>
                <w:color w:val="000000"/>
                <w:sz w:val="16"/>
                <w:szCs w:val="16"/>
                <w:lang w:eastAsia="hr-HR"/>
              </w:rPr>
              <w:t>.</w:t>
            </w:r>
          </w:p>
        </w:tc>
        <w:tc>
          <w:tcPr>
            <w:tcW w:w="2693" w:type="dxa"/>
            <w:tcBorders>
              <w:top w:val="nil"/>
              <w:left w:val="nil"/>
              <w:bottom w:val="single" w:sz="4" w:space="0" w:color="auto"/>
              <w:right w:val="single" w:sz="4" w:space="0" w:color="auto"/>
            </w:tcBorders>
            <w:shd w:val="clear" w:color="auto" w:fill="auto"/>
            <w:noWrap/>
            <w:vAlign w:val="bottom"/>
            <w:hideMark/>
          </w:tcPr>
          <w:p w14:paraId="75E9575A" w14:textId="77777777" w:rsidR="00CB57E3" w:rsidRPr="00CB57E3" w:rsidRDefault="00CB57E3" w:rsidP="00CB57E3">
            <w:pPr>
              <w:spacing w:after="0" w:line="240" w:lineRule="auto"/>
              <w:rPr>
                <w:rFonts w:cs="Calibri"/>
                <w:color w:val="000000"/>
                <w:sz w:val="16"/>
                <w:szCs w:val="16"/>
                <w:lang w:eastAsia="hr-HR"/>
              </w:rPr>
            </w:pPr>
            <w:r w:rsidRPr="00CB57E3">
              <w:rPr>
                <w:rFonts w:cs="Calibri"/>
                <w:color w:val="000000"/>
                <w:sz w:val="16"/>
                <w:szCs w:val="16"/>
                <w:lang w:eastAsia="hr-HR"/>
              </w:rPr>
              <w:t>PAVELA TRADE D.O.O.-TRILJ /</w:t>
            </w:r>
          </w:p>
        </w:tc>
        <w:tc>
          <w:tcPr>
            <w:tcW w:w="946" w:type="dxa"/>
            <w:tcBorders>
              <w:top w:val="nil"/>
              <w:left w:val="nil"/>
              <w:bottom w:val="single" w:sz="4" w:space="0" w:color="auto"/>
              <w:right w:val="single" w:sz="4" w:space="0" w:color="auto"/>
            </w:tcBorders>
            <w:shd w:val="clear" w:color="auto" w:fill="auto"/>
            <w:noWrap/>
            <w:vAlign w:val="bottom"/>
            <w:hideMark/>
          </w:tcPr>
          <w:p w14:paraId="24B7E387" w14:textId="77777777" w:rsidR="00CB57E3" w:rsidRPr="00CB57E3" w:rsidRDefault="00CB57E3" w:rsidP="00CB57E3">
            <w:pPr>
              <w:spacing w:after="0" w:line="240" w:lineRule="auto"/>
              <w:jc w:val="right"/>
              <w:rPr>
                <w:rFonts w:cs="Calibri"/>
                <w:color w:val="000000"/>
                <w:sz w:val="16"/>
                <w:szCs w:val="16"/>
                <w:lang w:eastAsia="hr-HR"/>
              </w:rPr>
            </w:pPr>
            <w:r w:rsidRPr="00CB57E3">
              <w:rPr>
                <w:rFonts w:cs="Calibri"/>
                <w:color w:val="000000"/>
                <w:sz w:val="16"/>
                <w:szCs w:val="16"/>
                <w:lang w:eastAsia="hr-HR"/>
              </w:rPr>
              <w:t>45.333,01</w:t>
            </w:r>
          </w:p>
        </w:tc>
      </w:tr>
      <w:tr w:rsidR="00CB57E3" w:rsidRPr="00CB57E3" w14:paraId="0E41EAF8" w14:textId="77777777" w:rsidTr="000C4FA3">
        <w:trPr>
          <w:trHeight w:val="300"/>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5068AE33" w14:textId="77777777" w:rsidR="00CB57E3" w:rsidRPr="00CB57E3" w:rsidRDefault="00CB57E3" w:rsidP="00CB57E3">
            <w:pPr>
              <w:spacing w:after="0" w:line="240" w:lineRule="auto"/>
              <w:rPr>
                <w:rFonts w:cs="Calibri"/>
                <w:color w:val="000000"/>
                <w:sz w:val="16"/>
                <w:szCs w:val="16"/>
                <w:lang w:eastAsia="hr-HR"/>
              </w:rPr>
            </w:pPr>
            <w:r w:rsidRPr="00CB57E3">
              <w:rPr>
                <w:rFonts w:cs="Calibri"/>
                <w:color w:val="000000"/>
                <w:sz w:val="16"/>
                <w:szCs w:val="16"/>
                <w:lang w:eastAsia="hr-HR"/>
              </w:rPr>
              <w:t>Okončana situacija - radovi na izgradnji dijela prometnice Put Dumaršćine u K.Novom</w:t>
            </w:r>
          </w:p>
        </w:tc>
        <w:tc>
          <w:tcPr>
            <w:tcW w:w="2693" w:type="dxa"/>
            <w:tcBorders>
              <w:top w:val="nil"/>
              <w:left w:val="nil"/>
              <w:bottom w:val="single" w:sz="4" w:space="0" w:color="auto"/>
              <w:right w:val="single" w:sz="4" w:space="0" w:color="auto"/>
            </w:tcBorders>
            <w:shd w:val="clear" w:color="auto" w:fill="auto"/>
            <w:noWrap/>
            <w:vAlign w:val="bottom"/>
            <w:hideMark/>
          </w:tcPr>
          <w:p w14:paraId="5AEFB7E3" w14:textId="77777777" w:rsidR="00CB57E3" w:rsidRPr="00CB57E3" w:rsidRDefault="00CB57E3" w:rsidP="00CB57E3">
            <w:pPr>
              <w:spacing w:after="0" w:line="240" w:lineRule="auto"/>
              <w:rPr>
                <w:rFonts w:cs="Calibri"/>
                <w:color w:val="000000"/>
                <w:sz w:val="16"/>
                <w:szCs w:val="16"/>
                <w:lang w:eastAsia="hr-HR"/>
              </w:rPr>
            </w:pPr>
            <w:r w:rsidRPr="00CB57E3">
              <w:rPr>
                <w:rFonts w:cs="Calibri"/>
                <w:color w:val="000000"/>
                <w:sz w:val="16"/>
                <w:szCs w:val="16"/>
                <w:lang w:eastAsia="hr-HR"/>
              </w:rPr>
              <w:t>PAVELA TRADE D.O.O.-TRILJ /</w:t>
            </w:r>
          </w:p>
        </w:tc>
        <w:tc>
          <w:tcPr>
            <w:tcW w:w="946" w:type="dxa"/>
            <w:tcBorders>
              <w:top w:val="nil"/>
              <w:left w:val="nil"/>
              <w:bottom w:val="single" w:sz="4" w:space="0" w:color="auto"/>
              <w:right w:val="single" w:sz="4" w:space="0" w:color="auto"/>
            </w:tcBorders>
            <w:shd w:val="clear" w:color="auto" w:fill="auto"/>
            <w:noWrap/>
            <w:vAlign w:val="bottom"/>
            <w:hideMark/>
          </w:tcPr>
          <w:p w14:paraId="5B42018A" w14:textId="77777777" w:rsidR="00CB57E3" w:rsidRPr="00CB57E3" w:rsidRDefault="00CB57E3" w:rsidP="00CB57E3">
            <w:pPr>
              <w:spacing w:after="0" w:line="240" w:lineRule="auto"/>
              <w:jc w:val="right"/>
              <w:rPr>
                <w:rFonts w:cs="Calibri"/>
                <w:color w:val="000000"/>
                <w:sz w:val="16"/>
                <w:szCs w:val="16"/>
                <w:lang w:eastAsia="hr-HR"/>
              </w:rPr>
            </w:pPr>
            <w:r w:rsidRPr="00CB57E3">
              <w:rPr>
                <w:rFonts w:cs="Calibri"/>
                <w:color w:val="000000"/>
                <w:sz w:val="16"/>
                <w:szCs w:val="16"/>
                <w:lang w:eastAsia="hr-HR"/>
              </w:rPr>
              <w:t>44.972,50</w:t>
            </w:r>
          </w:p>
        </w:tc>
      </w:tr>
      <w:tr w:rsidR="00CB57E3" w:rsidRPr="00CB57E3" w14:paraId="6EB6B409" w14:textId="77777777" w:rsidTr="000C4FA3">
        <w:trPr>
          <w:trHeight w:val="300"/>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11DFEBC9" w14:textId="73FA2009" w:rsidR="00CB57E3" w:rsidRPr="00CB57E3" w:rsidRDefault="00CB57E3" w:rsidP="00CB57E3">
            <w:pPr>
              <w:spacing w:after="0" w:line="240" w:lineRule="auto"/>
              <w:rPr>
                <w:rFonts w:cs="Calibri"/>
                <w:color w:val="000000"/>
                <w:sz w:val="16"/>
                <w:szCs w:val="16"/>
                <w:lang w:eastAsia="hr-HR"/>
              </w:rPr>
            </w:pPr>
            <w:r w:rsidRPr="00CB57E3">
              <w:rPr>
                <w:rFonts w:cs="Calibri"/>
                <w:color w:val="000000"/>
                <w:sz w:val="16"/>
                <w:szCs w:val="16"/>
                <w:lang w:eastAsia="hr-HR"/>
              </w:rPr>
              <w:t>4.privr.situacija (radovi na izgradnji proširenja groblja "Gospe na krugu" u K.Kambel</w:t>
            </w:r>
            <w:r w:rsidR="00003E6F">
              <w:rPr>
                <w:rFonts w:cs="Calibri"/>
                <w:color w:val="000000"/>
                <w:sz w:val="16"/>
                <w:szCs w:val="16"/>
                <w:lang w:eastAsia="hr-HR"/>
              </w:rPr>
              <w:t>.</w:t>
            </w:r>
          </w:p>
        </w:tc>
        <w:tc>
          <w:tcPr>
            <w:tcW w:w="2693" w:type="dxa"/>
            <w:tcBorders>
              <w:top w:val="nil"/>
              <w:left w:val="nil"/>
              <w:bottom w:val="single" w:sz="4" w:space="0" w:color="auto"/>
              <w:right w:val="single" w:sz="4" w:space="0" w:color="auto"/>
            </w:tcBorders>
            <w:shd w:val="clear" w:color="auto" w:fill="auto"/>
            <w:noWrap/>
            <w:vAlign w:val="bottom"/>
            <w:hideMark/>
          </w:tcPr>
          <w:p w14:paraId="566540A1" w14:textId="77777777" w:rsidR="00CB57E3" w:rsidRPr="00CB57E3" w:rsidRDefault="00CB57E3" w:rsidP="00CB57E3">
            <w:pPr>
              <w:spacing w:after="0" w:line="240" w:lineRule="auto"/>
              <w:rPr>
                <w:rFonts w:cs="Calibri"/>
                <w:color w:val="000000"/>
                <w:sz w:val="16"/>
                <w:szCs w:val="16"/>
                <w:lang w:eastAsia="hr-HR"/>
              </w:rPr>
            </w:pPr>
            <w:r w:rsidRPr="00CB57E3">
              <w:rPr>
                <w:rFonts w:cs="Calibri"/>
                <w:color w:val="000000"/>
                <w:sz w:val="16"/>
                <w:szCs w:val="16"/>
                <w:lang w:eastAsia="hr-HR"/>
              </w:rPr>
              <w:t>PAVELA TRADE D.O.O.-TRILJ /</w:t>
            </w:r>
          </w:p>
        </w:tc>
        <w:tc>
          <w:tcPr>
            <w:tcW w:w="946" w:type="dxa"/>
            <w:tcBorders>
              <w:top w:val="nil"/>
              <w:left w:val="nil"/>
              <w:bottom w:val="single" w:sz="4" w:space="0" w:color="auto"/>
              <w:right w:val="single" w:sz="4" w:space="0" w:color="auto"/>
            </w:tcBorders>
            <w:shd w:val="clear" w:color="auto" w:fill="auto"/>
            <w:noWrap/>
            <w:vAlign w:val="bottom"/>
            <w:hideMark/>
          </w:tcPr>
          <w:p w14:paraId="4D23BA81" w14:textId="77777777" w:rsidR="00CB57E3" w:rsidRPr="00CB57E3" w:rsidRDefault="00CB57E3" w:rsidP="00CB57E3">
            <w:pPr>
              <w:spacing w:after="0" w:line="240" w:lineRule="auto"/>
              <w:jc w:val="right"/>
              <w:rPr>
                <w:rFonts w:cs="Calibri"/>
                <w:color w:val="000000"/>
                <w:sz w:val="16"/>
                <w:szCs w:val="16"/>
                <w:lang w:eastAsia="hr-HR"/>
              </w:rPr>
            </w:pPr>
            <w:r w:rsidRPr="00CB57E3">
              <w:rPr>
                <w:rFonts w:cs="Calibri"/>
                <w:color w:val="000000"/>
                <w:sz w:val="16"/>
                <w:szCs w:val="16"/>
                <w:lang w:eastAsia="hr-HR"/>
              </w:rPr>
              <w:t>41.792,11</w:t>
            </w:r>
          </w:p>
        </w:tc>
      </w:tr>
      <w:tr w:rsidR="00CB57E3" w:rsidRPr="00CB57E3" w14:paraId="66791A8C" w14:textId="77777777" w:rsidTr="000C4FA3">
        <w:trPr>
          <w:trHeight w:val="300"/>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7225C0EA" w14:textId="261F5788" w:rsidR="00CB57E3" w:rsidRPr="00CB57E3" w:rsidRDefault="00CB57E3" w:rsidP="00CB57E3">
            <w:pPr>
              <w:spacing w:after="0" w:line="240" w:lineRule="auto"/>
              <w:rPr>
                <w:rFonts w:cs="Calibri"/>
                <w:color w:val="000000"/>
                <w:sz w:val="16"/>
                <w:szCs w:val="16"/>
                <w:lang w:eastAsia="hr-HR"/>
              </w:rPr>
            </w:pPr>
            <w:r w:rsidRPr="00CB57E3">
              <w:rPr>
                <w:rFonts w:cs="Calibri"/>
                <w:color w:val="000000"/>
                <w:sz w:val="16"/>
                <w:szCs w:val="16"/>
                <w:lang w:eastAsia="hr-HR"/>
              </w:rPr>
              <w:t>1.privr.situacija - radov</w:t>
            </w:r>
            <w:r w:rsidR="00003E6F">
              <w:rPr>
                <w:rFonts w:cs="Calibri"/>
                <w:color w:val="000000"/>
                <w:sz w:val="16"/>
                <w:szCs w:val="16"/>
                <w:lang w:eastAsia="hr-HR"/>
              </w:rPr>
              <w:t>i</w:t>
            </w:r>
            <w:r w:rsidRPr="00CB57E3">
              <w:rPr>
                <w:rFonts w:cs="Calibri"/>
                <w:color w:val="000000"/>
                <w:sz w:val="16"/>
                <w:szCs w:val="16"/>
                <w:lang w:eastAsia="hr-HR"/>
              </w:rPr>
              <w:t xml:space="preserve"> na izgradnji autobusnih nadstrešnica u ulici Ivana Pavla II.</w:t>
            </w:r>
          </w:p>
        </w:tc>
        <w:tc>
          <w:tcPr>
            <w:tcW w:w="2693" w:type="dxa"/>
            <w:tcBorders>
              <w:top w:val="nil"/>
              <w:left w:val="nil"/>
              <w:bottom w:val="single" w:sz="4" w:space="0" w:color="auto"/>
              <w:right w:val="single" w:sz="4" w:space="0" w:color="auto"/>
            </w:tcBorders>
            <w:shd w:val="clear" w:color="auto" w:fill="auto"/>
            <w:noWrap/>
            <w:vAlign w:val="bottom"/>
            <w:hideMark/>
          </w:tcPr>
          <w:p w14:paraId="2D66D6C2" w14:textId="77777777" w:rsidR="00CB57E3" w:rsidRPr="00CB57E3" w:rsidRDefault="00CB57E3" w:rsidP="00CB57E3">
            <w:pPr>
              <w:spacing w:after="0" w:line="240" w:lineRule="auto"/>
              <w:rPr>
                <w:rFonts w:cs="Calibri"/>
                <w:color w:val="000000"/>
                <w:sz w:val="16"/>
                <w:szCs w:val="16"/>
                <w:lang w:eastAsia="hr-HR"/>
              </w:rPr>
            </w:pPr>
            <w:r w:rsidRPr="00CB57E3">
              <w:rPr>
                <w:rFonts w:cs="Calibri"/>
                <w:color w:val="000000"/>
                <w:sz w:val="16"/>
                <w:szCs w:val="16"/>
                <w:lang w:eastAsia="hr-HR"/>
              </w:rPr>
              <w:t>T.A.U.OPREMA D.O.O.-K.NOVI /</w:t>
            </w:r>
          </w:p>
        </w:tc>
        <w:tc>
          <w:tcPr>
            <w:tcW w:w="946" w:type="dxa"/>
            <w:tcBorders>
              <w:top w:val="nil"/>
              <w:left w:val="nil"/>
              <w:bottom w:val="single" w:sz="4" w:space="0" w:color="auto"/>
              <w:right w:val="single" w:sz="4" w:space="0" w:color="auto"/>
            </w:tcBorders>
            <w:shd w:val="clear" w:color="auto" w:fill="auto"/>
            <w:noWrap/>
            <w:vAlign w:val="bottom"/>
            <w:hideMark/>
          </w:tcPr>
          <w:p w14:paraId="69AB2A0D" w14:textId="77777777" w:rsidR="00CB57E3" w:rsidRPr="00CB57E3" w:rsidRDefault="00CB57E3" w:rsidP="00CB57E3">
            <w:pPr>
              <w:spacing w:after="0" w:line="240" w:lineRule="auto"/>
              <w:jc w:val="right"/>
              <w:rPr>
                <w:rFonts w:cs="Calibri"/>
                <w:color w:val="000000"/>
                <w:sz w:val="16"/>
                <w:szCs w:val="16"/>
                <w:lang w:eastAsia="hr-HR"/>
              </w:rPr>
            </w:pPr>
            <w:r w:rsidRPr="00CB57E3">
              <w:rPr>
                <w:rFonts w:cs="Calibri"/>
                <w:color w:val="000000"/>
                <w:sz w:val="16"/>
                <w:szCs w:val="16"/>
                <w:lang w:eastAsia="hr-HR"/>
              </w:rPr>
              <w:t>41.464,75</w:t>
            </w:r>
          </w:p>
        </w:tc>
      </w:tr>
      <w:tr w:rsidR="00CB57E3" w:rsidRPr="00CB57E3" w14:paraId="57EA0159" w14:textId="77777777" w:rsidTr="000C4FA3">
        <w:trPr>
          <w:trHeight w:val="300"/>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4EFC674B" w14:textId="77777777" w:rsidR="00CB57E3" w:rsidRPr="00CB57E3" w:rsidRDefault="00CB57E3" w:rsidP="00CB57E3">
            <w:pPr>
              <w:spacing w:after="0" w:line="240" w:lineRule="auto"/>
              <w:rPr>
                <w:rFonts w:cs="Calibri"/>
                <w:color w:val="000000"/>
                <w:sz w:val="16"/>
                <w:szCs w:val="16"/>
                <w:lang w:eastAsia="hr-HR"/>
              </w:rPr>
            </w:pPr>
            <w:r w:rsidRPr="00CB57E3">
              <w:rPr>
                <w:rFonts w:cs="Calibri"/>
                <w:color w:val="000000"/>
                <w:sz w:val="16"/>
                <w:szCs w:val="16"/>
                <w:lang w:eastAsia="hr-HR"/>
              </w:rPr>
              <w:t>1.privr.situacija (radovi na izgradnji prometnice Put Dumarščine u K.Novom)</w:t>
            </w:r>
          </w:p>
        </w:tc>
        <w:tc>
          <w:tcPr>
            <w:tcW w:w="2693" w:type="dxa"/>
            <w:tcBorders>
              <w:top w:val="nil"/>
              <w:left w:val="nil"/>
              <w:bottom w:val="single" w:sz="4" w:space="0" w:color="auto"/>
              <w:right w:val="single" w:sz="4" w:space="0" w:color="auto"/>
            </w:tcBorders>
            <w:shd w:val="clear" w:color="auto" w:fill="auto"/>
            <w:noWrap/>
            <w:vAlign w:val="bottom"/>
            <w:hideMark/>
          </w:tcPr>
          <w:p w14:paraId="44137A71" w14:textId="77777777" w:rsidR="00CB57E3" w:rsidRPr="00CB57E3" w:rsidRDefault="00CB57E3" w:rsidP="00CB57E3">
            <w:pPr>
              <w:spacing w:after="0" w:line="240" w:lineRule="auto"/>
              <w:rPr>
                <w:rFonts w:cs="Calibri"/>
                <w:color w:val="000000"/>
                <w:sz w:val="16"/>
                <w:szCs w:val="16"/>
                <w:lang w:eastAsia="hr-HR"/>
              </w:rPr>
            </w:pPr>
            <w:r w:rsidRPr="00CB57E3">
              <w:rPr>
                <w:rFonts w:cs="Calibri"/>
                <w:color w:val="000000"/>
                <w:sz w:val="16"/>
                <w:szCs w:val="16"/>
                <w:lang w:eastAsia="hr-HR"/>
              </w:rPr>
              <w:t>PAVELA TRADE D.O.O.-TRILJ /</w:t>
            </w:r>
          </w:p>
        </w:tc>
        <w:tc>
          <w:tcPr>
            <w:tcW w:w="946" w:type="dxa"/>
            <w:tcBorders>
              <w:top w:val="nil"/>
              <w:left w:val="nil"/>
              <w:bottom w:val="single" w:sz="4" w:space="0" w:color="auto"/>
              <w:right w:val="single" w:sz="4" w:space="0" w:color="auto"/>
            </w:tcBorders>
            <w:shd w:val="clear" w:color="auto" w:fill="auto"/>
            <w:noWrap/>
            <w:vAlign w:val="bottom"/>
            <w:hideMark/>
          </w:tcPr>
          <w:p w14:paraId="3C8BBD4D" w14:textId="77777777" w:rsidR="00CB57E3" w:rsidRPr="00CB57E3" w:rsidRDefault="00CB57E3" w:rsidP="00CB57E3">
            <w:pPr>
              <w:spacing w:after="0" w:line="240" w:lineRule="auto"/>
              <w:jc w:val="right"/>
              <w:rPr>
                <w:rFonts w:cs="Calibri"/>
                <w:color w:val="000000"/>
                <w:sz w:val="16"/>
                <w:szCs w:val="16"/>
                <w:lang w:eastAsia="hr-HR"/>
              </w:rPr>
            </w:pPr>
            <w:r w:rsidRPr="00CB57E3">
              <w:rPr>
                <w:rFonts w:cs="Calibri"/>
                <w:color w:val="000000"/>
                <w:sz w:val="16"/>
                <w:szCs w:val="16"/>
                <w:lang w:eastAsia="hr-HR"/>
              </w:rPr>
              <w:t>37.459,60</w:t>
            </w:r>
          </w:p>
        </w:tc>
      </w:tr>
      <w:tr w:rsidR="00CB57E3" w:rsidRPr="00CB57E3" w14:paraId="62B494E1" w14:textId="77777777" w:rsidTr="000C4FA3">
        <w:trPr>
          <w:trHeight w:val="300"/>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47428D05" w14:textId="77777777" w:rsidR="00CB57E3" w:rsidRPr="00CB57E3" w:rsidRDefault="00CB57E3" w:rsidP="00CB57E3">
            <w:pPr>
              <w:spacing w:after="0" w:line="240" w:lineRule="auto"/>
              <w:rPr>
                <w:rFonts w:cs="Calibri"/>
                <w:color w:val="000000"/>
                <w:sz w:val="16"/>
                <w:szCs w:val="16"/>
                <w:lang w:eastAsia="hr-HR"/>
              </w:rPr>
            </w:pPr>
            <w:r w:rsidRPr="00CB57E3">
              <w:rPr>
                <w:rFonts w:cs="Calibri"/>
                <w:color w:val="000000"/>
                <w:sz w:val="16"/>
                <w:szCs w:val="16"/>
                <w:lang w:eastAsia="hr-HR"/>
              </w:rPr>
              <w:t>Izrada glavnog projekta uređenja obalnog pojasa K.Štafilić-Gabine</w:t>
            </w:r>
          </w:p>
        </w:tc>
        <w:tc>
          <w:tcPr>
            <w:tcW w:w="2693" w:type="dxa"/>
            <w:tcBorders>
              <w:top w:val="nil"/>
              <w:left w:val="nil"/>
              <w:bottom w:val="single" w:sz="4" w:space="0" w:color="auto"/>
              <w:right w:val="single" w:sz="4" w:space="0" w:color="auto"/>
            </w:tcBorders>
            <w:shd w:val="clear" w:color="auto" w:fill="auto"/>
            <w:noWrap/>
            <w:vAlign w:val="bottom"/>
            <w:hideMark/>
          </w:tcPr>
          <w:p w14:paraId="5F28E2EA" w14:textId="77777777" w:rsidR="00CB57E3" w:rsidRPr="00CB57E3" w:rsidRDefault="00CB57E3" w:rsidP="00CB57E3">
            <w:pPr>
              <w:spacing w:after="0" w:line="240" w:lineRule="auto"/>
              <w:rPr>
                <w:rFonts w:cs="Calibri"/>
                <w:color w:val="000000"/>
                <w:sz w:val="16"/>
                <w:szCs w:val="16"/>
                <w:lang w:eastAsia="hr-HR"/>
              </w:rPr>
            </w:pPr>
            <w:r w:rsidRPr="00CB57E3">
              <w:rPr>
                <w:rFonts w:cs="Calibri"/>
                <w:color w:val="000000"/>
                <w:sz w:val="16"/>
                <w:szCs w:val="16"/>
                <w:lang w:eastAsia="hr-HR"/>
              </w:rPr>
              <w:t>KOZINA PROJEKTI-SPLIT /</w:t>
            </w:r>
          </w:p>
        </w:tc>
        <w:tc>
          <w:tcPr>
            <w:tcW w:w="946" w:type="dxa"/>
            <w:tcBorders>
              <w:top w:val="nil"/>
              <w:left w:val="nil"/>
              <w:bottom w:val="single" w:sz="4" w:space="0" w:color="auto"/>
              <w:right w:val="single" w:sz="4" w:space="0" w:color="auto"/>
            </w:tcBorders>
            <w:shd w:val="clear" w:color="auto" w:fill="auto"/>
            <w:noWrap/>
            <w:vAlign w:val="bottom"/>
            <w:hideMark/>
          </w:tcPr>
          <w:p w14:paraId="1D6FBD0E" w14:textId="77777777" w:rsidR="00CB57E3" w:rsidRPr="00CB57E3" w:rsidRDefault="00CB57E3" w:rsidP="00CB57E3">
            <w:pPr>
              <w:spacing w:after="0" w:line="240" w:lineRule="auto"/>
              <w:jc w:val="right"/>
              <w:rPr>
                <w:rFonts w:cs="Calibri"/>
                <w:color w:val="000000"/>
                <w:sz w:val="16"/>
                <w:szCs w:val="16"/>
                <w:lang w:eastAsia="hr-HR"/>
              </w:rPr>
            </w:pPr>
            <w:r w:rsidRPr="00CB57E3">
              <w:rPr>
                <w:rFonts w:cs="Calibri"/>
                <w:color w:val="000000"/>
                <w:sz w:val="16"/>
                <w:szCs w:val="16"/>
                <w:lang w:eastAsia="hr-HR"/>
              </w:rPr>
              <w:t>25.880,00</w:t>
            </w:r>
          </w:p>
        </w:tc>
      </w:tr>
      <w:tr w:rsidR="00CB57E3" w:rsidRPr="00CB57E3" w14:paraId="739BCA35" w14:textId="77777777" w:rsidTr="000C4FA3">
        <w:trPr>
          <w:trHeight w:val="300"/>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44C070ED" w14:textId="77777777" w:rsidR="00CB57E3" w:rsidRPr="00CB57E3" w:rsidRDefault="00CB57E3" w:rsidP="00CB57E3">
            <w:pPr>
              <w:spacing w:after="0" w:line="240" w:lineRule="auto"/>
              <w:rPr>
                <w:rFonts w:cs="Calibri"/>
                <w:color w:val="000000"/>
                <w:sz w:val="16"/>
                <w:szCs w:val="16"/>
                <w:lang w:eastAsia="hr-HR"/>
              </w:rPr>
            </w:pPr>
            <w:r w:rsidRPr="00CB57E3">
              <w:rPr>
                <w:rFonts w:cs="Calibri"/>
                <w:color w:val="000000"/>
                <w:sz w:val="16"/>
                <w:szCs w:val="16"/>
                <w:lang w:eastAsia="hr-HR"/>
              </w:rPr>
              <w:t>Agualifter-podizna rampa za invalide (za plažu Torac u K.Gomilici</w:t>
            </w:r>
          </w:p>
        </w:tc>
        <w:tc>
          <w:tcPr>
            <w:tcW w:w="2693" w:type="dxa"/>
            <w:tcBorders>
              <w:top w:val="nil"/>
              <w:left w:val="nil"/>
              <w:bottom w:val="single" w:sz="4" w:space="0" w:color="auto"/>
              <w:right w:val="single" w:sz="4" w:space="0" w:color="auto"/>
            </w:tcBorders>
            <w:shd w:val="clear" w:color="auto" w:fill="auto"/>
            <w:noWrap/>
            <w:vAlign w:val="bottom"/>
            <w:hideMark/>
          </w:tcPr>
          <w:p w14:paraId="25B9113C" w14:textId="77777777" w:rsidR="00CB57E3" w:rsidRPr="00CB57E3" w:rsidRDefault="00CB57E3" w:rsidP="00CB57E3">
            <w:pPr>
              <w:spacing w:after="0" w:line="240" w:lineRule="auto"/>
              <w:rPr>
                <w:rFonts w:cs="Calibri"/>
                <w:color w:val="000000"/>
                <w:sz w:val="16"/>
                <w:szCs w:val="16"/>
                <w:lang w:eastAsia="hr-HR"/>
              </w:rPr>
            </w:pPr>
            <w:r w:rsidRPr="00CB57E3">
              <w:rPr>
                <w:rFonts w:cs="Calibri"/>
                <w:color w:val="000000"/>
                <w:sz w:val="16"/>
                <w:szCs w:val="16"/>
                <w:lang w:eastAsia="hr-HR"/>
              </w:rPr>
              <w:t>T.A.U.OPREMA D.O.O.-K.NOVI /</w:t>
            </w:r>
          </w:p>
        </w:tc>
        <w:tc>
          <w:tcPr>
            <w:tcW w:w="946" w:type="dxa"/>
            <w:tcBorders>
              <w:top w:val="nil"/>
              <w:left w:val="nil"/>
              <w:bottom w:val="single" w:sz="4" w:space="0" w:color="auto"/>
              <w:right w:val="single" w:sz="4" w:space="0" w:color="auto"/>
            </w:tcBorders>
            <w:shd w:val="clear" w:color="auto" w:fill="auto"/>
            <w:noWrap/>
            <w:vAlign w:val="bottom"/>
            <w:hideMark/>
          </w:tcPr>
          <w:p w14:paraId="1D94E181" w14:textId="77777777" w:rsidR="00CB57E3" w:rsidRPr="00CB57E3" w:rsidRDefault="00CB57E3" w:rsidP="00CB57E3">
            <w:pPr>
              <w:spacing w:after="0" w:line="240" w:lineRule="auto"/>
              <w:jc w:val="right"/>
              <w:rPr>
                <w:rFonts w:cs="Calibri"/>
                <w:color w:val="000000"/>
                <w:sz w:val="16"/>
                <w:szCs w:val="16"/>
                <w:lang w:eastAsia="hr-HR"/>
              </w:rPr>
            </w:pPr>
            <w:r w:rsidRPr="00CB57E3">
              <w:rPr>
                <w:rFonts w:cs="Calibri"/>
                <w:color w:val="000000"/>
                <w:sz w:val="16"/>
                <w:szCs w:val="16"/>
                <w:lang w:eastAsia="hr-HR"/>
              </w:rPr>
              <w:t>22.695,60</w:t>
            </w:r>
          </w:p>
        </w:tc>
      </w:tr>
      <w:tr w:rsidR="00CB57E3" w:rsidRPr="00CB57E3" w14:paraId="66E2D7AB" w14:textId="77777777" w:rsidTr="000C4FA3">
        <w:trPr>
          <w:trHeight w:val="300"/>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3AA943DF" w14:textId="77777777" w:rsidR="00CB57E3" w:rsidRPr="00CB57E3" w:rsidRDefault="00CB57E3" w:rsidP="00CB57E3">
            <w:pPr>
              <w:spacing w:after="0" w:line="240" w:lineRule="auto"/>
              <w:rPr>
                <w:rFonts w:cs="Calibri"/>
                <w:color w:val="000000"/>
                <w:sz w:val="16"/>
                <w:szCs w:val="16"/>
                <w:lang w:eastAsia="hr-HR"/>
              </w:rPr>
            </w:pPr>
            <w:r w:rsidRPr="00CB57E3">
              <w:rPr>
                <w:rFonts w:cs="Calibri"/>
                <w:color w:val="000000"/>
                <w:sz w:val="16"/>
                <w:szCs w:val="16"/>
                <w:lang w:eastAsia="hr-HR"/>
              </w:rPr>
              <w:t>Dekorativni elementi blsgdanske rasvijete za potrebe grada Kaštela</w:t>
            </w:r>
          </w:p>
        </w:tc>
        <w:tc>
          <w:tcPr>
            <w:tcW w:w="2693" w:type="dxa"/>
            <w:tcBorders>
              <w:top w:val="nil"/>
              <w:left w:val="nil"/>
              <w:bottom w:val="single" w:sz="4" w:space="0" w:color="auto"/>
              <w:right w:val="single" w:sz="4" w:space="0" w:color="auto"/>
            </w:tcBorders>
            <w:shd w:val="clear" w:color="auto" w:fill="auto"/>
            <w:noWrap/>
            <w:vAlign w:val="bottom"/>
            <w:hideMark/>
          </w:tcPr>
          <w:p w14:paraId="0A9D9C27" w14:textId="77777777" w:rsidR="00CB57E3" w:rsidRPr="00CB57E3" w:rsidRDefault="00CB57E3" w:rsidP="00CB57E3">
            <w:pPr>
              <w:spacing w:after="0" w:line="240" w:lineRule="auto"/>
              <w:rPr>
                <w:rFonts w:cs="Calibri"/>
                <w:color w:val="000000"/>
                <w:sz w:val="16"/>
                <w:szCs w:val="16"/>
                <w:lang w:eastAsia="hr-HR"/>
              </w:rPr>
            </w:pPr>
            <w:r w:rsidRPr="00CB57E3">
              <w:rPr>
                <w:rFonts w:cs="Calibri"/>
                <w:color w:val="000000"/>
                <w:sz w:val="16"/>
                <w:szCs w:val="16"/>
                <w:lang w:eastAsia="hr-HR"/>
              </w:rPr>
              <w:t>ST ARC D.O.O.- SPLIT /</w:t>
            </w:r>
          </w:p>
        </w:tc>
        <w:tc>
          <w:tcPr>
            <w:tcW w:w="946" w:type="dxa"/>
            <w:tcBorders>
              <w:top w:val="nil"/>
              <w:left w:val="nil"/>
              <w:bottom w:val="single" w:sz="4" w:space="0" w:color="auto"/>
              <w:right w:val="single" w:sz="4" w:space="0" w:color="auto"/>
            </w:tcBorders>
            <w:shd w:val="clear" w:color="auto" w:fill="auto"/>
            <w:noWrap/>
            <w:vAlign w:val="bottom"/>
            <w:hideMark/>
          </w:tcPr>
          <w:p w14:paraId="4A63849A" w14:textId="77777777" w:rsidR="00CB57E3" w:rsidRPr="00CB57E3" w:rsidRDefault="00CB57E3" w:rsidP="00CB57E3">
            <w:pPr>
              <w:spacing w:after="0" w:line="240" w:lineRule="auto"/>
              <w:jc w:val="right"/>
              <w:rPr>
                <w:rFonts w:cs="Calibri"/>
                <w:color w:val="000000"/>
                <w:sz w:val="16"/>
                <w:szCs w:val="16"/>
                <w:lang w:eastAsia="hr-HR"/>
              </w:rPr>
            </w:pPr>
            <w:r w:rsidRPr="00CB57E3">
              <w:rPr>
                <w:rFonts w:cs="Calibri"/>
                <w:color w:val="000000"/>
                <w:sz w:val="16"/>
                <w:szCs w:val="16"/>
                <w:lang w:eastAsia="hr-HR"/>
              </w:rPr>
              <w:t>22.567,85</w:t>
            </w:r>
          </w:p>
        </w:tc>
      </w:tr>
      <w:tr w:rsidR="00CB57E3" w:rsidRPr="00CB57E3" w14:paraId="0CE74FB8" w14:textId="77777777" w:rsidTr="000C4FA3">
        <w:trPr>
          <w:trHeight w:val="300"/>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27789F27" w14:textId="77777777" w:rsidR="00CB57E3" w:rsidRPr="00CB57E3" w:rsidRDefault="00CB57E3" w:rsidP="00CB57E3">
            <w:pPr>
              <w:spacing w:after="0" w:line="240" w:lineRule="auto"/>
              <w:rPr>
                <w:rFonts w:cs="Calibri"/>
                <w:color w:val="000000"/>
                <w:sz w:val="16"/>
                <w:szCs w:val="16"/>
                <w:lang w:eastAsia="hr-HR"/>
              </w:rPr>
            </w:pPr>
            <w:r w:rsidRPr="00CB57E3">
              <w:rPr>
                <w:rFonts w:cs="Calibri"/>
                <w:color w:val="000000"/>
                <w:sz w:val="16"/>
                <w:szCs w:val="16"/>
                <w:lang w:eastAsia="hr-HR"/>
              </w:rPr>
              <w:t>Materijal</w:t>
            </w:r>
          </w:p>
        </w:tc>
        <w:tc>
          <w:tcPr>
            <w:tcW w:w="2693" w:type="dxa"/>
            <w:tcBorders>
              <w:top w:val="nil"/>
              <w:left w:val="nil"/>
              <w:bottom w:val="single" w:sz="4" w:space="0" w:color="auto"/>
              <w:right w:val="single" w:sz="4" w:space="0" w:color="auto"/>
            </w:tcBorders>
            <w:shd w:val="clear" w:color="auto" w:fill="auto"/>
            <w:noWrap/>
            <w:vAlign w:val="bottom"/>
            <w:hideMark/>
          </w:tcPr>
          <w:p w14:paraId="597E6173" w14:textId="77777777" w:rsidR="00CB57E3" w:rsidRPr="00CB57E3" w:rsidRDefault="00CB57E3" w:rsidP="00CB57E3">
            <w:pPr>
              <w:spacing w:after="0" w:line="240" w:lineRule="auto"/>
              <w:rPr>
                <w:rFonts w:cs="Calibri"/>
                <w:color w:val="000000"/>
                <w:sz w:val="16"/>
                <w:szCs w:val="16"/>
                <w:lang w:eastAsia="hr-HR"/>
              </w:rPr>
            </w:pPr>
            <w:r w:rsidRPr="00CB57E3">
              <w:rPr>
                <w:rFonts w:cs="Calibri"/>
                <w:color w:val="000000"/>
                <w:sz w:val="16"/>
                <w:szCs w:val="16"/>
                <w:lang w:eastAsia="hr-HR"/>
              </w:rPr>
              <w:t>NAKLADA PANDA /</w:t>
            </w:r>
          </w:p>
        </w:tc>
        <w:tc>
          <w:tcPr>
            <w:tcW w:w="946" w:type="dxa"/>
            <w:tcBorders>
              <w:top w:val="nil"/>
              <w:left w:val="nil"/>
              <w:bottom w:val="single" w:sz="4" w:space="0" w:color="auto"/>
              <w:right w:val="single" w:sz="4" w:space="0" w:color="auto"/>
            </w:tcBorders>
            <w:shd w:val="clear" w:color="auto" w:fill="auto"/>
            <w:noWrap/>
            <w:vAlign w:val="bottom"/>
            <w:hideMark/>
          </w:tcPr>
          <w:p w14:paraId="5F34EFFB" w14:textId="77777777" w:rsidR="00CB57E3" w:rsidRPr="00CB57E3" w:rsidRDefault="00CB57E3" w:rsidP="00CB57E3">
            <w:pPr>
              <w:spacing w:after="0" w:line="240" w:lineRule="auto"/>
              <w:jc w:val="right"/>
              <w:rPr>
                <w:rFonts w:cs="Calibri"/>
                <w:color w:val="000000"/>
                <w:sz w:val="16"/>
                <w:szCs w:val="16"/>
                <w:lang w:eastAsia="hr-HR"/>
              </w:rPr>
            </w:pPr>
            <w:r w:rsidRPr="00CB57E3">
              <w:rPr>
                <w:rFonts w:cs="Calibri"/>
                <w:color w:val="000000"/>
                <w:sz w:val="16"/>
                <w:szCs w:val="16"/>
                <w:lang w:eastAsia="hr-HR"/>
              </w:rPr>
              <w:t>20.994,62</w:t>
            </w:r>
          </w:p>
        </w:tc>
      </w:tr>
      <w:tr w:rsidR="00CB57E3" w:rsidRPr="00CB57E3" w14:paraId="7E47C172" w14:textId="77777777" w:rsidTr="000C4FA3">
        <w:trPr>
          <w:trHeight w:val="300"/>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20EA1006" w14:textId="77777777" w:rsidR="00CB57E3" w:rsidRPr="00CB57E3" w:rsidRDefault="00CB57E3" w:rsidP="00CB57E3">
            <w:pPr>
              <w:spacing w:after="0" w:line="240" w:lineRule="auto"/>
              <w:rPr>
                <w:rFonts w:cs="Calibri"/>
                <w:color w:val="000000"/>
                <w:sz w:val="16"/>
                <w:szCs w:val="16"/>
                <w:lang w:eastAsia="hr-HR"/>
              </w:rPr>
            </w:pPr>
            <w:r w:rsidRPr="00CB57E3">
              <w:rPr>
                <w:rFonts w:cs="Calibri"/>
                <w:color w:val="000000"/>
                <w:sz w:val="16"/>
                <w:szCs w:val="16"/>
                <w:lang w:eastAsia="hr-HR"/>
              </w:rPr>
              <w:t>Polupodzemni kontejnrer tip Molok Classic 5m3 za platiku i papir</w:t>
            </w:r>
          </w:p>
        </w:tc>
        <w:tc>
          <w:tcPr>
            <w:tcW w:w="2693" w:type="dxa"/>
            <w:tcBorders>
              <w:top w:val="nil"/>
              <w:left w:val="nil"/>
              <w:bottom w:val="single" w:sz="4" w:space="0" w:color="auto"/>
              <w:right w:val="single" w:sz="4" w:space="0" w:color="auto"/>
            </w:tcBorders>
            <w:shd w:val="clear" w:color="auto" w:fill="auto"/>
            <w:noWrap/>
            <w:vAlign w:val="bottom"/>
            <w:hideMark/>
          </w:tcPr>
          <w:p w14:paraId="4E758946" w14:textId="77777777" w:rsidR="00CB57E3" w:rsidRPr="00CB57E3" w:rsidRDefault="00CB57E3" w:rsidP="00CB57E3">
            <w:pPr>
              <w:spacing w:after="0" w:line="240" w:lineRule="auto"/>
              <w:rPr>
                <w:rFonts w:cs="Calibri"/>
                <w:color w:val="000000"/>
                <w:sz w:val="16"/>
                <w:szCs w:val="16"/>
                <w:lang w:eastAsia="hr-HR"/>
              </w:rPr>
            </w:pPr>
            <w:r w:rsidRPr="00CB57E3">
              <w:rPr>
                <w:rFonts w:cs="Calibri"/>
                <w:color w:val="000000"/>
                <w:sz w:val="16"/>
                <w:szCs w:val="16"/>
                <w:lang w:eastAsia="hr-HR"/>
              </w:rPr>
              <w:t>S.T.P D.O.O.-LUČKO /</w:t>
            </w:r>
          </w:p>
        </w:tc>
        <w:tc>
          <w:tcPr>
            <w:tcW w:w="946" w:type="dxa"/>
            <w:tcBorders>
              <w:top w:val="nil"/>
              <w:left w:val="nil"/>
              <w:bottom w:val="single" w:sz="4" w:space="0" w:color="auto"/>
              <w:right w:val="single" w:sz="4" w:space="0" w:color="auto"/>
            </w:tcBorders>
            <w:shd w:val="clear" w:color="auto" w:fill="auto"/>
            <w:noWrap/>
            <w:vAlign w:val="bottom"/>
            <w:hideMark/>
          </w:tcPr>
          <w:p w14:paraId="037017A5" w14:textId="77777777" w:rsidR="00CB57E3" w:rsidRPr="00CB57E3" w:rsidRDefault="00CB57E3" w:rsidP="00CB57E3">
            <w:pPr>
              <w:spacing w:after="0" w:line="240" w:lineRule="auto"/>
              <w:jc w:val="right"/>
              <w:rPr>
                <w:rFonts w:cs="Calibri"/>
                <w:color w:val="000000"/>
                <w:sz w:val="16"/>
                <w:szCs w:val="16"/>
                <w:lang w:eastAsia="hr-HR"/>
              </w:rPr>
            </w:pPr>
            <w:r w:rsidRPr="00CB57E3">
              <w:rPr>
                <w:rFonts w:cs="Calibri"/>
                <w:color w:val="000000"/>
                <w:sz w:val="16"/>
                <w:szCs w:val="16"/>
                <w:lang w:eastAsia="hr-HR"/>
              </w:rPr>
              <w:t>20.464,50</w:t>
            </w:r>
          </w:p>
        </w:tc>
      </w:tr>
      <w:tr w:rsidR="00CB57E3" w:rsidRPr="00CB57E3" w14:paraId="16DF15F8" w14:textId="77777777" w:rsidTr="000C4FA3">
        <w:trPr>
          <w:trHeight w:val="300"/>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21D52E93" w14:textId="77777777" w:rsidR="00CB57E3" w:rsidRPr="00CB57E3" w:rsidRDefault="00CB57E3" w:rsidP="00CB57E3">
            <w:pPr>
              <w:spacing w:after="0" w:line="240" w:lineRule="auto"/>
              <w:rPr>
                <w:rFonts w:cs="Calibri"/>
                <w:color w:val="000000"/>
                <w:sz w:val="16"/>
                <w:szCs w:val="16"/>
                <w:lang w:eastAsia="hr-HR"/>
              </w:rPr>
            </w:pPr>
            <w:r w:rsidRPr="00CB57E3">
              <w:rPr>
                <w:rFonts w:cs="Calibri"/>
                <w:color w:val="000000"/>
                <w:sz w:val="16"/>
                <w:szCs w:val="16"/>
                <w:lang w:eastAsia="hr-HR"/>
              </w:rPr>
              <w:t>Izrada idejnog rješenja dječjeg vrtića na k.č..z. 350/1 k.o. K.Lukšić</w:t>
            </w:r>
          </w:p>
        </w:tc>
        <w:tc>
          <w:tcPr>
            <w:tcW w:w="2693" w:type="dxa"/>
            <w:tcBorders>
              <w:top w:val="nil"/>
              <w:left w:val="nil"/>
              <w:bottom w:val="single" w:sz="4" w:space="0" w:color="auto"/>
              <w:right w:val="single" w:sz="4" w:space="0" w:color="auto"/>
            </w:tcBorders>
            <w:shd w:val="clear" w:color="auto" w:fill="auto"/>
            <w:noWrap/>
            <w:vAlign w:val="bottom"/>
            <w:hideMark/>
          </w:tcPr>
          <w:p w14:paraId="0A687022" w14:textId="77777777" w:rsidR="00CB57E3" w:rsidRPr="00CB57E3" w:rsidRDefault="00CB57E3" w:rsidP="00CB57E3">
            <w:pPr>
              <w:spacing w:after="0" w:line="240" w:lineRule="auto"/>
              <w:rPr>
                <w:rFonts w:cs="Calibri"/>
                <w:color w:val="000000"/>
                <w:sz w:val="16"/>
                <w:szCs w:val="16"/>
                <w:lang w:eastAsia="hr-HR"/>
              </w:rPr>
            </w:pPr>
            <w:r w:rsidRPr="00CB57E3">
              <w:rPr>
                <w:rFonts w:cs="Calibri"/>
                <w:color w:val="000000"/>
                <w:sz w:val="16"/>
                <w:szCs w:val="16"/>
                <w:lang w:eastAsia="hr-HR"/>
              </w:rPr>
              <w:t>ARHITEKTINSKI BIRO LUKA PETRIČEVIĆ D.O.O.-SPLIT /</w:t>
            </w:r>
          </w:p>
        </w:tc>
        <w:tc>
          <w:tcPr>
            <w:tcW w:w="946" w:type="dxa"/>
            <w:tcBorders>
              <w:top w:val="nil"/>
              <w:left w:val="nil"/>
              <w:bottom w:val="single" w:sz="4" w:space="0" w:color="auto"/>
              <w:right w:val="single" w:sz="4" w:space="0" w:color="auto"/>
            </w:tcBorders>
            <w:shd w:val="clear" w:color="auto" w:fill="auto"/>
            <w:noWrap/>
            <w:vAlign w:val="bottom"/>
            <w:hideMark/>
          </w:tcPr>
          <w:p w14:paraId="6B4A27A0" w14:textId="77777777" w:rsidR="00CB57E3" w:rsidRPr="00CB57E3" w:rsidRDefault="00CB57E3" w:rsidP="00CB57E3">
            <w:pPr>
              <w:spacing w:after="0" w:line="240" w:lineRule="auto"/>
              <w:jc w:val="right"/>
              <w:rPr>
                <w:rFonts w:cs="Calibri"/>
                <w:color w:val="000000"/>
                <w:sz w:val="16"/>
                <w:szCs w:val="16"/>
                <w:lang w:eastAsia="hr-HR"/>
              </w:rPr>
            </w:pPr>
            <w:r w:rsidRPr="00CB57E3">
              <w:rPr>
                <w:rFonts w:cs="Calibri"/>
                <w:color w:val="000000"/>
                <w:sz w:val="16"/>
                <w:szCs w:val="16"/>
                <w:lang w:eastAsia="hr-HR"/>
              </w:rPr>
              <w:t>18.750,00</w:t>
            </w:r>
          </w:p>
        </w:tc>
      </w:tr>
      <w:tr w:rsidR="00CB57E3" w:rsidRPr="00CB57E3" w14:paraId="2FD14EB0" w14:textId="77777777" w:rsidTr="000C4FA3">
        <w:trPr>
          <w:trHeight w:val="300"/>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075A93DA" w14:textId="77777777" w:rsidR="00CB57E3" w:rsidRPr="00CB57E3" w:rsidRDefault="00CB57E3" w:rsidP="00CB57E3">
            <w:pPr>
              <w:spacing w:after="0" w:line="240" w:lineRule="auto"/>
              <w:rPr>
                <w:rFonts w:cs="Calibri"/>
                <w:color w:val="000000"/>
                <w:sz w:val="16"/>
                <w:szCs w:val="16"/>
                <w:lang w:eastAsia="hr-HR"/>
              </w:rPr>
            </w:pPr>
            <w:r w:rsidRPr="00CB57E3">
              <w:rPr>
                <w:rFonts w:cs="Calibri"/>
                <w:color w:val="000000"/>
                <w:sz w:val="16"/>
                <w:szCs w:val="16"/>
                <w:lang w:eastAsia="hr-HR"/>
              </w:rPr>
              <w:t>Uređenje šetnice i proširenje parkirališta u K.Gomilici</w:t>
            </w:r>
          </w:p>
        </w:tc>
        <w:tc>
          <w:tcPr>
            <w:tcW w:w="2693" w:type="dxa"/>
            <w:tcBorders>
              <w:top w:val="nil"/>
              <w:left w:val="nil"/>
              <w:bottom w:val="single" w:sz="4" w:space="0" w:color="auto"/>
              <w:right w:val="single" w:sz="4" w:space="0" w:color="auto"/>
            </w:tcBorders>
            <w:shd w:val="clear" w:color="auto" w:fill="auto"/>
            <w:noWrap/>
            <w:vAlign w:val="bottom"/>
            <w:hideMark/>
          </w:tcPr>
          <w:p w14:paraId="38E6D3FC" w14:textId="77777777" w:rsidR="00CB57E3" w:rsidRPr="00CB57E3" w:rsidRDefault="00CB57E3" w:rsidP="00CB57E3">
            <w:pPr>
              <w:spacing w:after="0" w:line="240" w:lineRule="auto"/>
              <w:rPr>
                <w:rFonts w:cs="Calibri"/>
                <w:color w:val="000000"/>
                <w:sz w:val="16"/>
                <w:szCs w:val="16"/>
                <w:lang w:eastAsia="hr-HR"/>
              </w:rPr>
            </w:pPr>
            <w:r w:rsidRPr="00CB57E3">
              <w:rPr>
                <w:rFonts w:cs="Calibri"/>
                <w:color w:val="000000"/>
                <w:sz w:val="16"/>
                <w:szCs w:val="16"/>
                <w:lang w:eastAsia="hr-HR"/>
              </w:rPr>
              <w:t>VIA EXPERT J.D.O.O.-SOLIN /</w:t>
            </w:r>
          </w:p>
        </w:tc>
        <w:tc>
          <w:tcPr>
            <w:tcW w:w="946" w:type="dxa"/>
            <w:tcBorders>
              <w:top w:val="nil"/>
              <w:left w:val="nil"/>
              <w:bottom w:val="single" w:sz="4" w:space="0" w:color="auto"/>
              <w:right w:val="single" w:sz="4" w:space="0" w:color="auto"/>
            </w:tcBorders>
            <w:shd w:val="clear" w:color="auto" w:fill="auto"/>
            <w:noWrap/>
            <w:vAlign w:val="bottom"/>
            <w:hideMark/>
          </w:tcPr>
          <w:p w14:paraId="00D2BE0B" w14:textId="77777777" w:rsidR="00CB57E3" w:rsidRPr="00CB57E3" w:rsidRDefault="00CB57E3" w:rsidP="00CB57E3">
            <w:pPr>
              <w:spacing w:after="0" w:line="240" w:lineRule="auto"/>
              <w:jc w:val="right"/>
              <w:rPr>
                <w:rFonts w:cs="Calibri"/>
                <w:color w:val="000000"/>
                <w:sz w:val="16"/>
                <w:szCs w:val="16"/>
                <w:lang w:eastAsia="hr-HR"/>
              </w:rPr>
            </w:pPr>
            <w:r w:rsidRPr="00CB57E3">
              <w:rPr>
                <w:rFonts w:cs="Calibri"/>
                <w:color w:val="000000"/>
                <w:sz w:val="16"/>
                <w:szCs w:val="16"/>
                <w:lang w:eastAsia="hr-HR"/>
              </w:rPr>
              <w:t>16.875,00</w:t>
            </w:r>
          </w:p>
        </w:tc>
      </w:tr>
      <w:tr w:rsidR="00CB57E3" w:rsidRPr="00CB57E3" w14:paraId="6253C024" w14:textId="77777777" w:rsidTr="000C4FA3">
        <w:trPr>
          <w:trHeight w:val="300"/>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0BC4939A" w14:textId="7A1D13A3" w:rsidR="00CB57E3" w:rsidRPr="00CB57E3" w:rsidRDefault="00CB57E3" w:rsidP="00CB57E3">
            <w:pPr>
              <w:spacing w:after="0" w:line="240" w:lineRule="auto"/>
              <w:rPr>
                <w:rFonts w:cs="Calibri"/>
                <w:color w:val="000000"/>
                <w:sz w:val="16"/>
                <w:szCs w:val="16"/>
                <w:lang w:eastAsia="hr-HR"/>
              </w:rPr>
            </w:pPr>
            <w:r w:rsidRPr="00CB57E3">
              <w:rPr>
                <w:rFonts w:cs="Calibri"/>
                <w:color w:val="000000"/>
                <w:sz w:val="16"/>
                <w:szCs w:val="16"/>
                <w:lang w:eastAsia="hr-HR"/>
              </w:rPr>
              <w:t>Okončana situacija</w:t>
            </w:r>
            <w:r w:rsidR="00003E6F">
              <w:rPr>
                <w:rFonts w:cs="Calibri"/>
                <w:color w:val="000000"/>
                <w:sz w:val="16"/>
                <w:szCs w:val="16"/>
                <w:lang w:eastAsia="hr-HR"/>
              </w:rPr>
              <w:t>-</w:t>
            </w:r>
            <w:r w:rsidRPr="00CB57E3">
              <w:rPr>
                <w:rFonts w:cs="Calibri"/>
                <w:color w:val="000000"/>
                <w:sz w:val="16"/>
                <w:szCs w:val="16"/>
                <w:lang w:eastAsia="hr-HR"/>
              </w:rPr>
              <w:t xml:space="preserve"> izvršenih radova na izgradnji reciklažnog dvorišta u K.Sućurcu)</w:t>
            </w:r>
          </w:p>
        </w:tc>
        <w:tc>
          <w:tcPr>
            <w:tcW w:w="2693" w:type="dxa"/>
            <w:tcBorders>
              <w:top w:val="nil"/>
              <w:left w:val="nil"/>
              <w:bottom w:val="single" w:sz="4" w:space="0" w:color="auto"/>
              <w:right w:val="single" w:sz="4" w:space="0" w:color="auto"/>
            </w:tcBorders>
            <w:shd w:val="clear" w:color="auto" w:fill="auto"/>
            <w:noWrap/>
            <w:vAlign w:val="bottom"/>
            <w:hideMark/>
          </w:tcPr>
          <w:p w14:paraId="0F5F3BE0" w14:textId="77777777" w:rsidR="00CB57E3" w:rsidRPr="00CB57E3" w:rsidRDefault="00CB57E3" w:rsidP="00CB57E3">
            <w:pPr>
              <w:spacing w:after="0" w:line="240" w:lineRule="auto"/>
              <w:rPr>
                <w:rFonts w:cs="Calibri"/>
                <w:color w:val="000000"/>
                <w:sz w:val="16"/>
                <w:szCs w:val="16"/>
                <w:lang w:eastAsia="hr-HR"/>
              </w:rPr>
            </w:pPr>
            <w:r w:rsidRPr="00CB57E3">
              <w:rPr>
                <w:rFonts w:cs="Calibri"/>
                <w:color w:val="000000"/>
                <w:sz w:val="16"/>
                <w:szCs w:val="16"/>
                <w:lang w:eastAsia="hr-HR"/>
              </w:rPr>
              <w:t>ŠKOLJERA D.O.O.-SPLIT /</w:t>
            </w:r>
          </w:p>
        </w:tc>
        <w:tc>
          <w:tcPr>
            <w:tcW w:w="946" w:type="dxa"/>
            <w:tcBorders>
              <w:top w:val="nil"/>
              <w:left w:val="nil"/>
              <w:bottom w:val="single" w:sz="4" w:space="0" w:color="auto"/>
              <w:right w:val="single" w:sz="4" w:space="0" w:color="auto"/>
            </w:tcBorders>
            <w:shd w:val="clear" w:color="auto" w:fill="auto"/>
            <w:noWrap/>
            <w:vAlign w:val="bottom"/>
            <w:hideMark/>
          </w:tcPr>
          <w:p w14:paraId="3DC8FB0C" w14:textId="77777777" w:rsidR="00CB57E3" w:rsidRPr="00CB57E3" w:rsidRDefault="00CB57E3" w:rsidP="00CB57E3">
            <w:pPr>
              <w:spacing w:after="0" w:line="240" w:lineRule="auto"/>
              <w:jc w:val="right"/>
              <w:rPr>
                <w:rFonts w:cs="Calibri"/>
                <w:color w:val="000000"/>
                <w:sz w:val="16"/>
                <w:szCs w:val="16"/>
                <w:lang w:eastAsia="hr-HR"/>
              </w:rPr>
            </w:pPr>
            <w:r w:rsidRPr="00CB57E3">
              <w:rPr>
                <w:rFonts w:cs="Calibri"/>
                <w:color w:val="000000"/>
                <w:sz w:val="16"/>
                <w:szCs w:val="16"/>
                <w:lang w:eastAsia="hr-HR"/>
              </w:rPr>
              <w:t>16.259,83</w:t>
            </w:r>
          </w:p>
        </w:tc>
      </w:tr>
      <w:tr w:rsidR="00CB57E3" w:rsidRPr="00CB57E3" w14:paraId="58F73861" w14:textId="77777777" w:rsidTr="000C4FA3">
        <w:trPr>
          <w:trHeight w:val="300"/>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41FF1B8A" w14:textId="77777777" w:rsidR="00CB57E3" w:rsidRPr="00CB57E3" w:rsidRDefault="00CB57E3" w:rsidP="00CB57E3">
            <w:pPr>
              <w:spacing w:after="0" w:line="240" w:lineRule="auto"/>
              <w:rPr>
                <w:rFonts w:cs="Calibri"/>
                <w:color w:val="000000"/>
                <w:sz w:val="16"/>
                <w:szCs w:val="16"/>
                <w:lang w:eastAsia="hr-HR"/>
              </w:rPr>
            </w:pPr>
            <w:r w:rsidRPr="00CB57E3">
              <w:rPr>
                <w:rFonts w:cs="Calibri"/>
                <w:color w:val="000000"/>
                <w:sz w:val="16"/>
                <w:szCs w:val="16"/>
                <w:lang w:eastAsia="hr-HR"/>
              </w:rPr>
              <w:t>Materijal</w:t>
            </w:r>
          </w:p>
        </w:tc>
        <w:tc>
          <w:tcPr>
            <w:tcW w:w="2693" w:type="dxa"/>
            <w:tcBorders>
              <w:top w:val="nil"/>
              <w:left w:val="nil"/>
              <w:bottom w:val="single" w:sz="4" w:space="0" w:color="auto"/>
              <w:right w:val="single" w:sz="4" w:space="0" w:color="auto"/>
            </w:tcBorders>
            <w:shd w:val="clear" w:color="auto" w:fill="auto"/>
            <w:noWrap/>
            <w:vAlign w:val="bottom"/>
            <w:hideMark/>
          </w:tcPr>
          <w:p w14:paraId="72D05DA3" w14:textId="77777777" w:rsidR="00CB57E3" w:rsidRPr="00CB57E3" w:rsidRDefault="00CB57E3" w:rsidP="00CB57E3">
            <w:pPr>
              <w:spacing w:after="0" w:line="240" w:lineRule="auto"/>
              <w:rPr>
                <w:rFonts w:cs="Calibri"/>
                <w:color w:val="000000"/>
                <w:sz w:val="16"/>
                <w:szCs w:val="16"/>
                <w:lang w:eastAsia="hr-HR"/>
              </w:rPr>
            </w:pPr>
            <w:r w:rsidRPr="00CB57E3">
              <w:rPr>
                <w:rFonts w:cs="Calibri"/>
                <w:color w:val="000000"/>
                <w:sz w:val="16"/>
                <w:szCs w:val="16"/>
                <w:lang w:eastAsia="hr-HR"/>
              </w:rPr>
              <w:t>NAKLADA PANDA /</w:t>
            </w:r>
          </w:p>
        </w:tc>
        <w:tc>
          <w:tcPr>
            <w:tcW w:w="946" w:type="dxa"/>
            <w:tcBorders>
              <w:top w:val="nil"/>
              <w:left w:val="nil"/>
              <w:bottom w:val="single" w:sz="4" w:space="0" w:color="auto"/>
              <w:right w:val="single" w:sz="4" w:space="0" w:color="auto"/>
            </w:tcBorders>
            <w:shd w:val="clear" w:color="auto" w:fill="auto"/>
            <w:noWrap/>
            <w:vAlign w:val="bottom"/>
            <w:hideMark/>
          </w:tcPr>
          <w:p w14:paraId="62E07BB8" w14:textId="77777777" w:rsidR="00CB57E3" w:rsidRPr="00CB57E3" w:rsidRDefault="00CB57E3" w:rsidP="00CB57E3">
            <w:pPr>
              <w:spacing w:after="0" w:line="240" w:lineRule="auto"/>
              <w:jc w:val="right"/>
              <w:rPr>
                <w:rFonts w:cs="Calibri"/>
                <w:color w:val="000000"/>
                <w:sz w:val="16"/>
                <w:szCs w:val="16"/>
                <w:lang w:eastAsia="hr-HR"/>
              </w:rPr>
            </w:pPr>
            <w:r w:rsidRPr="00CB57E3">
              <w:rPr>
                <w:rFonts w:cs="Calibri"/>
                <w:color w:val="000000"/>
                <w:sz w:val="16"/>
                <w:szCs w:val="16"/>
                <w:lang w:eastAsia="hr-HR"/>
              </w:rPr>
              <w:t>14.005,38</w:t>
            </w:r>
          </w:p>
        </w:tc>
      </w:tr>
      <w:tr w:rsidR="00CB57E3" w:rsidRPr="00CB57E3" w14:paraId="4365332F" w14:textId="77777777" w:rsidTr="000C4FA3">
        <w:trPr>
          <w:trHeight w:val="300"/>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1F3AC8B7" w14:textId="77777777" w:rsidR="00CB57E3" w:rsidRPr="00CB57E3" w:rsidRDefault="00CB57E3" w:rsidP="00CB57E3">
            <w:pPr>
              <w:spacing w:after="0" w:line="240" w:lineRule="auto"/>
              <w:rPr>
                <w:rFonts w:cs="Calibri"/>
                <w:color w:val="000000"/>
                <w:sz w:val="16"/>
                <w:szCs w:val="16"/>
                <w:lang w:eastAsia="hr-HR"/>
              </w:rPr>
            </w:pPr>
            <w:r w:rsidRPr="00CB57E3">
              <w:rPr>
                <w:rFonts w:cs="Calibri"/>
                <w:color w:val="000000"/>
                <w:sz w:val="16"/>
                <w:szCs w:val="16"/>
                <w:lang w:eastAsia="hr-HR"/>
              </w:rPr>
              <w:t>Polupodzemni kontejnrer tip Molok Classic 5m3 za platiku i papir</w:t>
            </w:r>
          </w:p>
        </w:tc>
        <w:tc>
          <w:tcPr>
            <w:tcW w:w="2693" w:type="dxa"/>
            <w:tcBorders>
              <w:top w:val="nil"/>
              <w:left w:val="nil"/>
              <w:bottom w:val="single" w:sz="4" w:space="0" w:color="auto"/>
              <w:right w:val="single" w:sz="4" w:space="0" w:color="auto"/>
            </w:tcBorders>
            <w:shd w:val="clear" w:color="auto" w:fill="auto"/>
            <w:noWrap/>
            <w:vAlign w:val="bottom"/>
            <w:hideMark/>
          </w:tcPr>
          <w:p w14:paraId="2D32E867" w14:textId="77777777" w:rsidR="00CB57E3" w:rsidRPr="00CB57E3" w:rsidRDefault="00CB57E3" w:rsidP="00CB57E3">
            <w:pPr>
              <w:spacing w:after="0" w:line="240" w:lineRule="auto"/>
              <w:rPr>
                <w:rFonts w:cs="Calibri"/>
                <w:color w:val="000000"/>
                <w:sz w:val="16"/>
                <w:szCs w:val="16"/>
                <w:lang w:eastAsia="hr-HR"/>
              </w:rPr>
            </w:pPr>
            <w:r w:rsidRPr="00CB57E3">
              <w:rPr>
                <w:rFonts w:cs="Calibri"/>
                <w:color w:val="000000"/>
                <w:sz w:val="16"/>
                <w:szCs w:val="16"/>
                <w:lang w:eastAsia="hr-HR"/>
              </w:rPr>
              <w:t>S.T.P D.O.O.-LUČKO /</w:t>
            </w:r>
          </w:p>
        </w:tc>
        <w:tc>
          <w:tcPr>
            <w:tcW w:w="946" w:type="dxa"/>
            <w:tcBorders>
              <w:top w:val="nil"/>
              <w:left w:val="nil"/>
              <w:bottom w:val="single" w:sz="4" w:space="0" w:color="auto"/>
              <w:right w:val="single" w:sz="4" w:space="0" w:color="auto"/>
            </w:tcBorders>
            <w:shd w:val="clear" w:color="auto" w:fill="auto"/>
            <w:noWrap/>
            <w:vAlign w:val="bottom"/>
            <w:hideMark/>
          </w:tcPr>
          <w:p w14:paraId="4E3787E5" w14:textId="77777777" w:rsidR="00CB57E3" w:rsidRPr="00CB57E3" w:rsidRDefault="00CB57E3" w:rsidP="00CB57E3">
            <w:pPr>
              <w:spacing w:after="0" w:line="240" w:lineRule="auto"/>
              <w:jc w:val="right"/>
              <w:rPr>
                <w:rFonts w:cs="Calibri"/>
                <w:color w:val="000000"/>
                <w:sz w:val="16"/>
                <w:szCs w:val="16"/>
                <w:lang w:eastAsia="hr-HR"/>
              </w:rPr>
            </w:pPr>
            <w:r w:rsidRPr="00CB57E3">
              <w:rPr>
                <w:rFonts w:cs="Calibri"/>
                <w:color w:val="000000"/>
                <w:sz w:val="16"/>
                <w:szCs w:val="16"/>
                <w:lang w:eastAsia="hr-HR"/>
              </w:rPr>
              <w:t>13.643,00</w:t>
            </w:r>
          </w:p>
        </w:tc>
      </w:tr>
      <w:tr w:rsidR="00CB57E3" w:rsidRPr="00CB57E3" w14:paraId="17FEEBF8" w14:textId="77777777" w:rsidTr="000C4FA3">
        <w:trPr>
          <w:trHeight w:val="300"/>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1C69677F" w14:textId="0D0DF043" w:rsidR="00CB57E3" w:rsidRPr="00CB57E3" w:rsidRDefault="00CB57E3" w:rsidP="00CB57E3">
            <w:pPr>
              <w:spacing w:after="0" w:line="240" w:lineRule="auto"/>
              <w:rPr>
                <w:rFonts w:cs="Calibri"/>
                <w:color w:val="000000"/>
                <w:sz w:val="16"/>
                <w:szCs w:val="16"/>
                <w:lang w:eastAsia="hr-HR"/>
              </w:rPr>
            </w:pPr>
            <w:r w:rsidRPr="00CB57E3">
              <w:rPr>
                <w:rFonts w:cs="Calibri"/>
                <w:color w:val="000000"/>
                <w:sz w:val="16"/>
                <w:szCs w:val="16"/>
                <w:lang w:eastAsia="hr-HR"/>
              </w:rPr>
              <w:t>Izrada glavnog projekta izgradnje ulične mreže u rudinama za potrebe programa POS</w:t>
            </w:r>
            <w:r w:rsidR="00003E6F">
              <w:rPr>
                <w:rFonts w:cs="Calibri"/>
                <w:color w:val="000000"/>
                <w:sz w:val="16"/>
                <w:szCs w:val="16"/>
                <w:lang w:eastAsia="hr-HR"/>
              </w:rPr>
              <w:t>a</w:t>
            </w:r>
          </w:p>
        </w:tc>
        <w:tc>
          <w:tcPr>
            <w:tcW w:w="2693" w:type="dxa"/>
            <w:tcBorders>
              <w:top w:val="nil"/>
              <w:left w:val="nil"/>
              <w:bottom w:val="single" w:sz="4" w:space="0" w:color="auto"/>
              <w:right w:val="single" w:sz="4" w:space="0" w:color="auto"/>
            </w:tcBorders>
            <w:shd w:val="clear" w:color="auto" w:fill="auto"/>
            <w:noWrap/>
            <w:vAlign w:val="bottom"/>
            <w:hideMark/>
          </w:tcPr>
          <w:p w14:paraId="12B42950" w14:textId="77777777" w:rsidR="00CB57E3" w:rsidRPr="00CB57E3" w:rsidRDefault="00CB57E3" w:rsidP="00CB57E3">
            <w:pPr>
              <w:spacing w:after="0" w:line="240" w:lineRule="auto"/>
              <w:rPr>
                <w:rFonts w:cs="Calibri"/>
                <w:color w:val="000000"/>
                <w:sz w:val="16"/>
                <w:szCs w:val="16"/>
                <w:lang w:eastAsia="hr-HR"/>
              </w:rPr>
            </w:pPr>
            <w:r w:rsidRPr="00CB57E3">
              <w:rPr>
                <w:rFonts w:cs="Calibri"/>
                <w:color w:val="000000"/>
                <w:sz w:val="16"/>
                <w:szCs w:val="16"/>
                <w:lang w:eastAsia="hr-HR"/>
              </w:rPr>
              <w:t>PLATEA KONZALTING D.O.O.-SPLIT /</w:t>
            </w:r>
          </w:p>
        </w:tc>
        <w:tc>
          <w:tcPr>
            <w:tcW w:w="946" w:type="dxa"/>
            <w:tcBorders>
              <w:top w:val="nil"/>
              <w:left w:val="nil"/>
              <w:bottom w:val="single" w:sz="4" w:space="0" w:color="auto"/>
              <w:right w:val="single" w:sz="4" w:space="0" w:color="auto"/>
            </w:tcBorders>
            <w:shd w:val="clear" w:color="auto" w:fill="auto"/>
            <w:noWrap/>
            <w:vAlign w:val="bottom"/>
            <w:hideMark/>
          </w:tcPr>
          <w:p w14:paraId="67D2AB35" w14:textId="77777777" w:rsidR="00CB57E3" w:rsidRPr="00CB57E3" w:rsidRDefault="00CB57E3" w:rsidP="00CB57E3">
            <w:pPr>
              <w:spacing w:after="0" w:line="240" w:lineRule="auto"/>
              <w:jc w:val="right"/>
              <w:rPr>
                <w:rFonts w:cs="Calibri"/>
                <w:color w:val="000000"/>
                <w:sz w:val="16"/>
                <w:szCs w:val="16"/>
                <w:lang w:eastAsia="hr-HR"/>
              </w:rPr>
            </w:pPr>
            <w:r w:rsidRPr="00CB57E3">
              <w:rPr>
                <w:rFonts w:cs="Calibri"/>
                <w:color w:val="000000"/>
                <w:sz w:val="16"/>
                <w:szCs w:val="16"/>
                <w:lang w:eastAsia="hr-HR"/>
              </w:rPr>
              <w:t>13.125,00</w:t>
            </w:r>
          </w:p>
        </w:tc>
      </w:tr>
      <w:tr w:rsidR="00CB57E3" w:rsidRPr="00CB57E3" w14:paraId="0E90D5E3" w14:textId="77777777" w:rsidTr="000C4FA3">
        <w:trPr>
          <w:trHeight w:val="300"/>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29AF4929" w14:textId="77777777" w:rsidR="00CB57E3" w:rsidRPr="00CB57E3" w:rsidRDefault="00CB57E3" w:rsidP="00CB57E3">
            <w:pPr>
              <w:spacing w:after="0" w:line="240" w:lineRule="auto"/>
              <w:rPr>
                <w:rFonts w:cs="Calibri"/>
                <w:color w:val="000000"/>
                <w:sz w:val="16"/>
                <w:szCs w:val="16"/>
                <w:lang w:eastAsia="hr-HR"/>
              </w:rPr>
            </w:pPr>
            <w:r w:rsidRPr="00CB57E3">
              <w:rPr>
                <w:rFonts w:cs="Calibri"/>
                <w:color w:val="000000"/>
                <w:sz w:val="16"/>
                <w:szCs w:val="16"/>
                <w:lang w:eastAsia="hr-HR"/>
              </w:rPr>
              <w:t>Tablet Xiaomi Pad 5 Perl White i Cosmic Gray</w:t>
            </w:r>
          </w:p>
        </w:tc>
        <w:tc>
          <w:tcPr>
            <w:tcW w:w="2693" w:type="dxa"/>
            <w:tcBorders>
              <w:top w:val="nil"/>
              <w:left w:val="nil"/>
              <w:bottom w:val="single" w:sz="4" w:space="0" w:color="auto"/>
              <w:right w:val="single" w:sz="4" w:space="0" w:color="auto"/>
            </w:tcBorders>
            <w:shd w:val="clear" w:color="auto" w:fill="auto"/>
            <w:noWrap/>
            <w:vAlign w:val="bottom"/>
            <w:hideMark/>
          </w:tcPr>
          <w:p w14:paraId="449668FC" w14:textId="77777777" w:rsidR="00CB57E3" w:rsidRPr="00CB57E3" w:rsidRDefault="00CB57E3" w:rsidP="00CB57E3">
            <w:pPr>
              <w:spacing w:after="0" w:line="240" w:lineRule="auto"/>
              <w:rPr>
                <w:rFonts w:cs="Calibri"/>
                <w:color w:val="000000"/>
                <w:sz w:val="16"/>
                <w:szCs w:val="16"/>
                <w:lang w:eastAsia="hr-HR"/>
              </w:rPr>
            </w:pPr>
            <w:r w:rsidRPr="00CB57E3">
              <w:rPr>
                <w:rFonts w:cs="Calibri"/>
                <w:color w:val="000000"/>
                <w:sz w:val="16"/>
                <w:szCs w:val="16"/>
                <w:lang w:eastAsia="hr-HR"/>
              </w:rPr>
              <w:t>INSTAR TECHNO CENTER D.O.O.-VELIKA GORICA /</w:t>
            </w:r>
          </w:p>
        </w:tc>
        <w:tc>
          <w:tcPr>
            <w:tcW w:w="946" w:type="dxa"/>
            <w:tcBorders>
              <w:top w:val="nil"/>
              <w:left w:val="nil"/>
              <w:bottom w:val="single" w:sz="4" w:space="0" w:color="auto"/>
              <w:right w:val="single" w:sz="4" w:space="0" w:color="auto"/>
            </w:tcBorders>
            <w:shd w:val="clear" w:color="auto" w:fill="auto"/>
            <w:noWrap/>
            <w:vAlign w:val="bottom"/>
            <w:hideMark/>
          </w:tcPr>
          <w:p w14:paraId="7C561C83" w14:textId="77777777" w:rsidR="00CB57E3" w:rsidRPr="00CB57E3" w:rsidRDefault="00CB57E3" w:rsidP="00CB57E3">
            <w:pPr>
              <w:spacing w:after="0" w:line="240" w:lineRule="auto"/>
              <w:jc w:val="right"/>
              <w:rPr>
                <w:rFonts w:cs="Calibri"/>
                <w:color w:val="000000"/>
                <w:sz w:val="16"/>
                <w:szCs w:val="16"/>
                <w:lang w:eastAsia="hr-HR"/>
              </w:rPr>
            </w:pPr>
            <w:r w:rsidRPr="00CB57E3">
              <w:rPr>
                <w:rFonts w:cs="Calibri"/>
                <w:color w:val="000000"/>
                <w:sz w:val="16"/>
                <w:szCs w:val="16"/>
                <w:lang w:eastAsia="hr-HR"/>
              </w:rPr>
              <w:t>11.536,00</w:t>
            </w:r>
          </w:p>
        </w:tc>
      </w:tr>
      <w:tr w:rsidR="00CB57E3" w:rsidRPr="00CB57E3" w14:paraId="2D4A9F34" w14:textId="77777777" w:rsidTr="000C4FA3">
        <w:trPr>
          <w:trHeight w:val="300"/>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656A2886" w14:textId="77777777" w:rsidR="00CB57E3" w:rsidRPr="00CB57E3" w:rsidRDefault="00CB57E3" w:rsidP="00CB57E3">
            <w:pPr>
              <w:spacing w:after="0" w:line="240" w:lineRule="auto"/>
              <w:rPr>
                <w:rFonts w:cs="Calibri"/>
                <w:color w:val="000000"/>
                <w:sz w:val="16"/>
                <w:szCs w:val="16"/>
                <w:lang w:eastAsia="hr-HR"/>
              </w:rPr>
            </w:pPr>
            <w:r w:rsidRPr="00CB57E3">
              <w:rPr>
                <w:rFonts w:cs="Calibri"/>
                <w:color w:val="000000"/>
                <w:sz w:val="16"/>
                <w:szCs w:val="16"/>
                <w:lang w:eastAsia="hr-HR"/>
              </w:rPr>
              <w:t>Oprema za šport i rekreaciju na lokaciji Gojača u K.Sućurcu</w:t>
            </w:r>
          </w:p>
        </w:tc>
        <w:tc>
          <w:tcPr>
            <w:tcW w:w="2693" w:type="dxa"/>
            <w:tcBorders>
              <w:top w:val="nil"/>
              <w:left w:val="nil"/>
              <w:bottom w:val="single" w:sz="4" w:space="0" w:color="auto"/>
              <w:right w:val="single" w:sz="4" w:space="0" w:color="auto"/>
            </w:tcBorders>
            <w:shd w:val="clear" w:color="auto" w:fill="auto"/>
            <w:noWrap/>
            <w:vAlign w:val="bottom"/>
            <w:hideMark/>
          </w:tcPr>
          <w:p w14:paraId="34A18C53" w14:textId="77777777" w:rsidR="00CB57E3" w:rsidRPr="00CB57E3" w:rsidRDefault="00CB57E3" w:rsidP="00CB57E3">
            <w:pPr>
              <w:spacing w:after="0" w:line="240" w:lineRule="auto"/>
              <w:rPr>
                <w:rFonts w:cs="Calibri"/>
                <w:color w:val="000000"/>
                <w:sz w:val="16"/>
                <w:szCs w:val="16"/>
                <w:lang w:eastAsia="hr-HR"/>
              </w:rPr>
            </w:pPr>
            <w:r w:rsidRPr="00CB57E3">
              <w:rPr>
                <w:rFonts w:cs="Calibri"/>
                <w:color w:val="000000"/>
                <w:sz w:val="16"/>
                <w:szCs w:val="16"/>
                <w:lang w:eastAsia="hr-HR"/>
              </w:rPr>
              <w:t>T.A.U.OPREMA D.O.O.-K.NOVI /</w:t>
            </w:r>
          </w:p>
        </w:tc>
        <w:tc>
          <w:tcPr>
            <w:tcW w:w="946" w:type="dxa"/>
            <w:tcBorders>
              <w:top w:val="nil"/>
              <w:left w:val="nil"/>
              <w:bottom w:val="single" w:sz="4" w:space="0" w:color="auto"/>
              <w:right w:val="single" w:sz="4" w:space="0" w:color="auto"/>
            </w:tcBorders>
            <w:shd w:val="clear" w:color="auto" w:fill="auto"/>
            <w:noWrap/>
            <w:vAlign w:val="bottom"/>
            <w:hideMark/>
          </w:tcPr>
          <w:p w14:paraId="3D602A7C" w14:textId="77777777" w:rsidR="00CB57E3" w:rsidRPr="00CB57E3" w:rsidRDefault="00CB57E3" w:rsidP="00CB57E3">
            <w:pPr>
              <w:spacing w:after="0" w:line="240" w:lineRule="auto"/>
              <w:jc w:val="right"/>
              <w:rPr>
                <w:rFonts w:cs="Calibri"/>
                <w:color w:val="000000"/>
                <w:sz w:val="16"/>
                <w:szCs w:val="16"/>
                <w:lang w:eastAsia="hr-HR"/>
              </w:rPr>
            </w:pPr>
            <w:r w:rsidRPr="00CB57E3">
              <w:rPr>
                <w:rFonts w:cs="Calibri"/>
                <w:color w:val="000000"/>
                <w:sz w:val="16"/>
                <w:szCs w:val="16"/>
                <w:lang w:eastAsia="hr-HR"/>
              </w:rPr>
              <w:t>11.257,38</w:t>
            </w:r>
          </w:p>
        </w:tc>
      </w:tr>
      <w:tr w:rsidR="00CB57E3" w:rsidRPr="00CB57E3" w14:paraId="446CBD50" w14:textId="77777777" w:rsidTr="000C4FA3">
        <w:trPr>
          <w:trHeight w:val="300"/>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22CA64A9" w14:textId="77777777" w:rsidR="00CB57E3" w:rsidRPr="00CB57E3" w:rsidRDefault="00CB57E3" w:rsidP="00CB57E3">
            <w:pPr>
              <w:spacing w:after="0" w:line="240" w:lineRule="auto"/>
              <w:rPr>
                <w:rFonts w:cs="Calibri"/>
                <w:color w:val="000000"/>
                <w:sz w:val="16"/>
                <w:szCs w:val="16"/>
                <w:lang w:eastAsia="hr-HR"/>
              </w:rPr>
            </w:pPr>
            <w:r w:rsidRPr="00CB57E3">
              <w:rPr>
                <w:rFonts w:cs="Calibri"/>
                <w:color w:val="000000"/>
                <w:sz w:val="16"/>
                <w:szCs w:val="16"/>
                <w:lang w:eastAsia="hr-HR"/>
              </w:rPr>
              <w:t>Svjetlosne dekoracije</w:t>
            </w:r>
          </w:p>
        </w:tc>
        <w:tc>
          <w:tcPr>
            <w:tcW w:w="2693" w:type="dxa"/>
            <w:tcBorders>
              <w:top w:val="nil"/>
              <w:left w:val="nil"/>
              <w:bottom w:val="single" w:sz="4" w:space="0" w:color="auto"/>
              <w:right w:val="single" w:sz="4" w:space="0" w:color="auto"/>
            </w:tcBorders>
            <w:shd w:val="clear" w:color="auto" w:fill="auto"/>
            <w:noWrap/>
            <w:vAlign w:val="bottom"/>
            <w:hideMark/>
          </w:tcPr>
          <w:p w14:paraId="498467E8" w14:textId="55086DF9" w:rsidR="00CB57E3" w:rsidRPr="00CB57E3" w:rsidRDefault="00CB57E3" w:rsidP="00CB57E3">
            <w:pPr>
              <w:spacing w:after="0" w:line="240" w:lineRule="auto"/>
              <w:rPr>
                <w:rFonts w:cs="Calibri"/>
                <w:color w:val="000000"/>
                <w:sz w:val="16"/>
                <w:szCs w:val="16"/>
                <w:lang w:eastAsia="hr-HR"/>
              </w:rPr>
            </w:pPr>
            <w:r w:rsidRPr="00CB57E3">
              <w:rPr>
                <w:rFonts w:cs="Calibri"/>
                <w:color w:val="000000"/>
                <w:sz w:val="16"/>
                <w:szCs w:val="16"/>
                <w:lang w:eastAsia="hr-HR"/>
              </w:rPr>
              <w:t xml:space="preserve">ZIMA SVJETLOSNE DEKORACIJE </w:t>
            </w:r>
            <w:r w:rsidR="00003E6F">
              <w:rPr>
                <w:rFonts w:cs="Calibri"/>
                <w:color w:val="000000"/>
                <w:sz w:val="16"/>
                <w:szCs w:val="16"/>
                <w:lang w:eastAsia="hr-HR"/>
              </w:rPr>
              <w:t>doo</w:t>
            </w:r>
          </w:p>
        </w:tc>
        <w:tc>
          <w:tcPr>
            <w:tcW w:w="946" w:type="dxa"/>
            <w:tcBorders>
              <w:top w:val="nil"/>
              <w:left w:val="nil"/>
              <w:bottom w:val="single" w:sz="4" w:space="0" w:color="auto"/>
              <w:right w:val="single" w:sz="4" w:space="0" w:color="auto"/>
            </w:tcBorders>
            <w:shd w:val="clear" w:color="auto" w:fill="auto"/>
            <w:noWrap/>
            <w:vAlign w:val="bottom"/>
            <w:hideMark/>
          </w:tcPr>
          <w:p w14:paraId="611381F0" w14:textId="77777777" w:rsidR="00CB57E3" w:rsidRPr="00CB57E3" w:rsidRDefault="00CB57E3" w:rsidP="00CB57E3">
            <w:pPr>
              <w:spacing w:after="0" w:line="240" w:lineRule="auto"/>
              <w:jc w:val="right"/>
              <w:rPr>
                <w:rFonts w:cs="Calibri"/>
                <w:color w:val="000000"/>
                <w:sz w:val="16"/>
                <w:szCs w:val="16"/>
                <w:lang w:eastAsia="hr-HR"/>
              </w:rPr>
            </w:pPr>
            <w:r w:rsidRPr="00CB57E3">
              <w:rPr>
                <w:rFonts w:cs="Calibri"/>
                <w:color w:val="000000"/>
                <w:sz w:val="16"/>
                <w:szCs w:val="16"/>
                <w:lang w:eastAsia="hr-HR"/>
              </w:rPr>
              <w:t>10.787,03</w:t>
            </w:r>
          </w:p>
        </w:tc>
      </w:tr>
    </w:tbl>
    <w:p w14:paraId="1E8FAA51" w14:textId="7E1423AB" w:rsidR="00E24DFC" w:rsidRPr="00430C4D" w:rsidRDefault="00DC02BD" w:rsidP="00DC02BD">
      <w:pPr>
        <w:suppressAutoHyphens/>
        <w:spacing w:after="0" w:line="240" w:lineRule="auto"/>
        <w:jc w:val="both"/>
        <w:rPr>
          <w:rFonts w:asciiTheme="minorHAnsi" w:hAnsiTheme="minorHAnsi"/>
          <w:sz w:val="24"/>
          <w:szCs w:val="24"/>
        </w:rPr>
      </w:pPr>
      <w:r w:rsidRPr="00430C4D">
        <w:rPr>
          <w:rFonts w:asciiTheme="minorHAnsi" w:hAnsiTheme="minorHAnsi"/>
          <w:sz w:val="24"/>
          <w:szCs w:val="24"/>
        </w:rPr>
        <w:t xml:space="preserve">U nastavku je </w:t>
      </w:r>
      <w:r w:rsidR="00CB57E3" w:rsidRPr="00430C4D">
        <w:rPr>
          <w:rFonts w:asciiTheme="minorHAnsi" w:hAnsiTheme="minorHAnsi"/>
          <w:sz w:val="24"/>
          <w:szCs w:val="24"/>
        </w:rPr>
        <w:t>ostvarenje</w:t>
      </w:r>
      <w:r w:rsidRPr="00430C4D">
        <w:rPr>
          <w:rFonts w:asciiTheme="minorHAnsi" w:hAnsiTheme="minorHAnsi"/>
          <w:sz w:val="24"/>
          <w:szCs w:val="24"/>
        </w:rPr>
        <w:t xml:space="preserve"> nabave proizvedene dugotrajne imovine na razini osnovnih računa:</w:t>
      </w:r>
    </w:p>
    <w:p w14:paraId="0885A199" w14:textId="6CCB20AA" w:rsidR="005918DD" w:rsidRDefault="005918DD" w:rsidP="009F4CC5">
      <w:pPr>
        <w:suppressAutoHyphens/>
        <w:spacing w:after="0" w:line="240" w:lineRule="auto"/>
        <w:jc w:val="both"/>
        <w:rPr>
          <w:rFonts w:asciiTheme="minorHAnsi" w:hAnsiTheme="minorHAnsi"/>
          <w:color w:val="FF0000"/>
          <w:sz w:val="24"/>
          <w:szCs w:val="24"/>
        </w:rPr>
      </w:pPr>
    </w:p>
    <w:tbl>
      <w:tblPr>
        <w:tblW w:w="9068" w:type="dxa"/>
        <w:tblLook w:val="04A0" w:firstRow="1" w:lastRow="0" w:firstColumn="1" w:lastColumn="0" w:noHBand="0" w:noVBand="1"/>
      </w:tblPr>
      <w:tblGrid>
        <w:gridCol w:w="720"/>
        <w:gridCol w:w="2394"/>
        <w:gridCol w:w="1034"/>
        <w:gridCol w:w="1037"/>
        <w:gridCol w:w="1034"/>
        <w:gridCol w:w="971"/>
        <w:gridCol w:w="1024"/>
        <w:gridCol w:w="854"/>
      </w:tblGrid>
      <w:tr w:rsidR="00604516" w:rsidRPr="00604516" w14:paraId="5A9DF2E0" w14:textId="77777777" w:rsidTr="00003E6F">
        <w:trPr>
          <w:trHeight w:val="815"/>
        </w:trPr>
        <w:tc>
          <w:tcPr>
            <w:tcW w:w="720"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681B74D3" w14:textId="77777777" w:rsidR="00604516" w:rsidRPr="00604516" w:rsidRDefault="00604516" w:rsidP="00604516">
            <w:pPr>
              <w:spacing w:after="0" w:line="240" w:lineRule="auto"/>
              <w:jc w:val="center"/>
              <w:rPr>
                <w:rFonts w:cs="Calibri"/>
                <w:b/>
                <w:bCs/>
                <w:sz w:val="18"/>
                <w:szCs w:val="18"/>
                <w:lang w:eastAsia="hr-HR"/>
              </w:rPr>
            </w:pPr>
            <w:r w:rsidRPr="00604516">
              <w:rPr>
                <w:rFonts w:cs="Calibri"/>
                <w:b/>
                <w:bCs/>
                <w:sz w:val="18"/>
                <w:szCs w:val="18"/>
                <w:lang w:eastAsia="hr-HR"/>
              </w:rPr>
              <w:t>Konto</w:t>
            </w:r>
          </w:p>
        </w:tc>
        <w:tc>
          <w:tcPr>
            <w:tcW w:w="2394" w:type="dxa"/>
            <w:tcBorders>
              <w:top w:val="single" w:sz="4" w:space="0" w:color="auto"/>
              <w:left w:val="nil"/>
              <w:bottom w:val="single" w:sz="4" w:space="0" w:color="auto"/>
              <w:right w:val="single" w:sz="4" w:space="0" w:color="auto"/>
            </w:tcBorders>
            <w:shd w:val="clear" w:color="000000" w:fill="FFEB9C"/>
            <w:noWrap/>
            <w:vAlign w:val="bottom"/>
            <w:hideMark/>
          </w:tcPr>
          <w:p w14:paraId="005DB213" w14:textId="77777777" w:rsidR="00604516" w:rsidRPr="00604516" w:rsidRDefault="00604516" w:rsidP="00604516">
            <w:pPr>
              <w:spacing w:after="0" w:line="240" w:lineRule="auto"/>
              <w:jc w:val="center"/>
              <w:rPr>
                <w:rFonts w:cs="Calibri"/>
                <w:b/>
                <w:bCs/>
                <w:sz w:val="18"/>
                <w:szCs w:val="18"/>
                <w:lang w:eastAsia="hr-HR"/>
              </w:rPr>
            </w:pPr>
            <w:r w:rsidRPr="00604516">
              <w:rPr>
                <w:rFonts w:cs="Calibri"/>
                <w:b/>
                <w:bCs/>
                <w:sz w:val="18"/>
                <w:szCs w:val="18"/>
                <w:lang w:eastAsia="hr-HR"/>
              </w:rPr>
              <w:t>Naziv</w:t>
            </w:r>
          </w:p>
        </w:tc>
        <w:tc>
          <w:tcPr>
            <w:tcW w:w="1034" w:type="dxa"/>
            <w:tcBorders>
              <w:top w:val="single" w:sz="4" w:space="0" w:color="auto"/>
              <w:left w:val="nil"/>
              <w:bottom w:val="single" w:sz="4" w:space="0" w:color="auto"/>
              <w:right w:val="single" w:sz="4" w:space="0" w:color="auto"/>
            </w:tcBorders>
            <w:shd w:val="clear" w:color="000000" w:fill="FFEB9C"/>
            <w:noWrap/>
            <w:vAlign w:val="bottom"/>
            <w:hideMark/>
          </w:tcPr>
          <w:p w14:paraId="25853A34" w14:textId="77777777" w:rsidR="00604516" w:rsidRPr="00604516" w:rsidRDefault="00604516" w:rsidP="00604516">
            <w:pPr>
              <w:spacing w:after="0" w:line="240" w:lineRule="auto"/>
              <w:jc w:val="center"/>
              <w:rPr>
                <w:rFonts w:cs="Calibri"/>
                <w:b/>
                <w:bCs/>
                <w:sz w:val="18"/>
                <w:szCs w:val="18"/>
                <w:lang w:eastAsia="hr-HR"/>
              </w:rPr>
            </w:pPr>
            <w:r w:rsidRPr="00604516">
              <w:rPr>
                <w:rFonts w:cs="Calibri"/>
                <w:b/>
                <w:bCs/>
                <w:sz w:val="18"/>
                <w:szCs w:val="18"/>
                <w:lang w:eastAsia="hr-HR"/>
              </w:rPr>
              <w:t>Ostvarenje 2022.</w:t>
            </w:r>
          </w:p>
        </w:tc>
        <w:tc>
          <w:tcPr>
            <w:tcW w:w="1037" w:type="dxa"/>
            <w:tcBorders>
              <w:top w:val="single" w:sz="4" w:space="0" w:color="auto"/>
              <w:left w:val="nil"/>
              <w:bottom w:val="single" w:sz="4" w:space="0" w:color="auto"/>
              <w:right w:val="single" w:sz="4" w:space="0" w:color="auto"/>
            </w:tcBorders>
            <w:shd w:val="clear" w:color="000000" w:fill="FFEB9C"/>
            <w:noWrap/>
            <w:vAlign w:val="bottom"/>
            <w:hideMark/>
          </w:tcPr>
          <w:p w14:paraId="03169252" w14:textId="77777777" w:rsidR="00604516" w:rsidRPr="00604516" w:rsidRDefault="00604516" w:rsidP="00604516">
            <w:pPr>
              <w:spacing w:after="0" w:line="240" w:lineRule="auto"/>
              <w:jc w:val="center"/>
              <w:rPr>
                <w:rFonts w:cs="Calibri"/>
                <w:b/>
                <w:bCs/>
                <w:sz w:val="18"/>
                <w:szCs w:val="18"/>
                <w:lang w:eastAsia="hr-HR"/>
              </w:rPr>
            </w:pPr>
            <w:r w:rsidRPr="00604516">
              <w:rPr>
                <w:rFonts w:cs="Calibri"/>
                <w:b/>
                <w:bCs/>
                <w:sz w:val="18"/>
                <w:szCs w:val="18"/>
                <w:lang w:eastAsia="hr-HR"/>
              </w:rPr>
              <w:t>Plan 2023.</w:t>
            </w:r>
          </w:p>
        </w:tc>
        <w:tc>
          <w:tcPr>
            <w:tcW w:w="1034" w:type="dxa"/>
            <w:tcBorders>
              <w:top w:val="single" w:sz="4" w:space="0" w:color="auto"/>
              <w:left w:val="nil"/>
              <w:bottom w:val="single" w:sz="4" w:space="0" w:color="auto"/>
              <w:right w:val="single" w:sz="4" w:space="0" w:color="auto"/>
            </w:tcBorders>
            <w:shd w:val="clear" w:color="000000" w:fill="FFEB9C"/>
            <w:noWrap/>
            <w:vAlign w:val="bottom"/>
            <w:hideMark/>
          </w:tcPr>
          <w:p w14:paraId="13F802D9" w14:textId="77777777" w:rsidR="00604516" w:rsidRPr="00604516" w:rsidRDefault="00604516" w:rsidP="00604516">
            <w:pPr>
              <w:spacing w:after="0" w:line="240" w:lineRule="auto"/>
              <w:jc w:val="center"/>
              <w:rPr>
                <w:rFonts w:cs="Calibri"/>
                <w:b/>
                <w:bCs/>
                <w:sz w:val="18"/>
                <w:szCs w:val="18"/>
                <w:lang w:eastAsia="hr-HR"/>
              </w:rPr>
            </w:pPr>
            <w:r w:rsidRPr="00604516">
              <w:rPr>
                <w:rFonts w:cs="Calibri"/>
                <w:b/>
                <w:bCs/>
                <w:sz w:val="18"/>
                <w:szCs w:val="18"/>
                <w:lang w:eastAsia="hr-HR"/>
              </w:rPr>
              <w:t>Ostvarenje 2023.</w:t>
            </w:r>
          </w:p>
        </w:tc>
        <w:tc>
          <w:tcPr>
            <w:tcW w:w="971" w:type="dxa"/>
            <w:tcBorders>
              <w:top w:val="single" w:sz="4" w:space="0" w:color="auto"/>
              <w:left w:val="nil"/>
              <w:bottom w:val="single" w:sz="4" w:space="0" w:color="auto"/>
              <w:right w:val="single" w:sz="4" w:space="0" w:color="auto"/>
            </w:tcBorders>
            <w:shd w:val="clear" w:color="000000" w:fill="FFEB9C"/>
            <w:noWrap/>
            <w:vAlign w:val="bottom"/>
            <w:hideMark/>
          </w:tcPr>
          <w:p w14:paraId="2C91F502" w14:textId="77777777" w:rsidR="00604516" w:rsidRPr="00604516" w:rsidRDefault="00604516" w:rsidP="00604516">
            <w:pPr>
              <w:spacing w:after="0" w:line="240" w:lineRule="auto"/>
              <w:jc w:val="center"/>
              <w:rPr>
                <w:rFonts w:cs="Calibri"/>
                <w:b/>
                <w:bCs/>
                <w:sz w:val="18"/>
                <w:szCs w:val="18"/>
                <w:lang w:eastAsia="hr-HR"/>
              </w:rPr>
            </w:pPr>
            <w:r w:rsidRPr="00604516">
              <w:rPr>
                <w:rFonts w:cs="Calibri"/>
                <w:b/>
                <w:bCs/>
                <w:sz w:val="18"/>
                <w:szCs w:val="18"/>
                <w:lang w:eastAsia="hr-HR"/>
              </w:rPr>
              <w:t>Ostv.2023 / plan</w:t>
            </w:r>
          </w:p>
        </w:tc>
        <w:tc>
          <w:tcPr>
            <w:tcW w:w="1024" w:type="dxa"/>
            <w:tcBorders>
              <w:top w:val="single" w:sz="4" w:space="0" w:color="auto"/>
              <w:left w:val="nil"/>
              <w:bottom w:val="single" w:sz="4" w:space="0" w:color="auto"/>
              <w:right w:val="single" w:sz="4" w:space="0" w:color="auto"/>
            </w:tcBorders>
            <w:shd w:val="clear" w:color="000000" w:fill="FFEB9C"/>
            <w:noWrap/>
            <w:vAlign w:val="bottom"/>
            <w:hideMark/>
          </w:tcPr>
          <w:p w14:paraId="767124B7" w14:textId="77777777" w:rsidR="00604516" w:rsidRPr="00604516" w:rsidRDefault="00604516" w:rsidP="00604516">
            <w:pPr>
              <w:spacing w:after="0" w:line="240" w:lineRule="auto"/>
              <w:jc w:val="center"/>
              <w:rPr>
                <w:rFonts w:cs="Calibri"/>
                <w:b/>
                <w:bCs/>
                <w:sz w:val="18"/>
                <w:szCs w:val="18"/>
                <w:lang w:eastAsia="hr-HR"/>
              </w:rPr>
            </w:pPr>
            <w:r w:rsidRPr="00604516">
              <w:rPr>
                <w:rFonts w:cs="Calibri"/>
                <w:b/>
                <w:bCs/>
                <w:sz w:val="18"/>
                <w:szCs w:val="18"/>
                <w:lang w:eastAsia="hr-HR"/>
              </w:rPr>
              <w:t>Ostv. 2023/2022</w:t>
            </w:r>
          </w:p>
        </w:tc>
        <w:tc>
          <w:tcPr>
            <w:tcW w:w="854" w:type="dxa"/>
            <w:tcBorders>
              <w:top w:val="single" w:sz="4" w:space="0" w:color="auto"/>
              <w:left w:val="nil"/>
              <w:bottom w:val="single" w:sz="4" w:space="0" w:color="auto"/>
              <w:right w:val="single" w:sz="4" w:space="0" w:color="auto"/>
            </w:tcBorders>
            <w:shd w:val="clear" w:color="000000" w:fill="FFEB9C"/>
            <w:noWrap/>
            <w:vAlign w:val="bottom"/>
            <w:hideMark/>
          </w:tcPr>
          <w:p w14:paraId="6D9A7C42" w14:textId="77777777" w:rsidR="00604516" w:rsidRPr="00604516" w:rsidRDefault="00604516" w:rsidP="00604516">
            <w:pPr>
              <w:spacing w:after="0" w:line="240" w:lineRule="auto"/>
              <w:jc w:val="center"/>
              <w:rPr>
                <w:rFonts w:cs="Calibri"/>
                <w:b/>
                <w:bCs/>
                <w:sz w:val="18"/>
                <w:szCs w:val="18"/>
                <w:lang w:eastAsia="hr-HR"/>
              </w:rPr>
            </w:pPr>
            <w:r w:rsidRPr="00604516">
              <w:rPr>
                <w:rFonts w:cs="Calibri"/>
                <w:b/>
                <w:bCs/>
                <w:sz w:val="18"/>
                <w:szCs w:val="18"/>
                <w:lang w:eastAsia="hr-HR"/>
              </w:rPr>
              <w:t>Udjel 2023.</w:t>
            </w:r>
          </w:p>
        </w:tc>
      </w:tr>
      <w:tr w:rsidR="00604516" w:rsidRPr="00604516" w14:paraId="7A814EDF" w14:textId="77777777" w:rsidTr="00003E6F">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87B61CD" w14:textId="77777777" w:rsidR="00604516" w:rsidRPr="00604516" w:rsidRDefault="00604516" w:rsidP="00604516">
            <w:pPr>
              <w:spacing w:after="0" w:line="240" w:lineRule="auto"/>
              <w:rPr>
                <w:rFonts w:cs="Calibri"/>
                <w:color w:val="000000"/>
                <w:sz w:val="18"/>
                <w:szCs w:val="18"/>
                <w:lang w:eastAsia="hr-HR"/>
              </w:rPr>
            </w:pPr>
            <w:r w:rsidRPr="00604516">
              <w:rPr>
                <w:rFonts w:cs="Calibri"/>
                <w:color w:val="000000"/>
                <w:sz w:val="18"/>
                <w:szCs w:val="18"/>
                <w:lang w:eastAsia="hr-HR"/>
              </w:rPr>
              <w:t>42119</w:t>
            </w:r>
          </w:p>
        </w:tc>
        <w:tc>
          <w:tcPr>
            <w:tcW w:w="2394" w:type="dxa"/>
            <w:tcBorders>
              <w:top w:val="nil"/>
              <w:left w:val="nil"/>
              <w:bottom w:val="single" w:sz="4" w:space="0" w:color="auto"/>
              <w:right w:val="single" w:sz="4" w:space="0" w:color="auto"/>
            </w:tcBorders>
            <w:shd w:val="clear" w:color="auto" w:fill="auto"/>
            <w:noWrap/>
            <w:vAlign w:val="bottom"/>
            <w:hideMark/>
          </w:tcPr>
          <w:p w14:paraId="3063DAED" w14:textId="77777777" w:rsidR="00604516" w:rsidRPr="00604516" w:rsidRDefault="00604516" w:rsidP="00604516">
            <w:pPr>
              <w:spacing w:after="0" w:line="240" w:lineRule="auto"/>
              <w:rPr>
                <w:rFonts w:cs="Calibri"/>
                <w:color w:val="000000"/>
                <w:sz w:val="18"/>
                <w:szCs w:val="18"/>
                <w:lang w:eastAsia="hr-HR"/>
              </w:rPr>
            </w:pPr>
            <w:r w:rsidRPr="00604516">
              <w:rPr>
                <w:rFonts w:cs="Calibri"/>
                <w:color w:val="000000"/>
                <w:sz w:val="18"/>
                <w:szCs w:val="18"/>
                <w:lang w:eastAsia="hr-HR"/>
              </w:rPr>
              <w:t>Ostali stambeni objekti</w:t>
            </w:r>
          </w:p>
        </w:tc>
        <w:tc>
          <w:tcPr>
            <w:tcW w:w="1034" w:type="dxa"/>
            <w:tcBorders>
              <w:top w:val="nil"/>
              <w:left w:val="nil"/>
              <w:bottom w:val="single" w:sz="4" w:space="0" w:color="auto"/>
              <w:right w:val="single" w:sz="4" w:space="0" w:color="auto"/>
            </w:tcBorders>
            <w:shd w:val="clear" w:color="auto" w:fill="auto"/>
            <w:noWrap/>
            <w:vAlign w:val="bottom"/>
            <w:hideMark/>
          </w:tcPr>
          <w:p w14:paraId="01D28DD8"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 </w:t>
            </w:r>
          </w:p>
        </w:tc>
        <w:tc>
          <w:tcPr>
            <w:tcW w:w="1037" w:type="dxa"/>
            <w:tcBorders>
              <w:top w:val="nil"/>
              <w:left w:val="nil"/>
              <w:bottom w:val="single" w:sz="4" w:space="0" w:color="auto"/>
              <w:right w:val="single" w:sz="4" w:space="0" w:color="auto"/>
            </w:tcBorders>
            <w:shd w:val="clear" w:color="auto" w:fill="auto"/>
            <w:noWrap/>
            <w:vAlign w:val="bottom"/>
            <w:hideMark/>
          </w:tcPr>
          <w:p w14:paraId="05983F7C" w14:textId="76BA7C1B"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138.100</w:t>
            </w:r>
          </w:p>
        </w:tc>
        <w:tc>
          <w:tcPr>
            <w:tcW w:w="1034" w:type="dxa"/>
            <w:tcBorders>
              <w:top w:val="nil"/>
              <w:left w:val="nil"/>
              <w:bottom w:val="single" w:sz="4" w:space="0" w:color="auto"/>
              <w:right w:val="single" w:sz="4" w:space="0" w:color="auto"/>
            </w:tcBorders>
            <w:shd w:val="clear" w:color="auto" w:fill="auto"/>
            <w:noWrap/>
            <w:vAlign w:val="bottom"/>
            <w:hideMark/>
          </w:tcPr>
          <w:p w14:paraId="3CC82B60" w14:textId="3C60D95D"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138.03</w:t>
            </w:r>
            <w:r>
              <w:rPr>
                <w:rFonts w:cs="Calibri"/>
                <w:color w:val="000000"/>
                <w:sz w:val="18"/>
                <w:szCs w:val="18"/>
                <w:lang w:eastAsia="hr-HR"/>
              </w:rPr>
              <w:t>2</w:t>
            </w:r>
          </w:p>
        </w:tc>
        <w:tc>
          <w:tcPr>
            <w:tcW w:w="971" w:type="dxa"/>
            <w:tcBorders>
              <w:top w:val="nil"/>
              <w:left w:val="nil"/>
              <w:bottom w:val="single" w:sz="4" w:space="0" w:color="auto"/>
              <w:right w:val="single" w:sz="4" w:space="0" w:color="auto"/>
            </w:tcBorders>
            <w:shd w:val="clear" w:color="auto" w:fill="auto"/>
            <w:noWrap/>
            <w:vAlign w:val="bottom"/>
            <w:hideMark/>
          </w:tcPr>
          <w:p w14:paraId="6634DC9A"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99,95%</w:t>
            </w:r>
          </w:p>
        </w:tc>
        <w:tc>
          <w:tcPr>
            <w:tcW w:w="1024" w:type="dxa"/>
            <w:tcBorders>
              <w:top w:val="nil"/>
              <w:left w:val="nil"/>
              <w:bottom w:val="single" w:sz="4" w:space="0" w:color="auto"/>
              <w:right w:val="single" w:sz="4" w:space="0" w:color="auto"/>
            </w:tcBorders>
            <w:shd w:val="clear" w:color="auto" w:fill="auto"/>
            <w:noWrap/>
            <w:vAlign w:val="bottom"/>
            <w:hideMark/>
          </w:tcPr>
          <w:p w14:paraId="14FFEF97"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#DIV/0!</w:t>
            </w:r>
          </w:p>
        </w:tc>
        <w:tc>
          <w:tcPr>
            <w:tcW w:w="854" w:type="dxa"/>
            <w:tcBorders>
              <w:top w:val="nil"/>
              <w:left w:val="nil"/>
              <w:bottom w:val="single" w:sz="4" w:space="0" w:color="auto"/>
              <w:right w:val="single" w:sz="4" w:space="0" w:color="auto"/>
            </w:tcBorders>
            <w:shd w:val="clear" w:color="auto" w:fill="auto"/>
            <w:noWrap/>
            <w:vAlign w:val="bottom"/>
            <w:hideMark/>
          </w:tcPr>
          <w:p w14:paraId="3997400F"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6,22%</w:t>
            </w:r>
          </w:p>
        </w:tc>
      </w:tr>
      <w:tr w:rsidR="00604516" w:rsidRPr="00604516" w14:paraId="54F6EE8A" w14:textId="77777777" w:rsidTr="00003E6F">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DBBAF88" w14:textId="77777777" w:rsidR="00604516" w:rsidRPr="00604516" w:rsidRDefault="00604516" w:rsidP="00604516">
            <w:pPr>
              <w:spacing w:after="0" w:line="240" w:lineRule="auto"/>
              <w:rPr>
                <w:rFonts w:cs="Calibri"/>
                <w:color w:val="000000"/>
                <w:sz w:val="18"/>
                <w:szCs w:val="18"/>
                <w:lang w:eastAsia="hr-HR"/>
              </w:rPr>
            </w:pPr>
            <w:r w:rsidRPr="00604516">
              <w:rPr>
                <w:rFonts w:cs="Calibri"/>
                <w:color w:val="000000"/>
                <w:sz w:val="18"/>
                <w:szCs w:val="18"/>
                <w:lang w:eastAsia="hr-HR"/>
              </w:rPr>
              <w:t>42144</w:t>
            </w:r>
          </w:p>
        </w:tc>
        <w:tc>
          <w:tcPr>
            <w:tcW w:w="2394" w:type="dxa"/>
            <w:tcBorders>
              <w:top w:val="nil"/>
              <w:left w:val="nil"/>
              <w:bottom w:val="single" w:sz="4" w:space="0" w:color="auto"/>
              <w:right w:val="single" w:sz="4" w:space="0" w:color="auto"/>
            </w:tcBorders>
            <w:shd w:val="clear" w:color="auto" w:fill="auto"/>
            <w:noWrap/>
            <w:vAlign w:val="bottom"/>
            <w:hideMark/>
          </w:tcPr>
          <w:p w14:paraId="3449CB40" w14:textId="77777777" w:rsidR="00604516" w:rsidRPr="00604516" w:rsidRDefault="00604516" w:rsidP="00604516">
            <w:pPr>
              <w:spacing w:after="0" w:line="240" w:lineRule="auto"/>
              <w:rPr>
                <w:rFonts w:cs="Calibri"/>
                <w:color w:val="000000"/>
                <w:sz w:val="18"/>
                <w:szCs w:val="18"/>
                <w:lang w:eastAsia="hr-HR"/>
              </w:rPr>
            </w:pPr>
            <w:r w:rsidRPr="00604516">
              <w:rPr>
                <w:rFonts w:cs="Calibri"/>
                <w:color w:val="000000"/>
                <w:sz w:val="18"/>
                <w:szCs w:val="18"/>
                <w:lang w:eastAsia="hr-HR"/>
              </w:rPr>
              <w:t>Energetski i komunikacijski vodovi</w:t>
            </w:r>
          </w:p>
        </w:tc>
        <w:tc>
          <w:tcPr>
            <w:tcW w:w="1034" w:type="dxa"/>
            <w:tcBorders>
              <w:top w:val="nil"/>
              <w:left w:val="nil"/>
              <w:bottom w:val="single" w:sz="4" w:space="0" w:color="auto"/>
              <w:right w:val="single" w:sz="4" w:space="0" w:color="auto"/>
            </w:tcBorders>
            <w:shd w:val="clear" w:color="auto" w:fill="auto"/>
            <w:noWrap/>
            <w:vAlign w:val="bottom"/>
            <w:hideMark/>
          </w:tcPr>
          <w:p w14:paraId="0E071DBC"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54.507</w:t>
            </w:r>
          </w:p>
        </w:tc>
        <w:tc>
          <w:tcPr>
            <w:tcW w:w="1037" w:type="dxa"/>
            <w:tcBorders>
              <w:top w:val="nil"/>
              <w:left w:val="nil"/>
              <w:bottom w:val="single" w:sz="4" w:space="0" w:color="auto"/>
              <w:right w:val="single" w:sz="4" w:space="0" w:color="auto"/>
            </w:tcBorders>
            <w:shd w:val="clear" w:color="auto" w:fill="auto"/>
            <w:noWrap/>
            <w:vAlign w:val="bottom"/>
            <w:hideMark/>
          </w:tcPr>
          <w:p w14:paraId="420C73B6"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 </w:t>
            </w:r>
          </w:p>
        </w:tc>
        <w:tc>
          <w:tcPr>
            <w:tcW w:w="1034" w:type="dxa"/>
            <w:tcBorders>
              <w:top w:val="nil"/>
              <w:left w:val="nil"/>
              <w:bottom w:val="single" w:sz="4" w:space="0" w:color="auto"/>
              <w:right w:val="single" w:sz="4" w:space="0" w:color="auto"/>
            </w:tcBorders>
            <w:shd w:val="clear" w:color="auto" w:fill="auto"/>
            <w:noWrap/>
            <w:vAlign w:val="bottom"/>
            <w:hideMark/>
          </w:tcPr>
          <w:p w14:paraId="72BFF2B8"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 </w:t>
            </w:r>
          </w:p>
        </w:tc>
        <w:tc>
          <w:tcPr>
            <w:tcW w:w="971" w:type="dxa"/>
            <w:tcBorders>
              <w:top w:val="nil"/>
              <w:left w:val="nil"/>
              <w:bottom w:val="single" w:sz="4" w:space="0" w:color="auto"/>
              <w:right w:val="single" w:sz="4" w:space="0" w:color="auto"/>
            </w:tcBorders>
            <w:shd w:val="clear" w:color="auto" w:fill="auto"/>
            <w:noWrap/>
            <w:vAlign w:val="bottom"/>
            <w:hideMark/>
          </w:tcPr>
          <w:p w14:paraId="48CF625F"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#DIV/0!</w:t>
            </w:r>
          </w:p>
        </w:tc>
        <w:tc>
          <w:tcPr>
            <w:tcW w:w="1024" w:type="dxa"/>
            <w:tcBorders>
              <w:top w:val="nil"/>
              <w:left w:val="nil"/>
              <w:bottom w:val="single" w:sz="4" w:space="0" w:color="auto"/>
              <w:right w:val="single" w:sz="4" w:space="0" w:color="auto"/>
            </w:tcBorders>
            <w:shd w:val="clear" w:color="auto" w:fill="auto"/>
            <w:noWrap/>
            <w:vAlign w:val="bottom"/>
            <w:hideMark/>
          </w:tcPr>
          <w:p w14:paraId="56FDB525"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0,00%</w:t>
            </w:r>
          </w:p>
        </w:tc>
        <w:tc>
          <w:tcPr>
            <w:tcW w:w="854" w:type="dxa"/>
            <w:tcBorders>
              <w:top w:val="nil"/>
              <w:left w:val="nil"/>
              <w:bottom w:val="single" w:sz="4" w:space="0" w:color="auto"/>
              <w:right w:val="single" w:sz="4" w:space="0" w:color="auto"/>
            </w:tcBorders>
            <w:shd w:val="clear" w:color="auto" w:fill="auto"/>
            <w:noWrap/>
            <w:vAlign w:val="bottom"/>
            <w:hideMark/>
          </w:tcPr>
          <w:p w14:paraId="5E1B3617"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0,00%</w:t>
            </w:r>
          </w:p>
        </w:tc>
      </w:tr>
      <w:tr w:rsidR="00604516" w:rsidRPr="00604516" w14:paraId="3D347268" w14:textId="77777777" w:rsidTr="00003E6F">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02A0A56" w14:textId="77777777" w:rsidR="00604516" w:rsidRPr="00604516" w:rsidRDefault="00604516" w:rsidP="00604516">
            <w:pPr>
              <w:spacing w:after="0" w:line="240" w:lineRule="auto"/>
              <w:rPr>
                <w:rFonts w:cs="Calibri"/>
                <w:color w:val="000000"/>
                <w:sz w:val="18"/>
                <w:szCs w:val="18"/>
                <w:lang w:eastAsia="hr-HR"/>
              </w:rPr>
            </w:pPr>
            <w:r w:rsidRPr="00604516">
              <w:rPr>
                <w:rFonts w:cs="Calibri"/>
                <w:color w:val="000000"/>
                <w:sz w:val="18"/>
                <w:szCs w:val="18"/>
                <w:lang w:eastAsia="hr-HR"/>
              </w:rPr>
              <w:t>42146</w:t>
            </w:r>
          </w:p>
        </w:tc>
        <w:tc>
          <w:tcPr>
            <w:tcW w:w="2394" w:type="dxa"/>
            <w:tcBorders>
              <w:top w:val="nil"/>
              <w:left w:val="nil"/>
              <w:bottom w:val="single" w:sz="4" w:space="0" w:color="auto"/>
              <w:right w:val="single" w:sz="4" w:space="0" w:color="auto"/>
            </w:tcBorders>
            <w:shd w:val="clear" w:color="auto" w:fill="auto"/>
            <w:noWrap/>
            <w:vAlign w:val="bottom"/>
            <w:hideMark/>
          </w:tcPr>
          <w:p w14:paraId="07DB55CB" w14:textId="77777777" w:rsidR="00604516" w:rsidRPr="00604516" w:rsidRDefault="00604516" w:rsidP="00604516">
            <w:pPr>
              <w:spacing w:after="0" w:line="240" w:lineRule="auto"/>
              <w:rPr>
                <w:rFonts w:cs="Calibri"/>
                <w:color w:val="000000"/>
                <w:sz w:val="18"/>
                <w:szCs w:val="18"/>
                <w:lang w:eastAsia="hr-HR"/>
              </w:rPr>
            </w:pPr>
            <w:r w:rsidRPr="00604516">
              <w:rPr>
                <w:rFonts w:cs="Calibri"/>
                <w:color w:val="000000"/>
                <w:sz w:val="18"/>
                <w:szCs w:val="18"/>
                <w:lang w:eastAsia="hr-HR"/>
              </w:rPr>
              <w:t>Spomenici (povijesni, kulturni i slično)</w:t>
            </w:r>
          </w:p>
        </w:tc>
        <w:tc>
          <w:tcPr>
            <w:tcW w:w="1034" w:type="dxa"/>
            <w:tcBorders>
              <w:top w:val="nil"/>
              <w:left w:val="nil"/>
              <w:bottom w:val="single" w:sz="4" w:space="0" w:color="auto"/>
              <w:right w:val="single" w:sz="4" w:space="0" w:color="auto"/>
            </w:tcBorders>
            <w:shd w:val="clear" w:color="auto" w:fill="auto"/>
            <w:noWrap/>
            <w:vAlign w:val="bottom"/>
            <w:hideMark/>
          </w:tcPr>
          <w:p w14:paraId="04770A57"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11.873</w:t>
            </w:r>
          </w:p>
        </w:tc>
        <w:tc>
          <w:tcPr>
            <w:tcW w:w="1037" w:type="dxa"/>
            <w:tcBorders>
              <w:top w:val="nil"/>
              <w:left w:val="nil"/>
              <w:bottom w:val="single" w:sz="4" w:space="0" w:color="auto"/>
              <w:right w:val="single" w:sz="4" w:space="0" w:color="auto"/>
            </w:tcBorders>
            <w:shd w:val="clear" w:color="auto" w:fill="auto"/>
            <w:noWrap/>
            <w:vAlign w:val="bottom"/>
            <w:hideMark/>
          </w:tcPr>
          <w:p w14:paraId="65D46AEB"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39.800</w:t>
            </w:r>
          </w:p>
        </w:tc>
        <w:tc>
          <w:tcPr>
            <w:tcW w:w="1034" w:type="dxa"/>
            <w:tcBorders>
              <w:top w:val="nil"/>
              <w:left w:val="nil"/>
              <w:bottom w:val="single" w:sz="4" w:space="0" w:color="auto"/>
              <w:right w:val="single" w:sz="4" w:space="0" w:color="auto"/>
            </w:tcBorders>
            <w:shd w:val="clear" w:color="auto" w:fill="auto"/>
            <w:noWrap/>
            <w:vAlign w:val="bottom"/>
            <w:hideMark/>
          </w:tcPr>
          <w:p w14:paraId="2116A5DF"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 </w:t>
            </w:r>
          </w:p>
        </w:tc>
        <w:tc>
          <w:tcPr>
            <w:tcW w:w="971" w:type="dxa"/>
            <w:tcBorders>
              <w:top w:val="nil"/>
              <w:left w:val="nil"/>
              <w:bottom w:val="single" w:sz="4" w:space="0" w:color="auto"/>
              <w:right w:val="single" w:sz="4" w:space="0" w:color="auto"/>
            </w:tcBorders>
            <w:shd w:val="clear" w:color="auto" w:fill="auto"/>
            <w:noWrap/>
            <w:vAlign w:val="bottom"/>
            <w:hideMark/>
          </w:tcPr>
          <w:p w14:paraId="7CE61015"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0,00%</w:t>
            </w:r>
          </w:p>
        </w:tc>
        <w:tc>
          <w:tcPr>
            <w:tcW w:w="1024" w:type="dxa"/>
            <w:tcBorders>
              <w:top w:val="nil"/>
              <w:left w:val="nil"/>
              <w:bottom w:val="single" w:sz="4" w:space="0" w:color="auto"/>
              <w:right w:val="single" w:sz="4" w:space="0" w:color="auto"/>
            </w:tcBorders>
            <w:shd w:val="clear" w:color="auto" w:fill="auto"/>
            <w:noWrap/>
            <w:vAlign w:val="bottom"/>
            <w:hideMark/>
          </w:tcPr>
          <w:p w14:paraId="2103FF0D"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0,00%</w:t>
            </w:r>
          </w:p>
        </w:tc>
        <w:tc>
          <w:tcPr>
            <w:tcW w:w="854" w:type="dxa"/>
            <w:tcBorders>
              <w:top w:val="nil"/>
              <w:left w:val="nil"/>
              <w:bottom w:val="single" w:sz="4" w:space="0" w:color="auto"/>
              <w:right w:val="single" w:sz="4" w:space="0" w:color="auto"/>
            </w:tcBorders>
            <w:shd w:val="clear" w:color="auto" w:fill="auto"/>
            <w:noWrap/>
            <w:vAlign w:val="bottom"/>
            <w:hideMark/>
          </w:tcPr>
          <w:p w14:paraId="315C4E4B"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0,00%</w:t>
            </w:r>
          </w:p>
        </w:tc>
      </w:tr>
      <w:tr w:rsidR="00604516" w:rsidRPr="00604516" w14:paraId="524AA127" w14:textId="77777777" w:rsidTr="00003E6F">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015CD7C" w14:textId="77777777" w:rsidR="00604516" w:rsidRPr="00604516" w:rsidRDefault="00604516" w:rsidP="00604516">
            <w:pPr>
              <w:spacing w:after="0" w:line="240" w:lineRule="auto"/>
              <w:rPr>
                <w:rFonts w:cs="Calibri"/>
                <w:color w:val="000000"/>
                <w:sz w:val="18"/>
                <w:szCs w:val="18"/>
                <w:lang w:eastAsia="hr-HR"/>
              </w:rPr>
            </w:pPr>
            <w:r w:rsidRPr="00604516">
              <w:rPr>
                <w:rFonts w:cs="Calibri"/>
                <w:color w:val="000000"/>
                <w:sz w:val="18"/>
                <w:szCs w:val="18"/>
                <w:lang w:eastAsia="hr-HR"/>
              </w:rPr>
              <w:t>42149</w:t>
            </w:r>
          </w:p>
        </w:tc>
        <w:tc>
          <w:tcPr>
            <w:tcW w:w="2394" w:type="dxa"/>
            <w:tcBorders>
              <w:top w:val="nil"/>
              <w:left w:val="nil"/>
              <w:bottom w:val="single" w:sz="4" w:space="0" w:color="auto"/>
              <w:right w:val="single" w:sz="4" w:space="0" w:color="auto"/>
            </w:tcBorders>
            <w:shd w:val="clear" w:color="auto" w:fill="auto"/>
            <w:noWrap/>
            <w:vAlign w:val="bottom"/>
            <w:hideMark/>
          </w:tcPr>
          <w:p w14:paraId="7F78CF61" w14:textId="77777777" w:rsidR="00604516" w:rsidRPr="00604516" w:rsidRDefault="00604516" w:rsidP="00604516">
            <w:pPr>
              <w:spacing w:after="0" w:line="240" w:lineRule="auto"/>
              <w:rPr>
                <w:rFonts w:cs="Calibri"/>
                <w:color w:val="000000"/>
                <w:sz w:val="18"/>
                <w:szCs w:val="18"/>
                <w:lang w:eastAsia="hr-HR"/>
              </w:rPr>
            </w:pPr>
            <w:r w:rsidRPr="00604516">
              <w:rPr>
                <w:rFonts w:cs="Calibri"/>
                <w:color w:val="000000"/>
                <w:sz w:val="18"/>
                <w:szCs w:val="18"/>
                <w:lang w:eastAsia="hr-HR"/>
              </w:rPr>
              <w:t>Ostali nespomenuti građevinski objekti</w:t>
            </w:r>
          </w:p>
        </w:tc>
        <w:tc>
          <w:tcPr>
            <w:tcW w:w="1034" w:type="dxa"/>
            <w:tcBorders>
              <w:top w:val="nil"/>
              <w:left w:val="nil"/>
              <w:bottom w:val="single" w:sz="4" w:space="0" w:color="auto"/>
              <w:right w:val="single" w:sz="4" w:space="0" w:color="auto"/>
            </w:tcBorders>
            <w:shd w:val="clear" w:color="auto" w:fill="auto"/>
            <w:noWrap/>
            <w:vAlign w:val="bottom"/>
            <w:hideMark/>
          </w:tcPr>
          <w:p w14:paraId="58B8CB6D"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387.701</w:t>
            </w:r>
          </w:p>
        </w:tc>
        <w:tc>
          <w:tcPr>
            <w:tcW w:w="1037" w:type="dxa"/>
            <w:tcBorders>
              <w:top w:val="nil"/>
              <w:left w:val="nil"/>
              <w:bottom w:val="single" w:sz="4" w:space="0" w:color="auto"/>
              <w:right w:val="single" w:sz="4" w:space="0" w:color="auto"/>
            </w:tcBorders>
            <w:shd w:val="clear" w:color="auto" w:fill="auto"/>
            <w:noWrap/>
            <w:vAlign w:val="bottom"/>
            <w:hideMark/>
          </w:tcPr>
          <w:p w14:paraId="4460F2EF"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1.492.200</w:t>
            </w:r>
          </w:p>
        </w:tc>
        <w:tc>
          <w:tcPr>
            <w:tcW w:w="1034" w:type="dxa"/>
            <w:tcBorders>
              <w:top w:val="nil"/>
              <w:left w:val="nil"/>
              <w:bottom w:val="single" w:sz="4" w:space="0" w:color="auto"/>
              <w:right w:val="single" w:sz="4" w:space="0" w:color="auto"/>
            </w:tcBorders>
            <w:shd w:val="clear" w:color="auto" w:fill="auto"/>
            <w:noWrap/>
            <w:vAlign w:val="bottom"/>
            <w:hideMark/>
          </w:tcPr>
          <w:p w14:paraId="56548899"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1.391.459</w:t>
            </w:r>
          </w:p>
        </w:tc>
        <w:tc>
          <w:tcPr>
            <w:tcW w:w="971" w:type="dxa"/>
            <w:tcBorders>
              <w:top w:val="nil"/>
              <w:left w:val="nil"/>
              <w:bottom w:val="single" w:sz="4" w:space="0" w:color="auto"/>
              <w:right w:val="single" w:sz="4" w:space="0" w:color="auto"/>
            </w:tcBorders>
            <w:shd w:val="clear" w:color="auto" w:fill="auto"/>
            <w:noWrap/>
            <w:vAlign w:val="bottom"/>
            <w:hideMark/>
          </w:tcPr>
          <w:p w14:paraId="04094441"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93,25%</w:t>
            </w:r>
          </w:p>
        </w:tc>
        <w:tc>
          <w:tcPr>
            <w:tcW w:w="1024" w:type="dxa"/>
            <w:tcBorders>
              <w:top w:val="nil"/>
              <w:left w:val="nil"/>
              <w:bottom w:val="single" w:sz="4" w:space="0" w:color="auto"/>
              <w:right w:val="single" w:sz="4" w:space="0" w:color="auto"/>
            </w:tcBorders>
            <w:shd w:val="clear" w:color="auto" w:fill="auto"/>
            <w:noWrap/>
            <w:vAlign w:val="bottom"/>
            <w:hideMark/>
          </w:tcPr>
          <w:p w14:paraId="728C2FF3"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358,90%</w:t>
            </w:r>
          </w:p>
        </w:tc>
        <w:tc>
          <w:tcPr>
            <w:tcW w:w="854" w:type="dxa"/>
            <w:tcBorders>
              <w:top w:val="nil"/>
              <w:left w:val="nil"/>
              <w:bottom w:val="single" w:sz="4" w:space="0" w:color="auto"/>
              <w:right w:val="single" w:sz="4" w:space="0" w:color="auto"/>
            </w:tcBorders>
            <w:shd w:val="clear" w:color="auto" w:fill="auto"/>
            <w:noWrap/>
            <w:vAlign w:val="bottom"/>
            <w:hideMark/>
          </w:tcPr>
          <w:p w14:paraId="07188247"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62,65%</w:t>
            </w:r>
          </w:p>
        </w:tc>
      </w:tr>
      <w:tr w:rsidR="00604516" w:rsidRPr="00604516" w14:paraId="6384903A" w14:textId="77777777" w:rsidTr="00003E6F">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4153A53" w14:textId="77777777" w:rsidR="00604516" w:rsidRPr="00604516" w:rsidRDefault="00604516" w:rsidP="00604516">
            <w:pPr>
              <w:spacing w:after="0" w:line="240" w:lineRule="auto"/>
              <w:rPr>
                <w:rFonts w:cs="Calibri"/>
                <w:color w:val="000000"/>
                <w:sz w:val="18"/>
                <w:szCs w:val="18"/>
                <w:lang w:eastAsia="hr-HR"/>
              </w:rPr>
            </w:pPr>
            <w:r w:rsidRPr="00604516">
              <w:rPr>
                <w:rFonts w:cs="Calibri"/>
                <w:color w:val="000000"/>
                <w:sz w:val="18"/>
                <w:szCs w:val="18"/>
                <w:lang w:eastAsia="hr-HR"/>
              </w:rPr>
              <w:t>42211</w:t>
            </w:r>
          </w:p>
        </w:tc>
        <w:tc>
          <w:tcPr>
            <w:tcW w:w="2394" w:type="dxa"/>
            <w:tcBorders>
              <w:top w:val="nil"/>
              <w:left w:val="nil"/>
              <w:bottom w:val="single" w:sz="4" w:space="0" w:color="auto"/>
              <w:right w:val="single" w:sz="4" w:space="0" w:color="auto"/>
            </w:tcBorders>
            <w:shd w:val="clear" w:color="auto" w:fill="auto"/>
            <w:noWrap/>
            <w:vAlign w:val="bottom"/>
            <w:hideMark/>
          </w:tcPr>
          <w:p w14:paraId="0D6B3DE0" w14:textId="77777777" w:rsidR="00604516" w:rsidRPr="00604516" w:rsidRDefault="00604516" w:rsidP="00604516">
            <w:pPr>
              <w:spacing w:after="0" w:line="240" w:lineRule="auto"/>
              <w:rPr>
                <w:rFonts w:cs="Calibri"/>
                <w:color w:val="000000"/>
                <w:sz w:val="18"/>
                <w:szCs w:val="18"/>
                <w:lang w:eastAsia="hr-HR"/>
              </w:rPr>
            </w:pPr>
            <w:r w:rsidRPr="00604516">
              <w:rPr>
                <w:rFonts w:cs="Calibri"/>
                <w:color w:val="000000"/>
                <w:sz w:val="18"/>
                <w:szCs w:val="18"/>
                <w:lang w:eastAsia="hr-HR"/>
              </w:rPr>
              <w:t>Računala i računalna oprema</w:t>
            </w:r>
          </w:p>
        </w:tc>
        <w:tc>
          <w:tcPr>
            <w:tcW w:w="1034" w:type="dxa"/>
            <w:tcBorders>
              <w:top w:val="nil"/>
              <w:left w:val="nil"/>
              <w:bottom w:val="single" w:sz="4" w:space="0" w:color="auto"/>
              <w:right w:val="single" w:sz="4" w:space="0" w:color="auto"/>
            </w:tcBorders>
            <w:shd w:val="clear" w:color="auto" w:fill="auto"/>
            <w:noWrap/>
            <w:vAlign w:val="bottom"/>
            <w:hideMark/>
          </w:tcPr>
          <w:p w14:paraId="663164EF"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25.236</w:t>
            </w:r>
          </w:p>
        </w:tc>
        <w:tc>
          <w:tcPr>
            <w:tcW w:w="1037" w:type="dxa"/>
            <w:tcBorders>
              <w:top w:val="nil"/>
              <w:left w:val="nil"/>
              <w:bottom w:val="single" w:sz="4" w:space="0" w:color="auto"/>
              <w:right w:val="single" w:sz="4" w:space="0" w:color="auto"/>
            </w:tcBorders>
            <w:shd w:val="clear" w:color="auto" w:fill="auto"/>
            <w:noWrap/>
            <w:vAlign w:val="bottom"/>
            <w:hideMark/>
          </w:tcPr>
          <w:p w14:paraId="0FFA0543"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39.166</w:t>
            </w:r>
          </w:p>
        </w:tc>
        <w:tc>
          <w:tcPr>
            <w:tcW w:w="1034" w:type="dxa"/>
            <w:tcBorders>
              <w:top w:val="nil"/>
              <w:left w:val="nil"/>
              <w:bottom w:val="single" w:sz="4" w:space="0" w:color="auto"/>
              <w:right w:val="single" w:sz="4" w:space="0" w:color="auto"/>
            </w:tcBorders>
            <w:shd w:val="clear" w:color="auto" w:fill="auto"/>
            <w:noWrap/>
            <w:vAlign w:val="bottom"/>
            <w:hideMark/>
          </w:tcPr>
          <w:p w14:paraId="05A8860E"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33.408</w:t>
            </w:r>
          </w:p>
        </w:tc>
        <w:tc>
          <w:tcPr>
            <w:tcW w:w="971" w:type="dxa"/>
            <w:tcBorders>
              <w:top w:val="nil"/>
              <w:left w:val="nil"/>
              <w:bottom w:val="single" w:sz="4" w:space="0" w:color="auto"/>
              <w:right w:val="single" w:sz="4" w:space="0" w:color="auto"/>
            </w:tcBorders>
            <w:shd w:val="clear" w:color="auto" w:fill="auto"/>
            <w:noWrap/>
            <w:vAlign w:val="bottom"/>
            <w:hideMark/>
          </w:tcPr>
          <w:p w14:paraId="2D2B68BB"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85,30%</w:t>
            </w:r>
          </w:p>
        </w:tc>
        <w:tc>
          <w:tcPr>
            <w:tcW w:w="1024" w:type="dxa"/>
            <w:tcBorders>
              <w:top w:val="nil"/>
              <w:left w:val="nil"/>
              <w:bottom w:val="single" w:sz="4" w:space="0" w:color="auto"/>
              <w:right w:val="single" w:sz="4" w:space="0" w:color="auto"/>
            </w:tcBorders>
            <w:shd w:val="clear" w:color="auto" w:fill="auto"/>
            <w:noWrap/>
            <w:vAlign w:val="bottom"/>
            <w:hideMark/>
          </w:tcPr>
          <w:p w14:paraId="755D96C3"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132,38%</w:t>
            </w:r>
          </w:p>
        </w:tc>
        <w:tc>
          <w:tcPr>
            <w:tcW w:w="854" w:type="dxa"/>
            <w:tcBorders>
              <w:top w:val="nil"/>
              <w:left w:val="nil"/>
              <w:bottom w:val="single" w:sz="4" w:space="0" w:color="auto"/>
              <w:right w:val="single" w:sz="4" w:space="0" w:color="auto"/>
            </w:tcBorders>
            <w:shd w:val="clear" w:color="auto" w:fill="auto"/>
            <w:noWrap/>
            <w:vAlign w:val="bottom"/>
            <w:hideMark/>
          </w:tcPr>
          <w:p w14:paraId="226DA5F6"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1,50%</w:t>
            </w:r>
          </w:p>
        </w:tc>
      </w:tr>
      <w:tr w:rsidR="00604516" w:rsidRPr="00604516" w14:paraId="6122F672" w14:textId="77777777" w:rsidTr="00003E6F">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F9DF44F" w14:textId="77777777" w:rsidR="00604516" w:rsidRPr="00604516" w:rsidRDefault="00604516" w:rsidP="00604516">
            <w:pPr>
              <w:spacing w:after="0" w:line="240" w:lineRule="auto"/>
              <w:rPr>
                <w:rFonts w:cs="Calibri"/>
                <w:color w:val="000000"/>
                <w:sz w:val="18"/>
                <w:szCs w:val="18"/>
                <w:lang w:eastAsia="hr-HR"/>
              </w:rPr>
            </w:pPr>
            <w:r w:rsidRPr="00604516">
              <w:rPr>
                <w:rFonts w:cs="Calibri"/>
                <w:color w:val="000000"/>
                <w:sz w:val="18"/>
                <w:szCs w:val="18"/>
                <w:lang w:eastAsia="hr-HR"/>
              </w:rPr>
              <w:t>42212</w:t>
            </w:r>
          </w:p>
        </w:tc>
        <w:tc>
          <w:tcPr>
            <w:tcW w:w="2394" w:type="dxa"/>
            <w:tcBorders>
              <w:top w:val="nil"/>
              <w:left w:val="nil"/>
              <w:bottom w:val="single" w:sz="4" w:space="0" w:color="auto"/>
              <w:right w:val="single" w:sz="4" w:space="0" w:color="auto"/>
            </w:tcBorders>
            <w:shd w:val="clear" w:color="auto" w:fill="auto"/>
            <w:noWrap/>
            <w:vAlign w:val="bottom"/>
            <w:hideMark/>
          </w:tcPr>
          <w:p w14:paraId="19B2627A" w14:textId="77777777" w:rsidR="00604516" w:rsidRPr="00604516" w:rsidRDefault="00604516" w:rsidP="00604516">
            <w:pPr>
              <w:spacing w:after="0" w:line="240" w:lineRule="auto"/>
              <w:rPr>
                <w:rFonts w:cs="Calibri"/>
                <w:color w:val="000000"/>
                <w:sz w:val="18"/>
                <w:szCs w:val="18"/>
                <w:lang w:eastAsia="hr-HR"/>
              </w:rPr>
            </w:pPr>
            <w:r w:rsidRPr="00604516">
              <w:rPr>
                <w:rFonts w:cs="Calibri"/>
                <w:color w:val="000000"/>
                <w:sz w:val="18"/>
                <w:szCs w:val="18"/>
                <w:lang w:eastAsia="hr-HR"/>
              </w:rPr>
              <w:t>Uredski namještaj</w:t>
            </w:r>
          </w:p>
        </w:tc>
        <w:tc>
          <w:tcPr>
            <w:tcW w:w="1034" w:type="dxa"/>
            <w:tcBorders>
              <w:top w:val="nil"/>
              <w:left w:val="nil"/>
              <w:bottom w:val="single" w:sz="4" w:space="0" w:color="auto"/>
              <w:right w:val="single" w:sz="4" w:space="0" w:color="auto"/>
            </w:tcBorders>
            <w:shd w:val="clear" w:color="auto" w:fill="auto"/>
            <w:noWrap/>
            <w:vAlign w:val="bottom"/>
            <w:hideMark/>
          </w:tcPr>
          <w:p w14:paraId="6B78ABD3"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12.680</w:t>
            </w:r>
          </w:p>
        </w:tc>
        <w:tc>
          <w:tcPr>
            <w:tcW w:w="1037" w:type="dxa"/>
            <w:tcBorders>
              <w:top w:val="nil"/>
              <w:left w:val="nil"/>
              <w:bottom w:val="single" w:sz="4" w:space="0" w:color="auto"/>
              <w:right w:val="single" w:sz="4" w:space="0" w:color="auto"/>
            </w:tcBorders>
            <w:shd w:val="clear" w:color="auto" w:fill="auto"/>
            <w:noWrap/>
            <w:vAlign w:val="bottom"/>
            <w:hideMark/>
          </w:tcPr>
          <w:p w14:paraId="0F649EC3"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22.591</w:t>
            </w:r>
          </w:p>
        </w:tc>
        <w:tc>
          <w:tcPr>
            <w:tcW w:w="1034" w:type="dxa"/>
            <w:tcBorders>
              <w:top w:val="nil"/>
              <w:left w:val="nil"/>
              <w:bottom w:val="single" w:sz="4" w:space="0" w:color="auto"/>
              <w:right w:val="single" w:sz="4" w:space="0" w:color="auto"/>
            </w:tcBorders>
            <w:shd w:val="clear" w:color="auto" w:fill="auto"/>
            <w:noWrap/>
            <w:vAlign w:val="bottom"/>
            <w:hideMark/>
          </w:tcPr>
          <w:p w14:paraId="222B61E7"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15.036</w:t>
            </w:r>
          </w:p>
        </w:tc>
        <w:tc>
          <w:tcPr>
            <w:tcW w:w="971" w:type="dxa"/>
            <w:tcBorders>
              <w:top w:val="nil"/>
              <w:left w:val="nil"/>
              <w:bottom w:val="single" w:sz="4" w:space="0" w:color="auto"/>
              <w:right w:val="single" w:sz="4" w:space="0" w:color="auto"/>
            </w:tcBorders>
            <w:shd w:val="clear" w:color="auto" w:fill="auto"/>
            <w:noWrap/>
            <w:vAlign w:val="bottom"/>
            <w:hideMark/>
          </w:tcPr>
          <w:p w14:paraId="7557A432"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66,56%</w:t>
            </w:r>
          </w:p>
        </w:tc>
        <w:tc>
          <w:tcPr>
            <w:tcW w:w="1024" w:type="dxa"/>
            <w:tcBorders>
              <w:top w:val="nil"/>
              <w:left w:val="nil"/>
              <w:bottom w:val="single" w:sz="4" w:space="0" w:color="auto"/>
              <w:right w:val="single" w:sz="4" w:space="0" w:color="auto"/>
            </w:tcBorders>
            <w:shd w:val="clear" w:color="auto" w:fill="auto"/>
            <w:noWrap/>
            <w:vAlign w:val="bottom"/>
            <w:hideMark/>
          </w:tcPr>
          <w:p w14:paraId="3E4304BB"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118,59%</w:t>
            </w:r>
          </w:p>
        </w:tc>
        <w:tc>
          <w:tcPr>
            <w:tcW w:w="854" w:type="dxa"/>
            <w:tcBorders>
              <w:top w:val="nil"/>
              <w:left w:val="nil"/>
              <w:bottom w:val="single" w:sz="4" w:space="0" w:color="auto"/>
              <w:right w:val="single" w:sz="4" w:space="0" w:color="auto"/>
            </w:tcBorders>
            <w:shd w:val="clear" w:color="auto" w:fill="auto"/>
            <w:noWrap/>
            <w:vAlign w:val="bottom"/>
            <w:hideMark/>
          </w:tcPr>
          <w:p w14:paraId="2C19496F"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0,68%</w:t>
            </w:r>
          </w:p>
        </w:tc>
      </w:tr>
      <w:tr w:rsidR="00604516" w:rsidRPr="00604516" w14:paraId="2A2F4693" w14:textId="77777777" w:rsidTr="00003E6F">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5556C6D" w14:textId="77777777" w:rsidR="00604516" w:rsidRPr="00604516" w:rsidRDefault="00604516" w:rsidP="00604516">
            <w:pPr>
              <w:spacing w:after="0" w:line="240" w:lineRule="auto"/>
              <w:rPr>
                <w:rFonts w:cs="Calibri"/>
                <w:color w:val="000000"/>
                <w:sz w:val="18"/>
                <w:szCs w:val="18"/>
                <w:lang w:eastAsia="hr-HR"/>
              </w:rPr>
            </w:pPr>
            <w:r w:rsidRPr="00604516">
              <w:rPr>
                <w:rFonts w:cs="Calibri"/>
                <w:color w:val="000000"/>
                <w:sz w:val="18"/>
                <w:szCs w:val="18"/>
                <w:lang w:eastAsia="hr-HR"/>
              </w:rPr>
              <w:t>42219</w:t>
            </w:r>
          </w:p>
        </w:tc>
        <w:tc>
          <w:tcPr>
            <w:tcW w:w="2394" w:type="dxa"/>
            <w:tcBorders>
              <w:top w:val="nil"/>
              <w:left w:val="nil"/>
              <w:bottom w:val="single" w:sz="4" w:space="0" w:color="auto"/>
              <w:right w:val="single" w:sz="4" w:space="0" w:color="auto"/>
            </w:tcBorders>
            <w:shd w:val="clear" w:color="auto" w:fill="auto"/>
            <w:noWrap/>
            <w:vAlign w:val="bottom"/>
            <w:hideMark/>
          </w:tcPr>
          <w:p w14:paraId="092D527D" w14:textId="77777777" w:rsidR="00604516" w:rsidRPr="00604516" w:rsidRDefault="00604516" w:rsidP="00604516">
            <w:pPr>
              <w:spacing w:after="0" w:line="240" w:lineRule="auto"/>
              <w:rPr>
                <w:rFonts w:cs="Calibri"/>
                <w:color w:val="000000"/>
                <w:sz w:val="18"/>
                <w:szCs w:val="18"/>
                <w:lang w:eastAsia="hr-HR"/>
              </w:rPr>
            </w:pPr>
            <w:r w:rsidRPr="00604516">
              <w:rPr>
                <w:rFonts w:cs="Calibri"/>
                <w:color w:val="000000"/>
                <w:sz w:val="18"/>
                <w:szCs w:val="18"/>
                <w:lang w:eastAsia="hr-HR"/>
              </w:rPr>
              <w:t>Ostala uredska oprema</w:t>
            </w:r>
          </w:p>
        </w:tc>
        <w:tc>
          <w:tcPr>
            <w:tcW w:w="1034" w:type="dxa"/>
            <w:tcBorders>
              <w:top w:val="nil"/>
              <w:left w:val="nil"/>
              <w:bottom w:val="single" w:sz="4" w:space="0" w:color="auto"/>
              <w:right w:val="single" w:sz="4" w:space="0" w:color="auto"/>
            </w:tcBorders>
            <w:shd w:val="clear" w:color="auto" w:fill="auto"/>
            <w:noWrap/>
            <w:vAlign w:val="bottom"/>
            <w:hideMark/>
          </w:tcPr>
          <w:p w14:paraId="2AC2446D"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6.086</w:t>
            </w:r>
          </w:p>
        </w:tc>
        <w:tc>
          <w:tcPr>
            <w:tcW w:w="1037" w:type="dxa"/>
            <w:tcBorders>
              <w:top w:val="nil"/>
              <w:left w:val="nil"/>
              <w:bottom w:val="single" w:sz="4" w:space="0" w:color="auto"/>
              <w:right w:val="single" w:sz="4" w:space="0" w:color="auto"/>
            </w:tcBorders>
            <w:shd w:val="clear" w:color="auto" w:fill="auto"/>
            <w:noWrap/>
            <w:vAlign w:val="bottom"/>
            <w:hideMark/>
          </w:tcPr>
          <w:p w14:paraId="79C7DA38"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7.986</w:t>
            </w:r>
          </w:p>
        </w:tc>
        <w:tc>
          <w:tcPr>
            <w:tcW w:w="1034" w:type="dxa"/>
            <w:tcBorders>
              <w:top w:val="nil"/>
              <w:left w:val="nil"/>
              <w:bottom w:val="single" w:sz="4" w:space="0" w:color="auto"/>
              <w:right w:val="single" w:sz="4" w:space="0" w:color="auto"/>
            </w:tcBorders>
            <w:shd w:val="clear" w:color="auto" w:fill="auto"/>
            <w:noWrap/>
            <w:vAlign w:val="bottom"/>
            <w:hideMark/>
          </w:tcPr>
          <w:p w14:paraId="030B8145"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370</w:t>
            </w:r>
          </w:p>
        </w:tc>
        <w:tc>
          <w:tcPr>
            <w:tcW w:w="971" w:type="dxa"/>
            <w:tcBorders>
              <w:top w:val="nil"/>
              <w:left w:val="nil"/>
              <w:bottom w:val="single" w:sz="4" w:space="0" w:color="auto"/>
              <w:right w:val="single" w:sz="4" w:space="0" w:color="auto"/>
            </w:tcBorders>
            <w:shd w:val="clear" w:color="auto" w:fill="auto"/>
            <w:noWrap/>
            <w:vAlign w:val="bottom"/>
            <w:hideMark/>
          </w:tcPr>
          <w:p w14:paraId="6B6AEF55"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4,64%</w:t>
            </w:r>
          </w:p>
        </w:tc>
        <w:tc>
          <w:tcPr>
            <w:tcW w:w="1024" w:type="dxa"/>
            <w:tcBorders>
              <w:top w:val="nil"/>
              <w:left w:val="nil"/>
              <w:bottom w:val="single" w:sz="4" w:space="0" w:color="auto"/>
              <w:right w:val="single" w:sz="4" w:space="0" w:color="auto"/>
            </w:tcBorders>
            <w:shd w:val="clear" w:color="auto" w:fill="auto"/>
            <w:noWrap/>
            <w:vAlign w:val="bottom"/>
            <w:hideMark/>
          </w:tcPr>
          <w:p w14:paraId="006C83B9"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6,08%</w:t>
            </w:r>
          </w:p>
        </w:tc>
        <w:tc>
          <w:tcPr>
            <w:tcW w:w="854" w:type="dxa"/>
            <w:tcBorders>
              <w:top w:val="nil"/>
              <w:left w:val="nil"/>
              <w:bottom w:val="single" w:sz="4" w:space="0" w:color="auto"/>
              <w:right w:val="single" w:sz="4" w:space="0" w:color="auto"/>
            </w:tcBorders>
            <w:shd w:val="clear" w:color="auto" w:fill="auto"/>
            <w:noWrap/>
            <w:vAlign w:val="bottom"/>
            <w:hideMark/>
          </w:tcPr>
          <w:p w14:paraId="5E0613B7"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0,02%</w:t>
            </w:r>
          </w:p>
        </w:tc>
      </w:tr>
      <w:tr w:rsidR="00604516" w:rsidRPr="00604516" w14:paraId="484A17E3" w14:textId="77777777" w:rsidTr="00003E6F">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2B33457" w14:textId="77777777" w:rsidR="00604516" w:rsidRPr="00604516" w:rsidRDefault="00604516" w:rsidP="00604516">
            <w:pPr>
              <w:spacing w:after="0" w:line="240" w:lineRule="auto"/>
              <w:rPr>
                <w:rFonts w:cs="Calibri"/>
                <w:color w:val="000000"/>
                <w:sz w:val="18"/>
                <w:szCs w:val="18"/>
                <w:lang w:eastAsia="hr-HR"/>
              </w:rPr>
            </w:pPr>
            <w:r w:rsidRPr="00604516">
              <w:rPr>
                <w:rFonts w:cs="Calibri"/>
                <w:color w:val="000000"/>
                <w:sz w:val="18"/>
                <w:szCs w:val="18"/>
                <w:lang w:eastAsia="hr-HR"/>
              </w:rPr>
              <w:t>42221</w:t>
            </w:r>
          </w:p>
        </w:tc>
        <w:tc>
          <w:tcPr>
            <w:tcW w:w="2394" w:type="dxa"/>
            <w:tcBorders>
              <w:top w:val="nil"/>
              <w:left w:val="nil"/>
              <w:bottom w:val="single" w:sz="4" w:space="0" w:color="auto"/>
              <w:right w:val="single" w:sz="4" w:space="0" w:color="auto"/>
            </w:tcBorders>
            <w:shd w:val="clear" w:color="auto" w:fill="auto"/>
            <w:noWrap/>
            <w:vAlign w:val="bottom"/>
            <w:hideMark/>
          </w:tcPr>
          <w:p w14:paraId="5FEBDD9F" w14:textId="77777777" w:rsidR="00604516" w:rsidRPr="00604516" w:rsidRDefault="00604516" w:rsidP="00604516">
            <w:pPr>
              <w:spacing w:after="0" w:line="240" w:lineRule="auto"/>
              <w:rPr>
                <w:rFonts w:cs="Calibri"/>
                <w:color w:val="000000"/>
                <w:sz w:val="18"/>
                <w:szCs w:val="18"/>
                <w:lang w:eastAsia="hr-HR"/>
              </w:rPr>
            </w:pPr>
            <w:r w:rsidRPr="00604516">
              <w:rPr>
                <w:rFonts w:cs="Calibri"/>
                <w:color w:val="000000"/>
                <w:sz w:val="18"/>
                <w:szCs w:val="18"/>
                <w:lang w:eastAsia="hr-HR"/>
              </w:rPr>
              <w:t>Radio i TV prijemnici</w:t>
            </w:r>
          </w:p>
        </w:tc>
        <w:tc>
          <w:tcPr>
            <w:tcW w:w="1034" w:type="dxa"/>
            <w:tcBorders>
              <w:top w:val="nil"/>
              <w:left w:val="nil"/>
              <w:bottom w:val="single" w:sz="4" w:space="0" w:color="auto"/>
              <w:right w:val="single" w:sz="4" w:space="0" w:color="auto"/>
            </w:tcBorders>
            <w:shd w:val="clear" w:color="auto" w:fill="auto"/>
            <w:noWrap/>
            <w:vAlign w:val="bottom"/>
            <w:hideMark/>
          </w:tcPr>
          <w:p w14:paraId="76A20BE1"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 </w:t>
            </w:r>
          </w:p>
        </w:tc>
        <w:tc>
          <w:tcPr>
            <w:tcW w:w="1037" w:type="dxa"/>
            <w:tcBorders>
              <w:top w:val="nil"/>
              <w:left w:val="nil"/>
              <w:bottom w:val="single" w:sz="4" w:space="0" w:color="auto"/>
              <w:right w:val="single" w:sz="4" w:space="0" w:color="auto"/>
            </w:tcBorders>
            <w:shd w:val="clear" w:color="auto" w:fill="auto"/>
            <w:noWrap/>
            <w:vAlign w:val="bottom"/>
            <w:hideMark/>
          </w:tcPr>
          <w:p w14:paraId="41AE9EE4"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2.500</w:t>
            </w:r>
          </w:p>
        </w:tc>
        <w:tc>
          <w:tcPr>
            <w:tcW w:w="1034" w:type="dxa"/>
            <w:tcBorders>
              <w:top w:val="nil"/>
              <w:left w:val="nil"/>
              <w:bottom w:val="single" w:sz="4" w:space="0" w:color="auto"/>
              <w:right w:val="single" w:sz="4" w:space="0" w:color="auto"/>
            </w:tcBorders>
            <w:shd w:val="clear" w:color="auto" w:fill="auto"/>
            <w:noWrap/>
            <w:vAlign w:val="bottom"/>
            <w:hideMark/>
          </w:tcPr>
          <w:p w14:paraId="631256E2"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2.318</w:t>
            </w:r>
          </w:p>
        </w:tc>
        <w:tc>
          <w:tcPr>
            <w:tcW w:w="971" w:type="dxa"/>
            <w:tcBorders>
              <w:top w:val="nil"/>
              <w:left w:val="nil"/>
              <w:bottom w:val="single" w:sz="4" w:space="0" w:color="auto"/>
              <w:right w:val="single" w:sz="4" w:space="0" w:color="auto"/>
            </w:tcBorders>
            <w:shd w:val="clear" w:color="auto" w:fill="auto"/>
            <w:noWrap/>
            <w:vAlign w:val="bottom"/>
            <w:hideMark/>
          </w:tcPr>
          <w:p w14:paraId="519C15EF"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92,72%</w:t>
            </w:r>
          </w:p>
        </w:tc>
        <w:tc>
          <w:tcPr>
            <w:tcW w:w="1024" w:type="dxa"/>
            <w:tcBorders>
              <w:top w:val="nil"/>
              <w:left w:val="nil"/>
              <w:bottom w:val="single" w:sz="4" w:space="0" w:color="auto"/>
              <w:right w:val="single" w:sz="4" w:space="0" w:color="auto"/>
            </w:tcBorders>
            <w:shd w:val="clear" w:color="auto" w:fill="auto"/>
            <w:noWrap/>
            <w:vAlign w:val="bottom"/>
            <w:hideMark/>
          </w:tcPr>
          <w:p w14:paraId="6C025900"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#DIV/0!</w:t>
            </w:r>
          </w:p>
        </w:tc>
        <w:tc>
          <w:tcPr>
            <w:tcW w:w="854" w:type="dxa"/>
            <w:tcBorders>
              <w:top w:val="nil"/>
              <w:left w:val="nil"/>
              <w:bottom w:val="single" w:sz="4" w:space="0" w:color="auto"/>
              <w:right w:val="single" w:sz="4" w:space="0" w:color="auto"/>
            </w:tcBorders>
            <w:shd w:val="clear" w:color="auto" w:fill="auto"/>
            <w:noWrap/>
            <w:vAlign w:val="bottom"/>
            <w:hideMark/>
          </w:tcPr>
          <w:p w14:paraId="311D3369"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0,10%</w:t>
            </w:r>
          </w:p>
        </w:tc>
      </w:tr>
      <w:tr w:rsidR="00604516" w:rsidRPr="00604516" w14:paraId="16E2F30B" w14:textId="77777777" w:rsidTr="00003E6F">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D834A03" w14:textId="77777777" w:rsidR="00604516" w:rsidRPr="00604516" w:rsidRDefault="00604516" w:rsidP="00604516">
            <w:pPr>
              <w:spacing w:after="0" w:line="240" w:lineRule="auto"/>
              <w:rPr>
                <w:rFonts w:cs="Calibri"/>
                <w:color w:val="000000"/>
                <w:sz w:val="18"/>
                <w:szCs w:val="18"/>
                <w:lang w:eastAsia="hr-HR"/>
              </w:rPr>
            </w:pPr>
            <w:r w:rsidRPr="00604516">
              <w:rPr>
                <w:rFonts w:cs="Calibri"/>
                <w:color w:val="000000"/>
                <w:sz w:val="18"/>
                <w:szCs w:val="18"/>
                <w:lang w:eastAsia="hr-HR"/>
              </w:rPr>
              <w:t>42222</w:t>
            </w:r>
          </w:p>
        </w:tc>
        <w:tc>
          <w:tcPr>
            <w:tcW w:w="2394" w:type="dxa"/>
            <w:tcBorders>
              <w:top w:val="nil"/>
              <w:left w:val="nil"/>
              <w:bottom w:val="single" w:sz="4" w:space="0" w:color="auto"/>
              <w:right w:val="single" w:sz="4" w:space="0" w:color="auto"/>
            </w:tcBorders>
            <w:shd w:val="clear" w:color="auto" w:fill="auto"/>
            <w:noWrap/>
            <w:vAlign w:val="bottom"/>
            <w:hideMark/>
          </w:tcPr>
          <w:p w14:paraId="10BB3A2C" w14:textId="77777777" w:rsidR="00604516" w:rsidRPr="00604516" w:rsidRDefault="00604516" w:rsidP="00604516">
            <w:pPr>
              <w:spacing w:after="0" w:line="240" w:lineRule="auto"/>
              <w:rPr>
                <w:rFonts w:cs="Calibri"/>
                <w:color w:val="000000"/>
                <w:sz w:val="18"/>
                <w:szCs w:val="18"/>
                <w:lang w:eastAsia="hr-HR"/>
              </w:rPr>
            </w:pPr>
            <w:r w:rsidRPr="00604516">
              <w:rPr>
                <w:rFonts w:cs="Calibri"/>
                <w:color w:val="000000"/>
                <w:sz w:val="18"/>
                <w:szCs w:val="18"/>
                <w:lang w:eastAsia="hr-HR"/>
              </w:rPr>
              <w:t>Telefoni i ostali komunikacijski uređaji</w:t>
            </w:r>
          </w:p>
        </w:tc>
        <w:tc>
          <w:tcPr>
            <w:tcW w:w="1034" w:type="dxa"/>
            <w:tcBorders>
              <w:top w:val="nil"/>
              <w:left w:val="nil"/>
              <w:bottom w:val="single" w:sz="4" w:space="0" w:color="auto"/>
              <w:right w:val="single" w:sz="4" w:space="0" w:color="auto"/>
            </w:tcBorders>
            <w:shd w:val="clear" w:color="auto" w:fill="auto"/>
            <w:noWrap/>
            <w:vAlign w:val="bottom"/>
            <w:hideMark/>
          </w:tcPr>
          <w:p w14:paraId="79B35EBB"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1.128</w:t>
            </w:r>
          </w:p>
        </w:tc>
        <w:tc>
          <w:tcPr>
            <w:tcW w:w="1037" w:type="dxa"/>
            <w:tcBorders>
              <w:top w:val="nil"/>
              <w:left w:val="nil"/>
              <w:bottom w:val="single" w:sz="4" w:space="0" w:color="auto"/>
              <w:right w:val="single" w:sz="4" w:space="0" w:color="auto"/>
            </w:tcBorders>
            <w:shd w:val="clear" w:color="auto" w:fill="auto"/>
            <w:noWrap/>
            <w:vAlign w:val="bottom"/>
            <w:hideMark/>
          </w:tcPr>
          <w:p w14:paraId="71462756"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1.580</w:t>
            </w:r>
          </w:p>
        </w:tc>
        <w:tc>
          <w:tcPr>
            <w:tcW w:w="1034" w:type="dxa"/>
            <w:tcBorders>
              <w:top w:val="nil"/>
              <w:left w:val="nil"/>
              <w:bottom w:val="single" w:sz="4" w:space="0" w:color="auto"/>
              <w:right w:val="single" w:sz="4" w:space="0" w:color="auto"/>
            </w:tcBorders>
            <w:shd w:val="clear" w:color="auto" w:fill="auto"/>
            <w:noWrap/>
            <w:vAlign w:val="bottom"/>
            <w:hideMark/>
          </w:tcPr>
          <w:p w14:paraId="2B6014BD"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926</w:t>
            </w:r>
          </w:p>
        </w:tc>
        <w:tc>
          <w:tcPr>
            <w:tcW w:w="971" w:type="dxa"/>
            <w:tcBorders>
              <w:top w:val="nil"/>
              <w:left w:val="nil"/>
              <w:bottom w:val="single" w:sz="4" w:space="0" w:color="auto"/>
              <w:right w:val="single" w:sz="4" w:space="0" w:color="auto"/>
            </w:tcBorders>
            <w:shd w:val="clear" w:color="auto" w:fill="auto"/>
            <w:noWrap/>
            <w:vAlign w:val="bottom"/>
            <w:hideMark/>
          </w:tcPr>
          <w:p w14:paraId="2008724D"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58,60%</w:t>
            </w:r>
          </w:p>
        </w:tc>
        <w:tc>
          <w:tcPr>
            <w:tcW w:w="1024" w:type="dxa"/>
            <w:tcBorders>
              <w:top w:val="nil"/>
              <w:left w:val="nil"/>
              <w:bottom w:val="single" w:sz="4" w:space="0" w:color="auto"/>
              <w:right w:val="single" w:sz="4" w:space="0" w:color="auto"/>
            </w:tcBorders>
            <w:shd w:val="clear" w:color="auto" w:fill="auto"/>
            <w:noWrap/>
            <w:vAlign w:val="bottom"/>
            <w:hideMark/>
          </w:tcPr>
          <w:p w14:paraId="7F15AD11"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82,09%</w:t>
            </w:r>
          </w:p>
        </w:tc>
        <w:tc>
          <w:tcPr>
            <w:tcW w:w="854" w:type="dxa"/>
            <w:tcBorders>
              <w:top w:val="nil"/>
              <w:left w:val="nil"/>
              <w:bottom w:val="single" w:sz="4" w:space="0" w:color="auto"/>
              <w:right w:val="single" w:sz="4" w:space="0" w:color="auto"/>
            </w:tcBorders>
            <w:shd w:val="clear" w:color="auto" w:fill="auto"/>
            <w:noWrap/>
            <w:vAlign w:val="bottom"/>
            <w:hideMark/>
          </w:tcPr>
          <w:p w14:paraId="7D9D4EBF"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0,04%</w:t>
            </w:r>
          </w:p>
        </w:tc>
      </w:tr>
      <w:tr w:rsidR="00604516" w:rsidRPr="00604516" w14:paraId="4FAAA50A" w14:textId="77777777" w:rsidTr="00003E6F">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B92B800" w14:textId="77777777" w:rsidR="00604516" w:rsidRPr="00604516" w:rsidRDefault="00604516" w:rsidP="00604516">
            <w:pPr>
              <w:spacing w:after="0" w:line="240" w:lineRule="auto"/>
              <w:rPr>
                <w:rFonts w:cs="Calibri"/>
                <w:color w:val="000000"/>
                <w:sz w:val="18"/>
                <w:szCs w:val="18"/>
                <w:lang w:eastAsia="hr-HR"/>
              </w:rPr>
            </w:pPr>
            <w:r w:rsidRPr="00604516">
              <w:rPr>
                <w:rFonts w:cs="Calibri"/>
                <w:color w:val="000000"/>
                <w:sz w:val="18"/>
                <w:szCs w:val="18"/>
                <w:lang w:eastAsia="hr-HR"/>
              </w:rPr>
              <w:t>42229</w:t>
            </w:r>
          </w:p>
        </w:tc>
        <w:tc>
          <w:tcPr>
            <w:tcW w:w="2394" w:type="dxa"/>
            <w:tcBorders>
              <w:top w:val="nil"/>
              <w:left w:val="nil"/>
              <w:bottom w:val="single" w:sz="4" w:space="0" w:color="auto"/>
              <w:right w:val="single" w:sz="4" w:space="0" w:color="auto"/>
            </w:tcBorders>
            <w:shd w:val="clear" w:color="auto" w:fill="auto"/>
            <w:noWrap/>
            <w:vAlign w:val="bottom"/>
            <w:hideMark/>
          </w:tcPr>
          <w:p w14:paraId="66A9AB05" w14:textId="77777777" w:rsidR="00604516" w:rsidRPr="00604516" w:rsidRDefault="00604516" w:rsidP="00604516">
            <w:pPr>
              <w:spacing w:after="0" w:line="240" w:lineRule="auto"/>
              <w:rPr>
                <w:rFonts w:cs="Calibri"/>
                <w:color w:val="000000"/>
                <w:sz w:val="18"/>
                <w:szCs w:val="18"/>
                <w:lang w:eastAsia="hr-HR"/>
              </w:rPr>
            </w:pPr>
            <w:r w:rsidRPr="00604516">
              <w:rPr>
                <w:rFonts w:cs="Calibri"/>
                <w:color w:val="000000"/>
                <w:sz w:val="18"/>
                <w:szCs w:val="18"/>
                <w:lang w:eastAsia="hr-HR"/>
              </w:rPr>
              <w:t>Ostala komunikacijska oprema</w:t>
            </w:r>
          </w:p>
        </w:tc>
        <w:tc>
          <w:tcPr>
            <w:tcW w:w="1034" w:type="dxa"/>
            <w:tcBorders>
              <w:top w:val="nil"/>
              <w:left w:val="nil"/>
              <w:bottom w:val="single" w:sz="4" w:space="0" w:color="auto"/>
              <w:right w:val="single" w:sz="4" w:space="0" w:color="auto"/>
            </w:tcBorders>
            <w:shd w:val="clear" w:color="auto" w:fill="auto"/>
            <w:noWrap/>
            <w:vAlign w:val="bottom"/>
            <w:hideMark/>
          </w:tcPr>
          <w:p w14:paraId="1612C28D"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12.090</w:t>
            </w:r>
          </w:p>
        </w:tc>
        <w:tc>
          <w:tcPr>
            <w:tcW w:w="1037" w:type="dxa"/>
            <w:tcBorders>
              <w:top w:val="nil"/>
              <w:left w:val="nil"/>
              <w:bottom w:val="single" w:sz="4" w:space="0" w:color="auto"/>
              <w:right w:val="single" w:sz="4" w:space="0" w:color="auto"/>
            </w:tcBorders>
            <w:shd w:val="clear" w:color="auto" w:fill="auto"/>
            <w:noWrap/>
            <w:vAlign w:val="bottom"/>
            <w:hideMark/>
          </w:tcPr>
          <w:p w14:paraId="68BE45A1"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17.000</w:t>
            </w:r>
          </w:p>
        </w:tc>
        <w:tc>
          <w:tcPr>
            <w:tcW w:w="1034" w:type="dxa"/>
            <w:tcBorders>
              <w:top w:val="nil"/>
              <w:left w:val="nil"/>
              <w:bottom w:val="single" w:sz="4" w:space="0" w:color="auto"/>
              <w:right w:val="single" w:sz="4" w:space="0" w:color="auto"/>
            </w:tcBorders>
            <w:shd w:val="clear" w:color="auto" w:fill="auto"/>
            <w:noWrap/>
            <w:vAlign w:val="bottom"/>
            <w:hideMark/>
          </w:tcPr>
          <w:p w14:paraId="66822A58"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4.906</w:t>
            </w:r>
          </w:p>
        </w:tc>
        <w:tc>
          <w:tcPr>
            <w:tcW w:w="971" w:type="dxa"/>
            <w:tcBorders>
              <w:top w:val="nil"/>
              <w:left w:val="nil"/>
              <w:bottom w:val="single" w:sz="4" w:space="0" w:color="auto"/>
              <w:right w:val="single" w:sz="4" w:space="0" w:color="auto"/>
            </w:tcBorders>
            <w:shd w:val="clear" w:color="auto" w:fill="auto"/>
            <w:noWrap/>
            <w:vAlign w:val="bottom"/>
            <w:hideMark/>
          </w:tcPr>
          <w:p w14:paraId="2A9F71A6"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28,86%</w:t>
            </w:r>
          </w:p>
        </w:tc>
        <w:tc>
          <w:tcPr>
            <w:tcW w:w="1024" w:type="dxa"/>
            <w:tcBorders>
              <w:top w:val="nil"/>
              <w:left w:val="nil"/>
              <w:bottom w:val="single" w:sz="4" w:space="0" w:color="auto"/>
              <w:right w:val="single" w:sz="4" w:space="0" w:color="auto"/>
            </w:tcBorders>
            <w:shd w:val="clear" w:color="auto" w:fill="auto"/>
            <w:noWrap/>
            <w:vAlign w:val="bottom"/>
            <w:hideMark/>
          </w:tcPr>
          <w:p w14:paraId="41D7B490"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40,58%</w:t>
            </w:r>
          </w:p>
        </w:tc>
        <w:tc>
          <w:tcPr>
            <w:tcW w:w="854" w:type="dxa"/>
            <w:tcBorders>
              <w:top w:val="nil"/>
              <w:left w:val="nil"/>
              <w:bottom w:val="single" w:sz="4" w:space="0" w:color="auto"/>
              <w:right w:val="single" w:sz="4" w:space="0" w:color="auto"/>
            </w:tcBorders>
            <w:shd w:val="clear" w:color="auto" w:fill="auto"/>
            <w:noWrap/>
            <w:vAlign w:val="bottom"/>
            <w:hideMark/>
          </w:tcPr>
          <w:p w14:paraId="0B36C831"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0,22%</w:t>
            </w:r>
          </w:p>
        </w:tc>
      </w:tr>
      <w:tr w:rsidR="00604516" w:rsidRPr="00604516" w14:paraId="4A154404" w14:textId="77777777" w:rsidTr="00003E6F">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08A5509" w14:textId="77777777" w:rsidR="00604516" w:rsidRPr="00604516" w:rsidRDefault="00604516" w:rsidP="00604516">
            <w:pPr>
              <w:spacing w:after="0" w:line="240" w:lineRule="auto"/>
              <w:rPr>
                <w:rFonts w:cs="Calibri"/>
                <w:color w:val="000000"/>
                <w:sz w:val="18"/>
                <w:szCs w:val="18"/>
                <w:lang w:eastAsia="hr-HR"/>
              </w:rPr>
            </w:pPr>
            <w:r w:rsidRPr="00604516">
              <w:rPr>
                <w:rFonts w:cs="Calibri"/>
                <w:color w:val="000000"/>
                <w:sz w:val="18"/>
                <w:szCs w:val="18"/>
                <w:lang w:eastAsia="hr-HR"/>
              </w:rPr>
              <w:t>42231</w:t>
            </w:r>
          </w:p>
        </w:tc>
        <w:tc>
          <w:tcPr>
            <w:tcW w:w="2394" w:type="dxa"/>
            <w:tcBorders>
              <w:top w:val="nil"/>
              <w:left w:val="nil"/>
              <w:bottom w:val="single" w:sz="4" w:space="0" w:color="auto"/>
              <w:right w:val="single" w:sz="4" w:space="0" w:color="auto"/>
            </w:tcBorders>
            <w:shd w:val="clear" w:color="auto" w:fill="auto"/>
            <w:noWrap/>
            <w:vAlign w:val="bottom"/>
            <w:hideMark/>
          </w:tcPr>
          <w:p w14:paraId="35ED2365" w14:textId="77777777" w:rsidR="00604516" w:rsidRPr="00604516" w:rsidRDefault="00604516" w:rsidP="00604516">
            <w:pPr>
              <w:spacing w:after="0" w:line="240" w:lineRule="auto"/>
              <w:rPr>
                <w:rFonts w:cs="Calibri"/>
                <w:color w:val="000000"/>
                <w:sz w:val="18"/>
                <w:szCs w:val="18"/>
                <w:lang w:eastAsia="hr-HR"/>
              </w:rPr>
            </w:pPr>
            <w:r w:rsidRPr="00604516">
              <w:rPr>
                <w:rFonts w:cs="Calibri"/>
                <w:color w:val="000000"/>
                <w:sz w:val="18"/>
                <w:szCs w:val="18"/>
                <w:lang w:eastAsia="hr-HR"/>
              </w:rPr>
              <w:t>Oprema za grijanje, ventilaciju i hlađenje</w:t>
            </w:r>
          </w:p>
        </w:tc>
        <w:tc>
          <w:tcPr>
            <w:tcW w:w="1034" w:type="dxa"/>
            <w:tcBorders>
              <w:top w:val="nil"/>
              <w:left w:val="nil"/>
              <w:bottom w:val="single" w:sz="4" w:space="0" w:color="auto"/>
              <w:right w:val="single" w:sz="4" w:space="0" w:color="auto"/>
            </w:tcBorders>
            <w:shd w:val="clear" w:color="auto" w:fill="auto"/>
            <w:noWrap/>
            <w:vAlign w:val="bottom"/>
            <w:hideMark/>
          </w:tcPr>
          <w:p w14:paraId="6573AD76"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13.967</w:t>
            </w:r>
          </w:p>
        </w:tc>
        <w:tc>
          <w:tcPr>
            <w:tcW w:w="1037" w:type="dxa"/>
            <w:tcBorders>
              <w:top w:val="nil"/>
              <w:left w:val="nil"/>
              <w:bottom w:val="single" w:sz="4" w:space="0" w:color="auto"/>
              <w:right w:val="single" w:sz="4" w:space="0" w:color="auto"/>
            </w:tcBorders>
            <w:shd w:val="clear" w:color="auto" w:fill="auto"/>
            <w:noWrap/>
            <w:vAlign w:val="bottom"/>
            <w:hideMark/>
          </w:tcPr>
          <w:p w14:paraId="21D2648E"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11.594</w:t>
            </w:r>
          </w:p>
        </w:tc>
        <w:tc>
          <w:tcPr>
            <w:tcW w:w="1034" w:type="dxa"/>
            <w:tcBorders>
              <w:top w:val="nil"/>
              <w:left w:val="nil"/>
              <w:bottom w:val="single" w:sz="4" w:space="0" w:color="auto"/>
              <w:right w:val="single" w:sz="4" w:space="0" w:color="auto"/>
            </w:tcBorders>
            <w:shd w:val="clear" w:color="auto" w:fill="auto"/>
            <w:noWrap/>
            <w:vAlign w:val="bottom"/>
            <w:hideMark/>
          </w:tcPr>
          <w:p w14:paraId="1F686984"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7.121</w:t>
            </w:r>
          </w:p>
        </w:tc>
        <w:tc>
          <w:tcPr>
            <w:tcW w:w="971" w:type="dxa"/>
            <w:tcBorders>
              <w:top w:val="nil"/>
              <w:left w:val="nil"/>
              <w:bottom w:val="single" w:sz="4" w:space="0" w:color="auto"/>
              <w:right w:val="single" w:sz="4" w:space="0" w:color="auto"/>
            </w:tcBorders>
            <w:shd w:val="clear" w:color="auto" w:fill="auto"/>
            <w:noWrap/>
            <w:vAlign w:val="bottom"/>
            <w:hideMark/>
          </w:tcPr>
          <w:p w14:paraId="03A49CD6"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61,42%</w:t>
            </w:r>
          </w:p>
        </w:tc>
        <w:tc>
          <w:tcPr>
            <w:tcW w:w="1024" w:type="dxa"/>
            <w:tcBorders>
              <w:top w:val="nil"/>
              <w:left w:val="nil"/>
              <w:bottom w:val="single" w:sz="4" w:space="0" w:color="auto"/>
              <w:right w:val="single" w:sz="4" w:space="0" w:color="auto"/>
            </w:tcBorders>
            <w:shd w:val="clear" w:color="auto" w:fill="auto"/>
            <w:noWrap/>
            <w:vAlign w:val="bottom"/>
            <w:hideMark/>
          </w:tcPr>
          <w:p w14:paraId="5D2173D7"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50,98%</w:t>
            </w:r>
          </w:p>
        </w:tc>
        <w:tc>
          <w:tcPr>
            <w:tcW w:w="854" w:type="dxa"/>
            <w:tcBorders>
              <w:top w:val="nil"/>
              <w:left w:val="nil"/>
              <w:bottom w:val="single" w:sz="4" w:space="0" w:color="auto"/>
              <w:right w:val="single" w:sz="4" w:space="0" w:color="auto"/>
            </w:tcBorders>
            <w:shd w:val="clear" w:color="auto" w:fill="auto"/>
            <w:noWrap/>
            <w:vAlign w:val="bottom"/>
            <w:hideMark/>
          </w:tcPr>
          <w:p w14:paraId="6765DE7D"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0,32%</w:t>
            </w:r>
          </w:p>
        </w:tc>
      </w:tr>
      <w:tr w:rsidR="00604516" w:rsidRPr="00604516" w14:paraId="14DEB68D" w14:textId="77777777" w:rsidTr="00003E6F">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CDF28CB" w14:textId="77777777" w:rsidR="00604516" w:rsidRPr="00604516" w:rsidRDefault="00604516" w:rsidP="00604516">
            <w:pPr>
              <w:spacing w:after="0" w:line="240" w:lineRule="auto"/>
              <w:rPr>
                <w:rFonts w:cs="Calibri"/>
                <w:color w:val="000000"/>
                <w:sz w:val="18"/>
                <w:szCs w:val="18"/>
                <w:lang w:eastAsia="hr-HR"/>
              </w:rPr>
            </w:pPr>
            <w:r w:rsidRPr="00604516">
              <w:rPr>
                <w:rFonts w:cs="Calibri"/>
                <w:color w:val="000000"/>
                <w:sz w:val="18"/>
                <w:szCs w:val="18"/>
                <w:lang w:eastAsia="hr-HR"/>
              </w:rPr>
              <w:t>42233</w:t>
            </w:r>
          </w:p>
        </w:tc>
        <w:tc>
          <w:tcPr>
            <w:tcW w:w="2394" w:type="dxa"/>
            <w:tcBorders>
              <w:top w:val="nil"/>
              <w:left w:val="nil"/>
              <w:bottom w:val="single" w:sz="4" w:space="0" w:color="auto"/>
              <w:right w:val="single" w:sz="4" w:space="0" w:color="auto"/>
            </w:tcBorders>
            <w:shd w:val="clear" w:color="auto" w:fill="auto"/>
            <w:noWrap/>
            <w:vAlign w:val="bottom"/>
            <w:hideMark/>
          </w:tcPr>
          <w:p w14:paraId="082CB756" w14:textId="77777777" w:rsidR="00604516" w:rsidRPr="00604516" w:rsidRDefault="00604516" w:rsidP="00604516">
            <w:pPr>
              <w:spacing w:after="0" w:line="240" w:lineRule="auto"/>
              <w:rPr>
                <w:rFonts w:cs="Calibri"/>
                <w:color w:val="000000"/>
                <w:sz w:val="18"/>
                <w:szCs w:val="18"/>
                <w:lang w:eastAsia="hr-HR"/>
              </w:rPr>
            </w:pPr>
            <w:r w:rsidRPr="00604516">
              <w:rPr>
                <w:rFonts w:cs="Calibri"/>
                <w:color w:val="000000"/>
                <w:sz w:val="18"/>
                <w:szCs w:val="18"/>
                <w:lang w:eastAsia="hr-HR"/>
              </w:rPr>
              <w:t>Oprema za protupožarnu zaštitu (osim vozila)</w:t>
            </w:r>
          </w:p>
        </w:tc>
        <w:tc>
          <w:tcPr>
            <w:tcW w:w="1034" w:type="dxa"/>
            <w:tcBorders>
              <w:top w:val="nil"/>
              <w:left w:val="nil"/>
              <w:bottom w:val="single" w:sz="4" w:space="0" w:color="auto"/>
              <w:right w:val="single" w:sz="4" w:space="0" w:color="auto"/>
            </w:tcBorders>
            <w:shd w:val="clear" w:color="auto" w:fill="auto"/>
            <w:noWrap/>
            <w:vAlign w:val="bottom"/>
            <w:hideMark/>
          </w:tcPr>
          <w:p w14:paraId="36820B93"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231</w:t>
            </w:r>
          </w:p>
        </w:tc>
        <w:tc>
          <w:tcPr>
            <w:tcW w:w="1037" w:type="dxa"/>
            <w:tcBorders>
              <w:top w:val="nil"/>
              <w:left w:val="nil"/>
              <w:bottom w:val="single" w:sz="4" w:space="0" w:color="auto"/>
              <w:right w:val="single" w:sz="4" w:space="0" w:color="auto"/>
            </w:tcBorders>
            <w:shd w:val="clear" w:color="auto" w:fill="auto"/>
            <w:noWrap/>
            <w:vAlign w:val="bottom"/>
            <w:hideMark/>
          </w:tcPr>
          <w:p w14:paraId="3602DC1F"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 </w:t>
            </w:r>
          </w:p>
        </w:tc>
        <w:tc>
          <w:tcPr>
            <w:tcW w:w="1034" w:type="dxa"/>
            <w:tcBorders>
              <w:top w:val="nil"/>
              <w:left w:val="nil"/>
              <w:bottom w:val="single" w:sz="4" w:space="0" w:color="auto"/>
              <w:right w:val="single" w:sz="4" w:space="0" w:color="auto"/>
            </w:tcBorders>
            <w:shd w:val="clear" w:color="auto" w:fill="auto"/>
            <w:noWrap/>
            <w:vAlign w:val="bottom"/>
            <w:hideMark/>
          </w:tcPr>
          <w:p w14:paraId="26C3634F"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 </w:t>
            </w:r>
          </w:p>
        </w:tc>
        <w:tc>
          <w:tcPr>
            <w:tcW w:w="971" w:type="dxa"/>
            <w:tcBorders>
              <w:top w:val="nil"/>
              <w:left w:val="nil"/>
              <w:bottom w:val="single" w:sz="4" w:space="0" w:color="auto"/>
              <w:right w:val="single" w:sz="4" w:space="0" w:color="auto"/>
            </w:tcBorders>
            <w:shd w:val="clear" w:color="auto" w:fill="auto"/>
            <w:noWrap/>
            <w:vAlign w:val="bottom"/>
            <w:hideMark/>
          </w:tcPr>
          <w:p w14:paraId="30C5A391"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#DIV/0!</w:t>
            </w:r>
          </w:p>
        </w:tc>
        <w:tc>
          <w:tcPr>
            <w:tcW w:w="1024" w:type="dxa"/>
            <w:tcBorders>
              <w:top w:val="nil"/>
              <w:left w:val="nil"/>
              <w:bottom w:val="single" w:sz="4" w:space="0" w:color="auto"/>
              <w:right w:val="single" w:sz="4" w:space="0" w:color="auto"/>
            </w:tcBorders>
            <w:shd w:val="clear" w:color="auto" w:fill="auto"/>
            <w:noWrap/>
            <w:vAlign w:val="bottom"/>
            <w:hideMark/>
          </w:tcPr>
          <w:p w14:paraId="2920D1A9"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0,00%</w:t>
            </w:r>
          </w:p>
        </w:tc>
        <w:tc>
          <w:tcPr>
            <w:tcW w:w="854" w:type="dxa"/>
            <w:tcBorders>
              <w:top w:val="nil"/>
              <w:left w:val="nil"/>
              <w:bottom w:val="single" w:sz="4" w:space="0" w:color="auto"/>
              <w:right w:val="single" w:sz="4" w:space="0" w:color="auto"/>
            </w:tcBorders>
            <w:shd w:val="clear" w:color="auto" w:fill="auto"/>
            <w:noWrap/>
            <w:vAlign w:val="bottom"/>
            <w:hideMark/>
          </w:tcPr>
          <w:p w14:paraId="6B180E05"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0,00%</w:t>
            </w:r>
          </w:p>
        </w:tc>
      </w:tr>
      <w:tr w:rsidR="00604516" w:rsidRPr="00604516" w14:paraId="44B83B3E" w14:textId="77777777" w:rsidTr="00003E6F">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F0E05E1" w14:textId="77777777" w:rsidR="00604516" w:rsidRPr="00604516" w:rsidRDefault="00604516" w:rsidP="00604516">
            <w:pPr>
              <w:spacing w:after="0" w:line="240" w:lineRule="auto"/>
              <w:rPr>
                <w:rFonts w:cs="Calibri"/>
                <w:color w:val="000000"/>
                <w:sz w:val="18"/>
                <w:szCs w:val="18"/>
                <w:lang w:eastAsia="hr-HR"/>
              </w:rPr>
            </w:pPr>
            <w:r w:rsidRPr="00604516">
              <w:rPr>
                <w:rFonts w:cs="Calibri"/>
                <w:color w:val="000000"/>
                <w:sz w:val="18"/>
                <w:szCs w:val="18"/>
                <w:lang w:eastAsia="hr-HR"/>
              </w:rPr>
              <w:t>42239</w:t>
            </w:r>
          </w:p>
        </w:tc>
        <w:tc>
          <w:tcPr>
            <w:tcW w:w="2394" w:type="dxa"/>
            <w:tcBorders>
              <w:top w:val="nil"/>
              <w:left w:val="nil"/>
              <w:bottom w:val="single" w:sz="4" w:space="0" w:color="auto"/>
              <w:right w:val="single" w:sz="4" w:space="0" w:color="auto"/>
            </w:tcBorders>
            <w:shd w:val="clear" w:color="auto" w:fill="auto"/>
            <w:noWrap/>
            <w:vAlign w:val="bottom"/>
            <w:hideMark/>
          </w:tcPr>
          <w:p w14:paraId="18046D98" w14:textId="77777777" w:rsidR="00604516" w:rsidRPr="00604516" w:rsidRDefault="00604516" w:rsidP="00604516">
            <w:pPr>
              <w:spacing w:after="0" w:line="240" w:lineRule="auto"/>
              <w:rPr>
                <w:rFonts w:cs="Calibri"/>
                <w:color w:val="000000"/>
                <w:sz w:val="18"/>
                <w:szCs w:val="18"/>
                <w:lang w:eastAsia="hr-HR"/>
              </w:rPr>
            </w:pPr>
            <w:r w:rsidRPr="00604516">
              <w:rPr>
                <w:rFonts w:cs="Calibri"/>
                <w:color w:val="000000"/>
                <w:sz w:val="18"/>
                <w:szCs w:val="18"/>
                <w:lang w:eastAsia="hr-HR"/>
              </w:rPr>
              <w:t>Ostala oprema za održavanje i zaštitu</w:t>
            </w:r>
          </w:p>
        </w:tc>
        <w:tc>
          <w:tcPr>
            <w:tcW w:w="1034" w:type="dxa"/>
            <w:tcBorders>
              <w:top w:val="nil"/>
              <w:left w:val="nil"/>
              <w:bottom w:val="single" w:sz="4" w:space="0" w:color="auto"/>
              <w:right w:val="single" w:sz="4" w:space="0" w:color="auto"/>
            </w:tcBorders>
            <w:shd w:val="clear" w:color="auto" w:fill="auto"/>
            <w:noWrap/>
            <w:vAlign w:val="bottom"/>
            <w:hideMark/>
          </w:tcPr>
          <w:p w14:paraId="7CED266C"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 </w:t>
            </w:r>
          </w:p>
        </w:tc>
        <w:tc>
          <w:tcPr>
            <w:tcW w:w="1037" w:type="dxa"/>
            <w:tcBorders>
              <w:top w:val="nil"/>
              <w:left w:val="nil"/>
              <w:bottom w:val="single" w:sz="4" w:space="0" w:color="auto"/>
              <w:right w:val="single" w:sz="4" w:space="0" w:color="auto"/>
            </w:tcBorders>
            <w:shd w:val="clear" w:color="auto" w:fill="auto"/>
            <w:noWrap/>
            <w:vAlign w:val="bottom"/>
            <w:hideMark/>
          </w:tcPr>
          <w:p w14:paraId="30E80501"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3.420</w:t>
            </w:r>
          </w:p>
        </w:tc>
        <w:tc>
          <w:tcPr>
            <w:tcW w:w="1034" w:type="dxa"/>
            <w:tcBorders>
              <w:top w:val="nil"/>
              <w:left w:val="nil"/>
              <w:bottom w:val="single" w:sz="4" w:space="0" w:color="auto"/>
              <w:right w:val="single" w:sz="4" w:space="0" w:color="auto"/>
            </w:tcBorders>
            <w:shd w:val="clear" w:color="auto" w:fill="auto"/>
            <w:noWrap/>
            <w:vAlign w:val="bottom"/>
            <w:hideMark/>
          </w:tcPr>
          <w:p w14:paraId="5014D64C"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3.187</w:t>
            </w:r>
          </w:p>
        </w:tc>
        <w:tc>
          <w:tcPr>
            <w:tcW w:w="971" w:type="dxa"/>
            <w:tcBorders>
              <w:top w:val="nil"/>
              <w:left w:val="nil"/>
              <w:bottom w:val="single" w:sz="4" w:space="0" w:color="auto"/>
              <w:right w:val="single" w:sz="4" w:space="0" w:color="auto"/>
            </w:tcBorders>
            <w:shd w:val="clear" w:color="auto" w:fill="auto"/>
            <w:noWrap/>
            <w:vAlign w:val="bottom"/>
            <w:hideMark/>
          </w:tcPr>
          <w:p w14:paraId="4A6E00C5"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93,20%</w:t>
            </w:r>
          </w:p>
        </w:tc>
        <w:tc>
          <w:tcPr>
            <w:tcW w:w="1024" w:type="dxa"/>
            <w:tcBorders>
              <w:top w:val="nil"/>
              <w:left w:val="nil"/>
              <w:bottom w:val="single" w:sz="4" w:space="0" w:color="auto"/>
              <w:right w:val="single" w:sz="4" w:space="0" w:color="auto"/>
            </w:tcBorders>
            <w:shd w:val="clear" w:color="auto" w:fill="auto"/>
            <w:noWrap/>
            <w:vAlign w:val="bottom"/>
            <w:hideMark/>
          </w:tcPr>
          <w:p w14:paraId="79205344"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#DIV/0!</w:t>
            </w:r>
          </w:p>
        </w:tc>
        <w:tc>
          <w:tcPr>
            <w:tcW w:w="854" w:type="dxa"/>
            <w:tcBorders>
              <w:top w:val="nil"/>
              <w:left w:val="nil"/>
              <w:bottom w:val="single" w:sz="4" w:space="0" w:color="auto"/>
              <w:right w:val="single" w:sz="4" w:space="0" w:color="auto"/>
            </w:tcBorders>
            <w:shd w:val="clear" w:color="auto" w:fill="auto"/>
            <w:noWrap/>
            <w:vAlign w:val="bottom"/>
            <w:hideMark/>
          </w:tcPr>
          <w:p w14:paraId="68273F67"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0,14%</w:t>
            </w:r>
          </w:p>
        </w:tc>
      </w:tr>
      <w:tr w:rsidR="00604516" w:rsidRPr="00604516" w14:paraId="5F75A023" w14:textId="77777777" w:rsidTr="00003E6F">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AC597C8" w14:textId="77777777" w:rsidR="00604516" w:rsidRPr="00604516" w:rsidRDefault="00604516" w:rsidP="00604516">
            <w:pPr>
              <w:spacing w:after="0" w:line="240" w:lineRule="auto"/>
              <w:rPr>
                <w:rFonts w:cs="Calibri"/>
                <w:color w:val="000000"/>
                <w:sz w:val="18"/>
                <w:szCs w:val="18"/>
                <w:lang w:eastAsia="hr-HR"/>
              </w:rPr>
            </w:pPr>
            <w:r w:rsidRPr="00604516">
              <w:rPr>
                <w:rFonts w:cs="Calibri"/>
                <w:color w:val="000000"/>
                <w:sz w:val="18"/>
                <w:szCs w:val="18"/>
                <w:lang w:eastAsia="hr-HR"/>
              </w:rPr>
              <w:t>42261</w:t>
            </w:r>
          </w:p>
        </w:tc>
        <w:tc>
          <w:tcPr>
            <w:tcW w:w="2394" w:type="dxa"/>
            <w:tcBorders>
              <w:top w:val="nil"/>
              <w:left w:val="nil"/>
              <w:bottom w:val="single" w:sz="4" w:space="0" w:color="auto"/>
              <w:right w:val="single" w:sz="4" w:space="0" w:color="auto"/>
            </w:tcBorders>
            <w:shd w:val="clear" w:color="auto" w:fill="auto"/>
            <w:noWrap/>
            <w:vAlign w:val="bottom"/>
            <w:hideMark/>
          </w:tcPr>
          <w:p w14:paraId="395CC0D4" w14:textId="77777777" w:rsidR="00604516" w:rsidRPr="00604516" w:rsidRDefault="00604516" w:rsidP="00604516">
            <w:pPr>
              <w:spacing w:after="0" w:line="240" w:lineRule="auto"/>
              <w:rPr>
                <w:rFonts w:cs="Calibri"/>
                <w:color w:val="000000"/>
                <w:sz w:val="18"/>
                <w:szCs w:val="18"/>
                <w:lang w:eastAsia="hr-HR"/>
              </w:rPr>
            </w:pPr>
            <w:r w:rsidRPr="00604516">
              <w:rPr>
                <w:rFonts w:cs="Calibri"/>
                <w:color w:val="000000"/>
                <w:sz w:val="18"/>
                <w:szCs w:val="18"/>
                <w:lang w:eastAsia="hr-HR"/>
              </w:rPr>
              <w:t>Sportska oprema</w:t>
            </w:r>
          </w:p>
        </w:tc>
        <w:tc>
          <w:tcPr>
            <w:tcW w:w="1034" w:type="dxa"/>
            <w:tcBorders>
              <w:top w:val="nil"/>
              <w:left w:val="nil"/>
              <w:bottom w:val="single" w:sz="4" w:space="0" w:color="auto"/>
              <w:right w:val="single" w:sz="4" w:space="0" w:color="auto"/>
            </w:tcBorders>
            <w:shd w:val="clear" w:color="auto" w:fill="auto"/>
            <w:noWrap/>
            <w:vAlign w:val="bottom"/>
            <w:hideMark/>
          </w:tcPr>
          <w:p w14:paraId="365E5185"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47.058</w:t>
            </w:r>
          </w:p>
        </w:tc>
        <w:tc>
          <w:tcPr>
            <w:tcW w:w="1037" w:type="dxa"/>
            <w:tcBorders>
              <w:top w:val="nil"/>
              <w:left w:val="nil"/>
              <w:bottom w:val="single" w:sz="4" w:space="0" w:color="auto"/>
              <w:right w:val="single" w:sz="4" w:space="0" w:color="auto"/>
            </w:tcBorders>
            <w:shd w:val="clear" w:color="auto" w:fill="auto"/>
            <w:noWrap/>
            <w:vAlign w:val="bottom"/>
            <w:hideMark/>
          </w:tcPr>
          <w:p w14:paraId="5B6A2040"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32.436</w:t>
            </w:r>
          </w:p>
        </w:tc>
        <w:tc>
          <w:tcPr>
            <w:tcW w:w="1034" w:type="dxa"/>
            <w:tcBorders>
              <w:top w:val="nil"/>
              <w:left w:val="nil"/>
              <w:bottom w:val="single" w:sz="4" w:space="0" w:color="auto"/>
              <w:right w:val="single" w:sz="4" w:space="0" w:color="auto"/>
            </w:tcBorders>
            <w:shd w:val="clear" w:color="auto" w:fill="auto"/>
            <w:noWrap/>
            <w:vAlign w:val="bottom"/>
            <w:hideMark/>
          </w:tcPr>
          <w:p w14:paraId="1164154A"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10.603</w:t>
            </w:r>
          </w:p>
        </w:tc>
        <w:tc>
          <w:tcPr>
            <w:tcW w:w="971" w:type="dxa"/>
            <w:tcBorders>
              <w:top w:val="nil"/>
              <w:left w:val="nil"/>
              <w:bottom w:val="single" w:sz="4" w:space="0" w:color="auto"/>
              <w:right w:val="single" w:sz="4" w:space="0" w:color="auto"/>
            </w:tcBorders>
            <w:shd w:val="clear" w:color="auto" w:fill="auto"/>
            <w:noWrap/>
            <w:vAlign w:val="bottom"/>
            <w:hideMark/>
          </w:tcPr>
          <w:p w14:paraId="479169C9"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32,69%</w:t>
            </w:r>
          </w:p>
        </w:tc>
        <w:tc>
          <w:tcPr>
            <w:tcW w:w="1024" w:type="dxa"/>
            <w:tcBorders>
              <w:top w:val="nil"/>
              <w:left w:val="nil"/>
              <w:bottom w:val="single" w:sz="4" w:space="0" w:color="auto"/>
              <w:right w:val="single" w:sz="4" w:space="0" w:color="auto"/>
            </w:tcBorders>
            <w:shd w:val="clear" w:color="auto" w:fill="auto"/>
            <w:noWrap/>
            <w:vAlign w:val="bottom"/>
            <w:hideMark/>
          </w:tcPr>
          <w:p w14:paraId="30941CD0"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22,53%</w:t>
            </w:r>
          </w:p>
        </w:tc>
        <w:tc>
          <w:tcPr>
            <w:tcW w:w="854" w:type="dxa"/>
            <w:tcBorders>
              <w:top w:val="nil"/>
              <w:left w:val="nil"/>
              <w:bottom w:val="single" w:sz="4" w:space="0" w:color="auto"/>
              <w:right w:val="single" w:sz="4" w:space="0" w:color="auto"/>
            </w:tcBorders>
            <w:shd w:val="clear" w:color="auto" w:fill="auto"/>
            <w:noWrap/>
            <w:vAlign w:val="bottom"/>
            <w:hideMark/>
          </w:tcPr>
          <w:p w14:paraId="3D221468"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0,48%</w:t>
            </w:r>
          </w:p>
        </w:tc>
      </w:tr>
      <w:tr w:rsidR="00604516" w:rsidRPr="00604516" w14:paraId="1816C5B5" w14:textId="77777777" w:rsidTr="00003E6F">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E8D4E0F" w14:textId="77777777" w:rsidR="00604516" w:rsidRPr="00604516" w:rsidRDefault="00604516" w:rsidP="00604516">
            <w:pPr>
              <w:spacing w:after="0" w:line="240" w:lineRule="auto"/>
              <w:rPr>
                <w:rFonts w:cs="Calibri"/>
                <w:color w:val="000000"/>
                <w:sz w:val="18"/>
                <w:szCs w:val="18"/>
                <w:lang w:eastAsia="hr-HR"/>
              </w:rPr>
            </w:pPr>
            <w:r w:rsidRPr="00604516">
              <w:rPr>
                <w:rFonts w:cs="Calibri"/>
                <w:color w:val="000000"/>
                <w:sz w:val="18"/>
                <w:szCs w:val="18"/>
                <w:lang w:eastAsia="hr-HR"/>
              </w:rPr>
              <w:t>42271</w:t>
            </w:r>
          </w:p>
        </w:tc>
        <w:tc>
          <w:tcPr>
            <w:tcW w:w="2394" w:type="dxa"/>
            <w:tcBorders>
              <w:top w:val="nil"/>
              <w:left w:val="nil"/>
              <w:bottom w:val="single" w:sz="4" w:space="0" w:color="auto"/>
              <w:right w:val="single" w:sz="4" w:space="0" w:color="auto"/>
            </w:tcBorders>
            <w:shd w:val="clear" w:color="auto" w:fill="auto"/>
            <w:noWrap/>
            <w:vAlign w:val="bottom"/>
            <w:hideMark/>
          </w:tcPr>
          <w:p w14:paraId="4DF86C24" w14:textId="77777777" w:rsidR="00604516" w:rsidRPr="00604516" w:rsidRDefault="00604516" w:rsidP="00604516">
            <w:pPr>
              <w:spacing w:after="0" w:line="240" w:lineRule="auto"/>
              <w:rPr>
                <w:rFonts w:cs="Calibri"/>
                <w:color w:val="000000"/>
                <w:sz w:val="18"/>
                <w:szCs w:val="18"/>
                <w:lang w:eastAsia="hr-HR"/>
              </w:rPr>
            </w:pPr>
            <w:r w:rsidRPr="00604516">
              <w:rPr>
                <w:rFonts w:cs="Calibri"/>
                <w:color w:val="000000"/>
                <w:sz w:val="18"/>
                <w:szCs w:val="18"/>
                <w:lang w:eastAsia="hr-HR"/>
              </w:rPr>
              <w:t>Uređaji</w:t>
            </w:r>
          </w:p>
        </w:tc>
        <w:tc>
          <w:tcPr>
            <w:tcW w:w="1034" w:type="dxa"/>
            <w:tcBorders>
              <w:top w:val="nil"/>
              <w:left w:val="nil"/>
              <w:bottom w:val="single" w:sz="4" w:space="0" w:color="auto"/>
              <w:right w:val="single" w:sz="4" w:space="0" w:color="auto"/>
            </w:tcBorders>
            <w:shd w:val="clear" w:color="auto" w:fill="auto"/>
            <w:noWrap/>
            <w:vAlign w:val="bottom"/>
            <w:hideMark/>
          </w:tcPr>
          <w:p w14:paraId="4E5980FC"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2.805</w:t>
            </w:r>
          </w:p>
        </w:tc>
        <w:tc>
          <w:tcPr>
            <w:tcW w:w="1037" w:type="dxa"/>
            <w:tcBorders>
              <w:top w:val="nil"/>
              <w:left w:val="nil"/>
              <w:bottom w:val="single" w:sz="4" w:space="0" w:color="auto"/>
              <w:right w:val="single" w:sz="4" w:space="0" w:color="auto"/>
            </w:tcBorders>
            <w:shd w:val="clear" w:color="auto" w:fill="auto"/>
            <w:noWrap/>
            <w:vAlign w:val="bottom"/>
            <w:hideMark/>
          </w:tcPr>
          <w:p w14:paraId="5AB63091"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6.636</w:t>
            </w:r>
          </w:p>
        </w:tc>
        <w:tc>
          <w:tcPr>
            <w:tcW w:w="1034" w:type="dxa"/>
            <w:tcBorders>
              <w:top w:val="nil"/>
              <w:left w:val="nil"/>
              <w:bottom w:val="single" w:sz="4" w:space="0" w:color="auto"/>
              <w:right w:val="single" w:sz="4" w:space="0" w:color="auto"/>
            </w:tcBorders>
            <w:shd w:val="clear" w:color="auto" w:fill="auto"/>
            <w:noWrap/>
            <w:vAlign w:val="bottom"/>
            <w:hideMark/>
          </w:tcPr>
          <w:p w14:paraId="1A720F88"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1.567</w:t>
            </w:r>
          </w:p>
        </w:tc>
        <w:tc>
          <w:tcPr>
            <w:tcW w:w="971" w:type="dxa"/>
            <w:tcBorders>
              <w:top w:val="nil"/>
              <w:left w:val="nil"/>
              <w:bottom w:val="single" w:sz="4" w:space="0" w:color="auto"/>
              <w:right w:val="single" w:sz="4" w:space="0" w:color="auto"/>
            </w:tcBorders>
            <w:shd w:val="clear" w:color="auto" w:fill="auto"/>
            <w:noWrap/>
            <w:vAlign w:val="bottom"/>
            <w:hideMark/>
          </w:tcPr>
          <w:p w14:paraId="24CA9A9E"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23,61%</w:t>
            </w:r>
          </w:p>
        </w:tc>
        <w:tc>
          <w:tcPr>
            <w:tcW w:w="1024" w:type="dxa"/>
            <w:tcBorders>
              <w:top w:val="nil"/>
              <w:left w:val="nil"/>
              <w:bottom w:val="single" w:sz="4" w:space="0" w:color="auto"/>
              <w:right w:val="single" w:sz="4" w:space="0" w:color="auto"/>
            </w:tcBorders>
            <w:shd w:val="clear" w:color="auto" w:fill="auto"/>
            <w:noWrap/>
            <w:vAlign w:val="bottom"/>
            <w:hideMark/>
          </w:tcPr>
          <w:p w14:paraId="0B9A5A72"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55,86%</w:t>
            </w:r>
          </w:p>
        </w:tc>
        <w:tc>
          <w:tcPr>
            <w:tcW w:w="854" w:type="dxa"/>
            <w:tcBorders>
              <w:top w:val="nil"/>
              <w:left w:val="nil"/>
              <w:bottom w:val="single" w:sz="4" w:space="0" w:color="auto"/>
              <w:right w:val="single" w:sz="4" w:space="0" w:color="auto"/>
            </w:tcBorders>
            <w:shd w:val="clear" w:color="auto" w:fill="auto"/>
            <w:noWrap/>
            <w:vAlign w:val="bottom"/>
            <w:hideMark/>
          </w:tcPr>
          <w:p w14:paraId="3B8C7FFC"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0,07%</w:t>
            </w:r>
          </w:p>
        </w:tc>
      </w:tr>
      <w:tr w:rsidR="00604516" w:rsidRPr="00604516" w14:paraId="7EEEA2A3" w14:textId="77777777" w:rsidTr="00003E6F">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CAB7E74" w14:textId="77777777" w:rsidR="00604516" w:rsidRPr="00604516" w:rsidRDefault="00604516" w:rsidP="00604516">
            <w:pPr>
              <w:spacing w:after="0" w:line="240" w:lineRule="auto"/>
              <w:rPr>
                <w:rFonts w:cs="Calibri"/>
                <w:color w:val="000000"/>
                <w:sz w:val="18"/>
                <w:szCs w:val="18"/>
                <w:lang w:eastAsia="hr-HR"/>
              </w:rPr>
            </w:pPr>
            <w:r w:rsidRPr="00604516">
              <w:rPr>
                <w:rFonts w:cs="Calibri"/>
                <w:color w:val="000000"/>
                <w:sz w:val="18"/>
                <w:szCs w:val="18"/>
                <w:lang w:eastAsia="hr-HR"/>
              </w:rPr>
              <w:t>42272</w:t>
            </w:r>
          </w:p>
        </w:tc>
        <w:tc>
          <w:tcPr>
            <w:tcW w:w="2394" w:type="dxa"/>
            <w:tcBorders>
              <w:top w:val="nil"/>
              <w:left w:val="nil"/>
              <w:bottom w:val="single" w:sz="4" w:space="0" w:color="auto"/>
              <w:right w:val="single" w:sz="4" w:space="0" w:color="auto"/>
            </w:tcBorders>
            <w:shd w:val="clear" w:color="auto" w:fill="auto"/>
            <w:noWrap/>
            <w:vAlign w:val="bottom"/>
            <w:hideMark/>
          </w:tcPr>
          <w:p w14:paraId="1A1F0FD8" w14:textId="77777777" w:rsidR="00604516" w:rsidRPr="00604516" w:rsidRDefault="00604516" w:rsidP="00604516">
            <w:pPr>
              <w:spacing w:after="0" w:line="240" w:lineRule="auto"/>
              <w:rPr>
                <w:rFonts w:cs="Calibri"/>
                <w:color w:val="000000"/>
                <w:sz w:val="18"/>
                <w:szCs w:val="18"/>
                <w:lang w:eastAsia="hr-HR"/>
              </w:rPr>
            </w:pPr>
            <w:r w:rsidRPr="00604516">
              <w:rPr>
                <w:rFonts w:cs="Calibri"/>
                <w:color w:val="000000"/>
                <w:sz w:val="18"/>
                <w:szCs w:val="18"/>
                <w:lang w:eastAsia="hr-HR"/>
              </w:rPr>
              <w:t>Strojevi</w:t>
            </w:r>
          </w:p>
        </w:tc>
        <w:tc>
          <w:tcPr>
            <w:tcW w:w="1034" w:type="dxa"/>
            <w:tcBorders>
              <w:top w:val="nil"/>
              <w:left w:val="nil"/>
              <w:bottom w:val="single" w:sz="4" w:space="0" w:color="auto"/>
              <w:right w:val="single" w:sz="4" w:space="0" w:color="auto"/>
            </w:tcBorders>
            <w:shd w:val="clear" w:color="auto" w:fill="auto"/>
            <w:noWrap/>
            <w:vAlign w:val="bottom"/>
            <w:hideMark/>
          </w:tcPr>
          <w:p w14:paraId="34AF93EE"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153</w:t>
            </w:r>
          </w:p>
        </w:tc>
        <w:tc>
          <w:tcPr>
            <w:tcW w:w="1037" w:type="dxa"/>
            <w:tcBorders>
              <w:top w:val="nil"/>
              <w:left w:val="nil"/>
              <w:bottom w:val="single" w:sz="4" w:space="0" w:color="auto"/>
              <w:right w:val="single" w:sz="4" w:space="0" w:color="auto"/>
            </w:tcBorders>
            <w:shd w:val="clear" w:color="auto" w:fill="auto"/>
            <w:noWrap/>
            <w:vAlign w:val="bottom"/>
            <w:hideMark/>
          </w:tcPr>
          <w:p w14:paraId="4ECAEFB8"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6.636</w:t>
            </w:r>
          </w:p>
        </w:tc>
        <w:tc>
          <w:tcPr>
            <w:tcW w:w="1034" w:type="dxa"/>
            <w:tcBorders>
              <w:top w:val="nil"/>
              <w:left w:val="nil"/>
              <w:bottom w:val="single" w:sz="4" w:space="0" w:color="auto"/>
              <w:right w:val="single" w:sz="4" w:space="0" w:color="auto"/>
            </w:tcBorders>
            <w:shd w:val="clear" w:color="auto" w:fill="auto"/>
            <w:noWrap/>
            <w:vAlign w:val="bottom"/>
            <w:hideMark/>
          </w:tcPr>
          <w:p w14:paraId="5A5B5303"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158</w:t>
            </w:r>
          </w:p>
        </w:tc>
        <w:tc>
          <w:tcPr>
            <w:tcW w:w="971" w:type="dxa"/>
            <w:tcBorders>
              <w:top w:val="nil"/>
              <w:left w:val="nil"/>
              <w:bottom w:val="single" w:sz="4" w:space="0" w:color="auto"/>
              <w:right w:val="single" w:sz="4" w:space="0" w:color="auto"/>
            </w:tcBorders>
            <w:shd w:val="clear" w:color="auto" w:fill="auto"/>
            <w:noWrap/>
            <w:vAlign w:val="bottom"/>
            <w:hideMark/>
          </w:tcPr>
          <w:p w14:paraId="7C8C8CE0"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2,38%</w:t>
            </w:r>
          </w:p>
        </w:tc>
        <w:tc>
          <w:tcPr>
            <w:tcW w:w="1024" w:type="dxa"/>
            <w:tcBorders>
              <w:top w:val="nil"/>
              <w:left w:val="nil"/>
              <w:bottom w:val="single" w:sz="4" w:space="0" w:color="auto"/>
              <w:right w:val="single" w:sz="4" w:space="0" w:color="auto"/>
            </w:tcBorders>
            <w:shd w:val="clear" w:color="auto" w:fill="auto"/>
            <w:noWrap/>
            <w:vAlign w:val="bottom"/>
            <w:hideMark/>
          </w:tcPr>
          <w:p w14:paraId="37057811"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103,61%</w:t>
            </w:r>
          </w:p>
        </w:tc>
        <w:tc>
          <w:tcPr>
            <w:tcW w:w="854" w:type="dxa"/>
            <w:tcBorders>
              <w:top w:val="nil"/>
              <w:left w:val="nil"/>
              <w:bottom w:val="single" w:sz="4" w:space="0" w:color="auto"/>
              <w:right w:val="single" w:sz="4" w:space="0" w:color="auto"/>
            </w:tcBorders>
            <w:shd w:val="clear" w:color="auto" w:fill="auto"/>
            <w:noWrap/>
            <w:vAlign w:val="bottom"/>
            <w:hideMark/>
          </w:tcPr>
          <w:p w14:paraId="67DC0668"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0,01%</w:t>
            </w:r>
          </w:p>
        </w:tc>
      </w:tr>
      <w:tr w:rsidR="00604516" w:rsidRPr="00604516" w14:paraId="6E83BB74" w14:textId="77777777" w:rsidTr="00003E6F">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3E245C5" w14:textId="77777777" w:rsidR="00604516" w:rsidRPr="00604516" w:rsidRDefault="00604516" w:rsidP="00604516">
            <w:pPr>
              <w:spacing w:after="0" w:line="240" w:lineRule="auto"/>
              <w:rPr>
                <w:rFonts w:cs="Calibri"/>
                <w:color w:val="000000"/>
                <w:sz w:val="18"/>
                <w:szCs w:val="18"/>
                <w:lang w:eastAsia="hr-HR"/>
              </w:rPr>
            </w:pPr>
            <w:r w:rsidRPr="00604516">
              <w:rPr>
                <w:rFonts w:cs="Calibri"/>
                <w:color w:val="000000"/>
                <w:sz w:val="18"/>
                <w:szCs w:val="18"/>
                <w:lang w:eastAsia="hr-HR"/>
              </w:rPr>
              <w:t>42273</w:t>
            </w:r>
          </w:p>
        </w:tc>
        <w:tc>
          <w:tcPr>
            <w:tcW w:w="2394" w:type="dxa"/>
            <w:tcBorders>
              <w:top w:val="nil"/>
              <w:left w:val="nil"/>
              <w:bottom w:val="single" w:sz="4" w:space="0" w:color="auto"/>
              <w:right w:val="single" w:sz="4" w:space="0" w:color="auto"/>
            </w:tcBorders>
            <w:shd w:val="clear" w:color="auto" w:fill="auto"/>
            <w:noWrap/>
            <w:vAlign w:val="bottom"/>
            <w:hideMark/>
          </w:tcPr>
          <w:p w14:paraId="3A9B6877" w14:textId="77777777" w:rsidR="00604516" w:rsidRPr="00604516" w:rsidRDefault="00604516" w:rsidP="00604516">
            <w:pPr>
              <w:spacing w:after="0" w:line="240" w:lineRule="auto"/>
              <w:rPr>
                <w:rFonts w:cs="Calibri"/>
                <w:color w:val="000000"/>
                <w:sz w:val="18"/>
                <w:szCs w:val="18"/>
                <w:lang w:eastAsia="hr-HR"/>
              </w:rPr>
            </w:pPr>
            <w:r w:rsidRPr="00604516">
              <w:rPr>
                <w:rFonts w:cs="Calibri"/>
                <w:color w:val="000000"/>
                <w:sz w:val="18"/>
                <w:szCs w:val="18"/>
                <w:lang w:eastAsia="hr-HR"/>
              </w:rPr>
              <w:t>Oprema</w:t>
            </w:r>
          </w:p>
        </w:tc>
        <w:tc>
          <w:tcPr>
            <w:tcW w:w="1034" w:type="dxa"/>
            <w:tcBorders>
              <w:top w:val="nil"/>
              <w:left w:val="nil"/>
              <w:bottom w:val="single" w:sz="4" w:space="0" w:color="auto"/>
              <w:right w:val="single" w:sz="4" w:space="0" w:color="auto"/>
            </w:tcBorders>
            <w:shd w:val="clear" w:color="auto" w:fill="auto"/>
            <w:noWrap/>
            <w:vAlign w:val="bottom"/>
            <w:hideMark/>
          </w:tcPr>
          <w:p w14:paraId="77036529"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621.003</w:t>
            </w:r>
          </w:p>
        </w:tc>
        <w:tc>
          <w:tcPr>
            <w:tcW w:w="1037" w:type="dxa"/>
            <w:tcBorders>
              <w:top w:val="nil"/>
              <w:left w:val="nil"/>
              <w:bottom w:val="single" w:sz="4" w:space="0" w:color="auto"/>
              <w:right w:val="single" w:sz="4" w:space="0" w:color="auto"/>
            </w:tcBorders>
            <w:shd w:val="clear" w:color="auto" w:fill="auto"/>
            <w:noWrap/>
            <w:vAlign w:val="bottom"/>
            <w:hideMark/>
          </w:tcPr>
          <w:p w14:paraId="584CBE1E"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304.197</w:t>
            </w:r>
          </w:p>
        </w:tc>
        <w:tc>
          <w:tcPr>
            <w:tcW w:w="1034" w:type="dxa"/>
            <w:tcBorders>
              <w:top w:val="nil"/>
              <w:left w:val="nil"/>
              <w:bottom w:val="single" w:sz="4" w:space="0" w:color="auto"/>
              <w:right w:val="single" w:sz="4" w:space="0" w:color="auto"/>
            </w:tcBorders>
            <w:shd w:val="clear" w:color="auto" w:fill="auto"/>
            <w:noWrap/>
            <w:vAlign w:val="bottom"/>
            <w:hideMark/>
          </w:tcPr>
          <w:p w14:paraId="13267837"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260.911</w:t>
            </w:r>
          </w:p>
        </w:tc>
        <w:tc>
          <w:tcPr>
            <w:tcW w:w="971" w:type="dxa"/>
            <w:tcBorders>
              <w:top w:val="nil"/>
              <w:left w:val="nil"/>
              <w:bottom w:val="single" w:sz="4" w:space="0" w:color="auto"/>
              <w:right w:val="single" w:sz="4" w:space="0" w:color="auto"/>
            </w:tcBorders>
            <w:shd w:val="clear" w:color="auto" w:fill="auto"/>
            <w:noWrap/>
            <w:vAlign w:val="bottom"/>
            <w:hideMark/>
          </w:tcPr>
          <w:p w14:paraId="45DE9E5C"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85,77%</w:t>
            </w:r>
          </w:p>
        </w:tc>
        <w:tc>
          <w:tcPr>
            <w:tcW w:w="1024" w:type="dxa"/>
            <w:tcBorders>
              <w:top w:val="nil"/>
              <w:left w:val="nil"/>
              <w:bottom w:val="single" w:sz="4" w:space="0" w:color="auto"/>
              <w:right w:val="single" w:sz="4" w:space="0" w:color="auto"/>
            </w:tcBorders>
            <w:shd w:val="clear" w:color="auto" w:fill="auto"/>
            <w:noWrap/>
            <w:vAlign w:val="bottom"/>
            <w:hideMark/>
          </w:tcPr>
          <w:p w14:paraId="086E1B19"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42,01%</w:t>
            </w:r>
          </w:p>
        </w:tc>
        <w:tc>
          <w:tcPr>
            <w:tcW w:w="854" w:type="dxa"/>
            <w:tcBorders>
              <w:top w:val="nil"/>
              <w:left w:val="nil"/>
              <w:bottom w:val="single" w:sz="4" w:space="0" w:color="auto"/>
              <w:right w:val="single" w:sz="4" w:space="0" w:color="auto"/>
            </w:tcBorders>
            <w:shd w:val="clear" w:color="auto" w:fill="auto"/>
            <w:noWrap/>
            <w:vAlign w:val="bottom"/>
            <w:hideMark/>
          </w:tcPr>
          <w:p w14:paraId="0312423C"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11,75%</w:t>
            </w:r>
          </w:p>
        </w:tc>
      </w:tr>
      <w:tr w:rsidR="00604516" w:rsidRPr="00604516" w14:paraId="3BCF5F24" w14:textId="77777777" w:rsidTr="00003E6F">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EBB522B" w14:textId="77777777" w:rsidR="00604516" w:rsidRPr="00604516" w:rsidRDefault="00604516" w:rsidP="00604516">
            <w:pPr>
              <w:spacing w:after="0" w:line="240" w:lineRule="auto"/>
              <w:rPr>
                <w:rFonts w:cs="Calibri"/>
                <w:color w:val="000000"/>
                <w:sz w:val="18"/>
                <w:szCs w:val="18"/>
                <w:lang w:eastAsia="hr-HR"/>
              </w:rPr>
            </w:pPr>
            <w:r w:rsidRPr="00604516">
              <w:rPr>
                <w:rFonts w:cs="Calibri"/>
                <w:color w:val="000000"/>
                <w:sz w:val="18"/>
                <w:szCs w:val="18"/>
                <w:lang w:eastAsia="hr-HR"/>
              </w:rPr>
              <w:t>42311</w:t>
            </w:r>
          </w:p>
        </w:tc>
        <w:tc>
          <w:tcPr>
            <w:tcW w:w="2394" w:type="dxa"/>
            <w:tcBorders>
              <w:top w:val="nil"/>
              <w:left w:val="nil"/>
              <w:bottom w:val="single" w:sz="4" w:space="0" w:color="auto"/>
              <w:right w:val="single" w:sz="4" w:space="0" w:color="auto"/>
            </w:tcBorders>
            <w:shd w:val="clear" w:color="auto" w:fill="auto"/>
            <w:noWrap/>
            <w:vAlign w:val="bottom"/>
            <w:hideMark/>
          </w:tcPr>
          <w:p w14:paraId="034C244D" w14:textId="77777777" w:rsidR="00604516" w:rsidRPr="00604516" w:rsidRDefault="00604516" w:rsidP="00604516">
            <w:pPr>
              <w:spacing w:after="0" w:line="240" w:lineRule="auto"/>
              <w:rPr>
                <w:rFonts w:cs="Calibri"/>
                <w:color w:val="000000"/>
                <w:sz w:val="18"/>
                <w:szCs w:val="18"/>
                <w:lang w:eastAsia="hr-HR"/>
              </w:rPr>
            </w:pPr>
            <w:r w:rsidRPr="00604516">
              <w:rPr>
                <w:rFonts w:cs="Calibri"/>
                <w:color w:val="000000"/>
                <w:sz w:val="18"/>
                <w:szCs w:val="18"/>
                <w:lang w:eastAsia="hr-HR"/>
              </w:rPr>
              <w:t>Osobni automobili</w:t>
            </w:r>
          </w:p>
        </w:tc>
        <w:tc>
          <w:tcPr>
            <w:tcW w:w="1034" w:type="dxa"/>
            <w:tcBorders>
              <w:top w:val="nil"/>
              <w:left w:val="nil"/>
              <w:bottom w:val="single" w:sz="4" w:space="0" w:color="auto"/>
              <w:right w:val="single" w:sz="4" w:space="0" w:color="auto"/>
            </w:tcBorders>
            <w:shd w:val="clear" w:color="auto" w:fill="auto"/>
            <w:noWrap/>
            <w:vAlign w:val="bottom"/>
            <w:hideMark/>
          </w:tcPr>
          <w:p w14:paraId="1B1947EF"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18.407</w:t>
            </w:r>
          </w:p>
        </w:tc>
        <w:tc>
          <w:tcPr>
            <w:tcW w:w="1037" w:type="dxa"/>
            <w:tcBorders>
              <w:top w:val="nil"/>
              <w:left w:val="nil"/>
              <w:bottom w:val="single" w:sz="4" w:space="0" w:color="auto"/>
              <w:right w:val="single" w:sz="4" w:space="0" w:color="auto"/>
            </w:tcBorders>
            <w:shd w:val="clear" w:color="auto" w:fill="auto"/>
            <w:noWrap/>
            <w:vAlign w:val="bottom"/>
            <w:hideMark/>
          </w:tcPr>
          <w:p w14:paraId="33E96AE1"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39.820</w:t>
            </w:r>
          </w:p>
        </w:tc>
        <w:tc>
          <w:tcPr>
            <w:tcW w:w="1034" w:type="dxa"/>
            <w:tcBorders>
              <w:top w:val="nil"/>
              <w:left w:val="nil"/>
              <w:bottom w:val="single" w:sz="4" w:space="0" w:color="auto"/>
              <w:right w:val="single" w:sz="4" w:space="0" w:color="auto"/>
            </w:tcBorders>
            <w:shd w:val="clear" w:color="auto" w:fill="auto"/>
            <w:noWrap/>
            <w:vAlign w:val="bottom"/>
            <w:hideMark/>
          </w:tcPr>
          <w:p w14:paraId="1CB5F60F"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 </w:t>
            </w:r>
          </w:p>
        </w:tc>
        <w:tc>
          <w:tcPr>
            <w:tcW w:w="971" w:type="dxa"/>
            <w:tcBorders>
              <w:top w:val="nil"/>
              <w:left w:val="nil"/>
              <w:bottom w:val="single" w:sz="4" w:space="0" w:color="auto"/>
              <w:right w:val="single" w:sz="4" w:space="0" w:color="auto"/>
            </w:tcBorders>
            <w:shd w:val="clear" w:color="auto" w:fill="auto"/>
            <w:noWrap/>
            <w:vAlign w:val="bottom"/>
            <w:hideMark/>
          </w:tcPr>
          <w:p w14:paraId="0BAD5965"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0,00%</w:t>
            </w:r>
          </w:p>
        </w:tc>
        <w:tc>
          <w:tcPr>
            <w:tcW w:w="1024" w:type="dxa"/>
            <w:tcBorders>
              <w:top w:val="nil"/>
              <w:left w:val="nil"/>
              <w:bottom w:val="single" w:sz="4" w:space="0" w:color="auto"/>
              <w:right w:val="single" w:sz="4" w:space="0" w:color="auto"/>
            </w:tcBorders>
            <w:shd w:val="clear" w:color="auto" w:fill="auto"/>
            <w:noWrap/>
            <w:vAlign w:val="bottom"/>
            <w:hideMark/>
          </w:tcPr>
          <w:p w14:paraId="144B3729"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0,00%</w:t>
            </w:r>
          </w:p>
        </w:tc>
        <w:tc>
          <w:tcPr>
            <w:tcW w:w="854" w:type="dxa"/>
            <w:tcBorders>
              <w:top w:val="nil"/>
              <w:left w:val="nil"/>
              <w:bottom w:val="single" w:sz="4" w:space="0" w:color="auto"/>
              <w:right w:val="single" w:sz="4" w:space="0" w:color="auto"/>
            </w:tcBorders>
            <w:shd w:val="clear" w:color="auto" w:fill="auto"/>
            <w:noWrap/>
            <w:vAlign w:val="bottom"/>
            <w:hideMark/>
          </w:tcPr>
          <w:p w14:paraId="248FCD9A"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0,00%</w:t>
            </w:r>
          </w:p>
        </w:tc>
      </w:tr>
      <w:tr w:rsidR="00604516" w:rsidRPr="00604516" w14:paraId="003A6468" w14:textId="77777777" w:rsidTr="00003E6F">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D81CBE3" w14:textId="77777777" w:rsidR="00604516" w:rsidRPr="00604516" w:rsidRDefault="00604516" w:rsidP="00604516">
            <w:pPr>
              <w:spacing w:after="0" w:line="240" w:lineRule="auto"/>
              <w:rPr>
                <w:rFonts w:cs="Calibri"/>
                <w:color w:val="000000"/>
                <w:sz w:val="18"/>
                <w:szCs w:val="18"/>
                <w:lang w:eastAsia="hr-HR"/>
              </w:rPr>
            </w:pPr>
            <w:r w:rsidRPr="00604516">
              <w:rPr>
                <w:rFonts w:cs="Calibri"/>
                <w:color w:val="000000"/>
                <w:sz w:val="18"/>
                <w:szCs w:val="18"/>
                <w:lang w:eastAsia="hr-HR"/>
              </w:rPr>
              <w:t>42313</w:t>
            </w:r>
          </w:p>
        </w:tc>
        <w:tc>
          <w:tcPr>
            <w:tcW w:w="2394" w:type="dxa"/>
            <w:tcBorders>
              <w:top w:val="nil"/>
              <w:left w:val="nil"/>
              <w:bottom w:val="single" w:sz="4" w:space="0" w:color="auto"/>
              <w:right w:val="single" w:sz="4" w:space="0" w:color="auto"/>
            </w:tcBorders>
            <w:shd w:val="clear" w:color="auto" w:fill="auto"/>
            <w:noWrap/>
            <w:vAlign w:val="bottom"/>
            <w:hideMark/>
          </w:tcPr>
          <w:p w14:paraId="177774D8" w14:textId="77777777" w:rsidR="00604516" w:rsidRPr="00604516" w:rsidRDefault="00604516" w:rsidP="00604516">
            <w:pPr>
              <w:spacing w:after="0" w:line="240" w:lineRule="auto"/>
              <w:rPr>
                <w:rFonts w:cs="Calibri"/>
                <w:color w:val="000000"/>
                <w:sz w:val="18"/>
                <w:szCs w:val="18"/>
                <w:lang w:eastAsia="hr-HR"/>
              </w:rPr>
            </w:pPr>
            <w:r w:rsidRPr="00604516">
              <w:rPr>
                <w:rFonts w:cs="Calibri"/>
                <w:color w:val="000000"/>
                <w:sz w:val="18"/>
                <w:szCs w:val="18"/>
                <w:lang w:eastAsia="hr-HR"/>
              </w:rPr>
              <w:t>Kombi vozila</w:t>
            </w:r>
          </w:p>
        </w:tc>
        <w:tc>
          <w:tcPr>
            <w:tcW w:w="1034" w:type="dxa"/>
            <w:tcBorders>
              <w:top w:val="nil"/>
              <w:left w:val="nil"/>
              <w:bottom w:val="single" w:sz="4" w:space="0" w:color="auto"/>
              <w:right w:val="single" w:sz="4" w:space="0" w:color="auto"/>
            </w:tcBorders>
            <w:shd w:val="clear" w:color="auto" w:fill="auto"/>
            <w:noWrap/>
            <w:vAlign w:val="bottom"/>
            <w:hideMark/>
          </w:tcPr>
          <w:p w14:paraId="5CCA50D8"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165.904</w:t>
            </w:r>
          </w:p>
        </w:tc>
        <w:tc>
          <w:tcPr>
            <w:tcW w:w="1037" w:type="dxa"/>
            <w:tcBorders>
              <w:top w:val="nil"/>
              <w:left w:val="nil"/>
              <w:bottom w:val="single" w:sz="4" w:space="0" w:color="auto"/>
              <w:right w:val="single" w:sz="4" w:space="0" w:color="auto"/>
            </w:tcBorders>
            <w:shd w:val="clear" w:color="auto" w:fill="auto"/>
            <w:noWrap/>
            <w:vAlign w:val="bottom"/>
            <w:hideMark/>
          </w:tcPr>
          <w:p w14:paraId="588C4828"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 </w:t>
            </w:r>
          </w:p>
        </w:tc>
        <w:tc>
          <w:tcPr>
            <w:tcW w:w="1034" w:type="dxa"/>
            <w:tcBorders>
              <w:top w:val="nil"/>
              <w:left w:val="nil"/>
              <w:bottom w:val="single" w:sz="4" w:space="0" w:color="auto"/>
              <w:right w:val="single" w:sz="4" w:space="0" w:color="auto"/>
            </w:tcBorders>
            <w:shd w:val="clear" w:color="auto" w:fill="auto"/>
            <w:noWrap/>
            <w:vAlign w:val="bottom"/>
            <w:hideMark/>
          </w:tcPr>
          <w:p w14:paraId="18B910A2"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 </w:t>
            </w:r>
          </w:p>
        </w:tc>
        <w:tc>
          <w:tcPr>
            <w:tcW w:w="971" w:type="dxa"/>
            <w:tcBorders>
              <w:top w:val="nil"/>
              <w:left w:val="nil"/>
              <w:bottom w:val="single" w:sz="4" w:space="0" w:color="auto"/>
              <w:right w:val="single" w:sz="4" w:space="0" w:color="auto"/>
            </w:tcBorders>
            <w:shd w:val="clear" w:color="auto" w:fill="auto"/>
            <w:noWrap/>
            <w:vAlign w:val="bottom"/>
            <w:hideMark/>
          </w:tcPr>
          <w:p w14:paraId="0EBFD220"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#DIV/0!</w:t>
            </w:r>
          </w:p>
        </w:tc>
        <w:tc>
          <w:tcPr>
            <w:tcW w:w="1024" w:type="dxa"/>
            <w:tcBorders>
              <w:top w:val="nil"/>
              <w:left w:val="nil"/>
              <w:bottom w:val="single" w:sz="4" w:space="0" w:color="auto"/>
              <w:right w:val="single" w:sz="4" w:space="0" w:color="auto"/>
            </w:tcBorders>
            <w:shd w:val="clear" w:color="auto" w:fill="auto"/>
            <w:noWrap/>
            <w:vAlign w:val="bottom"/>
            <w:hideMark/>
          </w:tcPr>
          <w:p w14:paraId="6FECBCBC"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0,00%</w:t>
            </w:r>
          </w:p>
        </w:tc>
        <w:tc>
          <w:tcPr>
            <w:tcW w:w="854" w:type="dxa"/>
            <w:tcBorders>
              <w:top w:val="nil"/>
              <w:left w:val="nil"/>
              <w:bottom w:val="single" w:sz="4" w:space="0" w:color="auto"/>
              <w:right w:val="single" w:sz="4" w:space="0" w:color="auto"/>
            </w:tcBorders>
            <w:shd w:val="clear" w:color="auto" w:fill="auto"/>
            <w:noWrap/>
            <w:vAlign w:val="bottom"/>
            <w:hideMark/>
          </w:tcPr>
          <w:p w14:paraId="68117174"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0,00%</w:t>
            </w:r>
          </w:p>
        </w:tc>
      </w:tr>
      <w:tr w:rsidR="00604516" w:rsidRPr="00604516" w14:paraId="0CD454CC" w14:textId="77777777" w:rsidTr="00003E6F">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B2AA785" w14:textId="77777777" w:rsidR="00604516" w:rsidRPr="00604516" w:rsidRDefault="00604516" w:rsidP="00604516">
            <w:pPr>
              <w:spacing w:after="0" w:line="240" w:lineRule="auto"/>
              <w:rPr>
                <w:rFonts w:cs="Calibri"/>
                <w:color w:val="000000"/>
                <w:sz w:val="18"/>
                <w:szCs w:val="18"/>
                <w:lang w:eastAsia="hr-HR"/>
              </w:rPr>
            </w:pPr>
            <w:r w:rsidRPr="00604516">
              <w:rPr>
                <w:rFonts w:cs="Calibri"/>
                <w:color w:val="000000"/>
                <w:sz w:val="18"/>
                <w:szCs w:val="18"/>
                <w:lang w:eastAsia="hr-HR"/>
              </w:rPr>
              <w:t>42314</w:t>
            </w:r>
          </w:p>
        </w:tc>
        <w:tc>
          <w:tcPr>
            <w:tcW w:w="2394" w:type="dxa"/>
            <w:tcBorders>
              <w:top w:val="nil"/>
              <w:left w:val="nil"/>
              <w:bottom w:val="single" w:sz="4" w:space="0" w:color="auto"/>
              <w:right w:val="single" w:sz="4" w:space="0" w:color="auto"/>
            </w:tcBorders>
            <w:shd w:val="clear" w:color="auto" w:fill="auto"/>
            <w:noWrap/>
            <w:vAlign w:val="bottom"/>
            <w:hideMark/>
          </w:tcPr>
          <w:p w14:paraId="0E698CF0" w14:textId="77777777" w:rsidR="00604516" w:rsidRPr="00604516" w:rsidRDefault="00604516" w:rsidP="00604516">
            <w:pPr>
              <w:spacing w:after="0" w:line="240" w:lineRule="auto"/>
              <w:rPr>
                <w:rFonts w:cs="Calibri"/>
                <w:color w:val="000000"/>
                <w:sz w:val="18"/>
                <w:szCs w:val="18"/>
                <w:lang w:eastAsia="hr-HR"/>
              </w:rPr>
            </w:pPr>
            <w:r w:rsidRPr="00604516">
              <w:rPr>
                <w:rFonts w:cs="Calibri"/>
                <w:color w:val="000000"/>
                <w:sz w:val="18"/>
                <w:szCs w:val="18"/>
                <w:lang w:eastAsia="hr-HR"/>
              </w:rPr>
              <w:t>Kamioni</w:t>
            </w:r>
          </w:p>
        </w:tc>
        <w:tc>
          <w:tcPr>
            <w:tcW w:w="1034" w:type="dxa"/>
            <w:tcBorders>
              <w:top w:val="nil"/>
              <w:left w:val="nil"/>
              <w:bottom w:val="single" w:sz="4" w:space="0" w:color="auto"/>
              <w:right w:val="single" w:sz="4" w:space="0" w:color="auto"/>
            </w:tcBorders>
            <w:shd w:val="clear" w:color="auto" w:fill="auto"/>
            <w:noWrap/>
            <w:vAlign w:val="bottom"/>
            <w:hideMark/>
          </w:tcPr>
          <w:p w14:paraId="0250791B"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 </w:t>
            </w:r>
          </w:p>
        </w:tc>
        <w:tc>
          <w:tcPr>
            <w:tcW w:w="1037" w:type="dxa"/>
            <w:tcBorders>
              <w:top w:val="nil"/>
              <w:left w:val="nil"/>
              <w:bottom w:val="single" w:sz="4" w:space="0" w:color="auto"/>
              <w:right w:val="single" w:sz="4" w:space="0" w:color="auto"/>
            </w:tcBorders>
            <w:shd w:val="clear" w:color="auto" w:fill="auto"/>
            <w:noWrap/>
            <w:vAlign w:val="bottom"/>
            <w:hideMark/>
          </w:tcPr>
          <w:p w14:paraId="6442B0D6"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276.000</w:t>
            </w:r>
          </w:p>
        </w:tc>
        <w:tc>
          <w:tcPr>
            <w:tcW w:w="1034" w:type="dxa"/>
            <w:tcBorders>
              <w:top w:val="nil"/>
              <w:left w:val="nil"/>
              <w:bottom w:val="single" w:sz="4" w:space="0" w:color="auto"/>
              <w:right w:val="single" w:sz="4" w:space="0" w:color="auto"/>
            </w:tcBorders>
            <w:shd w:val="clear" w:color="auto" w:fill="auto"/>
            <w:noWrap/>
            <w:vAlign w:val="bottom"/>
            <w:hideMark/>
          </w:tcPr>
          <w:p w14:paraId="6D86EC24"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268.153</w:t>
            </w:r>
          </w:p>
        </w:tc>
        <w:tc>
          <w:tcPr>
            <w:tcW w:w="971" w:type="dxa"/>
            <w:tcBorders>
              <w:top w:val="nil"/>
              <w:left w:val="nil"/>
              <w:bottom w:val="single" w:sz="4" w:space="0" w:color="auto"/>
              <w:right w:val="single" w:sz="4" w:space="0" w:color="auto"/>
            </w:tcBorders>
            <w:shd w:val="clear" w:color="auto" w:fill="auto"/>
            <w:noWrap/>
            <w:vAlign w:val="bottom"/>
            <w:hideMark/>
          </w:tcPr>
          <w:p w14:paraId="6C1E0F38"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97,16%</w:t>
            </w:r>
          </w:p>
        </w:tc>
        <w:tc>
          <w:tcPr>
            <w:tcW w:w="1024" w:type="dxa"/>
            <w:tcBorders>
              <w:top w:val="nil"/>
              <w:left w:val="nil"/>
              <w:bottom w:val="single" w:sz="4" w:space="0" w:color="auto"/>
              <w:right w:val="single" w:sz="4" w:space="0" w:color="auto"/>
            </w:tcBorders>
            <w:shd w:val="clear" w:color="auto" w:fill="auto"/>
            <w:noWrap/>
            <w:vAlign w:val="bottom"/>
            <w:hideMark/>
          </w:tcPr>
          <w:p w14:paraId="583AD825"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#DIV/0!</w:t>
            </w:r>
          </w:p>
        </w:tc>
        <w:tc>
          <w:tcPr>
            <w:tcW w:w="854" w:type="dxa"/>
            <w:tcBorders>
              <w:top w:val="nil"/>
              <w:left w:val="nil"/>
              <w:bottom w:val="single" w:sz="4" w:space="0" w:color="auto"/>
              <w:right w:val="single" w:sz="4" w:space="0" w:color="auto"/>
            </w:tcBorders>
            <w:shd w:val="clear" w:color="auto" w:fill="auto"/>
            <w:noWrap/>
            <w:vAlign w:val="bottom"/>
            <w:hideMark/>
          </w:tcPr>
          <w:p w14:paraId="6482E692"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12,07%</w:t>
            </w:r>
          </w:p>
        </w:tc>
      </w:tr>
      <w:tr w:rsidR="00604516" w:rsidRPr="00604516" w14:paraId="25FA9921" w14:textId="77777777" w:rsidTr="00003E6F">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8C5BCD9" w14:textId="77777777" w:rsidR="00604516" w:rsidRPr="00604516" w:rsidRDefault="00604516" w:rsidP="00604516">
            <w:pPr>
              <w:spacing w:after="0" w:line="240" w:lineRule="auto"/>
              <w:rPr>
                <w:rFonts w:cs="Calibri"/>
                <w:color w:val="000000"/>
                <w:sz w:val="18"/>
                <w:szCs w:val="18"/>
                <w:lang w:eastAsia="hr-HR"/>
              </w:rPr>
            </w:pPr>
            <w:r w:rsidRPr="00604516">
              <w:rPr>
                <w:rFonts w:cs="Calibri"/>
                <w:color w:val="000000"/>
                <w:sz w:val="18"/>
                <w:szCs w:val="18"/>
                <w:lang w:eastAsia="hr-HR"/>
              </w:rPr>
              <w:t>42411</w:t>
            </w:r>
          </w:p>
        </w:tc>
        <w:tc>
          <w:tcPr>
            <w:tcW w:w="2394" w:type="dxa"/>
            <w:tcBorders>
              <w:top w:val="nil"/>
              <w:left w:val="nil"/>
              <w:bottom w:val="single" w:sz="4" w:space="0" w:color="auto"/>
              <w:right w:val="single" w:sz="4" w:space="0" w:color="auto"/>
            </w:tcBorders>
            <w:shd w:val="clear" w:color="auto" w:fill="auto"/>
            <w:noWrap/>
            <w:vAlign w:val="bottom"/>
            <w:hideMark/>
          </w:tcPr>
          <w:p w14:paraId="64EAA726" w14:textId="77777777" w:rsidR="00604516" w:rsidRPr="00604516" w:rsidRDefault="00604516" w:rsidP="00604516">
            <w:pPr>
              <w:spacing w:after="0" w:line="240" w:lineRule="auto"/>
              <w:rPr>
                <w:rFonts w:cs="Calibri"/>
                <w:color w:val="000000"/>
                <w:sz w:val="18"/>
                <w:szCs w:val="18"/>
                <w:lang w:eastAsia="hr-HR"/>
              </w:rPr>
            </w:pPr>
            <w:r w:rsidRPr="00604516">
              <w:rPr>
                <w:rFonts w:cs="Calibri"/>
                <w:color w:val="000000"/>
                <w:sz w:val="18"/>
                <w:szCs w:val="18"/>
                <w:lang w:eastAsia="hr-HR"/>
              </w:rPr>
              <w:t>Knjige</w:t>
            </w:r>
          </w:p>
        </w:tc>
        <w:tc>
          <w:tcPr>
            <w:tcW w:w="1034" w:type="dxa"/>
            <w:tcBorders>
              <w:top w:val="nil"/>
              <w:left w:val="nil"/>
              <w:bottom w:val="single" w:sz="4" w:space="0" w:color="auto"/>
              <w:right w:val="single" w:sz="4" w:space="0" w:color="auto"/>
            </w:tcBorders>
            <w:shd w:val="clear" w:color="auto" w:fill="auto"/>
            <w:noWrap/>
            <w:vAlign w:val="bottom"/>
            <w:hideMark/>
          </w:tcPr>
          <w:p w14:paraId="191B403D"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33.488</w:t>
            </w:r>
          </w:p>
        </w:tc>
        <w:tc>
          <w:tcPr>
            <w:tcW w:w="1037" w:type="dxa"/>
            <w:tcBorders>
              <w:top w:val="nil"/>
              <w:left w:val="nil"/>
              <w:bottom w:val="single" w:sz="4" w:space="0" w:color="auto"/>
              <w:right w:val="single" w:sz="4" w:space="0" w:color="auto"/>
            </w:tcBorders>
            <w:shd w:val="clear" w:color="auto" w:fill="auto"/>
            <w:noWrap/>
            <w:vAlign w:val="bottom"/>
            <w:hideMark/>
          </w:tcPr>
          <w:p w14:paraId="457C190F"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53.965</w:t>
            </w:r>
          </w:p>
        </w:tc>
        <w:tc>
          <w:tcPr>
            <w:tcW w:w="1034" w:type="dxa"/>
            <w:tcBorders>
              <w:top w:val="nil"/>
              <w:left w:val="nil"/>
              <w:bottom w:val="single" w:sz="4" w:space="0" w:color="auto"/>
              <w:right w:val="single" w:sz="4" w:space="0" w:color="auto"/>
            </w:tcBorders>
            <w:shd w:val="clear" w:color="auto" w:fill="auto"/>
            <w:noWrap/>
            <w:vAlign w:val="bottom"/>
            <w:hideMark/>
          </w:tcPr>
          <w:p w14:paraId="44DA376E"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52.891</w:t>
            </w:r>
          </w:p>
        </w:tc>
        <w:tc>
          <w:tcPr>
            <w:tcW w:w="971" w:type="dxa"/>
            <w:tcBorders>
              <w:top w:val="nil"/>
              <w:left w:val="nil"/>
              <w:bottom w:val="single" w:sz="4" w:space="0" w:color="auto"/>
              <w:right w:val="single" w:sz="4" w:space="0" w:color="auto"/>
            </w:tcBorders>
            <w:shd w:val="clear" w:color="auto" w:fill="auto"/>
            <w:noWrap/>
            <w:vAlign w:val="bottom"/>
            <w:hideMark/>
          </w:tcPr>
          <w:p w14:paraId="028D4EC8"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98,01%</w:t>
            </w:r>
          </w:p>
        </w:tc>
        <w:tc>
          <w:tcPr>
            <w:tcW w:w="1024" w:type="dxa"/>
            <w:tcBorders>
              <w:top w:val="nil"/>
              <w:left w:val="nil"/>
              <w:bottom w:val="single" w:sz="4" w:space="0" w:color="auto"/>
              <w:right w:val="single" w:sz="4" w:space="0" w:color="auto"/>
            </w:tcBorders>
            <w:shd w:val="clear" w:color="auto" w:fill="auto"/>
            <w:noWrap/>
            <w:vAlign w:val="bottom"/>
            <w:hideMark/>
          </w:tcPr>
          <w:p w14:paraId="0213FDA4"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157,94%</w:t>
            </w:r>
          </w:p>
        </w:tc>
        <w:tc>
          <w:tcPr>
            <w:tcW w:w="854" w:type="dxa"/>
            <w:tcBorders>
              <w:top w:val="nil"/>
              <w:left w:val="nil"/>
              <w:bottom w:val="single" w:sz="4" w:space="0" w:color="auto"/>
              <w:right w:val="single" w:sz="4" w:space="0" w:color="auto"/>
            </w:tcBorders>
            <w:shd w:val="clear" w:color="auto" w:fill="auto"/>
            <w:noWrap/>
            <w:vAlign w:val="bottom"/>
            <w:hideMark/>
          </w:tcPr>
          <w:p w14:paraId="53F62BC9"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2,38%</w:t>
            </w:r>
          </w:p>
        </w:tc>
      </w:tr>
      <w:tr w:rsidR="00604516" w:rsidRPr="00604516" w14:paraId="5DE28750" w14:textId="77777777" w:rsidTr="00003E6F">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9D15464" w14:textId="77777777" w:rsidR="00604516" w:rsidRPr="00604516" w:rsidRDefault="00604516" w:rsidP="00604516">
            <w:pPr>
              <w:spacing w:after="0" w:line="240" w:lineRule="auto"/>
              <w:rPr>
                <w:rFonts w:cs="Calibri"/>
                <w:color w:val="000000"/>
                <w:sz w:val="18"/>
                <w:szCs w:val="18"/>
                <w:lang w:eastAsia="hr-HR"/>
              </w:rPr>
            </w:pPr>
            <w:r w:rsidRPr="00604516">
              <w:rPr>
                <w:rFonts w:cs="Calibri"/>
                <w:color w:val="000000"/>
                <w:sz w:val="18"/>
                <w:szCs w:val="18"/>
                <w:lang w:eastAsia="hr-HR"/>
              </w:rPr>
              <w:t>42421</w:t>
            </w:r>
          </w:p>
        </w:tc>
        <w:tc>
          <w:tcPr>
            <w:tcW w:w="2394" w:type="dxa"/>
            <w:tcBorders>
              <w:top w:val="nil"/>
              <w:left w:val="nil"/>
              <w:bottom w:val="single" w:sz="4" w:space="0" w:color="auto"/>
              <w:right w:val="single" w:sz="4" w:space="0" w:color="auto"/>
            </w:tcBorders>
            <w:shd w:val="clear" w:color="auto" w:fill="auto"/>
            <w:noWrap/>
            <w:vAlign w:val="bottom"/>
            <w:hideMark/>
          </w:tcPr>
          <w:p w14:paraId="0E9F4C29" w14:textId="77777777" w:rsidR="00604516" w:rsidRPr="00604516" w:rsidRDefault="00604516" w:rsidP="00604516">
            <w:pPr>
              <w:spacing w:after="0" w:line="240" w:lineRule="auto"/>
              <w:rPr>
                <w:rFonts w:cs="Calibri"/>
                <w:color w:val="000000"/>
                <w:sz w:val="18"/>
                <w:szCs w:val="18"/>
                <w:lang w:eastAsia="hr-HR"/>
              </w:rPr>
            </w:pPr>
            <w:r w:rsidRPr="00604516">
              <w:rPr>
                <w:rFonts w:cs="Calibri"/>
                <w:color w:val="000000"/>
                <w:sz w:val="18"/>
                <w:szCs w:val="18"/>
                <w:lang w:eastAsia="hr-HR"/>
              </w:rPr>
              <w:t>Djela likovnih umjetnika</w:t>
            </w:r>
          </w:p>
        </w:tc>
        <w:tc>
          <w:tcPr>
            <w:tcW w:w="1034" w:type="dxa"/>
            <w:tcBorders>
              <w:top w:val="nil"/>
              <w:left w:val="nil"/>
              <w:bottom w:val="single" w:sz="4" w:space="0" w:color="auto"/>
              <w:right w:val="single" w:sz="4" w:space="0" w:color="auto"/>
            </w:tcBorders>
            <w:shd w:val="clear" w:color="auto" w:fill="auto"/>
            <w:noWrap/>
            <w:vAlign w:val="bottom"/>
            <w:hideMark/>
          </w:tcPr>
          <w:p w14:paraId="10396D7B"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265</w:t>
            </w:r>
          </w:p>
        </w:tc>
        <w:tc>
          <w:tcPr>
            <w:tcW w:w="1037" w:type="dxa"/>
            <w:tcBorders>
              <w:top w:val="nil"/>
              <w:left w:val="nil"/>
              <w:bottom w:val="single" w:sz="4" w:space="0" w:color="auto"/>
              <w:right w:val="single" w:sz="4" w:space="0" w:color="auto"/>
            </w:tcBorders>
            <w:shd w:val="clear" w:color="auto" w:fill="auto"/>
            <w:noWrap/>
            <w:vAlign w:val="bottom"/>
            <w:hideMark/>
          </w:tcPr>
          <w:p w14:paraId="0629BE16"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850</w:t>
            </w:r>
          </w:p>
        </w:tc>
        <w:tc>
          <w:tcPr>
            <w:tcW w:w="1034" w:type="dxa"/>
            <w:tcBorders>
              <w:top w:val="nil"/>
              <w:left w:val="nil"/>
              <w:bottom w:val="single" w:sz="4" w:space="0" w:color="auto"/>
              <w:right w:val="single" w:sz="4" w:space="0" w:color="auto"/>
            </w:tcBorders>
            <w:shd w:val="clear" w:color="auto" w:fill="auto"/>
            <w:noWrap/>
            <w:vAlign w:val="bottom"/>
            <w:hideMark/>
          </w:tcPr>
          <w:p w14:paraId="0A6E0087"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850</w:t>
            </w:r>
          </w:p>
        </w:tc>
        <w:tc>
          <w:tcPr>
            <w:tcW w:w="971" w:type="dxa"/>
            <w:tcBorders>
              <w:top w:val="nil"/>
              <w:left w:val="nil"/>
              <w:bottom w:val="single" w:sz="4" w:space="0" w:color="auto"/>
              <w:right w:val="single" w:sz="4" w:space="0" w:color="auto"/>
            </w:tcBorders>
            <w:shd w:val="clear" w:color="auto" w:fill="auto"/>
            <w:noWrap/>
            <w:vAlign w:val="bottom"/>
            <w:hideMark/>
          </w:tcPr>
          <w:p w14:paraId="3916E6CD"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100,00%</w:t>
            </w:r>
          </w:p>
        </w:tc>
        <w:tc>
          <w:tcPr>
            <w:tcW w:w="1024" w:type="dxa"/>
            <w:tcBorders>
              <w:top w:val="nil"/>
              <w:left w:val="nil"/>
              <w:bottom w:val="single" w:sz="4" w:space="0" w:color="auto"/>
              <w:right w:val="single" w:sz="4" w:space="0" w:color="auto"/>
            </w:tcBorders>
            <w:shd w:val="clear" w:color="auto" w:fill="auto"/>
            <w:noWrap/>
            <w:vAlign w:val="bottom"/>
            <w:hideMark/>
          </w:tcPr>
          <w:p w14:paraId="3EA1234F"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320,21%</w:t>
            </w:r>
          </w:p>
        </w:tc>
        <w:tc>
          <w:tcPr>
            <w:tcW w:w="854" w:type="dxa"/>
            <w:tcBorders>
              <w:top w:val="nil"/>
              <w:left w:val="nil"/>
              <w:bottom w:val="single" w:sz="4" w:space="0" w:color="auto"/>
              <w:right w:val="single" w:sz="4" w:space="0" w:color="auto"/>
            </w:tcBorders>
            <w:shd w:val="clear" w:color="auto" w:fill="auto"/>
            <w:noWrap/>
            <w:vAlign w:val="bottom"/>
            <w:hideMark/>
          </w:tcPr>
          <w:p w14:paraId="46D46990"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0,04%</w:t>
            </w:r>
          </w:p>
        </w:tc>
      </w:tr>
      <w:tr w:rsidR="00604516" w:rsidRPr="00604516" w14:paraId="4A69E36B" w14:textId="77777777" w:rsidTr="00003E6F">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66DE546" w14:textId="77777777" w:rsidR="00604516" w:rsidRPr="00604516" w:rsidRDefault="00604516" w:rsidP="00604516">
            <w:pPr>
              <w:spacing w:after="0" w:line="240" w:lineRule="auto"/>
              <w:rPr>
                <w:rFonts w:cs="Calibri"/>
                <w:color w:val="000000"/>
                <w:sz w:val="18"/>
                <w:szCs w:val="18"/>
                <w:lang w:eastAsia="hr-HR"/>
              </w:rPr>
            </w:pPr>
            <w:r w:rsidRPr="00604516">
              <w:rPr>
                <w:rFonts w:cs="Calibri"/>
                <w:color w:val="000000"/>
                <w:sz w:val="18"/>
                <w:szCs w:val="18"/>
                <w:lang w:eastAsia="hr-HR"/>
              </w:rPr>
              <w:t>42422</w:t>
            </w:r>
          </w:p>
        </w:tc>
        <w:tc>
          <w:tcPr>
            <w:tcW w:w="2394" w:type="dxa"/>
            <w:tcBorders>
              <w:top w:val="nil"/>
              <w:left w:val="nil"/>
              <w:bottom w:val="single" w:sz="4" w:space="0" w:color="auto"/>
              <w:right w:val="single" w:sz="4" w:space="0" w:color="auto"/>
            </w:tcBorders>
            <w:shd w:val="clear" w:color="auto" w:fill="auto"/>
            <w:noWrap/>
            <w:vAlign w:val="bottom"/>
            <w:hideMark/>
          </w:tcPr>
          <w:p w14:paraId="510186C5" w14:textId="77777777" w:rsidR="00604516" w:rsidRPr="00604516" w:rsidRDefault="00604516" w:rsidP="00604516">
            <w:pPr>
              <w:spacing w:after="0" w:line="240" w:lineRule="auto"/>
              <w:rPr>
                <w:rFonts w:cs="Calibri"/>
                <w:color w:val="000000"/>
                <w:sz w:val="18"/>
                <w:szCs w:val="18"/>
                <w:lang w:eastAsia="hr-HR"/>
              </w:rPr>
            </w:pPr>
            <w:r w:rsidRPr="00604516">
              <w:rPr>
                <w:rFonts w:cs="Calibri"/>
                <w:color w:val="000000"/>
                <w:sz w:val="18"/>
                <w:szCs w:val="18"/>
                <w:lang w:eastAsia="hr-HR"/>
              </w:rPr>
              <w:t>Kiparska djela</w:t>
            </w:r>
          </w:p>
        </w:tc>
        <w:tc>
          <w:tcPr>
            <w:tcW w:w="1034" w:type="dxa"/>
            <w:tcBorders>
              <w:top w:val="nil"/>
              <w:left w:val="nil"/>
              <w:bottom w:val="single" w:sz="4" w:space="0" w:color="auto"/>
              <w:right w:val="single" w:sz="4" w:space="0" w:color="auto"/>
            </w:tcBorders>
            <w:shd w:val="clear" w:color="auto" w:fill="auto"/>
            <w:noWrap/>
            <w:vAlign w:val="bottom"/>
            <w:hideMark/>
          </w:tcPr>
          <w:p w14:paraId="429C1353"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265</w:t>
            </w:r>
          </w:p>
        </w:tc>
        <w:tc>
          <w:tcPr>
            <w:tcW w:w="1037" w:type="dxa"/>
            <w:tcBorders>
              <w:top w:val="nil"/>
              <w:left w:val="nil"/>
              <w:bottom w:val="single" w:sz="4" w:space="0" w:color="auto"/>
              <w:right w:val="single" w:sz="4" w:space="0" w:color="auto"/>
            </w:tcBorders>
            <w:shd w:val="clear" w:color="auto" w:fill="auto"/>
            <w:noWrap/>
            <w:vAlign w:val="bottom"/>
            <w:hideMark/>
          </w:tcPr>
          <w:p w14:paraId="789E363C"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1.510</w:t>
            </w:r>
          </w:p>
        </w:tc>
        <w:tc>
          <w:tcPr>
            <w:tcW w:w="1034" w:type="dxa"/>
            <w:tcBorders>
              <w:top w:val="nil"/>
              <w:left w:val="nil"/>
              <w:bottom w:val="single" w:sz="4" w:space="0" w:color="auto"/>
              <w:right w:val="single" w:sz="4" w:space="0" w:color="auto"/>
            </w:tcBorders>
            <w:shd w:val="clear" w:color="auto" w:fill="auto"/>
            <w:noWrap/>
            <w:vAlign w:val="bottom"/>
            <w:hideMark/>
          </w:tcPr>
          <w:p w14:paraId="689388E4"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1.510</w:t>
            </w:r>
          </w:p>
        </w:tc>
        <w:tc>
          <w:tcPr>
            <w:tcW w:w="971" w:type="dxa"/>
            <w:tcBorders>
              <w:top w:val="nil"/>
              <w:left w:val="nil"/>
              <w:bottom w:val="single" w:sz="4" w:space="0" w:color="auto"/>
              <w:right w:val="single" w:sz="4" w:space="0" w:color="auto"/>
            </w:tcBorders>
            <w:shd w:val="clear" w:color="auto" w:fill="auto"/>
            <w:noWrap/>
            <w:vAlign w:val="bottom"/>
            <w:hideMark/>
          </w:tcPr>
          <w:p w14:paraId="7EF77EA5"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100,00%</w:t>
            </w:r>
          </w:p>
        </w:tc>
        <w:tc>
          <w:tcPr>
            <w:tcW w:w="1024" w:type="dxa"/>
            <w:tcBorders>
              <w:top w:val="nil"/>
              <w:left w:val="nil"/>
              <w:bottom w:val="single" w:sz="4" w:space="0" w:color="auto"/>
              <w:right w:val="single" w:sz="4" w:space="0" w:color="auto"/>
            </w:tcBorders>
            <w:shd w:val="clear" w:color="auto" w:fill="auto"/>
            <w:noWrap/>
            <w:vAlign w:val="bottom"/>
            <w:hideMark/>
          </w:tcPr>
          <w:p w14:paraId="77C28EC0"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568,85%</w:t>
            </w:r>
          </w:p>
        </w:tc>
        <w:tc>
          <w:tcPr>
            <w:tcW w:w="854" w:type="dxa"/>
            <w:tcBorders>
              <w:top w:val="nil"/>
              <w:left w:val="nil"/>
              <w:bottom w:val="single" w:sz="4" w:space="0" w:color="auto"/>
              <w:right w:val="single" w:sz="4" w:space="0" w:color="auto"/>
            </w:tcBorders>
            <w:shd w:val="clear" w:color="auto" w:fill="auto"/>
            <w:noWrap/>
            <w:vAlign w:val="bottom"/>
            <w:hideMark/>
          </w:tcPr>
          <w:p w14:paraId="7DEB640B"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0,07%</w:t>
            </w:r>
          </w:p>
        </w:tc>
      </w:tr>
      <w:tr w:rsidR="00604516" w:rsidRPr="00604516" w14:paraId="3536DCDA" w14:textId="77777777" w:rsidTr="00003E6F">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B466F96" w14:textId="77777777" w:rsidR="00604516" w:rsidRPr="00604516" w:rsidRDefault="00604516" w:rsidP="00604516">
            <w:pPr>
              <w:spacing w:after="0" w:line="240" w:lineRule="auto"/>
              <w:rPr>
                <w:rFonts w:cs="Calibri"/>
                <w:color w:val="000000"/>
                <w:sz w:val="18"/>
                <w:szCs w:val="18"/>
                <w:lang w:eastAsia="hr-HR"/>
              </w:rPr>
            </w:pPr>
            <w:r w:rsidRPr="00604516">
              <w:rPr>
                <w:rFonts w:cs="Calibri"/>
                <w:color w:val="000000"/>
                <w:sz w:val="18"/>
                <w:szCs w:val="18"/>
                <w:lang w:eastAsia="hr-HR"/>
              </w:rPr>
              <w:t>42431</w:t>
            </w:r>
          </w:p>
        </w:tc>
        <w:tc>
          <w:tcPr>
            <w:tcW w:w="2394" w:type="dxa"/>
            <w:tcBorders>
              <w:top w:val="nil"/>
              <w:left w:val="nil"/>
              <w:bottom w:val="single" w:sz="4" w:space="0" w:color="auto"/>
              <w:right w:val="single" w:sz="4" w:space="0" w:color="auto"/>
            </w:tcBorders>
            <w:shd w:val="clear" w:color="auto" w:fill="auto"/>
            <w:noWrap/>
            <w:vAlign w:val="bottom"/>
            <w:hideMark/>
          </w:tcPr>
          <w:p w14:paraId="3833C707" w14:textId="77777777" w:rsidR="00604516" w:rsidRPr="00604516" w:rsidRDefault="00604516" w:rsidP="00604516">
            <w:pPr>
              <w:spacing w:after="0" w:line="240" w:lineRule="auto"/>
              <w:rPr>
                <w:rFonts w:cs="Calibri"/>
                <w:color w:val="000000"/>
                <w:sz w:val="18"/>
                <w:szCs w:val="18"/>
                <w:lang w:eastAsia="hr-HR"/>
              </w:rPr>
            </w:pPr>
            <w:r w:rsidRPr="00604516">
              <w:rPr>
                <w:rFonts w:cs="Calibri"/>
                <w:color w:val="000000"/>
                <w:sz w:val="18"/>
                <w:szCs w:val="18"/>
                <w:lang w:eastAsia="hr-HR"/>
              </w:rPr>
              <w:t>Muzejski izlošci - nabava muzejske građe</w:t>
            </w:r>
          </w:p>
        </w:tc>
        <w:tc>
          <w:tcPr>
            <w:tcW w:w="1034" w:type="dxa"/>
            <w:tcBorders>
              <w:top w:val="nil"/>
              <w:left w:val="nil"/>
              <w:bottom w:val="single" w:sz="4" w:space="0" w:color="auto"/>
              <w:right w:val="single" w:sz="4" w:space="0" w:color="auto"/>
            </w:tcBorders>
            <w:shd w:val="clear" w:color="auto" w:fill="auto"/>
            <w:noWrap/>
            <w:vAlign w:val="bottom"/>
            <w:hideMark/>
          </w:tcPr>
          <w:p w14:paraId="356722D9"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4.327</w:t>
            </w:r>
          </w:p>
        </w:tc>
        <w:tc>
          <w:tcPr>
            <w:tcW w:w="1037" w:type="dxa"/>
            <w:tcBorders>
              <w:top w:val="nil"/>
              <w:left w:val="nil"/>
              <w:bottom w:val="single" w:sz="4" w:space="0" w:color="auto"/>
              <w:right w:val="single" w:sz="4" w:space="0" w:color="auto"/>
            </w:tcBorders>
            <w:shd w:val="clear" w:color="auto" w:fill="auto"/>
            <w:noWrap/>
            <w:vAlign w:val="bottom"/>
            <w:hideMark/>
          </w:tcPr>
          <w:p w14:paraId="50B0A75D"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5.140</w:t>
            </w:r>
          </w:p>
        </w:tc>
        <w:tc>
          <w:tcPr>
            <w:tcW w:w="1034" w:type="dxa"/>
            <w:tcBorders>
              <w:top w:val="nil"/>
              <w:left w:val="nil"/>
              <w:bottom w:val="single" w:sz="4" w:space="0" w:color="auto"/>
              <w:right w:val="single" w:sz="4" w:space="0" w:color="auto"/>
            </w:tcBorders>
            <w:shd w:val="clear" w:color="auto" w:fill="auto"/>
            <w:noWrap/>
            <w:vAlign w:val="bottom"/>
            <w:hideMark/>
          </w:tcPr>
          <w:p w14:paraId="24116E08"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5.140</w:t>
            </w:r>
          </w:p>
        </w:tc>
        <w:tc>
          <w:tcPr>
            <w:tcW w:w="971" w:type="dxa"/>
            <w:tcBorders>
              <w:top w:val="nil"/>
              <w:left w:val="nil"/>
              <w:bottom w:val="single" w:sz="4" w:space="0" w:color="auto"/>
              <w:right w:val="single" w:sz="4" w:space="0" w:color="auto"/>
            </w:tcBorders>
            <w:shd w:val="clear" w:color="auto" w:fill="auto"/>
            <w:noWrap/>
            <w:vAlign w:val="bottom"/>
            <w:hideMark/>
          </w:tcPr>
          <w:p w14:paraId="4BB6FB2D"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100,00%</w:t>
            </w:r>
          </w:p>
        </w:tc>
        <w:tc>
          <w:tcPr>
            <w:tcW w:w="1024" w:type="dxa"/>
            <w:tcBorders>
              <w:top w:val="nil"/>
              <w:left w:val="nil"/>
              <w:bottom w:val="single" w:sz="4" w:space="0" w:color="auto"/>
              <w:right w:val="single" w:sz="4" w:space="0" w:color="auto"/>
            </w:tcBorders>
            <w:shd w:val="clear" w:color="auto" w:fill="auto"/>
            <w:noWrap/>
            <w:vAlign w:val="bottom"/>
            <w:hideMark/>
          </w:tcPr>
          <w:p w14:paraId="45CED81F"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118,80%</w:t>
            </w:r>
          </w:p>
        </w:tc>
        <w:tc>
          <w:tcPr>
            <w:tcW w:w="854" w:type="dxa"/>
            <w:tcBorders>
              <w:top w:val="nil"/>
              <w:left w:val="nil"/>
              <w:bottom w:val="single" w:sz="4" w:space="0" w:color="auto"/>
              <w:right w:val="single" w:sz="4" w:space="0" w:color="auto"/>
            </w:tcBorders>
            <w:shd w:val="clear" w:color="auto" w:fill="auto"/>
            <w:noWrap/>
            <w:vAlign w:val="bottom"/>
            <w:hideMark/>
          </w:tcPr>
          <w:p w14:paraId="2B45F0E2"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0,23%</w:t>
            </w:r>
          </w:p>
        </w:tc>
      </w:tr>
      <w:tr w:rsidR="00604516" w:rsidRPr="00604516" w14:paraId="0BF3E0E3" w14:textId="77777777" w:rsidTr="00003E6F">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4C36D5E" w14:textId="77777777" w:rsidR="00604516" w:rsidRPr="00604516" w:rsidRDefault="00604516" w:rsidP="00604516">
            <w:pPr>
              <w:spacing w:after="0" w:line="240" w:lineRule="auto"/>
              <w:rPr>
                <w:rFonts w:cs="Calibri"/>
                <w:color w:val="000000"/>
                <w:sz w:val="18"/>
                <w:szCs w:val="18"/>
                <w:lang w:eastAsia="hr-HR"/>
              </w:rPr>
            </w:pPr>
            <w:r w:rsidRPr="00604516">
              <w:rPr>
                <w:rFonts w:cs="Calibri"/>
                <w:color w:val="000000"/>
                <w:sz w:val="18"/>
                <w:szCs w:val="18"/>
                <w:lang w:eastAsia="hr-HR"/>
              </w:rPr>
              <w:t>42441</w:t>
            </w:r>
          </w:p>
        </w:tc>
        <w:tc>
          <w:tcPr>
            <w:tcW w:w="2394" w:type="dxa"/>
            <w:tcBorders>
              <w:top w:val="nil"/>
              <w:left w:val="nil"/>
              <w:bottom w:val="single" w:sz="4" w:space="0" w:color="auto"/>
              <w:right w:val="single" w:sz="4" w:space="0" w:color="auto"/>
            </w:tcBorders>
            <w:shd w:val="clear" w:color="auto" w:fill="auto"/>
            <w:noWrap/>
            <w:vAlign w:val="bottom"/>
            <w:hideMark/>
          </w:tcPr>
          <w:p w14:paraId="28475E48" w14:textId="77777777" w:rsidR="00604516" w:rsidRPr="00604516" w:rsidRDefault="00604516" w:rsidP="00604516">
            <w:pPr>
              <w:spacing w:after="0" w:line="240" w:lineRule="auto"/>
              <w:rPr>
                <w:rFonts w:cs="Calibri"/>
                <w:color w:val="000000"/>
                <w:sz w:val="18"/>
                <w:szCs w:val="18"/>
                <w:lang w:eastAsia="hr-HR"/>
              </w:rPr>
            </w:pPr>
            <w:r w:rsidRPr="00604516">
              <w:rPr>
                <w:rFonts w:cs="Calibri"/>
                <w:color w:val="000000"/>
                <w:sz w:val="18"/>
                <w:szCs w:val="18"/>
                <w:lang w:eastAsia="hr-HR"/>
              </w:rPr>
              <w:t>Ostale nespomenute izložbene vrijednosti</w:t>
            </w:r>
          </w:p>
        </w:tc>
        <w:tc>
          <w:tcPr>
            <w:tcW w:w="1034" w:type="dxa"/>
            <w:tcBorders>
              <w:top w:val="nil"/>
              <w:left w:val="nil"/>
              <w:bottom w:val="single" w:sz="4" w:space="0" w:color="auto"/>
              <w:right w:val="single" w:sz="4" w:space="0" w:color="auto"/>
            </w:tcBorders>
            <w:shd w:val="clear" w:color="auto" w:fill="auto"/>
            <w:noWrap/>
            <w:vAlign w:val="bottom"/>
            <w:hideMark/>
          </w:tcPr>
          <w:p w14:paraId="54F8AD4C"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 </w:t>
            </w:r>
          </w:p>
        </w:tc>
        <w:tc>
          <w:tcPr>
            <w:tcW w:w="1037" w:type="dxa"/>
            <w:tcBorders>
              <w:top w:val="nil"/>
              <w:left w:val="nil"/>
              <w:bottom w:val="single" w:sz="4" w:space="0" w:color="auto"/>
              <w:right w:val="single" w:sz="4" w:space="0" w:color="auto"/>
            </w:tcBorders>
            <w:shd w:val="clear" w:color="auto" w:fill="auto"/>
            <w:noWrap/>
            <w:vAlign w:val="bottom"/>
            <w:hideMark/>
          </w:tcPr>
          <w:p w14:paraId="631D1ED7"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1.940</w:t>
            </w:r>
          </w:p>
        </w:tc>
        <w:tc>
          <w:tcPr>
            <w:tcW w:w="1034" w:type="dxa"/>
            <w:tcBorders>
              <w:top w:val="nil"/>
              <w:left w:val="nil"/>
              <w:bottom w:val="single" w:sz="4" w:space="0" w:color="auto"/>
              <w:right w:val="single" w:sz="4" w:space="0" w:color="auto"/>
            </w:tcBorders>
            <w:shd w:val="clear" w:color="auto" w:fill="auto"/>
            <w:noWrap/>
            <w:vAlign w:val="bottom"/>
            <w:hideMark/>
          </w:tcPr>
          <w:p w14:paraId="6F34FCF6"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1.938</w:t>
            </w:r>
          </w:p>
        </w:tc>
        <w:tc>
          <w:tcPr>
            <w:tcW w:w="971" w:type="dxa"/>
            <w:tcBorders>
              <w:top w:val="nil"/>
              <w:left w:val="nil"/>
              <w:bottom w:val="single" w:sz="4" w:space="0" w:color="auto"/>
              <w:right w:val="single" w:sz="4" w:space="0" w:color="auto"/>
            </w:tcBorders>
            <w:shd w:val="clear" w:color="auto" w:fill="auto"/>
            <w:noWrap/>
            <w:vAlign w:val="bottom"/>
            <w:hideMark/>
          </w:tcPr>
          <w:p w14:paraId="5ED967EB"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99,90%</w:t>
            </w:r>
          </w:p>
        </w:tc>
        <w:tc>
          <w:tcPr>
            <w:tcW w:w="1024" w:type="dxa"/>
            <w:tcBorders>
              <w:top w:val="nil"/>
              <w:left w:val="nil"/>
              <w:bottom w:val="single" w:sz="4" w:space="0" w:color="auto"/>
              <w:right w:val="single" w:sz="4" w:space="0" w:color="auto"/>
            </w:tcBorders>
            <w:shd w:val="clear" w:color="auto" w:fill="auto"/>
            <w:noWrap/>
            <w:vAlign w:val="bottom"/>
            <w:hideMark/>
          </w:tcPr>
          <w:p w14:paraId="55749AA1"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#DIV/0!</w:t>
            </w:r>
          </w:p>
        </w:tc>
        <w:tc>
          <w:tcPr>
            <w:tcW w:w="854" w:type="dxa"/>
            <w:tcBorders>
              <w:top w:val="nil"/>
              <w:left w:val="nil"/>
              <w:bottom w:val="single" w:sz="4" w:space="0" w:color="auto"/>
              <w:right w:val="single" w:sz="4" w:space="0" w:color="auto"/>
            </w:tcBorders>
            <w:shd w:val="clear" w:color="auto" w:fill="auto"/>
            <w:noWrap/>
            <w:vAlign w:val="bottom"/>
            <w:hideMark/>
          </w:tcPr>
          <w:p w14:paraId="755D00C8"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0,09%</w:t>
            </w:r>
          </w:p>
        </w:tc>
      </w:tr>
      <w:tr w:rsidR="00604516" w:rsidRPr="00604516" w14:paraId="407908BF" w14:textId="77777777" w:rsidTr="00003E6F">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6070B0E" w14:textId="77777777" w:rsidR="00604516" w:rsidRPr="00604516" w:rsidRDefault="00604516" w:rsidP="00604516">
            <w:pPr>
              <w:spacing w:after="0" w:line="240" w:lineRule="auto"/>
              <w:rPr>
                <w:rFonts w:cs="Calibri"/>
                <w:color w:val="000000"/>
                <w:sz w:val="18"/>
                <w:szCs w:val="18"/>
                <w:lang w:eastAsia="hr-HR"/>
              </w:rPr>
            </w:pPr>
            <w:r w:rsidRPr="00604516">
              <w:rPr>
                <w:rFonts w:cs="Calibri"/>
                <w:color w:val="000000"/>
                <w:sz w:val="18"/>
                <w:szCs w:val="18"/>
                <w:lang w:eastAsia="hr-HR"/>
              </w:rPr>
              <w:t>42621</w:t>
            </w:r>
          </w:p>
        </w:tc>
        <w:tc>
          <w:tcPr>
            <w:tcW w:w="2394" w:type="dxa"/>
            <w:tcBorders>
              <w:top w:val="nil"/>
              <w:left w:val="nil"/>
              <w:bottom w:val="single" w:sz="4" w:space="0" w:color="auto"/>
              <w:right w:val="single" w:sz="4" w:space="0" w:color="auto"/>
            </w:tcBorders>
            <w:shd w:val="clear" w:color="auto" w:fill="auto"/>
            <w:noWrap/>
            <w:vAlign w:val="bottom"/>
            <w:hideMark/>
          </w:tcPr>
          <w:p w14:paraId="773FE077" w14:textId="77777777" w:rsidR="00604516" w:rsidRPr="00604516" w:rsidRDefault="00604516" w:rsidP="00604516">
            <w:pPr>
              <w:spacing w:after="0" w:line="240" w:lineRule="auto"/>
              <w:rPr>
                <w:rFonts w:cs="Calibri"/>
                <w:color w:val="000000"/>
                <w:sz w:val="18"/>
                <w:szCs w:val="18"/>
                <w:lang w:eastAsia="hr-HR"/>
              </w:rPr>
            </w:pPr>
            <w:r w:rsidRPr="00604516">
              <w:rPr>
                <w:rFonts w:cs="Calibri"/>
                <w:color w:val="000000"/>
                <w:sz w:val="18"/>
                <w:szCs w:val="18"/>
                <w:lang w:eastAsia="hr-HR"/>
              </w:rPr>
              <w:t>Ulaganje u računalne programe</w:t>
            </w:r>
          </w:p>
        </w:tc>
        <w:tc>
          <w:tcPr>
            <w:tcW w:w="1034" w:type="dxa"/>
            <w:tcBorders>
              <w:top w:val="nil"/>
              <w:left w:val="nil"/>
              <w:bottom w:val="single" w:sz="4" w:space="0" w:color="auto"/>
              <w:right w:val="single" w:sz="4" w:space="0" w:color="auto"/>
            </w:tcBorders>
            <w:shd w:val="clear" w:color="auto" w:fill="auto"/>
            <w:noWrap/>
            <w:vAlign w:val="bottom"/>
            <w:hideMark/>
          </w:tcPr>
          <w:p w14:paraId="689320E6"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22.359</w:t>
            </w:r>
          </w:p>
        </w:tc>
        <w:tc>
          <w:tcPr>
            <w:tcW w:w="1037" w:type="dxa"/>
            <w:tcBorders>
              <w:top w:val="nil"/>
              <w:left w:val="nil"/>
              <w:bottom w:val="single" w:sz="4" w:space="0" w:color="auto"/>
              <w:right w:val="single" w:sz="4" w:space="0" w:color="auto"/>
            </w:tcBorders>
            <w:shd w:val="clear" w:color="auto" w:fill="auto"/>
            <w:noWrap/>
            <w:vAlign w:val="bottom"/>
            <w:hideMark/>
          </w:tcPr>
          <w:p w14:paraId="6F621881"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22.237</w:t>
            </w:r>
          </w:p>
        </w:tc>
        <w:tc>
          <w:tcPr>
            <w:tcW w:w="1034" w:type="dxa"/>
            <w:tcBorders>
              <w:top w:val="nil"/>
              <w:left w:val="nil"/>
              <w:bottom w:val="single" w:sz="4" w:space="0" w:color="auto"/>
              <w:right w:val="single" w:sz="4" w:space="0" w:color="auto"/>
            </w:tcBorders>
            <w:shd w:val="clear" w:color="auto" w:fill="auto"/>
            <w:noWrap/>
            <w:vAlign w:val="bottom"/>
            <w:hideMark/>
          </w:tcPr>
          <w:p w14:paraId="2152FDDB"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8.741</w:t>
            </w:r>
          </w:p>
        </w:tc>
        <w:tc>
          <w:tcPr>
            <w:tcW w:w="971" w:type="dxa"/>
            <w:tcBorders>
              <w:top w:val="nil"/>
              <w:left w:val="nil"/>
              <w:bottom w:val="single" w:sz="4" w:space="0" w:color="auto"/>
              <w:right w:val="single" w:sz="4" w:space="0" w:color="auto"/>
            </w:tcBorders>
            <w:shd w:val="clear" w:color="auto" w:fill="auto"/>
            <w:noWrap/>
            <w:vAlign w:val="bottom"/>
            <w:hideMark/>
          </w:tcPr>
          <w:p w14:paraId="07E1911B"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39,31%</w:t>
            </w:r>
          </w:p>
        </w:tc>
        <w:tc>
          <w:tcPr>
            <w:tcW w:w="1024" w:type="dxa"/>
            <w:tcBorders>
              <w:top w:val="nil"/>
              <w:left w:val="nil"/>
              <w:bottom w:val="single" w:sz="4" w:space="0" w:color="auto"/>
              <w:right w:val="single" w:sz="4" w:space="0" w:color="auto"/>
            </w:tcBorders>
            <w:shd w:val="clear" w:color="auto" w:fill="auto"/>
            <w:noWrap/>
            <w:vAlign w:val="bottom"/>
            <w:hideMark/>
          </w:tcPr>
          <w:p w14:paraId="7388646A"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39,09%</w:t>
            </w:r>
          </w:p>
        </w:tc>
        <w:tc>
          <w:tcPr>
            <w:tcW w:w="854" w:type="dxa"/>
            <w:tcBorders>
              <w:top w:val="nil"/>
              <w:left w:val="nil"/>
              <w:bottom w:val="single" w:sz="4" w:space="0" w:color="auto"/>
              <w:right w:val="single" w:sz="4" w:space="0" w:color="auto"/>
            </w:tcBorders>
            <w:shd w:val="clear" w:color="auto" w:fill="auto"/>
            <w:noWrap/>
            <w:vAlign w:val="bottom"/>
            <w:hideMark/>
          </w:tcPr>
          <w:p w14:paraId="52812BC5"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0,39%</w:t>
            </w:r>
          </w:p>
        </w:tc>
      </w:tr>
      <w:tr w:rsidR="00604516" w:rsidRPr="00604516" w14:paraId="418AF5F5" w14:textId="77777777" w:rsidTr="00003E6F">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E515B9A" w14:textId="77777777" w:rsidR="00604516" w:rsidRPr="00604516" w:rsidRDefault="00604516" w:rsidP="00604516">
            <w:pPr>
              <w:spacing w:after="0" w:line="240" w:lineRule="auto"/>
              <w:rPr>
                <w:rFonts w:cs="Calibri"/>
                <w:color w:val="000000"/>
                <w:sz w:val="18"/>
                <w:szCs w:val="18"/>
                <w:lang w:eastAsia="hr-HR"/>
              </w:rPr>
            </w:pPr>
            <w:r w:rsidRPr="00604516">
              <w:rPr>
                <w:rFonts w:cs="Calibri"/>
                <w:color w:val="000000"/>
                <w:sz w:val="18"/>
                <w:szCs w:val="18"/>
                <w:lang w:eastAsia="hr-HR"/>
              </w:rPr>
              <w:t>42632</w:t>
            </w:r>
          </w:p>
        </w:tc>
        <w:tc>
          <w:tcPr>
            <w:tcW w:w="2394" w:type="dxa"/>
            <w:tcBorders>
              <w:top w:val="nil"/>
              <w:left w:val="nil"/>
              <w:bottom w:val="single" w:sz="4" w:space="0" w:color="auto"/>
              <w:right w:val="single" w:sz="4" w:space="0" w:color="auto"/>
            </w:tcBorders>
            <w:shd w:val="clear" w:color="auto" w:fill="auto"/>
            <w:noWrap/>
            <w:vAlign w:val="bottom"/>
            <w:hideMark/>
          </w:tcPr>
          <w:p w14:paraId="12342972" w14:textId="77777777" w:rsidR="00604516" w:rsidRPr="00604516" w:rsidRDefault="00604516" w:rsidP="00604516">
            <w:pPr>
              <w:spacing w:after="0" w:line="240" w:lineRule="auto"/>
              <w:rPr>
                <w:rFonts w:cs="Calibri"/>
                <w:color w:val="000000"/>
                <w:sz w:val="18"/>
                <w:szCs w:val="18"/>
                <w:lang w:eastAsia="hr-HR"/>
              </w:rPr>
            </w:pPr>
            <w:r w:rsidRPr="00604516">
              <w:rPr>
                <w:rFonts w:cs="Calibri"/>
                <w:color w:val="000000"/>
                <w:sz w:val="18"/>
                <w:szCs w:val="18"/>
                <w:lang w:eastAsia="hr-HR"/>
              </w:rPr>
              <w:t>Zvučni i tekstualni zapisi</w:t>
            </w:r>
          </w:p>
        </w:tc>
        <w:tc>
          <w:tcPr>
            <w:tcW w:w="1034" w:type="dxa"/>
            <w:tcBorders>
              <w:top w:val="nil"/>
              <w:left w:val="nil"/>
              <w:bottom w:val="single" w:sz="4" w:space="0" w:color="auto"/>
              <w:right w:val="single" w:sz="4" w:space="0" w:color="auto"/>
            </w:tcBorders>
            <w:shd w:val="clear" w:color="auto" w:fill="auto"/>
            <w:noWrap/>
            <w:vAlign w:val="bottom"/>
            <w:hideMark/>
          </w:tcPr>
          <w:p w14:paraId="7626AFAF"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655</w:t>
            </w:r>
          </w:p>
        </w:tc>
        <w:tc>
          <w:tcPr>
            <w:tcW w:w="1037" w:type="dxa"/>
            <w:tcBorders>
              <w:top w:val="nil"/>
              <w:left w:val="nil"/>
              <w:bottom w:val="single" w:sz="4" w:space="0" w:color="auto"/>
              <w:right w:val="single" w:sz="4" w:space="0" w:color="auto"/>
            </w:tcBorders>
            <w:shd w:val="clear" w:color="auto" w:fill="auto"/>
            <w:noWrap/>
            <w:vAlign w:val="bottom"/>
            <w:hideMark/>
          </w:tcPr>
          <w:p w14:paraId="452ED265"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664</w:t>
            </w:r>
          </w:p>
        </w:tc>
        <w:tc>
          <w:tcPr>
            <w:tcW w:w="1034" w:type="dxa"/>
            <w:tcBorders>
              <w:top w:val="nil"/>
              <w:left w:val="nil"/>
              <w:bottom w:val="single" w:sz="4" w:space="0" w:color="auto"/>
              <w:right w:val="single" w:sz="4" w:space="0" w:color="auto"/>
            </w:tcBorders>
            <w:shd w:val="clear" w:color="auto" w:fill="auto"/>
            <w:noWrap/>
            <w:vAlign w:val="bottom"/>
            <w:hideMark/>
          </w:tcPr>
          <w:p w14:paraId="304A566B"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644</w:t>
            </w:r>
          </w:p>
        </w:tc>
        <w:tc>
          <w:tcPr>
            <w:tcW w:w="971" w:type="dxa"/>
            <w:tcBorders>
              <w:top w:val="nil"/>
              <w:left w:val="nil"/>
              <w:bottom w:val="single" w:sz="4" w:space="0" w:color="auto"/>
              <w:right w:val="single" w:sz="4" w:space="0" w:color="auto"/>
            </w:tcBorders>
            <w:shd w:val="clear" w:color="auto" w:fill="auto"/>
            <w:noWrap/>
            <w:vAlign w:val="bottom"/>
            <w:hideMark/>
          </w:tcPr>
          <w:p w14:paraId="2EE205AA"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97,00%</w:t>
            </w:r>
          </w:p>
        </w:tc>
        <w:tc>
          <w:tcPr>
            <w:tcW w:w="1024" w:type="dxa"/>
            <w:tcBorders>
              <w:top w:val="nil"/>
              <w:left w:val="nil"/>
              <w:bottom w:val="single" w:sz="4" w:space="0" w:color="auto"/>
              <w:right w:val="single" w:sz="4" w:space="0" w:color="auto"/>
            </w:tcBorders>
            <w:shd w:val="clear" w:color="auto" w:fill="auto"/>
            <w:noWrap/>
            <w:vAlign w:val="bottom"/>
            <w:hideMark/>
          </w:tcPr>
          <w:p w14:paraId="3000067A"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98,41%</w:t>
            </w:r>
          </w:p>
        </w:tc>
        <w:tc>
          <w:tcPr>
            <w:tcW w:w="854" w:type="dxa"/>
            <w:tcBorders>
              <w:top w:val="nil"/>
              <w:left w:val="nil"/>
              <w:bottom w:val="single" w:sz="4" w:space="0" w:color="auto"/>
              <w:right w:val="single" w:sz="4" w:space="0" w:color="auto"/>
            </w:tcBorders>
            <w:shd w:val="clear" w:color="auto" w:fill="auto"/>
            <w:noWrap/>
            <w:vAlign w:val="bottom"/>
            <w:hideMark/>
          </w:tcPr>
          <w:p w14:paraId="0C05473F"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0,03%</w:t>
            </w:r>
          </w:p>
        </w:tc>
      </w:tr>
      <w:tr w:rsidR="00604516" w:rsidRPr="00604516" w14:paraId="0B028E4B" w14:textId="77777777" w:rsidTr="00003E6F">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B0A8914" w14:textId="77777777" w:rsidR="00604516" w:rsidRPr="00604516" w:rsidRDefault="00604516" w:rsidP="00604516">
            <w:pPr>
              <w:spacing w:after="0" w:line="240" w:lineRule="auto"/>
              <w:rPr>
                <w:rFonts w:cs="Calibri"/>
                <w:color w:val="000000"/>
                <w:sz w:val="18"/>
                <w:szCs w:val="18"/>
                <w:lang w:eastAsia="hr-HR"/>
              </w:rPr>
            </w:pPr>
            <w:r w:rsidRPr="00604516">
              <w:rPr>
                <w:rFonts w:cs="Calibri"/>
                <w:color w:val="000000"/>
                <w:sz w:val="18"/>
                <w:szCs w:val="18"/>
                <w:lang w:eastAsia="hr-HR"/>
              </w:rPr>
              <w:t>42641</w:t>
            </w:r>
          </w:p>
        </w:tc>
        <w:tc>
          <w:tcPr>
            <w:tcW w:w="2394" w:type="dxa"/>
            <w:tcBorders>
              <w:top w:val="nil"/>
              <w:left w:val="nil"/>
              <w:bottom w:val="single" w:sz="4" w:space="0" w:color="auto"/>
              <w:right w:val="single" w:sz="4" w:space="0" w:color="auto"/>
            </w:tcBorders>
            <w:shd w:val="clear" w:color="auto" w:fill="auto"/>
            <w:noWrap/>
            <w:vAlign w:val="bottom"/>
            <w:hideMark/>
          </w:tcPr>
          <w:p w14:paraId="2E398C46" w14:textId="77777777" w:rsidR="00604516" w:rsidRPr="00604516" w:rsidRDefault="00604516" w:rsidP="00604516">
            <w:pPr>
              <w:spacing w:after="0" w:line="240" w:lineRule="auto"/>
              <w:rPr>
                <w:rFonts w:cs="Calibri"/>
                <w:color w:val="000000"/>
                <w:sz w:val="18"/>
                <w:szCs w:val="18"/>
                <w:lang w:eastAsia="hr-HR"/>
              </w:rPr>
            </w:pPr>
            <w:r w:rsidRPr="00604516">
              <w:rPr>
                <w:rFonts w:cs="Calibri"/>
                <w:color w:val="000000"/>
                <w:sz w:val="18"/>
                <w:szCs w:val="18"/>
                <w:lang w:eastAsia="hr-HR"/>
              </w:rPr>
              <w:t>Ostala nematerijalna proizvedena imovina</w:t>
            </w:r>
          </w:p>
        </w:tc>
        <w:tc>
          <w:tcPr>
            <w:tcW w:w="1034" w:type="dxa"/>
            <w:tcBorders>
              <w:top w:val="nil"/>
              <w:left w:val="nil"/>
              <w:bottom w:val="single" w:sz="4" w:space="0" w:color="auto"/>
              <w:right w:val="single" w:sz="4" w:space="0" w:color="auto"/>
            </w:tcBorders>
            <w:shd w:val="clear" w:color="auto" w:fill="auto"/>
            <w:noWrap/>
            <w:vAlign w:val="bottom"/>
            <w:hideMark/>
          </w:tcPr>
          <w:p w14:paraId="70C72242"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6.470</w:t>
            </w:r>
          </w:p>
        </w:tc>
        <w:tc>
          <w:tcPr>
            <w:tcW w:w="1037" w:type="dxa"/>
            <w:tcBorders>
              <w:top w:val="nil"/>
              <w:left w:val="nil"/>
              <w:bottom w:val="single" w:sz="4" w:space="0" w:color="auto"/>
              <w:right w:val="single" w:sz="4" w:space="0" w:color="auto"/>
            </w:tcBorders>
            <w:shd w:val="clear" w:color="auto" w:fill="auto"/>
            <w:noWrap/>
            <w:vAlign w:val="bottom"/>
            <w:hideMark/>
          </w:tcPr>
          <w:p w14:paraId="227A2D19"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90.965</w:t>
            </w:r>
          </w:p>
        </w:tc>
        <w:tc>
          <w:tcPr>
            <w:tcW w:w="1034" w:type="dxa"/>
            <w:tcBorders>
              <w:top w:val="nil"/>
              <w:left w:val="nil"/>
              <w:bottom w:val="single" w:sz="4" w:space="0" w:color="auto"/>
              <w:right w:val="single" w:sz="4" w:space="0" w:color="auto"/>
            </w:tcBorders>
            <w:shd w:val="clear" w:color="auto" w:fill="auto"/>
            <w:noWrap/>
            <w:vAlign w:val="bottom"/>
            <w:hideMark/>
          </w:tcPr>
          <w:p w14:paraId="4420D9F2"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10.959</w:t>
            </w:r>
          </w:p>
        </w:tc>
        <w:tc>
          <w:tcPr>
            <w:tcW w:w="971" w:type="dxa"/>
            <w:tcBorders>
              <w:top w:val="nil"/>
              <w:left w:val="nil"/>
              <w:bottom w:val="single" w:sz="4" w:space="0" w:color="auto"/>
              <w:right w:val="single" w:sz="4" w:space="0" w:color="auto"/>
            </w:tcBorders>
            <w:shd w:val="clear" w:color="auto" w:fill="auto"/>
            <w:noWrap/>
            <w:vAlign w:val="bottom"/>
            <w:hideMark/>
          </w:tcPr>
          <w:p w14:paraId="3B55E5CB"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12,05%</w:t>
            </w:r>
          </w:p>
        </w:tc>
        <w:tc>
          <w:tcPr>
            <w:tcW w:w="1024" w:type="dxa"/>
            <w:tcBorders>
              <w:top w:val="nil"/>
              <w:left w:val="nil"/>
              <w:bottom w:val="single" w:sz="4" w:space="0" w:color="auto"/>
              <w:right w:val="single" w:sz="4" w:space="0" w:color="auto"/>
            </w:tcBorders>
            <w:shd w:val="clear" w:color="auto" w:fill="auto"/>
            <w:noWrap/>
            <w:vAlign w:val="bottom"/>
            <w:hideMark/>
          </w:tcPr>
          <w:p w14:paraId="695D5E28"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169,37%</w:t>
            </w:r>
          </w:p>
        </w:tc>
        <w:tc>
          <w:tcPr>
            <w:tcW w:w="854" w:type="dxa"/>
            <w:tcBorders>
              <w:top w:val="nil"/>
              <w:left w:val="nil"/>
              <w:bottom w:val="single" w:sz="4" w:space="0" w:color="auto"/>
              <w:right w:val="single" w:sz="4" w:space="0" w:color="auto"/>
            </w:tcBorders>
            <w:shd w:val="clear" w:color="auto" w:fill="auto"/>
            <w:noWrap/>
            <w:vAlign w:val="bottom"/>
            <w:hideMark/>
          </w:tcPr>
          <w:p w14:paraId="3DF21453" w14:textId="77777777" w:rsidR="00604516" w:rsidRPr="00604516" w:rsidRDefault="00604516" w:rsidP="00604516">
            <w:pPr>
              <w:spacing w:after="0" w:line="240" w:lineRule="auto"/>
              <w:jc w:val="right"/>
              <w:rPr>
                <w:rFonts w:cs="Calibri"/>
                <w:color w:val="000000"/>
                <w:sz w:val="18"/>
                <w:szCs w:val="18"/>
                <w:lang w:eastAsia="hr-HR"/>
              </w:rPr>
            </w:pPr>
            <w:r w:rsidRPr="00604516">
              <w:rPr>
                <w:rFonts w:cs="Calibri"/>
                <w:color w:val="000000"/>
                <w:sz w:val="18"/>
                <w:szCs w:val="18"/>
                <w:lang w:eastAsia="hr-HR"/>
              </w:rPr>
              <w:t>0,49%</w:t>
            </w:r>
          </w:p>
        </w:tc>
      </w:tr>
      <w:tr w:rsidR="00604516" w:rsidRPr="00604516" w14:paraId="7A4718B3" w14:textId="77777777" w:rsidTr="00003E6F">
        <w:trPr>
          <w:trHeight w:val="926"/>
        </w:trPr>
        <w:tc>
          <w:tcPr>
            <w:tcW w:w="720" w:type="dxa"/>
            <w:tcBorders>
              <w:top w:val="nil"/>
              <w:left w:val="single" w:sz="4" w:space="0" w:color="auto"/>
              <w:bottom w:val="single" w:sz="4" w:space="0" w:color="auto"/>
              <w:right w:val="single" w:sz="4" w:space="0" w:color="auto"/>
            </w:tcBorders>
            <w:shd w:val="clear" w:color="000000" w:fill="FFEB9C"/>
            <w:noWrap/>
            <w:vAlign w:val="bottom"/>
            <w:hideMark/>
          </w:tcPr>
          <w:p w14:paraId="7C199A6D" w14:textId="77777777" w:rsidR="00604516" w:rsidRPr="00604516" w:rsidRDefault="00604516" w:rsidP="00604516">
            <w:pPr>
              <w:spacing w:after="0" w:line="240" w:lineRule="auto"/>
              <w:rPr>
                <w:rFonts w:cs="Calibri"/>
                <w:b/>
                <w:bCs/>
                <w:sz w:val="18"/>
                <w:szCs w:val="18"/>
                <w:lang w:eastAsia="hr-HR"/>
              </w:rPr>
            </w:pPr>
            <w:r w:rsidRPr="00604516">
              <w:rPr>
                <w:rFonts w:cs="Calibri"/>
                <w:b/>
                <w:bCs/>
                <w:sz w:val="18"/>
                <w:szCs w:val="18"/>
                <w:lang w:eastAsia="hr-HR"/>
              </w:rPr>
              <w:t> </w:t>
            </w:r>
          </w:p>
        </w:tc>
        <w:tc>
          <w:tcPr>
            <w:tcW w:w="2394" w:type="dxa"/>
            <w:tcBorders>
              <w:top w:val="nil"/>
              <w:left w:val="nil"/>
              <w:bottom w:val="single" w:sz="4" w:space="0" w:color="auto"/>
              <w:right w:val="single" w:sz="4" w:space="0" w:color="auto"/>
            </w:tcBorders>
            <w:shd w:val="clear" w:color="000000" w:fill="FFEB9C"/>
            <w:noWrap/>
            <w:vAlign w:val="bottom"/>
            <w:hideMark/>
          </w:tcPr>
          <w:p w14:paraId="7D4636DD" w14:textId="77777777" w:rsidR="00604516" w:rsidRPr="00604516" w:rsidRDefault="00604516" w:rsidP="00604516">
            <w:pPr>
              <w:spacing w:after="0" w:line="240" w:lineRule="auto"/>
              <w:rPr>
                <w:rFonts w:cs="Calibri"/>
                <w:b/>
                <w:bCs/>
                <w:sz w:val="18"/>
                <w:szCs w:val="18"/>
                <w:lang w:eastAsia="hr-HR"/>
              </w:rPr>
            </w:pPr>
            <w:r w:rsidRPr="00604516">
              <w:rPr>
                <w:rFonts w:cs="Calibri"/>
                <w:b/>
                <w:bCs/>
                <w:sz w:val="18"/>
                <w:szCs w:val="18"/>
                <w:lang w:eastAsia="hr-HR"/>
              </w:rPr>
              <w:t>Konto 42 Rashodi za nabavu proizvedene dugotrajne imovine</w:t>
            </w:r>
          </w:p>
        </w:tc>
        <w:tc>
          <w:tcPr>
            <w:tcW w:w="1034" w:type="dxa"/>
            <w:tcBorders>
              <w:top w:val="nil"/>
              <w:left w:val="nil"/>
              <w:bottom w:val="single" w:sz="4" w:space="0" w:color="auto"/>
              <w:right w:val="single" w:sz="4" w:space="0" w:color="auto"/>
            </w:tcBorders>
            <w:shd w:val="clear" w:color="000000" w:fill="FFEB9C"/>
            <w:noWrap/>
            <w:vAlign w:val="bottom"/>
            <w:hideMark/>
          </w:tcPr>
          <w:p w14:paraId="09B3B273" w14:textId="77777777" w:rsidR="00604516" w:rsidRPr="00604516" w:rsidRDefault="00604516" w:rsidP="00604516">
            <w:pPr>
              <w:spacing w:after="0" w:line="240" w:lineRule="auto"/>
              <w:jc w:val="right"/>
              <w:rPr>
                <w:rFonts w:cs="Calibri"/>
                <w:b/>
                <w:bCs/>
                <w:sz w:val="18"/>
                <w:szCs w:val="18"/>
                <w:lang w:eastAsia="hr-HR"/>
              </w:rPr>
            </w:pPr>
            <w:r w:rsidRPr="00604516">
              <w:rPr>
                <w:rFonts w:cs="Calibri"/>
                <w:b/>
                <w:bCs/>
                <w:sz w:val="18"/>
                <w:szCs w:val="18"/>
                <w:lang w:eastAsia="hr-HR"/>
              </w:rPr>
              <w:t>1.448.657</w:t>
            </w:r>
          </w:p>
        </w:tc>
        <w:tc>
          <w:tcPr>
            <w:tcW w:w="1037" w:type="dxa"/>
            <w:tcBorders>
              <w:top w:val="nil"/>
              <w:left w:val="nil"/>
              <w:bottom w:val="single" w:sz="4" w:space="0" w:color="auto"/>
              <w:right w:val="single" w:sz="4" w:space="0" w:color="auto"/>
            </w:tcBorders>
            <w:shd w:val="clear" w:color="000000" w:fill="FFEB9C"/>
            <w:noWrap/>
            <w:vAlign w:val="bottom"/>
            <w:hideMark/>
          </w:tcPr>
          <w:p w14:paraId="4DD1AA7C" w14:textId="77777777" w:rsidR="00604516" w:rsidRPr="00604516" w:rsidRDefault="00604516" w:rsidP="00604516">
            <w:pPr>
              <w:spacing w:after="0" w:line="240" w:lineRule="auto"/>
              <w:jc w:val="right"/>
              <w:rPr>
                <w:rFonts w:cs="Calibri"/>
                <w:b/>
                <w:bCs/>
                <w:sz w:val="18"/>
                <w:szCs w:val="18"/>
                <w:lang w:eastAsia="hr-HR"/>
              </w:rPr>
            </w:pPr>
            <w:r w:rsidRPr="00604516">
              <w:rPr>
                <w:rFonts w:cs="Calibri"/>
                <w:b/>
                <w:bCs/>
                <w:sz w:val="18"/>
                <w:szCs w:val="18"/>
                <w:lang w:eastAsia="hr-HR"/>
              </w:rPr>
              <w:t>2.618.933</w:t>
            </w:r>
          </w:p>
        </w:tc>
        <w:tc>
          <w:tcPr>
            <w:tcW w:w="1034" w:type="dxa"/>
            <w:tcBorders>
              <w:top w:val="nil"/>
              <w:left w:val="nil"/>
              <w:bottom w:val="single" w:sz="4" w:space="0" w:color="auto"/>
              <w:right w:val="single" w:sz="4" w:space="0" w:color="auto"/>
            </w:tcBorders>
            <w:shd w:val="clear" w:color="000000" w:fill="FFEB9C"/>
            <w:noWrap/>
            <w:vAlign w:val="bottom"/>
            <w:hideMark/>
          </w:tcPr>
          <w:p w14:paraId="7F864689" w14:textId="77777777" w:rsidR="00604516" w:rsidRPr="00604516" w:rsidRDefault="00604516" w:rsidP="00604516">
            <w:pPr>
              <w:spacing w:after="0" w:line="240" w:lineRule="auto"/>
              <w:jc w:val="right"/>
              <w:rPr>
                <w:rFonts w:cs="Calibri"/>
                <w:b/>
                <w:bCs/>
                <w:sz w:val="18"/>
                <w:szCs w:val="18"/>
                <w:lang w:eastAsia="hr-HR"/>
              </w:rPr>
            </w:pPr>
            <w:r w:rsidRPr="00604516">
              <w:rPr>
                <w:rFonts w:cs="Calibri"/>
                <w:b/>
                <w:bCs/>
                <w:sz w:val="18"/>
                <w:szCs w:val="18"/>
                <w:lang w:eastAsia="hr-HR"/>
              </w:rPr>
              <w:t>2.220.829</w:t>
            </w:r>
          </w:p>
        </w:tc>
        <w:tc>
          <w:tcPr>
            <w:tcW w:w="971" w:type="dxa"/>
            <w:tcBorders>
              <w:top w:val="nil"/>
              <w:left w:val="nil"/>
              <w:bottom w:val="single" w:sz="4" w:space="0" w:color="auto"/>
              <w:right w:val="single" w:sz="4" w:space="0" w:color="auto"/>
            </w:tcBorders>
            <w:shd w:val="clear" w:color="000000" w:fill="FFEB9C"/>
            <w:noWrap/>
            <w:vAlign w:val="bottom"/>
            <w:hideMark/>
          </w:tcPr>
          <w:p w14:paraId="5D4D00C3" w14:textId="77777777" w:rsidR="00604516" w:rsidRPr="00604516" w:rsidRDefault="00604516" w:rsidP="00604516">
            <w:pPr>
              <w:spacing w:after="0" w:line="240" w:lineRule="auto"/>
              <w:jc w:val="right"/>
              <w:rPr>
                <w:rFonts w:cs="Calibri"/>
                <w:b/>
                <w:bCs/>
                <w:sz w:val="18"/>
                <w:szCs w:val="18"/>
                <w:lang w:eastAsia="hr-HR"/>
              </w:rPr>
            </w:pPr>
            <w:r w:rsidRPr="00604516">
              <w:rPr>
                <w:rFonts w:cs="Calibri"/>
                <w:b/>
                <w:bCs/>
                <w:sz w:val="18"/>
                <w:szCs w:val="18"/>
                <w:lang w:eastAsia="hr-HR"/>
              </w:rPr>
              <w:t>84,80%</w:t>
            </w:r>
          </w:p>
        </w:tc>
        <w:tc>
          <w:tcPr>
            <w:tcW w:w="1024" w:type="dxa"/>
            <w:tcBorders>
              <w:top w:val="nil"/>
              <w:left w:val="nil"/>
              <w:bottom w:val="single" w:sz="4" w:space="0" w:color="auto"/>
              <w:right w:val="single" w:sz="4" w:space="0" w:color="auto"/>
            </w:tcBorders>
            <w:shd w:val="clear" w:color="000000" w:fill="FFEB9C"/>
            <w:noWrap/>
            <w:vAlign w:val="bottom"/>
            <w:hideMark/>
          </w:tcPr>
          <w:p w14:paraId="6E231094" w14:textId="77777777" w:rsidR="00604516" w:rsidRPr="00604516" w:rsidRDefault="00604516" w:rsidP="00604516">
            <w:pPr>
              <w:spacing w:after="0" w:line="240" w:lineRule="auto"/>
              <w:jc w:val="right"/>
              <w:rPr>
                <w:rFonts w:cs="Calibri"/>
                <w:b/>
                <w:bCs/>
                <w:sz w:val="18"/>
                <w:szCs w:val="18"/>
                <w:lang w:eastAsia="hr-HR"/>
              </w:rPr>
            </w:pPr>
            <w:r w:rsidRPr="00604516">
              <w:rPr>
                <w:rFonts w:cs="Calibri"/>
                <w:b/>
                <w:bCs/>
                <w:sz w:val="18"/>
                <w:szCs w:val="18"/>
                <w:lang w:eastAsia="hr-HR"/>
              </w:rPr>
              <w:t>153,30%</w:t>
            </w:r>
          </w:p>
        </w:tc>
        <w:tc>
          <w:tcPr>
            <w:tcW w:w="854" w:type="dxa"/>
            <w:tcBorders>
              <w:top w:val="nil"/>
              <w:left w:val="nil"/>
              <w:bottom w:val="single" w:sz="4" w:space="0" w:color="auto"/>
              <w:right w:val="single" w:sz="4" w:space="0" w:color="auto"/>
            </w:tcBorders>
            <w:shd w:val="clear" w:color="000000" w:fill="FFEB9C"/>
            <w:noWrap/>
            <w:vAlign w:val="bottom"/>
            <w:hideMark/>
          </w:tcPr>
          <w:p w14:paraId="523FF281" w14:textId="77777777" w:rsidR="00604516" w:rsidRPr="00604516" w:rsidRDefault="00604516" w:rsidP="00604516">
            <w:pPr>
              <w:spacing w:after="0" w:line="240" w:lineRule="auto"/>
              <w:jc w:val="right"/>
              <w:rPr>
                <w:rFonts w:cs="Calibri"/>
                <w:b/>
                <w:bCs/>
                <w:sz w:val="18"/>
                <w:szCs w:val="18"/>
                <w:lang w:eastAsia="hr-HR"/>
              </w:rPr>
            </w:pPr>
            <w:r w:rsidRPr="00604516">
              <w:rPr>
                <w:rFonts w:cs="Calibri"/>
                <w:b/>
                <w:bCs/>
                <w:sz w:val="18"/>
                <w:szCs w:val="18"/>
                <w:lang w:eastAsia="hr-HR"/>
              </w:rPr>
              <w:t>100,00%</w:t>
            </w:r>
          </w:p>
        </w:tc>
      </w:tr>
    </w:tbl>
    <w:p w14:paraId="2C08A764" w14:textId="77777777" w:rsidR="00604516" w:rsidRPr="00604516" w:rsidRDefault="00604516" w:rsidP="009F4CC5">
      <w:pPr>
        <w:suppressAutoHyphens/>
        <w:spacing w:after="0" w:line="240" w:lineRule="auto"/>
        <w:jc w:val="both"/>
        <w:rPr>
          <w:rFonts w:asciiTheme="minorHAnsi" w:hAnsiTheme="minorHAnsi"/>
          <w:color w:val="FF0000"/>
          <w:sz w:val="18"/>
          <w:szCs w:val="18"/>
        </w:rPr>
      </w:pPr>
    </w:p>
    <w:p w14:paraId="7657E0C8" w14:textId="24574049" w:rsidR="005218D0" w:rsidRDefault="005218D0" w:rsidP="009F4CC5">
      <w:pPr>
        <w:suppressAutoHyphens/>
        <w:spacing w:after="0" w:line="240" w:lineRule="auto"/>
        <w:jc w:val="both"/>
        <w:rPr>
          <w:rFonts w:asciiTheme="minorHAnsi" w:hAnsiTheme="minorHAnsi"/>
          <w:color w:val="FF0000"/>
          <w:sz w:val="18"/>
          <w:szCs w:val="18"/>
        </w:rPr>
      </w:pPr>
    </w:p>
    <w:p w14:paraId="0A14AE78" w14:textId="77777777" w:rsidR="00003E6F" w:rsidRDefault="00003E6F" w:rsidP="009F4CC5">
      <w:pPr>
        <w:suppressAutoHyphens/>
        <w:spacing w:after="0" w:line="240" w:lineRule="auto"/>
        <w:jc w:val="both"/>
        <w:rPr>
          <w:rFonts w:asciiTheme="minorHAnsi" w:hAnsiTheme="minorHAnsi"/>
          <w:color w:val="FF0000"/>
          <w:sz w:val="18"/>
          <w:szCs w:val="18"/>
        </w:rPr>
      </w:pPr>
    </w:p>
    <w:p w14:paraId="06AA9524" w14:textId="77777777" w:rsidR="00003E6F" w:rsidRDefault="00003E6F" w:rsidP="009F4CC5">
      <w:pPr>
        <w:suppressAutoHyphens/>
        <w:spacing w:after="0" w:line="240" w:lineRule="auto"/>
        <w:jc w:val="both"/>
        <w:rPr>
          <w:rFonts w:asciiTheme="minorHAnsi" w:hAnsiTheme="minorHAnsi"/>
          <w:color w:val="FF0000"/>
          <w:sz w:val="18"/>
          <w:szCs w:val="18"/>
        </w:rPr>
      </w:pPr>
    </w:p>
    <w:p w14:paraId="7934773C" w14:textId="77777777" w:rsidR="00003E6F" w:rsidRDefault="00003E6F" w:rsidP="009F4CC5">
      <w:pPr>
        <w:suppressAutoHyphens/>
        <w:spacing w:after="0" w:line="240" w:lineRule="auto"/>
        <w:jc w:val="both"/>
        <w:rPr>
          <w:rFonts w:asciiTheme="minorHAnsi" w:hAnsiTheme="minorHAnsi"/>
          <w:color w:val="FF0000"/>
          <w:sz w:val="18"/>
          <w:szCs w:val="18"/>
        </w:rPr>
      </w:pPr>
    </w:p>
    <w:p w14:paraId="783E58D5" w14:textId="77777777" w:rsidR="00C232FB" w:rsidRPr="00430C4D" w:rsidRDefault="00C232FB" w:rsidP="009F4CC5">
      <w:pPr>
        <w:suppressAutoHyphens/>
        <w:spacing w:after="0" w:line="240" w:lineRule="auto"/>
        <w:jc w:val="both"/>
        <w:rPr>
          <w:rFonts w:asciiTheme="minorHAnsi" w:hAnsiTheme="minorHAnsi"/>
          <w:sz w:val="24"/>
          <w:szCs w:val="24"/>
        </w:rPr>
      </w:pPr>
    </w:p>
    <w:p w14:paraId="0AE2ECCD" w14:textId="77777777" w:rsidR="004D5631" w:rsidRPr="00430C4D" w:rsidRDefault="004D5631" w:rsidP="004D4D32">
      <w:pPr>
        <w:numPr>
          <w:ilvl w:val="0"/>
          <w:numId w:val="17"/>
        </w:numPr>
        <w:suppressAutoHyphens/>
        <w:spacing w:after="0" w:line="240" w:lineRule="auto"/>
        <w:ind w:left="720" w:hanging="360"/>
        <w:jc w:val="both"/>
        <w:rPr>
          <w:rFonts w:asciiTheme="minorHAnsi" w:hAnsiTheme="minorHAnsi"/>
          <w:b/>
          <w:sz w:val="24"/>
        </w:rPr>
      </w:pPr>
      <w:r w:rsidRPr="00430C4D">
        <w:rPr>
          <w:rFonts w:asciiTheme="minorHAnsi" w:hAnsiTheme="minorHAnsi"/>
          <w:b/>
          <w:sz w:val="24"/>
        </w:rPr>
        <w:t>Dodatna ulaganja na nefinancijskoj imovini- skupina 45</w:t>
      </w:r>
    </w:p>
    <w:p w14:paraId="3EA32D0B" w14:textId="254B4785" w:rsidR="0038422A" w:rsidRDefault="0038422A" w:rsidP="0038422A">
      <w:pPr>
        <w:suppressAutoHyphens/>
        <w:spacing w:after="0" w:line="240" w:lineRule="auto"/>
        <w:jc w:val="both"/>
        <w:rPr>
          <w:rFonts w:asciiTheme="minorHAnsi" w:hAnsiTheme="minorHAnsi"/>
          <w:b/>
          <w:sz w:val="24"/>
        </w:rPr>
      </w:pPr>
    </w:p>
    <w:tbl>
      <w:tblPr>
        <w:tblW w:w="9634" w:type="dxa"/>
        <w:tblLook w:val="04A0" w:firstRow="1" w:lastRow="0" w:firstColumn="1" w:lastColumn="0" w:noHBand="0" w:noVBand="1"/>
      </w:tblPr>
      <w:tblGrid>
        <w:gridCol w:w="3964"/>
        <w:gridCol w:w="1034"/>
        <w:gridCol w:w="951"/>
        <w:gridCol w:w="1034"/>
        <w:gridCol w:w="971"/>
        <w:gridCol w:w="1024"/>
        <w:gridCol w:w="850"/>
      </w:tblGrid>
      <w:tr w:rsidR="00223D6F" w:rsidRPr="00223D6F" w14:paraId="6D9BDBB3" w14:textId="77777777" w:rsidTr="00223D6F">
        <w:trPr>
          <w:trHeight w:val="300"/>
        </w:trPr>
        <w:tc>
          <w:tcPr>
            <w:tcW w:w="3964"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63FCC1B7" w14:textId="77777777" w:rsidR="00223D6F" w:rsidRPr="00223D6F" w:rsidRDefault="00223D6F" w:rsidP="00223D6F">
            <w:pPr>
              <w:spacing w:after="0" w:line="240" w:lineRule="auto"/>
              <w:jc w:val="center"/>
              <w:rPr>
                <w:rFonts w:cs="Calibri"/>
                <w:b/>
                <w:bCs/>
                <w:sz w:val="18"/>
                <w:szCs w:val="18"/>
                <w:lang w:eastAsia="hr-HR"/>
              </w:rPr>
            </w:pPr>
            <w:r w:rsidRPr="00223D6F">
              <w:rPr>
                <w:rFonts w:cs="Calibri"/>
                <w:b/>
                <w:bCs/>
                <w:sz w:val="18"/>
                <w:szCs w:val="18"/>
                <w:lang w:eastAsia="hr-HR"/>
              </w:rPr>
              <w:t>Naziv</w:t>
            </w:r>
          </w:p>
        </w:tc>
        <w:tc>
          <w:tcPr>
            <w:tcW w:w="1034" w:type="dxa"/>
            <w:tcBorders>
              <w:top w:val="single" w:sz="4" w:space="0" w:color="auto"/>
              <w:left w:val="nil"/>
              <w:bottom w:val="single" w:sz="4" w:space="0" w:color="auto"/>
              <w:right w:val="single" w:sz="4" w:space="0" w:color="auto"/>
            </w:tcBorders>
            <w:shd w:val="clear" w:color="000000" w:fill="FFEB9C"/>
            <w:noWrap/>
            <w:vAlign w:val="bottom"/>
            <w:hideMark/>
          </w:tcPr>
          <w:p w14:paraId="72A06558" w14:textId="77777777" w:rsidR="00223D6F" w:rsidRPr="00223D6F" w:rsidRDefault="00223D6F" w:rsidP="00223D6F">
            <w:pPr>
              <w:spacing w:after="0" w:line="240" w:lineRule="auto"/>
              <w:jc w:val="center"/>
              <w:rPr>
                <w:rFonts w:cs="Calibri"/>
                <w:b/>
                <w:bCs/>
                <w:sz w:val="18"/>
                <w:szCs w:val="18"/>
                <w:lang w:eastAsia="hr-HR"/>
              </w:rPr>
            </w:pPr>
            <w:r w:rsidRPr="00223D6F">
              <w:rPr>
                <w:rFonts w:cs="Calibri"/>
                <w:b/>
                <w:bCs/>
                <w:sz w:val="18"/>
                <w:szCs w:val="18"/>
                <w:lang w:eastAsia="hr-HR"/>
              </w:rPr>
              <w:t>Ostvarenje 2022.</w:t>
            </w:r>
          </w:p>
        </w:tc>
        <w:tc>
          <w:tcPr>
            <w:tcW w:w="951" w:type="dxa"/>
            <w:tcBorders>
              <w:top w:val="single" w:sz="4" w:space="0" w:color="auto"/>
              <w:left w:val="nil"/>
              <w:bottom w:val="single" w:sz="4" w:space="0" w:color="auto"/>
              <w:right w:val="single" w:sz="4" w:space="0" w:color="auto"/>
            </w:tcBorders>
            <w:shd w:val="clear" w:color="000000" w:fill="FFEB9C"/>
            <w:noWrap/>
            <w:vAlign w:val="bottom"/>
            <w:hideMark/>
          </w:tcPr>
          <w:p w14:paraId="0E5CC5FA" w14:textId="77777777" w:rsidR="00223D6F" w:rsidRPr="00223D6F" w:rsidRDefault="00223D6F" w:rsidP="00223D6F">
            <w:pPr>
              <w:spacing w:after="0" w:line="240" w:lineRule="auto"/>
              <w:jc w:val="center"/>
              <w:rPr>
                <w:rFonts w:cs="Calibri"/>
                <w:b/>
                <w:bCs/>
                <w:sz w:val="18"/>
                <w:szCs w:val="18"/>
                <w:lang w:eastAsia="hr-HR"/>
              </w:rPr>
            </w:pPr>
            <w:r w:rsidRPr="00223D6F">
              <w:rPr>
                <w:rFonts w:cs="Calibri"/>
                <w:b/>
                <w:bCs/>
                <w:sz w:val="18"/>
                <w:szCs w:val="18"/>
                <w:lang w:eastAsia="hr-HR"/>
              </w:rPr>
              <w:t>Plan 2023.</w:t>
            </w:r>
          </w:p>
        </w:tc>
        <w:tc>
          <w:tcPr>
            <w:tcW w:w="1034" w:type="dxa"/>
            <w:tcBorders>
              <w:top w:val="single" w:sz="4" w:space="0" w:color="auto"/>
              <w:left w:val="nil"/>
              <w:bottom w:val="single" w:sz="4" w:space="0" w:color="auto"/>
              <w:right w:val="single" w:sz="4" w:space="0" w:color="auto"/>
            </w:tcBorders>
            <w:shd w:val="clear" w:color="000000" w:fill="FFEB9C"/>
            <w:noWrap/>
            <w:vAlign w:val="bottom"/>
            <w:hideMark/>
          </w:tcPr>
          <w:p w14:paraId="1823B59B" w14:textId="77777777" w:rsidR="00223D6F" w:rsidRPr="00223D6F" w:rsidRDefault="00223D6F" w:rsidP="00223D6F">
            <w:pPr>
              <w:spacing w:after="0" w:line="240" w:lineRule="auto"/>
              <w:jc w:val="center"/>
              <w:rPr>
                <w:rFonts w:cs="Calibri"/>
                <w:b/>
                <w:bCs/>
                <w:sz w:val="18"/>
                <w:szCs w:val="18"/>
                <w:lang w:eastAsia="hr-HR"/>
              </w:rPr>
            </w:pPr>
            <w:r w:rsidRPr="00223D6F">
              <w:rPr>
                <w:rFonts w:cs="Calibri"/>
                <w:b/>
                <w:bCs/>
                <w:sz w:val="18"/>
                <w:szCs w:val="18"/>
                <w:lang w:eastAsia="hr-HR"/>
              </w:rPr>
              <w:t>Ostvarenje 2023.</w:t>
            </w:r>
          </w:p>
        </w:tc>
        <w:tc>
          <w:tcPr>
            <w:tcW w:w="971" w:type="dxa"/>
            <w:tcBorders>
              <w:top w:val="single" w:sz="4" w:space="0" w:color="auto"/>
              <w:left w:val="nil"/>
              <w:bottom w:val="single" w:sz="4" w:space="0" w:color="auto"/>
              <w:right w:val="single" w:sz="4" w:space="0" w:color="auto"/>
            </w:tcBorders>
            <w:shd w:val="clear" w:color="000000" w:fill="FFEB9C"/>
            <w:noWrap/>
            <w:vAlign w:val="bottom"/>
            <w:hideMark/>
          </w:tcPr>
          <w:p w14:paraId="2CFAAE1D" w14:textId="77777777" w:rsidR="00223D6F" w:rsidRPr="00223D6F" w:rsidRDefault="00223D6F" w:rsidP="00223D6F">
            <w:pPr>
              <w:spacing w:after="0" w:line="240" w:lineRule="auto"/>
              <w:jc w:val="center"/>
              <w:rPr>
                <w:rFonts w:cs="Calibri"/>
                <w:b/>
                <w:bCs/>
                <w:sz w:val="18"/>
                <w:szCs w:val="18"/>
                <w:lang w:eastAsia="hr-HR"/>
              </w:rPr>
            </w:pPr>
            <w:r w:rsidRPr="00223D6F">
              <w:rPr>
                <w:rFonts w:cs="Calibri"/>
                <w:b/>
                <w:bCs/>
                <w:sz w:val="18"/>
                <w:szCs w:val="18"/>
                <w:lang w:eastAsia="hr-HR"/>
              </w:rPr>
              <w:t>Ostv.2023 / plan</w:t>
            </w:r>
          </w:p>
        </w:tc>
        <w:tc>
          <w:tcPr>
            <w:tcW w:w="1024" w:type="dxa"/>
            <w:tcBorders>
              <w:top w:val="single" w:sz="4" w:space="0" w:color="auto"/>
              <w:left w:val="nil"/>
              <w:bottom w:val="single" w:sz="4" w:space="0" w:color="auto"/>
              <w:right w:val="single" w:sz="4" w:space="0" w:color="auto"/>
            </w:tcBorders>
            <w:shd w:val="clear" w:color="000000" w:fill="FFEB9C"/>
            <w:noWrap/>
            <w:vAlign w:val="bottom"/>
            <w:hideMark/>
          </w:tcPr>
          <w:p w14:paraId="27F647DB" w14:textId="77777777" w:rsidR="00223D6F" w:rsidRPr="00223D6F" w:rsidRDefault="00223D6F" w:rsidP="00223D6F">
            <w:pPr>
              <w:spacing w:after="0" w:line="240" w:lineRule="auto"/>
              <w:jc w:val="center"/>
              <w:rPr>
                <w:rFonts w:cs="Calibri"/>
                <w:b/>
                <w:bCs/>
                <w:sz w:val="18"/>
                <w:szCs w:val="18"/>
                <w:lang w:eastAsia="hr-HR"/>
              </w:rPr>
            </w:pPr>
            <w:r w:rsidRPr="00223D6F">
              <w:rPr>
                <w:rFonts w:cs="Calibri"/>
                <w:b/>
                <w:bCs/>
                <w:sz w:val="18"/>
                <w:szCs w:val="18"/>
                <w:lang w:eastAsia="hr-HR"/>
              </w:rPr>
              <w:t>Ostv. 2023/2022</w:t>
            </w:r>
          </w:p>
        </w:tc>
        <w:tc>
          <w:tcPr>
            <w:tcW w:w="656" w:type="dxa"/>
            <w:tcBorders>
              <w:top w:val="single" w:sz="4" w:space="0" w:color="auto"/>
              <w:left w:val="nil"/>
              <w:bottom w:val="single" w:sz="4" w:space="0" w:color="auto"/>
              <w:right w:val="single" w:sz="4" w:space="0" w:color="auto"/>
            </w:tcBorders>
            <w:shd w:val="clear" w:color="000000" w:fill="FFEB9C"/>
            <w:noWrap/>
            <w:vAlign w:val="bottom"/>
            <w:hideMark/>
          </w:tcPr>
          <w:p w14:paraId="2E2F74AD" w14:textId="77777777" w:rsidR="00223D6F" w:rsidRPr="00223D6F" w:rsidRDefault="00223D6F" w:rsidP="00223D6F">
            <w:pPr>
              <w:spacing w:after="0" w:line="240" w:lineRule="auto"/>
              <w:jc w:val="center"/>
              <w:rPr>
                <w:rFonts w:cs="Calibri"/>
                <w:b/>
                <w:bCs/>
                <w:sz w:val="18"/>
                <w:szCs w:val="18"/>
                <w:lang w:eastAsia="hr-HR"/>
              </w:rPr>
            </w:pPr>
            <w:r w:rsidRPr="00223D6F">
              <w:rPr>
                <w:rFonts w:cs="Calibri"/>
                <w:b/>
                <w:bCs/>
                <w:sz w:val="18"/>
                <w:szCs w:val="18"/>
                <w:lang w:eastAsia="hr-HR"/>
              </w:rPr>
              <w:t>Udjel 2023.</w:t>
            </w:r>
          </w:p>
        </w:tc>
      </w:tr>
      <w:tr w:rsidR="00223D6F" w:rsidRPr="00223D6F" w14:paraId="3FE3E15B" w14:textId="77777777" w:rsidTr="00223D6F">
        <w:trPr>
          <w:trHeight w:val="300"/>
        </w:trPr>
        <w:tc>
          <w:tcPr>
            <w:tcW w:w="3964" w:type="dxa"/>
            <w:tcBorders>
              <w:top w:val="nil"/>
              <w:left w:val="single" w:sz="4" w:space="0" w:color="auto"/>
              <w:bottom w:val="single" w:sz="4" w:space="0" w:color="auto"/>
              <w:right w:val="single" w:sz="4" w:space="0" w:color="auto"/>
            </w:tcBorders>
            <w:shd w:val="clear" w:color="000000" w:fill="E2EFDA"/>
            <w:noWrap/>
            <w:vAlign w:val="bottom"/>
            <w:hideMark/>
          </w:tcPr>
          <w:p w14:paraId="0F484D7A"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RAD PREDSTAVNIČKOG I  IZVRŠNOG TIJELA</w:t>
            </w:r>
          </w:p>
        </w:tc>
        <w:tc>
          <w:tcPr>
            <w:tcW w:w="1034" w:type="dxa"/>
            <w:tcBorders>
              <w:top w:val="nil"/>
              <w:left w:val="nil"/>
              <w:bottom w:val="single" w:sz="4" w:space="0" w:color="auto"/>
              <w:right w:val="single" w:sz="4" w:space="0" w:color="auto"/>
            </w:tcBorders>
            <w:shd w:val="clear" w:color="000000" w:fill="E2EFDA"/>
            <w:noWrap/>
            <w:vAlign w:val="bottom"/>
            <w:hideMark/>
          </w:tcPr>
          <w:p w14:paraId="63D10714"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3.034</w:t>
            </w:r>
          </w:p>
        </w:tc>
        <w:tc>
          <w:tcPr>
            <w:tcW w:w="951" w:type="dxa"/>
            <w:tcBorders>
              <w:top w:val="nil"/>
              <w:left w:val="nil"/>
              <w:bottom w:val="single" w:sz="4" w:space="0" w:color="auto"/>
              <w:right w:val="single" w:sz="4" w:space="0" w:color="auto"/>
            </w:tcBorders>
            <w:shd w:val="clear" w:color="000000" w:fill="E2EFDA"/>
            <w:noWrap/>
            <w:vAlign w:val="bottom"/>
            <w:hideMark/>
          </w:tcPr>
          <w:p w14:paraId="65096839"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9.400</w:t>
            </w:r>
          </w:p>
        </w:tc>
        <w:tc>
          <w:tcPr>
            <w:tcW w:w="1034" w:type="dxa"/>
            <w:tcBorders>
              <w:top w:val="nil"/>
              <w:left w:val="nil"/>
              <w:bottom w:val="single" w:sz="4" w:space="0" w:color="auto"/>
              <w:right w:val="single" w:sz="4" w:space="0" w:color="auto"/>
            </w:tcBorders>
            <w:shd w:val="clear" w:color="000000" w:fill="E2EFDA"/>
            <w:noWrap/>
            <w:vAlign w:val="bottom"/>
            <w:hideMark/>
          </w:tcPr>
          <w:p w14:paraId="34F04A5E"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 </w:t>
            </w:r>
          </w:p>
        </w:tc>
        <w:tc>
          <w:tcPr>
            <w:tcW w:w="971" w:type="dxa"/>
            <w:tcBorders>
              <w:top w:val="nil"/>
              <w:left w:val="nil"/>
              <w:bottom w:val="single" w:sz="4" w:space="0" w:color="auto"/>
              <w:right w:val="single" w:sz="4" w:space="0" w:color="auto"/>
            </w:tcBorders>
            <w:shd w:val="clear" w:color="000000" w:fill="E2EFDA"/>
            <w:noWrap/>
            <w:vAlign w:val="bottom"/>
            <w:hideMark/>
          </w:tcPr>
          <w:p w14:paraId="0161D510"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0,00%</w:t>
            </w:r>
          </w:p>
        </w:tc>
        <w:tc>
          <w:tcPr>
            <w:tcW w:w="1024" w:type="dxa"/>
            <w:tcBorders>
              <w:top w:val="nil"/>
              <w:left w:val="nil"/>
              <w:bottom w:val="single" w:sz="4" w:space="0" w:color="auto"/>
              <w:right w:val="single" w:sz="4" w:space="0" w:color="auto"/>
            </w:tcBorders>
            <w:shd w:val="clear" w:color="000000" w:fill="E2EFDA"/>
            <w:noWrap/>
            <w:vAlign w:val="bottom"/>
            <w:hideMark/>
          </w:tcPr>
          <w:p w14:paraId="21378348"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0,00%</w:t>
            </w:r>
          </w:p>
        </w:tc>
        <w:tc>
          <w:tcPr>
            <w:tcW w:w="656" w:type="dxa"/>
            <w:tcBorders>
              <w:top w:val="nil"/>
              <w:left w:val="nil"/>
              <w:bottom w:val="single" w:sz="4" w:space="0" w:color="auto"/>
              <w:right w:val="single" w:sz="4" w:space="0" w:color="auto"/>
            </w:tcBorders>
            <w:shd w:val="clear" w:color="000000" w:fill="E2EFDA"/>
            <w:noWrap/>
            <w:vAlign w:val="bottom"/>
            <w:hideMark/>
          </w:tcPr>
          <w:p w14:paraId="69B42B09"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0,00%</w:t>
            </w:r>
          </w:p>
        </w:tc>
      </w:tr>
      <w:tr w:rsidR="00223D6F" w:rsidRPr="00223D6F" w14:paraId="08B60A82" w14:textId="77777777" w:rsidTr="00223D6F">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24494391"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Rashodi javne uprave i informatičkog sustava</w:t>
            </w:r>
          </w:p>
        </w:tc>
        <w:tc>
          <w:tcPr>
            <w:tcW w:w="1034" w:type="dxa"/>
            <w:tcBorders>
              <w:top w:val="nil"/>
              <w:left w:val="nil"/>
              <w:bottom w:val="single" w:sz="4" w:space="0" w:color="auto"/>
              <w:right w:val="single" w:sz="4" w:space="0" w:color="auto"/>
            </w:tcBorders>
            <w:shd w:val="clear" w:color="auto" w:fill="auto"/>
            <w:noWrap/>
            <w:vAlign w:val="bottom"/>
            <w:hideMark/>
          </w:tcPr>
          <w:p w14:paraId="29B1CD8C"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3.034</w:t>
            </w:r>
          </w:p>
        </w:tc>
        <w:tc>
          <w:tcPr>
            <w:tcW w:w="951" w:type="dxa"/>
            <w:tcBorders>
              <w:top w:val="nil"/>
              <w:left w:val="nil"/>
              <w:bottom w:val="single" w:sz="4" w:space="0" w:color="auto"/>
              <w:right w:val="single" w:sz="4" w:space="0" w:color="auto"/>
            </w:tcBorders>
            <w:shd w:val="clear" w:color="auto" w:fill="auto"/>
            <w:noWrap/>
            <w:vAlign w:val="bottom"/>
            <w:hideMark/>
          </w:tcPr>
          <w:p w14:paraId="25272C5B"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9.400</w:t>
            </w:r>
          </w:p>
        </w:tc>
        <w:tc>
          <w:tcPr>
            <w:tcW w:w="1034" w:type="dxa"/>
            <w:tcBorders>
              <w:top w:val="nil"/>
              <w:left w:val="nil"/>
              <w:bottom w:val="single" w:sz="4" w:space="0" w:color="auto"/>
              <w:right w:val="single" w:sz="4" w:space="0" w:color="auto"/>
            </w:tcBorders>
            <w:shd w:val="clear" w:color="auto" w:fill="auto"/>
            <w:noWrap/>
            <w:vAlign w:val="bottom"/>
            <w:hideMark/>
          </w:tcPr>
          <w:p w14:paraId="6ADD773F"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 </w:t>
            </w:r>
          </w:p>
        </w:tc>
        <w:tc>
          <w:tcPr>
            <w:tcW w:w="971" w:type="dxa"/>
            <w:tcBorders>
              <w:top w:val="nil"/>
              <w:left w:val="nil"/>
              <w:bottom w:val="single" w:sz="4" w:space="0" w:color="auto"/>
              <w:right w:val="single" w:sz="4" w:space="0" w:color="auto"/>
            </w:tcBorders>
            <w:shd w:val="clear" w:color="auto" w:fill="auto"/>
            <w:noWrap/>
            <w:vAlign w:val="bottom"/>
            <w:hideMark/>
          </w:tcPr>
          <w:p w14:paraId="4D34A412"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0,00%</w:t>
            </w:r>
          </w:p>
        </w:tc>
        <w:tc>
          <w:tcPr>
            <w:tcW w:w="1024" w:type="dxa"/>
            <w:tcBorders>
              <w:top w:val="nil"/>
              <w:left w:val="nil"/>
              <w:bottom w:val="single" w:sz="4" w:space="0" w:color="auto"/>
              <w:right w:val="single" w:sz="4" w:space="0" w:color="auto"/>
            </w:tcBorders>
            <w:shd w:val="clear" w:color="auto" w:fill="auto"/>
            <w:noWrap/>
            <w:vAlign w:val="bottom"/>
            <w:hideMark/>
          </w:tcPr>
          <w:p w14:paraId="77872DDD"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0,00%</w:t>
            </w:r>
          </w:p>
        </w:tc>
        <w:tc>
          <w:tcPr>
            <w:tcW w:w="656" w:type="dxa"/>
            <w:tcBorders>
              <w:top w:val="nil"/>
              <w:left w:val="nil"/>
              <w:bottom w:val="single" w:sz="4" w:space="0" w:color="auto"/>
              <w:right w:val="single" w:sz="4" w:space="0" w:color="auto"/>
            </w:tcBorders>
            <w:shd w:val="clear" w:color="auto" w:fill="auto"/>
            <w:noWrap/>
            <w:vAlign w:val="bottom"/>
            <w:hideMark/>
          </w:tcPr>
          <w:p w14:paraId="17F763A2"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0,00%</w:t>
            </w:r>
          </w:p>
        </w:tc>
      </w:tr>
      <w:tr w:rsidR="00223D6F" w:rsidRPr="00223D6F" w14:paraId="783AE631" w14:textId="77777777" w:rsidTr="00223D6F">
        <w:trPr>
          <w:trHeight w:val="300"/>
        </w:trPr>
        <w:tc>
          <w:tcPr>
            <w:tcW w:w="3964" w:type="dxa"/>
            <w:tcBorders>
              <w:top w:val="nil"/>
              <w:left w:val="single" w:sz="4" w:space="0" w:color="auto"/>
              <w:bottom w:val="single" w:sz="4" w:space="0" w:color="auto"/>
              <w:right w:val="single" w:sz="4" w:space="0" w:color="auto"/>
            </w:tcBorders>
            <w:shd w:val="clear" w:color="000000" w:fill="E2EFDA"/>
            <w:noWrap/>
            <w:vAlign w:val="bottom"/>
            <w:hideMark/>
          </w:tcPr>
          <w:p w14:paraId="4ABDC9BC"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IZGRADNJA KOMUNALNE INFRASTRUKTURE</w:t>
            </w:r>
          </w:p>
        </w:tc>
        <w:tc>
          <w:tcPr>
            <w:tcW w:w="1034" w:type="dxa"/>
            <w:tcBorders>
              <w:top w:val="nil"/>
              <w:left w:val="nil"/>
              <w:bottom w:val="single" w:sz="4" w:space="0" w:color="auto"/>
              <w:right w:val="single" w:sz="4" w:space="0" w:color="auto"/>
            </w:tcBorders>
            <w:shd w:val="clear" w:color="000000" w:fill="E2EFDA"/>
            <w:noWrap/>
            <w:vAlign w:val="bottom"/>
            <w:hideMark/>
          </w:tcPr>
          <w:p w14:paraId="6DF10716"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1.057.074</w:t>
            </w:r>
          </w:p>
        </w:tc>
        <w:tc>
          <w:tcPr>
            <w:tcW w:w="951" w:type="dxa"/>
            <w:tcBorders>
              <w:top w:val="nil"/>
              <w:left w:val="nil"/>
              <w:bottom w:val="single" w:sz="4" w:space="0" w:color="auto"/>
              <w:right w:val="single" w:sz="4" w:space="0" w:color="auto"/>
            </w:tcBorders>
            <w:shd w:val="clear" w:color="000000" w:fill="E2EFDA"/>
            <w:noWrap/>
            <w:vAlign w:val="bottom"/>
            <w:hideMark/>
          </w:tcPr>
          <w:p w14:paraId="52A9D65F"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769.800</w:t>
            </w:r>
          </w:p>
        </w:tc>
        <w:tc>
          <w:tcPr>
            <w:tcW w:w="1034" w:type="dxa"/>
            <w:tcBorders>
              <w:top w:val="nil"/>
              <w:left w:val="nil"/>
              <w:bottom w:val="single" w:sz="4" w:space="0" w:color="auto"/>
              <w:right w:val="single" w:sz="4" w:space="0" w:color="auto"/>
            </w:tcBorders>
            <w:shd w:val="clear" w:color="000000" w:fill="E2EFDA"/>
            <w:noWrap/>
            <w:vAlign w:val="bottom"/>
            <w:hideMark/>
          </w:tcPr>
          <w:p w14:paraId="5891CC42"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446.289</w:t>
            </w:r>
          </w:p>
        </w:tc>
        <w:tc>
          <w:tcPr>
            <w:tcW w:w="971" w:type="dxa"/>
            <w:tcBorders>
              <w:top w:val="nil"/>
              <w:left w:val="nil"/>
              <w:bottom w:val="single" w:sz="4" w:space="0" w:color="auto"/>
              <w:right w:val="single" w:sz="4" w:space="0" w:color="auto"/>
            </w:tcBorders>
            <w:shd w:val="clear" w:color="000000" w:fill="E2EFDA"/>
            <w:noWrap/>
            <w:vAlign w:val="bottom"/>
            <w:hideMark/>
          </w:tcPr>
          <w:p w14:paraId="6C55E055"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57,97%</w:t>
            </w:r>
          </w:p>
        </w:tc>
        <w:tc>
          <w:tcPr>
            <w:tcW w:w="1024" w:type="dxa"/>
            <w:tcBorders>
              <w:top w:val="nil"/>
              <w:left w:val="nil"/>
              <w:bottom w:val="single" w:sz="4" w:space="0" w:color="auto"/>
              <w:right w:val="single" w:sz="4" w:space="0" w:color="auto"/>
            </w:tcBorders>
            <w:shd w:val="clear" w:color="000000" w:fill="E2EFDA"/>
            <w:noWrap/>
            <w:vAlign w:val="bottom"/>
            <w:hideMark/>
          </w:tcPr>
          <w:p w14:paraId="358C0D59"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42,22%</w:t>
            </w:r>
          </w:p>
        </w:tc>
        <w:tc>
          <w:tcPr>
            <w:tcW w:w="656" w:type="dxa"/>
            <w:tcBorders>
              <w:top w:val="nil"/>
              <w:left w:val="nil"/>
              <w:bottom w:val="single" w:sz="4" w:space="0" w:color="auto"/>
              <w:right w:val="single" w:sz="4" w:space="0" w:color="auto"/>
            </w:tcBorders>
            <w:shd w:val="clear" w:color="000000" w:fill="E2EFDA"/>
            <w:noWrap/>
            <w:vAlign w:val="bottom"/>
            <w:hideMark/>
          </w:tcPr>
          <w:p w14:paraId="58E8DB88"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18,20%</w:t>
            </w:r>
          </w:p>
        </w:tc>
      </w:tr>
      <w:tr w:rsidR="00223D6F" w:rsidRPr="00223D6F" w14:paraId="1E415F88" w14:textId="77777777" w:rsidTr="00223D6F">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069DD453"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Javne površine</w:t>
            </w:r>
          </w:p>
        </w:tc>
        <w:tc>
          <w:tcPr>
            <w:tcW w:w="1034" w:type="dxa"/>
            <w:tcBorders>
              <w:top w:val="nil"/>
              <w:left w:val="nil"/>
              <w:bottom w:val="single" w:sz="4" w:space="0" w:color="auto"/>
              <w:right w:val="single" w:sz="4" w:space="0" w:color="auto"/>
            </w:tcBorders>
            <w:shd w:val="clear" w:color="auto" w:fill="auto"/>
            <w:noWrap/>
            <w:vAlign w:val="bottom"/>
            <w:hideMark/>
          </w:tcPr>
          <w:p w14:paraId="6FE724A1"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98.991</w:t>
            </w:r>
          </w:p>
        </w:tc>
        <w:tc>
          <w:tcPr>
            <w:tcW w:w="951" w:type="dxa"/>
            <w:tcBorders>
              <w:top w:val="nil"/>
              <w:left w:val="nil"/>
              <w:bottom w:val="single" w:sz="4" w:space="0" w:color="auto"/>
              <w:right w:val="single" w:sz="4" w:space="0" w:color="auto"/>
            </w:tcBorders>
            <w:shd w:val="clear" w:color="auto" w:fill="auto"/>
            <w:noWrap/>
            <w:vAlign w:val="bottom"/>
            <w:hideMark/>
          </w:tcPr>
          <w:p w14:paraId="11752256"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 </w:t>
            </w:r>
          </w:p>
        </w:tc>
        <w:tc>
          <w:tcPr>
            <w:tcW w:w="1034" w:type="dxa"/>
            <w:tcBorders>
              <w:top w:val="nil"/>
              <w:left w:val="nil"/>
              <w:bottom w:val="single" w:sz="4" w:space="0" w:color="auto"/>
              <w:right w:val="single" w:sz="4" w:space="0" w:color="auto"/>
            </w:tcBorders>
            <w:shd w:val="clear" w:color="auto" w:fill="auto"/>
            <w:noWrap/>
            <w:vAlign w:val="bottom"/>
            <w:hideMark/>
          </w:tcPr>
          <w:p w14:paraId="55B2FBCE"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 </w:t>
            </w:r>
          </w:p>
        </w:tc>
        <w:tc>
          <w:tcPr>
            <w:tcW w:w="971" w:type="dxa"/>
            <w:tcBorders>
              <w:top w:val="nil"/>
              <w:left w:val="nil"/>
              <w:bottom w:val="single" w:sz="4" w:space="0" w:color="auto"/>
              <w:right w:val="single" w:sz="4" w:space="0" w:color="auto"/>
            </w:tcBorders>
            <w:shd w:val="clear" w:color="auto" w:fill="auto"/>
            <w:noWrap/>
            <w:vAlign w:val="bottom"/>
            <w:hideMark/>
          </w:tcPr>
          <w:p w14:paraId="4E730160"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#DIV/0!</w:t>
            </w:r>
          </w:p>
        </w:tc>
        <w:tc>
          <w:tcPr>
            <w:tcW w:w="1024" w:type="dxa"/>
            <w:tcBorders>
              <w:top w:val="nil"/>
              <w:left w:val="nil"/>
              <w:bottom w:val="single" w:sz="4" w:space="0" w:color="auto"/>
              <w:right w:val="single" w:sz="4" w:space="0" w:color="auto"/>
            </w:tcBorders>
            <w:shd w:val="clear" w:color="auto" w:fill="auto"/>
            <w:noWrap/>
            <w:vAlign w:val="bottom"/>
            <w:hideMark/>
          </w:tcPr>
          <w:p w14:paraId="2D089D2A"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0,00%</w:t>
            </w:r>
          </w:p>
        </w:tc>
        <w:tc>
          <w:tcPr>
            <w:tcW w:w="656" w:type="dxa"/>
            <w:tcBorders>
              <w:top w:val="nil"/>
              <w:left w:val="nil"/>
              <w:bottom w:val="single" w:sz="4" w:space="0" w:color="auto"/>
              <w:right w:val="single" w:sz="4" w:space="0" w:color="auto"/>
            </w:tcBorders>
            <w:shd w:val="clear" w:color="auto" w:fill="auto"/>
            <w:noWrap/>
            <w:vAlign w:val="bottom"/>
            <w:hideMark/>
          </w:tcPr>
          <w:p w14:paraId="3E820D34"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0,00%</w:t>
            </w:r>
          </w:p>
        </w:tc>
      </w:tr>
      <w:tr w:rsidR="00223D6F" w:rsidRPr="00223D6F" w14:paraId="1FF50A2E" w14:textId="77777777" w:rsidTr="00223D6F">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4CFA9D80"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Nerazvrstane ceste</w:t>
            </w:r>
          </w:p>
        </w:tc>
        <w:tc>
          <w:tcPr>
            <w:tcW w:w="1034" w:type="dxa"/>
            <w:tcBorders>
              <w:top w:val="nil"/>
              <w:left w:val="nil"/>
              <w:bottom w:val="single" w:sz="4" w:space="0" w:color="auto"/>
              <w:right w:val="single" w:sz="4" w:space="0" w:color="auto"/>
            </w:tcBorders>
            <w:shd w:val="clear" w:color="auto" w:fill="auto"/>
            <w:noWrap/>
            <w:vAlign w:val="bottom"/>
            <w:hideMark/>
          </w:tcPr>
          <w:p w14:paraId="45792113"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957.851</w:t>
            </w:r>
          </w:p>
        </w:tc>
        <w:tc>
          <w:tcPr>
            <w:tcW w:w="951" w:type="dxa"/>
            <w:tcBorders>
              <w:top w:val="nil"/>
              <w:left w:val="nil"/>
              <w:bottom w:val="single" w:sz="4" w:space="0" w:color="auto"/>
              <w:right w:val="single" w:sz="4" w:space="0" w:color="auto"/>
            </w:tcBorders>
            <w:shd w:val="clear" w:color="auto" w:fill="auto"/>
            <w:noWrap/>
            <w:vAlign w:val="bottom"/>
            <w:hideMark/>
          </w:tcPr>
          <w:p w14:paraId="52F6AD1E"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689.800</w:t>
            </w:r>
          </w:p>
        </w:tc>
        <w:tc>
          <w:tcPr>
            <w:tcW w:w="1034" w:type="dxa"/>
            <w:tcBorders>
              <w:top w:val="nil"/>
              <w:left w:val="nil"/>
              <w:bottom w:val="single" w:sz="4" w:space="0" w:color="auto"/>
              <w:right w:val="single" w:sz="4" w:space="0" w:color="auto"/>
            </w:tcBorders>
            <w:shd w:val="clear" w:color="auto" w:fill="auto"/>
            <w:noWrap/>
            <w:vAlign w:val="bottom"/>
            <w:hideMark/>
          </w:tcPr>
          <w:p w14:paraId="5C5C4238"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371.085</w:t>
            </w:r>
          </w:p>
        </w:tc>
        <w:tc>
          <w:tcPr>
            <w:tcW w:w="971" w:type="dxa"/>
            <w:tcBorders>
              <w:top w:val="nil"/>
              <w:left w:val="nil"/>
              <w:bottom w:val="single" w:sz="4" w:space="0" w:color="auto"/>
              <w:right w:val="single" w:sz="4" w:space="0" w:color="auto"/>
            </w:tcBorders>
            <w:shd w:val="clear" w:color="auto" w:fill="auto"/>
            <w:noWrap/>
            <w:vAlign w:val="bottom"/>
            <w:hideMark/>
          </w:tcPr>
          <w:p w14:paraId="5A6554E1"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53,80%</w:t>
            </w:r>
          </w:p>
        </w:tc>
        <w:tc>
          <w:tcPr>
            <w:tcW w:w="1024" w:type="dxa"/>
            <w:tcBorders>
              <w:top w:val="nil"/>
              <w:left w:val="nil"/>
              <w:bottom w:val="single" w:sz="4" w:space="0" w:color="auto"/>
              <w:right w:val="single" w:sz="4" w:space="0" w:color="auto"/>
            </w:tcBorders>
            <w:shd w:val="clear" w:color="auto" w:fill="auto"/>
            <w:noWrap/>
            <w:vAlign w:val="bottom"/>
            <w:hideMark/>
          </w:tcPr>
          <w:p w14:paraId="7C762336"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38,74%</w:t>
            </w:r>
          </w:p>
        </w:tc>
        <w:tc>
          <w:tcPr>
            <w:tcW w:w="656" w:type="dxa"/>
            <w:tcBorders>
              <w:top w:val="nil"/>
              <w:left w:val="nil"/>
              <w:bottom w:val="single" w:sz="4" w:space="0" w:color="auto"/>
              <w:right w:val="single" w:sz="4" w:space="0" w:color="auto"/>
            </w:tcBorders>
            <w:shd w:val="clear" w:color="auto" w:fill="auto"/>
            <w:noWrap/>
            <w:vAlign w:val="bottom"/>
            <w:hideMark/>
          </w:tcPr>
          <w:p w14:paraId="5B31C8E6"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15,13%</w:t>
            </w:r>
          </w:p>
        </w:tc>
      </w:tr>
      <w:tr w:rsidR="00223D6F" w:rsidRPr="00223D6F" w14:paraId="567BBB70" w14:textId="77777777" w:rsidTr="00223D6F">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16944C66"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Javna rasvjeta</w:t>
            </w:r>
          </w:p>
        </w:tc>
        <w:tc>
          <w:tcPr>
            <w:tcW w:w="1034" w:type="dxa"/>
            <w:tcBorders>
              <w:top w:val="nil"/>
              <w:left w:val="nil"/>
              <w:bottom w:val="single" w:sz="4" w:space="0" w:color="auto"/>
              <w:right w:val="single" w:sz="4" w:space="0" w:color="auto"/>
            </w:tcBorders>
            <w:shd w:val="clear" w:color="auto" w:fill="auto"/>
            <w:noWrap/>
            <w:vAlign w:val="bottom"/>
            <w:hideMark/>
          </w:tcPr>
          <w:p w14:paraId="524395AF"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232</w:t>
            </w:r>
          </w:p>
        </w:tc>
        <w:tc>
          <w:tcPr>
            <w:tcW w:w="951" w:type="dxa"/>
            <w:tcBorders>
              <w:top w:val="nil"/>
              <w:left w:val="nil"/>
              <w:bottom w:val="single" w:sz="4" w:space="0" w:color="auto"/>
              <w:right w:val="single" w:sz="4" w:space="0" w:color="auto"/>
            </w:tcBorders>
            <w:shd w:val="clear" w:color="auto" w:fill="auto"/>
            <w:noWrap/>
            <w:vAlign w:val="bottom"/>
            <w:hideMark/>
          </w:tcPr>
          <w:p w14:paraId="05D22FFF"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 </w:t>
            </w:r>
          </w:p>
        </w:tc>
        <w:tc>
          <w:tcPr>
            <w:tcW w:w="1034" w:type="dxa"/>
            <w:tcBorders>
              <w:top w:val="nil"/>
              <w:left w:val="nil"/>
              <w:bottom w:val="single" w:sz="4" w:space="0" w:color="auto"/>
              <w:right w:val="single" w:sz="4" w:space="0" w:color="auto"/>
            </w:tcBorders>
            <w:shd w:val="clear" w:color="auto" w:fill="auto"/>
            <w:noWrap/>
            <w:vAlign w:val="bottom"/>
            <w:hideMark/>
          </w:tcPr>
          <w:p w14:paraId="6B87FFCF"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 </w:t>
            </w:r>
          </w:p>
        </w:tc>
        <w:tc>
          <w:tcPr>
            <w:tcW w:w="971" w:type="dxa"/>
            <w:tcBorders>
              <w:top w:val="nil"/>
              <w:left w:val="nil"/>
              <w:bottom w:val="single" w:sz="4" w:space="0" w:color="auto"/>
              <w:right w:val="single" w:sz="4" w:space="0" w:color="auto"/>
            </w:tcBorders>
            <w:shd w:val="clear" w:color="auto" w:fill="auto"/>
            <w:noWrap/>
            <w:vAlign w:val="bottom"/>
            <w:hideMark/>
          </w:tcPr>
          <w:p w14:paraId="5B6D8E8D"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#DIV/0!</w:t>
            </w:r>
          </w:p>
        </w:tc>
        <w:tc>
          <w:tcPr>
            <w:tcW w:w="1024" w:type="dxa"/>
            <w:tcBorders>
              <w:top w:val="nil"/>
              <w:left w:val="nil"/>
              <w:bottom w:val="single" w:sz="4" w:space="0" w:color="auto"/>
              <w:right w:val="single" w:sz="4" w:space="0" w:color="auto"/>
            </w:tcBorders>
            <w:shd w:val="clear" w:color="auto" w:fill="auto"/>
            <w:noWrap/>
            <w:vAlign w:val="bottom"/>
            <w:hideMark/>
          </w:tcPr>
          <w:p w14:paraId="150295DC"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0,00%</w:t>
            </w:r>
          </w:p>
        </w:tc>
        <w:tc>
          <w:tcPr>
            <w:tcW w:w="656" w:type="dxa"/>
            <w:tcBorders>
              <w:top w:val="nil"/>
              <w:left w:val="nil"/>
              <w:bottom w:val="single" w:sz="4" w:space="0" w:color="auto"/>
              <w:right w:val="single" w:sz="4" w:space="0" w:color="auto"/>
            </w:tcBorders>
            <w:shd w:val="clear" w:color="auto" w:fill="auto"/>
            <w:noWrap/>
            <w:vAlign w:val="bottom"/>
            <w:hideMark/>
          </w:tcPr>
          <w:p w14:paraId="1F3BDC36"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0,00%</w:t>
            </w:r>
          </w:p>
        </w:tc>
      </w:tr>
      <w:tr w:rsidR="00223D6F" w:rsidRPr="00223D6F" w14:paraId="4C058AFF" w14:textId="77777777" w:rsidTr="00223D6F">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63D29DE3"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Javne prometne površine na kojima nije dopušten promet motornih vozila</w:t>
            </w:r>
          </w:p>
        </w:tc>
        <w:tc>
          <w:tcPr>
            <w:tcW w:w="1034" w:type="dxa"/>
            <w:tcBorders>
              <w:top w:val="nil"/>
              <w:left w:val="nil"/>
              <w:bottom w:val="single" w:sz="4" w:space="0" w:color="auto"/>
              <w:right w:val="single" w:sz="4" w:space="0" w:color="auto"/>
            </w:tcBorders>
            <w:shd w:val="clear" w:color="auto" w:fill="auto"/>
            <w:noWrap/>
            <w:vAlign w:val="bottom"/>
            <w:hideMark/>
          </w:tcPr>
          <w:p w14:paraId="22000461"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 </w:t>
            </w:r>
          </w:p>
        </w:tc>
        <w:tc>
          <w:tcPr>
            <w:tcW w:w="951" w:type="dxa"/>
            <w:tcBorders>
              <w:top w:val="nil"/>
              <w:left w:val="nil"/>
              <w:bottom w:val="single" w:sz="4" w:space="0" w:color="auto"/>
              <w:right w:val="single" w:sz="4" w:space="0" w:color="auto"/>
            </w:tcBorders>
            <w:shd w:val="clear" w:color="auto" w:fill="auto"/>
            <w:noWrap/>
            <w:vAlign w:val="bottom"/>
            <w:hideMark/>
          </w:tcPr>
          <w:p w14:paraId="75B4BAD4"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66.600</w:t>
            </w:r>
          </w:p>
        </w:tc>
        <w:tc>
          <w:tcPr>
            <w:tcW w:w="1034" w:type="dxa"/>
            <w:tcBorders>
              <w:top w:val="nil"/>
              <w:left w:val="nil"/>
              <w:bottom w:val="single" w:sz="4" w:space="0" w:color="auto"/>
              <w:right w:val="single" w:sz="4" w:space="0" w:color="auto"/>
            </w:tcBorders>
            <w:shd w:val="clear" w:color="auto" w:fill="auto"/>
            <w:noWrap/>
            <w:vAlign w:val="bottom"/>
            <w:hideMark/>
          </w:tcPr>
          <w:p w14:paraId="31703CB2"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61.854</w:t>
            </w:r>
          </w:p>
        </w:tc>
        <w:tc>
          <w:tcPr>
            <w:tcW w:w="971" w:type="dxa"/>
            <w:tcBorders>
              <w:top w:val="nil"/>
              <w:left w:val="nil"/>
              <w:bottom w:val="single" w:sz="4" w:space="0" w:color="auto"/>
              <w:right w:val="single" w:sz="4" w:space="0" w:color="auto"/>
            </w:tcBorders>
            <w:shd w:val="clear" w:color="auto" w:fill="auto"/>
            <w:noWrap/>
            <w:vAlign w:val="bottom"/>
            <w:hideMark/>
          </w:tcPr>
          <w:p w14:paraId="39D53EDF"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92,87%</w:t>
            </w:r>
          </w:p>
        </w:tc>
        <w:tc>
          <w:tcPr>
            <w:tcW w:w="1024" w:type="dxa"/>
            <w:tcBorders>
              <w:top w:val="nil"/>
              <w:left w:val="nil"/>
              <w:bottom w:val="single" w:sz="4" w:space="0" w:color="auto"/>
              <w:right w:val="single" w:sz="4" w:space="0" w:color="auto"/>
            </w:tcBorders>
            <w:shd w:val="clear" w:color="auto" w:fill="auto"/>
            <w:noWrap/>
            <w:vAlign w:val="bottom"/>
            <w:hideMark/>
          </w:tcPr>
          <w:p w14:paraId="44D9D26B"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#DIV/0!</w:t>
            </w:r>
          </w:p>
        </w:tc>
        <w:tc>
          <w:tcPr>
            <w:tcW w:w="656" w:type="dxa"/>
            <w:tcBorders>
              <w:top w:val="nil"/>
              <w:left w:val="nil"/>
              <w:bottom w:val="single" w:sz="4" w:space="0" w:color="auto"/>
              <w:right w:val="single" w:sz="4" w:space="0" w:color="auto"/>
            </w:tcBorders>
            <w:shd w:val="clear" w:color="auto" w:fill="auto"/>
            <w:noWrap/>
            <w:vAlign w:val="bottom"/>
            <w:hideMark/>
          </w:tcPr>
          <w:p w14:paraId="736A31CD"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2,52%</w:t>
            </w:r>
          </w:p>
        </w:tc>
      </w:tr>
      <w:tr w:rsidR="00223D6F" w:rsidRPr="00223D6F" w14:paraId="2A55E3B8" w14:textId="77777777" w:rsidTr="00223D6F">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0BB2267E"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Javne zelene površine</w:t>
            </w:r>
          </w:p>
        </w:tc>
        <w:tc>
          <w:tcPr>
            <w:tcW w:w="1034" w:type="dxa"/>
            <w:tcBorders>
              <w:top w:val="nil"/>
              <w:left w:val="nil"/>
              <w:bottom w:val="single" w:sz="4" w:space="0" w:color="auto"/>
              <w:right w:val="single" w:sz="4" w:space="0" w:color="auto"/>
            </w:tcBorders>
            <w:shd w:val="clear" w:color="auto" w:fill="auto"/>
            <w:noWrap/>
            <w:vAlign w:val="bottom"/>
            <w:hideMark/>
          </w:tcPr>
          <w:p w14:paraId="4C7B58AF"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 </w:t>
            </w:r>
          </w:p>
        </w:tc>
        <w:tc>
          <w:tcPr>
            <w:tcW w:w="951" w:type="dxa"/>
            <w:tcBorders>
              <w:top w:val="nil"/>
              <w:left w:val="nil"/>
              <w:bottom w:val="single" w:sz="4" w:space="0" w:color="auto"/>
              <w:right w:val="single" w:sz="4" w:space="0" w:color="auto"/>
            </w:tcBorders>
            <w:shd w:val="clear" w:color="auto" w:fill="auto"/>
            <w:noWrap/>
            <w:vAlign w:val="bottom"/>
            <w:hideMark/>
          </w:tcPr>
          <w:p w14:paraId="33061228"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13.400</w:t>
            </w:r>
          </w:p>
        </w:tc>
        <w:tc>
          <w:tcPr>
            <w:tcW w:w="1034" w:type="dxa"/>
            <w:tcBorders>
              <w:top w:val="nil"/>
              <w:left w:val="nil"/>
              <w:bottom w:val="single" w:sz="4" w:space="0" w:color="auto"/>
              <w:right w:val="single" w:sz="4" w:space="0" w:color="auto"/>
            </w:tcBorders>
            <w:shd w:val="clear" w:color="auto" w:fill="auto"/>
            <w:noWrap/>
            <w:vAlign w:val="bottom"/>
            <w:hideMark/>
          </w:tcPr>
          <w:p w14:paraId="0AF3678B"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13.350</w:t>
            </w:r>
          </w:p>
        </w:tc>
        <w:tc>
          <w:tcPr>
            <w:tcW w:w="971" w:type="dxa"/>
            <w:tcBorders>
              <w:top w:val="nil"/>
              <w:left w:val="nil"/>
              <w:bottom w:val="single" w:sz="4" w:space="0" w:color="auto"/>
              <w:right w:val="single" w:sz="4" w:space="0" w:color="auto"/>
            </w:tcBorders>
            <w:shd w:val="clear" w:color="auto" w:fill="auto"/>
            <w:noWrap/>
            <w:vAlign w:val="bottom"/>
            <w:hideMark/>
          </w:tcPr>
          <w:p w14:paraId="36D7FF43"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99,63%</w:t>
            </w:r>
          </w:p>
        </w:tc>
        <w:tc>
          <w:tcPr>
            <w:tcW w:w="1024" w:type="dxa"/>
            <w:tcBorders>
              <w:top w:val="nil"/>
              <w:left w:val="nil"/>
              <w:bottom w:val="single" w:sz="4" w:space="0" w:color="auto"/>
              <w:right w:val="single" w:sz="4" w:space="0" w:color="auto"/>
            </w:tcBorders>
            <w:shd w:val="clear" w:color="auto" w:fill="auto"/>
            <w:noWrap/>
            <w:vAlign w:val="bottom"/>
            <w:hideMark/>
          </w:tcPr>
          <w:p w14:paraId="176876EC"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#DIV/0!</w:t>
            </w:r>
          </w:p>
        </w:tc>
        <w:tc>
          <w:tcPr>
            <w:tcW w:w="656" w:type="dxa"/>
            <w:tcBorders>
              <w:top w:val="nil"/>
              <w:left w:val="nil"/>
              <w:bottom w:val="single" w:sz="4" w:space="0" w:color="auto"/>
              <w:right w:val="single" w:sz="4" w:space="0" w:color="auto"/>
            </w:tcBorders>
            <w:shd w:val="clear" w:color="auto" w:fill="auto"/>
            <w:noWrap/>
            <w:vAlign w:val="bottom"/>
            <w:hideMark/>
          </w:tcPr>
          <w:p w14:paraId="1DA6FD73"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0,54%</w:t>
            </w:r>
          </w:p>
        </w:tc>
      </w:tr>
      <w:tr w:rsidR="00223D6F" w:rsidRPr="00223D6F" w14:paraId="11D085D6" w14:textId="77777777" w:rsidTr="00223D6F">
        <w:trPr>
          <w:trHeight w:val="300"/>
        </w:trPr>
        <w:tc>
          <w:tcPr>
            <w:tcW w:w="3964" w:type="dxa"/>
            <w:tcBorders>
              <w:top w:val="nil"/>
              <w:left w:val="single" w:sz="4" w:space="0" w:color="auto"/>
              <w:bottom w:val="single" w:sz="4" w:space="0" w:color="auto"/>
              <w:right w:val="single" w:sz="4" w:space="0" w:color="auto"/>
            </w:tcBorders>
            <w:shd w:val="clear" w:color="000000" w:fill="E2EFDA"/>
            <w:noWrap/>
            <w:vAlign w:val="bottom"/>
            <w:hideMark/>
          </w:tcPr>
          <w:p w14:paraId="3C0DD380"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JAVNA UPRAVA I ADMINISTRACIJA</w:t>
            </w:r>
          </w:p>
        </w:tc>
        <w:tc>
          <w:tcPr>
            <w:tcW w:w="1034" w:type="dxa"/>
            <w:tcBorders>
              <w:top w:val="nil"/>
              <w:left w:val="nil"/>
              <w:bottom w:val="single" w:sz="4" w:space="0" w:color="auto"/>
              <w:right w:val="single" w:sz="4" w:space="0" w:color="auto"/>
            </w:tcBorders>
            <w:shd w:val="clear" w:color="000000" w:fill="E2EFDA"/>
            <w:noWrap/>
            <w:vAlign w:val="bottom"/>
            <w:hideMark/>
          </w:tcPr>
          <w:p w14:paraId="79779E2D"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1.111</w:t>
            </w:r>
          </w:p>
        </w:tc>
        <w:tc>
          <w:tcPr>
            <w:tcW w:w="951" w:type="dxa"/>
            <w:tcBorders>
              <w:top w:val="nil"/>
              <w:left w:val="nil"/>
              <w:bottom w:val="single" w:sz="4" w:space="0" w:color="auto"/>
              <w:right w:val="single" w:sz="4" w:space="0" w:color="auto"/>
            </w:tcBorders>
            <w:shd w:val="clear" w:color="000000" w:fill="E2EFDA"/>
            <w:noWrap/>
            <w:vAlign w:val="bottom"/>
            <w:hideMark/>
          </w:tcPr>
          <w:p w14:paraId="7CFC2BE4"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 </w:t>
            </w:r>
          </w:p>
        </w:tc>
        <w:tc>
          <w:tcPr>
            <w:tcW w:w="1034" w:type="dxa"/>
            <w:tcBorders>
              <w:top w:val="nil"/>
              <w:left w:val="nil"/>
              <w:bottom w:val="single" w:sz="4" w:space="0" w:color="auto"/>
              <w:right w:val="single" w:sz="4" w:space="0" w:color="auto"/>
            </w:tcBorders>
            <w:shd w:val="clear" w:color="000000" w:fill="E2EFDA"/>
            <w:noWrap/>
            <w:vAlign w:val="bottom"/>
            <w:hideMark/>
          </w:tcPr>
          <w:p w14:paraId="712CBA4B"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 </w:t>
            </w:r>
          </w:p>
        </w:tc>
        <w:tc>
          <w:tcPr>
            <w:tcW w:w="971" w:type="dxa"/>
            <w:tcBorders>
              <w:top w:val="nil"/>
              <w:left w:val="nil"/>
              <w:bottom w:val="single" w:sz="4" w:space="0" w:color="auto"/>
              <w:right w:val="single" w:sz="4" w:space="0" w:color="auto"/>
            </w:tcBorders>
            <w:shd w:val="clear" w:color="000000" w:fill="E2EFDA"/>
            <w:noWrap/>
            <w:vAlign w:val="bottom"/>
            <w:hideMark/>
          </w:tcPr>
          <w:p w14:paraId="5BF3C1CF"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#DIV/0!</w:t>
            </w:r>
          </w:p>
        </w:tc>
        <w:tc>
          <w:tcPr>
            <w:tcW w:w="1024" w:type="dxa"/>
            <w:tcBorders>
              <w:top w:val="nil"/>
              <w:left w:val="nil"/>
              <w:bottom w:val="single" w:sz="4" w:space="0" w:color="auto"/>
              <w:right w:val="single" w:sz="4" w:space="0" w:color="auto"/>
            </w:tcBorders>
            <w:shd w:val="clear" w:color="000000" w:fill="E2EFDA"/>
            <w:noWrap/>
            <w:vAlign w:val="bottom"/>
            <w:hideMark/>
          </w:tcPr>
          <w:p w14:paraId="315F1810"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0,00%</w:t>
            </w:r>
          </w:p>
        </w:tc>
        <w:tc>
          <w:tcPr>
            <w:tcW w:w="656" w:type="dxa"/>
            <w:tcBorders>
              <w:top w:val="nil"/>
              <w:left w:val="nil"/>
              <w:bottom w:val="single" w:sz="4" w:space="0" w:color="auto"/>
              <w:right w:val="single" w:sz="4" w:space="0" w:color="auto"/>
            </w:tcBorders>
            <w:shd w:val="clear" w:color="000000" w:fill="E2EFDA"/>
            <w:noWrap/>
            <w:vAlign w:val="bottom"/>
            <w:hideMark/>
          </w:tcPr>
          <w:p w14:paraId="282AECF0"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0,00%</w:t>
            </w:r>
          </w:p>
        </w:tc>
      </w:tr>
      <w:tr w:rsidR="00223D6F" w:rsidRPr="00223D6F" w14:paraId="5A1C412E" w14:textId="77777777" w:rsidTr="00223D6F">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07AB23A2"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Nabava dugotrajne imovine</w:t>
            </w:r>
          </w:p>
        </w:tc>
        <w:tc>
          <w:tcPr>
            <w:tcW w:w="1034" w:type="dxa"/>
            <w:tcBorders>
              <w:top w:val="nil"/>
              <w:left w:val="nil"/>
              <w:bottom w:val="single" w:sz="4" w:space="0" w:color="auto"/>
              <w:right w:val="single" w:sz="4" w:space="0" w:color="auto"/>
            </w:tcBorders>
            <w:shd w:val="clear" w:color="auto" w:fill="auto"/>
            <w:noWrap/>
            <w:vAlign w:val="bottom"/>
            <w:hideMark/>
          </w:tcPr>
          <w:p w14:paraId="4B82BCDE"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1.111</w:t>
            </w:r>
          </w:p>
        </w:tc>
        <w:tc>
          <w:tcPr>
            <w:tcW w:w="951" w:type="dxa"/>
            <w:tcBorders>
              <w:top w:val="nil"/>
              <w:left w:val="nil"/>
              <w:bottom w:val="single" w:sz="4" w:space="0" w:color="auto"/>
              <w:right w:val="single" w:sz="4" w:space="0" w:color="auto"/>
            </w:tcBorders>
            <w:shd w:val="clear" w:color="auto" w:fill="auto"/>
            <w:noWrap/>
            <w:vAlign w:val="bottom"/>
            <w:hideMark/>
          </w:tcPr>
          <w:p w14:paraId="71946145"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 </w:t>
            </w:r>
          </w:p>
        </w:tc>
        <w:tc>
          <w:tcPr>
            <w:tcW w:w="1034" w:type="dxa"/>
            <w:tcBorders>
              <w:top w:val="nil"/>
              <w:left w:val="nil"/>
              <w:bottom w:val="single" w:sz="4" w:space="0" w:color="auto"/>
              <w:right w:val="single" w:sz="4" w:space="0" w:color="auto"/>
            </w:tcBorders>
            <w:shd w:val="clear" w:color="auto" w:fill="auto"/>
            <w:noWrap/>
            <w:vAlign w:val="bottom"/>
            <w:hideMark/>
          </w:tcPr>
          <w:p w14:paraId="64647EFD"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 </w:t>
            </w:r>
          </w:p>
        </w:tc>
        <w:tc>
          <w:tcPr>
            <w:tcW w:w="971" w:type="dxa"/>
            <w:tcBorders>
              <w:top w:val="nil"/>
              <w:left w:val="nil"/>
              <w:bottom w:val="single" w:sz="4" w:space="0" w:color="auto"/>
              <w:right w:val="single" w:sz="4" w:space="0" w:color="auto"/>
            </w:tcBorders>
            <w:shd w:val="clear" w:color="auto" w:fill="auto"/>
            <w:noWrap/>
            <w:vAlign w:val="bottom"/>
            <w:hideMark/>
          </w:tcPr>
          <w:p w14:paraId="7E68918A"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#DIV/0!</w:t>
            </w:r>
          </w:p>
        </w:tc>
        <w:tc>
          <w:tcPr>
            <w:tcW w:w="1024" w:type="dxa"/>
            <w:tcBorders>
              <w:top w:val="nil"/>
              <w:left w:val="nil"/>
              <w:bottom w:val="single" w:sz="4" w:space="0" w:color="auto"/>
              <w:right w:val="single" w:sz="4" w:space="0" w:color="auto"/>
            </w:tcBorders>
            <w:shd w:val="clear" w:color="auto" w:fill="auto"/>
            <w:noWrap/>
            <w:vAlign w:val="bottom"/>
            <w:hideMark/>
          </w:tcPr>
          <w:p w14:paraId="0CA44EFA"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0,00%</w:t>
            </w:r>
          </w:p>
        </w:tc>
        <w:tc>
          <w:tcPr>
            <w:tcW w:w="656" w:type="dxa"/>
            <w:tcBorders>
              <w:top w:val="nil"/>
              <w:left w:val="nil"/>
              <w:bottom w:val="single" w:sz="4" w:space="0" w:color="auto"/>
              <w:right w:val="single" w:sz="4" w:space="0" w:color="auto"/>
            </w:tcBorders>
            <w:shd w:val="clear" w:color="auto" w:fill="auto"/>
            <w:noWrap/>
            <w:vAlign w:val="bottom"/>
            <w:hideMark/>
          </w:tcPr>
          <w:p w14:paraId="16767968"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0,00%</w:t>
            </w:r>
          </w:p>
        </w:tc>
      </w:tr>
      <w:tr w:rsidR="00223D6F" w:rsidRPr="00223D6F" w14:paraId="4E0F756A" w14:textId="77777777" w:rsidTr="00223D6F">
        <w:trPr>
          <w:trHeight w:val="300"/>
        </w:trPr>
        <w:tc>
          <w:tcPr>
            <w:tcW w:w="3964" w:type="dxa"/>
            <w:tcBorders>
              <w:top w:val="nil"/>
              <w:left w:val="single" w:sz="4" w:space="0" w:color="auto"/>
              <w:bottom w:val="single" w:sz="4" w:space="0" w:color="auto"/>
              <w:right w:val="single" w:sz="4" w:space="0" w:color="auto"/>
            </w:tcBorders>
            <w:shd w:val="clear" w:color="000000" w:fill="E2EFDA"/>
            <w:noWrap/>
            <w:vAlign w:val="bottom"/>
            <w:hideMark/>
          </w:tcPr>
          <w:p w14:paraId="08FD569C"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GOSPODARENJE GRADSKOM IMOVINOM</w:t>
            </w:r>
          </w:p>
        </w:tc>
        <w:tc>
          <w:tcPr>
            <w:tcW w:w="1034" w:type="dxa"/>
            <w:tcBorders>
              <w:top w:val="nil"/>
              <w:left w:val="nil"/>
              <w:bottom w:val="single" w:sz="4" w:space="0" w:color="auto"/>
              <w:right w:val="single" w:sz="4" w:space="0" w:color="auto"/>
            </w:tcBorders>
            <w:shd w:val="clear" w:color="000000" w:fill="E2EFDA"/>
            <w:noWrap/>
            <w:vAlign w:val="bottom"/>
            <w:hideMark/>
          </w:tcPr>
          <w:p w14:paraId="79F04A6D"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120.272</w:t>
            </w:r>
          </w:p>
        </w:tc>
        <w:tc>
          <w:tcPr>
            <w:tcW w:w="951" w:type="dxa"/>
            <w:tcBorders>
              <w:top w:val="nil"/>
              <w:left w:val="nil"/>
              <w:bottom w:val="single" w:sz="4" w:space="0" w:color="auto"/>
              <w:right w:val="single" w:sz="4" w:space="0" w:color="auto"/>
            </w:tcBorders>
            <w:shd w:val="clear" w:color="000000" w:fill="E2EFDA"/>
            <w:noWrap/>
            <w:vAlign w:val="bottom"/>
            <w:hideMark/>
          </w:tcPr>
          <w:p w14:paraId="12643ACD"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2.413.600</w:t>
            </w:r>
          </w:p>
        </w:tc>
        <w:tc>
          <w:tcPr>
            <w:tcW w:w="1034" w:type="dxa"/>
            <w:tcBorders>
              <w:top w:val="nil"/>
              <w:left w:val="nil"/>
              <w:bottom w:val="single" w:sz="4" w:space="0" w:color="auto"/>
              <w:right w:val="single" w:sz="4" w:space="0" w:color="auto"/>
            </w:tcBorders>
            <w:shd w:val="clear" w:color="000000" w:fill="E2EFDA"/>
            <w:noWrap/>
            <w:vAlign w:val="bottom"/>
            <w:hideMark/>
          </w:tcPr>
          <w:p w14:paraId="2A30800C"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2.006.375</w:t>
            </w:r>
          </w:p>
        </w:tc>
        <w:tc>
          <w:tcPr>
            <w:tcW w:w="971" w:type="dxa"/>
            <w:tcBorders>
              <w:top w:val="nil"/>
              <w:left w:val="nil"/>
              <w:bottom w:val="single" w:sz="4" w:space="0" w:color="auto"/>
              <w:right w:val="single" w:sz="4" w:space="0" w:color="auto"/>
            </w:tcBorders>
            <w:shd w:val="clear" w:color="000000" w:fill="E2EFDA"/>
            <w:noWrap/>
            <w:vAlign w:val="bottom"/>
            <w:hideMark/>
          </w:tcPr>
          <w:p w14:paraId="21AD2155"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83,13%</w:t>
            </w:r>
          </w:p>
        </w:tc>
        <w:tc>
          <w:tcPr>
            <w:tcW w:w="1024" w:type="dxa"/>
            <w:tcBorders>
              <w:top w:val="nil"/>
              <w:left w:val="nil"/>
              <w:bottom w:val="single" w:sz="4" w:space="0" w:color="auto"/>
              <w:right w:val="single" w:sz="4" w:space="0" w:color="auto"/>
            </w:tcBorders>
            <w:shd w:val="clear" w:color="000000" w:fill="E2EFDA"/>
            <w:noWrap/>
            <w:vAlign w:val="bottom"/>
            <w:hideMark/>
          </w:tcPr>
          <w:p w14:paraId="09E46C9C"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1668,19%</w:t>
            </w:r>
          </w:p>
        </w:tc>
        <w:tc>
          <w:tcPr>
            <w:tcW w:w="656" w:type="dxa"/>
            <w:tcBorders>
              <w:top w:val="nil"/>
              <w:left w:val="nil"/>
              <w:bottom w:val="single" w:sz="4" w:space="0" w:color="auto"/>
              <w:right w:val="single" w:sz="4" w:space="0" w:color="auto"/>
            </w:tcBorders>
            <w:shd w:val="clear" w:color="000000" w:fill="E2EFDA"/>
            <w:noWrap/>
            <w:vAlign w:val="bottom"/>
            <w:hideMark/>
          </w:tcPr>
          <w:p w14:paraId="1B274F07"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81,80%</w:t>
            </w:r>
          </w:p>
        </w:tc>
      </w:tr>
      <w:tr w:rsidR="00223D6F" w:rsidRPr="00223D6F" w14:paraId="322AEC0C" w14:textId="77777777" w:rsidTr="00223D6F">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4218545A"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Izgradnja i rekonstrukcija gradskih objekata</w:t>
            </w:r>
          </w:p>
        </w:tc>
        <w:tc>
          <w:tcPr>
            <w:tcW w:w="1034" w:type="dxa"/>
            <w:tcBorders>
              <w:top w:val="nil"/>
              <w:left w:val="nil"/>
              <w:bottom w:val="single" w:sz="4" w:space="0" w:color="auto"/>
              <w:right w:val="single" w:sz="4" w:space="0" w:color="auto"/>
            </w:tcBorders>
            <w:shd w:val="clear" w:color="auto" w:fill="auto"/>
            <w:noWrap/>
            <w:vAlign w:val="bottom"/>
            <w:hideMark/>
          </w:tcPr>
          <w:p w14:paraId="3A68C94D"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120.272</w:t>
            </w:r>
          </w:p>
        </w:tc>
        <w:tc>
          <w:tcPr>
            <w:tcW w:w="951" w:type="dxa"/>
            <w:tcBorders>
              <w:top w:val="nil"/>
              <w:left w:val="nil"/>
              <w:bottom w:val="single" w:sz="4" w:space="0" w:color="auto"/>
              <w:right w:val="single" w:sz="4" w:space="0" w:color="auto"/>
            </w:tcBorders>
            <w:shd w:val="clear" w:color="auto" w:fill="auto"/>
            <w:noWrap/>
            <w:vAlign w:val="bottom"/>
            <w:hideMark/>
          </w:tcPr>
          <w:p w14:paraId="60FF692F"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2.413.600</w:t>
            </w:r>
          </w:p>
        </w:tc>
        <w:tc>
          <w:tcPr>
            <w:tcW w:w="1034" w:type="dxa"/>
            <w:tcBorders>
              <w:top w:val="nil"/>
              <w:left w:val="nil"/>
              <w:bottom w:val="single" w:sz="4" w:space="0" w:color="auto"/>
              <w:right w:val="single" w:sz="4" w:space="0" w:color="auto"/>
            </w:tcBorders>
            <w:shd w:val="clear" w:color="auto" w:fill="auto"/>
            <w:noWrap/>
            <w:vAlign w:val="bottom"/>
            <w:hideMark/>
          </w:tcPr>
          <w:p w14:paraId="41732497"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2.006.375</w:t>
            </w:r>
          </w:p>
        </w:tc>
        <w:tc>
          <w:tcPr>
            <w:tcW w:w="971" w:type="dxa"/>
            <w:tcBorders>
              <w:top w:val="nil"/>
              <w:left w:val="nil"/>
              <w:bottom w:val="single" w:sz="4" w:space="0" w:color="auto"/>
              <w:right w:val="single" w:sz="4" w:space="0" w:color="auto"/>
            </w:tcBorders>
            <w:shd w:val="clear" w:color="auto" w:fill="auto"/>
            <w:noWrap/>
            <w:vAlign w:val="bottom"/>
            <w:hideMark/>
          </w:tcPr>
          <w:p w14:paraId="794F79A3"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83,13%</w:t>
            </w:r>
          </w:p>
        </w:tc>
        <w:tc>
          <w:tcPr>
            <w:tcW w:w="1024" w:type="dxa"/>
            <w:tcBorders>
              <w:top w:val="nil"/>
              <w:left w:val="nil"/>
              <w:bottom w:val="single" w:sz="4" w:space="0" w:color="auto"/>
              <w:right w:val="single" w:sz="4" w:space="0" w:color="auto"/>
            </w:tcBorders>
            <w:shd w:val="clear" w:color="auto" w:fill="auto"/>
            <w:noWrap/>
            <w:vAlign w:val="bottom"/>
            <w:hideMark/>
          </w:tcPr>
          <w:p w14:paraId="78FA58AC"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1668,19%</w:t>
            </w:r>
          </w:p>
        </w:tc>
        <w:tc>
          <w:tcPr>
            <w:tcW w:w="656" w:type="dxa"/>
            <w:tcBorders>
              <w:top w:val="nil"/>
              <w:left w:val="nil"/>
              <w:bottom w:val="single" w:sz="4" w:space="0" w:color="auto"/>
              <w:right w:val="single" w:sz="4" w:space="0" w:color="auto"/>
            </w:tcBorders>
            <w:shd w:val="clear" w:color="auto" w:fill="auto"/>
            <w:noWrap/>
            <w:vAlign w:val="bottom"/>
            <w:hideMark/>
          </w:tcPr>
          <w:p w14:paraId="3728C56E"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81,80%</w:t>
            </w:r>
          </w:p>
        </w:tc>
      </w:tr>
      <w:tr w:rsidR="00223D6F" w:rsidRPr="00223D6F" w14:paraId="676EB932" w14:textId="77777777" w:rsidTr="00223D6F">
        <w:trPr>
          <w:trHeight w:val="300"/>
        </w:trPr>
        <w:tc>
          <w:tcPr>
            <w:tcW w:w="3964" w:type="dxa"/>
            <w:tcBorders>
              <w:top w:val="nil"/>
              <w:left w:val="single" w:sz="4" w:space="0" w:color="auto"/>
              <w:bottom w:val="single" w:sz="4" w:space="0" w:color="auto"/>
              <w:right w:val="single" w:sz="4" w:space="0" w:color="auto"/>
            </w:tcBorders>
            <w:shd w:val="clear" w:color="000000" w:fill="FFEB9C"/>
            <w:noWrap/>
            <w:vAlign w:val="bottom"/>
            <w:hideMark/>
          </w:tcPr>
          <w:p w14:paraId="33AE4F18" w14:textId="77777777" w:rsidR="00223D6F" w:rsidRPr="00223D6F" w:rsidRDefault="00223D6F" w:rsidP="00223D6F">
            <w:pPr>
              <w:spacing w:after="0" w:line="240" w:lineRule="auto"/>
              <w:rPr>
                <w:rFonts w:cs="Calibri"/>
                <w:b/>
                <w:bCs/>
                <w:sz w:val="18"/>
                <w:szCs w:val="18"/>
                <w:lang w:eastAsia="hr-HR"/>
              </w:rPr>
            </w:pPr>
            <w:r w:rsidRPr="00223D6F">
              <w:rPr>
                <w:rFonts w:cs="Calibri"/>
                <w:b/>
                <w:bCs/>
                <w:sz w:val="18"/>
                <w:szCs w:val="18"/>
                <w:lang w:eastAsia="hr-HR"/>
              </w:rPr>
              <w:t>Konto 45 Rashodi za dodatna ulaganja na nefinancijskoj imovini</w:t>
            </w:r>
          </w:p>
        </w:tc>
        <w:tc>
          <w:tcPr>
            <w:tcW w:w="1034" w:type="dxa"/>
            <w:tcBorders>
              <w:top w:val="nil"/>
              <w:left w:val="nil"/>
              <w:bottom w:val="single" w:sz="4" w:space="0" w:color="auto"/>
              <w:right w:val="single" w:sz="4" w:space="0" w:color="auto"/>
            </w:tcBorders>
            <w:shd w:val="clear" w:color="000000" w:fill="FFEB9C"/>
            <w:noWrap/>
            <w:vAlign w:val="bottom"/>
            <w:hideMark/>
          </w:tcPr>
          <w:p w14:paraId="411D112D" w14:textId="77777777" w:rsidR="00223D6F" w:rsidRPr="00223D6F" w:rsidRDefault="00223D6F" w:rsidP="00223D6F">
            <w:pPr>
              <w:spacing w:after="0" w:line="240" w:lineRule="auto"/>
              <w:jc w:val="right"/>
              <w:rPr>
                <w:rFonts w:cs="Calibri"/>
                <w:b/>
                <w:bCs/>
                <w:sz w:val="18"/>
                <w:szCs w:val="18"/>
                <w:lang w:eastAsia="hr-HR"/>
              </w:rPr>
            </w:pPr>
            <w:r w:rsidRPr="00223D6F">
              <w:rPr>
                <w:rFonts w:cs="Calibri"/>
                <w:b/>
                <w:bCs/>
                <w:sz w:val="18"/>
                <w:szCs w:val="18"/>
                <w:lang w:eastAsia="hr-HR"/>
              </w:rPr>
              <w:t>1.181.491</w:t>
            </w:r>
          </w:p>
        </w:tc>
        <w:tc>
          <w:tcPr>
            <w:tcW w:w="951" w:type="dxa"/>
            <w:tcBorders>
              <w:top w:val="nil"/>
              <w:left w:val="nil"/>
              <w:bottom w:val="single" w:sz="4" w:space="0" w:color="auto"/>
              <w:right w:val="single" w:sz="4" w:space="0" w:color="auto"/>
            </w:tcBorders>
            <w:shd w:val="clear" w:color="000000" w:fill="FFEB9C"/>
            <w:noWrap/>
            <w:vAlign w:val="bottom"/>
            <w:hideMark/>
          </w:tcPr>
          <w:p w14:paraId="1328D3CD" w14:textId="77777777" w:rsidR="00223D6F" w:rsidRPr="00223D6F" w:rsidRDefault="00223D6F" w:rsidP="00223D6F">
            <w:pPr>
              <w:spacing w:after="0" w:line="240" w:lineRule="auto"/>
              <w:jc w:val="right"/>
              <w:rPr>
                <w:rFonts w:cs="Calibri"/>
                <w:b/>
                <w:bCs/>
                <w:sz w:val="18"/>
                <w:szCs w:val="18"/>
                <w:lang w:eastAsia="hr-HR"/>
              </w:rPr>
            </w:pPr>
            <w:r w:rsidRPr="00223D6F">
              <w:rPr>
                <w:rFonts w:cs="Calibri"/>
                <w:b/>
                <w:bCs/>
                <w:sz w:val="18"/>
                <w:szCs w:val="18"/>
                <w:lang w:eastAsia="hr-HR"/>
              </w:rPr>
              <w:t>3.192.800</w:t>
            </w:r>
          </w:p>
        </w:tc>
        <w:tc>
          <w:tcPr>
            <w:tcW w:w="1034" w:type="dxa"/>
            <w:tcBorders>
              <w:top w:val="nil"/>
              <w:left w:val="nil"/>
              <w:bottom w:val="single" w:sz="4" w:space="0" w:color="auto"/>
              <w:right w:val="single" w:sz="4" w:space="0" w:color="auto"/>
            </w:tcBorders>
            <w:shd w:val="clear" w:color="000000" w:fill="FFEB9C"/>
            <w:noWrap/>
            <w:vAlign w:val="bottom"/>
            <w:hideMark/>
          </w:tcPr>
          <w:p w14:paraId="20521AE5" w14:textId="77777777" w:rsidR="00223D6F" w:rsidRPr="00223D6F" w:rsidRDefault="00223D6F" w:rsidP="00223D6F">
            <w:pPr>
              <w:spacing w:after="0" w:line="240" w:lineRule="auto"/>
              <w:jc w:val="right"/>
              <w:rPr>
                <w:rFonts w:cs="Calibri"/>
                <w:b/>
                <w:bCs/>
                <w:sz w:val="18"/>
                <w:szCs w:val="18"/>
                <w:lang w:eastAsia="hr-HR"/>
              </w:rPr>
            </w:pPr>
            <w:r w:rsidRPr="00223D6F">
              <w:rPr>
                <w:rFonts w:cs="Calibri"/>
                <w:b/>
                <w:bCs/>
                <w:sz w:val="18"/>
                <w:szCs w:val="18"/>
                <w:lang w:eastAsia="hr-HR"/>
              </w:rPr>
              <w:t>2.452.664</w:t>
            </w:r>
          </w:p>
        </w:tc>
        <w:tc>
          <w:tcPr>
            <w:tcW w:w="971" w:type="dxa"/>
            <w:tcBorders>
              <w:top w:val="nil"/>
              <w:left w:val="nil"/>
              <w:bottom w:val="single" w:sz="4" w:space="0" w:color="auto"/>
              <w:right w:val="single" w:sz="4" w:space="0" w:color="auto"/>
            </w:tcBorders>
            <w:shd w:val="clear" w:color="000000" w:fill="FFEB9C"/>
            <w:noWrap/>
            <w:vAlign w:val="bottom"/>
            <w:hideMark/>
          </w:tcPr>
          <w:p w14:paraId="08DE783F" w14:textId="77777777" w:rsidR="00223D6F" w:rsidRPr="00223D6F" w:rsidRDefault="00223D6F" w:rsidP="00223D6F">
            <w:pPr>
              <w:spacing w:after="0" w:line="240" w:lineRule="auto"/>
              <w:jc w:val="right"/>
              <w:rPr>
                <w:rFonts w:cs="Calibri"/>
                <w:b/>
                <w:bCs/>
                <w:sz w:val="18"/>
                <w:szCs w:val="18"/>
                <w:lang w:eastAsia="hr-HR"/>
              </w:rPr>
            </w:pPr>
            <w:r w:rsidRPr="00223D6F">
              <w:rPr>
                <w:rFonts w:cs="Calibri"/>
                <w:b/>
                <w:bCs/>
                <w:sz w:val="18"/>
                <w:szCs w:val="18"/>
                <w:lang w:eastAsia="hr-HR"/>
              </w:rPr>
              <w:t>76,82%</w:t>
            </w:r>
          </w:p>
        </w:tc>
        <w:tc>
          <w:tcPr>
            <w:tcW w:w="1024" w:type="dxa"/>
            <w:tcBorders>
              <w:top w:val="nil"/>
              <w:left w:val="nil"/>
              <w:bottom w:val="single" w:sz="4" w:space="0" w:color="auto"/>
              <w:right w:val="single" w:sz="4" w:space="0" w:color="auto"/>
            </w:tcBorders>
            <w:shd w:val="clear" w:color="000000" w:fill="FFEB9C"/>
            <w:noWrap/>
            <w:vAlign w:val="bottom"/>
            <w:hideMark/>
          </w:tcPr>
          <w:p w14:paraId="59B7AD13" w14:textId="77777777" w:rsidR="00223D6F" w:rsidRPr="00223D6F" w:rsidRDefault="00223D6F" w:rsidP="00223D6F">
            <w:pPr>
              <w:spacing w:after="0" w:line="240" w:lineRule="auto"/>
              <w:jc w:val="right"/>
              <w:rPr>
                <w:rFonts w:cs="Calibri"/>
                <w:b/>
                <w:bCs/>
                <w:sz w:val="18"/>
                <w:szCs w:val="18"/>
                <w:lang w:eastAsia="hr-HR"/>
              </w:rPr>
            </w:pPr>
            <w:r w:rsidRPr="00223D6F">
              <w:rPr>
                <w:rFonts w:cs="Calibri"/>
                <w:b/>
                <w:bCs/>
                <w:sz w:val="18"/>
                <w:szCs w:val="18"/>
                <w:lang w:eastAsia="hr-HR"/>
              </w:rPr>
              <w:t>207,59%</w:t>
            </w:r>
          </w:p>
        </w:tc>
        <w:tc>
          <w:tcPr>
            <w:tcW w:w="656" w:type="dxa"/>
            <w:tcBorders>
              <w:top w:val="nil"/>
              <w:left w:val="nil"/>
              <w:bottom w:val="single" w:sz="4" w:space="0" w:color="auto"/>
              <w:right w:val="single" w:sz="4" w:space="0" w:color="auto"/>
            </w:tcBorders>
            <w:shd w:val="clear" w:color="000000" w:fill="FFEB9C"/>
            <w:noWrap/>
            <w:vAlign w:val="bottom"/>
            <w:hideMark/>
          </w:tcPr>
          <w:p w14:paraId="7677A7D6" w14:textId="77777777" w:rsidR="00223D6F" w:rsidRPr="00223D6F" w:rsidRDefault="00223D6F" w:rsidP="00223D6F">
            <w:pPr>
              <w:spacing w:after="0" w:line="240" w:lineRule="auto"/>
              <w:jc w:val="right"/>
              <w:rPr>
                <w:rFonts w:cs="Calibri"/>
                <w:b/>
                <w:bCs/>
                <w:sz w:val="18"/>
                <w:szCs w:val="18"/>
                <w:lang w:eastAsia="hr-HR"/>
              </w:rPr>
            </w:pPr>
            <w:r w:rsidRPr="00223D6F">
              <w:rPr>
                <w:rFonts w:cs="Calibri"/>
                <w:b/>
                <w:bCs/>
                <w:sz w:val="18"/>
                <w:szCs w:val="18"/>
                <w:lang w:eastAsia="hr-HR"/>
              </w:rPr>
              <w:t>100,00%</w:t>
            </w:r>
          </w:p>
        </w:tc>
      </w:tr>
    </w:tbl>
    <w:p w14:paraId="5003D172" w14:textId="77777777" w:rsidR="00223D6F" w:rsidRPr="00223D6F" w:rsidRDefault="00223D6F" w:rsidP="0038422A">
      <w:pPr>
        <w:suppressAutoHyphens/>
        <w:spacing w:after="0" w:line="240" w:lineRule="auto"/>
        <w:jc w:val="both"/>
        <w:rPr>
          <w:rFonts w:asciiTheme="minorHAnsi" w:hAnsiTheme="minorHAnsi"/>
          <w:b/>
          <w:sz w:val="18"/>
          <w:szCs w:val="18"/>
        </w:rPr>
      </w:pPr>
    </w:p>
    <w:p w14:paraId="540376D5" w14:textId="23F2A817" w:rsidR="004656F8" w:rsidRPr="00430C4D" w:rsidRDefault="004656F8" w:rsidP="0038422A">
      <w:pPr>
        <w:suppressAutoHyphens/>
        <w:spacing w:after="0" w:line="240" w:lineRule="auto"/>
        <w:jc w:val="both"/>
        <w:rPr>
          <w:rFonts w:asciiTheme="minorHAnsi" w:hAnsiTheme="minorHAnsi"/>
          <w:b/>
          <w:sz w:val="18"/>
          <w:szCs w:val="18"/>
        </w:rPr>
      </w:pPr>
    </w:p>
    <w:p w14:paraId="2F27449C" w14:textId="107FEEBD" w:rsidR="004656F8" w:rsidRPr="00430C4D" w:rsidRDefault="004656F8" w:rsidP="0038422A">
      <w:pPr>
        <w:suppressAutoHyphens/>
        <w:spacing w:after="0" w:line="240" w:lineRule="auto"/>
        <w:jc w:val="both"/>
        <w:rPr>
          <w:rFonts w:asciiTheme="minorHAnsi" w:hAnsiTheme="minorHAnsi"/>
          <w:b/>
          <w:sz w:val="24"/>
        </w:rPr>
      </w:pPr>
    </w:p>
    <w:p w14:paraId="6D82A72C" w14:textId="7A13C10E" w:rsidR="000B56B8" w:rsidRDefault="000B56B8" w:rsidP="009F4CC5">
      <w:pPr>
        <w:suppressAutoHyphens/>
        <w:spacing w:after="0" w:line="240" w:lineRule="auto"/>
        <w:jc w:val="both"/>
        <w:rPr>
          <w:rFonts w:asciiTheme="minorHAnsi" w:hAnsiTheme="minorHAnsi"/>
          <w:sz w:val="24"/>
        </w:rPr>
      </w:pPr>
      <w:r w:rsidRPr="00430C4D">
        <w:rPr>
          <w:rFonts w:asciiTheme="minorHAnsi" w:hAnsiTheme="minorHAnsi"/>
          <w:sz w:val="24"/>
        </w:rPr>
        <w:t>Specifikacij</w:t>
      </w:r>
      <w:r w:rsidR="000C5AAB" w:rsidRPr="00430C4D">
        <w:rPr>
          <w:rFonts w:asciiTheme="minorHAnsi" w:hAnsiTheme="minorHAnsi"/>
          <w:sz w:val="24"/>
        </w:rPr>
        <w:t xml:space="preserve">a </w:t>
      </w:r>
      <w:r w:rsidR="00223D6F">
        <w:rPr>
          <w:rFonts w:asciiTheme="minorHAnsi" w:hAnsiTheme="minorHAnsi"/>
          <w:sz w:val="24"/>
        </w:rPr>
        <w:t xml:space="preserve">najznačajnijih </w:t>
      </w:r>
      <w:r w:rsidR="000C5AAB" w:rsidRPr="00430C4D">
        <w:rPr>
          <w:rFonts w:asciiTheme="minorHAnsi" w:hAnsiTheme="minorHAnsi"/>
          <w:sz w:val="24"/>
        </w:rPr>
        <w:t>dodatnih ulaganja tijekom 20</w:t>
      </w:r>
      <w:r w:rsidR="00136FD6" w:rsidRPr="00430C4D">
        <w:rPr>
          <w:rFonts w:asciiTheme="minorHAnsi" w:hAnsiTheme="minorHAnsi"/>
          <w:sz w:val="24"/>
        </w:rPr>
        <w:t>2</w:t>
      </w:r>
      <w:r w:rsidR="00223D6F">
        <w:rPr>
          <w:rFonts w:asciiTheme="minorHAnsi" w:hAnsiTheme="minorHAnsi"/>
          <w:sz w:val="24"/>
        </w:rPr>
        <w:t>3</w:t>
      </w:r>
      <w:r w:rsidRPr="00430C4D">
        <w:rPr>
          <w:rFonts w:asciiTheme="minorHAnsi" w:hAnsiTheme="minorHAnsi"/>
          <w:sz w:val="24"/>
        </w:rPr>
        <w:t>. dana je u nastavku:</w:t>
      </w:r>
    </w:p>
    <w:p w14:paraId="1B4986A2" w14:textId="77777777" w:rsidR="00223D6F" w:rsidRPr="00430C4D" w:rsidRDefault="00223D6F" w:rsidP="009F4CC5">
      <w:pPr>
        <w:suppressAutoHyphens/>
        <w:spacing w:after="0" w:line="240" w:lineRule="auto"/>
        <w:jc w:val="both"/>
        <w:rPr>
          <w:rFonts w:asciiTheme="minorHAnsi" w:hAnsiTheme="minorHAnsi"/>
          <w:sz w:val="24"/>
        </w:rPr>
      </w:pPr>
    </w:p>
    <w:tbl>
      <w:tblPr>
        <w:tblW w:w="9924" w:type="dxa"/>
        <w:tblLook w:val="04A0" w:firstRow="1" w:lastRow="0" w:firstColumn="1" w:lastColumn="0" w:noHBand="0" w:noVBand="1"/>
      </w:tblPr>
      <w:tblGrid>
        <w:gridCol w:w="6091"/>
        <w:gridCol w:w="2693"/>
        <w:gridCol w:w="1140"/>
      </w:tblGrid>
      <w:tr w:rsidR="00223D6F" w:rsidRPr="00223D6F" w14:paraId="662CA219" w14:textId="77777777" w:rsidTr="00223D6F">
        <w:trPr>
          <w:trHeight w:val="300"/>
        </w:trPr>
        <w:tc>
          <w:tcPr>
            <w:tcW w:w="6091"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6EAE052B" w14:textId="77777777" w:rsidR="00223D6F" w:rsidRPr="00223D6F" w:rsidRDefault="00223D6F" w:rsidP="00223D6F">
            <w:pPr>
              <w:spacing w:after="0" w:line="240" w:lineRule="auto"/>
              <w:jc w:val="center"/>
              <w:rPr>
                <w:rFonts w:cs="Calibri"/>
                <w:b/>
                <w:bCs/>
                <w:sz w:val="18"/>
                <w:szCs w:val="18"/>
                <w:lang w:eastAsia="hr-HR"/>
              </w:rPr>
            </w:pPr>
            <w:r w:rsidRPr="00223D6F">
              <w:rPr>
                <w:rFonts w:cs="Calibri"/>
                <w:b/>
                <w:bCs/>
                <w:sz w:val="18"/>
                <w:szCs w:val="18"/>
                <w:lang w:eastAsia="hr-HR"/>
              </w:rPr>
              <w:t>Opis</w:t>
            </w:r>
          </w:p>
        </w:tc>
        <w:tc>
          <w:tcPr>
            <w:tcW w:w="2693" w:type="dxa"/>
            <w:tcBorders>
              <w:top w:val="single" w:sz="4" w:space="0" w:color="auto"/>
              <w:left w:val="nil"/>
              <w:bottom w:val="single" w:sz="4" w:space="0" w:color="auto"/>
              <w:right w:val="single" w:sz="4" w:space="0" w:color="auto"/>
            </w:tcBorders>
            <w:shd w:val="clear" w:color="000000" w:fill="FFEB9C"/>
            <w:noWrap/>
            <w:vAlign w:val="bottom"/>
            <w:hideMark/>
          </w:tcPr>
          <w:p w14:paraId="250943B9" w14:textId="77777777" w:rsidR="00223D6F" w:rsidRPr="00223D6F" w:rsidRDefault="00223D6F" w:rsidP="00223D6F">
            <w:pPr>
              <w:spacing w:after="0" w:line="240" w:lineRule="auto"/>
              <w:jc w:val="center"/>
              <w:rPr>
                <w:rFonts w:cs="Calibri"/>
                <w:b/>
                <w:bCs/>
                <w:sz w:val="18"/>
                <w:szCs w:val="18"/>
                <w:lang w:eastAsia="hr-HR"/>
              </w:rPr>
            </w:pPr>
            <w:r w:rsidRPr="00223D6F">
              <w:rPr>
                <w:rFonts w:cs="Calibri"/>
                <w:b/>
                <w:bCs/>
                <w:sz w:val="18"/>
                <w:szCs w:val="18"/>
                <w:lang w:eastAsia="hr-HR"/>
              </w:rPr>
              <w:t>Partner/korisnik</w:t>
            </w:r>
          </w:p>
        </w:tc>
        <w:tc>
          <w:tcPr>
            <w:tcW w:w="1140" w:type="dxa"/>
            <w:tcBorders>
              <w:top w:val="single" w:sz="4" w:space="0" w:color="auto"/>
              <w:left w:val="nil"/>
              <w:bottom w:val="single" w:sz="4" w:space="0" w:color="auto"/>
              <w:right w:val="single" w:sz="4" w:space="0" w:color="auto"/>
            </w:tcBorders>
            <w:shd w:val="clear" w:color="000000" w:fill="FFEB9C"/>
            <w:noWrap/>
            <w:vAlign w:val="bottom"/>
            <w:hideMark/>
          </w:tcPr>
          <w:p w14:paraId="6F77E8D8" w14:textId="77777777" w:rsidR="00223D6F" w:rsidRPr="00223D6F" w:rsidRDefault="00223D6F" w:rsidP="00223D6F">
            <w:pPr>
              <w:spacing w:after="0" w:line="240" w:lineRule="auto"/>
              <w:jc w:val="center"/>
              <w:rPr>
                <w:rFonts w:cs="Calibri"/>
                <w:b/>
                <w:bCs/>
                <w:sz w:val="18"/>
                <w:szCs w:val="18"/>
                <w:lang w:eastAsia="hr-HR"/>
              </w:rPr>
            </w:pPr>
            <w:r w:rsidRPr="00223D6F">
              <w:rPr>
                <w:rFonts w:cs="Calibri"/>
                <w:b/>
                <w:bCs/>
                <w:sz w:val="18"/>
                <w:szCs w:val="18"/>
                <w:lang w:eastAsia="hr-HR"/>
              </w:rPr>
              <w:t>Iznos</w:t>
            </w:r>
          </w:p>
        </w:tc>
      </w:tr>
      <w:tr w:rsidR="00223D6F" w:rsidRPr="00223D6F" w14:paraId="3F9CE417" w14:textId="77777777" w:rsidTr="00223D6F">
        <w:trPr>
          <w:trHeight w:val="30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59538E32"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12.privr.situacija (radovi na sanaciji Kulturnog centra u K.Lukšiću)</w:t>
            </w:r>
          </w:p>
        </w:tc>
        <w:tc>
          <w:tcPr>
            <w:tcW w:w="2693" w:type="dxa"/>
            <w:tcBorders>
              <w:top w:val="nil"/>
              <w:left w:val="nil"/>
              <w:bottom w:val="single" w:sz="4" w:space="0" w:color="auto"/>
              <w:right w:val="single" w:sz="4" w:space="0" w:color="auto"/>
            </w:tcBorders>
            <w:shd w:val="clear" w:color="auto" w:fill="auto"/>
            <w:noWrap/>
            <w:vAlign w:val="bottom"/>
            <w:hideMark/>
          </w:tcPr>
          <w:p w14:paraId="7582EA54"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DELTRON D.O.O.-SPLIT /</w:t>
            </w:r>
          </w:p>
        </w:tc>
        <w:tc>
          <w:tcPr>
            <w:tcW w:w="1140" w:type="dxa"/>
            <w:tcBorders>
              <w:top w:val="nil"/>
              <w:left w:val="nil"/>
              <w:bottom w:val="single" w:sz="4" w:space="0" w:color="auto"/>
              <w:right w:val="single" w:sz="4" w:space="0" w:color="auto"/>
            </w:tcBorders>
            <w:shd w:val="clear" w:color="auto" w:fill="auto"/>
            <w:noWrap/>
            <w:vAlign w:val="bottom"/>
            <w:hideMark/>
          </w:tcPr>
          <w:p w14:paraId="3A64945F"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395.006,23</w:t>
            </w:r>
          </w:p>
        </w:tc>
      </w:tr>
      <w:tr w:rsidR="00223D6F" w:rsidRPr="00223D6F" w14:paraId="712A319B" w14:textId="77777777" w:rsidTr="00223D6F">
        <w:trPr>
          <w:trHeight w:val="30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00E72F8F"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13.privr.situacija (izvođenje radova sanacije Kulturnog centra u K.Lukšiću)</w:t>
            </w:r>
          </w:p>
        </w:tc>
        <w:tc>
          <w:tcPr>
            <w:tcW w:w="2693" w:type="dxa"/>
            <w:tcBorders>
              <w:top w:val="nil"/>
              <w:left w:val="nil"/>
              <w:bottom w:val="single" w:sz="4" w:space="0" w:color="auto"/>
              <w:right w:val="single" w:sz="4" w:space="0" w:color="auto"/>
            </w:tcBorders>
            <w:shd w:val="clear" w:color="auto" w:fill="auto"/>
            <w:noWrap/>
            <w:vAlign w:val="bottom"/>
            <w:hideMark/>
          </w:tcPr>
          <w:p w14:paraId="40183553"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DELTRON D.O.O.-SPLIT /</w:t>
            </w:r>
          </w:p>
        </w:tc>
        <w:tc>
          <w:tcPr>
            <w:tcW w:w="1140" w:type="dxa"/>
            <w:tcBorders>
              <w:top w:val="nil"/>
              <w:left w:val="nil"/>
              <w:bottom w:val="single" w:sz="4" w:space="0" w:color="auto"/>
              <w:right w:val="single" w:sz="4" w:space="0" w:color="auto"/>
            </w:tcBorders>
            <w:shd w:val="clear" w:color="auto" w:fill="auto"/>
            <w:noWrap/>
            <w:vAlign w:val="bottom"/>
            <w:hideMark/>
          </w:tcPr>
          <w:p w14:paraId="7BC289B7"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301.513,88</w:t>
            </w:r>
          </w:p>
        </w:tc>
      </w:tr>
      <w:tr w:rsidR="00223D6F" w:rsidRPr="00223D6F" w14:paraId="61655A5D" w14:textId="77777777" w:rsidTr="00223D6F">
        <w:trPr>
          <w:trHeight w:val="30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7ABDF886"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11.privr.situacija (izvođenje radova (sanacija ) Kulturnog centra u K.Lukšiću)</w:t>
            </w:r>
          </w:p>
        </w:tc>
        <w:tc>
          <w:tcPr>
            <w:tcW w:w="2693" w:type="dxa"/>
            <w:tcBorders>
              <w:top w:val="nil"/>
              <w:left w:val="nil"/>
              <w:bottom w:val="single" w:sz="4" w:space="0" w:color="auto"/>
              <w:right w:val="single" w:sz="4" w:space="0" w:color="auto"/>
            </w:tcBorders>
            <w:shd w:val="clear" w:color="auto" w:fill="auto"/>
            <w:noWrap/>
            <w:vAlign w:val="bottom"/>
            <w:hideMark/>
          </w:tcPr>
          <w:p w14:paraId="64F41833"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DELTRON D.O.O.-SPLIT /</w:t>
            </w:r>
          </w:p>
        </w:tc>
        <w:tc>
          <w:tcPr>
            <w:tcW w:w="1140" w:type="dxa"/>
            <w:tcBorders>
              <w:top w:val="nil"/>
              <w:left w:val="nil"/>
              <w:bottom w:val="single" w:sz="4" w:space="0" w:color="auto"/>
              <w:right w:val="single" w:sz="4" w:space="0" w:color="auto"/>
            </w:tcBorders>
            <w:shd w:val="clear" w:color="auto" w:fill="auto"/>
            <w:noWrap/>
            <w:vAlign w:val="bottom"/>
            <w:hideMark/>
          </w:tcPr>
          <w:p w14:paraId="03514F8C"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157.669,38</w:t>
            </w:r>
          </w:p>
        </w:tc>
      </w:tr>
      <w:tr w:rsidR="00223D6F" w:rsidRPr="00223D6F" w14:paraId="2A051F07" w14:textId="77777777" w:rsidTr="00223D6F">
        <w:trPr>
          <w:trHeight w:val="30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08489DF3"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5.privr.situacija (gađevinski radovi -dogradnja na DV Trešnjica u K.Lukšiću)</w:t>
            </w:r>
          </w:p>
        </w:tc>
        <w:tc>
          <w:tcPr>
            <w:tcW w:w="2693" w:type="dxa"/>
            <w:tcBorders>
              <w:top w:val="nil"/>
              <w:left w:val="nil"/>
              <w:bottom w:val="single" w:sz="4" w:space="0" w:color="auto"/>
              <w:right w:val="single" w:sz="4" w:space="0" w:color="auto"/>
            </w:tcBorders>
            <w:shd w:val="clear" w:color="auto" w:fill="auto"/>
            <w:noWrap/>
            <w:vAlign w:val="bottom"/>
            <w:hideMark/>
          </w:tcPr>
          <w:p w14:paraId="64E01691"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GENERALIĆ D.O.O. /</w:t>
            </w:r>
          </w:p>
        </w:tc>
        <w:tc>
          <w:tcPr>
            <w:tcW w:w="1140" w:type="dxa"/>
            <w:tcBorders>
              <w:top w:val="nil"/>
              <w:left w:val="nil"/>
              <w:bottom w:val="single" w:sz="4" w:space="0" w:color="auto"/>
              <w:right w:val="single" w:sz="4" w:space="0" w:color="auto"/>
            </w:tcBorders>
            <w:shd w:val="clear" w:color="auto" w:fill="auto"/>
            <w:noWrap/>
            <w:vAlign w:val="bottom"/>
            <w:hideMark/>
          </w:tcPr>
          <w:p w14:paraId="03CEA7B9"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147.555,18</w:t>
            </w:r>
          </w:p>
        </w:tc>
      </w:tr>
      <w:tr w:rsidR="00223D6F" w:rsidRPr="00223D6F" w14:paraId="39F67FBB" w14:textId="77777777" w:rsidTr="00223D6F">
        <w:trPr>
          <w:trHeight w:val="30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21841993"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13.privr.situacija (izvođenje radova sanacije Kulturnog centra u K.Lukšiću)</w:t>
            </w:r>
          </w:p>
        </w:tc>
        <w:tc>
          <w:tcPr>
            <w:tcW w:w="2693" w:type="dxa"/>
            <w:tcBorders>
              <w:top w:val="nil"/>
              <w:left w:val="nil"/>
              <w:bottom w:val="single" w:sz="4" w:space="0" w:color="auto"/>
              <w:right w:val="single" w:sz="4" w:space="0" w:color="auto"/>
            </w:tcBorders>
            <w:shd w:val="clear" w:color="auto" w:fill="auto"/>
            <w:noWrap/>
            <w:vAlign w:val="bottom"/>
            <w:hideMark/>
          </w:tcPr>
          <w:p w14:paraId="63D5E18F"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DELTRON D.O.O.-SPLIT /</w:t>
            </w:r>
          </w:p>
        </w:tc>
        <w:tc>
          <w:tcPr>
            <w:tcW w:w="1140" w:type="dxa"/>
            <w:tcBorders>
              <w:top w:val="nil"/>
              <w:left w:val="nil"/>
              <w:bottom w:val="single" w:sz="4" w:space="0" w:color="auto"/>
              <w:right w:val="single" w:sz="4" w:space="0" w:color="auto"/>
            </w:tcBorders>
            <w:shd w:val="clear" w:color="auto" w:fill="auto"/>
            <w:noWrap/>
            <w:vAlign w:val="bottom"/>
            <w:hideMark/>
          </w:tcPr>
          <w:p w14:paraId="1F3B1DE4"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146.988,68</w:t>
            </w:r>
          </w:p>
        </w:tc>
      </w:tr>
      <w:tr w:rsidR="00223D6F" w:rsidRPr="00223D6F" w14:paraId="67A149AB" w14:textId="77777777" w:rsidTr="00223D6F">
        <w:trPr>
          <w:trHeight w:val="30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408F02D9"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3.privr.situacija (građevinski radovi na DV Trešnjica u K.Lukšiću)</w:t>
            </w:r>
          </w:p>
        </w:tc>
        <w:tc>
          <w:tcPr>
            <w:tcW w:w="2693" w:type="dxa"/>
            <w:tcBorders>
              <w:top w:val="nil"/>
              <w:left w:val="nil"/>
              <w:bottom w:val="single" w:sz="4" w:space="0" w:color="auto"/>
              <w:right w:val="single" w:sz="4" w:space="0" w:color="auto"/>
            </w:tcBorders>
            <w:shd w:val="clear" w:color="auto" w:fill="auto"/>
            <w:noWrap/>
            <w:vAlign w:val="bottom"/>
            <w:hideMark/>
          </w:tcPr>
          <w:p w14:paraId="496D1779"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GENERALIĆ D.O.O. /</w:t>
            </w:r>
          </w:p>
        </w:tc>
        <w:tc>
          <w:tcPr>
            <w:tcW w:w="1140" w:type="dxa"/>
            <w:tcBorders>
              <w:top w:val="nil"/>
              <w:left w:val="nil"/>
              <w:bottom w:val="single" w:sz="4" w:space="0" w:color="auto"/>
              <w:right w:val="single" w:sz="4" w:space="0" w:color="auto"/>
            </w:tcBorders>
            <w:shd w:val="clear" w:color="auto" w:fill="auto"/>
            <w:noWrap/>
            <w:vAlign w:val="bottom"/>
            <w:hideMark/>
          </w:tcPr>
          <w:p w14:paraId="792A5239"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102.397,86</w:t>
            </w:r>
          </w:p>
        </w:tc>
      </w:tr>
      <w:tr w:rsidR="00223D6F" w:rsidRPr="00223D6F" w14:paraId="2EE27EC6" w14:textId="77777777" w:rsidTr="00223D6F">
        <w:trPr>
          <w:trHeight w:val="30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319413CB"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4.privr.situacija (obavljanje građevinskih radova na građevini DV Trešnjica u K.Lukšiću</w:t>
            </w:r>
          </w:p>
        </w:tc>
        <w:tc>
          <w:tcPr>
            <w:tcW w:w="2693" w:type="dxa"/>
            <w:tcBorders>
              <w:top w:val="nil"/>
              <w:left w:val="nil"/>
              <w:bottom w:val="single" w:sz="4" w:space="0" w:color="auto"/>
              <w:right w:val="single" w:sz="4" w:space="0" w:color="auto"/>
            </w:tcBorders>
            <w:shd w:val="clear" w:color="auto" w:fill="auto"/>
            <w:noWrap/>
            <w:vAlign w:val="bottom"/>
            <w:hideMark/>
          </w:tcPr>
          <w:p w14:paraId="18C81117"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GENERALIĆ D.O.O. /</w:t>
            </w:r>
          </w:p>
        </w:tc>
        <w:tc>
          <w:tcPr>
            <w:tcW w:w="1140" w:type="dxa"/>
            <w:tcBorders>
              <w:top w:val="nil"/>
              <w:left w:val="nil"/>
              <w:bottom w:val="single" w:sz="4" w:space="0" w:color="auto"/>
              <w:right w:val="single" w:sz="4" w:space="0" w:color="auto"/>
            </w:tcBorders>
            <w:shd w:val="clear" w:color="auto" w:fill="auto"/>
            <w:noWrap/>
            <w:vAlign w:val="bottom"/>
            <w:hideMark/>
          </w:tcPr>
          <w:p w14:paraId="4E4457A0"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100.007,00</w:t>
            </w:r>
          </w:p>
        </w:tc>
      </w:tr>
      <w:tr w:rsidR="00223D6F" w:rsidRPr="00223D6F" w14:paraId="7AC7CA34" w14:textId="77777777" w:rsidTr="00223D6F">
        <w:trPr>
          <w:trHeight w:val="30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4226501D"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10.privr.situacija (radovi na Kulturnom centru u K.Lukšiću)</w:t>
            </w:r>
          </w:p>
        </w:tc>
        <w:tc>
          <w:tcPr>
            <w:tcW w:w="2693" w:type="dxa"/>
            <w:tcBorders>
              <w:top w:val="nil"/>
              <w:left w:val="nil"/>
              <w:bottom w:val="single" w:sz="4" w:space="0" w:color="auto"/>
              <w:right w:val="single" w:sz="4" w:space="0" w:color="auto"/>
            </w:tcBorders>
            <w:shd w:val="clear" w:color="auto" w:fill="auto"/>
            <w:noWrap/>
            <w:vAlign w:val="bottom"/>
            <w:hideMark/>
          </w:tcPr>
          <w:p w14:paraId="52DC4EBD"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DELTRON D.O.O.-SPLIT /</w:t>
            </w:r>
          </w:p>
        </w:tc>
        <w:tc>
          <w:tcPr>
            <w:tcW w:w="1140" w:type="dxa"/>
            <w:tcBorders>
              <w:top w:val="nil"/>
              <w:left w:val="nil"/>
              <w:bottom w:val="single" w:sz="4" w:space="0" w:color="auto"/>
              <w:right w:val="single" w:sz="4" w:space="0" w:color="auto"/>
            </w:tcBorders>
            <w:shd w:val="clear" w:color="auto" w:fill="auto"/>
            <w:noWrap/>
            <w:vAlign w:val="bottom"/>
            <w:hideMark/>
          </w:tcPr>
          <w:p w14:paraId="68C57935"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81.076,26</w:t>
            </w:r>
          </w:p>
        </w:tc>
      </w:tr>
      <w:tr w:rsidR="00223D6F" w:rsidRPr="00223D6F" w14:paraId="77C9C6FE" w14:textId="77777777" w:rsidTr="00223D6F">
        <w:trPr>
          <w:trHeight w:val="30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5DA538EE"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8.privr.situacija (kulturni centar u K.Lukšiću-izvođenje radova sanacije)</w:t>
            </w:r>
          </w:p>
        </w:tc>
        <w:tc>
          <w:tcPr>
            <w:tcW w:w="2693" w:type="dxa"/>
            <w:tcBorders>
              <w:top w:val="nil"/>
              <w:left w:val="nil"/>
              <w:bottom w:val="single" w:sz="4" w:space="0" w:color="auto"/>
              <w:right w:val="single" w:sz="4" w:space="0" w:color="auto"/>
            </w:tcBorders>
            <w:shd w:val="clear" w:color="auto" w:fill="auto"/>
            <w:noWrap/>
            <w:vAlign w:val="bottom"/>
            <w:hideMark/>
          </w:tcPr>
          <w:p w14:paraId="2685EF09"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DELTRON D.O.O.-SPLIT /</w:t>
            </w:r>
          </w:p>
        </w:tc>
        <w:tc>
          <w:tcPr>
            <w:tcW w:w="1140" w:type="dxa"/>
            <w:tcBorders>
              <w:top w:val="nil"/>
              <w:left w:val="nil"/>
              <w:bottom w:val="single" w:sz="4" w:space="0" w:color="auto"/>
              <w:right w:val="single" w:sz="4" w:space="0" w:color="auto"/>
            </w:tcBorders>
            <w:shd w:val="clear" w:color="auto" w:fill="auto"/>
            <w:noWrap/>
            <w:vAlign w:val="bottom"/>
            <w:hideMark/>
          </w:tcPr>
          <w:p w14:paraId="7B2FE74F"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78.484,93</w:t>
            </w:r>
          </w:p>
        </w:tc>
      </w:tr>
      <w:tr w:rsidR="00223D6F" w:rsidRPr="00223D6F" w14:paraId="25BB7C7A" w14:textId="77777777" w:rsidTr="00223D6F">
        <w:trPr>
          <w:trHeight w:val="30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12E403E0"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9.priv.sit. - Kulturni centar u Kaštel Lukšiću; izvođenje radova sanacije</w:t>
            </w:r>
          </w:p>
        </w:tc>
        <w:tc>
          <w:tcPr>
            <w:tcW w:w="2693" w:type="dxa"/>
            <w:tcBorders>
              <w:top w:val="nil"/>
              <w:left w:val="nil"/>
              <w:bottom w:val="single" w:sz="4" w:space="0" w:color="auto"/>
              <w:right w:val="single" w:sz="4" w:space="0" w:color="auto"/>
            </w:tcBorders>
            <w:shd w:val="clear" w:color="auto" w:fill="auto"/>
            <w:noWrap/>
            <w:vAlign w:val="bottom"/>
            <w:hideMark/>
          </w:tcPr>
          <w:p w14:paraId="507556C1"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DELTRON D.O.O.-SPLIT /</w:t>
            </w:r>
          </w:p>
        </w:tc>
        <w:tc>
          <w:tcPr>
            <w:tcW w:w="1140" w:type="dxa"/>
            <w:tcBorders>
              <w:top w:val="nil"/>
              <w:left w:val="nil"/>
              <w:bottom w:val="single" w:sz="4" w:space="0" w:color="auto"/>
              <w:right w:val="single" w:sz="4" w:space="0" w:color="auto"/>
            </w:tcBorders>
            <w:shd w:val="clear" w:color="auto" w:fill="auto"/>
            <w:noWrap/>
            <w:vAlign w:val="bottom"/>
            <w:hideMark/>
          </w:tcPr>
          <w:p w14:paraId="408E14A9"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66.749,03</w:t>
            </w:r>
          </w:p>
        </w:tc>
      </w:tr>
      <w:tr w:rsidR="00223D6F" w:rsidRPr="00223D6F" w14:paraId="20A91609" w14:textId="77777777" w:rsidTr="00223D6F">
        <w:trPr>
          <w:trHeight w:val="30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24A30912"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1.privr.situacija (izvođenje radova na  uređenju korita bujice "Gorice" od ceste dr.F.Tuđmana do izljeva u more)</w:t>
            </w:r>
          </w:p>
        </w:tc>
        <w:tc>
          <w:tcPr>
            <w:tcW w:w="2693" w:type="dxa"/>
            <w:tcBorders>
              <w:top w:val="nil"/>
              <w:left w:val="nil"/>
              <w:bottom w:val="single" w:sz="4" w:space="0" w:color="auto"/>
              <w:right w:val="single" w:sz="4" w:space="0" w:color="auto"/>
            </w:tcBorders>
            <w:shd w:val="clear" w:color="auto" w:fill="auto"/>
            <w:noWrap/>
            <w:vAlign w:val="bottom"/>
            <w:hideMark/>
          </w:tcPr>
          <w:p w14:paraId="1D9FCC96"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PLATANUS D.O.O.-TRSTENO /</w:t>
            </w:r>
          </w:p>
        </w:tc>
        <w:tc>
          <w:tcPr>
            <w:tcW w:w="1140" w:type="dxa"/>
            <w:tcBorders>
              <w:top w:val="nil"/>
              <w:left w:val="nil"/>
              <w:bottom w:val="single" w:sz="4" w:space="0" w:color="auto"/>
              <w:right w:val="single" w:sz="4" w:space="0" w:color="auto"/>
            </w:tcBorders>
            <w:shd w:val="clear" w:color="auto" w:fill="auto"/>
            <w:noWrap/>
            <w:vAlign w:val="bottom"/>
            <w:hideMark/>
          </w:tcPr>
          <w:p w14:paraId="16785031"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65.002,48</w:t>
            </w:r>
          </w:p>
        </w:tc>
      </w:tr>
      <w:tr w:rsidR="00223D6F" w:rsidRPr="00223D6F" w14:paraId="38C240D5" w14:textId="77777777" w:rsidTr="00223D6F">
        <w:trPr>
          <w:trHeight w:val="30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11BF0D85"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5.privr.situacija (radovi na sanaciji Kulturnog centra u K.Lukšiću)</w:t>
            </w:r>
          </w:p>
        </w:tc>
        <w:tc>
          <w:tcPr>
            <w:tcW w:w="2693" w:type="dxa"/>
            <w:tcBorders>
              <w:top w:val="nil"/>
              <w:left w:val="nil"/>
              <w:bottom w:val="single" w:sz="4" w:space="0" w:color="auto"/>
              <w:right w:val="single" w:sz="4" w:space="0" w:color="auto"/>
            </w:tcBorders>
            <w:shd w:val="clear" w:color="auto" w:fill="auto"/>
            <w:noWrap/>
            <w:vAlign w:val="bottom"/>
            <w:hideMark/>
          </w:tcPr>
          <w:p w14:paraId="69766E45"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DELTRON D.O.O.-SPLIT /</w:t>
            </w:r>
          </w:p>
        </w:tc>
        <w:tc>
          <w:tcPr>
            <w:tcW w:w="1140" w:type="dxa"/>
            <w:tcBorders>
              <w:top w:val="nil"/>
              <w:left w:val="nil"/>
              <w:bottom w:val="single" w:sz="4" w:space="0" w:color="auto"/>
              <w:right w:val="single" w:sz="4" w:space="0" w:color="auto"/>
            </w:tcBorders>
            <w:shd w:val="clear" w:color="auto" w:fill="auto"/>
            <w:noWrap/>
            <w:vAlign w:val="bottom"/>
            <w:hideMark/>
          </w:tcPr>
          <w:p w14:paraId="7F714DCA"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58.162,55</w:t>
            </w:r>
          </w:p>
        </w:tc>
      </w:tr>
      <w:tr w:rsidR="00223D6F" w:rsidRPr="00223D6F" w14:paraId="15FD4E6F" w14:textId="77777777" w:rsidTr="00223D6F">
        <w:trPr>
          <w:trHeight w:val="30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0F3E0E5D"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6. privremena situacija (Građevinski radovi - DV Trešnjica u Kaštel Lukšiću)</w:t>
            </w:r>
          </w:p>
        </w:tc>
        <w:tc>
          <w:tcPr>
            <w:tcW w:w="2693" w:type="dxa"/>
            <w:tcBorders>
              <w:top w:val="nil"/>
              <w:left w:val="nil"/>
              <w:bottom w:val="single" w:sz="4" w:space="0" w:color="auto"/>
              <w:right w:val="single" w:sz="4" w:space="0" w:color="auto"/>
            </w:tcBorders>
            <w:shd w:val="clear" w:color="auto" w:fill="auto"/>
            <w:noWrap/>
            <w:vAlign w:val="bottom"/>
            <w:hideMark/>
          </w:tcPr>
          <w:p w14:paraId="5AB9B73D"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GENERALIĆ D.O.O. /</w:t>
            </w:r>
          </w:p>
        </w:tc>
        <w:tc>
          <w:tcPr>
            <w:tcW w:w="1140" w:type="dxa"/>
            <w:tcBorders>
              <w:top w:val="nil"/>
              <w:left w:val="nil"/>
              <w:bottom w:val="single" w:sz="4" w:space="0" w:color="auto"/>
              <w:right w:val="single" w:sz="4" w:space="0" w:color="auto"/>
            </w:tcBorders>
            <w:shd w:val="clear" w:color="auto" w:fill="auto"/>
            <w:noWrap/>
            <w:vAlign w:val="bottom"/>
            <w:hideMark/>
          </w:tcPr>
          <w:p w14:paraId="21B77481"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47.332,78</w:t>
            </w:r>
          </w:p>
        </w:tc>
      </w:tr>
      <w:tr w:rsidR="00223D6F" w:rsidRPr="00223D6F" w14:paraId="171B4B9F" w14:textId="77777777" w:rsidTr="00223D6F">
        <w:trPr>
          <w:trHeight w:val="30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31B6BC6F"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4.privr.situacija (radovi na sanaciji kulturnog centra u K.Lukšiću</w:t>
            </w:r>
          </w:p>
        </w:tc>
        <w:tc>
          <w:tcPr>
            <w:tcW w:w="2693" w:type="dxa"/>
            <w:tcBorders>
              <w:top w:val="nil"/>
              <w:left w:val="nil"/>
              <w:bottom w:val="single" w:sz="4" w:space="0" w:color="auto"/>
              <w:right w:val="single" w:sz="4" w:space="0" w:color="auto"/>
            </w:tcBorders>
            <w:shd w:val="clear" w:color="auto" w:fill="auto"/>
            <w:noWrap/>
            <w:vAlign w:val="bottom"/>
            <w:hideMark/>
          </w:tcPr>
          <w:p w14:paraId="4A67CC6F"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DELTRON D.O.O.-SPLIT /</w:t>
            </w:r>
          </w:p>
        </w:tc>
        <w:tc>
          <w:tcPr>
            <w:tcW w:w="1140" w:type="dxa"/>
            <w:tcBorders>
              <w:top w:val="nil"/>
              <w:left w:val="nil"/>
              <w:bottom w:val="single" w:sz="4" w:space="0" w:color="auto"/>
              <w:right w:val="single" w:sz="4" w:space="0" w:color="auto"/>
            </w:tcBorders>
            <w:shd w:val="clear" w:color="auto" w:fill="auto"/>
            <w:noWrap/>
            <w:vAlign w:val="bottom"/>
            <w:hideMark/>
          </w:tcPr>
          <w:p w14:paraId="0B1A9D90"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47.239,78</w:t>
            </w:r>
          </w:p>
        </w:tc>
      </w:tr>
      <w:tr w:rsidR="00223D6F" w:rsidRPr="00223D6F" w14:paraId="20087D27" w14:textId="77777777" w:rsidTr="00223D6F">
        <w:trPr>
          <w:trHeight w:val="30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0D30CFFB"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1.privr.situacija (rekonstrukcija ulice Put sv.Lucije u K.Štafiliću</w:t>
            </w:r>
          </w:p>
        </w:tc>
        <w:tc>
          <w:tcPr>
            <w:tcW w:w="2693" w:type="dxa"/>
            <w:tcBorders>
              <w:top w:val="nil"/>
              <w:left w:val="nil"/>
              <w:bottom w:val="single" w:sz="4" w:space="0" w:color="auto"/>
              <w:right w:val="single" w:sz="4" w:space="0" w:color="auto"/>
            </w:tcBorders>
            <w:shd w:val="clear" w:color="auto" w:fill="auto"/>
            <w:noWrap/>
            <w:vAlign w:val="bottom"/>
            <w:hideMark/>
          </w:tcPr>
          <w:p w14:paraId="24A79306"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CESTAR  D.O.O.-SPLIT /</w:t>
            </w:r>
          </w:p>
        </w:tc>
        <w:tc>
          <w:tcPr>
            <w:tcW w:w="1140" w:type="dxa"/>
            <w:tcBorders>
              <w:top w:val="nil"/>
              <w:left w:val="nil"/>
              <w:bottom w:val="single" w:sz="4" w:space="0" w:color="auto"/>
              <w:right w:val="single" w:sz="4" w:space="0" w:color="auto"/>
            </w:tcBorders>
            <w:shd w:val="clear" w:color="auto" w:fill="auto"/>
            <w:noWrap/>
            <w:vAlign w:val="bottom"/>
            <w:hideMark/>
          </w:tcPr>
          <w:p w14:paraId="4BC0018E"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44.122,85</w:t>
            </w:r>
          </w:p>
        </w:tc>
      </w:tr>
      <w:tr w:rsidR="00223D6F" w:rsidRPr="00223D6F" w14:paraId="7D931EE0" w14:textId="77777777" w:rsidTr="00223D6F">
        <w:trPr>
          <w:trHeight w:val="30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00B60F79"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4.privr.situacija (rekonstrukcija ulice Put sv.Lucije u K.Štafiliću)</w:t>
            </w:r>
          </w:p>
        </w:tc>
        <w:tc>
          <w:tcPr>
            <w:tcW w:w="2693" w:type="dxa"/>
            <w:tcBorders>
              <w:top w:val="nil"/>
              <w:left w:val="nil"/>
              <w:bottom w:val="single" w:sz="4" w:space="0" w:color="auto"/>
              <w:right w:val="single" w:sz="4" w:space="0" w:color="auto"/>
            </w:tcBorders>
            <w:shd w:val="clear" w:color="auto" w:fill="auto"/>
            <w:noWrap/>
            <w:vAlign w:val="bottom"/>
            <w:hideMark/>
          </w:tcPr>
          <w:p w14:paraId="637C4150"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CESTAR  D.O.O.-SPLIT /</w:t>
            </w:r>
          </w:p>
        </w:tc>
        <w:tc>
          <w:tcPr>
            <w:tcW w:w="1140" w:type="dxa"/>
            <w:tcBorders>
              <w:top w:val="nil"/>
              <w:left w:val="nil"/>
              <w:bottom w:val="single" w:sz="4" w:space="0" w:color="auto"/>
              <w:right w:val="single" w:sz="4" w:space="0" w:color="auto"/>
            </w:tcBorders>
            <w:shd w:val="clear" w:color="auto" w:fill="auto"/>
            <w:noWrap/>
            <w:vAlign w:val="bottom"/>
            <w:hideMark/>
          </w:tcPr>
          <w:p w14:paraId="30E28849"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43.638,68</w:t>
            </w:r>
          </w:p>
        </w:tc>
      </w:tr>
      <w:tr w:rsidR="00223D6F" w:rsidRPr="00223D6F" w14:paraId="197587CD" w14:textId="77777777" w:rsidTr="00223D6F">
        <w:trPr>
          <w:trHeight w:val="30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101466B9"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1.privr.situacija (obavljanje građevinskih radova na građevini DV Trešnjica u K.Lukšiću)</w:t>
            </w:r>
          </w:p>
        </w:tc>
        <w:tc>
          <w:tcPr>
            <w:tcW w:w="2693" w:type="dxa"/>
            <w:tcBorders>
              <w:top w:val="nil"/>
              <w:left w:val="nil"/>
              <w:bottom w:val="single" w:sz="4" w:space="0" w:color="auto"/>
              <w:right w:val="single" w:sz="4" w:space="0" w:color="auto"/>
            </w:tcBorders>
            <w:shd w:val="clear" w:color="auto" w:fill="auto"/>
            <w:noWrap/>
            <w:vAlign w:val="bottom"/>
            <w:hideMark/>
          </w:tcPr>
          <w:p w14:paraId="79B577AF"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GENERALIĆ D.O.O. /</w:t>
            </w:r>
          </w:p>
        </w:tc>
        <w:tc>
          <w:tcPr>
            <w:tcW w:w="1140" w:type="dxa"/>
            <w:tcBorders>
              <w:top w:val="nil"/>
              <w:left w:val="nil"/>
              <w:bottom w:val="single" w:sz="4" w:space="0" w:color="auto"/>
              <w:right w:val="single" w:sz="4" w:space="0" w:color="auto"/>
            </w:tcBorders>
            <w:shd w:val="clear" w:color="auto" w:fill="auto"/>
            <w:noWrap/>
            <w:vAlign w:val="bottom"/>
            <w:hideMark/>
          </w:tcPr>
          <w:p w14:paraId="41BD626B"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40.188,49</w:t>
            </w:r>
          </w:p>
        </w:tc>
      </w:tr>
      <w:tr w:rsidR="00223D6F" w:rsidRPr="00223D6F" w14:paraId="0528DBE6" w14:textId="77777777" w:rsidTr="00223D6F">
        <w:trPr>
          <w:trHeight w:val="30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4CE790A6"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2.privr.situacija ( radovi dogradnje  DV "Trešnjica" u K.Lukšiću)</w:t>
            </w:r>
          </w:p>
        </w:tc>
        <w:tc>
          <w:tcPr>
            <w:tcW w:w="2693" w:type="dxa"/>
            <w:tcBorders>
              <w:top w:val="nil"/>
              <w:left w:val="nil"/>
              <w:bottom w:val="single" w:sz="4" w:space="0" w:color="auto"/>
              <w:right w:val="single" w:sz="4" w:space="0" w:color="auto"/>
            </w:tcBorders>
            <w:shd w:val="clear" w:color="auto" w:fill="auto"/>
            <w:noWrap/>
            <w:vAlign w:val="bottom"/>
            <w:hideMark/>
          </w:tcPr>
          <w:p w14:paraId="6AA50D97"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GENERALIĆ D.O.O. /</w:t>
            </w:r>
          </w:p>
        </w:tc>
        <w:tc>
          <w:tcPr>
            <w:tcW w:w="1140" w:type="dxa"/>
            <w:tcBorders>
              <w:top w:val="nil"/>
              <w:left w:val="nil"/>
              <w:bottom w:val="single" w:sz="4" w:space="0" w:color="auto"/>
              <w:right w:val="single" w:sz="4" w:space="0" w:color="auto"/>
            </w:tcBorders>
            <w:shd w:val="clear" w:color="auto" w:fill="auto"/>
            <w:noWrap/>
            <w:vAlign w:val="bottom"/>
            <w:hideMark/>
          </w:tcPr>
          <w:p w14:paraId="5907392A"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37.536,10</w:t>
            </w:r>
          </w:p>
        </w:tc>
      </w:tr>
      <w:tr w:rsidR="00223D6F" w:rsidRPr="00223D6F" w14:paraId="0D229CF8" w14:textId="77777777" w:rsidTr="00223D6F">
        <w:trPr>
          <w:trHeight w:val="30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0B88BFA7"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3.privremena situacija (radovi na sanaciji Kulturnog centra u K.Lukšiću)</w:t>
            </w:r>
          </w:p>
        </w:tc>
        <w:tc>
          <w:tcPr>
            <w:tcW w:w="2693" w:type="dxa"/>
            <w:tcBorders>
              <w:top w:val="nil"/>
              <w:left w:val="nil"/>
              <w:bottom w:val="single" w:sz="4" w:space="0" w:color="auto"/>
              <w:right w:val="single" w:sz="4" w:space="0" w:color="auto"/>
            </w:tcBorders>
            <w:shd w:val="clear" w:color="auto" w:fill="auto"/>
            <w:noWrap/>
            <w:vAlign w:val="bottom"/>
            <w:hideMark/>
          </w:tcPr>
          <w:p w14:paraId="182D2CE2"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DELTRON D.O.O.-SPLIT /</w:t>
            </w:r>
          </w:p>
        </w:tc>
        <w:tc>
          <w:tcPr>
            <w:tcW w:w="1140" w:type="dxa"/>
            <w:tcBorders>
              <w:top w:val="nil"/>
              <w:left w:val="nil"/>
              <w:bottom w:val="single" w:sz="4" w:space="0" w:color="auto"/>
              <w:right w:val="single" w:sz="4" w:space="0" w:color="auto"/>
            </w:tcBorders>
            <w:shd w:val="clear" w:color="auto" w:fill="auto"/>
            <w:noWrap/>
            <w:vAlign w:val="bottom"/>
            <w:hideMark/>
          </w:tcPr>
          <w:p w14:paraId="181F8AF5"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34.604,90</w:t>
            </w:r>
          </w:p>
        </w:tc>
      </w:tr>
      <w:tr w:rsidR="00223D6F" w:rsidRPr="00223D6F" w14:paraId="4727914B" w14:textId="77777777" w:rsidTr="00223D6F">
        <w:trPr>
          <w:trHeight w:val="30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03EC7FE8"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6.privr.situacija (sanacija Kulturnog centra u K.Lukšiću)</w:t>
            </w:r>
          </w:p>
        </w:tc>
        <w:tc>
          <w:tcPr>
            <w:tcW w:w="2693" w:type="dxa"/>
            <w:tcBorders>
              <w:top w:val="nil"/>
              <w:left w:val="nil"/>
              <w:bottom w:val="single" w:sz="4" w:space="0" w:color="auto"/>
              <w:right w:val="single" w:sz="4" w:space="0" w:color="auto"/>
            </w:tcBorders>
            <w:shd w:val="clear" w:color="auto" w:fill="auto"/>
            <w:noWrap/>
            <w:vAlign w:val="bottom"/>
            <w:hideMark/>
          </w:tcPr>
          <w:p w14:paraId="22F3A865"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DELTRON D.O.O.-SPLIT /</w:t>
            </w:r>
          </w:p>
        </w:tc>
        <w:tc>
          <w:tcPr>
            <w:tcW w:w="1140" w:type="dxa"/>
            <w:tcBorders>
              <w:top w:val="nil"/>
              <w:left w:val="nil"/>
              <w:bottom w:val="single" w:sz="4" w:space="0" w:color="auto"/>
              <w:right w:val="single" w:sz="4" w:space="0" w:color="auto"/>
            </w:tcBorders>
            <w:shd w:val="clear" w:color="auto" w:fill="auto"/>
            <w:noWrap/>
            <w:vAlign w:val="bottom"/>
            <w:hideMark/>
          </w:tcPr>
          <w:p w14:paraId="788FFE9C"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33.172,48</w:t>
            </w:r>
          </w:p>
        </w:tc>
      </w:tr>
      <w:tr w:rsidR="00223D6F" w:rsidRPr="00223D6F" w14:paraId="0631B182" w14:textId="77777777" w:rsidTr="00223D6F">
        <w:trPr>
          <w:trHeight w:val="30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53FDD65E"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Izgradnja oborinske odvodnje na dijelu Cste Ivana Pavla II u dijelu od ulice Vrila do bujice Smoljevac u K.Sućurcu</w:t>
            </w:r>
          </w:p>
        </w:tc>
        <w:tc>
          <w:tcPr>
            <w:tcW w:w="2693" w:type="dxa"/>
            <w:tcBorders>
              <w:top w:val="nil"/>
              <w:left w:val="nil"/>
              <w:bottom w:val="single" w:sz="4" w:space="0" w:color="auto"/>
              <w:right w:val="single" w:sz="4" w:space="0" w:color="auto"/>
            </w:tcBorders>
            <w:shd w:val="clear" w:color="auto" w:fill="auto"/>
            <w:noWrap/>
            <w:vAlign w:val="bottom"/>
            <w:hideMark/>
          </w:tcPr>
          <w:p w14:paraId="4C15B21C"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DOM COMMERCE D.O.O.-PODSTRANA /</w:t>
            </w:r>
          </w:p>
        </w:tc>
        <w:tc>
          <w:tcPr>
            <w:tcW w:w="1140" w:type="dxa"/>
            <w:tcBorders>
              <w:top w:val="nil"/>
              <w:left w:val="nil"/>
              <w:bottom w:val="single" w:sz="4" w:space="0" w:color="auto"/>
              <w:right w:val="single" w:sz="4" w:space="0" w:color="auto"/>
            </w:tcBorders>
            <w:shd w:val="clear" w:color="auto" w:fill="auto"/>
            <w:noWrap/>
            <w:vAlign w:val="bottom"/>
            <w:hideMark/>
          </w:tcPr>
          <w:p w14:paraId="775EAD77"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30.997,50</w:t>
            </w:r>
          </w:p>
        </w:tc>
      </w:tr>
      <w:tr w:rsidR="00223D6F" w:rsidRPr="00223D6F" w14:paraId="2934DE73" w14:textId="77777777" w:rsidTr="00223D6F">
        <w:trPr>
          <w:trHeight w:val="30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3B7384B2"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3.privr.situacija (rekonstrukcija ulice Put sv.Lucije u K.Štafiliću)</w:t>
            </w:r>
          </w:p>
        </w:tc>
        <w:tc>
          <w:tcPr>
            <w:tcW w:w="2693" w:type="dxa"/>
            <w:tcBorders>
              <w:top w:val="nil"/>
              <w:left w:val="nil"/>
              <w:bottom w:val="single" w:sz="4" w:space="0" w:color="auto"/>
              <w:right w:val="single" w:sz="4" w:space="0" w:color="auto"/>
            </w:tcBorders>
            <w:shd w:val="clear" w:color="auto" w:fill="auto"/>
            <w:noWrap/>
            <w:vAlign w:val="bottom"/>
            <w:hideMark/>
          </w:tcPr>
          <w:p w14:paraId="59B66A8B"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CESTAR  D.O.O.-SPLIT /</w:t>
            </w:r>
          </w:p>
        </w:tc>
        <w:tc>
          <w:tcPr>
            <w:tcW w:w="1140" w:type="dxa"/>
            <w:tcBorders>
              <w:top w:val="nil"/>
              <w:left w:val="nil"/>
              <w:bottom w:val="single" w:sz="4" w:space="0" w:color="auto"/>
              <w:right w:val="single" w:sz="4" w:space="0" w:color="auto"/>
            </w:tcBorders>
            <w:shd w:val="clear" w:color="auto" w:fill="auto"/>
            <w:noWrap/>
            <w:vAlign w:val="bottom"/>
            <w:hideMark/>
          </w:tcPr>
          <w:p w14:paraId="46223415"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28.674,24</w:t>
            </w:r>
          </w:p>
        </w:tc>
      </w:tr>
      <w:tr w:rsidR="00223D6F" w:rsidRPr="00223D6F" w14:paraId="3AF4ADC3" w14:textId="77777777" w:rsidTr="00223D6F">
        <w:trPr>
          <w:trHeight w:val="30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6C46ACEE"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 xml:space="preserve"> 2.privr.situacija (sanacija obalnog dijela područja Gojaće u K.Sućurcu)</w:t>
            </w:r>
          </w:p>
        </w:tc>
        <w:tc>
          <w:tcPr>
            <w:tcW w:w="2693" w:type="dxa"/>
            <w:tcBorders>
              <w:top w:val="nil"/>
              <w:left w:val="nil"/>
              <w:bottom w:val="single" w:sz="4" w:space="0" w:color="auto"/>
              <w:right w:val="single" w:sz="4" w:space="0" w:color="auto"/>
            </w:tcBorders>
            <w:shd w:val="clear" w:color="auto" w:fill="auto"/>
            <w:noWrap/>
            <w:vAlign w:val="bottom"/>
            <w:hideMark/>
          </w:tcPr>
          <w:p w14:paraId="6E65076A"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PECIĆ OBRT ZA GRAĐEVINARSTVO I PRIJEVOZ VL. DAMIR PECIĆ /</w:t>
            </w:r>
          </w:p>
        </w:tc>
        <w:tc>
          <w:tcPr>
            <w:tcW w:w="1140" w:type="dxa"/>
            <w:tcBorders>
              <w:top w:val="nil"/>
              <w:left w:val="nil"/>
              <w:bottom w:val="single" w:sz="4" w:space="0" w:color="auto"/>
              <w:right w:val="single" w:sz="4" w:space="0" w:color="auto"/>
            </w:tcBorders>
            <w:shd w:val="clear" w:color="auto" w:fill="auto"/>
            <w:noWrap/>
            <w:vAlign w:val="bottom"/>
            <w:hideMark/>
          </w:tcPr>
          <w:p w14:paraId="34DA6F82"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28.457,90</w:t>
            </w:r>
          </w:p>
        </w:tc>
      </w:tr>
      <w:tr w:rsidR="00223D6F" w:rsidRPr="00223D6F" w14:paraId="4C104B9F" w14:textId="77777777" w:rsidTr="00223D6F">
        <w:trPr>
          <w:trHeight w:val="30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57BADC05"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1.privr.situacija (radovi na izgradnji kanalizacijske mreže sa sanacijom vodoopskrbnih cjevovoda na trgu Brce u K.Starom</w:t>
            </w:r>
          </w:p>
        </w:tc>
        <w:tc>
          <w:tcPr>
            <w:tcW w:w="2693" w:type="dxa"/>
            <w:tcBorders>
              <w:top w:val="nil"/>
              <w:left w:val="nil"/>
              <w:bottom w:val="single" w:sz="4" w:space="0" w:color="auto"/>
              <w:right w:val="single" w:sz="4" w:space="0" w:color="auto"/>
            </w:tcBorders>
            <w:shd w:val="clear" w:color="auto" w:fill="auto"/>
            <w:noWrap/>
            <w:vAlign w:val="bottom"/>
            <w:hideMark/>
          </w:tcPr>
          <w:p w14:paraId="36977EEA"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VODOPRIVREDA SPLIT D.D.-SPLIT /</w:t>
            </w:r>
          </w:p>
        </w:tc>
        <w:tc>
          <w:tcPr>
            <w:tcW w:w="1140" w:type="dxa"/>
            <w:tcBorders>
              <w:top w:val="nil"/>
              <w:left w:val="nil"/>
              <w:bottom w:val="single" w:sz="4" w:space="0" w:color="auto"/>
              <w:right w:val="single" w:sz="4" w:space="0" w:color="auto"/>
            </w:tcBorders>
            <w:shd w:val="clear" w:color="auto" w:fill="auto"/>
            <w:noWrap/>
            <w:vAlign w:val="bottom"/>
            <w:hideMark/>
          </w:tcPr>
          <w:p w14:paraId="6CEC9B57"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25.552,08</w:t>
            </w:r>
          </w:p>
        </w:tc>
      </w:tr>
      <w:tr w:rsidR="00223D6F" w:rsidRPr="00223D6F" w14:paraId="2B8057F4" w14:textId="77777777" w:rsidTr="00223D6F">
        <w:trPr>
          <w:trHeight w:val="30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2831E5B6"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5.privr.situacija (rekonstrukcija ulice Put sv.Lucije u K.Štafiliću)</w:t>
            </w:r>
          </w:p>
        </w:tc>
        <w:tc>
          <w:tcPr>
            <w:tcW w:w="2693" w:type="dxa"/>
            <w:tcBorders>
              <w:top w:val="nil"/>
              <w:left w:val="nil"/>
              <w:bottom w:val="single" w:sz="4" w:space="0" w:color="auto"/>
              <w:right w:val="single" w:sz="4" w:space="0" w:color="auto"/>
            </w:tcBorders>
            <w:shd w:val="clear" w:color="auto" w:fill="auto"/>
            <w:noWrap/>
            <w:vAlign w:val="bottom"/>
            <w:hideMark/>
          </w:tcPr>
          <w:p w14:paraId="1D462D84"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CESTAR  D.O.O.-SPLIT /</w:t>
            </w:r>
          </w:p>
        </w:tc>
        <w:tc>
          <w:tcPr>
            <w:tcW w:w="1140" w:type="dxa"/>
            <w:tcBorders>
              <w:top w:val="nil"/>
              <w:left w:val="nil"/>
              <w:bottom w:val="single" w:sz="4" w:space="0" w:color="auto"/>
              <w:right w:val="single" w:sz="4" w:space="0" w:color="auto"/>
            </w:tcBorders>
            <w:shd w:val="clear" w:color="auto" w:fill="auto"/>
            <w:noWrap/>
            <w:vAlign w:val="bottom"/>
            <w:hideMark/>
          </w:tcPr>
          <w:p w14:paraId="284CF5D9"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22.637,83</w:t>
            </w:r>
          </w:p>
        </w:tc>
      </w:tr>
      <w:tr w:rsidR="00223D6F" w:rsidRPr="00223D6F" w14:paraId="0B6FB6DC" w14:textId="77777777" w:rsidTr="00223D6F">
        <w:trPr>
          <w:trHeight w:val="30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75BB0879"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Plaćanje po računu</w:t>
            </w:r>
          </w:p>
        </w:tc>
        <w:tc>
          <w:tcPr>
            <w:tcW w:w="2693" w:type="dxa"/>
            <w:tcBorders>
              <w:top w:val="nil"/>
              <w:left w:val="nil"/>
              <w:bottom w:val="single" w:sz="4" w:space="0" w:color="auto"/>
              <w:right w:val="single" w:sz="4" w:space="0" w:color="auto"/>
            </w:tcBorders>
            <w:shd w:val="clear" w:color="auto" w:fill="auto"/>
            <w:noWrap/>
            <w:vAlign w:val="bottom"/>
            <w:hideMark/>
          </w:tcPr>
          <w:p w14:paraId="23410C2F"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DELTRON D.O.O.-SPLIT /</w:t>
            </w:r>
          </w:p>
        </w:tc>
        <w:tc>
          <w:tcPr>
            <w:tcW w:w="1140" w:type="dxa"/>
            <w:tcBorders>
              <w:top w:val="nil"/>
              <w:left w:val="nil"/>
              <w:bottom w:val="single" w:sz="4" w:space="0" w:color="auto"/>
              <w:right w:val="single" w:sz="4" w:space="0" w:color="auto"/>
            </w:tcBorders>
            <w:shd w:val="clear" w:color="auto" w:fill="auto"/>
            <w:noWrap/>
            <w:vAlign w:val="bottom"/>
            <w:hideMark/>
          </w:tcPr>
          <w:p w14:paraId="117D353A"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21.457,94</w:t>
            </w:r>
          </w:p>
        </w:tc>
      </w:tr>
      <w:tr w:rsidR="00223D6F" w:rsidRPr="00223D6F" w14:paraId="74B8204E" w14:textId="77777777" w:rsidTr="00223D6F">
        <w:trPr>
          <w:trHeight w:val="30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57C6BFA8"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Izrada glavnog projekta energetske obnove športske dvorane u Kaštel Starom</w:t>
            </w:r>
          </w:p>
        </w:tc>
        <w:tc>
          <w:tcPr>
            <w:tcW w:w="2693" w:type="dxa"/>
            <w:tcBorders>
              <w:top w:val="nil"/>
              <w:left w:val="nil"/>
              <w:bottom w:val="single" w:sz="4" w:space="0" w:color="auto"/>
              <w:right w:val="single" w:sz="4" w:space="0" w:color="auto"/>
            </w:tcBorders>
            <w:shd w:val="clear" w:color="auto" w:fill="auto"/>
            <w:noWrap/>
            <w:vAlign w:val="bottom"/>
            <w:hideMark/>
          </w:tcPr>
          <w:p w14:paraId="7EB37089"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ELOS D.O.O.-SOLIN /</w:t>
            </w:r>
          </w:p>
        </w:tc>
        <w:tc>
          <w:tcPr>
            <w:tcW w:w="1140" w:type="dxa"/>
            <w:tcBorders>
              <w:top w:val="nil"/>
              <w:left w:val="nil"/>
              <w:bottom w:val="single" w:sz="4" w:space="0" w:color="auto"/>
              <w:right w:val="single" w:sz="4" w:space="0" w:color="auto"/>
            </w:tcBorders>
            <w:shd w:val="clear" w:color="auto" w:fill="auto"/>
            <w:noWrap/>
            <w:vAlign w:val="bottom"/>
            <w:hideMark/>
          </w:tcPr>
          <w:p w14:paraId="44F1362C"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18.562,50</w:t>
            </w:r>
          </w:p>
        </w:tc>
      </w:tr>
      <w:tr w:rsidR="00223D6F" w:rsidRPr="00223D6F" w14:paraId="339D07EC" w14:textId="77777777" w:rsidTr="00223D6F">
        <w:trPr>
          <w:trHeight w:val="30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56BC46DF"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7. privremena situacija - Rekonstrukcija ulice Put sv. Lucije u Kaštel Štafiliću</w:t>
            </w:r>
          </w:p>
        </w:tc>
        <w:tc>
          <w:tcPr>
            <w:tcW w:w="2693" w:type="dxa"/>
            <w:tcBorders>
              <w:top w:val="nil"/>
              <w:left w:val="nil"/>
              <w:bottom w:val="single" w:sz="4" w:space="0" w:color="auto"/>
              <w:right w:val="single" w:sz="4" w:space="0" w:color="auto"/>
            </w:tcBorders>
            <w:shd w:val="clear" w:color="auto" w:fill="auto"/>
            <w:noWrap/>
            <w:vAlign w:val="bottom"/>
            <w:hideMark/>
          </w:tcPr>
          <w:p w14:paraId="0FF7C0A4"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CESTAR  D.O.O.-SPLIT /</w:t>
            </w:r>
          </w:p>
        </w:tc>
        <w:tc>
          <w:tcPr>
            <w:tcW w:w="1140" w:type="dxa"/>
            <w:tcBorders>
              <w:top w:val="nil"/>
              <w:left w:val="nil"/>
              <w:bottom w:val="single" w:sz="4" w:space="0" w:color="auto"/>
              <w:right w:val="single" w:sz="4" w:space="0" w:color="auto"/>
            </w:tcBorders>
            <w:shd w:val="clear" w:color="auto" w:fill="auto"/>
            <w:noWrap/>
            <w:vAlign w:val="bottom"/>
            <w:hideMark/>
          </w:tcPr>
          <w:p w14:paraId="2EA60F13"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15.353,79</w:t>
            </w:r>
          </w:p>
        </w:tc>
      </w:tr>
      <w:tr w:rsidR="00223D6F" w:rsidRPr="00223D6F" w14:paraId="1680BBF5" w14:textId="77777777" w:rsidTr="00223D6F">
        <w:trPr>
          <w:trHeight w:val="30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2A45AF2B"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Rekonstrukcija ulice Put sv. Lucije u K.Štafiliću. II PRIVREMENA SITUACIJA do 31.7.2023.</w:t>
            </w:r>
          </w:p>
        </w:tc>
        <w:tc>
          <w:tcPr>
            <w:tcW w:w="2693" w:type="dxa"/>
            <w:tcBorders>
              <w:top w:val="nil"/>
              <w:left w:val="nil"/>
              <w:bottom w:val="single" w:sz="4" w:space="0" w:color="auto"/>
              <w:right w:val="single" w:sz="4" w:space="0" w:color="auto"/>
            </w:tcBorders>
            <w:shd w:val="clear" w:color="auto" w:fill="auto"/>
            <w:noWrap/>
            <w:vAlign w:val="bottom"/>
            <w:hideMark/>
          </w:tcPr>
          <w:p w14:paraId="4E5DD492"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CESTAR  D.O.O.-SPLIT /</w:t>
            </w:r>
          </w:p>
        </w:tc>
        <w:tc>
          <w:tcPr>
            <w:tcW w:w="1140" w:type="dxa"/>
            <w:tcBorders>
              <w:top w:val="nil"/>
              <w:left w:val="nil"/>
              <w:bottom w:val="single" w:sz="4" w:space="0" w:color="auto"/>
              <w:right w:val="single" w:sz="4" w:space="0" w:color="auto"/>
            </w:tcBorders>
            <w:shd w:val="clear" w:color="auto" w:fill="auto"/>
            <w:noWrap/>
            <w:vAlign w:val="bottom"/>
            <w:hideMark/>
          </w:tcPr>
          <w:p w14:paraId="00B0B79D"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12.720,53</w:t>
            </w:r>
          </w:p>
        </w:tc>
      </w:tr>
      <w:tr w:rsidR="00223D6F" w:rsidRPr="00223D6F" w14:paraId="5B927B88" w14:textId="77777777" w:rsidTr="00223D6F">
        <w:trPr>
          <w:trHeight w:val="30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63B76924"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Izrada projektne dokumentacije za uređenje parka Baletna škola u K.Kambelovcu</w:t>
            </w:r>
          </w:p>
        </w:tc>
        <w:tc>
          <w:tcPr>
            <w:tcW w:w="2693" w:type="dxa"/>
            <w:tcBorders>
              <w:top w:val="nil"/>
              <w:left w:val="nil"/>
              <w:bottom w:val="single" w:sz="4" w:space="0" w:color="auto"/>
              <w:right w:val="single" w:sz="4" w:space="0" w:color="auto"/>
            </w:tcBorders>
            <w:shd w:val="clear" w:color="auto" w:fill="auto"/>
            <w:noWrap/>
            <w:vAlign w:val="bottom"/>
            <w:hideMark/>
          </w:tcPr>
          <w:p w14:paraId="0E4965D5"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ALBUS D.O.O.-SPLIT /</w:t>
            </w:r>
          </w:p>
        </w:tc>
        <w:tc>
          <w:tcPr>
            <w:tcW w:w="1140" w:type="dxa"/>
            <w:tcBorders>
              <w:top w:val="nil"/>
              <w:left w:val="nil"/>
              <w:bottom w:val="single" w:sz="4" w:space="0" w:color="auto"/>
              <w:right w:val="single" w:sz="4" w:space="0" w:color="auto"/>
            </w:tcBorders>
            <w:shd w:val="clear" w:color="auto" w:fill="auto"/>
            <w:noWrap/>
            <w:vAlign w:val="bottom"/>
            <w:hideMark/>
          </w:tcPr>
          <w:p w14:paraId="30D44CC9"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12.350,00</w:t>
            </w:r>
          </w:p>
        </w:tc>
      </w:tr>
      <w:tr w:rsidR="00223D6F" w:rsidRPr="00223D6F" w14:paraId="4607FF96" w14:textId="77777777" w:rsidTr="00223D6F">
        <w:trPr>
          <w:trHeight w:val="30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1D99F94F"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6.privr.situacija (rekonstrukcija ulice Put sv.Lucije u K.Štafiliću</w:t>
            </w:r>
          </w:p>
        </w:tc>
        <w:tc>
          <w:tcPr>
            <w:tcW w:w="2693" w:type="dxa"/>
            <w:tcBorders>
              <w:top w:val="nil"/>
              <w:left w:val="nil"/>
              <w:bottom w:val="single" w:sz="4" w:space="0" w:color="auto"/>
              <w:right w:val="single" w:sz="4" w:space="0" w:color="auto"/>
            </w:tcBorders>
            <w:shd w:val="clear" w:color="auto" w:fill="auto"/>
            <w:noWrap/>
            <w:vAlign w:val="bottom"/>
            <w:hideMark/>
          </w:tcPr>
          <w:p w14:paraId="36FE0A91"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CESTAR  D.O.O.-SPLIT /</w:t>
            </w:r>
          </w:p>
        </w:tc>
        <w:tc>
          <w:tcPr>
            <w:tcW w:w="1140" w:type="dxa"/>
            <w:tcBorders>
              <w:top w:val="nil"/>
              <w:left w:val="nil"/>
              <w:bottom w:val="single" w:sz="4" w:space="0" w:color="auto"/>
              <w:right w:val="single" w:sz="4" w:space="0" w:color="auto"/>
            </w:tcBorders>
            <w:shd w:val="clear" w:color="auto" w:fill="auto"/>
            <w:noWrap/>
            <w:vAlign w:val="bottom"/>
            <w:hideMark/>
          </w:tcPr>
          <w:p w14:paraId="4AE81F5D"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12.203,08</w:t>
            </w:r>
          </w:p>
        </w:tc>
      </w:tr>
      <w:tr w:rsidR="00223D6F" w:rsidRPr="00223D6F" w14:paraId="6CA89B1D" w14:textId="77777777" w:rsidTr="00223D6F">
        <w:trPr>
          <w:trHeight w:val="30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3BE4FE4D"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Obračun klizne skale temeljem dodatka broj 3.(izvođenje radova rekonstrukcije ulice Gaje Radunića u K.Novom)</w:t>
            </w:r>
          </w:p>
        </w:tc>
        <w:tc>
          <w:tcPr>
            <w:tcW w:w="2693" w:type="dxa"/>
            <w:tcBorders>
              <w:top w:val="nil"/>
              <w:left w:val="nil"/>
              <w:bottom w:val="single" w:sz="4" w:space="0" w:color="auto"/>
              <w:right w:val="single" w:sz="4" w:space="0" w:color="auto"/>
            </w:tcBorders>
            <w:shd w:val="clear" w:color="auto" w:fill="auto"/>
            <w:noWrap/>
            <w:vAlign w:val="bottom"/>
            <w:hideMark/>
          </w:tcPr>
          <w:p w14:paraId="5AFC9D86" w14:textId="77777777" w:rsidR="00223D6F" w:rsidRPr="00223D6F" w:rsidRDefault="00223D6F" w:rsidP="00223D6F">
            <w:pPr>
              <w:spacing w:after="0" w:line="240" w:lineRule="auto"/>
              <w:rPr>
                <w:rFonts w:cs="Calibri"/>
                <w:color w:val="000000"/>
                <w:sz w:val="18"/>
                <w:szCs w:val="18"/>
                <w:lang w:eastAsia="hr-HR"/>
              </w:rPr>
            </w:pPr>
            <w:r w:rsidRPr="00223D6F">
              <w:rPr>
                <w:rFonts w:cs="Calibri"/>
                <w:color w:val="000000"/>
                <w:sz w:val="18"/>
                <w:szCs w:val="18"/>
                <w:lang w:eastAsia="hr-HR"/>
              </w:rPr>
              <w:t>STRABAG D.O.O.-ZAGREB /</w:t>
            </w:r>
          </w:p>
        </w:tc>
        <w:tc>
          <w:tcPr>
            <w:tcW w:w="1140" w:type="dxa"/>
            <w:tcBorders>
              <w:top w:val="nil"/>
              <w:left w:val="nil"/>
              <w:bottom w:val="single" w:sz="4" w:space="0" w:color="auto"/>
              <w:right w:val="single" w:sz="4" w:space="0" w:color="auto"/>
            </w:tcBorders>
            <w:shd w:val="clear" w:color="auto" w:fill="auto"/>
            <w:noWrap/>
            <w:vAlign w:val="bottom"/>
            <w:hideMark/>
          </w:tcPr>
          <w:p w14:paraId="2833F772" w14:textId="77777777" w:rsidR="00223D6F" w:rsidRPr="00223D6F" w:rsidRDefault="00223D6F" w:rsidP="00223D6F">
            <w:pPr>
              <w:spacing w:after="0" w:line="240" w:lineRule="auto"/>
              <w:jc w:val="right"/>
              <w:rPr>
                <w:rFonts w:cs="Calibri"/>
                <w:color w:val="000000"/>
                <w:sz w:val="18"/>
                <w:szCs w:val="18"/>
                <w:lang w:eastAsia="hr-HR"/>
              </w:rPr>
            </w:pPr>
            <w:r w:rsidRPr="00223D6F">
              <w:rPr>
                <w:rFonts w:cs="Calibri"/>
                <w:color w:val="000000"/>
                <w:sz w:val="18"/>
                <w:szCs w:val="18"/>
                <w:lang w:eastAsia="hr-HR"/>
              </w:rPr>
              <w:t>10.304,89</w:t>
            </w:r>
          </w:p>
        </w:tc>
      </w:tr>
    </w:tbl>
    <w:p w14:paraId="7E34AEA1" w14:textId="2569EC97" w:rsidR="00E02A15" w:rsidRPr="00223D6F" w:rsidRDefault="00E02A15" w:rsidP="009F4CC5">
      <w:pPr>
        <w:suppressAutoHyphens/>
        <w:spacing w:after="0" w:line="240" w:lineRule="auto"/>
        <w:jc w:val="both"/>
        <w:rPr>
          <w:rFonts w:asciiTheme="minorHAnsi" w:hAnsiTheme="minorHAnsi"/>
          <w:sz w:val="18"/>
          <w:szCs w:val="18"/>
        </w:rPr>
      </w:pPr>
    </w:p>
    <w:p w14:paraId="7FAD97AD" w14:textId="77777777" w:rsidR="00223D6F" w:rsidRPr="00223D6F" w:rsidRDefault="00223D6F" w:rsidP="009F4CC5">
      <w:pPr>
        <w:suppressAutoHyphens/>
        <w:spacing w:after="0" w:line="240" w:lineRule="auto"/>
        <w:jc w:val="both"/>
        <w:rPr>
          <w:rFonts w:asciiTheme="minorHAnsi" w:hAnsiTheme="minorHAnsi"/>
          <w:sz w:val="18"/>
          <w:szCs w:val="18"/>
        </w:rPr>
      </w:pPr>
    </w:p>
    <w:p w14:paraId="4D4A6D5F" w14:textId="77777777" w:rsidR="00223D6F" w:rsidRDefault="00223D6F" w:rsidP="009F4CC5">
      <w:pPr>
        <w:suppressAutoHyphens/>
        <w:spacing w:after="0" w:line="240" w:lineRule="auto"/>
        <w:jc w:val="both"/>
        <w:rPr>
          <w:rFonts w:asciiTheme="minorHAnsi" w:hAnsiTheme="minorHAnsi"/>
          <w:sz w:val="24"/>
        </w:rPr>
      </w:pPr>
    </w:p>
    <w:p w14:paraId="48542C55" w14:textId="63B46091" w:rsidR="00136FD6" w:rsidRPr="00430C4D" w:rsidRDefault="00136FD6" w:rsidP="009F4CC5">
      <w:pPr>
        <w:suppressAutoHyphens/>
        <w:spacing w:after="0" w:line="240" w:lineRule="auto"/>
        <w:jc w:val="both"/>
        <w:rPr>
          <w:rFonts w:asciiTheme="minorHAnsi" w:hAnsiTheme="minorHAnsi"/>
          <w:sz w:val="18"/>
          <w:szCs w:val="18"/>
        </w:rPr>
      </w:pPr>
    </w:p>
    <w:p w14:paraId="7E17EA31" w14:textId="77777777" w:rsidR="004D5631" w:rsidRPr="00430C4D" w:rsidRDefault="004D5631" w:rsidP="009F4CC5">
      <w:pPr>
        <w:suppressAutoHyphens/>
        <w:spacing w:after="0" w:line="240" w:lineRule="auto"/>
        <w:jc w:val="both"/>
        <w:rPr>
          <w:rFonts w:asciiTheme="minorHAnsi" w:hAnsiTheme="minorHAnsi"/>
          <w:sz w:val="24"/>
          <w:szCs w:val="24"/>
        </w:rPr>
      </w:pPr>
    </w:p>
    <w:p w14:paraId="76804C10" w14:textId="77777777" w:rsidR="00665897" w:rsidRPr="00430C4D" w:rsidRDefault="00665897" w:rsidP="00873750">
      <w:pPr>
        <w:pStyle w:val="Naslov3"/>
        <w:ind w:right="282"/>
        <w:jc w:val="center"/>
        <w:rPr>
          <w:lang w:val="hr-HR"/>
        </w:rPr>
      </w:pPr>
      <w:bookmarkStart w:id="27" w:name="_Toc162950954"/>
      <w:r w:rsidRPr="00430C4D">
        <w:rPr>
          <w:lang w:val="hr-HR"/>
        </w:rPr>
        <w:t>IZDACI ZA FINANCIJSKU IMOVINU I OTPLATE ZAJMOVA</w:t>
      </w:r>
      <w:r w:rsidR="00A47357" w:rsidRPr="00430C4D">
        <w:rPr>
          <w:lang w:val="hr-HR"/>
        </w:rPr>
        <w:t xml:space="preserve"> (razred</w:t>
      </w:r>
      <w:r w:rsidRPr="00430C4D">
        <w:rPr>
          <w:lang w:val="hr-HR"/>
        </w:rPr>
        <w:t xml:space="preserve"> 5)</w:t>
      </w:r>
      <w:bookmarkEnd w:id="27"/>
    </w:p>
    <w:p w14:paraId="4458A85B" w14:textId="124ADD3D" w:rsidR="00AE56B4" w:rsidRPr="00430C4D" w:rsidRDefault="00AE56B4" w:rsidP="00AE56B4">
      <w:pPr>
        <w:suppressAutoHyphens/>
        <w:spacing w:after="0" w:line="240" w:lineRule="auto"/>
        <w:jc w:val="both"/>
        <w:rPr>
          <w:rFonts w:asciiTheme="minorHAnsi" w:hAnsiTheme="minorHAnsi"/>
          <w:sz w:val="24"/>
          <w:szCs w:val="24"/>
          <w:lang w:eastAsia="ar-SA"/>
        </w:rPr>
      </w:pPr>
      <w:r w:rsidRPr="00430C4D">
        <w:rPr>
          <w:rFonts w:asciiTheme="minorHAnsi" w:hAnsiTheme="minorHAnsi"/>
          <w:sz w:val="24"/>
          <w:szCs w:val="24"/>
          <w:lang w:eastAsia="ar-SA"/>
        </w:rPr>
        <w:t xml:space="preserve">Izdaci za financijsku imovinu i otplate zajmova ostvareni su u iznosu od </w:t>
      </w:r>
      <w:r w:rsidR="005471C9">
        <w:rPr>
          <w:rFonts w:asciiTheme="minorHAnsi" w:hAnsiTheme="minorHAnsi"/>
          <w:sz w:val="24"/>
          <w:szCs w:val="24"/>
          <w:lang w:eastAsia="ar-SA"/>
        </w:rPr>
        <w:t>544</w:t>
      </w:r>
      <w:r w:rsidRPr="00430C4D">
        <w:rPr>
          <w:rFonts w:asciiTheme="minorHAnsi" w:hAnsiTheme="minorHAnsi"/>
          <w:sz w:val="24"/>
          <w:szCs w:val="24"/>
          <w:lang w:eastAsia="ar-SA"/>
        </w:rPr>
        <w:t>.</w:t>
      </w:r>
      <w:r w:rsidR="005471C9">
        <w:rPr>
          <w:rFonts w:asciiTheme="minorHAnsi" w:hAnsiTheme="minorHAnsi"/>
          <w:sz w:val="24"/>
          <w:szCs w:val="24"/>
          <w:lang w:eastAsia="ar-SA"/>
        </w:rPr>
        <w:t>793</w:t>
      </w:r>
      <w:r w:rsidRPr="00430C4D">
        <w:rPr>
          <w:rFonts w:asciiTheme="minorHAnsi" w:hAnsiTheme="minorHAnsi"/>
          <w:sz w:val="24"/>
          <w:szCs w:val="24"/>
          <w:lang w:eastAsia="ar-SA"/>
        </w:rPr>
        <w:t>,</w:t>
      </w:r>
      <w:r w:rsidR="005471C9">
        <w:rPr>
          <w:rFonts w:asciiTheme="minorHAnsi" w:hAnsiTheme="minorHAnsi"/>
          <w:sz w:val="24"/>
          <w:szCs w:val="24"/>
          <w:lang w:eastAsia="ar-SA"/>
        </w:rPr>
        <w:t>90 eura</w:t>
      </w:r>
      <w:r w:rsidR="00AB1889">
        <w:rPr>
          <w:rFonts w:asciiTheme="minorHAnsi" w:hAnsiTheme="minorHAnsi"/>
          <w:sz w:val="24"/>
          <w:szCs w:val="24"/>
          <w:lang w:eastAsia="ar-SA"/>
        </w:rPr>
        <w:t xml:space="preserve"> </w:t>
      </w:r>
      <w:r w:rsidRPr="00430C4D">
        <w:rPr>
          <w:rFonts w:asciiTheme="minorHAnsi" w:hAnsiTheme="minorHAnsi"/>
          <w:sz w:val="24"/>
          <w:szCs w:val="24"/>
          <w:lang w:eastAsia="ar-SA"/>
        </w:rPr>
        <w:t>– odnos</w:t>
      </w:r>
      <w:r w:rsidR="00454696" w:rsidRPr="00430C4D">
        <w:rPr>
          <w:rFonts w:asciiTheme="minorHAnsi" w:hAnsiTheme="minorHAnsi"/>
          <w:sz w:val="24"/>
          <w:szCs w:val="24"/>
          <w:lang w:eastAsia="ar-SA"/>
        </w:rPr>
        <w:t>e</w:t>
      </w:r>
      <w:r w:rsidRPr="00430C4D">
        <w:rPr>
          <w:rFonts w:asciiTheme="minorHAnsi" w:hAnsiTheme="minorHAnsi"/>
          <w:sz w:val="24"/>
          <w:szCs w:val="24"/>
          <w:lang w:eastAsia="ar-SA"/>
        </w:rPr>
        <w:t xml:space="preserve"> se na povrate beskamatnog zajma od Ministarstva financija a za prevladavanje krize uzrokovane pandemijom Covid-19 i povrate poreza i prireza na dohodak po godišnjoj prijavi.</w:t>
      </w:r>
    </w:p>
    <w:p w14:paraId="32F3022A" w14:textId="3B8F690A" w:rsidR="00665897" w:rsidRPr="00430C4D" w:rsidRDefault="00665897" w:rsidP="009F4CC5">
      <w:pPr>
        <w:suppressAutoHyphens/>
        <w:spacing w:after="0" w:line="240" w:lineRule="auto"/>
        <w:jc w:val="both"/>
        <w:rPr>
          <w:rFonts w:asciiTheme="minorHAnsi" w:hAnsiTheme="minorHAnsi"/>
          <w:sz w:val="24"/>
          <w:szCs w:val="24"/>
        </w:rPr>
      </w:pPr>
    </w:p>
    <w:p w14:paraId="4BDB2172" w14:textId="6664DC0E" w:rsidR="002A72D1" w:rsidRPr="00430C4D" w:rsidRDefault="002A72D1" w:rsidP="009F4CC5">
      <w:pPr>
        <w:suppressAutoHyphens/>
        <w:spacing w:after="0" w:line="240" w:lineRule="auto"/>
        <w:jc w:val="both"/>
        <w:rPr>
          <w:rFonts w:asciiTheme="minorHAnsi" w:hAnsiTheme="minorHAnsi"/>
          <w:sz w:val="24"/>
          <w:szCs w:val="24"/>
        </w:rPr>
      </w:pPr>
    </w:p>
    <w:p w14:paraId="465AFBFF" w14:textId="2B824998" w:rsidR="00A47DBC" w:rsidRPr="00430C4D" w:rsidRDefault="00A47DBC" w:rsidP="009F4CC5">
      <w:pPr>
        <w:suppressAutoHyphens/>
        <w:spacing w:after="0" w:line="240" w:lineRule="auto"/>
        <w:jc w:val="both"/>
        <w:rPr>
          <w:rFonts w:asciiTheme="minorHAnsi" w:hAnsiTheme="minorHAnsi"/>
          <w:sz w:val="24"/>
          <w:szCs w:val="24"/>
        </w:rPr>
      </w:pPr>
    </w:p>
    <w:p w14:paraId="404E0B89" w14:textId="2845CA1E" w:rsidR="00A47DBC" w:rsidRPr="00430C4D" w:rsidRDefault="00A47DBC" w:rsidP="009F4CC5">
      <w:pPr>
        <w:suppressAutoHyphens/>
        <w:spacing w:after="0" w:line="240" w:lineRule="auto"/>
        <w:jc w:val="both"/>
        <w:rPr>
          <w:rFonts w:asciiTheme="minorHAnsi" w:hAnsiTheme="minorHAnsi"/>
          <w:sz w:val="24"/>
          <w:szCs w:val="24"/>
        </w:rPr>
      </w:pPr>
    </w:p>
    <w:p w14:paraId="18679952" w14:textId="60EACEDB" w:rsidR="00A47DBC" w:rsidRPr="00430C4D" w:rsidRDefault="00A47DBC" w:rsidP="009F4CC5">
      <w:pPr>
        <w:suppressAutoHyphens/>
        <w:spacing w:after="0" w:line="240" w:lineRule="auto"/>
        <w:jc w:val="both"/>
        <w:rPr>
          <w:rFonts w:asciiTheme="minorHAnsi" w:hAnsiTheme="minorHAnsi"/>
          <w:sz w:val="24"/>
          <w:szCs w:val="24"/>
        </w:rPr>
      </w:pPr>
    </w:p>
    <w:p w14:paraId="2B0E9794" w14:textId="41DC2E9D" w:rsidR="00A47DBC" w:rsidRPr="00430C4D" w:rsidRDefault="00A47DBC" w:rsidP="009F4CC5">
      <w:pPr>
        <w:suppressAutoHyphens/>
        <w:spacing w:after="0" w:line="240" w:lineRule="auto"/>
        <w:jc w:val="both"/>
        <w:rPr>
          <w:rFonts w:asciiTheme="minorHAnsi" w:hAnsiTheme="minorHAnsi"/>
          <w:sz w:val="24"/>
          <w:szCs w:val="24"/>
        </w:rPr>
      </w:pPr>
    </w:p>
    <w:p w14:paraId="36F50232" w14:textId="2F2F3617" w:rsidR="00A47DBC" w:rsidRPr="00430C4D" w:rsidRDefault="00A47DBC" w:rsidP="009F4CC5">
      <w:pPr>
        <w:suppressAutoHyphens/>
        <w:spacing w:after="0" w:line="240" w:lineRule="auto"/>
        <w:jc w:val="both"/>
        <w:rPr>
          <w:rFonts w:asciiTheme="minorHAnsi" w:hAnsiTheme="minorHAnsi"/>
          <w:sz w:val="24"/>
          <w:szCs w:val="24"/>
        </w:rPr>
      </w:pPr>
    </w:p>
    <w:p w14:paraId="413AC9AD" w14:textId="6B20E693" w:rsidR="00A47DBC" w:rsidRPr="00430C4D" w:rsidRDefault="00A47DBC" w:rsidP="009F4CC5">
      <w:pPr>
        <w:suppressAutoHyphens/>
        <w:spacing w:after="0" w:line="240" w:lineRule="auto"/>
        <w:jc w:val="both"/>
        <w:rPr>
          <w:rFonts w:asciiTheme="minorHAnsi" w:hAnsiTheme="minorHAnsi"/>
          <w:sz w:val="24"/>
          <w:szCs w:val="24"/>
        </w:rPr>
      </w:pPr>
    </w:p>
    <w:p w14:paraId="683A815F" w14:textId="2ABE12C6" w:rsidR="00A47DBC" w:rsidRPr="00430C4D" w:rsidRDefault="00A47DBC" w:rsidP="009F4CC5">
      <w:pPr>
        <w:suppressAutoHyphens/>
        <w:spacing w:after="0" w:line="240" w:lineRule="auto"/>
        <w:jc w:val="both"/>
        <w:rPr>
          <w:rFonts w:asciiTheme="minorHAnsi" w:hAnsiTheme="minorHAnsi"/>
          <w:sz w:val="24"/>
          <w:szCs w:val="24"/>
        </w:rPr>
      </w:pPr>
    </w:p>
    <w:p w14:paraId="4A15F26A" w14:textId="77777777" w:rsidR="00A47DBC" w:rsidRPr="00430C4D" w:rsidRDefault="00A47DBC" w:rsidP="009F4CC5">
      <w:pPr>
        <w:suppressAutoHyphens/>
        <w:spacing w:after="0" w:line="240" w:lineRule="auto"/>
        <w:jc w:val="both"/>
        <w:rPr>
          <w:rFonts w:asciiTheme="minorHAnsi" w:hAnsiTheme="minorHAnsi"/>
          <w:sz w:val="24"/>
          <w:szCs w:val="24"/>
        </w:rPr>
      </w:pPr>
    </w:p>
    <w:p w14:paraId="4741A74F" w14:textId="77777777" w:rsidR="00A47DBC" w:rsidRPr="00430C4D" w:rsidRDefault="00A47DBC" w:rsidP="001A7171">
      <w:pPr>
        <w:pStyle w:val="Naslov3"/>
        <w:rPr>
          <w:lang w:val="hr-HR"/>
        </w:rPr>
        <w:sectPr w:rsidR="00A47DBC" w:rsidRPr="00430C4D" w:rsidSect="00C21482">
          <w:pgSz w:w="11906" w:h="16838" w:code="9"/>
          <w:pgMar w:top="1418" w:right="1134" w:bottom="1418" w:left="1418" w:header="709" w:footer="709" w:gutter="0"/>
          <w:cols w:space="708"/>
          <w:docGrid w:linePitch="360"/>
        </w:sectPr>
      </w:pPr>
      <w:bookmarkStart w:id="28" w:name="_Toc80865634"/>
    </w:p>
    <w:p w14:paraId="0F68FC39" w14:textId="77777777" w:rsidR="001A7171" w:rsidRDefault="001A7171" w:rsidP="001A7171">
      <w:pPr>
        <w:pStyle w:val="Naslov3"/>
        <w:rPr>
          <w:lang w:val="hr-HR"/>
        </w:rPr>
      </w:pPr>
      <w:bookmarkStart w:id="29" w:name="_Toc162950955"/>
      <w:r w:rsidRPr="00430C4D">
        <w:rPr>
          <w:lang w:val="hr-HR"/>
        </w:rPr>
        <w:t>IZVRŠENJE PROGRAMA</w:t>
      </w:r>
      <w:bookmarkEnd w:id="28"/>
      <w:bookmarkEnd w:id="29"/>
    </w:p>
    <w:tbl>
      <w:tblPr>
        <w:tblW w:w="14596" w:type="dxa"/>
        <w:tblLook w:val="04A0" w:firstRow="1" w:lastRow="0" w:firstColumn="1" w:lastColumn="0" w:noHBand="0" w:noVBand="1"/>
      </w:tblPr>
      <w:tblGrid>
        <w:gridCol w:w="1113"/>
        <w:gridCol w:w="786"/>
        <w:gridCol w:w="2065"/>
        <w:gridCol w:w="1154"/>
        <w:gridCol w:w="1154"/>
        <w:gridCol w:w="4355"/>
        <w:gridCol w:w="3969"/>
      </w:tblGrid>
      <w:tr w:rsidR="003C404F" w:rsidRPr="003C404F" w14:paraId="52F7813B" w14:textId="77777777" w:rsidTr="00413423">
        <w:trPr>
          <w:trHeight w:val="600"/>
        </w:trPr>
        <w:tc>
          <w:tcPr>
            <w:tcW w:w="1113"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1383526C" w14:textId="77777777" w:rsidR="003C404F" w:rsidRPr="003C404F" w:rsidRDefault="003C404F" w:rsidP="003C404F">
            <w:pPr>
              <w:spacing w:after="0" w:line="240" w:lineRule="auto"/>
              <w:jc w:val="center"/>
              <w:rPr>
                <w:rFonts w:cs="Calibri"/>
                <w:b/>
                <w:bCs/>
                <w:sz w:val="16"/>
                <w:szCs w:val="16"/>
                <w:lang w:eastAsia="hr-HR"/>
              </w:rPr>
            </w:pPr>
            <w:r w:rsidRPr="003C404F">
              <w:rPr>
                <w:rFonts w:cs="Calibri"/>
                <w:b/>
                <w:bCs/>
                <w:sz w:val="16"/>
                <w:szCs w:val="16"/>
                <w:lang w:eastAsia="hr-HR"/>
              </w:rPr>
              <w:t>Razdjel/glava</w:t>
            </w:r>
          </w:p>
        </w:tc>
        <w:tc>
          <w:tcPr>
            <w:tcW w:w="786" w:type="dxa"/>
            <w:tcBorders>
              <w:top w:val="single" w:sz="4" w:space="0" w:color="auto"/>
              <w:left w:val="nil"/>
              <w:bottom w:val="single" w:sz="4" w:space="0" w:color="auto"/>
              <w:right w:val="single" w:sz="4" w:space="0" w:color="auto"/>
            </w:tcBorders>
            <w:shd w:val="clear" w:color="000000" w:fill="C6E0B4"/>
            <w:noWrap/>
            <w:vAlign w:val="center"/>
            <w:hideMark/>
          </w:tcPr>
          <w:p w14:paraId="2FFDAA63" w14:textId="77777777" w:rsidR="003C404F" w:rsidRPr="003C404F" w:rsidRDefault="003C404F" w:rsidP="003C404F">
            <w:pPr>
              <w:spacing w:after="0" w:line="240" w:lineRule="auto"/>
              <w:jc w:val="center"/>
              <w:rPr>
                <w:rFonts w:cs="Calibri"/>
                <w:b/>
                <w:bCs/>
                <w:color w:val="000000"/>
                <w:sz w:val="16"/>
                <w:szCs w:val="16"/>
                <w:lang w:eastAsia="hr-HR"/>
              </w:rPr>
            </w:pPr>
            <w:r w:rsidRPr="003C404F">
              <w:rPr>
                <w:rFonts w:cs="Calibri"/>
                <w:b/>
                <w:bCs/>
                <w:color w:val="000000"/>
                <w:sz w:val="16"/>
                <w:szCs w:val="16"/>
                <w:lang w:eastAsia="hr-HR"/>
              </w:rPr>
              <w:t>Program</w:t>
            </w:r>
          </w:p>
        </w:tc>
        <w:tc>
          <w:tcPr>
            <w:tcW w:w="2065" w:type="dxa"/>
            <w:tcBorders>
              <w:top w:val="single" w:sz="4" w:space="0" w:color="auto"/>
              <w:left w:val="nil"/>
              <w:bottom w:val="single" w:sz="4" w:space="0" w:color="auto"/>
              <w:right w:val="single" w:sz="4" w:space="0" w:color="auto"/>
            </w:tcBorders>
            <w:shd w:val="clear" w:color="000000" w:fill="C6E0B4"/>
            <w:noWrap/>
            <w:vAlign w:val="center"/>
            <w:hideMark/>
          </w:tcPr>
          <w:p w14:paraId="317E77CD" w14:textId="77777777" w:rsidR="003C404F" w:rsidRPr="003C404F" w:rsidRDefault="003C404F" w:rsidP="003C404F">
            <w:pPr>
              <w:spacing w:after="0" w:line="240" w:lineRule="auto"/>
              <w:jc w:val="center"/>
              <w:rPr>
                <w:rFonts w:cs="Calibri"/>
                <w:b/>
                <w:bCs/>
                <w:color w:val="000000"/>
                <w:sz w:val="16"/>
                <w:szCs w:val="16"/>
                <w:lang w:eastAsia="hr-HR"/>
              </w:rPr>
            </w:pPr>
            <w:r w:rsidRPr="003C404F">
              <w:rPr>
                <w:rFonts w:cs="Calibri"/>
                <w:b/>
                <w:bCs/>
                <w:color w:val="000000"/>
                <w:sz w:val="16"/>
                <w:szCs w:val="16"/>
                <w:lang w:eastAsia="hr-HR"/>
              </w:rPr>
              <w:t>Naziv</w:t>
            </w:r>
          </w:p>
        </w:tc>
        <w:tc>
          <w:tcPr>
            <w:tcW w:w="1154" w:type="dxa"/>
            <w:tcBorders>
              <w:top w:val="single" w:sz="4" w:space="0" w:color="auto"/>
              <w:left w:val="nil"/>
              <w:bottom w:val="single" w:sz="4" w:space="0" w:color="auto"/>
              <w:right w:val="single" w:sz="4" w:space="0" w:color="auto"/>
            </w:tcBorders>
            <w:shd w:val="clear" w:color="000000" w:fill="C6E0B4"/>
            <w:vAlign w:val="center"/>
            <w:hideMark/>
          </w:tcPr>
          <w:p w14:paraId="5BC6B329" w14:textId="77777777" w:rsidR="003C404F" w:rsidRPr="003C404F" w:rsidRDefault="003C404F" w:rsidP="003C404F">
            <w:pPr>
              <w:spacing w:after="0" w:line="240" w:lineRule="auto"/>
              <w:jc w:val="center"/>
              <w:rPr>
                <w:rFonts w:cs="Calibri"/>
                <w:b/>
                <w:bCs/>
                <w:color w:val="000000"/>
                <w:sz w:val="16"/>
                <w:szCs w:val="16"/>
                <w:lang w:eastAsia="hr-HR"/>
              </w:rPr>
            </w:pPr>
            <w:r w:rsidRPr="003C404F">
              <w:rPr>
                <w:rFonts w:cs="Calibri"/>
                <w:b/>
                <w:bCs/>
                <w:color w:val="000000"/>
                <w:sz w:val="16"/>
                <w:szCs w:val="16"/>
                <w:lang w:eastAsia="hr-HR"/>
              </w:rPr>
              <w:t>Godišnji plan 2023.</w:t>
            </w:r>
          </w:p>
        </w:tc>
        <w:tc>
          <w:tcPr>
            <w:tcW w:w="1154" w:type="dxa"/>
            <w:tcBorders>
              <w:top w:val="single" w:sz="4" w:space="0" w:color="auto"/>
              <w:left w:val="nil"/>
              <w:bottom w:val="single" w:sz="4" w:space="0" w:color="auto"/>
              <w:right w:val="single" w:sz="4" w:space="0" w:color="auto"/>
            </w:tcBorders>
            <w:shd w:val="clear" w:color="000000" w:fill="C6E0B4"/>
            <w:vAlign w:val="center"/>
            <w:hideMark/>
          </w:tcPr>
          <w:p w14:paraId="70D414DE" w14:textId="77777777" w:rsidR="003C404F" w:rsidRPr="003C404F" w:rsidRDefault="003C404F" w:rsidP="003C404F">
            <w:pPr>
              <w:spacing w:after="0" w:line="240" w:lineRule="auto"/>
              <w:jc w:val="center"/>
              <w:rPr>
                <w:rFonts w:cs="Calibri"/>
                <w:b/>
                <w:bCs/>
                <w:color w:val="000000"/>
                <w:sz w:val="16"/>
                <w:szCs w:val="16"/>
                <w:lang w:eastAsia="hr-HR"/>
              </w:rPr>
            </w:pPr>
            <w:r w:rsidRPr="003C404F">
              <w:rPr>
                <w:rFonts w:cs="Calibri"/>
                <w:b/>
                <w:bCs/>
                <w:color w:val="000000"/>
                <w:sz w:val="16"/>
                <w:szCs w:val="16"/>
                <w:lang w:eastAsia="hr-HR"/>
              </w:rPr>
              <w:t>Ostvarenje 01-12.2023.</w:t>
            </w:r>
          </w:p>
        </w:tc>
        <w:tc>
          <w:tcPr>
            <w:tcW w:w="4355" w:type="dxa"/>
            <w:tcBorders>
              <w:top w:val="single" w:sz="4" w:space="0" w:color="auto"/>
              <w:left w:val="nil"/>
              <w:bottom w:val="single" w:sz="4" w:space="0" w:color="auto"/>
              <w:right w:val="single" w:sz="4" w:space="0" w:color="auto"/>
            </w:tcBorders>
            <w:shd w:val="clear" w:color="000000" w:fill="C6E0B4"/>
            <w:noWrap/>
            <w:vAlign w:val="center"/>
            <w:hideMark/>
          </w:tcPr>
          <w:p w14:paraId="133174D9" w14:textId="77777777" w:rsidR="003C404F" w:rsidRPr="003C404F" w:rsidRDefault="003C404F" w:rsidP="003C404F">
            <w:pPr>
              <w:spacing w:after="0" w:line="240" w:lineRule="auto"/>
              <w:jc w:val="center"/>
              <w:rPr>
                <w:rFonts w:cs="Calibri"/>
                <w:b/>
                <w:bCs/>
                <w:color w:val="000000"/>
                <w:sz w:val="16"/>
                <w:szCs w:val="16"/>
                <w:lang w:eastAsia="hr-HR"/>
              </w:rPr>
            </w:pPr>
            <w:r w:rsidRPr="003C404F">
              <w:rPr>
                <w:rFonts w:cs="Calibri"/>
                <w:b/>
                <w:bCs/>
                <w:color w:val="000000"/>
                <w:sz w:val="16"/>
                <w:szCs w:val="16"/>
                <w:lang w:eastAsia="hr-HR"/>
              </w:rPr>
              <w:t>CILJ PROGRAMA</w:t>
            </w:r>
          </w:p>
        </w:tc>
        <w:tc>
          <w:tcPr>
            <w:tcW w:w="3969" w:type="dxa"/>
            <w:tcBorders>
              <w:top w:val="single" w:sz="4" w:space="0" w:color="auto"/>
              <w:left w:val="nil"/>
              <w:bottom w:val="single" w:sz="4" w:space="0" w:color="auto"/>
              <w:right w:val="single" w:sz="4" w:space="0" w:color="auto"/>
            </w:tcBorders>
            <w:shd w:val="clear" w:color="000000" w:fill="C5E0B4"/>
            <w:noWrap/>
            <w:vAlign w:val="center"/>
            <w:hideMark/>
          </w:tcPr>
          <w:p w14:paraId="6B5C6765" w14:textId="77777777" w:rsidR="003C404F" w:rsidRPr="003C404F" w:rsidRDefault="003C404F" w:rsidP="003C404F">
            <w:pPr>
              <w:spacing w:after="0" w:line="240" w:lineRule="auto"/>
              <w:jc w:val="center"/>
              <w:rPr>
                <w:rFonts w:cs="Calibri"/>
                <w:b/>
                <w:bCs/>
                <w:color w:val="000000"/>
                <w:sz w:val="16"/>
                <w:szCs w:val="16"/>
                <w:lang w:eastAsia="hr-HR"/>
              </w:rPr>
            </w:pPr>
            <w:r w:rsidRPr="003C404F">
              <w:rPr>
                <w:rFonts w:cs="Calibri"/>
                <w:b/>
                <w:bCs/>
                <w:color w:val="000000"/>
                <w:sz w:val="16"/>
                <w:szCs w:val="16"/>
                <w:lang w:eastAsia="hr-HR"/>
              </w:rPr>
              <w:t>POKAZATELJI USPJEŠNOSTI</w:t>
            </w:r>
          </w:p>
        </w:tc>
      </w:tr>
      <w:tr w:rsidR="003C404F" w:rsidRPr="003C404F" w14:paraId="1CA96559" w14:textId="77777777" w:rsidTr="00413423">
        <w:trPr>
          <w:trHeight w:val="300"/>
        </w:trPr>
        <w:tc>
          <w:tcPr>
            <w:tcW w:w="1113" w:type="dxa"/>
            <w:tcBorders>
              <w:top w:val="nil"/>
              <w:left w:val="single" w:sz="4" w:space="0" w:color="auto"/>
              <w:bottom w:val="single" w:sz="4" w:space="0" w:color="auto"/>
              <w:right w:val="single" w:sz="4" w:space="0" w:color="auto"/>
            </w:tcBorders>
            <w:shd w:val="clear" w:color="000000" w:fill="FFE699"/>
            <w:noWrap/>
            <w:vAlign w:val="bottom"/>
            <w:hideMark/>
          </w:tcPr>
          <w:p w14:paraId="7C2591DE" w14:textId="77777777" w:rsidR="003C404F" w:rsidRPr="003C404F" w:rsidRDefault="003C404F" w:rsidP="003C404F">
            <w:pPr>
              <w:spacing w:after="0" w:line="240" w:lineRule="auto"/>
              <w:rPr>
                <w:rFonts w:cs="Calibri"/>
                <w:b/>
                <w:bCs/>
                <w:sz w:val="16"/>
                <w:szCs w:val="16"/>
                <w:lang w:eastAsia="hr-HR"/>
              </w:rPr>
            </w:pPr>
            <w:r w:rsidRPr="003C404F">
              <w:rPr>
                <w:rFonts w:cs="Calibri"/>
                <w:b/>
                <w:bCs/>
                <w:sz w:val="16"/>
                <w:szCs w:val="16"/>
                <w:lang w:eastAsia="hr-HR"/>
              </w:rPr>
              <w:t>Razdjel: 021</w:t>
            </w:r>
          </w:p>
        </w:tc>
        <w:tc>
          <w:tcPr>
            <w:tcW w:w="786" w:type="dxa"/>
            <w:tcBorders>
              <w:top w:val="nil"/>
              <w:left w:val="nil"/>
              <w:bottom w:val="single" w:sz="4" w:space="0" w:color="auto"/>
              <w:right w:val="single" w:sz="4" w:space="0" w:color="auto"/>
            </w:tcBorders>
            <w:shd w:val="clear" w:color="000000" w:fill="FFE699"/>
            <w:noWrap/>
            <w:vAlign w:val="bottom"/>
            <w:hideMark/>
          </w:tcPr>
          <w:p w14:paraId="4859DEE5" w14:textId="77777777" w:rsidR="003C404F" w:rsidRPr="003C404F" w:rsidRDefault="003C404F" w:rsidP="003C404F">
            <w:pPr>
              <w:spacing w:after="0" w:line="240" w:lineRule="auto"/>
              <w:rPr>
                <w:rFonts w:cs="Calibri"/>
                <w:b/>
                <w:bCs/>
                <w:sz w:val="16"/>
                <w:szCs w:val="16"/>
                <w:lang w:eastAsia="hr-HR"/>
              </w:rPr>
            </w:pPr>
            <w:r w:rsidRPr="003C404F">
              <w:rPr>
                <w:rFonts w:cs="Calibri"/>
                <w:b/>
                <w:bCs/>
                <w:sz w:val="16"/>
                <w:szCs w:val="16"/>
                <w:lang w:eastAsia="hr-HR"/>
              </w:rPr>
              <w:t> </w:t>
            </w:r>
          </w:p>
        </w:tc>
        <w:tc>
          <w:tcPr>
            <w:tcW w:w="2065" w:type="dxa"/>
            <w:tcBorders>
              <w:top w:val="nil"/>
              <w:left w:val="nil"/>
              <w:bottom w:val="single" w:sz="4" w:space="0" w:color="auto"/>
              <w:right w:val="single" w:sz="4" w:space="0" w:color="auto"/>
            </w:tcBorders>
            <w:shd w:val="clear" w:color="000000" w:fill="FFE699"/>
            <w:noWrap/>
            <w:vAlign w:val="bottom"/>
            <w:hideMark/>
          </w:tcPr>
          <w:p w14:paraId="3AC8CABD" w14:textId="77777777" w:rsidR="003C404F" w:rsidRPr="003C404F" w:rsidRDefault="003C404F" w:rsidP="003C404F">
            <w:pPr>
              <w:spacing w:after="0" w:line="240" w:lineRule="auto"/>
              <w:rPr>
                <w:rFonts w:cs="Calibri"/>
                <w:b/>
                <w:bCs/>
                <w:sz w:val="16"/>
                <w:szCs w:val="16"/>
                <w:lang w:eastAsia="hr-HR"/>
              </w:rPr>
            </w:pPr>
            <w:r w:rsidRPr="003C404F">
              <w:rPr>
                <w:rFonts w:cs="Calibri"/>
                <w:b/>
                <w:bCs/>
                <w:sz w:val="16"/>
                <w:szCs w:val="16"/>
                <w:lang w:eastAsia="hr-HR"/>
              </w:rPr>
              <w:t>Upravni odjel za poslove Gradonačelnika i stručne poslove</w:t>
            </w:r>
          </w:p>
        </w:tc>
        <w:tc>
          <w:tcPr>
            <w:tcW w:w="1154" w:type="dxa"/>
            <w:tcBorders>
              <w:top w:val="nil"/>
              <w:left w:val="nil"/>
              <w:bottom w:val="single" w:sz="4" w:space="0" w:color="auto"/>
              <w:right w:val="single" w:sz="4" w:space="0" w:color="auto"/>
            </w:tcBorders>
            <w:shd w:val="clear" w:color="000000" w:fill="FFE699"/>
            <w:noWrap/>
            <w:vAlign w:val="bottom"/>
            <w:hideMark/>
          </w:tcPr>
          <w:p w14:paraId="44167C71" w14:textId="77777777" w:rsidR="003C404F" w:rsidRPr="003C404F" w:rsidRDefault="003C404F" w:rsidP="003C404F">
            <w:pPr>
              <w:spacing w:after="0" w:line="240" w:lineRule="auto"/>
              <w:jc w:val="right"/>
              <w:rPr>
                <w:rFonts w:cs="Calibri"/>
                <w:b/>
                <w:bCs/>
                <w:sz w:val="16"/>
                <w:szCs w:val="16"/>
                <w:lang w:eastAsia="hr-HR"/>
              </w:rPr>
            </w:pPr>
            <w:r w:rsidRPr="003C404F">
              <w:rPr>
                <w:rFonts w:cs="Calibri"/>
                <w:b/>
                <w:bCs/>
                <w:sz w:val="16"/>
                <w:szCs w:val="16"/>
                <w:lang w:eastAsia="hr-HR"/>
              </w:rPr>
              <w:t>566.655,00</w:t>
            </w:r>
          </w:p>
        </w:tc>
        <w:tc>
          <w:tcPr>
            <w:tcW w:w="1154" w:type="dxa"/>
            <w:tcBorders>
              <w:top w:val="nil"/>
              <w:left w:val="nil"/>
              <w:bottom w:val="single" w:sz="4" w:space="0" w:color="auto"/>
              <w:right w:val="single" w:sz="4" w:space="0" w:color="auto"/>
            </w:tcBorders>
            <w:shd w:val="clear" w:color="000000" w:fill="FFE699"/>
            <w:noWrap/>
            <w:vAlign w:val="bottom"/>
            <w:hideMark/>
          </w:tcPr>
          <w:p w14:paraId="2DB0D557" w14:textId="77777777" w:rsidR="003C404F" w:rsidRPr="003C404F" w:rsidRDefault="003C404F" w:rsidP="003C404F">
            <w:pPr>
              <w:spacing w:after="0" w:line="240" w:lineRule="auto"/>
              <w:jc w:val="right"/>
              <w:rPr>
                <w:rFonts w:cs="Calibri"/>
                <w:b/>
                <w:bCs/>
                <w:sz w:val="16"/>
                <w:szCs w:val="16"/>
                <w:lang w:eastAsia="hr-HR"/>
              </w:rPr>
            </w:pPr>
            <w:r w:rsidRPr="003C404F">
              <w:rPr>
                <w:rFonts w:cs="Calibri"/>
                <w:b/>
                <w:bCs/>
                <w:sz w:val="16"/>
                <w:szCs w:val="16"/>
                <w:lang w:eastAsia="hr-HR"/>
              </w:rPr>
              <w:t>394.028,19</w:t>
            </w:r>
          </w:p>
        </w:tc>
        <w:tc>
          <w:tcPr>
            <w:tcW w:w="4355" w:type="dxa"/>
            <w:tcBorders>
              <w:top w:val="nil"/>
              <w:left w:val="nil"/>
              <w:bottom w:val="single" w:sz="4" w:space="0" w:color="auto"/>
              <w:right w:val="single" w:sz="4" w:space="0" w:color="auto"/>
            </w:tcBorders>
            <w:shd w:val="clear" w:color="000000" w:fill="FFE699"/>
            <w:noWrap/>
            <w:vAlign w:val="bottom"/>
            <w:hideMark/>
          </w:tcPr>
          <w:p w14:paraId="73F53FB9" w14:textId="77777777" w:rsidR="003C404F" w:rsidRPr="003C404F" w:rsidRDefault="003C404F" w:rsidP="003C404F">
            <w:pPr>
              <w:spacing w:after="0" w:line="240" w:lineRule="auto"/>
              <w:jc w:val="right"/>
              <w:rPr>
                <w:rFonts w:cs="Calibri"/>
                <w:b/>
                <w:bCs/>
                <w:sz w:val="16"/>
                <w:szCs w:val="16"/>
                <w:lang w:eastAsia="hr-HR"/>
              </w:rPr>
            </w:pPr>
            <w:r w:rsidRPr="003C404F">
              <w:rPr>
                <w:rFonts w:cs="Calibri"/>
                <w:b/>
                <w:bCs/>
                <w:sz w:val="16"/>
                <w:szCs w:val="16"/>
                <w:lang w:eastAsia="hr-HR"/>
              </w:rPr>
              <w:t> </w:t>
            </w:r>
          </w:p>
        </w:tc>
        <w:tc>
          <w:tcPr>
            <w:tcW w:w="3969" w:type="dxa"/>
            <w:tcBorders>
              <w:top w:val="nil"/>
              <w:left w:val="nil"/>
              <w:bottom w:val="single" w:sz="4" w:space="0" w:color="auto"/>
              <w:right w:val="single" w:sz="4" w:space="0" w:color="auto"/>
            </w:tcBorders>
            <w:shd w:val="clear" w:color="000000" w:fill="FFE699"/>
            <w:noWrap/>
            <w:vAlign w:val="bottom"/>
            <w:hideMark/>
          </w:tcPr>
          <w:p w14:paraId="229A833C" w14:textId="77777777" w:rsidR="003C404F" w:rsidRPr="003C404F" w:rsidRDefault="003C404F" w:rsidP="003C404F">
            <w:pPr>
              <w:spacing w:after="0" w:line="240" w:lineRule="auto"/>
              <w:jc w:val="right"/>
              <w:rPr>
                <w:rFonts w:cs="Calibri"/>
                <w:b/>
                <w:bCs/>
                <w:sz w:val="16"/>
                <w:szCs w:val="16"/>
                <w:lang w:eastAsia="hr-HR"/>
              </w:rPr>
            </w:pPr>
            <w:r w:rsidRPr="003C404F">
              <w:rPr>
                <w:rFonts w:cs="Calibri"/>
                <w:b/>
                <w:bCs/>
                <w:sz w:val="16"/>
                <w:szCs w:val="16"/>
                <w:lang w:eastAsia="hr-HR"/>
              </w:rPr>
              <w:t> </w:t>
            </w:r>
          </w:p>
        </w:tc>
      </w:tr>
      <w:tr w:rsidR="003C404F" w:rsidRPr="003C404F" w14:paraId="53EAE235" w14:textId="77777777" w:rsidTr="00413423">
        <w:trPr>
          <w:trHeight w:val="300"/>
        </w:trPr>
        <w:tc>
          <w:tcPr>
            <w:tcW w:w="1113" w:type="dxa"/>
            <w:tcBorders>
              <w:top w:val="nil"/>
              <w:left w:val="single" w:sz="4" w:space="0" w:color="auto"/>
              <w:bottom w:val="single" w:sz="4" w:space="0" w:color="auto"/>
              <w:right w:val="single" w:sz="4" w:space="0" w:color="auto"/>
            </w:tcBorders>
            <w:shd w:val="clear" w:color="000000" w:fill="D9E1F2"/>
            <w:noWrap/>
            <w:vAlign w:val="bottom"/>
            <w:hideMark/>
          </w:tcPr>
          <w:p w14:paraId="29A1C4ED"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Glava: 02101</w:t>
            </w:r>
          </w:p>
        </w:tc>
        <w:tc>
          <w:tcPr>
            <w:tcW w:w="786" w:type="dxa"/>
            <w:tcBorders>
              <w:top w:val="nil"/>
              <w:left w:val="nil"/>
              <w:bottom w:val="single" w:sz="4" w:space="0" w:color="auto"/>
              <w:right w:val="single" w:sz="4" w:space="0" w:color="auto"/>
            </w:tcBorders>
            <w:shd w:val="clear" w:color="000000" w:fill="D9E1F2"/>
            <w:noWrap/>
            <w:vAlign w:val="bottom"/>
            <w:hideMark/>
          </w:tcPr>
          <w:p w14:paraId="3E0C776A"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 </w:t>
            </w:r>
          </w:p>
        </w:tc>
        <w:tc>
          <w:tcPr>
            <w:tcW w:w="2065" w:type="dxa"/>
            <w:tcBorders>
              <w:top w:val="nil"/>
              <w:left w:val="nil"/>
              <w:bottom w:val="single" w:sz="4" w:space="0" w:color="auto"/>
              <w:right w:val="single" w:sz="4" w:space="0" w:color="auto"/>
            </w:tcBorders>
            <w:shd w:val="clear" w:color="000000" w:fill="D9E1F2"/>
            <w:noWrap/>
            <w:vAlign w:val="bottom"/>
            <w:hideMark/>
          </w:tcPr>
          <w:p w14:paraId="7F4DE3A3"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Upravni odjel za poslove Gradonačelnika i stručne poslove</w:t>
            </w:r>
          </w:p>
        </w:tc>
        <w:tc>
          <w:tcPr>
            <w:tcW w:w="1154" w:type="dxa"/>
            <w:tcBorders>
              <w:top w:val="nil"/>
              <w:left w:val="nil"/>
              <w:bottom w:val="single" w:sz="4" w:space="0" w:color="auto"/>
              <w:right w:val="single" w:sz="4" w:space="0" w:color="auto"/>
            </w:tcBorders>
            <w:shd w:val="clear" w:color="000000" w:fill="D9E1F2"/>
            <w:noWrap/>
            <w:vAlign w:val="bottom"/>
            <w:hideMark/>
          </w:tcPr>
          <w:p w14:paraId="6A22E504"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566.655,00</w:t>
            </w:r>
          </w:p>
        </w:tc>
        <w:tc>
          <w:tcPr>
            <w:tcW w:w="1154" w:type="dxa"/>
            <w:tcBorders>
              <w:top w:val="nil"/>
              <w:left w:val="nil"/>
              <w:bottom w:val="single" w:sz="4" w:space="0" w:color="auto"/>
              <w:right w:val="single" w:sz="4" w:space="0" w:color="auto"/>
            </w:tcBorders>
            <w:shd w:val="clear" w:color="000000" w:fill="D9E1F2"/>
            <w:noWrap/>
            <w:vAlign w:val="bottom"/>
            <w:hideMark/>
          </w:tcPr>
          <w:p w14:paraId="57B8AD95"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394.028,19</w:t>
            </w:r>
          </w:p>
        </w:tc>
        <w:tc>
          <w:tcPr>
            <w:tcW w:w="4355" w:type="dxa"/>
            <w:tcBorders>
              <w:top w:val="nil"/>
              <w:left w:val="nil"/>
              <w:bottom w:val="single" w:sz="4" w:space="0" w:color="auto"/>
              <w:right w:val="single" w:sz="4" w:space="0" w:color="auto"/>
            </w:tcBorders>
            <w:shd w:val="clear" w:color="000000" w:fill="D9E1F2"/>
            <w:noWrap/>
            <w:vAlign w:val="bottom"/>
            <w:hideMark/>
          </w:tcPr>
          <w:p w14:paraId="62E812E1"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 </w:t>
            </w:r>
          </w:p>
        </w:tc>
        <w:tc>
          <w:tcPr>
            <w:tcW w:w="3969" w:type="dxa"/>
            <w:tcBorders>
              <w:top w:val="nil"/>
              <w:left w:val="nil"/>
              <w:bottom w:val="single" w:sz="4" w:space="0" w:color="auto"/>
              <w:right w:val="single" w:sz="4" w:space="0" w:color="auto"/>
            </w:tcBorders>
            <w:shd w:val="clear" w:color="000000" w:fill="D9E1F2"/>
            <w:noWrap/>
            <w:vAlign w:val="bottom"/>
            <w:hideMark/>
          </w:tcPr>
          <w:p w14:paraId="7C293533"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 </w:t>
            </w:r>
          </w:p>
        </w:tc>
      </w:tr>
      <w:tr w:rsidR="003C404F" w:rsidRPr="003C404F" w14:paraId="0B4983FF" w14:textId="77777777" w:rsidTr="00413423">
        <w:trPr>
          <w:trHeight w:val="1650"/>
        </w:trPr>
        <w:tc>
          <w:tcPr>
            <w:tcW w:w="1113" w:type="dxa"/>
            <w:tcBorders>
              <w:top w:val="nil"/>
              <w:left w:val="single" w:sz="4" w:space="0" w:color="auto"/>
              <w:bottom w:val="single" w:sz="4" w:space="0" w:color="auto"/>
              <w:right w:val="single" w:sz="4" w:space="0" w:color="auto"/>
            </w:tcBorders>
            <w:shd w:val="clear" w:color="auto" w:fill="auto"/>
            <w:noWrap/>
            <w:vAlign w:val="bottom"/>
            <w:hideMark/>
          </w:tcPr>
          <w:p w14:paraId="74F4EEAE"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P1001</w:t>
            </w:r>
          </w:p>
        </w:tc>
        <w:tc>
          <w:tcPr>
            <w:tcW w:w="786" w:type="dxa"/>
            <w:tcBorders>
              <w:top w:val="nil"/>
              <w:left w:val="nil"/>
              <w:bottom w:val="single" w:sz="4" w:space="0" w:color="auto"/>
              <w:right w:val="single" w:sz="4" w:space="0" w:color="auto"/>
            </w:tcBorders>
            <w:shd w:val="clear" w:color="auto" w:fill="auto"/>
            <w:noWrap/>
            <w:vAlign w:val="bottom"/>
            <w:hideMark/>
          </w:tcPr>
          <w:p w14:paraId="73758AD6"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P1001</w:t>
            </w:r>
          </w:p>
        </w:tc>
        <w:tc>
          <w:tcPr>
            <w:tcW w:w="2065" w:type="dxa"/>
            <w:tcBorders>
              <w:top w:val="nil"/>
              <w:left w:val="nil"/>
              <w:bottom w:val="single" w:sz="4" w:space="0" w:color="auto"/>
              <w:right w:val="single" w:sz="4" w:space="0" w:color="auto"/>
            </w:tcBorders>
            <w:shd w:val="clear" w:color="auto" w:fill="auto"/>
            <w:noWrap/>
            <w:vAlign w:val="bottom"/>
            <w:hideMark/>
          </w:tcPr>
          <w:p w14:paraId="7F5C16DE"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RAD PREDSTAVNIČKOG I  IZVRŠNOG TIJELA</w:t>
            </w:r>
          </w:p>
        </w:tc>
        <w:tc>
          <w:tcPr>
            <w:tcW w:w="1154" w:type="dxa"/>
            <w:tcBorders>
              <w:top w:val="nil"/>
              <w:left w:val="nil"/>
              <w:bottom w:val="single" w:sz="4" w:space="0" w:color="auto"/>
              <w:right w:val="single" w:sz="4" w:space="0" w:color="auto"/>
            </w:tcBorders>
            <w:shd w:val="clear" w:color="auto" w:fill="auto"/>
            <w:noWrap/>
            <w:vAlign w:val="bottom"/>
            <w:hideMark/>
          </w:tcPr>
          <w:p w14:paraId="0AE64ED8"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566.655,00</w:t>
            </w:r>
          </w:p>
        </w:tc>
        <w:tc>
          <w:tcPr>
            <w:tcW w:w="1154" w:type="dxa"/>
            <w:tcBorders>
              <w:top w:val="nil"/>
              <w:left w:val="nil"/>
              <w:bottom w:val="single" w:sz="4" w:space="0" w:color="auto"/>
              <w:right w:val="single" w:sz="4" w:space="0" w:color="auto"/>
            </w:tcBorders>
            <w:shd w:val="clear" w:color="auto" w:fill="auto"/>
            <w:noWrap/>
            <w:vAlign w:val="bottom"/>
            <w:hideMark/>
          </w:tcPr>
          <w:p w14:paraId="406B6240"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394.028,19</w:t>
            </w:r>
          </w:p>
        </w:tc>
        <w:tc>
          <w:tcPr>
            <w:tcW w:w="4355" w:type="dxa"/>
            <w:tcBorders>
              <w:top w:val="nil"/>
              <w:left w:val="nil"/>
              <w:bottom w:val="single" w:sz="4" w:space="0" w:color="auto"/>
              <w:right w:val="single" w:sz="4" w:space="0" w:color="auto"/>
            </w:tcBorders>
            <w:shd w:val="clear" w:color="auto" w:fill="auto"/>
            <w:vAlign w:val="center"/>
            <w:hideMark/>
          </w:tcPr>
          <w:p w14:paraId="72A50A69"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 xml:space="preserve">Cilj programa je osiguranje organizacijskih, materijalnih, i drugih uvjeta za redovan rad Gradskog vijeća, gradonačelnika i zamjenice gradonačelnika te njihovih radnih tijela - sjednice Gradskog vijeća, održavanje kolegija, prijemi, sastanci, izrada i dostava potrebnih materijala za sjednice, izrada, dostava i objava zaključaka i odluka sa sjednica, organizacija protokolarnih događanja te informiranje javnosti o aktivnostima gradske uprave. Programom se omogućava redovno izvršavanje poslova iz djelokruga rada Gradskog vijeća i gradonačelnika te informiranje javnosti. </w:t>
            </w:r>
          </w:p>
        </w:tc>
        <w:tc>
          <w:tcPr>
            <w:tcW w:w="3969" w:type="dxa"/>
            <w:tcBorders>
              <w:top w:val="nil"/>
              <w:left w:val="nil"/>
              <w:bottom w:val="single" w:sz="4" w:space="0" w:color="auto"/>
              <w:right w:val="single" w:sz="4" w:space="0" w:color="auto"/>
            </w:tcBorders>
            <w:shd w:val="clear" w:color="auto" w:fill="auto"/>
            <w:vAlign w:val="center"/>
            <w:hideMark/>
          </w:tcPr>
          <w:p w14:paraId="408D6431"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 xml:space="preserve">Pokazatelj uspješnosti: osigurani su uvjeti za redoviti i nesmetan rad tijela Grada – Gradskog vijeća, Gradonačelnika i njihovih radnih tijela, akti koje donose tijela Grada objavljeni su u Službenom glasniku Grada Kaštela i web stranicama Grada, prijedlozi akata za sjednice Gradskog vijeća te snimke sjednica  objavljene su na web stranicama Grada Kaštela, aktivnosti gradske uprave redovito su objavljivane na web stranicama Grada te putem biltena Kaštela info.  </w:t>
            </w:r>
          </w:p>
        </w:tc>
      </w:tr>
      <w:tr w:rsidR="003C404F" w:rsidRPr="003C404F" w14:paraId="4A127103" w14:textId="77777777" w:rsidTr="00413423">
        <w:trPr>
          <w:trHeight w:val="300"/>
        </w:trPr>
        <w:tc>
          <w:tcPr>
            <w:tcW w:w="1113" w:type="dxa"/>
            <w:tcBorders>
              <w:top w:val="nil"/>
              <w:left w:val="single" w:sz="4" w:space="0" w:color="auto"/>
              <w:bottom w:val="single" w:sz="4" w:space="0" w:color="auto"/>
              <w:right w:val="single" w:sz="4" w:space="0" w:color="auto"/>
            </w:tcBorders>
            <w:shd w:val="clear" w:color="000000" w:fill="FFE699"/>
            <w:noWrap/>
            <w:vAlign w:val="bottom"/>
            <w:hideMark/>
          </w:tcPr>
          <w:p w14:paraId="1E597919" w14:textId="77777777" w:rsidR="003C404F" w:rsidRPr="003C404F" w:rsidRDefault="003C404F" w:rsidP="003C404F">
            <w:pPr>
              <w:spacing w:after="0" w:line="240" w:lineRule="auto"/>
              <w:rPr>
                <w:rFonts w:cs="Calibri"/>
                <w:b/>
                <w:bCs/>
                <w:sz w:val="16"/>
                <w:szCs w:val="16"/>
                <w:lang w:eastAsia="hr-HR"/>
              </w:rPr>
            </w:pPr>
            <w:r w:rsidRPr="003C404F">
              <w:rPr>
                <w:rFonts w:cs="Calibri"/>
                <w:b/>
                <w:bCs/>
                <w:sz w:val="16"/>
                <w:szCs w:val="16"/>
                <w:lang w:eastAsia="hr-HR"/>
              </w:rPr>
              <w:t>Razdjel: 022</w:t>
            </w:r>
          </w:p>
        </w:tc>
        <w:tc>
          <w:tcPr>
            <w:tcW w:w="786" w:type="dxa"/>
            <w:tcBorders>
              <w:top w:val="nil"/>
              <w:left w:val="nil"/>
              <w:bottom w:val="single" w:sz="4" w:space="0" w:color="auto"/>
              <w:right w:val="single" w:sz="4" w:space="0" w:color="auto"/>
            </w:tcBorders>
            <w:shd w:val="clear" w:color="000000" w:fill="FFE699"/>
            <w:noWrap/>
            <w:vAlign w:val="bottom"/>
            <w:hideMark/>
          </w:tcPr>
          <w:p w14:paraId="6987750B" w14:textId="77777777" w:rsidR="003C404F" w:rsidRPr="003C404F" w:rsidRDefault="003C404F" w:rsidP="003C404F">
            <w:pPr>
              <w:spacing w:after="0" w:line="240" w:lineRule="auto"/>
              <w:rPr>
                <w:rFonts w:cs="Calibri"/>
                <w:b/>
                <w:bCs/>
                <w:sz w:val="16"/>
                <w:szCs w:val="16"/>
                <w:lang w:eastAsia="hr-HR"/>
              </w:rPr>
            </w:pPr>
            <w:r w:rsidRPr="003C404F">
              <w:rPr>
                <w:rFonts w:cs="Calibri"/>
                <w:b/>
                <w:bCs/>
                <w:sz w:val="16"/>
                <w:szCs w:val="16"/>
                <w:lang w:eastAsia="hr-HR"/>
              </w:rPr>
              <w:t> </w:t>
            </w:r>
          </w:p>
        </w:tc>
        <w:tc>
          <w:tcPr>
            <w:tcW w:w="2065" w:type="dxa"/>
            <w:tcBorders>
              <w:top w:val="nil"/>
              <w:left w:val="nil"/>
              <w:bottom w:val="single" w:sz="4" w:space="0" w:color="auto"/>
              <w:right w:val="single" w:sz="4" w:space="0" w:color="auto"/>
            </w:tcBorders>
            <w:shd w:val="clear" w:color="000000" w:fill="FFE699"/>
            <w:noWrap/>
            <w:vAlign w:val="bottom"/>
            <w:hideMark/>
          </w:tcPr>
          <w:p w14:paraId="0CA21359" w14:textId="77777777" w:rsidR="003C404F" w:rsidRPr="003C404F" w:rsidRDefault="003C404F" w:rsidP="003C404F">
            <w:pPr>
              <w:spacing w:after="0" w:line="240" w:lineRule="auto"/>
              <w:rPr>
                <w:rFonts w:cs="Calibri"/>
                <w:b/>
                <w:bCs/>
                <w:sz w:val="16"/>
                <w:szCs w:val="16"/>
                <w:lang w:eastAsia="hr-HR"/>
              </w:rPr>
            </w:pPr>
            <w:r w:rsidRPr="003C404F">
              <w:rPr>
                <w:rFonts w:cs="Calibri"/>
                <w:b/>
                <w:bCs/>
                <w:sz w:val="16"/>
                <w:szCs w:val="16"/>
                <w:lang w:eastAsia="hr-HR"/>
              </w:rPr>
              <w:t>Upravni odjel za financije, javnu nabavu i naplatu prihoda</w:t>
            </w:r>
          </w:p>
        </w:tc>
        <w:tc>
          <w:tcPr>
            <w:tcW w:w="1154" w:type="dxa"/>
            <w:tcBorders>
              <w:top w:val="nil"/>
              <w:left w:val="nil"/>
              <w:bottom w:val="single" w:sz="4" w:space="0" w:color="auto"/>
              <w:right w:val="single" w:sz="4" w:space="0" w:color="auto"/>
            </w:tcBorders>
            <w:shd w:val="clear" w:color="000000" w:fill="FFE699"/>
            <w:noWrap/>
            <w:vAlign w:val="bottom"/>
            <w:hideMark/>
          </w:tcPr>
          <w:p w14:paraId="40CCE379" w14:textId="77777777" w:rsidR="003C404F" w:rsidRPr="003C404F" w:rsidRDefault="003C404F" w:rsidP="003C404F">
            <w:pPr>
              <w:spacing w:after="0" w:line="240" w:lineRule="auto"/>
              <w:jc w:val="right"/>
              <w:rPr>
                <w:rFonts w:cs="Calibri"/>
                <w:b/>
                <w:bCs/>
                <w:sz w:val="16"/>
                <w:szCs w:val="16"/>
                <w:lang w:eastAsia="hr-HR"/>
              </w:rPr>
            </w:pPr>
            <w:r w:rsidRPr="003C404F">
              <w:rPr>
                <w:rFonts w:cs="Calibri"/>
                <w:b/>
                <w:bCs/>
                <w:sz w:val="16"/>
                <w:szCs w:val="16"/>
                <w:lang w:eastAsia="hr-HR"/>
              </w:rPr>
              <w:t>3.617.080,00</w:t>
            </w:r>
          </w:p>
        </w:tc>
        <w:tc>
          <w:tcPr>
            <w:tcW w:w="1154" w:type="dxa"/>
            <w:tcBorders>
              <w:top w:val="nil"/>
              <w:left w:val="nil"/>
              <w:bottom w:val="single" w:sz="4" w:space="0" w:color="auto"/>
              <w:right w:val="single" w:sz="4" w:space="0" w:color="auto"/>
            </w:tcBorders>
            <w:shd w:val="clear" w:color="000000" w:fill="FFE699"/>
            <w:noWrap/>
            <w:vAlign w:val="bottom"/>
            <w:hideMark/>
          </w:tcPr>
          <w:p w14:paraId="0F3F5DE5" w14:textId="77777777" w:rsidR="003C404F" w:rsidRPr="003C404F" w:rsidRDefault="003C404F" w:rsidP="003C404F">
            <w:pPr>
              <w:spacing w:after="0" w:line="240" w:lineRule="auto"/>
              <w:jc w:val="right"/>
              <w:rPr>
                <w:rFonts w:cs="Calibri"/>
                <w:b/>
                <w:bCs/>
                <w:sz w:val="16"/>
                <w:szCs w:val="16"/>
                <w:lang w:eastAsia="hr-HR"/>
              </w:rPr>
            </w:pPr>
            <w:r w:rsidRPr="003C404F">
              <w:rPr>
                <w:rFonts w:cs="Calibri"/>
                <w:b/>
                <w:bCs/>
                <w:sz w:val="16"/>
                <w:szCs w:val="16"/>
                <w:lang w:eastAsia="hr-HR"/>
              </w:rPr>
              <w:t>3.531.714,48</w:t>
            </w:r>
          </w:p>
        </w:tc>
        <w:tc>
          <w:tcPr>
            <w:tcW w:w="4355" w:type="dxa"/>
            <w:tcBorders>
              <w:top w:val="nil"/>
              <w:left w:val="nil"/>
              <w:bottom w:val="single" w:sz="4" w:space="0" w:color="auto"/>
              <w:right w:val="single" w:sz="4" w:space="0" w:color="auto"/>
            </w:tcBorders>
            <w:shd w:val="clear" w:color="000000" w:fill="FFE699"/>
            <w:noWrap/>
            <w:vAlign w:val="bottom"/>
            <w:hideMark/>
          </w:tcPr>
          <w:p w14:paraId="0D01D1DE" w14:textId="77777777" w:rsidR="003C404F" w:rsidRPr="003C404F" w:rsidRDefault="003C404F" w:rsidP="003C404F">
            <w:pPr>
              <w:spacing w:after="0" w:line="240" w:lineRule="auto"/>
              <w:jc w:val="right"/>
              <w:rPr>
                <w:rFonts w:cs="Calibri"/>
                <w:b/>
                <w:bCs/>
                <w:sz w:val="16"/>
                <w:szCs w:val="16"/>
                <w:lang w:eastAsia="hr-HR"/>
              </w:rPr>
            </w:pPr>
            <w:r w:rsidRPr="003C404F">
              <w:rPr>
                <w:rFonts w:cs="Calibri"/>
                <w:b/>
                <w:bCs/>
                <w:sz w:val="16"/>
                <w:szCs w:val="16"/>
                <w:lang w:eastAsia="hr-HR"/>
              </w:rPr>
              <w:t> </w:t>
            </w:r>
          </w:p>
        </w:tc>
        <w:tc>
          <w:tcPr>
            <w:tcW w:w="3969" w:type="dxa"/>
            <w:tcBorders>
              <w:top w:val="nil"/>
              <w:left w:val="nil"/>
              <w:bottom w:val="single" w:sz="4" w:space="0" w:color="auto"/>
              <w:right w:val="single" w:sz="4" w:space="0" w:color="auto"/>
            </w:tcBorders>
            <w:shd w:val="clear" w:color="000000" w:fill="FFE699"/>
            <w:noWrap/>
            <w:vAlign w:val="bottom"/>
            <w:hideMark/>
          </w:tcPr>
          <w:p w14:paraId="19DCE38E" w14:textId="77777777" w:rsidR="003C404F" w:rsidRPr="003C404F" w:rsidRDefault="003C404F" w:rsidP="003C404F">
            <w:pPr>
              <w:spacing w:after="0" w:line="240" w:lineRule="auto"/>
              <w:jc w:val="right"/>
              <w:rPr>
                <w:rFonts w:cs="Calibri"/>
                <w:b/>
                <w:bCs/>
                <w:sz w:val="16"/>
                <w:szCs w:val="16"/>
                <w:lang w:eastAsia="hr-HR"/>
              </w:rPr>
            </w:pPr>
            <w:r w:rsidRPr="003C404F">
              <w:rPr>
                <w:rFonts w:cs="Calibri"/>
                <w:b/>
                <w:bCs/>
                <w:sz w:val="16"/>
                <w:szCs w:val="16"/>
                <w:lang w:eastAsia="hr-HR"/>
              </w:rPr>
              <w:t> </w:t>
            </w:r>
          </w:p>
        </w:tc>
      </w:tr>
      <w:tr w:rsidR="003C404F" w:rsidRPr="003C404F" w14:paraId="402BF1D6" w14:textId="77777777" w:rsidTr="00413423">
        <w:trPr>
          <w:trHeight w:val="300"/>
        </w:trPr>
        <w:tc>
          <w:tcPr>
            <w:tcW w:w="1113" w:type="dxa"/>
            <w:tcBorders>
              <w:top w:val="nil"/>
              <w:left w:val="single" w:sz="4" w:space="0" w:color="auto"/>
              <w:bottom w:val="single" w:sz="4" w:space="0" w:color="auto"/>
              <w:right w:val="single" w:sz="4" w:space="0" w:color="auto"/>
            </w:tcBorders>
            <w:shd w:val="clear" w:color="000000" w:fill="D9E1F2"/>
            <w:noWrap/>
            <w:vAlign w:val="bottom"/>
            <w:hideMark/>
          </w:tcPr>
          <w:p w14:paraId="4086634C"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Glava: 02201</w:t>
            </w:r>
          </w:p>
        </w:tc>
        <w:tc>
          <w:tcPr>
            <w:tcW w:w="786" w:type="dxa"/>
            <w:tcBorders>
              <w:top w:val="nil"/>
              <w:left w:val="nil"/>
              <w:bottom w:val="single" w:sz="4" w:space="0" w:color="auto"/>
              <w:right w:val="single" w:sz="4" w:space="0" w:color="auto"/>
            </w:tcBorders>
            <w:shd w:val="clear" w:color="000000" w:fill="D9E1F2"/>
            <w:noWrap/>
            <w:vAlign w:val="bottom"/>
            <w:hideMark/>
          </w:tcPr>
          <w:p w14:paraId="7E9C20F7"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 </w:t>
            </w:r>
          </w:p>
        </w:tc>
        <w:tc>
          <w:tcPr>
            <w:tcW w:w="2065" w:type="dxa"/>
            <w:tcBorders>
              <w:top w:val="nil"/>
              <w:left w:val="nil"/>
              <w:bottom w:val="single" w:sz="4" w:space="0" w:color="auto"/>
              <w:right w:val="single" w:sz="4" w:space="0" w:color="auto"/>
            </w:tcBorders>
            <w:shd w:val="clear" w:color="000000" w:fill="D9E1F2"/>
            <w:noWrap/>
            <w:vAlign w:val="bottom"/>
            <w:hideMark/>
          </w:tcPr>
          <w:p w14:paraId="46A99313"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Upravni odjel za financije, javnu nabavu i naplatu prihoda</w:t>
            </w:r>
          </w:p>
        </w:tc>
        <w:tc>
          <w:tcPr>
            <w:tcW w:w="1154" w:type="dxa"/>
            <w:tcBorders>
              <w:top w:val="nil"/>
              <w:left w:val="nil"/>
              <w:bottom w:val="single" w:sz="4" w:space="0" w:color="auto"/>
              <w:right w:val="single" w:sz="4" w:space="0" w:color="auto"/>
            </w:tcBorders>
            <w:shd w:val="clear" w:color="000000" w:fill="D9E1F2"/>
            <w:noWrap/>
            <w:vAlign w:val="bottom"/>
            <w:hideMark/>
          </w:tcPr>
          <w:p w14:paraId="727C16BE"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3.617.080,00</w:t>
            </w:r>
          </w:p>
        </w:tc>
        <w:tc>
          <w:tcPr>
            <w:tcW w:w="1154" w:type="dxa"/>
            <w:tcBorders>
              <w:top w:val="nil"/>
              <w:left w:val="nil"/>
              <w:bottom w:val="single" w:sz="4" w:space="0" w:color="auto"/>
              <w:right w:val="single" w:sz="4" w:space="0" w:color="auto"/>
            </w:tcBorders>
            <w:shd w:val="clear" w:color="000000" w:fill="D9E1F2"/>
            <w:noWrap/>
            <w:vAlign w:val="bottom"/>
            <w:hideMark/>
          </w:tcPr>
          <w:p w14:paraId="1D8164DF"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3.531.714,48</w:t>
            </w:r>
          </w:p>
        </w:tc>
        <w:tc>
          <w:tcPr>
            <w:tcW w:w="4355" w:type="dxa"/>
            <w:tcBorders>
              <w:top w:val="nil"/>
              <w:left w:val="nil"/>
              <w:bottom w:val="single" w:sz="4" w:space="0" w:color="auto"/>
              <w:right w:val="single" w:sz="4" w:space="0" w:color="auto"/>
            </w:tcBorders>
            <w:shd w:val="clear" w:color="000000" w:fill="D9E1F2"/>
            <w:noWrap/>
            <w:vAlign w:val="bottom"/>
            <w:hideMark/>
          </w:tcPr>
          <w:p w14:paraId="08077D95"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 </w:t>
            </w:r>
          </w:p>
        </w:tc>
        <w:tc>
          <w:tcPr>
            <w:tcW w:w="3969" w:type="dxa"/>
            <w:tcBorders>
              <w:top w:val="nil"/>
              <w:left w:val="nil"/>
              <w:bottom w:val="single" w:sz="4" w:space="0" w:color="auto"/>
              <w:right w:val="single" w:sz="4" w:space="0" w:color="auto"/>
            </w:tcBorders>
            <w:shd w:val="clear" w:color="000000" w:fill="D9E1F2"/>
            <w:noWrap/>
            <w:vAlign w:val="bottom"/>
            <w:hideMark/>
          </w:tcPr>
          <w:p w14:paraId="226963F2"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 </w:t>
            </w:r>
          </w:p>
        </w:tc>
      </w:tr>
      <w:tr w:rsidR="003C404F" w:rsidRPr="003C404F" w14:paraId="00AB9EED" w14:textId="77777777" w:rsidTr="00413423">
        <w:trPr>
          <w:trHeight w:val="3251"/>
        </w:trPr>
        <w:tc>
          <w:tcPr>
            <w:tcW w:w="1113" w:type="dxa"/>
            <w:tcBorders>
              <w:top w:val="nil"/>
              <w:left w:val="single" w:sz="4" w:space="0" w:color="auto"/>
              <w:bottom w:val="single" w:sz="4" w:space="0" w:color="auto"/>
              <w:right w:val="single" w:sz="4" w:space="0" w:color="auto"/>
            </w:tcBorders>
            <w:shd w:val="clear" w:color="auto" w:fill="auto"/>
            <w:noWrap/>
            <w:vAlign w:val="bottom"/>
            <w:hideMark/>
          </w:tcPr>
          <w:p w14:paraId="70E97E0C"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P1002</w:t>
            </w:r>
          </w:p>
        </w:tc>
        <w:tc>
          <w:tcPr>
            <w:tcW w:w="786" w:type="dxa"/>
            <w:tcBorders>
              <w:top w:val="nil"/>
              <w:left w:val="nil"/>
              <w:bottom w:val="single" w:sz="4" w:space="0" w:color="auto"/>
              <w:right w:val="single" w:sz="4" w:space="0" w:color="auto"/>
            </w:tcBorders>
            <w:shd w:val="clear" w:color="auto" w:fill="auto"/>
            <w:noWrap/>
            <w:vAlign w:val="bottom"/>
            <w:hideMark/>
          </w:tcPr>
          <w:p w14:paraId="4895945C"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P1002</w:t>
            </w:r>
          </w:p>
        </w:tc>
        <w:tc>
          <w:tcPr>
            <w:tcW w:w="2065" w:type="dxa"/>
            <w:tcBorders>
              <w:top w:val="nil"/>
              <w:left w:val="nil"/>
              <w:bottom w:val="single" w:sz="4" w:space="0" w:color="auto"/>
              <w:right w:val="single" w:sz="4" w:space="0" w:color="auto"/>
            </w:tcBorders>
            <w:shd w:val="clear" w:color="auto" w:fill="auto"/>
            <w:noWrap/>
            <w:vAlign w:val="bottom"/>
            <w:hideMark/>
          </w:tcPr>
          <w:p w14:paraId="2D696CF5"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JAVNA UPRAVA I ADMINISTRACIJA</w:t>
            </w:r>
          </w:p>
        </w:tc>
        <w:tc>
          <w:tcPr>
            <w:tcW w:w="1154" w:type="dxa"/>
            <w:tcBorders>
              <w:top w:val="nil"/>
              <w:left w:val="nil"/>
              <w:bottom w:val="single" w:sz="4" w:space="0" w:color="auto"/>
              <w:right w:val="single" w:sz="4" w:space="0" w:color="auto"/>
            </w:tcBorders>
            <w:shd w:val="clear" w:color="auto" w:fill="auto"/>
            <w:noWrap/>
            <w:vAlign w:val="bottom"/>
            <w:hideMark/>
          </w:tcPr>
          <w:p w14:paraId="4085BD2F"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3.617.080,00</w:t>
            </w:r>
          </w:p>
        </w:tc>
        <w:tc>
          <w:tcPr>
            <w:tcW w:w="1154" w:type="dxa"/>
            <w:tcBorders>
              <w:top w:val="nil"/>
              <w:left w:val="nil"/>
              <w:bottom w:val="single" w:sz="4" w:space="0" w:color="auto"/>
              <w:right w:val="single" w:sz="4" w:space="0" w:color="auto"/>
            </w:tcBorders>
            <w:shd w:val="clear" w:color="auto" w:fill="auto"/>
            <w:noWrap/>
            <w:vAlign w:val="bottom"/>
            <w:hideMark/>
          </w:tcPr>
          <w:p w14:paraId="65B7872B"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3.531.714,48</w:t>
            </w:r>
          </w:p>
        </w:tc>
        <w:tc>
          <w:tcPr>
            <w:tcW w:w="4355" w:type="dxa"/>
            <w:tcBorders>
              <w:top w:val="nil"/>
              <w:left w:val="nil"/>
              <w:bottom w:val="single" w:sz="4" w:space="0" w:color="auto"/>
              <w:right w:val="single" w:sz="4" w:space="0" w:color="auto"/>
            </w:tcBorders>
            <w:shd w:val="clear" w:color="auto" w:fill="auto"/>
            <w:vAlign w:val="bottom"/>
            <w:hideMark/>
          </w:tcPr>
          <w:p w14:paraId="4CC96752"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 xml:space="preserve">Cilj programa je dugoročno provoditi politiku plaća i drugih materijalnih prava zaposlenika Grada u skladu s proračunskim mogućnostima te osigurati sredstva za nesmetano obavljanje upravnih, stručnih i ostalih poslova u odjelima gradske uprave. Izrada proračuna, praćenje izvršavanja proračuna, vođenje proračunskog računovodstva i posebno povećanje naplate vlastitih prihoda na čemu se sustavno radi te osiguravanje uvjeta za redoviti i nesmetani rad upravnih tijela Grada.  Cilj je ustrojiti učinkovito upravljanje proračunskim sredstvima Grada Kaštela, stvoriti učinkovit i transparentan sustav proračuna Grada Kaštela s zakonskim propisima i suvremenim standardima financijskog upravljanja, redovno podmirivati financijske obveze prema zaposlenicima, korisnicima proračuna i drugim subjektima koji posluju s Gradom. </w:t>
            </w:r>
          </w:p>
        </w:tc>
        <w:tc>
          <w:tcPr>
            <w:tcW w:w="3969" w:type="dxa"/>
            <w:tcBorders>
              <w:top w:val="nil"/>
              <w:left w:val="nil"/>
              <w:bottom w:val="single" w:sz="4" w:space="0" w:color="auto"/>
              <w:right w:val="single" w:sz="4" w:space="0" w:color="auto"/>
            </w:tcBorders>
            <w:shd w:val="clear" w:color="auto" w:fill="auto"/>
            <w:vAlign w:val="center"/>
            <w:hideMark/>
          </w:tcPr>
          <w:p w14:paraId="658D8170"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Izrada Proračuna, propisanih financijskih izvještaja u propisanim</w:t>
            </w:r>
            <w:r w:rsidRPr="003C404F">
              <w:rPr>
                <w:rFonts w:cs="Calibri"/>
                <w:color w:val="000000"/>
                <w:sz w:val="16"/>
                <w:szCs w:val="16"/>
                <w:lang w:eastAsia="hr-HR"/>
              </w:rPr>
              <w:br/>
              <w:t>rokovima, praćenje korištenja sredstava, provedba Zaključaka i Odluka Gradonačelnika i Gradskog vijeća, kontinuirano praćenje likvidnosti proračuna radi podmirenja ugovornih, kreditnih i drugih financijskih obveza Grada, osiguravanje uvjeta za normalno funkcioniranje svih upravnih odjela</w:t>
            </w:r>
            <w:r w:rsidRPr="003C404F">
              <w:rPr>
                <w:rFonts w:cs="Calibri"/>
                <w:color w:val="000000"/>
                <w:sz w:val="16"/>
                <w:szCs w:val="16"/>
                <w:lang w:eastAsia="hr-HR"/>
              </w:rPr>
              <w:br/>
              <w:t xml:space="preserve">Grada.  Pokazatelj uspješnosti ovog programa je redovito podmirivati sve financijske obveze prema zaposlenicima, bankama i ostalima. </w:t>
            </w:r>
          </w:p>
        </w:tc>
      </w:tr>
      <w:tr w:rsidR="003C404F" w:rsidRPr="003C404F" w14:paraId="6198FA4D" w14:textId="77777777" w:rsidTr="00413423">
        <w:trPr>
          <w:trHeight w:val="300"/>
        </w:trPr>
        <w:tc>
          <w:tcPr>
            <w:tcW w:w="1113" w:type="dxa"/>
            <w:tcBorders>
              <w:top w:val="nil"/>
              <w:left w:val="single" w:sz="4" w:space="0" w:color="auto"/>
              <w:bottom w:val="single" w:sz="4" w:space="0" w:color="auto"/>
              <w:right w:val="single" w:sz="4" w:space="0" w:color="auto"/>
            </w:tcBorders>
            <w:shd w:val="clear" w:color="000000" w:fill="FFE699"/>
            <w:noWrap/>
            <w:vAlign w:val="bottom"/>
            <w:hideMark/>
          </w:tcPr>
          <w:p w14:paraId="52FC9987" w14:textId="77777777" w:rsidR="003C404F" w:rsidRPr="003C404F" w:rsidRDefault="003C404F" w:rsidP="003C404F">
            <w:pPr>
              <w:spacing w:after="0" w:line="240" w:lineRule="auto"/>
              <w:rPr>
                <w:rFonts w:cs="Calibri"/>
                <w:b/>
                <w:bCs/>
                <w:sz w:val="16"/>
                <w:szCs w:val="16"/>
                <w:lang w:eastAsia="hr-HR"/>
              </w:rPr>
            </w:pPr>
            <w:r w:rsidRPr="003C404F">
              <w:rPr>
                <w:rFonts w:cs="Calibri"/>
                <w:b/>
                <w:bCs/>
                <w:sz w:val="16"/>
                <w:szCs w:val="16"/>
                <w:lang w:eastAsia="hr-HR"/>
              </w:rPr>
              <w:t>Razdjel: 023</w:t>
            </w:r>
          </w:p>
        </w:tc>
        <w:tc>
          <w:tcPr>
            <w:tcW w:w="786" w:type="dxa"/>
            <w:tcBorders>
              <w:top w:val="nil"/>
              <w:left w:val="nil"/>
              <w:bottom w:val="single" w:sz="4" w:space="0" w:color="auto"/>
              <w:right w:val="single" w:sz="4" w:space="0" w:color="auto"/>
            </w:tcBorders>
            <w:shd w:val="clear" w:color="000000" w:fill="FFE699"/>
            <w:noWrap/>
            <w:vAlign w:val="bottom"/>
            <w:hideMark/>
          </w:tcPr>
          <w:p w14:paraId="3F9AA90F" w14:textId="77777777" w:rsidR="003C404F" w:rsidRPr="003C404F" w:rsidRDefault="003C404F" w:rsidP="003C404F">
            <w:pPr>
              <w:spacing w:after="0" w:line="240" w:lineRule="auto"/>
              <w:rPr>
                <w:rFonts w:cs="Calibri"/>
                <w:b/>
                <w:bCs/>
                <w:sz w:val="16"/>
                <w:szCs w:val="16"/>
                <w:lang w:eastAsia="hr-HR"/>
              </w:rPr>
            </w:pPr>
            <w:r w:rsidRPr="003C404F">
              <w:rPr>
                <w:rFonts w:cs="Calibri"/>
                <w:b/>
                <w:bCs/>
                <w:sz w:val="16"/>
                <w:szCs w:val="16"/>
                <w:lang w:eastAsia="hr-HR"/>
              </w:rPr>
              <w:t> </w:t>
            </w:r>
          </w:p>
        </w:tc>
        <w:tc>
          <w:tcPr>
            <w:tcW w:w="2065" w:type="dxa"/>
            <w:tcBorders>
              <w:top w:val="nil"/>
              <w:left w:val="nil"/>
              <w:bottom w:val="single" w:sz="4" w:space="0" w:color="auto"/>
              <w:right w:val="single" w:sz="4" w:space="0" w:color="auto"/>
            </w:tcBorders>
            <w:shd w:val="clear" w:color="000000" w:fill="FFE699"/>
            <w:noWrap/>
            <w:vAlign w:val="bottom"/>
            <w:hideMark/>
          </w:tcPr>
          <w:p w14:paraId="2B5481A9" w14:textId="77777777" w:rsidR="003C404F" w:rsidRPr="003C404F" w:rsidRDefault="003C404F" w:rsidP="003C404F">
            <w:pPr>
              <w:spacing w:after="0" w:line="240" w:lineRule="auto"/>
              <w:rPr>
                <w:rFonts w:cs="Calibri"/>
                <w:b/>
                <w:bCs/>
                <w:sz w:val="16"/>
                <w:szCs w:val="16"/>
                <w:lang w:eastAsia="hr-HR"/>
              </w:rPr>
            </w:pPr>
            <w:r w:rsidRPr="003C404F">
              <w:rPr>
                <w:rFonts w:cs="Calibri"/>
                <w:b/>
                <w:bCs/>
                <w:sz w:val="16"/>
                <w:szCs w:val="16"/>
                <w:lang w:eastAsia="hr-HR"/>
              </w:rPr>
              <w:t>Upravni odjel za komunalno gospodarstvo i imovinu</w:t>
            </w:r>
          </w:p>
        </w:tc>
        <w:tc>
          <w:tcPr>
            <w:tcW w:w="1154" w:type="dxa"/>
            <w:tcBorders>
              <w:top w:val="nil"/>
              <w:left w:val="nil"/>
              <w:bottom w:val="single" w:sz="4" w:space="0" w:color="auto"/>
              <w:right w:val="single" w:sz="4" w:space="0" w:color="auto"/>
            </w:tcBorders>
            <w:shd w:val="clear" w:color="000000" w:fill="FFE699"/>
            <w:noWrap/>
            <w:vAlign w:val="bottom"/>
            <w:hideMark/>
          </w:tcPr>
          <w:p w14:paraId="63FF08BC" w14:textId="77777777" w:rsidR="003C404F" w:rsidRPr="003C404F" w:rsidRDefault="003C404F" w:rsidP="003C404F">
            <w:pPr>
              <w:spacing w:after="0" w:line="240" w:lineRule="auto"/>
              <w:jc w:val="right"/>
              <w:rPr>
                <w:rFonts w:cs="Calibri"/>
                <w:b/>
                <w:bCs/>
                <w:sz w:val="16"/>
                <w:szCs w:val="16"/>
                <w:lang w:eastAsia="hr-HR"/>
              </w:rPr>
            </w:pPr>
            <w:r w:rsidRPr="003C404F">
              <w:rPr>
                <w:rFonts w:cs="Calibri"/>
                <w:b/>
                <w:bCs/>
                <w:sz w:val="16"/>
                <w:szCs w:val="16"/>
                <w:lang w:eastAsia="hr-HR"/>
              </w:rPr>
              <w:t>7.564.700,00</w:t>
            </w:r>
          </w:p>
        </w:tc>
        <w:tc>
          <w:tcPr>
            <w:tcW w:w="1154" w:type="dxa"/>
            <w:tcBorders>
              <w:top w:val="nil"/>
              <w:left w:val="nil"/>
              <w:bottom w:val="single" w:sz="4" w:space="0" w:color="auto"/>
              <w:right w:val="single" w:sz="4" w:space="0" w:color="auto"/>
            </w:tcBorders>
            <w:shd w:val="clear" w:color="000000" w:fill="FFE699"/>
            <w:noWrap/>
            <w:vAlign w:val="bottom"/>
            <w:hideMark/>
          </w:tcPr>
          <w:p w14:paraId="49FEF40E" w14:textId="77777777" w:rsidR="003C404F" w:rsidRPr="003C404F" w:rsidRDefault="003C404F" w:rsidP="003C404F">
            <w:pPr>
              <w:spacing w:after="0" w:line="240" w:lineRule="auto"/>
              <w:jc w:val="right"/>
              <w:rPr>
                <w:rFonts w:cs="Calibri"/>
                <w:b/>
                <w:bCs/>
                <w:sz w:val="16"/>
                <w:szCs w:val="16"/>
                <w:lang w:eastAsia="hr-HR"/>
              </w:rPr>
            </w:pPr>
            <w:r w:rsidRPr="003C404F">
              <w:rPr>
                <w:rFonts w:cs="Calibri"/>
                <w:b/>
                <w:bCs/>
                <w:sz w:val="16"/>
                <w:szCs w:val="16"/>
                <w:lang w:eastAsia="hr-HR"/>
              </w:rPr>
              <w:t>6.547.977,15</w:t>
            </w:r>
          </w:p>
        </w:tc>
        <w:tc>
          <w:tcPr>
            <w:tcW w:w="4355" w:type="dxa"/>
            <w:tcBorders>
              <w:top w:val="nil"/>
              <w:left w:val="nil"/>
              <w:bottom w:val="single" w:sz="4" w:space="0" w:color="auto"/>
              <w:right w:val="single" w:sz="4" w:space="0" w:color="auto"/>
            </w:tcBorders>
            <w:shd w:val="clear" w:color="000000" w:fill="FFE699"/>
            <w:noWrap/>
            <w:vAlign w:val="bottom"/>
            <w:hideMark/>
          </w:tcPr>
          <w:p w14:paraId="54E59C2B" w14:textId="77777777" w:rsidR="003C404F" w:rsidRPr="003C404F" w:rsidRDefault="003C404F" w:rsidP="003C404F">
            <w:pPr>
              <w:spacing w:after="0" w:line="240" w:lineRule="auto"/>
              <w:jc w:val="right"/>
              <w:rPr>
                <w:rFonts w:cs="Calibri"/>
                <w:b/>
                <w:bCs/>
                <w:sz w:val="16"/>
                <w:szCs w:val="16"/>
                <w:lang w:eastAsia="hr-HR"/>
              </w:rPr>
            </w:pPr>
            <w:r w:rsidRPr="003C404F">
              <w:rPr>
                <w:rFonts w:cs="Calibri"/>
                <w:b/>
                <w:bCs/>
                <w:sz w:val="16"/>
                <w:szCs w:val="16"/>
                <w:lang w:eastAsia="hr-HR"/>
              </w:rPr>
              <w:t> </w:t>
            </w:r>
          </w:p>
        </w:tc>
        <w:tc>
          <w:tcPr>
            <w:tcW w:w="3969" w:type="dxa"/>
            <w:tcBorders>
              <w:top w:val="nil"/>
              <w:left w:val="nil"/>
              <w:bottom w:val="single" w:sz="4" w:space="0" w:color="auto"/>
              <w:right w:val="single" w:sz="4" w:space="0" w:color="auto"/>
            </w:tcBorders>
            <w:shd w:val="clear" w:color="000000" w:fill="FFE699"/>
            <w:noWrap/>
            <w:vAlign w:val="bottom"/>
            <w:hideMark/>
          </w:tcPr>
          <w:p w14:paraId="07A50AB8" w14:textId="77777777" w:rsidR="003C404F" w:rsidRPr="003C404F" w:rsidRDefault="003C404F" w:rsidP="003C404F">
            <w:pPr>
              <w:spacing w:after="0" w:line="240" w:lineRule="auto"/>
              <w:jc w:val="right"/>
              <w:rPr>
                <w:rFonts w:cs="Calibri"/>
                <w:b/>
                <w:bCs/>
                <w:sz w:val="16"/>
                <w:szCs w:val="16"/>
                <w:lang w:eastAsia="hr-HR"/>
              </w:rPr>
            </w:pPr>
            <w:r w:rsidRPr="003C404F">
              <w:rPr>
                <w:rFonts w:cs="Calibri"/>
                <w:b/>
                <w:bCs/>
                <w:sz w:val="16"/>
                <w:szCs w:val="16"/>
                <w:lang w:eastAsia="hr-HR"/>
              </w:rPr>
              <w:t> </w:t>
            </w:r>
          </w:p>
        </w:tc>
      </w:tr>
      <w:tr w:rsidR="003C404F" w:rsidRPr="003C404F" w14:paraId="39605341" w14:textId="77777777" w:rsidTr="00413423">
        <w:trPr>
          <w:trHeight w:val="300"/>
        </w:trPr>
        <w:tc>
          <w:tcPr>
            <w:tcW w:w="1113" w:type="dxa"/>
            <w:tcBorders>
              <w:top w:val="nil"/>
              <w:left w:val="single" w:sz="4" w:space="0" w:color="auto"/>
              <w:bottom w:val="single" w:sz="4" w:space="0" w:color="auto"/>
              <w:right w:val="single" w:sz="4" w:space="0" w:color="auto"/>
            </w:tcBorders>
            <w:shd w:val="clear" w:color="000000" w:fill="D9E1F2"/>
            <w:noWrap/>
            <w:vAlign w:val="bottom"/>
            <w:hideMark/>
          </w:tcPr>
          <w:p w14:paraId="44C7446C"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Glava: 02301</w:t>
            </w:r>
          </w:p>
        </w:tc>
        <w:tc>
          <w:tcPr>
            <w:tcW w:w="786" w:type="dxa"/>
            <w:tcBorders>
              <w:top w:val="nil"/>
              <w:left w:val="nil"/>
              <w:bottom w:val="single" w:sz="4" w:space="0" w:color="auto"/>
              <w:right w:val="single" w:sz="4" w:space="0" w:color="auto"/>
            </w:tcBorders>
            <w:shd w:val="clear" w:color="000000" w:fill="D9E1F2"/>
            <w:noWrap/>
            <w:vAlign w:val="bottom"/>
            <w:hideMark/>
          </w:tcPr>
          <w:p w14:paraId="2B98C504"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 </w:t>
            </w:r>
          </w:p>
        </w:tc>
        <w:tc>
          <w:tcPr>
            <w:tcW w:w="2065" w:type="dxa"/>
            <w:tcBorders>
              <w:top w:val="nil"/>
              <w:left w:val="nil"/>
              <w:bottom w:val="single" w:sz="4" w:space="0" w:color="auto"/>
              <w:right w:val="single" w:sz="4" w:space="0" w:color="auto"/>
            </w:tcBorders>
            <w:shd w:val="clear" w:color="000000" w:fill="D9E1F2"/>
            <w:noWrap/>
            <w:vAlign w:val="bottom"/>
            <w:hideMark/>
          </w:tcPr>
          <w:p w14:paraId="1ECB05DE"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Odsjek za izgradnju i održavanje</w:t>
            </w:r>
          </w:p>
        </w:tc>
        <w:tc>
          <w:tcPr>
            <w:tcW w:w="1154" w:type="dxa"/>
            <w:tcBorders>
              <w:top w:val="nil"/>
              <w:left w:val="nil"/>
              <w:bottom w:val="single" w:sz="4" w:space="0" w:color="auto"/>
              <w:right w:val="single" w:sz="4" w:space="0" w:color="auto"/>
            </w:tcBorders>
            <w:shd w:val="clear" w:color="000000" w:fill="D9E1F2"/>
            <w:noWrap/>
            <w:vAlign w:val="bottom"/>
            <w:hideMark/>
          </w:tcPr>
          <w:p w14:paraId="6DACE033"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4.871.300,00</w:t>
            </w:r>
          </w:p>
        </w:tc>
        <w:tc>
          <w:tcPr>
            <w:tcW w:w="1154" w:type="dxa"/>
            <w:tcBorders>
              <w:top w:val="nil"/>
              <w:left w:val="nil"/>
              <w:bottom w:val="single" w:sz="4" w:space="0" w:color="auto"/>
              <w:right w:val="single" w:sz="4" w:space="0" w:color="auto"/>
            </w:tcBorders>
            <w:shd w:val="clear" w:color="000000" w:fill="D9E1F2"/>
            <w:noWrap/>
            <w:vAlign w:val="bottom"/>
            <w:hideMark/>
          </w:tcPr>
          <w:p w14:paraId="1C21FA78"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4.285.183,52</w:t>
            </w:r>
          </w:p>
        </w:tc>
        <w:tc>
          <w:tcPr>
            <w:tcW w:w="4355" w:type="dxa"/>
            <w:tcBorders>
              <w:top w:val="nil"/>
              <w:left w:val="nil"/>
              <w:bottom w:val="single" w:sz="4" w:space="0" w:color="auto"/>
              <w:right w:val="single" w:sz="4" w:space="0" w:color="auto"/>
            </w:tcBorders>
            <w:shd w:val="clear" w:color="000000" w:fill="D9E1F2"/>
            <w:noWrap/>
            <w:vAlign w:val="bottom"/>
            <w:hideMark/>
          </w:tcPr>
          <w:p w14:paraId="5E927D79"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 </w:t>
            </w:r>
          </w:p>
        </w:tc>
        <w:tc>
          <w:tcPr>
            <w:tcW w:w="3969" w:type="dxa"/>
            <w:tcBorders>
              <w:top w:val="nil"/>
              <w:left w:val="nil"/>
              <w:bottom w:val="single" w:sz="4" w:space="0" w:color="auto"/>
              <w:right w:val="single" w:sz="4" w:space="0" w:color="auto"/>
            </w:tcBorders>
            <w:shd w:val="clear" w:color="000000" w:fill="D9E1F2"/>
            <w:noWrap/>
            <w:vAlign w:val="bottom"/>
            <w:hideMark/>
          </w:tcPr>
          <w:p w14:paraId="34E4676B"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 </w:t>
            </w:r>
          </w:p>
        </w:tc>
      </w:tr>
      <w:tr w:rsidR="003C404F" w:rsidRPr="003C404F" w14:paraId="5E4DA0ED" w14:textId="77777777" w:rsidTr="00413423">
        <w:trPr>
          <w:trHeight w:val="2730"/>
        </w:trPr>
        <w:tc>
          <w:tcPr>
            <w:tcW w:w="1113" w:type="dxa"/>
            <w:tcBorders>
              <w:top w:val="nil"/>
              <w:left w:val="single" w:sz="4" w:space="0" w:color="auto"/>
              <w:bottom w:val="single" w:sz="4" w:space="0" w:color="auto"/>
              <w:right w:val="single" w:sz="4" w:space="0" w:color="auto"/>
            </w:tcBorders>
            <w:shd w:val="clear" w:color="auto" w:fill="auto"/>
            <w:noWrap/>
            <w:vAlign w:val="bottom"/>
            <w:hideMark/>
          </w:tcPr>
          <w:p w14:paraId="3F66C738"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P1003</w:t>
            </w:r>
          </w:p>
        </w:tc>
        <w:tc>
          <w:tcPr>
            <w:tcW w:w="786" w:type="dxa"/>
            <w:tcBorders>
              <w:top w:val="nil"/>
              <w:left w:val="nil"/>
              <w:bottom w:val="single" w:sz="4" w:space="0" w:color="auto"/>
              <w:right w:val="single" w:sz="4" w:space="0" w:color="auto"/>
            </w:tcBorders>
            <w:shd w:val="clear" w:color="auto" w:fill="auto"/>
            <w:noWrap/>
            <w:vAlign w:val="bottom"/>
            <w:hideMark/>
          </w:tcPr>
          <w:p w14:paraId="64F58AAE"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P1003</w:t>
            </w:r>
          </w:p>
        </w:tc>
        <w:tc>
          <w:tcPr>
            <w:tcW w:w="2065" w:type="dxa"/>
            <w:tcBorders>
              <w:top w:val="nil"/>
              <w:left w:val="nil"/>
              <w:bottom w:val="single" w:sz="4" w:space="0" w:color="auto"/>
              <w:right w:val="single" w:sz="4" w:space="0" w:color="auto"/>
            </w:tcBorders>
            <w:shd w:val="clear" w:color="auto" w:fill="auto"/>
            <w:noWrap/>
            <w:vAlign w:val="bottom"/>
            <w:hideMark/>
          </w:tcPr>
          <w:p w14:paraId="3AD61F29"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ODRŽAVANJE KOMUNALNE INFRASTRUKTURE</w:t>
            </w:r>
          </w:p>
        </w:tc>
        <w:tc>
          <w:tcPr>
            <w:tcW w:w="1154" w:type="dxa"/>
            <w:tcBorders>
              <w:top w:val="nil"/>
              <w:left w:val="nil"/>
              <w:bottom w:val="single" w:sz="4" w:space="0" w:color="auto"/>
              <w:right w:val="single" w:sz="4" w:space="0" w:color="auto"/>
            </w:tcBorders>
            <w:shd w:val="clear" w:color="auto" w:fill="auto"/>
            <w:noWrap/>
            <w:vAlign w:val="bottom"/>
            <w:hideMark/>
          </w:tcPr>
          <w:p w14:paraId="43763B97"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1.825.000,00</w:t>
            </w:r>
          </w:p>
        </w:tc>
        <w:tc>
          <w:tcPr>
            <w:tcW w:w="1154" w:type="dxa"/>
            <w:tcBorders>
              <w:top w:val="nil"/>
              <w:left w:val="nil"/>
              <w:bottom w:val="single" w:sz="4" w:space="0" w:color="auto"/>
              <w:right w:val="single" w:sz="4" w:space="0" w:color="auto"/>
            </w:tcBorders>
            <w:shd w:val="clear" w:color="auto" w:fill="auto"/>
            <w:noWrap/>
            <w:vAlign w:val="bottom"/>
            <w:hideMark/>
          </w:tcPr>
          <w:p w14:paraId="29D8E593"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1.707.367,89</w:t>
            </w:r>
          </w:p>
        </w:tc>
        <w:tc>
          <w:tcPr>
            <w:tcW w:w="4355" w:type="dxa"/>
            <w:tcBorders>
              <w:top w:val="nil"/>
              <w:left w:val="nil"/>
              <w:bottom w:val="single" w:sz="4" w:space="0" w:color="auto"/>
              <w:right w:val="single" w:sz="4" w:space="0" w:color="auto"/>
            </w:tcBorders>
            <w:shd w:val="clear" w:color="auto" w:fill="auto"/>
            <w:vAlign w:val="center"/>
            <w:hideMark/>
          </w:tcPr>
          <w:p w14:paraId="00EC0A74"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Cilj programa je usklađenim zahvatima na javnim površinama osigurati svrhovito, trajno i kvalitetno obavljanje komunalnih djelatnosti, osigurati održavanje komunalnih objekata i uređaja u stanju funkcionalnosti sve radi postizanja zadovoljavajućeg nivoa komunalnog uređenja i komunalne opremljenosti grada.</w:t>
            </w:r>
            <w:r w:rsidRPr="003C404F">
              <w:rPr>
                <w:rFonts w:cs="Calibri"/>
                <w:color w:val="000000"/>
                <w:sz w:val="16"/>
                <w:szCs w:val="16"/>
                <w:lang w:eastAsia="hr-HR"/>
              </w:rPr>
              <w:br/>
              <w:t>Pravovremenim zahvatima na komunalnoj infrastrukturi smanjuju se direktne i indirektne</w:t>
            </w:r>
            <w:r w:rsidRPr="003C404F">
              <w:rPr>
                <w:rFonts w:cs="Calibri"/>
                <w:color w:val="000000"/>
                <w:sz w:val="16"/>
                <w:szCs w:val="16"/>
                <w:lang w:eastAsia="hr-HR"/>
              </w:rPr>
              <w:br/>
              <w:t>štete koje mogu nastati kao posljedica nepravovremenih postupanja, dok se s druge strane podiže sigurnost, povećava se vijek trajanja komunalne infrastrukture, podiže standard i kvaliteta, a građanima omogućava korištenje funkcionalne i svrhovite komunalne infrastrukture i uređenih javnih gradskih površina.</w:t>
            </w:r>
            <w:r w:rsidRPr="003C404F">
              <w:rPr>
                <w:rFonts w:cs="Calibri"/>
                <w:color w:val="000000"/>
                <w:sz w:val="16"/>
                <w:szCs w:val="16"/>
                <w:lang w:eastAsia="hr-HR"/>
              </w:rPr>
              <w:br/>
              <w:t>Ispunjenje ciljeva zadanih ovim programom očituje se povećanju komunalnog standarda,</w:t>
            </w:r>
            <w:r w:rsidRPr="003C404F">
              <w:rPr>
                <w:rFonts w:cs="Calibri"/>
                <w:color w:val="000000"/>
                <w:sz w:val="16"/>
                <w:szCs w:val="16"/>
                <w:lang w:eastAsia="hr-HR"/>
              </w:rPr>
              <w:br/>
              <w:t>izgledu grada i stanju komunalne infrastrukture, a iskazano je kroz zadovoljstvo/nezadovoljstvo građana okruženjem te potpunim otklanjanjem ili smanjenjem mogućnosti nastanka šteta kod ljudi i/ili imovine koje mogu nastati kao posljedica nedovoljnog i nekvalitetnog održavanja komunalne infrastrukture i javnih površina.</w:t>
            </w:r>
          </w:p>
        </w:tc>
        <w:tc>
          <w:tcPr>
            <w:tcW w:w="3969" w:type="dxa"/>
            <w:tcBorders>
              <w:top w:val="nil"/>
              <w:left w:val="nil"/>
              <w:bottom w:val="single" w:sz="4" w:space="0" w:color="auto"/>
              <w:right w:val="single" w:sz="4" w:space="0" w:color="auto"/>
            </w:tcBorders>
            <w:shd w:val="clear" w:color="auto" w:fill="auto"/>
            <w:vAlign w:val="center"/>
            <w:hideMark/>
          </w:tcPr>
          <w:p w14:paraId="7A59B3A4"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Komunalna infrastruktura je u funkcionalnom stanju i standard je održan te produžen vijek trajanja objekata i uređaja komunalne infrastrukture. Program se u svojoj realizaciji provodio na cjelovit i svrsishodan način kako bi se osigurali maksimalni efekti s manjim ulaganjima. U realizaciju programa uključivana su i komunalna poduzeća te trgovačka društva koja upravljaju pojedinim infrastrukturama koje se nalaze u ili na javnim površinama. Podizanjem svijesti o mogućnosti utjecaja građana na direktno rješavanje problematike u njihovom neposrednom okruženju evidentirano je i njihovo intenzivnije sudjelovanje u planovima i akcijama, direktno u suradnji s gradskom upravom ili putem mjesnih odbora koje se nastoji maksimalno uključiti u realizaciju rješavanja javnih interesa na njihovom području. Program održavanja komunalne infrastrukture; rashodi za provođenje programa planirani su u iznosu od 1.825.000,00 EUR, a izvršeni u iznosu od 1.707.367,89 EUR ili 93,55% u odnosu na plan.</w:t>
            </w:r>
          </w:p>
        </w:tc>
      </w:tr>
      <w:tr w:rsidR="003C404F" w:rsidRPr="003C404F" w14:paraId="6D7F94BF" w14:textId="77777777" w:rsidTr="00413423">
        <w:trPr>
          <w:trHeight w:val="849"/>
        </w:trPr>
        <w:tc>
          <w:tcPr>
            <w:tcW w:w="1113" w:type="dxa"/>
            <w:tcBorders>
              <w:top w:val="nil"/>
              <w:left w:val="single" w:sz="4" w:space="0" w:color="auto"/>
              <w:bottom w:val="single" w:sz="4" w:space="0" w:color="auto"/>
              <w:right w:val="single" w:sz="4" w:space="0" w:color="auto"/>
            </w:tcBorders>
            <w:shd w:val="clear" w:color="auto" w:fill="auto"/>
            <w:noWrap/>
            <w:vAlign w:val="bottom"/>
            <w:hideMark/>
          </w:tcPr>
          <w:p w14:paraId="63237D56"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P1006</w:t>
            </w:r>
          </w:p>
        </w:tc>
        <w:tc>
          <w:tcPr>
            <w:tcW w:w="786" w:type="dxa"/>
            <w:tcBorders>
              <w:top w:val="nil"/>
              <w:left w:val="nil"/>
              <w:bottom w:val="single" w:sz="4" w:space="0" w:color="auto"/>
              <w:right w:val="single" w:sz="4" w:space="0" w:color="auto"/>
            </w:tcBorders>
            <w:shd w:val="clear" w:color="auto" w:fill="auto"/>
            <w:noWrap/>
            <w:vAlign w:val="bottom"/>
            <w:hideMark/>
          </w:tcPr>
          <w:p w14:paraId="638C32E4"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P1006</w:t>
            </w:r>
          </w:p>
        </w:tc>
        <w:tc>
          <w:tcPr>
            <w:tcW w:w="2065" w:type="dxa"/>
            <w:tcBorders>
              <w:top w:val="nil"/>
              <w:left w:val="nil"/>
              <w:bottom w:val="single" w:sz="4" w:space="0" w:color="auto"/>
              <w:right w:val="single" w:sz="4" w:space="0" w:color="auto"/>
            </w:tcBorders>
            <w:shd w:val="clear" w:color="auto" w:fill="auto"/>
            <w:noWrap/>
            <w:vAlign w:val="bottom"/>
            <w:hideMark/>
          </w:tcPr>
          <w:p w14:paraId="14894F30"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IZGRADNJA KOMUNALNE INFRASTRUKTURE</w:t>
            </w:r>
          </w:p>
        </w:tc>
        <w:tc>
          <w:tcPr>
            <w:tcW w:w="1154" w:type="dxa"/>
            <w:tcBorders>
              <w:top w:val="nil"/>
              <w:left w:val="nil"/>
              <w:bottom w:val="single" w:sz="4" w:space="0" w:color="auto"/>
              <w:right w:val="single" w:sz="4" w:space="0" w:color="auto"/>
            </w:tcBorders>
            <w:shd w:val="clear" w:color="auto" w:fill="auto"/>
            <w:noWrap/>
            <w:vAlign w:val="bottom"/>
            <w:hideMark/>
          </w:tcPr>
          <w:p w14:paraId="72AFAFAA"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2.374.700,00</w:t>
            </w:r>
          </w:p>
        </w:tc>
        <w:tc>
          <w:tcPr>
            <w:tcW w:w="1154" w:type="dxa"/>
            <w:tcBorders>
              <w:top w:val="nil"/>
              <w:left w:val="nil"/>
              <w:bottom w:val="single" w:sz="4" w:space="0" w:color="auto"/>
              <w:right w:val="single" w:sz="4" w:space="0" w:color="auto"/>
            </w:tcBorders>
            <w:shd w:val="clear" w:color="auto" w:fill="auto"/>
            <w:noWrap/>
            <w:vAlign w:val="bottom"/>
            <w:hideMark/>
          </w:tcPr>
          <w:p w14:paraId="58F2F4AF"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1.916.609,73</w:t>
            </w:r>
          </w:p>
        </w:tc>
        <w:tc>
          <w:tcPr>
            <w:tcW w:w="4355" w:type="dxa"/>
            <w:tcBorders>
              <w:top w:val="nil"/>
              <w:left w:val="nil"/>
              <w:bottom w:val="single" w:sz="4" w:space="0" w:color="auto"/>
              <w:right w:val="single" w:sz="4" w:space="0" w:color="auto"/>
            </w:tcBorders>
            <w:shd w:val="clear" w:color="auto" w:fill="auto"/>
            <w:vAlign w:val="center"/>
            <w:hideMark/>
          </w:tcPr>
          <w:p w14:paraId="7BA1B503"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Opći ciljevi ovog programa su kupnja zemljišta kao preduvjeta za izgradnju objekata i uređaja komunalne infrastrukture, poboljšanje nivoa komunalne opremljenosti objektima i uređajima komunalne infrastrukture, kroz veći stupanj izgrađenosti objekata i uređaja komunalne infrastrukture. Osnovni ciljevi Programa su pribavljanje projekata i druge dokumentacije, kao preduvjeta za uređenje građevinskog zemljišta, čija će realizacija rezultirati povećanjem komunalne opremljenosti, izvođenja eventualno potrebne sanacije terena, kao i izvođenje radova izgradnje javnih površina, nerazvrstanih cesta, sustava oborinske odvodnje, groblja, javne rasvjete te izgradnje EKK mreže.</w:t>
            </w:r>
          </w:p>
        </w:tc>
        <w:tc>
          <w:tcPr>
            <w:tcW w:w="3969" w:type="dxa"/>
            <w:tcBorders>
              <w:top w:val="nil"/>
              <w:left w:val="nil"/>
              <w:bottom w:val="single" w:sz="4" w:space="0" w:color="auto"/>
              <w:right w:val="single" w:sz="4" w:space="0" w:color="auto"/>
            </w:tcBorders>
            <w:shd w:val="clear" w:color="auto" w:fill="auto"/>
            <w:vAlign w:val="center"/>
            <w:hideMark/>
          </w:tcPr>
          <w:p w14:paraId="05AA3352"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Ispunjenje navedenog cilja očituje se duljinama ili površini izgradnje pojedinih objekata komunalne infrastrukture, površinama zemljišta otkupljenim za potrebe izgradnje komunalne infrastrukture. Izgradnjom komunalne infrastrukture kojom su obuhvaćeni poslovi pripreme i izgradnje: nerazvrstane ceste, javne prometne površine na kojima nije dopušten promet motornih vozila, javna parkirališta, javne garaže, javne zelene površine, građevine i uređaji javne namjene, javna rasvjeta, groblja i krematoriji na grobljima, građevine namijenjene obavljanju javnog prijevoza, a sukladno programu građenja i prema preuzetim obvezama iz ugovora o financiranju, poboljšana je komunalna opremljenost naselja čime su stvoreni preduvjeti za daljnju izgradnju i razvoj na tim područjima. Ujedno su nastavljene aktivnosti na objektima za koje su sklopljeni ugovori o građenju u ovoj, kao i prijašnjim godinama. Otkupom zemljišta za potrebe izgradnje komunalne infrastrukture stvoreni su uvjeti za izgradnju, te preduvjeti za buduću izgradnju i nastavak postojeće izgradnje.</w:t>
            </w:r>
            <w:r w:rsidRPr="003C404F">
              <w:rPr>
                <w:rFonts w:cs="Calibri"/>
                <w:color w:val="000000"/>
                <w:sz w:val="16"/>
                <w:szCs w:val="16"/>
                <w:lang w:eastAsia="hr-HR"/>
              </w:rPr>
              <w:br/>
              <w:t>Rashodi za provođenje programa planirani su u iznosu od 2.374.700,00 EUR, a izvršeni u iznosu od 1.916.609,73 EUR ili 80,71% u odnosu na plan.</w:t>
            </w:r>
          </w:p>
        </w:tc>
      </w:tr>
      <w:tr w:rsidR="003C404F" w:rsidRPr="003C404F" w14:paraId="00794F06" w14:textId="77777777" w:rsidTr="00413423">
        <w:trPr>
          <w:trHeight w:val="1853"/>
        </w:trPr>
        <w:tc>
          <w:tcPr>
            <w:tcW w:w="1113" w:type="dxa"/>
            <w:tcBorders>
              <w:top w:val="nil"/>
              <w:left w:val="single" w:sz="4" w:space="0" w:color="auto"/>
              <w:bottom w:val="single" w:sz="4" w:space="0" w:color="auto"/>
              <w:right w:val="single" w:sz="4" w:space="0" w:color="auto"/>
            </w:tcBorders>
            <w:shd w:val="clear" w:color="auto" w:fill="auto"/>
            <w:noWrap/>
            <w:vAlign w:val="bottom"/>
            <w:hideMark/>
          </w:tcPr>
          <w:p w14:paraId="527A59EC"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P1022</w:t>
            </w:r>
          </w:p>
        </w:tc>
        <w:tc>
          <w:tcPr>
            <w:tcW w:w="786" w:type="dxa"/>
            <w:tcBorders>
              <w:top w:val="nil"/>
              <w:left w:val="nil"/>
              <w:bottom w:val="single" w:sz="4" w:space="0" w:color="auto"/>
              <w:right w:val="single" w:sz="4" w:space="0" w:color="auto"/>
            </w:tcBorders>
            <w:shd w:val="clear" w:color="auto" w:fill="auto"/>
            <w:noWrap/>
            <w:vAlign w:val="bottom"/>
            <w:hideMark/>
          </w:tcPr>
          <w:p w14:paraId="3AD89A5C"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P1022</w:t>
            </w:r>
          </w:p>
        </w:tc>
        <w:tc>
          <w:tcPr>
            <w:tcW w:w="2065" w:type="dxa"/>
            <w:tcBorders>
              <w:top w:val="nil"/>
              <w:left w:val="nil"/>
              <w:bottom w:val="single" w:sz="4" w:space="0" w:color="auto"/>
              <w:right w:val="single" w:sz="4" w:space="0" w:color="auto"/>
            </w:tcBorders>
            <w:shd w:val="clear" w:color="auto" w:fill="auto"/>
            <w:noWrap/>
            <w:vAlign w:val="bottom"/>
            <w:hideMark/>
          </w:tcPr>
          <w:p w14:paraId="22A69D48"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IZGRADNJA GRAĐEVINA ZA GOSPODARENJE KOMUNALNIM OTPADOM</w:t>
            </w:r>
          </w:p>
        </w:tc>
        <w:tc>
          <w:tcPr>
            <w:tcW w:w="1154" w:type="dxa"/>
            <w:tcBorders>
              <w:top w:val="nil"/>
              <w:left w:val="nil"/>
              <w:bottom w:val="single" w:sz="4" w:space="0" w:color="auto"/>
              <w:right w:val="single" w:sz="4" w:space="0" w:color="auto"/>
            </w:tcBorders>
            <w:shd w:val="clear" w:color="auto" w:fill="auto"/>
            <w:noWrap/>
            <w:vAlign w:val="bottom"/>
            <w:hideMark/>
          </w:tcPr>
          <w:p w14:paraId="6CEC8F2C"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409.000,00</w:t>
            </w:r>
          </w:p>
        </w:tc>
        <w:tc>
          <w:tcPr>
            <w:tcW w:w="1154" w:type="dxa"/>
            <w:tcBorders>
              <w:top w:val="nil"/>
              <w:left w:val="nil"/>
              <w:bottom w:val="single" w:sz="4" w:space="0" w:color="auto"/>
              <w:right w:val="single" w:sz="4" w:space="0" w:color="auto"/>
            </w:tcBorders>
            <w:shd w:val="clear" w:color="auto" w:fill="auto"/>
            <w:noWrap/>
            <w:vAlign w:val="bottom"/>
            <w:hideMark/>
          </w:tcPr>
          <w:p w14:paraId="4A3D77C8"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408.299,03</w:t>
            </w:r>
          </w:p>
        </w:tc>
        <w:tc>
          <w:tcPr>
            <w:tcW w:w="4355" w:type="dxa"/>
            <w:tcBorders>
              <w:top w:val="nil"/>
              <w:left w:val="nil"/>
              <w:bottom w:val="single" w:sz="4" w:space="0" w:color="auto"/>
              <w:right w:val="single" w:sz="4" w:space="0" w:color="auto"/>
            </w:tcBorders>
            <w:shd w:val="clear" w:color="auto" w:fill="auto"/>
            <w:vAlign w:val="center"/>
            <w:hideMark/>
          </w:tcPr>
          <w:p w14:paraId="3329039B"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Prema planu gospodarenja otpadom Grada Kaštela za razdoblje  2018.-2023. za područje grada Kaštela predviđa se 3 reciklažna dvorišta. Dvorište u Kaštel Novom - Rudine je izgrađeno 2018. godine. Cilj programa je izraditi projektnu  dokumentaciju i ishoditi akte za gradnju te započeti izgradnju reciklažnog dvorišta na lokaciji u Kaštel Sućurcu.</w:t>
            </w:r>
          </w:p>
        </w:tc>
        <w:tc>
          <w:tcPr>
            <w:tcW w:w="3969" w:type="dxa"/>
            <w:tcBorders>
              <w:top w:val="nil"/>
              <w:left w:val="nil"/>
              <w:bottom w:val="single" w:sz="4" w:space="0" w:color="auto"/>
              <w:right w:val="single" w:sz="4" w:space="0" w:color="auto"/>
            </w:tcBorders>
            <w:shd w:val="clear" w:color="auto" w:fill="auto"/>
            <w:vAlign w:val="center"/>
            <w:hideMark/>
          </w:tcPr>
          <w:p w14:paraId="477C23E1"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Pokazatelj uspješnosti je sklopljen ugovor o zakupu zemljišta s tvrtkom CEMEX,  ishođena pravomoćna građevinska dozvola za izgradnju reciklažnog dvorišta na tom zemljištu, proveden postupak javne nabave za odabir izvođača radova te započeti i završeni radovi  na izgradnji reciklažnog dvorišta. Rashodi za provođenje programa planirani su u iznosu od 409.000,00 EUR, a izvršeni u iznosu od 408.299,03 EUR ili 99,83% u odnosu na plan.</w:t>
            </w:r>
          </w:p>
        </w:tc>
      </w:tr>
      <w:tr w:rsidR="003C404F" w:rsidRPr="003C404F" w14:paraId="31EE3036" w14:textId="77777777" w:rsidTr="00413423">
        <w:trPr>
          <w:trHeight w:val="1808"/>
        </w:trPr>
        <w:tc>
          <w:tcPr>
            <w:tcW w:w="1113" w:type="dxa"/>
            <w:tcBorders>
              <w:top w:val="nil"/>
              <w:left w:val="single" w:sz="4" w:space="0" w:color="auto"/>
              <w:bottom w:val="single" w:sz="4" w:space="0" w:color="auto"/>
              <w:right w:val="single" w:sz="4" w:space="0" w:color="auto"/>
            </w:tcBorders>
            <w:shd w:val="clear" w:color="auto" w:fill="auto"/>
            <w:noWrap/>
            <w:vAlign w:val="bottom"/>
            <w:hideMark/>
          </w:tcPr>
          <w:p w14:paraId="48D95C51"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P1005</w:t>
            </w:r>
          </w:p>
        </w:tc>
        <w:tc>
          <w:tcPr>
            <w:tcW w:w="786" w:type="dxa"/>
            <w:tcBorders>
              <w:top w:val="nil"/>
              <w:left w:val="nil"/>
              <w:bottom w:val="single" w:sz="4" w:space="0" w:color="auto"/>
              <w:right w:val="single" w:sz="4" w:space="0" w:color="auto"/>
            </w:tcBorders>
            <w:shd w:val="clear" w:color="auto" w:fill="auto"/>
            <w:noWrap/>
            <w:vAlign w:val="bottom"/>
            <w:hideMark/>
          </w:tcPr>
          <w:p w14:paraId="55B75FAD"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P1005</w:t>
            </w:r>
          </w:p>
        </w:tc>
        <w:tc>
          <w:tcPr>
            <w:tcW w:w="2065" w:type="dxa"/>
            <w:tcBorders>
              <w:top w:val="nil"/>
              <w:left w:val="nil"/>
              <w:bottom w:val="single" w:sz="4" w:space="0" w:color="auto"/>
              <w:right w:val="single" w:sz="4" w:space="0" w:color="auto"/>
            </w:tcBorders>
            <w:shd w:val="clear" w:color="auto" w:fill="auto"/>
            <w:noWrap/>
            <w:vAlign w:val="bottom"/>
            <w:hideMark/>
          </w:tcPr>
          <w:p w14:paraId="76DE4364"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IZGRADNJA KOMUNALNIH VODNIH GRAĐEVINA</w:t>
            </w:r>
          </w:p>
        </w:tc>
        <w:tc>
          <w:tcPr>
            <w:tcW w:w="1154" w:type="dxa"/>
            <w:tcBorders>
              <w:top w:val="nil"/>
              <w:left w:val="nil"/>
              <w:bottom w:val="single" w:sz="4" w:space="0" w:color="auto"/>
              <w:right w:val="single" w:sz="4" w:space="0" w:color="auto"/>
            </w:tcBorders>
            <w:shd w:val="clear" w:color="auto" w:fill="auto"/>
            <w:noWrap/>
            <w:vAlign w:val="bottom"/>
            <w:hideMark/>
          </w:tcPr>
          <w:p w14:paraId="47CC4179"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262.600,00</w:t>
            </w:r>
          </w:p>
        </w:tc>
        <w:tc>
          <w:tcPr>
            <w:tcW w:w="1154" w:type="dxa"/>
            <w:tcBorders>
              <w:top w:val="nil"/>
              <w:left w:val="nil"/>
              <w:bottom w:val="single" w:sz="4" w:space="0" w:color="auto"/>
              <w:right w:val="single" w:sz="4" w:space="0" w:color="auto"/>
            </w:tcBorders>
            <w:shd w:val="clear" w:color="auto" w:fill="auto"/>
            <w:noWrap/>
            <w:vAlign w:val="bottom"/>
            <w:hideMark/>
          </w:tcPr>
          <w:p w14:paraId="01F89966"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252.906,87</w:t>
            </w:r>
          </w:p>
        </w:tc>
        <w:tc>
          <w:tcPr>
            <w:tcW w:w="4355" w:type="dxa"/>
            <w:tcBorders>
              <w:top w:val="nil"/>
              <w:left w:val="nil"/>
              <w:bottom w:val="single" w:sz="4" w:space="0" w:color="auto"/>
              <w:right w:val="single" w:sz="4" w:space="0" w:color="auto"/>
            </w:tcBorders>
            <w:shd w:val="clear" w:color="auto" w:fill="auto"/>
            <w:vAlign w:val="center"/>
            <w:hideMark/>
          </w:tcPr>
          <w:p w14:paraId="39219ABF"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Grad Kaštela ima interes i obvezu razvijati i unaprijediti komunalnu vodnu infrastrukturu u suradnji s Vodovodom i kanalizacijom Split u svrhu izgradnje nužne sekundarne vodoopskrbne i kanalizacijske mreže te ostale potrebne infrastrukture (vodospreme, crpne stanice, ….).</w:t>
            </w:r>
            <w:r w:rsidRPr="003C404F">
              <w:rPr>
                <w:rFonts w:cs="Calibri"/>
                <w:color w:val="000000"/>
                <w:sz w:val="16"/>
                <w:szCs w:val="16"/>
                <w:lang w:eastAsia="hr-HR"/>
              </w:rPr>
              <w:br/>
              <w:t xml:space="preserve">Potreba za rješavanjem navedene nužne komunalne infrastrukture prioritet je gradske uprave kako zbog potreba osiguranja minimalnih standarda zaštite zdravlja ljudi, zaštite od požara, zaštite okoliša te zaštite biljnog i životinjskog svijeta. </w:t>
            </w:r>
          </w:p>
        </w:tc>
        <w:tc>
          <w:tcPr>
            <w:tcW w:w="3969" w:type="dxa"/>
            <w:tcBorders>
              <w:top w:val="nil"/>
              <w:left w:val="nil"/>
              <w:bottom w:val="single" w:sz="4" w:space="0" w:color="auto"/>
              <w:right w:val="single" w:sz="4" w:space="0" w:color="auto"/>
            </w:tcBorders>
            <w:shd w:val="clear" w:color="auto" w:fill="auto"/>
            <w:vAlign w:val="center"/>
            <w:hideMark/>
          </w:tcPr>
          <w:p w14:paraId="593A702C"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Pokazatelji uspješnosti su završeni radovi na izgradnji vodoopskrbe u Požeškoj ulici, započeti su radovi na vodoopskrbi u ulici Put Kave. Naručena i izrađena projektna dokumentacija za više vodoopskrbnih i kanalizacijskih cjevovoda na području grada Kaštela. Rashodi za provođenje programa planirani su u iznosu od 262.600,00 EUR, a izvršeni u iznosu od 252.906,87 EUR ili 96,31% u odnosu na plan.</w:t>
            </w:r>
          </w:p>
        </w:tc>
      </w:tr>
      <w:tr w:rsidR="003C404F" w:rsidRPr="003C404F" w14:paraId="565F6B4E" w14:textId="77777777" w:rsidTr="00413423">
        <w:trPr>
          <w:trHeight w:val="300"/>
        </w:trPr>
        <w:tc>
          <w:tcPr>
            <w:tcW w:w="1113" w:type="dxa"/>
            <w:tcBorders>
              <w:top w:val="nil"/>
              <w:left w:val="single" w:sz="4" w:space="0" w:color="auto"/>
              <w:bottom w:val="single" w:sz="4" w:space="0" w:color="auto"/>
              <w:right w:val="single" w:sz="4" w:space="0" w:color="auto"/>
            </w:tcBorders>
            <w:shd w:val="clear" w:color="000000" w:fill="D9E1F2"/>
            <w:noWrap/>
            <w:vAlign w:val="bottom"/>
            <w:hideMark/>
          </w:tcPr>
          <w:p w14:paraId="19BC547F"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Glava: 02302</w:t>
            </w:r>
          </w:p>
        </w:tc>
        <w:tc>
          <w:tcPr>
            <w:tcW w:w="786" w:type="dxa"/>
            <w:tcBorders>
              <w:top w:val="nil"/>
              <w:left w:val="nil"/>
              <w:bottom w:val="single" w:sz="4" w:space="0" w:color="auto"/>
              <w:right w:val="single" w:sz="4" w:space="0" w:color="auto"/>
            </w:tcBorders>
            <w:shd w:val="clear" w:color="000000" w:fill="D9E1F2"/>
            <w:noWrap/>
            <w:vAlign w:val="bottom"/>
            <w:hideMark/>
          </w:tcPr>
          <w:p w14:paraId="69024D8C"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 </w:t>
            </w:r>
          </w:p>
        </w:tc>
        <w:tc>
          <w:tcPr>
            <w:tcW w:w="2065" w:type="dxa"/>
            <w:tcBorders>
              <w:top w:val="nil"/>
              <w:left w:val="nil"/>
              <w:bottom w:val="single" w:sz="4" w:space="0" w:color="auto"/>
              <w:right w:val="single" w:sz="4" w:space="0" w:color="auto"/>
            </w:tcBorders>
            <w:shd w:val="clear" w:color="000000" w:fill="D9E1F2"/>
            <w:noWrap/>
            <w:vAlign w:val="bottom"/>
            <w:hideMark/>
          </w:tcPr>
          <w:p w14:paraId="1865E3A8"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Odsjek za imovinsko pravne poslove i gospodarenje gradskom imovinom</w:t>
            </w:r>
          </w:p>
        </w:tc>
        <w:tc>
          <w:tcPr>
            <w:tcW w:w="1154" w:type="dxa"/>
            <w:tcBorders>
              <w:top w:val="nil"/>
              <w:left w:val="nil"/>
              <w:bottom w:val="single" w:sz="4" w:space="0" w:color="auto"/>
              <w:right w:val="single" w:sz="4" w:space="0" w:color="auto"/>
            </w:tcBorders>
            <w:shd w:val="clear" w:color="000000" w:fill="D9E1F2"/>
            <w:noWrap/>
            <w:vAlign w:val="bottom"/>
            <w:hideMark/>
          </w:tcPr>
          <w:p w14:paraId="17DB57CF"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2.693.400,00</w:t>
            </w:r>
          </w:p>
        </w:tc>
        <w:tc>
          <w:tcPr>
            <w:tcW w:w="1154" w:type="dxa"/>
            <w:tcBorders>
              <w:top w:val="nil"/>
              <w:left w:val="nil"/>
              <w:bottom w:val="single" w:sz="4" w:space="0" w:color="auto"/>
              <w:right w:val="single" w:sz="4" w:space="0" w:color="auto"/>
            </w:tcBorders>
            <w:shd w:val="clear" w:color="000000" w:fill="D9E1F2"/>
            <w:noWrap/>
            <w:vAlign w:val="bottom"/>
            <w:hideMark/>
          </w:tcPr>
          <w:p w14:paraId="54C46761"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2.262.793,63</w:t>
            </w:r>
          </w:p>
        </w:tc>
        <w:tc>
          <w:tcPr>
            <w:tcW w:w="4355" w:type="dxa"/>
            <w:tcBorders>
              <w:top w:val="nil"/>
              <w:left w:val="nil"/>
              <w:bottom w:val="single" w:sz="4" w:space="0" w:color="auto"/>
              <w:right w:val="single" w:sz="4" w:space="0" w:color="auto"/>
            </w:tcBorders>
            <w:shd w:val="clear" w:color="000000" w:fill="D9E1F2"/>
            <w:noWrap/>
            <w:vAlign w:val="bottom"/>
            <w:hideMark/>
          </w:tcPr>
          <w:p w14:paraId="0DBEE383"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 </w:t>
            </w:r>
          </w:p>
        </w:tc>
        <w:tc>
          <w:tcPr>
            <w:tcW w:w="3969" w:type="dxa"/>
            <w:tcBorders>
              <w:top w:val="nil"/>
              <w:left w:val="nil"/>
              <w:bottom w:val="single" w:sz="4" w:space="0" w:color="auto"/>
              <w:right w:val="single" w:sz="4" w:space="0" w:color="auto"/>
            </w:tcBorders>
            <w:shd w:val="clear" w:color="000000" w:fill="D9E1F2"/>
            <w:noWrap/>
            <w:vAlign w:val="bottom"/>
            <w:hideMark/>
          </w:tcPr>
          <w:p w14:paraId="6F2AC1F3"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 </w:t>
            </w:r>
          </w:p>
        </w:tc>
      </w:tr>
      <w:tr w:rsidR="003C404F" w:rsidRPr="003C404F" w14:paraId="5BD5A976" w14:textId="77777777" w:rsidTr="00413423">
        <w:trPr>
          <w:trHeight w:val="1890"/>
        </w:trPr>
        <w:tc>
          <w:tcPr>
            <w:tcW w:w="1113" w:type="dxa"/>
            <w:tcBorders>
              <w:top w:val="nil"/>
              <w:left w:val="single" w:sz="4" w:space="0" w:color="auto"/>
              <w:bottom w:val="single" w:sz="4" w:space="0" w:color="auto"/>
              <w:right w:val="single" w:sz="4" w:space="0" w:color="auto"/>
            </w:tcBorders>
            <w:shd w:val="clear" w:color="auto" w:fill="auto"/>
            <w:noWrap/>
            <w:vAlign w:val="bottom"/>
            <w:hideMark/>
          </w:tcPr>
          <w:p w14:paraId="25A47C0F"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P1010</w:t>
            </w:r>
          </w:p>
        </w:tc>
        <w:tc>
          <w:tcPr>
            <w:tcW w:w="786" w:type="dxa"/>
            <w:tcBorders>
              <w:top w:val="nil"/>
              <w:left w:val="nil"/>
              <w:bottom w:val="single" w:sz="4" w:space="0" w:color="auto"/>
              <w:right w:val="single" w:sz="4" w:space="0" w:color="auto"/>
            </w:tcBorders>
            <w:shd w:val="clear" w:color="auto" w:fill="auto"/>
            <w:noWrap/>
            <w:vAlign w:val="bottom"/>
            <w:hideMark/>
          </w:tcPr>
          <w:p w14:paraId="3238146E"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P1010</w:t>
            </w:r>
          </w:p>
        </w:tc>
        <w:tc>
          <w:tcPr>
            <w:tcW w:w="2065" w:type="dxa"/>
            <w:tcBorders>
              <w:top w:val="nil"/>
              <w:left w:val="nil"/>
              <w:bottom w:val="single" w:sz="4" w:space="0" w:color="auto"/>
              <w:right w:val="single" w:sz="4" w:space="0" w:color="auto"/>
            </w:tcBorders>
            <w:shd w:val="clear" w:color="auto" w:fill="auto"/>
            <w:noWrap/>
            <w:vAlign w:val="bottom"/>
            <w:hideMark/>
          </w:tcPr>
          <w:p w14:paraId="2C7496A8"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GOSPODARENJE GRADSKOM IMOVINOM</w:t>
            </w:r>
          </w:p>
        </w:tc>
        <w:tc>
          <w:tcPr>
            <w:tcW w:w="1154" w:type="dxa"/>
            <w:tcBorders>
              <w:top w:val="nil"/>
              <w:left w:val="nil"/>
              <w:bottom w:val="single" w:sz="4" w:space="0" w:color="auto"/>
              <w:right w:val="single" w:sz="4" w:space="0" w:color="auto"/>
            </w:tcBorders>
            <w:shd w:val="clear" w:color="auto" w:fill="auto"/>
            <w:noWrap/>
            <w:vAlign w:val="bottom"/>
            <w:hideMark/>
          </w:tcPr>
          <w:p w14:paraId="0FC46494"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2.693.400,00</w:t>
            </w:r>
          </w:p>
        </w:tc>
        <w:tc>
          <w:tcPr>
            <w:tcW w:w="1154" w:type="dxa"/>
            <w:tcBorders>
              <w:top w:val="nil"/>
              <w:left w:val="nil"/>
              <w:bottom w:val="single" w:sz="4" w:space="0" w:color="auto"/>
              <w:right w:val="single" w:sz="4" w:space="0" w:color="auto"/>
            </w:tcBorders>
            <w:shd w:val="clear" w:color="auto" w:fill="auto"/>
            <w:noWrap/>
            <w:vAlign w:val="bottom"/>
            <w:hideMark/>
          </w:tcPr>
          <w:p w14:paraId="7C53486B"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2.262.793,63</w:t>
            </w:r>
          </w:p>
        </w:tc>
        <w:tc>
          <w:tcPr>
            <w:tcW w:w="4355" w:type="dxa"/>
            <w:tcBorders>
              <w:top w:val="nil"/>
              <w:left w:val="nil"/>
              <w:bottom w:val="single" w:sz="4" w:space="0" w:color="auto"/>
              <w:right w:val="single" w:sz="4" w:space="0" w:color="auto"/>
            </w:tcBorders>
            <w:shd w:val="clear" w:color="auto" w:fill="auto"/>
            <w:vAlign w:val="center"/>
            <w:hideMark/>
          </w:tcPr>
          <w:p w14:paraId="220E3C17"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 xml:space="preserve">Cilj programa u području gospodarenja gradskom imovinom je ostvariti učinkovito i transparentno upravljanje i raspolaganje gradskom imovinom odnosno očuvanje i otuđivanje iste, stjecanje vlasništva nad nekretninama namijenjenim za gradnju komunalne infrastrukture, te poduzimanje potrebnih radnji za dogradnju registra imovine. </w:t>
            </w:r>
            <w:r w:rsidRPr="003C404F">
              <w:rPr>
                <w:rFonts w:cs="Calibri"/>
                <w:color w:val="000000"/>
                <w:sz w:val="16"/>
                <w:szCs w:val="16"/>
                <w:lang w:eastAsia="hr-HR"/>
              </w:rPr>
              <w:br/>
              <w:t>Također cilj programa je izgradnja javnih društvenih objekata kao što su vrtići, sportski objekti i drugi objekti lokalnog značaja.</w:t>
            </w:r>
            <w:r w:rsidRPr="003C404F">
              <w:rPr>
                <w:rFonts w:cs="Calibri"/>
                <w:color w:val="000000"/>
                <w:sz w:val="16"/>
                <w:szCs w:val="16"/>
                <w:lang w:eastAsia="hr-HR"/>
              </w:rPr>
              <w:br/>
              <w:t>Ispunjenje ciljeva zadanih ovim programom očituje se povećanju standarda i kvalitete života te izgledu grada, a iskazano je kroz zadovoljstvo/nezadovoljstvo građana okruženjem u kojem žive.</w:t>
            </w:r>
          </w:p>
        </w:tc>
        <w:tc>
          <w:tcPr>
            <w:tcW w:w="3969" w:type="dxa"/>
            <w:tcBorders>
              <w:top w:val="nil"/>
              <w:left w:val="nil"/>
              <w:bottom w:val="single" w:sz="4" w:space="0" w:color="auto"/>
              <w:right w:val="single" w:sz="4" w:space="0" w:color="auto"/>
            </w:tcBorders>
            <w:shd w:val="clear" w:color="auto" w:fill="auto"/>
            <w:vAlign w:val="center"/>
            <w:hideMark/>
          </w:tcPr>
          <w:p w14:paraId="172404B7"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Pokazatelj uspješnosti: vršenje procjene te otkup nekretnina potrebnih za izgradnju komunalne infrastrukture, ažuriranje podataka o u registru imovine, davanje u zakup poslovnih prostora u vlasništvu Grada Kaštela, tekućem i investicijskom održavanju postojećih objekata.</w:t>
            </w:r>
            <w:r w:rsidRPr="003C404F">
              <w:rPr>
                <w:rFonts w:cs="Calibri"/>
                <w:color w:val="000000"/>
                <w:sz w:val="16"/>
                <w:szCs w:val="16"/>
                <w:lang w:eastAsia="hr-HR"/>
              </w:rPr>
              <w:br/>
              <w:t>U tijeku su radovi na Kulturnom centru, započeti su radovi na dogradnji dječjeg vrtića Trešnjica, izrađena je projektna dokumentacija za nadogradnju dječjeg vrtića Višnjica te je izrađen dio projektne dokumentacije za novi dječji vrtić u Kaštel Lukšiću i kino sv. Juraj.</w:t>
            </w:r>
            <w:r w:rsidRPr="003C404F">
              <w:rPr>
                <w:rFonts w:cs="Calibri"/>
                <w:color w:val="000000"/>
                <w:sz w:val="16"/>
                <w:szCs w:val="16"/>
                <w:lang w:eastAsia="hr-HR"/>
              </w:rPr>
              <w:br/>
              <w:t>Rashodi za provođenje programa planirani su u iznosu od 2.693.400,00 EUR, a izvršeni u iznosu od 2.262.793,63 EUR ili 84,01% u odnosu na plan.</w:t>
            </w:r>
          </w:p>
        </w:tc>
      </w:tr>
      <w:tr w:rsidR="003C404F" w:rsidRPr="003C404F" w14:paraId="562700DA" w14:textId="77777777" w:rsidTr="00413423">
        <w:trPr>
          <w:trHeight w:val="300"/>
        </w:trPr>
        <w:tc>
          <w:tcPr>
            <w:tcW w:w="1113" w:type="dxa"/>
            <w:tcBorders>
              <w:top w:val="nil"/>
              <w:left w:val="single" w:sz="4" w:space="0" w:color="auto"/>
              <w:bottom w:val="single" w:sz="4" w:space="0" w:color="auto"/>
              <w:right w:val="single" w:sz="4" w:space="0" w:color="auto"/>
            </w:tcBorders>
            <w:shd w:val="clear" w:color="000000" w:fill="FFE699"/>
            <w:noWrap/>
            <w:vAlign w:val="bottom"/>
            <w:hideMark/>
          </w:tcPr>
          <w:p w14:paraId="2ED2EA90" w14:textId="77777777" w:rsidR="003C404F" w:rsidRPr="003C404F" w:rsidRDefault="003C404F" w:rsidP="003C404F">
            <w:pPr>
              <w:spacing w:after="0" w:line="240" w:lineRule="auto"/>
              <w:rPr>
                <w:rFonts w:cs="Calibri"/>
                <w:b/>
                <w:bCs/>
                <w:sz w:val="16"/>
                <w:szCs w:val="16"/>
                <w:lang w:eastAsia="hr-HR"/>
              </w:rPr>
            </w:pPr>
            <w:r w:rsidRPr="003C404F">
              <w:rPr>
                <w:rFonts w:cs="Calibri"/>
                <w:b/>
                <w:bCs/>
                <w:sz w:val="16"/>
                <w:szCs w:val="16"/>
                <w:lang w:eastAsia="hr-HR"/>
              </w:rPr>
              <w:t>Razdjel: 024</w:t>
            </w:r>
          </w:p>
        </w:tc>
        <w:tc>
          <w:tcPr>
            <w:tcW w:w="786" w:type="dxa"/>
            <w:tcBorders>
              <w:top w:val="nil"/>
              <w:left w:val="nil"/>
              <w:bottom w:val="single" w:sz="4" w:space="0" w:color="auto"/>
              <w:right w:val="single" w:sz="4" w:space="0" w:color="auto"/>
            </w:tcBorders>
            <w:shd w:val="clear" w:color="000000" w:fill="FFE699"/>
            <w:noWrap/>
            <w:vAlign w:val="bottom"/>
            <w:hideMark/>
          </w:tcPr>
          <w:p w14:paraId="6C7D4FDB" w14:textId="77777777" w:rsidR="003C404F" w:rsidRPr="003C404F" w:rsidRDefault="003C404F" w:rsidP="003C404F">
            <w:pPr>
              <w:spacing w:after="0" w:line="240" w:lineRule="auto"/>
              <w:rPr>
                <w:rFonts w:cs="Calibri"/>
                <w:b/>
                <w:bCs/>
                <w:sz w:val="16"/>
                <w:szCs w:val="16"/>
                <w:lang w:eastAsia="hr-HR"/>
              </w:rPr>
            </w:pPr>
            <w:r w:rsidRPr="003C404F">
              <w:rPr>
                <w:rFonts w:cs="Calibri"/>
                <w:b/>
                <w:bCs/>
                <w:sz w:val="16"/>
                <w:szCs w:val="16"/>
                <w:lang w:eastAsia="hr-HR"/>
              </w:rPr>
              <w:t> </w:t>
            </w:r>
          </w:p>
        </w:tc>
        <w:tc>
          <w:tcPr>
            <w:tcW w:w="2065" w:type="dxa"/>
            <w:tcBorders>
              <w:top w:val="nil"/>
              <w:left w:val="nil"/>
              <w:bottom w:val="single" w:sz="4" w:space="0" w:color="auto"/>
              <w:right w:val="single" w:sz="4" w:space="0" w:color="auto"/>
            </w:tcBorders>
            <w:shd w:val="clear" w:color="000000" w:fill="FFE699"/>
            <w:noWrap/>
            <w:vAlign w:val="bottom"/>
            <w:hideMark/>
          </w:tcPr>
          <w:p w14:paraId="1E6D7195" w14:textId="77777777" w:rsidR="003C404F" w:rsidRPr="003C404F" w:rsidRDefault="003C404F" w:rsidP="003C404F">
            <w:pPr>
              <w:spacing w:after="0" w:line="240" w:lineRule="auto"/>
              <w:rPr>
                <w:rFonts w:cs="Calibri"/>
                <w:b/>
                <w:bCs/>
                <w:sz w:val="16"/>
                <w:szCs w:val="16"/>
                <w:lang w:eastAsia="hr-HR"/>
              </w:rPr>
            </w:pPr>
            <w:r w:rsidRPr="003C404F">
              <w:rPr>
                <w:rFonts w:cs="Calibri"/>
                <w:b/>
                <w:bCs/>
                <w:sz w:val="16"/>
                <w:szCs w:val="16"/>
                <w:lang w:eastAsia="hr-HR"/>
              </w:rPr>
              <w:t>Upravni odjel za gospodarski razvoj i fondove Europske unije</w:t>
            </w:r>
          </w:p>
        </w:tc>
        <w:tc>
          <w:tcPr>
            <w:tcW w:w="1154" w:type="dxa"/>
            <w:tcBorders>
              <w:top w:val="nil"/>
              <w:left w:val="nil"/>
              <w:bottom w:val="single" w:sz="4" w:space="0" w:color="auto"/>
              <w:right w:val="single" w:sz="4" w:space="0" w:color="auto"/>
            </w:tcBorders>
            <w:shd w:val="clear" w:color="000000" w:fill="FFE699"/>
            <w:noWrap/>
            <w:vAlign w:val="bottom"/>
            <w:hideMark/>
          </w:tcPr>
          <w:p w14:paraId="67AB1FB1" w14:textId="77777777" w:rsidR="003C404F" w:rsidRPr="003C404F" w:rsidRDefault="003C404F" w:rsidP="003C404F">
            <w:pPr>
              <w:spacing w:after="0" w:line="240" w:lineRule="auto"/>
              <w:jc w:val="right"/>
              <w:rPr>
                <w:rFonts w:cs="Calibri"/>
                <w:b/>
                <w:bCs/>
                <w:sz w:val="16"/>
                <w:szCs w:val="16"/>
                <w:lang w:eastAsia="hr-HR"/>
              </w:rPr>
            </w:pPr>
            <w:r w:rsidRPr="003C404F">
              <w:rPr>
                <w:rFonts w:cs="Calibri"/>
                <w:b/>
                <w:bCs/>
                <w:sz w:val="16"/>
                <w:szCs w:val="16"/>
                <w:lang w:eastAsia="hr-HR"/>
              </w:rPr>
              <w:t>2.436.865,00</w:t>
            </w:r>
          </w:p>
        </w:tc>
        <w:tc>
          <w:tcPr>
            <w:tcW w:w="1154" w:type="dxa"/>
            <w:tcBorders>
              <w:top w:val="nil"/>
              <w:left w:val="nil"/>
              <w:bottom w:val="single" w:sz="4" w:space="0" w:color="auto"/>
              <w:right w:val="single" w:sz="4" w:space="0" w:color="auto"/>
            </w:tcBorders>
            <w:shd w:val="clear" w:color="000000" w:fill="FFE699"/>
            <w:noWrap/>
            <w:vAlign w:val="bottom"/>
            <w:hideMark/>
          </w:tcPr>
          <w:p w14:paraId="2AEBBCD8" w14:textId="77777777" w:rsidR="003C404F" w:rsidRPr="003C404F" w:rsidRDefault="003C404F" w:rsidP="003C404F">
            <w:pPr>
              <w:spacing w:after="0" w:line="240" w:lineRule="auto"/>
              <w:jc w:val="right"/>
              <w:rPr>
                <w:rFonts w:cs="Calibri"/>
                <w:b/>
                <w:bCs/>
                <w:sz w:val="16"/>
                <w:szCs w:val="16"/>
                <w:lang w:eastAsia="hr-HR"/>
              </w:rPr>
            </w:pPr>
            <w:r w:rsidRPr="003C404F">
              <w:rPr>
                <w:rFonts w:cs="Calibri"/>
                <w:b/>
                <w:bCs/>
                <w:sz w:val="16"/>
                <w:szCs w:val="16"/>
                <w:lang w:eastAsia="hr-HR"/>
              </w:rPr>
              <w:t>2.237.774,51</w:t>
            </w:r>
          </w:p>
        </w:tc>
        <w:tc>
          <w:tcPr>
            <w:tcW w:w="4355" w:type="dxa"/>
            <w:tcBorders>
              <w:top w:val="nil"/>
              <w:left w:val="nil"/>
              <w:bottom w:val="single" w:sz="4" w:space="0" w:color="auto"/>
              <w:right w:val="single" w:sz="4" w:space="0" w:color="auto"/>
            </w:tcBorders>
            <w:shd w:val="clear" w:color="000000" w:fill="FFE699"/>
            <w:noWrap/>
            <w:vAlign w:val="bottom"/>
            <w:hideMark/>
          </w:tcPr>
          <w:p w14:paraId="30B86164" w14:textId="77777777" w:rsidR="003C404F" w:rsidRPr="003C404F" w:rsidRDefault="003C404F" w:rsidP="003C404F">
            <w:pPr>
              <w:spacing w:after="0" w:line="240" w:lineRule="auto"/>
              <w:jc w:val="right"/>
              <w:rPr>
                <w:rFonts w:cs="Calibri"/>
                <w:b/>
                <w:bCs/>
                <w:sz w:val="16"/>
                <w:szCs w:val="16"/>
                <w:lang w:eastAsia="hr-HR"/>
              </w:rPr>
            </w:pPr>
            <w:r w:rsidRPr="003C404F">
              <w:rPr>
                <w:rFonts w:cs="Calibri"/>
                <w:b/>
                <w:bCs/>
                <w:sz w:val="16"/>
                <w:szCs w:val="16"/>
                <w:lang w:eastAsia="hr-HR"/>
              </w:rPr>
              <w:t> </w:t>
            </w:r>
          </w:p>
        </w:tc>
        <w:tc>
          <w:tcPr>
            <w:tcW w:w="3969" w:type="dxa"/>
            <w:tcBorders>
              <w:top w:val="nil"/>
              <w:left w:val="nil"/>
              <w:bottom w:val="single" w:sz="4" w:space="0" w:color="auto"/>
              <w:right w:val="single" w:sz="4" w:space="0" w:color="auto"/>
            </w:tcBorders>
            <w:shd w:val="clear" w:color="000000" w:fill="FFE699"/>
            <w:noWrap/>
            <w:vAlign w:val="bottom"/>
            <w:hideMark/>
          </w:tcPr>
          <w:p w14:paraId="2C7D18A3" w14:textId="77777777" w:rsidR="003C404F" w:rsidRPr="003C404F" w:rsidRDefault="003C404F" w:rsidP="003C404F">
            <w:pPr>
              <w:spacing w:after="0" w:line="240" w:lineRule="auto"/>
              <w:jc w:val="right"/>
              <w:rPr>
                <w:rFonts w:cs="Calibri"/>
                <w:b/>
                <w:bCs/>
                <w:sz w:val="16"/>
                <w:szCs w:val="16"/>
                <w:lang w:eastAsia="hr-HR"/>
              </w:rPr>
            </w:pPr>
            <w:r w:rsidRPr="003C404F">
              <w:rPr>
                <w:rFonts w:cs="Calibri"/>
                <w:b/>
                <w:bCs/>
                <w:sz w:val="16"/>
                <w:szCs w:val="16"/>
                <w:lang w:eastAsia="hr-HR"/>
              </w:rPr>
              <w:t> </w:t>
            </w:r>
          </w:p>
        </w:tc>
      </w:tr>
      <w:tr w:rsidR="003C404F" w:rsidRPr="003C404F" w14:paraId="06E83B1C" w14:textId="77777777" w:rsidTr="00413423">
        <w:trPr>
          <w:trHeight w:val="300"/>
        </w:trPr>
        <w:tc>
          <w:tcPr>
            <w:tcW w:w="1113" w:type="dxa"/>
            <w:tcBorders>
              <w:top w:val="nil"/>
              <w:left w:val="single" w:sz="4" w:space="0" w:color="auto"/>
              <w:bottom w:val="single" w:sz="4" w:space="0" w:color="auto"/>
              <w:right w:val="single" w:sz="4" w:space="0" w:color="auto"/>
            </w:tcBorders>
            <w:shd w:val="clear" w:color="000000" w:fill="D9E1F2"/>
            <w:noWrap/>
            <w:vAlign w:val="bottom"/>
            <w:hideMark/>
          </w:tcPr>
          <w:p w14:paraId="31588AA8"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Glava: 02401</w:t>
            </w:r>
          </w:p>
        </w:tc>
        <w:tc>
          <w:tcPr>
            <w:tcW w:w="786" w:type="dxa"/>
            <w:tcBorders>
              <w:top w:val="nil"/>
              <w:left w:val="nil"/>
              <w:bottom w:val="single" w:sz="4" w:space="0" w:color="auto"/>
              <w:right w:val="single" w:sz="4" w:space="0" w:color="auto"/>
            </w:tcBorders>
            <w:shd w:val="clear" w:color="000000" w:fill="D9E1F2"/>
            <w:noWrap/>
            <w:vAlign w:val="bottom"/>
            <w:hideMark/>
          </w:tcPr>
          <w:p w14:paraId="2CCC123E"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 </w:t>
            </w:r>
          </w:p>
        </w:tc>
        <w:tc>
          <w:tcPr>
            <w:tcW w:w="2065" w:type="dxa"/>
            <w:tcBorders>
              <w:top w:val="nil"/>
              <w:left w:val="nil"/>
              <w:bottom w:val="single" w:sz="4" w:space="0" w:color="auto"/>
              <w:right w:val="single" w:sz="4" w:space="0" w:color="auto"/>
            </w:tcBorders>
            <w:shd w:val="clear" w:color="000000" w:fill="D9E1F2"/>
            <w:noWrap/>
            <w:vAlign w:val="bottom"/>
            <w:hideMark/>
          </w:tcPr>
          <w:p w14:paraId="2BE4ABBE"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Odsjek za komunalno redarstvo</w:t>
            </w:r>
          </w:p>
        </w:tc>
        <w:tc>
          <w:tcPr>
            <w:tcW w:w="1154" w:type="dxa"/>
            <w:tcBorders>
              <w:top w:val="nil"/>
              <w:left w:val="nil"/>
              <w:bottom w:val="single" w:sz="4" w:space="0" w:color="auto"/>
              <w:right w:val="single" w:sz="4" w:space="0" w:color="auto"/>
            </w:tcBorders>
            <w:shd w:val="clear" w:color="000000" w:fill="D9E1F2"/>
            <w:noWrap/>
            <w:vAlign w:val="bottom"/>
            <w:hideMark/>
          </w:tcPr>
          <w:p w14:paraId="7E9D5BFB"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34.821,00</w:t>
            </w:r>
          </w:p>
        </w:tc>
        <w:tc>
          <w:tcPr>
            <w:tcW w:w="1154" w:type="dxa"/>
            <w:tcBorders>
              <w:top w:val="nil"/>
              <w:left w:val="nil"/>
              <w:bottom w:val="single" w:sz="4" w:space="0" w:color="auto"/>
              <w:right w:val="single" w:sz="4" w:space="0" w:color="auto"/>
            </w:tcBorders>
            <w:shd w:val="clear" w:color="000000" w:fill="D9E1F2"/>
            <w:noWrap/>
            <w:vAlign w:val="bottom"/>
            <w:hideMark/>
          </w:tcPr>
          <w:p w14:paraId="75DEA2B8"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29.647,53</w:t>
            </w:r>
          </w:p>
        </w:tc>
        <w:tc>
          <w:tcPr>
            <w:tcW w:w="4355" w:type="dxa"/>
            <w:tcBorders>
              <w:top w:val="nil"/>
              <w:left w:val="nil"/>
              <w:bottom w:val="single" w:sz="4" w:space="0" w:color="auto"/>
              <w:right w:val="single" w:sz="4" w:space="0" w:color="auto"/>
            </w:tcBorders>
            <w:shd w:val="clear" w:color="000000" w:fill="D9E1F2"/>
            <w:noWrap/>
            <w:vAlign w:val="bottom"/>
            <w:hideMark/>
          </w:tcPr>
          <w:p w14:paraId="79155477"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 </w:t>
            </w:r>
          </w:p>
        </w:tc>
        <w:tc>
          <w:tcPr>
            <w:tcW w:w="3969" w:type="dxa"/>
            <w:tcBorders>
              <w:top w:val="nil"/>
              <w:left w:val="nil"/>
              <w:bottom w:val="single" w:sz="4" w:space="0" w:color="auto"/>
              <w:right w:val="single" w:sz="4" w:space="0" w:color="auto"/>
            </w:tcBorders>
            <w:shd w:val="clear" w:color="000000" w:fill="D9E1F2"/>
            <w:noWrap/>
            <w:vAlign w:val="bottom"/>
            <w:hideMark/>
          </w:tcPr>
          <w:p w14:paraId="42566186"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 </w:t>
            </w:r>
          </w:p>
        </w:tc>
      </w:tr>
      <w:tr w:rsidR="003C404F" w:rsidRPr="003C404F" w14:paraId="3280F0E4" w14:textId="77777777" w:rsidTr="00413423">
        <w:trPr>
          <w:trHeight w:val="1700"/>
        </w:trPr>
        <w:tc>
          <w:tcPr>
            <w:tcW w:w="1113" w:type="dxa"/>
            <w:tcBorders>
              <w:top w:val="nil"/>
              <w:left w:val="single" w:sz="4" w:space="0" w:color="auto"/>
              <w:bottom w:val="single" w:sz="4" w:space="0" w:color="auto"/>
              <w:right w:val="single" w:sz="4" w:space="0" w:color="auto"/>
            </w:tcBorders>
            <w:shd w:val="clear" w:color="auto" w:fill="auto"/>
            <w:noWrap/>
            <w:vAlign w:val="bottom"/>
            <w:hideMark/>
          </w:tcPr>
          <w:p w14:paraId="16304417"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P1026</w:t>
            </w:r>
          </w:p>
        </w:tc>
        <w:tc>
          <w:tcPr>
            <w:tcW w:w="786" w:type="dxa"/>
            <w:tcBorders>
              <w:top w:val="nil"/>
              <w:left w:val="nil"/>
              <w:bottom w:val="single" w:sz="4" w:space="0" w:color="auto"/>
              <w:right w:val="single" w:sz="4" w:space="0" w:color="auto"/>
            </w:tcBorders>
            <w:shd w:val="clear" w:color="auto" w:fill="auto"/>
            <w:noWrap/>
            <w:vAlign w:val="bottom"/>
            <w:hideMark/>
          </w:tcPr>
          <w:p w14:paraId="54B0F28E"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P1026</w:t>
            </w:r>
          </w:p>
        </w:tc>
        <w:tc>
          <w:tcPr>
            <w:tcW w:w="2065" w:type="dxa"/>
            <w:tcBorders>
              <w:top w:val="nil"/>
              <w:left w:val="nil"/>
              <w:bottom w:val="single" w:sz="4" w:space="0" w:color="auto"/>
              <w:right w:val="single" w:sz="4" w:space="0" w:color="auto"/>
            </w:tcBorders>
            <w:shd w:val="clear" w:color="auto" w:fill="auto"/>
            <w:noWrap/>
            <w:vAlign w:val="bottom"/>
            <w:hideMark/>
          </w:tcPr>
          <w:p w14:paraId="23562760"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OBAVLJANJE DJELATNOSTI LOKALNOG ZNAČAJA</w:t>
            </w:r>
          </w:p>
        </w:tc>
        <w:tc>
          <w:tcPr>
            <w:tcW w:w="1154" w:type="dxa"/>
            <w:tcBorders>
              <w:top w:val="nil"/>
              <w:left w:val="nil"/>
              <w:bottom w:val="single" w:sz="4" w:space="0" w:color="auto"/>
              <w:right w:val="single" w:sz="4" w:space="0" w:color="auto"/>
            </w:tcBorders>
            <w:shd w:val="clear" w:color="auto" w:fill="auto"/>
            <w:noWrap/>
            <w:vAlign w:val="bottom"/>
            <w:hideMark/>
          </w:tcPr>
          <w:p w14:paraId="3B315608"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34.821,00</w:t>
            </w:r>
          </w:p>
        </w:tc>
        <w:tc>
          <w:tcPr>
            <w:tcW w:w="1154" w:type="dxa"/>
            <w:tcBorders>
              <w:top w:val="nil"/>
              <w:left w:val="nil"/>
              <w:bottom w:val="single" w:sz="4" w:space="0" w:color="auto"/>
              <w:right w:val="single" w:sz="4" w:space="0" w:color="auto"/>
            </w:tcBorders>
            <w:shd w:val="clear" w:color="auto" w:fill="auto"/>
            <w:noWrap/>
            <w:vAlign w:val="bottom"/>
            <w:hideMark/>
          </w:tcPr>
          <w:p w14:paraId="6EBE47AC"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29.647,53</w:t>
            </w:r>
          </w:p>
        </w:tc>
        <w:tc>
          <w:tcPr>
            <w:tcW w:w="4355" w:type="dxa"/>
            <w:tcBorders>
              <w:top w:val="nil"/>
              <w:left w:val="nil"/>
              <w:bottom w:val="single" w:sz="4" w:space="0" w:color="auto"/>
              <w:right w:val="single" w:sz="4" w:space="0" w:color="auto"/>
            </w:tcBorders>
            <w:shd w:val="clear" w:color="auto" w:fill="auto"/>
            <w:vAlign w:val="center"/>
            <w:hideMark/>
          </w:tcPr>
          <w:p w14:paraId="14D0785D"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Cilj Programa je provoditi nadzor te poduzimati mjere sukladno ovlastima iz propisa vezanih uz komunalni red na javnim i drugim površinama. Cilj je  izvršavati obveze uređenja naselja, održavanja javnih površina, korištenja javnih površina (zakupi), sakupljanja i odvoza komunalnog otpada, uklanjanje nezakonito postavljenih predmeta te preventivno djelovanje kroz izdavanje usmenih i pisanih upozorenja i primjenu represivnih mjera kod onih građana koji nisu postupili po nalogu komunalnih redara.</w:t>
            </w:r>
          </w:p>
        </w:tc>
        <w:tc>
          <w:tcPr>
            <w:tcW w:w="3969" w:type="dxa"/>
            <w:tcBorders>
              <w:top w:val="nil"/>
              <w:left w:val="nil"/>
              <w:bottom w:val="single" w:sz="4" w:space="0" w:color="auto"/>
              <w:right w:val="single" w:sz="4" w:space="0" w:color="auto"/>
            </w:tcBorders>
            <w:shd w:val="clear" w:color="auto" w:fill="auto"/>
            <w:vAlign w:val="center"/>
            <w:hideMark/>
          </w:tcPr>
          <w:p w14:paraId="1CA64A66"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 xml:space="preserve">Mjesečna i polugodišnja izvješća o radu komunalnog redarstva, odnosno brojčani pokazatelji u ostvarivanju redarstvenog nadzora u Gradu koji sadrže: broj zapisnika, upravnih i neupravnih predmeta, rješenja o izvršenju, opomena i  kazni. </w:t>
            </w:r>
          </w:p>
        </w:tc>
      </w:tr>
      <w:tr w:rsidR="003C404F" w:rsidRPr="003C404F" w14:paraId="1309646D" w14:textId="77777777" w:rsidTr="00413423">
        <w:trPr>
          <w:trHeight w:val="300"/>
        </w:trPr>
        <w:tc>
          <w:tcPr>
            <w:tcW w:w="1113" w:type="dxa"/>
            <w:tcBorders>
              <w:top w:val="nil"/>
              <w:left w:val="single" w:sz="4" w:space="0" w:color="auto"/>
              <w:bottom w:val="single" w:sz="4" w:space="0" w:color="auto"/>
              <w:right w:val="single" w:sz="4" w:space="0" w:color="auto"/>
            </w:tcBorders>
            <w:shd w:val="clear" w:color="000000" w:fill="D9E1F2"/>
            <w:noWrap/>
            <w:vAlign w:val="bottom"/>
            <w:hideMark/>
          </w:tcPr>
          <w:p w14:paraId="17A61965"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Glava: 02402</w:t>
            </w:r>
          </w:p>
        </w:tc>
        <w:tc>
          <w:tcPr>
            <w:tcW w:w="786" w:type="dxa"/>
            <w:tcBorders>
              <w:top w:val="nil"/>
              <w:left w:val="nil"/>
              <w:bottom w:val="single" w:sz="4" w:space="0" w:color="auto"/>
              <w:right w:val="single" w:sz="4" w:space="0" w:color="auto"/>
            </w:tcBorders>
            <w:shd w:val="clear" w:color="000000" w:fill="D9E1F2"/>
            <w:noWrap/>
            <w:vAlign w:val="bottom"/>
            <w:hideMark/>
          </w:tcPr>
          <w:p w14:paraId="5A2904DE"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 </w:t>
            </w:r>
          </w:p>
        </w:tc>
        <w:tc>
          <w:tcPr>
            <w:tcW w:w="2065" w:type="dxa"/>
            <w:tcBorders>
              <w:top w:val="nil"/>
              <w:left w:val="nil"/>
              <w:bottom w:val="single" w:sz="4" w:space="0" w:color="auto"/>
              <w:right w:val="single" w:sz="4" w:space="0" w:color="auto"/>
            </w:tcBorders>
            <w:shd w:val="clear" w:color="000000" w:fill="D9E1F2"/>
            <w:noWrap/>
            <w:vAlign w:val="bottom"/>
            <w:hideMark/>
          </w:tcPr>
          <w:p w14:paraId="72AC95EE"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Odsjek za gospodarstvo i komunalne djelatnosti</w:t>
            </w:r>
          </w:p>
        </w:tc>
        <w:tc>
          <w:tcPr>
            <w:tcW w:w="1154" w:type="dxa"/>
            <w:tcBorders>
              <w:top w:val="nil"/>
              <w:left w:val="nil"/>
              <w:bottom w:val="single" w:sz="4" w:space="0" w:color="auto"/>
              <w:right w:val="single" w:sz="4" w:space="0" w:color="auto"/>
            </w:tcBorders>
            <w:shd w:val="clear" w:color="000000" w:fill="D9E1F2"/>
            <w:noWrap/>
            <w:vAlign w:val="bottom"/>
            <w:hideMark/>
          </w:tcPr>
          <w:p w14:paraId="6200D122"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1.853.937,00</w:t>
            </w:r>
          </w:p>
        </w:tc>
        <w:tc>
          <w:tcPr>
            <w:tcW w:w="1154" w:type="dxa"/>
            <w:tcBorders>
              <w:top w:val="nil"/>
              <w:left w:val="nil"/>
              <w:bottom w:val="single" w:sz="4" w:space="0" w:color="auto"/>
              <w:right w:val="single" w:sz="4" w:space="0" w:color="auto"/>
            </w:tcBorders>
            <w:shd w:val="clear" w:color="000000" w:fill="D9E1F2"/>
            <w:noWrap/>
            <w:vAlign w:val="bottom"/>
            <w:hideMark/>
          </w:tcPr>
          <w:p w14:paraId="5463E0FD"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1.801.667,31</w:t>
            </w:r>
          </w:p>
        </w:tc>
        <w:tc>
          <w:tcPr>
            <w:tcW w:w="4355" w:type="dxa"/>
            <w:tcBorders>
              <w:top w:val="nil"/>
              <w:left w:val="nil"/>
              <w:bottom w:val="single" w:sz="4" w:space="0" w:color="auto"/>
              <w:right w:val="single" w:sz="4" w:space="0" w:color="auto"/>
            </w:tcBorders>
            <w:shd w:val="clear" w:color="000000" w:fill="D9E1F2"/>
            <w:noWrap/>
            <w:vAlign w:val="bottom"/>
            <w:hideMark/>
          </w:tcPr>
          <w:p w14:paraId="16BB295F"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 </w:t>
            </w:r>
          </w:p>
        </w:tc>
        <w:tc>
          <w:tcPr>
            <w:tcW w:w="3969" w:type="dxa"/>
            <w:tcBorders>
              <w:top w:val="nil"/>
              <w:left w:val="nil"/>
              <w:bottom w:val="single" w:sz="4" w:space="0" w:color="auto"/>
              <w:right w:val="single" w:sz="4" w:space="0" w:color="auto"/>
            </w:tcBorders>
            <w:shd w:val="clear" w:color="000000" w:fill="D9E1F2"/>
            <w:noWrap/>
            <w:vAlign w:val="bottom"/>
            <w:hideMark/>
          </w:tcPr>
          <w:p w14:paraId="252EE4B9"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 </w:t>
            </w:r>
          </w:p>
        </w:tc>
      </w:tr>
      <w:tr w:rsidR="003C404F" w:rsidRPr="003C404F" w14:paraId="485F481F" w14:textId="77777777" w:rsidTr="00413423">
        <w:trPr>
          <w:trHeight w:val="1995"/>
        </w:trPr>
        <w:tc>
          <w:tcPr>
            <w:tcW w:w="1113" w:type="dxa"/>
            <w:tcBorders>
              <w:top w:val="nil"/>
              <w:left w:val="single" w:sz="4" w:space="0" w:color="auto"/>
              <w:bottom w:val="single" w:sz="4" w:space="0" w:color="auto"/>
              <w:right w:val="single" w:sz="4" w:space="0" w:color="auto"/>
            </w:tcBorders>
            <w:shd w:val="clear" w:color="auto" w:fill="auto"/>
            <w:noWrap/>
            <w:vAlign w:val="bottom"/>
            <w:hideMark/>
          </w:tcPr>
          <w:p w14:paraId="6A5E6D8E"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P1007</w:t>
            </w:r>
          </w:p>
        </w:tc>
        <w:tc>
          <w:tcPr>
            <w:tcW w:w="786" w:type="dxa"/>
            <w:tcBorders>
              <w:top w:val="nil"/>
              <w:left w:val="nil"/>
              <w:bottom w:val="single" w:sz="4" w:space="0" w:color="auto"/>
              <w:right w:val="single" w:sz="4" w:space="0" w:color="auto"/>
            </w:tcBorders>
            <w:shd w:val="clear" w:color="auto" w:fill="auto"/>
            <w:noWrap/>
            <w:vAlign w:val="bottom"/>
            <w:hideMark/>
          </w:tcPr>
          <w:p w14:paraId="439DD71F"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P1007</w:t>
            </w:r>
          </w:p>
        </w:tc>
        <w:tc>
          <w:tcPr>
            <w:tcW w:w="2065" w:type="dxa"/>
            <w:tcBorders>
              <w:top w:val="nil"/>
              <w:left w:val="nil"/>
              <w:bottom w:val="single" w:sz="4" w:space="0" w:color="auto"/>
              <w:right w:val="single" w:sz="4" w:space="0" w:color="auto"/>
            </w:tcBorders>
            <w:shd w:val="clear" w:color="auto" w:fill="auto"/>
            <w:noWrap/>
            <w:vAlign w:val="bottom"/>
            <w:hideMark/>
          </w:tcPr>
          <w:p w14:paraId="1952A7BE"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OSTALO U KOMUNALNOM GOSPODARSTVU</w:t>
            </w:r>
          </w:p>
        </w:tc>
        <w:tc>
          <w:tcPr>
            <w:tcW w:w="1154" w:type="dxa"/>
            <w:tcBorders>
              <w:top w:val="nil"/>
              <w:left w:val="nil"/>
              <w:bottom w:val="single" w:sz="4" w:space="0" w:color="auto"/>
              <w:right w:val="single" w:sz="4" w:space="0" w:color="auto"/>
            </w:tcBorders>
            <w:shd w:val="clear" w:color="auto" w:fill="auto"/>
            <w:noWrap/>
            <w:vAlign w:val="bottom"/>
            <w:hideMark/>
          </w:tcPr>
          <w:p w14:paraId="12F9D195"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587.807,00</w:t>
            </w:r>
          </w:p>
        </w:tc>
        <w:tc>
          <w:tcPr>
            <w:tcW w:w="1154" w:type="dxa"/>
            <w:tcBorders>
              <w:top w:val="nil"/>
              <w:left w:val="nil"/>
              <w:bottom w:val="single" w:sz="4" w:space="0" w:color="auto"/>
              <w:right w:val="single" w:sz="4" w:space="0" w:color="auto"/>
            </w:tcBorders>
            <w:shd w:val="clear" w:color="auto" w:fill="auto"/>
            <w:noWrap/>
            <w:vAlign w:val="bottom"/>
            <w:hideMark/>
          </w:tcPr>
          <w:p w14:paraId="14EA0564"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557.258,52</w:t>
            </w:r>
          </w:p>
        </w:tc>
        <w:tc>
          <w:tcPr>
            <w:tcW w:w="4355" w:type="dxa"/>
            <w:tcBorders>
              <w:top w:val="nil"/>
              <w:left w:val="nil"/>
              <w:bottom w:val="single" w:sz="4" w:space="0" w:color="auto"/>
              <w:right w:val="single" w:sz="4" w:space="0" w:color="auto"/>
            </w:tcBorders>
            <w:shd w:val="clear" w:color="auto" w:fill="auto"/>
            <w:vAlign w:val="center"/>
            <w:hideMark/>
          </w:tcPr>
          <w:p w14:paraId="70DD9302"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 xml:space="preserve">A 1007 02 Rente i naknade                                                                                      Cilj Programa je financiranje odlaganja komunalnog otpada na odlagalištu otpada Karepovacu Splitu prikupljenog na području Grada Kaštela kao i plaćanje namjenske cijene za sanaciju odlagališta za korištenje do zatvaranja odlagališta. </w:t>
            </w:r>
            <w:r w:rsidRPr="003C404F">
              <w:rPr>
                <w:rFonts w:cs="Calibri"/>
                <w:color w:val="000000"/>
                <w:sz w:val="16"/>
                <w:szCs w:val="16"/>
                <w:lang w:eastAsia="hr-HR"/>
              </w:rPr>
              <w:br/>
              <w:t>Cilj Programa je plaćanje poticajne naknade za smanjenje količine miješanog komunalnog otpada Fondu za zaštitu okoliša i energetsku učinkovitost.                                                                                                              Cilj Programa je sufinanciranje društva Zeleno i modro d.o.o.</w:t>
            </w:r>
          </w:p>
        </w:tc>
        <w:tc>
          <w:tcPr>
            <w:tcW w:w="3969" w:type="dxa"/>
            <w:tcBorders>
              <w:top w:val="nil"/>
              <w:left w:val="nil"/>
              <w:bottom w:val="single" w:sz="4" w:space="0" w:color="auto"/>
              <w:right w:val="single" w:sz="4" w:space="0" w:color="auto"/>
            </w:tcBorders>
            <w:shd w:val="clear" w:color="auto" w:fill="auto"/>
            <w:vAlign w:val="center"/>
            <w:hideMark/>
          </w:tcPr>
          <w:p w14:paraId="7F5DB114"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Pokazatelj uspješnosti je kontinuirano i nesmetano obavljanje djelatnosti odvoza komunalnog otpada na odlagalište, sve u cilju osiguranja pružanja minimalne javne usluge sakupljanja miješanog komunalnog otpada korisnicima usluge na području grada.                                                                                                       Pokazatelj uspješnosti je smanjenje udjela miješanog komunalnog otpada u komunalnom otpadu koji nastaje na području Grada Kaštela.</w:t>
            </w:r>
          </w:p>
        </w:tc>
      </w:tr>
      <w:tr w:rsidR="003C404F" w:rsidRPr="003C404F" w14:paraId="44DE6FC8" w14:textId="77777777" w:rsidTr="00413423">
        <w:trPr>
          <w:trHeight w:val="2025"/>
        </w:trPr>
        <w:tc>
          <w:tcPr>
            <w:tcW w:w="1113" w:type="dxa"/>
            <w:tcBorders>
              <w:top w:val="nil"/>
              <w:left w:val="single" w:sz="4" w:space="0" w:color="auto"/>
              <w:bottom w:val="single" w:sz="4" w:space="0" w:color="auto"/>
              <w:right w:val="single" w:sz="4" w:space="0" w:color="auto"/>
            </w:tcBorders>
            <w:shd w:val="clear" w:color="auto" w:fill="auto"/>
            <w:noWrap/>
            <w:vAlign w:val="bottom"/>
            <w:hideMark/>
          </w:tcPr>
          <w:p w14:paraId="0A5EB0D8"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P1004</w:t>
            </w:r>
          </w:p>
        </w:tc>
        <w:tc>
          <w:tcPr>
            <w:tcW w:w="786" w:type="dxa"/>
            <w:tcBorders>
              <w:top w:val="nil"/>
              <w:left w:val="nil"/>
              <w:bottom w:val="single" w:sz="4" w:space="0" w:color="auto"/>
              <w:right w:val="single" w:sz="4" w:space="0" w:color="auto"/>
            </w:tcBorders>
            <w:shd w:val="clear" w:color="auto" w:fill="auto"/>
            <w:noWrap/>
            <w:vAlign w:val="bottom"/>
            <w:hideMark/>
          </w:tcPr>
          <w:p w14:paraId="6DB3114D"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P1004</w:t>
            </w:r>
          </w:p>
        </w:tc>
        <w:tc>
          <w:tcPr>
            <w:tcW w:w="2065" w:type="dxa"/>
            <w:tcBorders>
              <w:top w:val="nil"/>
              <w:left w:val="nil"/>
              <w:bottom w:val="single" w:sz="4" w:space="0" w:color="auto"/>
              <w:right w:val="single" w:sz="4" w:space="0" w:color="auto"/>
            </w:tcBorders>
            <w:shd w:val="clear" w:color="auto" w:fill="auto"/>
            <w:noWrap/>
            <w:vAlign w:val="bottom"/>
            <w:hideMark/>
          </w:tcPr>
          <w:p w14:paraId="09ABB814"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OBAVLJANJE DJELATNOSTI LOKALNOG ZNAČAJA</w:t>
            </w:r>
          </w:p>
        </w:tc>
        <w:tc>
          <w:tcPr>
            <w:tcW w:w="1154" w:type="dxa"/>
            <w:tcBorders>
              <w:top w:val="nil"/>
              <w:left w:val="nil"/>
              <w:bottom w:val="single" w:sz="4" w:space="0" w:color="auto"/>
              <w:right w:val="single" w:sz="4" w:space="0" w:color="auto"/>
            </w:tcBorders>
            <w:shd w:val="clear" w:color="auto" w:fill="auto"/>
            <w:noWrap/>
            <w:vAlign w:val="bottom"/>
            <w:hideMark/>
          </w:tcPr>
          <w:p w14:paraId="1BC1898C"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138.563,00</w:t>
            </w:r>
          </w:p>
        </w:tc>
        <w:tc>
          <w:tcPr>
            <w:tcW w:w="1154" w:type="dxa"/>
            <w:tcBorders>
              <w:top w:val="nil"/>
              <w:left w:val="nil"/>
              <w:bottom w:val="single" w:sz="4" w:space="0" w:color="auto"/>
              <w:right w:val="single" w:sz="4" w:space="0" w:color="auto"/>
            </w:tcBorders>
            <w:shd w:val="clear" w:color="auto" w:fill="auto"/>
            <w:noWrap/>
            <w:vAlign w:val="bottom"/>
            <w:hideMark/>
          </w:tcPr>
          <w:p w14:paraId="6AC66EC3"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129.531,00</w:t>
            </w:r>
          </w:p>
        </w:tc>
        <w:tc>
          <w:tcPr>
            <w:tcW w:w="4355" w:type="dxa"/>
            <w:tcBorders>
              <w:top w:val="nil"/>
              <w:left w:val="nil"/>
              <w:bottom w:val="single" w:sz="4" w:space="0" w:color="auto"/>
              <w:right w:val="single" w:sz="4" w:space="0" w:color="auto"/>
            </w:tcBorders>
            <w:shd w:val="clear" w:color="auto" w:fill="auto"/>
            <w:vAlign w:val="center"/>
            <w:hideMark/>
          </w:tcPr>
          <w:p w14:paraId="599423CD"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 xml:space="preserve">Aktivnost 1004 04 Financiranje rada skloništa za životinje  </w:t>
            </w:r>
            <w:r w:rsidRPr="003C404F">
              <w:rPr>
                <w:rFonts w:cs="Calibri"/>
                <w:color w:val="000000"/>
                <w:sz w:val="16"/>
                <w:szCs w:val="16"/>
                <w:lang w:eastAsia="hr-HR"/>
              </w:rPr>
              <w:br/>
              <w:t>Cilj programa je osigurati skupljanje napuštenih i izgubljenih životinja (pasa i mačaka) sa javnih površina na području grada do skloništa za životinje,evidentirati svaki podatak  vezan za životinju za vrijeme dok je u skloništu, osigurati veterinarsko-zdravstvenu zaštitu životinja, cijepiti i čipirati životinju, provoditi udomljavanje životinja, provoditi mjere sterilizacije/kastracije uličnih mačaka izuzetih iz okoliša te izvršiti povrat u isti.</w:t>
            </w:r>
            <w:r w:rsidRPr="003C404F">
              <w:rPr>
                <w:rFonts w:cs="Calibri"/>
                <w:color w:val="000000"/>
                <w:sz w:val="16"/>
                <w:szCs w:val="16"/>
                <w:lang w:eastAsia="hr-HR"/>
              </w:rPr>
              <w:br/>
              <w:t xml:space="preserve">Cilj je smanjiti broj napuštenih i izgubljenih pasa sa javnih površina provođenjem mjera čipiranja, te smanjiti broj uličnih mačaka provođenjem mjera sterilizacije i kastracije. </w:t>
            </w:r>
            <w:r w:rsidRPr="003C404F">
              <w:rPr>
                <w:rFonts w:cs="Calibri"/>
                <w:color w:val="000000"/>
                <w:sz w:val="16"/>
                <w:szCs w:val="16"/>
                <w:lang w:eastAsia="hr-HR"/>
              </w:rPr>
              <w:br/>
              <w:t>Aktivnost 1004 01 Deratizacija i dezinsekcija</w:t>
            </w:r>
            <w:r w:rsidRPr="003C404F">
              <w:rPr>
                <w:rFonts w:cs="Calibri"/>
                <w:color w:val="000000"/>
                <w:sz w:val="16"/>
                <w:szCs w:val="16"/>
                <w:lang w:eastAsia="hr-HR"/>
              </w:rPr>
              <w:br/>
              <w:t>Cilj programa je provoditi mjere preventivne deratizacije koje obuhvaćaju postupke uništavanja štakora i miševa te drugih malih sisavaca, te mjere dezinsekcije koje obuhvaćaju postupke suzbijanja arthropoda (člankonožaca) kao i poslove larvicidne i adulticidne dezinsekcije komaraca, suzbijanje tigrastog komarca te dezinsekciju muha na području grada Kaštela.</w:t>
            </w:r>
            <w:r w:rsidRPr="003C404F">
              <w:rPr>
                <w:rFonts w:cs="Calibri"/>
                <w:color w:val="000000"/>
                <w:sz w:val="16"/>
                <w:szCs w:val="16"/>
                <w:lang w:eastAsia="hr-HR"/>
              </w:rPr>
              <w:br/>
              <w:t xml:space="preserve">Cilj programa je suzbijanje razmnožavanja i uništavanje uzročnika koji prenose zarazne bolesti.     </w:t>
            </w:r>
            <w:r w:rsidRPr="003C404F">
              <w:rPr>
                <w:rFonts w:cs="Calibri"/>
                <w:color w:val="000000"/>
                <w:sz w:val="16"/>
                <w:szCs w:val="16"/>
                <w:lang w:eastAsia="hr-HR"/>
              </w:rPr>
              <w:br/>
              <w:t>Aktivnost 1004 03 Veterinarska služba</w:t>
            </w:r>
            <w:r w:rsidRPr="003C404F">
              <w:rPr>
                <w:rFonts w:cs="Calibri"/>
                <w:color w:val="000000"/>
                <w:sz w:val="16"/>
                <w:szCs w:val="16"/>
                <w:lang w:eastAsia="hr-HR"/>
              </w:rPr>
              <w:br/>
              <w:t>Cilj programa je sakupljanje lešina životinja sa javnih površina na području grada radi sprječavanja širenja zaraznih bolesti i provođenja mjere veterinarske zaštite okoliša.</w:t>
            </w:r>
          </w:p>
        </w:tc>
        <w:tc>
          <w:tcPr>
            <w:tcW w:w="3969" w:type="dxa"/>
            <w:tcBorders>
              <w:top w:val="nil"/>
              <w:left w:val="nil"/>
              <w:bottom w:val="single" w:sz="4" w:space="0" w:color="auto"/>
              <w:right w:val="single" w:sz="4" w:space="0" w:color="auto"/>
            </w:tcBorders>
            <w:shd w:val="clear" w:color="auto" w:fill="auto"/>
            <w:vAlign w:val="center"/>
            <w:hideMark/>
          </w:tcPr>
          <w:p w14:paraId="232E5E25"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 xml:space="preserve">Aktivnost 1004 04 Financiranje rada skloništa za životinje  </w:t>
            </w:r>
            <w:r w:rsidRPr="003C404F">
              <w:rPr>
                <w:rFonts w:cs="Calibri"/>
                <w:color w:val="000000"/>
                <w:sz w:val="16"/>
                <w:szCs w:val="16"/>
                <w:lang w:eastAsia="hr-HR"/>
              </w:rPr>
              <w:br/>
              <w:t xml:space="preserve">Pokazatelj uspješnosti je smanjen broj napuštenih i izgubljenih pasa na javnim površinama grada, te je smanjen broj uličnih mačaka u okolišu.  </w:t>
            </w:r>
            <w:r w:rsidRPr="003C404F">
              <w:rPr>
                <w:rFonts w:cs="Calibri"/>
                <w:color w:val="000000"/>
                <w:sz w:val="16"/>
                <w:szCs w:val="16"/>
                <w:lang w:eastAsia="hr-HR"/>
              </w:rPr>
              <w:br/>
              <w:t>Pored toga, sve je veći broj udomljenih životinja iz skloništa za životinje te je porasla senzibilizacija javnosti o problematici napuštanja životinja i potrebe njihova udomljavanja.</w:t>
            </w:r>
            <w:r w:rsidRPr="003C404F">
              <w:rPr>
                <w:rFonts w:cs="Calibri"/>
                <w:color w:val="000000"/>
                <w:sz w:val="16"/>
                <w:szCs w:val="16"/>
                <w:lang w:eastAsia="hr-HR"/>
              </w:rPr>
              <w:br/>
              <w:t>Aktivnost 1004 01 Deratizacija i dezinsekcija</w:t>
            </w:r>
            <w:r w:rsidRPr="003C404F">
              <w:rPr>
                <w:rFonts w:cs="Calibri"/>
                <w:color w:val="000000"/>
                <w:sz w:val="16"/>
                <w:szCs w:val="16"/>
                <w:lang w:eastAsia="hr-HR"/>
              </w:rPr>
              <w:br/>
              <w:t xml:space="preserve">Pokazatelj uspješnosti je ujednačeno i pravovremeno smanjenje, zaustavljanje rasta i razmnožavanja ili potpunog uklanjanja prisustva mikroorganizama, štetnih člankonožaca (Arthropoda) i štetnih glodavaca uzročnika ili prijenosnika zaraznih bolesti na području grada. </w:t>
            </w:r>
            <w:r w:rsidRPr="003C404F">
              <w:rPr>
                <w:rFonts w:cs="Calibri"/>
                <w:color w:val="000000"/>
                <w:sz w:val="16"/>
                <w:szCs w:val="16"/>
                <w:lang w:eastAsia="hr-HR"/>
              </w:rPr>
              <w:br/>
              <w:t>Aktivnost 1004 03 Veterinarska služba</w:t>
            </w:r>
            <w:r w:rsidRPr="003C404F">
              <w:rPr>
                <w:rFonts w:cs="Calibri"/>
                <w:color w:val="000000"/>
                <w:sz w:val="16"/>
                <w:szCs w:val="16"/>
                <w:lang w:eastAsia="hr-HR"/>
              </w:rPr>
              <w:br/>
              <w:t>Pokazatelj uspješnosti je broj sakupljenih lešina životinja na području grada.</w:t>
            </w:r>
          </w:p>
        </w:tc>
      </w:tr>
      <w:tr w:rsidR="003C404F" w:rsidRPr="003C404F" w14:paraId="444CD48D" w14:textId="77777777" w:rsidTr="00413423">
        <w:trPr>
          <w:trHeight w:val="1800"/>
        </w:trPr>
        <w:tc>
          <w:tcPr>
            <w:tcW w:w="1113" w:type="dxa"/>
            <w:tcBorders>
              <w:top w:val="nil"/>
              <w:left w:val="single" w:sz="4" w:space="0" w:color="auto"/>
              <w:bottom w:val="single" w:sz="4" w:space="0" w:color="auto"/>
              <w:right w:val="single" w:sz="4" w:space="0" w:color="auto"/>
            </w:tcBorders>
            <w:shd w:val="clear" w:color="auto" w:fill="auto"/>
            <w:noWrap/>
            <w:vAlign w:val="bottom"/>
            <w:hideMark/>
          </w:tcPr>
          <w:p w14:paraId="24732A4B"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P1027</w:t>
            </w:r>
          </w:p>
        </w:tc>
        <w:tc>
          <w:tcPr>
            <w:tcW w:w="786" w:type="dxa"/>
            <w:tcBorders>
              <w:top w:val="nil"/>
              <w:left w:val="nil"/>
              <w:bottom w:val="single" w:sz="4" w:space="0" w:color="auto"/>
              <w:right w:val="single" w:sz="4" w:space="0" w:color="auto"/>
            </w:tcBorders>
            <w:shd w:val="clear" w:color="auto" w:fill="auto"/>
            <w:noWrap/>
            <w:vAlign w:val="bottom"/>
            <w:hideMark/>
          </w:tcPr>
          <w:p w14:paraId="712A4287"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P1027</w:t>
            </w:r>
          </w:p>
        </w:tc>
        <w:tc>
          <w:tcPr>
            <w:tcW w:w="2065" w:type="dxa"/>
            <w:tcBorders>
              <w:top w:val="nil"/>
              <w:left w:val="nil"/>
              <w:bottom w:val="single" w:sz="4" w:space="0" w:color="auto"/>
              <w:right w:val="single" w:sz="4" w:space="0" w:color="auto"/>
            </w:tcBorders>
            <w:shd w:val="clear" w:color="auto" w:fill="auto"/>
            <w:noWrap/>
            <w:vAlign w:val="bottom"/>
            <w:hideMark/>
          </w:tcPr>
          <w:p w14:paraId="7D473996"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AKTIVNOSTI IZ PODRUČJA GOSPODARSTVA</w:t>
            </w:r>
          </w:p>
        </w:tc>
        <w:tc>
          <w:tcPr>
            <w:tcW w:w="1154" w:type="dxa"/>
            <w:tcBorders>
              <w:top w:val="nil"/>
              <w:left w:val="nil"/>
              <w:bottom w:val="single" w:sz="4" w:space="0" w:color="auto"/>
              <w:right w:val="single" w:sz="4" w:space="0" w:color="auto"/>
            </w:tcBorders>
            <w:shd w:val="clear" w:color="auto" w:fill="auto"/>
            <w:noWrap/>
            <w:vAlign w:val="bottom"/>
            <w:hideMark/>
          </w:tcPr>
          <w:p w14:paraId="30793C22"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1.127.567,00</w:t>
            </w:r>
          </w:p>
        </w:tc>
        <w:tc>
          <w:tcPr>
            <w:tcW w:w="1154" w:type="dxa"/>
            <w:tcBorders>
              <w:top w:val="nil"/>
              <w:left w:val="nil"/>
              <w:bottom w:val="single" w:sz="4" w:space="0" w:color="auto"/>
              <w:right w:val="single" w:sz="4" w:space="0" w:color="auto"/>
            </w:tcBorders>
            <w:shd w:val="clear" w:color="auto" w:fill="auto"/>
            <w:noWrap/>
            <w:vAlign w:val="bottom"/>
            <w:hideMark/>
          </w:tcPr>
          <w:p w14:paraId="3604BBF2"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1.114.877,79</w:t>
            </w:r>
          </w:p>
        </w:tc>
        <w:tc>
          <w:tcPr>
            <w:tcW w:w="4355" w:type="dxa"/>
            <w:tcBorders>
              <w:top w:val="nil"/>
              <w:left w:val="nil"/>
              <w:bottom w:val="single" w:sz="4" w:space="0" w:color="auto"/>
              <w:right w:val="single" w:sz="4" w:space="0" w:color="auto"/>
            </w:tcBorders>
            <w:shd w:val="clear" w:color="auto" w:fill="auto"/>
            <w:vAlign w:val="center"/>
            <w:hideMark/>
          </w:tcPr>
          <w:p w14:paraId="6EAAF35A"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 xml:space="preserve">A 1027 01 Poticanje poljoprivrede                                                                     Cilj Programa je sufinanciranje nabave sadnog materijala za trajne nasade u svrhu povećanja površina pod dugogodišnjim nasadima  te ulaganje u materijalnu ili nematerijalnu imovinu na poljoprivrednim gospodarstvima, povezana s primarnom poljoprivrednom proizvodnjom.  A1027 02 Projekti poticanja poduzetništva                                                     Cilj  je dodjela namjenskih, bespovratnih novčanih sredstava iz Proračuna Grada Kaštela kao mjera poticanja razvoja poduzetništva na području Grada Kaštela.        </w:t>
            </w:r>
            <w:r w:rsidRPr="003C404F">
              <w:rPr>
                <w:rFonts w:cs="Calibri"/>
                <w:color w:val="000000"/>
                <w:sz w:val="16"/>
                <w:szCs w:val="16"/>
                <w:lang w:eastAsia="hr-HR"/>
              </w:rPr>
              <w:br/>
              <w:t xml:space="preserve">A1027 03 Turistička promidžba </w:t>
            </w:r>
            <w:r w:rsidRPr="003C404F">
              <w:rPr>
                <w:rFonts w:cs="Calibri"/>
                <w:color w:val="000000"/>
                <w:sz w:val="16"/>
                <w:szCs w:val="16"/>
                <w:lang w:eastAsia="hr-HR"/>
              </w:rPr>
              <w:br/>
              <w:t xml:space="preserve">Cilj Programa je poslovna suradnja na projektu Welcome desk u Zračnoj luci Split </w:t>
            </w:r>
            <w:r w:rsidRPr="003C404F">
              <w:rPr>
                <w:rFonts w:cs="Calibri"/>
                <w:color w:val="000000"/>
                <w:sz w:val="16"/>
                <w:szCs w:val="16"/>
                <w:lang w:eastAsia="hr-HR"/>
              </w:rPr>
              <w:br/>
              <w:t xml:space="preserve">A 1027 04 Sufinanciranje cijeneprijevoza učenika,studenata i starijih osoba </w:t>
            </w:r>
            <w:r w:rsidRPr="003C404F">
              <w:rPr>
                <w:rFonts w:cs="Calibri"/>
                <w:color w:val="000000"/>
                <w:sz w:val="16"/>
                <w:szCs w:val="16"/>
                <w:lang w:eastAsia="hr-HR"/>
              </w:rPr>
              <w:br/>
              <w:t xml:space="preserve">Putem subvencija trgovačkom društvu Promet Split d.o.o. osigurava se obavljanje komunalne djelatnosti prijevoza putnika u javnom prometu autobusima na određenim linijama po unaprijed utvrđenom voznom redu, cijeni i prema općim uvjetima sukladno Ugovoru o pružanju komunalne usluge i o nadoknadi troškova prijevoza putnika u javnom prometu. </w:t>
            </w:r>
          </w:p>
        </w:tc>
        <w:tc>
          <w:tcPr>
            <w:tcW w:w="3969" w:type="dxa"/>
            <w:tcBorders>
              <w:top w:val="nil"/>
              <w:left w:val="nil"/>
              <w:bottom w:val="single" w:sz="4" w:space="0" w:color="auto"/>
              <w:right w:val="single" w:sz="4" w:space="0" w:color="auto"/>
            </w:tcBorders>
            <w:shd w:val="clear" w:color="auto" w:fill="auto"/>
            <w:vAlign w:val="center"/>
            <w:hideMark/>
          </w:tcPr>
          <w:p w14:paraId="2F46A5A1"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 xml:space="preserve">A 1027 01 Poticanje poljoprivrede                                                                         Pokazatelj uspješnosti je broj loznih cjepova,maslina i voćnih sadnica zasađenih na području Grada Kaštela te broj i iznosi dodijeljenih potpora poljoprivrednicima za ulaganje u materijalnu i nematerijalnu imovinu na poljoprivrednim gospodarstvima.                                                                       A1027 02 Projekti poticanja poduzetništva                                              Pokazatelj uspješnosti je broj i iznosi dodijeljenih potpora poduzetnicima na području grada Kaštela                                                                                         A1027 03 Turistička promidžba                                                                                  Pokazatelj uspješnosti su informacije i promotivni materijal koji dobivaju turisti u zračnoj luci.                                                                                                                          A 1027 04 Sufinanciranje cijene prijevoza učenika,studenata i starijih osoba                                                                         Pokazatelj uspješnosti je broj karata prodan po povoljnijoj cijeni učenicima srednjih škola, studentima, osobama starijim od 65 godina i određenim kategorijama.                                                                                                                              </w:t>
            </w:r>
          </w:p>
        </w:tc>
      </w:tr>
      <w:tr w:rsidR="003C404F" w:rsidRPr="003C404F" w14:paraId="3369957F" w14:textId="77777777" w:rsidTr="00413423">
        <w:trPr>
          <w:trHeight w:val="300"/>
        </w:trPr>
        <w:tc>
          <w:tcPr>
            <w:tcW w:w="1113" w:type="dxa"/>
            <w:tcBorders>
              <w:top w:val="nil"/>
              <w:left w:val="single" w:sz="4" w:space="0" w:color="auto"/>
              <w:bottom w:val="single" w:sz="4" w:space="0" w:color="auto"/>
              <w:right w:val="single" w:sz="4" w:space="0" w:color="auto"/>
            </w:tcBorders>
            <w:shd w:val="clear" w:color="000000" w:fill="D9E1F2"/>
            <w:noWrap/>
            <w:vAlign w:val="bottom"/>
            <w:hideMark/>
          </w:tcPr>
          <w:p w14:paraId="5282EE80"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Glava: 02403</w:t>
            </w:r>
          </w:p>
        </w:tc>
        <w:tc>
          <w:tcPr>
            <w:tcW w:w="786" w:type="dxa"/>
            <w:tcBorders>
              <w:top w:val="nil"/>
              <w:left w:val="nil"/>
              <w:bottom w:val="single" w:sz="4" w:space="0" w:color="auto"/>
              <w:right w:val="single" w:sz="4" w:space="0" w:color="auto"/>
            </w:tcBorders>
            <w:shd w:val="clear" w:color="000000" w:fill="D9E1F2"/>
            <w:noWrap/>
            <w:vAlign w:val="bottom"/>
            <w:hideMark/>
          </w:tcPr>
          <w:p w14:paraId="04049712"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 </w:t>
            </w:r>
          </w:p>
        </w:tc>
        <w:tc>
          <w:tcPr>
            <w:tcW w:w="2065" w:type="dxa"/>
            <w:tcBorders>
              <w:top w:val="nil"/>
              <w:left w:val="nil"/>
              <w:bottom w:val="single" w:sz="4" w:space="0" w:color="auto"/>
              <w:right w:val="single" w:sz="4" w:space="0" w:color="auto"/>
            </w:tcBorders>
            <w:shd w:val="clear" w:color="000000" w:fill="D9E1F2"/>
            <w:noWrap/>
            <w:vAlign w:val="bottom"/>
            <w:hideMark/>
          </w:tcPr>
          <w:p w14:paraId="3F24369A"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Odsjek  EU fondove</w:t>
            </w:r>
          </w:p>
        </w:tc>
        <w:tc>
          <w:tcPr>
            <w:tcW w:w="1154" w:type="dxa"/>
            <w:tcBorders>
              <w:top w:val="nil"/>
              <w:left w:val="nil"/>
              <w:bottom w:val="single" w:sz="4" w:space="0" w:color="auto"/>
              <w:right w:val="single" w:sz="4" w:space="0" w:color="auto"/>
            </w:tcBorders>
            <w:shd w:val="clear" w:color="000000" w:fill="D9E1F2"/>
            <w:noWrap/>
            <w:vAlign w:val="bottom"/>
            <w:hideMark/>
          </w:tcPr>
          <w:p w14:paraId="6B4F7A19"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456.900,00</w:t>
            </w:r>
          </w:p>
        </w:tc>
        <w:tc>
          <w:tcPr>
            <w:tcW w:w="1154" w:type="dxa"/>
            <w:tcBorders>
              <w:top w:val="nil"/>
              <w:left w:val="nil"/>
              <w:bottom w:val="single" w:sz="4" w:space="0" w:color="auto"/>
              <w:right w:val="single" w:sz="4" w:space="0" w:color="auto"/>
            </w:tcBorders>
            <w:shd w:val="clear" w:color="000000" w:fill="D9E1F2"/>
            <w:noWrap/>
            <w:vAlign w:val="bottom"/>
            <w:hideMark/>
          </w:tcPr>
          <w:p w14:paraId="630C0E36"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326.003,61</w:t>
            </w:r>
          </w:p>
        </w:tc>
        <w:tc>
          <w:tcPr>
            <w:tcW w:w="4355" w:type="dxa"/>
            <w:tcBorders>
              <w:top w:val="nil"/>
              <w:left w:val="nil"/>
              <w:bottom w:val="single" w:sz="4" w:space="0" w:color="auto"/>
              <w:right w:val="single" w:sz="4" w:space="0" w:color="auto"/>
            </w:tcBorders>
            <w:shd w:val="clear" w:color="000000" w:fill="D9E1F2"/>
            <w:noWrap/>
            <w:vAlign w:val="bottom"/>
            <w:hideMark/>
          </w:tcPr>
          <w:p w14:paraId="608A14A4"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 </w:t>
            </w:r>
          </w:p>
        </w:tc>
        <w:tc>
          <w:tcPr>
            <w:tcW w:w="3969" w:type="dxa"/>
            <w:tcBorders>
              <w:top w:val="nil"/>
              <w:left w:val="nil"/>
              <w:bottom w:val="single" w:sz="4" w:space="0" w:color="auto"/>
              <w:right w:val="single" w:sz="4" w:space="0" w:color="auto"/>
            </w:tcBorders>
            <w:shd w:val="clear" w:color="000000" w:fill="D9E1F2"/>
            <w:noWrap/>
            <w:vAlign w:val="bottom"/>
            <w:hideMark/>
          </w:tcPr>
          <w:p w14:paraId="2C46CE6A"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 </w:t>
            </w:r>
          </w:p>
        </w:tc>
      </w:tr>
      <w:tr w:rsidR="003C404F" w:rsidRPr="003C404F" w14:paraId="34C646B4" w14:textId="77777777" w:rsidTr="00413423">
        <w:trPr>
          <w:trHeight w:val="2280"/>
        </w:trPr>
        <w:tc>
          <w:tcPr>
            <w:tcW w:w="1113" w:type="dxa"/>
            <w:tcBorders>
              <w:top w:val="nil"/>
              <w:left w:val="single" w:sz="4" w:space="0" w:color="auto"/>
              <w:bottom w:val="single" w:sz="4" w:space="0" w:color="auto"/>
              <w:right w:val="single" w:sz="4" w:space="0" w:color="auto"/>
            </w:tcBorders>
            <w:shd w:val="clear" w:color="auto" w:fill="auto"/>
            <w:noWrap/>
            <w:vAlign w:val="bottom"/>
            <w:hideMark/>
          </w:tcPr>
          <w:p w14:paraId="7498EC92"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P1021</w:t>
            </w:r>
          </w:p>
        </w:tc>
        <w:tc>
          <w:tcPr>
            <w:tcW w:w="786" w:type="dxa"/>
            <w:tcBorders>
              <w:top w:val="nil"/>
              <w:left w:val="nil"/>
              <w:bottom w:val="single" w:sz="4" w:space="0" w:color="auto"/>
              <w:right w:val="single" w:sz="4" w:space="0" w:color="auto"/>
            </w:tcBorders>
            <w:shd w:val="clear" w:color="auto" w:fill="auto"/>
            <w:noWrap/>
            <w:vAlign w:val="bottom"/>
            <w:hideMark/>
          </w:tcPr>
          <w:p w14:paraId="29B8892A"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P1021</w:t>
            </w:r>
          </w:p>
        </w:tc>
        <w:tc>
          <w:tcPr>
            <w:tcW w:w="2065" w:type="dxa"/>
            <w:tcBorders>
              <w:top w:val="nil"/>
              <w:left w:val="nil"/>
              <w:bottom w:val="single" w:sz="4" w:space="0" w:color="auto"/>
              <w:right w:val="single" w:sz="4" w:space="0" w:color="auto"/>
            </w:tcBorders>
            <w:shd w:val="clear" w:color="auto" w:fill="auto"/>
            <w:noWrap/>
            <w:vAlign w:val="bottom"/>
            <w:hideMark/>
          </w:tcPr>
          <w:p w14:paraId="2772C7EE"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AKTIVNOSTI IZ PODRUČJA EU FONDOVA</w:t>
            </w:r>
          </w:p>
        </w:tc>
        <w:tc>
          <w:tcPr>
            <w:tcW w:w="1154" w:type="dxa"/>
            <w:tcBorders>
              <w:top w:val="nil"/>
              <w:left w:val="nil"/>
              <w:bottom w:val="single" w:sz="4" w:space="0" w:color="auto"/>
              <w:right w:val="single" w:sz="4" w:space="0" w:color="auto"/>
            </w:tcBorders>
            <w:shd w:val="clear" w:color="auto" w:fill="auto"/>
            <w:noWrap/>
            <w:vAlign w:val="bottom"/>
            <w:hideMark/>
          </w:tcPr>
          <w:p w14:paraId="796CCDB9"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456.900,00</w:t>
            </w:r>
          </w:p>
        </w:tc>
        <w:tc>
          <w:tcPr>
            <w:tcW w:w="1154" w:type="dxa"/>
            <w:tcBorders>
              <w:top w:val="nil"/>
              <w:left w:val="nil"/>
              <w:bottom w:val="single" w:sz="4" w:space="0" w:color="auto"/>
              <w:right w:val="single" w:sz="4" w:space="0" w:color="auto"/>
            </w:tcBorders>
            <w:shd w:val="clear" w:color="auto" w:fill="auto"/>
            <w:noWrap/>
            <w:vAlign w:val="bottom"/>
            <w:hideMark/>
          </w:tcPr>
          <w:p w14:paraId="5E1D315C"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326.003,61</w:t>
            </w:r>
          </w:p>
        </w:tc>
        <w:tc>
          <w:tcPr>
            <w:tcW w:w="4355" w:type="dxa"/>
            <w:tcBorders>
              <w:top w:val="nil"/>
              <w:left w:val="nil"/>
              <w:bottom w:val="single" w:sz="4" w:space="0" w:color="auto"/>
              <w:right w:val="single" w:sz="4" w:space="0" w:color="auto"/>
            </w:tcBorders>
            <w:shd w:val="clear" w:color="auto" w:fill="auto"/>
            <w:vAlign w:val="center"/>
            <w:hideMark/>
          </w:tcPr>
          <w:p w14:paraId="20FB79B4"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 xml:space="preserve">Cilj programa u području pripreme i provedbe razvojnih projekata Grada Kaštela je osigurati realizaciju projekata koji se sufinanciraju sredstvima Europske unije. U sklopu odsjeka za EU fondove u pripremaju se i provode projekti sufinancirani EU i drugim sredstvima, a provedba svakog od njih uključuje pripremu i provedbu postupaka jednostavne nabave, pripremu zahtjeva za nadoknadom sredstava, administrativne akvitnosti, organizaciju radionica sa ciljnim skupinama,organizaciju on line sastanaka, kontakte i sastanke sa izvođačim i izvršiteljima aktivnosti. Osim toga u sklopu odsjeka provode se aktivnosti prireme strateških dokumenata, sudjelovanje na javnim savjetovanjima, pripreme i ažuriranje baze razvojih projekata i projetknih ideja. Cilj je kontinuirano  pripremati i prijavljivati razvojna programe i projekte na otvorene natječej za sufinanciranje  kako bi se omogučio razvoj Grada u skladu sa smjernicama Europske unije.  </w:t>
            </w:r>
          </w:p>
        </w:tc>
        <w:tc>
          <w:tcPr>
            <w:tcW w:w="3969" w:type="dxa"/>
            <w:tcBorders>
              <w:top w:val="nil"/>
              <w:left w:val="nil"/>
              <w:bottom w:val="single" w:sz="4" w:space="0" w:color="auto"/>
              <w:right w:val="single" w:sz="4" w:space="0" w:color="auto"/>
            </w:tcBorders>
            <w:shd w:val="clear" w:color="auto" w:fill="auto"/>
            <w:vAlign w:val="center"/>
            <w:hideMark/>
          </w:tcPr>
          <w:p w14:paraId="6A78BBB7"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 xml:space="preserve"> Broj potpisanih ugovora o sufinanciranju, broj primljenih odluka o sufinanciranju, broj predanih i odobrenih zahtjeva za nadoknadom sredstava, broj potpisanih ugovora sa izvođačima i izvršiteljima projektnih aktivnosti,broj provedenih projektnih aktivnosti.</w:t>
            </w:r>
          </w:p>
        </w:tc>
      </w:tr>
      <w:tr w:rsidR="003C404F" w:rsidRPr="003C404F" w14:paraId="58F75821" w14:textId="77777777" w:rsidTr="00413423">
        <w:trPr>
          <w:trHeight w:val="300"/>
        </w:trPr>
        <w:tc>
          <w:tcPr>
            <w:tcW w:w="1113" w:type="dxa"/>
            <w:tcBorders>
              <w:top w:val="nil"/>
              <w:left w:val="single" w:sz="4" w:space="0" w:color="auto"/>
              <w:bottom w:val="single" w:sz="4" w:space="0" w:color="auto"/>
              <w:right w:val="single" w:sz="4" w:space="0" w:color="auto"/>
            </w:tcBorders>
            <w:shd w:val="clear" w:color="000000" w:fill="D9E1F2"/>
            <w:noWrap/>
            <w:vAlign w:val="bottom"/>
            <w:hideMark/>
          </w:tcPr>
          <w:p w14:paraId="35933E75"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Glava: 02404</w:t>
            </w:r>
          </w:p>
        </w:tc>
        <w:tc>
          <w:tcPr>
            <w:tcW w:w="786" w:type="dxa"/>
            <w:tcBorders>
              <w:top w:val="nil"/>
              <w:left w:val="nil"/>
              <w:bottom w:val="single" w:sz="4" w:space="0" w:color="auto"/>
              <w:right w:val="single" w:sz="4" w:space="0" w:color="auto"/>
            </w:tcBorders>
            <w:shd w:val="clear" w:color="000000" w:fill="D9E1F2"/>
            <w:noWrap/>
            <w:vAlign w:val="bottom"/>
            <w:hideMark/>
          </w:tcPr>
          <w:p w14:paraId="6CCFEAE3"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 </w:t>
            </w:r>
          </w:p>
        </w:tc>
        <w:tc>
          <w:tcPr>
            <w:tcW w:w="2065" w:type="dxa"/>
            <w:tcBorders>
              <w:top w:val="nil"/>
              <w:left w:val="nil"/>
              <w:bottom w:val="single" w:sz="4" w:space="0" w:color="auto"/>
              <w:right w:val="single" w:sz="4" w:space="0" w:color="auto"/>
            </w:tcBorders>
            <w:shd w:val="clear" w:color="000000" w:fill="D9E1F2"/>
            <w:noWrap/>
            <w:vAlign w:val="bottom"/>
            <w:hideMark/>
          </w:tcPr>
          <w:p w14:paraId="7F73053D"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RAZVOJNA AGENCIJA GRADA KAŠTELA</w:t>
            </w:r>
          </w:p>
        </w:tc>
        <w:tc>
          <w:tcPr>
            <w:tcW w:w="1154" w:type="dxa"/>
            <w:tcBorders>
              <w:top w:val="nil"/>
              <w:left w:val="nil"/>
              <w:bottom w:val="single" w:sz="4" w:space="0" w:color="auto"/>
              <w:right w:val="single" w:sz="4" w:space="0" w:color="auto"/>
            </w:tcBorders>
            <w:shd w:val="clear" w:color="000000" w:fill="D9E1F2"/>
            <w:noWrap/>
            <w:vAlign w:val="bottom"/>
            <w:hideMark/>
          </w:tcPr>
          <w:p w14:paraId="7A9D023F"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91.207,00</w:t>
            </w:r>
          </w:p>
        </w:tc>
        <w:tc>
          <w:tcPr>
            <w:tcW w:w="1154" w:type="dxa"/>
            <w:tcBorders>
              <w:top w:val="nil"/>
              <w:left w:val="nil"/>
              <w:bottom w:val="single" w:sz="4" w:space="0" w:color="auto"/>
              <w:right w:val="single" w:sz="4" w:space="0" w:color="auto"/>
            </w:tcBorders>
            <w:shd w:val="clear" w:color="000000" w:fill="D9E1F2"/>
            <w:noWrap/>
            <w:vAlign w:val="bottom"/>
            <w:hideMark/>
          </w:tcPr>
          <w:p w14:paraId="746C2C49"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80.456,06</w:t>
            </w:r>
          </w:p>
        </w:tc>
        <w:tc>
          <w:tcPr>
            <w:tcW w:w="4355" w:type="dxa"/>
            <w:tcBorders>
              <w:top w:val="nil"/>
              <w:left w:val="nil"/>
              <w:bottom w:val="single" w:sz="4" w:space="0" w:color="auto"/>
              <w:right w:val="single" w:sz="4" w:space="0" w:color="auto"/>
            </w:tcBorders>
            <w:shd w:val="clear" w:color="000000" w:fill="D9E1F2"/>
            <w:noWrap/>
            <w:vAlign w:val="bottom"/>
            <w:hideMark/>
          </w:tcPr>
          <w:p w14:paraId="74EBE108"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 </w:t>
            </w:r>
          </w:p>
        </w:tc>
        <w:tc>
          <w:tcPr>
            <w:tcW w:w="3969" w:type="dxa"/>
            <w:tcBorders>
              <w:top w:val="nil"/>
              <w:left w:val="nil"/>
              <w:bottom w:val="single" w:sz="4" w:space="0" w:color="auto"/>
              <w:right w:val="single" w:sz="4" w:space="0" w:color="auto"/>
            </w:tcBorders>
            <w:shd w:val="clear" w:color="000000" w:fill="D9E1F2"/>
            <w:noWrap/>
            <w:vAlign w:val="bottom"/>
            <w:hideMark/>
          </w:tcPr>
          <w:p w14:paraId="1824DB22"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 </w:t>
            </w:r>
          </w:p>
        </w:tc>
      </w:tr>
      <w:tr w:rsidR="003C404F" w:rsidRPr="003C404F" w14:paraId="456E46D0" w14:textId="77777777" w:rsidTr="00413423">
        <w:trPr>
          <w:trHeight w:val="991"/>
        </w:trPr>
        <w:tc>
          <w:tcPr>
            <w:tcW w:w="1113" w:type="dxa"/>
            <w:tcBorders>
              <w:top w:val="nil"/>
              <w:left w:val="single" w:sz="4" w:space="0" w:color="auto"/>
              <w:bottom w:val="single" w:sz="4" w:space="0" w:color="auto"/>
              <w:right w:val="single" w:sz="4" w:space="0" w:color="auto"/>
            </w:tcBorders>
            <w:shd w:val="clear" w:color="auto" w:fill="auto"/>
            <w:noWrap/>
            <w:vAlign w:val="bottom"/>
            <w:hideMark/>
          </w:tcPr>
          <w:p w14:paraId="23FCCD58"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P1025</w:t>
            </w:r>
          </w:p>
        </w:tc>
        <w:tc>
          <w:tcPr>
            <w:tcW w:w="786" w:type="dxa"/>
            <w:tcBorders>
              <w:top w:val="nil"/>
              <w:left w:val="nil"/>
              <w:bottom w:val="single" w:sz="4" w:space="0" w:color="auto"/>
              <w:right w:val="single" w:sz="4" w:space="0" w:color="auto"/>
            </w:tcBorders>
            <w:shd w:val="clear" w:color="auto" w:fill="auto"/>
            <w:noWrap/>
            <w:vAlign w:val="bottom"/>
            <w:hideMark/>
          </w:tcPr>
          <w:p w14:paraId="345E7D44"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P1025</w:t>
            </w:r>
          </w:p>
        </w:tc>
        <w:tc>
          <w:tcPr>
            <w:tcW w:w="2065" w:type="dxa"/>
            <w:tcBorders>
              <w:top w:val="nil"/>
              <w:left w:val="nil"/>
              <w:bottom w:val="single" w:sz="4" w:space="0" w:color="auto"/>
              <w:right w:val="single" w:sz="4" w:space="0" w:color="auto"/>
            </w:tcBorders>
            <w:shd w:val="clear" w:color="auto" w:fill="auto"/>
            <w:noWrap/>
            <w:vAlign w:val="bottom"/>
            <w:hideMark/>
          </w:tcPr>
          <w:p w14:paraId="27F85A71"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RAZVOJNA AGENCIJA GRADA KAŠTELA</w:t>
            </w:r>
          </w:p>
        </w:tc>
        <w:tc>
          <w:tcPr>
            <w:tcW w:w="1154" w:type="dxa"/>
            <w:tcBorders>
              <w:top w:val="nil"/>
              <w:left w:val="nil"/>
              <w:bottom w:val="single" w:sz="4" w:space="0" w:color="auto"/>
              <w:right w:val="single" w:sz="4" w:space="0" w:color="auto"/>
            </w:tcBorders>
            <w:shd w:val="clear" w:color="auto" w:fill="auto"/>
            <w:noWrap/>
            <w:vAlign w:val="bottom"/>
            <w:hideMark/>
          </w:tcPr>
          <w:p w14:paraId="7DB2787D"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91.207,00</w:t>
            </w:r>
          </w:p>
        </w:tc>
        <w:tc>
          <w:tcPr>
            <w:tcW w:w="1154" w:type="dxa"/>
            <w:tcBorders>
              <w:top w:val="nil"/>
              <w:left w:val="nil"/>
              <w:bottom w:val="single" w:sz="4" w:space="0" w:color="auto"/>
              <w:right w:val="single" w:sz="4" w:space="0" w:color="auto"/>
            </w:tcBorders>
            <w:shd w:val="clear" w:color="auto" w:fill="auto"/>
            <w:noWrap/>
            <w:vAlign w:val="bottom"/>
            <w:hideMark/>
          </w:tcPr>
          <w:p w14:paraId="42C552A3"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80.456,06</w:t>
            </w:r>
          </w:p>
        </w:tc>
        <w:tc>
          <w:tcPr>
            <w:tcW w:w="4355" w:type="dxa"/>
            <w:tcBorders>
              <w:top w:val="nil"/>
              <w:left w:val="nil"/>
              <w:bottom w:val="single" w:sz="4" w:space="0" w:color="auto"/>
              <w:right w:val="single" w:sz="4" w:space="0" w:color="auto"/>
            </w:tcBorders>
            <w:shd w:val="clear" w:color="auto" w:fill="auto"/>
            <w:vAlign w:val="center"/>
            <w:hideMark/>
          </w:tcPr>
          <w:p w14:paraId="2700218A"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 xml:space="preserve">Cilj programa je pridonijeti razvoju malog i srednjeg poduzetništva na području Grada Kaštela kroz organiziranje edukativnih radionica i konzultacija poduzetnicima o mogućnostima sufinanciranja poduzetničkih projekata . </w:t>
            </w:r>
          </w:p>
        </w:tc>
        <w:tc>
          <w:tcPr>
            <w:tcW w:w="3969" w:type="dxa"/>
            <w:tcBorders>
              <w:top w:val="nil"/>
              <w:left w:val="nil"/>
              <w:bottom w:val="single" w:sz="4" w:space="0" w:color="auto"/>
              <w:right w:val="single" w:sz="4" w:space="0" w:color="auto"/>
            </w:tcBorders>
            <w:shd w:val="clear" w:color="auto" w:fill="auto"/>
            <w:vAlign w:val="center"/>
            <w:hideMark/>
          </w:tcPr>
          <w:p w14:paraId="4B137B4E"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Broj razvijenih i provedenih edukativnih programa, broj provedenih radionica, broj poduzetnika koji su sudjelovali na radionicama , broj prijavljenih projekata, potpisani ugovori  o sufinanciranju, predani i odobreni zahtjevi za nadoknadom sredstava.</w:t>
            </w:r>
          </w:p>
        </w:tc>
      </w:tr>
      <w:tr w:rsidR="003C404F" w:rsidRPr="003C404F" w14:paraId="3E4B10EE" w14:textId="77777777" w:rsidTr="00413423">
        <w:trPr>
          <w:trHeight w:val="300"/>
        </w:trPr>
        <w:tc>
          <w:tcPr>
            <w:tcW w:w="1113" w:type="dxa"/>
            <w:tcBorders>
              <w:top w:val="nil"/>
              <w:left w:val="single" w:sz="4" w:space="0" w:color="auto"/>
              <w:bottom w:val="single" w:sz="4" w:space="0" w:color="auto"/>
              <w:right w:val="single" w:sz="4" w:space="0" w:color="auto"/>
            </w:tcBorders>
            <w:shd w:val="clear" w:color="000000" w:fill="FFE699"/>
            <w:noWrap/>
            <w:vAlign w:val="bottom"/>
            <w:hideMark/>
          </w:tcPr>
          <w:p w14:paraId="329F6D7C" w14:textId="77777777" w:rsidR="003C404F" w:rsidRPr="003C404F" w:rsidRDefault="003C404F" w:rsidP="003C404F">
            <w:pPr>
              <w:spacing w:after="0" w:line="240" w:lineRule="auto"/>
              <w:rPr>
                <w:rFonts w:cs="Calibri"/>
                <w:b/>
                <w:bCs/>
                <w:sz w:val="16"/>
                <w:szCs w:val="16"/>
                <w:lang w:eastAsia="hr-HR"/>
              </w:rPr>
            </w:pPr>
            <w:r w:rsidRPr="003C404F">
              <w:rPr>
                <w:rFonts w:cs="Calibri"/>
                <w:b/>
                <w:bCs/>
                <w:sz w:val="16"/>
                <w:szCs w:val="16"/>
                <w:lang w:eastAsia="hr-HR"/>
              </w:rPr>
              <w:t>Razdjel: 025</w:t>
            </w:r>
          </w:p>
        </w:tc>
        <w:tc>
          <w:tcPr>
            <w:tcW w:w="786" w:type="dxa"/>
            <w:tcBorders>
              <w:top w:val="nil"/>
              <w:left w:val="nil"/>
              <w:bottom w:val="single" w:sz="4" w:space="0" w:color="auto"/>
              <w:right w:val="single" w:sz="4" w:space="0" w:color="auto"/>
            </w:tcBorders>
            <w:shd w:val="clear" w:color="000000" w:fill="FFE699"/>
            <w:noWrap/>
            <w:vAlign w:val="bottom"/>
            <w:hideMark/>
          </w:tcPr>
          <w:p w14:paraId="2937F24F" w14:textId="77777777" w:rsidR="003C404F" w:rsidRPr="003C404F" w:rsidRDefault="003C404F" w:rsidP="003C404F">
            <w:pPr>
              <w:spacing w:after="0" w:line="240" w:lineRule="auto"/>
              <w:rPr>
                <w:rFonts w:cs="Calibri"/>
                <w:b/>
                <w:bCs/>
                <w:sz w:val="16"/>
                <w:szCs w:val="16"/>
                <w:lang w:eastAsia="hr-HR"/>
              </w:rPr>
            </w:pPr>
            <w:r w:rsidRPr="003C404F">
              <w:rPr>
                <w:rFonts w:cs="Calibri"/>
                <w:b/>
                <w:bCs/>
                <w:sz w:val="16"/>
                <w:szCs w:val="16"/>
                <w:lang w:eastAsia="hr-HR"/>
              </w:rPr>
              <w:t> </w:t>
            </w:r>
          </w:p>
        </w:tc>
        <w:tc>
          <w:tcPr>
            <w:tcW w:w="2065" w:type="dxa"/>
            <w:tcBorders>
              <w:top w:val="nil"/>
              <w:left w:val="nil"/>
              <w:bottom w:val="single" w:sz="4" w:space="0" w:color="auto"/>
              <w:right w:val="single" w:sz="4" w:space="0" w:color="auto"/>
            </w:tcBorders>
            <w:shd w:val="clear" w:color="000000" w:fill="FFE699"/>
            <w:noWrap/>
            <w:vAlign w:val="bottom"/>
            <w:hideMark/>
          </w:tcPr>
          <w:p w14:paraId="62578661" w14:textId="77777777" w:rsidR="003C404F" w:rsidRPr="003C404F" w:rsidRDefault="003C404F" w:rsidP="003C404F">
            <w:pPr>
              <w:spacing w:after="0" w:line="240" w:lineRule="auto"/>
              <w:rPr>
                <w:rFonts w:cs="Calibri"/>
                <w:b/>
                <w:bCs/>
                <w:sz w:val="16"/>
                <w:szCs w:val="16"/>
                <w:lang w:eastAsia="hr-HR"/>
              </w:rPr>
            </w:pPr>
            <w:r w:rsidRPr="003C404F">
              <w:rPr>
                <w:rFonts w:cs="Calibri"/>
                <w:b/>
                <w:bCs/>
                <w:sz w:val="16"/>
                <w:szCs w:val="16"/>
                <w:lang w:eastAsia="hr-HR"/>
              </w:rPr>
              <w:t>Upravni odjel za prostorno uređenje i zaštitu okoliša</w:t>
            </w:r>
          </w:p>
        </w:tc>
        <w:tc>
          <w:tcPr>
            <w:tcW w:w="1154" w:type="dxa"/>
            <w:tcBorders>
              <w:top w:val="nil"/>
              <w:left w:val="nil"/>
              <w:bottom w:val="single" w:sz="4" w:space="0" w:color="auto"/>
              <w:right w:val="single" w:sz="4" w:space="0" w:color="auto"/>
            </w:tcBorders>
            <w:shd w:val="clear" w:color="000000" w:fill="FFE699"/>
            <w:noWrap/>
            <w:vAlign w:val="bottom"/>
            <w:hideMark/>
          </w:tcPr>
          <w:p w14:paraId="52CB3498" w14:textId="77777777" w:rsidR="003C404F" w:rsidRPr="003C404F" w:rsidRDefault="003C404F" w:rsidP="003C404F">
            <w:pPr>
              <w:spacing w:after="0" w:line="240" w:lineRule="auto"/>
              <w:jc w:val="right"/>
              <w:rPr>
                <w:rFonts w:cs="Calibri"/>
                <w:b/>
                <w:bCs/>
                <w:sz w:val="16"/>
                <w:szCs w:val="16"/>
                <w:lang w:eastAsia="hr-HR"/>
              </w:rPr>
            </w:pPr>
            <w:r w:rsidRPr="003C404F">
              <w:rPr>
                <w:rFonts w:cs="Calibri"/>
                <w:b/>
                <w:bCs/>
                <w:sz w:val="16"/>
                <w:szCs w:val="16"/>
                <w:lang w:eastAsia="hr-HR"/>
              </w:rPr>
              <w:t>99.440,00</w:t>
            </w:r>
          </w:p>
        </w:tc>
        <w:tc>
          <w:tcPr>
            <w:tcW w:w="1154" w:type="dxa"/>
            <w:tcBorders>
              <w:top w:val="nil"/>
              <w:left w:val="nil"/>
              <w:bottom w:val="single" w:sz="4" w:space="0" w:color="auto"/>
              <w:right w:val="single" w:sz="4" w:space="0" w:color="auto"/>
            </w:tcBorders>
            <w:shd w:val="clear" w:color="000000" w:fill="FFE699"/>
            <w:noWrap/>
            <w:vAlign w:val="bottom"/>
            <w:hideMark/>
          </w:tcPr>
          <w:p w14:paraId="58AD80A3" w14:textId="77777777" w:rsidR="003C404F" w:rsidRPr="003C404F" w:rsidRDefault="003C404F" w:rsidP="003C404F">
            <w:pPr>
              <w:spacing w:after="0" w:line="240" w:lineRule="auto"/>
              <w:jc w:val="right"/>
              <w:rPr>
                <w:rFonts w:cs="Calibri"/>
                <w:b/>
                <w:bCs/>
                <w:sz w:val="16"/>
                <w:szCs w:val="16"/>
                <w:lang w:eastAsia="hr-HR"/>
              </w:rPr>
            </w:pPr>
            <w:r w:rsidRPr="003C404F">
              <w:rPr>
                <w:rFonts w:cs="Calibri"/>
                <w:b/>
                <w:bCs/>
                <w:sz w:val="16"/>
                <w:szCs w:val="16"/>
                <w:lang w:eastAsia="hr-HR"/>
              </w:rPr>
              <w:t>18.461,27</w:t>
            </w:r>
          </w:p>
        </w:tc>
        <w:tc>
          <w:tcPr>
            <w:tcW w:w="4355" w:type="dxa"/>
            <w:tcBorders>
              <w:top w:val="nil"/>
              <w:left w:val="nil"/>
              <w:bottom w:val="single" w:sz="4" w:space="0" w:color="auto"/>
              <w:right w:val="single" w:sz="4" w:space="0" w:color="auto"/>
            </w:tcBorders>
            <w:shd w:val="clear" w:color="000000" w:fill="FFE699"/>
            <w:noWrap/>
            <w:vAlign w:val="bottom"/>
            <w:hideMark/>
          </w:tcPr>
          <w:p w14:paraId="132CC9C1" w14:textId="77777777" w:rsidR="003C404F" w:rsidRPr="003C404F" w:rsidRDefault="003C404F" w:rsidP="003C404F">
            <w:pPr>
              <w:spacing w:after="0" w:line="240" w:lineRule="auto"/>
              <w:jc w:val="right"/>
              <w:rPr>
                <w:rFonts w:cs="Calibri"/>
                <w:b/>
                <w:bCs/>
                <w:sz w:val="16"/>
                <w:szCs w:val="16"/>
                <w:lang w:eastAsia="hr-HR"/>
              </w:rPr>
            </w:pPr>
            <w:r w:rsidRPr="003C404F">
              <w:rPr>
                <w:rFonts w:cs="Calibri"/>
                <w:b/>
                <w:bCs/>
                <w:sz w:val="16"/>
                <w:szCs w:val="16"/>
                <w:lang w:eastAsia="hr-HR"/>
              </w:rPr>
              <w:t> </w:t>
            </w:r>
          </w:p>
        </w:tc>
        <w:tc>
          <w:tcPr>
            <w:tcW w:w="3969" w:type="dxa"/>
            <w:tcBorders>
              <w:top w:val="nil"/>
              <w:left w:val="nil"/>
              <w:bottom w:val="single" w:sz="4" w:space="0" w:color="auto"/>
              <w:right w:val="single" w:sz="4" w:space="0" w:color="auto"/>
            </w:tcBorders>
            <w:shd w:val="clear" w:color="000000" w:fill="FFE699"/>
            <w:noWrap/>
            <w:vAlign w:val="bottom"/>
            <w:hideMark/>
          </w:tcPr>
          <w:p w14:paraId="3844B11A" w14:textId="77777777" w:rsidR="003C404F" w:rsidRPr="003C404F" w:rsidRDefault="003C404F" w:rsidP="003C404F">
            <w:pPr>
              <w:spacing w:after="0" w:line="240" w:lineRule="auto"/>
              <w:jc w:val="right"/>
              <w:rPr>
                <w:rFonts w:cs="Calibri"/>
                <w:b/>
                <w:bCs/>
                <w:sz w:val="16"/>
                <w:szCs w:val="16"/>
                <w:lang w:eastAsia="hr-HR"/>
              </w:rPr>
            </w:pPr>
            <w:r w:rsidRPr="003C404F">
              <w:rPr>
                <w:rFonts w:cs="Calibri"/>
                <w:b/>
                <w:bCs/>
                <w:sz w:val="16"/>
                <w:szCs w:val="16"/>
                <w:lang w:eastAsia="hr-HR"/>
              </w:rPr>
              <w:t> </w:t>
            </w:r>
          </w:p>
        </w:tc>
      </w:tr>
      <w:tr w:rsidR="003C404F" w:rsidRPr="003C404F" w14:paraId="7DBD6C89" w14:textId="77777777" w:rsidTr="00413423">
        <w:trPr>
          <w:trHeight w:val="300"/>
        </w:trPr>
        <w:tc>
          <w:tcPr>
            <w:tcW w:w="1113" w:type="dxa"/>
            <w:tcBorders>
              <w:top w:val="nil"/>
              <w:left w:val="single" w:sz="4" w:space="0" w:color="auto"/>
              <w:bottom w:val="single" w:sz="4" w:space="0" w:color="auto"/>
              <w:right w:val="single" w:sz="4" w:space="0" w:color="auto"/>
            </w:tcBorders>
            <w:shd w:val="clear" w:color="000000" w:fill="D9E1F2"/>
            <w:noWrap/>
            <w:vAlign w:val="bottom"/>
            <w:hideMark/>
          </w:tcPr>
          <w:p w14:paraId="60D5562C"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Glava: 02501</w:t>
            </w:r>
          </w:p>
        </w:tc>
        <w:tc>
          <w:tcPr>
            <w:tcW w:w="786" w:type="dxa"/>
            <w:tcBorders>
              <w:top w:val="nil"/>
              <w:left w:val="nil"/>
              <w:bottom w:val="single" w:sz="4" w:space="0" w:color="auto"/>
              <w:right w:val="single" w:sz="4" w:space="0" w:color="auto"/>
            </w:tcBorders>
            <w:shd w:val="clear" w:color="000000" w:fill="D9E1F2"/>
            <w:noWrap/>
            <w:vAlign w:val="bottom"/>
            <w:hideMark/>
          </w:tcPr>
          <w:p w14:paraId="7357BC69"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 </w:t>
            </w:r>
          </w:p>
        </w:tc>
        <w:tc>
          <w:tcPr>
            <w:tcW w:w="2065" w:type="dxa"/>
            <w:tcBorders>
              <w:top w:val="nil"/>
              <w:left w:val="nil"/>
              <w:bottom w:val="single" w:sz="4" w:space="0" w:color="auto"/>
              <w:right w:val="single" w:sz="4" w:space="0" w:color="auto"/>
            </w:tcBorders>
            <w:shd w:val="clear" w:color="000000" w:fill="D9E1F2"/>
            <w:noWrap/>
            <w:vAlign w:val="bottom"/>
            <w:hideMark/>
          </w:tcPr>
          <w:p w14:paraId="07E3ED9A"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Upravni odjel za prostorno uređenje i zaštitu okoliša</w:t>
            </w:r>
          </w:p>
        </w:tc>
        <w:tc>
          <w:tcPr>
            <w:tcW w:w="1154" w:type="dxa"/>
            <w:tcBorders>
              <w:top w:val="nil"/>
              <w:left w:val="nil"/>
              <w:bottom w:val="single" w:sz="4" w:space="0" w:color="auto"/>
              <w:right w:val="single" w:sz="4" w:space="0" w:color="auto"/>
            </w:tcBorders>
            <w:shd w:val="clear" w:color="000000" w:fill="D9E1F2"/>
            <w:noWrap/>
            <w:vAlign w:val="bottom"/>
            <w:hideMark/>
          </w:tcPr>
          <w:p w14:paraId="4E1EDE53"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99.440,00</w:t>
            </w:r>
          </w:p>
        </w:tc>
        <w:tc>
          <w:tcPr>
            <w:tcW w:w="1154" w:type="dxa"/>
            <w:tcBorders>
              <w:top w:val="nil"/>
              <w:left w:val="nil"/>
              <w:bottom w:val="single" w:sz="4" w:space="0" w:color="auto"/>
              <w:right w:val="single" w:sz="4" w:space="0" w:color="auto"/>
            </w:tcBorders>
            <w:shd w:val="clear" w:color="000000" w:fill="D9E1F2"/>
            <w:noWrap/>
            <w:vAlign w:val="bottom"/>
            <w:hideMark/>
          </w:tcPr>
          <w:p w14:paraId="1143E488"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18.461,27</w:t>
            </w:r>
          </w:p>
        </w:tc>
        <w:tc>
          <w:tcPr>
            <w:tcW w:w="4355" w:type="dxa"/>
            <w:tcBorders>
              <w:top w:val="nil"/>
              <w:left w:val="nil"/>
              <w:bottom w:val="single" w:sz="4" w:space="0" w:color="auto"/>
              <w:right w:val="single" w:sz="4" w:space="0" w:color="auto"/>
            </w:tcBorders>
            <w:shd w:val="clear" w:color="000000" w:fill="D9E1F2"/>
            <w:noWrap/>
            <w:vAlign w:val="bottom"/>
            <w:hideMark/>
          </w:tcPr>
          <w:p w14:paraId="74A2E8BB"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 </w:t>
            </w:r>
          </w:p>
        </w:tc>
        <w:tc>
          <w:tcPr>
            <w:tcW w:w="3969" w:type="dxa"/>
            <w:tcBorders>
              <w:top w:val="nil"/>
              <w:left w:val="nil"/>
              <w:bottom w:val="single" w:sz="4" w:space="0" w:color="auto"/>
              <w:right w:val="single" w:sz="4" w:space="0" w:color="auto"/>
            </w:tcBorders>
            <w:shd w:val="clear" w:color="000000" w:fill="D9E1F2"/>
            <w:noWrap/>
            <w:vAlign w:val="bottom"/>
            <w:hideMark/>
          </w:tcPr>
          <w:p w14:paraId="28C73809"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 </w:t>
            </w:r>
          </w:p>
        </w:tc>
      </w:tr>
      <w:tr w:rsidR="003C404F" w:rsidRPr="003C404F" w14:paraId="527623FA" w14:textId="77777777" w:rsidTr="00413423">
        <w:trPr>
          <w:trHeight w:val="3090"/>
        </w:trPr>
        <w:tc>
          <w:tcPr>
            <w:tcW w:w="1113" w:type="dxa"/>
            <w:tcBorders>
              <w:top w:val="nil"/>
              <w:left w:val="single" w:sz="4" w:space="0" w:color="auto"/>
              <w:bottom w:val="single" w:sz="4" w:space="0" w:color="auto"/>
              <w:right w:val="single" w:sz="4" w:space="0" w:color="auto"/>
            </w:tcBorders>
            <w:shd w:val="clear" w:color="auto" w:fill="auto"/>
            <w:noWrap/>
            <w:vAlign w:val="bottom"/>
            <w:hideMark/>
          </w:tcPr>
          <w:p w14:paraId="66F9B79B"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P1008</w:t>
            </w:r>
          </w:p>
        </w:tc>
        <w:tc>
          <w:tcPr>
            <w:tcW w:w="786" w:type="dxa"/>
            <w:tcBorders>
              <w:top w:val="nil"/>
              <w:left w:val="nil"/>
              <w:bottom w:val="single" w:sz="4" w:space="0" w:color="auto"/>
              <w:right w:val="single" w:sz="4" w:space="0" w:color="auto"/>
            </w:tcBorders>
            <w:shd w:val="clear" w:color="auto" w:fill="auto"/>
            <w:noWrap/>
            <w:vAlign w:val="bottom"/>
            <w:hideMark/>
          </w:tcPr>
          <w:p w14:paraId="1505AE9F"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P1008</w:t>
            </w:r>
          </w:p>
        </w:tc>
        <w:tc>
          <w:tcPr>
            <w:tcW w:w="2065" w:type="dxa"/>
            <w:tcBorders>
              <w:top w:val="nil"/>
              <w:left w:val="nil"/>
              <w:bottom w:val="single" w:sz="4" w:space="0" w:color="auto"/>
              <w:right w:val="single" w:sz="4" w:space="0" w:color="auto"/>
            </w:tcBorders>
            <w:shd w:val="clear" w:color="auto" w:fill="auto"/>
            <w:noWrap/>
            <w:vAlign w:val="bottom"/>
            <w:hideMark/>
          </w:tcPr>
          <w:p w14:paraId="1608C02A"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PROSTORNO PLANIRANJE (PPU,GUP,UPU,DPU)</w:t>
            </w:r>
          </w:p>
        </w:tc>
        <w:tc>
          <w:tcPr>
            <w:tcW w:w="1154" w:type="dxa"/>
            <w:tcBorders>
              <w:top w:val="nil"/>
              <w:left w:val="nil"/>
              <w:bottom w:val="single" w:sz="4" w:space="0" w:color="auto"/>
              <w:right w:val="single" w:sz="4" w:space="0" w:color="auto"/>
            </w:tcBorders>
            <w:shd w:val="clear" w:color="auto" w:fill="auto"/>
            <w:noWrap/>
            <w:vAlign w:val="bottom"/>
            <w:hideMark/>
          </w:tcPr>
          <w:p w14:paraId="68C0B9C9"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96.840,00</w:t>
            </w:r>
          </w:p>
        </w:tc>
        <w:tc>
          <w:tcPr>
            <w:tcW w:w="1154" w:type="dxa"/>
            <w:tcBorders>
              <w:top w:val="nil"/>
              <w:left w:val="nil"/>
              <w:bottom w:val="single" w:sz="4" w:space="0" w:color="auto"/>
              <w:right w:val="single" w:sz="4" w:space="0" w:color="auto"/>
            </w:tcBorders>
            <w:shd w:val="clear" w:color="auto" w:fill="auto"/>
            <w:noWrap/>
            <w:vAlign w:val="bottom"/>
            <w:hideMark/>
          </w:tcPr>
          <w:p w14:paraId="44A44C81"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15.866,95</w:t>
            </w:r>
          </w:p>
        </w:tc>
        <w:tc>
          <w:tcPr>
            <w:tcW w:w="4355" w:type="dxa"/>
            <w:tcBorders>
              <w:top w:val="nil"/>
              <w:left w:val="nil"/>
              <w:bottom w:val="single" w:sz="4" w:space="0" w:color="auto"/>
              <w:right w:val="single" w:sz="4" w:space="0" w:color="auto"/>
            </w:tcBorders>
            <w:shd w:val="clear" w:color="auto" w:fill="auto"/>
            <w:vAlign w:val="center"/>
            <w:hideMark/>
          </w:tcPr>
          <w:p w14:paraId="6E17CDB2"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Cilj programa prostornog uređenja Grada Kaštela je, donošenjem prostornih planova, stvoriti preduvjete daljnjeg prostornog, gospodarskog i ekonomskog razvoja Grada Kaštela, osobito neuređenih područja, sve radi poticanja gospodarskog i socijalnog razvitka, uz istovremeno osiguravanje maksimalne zaštite prostora i okoliša, te prihvatljivih i primjerenih okvira upotrebe prostora, primjenom načela prostorne održivosti razvitka i osiguravanja javnog interesa u procesu prostornog planiranja. Donošenjem prostornih planova omogućit će se privođenje prostora namjeni, te postaviti temeljne osnove za realizaciju prateće infrastrukture i određivanje položaja svih potrebnih javnih funkcija. Osim navedenog, cilj je i stvaranje preduvjeta da se kroz prostorno plansku i drugu dokumentaciju omogući podizanje urbanog standarda pojedinih prostornih cjelina kao i općeg standarda življenja na području Grada Kaštela.</w:t>
            </w:r>
          </w:p>
        </w:tc>
        <w:tc>
          <w:tcPr>
            <w:tcW w:w="3969" w:type="dxa"/>
            <w:tcBorders>
              <w:top w:val="nil"/>
              <w:left w:val="nil"/>
              <w:bottom w:val="single" w:sz="4" w:space="0" w:color="auto"/>
              <w:right w:val="single" w:sz="4" w:space="0" w:color="auto"/>
            </w:tcBorders>
            <w:shd w:val="clear" w:color="auto" w:fill="auto"/>
            <w:vAlign w:val="center"/>
            <w:hideMark/>
          </w:tcPr>
          <w:p w14:paraId="223B27E4"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Pokazatelj uspješnosti očituje se u provedbi prostorno-planske dokumentacije kroz izdavanje akata za gradnju (građevinskih/lokacijskih dozvola) i uporabu građevina, kojima se provode određeni prostorni planovi.</w:t>
            </w:r>
          </w:p>
        </w:tc>
      </w:tr>
      <w:tr w:rsidR="003C404F" w:rsidRPr="003C404F" w14:paraId="716DFE81" w14:textId="77777777" w:rsidTr="00413423">
        <w:trPr>
          <w:trHeight w:val="1315"/>
        </w:trPr>
        <w:tc>
          <w:tcPr>
            <w:tcW w:w="1113" w:type="dxa"/>
            <w:tcBorders>
              <w:top w:val="nil"/>
              <w:left w:val="single" w:sz="4" w:space="0" w:color="auto"/>
              <w:bottom w:val="single" w:sz="4" w:space="0" w:color="auto"/>
              <w:right w:val="single" w:sz="4" w:space="0" w:color="auto"/>
            </w:tcBorders>
            <w:shd w:val="clear" w:color="auto" w:fill="auto"/>
            <w:noWrap/>
            <w:vAlign w:val="bottom"/>
            <w:hideMark/>
          </w:tcPr>
          <w:p w14:paraId="194F18F8"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P1024</w:t>
            </w:r>
          </w:p>
        </w:tc>
        <w:tc>
          <w:tcPr>
            <w:tcW w:w="786" w:type="dxa"/>
            <w:tcBorders>
              <w:top w:val="nil"/>
              <w:left w:val="nil"/>
              <w:bottom w:val="single" w:sz="4" w:space="0" w:color="auto"/>
              <w:right w:val="single" w:sz="4" w:space="0" w:color="auto"/>
            </w:tcBorders>
            <w:shd w:val="clear" w:color="auto" w:fill="auto"/>
            <w:noWrap/>
            <w:vAlign w:val="bottom"/>
            <w:hideMark/>
          </w:tcPr>
          <w:p w14:paraId="0A7DB232"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P1024</w:t>
            </w:r>
          </w:p>
        </w:tc>
        <w:tc>
          <w:tcPr>
            <w:tcW w:w="2065" w:type="dxa"/>
            <w:tcBorders>
              <w:top w:val="nil"/>
              <w:left w:val="nil"/>
              <w:bottom w:val="single" w:sz="4" w:space="0" w:color="auto"/>
              <w:right w:val="single" w:sz="4" w:space="0" w:color="auto"/>
            </w:tcBorders>
            <w:shd w:val="clear" w:color="auto" w:fill="auto"/>
            <w:noWrap/>
            <w:vAlign w:val="bottom"/>
            <w:hideMark/>
          </w:tcPr>
          <w:p w14:paraId="1329E250"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ZAŠTITA OKOLIŠA</w:t>
            </w:r>
          </w:p>
        </w:tc>
        <w:tc>
          <w:tcPr>
            <w:tcW w:w="1154" w:type="dxa"/>
            <w:tcBorders>
              <w:top w:val="nil"/>
              <w:left w:val="nil"/>
              <w:bottom w:val="single" w:sz="4" w:space="0" w:color="auto"/>
              <w:right w:val="single" w:sz="4" w:space="0" w:color="auto"/>
            </w:tcBorders>
            <w:shd w:val="clear" w:color="auto" w:fill="auto"/>
            <w:noWrap/>
            <w:vAlign w:val="bottom"/>
            <w:hideMark/>
          </w:tcPr>
          <w:p w14:paraId="48DBC8BD"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2.600,00</w:t>
            </w:r>
          </w:p>
        </w:tc>
        <w:tc>
          <w:tcPr>
            <w:tcW w:w="1154" w:type="dxa"/>
            <w:tcBorders>
              <w:top w:val="nil"/>
              <w:left w:val="nil"/>
              <w:bottom w:val="single" w:sz="4" w:space="0" w:color="auto"/>
              <w:right w:val="single" w:sz="4" w:space="0" w:color="auto"/>
            </w:tcBorders>
            <w:shd w:val="clear" w:color="auto" w:fill="auto"/>
            <w:noWrap/>
            <w:vAlign w:val="bottom"/>
            <w:hideMark/>
          </w:tcPr>
          <w:p w14:paraId="32B0E4E9"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2.594,32</w:t>
            </w:r>
          </w:p>
        </w:tc>
        <w:tc>
          <w:tcPr>
            <w:tcW w:w="4355" w:type="dxa"/>
            <w:tcBorders>
              <w:top w:val="nil"/>
              <w:left w:val="nil"/>
              <w:bottom w:val="single" w:sz="4" w:space="0" w:color="auto"/>
              <w:right w:val="single" w:sz="4" w:space="0" w:color="auto"/>
            </w:tcBorders>
            <w:shd w:val="clear" w:color="auto" w:fill="auto"/>
            <w:vAlign w:val="center"/>
            <w:hideMark/>
          </w:tcPr>
          <w:p w14:paraId="474A87D9"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 xml:space="preserve">Cilj programa je kroz izradu dokumentacije, planova i programa za zaštitu okoliša kao i u okviru prostorno-planske dokumentacije spriječiti nepovoljne utjecaje na okoliš radi očuvanja i zaštite prirodnog okruženja: zrak, tlo, voda, more, biljni i životinjski svijet te kulturna baština kao dio okruženja kojeg je stvorio čovjek. </w:t>
            </w:r>
          </w:p>
        </w:tc>
        <w:tc>
          <w:tcPr>
            <w:tcW w:w="3969" w:type="dxa"/>
            <w:tcBorders>
              <w:top w:val="nil"/>
              <w:left w:val="nil"/>
              <w:bottom w:val="single" w:sz="4" w:space="0" w:color="auto"/>
              <w:right w:val="single" w:sz="4" w:space="0" w:color="auto"/>
            </w:tcBorders>
            <w:shd w:val="clear" w:color="auto" w:fill="auto"/>
            <w:vAlign w:val="center"/>
            <w:hideMark/>
          </w:tcPr>
          <w:p w14:paraId="114A7B6F"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Pokazatelj uspješnosti očituje se u provedbi dokumentacije, planova i programa za zaštitu okoliša primjenom mjera sprječavanja nepovoljna utjecaja na okoliš nositelja zahvata u cilju održanja kvalitete pojedinih sastavnica okoliša.</w:t>
            </w:r>
          </w:p>
        </w:tc>
      </w:tr>
      <w:tr w:rsidR="003C404F" w:rsidRPr="003C404F" w14:paraId="11882AD9" w14:textId="77777777" w:rsidTr="00413423">
        <w:trPr>
          <w:trHeight w:val="300"/>
        </w:trPr>
        <w:tc>
          <w:tcPr>
            <w:tcW w:w="1113" w:type="dxa"/>
            <w:tcBorders>
              <w:top w:val="nil"/>
              <w:left w:val="single" w:sz="4" w:space="0" w:color="auto"/>
              <w:bottom w:val="single" w:sz="4" w:space="0" w:color="auto"/>
              <w:right w:val="single" w:sz="4" w:space="0" w:color="auto"/>
            </w:tcBorders>
            <w:shd w:val="clear" w:color="000000" w:fill="FFE699"/>
            <w:noWrap/>
            <w:vAlign w:val="bottom"/>
            <w:hideMark/>
          </w:tcPr>
          <w:p w14:paraId="23C98903" w14:textId="77777777" w:rsidR="003C404F" w:rsidRPr="003C404F" w:rsidRDefault="003C404F" w:rsidP="003C404F">
            <w:pPr>
              <w:spacing w:after="0" w:line="240" w:lineRule="auto"/>
              <w:rPr>
                <w:rFonts w:cs="Calibri"/>
                <w:b/>
                <w:bCs/>
                <w:sz w:val="16"/>
                <w:szCs w:val="16"/>
                <w:lang w:eastAsia="hr-HR"/>
              </w:rPr>
            </w:pPr>
            <w:r w:rsidRPr="003C404F">
              <w:rPr>
                <w:rFonts w:cs="Calibri"/>
                <w:b/>
                <w:bCs/>
                <w:sz w:val="16"/>
                <w:szCs w:val="16"/>
                <w:lang w:eastAsia="hr-HR"/>
              </w:rPr>
              <w:t>Razdjel: 026</w:t>
            </w:r>
          </w:p>
        </w:tc>
        <w:tc>
          <w:tcPr>
            <w:tcW w:w="786" w:type="dxa"/>
            <w:tcBorders>
              <w:top w:val="nil"/>
              <w:left w:val="nil"/>
              <w:bottom w:val="single" w:sz="4" w:space="0" w:color="auto"/>
              <w:right w:val="single" w:sz="4" w:space="0" w:color="auto"/>
            </w:tcBorders>
            <w:shd w:val="clear" w:color="000000" w:fill="FFE699"/>
            <w:noWrap/>
            <w:vAlign w:val="bottom"/>
            <w:hideMark/>
          </w:tcPr>
          <w:p w14:paraId="0599EC2B" w14:textId="77777777" w:rsidR="003C404F" w:rsidRPr="003C404F" w:rsidRDefault="003C404F" w:rsidP="003C404F">
            <w:pPr>
              <w:spacing w:after="0" w:line="240" w:lineRule="auto"/>
              <w:rPr>
                <w:rFonts w:cs="Calibri"/>
                <w:b/>
                <w:bCs/>
                <w:sz w:val="16"/>
                <w:szCs w:val="16"/>
                <w:lang w:eastAsia="hr-HR"/>
              </w:rPr>
            </w:pPr>
            <w:r w:rsidRPr="003C404F">
              <w:rPr>
                <w:rFonts w:cs="Calibri"/>
                <w:b/>
                <w:bCs/>
                <w:sz w:val="16"/>
                <w:szCs w:val="16"/>
                <w:lang w:eastAsia="hr-HR"/>
              </w:rPr>
              <w:t> </w:t>
            </w:r>
          </w:p>
        </w:tc>
        <w:tc>
          <w:tcPr>
            <w:tcW w:w="2065" w:type="dxa"/>
            <w:tcBorders>
              <w:top w:val="nil"/>
              <w:left w:val="nil"/>
              <w:bottom w:val="single" w:sz="4" w:space="0" w:color="auto"/>
              <w:right w:val="single" w:sz="4" w:space="0" w:color="auto"/>
            </w:tcBorders>
            <w:shd w:val="clear" w:color="000000" w:fill="FFE699"/>
            <w:noWrap/>
            <w:vAlign w:val="bottom"/>
            <w:hideMark/>
          </w:tcPr>
          <w:p w14:paraId="7D05EA4F" w14:textId="77777777" w:rsidR="003C404F" w:rsidRPr="003C404F" w:rsidRDefault="003C404F" w:rsidP="003C404F">
            <w:pPr>
              <w:spacing w:after="0" w:line="240" w:lineRule="auto"/>
              <w:rPr>
                <w:rFonts w:cs="Calibri"/>
                <w:b/>
                <w:bCs/>
                <w:sz w:val="16"/>
                <w:szCs w:val="16"/>
                <w:lang w:eastAsia="hr-HR"/>
              </w:rPr>
            </w:pPr>
            <w:r w:rsidRPr="003C404F">
              <w:rPr>
                <w:rFonts w:cs="Calibri"/>
                <w:b/>
                <w:bCs/>
                <w:sz w:val="16"/>
                <w:szCs w:val="16"/>
                <w:lang w:eastAsia="hr-HR"/>
              </w:rPr>
              <w:t>Upravni odjel za društvene djelatnosti i zajedničke poslove</w:t>
            </w:r>
          </w:p>
        </w:tc>
        <w:tc>
          <w:tcPr>
            <w:tcW w:w="1154" w:type="dxa"/>
            <w:tcBorders>
              <w:top w:val="nil"/>
              <w:left w:val="nil"/>
              <w:bottom w:val="single" w:sz="4" w:space="0" w:color="auto"/>
              <w:right w:val="single" w:sz="4" w:space="0" w:color="auto"/>
            </w:tcBorders>
            <w:shd w:val="clear" w:color="000000" w:fill="FFE699"/>
            <w:noWrap/>
            <w:vAlign w:val="bottom"/>
            <w:hideMark/>
          </w:tcPr>
          <w:p w14:paraId="66FADDD8" w14:textId="77777777" w:rsidR="003C404F" w:rsidRPr="003C404F" w:rsidRDefault="003C404F" w:rsidP="003C404F">
            <w:pPr>
              <w:spacing w:after="0" w:line="240" w:lineRule="auto"/>
              <w:jc w:val="right"/>
              <w:rPr>
                <w:rFonts w:cs="Calibri"/>
                <w:b/>
                <w:bCs/>
                <w:sz w:val="16"/>
                <w:szCs w:val="16"/>
                <w:lang w:eastAsia="hr-HR"/>
              </w:rPr>
            </w:pPr>
            <w:r w:rsidRPr="003C404F">
              <w:rPr>
                <w:rFonts w:cs="Calibri"/>
                <w:b/>
                <w:bCs/>
                <w:sz w:val="16"/>
                <w:szCs w:val="16"/>
                <w:lang w:eastAsia="hr-HR"/>
              </w:rPr>
              <w:t>12.607.711,00</w:t>
            </w:r>
          </w:p>
        </w:tc>
        <w:tc>
          <w:tcPr>
            <w:tcW w:w="1154" w:type="dxa"/>
            <w:tcBorders>
              <w:top w:val="nil"/>
              <w:left w:val="nil"/>
              <w:bottom w:val="single" w:sz="4" w:space="0" w:color="auto"/>
              <w:right w:val="single" w:sz="4" w:space="0" w:color="auto"/>
            </w:tcBorders>
            <w:shd w:val="clear" w:color="000000" w:fill="FFE699"/>
            <w:noWrap/>
            <w:vAlign w:val="bottom"/>
            <w:hideMark/>
          </w:tcPr>
          <w:p w14:paraId="411D9F21" w14:textId="77777777" w:rsidR="003C404F" w:rsidRPr="003C404F" w:rsidRDefault="003C404F" w:rsidP="003C404F">
            <w:pPr>
              <w:spacing w:after="0" w:line="240" w:lineRule="auto"/>
              <w:jc w:val="right"/>
              <w:rPr>
                <w:rFonts w:cs="Calibri"/>
                <w:b/>
                <w:bCs/>
                <w:sz w:val="16"/>
                <w:szCs w:val="16"/>
                <w:lang w:eastAsia="hr-HR"/>
              </w:rPr>
            </w:pPr>
            <w:r w:rsidRPr="003C404F">
              <w:rPr>
                <w:rFonts w:cs="Calibri"/>
                <w:b/>
                <w:bCs/>
                <w:sz w:val="16"/>
                <w:szCs w:val="16"/>
                <w:lang w:eastAsia="hr-HR"/>
              </w:rPr>
              <w:t>12.000.868,06</w:t>
            </w:r>
          </w:p>
        </w:tc>
        <w:tc>
          <w:tcPr>
            <w:tcW w:w="4355" w:type="dxa"/>
            <w:tcBorders>
              <w:top w:val="nil"/>
              <w:left w:val="nil"/>
              <w:bottom w:val="single" w:sz="4" w:space="0" w:color="auto"/>
              <w:right w:val="single" w:sz="4" w:space="0" w:color="auto"/>
            </w:tcBorders>
            <w:shd w:val="clear" w:color="000000" w:fill="FFE699"/>
            <w:noWrap/>
            <w:vAlign w:val="bottom"/>
            <w:hideMark/>
          </w:tcPr>
          <w:p w14:paraId="286E91E7" w14:textId="77777777" w:rsidR="003C404F" w:rsidRPr="003C404F" w:rsidRDefault="003C404F" w:rsidP="003C404F">
            <w:pPr>
              <w:spacing w:after="0" w:line="240" w:lineRule="auto"/>
              <w:jc w:val="right"/>
              <w:rPr>
                <w:rFonts w:cs="Calibri"/>
                <w:b/>
                <w:bCs/>
                <w:sz w:val="16"/>
                <w:szCs w:val="16"/>
                <w:lang w:eastAsia="hr-HR"/>
              </w:rPr>
            </w:pPr>
            <w:r w:rsidRPr="003C404F">
              <w:rPr>
                <w:rFonts w:cs="Calibri"/>
                <w:b/>
                <w:bCs/>
                <w:sz w:val="16"/>
                <w:szCs w:val="16"/>
                <w:lang w:eastAsia="hr-HR"/>
              </w:rPr>
              <w:t> </w:t>
            </w:r>
          </w:p>
        </w:tc>
        <w:tc>
          <w:tcPr>
            <w:tcW w:w="3969" w:type="dxa"/>
            <w:tcBorders>
              <w:top w:val="nil"/>
              <w:left w:val="nil"/>
              <w:bottom w:val="single" w:sz="4" w:space="0" w:color="auto"/>
              <w:right w:val="single" w:sz="4" w:space="0" w:color="auto"/>
            </w:tcBorders>
            <w:shd w:val="clear" w:color="000000" w:fill="FFE699"/>
            <w:noWrap/>
            <w:vAlign w:val="bottom"/>
            <w:hideMark/>
          </w:tcPr>
          <w:p w14:paraId="34E00763" w14:textId="77777777" w:rsidR="003C404F" w:rsidRPr="003C404F" w:rsidRDefault="003C404F" w:rsidP="003C404F">
            <w:pPr>
              <w:spacing w:after="0" w:line="240" w:lineRule="auto"/>
              <w:jc w:val="right"/>
              <w:rPr>
                <w:rFonts w:cs="Calibri"/>
                <w:b/>
                <w:bCs/>
                <w:sz w:val="16"/>
                <w:szCs w:val="16"/>
                <w:lang w:eastAsia="hr-HR"/>
              </w:rPr>
            </w:pPr>
            <w:r w:rsidRPr="003C404F">
              <w:rPr>
                <w:rFonts w:cs="Calibri"/>
                <w:b/>
                <w:bCs/>
                <w:sz w:val="16"/>
                <w:szCs w:val="16"/>
                <w:lang w:eastAsia="hr-HR"/>
              </w:rPr>
              <w:t> </w:t>
            </w:r>
          </w:p>
        </w:tc>
      </w:tr>
      <w:tr w:rsidR="003C404F" w:rsidRPr="003C404F" w14:paraId="0B40FD73" w14:textId="77777777" w:rsidTr="00413423">
        <w:trPr>
          <w:trHeight w:val="300"/>
        </w:trPr>
        <w:tc>
          <w:tcPr>
            <w:tcW w:w="1113" w:type="dxa"/>
            <w:tcBorders>
              <w:top w:val="nil"/>
              <w:left w:val="single" w:sz="4" w:space="0" w:color="auto"/>
              <w:bottom w:val="single" w:sz="4" w:space="0" w:color="auto"/>
              <w:right w:val="single" w:sz="4" w:space="0" w:color="auto"/>
            </w:tcBorders>
            <w:shd w:val="clear" w:color="000000" w:fill="D9E1F2"/>
            <w:noWrap/>
            <w:vAlign w:val="bottom"/>
            <w:hideMark/>
          </w:tcPr>
          <w:p w14:paraId="2FE07E0E"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Glava: 02601</w:t>
            </w:r>
          </w:p>
        </w:tc>
        <w:tc>
          <w:tcPr>
            <w:tcW w:w="786" w:type="dxa"/>
            <w:tcBorders>
              <w:top w:val="nil"/>
              <w:left w:val="nil"/>
              <w:bottom w:val="single" w:sz="4" w:space="0" w:color="auto"/>
              <w:right w:val="single" w:sz="4" w:space="0" w:color="auto"/>
            </w:tcBorders>
            <w:shd w:val="clear" w:color="000000" w:fill="D9E1F2"/>
            <w:noWrap/>
            <w:vAlign w:val="bottom"/>
            <w:hideMark/>
          </w:tcPr>
          <w:p w14:paraId="5250B3E7"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 </w:t>
            </w:r>
          </w:p>
        </w:tc>
        <w:tc>
          <w:tcPr>
            <w:tcW w:w="2065" w:type="dxa"/>
            <w:tcBorders>
              <w:top w:val="nil"/>
              <w:left w:val="nil"/>
              <w:bottom w:val="single" w:sz="4" w:space="0" w:color="auto"/>
              <w:right w:val="single" w:sz="4" w:space="0" w:color="auto"/>
            </w:tcBorders>
            <w:shd w:val="clear" w:color="000000" w:fill="D9E1F2"/>
            <w:noWrap/>
            <w:vAlign w:val="bottom"/>
            <w:hideMark/>
          </w:tcPr>
          <w:p w14:paraId="7D12966E"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Upravni odjel za društvene djelatnosti i zajedničke poslove</w:t>
            </w:r>
          </w:p>
        </w:tc>
        <w:tc>
          <w:tcPr>
            <w:tcW w:w="1154" w:type="dxa"/>
            <w:tcBorders>
              <w:top w:val="nil"/>
              <w:left w:val="nil"/>
              <w:bottom w:val="single" w:sz="4" w:space="0" w:color="auto"/>
              <w:right w:val="single" w:sz="4" w:space="0" w:color="auto"/>
            </w:tcBorders>
            <w:shd w:val="clear" w:color="000000" w:fill="D9E1F2"/>
            <w:noWrap/>
            <w:vAlign w:val="bottom"/>
            <w:hideMark/>
          </w:tcPr>
          <w:p w14:paraId="4D220148"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7.851.726,00</w:t>
            </w:r>
          </w:p>
        </w:tc>
        <w:tc>
          <w:tcPr>
            <w:tcW w:w="1154" w:type="dxa"/>
            <w:tcBorders>
              <w:top w:val="nil"/>
              <w:left w:val="nil"/>
              <w:bottom w:val="single" w:sz="4" w:space="0" w:color="auto"/>
              <w:right w:val="single" w:sz="4" w:space="0" w:color="auto"/>
            </w:tcBorders>
            <w:shd w:val="clear" w:color="000000" w:fill="D9E1F2"/>
            <w:noWrap/>
            <w:vAlign w:val="bottom"/>
            <w:hideMark/>
          </w:tcPr>
          <w:p w14:paraId="2C9802CC"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7.523.233,30</w:t>
            </w:r>
          </w:p>
        </w:tc>
        <w:tc>
          <w:tcPr>
            <w:tcW w:w="4355" w:type="dxa"/>
            <w:tcBorders>
              <w:top w:val="nil"/>
              <w:left w:val="nil"/>
              <w:bottom w:val="single" w:sz="4" w:space="0" w:color="auto"/>
              <w:right w:val="single" w:sz="4" w:space="0" w:color="auto"/>
            </w:tcBorders>
            <w:shd w:val="clear" w:color="000000" w:fill="D9E1F2"/>
            <w:noWrap/>
            <w:vAlign w:val="bottom"/>
            <w:hideMark/>
          </w:tcPr>
          <w:p w14:paraId="5EB00534"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 </w:t>
            </w:r>
          </w:p>
        </w:tc>
        <w:tc>
          <w:tcPr>
            <w:tcW w:w="3969" w:type="dxa"/>
            <w:tcBorders>
              <w:top w:val="nil"/>
              <w:left w:val="nil"/>
              <w:bottom w:val="single" w:sz="4" w:space="0" w:color="auto"/>
              <w:right w:val="single" w:sz="4" w:space="0" w:color="auto"/>
            </w:tcBorders>
            <w:shd w:val="clear" w:color="000000" w:fill="D9E1F2"/>
            <w:noWrap/>
            <w:vAlign w:val="bottom"/>
            <w:hideMark/>
          </w:tcPr>
          <w:p w14:paraId="21C48577"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 </w:t>
            </w:r>
          </w:p>
        </w:tc>
      </w:tr>
      <w:tr w:rsidR="003C404F" w:rsidRPr="003C404F" w14:paraId="402A6C31" w14:textId="77777777" w:rsidTr="00413423">
        <w:trPr>
          <w:trHeight w:val="2550"/>
        </w:trPr>
        <w:tc>
          <w:tcPr>
            <w:tcW w:w="1113" w:type="dxa"/>
            <w:tcBorders>
              <w:top w:val="nil"/>
              <w:left w:val="single" w:sz="4" w:space="0" w:color="auto"/>
              <w:bottom w:val="single" w:sz="4" w:space="0" w:color="auto"/>
              <w:right w:val="single" w:sz="4" w:space="0" w:color="auto"/>
            </w:tcBorders>
            <w:shd w:val="clear" w:color="auto" w:fill="auto"/>
            <w:noWrap/>
            <w:vAlign w:val="bottom"/>
            <w:hideMark/>
          </w:tcPr>
          <w:p w14:paraId="5747E8BC"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P1012</w:t>
            </w:r>
          </w:p>
        </w:tc>
        <w:tc>
          <w:tcPr>
            <w:tcW w:w="786" w:type="dxa"/>
            <w:tcBorders>
              <w:top w:val="nil"/>
              <w:left w:val="nil"/>
              <w:bottom w:val="single" w:sz="4" w:space="0" w:color="auto"/>
              <w:right w:val="single" w:sz="4" w:space="0" w:color="auto"/>
            </w:tcBorders>
            <w:shd w:val="clear" w:color="auto" w:fill="auto"/>
            <w:noWrap/>
            <w:vAlign w:val="bottom"/>
            <w:hideMark/>
          </w:tcPr>
          <w:p w14:paraId="7CB86AD4"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P1012</w:t>
            </w:r>
          </w:p>
        </w:tc>
        <w:tc>
          <w:tcPr>
            <w:tcW w:w="2065" w:type="dxa"/>
            <w:tcBorders>
              <w:top w:val="nil"/>
              <w:left w:val="nil"/>
              <w:bottom w:val="single" w:sz="4" w:space="0" w:color="auto"/>
              <w:right w:val="single" w:sz="4" w:space="0" w:color="auto"/>
            </w:tcBorders>
            <w:shd w:val="clear" w:color="auto" w:fill="auto"/>
            <w:noWrap/>
            <w:vAlign w:val="bottom"/>
            <w:hideMark/>
          </w:tcPr>
          <w:p w14:paraId="49E754DB"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JAVNE POTREBE U PREDŠKOLSKOM ODGOJU</w:t>
            </w:r>
          </w:p>
        </w:tc>
        <w:tc>
          <w:tcPr>
            <w:tcW w:w="1154" w:type="dxa"/>
            <w:tcBorders>
              <w:top w:val="nil"/>
              <w:left w:val="nil"/>
              <w:bottom w:val="single" w:sz="4" w:space="0" w:color="auto"/>
              <w:right w:val="single" w:sz="4" w:space="0" w:color="auto"/>
            </w:tcBorders>
            <w:shd w:val="clear" w:color="auto" w:fill="auto"/>
            <w:noWrap/>
            <w:vAlign w:val="bottom"/>
            <w:hideMark/>
          </w:tcPr>
          <w:p w14:paraId="4AAF298E"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2.476.500,00</w:t>
            </w:r>
          </w:p>
        </w:tc>
        <w:tc>
          <w:tcPr>
            <w:tcW w:w="1154" w:type="dxa"/>
            <w:tcBorders>
              <w:top w:val="nil"/>
              <w:left w:val="nil"/>
              <w:bottom w:val="single" w:sz="4" w:space="0" w:color="auto"/>
              <w:right w:val="single" w:sz="4" w:space="0" w:color="auto"/>
            </w:tcBorders>
            <w:shd w:val="clear" w:color="auto" w:fill="auto"/>
            <w:noWrap/>
            <w:vAlign w:val="bottom"/>
            <w:hideMark/>
          </w:tcPr>
          <w:p w14:paraId="3CD9F7D1"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2.411.546,25</w:t>
            </w:r>
          </w:p>
        </w:tc>
        <w:tc>
          <w:tcPr>
            <w:tcW w:w="4355" w:type="dxa"/>
            <w:tcBorders>
              <w:top w:val="nil"/>
              <w:left w:val="nil"/>
              <w:bottom w:val="single" w:sz="4" w:space="0" w:color="auto"/>
              <w:right w:val="single" w:sz="4" w:space="0" w:color="auto"/>
            </w:tcBorders>
            <w:shd w:val="clear" w:color="auto" w:fill="auto"/>
            <w:vAlign w:val="center"/>
            <w:hideMark/>
          </w:tcPr>
          <w:p w14:paraId="1104CE7E"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 xml:space="preserve">Cilj programa je osiguranje financijskih sredstava za ostvarivanje javnih potreba u predškolskom odgoju za provođenje djelatnosti odgoja i obrazovanja te skrbi o djeci predškolske dobi što je definirano Zakonom o predškolskom odgoju i obrazovanju. Predškolski odgoj djece u Gradu Kaštela ostvaruje se u skladu s razvojnim osobinama i potrebama djece te socijalnim, kulturnim, vjerskim i drugim potrebama obitelji. Skrb za djecu uključenu u boravak u vrtićima u sustavu predškolskog odgoja Grada Kaštela odnosi se na: skrb za sveukupni psihofizički razvoj, skrb za zdravstvenu njegu i zdravu prehranu, rad na adaptaciji i socijalizaciji djece te posebnu skrb o djeci s teškoćama u razvoju. </w:t>
            </w:r>
          </w:p>
        </w:tc>
        <w:tc>
          <w:tcPr>
            <w:tcW w:w="3969" w:type="dxa"/>
            <w:tcBorders>
              <w:top w:val="nil"/>
              <w:left w:val="nil"/>
              <w:bottom w:val="single" w:sz="4" w:space="0" w:color="auto"/>
              <w:right w:val="single" w:sz="4" w:space="0" w:color="auto"/>
            </w:tcBorders>
            <w:shd w:val="clear" w:color="auto" w:fill="auto"/>
            <w:vAlign w:val="center"/>
            <w:hideMark/>
          </w:tcPr>
          <w:p w14:paraId="007268C8"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Pokazatelji uspješnosti provedbe Programa sastoje se u kontinuiranoj provedbi Programa,  financiranju i u potpunosti podmirenim obvezama prema dječjim vrtićima koji obavljaju djelatnost skrbi za djecu u Kaštelima, čime je omogućeno  provođenje redovitog programa predškolskog odgoja i obrazovanja djece predškolske dobi te realizacija upisa djece u predškolske ustanove temeljem Plana mreže dječjih vrtića na području Grada Kaštela za pedagošku godinu 2022/2023 i 2023/2024.</w:t>
            </w:r>
          </w:p>
        </w:tc>
      </w:tr>
      <w:tr w:rsidR="003C404F" w:rsidRPr="003C404F" w14:paraId="117C3A56" w14:textId="77777777" w:rsidTr="00413423">
        <w:trPr>
          <w:trHeight w:val="1815"/>
        </w:trPr>
        <w:tc>
          <w:tcPr>
            <w:tcW w:w="1113" w:type="dxa"/>
            <w:tcBorders>
              <w:top w:val="nil"/>
              <w:left w:val="single" w:sz="4" w:space="0" w:color="auto"/>
              <w:bottom w:val="single" w:sz="4" w:space="0" w:color="auto"/>
              <w:right w:val="single" w:sz="4" w:space="0" w:color="auto"/>
            </w:tcBorders>
            <w:shd w:val="clear" w:color="auto" w:fill="auto"/>
            <w:noWrap/>
            <w:vAlign w:val="bottom"/>
            <w:hideMark/>
          </w:tcPr>
          <w:p w14:paraId="36855BBC"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P1015</w:t>
            </w:r>
          </w:p>
        </w:tc>
        <w:tc>
          <w:tcPr>
            <w:tcW w:w="786" w:type="dxa"/>
            <w:tcBorders>
              <w:top w:val="nil"/>
              <w:left w:val="nil"/>
              <w:bottom w:val="single" w:sz="4" w:space="0" w:color="auto"/>
              <w:right w:val="single" w:sz="4" w:space="0" w:color="auto"/>
            </w:tcBorders>
            <w:shd w:val="clear" w:color="auto" w:fill="auto"/>
            <w:noWrap/>
            <w:vAlign w:val="bottom"/>
            <w:hideMark/>
          </w:tcPr>
          <w:p w14:paraId="351D08A0"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P1015</w:t>
            </w:r>
          </w:p>
        </w:tc>
        <w:tc>
          <w:tcPr>
            <w:tcW w:w="2065" w:type="dxa"/>
            <w:tcBorders>
              <w:top w:val="nil"/>
              <w:left w:val="nil"/>
              <w:bottom w:val="single" w:sz="4" w:space="0" w:color="auto"/>
              <w:right w:val="single" w:sz="4" w:space="0" w:color="auto"/>
            </w:tcBorders>
            <w:shd w:val="clear" w:color="auto" w:fill="auto"/>
            <w:noWrap/>
            <w:vAlign w:val="bottom"/>
            <w:hideMark/>
          </w:tcPr>
          <w:p w14:paraId="35E0A6FC"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JAVNE POTREBE U KULTURI I TEHNIČKOJ KULTURI</w:t>
            </w:r>
          </w:p>
        </w:tc>
        <w:tc>
          <w:tcPr>
            <w:tcW w:w="1154" w:type="dxa"/>
            <w:tcBorders>
              <w:top w:val="nil"/>
              <w:left w:val="nil"/>
              <w:bottom w:val="single" w:sz="4" w:space="0" w:color="auto"/>
              <w:right w:val="single" w:sz="4" w:space="0" w:color="auto"/>
            </w:tcBorders>
            <w:shd w:val="clear" w:color="auto" w:fill="auto"/>
            <w:noWrap/>
            <w:vAlign w:val="bottom"/>
            <w:hideMark/>
          </w:tcPr>
          <w:p w14:paraId="0672E89E"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561.500,00</w:t>
            </w:r>
          </w:p>
        </w:tc>
        <w:tc>
          <w:tcPr>
            <w:tcW w:w="1154" w:type="dxa"/>
            <w:tcBorders>
              <w:top w:val="nil"/>
              <w:left w:val="nil"/>
              <w:bottom w:val="single" w:sz="4" w:space="0" w:color="auto"/>
              <w:right w:val="single" w:sz="4" w:space="0" w:color="auto"/>
            </w:tcBorders>
            <w:shd w:val="clear" w:color="auto" w:fill="auto"/>
            <w:noWrap/>
            <w:vAlign w:val="bottom"/>
            <w:hideMark/>
          </w:tcPr>
          <w:p w14:paraId="0152AB6D"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508.918,88</w:t>
            </w:r>
          </w:p>
        </w:tc>
        <w:tc>
          <w:tcPr>
            <w:tcW w:w="4355" w:type="dxa"/>
            <w:tcBorders>
              <w:top w:val="nil"/>
              <w:left w:val="nil"/>
              <w:bottom w:val="single" w:sz="4" w:space="0" w:color="auto"/>
              <w:right w:val="single" w:sz="4" w:space="0" w:color="auto"/>
            </w:tcBorders>
            <w:shd w:val="clear" w:color="auto" w:fill="auto"/>
            <w:vAlign w:val="center"/>
            <w:hideMark/>
          </w:tcPr>
          <w:p w14:paraId="5B8726A6"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Cilj programa je osiguranje financijskih sredstava za ostvarivanje javnih potreba na području kulture i tehničke kulture te razvoj civilnog društva i podizanje kapaciteta udruga na području grada Kaštela.</w:t>
            </w:r>
            <w:r w:rsidRPr="003C404F">
              <w:rPr>
                <w:rFonts w:cs="Calibri"/>
                <w:color w:val="000000"/>
                <w:sz w:val="16"/>
                <w:szCs w:val="16"/>
                <w:lang w:eastAsia="hr-HR"/>
              </w:rPr>
              <w:br/>
              <w:t xml:space="preserve"> Jačanje kulturno-umjetničkih događanja, jačanje gospodarskih i kulturnih aktivnosti. Poticanje uključivanja grđana. Podrška većem uključivanju građana, posebice djece i mladih u istraživanje i rad u STEM područjima.</w:t>
            </w:r>
          </w:p>
        </w:tc>
        <w:tc>
          <w:tcPr>
            <w:tcW w:w="3969" w:type="dxa"/>
            <w:tcBorders>
              <w:top w:val="nil"/>
              <w:left w:val="nil"/>
              <w:bottom w:val="single" w:sz="4" w:space="0" w:color="auto"/>
              <w:right w:val="single" w:sz="4" w:space="0" w:color="auto"/>
            </w:tcBorders>
            <w:shd w:val="clear" w:color="auto" w:fill="auto"/>
            <w:vAlign w:val="center"/>
            <w:hideMark/>
          </w:tcPr>
          <w:p w14:paraId="6AE29508"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Uspješno odrađeni i realizirani kulturni, zabavni, gospodarski i</w:t>
            </w:r>
            <w:r w:rsidRPr="003C404F">
              <w:rPr>
                <w:rFonts w:cs="Calibri"/>
                <w:color w:val="000000"/>
                <w:sz w:val="16"/>
                <w:szCs w:val="16"/>
                <w:lang w:eastAsia="hr-HR"/>
              </w:rPr>
              <w:br/>
              <w:t>STEM projekti, zadovoljstvo građana grada Kaštela sa društvenim događanjima i programima te uključivanju djece i mladih u rad.          Sudjelovanje u aktivnostima na lokalnoj, državnoj i međunarodnoj razini i prezentacija kulturne raznolikosti Grada Kaštela</w:t>
            </w:r>
          </w:p>
        </w:tc>
      </w:tr>
      <w:tr w:rsidR="003C404F" w:rsidRPr="003C404F" w14:paraId="0E175414" w14:textId="77777777" w:rsidTr="00413423">
        <w:trPr>
          <w:trHeight w:val="1995"/>
        </w:trPr>
        <w:tc>
          <w:tcPr>
            <w:tcW w:w="1113" w:type="dxa"/>
            <w:tcBorders>
              <w:top w:val="nil"/>
              <w:left w:val="single" w:sz="4" w:space="0" w:color="auto"/>
              <w:bottom w:val="single" w:sz="4" w:space="0" w:color="auto"/>
              <w:right w:val="single" w:sz="4" w:space="0" w:color="auto"/>
            </w:tcBorders>
            <w:shd w:val="clear" w:color="auto" w:fill="auto"/>
            <w:noWrap/>
            <w:vAlign w:val="bottom"/>
            <w:hideMark/>
          </w:tcPr>
          <w:p w14:paraId="65D6B468"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P1016</w:t>
            </w:r>
          </w:p>
        </w:tc>
        <w:tc>
          <w:tcPr>
            <w:tcW w:w="786" w:type="dxa"/>
            <w:tcBorders>
              <w:top w:val="nil"/>
              <w:left w:val="nil"/>
              <w:bottom w:val="single" w:sz="4" w:space="0" w:color="auto"/>
              <w:right w:val="single" w:sz="4" w:space="0" w:color="auto"/>
            </w:tcBorders>
            <w:shd w:val="clear" w:color="auto" w:fill="auto"/>
            <w:noWrap/>
            <w:vAlign w:val="bottom"/>
            <w:hideMark/>
          </w:tcPr>
          <w:p w14:paraId="78D3D856"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P1016</w:t>
            </w:r>
          </w:p>
        </w:tc>
        <w:tc>
          <w:tcPr>
            <w:tcW w:w="2065" w:type="dxa"/>
            <w:tcBorders>
              <w:top w:val="nil"/>
              <w:left w:val="nil"/>
              <w:bottom w:val="single" w:sz="4" w:space="0" w:color="auto"/>
              <w:right w:val="single" w:sz="4" w:space="0" w:color="auto"/>
            </w:tcBorders>
            <w:shd w:val="clear" w:color="auto" w:fill="auto"/>
            <w:noWrap/>
            <w:vAlign w:val="bottom"/>
            <w:hideMark/>
          </w:tcPr>
          <w:p w14:paraId="721F6449"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JAVNE POTREBE U SOCIJALNOJ SKRBI I ZDRAVSTVENOJ ZAŠTITI</w:t>
            </w:r>
          </w:p>
        </w:tc>
        <w:tc>
          <w:tcPr>
            <w:tcW w:w="1154" w:type="dxa"/>
            <w:tcBorders>
              <w:top w:val="nil"/>
              <w:left w:val="nil"/>
              <w:bottom w:val="single" w:sz="4" w:space="0" w:color="auto"/>
              <w:right w:val="single" w:sz="4" w:space="0" w:color="auto"/>
            </w:tcBorders>
            <w:shd w:val="clear" w:color="auto" w:fill="auto"/>
            <w:noWrap/>
            <w:vAlign w:val="bottom"/>
            <w:hideMark/>
          </w:tcPr>
          <w:p w14:paraId="395726E7"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1.328.900,00</w:t>
            </w:r>
          </w:p>
        </w:tc>
        <w:tc>
          <w:tcPr>
            <w:tcW w:w="1154" w:type="dxa"/>
            <w:tcBorders>
              <w:top w:val="nil"/>
              <w:left w:val="nil"/>
              <w:bottom w:val="single" w:sz="4" w:space="0" w:color="auto"/>
              <w:right w:val="single" w:sz="4" w:space="0" w:color="auto"/>
            </w:tcBorders>
            <w:shd w:val="clear" w:color="auto" w:fill="auto"/>
            <w:noWrap/>
            <w:vAlign w:val="bottom"/>
            <w:hideMark/>
          </w:tcPr>
          <w:p w14:paraId="5F7C326D"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1.255.278,32</w:t>
            </w:r>
          </w:p>
        </w:tc>
        <w:tc>
          <w:tcPr>
            <w:tcW w:w="4355" w:type="dxa"/>
            <w:tcBorders>
              <w:top w:val="nil"/>
              <w:left w:val="nil"/>
              <w:bottom w:val="single" w:sz="4" w:space="0" w:color="auto"/>
              <w:right w:val="single" w:sz="4" w:space="0" w:color="auto"/>
            </w:tcBorders>
            <w:shd w:val="clear" w:color="auto" w:fill="auto"/>
            <w:vAlign w:val="center"/>
            <w:hideMark/>
          </w:tcPr>
          <w:p w14:paraId="3AA75684"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Cilj programa je Zakonom o socijalnoj skrbi zadovoljiti  propisane obveze za jedinice lokalne samouprave, kao i osnovne potrebe najugroženijih stanovnika Grada Kaštela. Osim pomoći kućanstvima i pojedincima, ciljeve programa socijalne skrbi Grad ostvaruje financirajući programe udruga proisteklih iz Domovinskog rata, udruga iz područja socijalne skrbi i udruge iz područja zdravstvene zaštite. Grad ostvaruje ciljeve iz programa socijalne skrbi sufinancirajući Gradsko društvo Crvenog križa u osnovnoj djelatnosti i kroz financiranje prijevoza djece s posebnim potrebama. Zaštita i unapređenje zdravlja, socijalne skrbi, zdravstvenog i humanitarnog odgoja.</w:t>
            </w:r>
            <w:r w:rsidRPr="003C404F">
              <w:rPr>
                <w:rFonts w:cs="Calibri"/>
                <w:color w:val="000000"/>
                <w:sz w:val="16"/>
                <w:szCs w:val="16"/>
                <w:lang w:eastAsia="hr-HR"/>
              </w:rPr>
              <w:br/>
              <w:t>Osiguravanje popunjavanje grupe timova u Domu zdravlja Kaštela te poboljšanje postojećihstandarda kvalitete rada.</w:t>
            </w:r>
          </w:p>
        </w:tc>
        <w:tc>
          <w:tcPr>
            <w:tcW w:w="3969" w:type="dxa"/>
            <w:tcBorders>
              <w:top w:val="nil"/>
              <w:left w:val="nil"/>
              <w:bottom w:val="single" w:sz="4" w:space="0" w:color="auto"/>
              <w:right w:val="single" w:sz="4" w:space="0" w:color="auto"/>
            </w:tcBorders>
            <w:shd w:val="clear" w:color="auto" w:fill="auto"/>
            <w:vAlign w:val="center"/>
            <w:hideMark/>
          </w:tcPr>
          <w:p w14:paraId="40AED467"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 xml:space="preserve">Pokazatelj uspješnosti sastoji se u potpunosti podmirenim obvezama u davanjima propisnim Zakonom o socijalnoj skrbi za pojedince i kućanstva koji su korisnici zajamčene minimalne naknade.                                                                Ostale vrste pomoći u potpunosti podmiruju osnovne potrebe socijalno ugroženih osoba realizaciju ciljeva pronatalitetne politike Grada.                       Kroz sustav financiranja  udruga pomaže se najugroženijim osobama u njihovim zdravstvenim i socijalnim potrebama. Izvršene potpore prema zahtjevima korisnika (broj dodijeljenih jednokratnih potpora) te povećanje kvalitete života socijalno ugroženim građanima.                                                    Uspješnost se vidi u realizaciji ugovora, te povećanom zdravstvenom standardu građana                                  </w:t>
            </w:r>
          </w:p>
        </w:tc>
      </w:tr>
      <w:tr w:rsidR="003C404F" w:rsidRPr="003C404F" w14:paraId="76D9BA9B" w14:textId="77777777" w:rsidTr="00413423">
        <w:trPr>
          <w:trHeight w:val="2115"/>
        </w:trPr>
        <w:tc>
          <w:tcPr>
            <w:tcW w:w="1113" w:type="dxa"/>
            <w:tcBorders>
              <w:top w:val="nil"/>
              <w:left w:val="single" w:sz="4" w:space="0" w:color="auto"/>
              <w:bottom w:val="single" w:sz="4" w:space="0" w:color="auto"/>
              <w:right w:val="single" w:sz="4" w:space="0" w:color="auto"/>
            </w:tcBorders>
            <w:shd w:val="clear" w:color="auto" w:fill="auto"/>
            <w:noWrap/>
            <w:vAlign w:val="bottom"/>
            <w:hideMark/>
          </w:tcPr>
          <w:p w14:paraId="300142E2"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P1017</w:t>
            </w:r>
          </w:p>
        </w:tc>
        <w:tc>
          <w:tcPr>
            <w:tcW w:w="786" w:type="dxa"/>
            <w:tcBorders>
              <w:top w:val="nil"/>
              <w:left w:val="nil"/>
              <w:bottom w:val="single" w:sz="4" w:space="0" w:color="auto"/>
              <w:right w:val="single" w:sz="4" w:space="0" w:color="auto"/>
            </w:tcBorders>
            <w:shd w:val="clear" w:color="auto" w:fill="auto"/>
            <w:noWrap/>
            <w:vAlign w:val="bottom"/>
            <w:hideMark/>
          </w:tcPr>
          <w:p w14:paraId="3B6F93BF"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P1017</w:t>
            </w:r>
          </w:p>
        </w:tc>
        <w:tc>
          <w:tcPr>
            <w:tcW w:w="2065" w:type="dxa"/>
            <w:tcBorders>
              <w:top w:val="nil"/>
              <w:left w:val="nil"/>
              <w:bottom w:val="single" w:sz="4" w:space="0" w:color="auto"/>
              <w:right w:val="single" w:sz="4" w:space="0" w:color="auto"/>
            </w:tcBorders>
            <w:shd w:val="clear" w:color="auto" w:fill="auto"/>
            <w:noWrap/>
            <w:vAlign w:val="bottom"/>
            <w:hideMark/>
          </w:tcPr>
          <w:p w14:paraId="4283D057"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PROGRAM PROMICANJA ŠPORTA</w:t>
            </w:r>
          </w:p>
        </w:tc>
        <w:tc>
          <w:tcPr>
            <w:tcW w:w="1154" w:type="dxa"/>
            <w:tcBorders>
              <w:top w:val="nil"/>
              <w:left w:val="nil"/>
              <w:bottom w:val="single" w:sz="4" w:space="0" w:color="auto"/>
              <w:right w:val="single" w:sz="4" w:space="0" w:color="auto"/>
            </w:tcBorders>
            <w:shd w:val="clear" w:color="auto" w:fill="auto"/>
            <w:noWrap/>
            <w:vAlign w:val="bottom"/>
            <w:hideMark/>
          </w:tcPr>
          <w:p w14:paraId="55DC7E29"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1.145.600,00</w:t>
            </w:r>
          </w:p>
        </w:tc>
        <w:tc>
          <w:tcPr>
            <w:tcW w:w="1154" w:type="dxa"/>
            <w:tcBorders>
              <w:top w:val="nil"/>
              <w:left w:val="nil"/>
              <w:bottom w:val="single" w:sz="4" w:space="0" w:color="auto"/>
              <w:right w:val="single" w:sz="4" w:space="0" w:color="auto"/>
            </w:tcBorders>
            <w:shd w:val="clear" w:color="auto" w:fill="auto"/>
            <w:noWrap/>
            <w:vAlign w:val="bottom"/>
            <w:hideMark/>
          </w:tcPr>
          <w:p w14:paraId="06E0BB99"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1.131.674,98</w:t>
            </w:r>
          </w:p>
        </w:tc>
        <w:tc>
          <w:tcPr>
            <w:tcW w:w="4355" w:type="dxa"/>
            <w:tcBorders>
              <w:top w:val="nil"/>
              <w:left w:val="nil"/>
              <w:bottom w:val="single" w:sz="4" w:space="0" w:color="auto"/>
              <w:right w:val="single" w:sz="4" w:space="0" w:color="auto"/>
            </w:tcBorders>
            <w:shd w:val="clear" w:color="auto" w:fill="auto"/>
            <w:vAlign w:val="center"/>
            <w:hideMark/>
          </w:tcPr>
          <w:p w14:paraId="768981BE"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 xml:space="preserve">Cilj Programa je osiguranje uvjeta za bavljanje sportom kao društvenom djelatnošću od posebnog interesa koja doprinosi zdravom životu, promicanju pozitivnih vrijednosti i stvaranju humanijih odnosa.                                                                  </w:t>
            </w:r>
            <w:r w:rsidRPr="003C404F">
              <w:rPr>
                <w:rFonts w:cs="Calibri"/>
                <w:color w:val="000000"/>
                <w:sz w:val="16"/>
                <w:szCs w:val="16"/>
                <w:lang w:eastAsia="hr-HR"/>
              </w:rPr>
              <w:br/>
              <w:t xml:space="preserve">Povećanje uključenosti građana, a posebice djece i mladih u sportske aktivnosti, poboljšanje ponude sportskih aktivnosti, očuvanje zdravlja te održavanje postojećih sportskih objekata i terena.                       </w:t>
            </w:r>
          </w:p>
        </w:tc>
        <w:tc>
          <w:tcPr>
            <w:tcW w:w="3969" w:type="dxa"/>
            <w:tcBorders>
              <w:top w:val="nil"/>
              <w:left w:val="nil"/>
              <w:bottom w:val="single" w:sz="4" w:space="0" w:color="auto"/>
              <w:right w:val="single" w:sz="4" w:space="0" w:color="auto"/>
            </w:tcBorders>
            <w:shd w:val="clear" w:color="auto" w:fill="auto"/>
            <w:vAlign w:val="center"/>
            <w:hideMark/>
          </w:tcPr>
          <w:p w14:paraId="144359D3"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Povećani broj korisnika (i odraslih i djece) uključenih u sportske</w:t>
            </w:r>
            <w:r w:rsidRPr="003C404F">
              <w:rPr>
                <w:rFonts w:cs="Calibri"/>
                <w:color w:val="000000"/>
                <w:sz w:val="16"/>
                <w:szCs w:val="16"/>
                <w:lang w:eastAsia="hr-HR"/>
              </w:rPr>
              <w:br/>
              <w:t xml:space="preserve">aktivnosti te veće zadovoljstvo građana pruženim sportskim aktivnostima.  Pokazatelj uspješnosti vide se u realizaciji programa javnih potreba u sportu, zatim programa udruga i klubova te u povećanju broja članova klubova te postignutim rezultatima u takmičenju.                                     Redovito odvijanje programa redovnog sustava natjecanja, trenažnih procesa i obuke djece i mladeži prema utvrđenom rasporedu i fondu sati sukladno Pravilniku o uvjetima i kriterijima za financiranje programa sportskih udruga grada Kaštela.                                                                                         </w:t>
            </w:r>
          </w:p>
        </w:tc>
      </w:tr>
      <w:tr w:rsidR="003C404F" w:rsidRPr="003C404F" w14:paraId="1FEC9BED" w14:textId="77777777" w:rsidTr="00413423">
        <w:trPr>
          <w:trHeight w:val="1841"/>
        </w:trPr>
        <w:tc>
          <w:tcPr>
            <w:tcW w:w="1113" w:type="dxa"/>
            <w:tcBorders>
              <w:top w:val="nil"/>
              <w:left w:val="single" w:sz="4" w:space="0" w:color="auto"/>
              <w:bottom w:val="single" w:sz="4" w:space="0" w:color="auto"/>
              <w:right w:val="single" w:sz="4" w:space="0" w:color="auto"/>
            </w:tcBorders>
            <w:shd w:val="clear" w:color="auto" w:fill="auto"/>
            <w:noWrap/>
            <w:vAlign w:val="bottom"/>
            <w:hideMark/>
          </w:tcPr>
          <w:p w14:paraId="19D8CD0A"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P1018</w:t>
            </w:r>
          </w:p>
        </w:tc>
        <w:tc>
          <w:tcPr>
            <w:tcW w:w="786" w:type="dxa"/>
            <w:tcBorders>
              <w:top w:val="nil"/>
              <w:left w:val="nil"/>
              <w:bottom w:val="single" w:sz="4" w:space="0" w:color="auto"/>
              <w:right w:val="single" w:sz="4" w:space="0" w:color="auto"/>
            </w:tcBorders>
            <w:shd w:val="clear" w:color="auto" w:fill="auto"/>
            <w:noWrap/>
            <w:vAlign w:val="bottom"/>
            <w:hideMark/>
          </w:tcPr>
          <w:p w14:paraId="2D3EAE82"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P1018</w:t>
            </w:r>
          </w:p>
        </w:tc>
        <w:tc>
          <w:tcPr>
            <w:tcW w:w="2065" w:type="dxa"/>
            <w:tcBorders>
              <w:top w:val="nil"/>
              <w:left w:val="nil"/>
              <w:bottom w:val="single" w:sz="4" w:space="0" w:color="auto"/>
              <w:right w:val="single" w:sz="4" w:space="0" w:color="auto"/>
            </w:tcBorders>
            <w:shd w:val="clear" w:color="auto" w:fill="auto"/>
            <w:noWrap/>
            <w:vAlign w:val="bottom"/>
            <w:hideMark/>
          </w:tcPr>
          <w:p w14:paraId="58B97BB4"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ZAŠTITA OD POŽARA I CIVILNA ZAŠTITA</w:t>
            </w:r>
          </w:p>
        </w:tc>
        <w:tc>
          <w:tcPr>
            <w:tcW w:w="1154" w:type="dxa"/>
            <w:tcBorders>
              <w:top w:val="nil"/>
              <w:left w:val="nil"/>
              <w:bottom w:val="single" w:sz="4" w:space="0" w:color="auto"/>
              <w:right w:val="single" w:sz="4" w:space="0" w:color="auto"/>
            </w:tcBorders>
            <w:shd w:val="clear" w:color="auto" w:fill="auto"/>
            <w:noWrap/>
            <w:vAlign w:val="bottom"/>
            <w:hideMark/>
          </w:tcPr>
          <w:p w14:paraId="5ECB975C"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721.000,00</w:t>
            </w:r>
          </w:p>
        </w:tc>
        <w:tc>
          <w:tcPr>
            <w:tcW w:w="1154" w:type="dxa"/>
            <w:tcBorders>
              <w:top w:val="nil"/>
              <w:left w:val="nil"/>
              <w:bottom w:val="single" w:sz="4" w:space="0" w:color="auto"/>
              <w:right w:val="single" w:sz="4" w:space="0" w:color="auto"/>
            </w:tcBorders>
            <w:shd w:val="clear" w:color="auto" w:fill="auto"/>
            <w:noWrap/>
            <w:vAlign w:val="bottom"/>
            <w:hideMark/>
          </w:tcPr>
          <w:p w14:paraId="437A7EA3"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702.682,88</w:t>
            </w:r>
          </w:p>
        </w:tc>
        <w:tc>
          <w:tcPr>
            <w:tcW w:w="4355" w:type="dxa"/>
            <w:tcBorders>
              <w:top w:val="nil"/>
              <w:left w:val="nil"/>
              <w:bottom w:val="single" w:sz="4" w:space="0" w:color="auto"/>
              <w:right w:val="single" w:sz="4" w:space="0" w:color="auto"/>
            </w:tcBorders>
            <w:shd w:val="clear" w:color="auto" w:fill="auto"/>
            <w:vAlign w:val="center"/>
            <w:hideMark/>
          </w:tcPr>
          <w:p w14:paraId="4D59015D"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Planiranje, organiziranje i provedba sustava civilne zaštite, financiranje Hrvatske gorske službe spašavanja te provedba mjera zaštite od požara.</w:t>
            </w:r>
            <w:r w:rsidRPr="003C404F">
              <w:rPr>
                <w:rFonts w:cs="Calibri"/>
                <w:color w:val="000000"/>
                <w:sz w:val="16"/>
                <w:szCs w:val="16"/>
                <w:lang w:eastAsia="hr-HR"/>
              </w:rPr>
              <w:br/>
              <w:t>Edukacijama i radionicama povećati svijest o preventivnoj zaštiti od požara i drugih ugroza s ciljem smanjenja broja intervencija. Podizanje kvalitete rada: stručno usavršavanje djelatnika, ulaganje u novu opremu i ljudske potencijale što dovodi do što kvalitetnijem, sigurnijem i što boljem funkcioniranju protupožarne i civilne zaštite na našem području te povećanju razine sigurnosti u Grad.</w:t>
            </w:r>
          </w:p>
        </w:tc>
        <w:tc>
          <w:tcPr>
            <w:tcW w:w="3969" w:type="dxa"/>
            <w:tcBorders>
              <w:top w:val="nil"/>
              <w:left w:val="nil"/>
              <w:bottom w:val="single" w:sz="4" w:space="0" w:color="auto"/>
              <w:right w:val="single" w:sz="4" w:space="0" w:color="auto"/>
            </w:tcBorders>
            <w:shd w:val="clear" w:color="auto" w:fill="auto"/>
            <w:vAlign w:val="center"/>
            <w:hideMark/>
          </w:tcPr>
          <w:p w14:paraId="6A9637EE"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Broj intervencija.                                                                                               Spremnost postrojbe za intervenciju.                                                              Nabavljena oprema.</w:t>
            </w:r>
            <w:r w:rsidRPr="003C404F">
              <w:rPr>
                <w:rFonts w:cs="Calibri"/>
                <w:color w:val="000000"/>
                <w:sz w:val="16"/>
                <w:szCs w:val="16"/>
                <w:lang w:eastAsia="hr-HR"/>
              </w:rPr>
              <w:br/>
              <w:t>Broj održanih edukacija i seminara tijekom godine..</w:t>
            </w:r>
            <w:r w:rsidRPr="003C404F">
              <w:rPr>
                <w:rFonts w:cs="Calibri"/>
                <w:color w:val="000000"/>
                <w:sz w:val="16"/>
                <w:szCs w:val="16"/>
                <w:lang w:eastAsia="hr-HR"/>
              </w:rPr>
              <w:br/>
              <w:t>Uspješnom ostvarenju radnih zadataka i poslova na području zaštite i spašavanja.</w:t>
            </w:r>
          </w:p>
        </w:tc>
      </w:tr>
      <w:tr w:rsidR="003C404F" w:rsidRPr="003C404F" w14:paraId="7C93B29E" w14:textId="77777777" w:rsidTr="00413423">
        <w:trPr>
          <w:trHeight w:val="1983"/>
        </w:trPr>
        <w:tc>
          <w:tcPr>
            <w:tcW w:w="1113" w:type="dxa"/>
            <w:tcBorders>
              <w:top w:val="nil"/>
              <w:left w:val="single" w:sz="4" w:space="0" w:color="auto"/>
              <w:bottom w:val="single" w:sz="4" w:space="0" w:color="auto"/>
              <w:right w:val="single" w:sz="4" w:space="0" w:color="auto"/>
            </w:tcBorders>
            <w:shd w:val="clear" w:color="auto" w:fill="auto"/>
            <w:noWrap/>
            <w:vAlign w:val="bottom"/>
            <w:hideMark/>
          </w:tcPr>
          <w:p w14:paraId="53268D3E"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P1023</w:t>
            </w:r>
          </w:p>
        </w:tc>
        <w:tc>
          <w:tcPr>
            <w:tcW w:w="786" w:type="dxa"/>
            <w:tcBorders>
              <w:top w:val="nil"/>
              <w:left w:val="nil"/>
              <w:bottom w:val="single" w:sz="4" w:space="0" w:color="auto"/>
              <w:right w:val="single" w:sz="4" w:space="0" w:color="auto"/>
            </w:tcBorders>
            <w:shd w:val="clear" w:color="auto" w:fill="auto"/>
            <w:noWrap/>
            <w:vAlign w:val="bottom"/>
            <w:hideMark/>
          </w:tcPr>
          <w:p w14:paraId="09055B91"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P1023</w:t>
            </w:r>
          </w:p>
        </w:tc>
        <w:tc>
          <w:tcPr>
            <w:tcW w:w="2065" w:type="dxa"/>
            <w:tcBorders>
              <w:top w:val="nil"/>
              <w:left w:val="nil"/>
              <w:bottom w:val="single" w:sz="4" w:space="0" w:color="auto"/>
              <w:right w:val="single" w:sz="4" w:space="0" w:color="auto"/>
            </w:tcBorders>
            <w:shd w:val="clear" w:color="auto" w:fill="auto"/>
            <w:noWrap/>
            <w:vAlign w:val="bottom"/>
            <w:hideMark/>
          </w:tcPr>
          <w:p w14:paraId="2D968D90"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JAVNA UPRAVA I ADMINISTRACIJA</w:t>
            </w:r>
          </w:p>
        </w:tc>
        <w:tc>
          <w:tcPr>
            <w:tcW w:w="1154" w:type="dxa"/>
            <w:tcBorders>
              <w:top w:val="nil"/>
              <w:left w:val="nil"/>
              <w:bottom w:val="single" w:sz="4" w:space="0" w:color="auto"/>
              <w:right w:val="single" w:sz="4" w:space="0" w:color="auto"/>
            </w:tcBorders>
            <w:shd w:val="clear" w:color="auto" w:fill="auto"/>
            <w:noWrap/>
            <w:vAlign w:val="bottom"/>
            <w:hideMark/>
          </w:tcPr>
          <w:p w14:paraId="03C19685"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672.326,00</w:t>
            </w:r>
          </w:p>
        </w:tc>
        <w:tc>
          <w:tcPr>
            <w:tcW w:w="1154" w:type="dxa"/>
            <w:tcBorders>
              <w:top w:val="nil"/>
              <w:left w:val="nil"/>
              <w:bottom w:val="single" w:sz="4" w:space="0" w:color="auto"/>
              <w:right w:val="single" w:sz="4" w:space="0" w:color="auto"/>
            </w:tcBorders>
            <w:shd w:val="clear" w:color="auto" w:fill="auto"/>
            <w:noWrap/>
            <w:vAlign w:val="bottom"/>
            <w:hideMark/>
          </w:tcPr>
          <w:p w14:paraId="34B8318D"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602.454,81</w:t>
            </w:r>
          </w:p>
        </w:tc>
        <w:tc>
          <w:tcPr>
            <w:tcW w:w="4355" w:type="dxa"/>
            <w:tcBorders>
              <w:top w:val="nil"/>
              <w:left w:val="nil"/>
              <w:bottom w:val="single" w:sz="4" w:space="0" w:color="auto"/>
              <w:right w:val="single" w:sz="4" w:space="0" w:color="auto"/>
            </w:tcBorders>
            <w:shd w:val="clear" w:color="auto" w:fill="auto"/>
            <w:vAlign w:val="center"/>
            <w:hideMark/>
          </w:tcPr>
          <w:p w14:paraId="1951C1C5"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Program obuhvaća aktivnosti kojima se izvršavaju rashodi za nesmetano obavljanje upravnih, stručnih i ostalih poslova gradske uprave,  rashodi za materijal i energiju, zatim rashodi za usluge telefona, pošte i prijevoza, usluge tekućeg i investicijskog održavanja, komunalne usluge, zakupnine i najamnine, pristojbe, članarine, financijske rashode, nabavku neophodne uredske opreme, te ostale nespomenute rashode poslovanja.                                                                                              Cilj ovog programa je ažurno i kvalitetno obavljanje svih poslova te poboljšanje uvjeta za bolji i učinkovitiji rad Gradske uprave u skladu s proračunskim mogućnostima</w:t>
            </w:r>
          </w:p>
        </w:tc>
        <w:tc>
          <w:tcPr>
            <w:tcW w:w="3969" w:type="dxa"/>
            <w:tcBorders>
              <w:top w:val="nil"/>
              <w:left w:val="nil"/>
              <w:bottom w:val="single" w:sz="4" w:space="0" w:color="auto"/>
              <w:right w:val="single" w:sz="4" w:space="0" w:color="auto"/>
            </w:tcBorders>
            <w:shd w:val="clear" w:color="auto" w:fill="auto"/>
            <w:vAlign w:val="center"/>
            <w:hideMark/>
          </w:tcPr>
          <w:p w14:paraId="70836A58"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Pravovremeno obavljanje djelatnosti  te osiguravanje materijalnih preduvjeta za učinkovito izvršavanje poslov.</w:t>
            </w:r>
          </w:p>
        </w:tc>
      </w:tr>
      <w:tr w:rsidR="003C404F" w:rsidRPr="003C404F" w14:paraId="02E0C1F7" w14:textId="77777777" w:rsidTr="00413423">
        <w:trPr>
          <w:trHeight w:val="1389"/>
        </w:trPr>
        <w:tc>
          <w:tcPr>
            <w:tcW w:w="1113" w:type="dxa"/>
            <w:tcBorders>
              <w:top w:val="nil"/>
              <w:left w:val="single" w:sz="4" w:space="0" w:color="auto"/>
              <w:bottom w:val="single" w:sz="4" w:space="0" w:color="auto"/>
              <w:right w:val="single" w:sz="4" w:space="0" w:color="auto"/>
            </w:tcBorders>
            <w:shd w:val="clear" w:color="auto" w:fill="auto"/>
            <w:noWrap/>
            <w:vAlign w:val="bottom"/>
            <w:hideMark/>
          </w:tcPr>
          <w:p w14:paraId="493852F4"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P1028</w:t>
            </w:r>
          </w:p>
        </w:tc>
        <w:tc>
          <w:tcPr>
            <w:tcW w:w="786" w:type="dxa"/>
            <w:tcBorders>
              <w:top w:val="nil"/>
              <w:left w:val="nil"/>
              <w:bottom w:val="single" w:sz="4" w:space="0" w:color="auto"/>
              <w:right w:val="single" w:sz="4" w:space="0" w:color="auto"/>
            </w:tcBorders>
            <w:shd w:val="clear" w:color="auto" w:fill="auto"/>
            <w:noWrap/>
            <w:vAlign w:val="bottom"/>
            <w:hideMark/>
          </w:tcPr>
          <w:p w14:paraId="10D348B7"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P1028</w:t>
            </w:r>
          </w:p>
        </w:tc>
        <w:tc>
          <w:tcPr>
            <w:tcW w:w="2065" w:type="dxa"/>
            <w:tcBorders>
              <w:top w:val="nil"/>
              <w:left w:val="nil"/>
              <w:bottom w:val="single" w:sz="4" w:space="0" w:color="auto"/>
              <w:right w:val="single" w:sz="4" w:space="0" w:color="auto"/>
            </w:tcBorders>
            <w:shd w:val="clear" w:color="auto" w:fill="auto"/>
            <w:noWrap/>
            <w:vAlign w:val="bottom"/>
            <w:hideMark/>
          </w:tcPr>
          <w:p w14:paraId="14994171"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JAVNE POTREBE U OBRAZOVANJU</w:t>
            </w:r>
          </w:p>
        </w:tc>
        <w:tc>
          <w:tcPr>
            <w:tcW w:w="1154" w:type="dxa"/>
            <w:tcBorders>
              <w:top w:val="nil"/>
              <w:left w:val="nil"/>
              <w:bottom w:val="single" w:sz="4" w:space="0" w:color="auto"/>
              <w:right w:val="single" w:sz="4" w:space="0" w:color="auto"/>
            </w:tcBorders>
            <w:shd w:val="clear" w:color="auto" w:fill="auto"/>
            <w:noWrap/>
            <w:vAlign w:val="bottom"/>
            <w:hideMark/>
          </w:tcPr>
          <w:p w14:paraId="56703EED"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754.900,00</w:t>
            </w:r>
          </w:p>
        </w:tc>
        <w:tc>
          <w:tcPr>
            <w:tcW w:w="1154" w:type="dxa"/>
            <w:tcBorders>
              <w:top w:val="nil"/>
              <w:left w:val="nil"/>
              <w:bottom w:val="single" w:sz="4" w:space="0" w:color="auto"/>
              <w:right w:val="single" w:sz="4" w:space="0" w:color="auto"/>
            </w:tcBorders>
            <w:shd w:val="clear" w:color="auto" w:fill="auto"/>
            <w:noWrap/>
            <w:vAlign w:val="bottom"/>
            <w:hideMark/>
          </w:tcPr>
          <w:p w14:paraId="2B2AF0C0"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732.834,70</w:t>
            </w:r>
          </w:p>
        </w:tc>
        <w:tc>
          <w:tcPr>
            <w:tcW w:w="4355" w:type="dxa"/>
            <w:tcBorders>
              <w:top w:val="nil"/>
              <w:left w:val="nil"/>
              <w:bottom w:val="single" w:sz="4" w:space="0" w:color="auto"/>
              <w:right w:val="single" w:sz="4" w:space="0" w:color="auto"/>
            </w:tcBorders>
            <w:shd w:val="clear" w:color="auto" w:fill="auto"/>
            <w:vAlign w:val="center"/>
            <w:hideMark/>
          </w:tcPr>
          <w:p w14:paraId="2962C9BF"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Cilj Programa je poticanje aktivnosti koje pridonose i osiguravaju kvalitetu na svim razinama odgoja i obrazovanja na području grada Kaštela. Podrška učenicima i studentima u obrazovanju. Potpora roditeljima u svrhu smanjenja troškova za sufinanciranje školskog materijala. Poboljšanje standarda osnovnoškolskog obrazovanja.</w:t>
            </w:r>
          </w:p>
        </w:tc>
        <w:tc>
          <w:tcPr>
            <w:tcW w:w="3969" w:type="dxa"/>
            <w:tcBorders>
              <w:top w:val="nil"/>
              <w:left w:val="nil"/>
              <w:bottom w:val="single" w:sz="4" w:space="0" w:color="auto"/>
              <w:right w:val="single" w:sz="4" w:space="0" w:color="auto"/>
            </w:tcBorders>
            <w:shd w:val="clear" w:color="auto" w:fill="auto"/>
            <w:vAlign w:val="center"/>
            <w:hideMark/>
          </w:tcPr>
          <w:p w14:paraId="4DE26F9D"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Izvršene potpore prema zahtjevima korisnika.</w:t>
            </w:r>
            <w:r w:rsidRPr="003C404F">
              <w:rPr>
                <w:rFonts w:cs="Calibri"/>
                <w:color w:val="000000"/>
                <w:sz w:val="16"/>
                <w:szCs w:val="16"/>
                <w:lang w:eastAsia="hr-HR"/>
              </w:rPr>
              <w:br/>
              <w:t>Broj dodijeljenih stipendija, postignuta razina obrazovanja u društvenoj zajednici.</w:t>
            </w:r>
          </w:p>
        </w:tc>
      </w:tr>
      <w:tr w:rsidR="003C404F" w:rsidRPr="003C404F" w14:paraId="5C38A43B" w14:textId="77777777" w:rsidTr="00413423">
        <w:trPr>
          <w:trHeight w:val="700"/>
        </w:trPr>
        <w:tc>
          <w:tcPr>
            <w:tcW w:w="1113" w:type="dxa"/>
            <w:tcBorders>
              <w:top w:val="nil"/>
              <w:left w:val="single" w:sz="4" w:space="0" w:color="auto"/>
              <w:bottom w:val="single" w:sz="4" w:space="0" w:color="auto"/>
              <w:right w:val="single" w:sz="4" w:space="0" w:color="auto"/>
            </w:tcBorders>
            <w:shd w:val="clear" w:color="auto" w:fill="auto"/>
            <w:noWrap/>
            <w:vAlign w:val="bottom"/>
            <w:hideMark/>
          </w:tcPr>
          <w:p w14:paraId="037DD1BD"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P1029</w:t>
            </w:r>
          </w:p>
        </w:tc>
        <w:tc>
          <w:tcPr>
            <w:tcW w:w="786" w:type="dxa"/>
            <w:tcBorders>
              <w:top w:val="nil"/>
              <w:left w:val="nil"/>
              <w:bottom w:val="single" w:sz="4" w:space="0" w:color="auto"/>
              <w:right w:val="single" w:sz="4" w:space="0" w:color="auto"/>
            </w:tcBorders>
            <w:shd w:val="clear" w:color="auto" w:fill="auto"/>
            <w:noWrap/>
            <w:vAlign w:val="bottom"/>
            <w:hideMark/>
          </w:tcPr>
          <w:p w14:paraId="0CE3EB33"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P1029</w:t>
            </w:r>
          </w:p>
        </w:tc>
        <w:tc>
          <w:tcPr>
            <w:tcW w:w="2065" w:type="dxa"/>
            <w:tcBorders>
              <w:top w:val="nil"/>
              <w:left w:val="nil"/>
              <w:bottom w:val="single" w:sz="4" w:space="0" w:color="auto"/>
              <w:right w:val="single" w:sz="4" w:space="0" w:color="auto"/>
            </w:tcBorders>
            <w:shd w:val="clear" w:color="auto" w:fill="auto"/>
            <w:noWrap/>
            <w:vAlign w:val="bottom"/>
            <w:hideMark/>
          </w:tcPr>
          <w:p w14:paraId="1EC2BC17"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DONACIJE OSTALIM UDRUGAMA I KORISNICIMA</w:t>
            </w:r>
          </w:p>
        </w:tc>
        <w:tc>
          <w:tcPr>
            <w:tcW w:w="1154" w:type="dxa"/>
            <w:tcBorders>
              <w:top w:val="nil"/>
              <w:left w:val="nil"/>
              <w:bottom w:val="single" w:sz="4" w:space="0" w:color="auto"/>
              <w:right w:val="single" w:sz="4" w:space="0" w:color="auto"/>
            </w:tcBorders>
            <w:shd w:val="clear" w:color="auto" w:fill="auto"/>
            <w:noWrap/>
            <w:vAlign w:val="bottom"/>
            <w:hideMark/>
          </w:tcPr>
          <w:p w14:paraId="2FB68E42"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191.000,00</w:t>
            </w:r>
          </w:p>
        </w:tc>
        <w:tc>
          <w:tcPr>
            <w:tcW w:w="1154" w:type="dxa"/>
            <w:tcBorders>
              <w:top w:val="nil"/>
              <w:left w:val="nil"/>
              <w:bottom w:val="single" w:sz="4" w:space="0" w:color="auto"/>
              <w:right w:val="single" w:sz="4" w:space="0" w:color="auto"/>
            </w:tcBorders>
            <w:shd w:val="clear" w:color="auto" w:fill="auto"/>
            <w:noWrap/>
            <w:vAlign w:val="bottom"/>
            <w:hideMark/>
          </w:tcPr>
          <w:p w14:paraId="097C4D00"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177.842,48</w:t>
            </w:r>
          </w:p>
        </w:tc>
        <w:tc>
          <w:tcPr>
            <w:tcW w:w="4355" w:type="dxa"/>
            <w:tcBorders>
              <w:top w:val="nil"/>
              <w:left w:val="nil"/>
              <w:bottom w:val="single" w:sz="4" w:space="0" w:color="auto"/>
              <w:right w:val="single" w:sz="4" w:space="0" w:color="auto"/>
            </w:tcBorders>
            <w:shd w:val="clear" w:color="auto" w:fill="auto"/>
            <w:vAlign w:val="center"/>
            <w:hideMark/>
          </w:tcPr>
          <w:p w14:paraId="00A2B65F"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Cilj Programa je poticanje uključivanja što većeg broja građana u organizacije civilnog društva.</w:t>
            </w:r>
          </w:p>
        </w:tc>
        <w:tc>
          <w:tcPr>
            <w:tcW w:w="3969" w:type="dxa"/>
            <w:tcBorders>
              <w:top w:val="nil"/>
              <w:left w:val="nil"/>
              <w:bottom w:val="single" w:sz="4" w:space="0" w:color="auto"/>
              <w:right w:val="single" w:sz="4" w:space="0" w:color="auto"/>
            </w:tcBorders>
            <w:shd w:val="clear" w:color="auto" w:fill="auto"/>
            <w:vAlign w:val="center"/>
            <w:hideMark/>
          </w:tcPr>
          <w:p w14:paraId="7D3B04EB"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 xml:space="preserve">Pokazatelj uspješnosti vide se u realizaciji programa  udruga, te broju članova uključenih u realizacije programa.   </w:t>
            </w:r>
          </w:p>
        </w:tc>
      </w:tr>
      <w:tr w:rsidR="003C404F" w:rsidRPr="003C404F" w14:paraId="507B6EC4" w14:textId="77777777" w:rsidTr="00413423">
        <w:trPr>
          <w:trHeight w:val="300"/>
        </w:trPr>
        <w:tc>
          <w:tcPr>
            <w:tcW w:w="1113" w:type="dxa"/>
            <w:tcBorders>
              <w:top w:val="nil"/>
              <w:left w:val="single" w:sz="4" w:space="0" w:color="auto"/>
              <w:bottom w:val="single" w:sz="4" w:space="0" w:color="auto"/>
              <w:right w:val="single" w:sz="4" w:space="0" w:color="auto"/>
            </w:tcBorders>
            <w:shd w:val="clear" w:color="000000" w:fill="D9E1F2"/>
            <w:noWrap/>
            <w:vAlign w:val="bottom"/>
            <w:hideMark/>
          </w:tcPr>
          <w:p w14:paraId="0401505E"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Glava: 02602</w:t>
            </w:r>
          </w:p>
        </w:tc>
        <w:tc>
          <w:tcPr>
            <w:tcW w:w="786" w:type="dxa"/>
            <w:tcBorders>
              <w:top w:val="nil"/>
              <w:left w:val="nil"/>
              <w:bottom w:val="single" w:sz="4" w:space="0" w:color="auto"/>
              <w:right w:val="single" w:sz="4" w:space="0" w:color="auto"/>
            </w:tcBorders>
            <w:shd w:val="clear" w:color="000000" w:fill="D9E1F2"/>
            <w:noWrap/>
            <w:vAlign w:val="bottom"/>
            <w:hideMark/>
          </w:tcPr>
          <w:p w14:paraId="4174CCF6"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 </w:t>
            </w:r>
          </w:p>
        </w:tc>
        <w:tc>
          <w:tcPr>
            <w:tcW w:w="2065" w:type="dxa"/>
            <w:tcBorders>
              <w:top w:val="nil"/>
              <w:left w:val="nil"/>
              <w:bottom w:val="single" w:sz="4" w:space="0" w:color="auto"/>
              <w:right w:val="single" w:sz="4" w:space="0" w:color="auto"/>
            </w:tcBorders>
            <w:shd w:val="clear" w:color="000000" w:fill="D9E1F2"/>
            <w:noWrap/>
            <w:vAlign w:val="bottom"/>
            <w:hideMark/>
          </w:tcPr>
          <w:p w14:paraId="38E7D6A7"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Gradska Knjižnica</w:t>
            </w:r>
          </w:p>
        </w:tc>
        <w:tc>
          <w:tcPr>
            <w:tcW w:w="1154" w:type="dxa"/>
            <w:tcBorders>
              <w:top w:val="nil"/>
              <w:left w:val="nil"/>
              <w:bottom w:val="single" w:sz="4" w:space="0" w:color="auto"/>
              <w:right w:val="single" w:sz="4" w:space="0" w:color="auto"/>
            </w:tcBorders>
            <w:shd w:val="clear" w:color="000000" w:fill="D9E1F2"/>
            <w:noWrap/>
            <w:vAlign w:val="bottom"/>
            <w:hideMark/>
          </w:tcPr>
          <w:p w14:paraId="3122A3FA"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506.451,00</w:t>
            </w:r>
          </w:p>
        </w:tc>
        <w:tc>
          <w:tcPr>
            <w:tcW w:w="1154" w:type="dxa"/>
            <w:tcBorders>
              <w:top w:val="nil"/>
              <w:left w:val="nil"/>
              <w:bottom w:val="single" w:sz="4" w:space="0" w:color="auto"/>
              <w:right w:val="single" w:sz="4" w:space="0" w:color="auto"/>
            </w:tcBorders>
            <w:shd w:val="clear" w:color="000000" w:fill="D9E1F2"/>
            <w:noWrap/>
            <w:vAlign w:val="bottom"/>
            <w:hideMark/>
          </w:tcPr>
          <w:p w14:paraId="18F98976"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489.789,85</w:t>
            </w:r>
          </w:p>
        </w:tc>
        <w:tc>
          <w:tcPr>
            <w:tcW w:w="4355" w:type="dxa"/>
            <w:tcBorders>
              <w:top w:val="nil"/>
              <w:left w:val="nil"/>
              <w:bottom w:val="single" w:sz="4" w:space="0" w:color="auto"/>
              <w:right w:val="single" w:sz="4" w:space="0" w:color="auto"/>
            </w:tcBorders>
            <w:shd w:val="clear" w:color="000000" w:fill="D9E1F2"/>
            <w:noWrap/>
            <w:vAlign w:val="bottom"/>
            <w:hideMark/>
          </w:tcPr>
          <w:p w14:paraId="381B2CF7"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 </w:t>
            </w:r>
          </w:p>
        </w:tc>
        <w:tc>
          <w:tcPr>
            <w:tcW w:w="3969" w:type="dxa"/>
            <w:tcBorders>
              <w:top w:val="nil"/>
              <w:left w:val="nil"/>
              <w:bottom w:val="single" w:sz="4" w:space="0" w:color="auto"/>
              <w:right w:val="single" w:sz="4" w:space="0" w:color="auto"/>
            </w:tcBorders>
            <w:shd w:val="clear" w:color="000000" w:fill="D9E1F2"/>
            <w:noWrap/>
            <w:vAlign w:val="bottom"/>
            <w:hideMark/>
          </w:tcPr>
          <w:p w14:paraId="0598C2F2"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 </w:t>
            </w:r>
          </w:p>
        </w:tc>
      </w:tr>
      <w:tr w:rsidR="003C404F" w:rsidRPr="003C404F" w14:paraId="666A0964" w14:textId="77777777" w:rsidTr="00413423">
        <w:trPr>
          <w:trHeight w:val="1666"/>
        </w:trPr>
        <w:tc>
          <w:tcPr>
            <w:tcW w:w="1113" w:type="dxa"/>
            <w:tcBorders>
              <w:top w:val="nil"/>
              <w:left w:val="single" w:sz="4" w:space="0" w:color="auto"/>
              <w:bottom w:val="single" w:sz="4" w:space="0" w:color="auto"/>
              <w:right w:val="single" w:sz="4" w:space="0" w:color="auto"/>
            </w:tcBorders>
            <w:shd w:val="clear" w:color="auto" w:fill="auto"/>
            <w:noWrap/>
            <w:vAlign w:val="bottom"/>
            <w:hideMark/>
          </w:tcPr>
          <w:p w14:paraId="2A553F87"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P1014</w:t>
            </w:r>
          </w:p>
        </w:tc>
        <w:tc>
          <w:tcPr>
            <w:tcW w:w="786" w:type="dxa"/>
            <w:tcBorders>
              <w:top w:val="nil"/>
              <w:left w:val="nil"/>
              <w:bottom w:val="single" w:sz="4" w:space="0" w:color="auto"/>
              <w:right w:val="single" w:sz="4" w:space="0" w:color="auto"/>
            </w:tcBorders>
            <w:shd w:val="clear" w:color="auto" w:fill="auto"/>
            <w:noWrap/>
            <w:vAlign w:val="bottom"/>
            <w:hideMark/>
          </w:tcPr>
          <w:p w14:paraId="2372EE38"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P1014</w:t>
            </w:r>
          </w:p>
        </w:tc>
        <w:tc>
          <w:tcPr>
            <w:tcW w:w="2065" w:type="dxa"/>
            <w:tcBorders>
              <w:top w:val="nil"/>
              <w:left w:val="nil"/>
              <w:bottom w:val="single" w:sz="4" w:space="0" w:color="auto"/>
              <w:right w:val="single" w:sz="4" w:space="0" w:color="auto"/>
            </w:tcBorders>
            <w:shd w:val="clear" w:color="auto" w:fill="auto"/>
            <w:noWrap/>
            <w:vAlign w:val="bottom"/>
            <w:hideMark/>
          </w:tcPr>
          <w:p w14:paraId="0B299B76"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GRADSKA KNJIŽNICA KAŠTELA</w:t>
            </w:r>
          </w:p>
        </w:tc>
        <w:tc>
          <w:tcPr>
            <w:tcW w:w="1154" w:type="dxa"/>
            <w:tcBorders>
              <w:top w:val="nil"/>
              <w:left w:val="nil"/>
              <w:bottom w:val="single" w:sz="4" w:space="0" w:color="auto"/>
              <w:right w:val="single" w:sz="4" w:space="0" w:color="auto"/>
            </w:tcBorders>
            <w:shd w:val="clear" w:color="auto" w:fill="auto"/>
            <w:noWrap/>
            <w:vAlign w:val="bottom"/>
            <w:hideMark/>
          </w:tcPr>
          <w:p w14:paraId="563DAB6C"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506.451,00</w:t>
            </w:r>
          </w:p>
        </w:tc>
        <w:tc>
          <w:tcPr>
            <w:tcW w:w="1154" w:type="dxa"/>
            <w:tcBorders>
              <w:top w:val="nil"/>
              <w:left w:val="nil"/>
              <w:bottom w:val="single" w:sz="4" w:space="0" w:color="auto"/>
              <w:right w:val="single" w:sz="4" w:space="0" w:color="auto"/>
            </w:tcBorders>
            <w:shd w:val="clear" w:color="auto" w:fill="auto"/>
            <w:noWrap/>
            <w:vAlign w:val="bottom"/>
            <w:hideMark/>
          </w:tcPr>
          <w:p w14:paraId="16E638DC"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489.789,85</w:t>
            </w:r>
          </w:p>
        </w:tc>
        <w:tc>
          <w:tcPr>
            <w:tcW w:w="4355" w:type="dxa"/>
            <w:tcBorders>
              <w:top w:val="nil"/>
              <w:left w:val="nil"/>
              <w:bottom w:val="single" w:sz="4" w:space="0" w:color="auto"/>
              <w:right w:val="single" w:sz="4" w:space="0" w:color="auto"/>
            </w:tcBorders>
            <w:shd w:val="clear" w:color="auto" w:fill="auto"/>
            <w:vAlign w:val="center"/>
            <w:hideMark/>
          </w:tcPr>
          <w:p w14:paraId="1920159C"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Cilj programa je osiguranje osnovne djelatnosti ustanove gradske knjižnice, kroz sufinanciranje troškova rada ustanove. Svakodnevnim uslugama gradske knjižnice želi se omogućiti građanima dodatno</w:t>
            </w:r>
            <w:r w:rsidRPr="003C404F">
              <w:rPr>
                <w:rFonts w:cs="Calibri"/>
                <w:color w:val="000000"/>
                <w:sz w:val="16"/>
                <w:szCs w:val="16"/>
                <w:lang w:eastAsia="hr-HR"/>
              </w:rPr>
              <w:br/>
              <w:t xml:space="preserve">obrazovanje, edukacija, veća informiranost, ali i razna kulturnih zbivanja. U Gradskoj knjižnici prisutne su razne radionice za djecu te poseban kutak za mlade. </w:t>
            </w:r>
            <w:r w:rsidRPr="003C404F">
              <w:rPr>
                <w:rFonts w:cs="Calibri"/>
                <w:color w:val="000000"/>
                <w:sz w:val="16"/>
                <w:szCs w:val="16"/>
                <w:lang w:eastAsia="hr-HR"/>
              </w:rPr>
              <w:br/>
              <w:t>Pristupačnost i udovoljavanje zahtjevima i potrebama korisnika</w:t>
            </w:r>
          </w:p>
        </w:tc>
        <w:tc>
          <w:tcPr>
            <w:tcW w:w="3969" w:type="dxa"/>
            <w:tcBorders>
              <w:top w:val="nil"/>
              <w:left w:val="nil"/>
              <w:bottom w:val="single" w:sz="4" w:space="0" w:color="auto"/>
              <w:right w:val="single" w:sz="4" w:space="0" w:color="auto"/>
            </w:tcBorders>
            <w:shd w:val="clear" w:color="auto" w:fill="auto"/>
            <w:vAlign w:val="center"/>
            <w:hideMark/>
          </w:tcPr>
          <w:p w14:paraId="7EE9B24C"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Broj članova knjižnice, veličina knjižnog fonda i broj posjetitelja knjižnice.                           Sve aktivnosti obuhvaćaju rashode za troškove zaposlenih u knjižnici, njihove materijalne troškov.</w:t>
            </w:r>
          </w:p>
        </w:tc>
      </w:tr>
      <w:tr w:rsidR="003C404F" w:rsidRPr="003C404F" w14:paraId="38ECD589" w14:textId="77777777" w:rsidTr="00413423">
        <w:trPr>
          <w:trHeight w:val="300"/>
        </w:trPr>
        <w:tc>
          <w:tcPr>
            <w:tcW w:w="1113" w:type="dxa"/>
            <w:tcBorders>
              <w:top w:val="nil"/>
              <w:left w:val="single" w:sz="4" w:space="0" w:color="auto"/>
              <w:bottom w:val="single" w:sz="4" w:space="0" w:color="auto"/>
              <w:right w:val="single" w:sz="4" w:space="0" w:color="auto"/>
            </w:tcBorders>
            <w:shd w:val="clear" w:color="000000" w:fill="D9E1F2"/>
            <w:noWrap/>
            <w:vAlign w:val="bottom"/>
            <w:hideMark/>
          </w:tcPr>
          <w:p w14:paraId="0CF71DDE"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Glava: 02603</w:t>
            </w:r>
          </w:p>
        </w:tc>
        <w:tc>
          <w:tcPr>
            <w:tcW w:w="786" w:type="dxa"/>
            <w:tcBorders>
              <w:top w:val="nil"/>
              <w:left w:val="nil"/>
              <w:bottom w:val="single" w:sz="4" w:space="0" w:color="auto"/>
              <w:right w:val="single" w:sz="4" w:space="0" w:color="auto"/>
            </w:tcBorders>
            <w:shd w:val="clear" w:color="000000" w:fill="D9E1F2"/>
            <w:noWrap/>
            <w:vAlign w:val="bottom"/>
            <w:hideMark/>
          </w:tcPr>
          <w:p w14:paraId="7F418DA2"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 </w:t>
            </w:r>
          </w:p>
        </w:tc>
        <w:tc>
          <w:tcPr>
            <w:tcW w:w="2065" w:type="dxa"/>
            <w:tcBorders>
              <w:top w:val="nil"/>
              <w:left w:val="nil"/>
              <w:bottom w:val="single" w:sz="4" w:space="0" w:color="auto"/>
              <w:right w:val="single" w:sz="4" w:space="0" w:color="auto"/>
            </w:tcBorders>
            <w:shd w:val="clear" w:color="000000" w:fill="D9E1F2"/>
            <w:noWrap/>
            <w:vAlign w:val="bottom"/>
            <w:hideMark/>
          </w:tcPr>
          <w:p w14:paraId="10E384B4"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Muzej Grada Kaštela</w:t>
            </w:r>
          </w:p>
        </w:tc>
        <w:tc>
          <w:tcPr>
            <w:tcW w:w="1154" w:type="dxa"/>
            <w:tcBorders>
              <w:top w:val="nil"/>
              <w:left w:val="nil"/>
              <w:bottom w:val="single" w:sz="4" w:space="0" w:color="auto"/>
              <w:right w:val="single" w:sz="4" w:space="0" w:color="auto"/>
            </w:tcBorders>
            <w:shd w:val="clear" w:color="000000" w:fill="D9E1F2"/>
            <w:noWrap/>
            <w:vAlign w:val="bottom"/>
            <w:hideMark/>
          </w:tcPr>
          <w:p w14:paraId="0366A2D2"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513.459,00</w:t>
            </w:r>
          </w:p>
        </w:tc>
        <w:tc>
          <w:tcPr>
            <w:tcW w:w="1154" w:type="dxa"/>
            <w:tcBorders>
              <w:top w:val="nil"/>
              <w:left w:val="nil"/>
              <w:bottom w:val="single" w:sz="4" w:space="0" w:color="auto"/>
              <w:right w:val="single" w:sz="4" w:space="0" w:color="auto"/>
            </w:tcBorders>
            <w:shd w:val="clear" w:color="000000" w:fill="D9E1F2"/>
            <w:noWrap/>
            <w:vAlign w:val="bottom"/>
            <w:hideMark/>
          </w:tcPr>
          <w:p w14:paraId="1380F2F6"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503.596,69</w:t>
            </w:r>
          </w:p>
        </w:tc>
        <w:tc>
          <w:tcPr>
            <w:tcW w:w="4355" w:type="dxa"/>
            <w:tcBorders>
              <w:top w:val="nil"/>
              <w:left w:val="nil"/>
              <w:bottom w:val="single" w:sz="4" w:space="0" w:color="auto"/>
              <w:right w:val="single" w:sz="4" w:space="0" w:color="auto"/>
            </w:tcBorders>
            <w:shd w:val="clear" w:color="000000" w:fill="D9E1F2"/>
            <w:noWrap/>
            <w:vAlign w:val="bottom"/>
            <w:hideMark/>
          </w:tcPr>
          <w:p w14:paraId="54F58256"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 </w:t>
            </w:r>
          </w:p>
        </w:tc>
        <w:tc>
          <w:tcPr>
            <w:tcW w:w="3969" w:type="dxa"/>
            <w:tcBorders>
              <w:top w:val="nil"/>
              <w:left w:val="nil"/>
              <w:bottom w:val="single" w:sz="4" w:space="0" w:color="auto"/>
              <w:right w:val="single" w:sz="4" w:space="0" w:color="auto"/>
            </w:tcBorders>
            <w:shd w:val="clear" w:color="000000" w:fill="D9E1F2"/>
            <w:noWrap/>
            <w:vAlign w:val="bottom"/>
            <w:hideMark/>
          </w:tcPr>
          <w:p w14:paraId="6995F535"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 </w:t>
            </w:r>
          </w:p>
        </w:tc>
      </w:tr>
      <w:tr w:rsidR="003C404F" w:rsidRPr="003C404F" w14:paraId="17E926D8" w14:textId="77777777" w:rsidTr="00413423">
        <w:trPr>
          <w:trHeight w:val="1523"/>
        </w:trPr>
        <w:tc>
          <w:tcPr>
            <w:tcW w:w="1113" w:type="dxa"/>
            <w:tcBorders>
              <w:top w:val="nil"/>
              <w:left w:val="single" w:sz="4" w:space="0" w:color="auto"/>
              <w:bottom w:val="single" w:sz="4" w:space="0" w:color="auto"/>
              <w:right w:val="single" w:sz="4" w:space="0" w:color="auto"/>
            </w:tcBorders>
            <w:shd w:val="clear" w:color="auto" w:fill="auto"/>
            <w:noWrap/>
            <w:vAlign w:val="bottom"/>
            <w:hideMark/>
          </w:tcPr>
          <w:p w14:paraId="70C8B618"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P1013</w:t>
            </w:r>
          </w:p>
        </w:tc>
        <w:tc>
          <w:tcPr>
            <w:tcW w:w="786" w:type="dxa"/>
            <w:tcBorders>
              <w:top w:val="nil"/>
              <w:left w:val="nil"/>
              <w:bottom w:val="single" w:sz="4" w:space="0" w:color="auto"/>
              <w:right w:val="single" w:sz="4" w:space="0" w:color="auto"/>
            </w:tcBorders>
            <w:shd w:val="clear" w:color="auto" w:fill="auto"/>
            <w:noWrap/>
            <w:vAlign w:val="bottom"/>
            <w:hideMark/>
          </w:tcPr>
          <w:p w14:paraId="5EFEA1F1"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P1013</w:t>
            </w:r>
          </w:p>
        </w:tc>
        <w:tc>
          <w:tcPr>
            <w:tcW w:w="2065" w:type="dxa"/>
            <w:tcBorders>
              <w:top w:val="nil"/>
              <w:left w:val="nil"/>
              <w:bottom w:val="single" w:sz="4" w:space="0" w:color="auto"/>
              <w:right w:val="single" w:sz="4" w:space="0" w:color="auto"/>
            </w:tcBorders>
            <w:shd w:val="clear" w:color="auto" w:fill="auto"/>
            <w:noWrap/>
            <w:vAlign w:val="bottom"/>
            <w:hideMark/>
          </w:tcPr>
          <w:p w14:paraId="699771B1"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MUZEJ GRADA KAŠTELA</w:t>
            </w:r>
          </w:p>
        </w:tc>
        <w:tc>
          <w:tcPr>
            <w:tcW w:w="1154" w:type="dxa"/>
            <w:tcBorders>
              <w:top w:val="nil"/>
              <w:left w:val="nil"/>
              <w:bottom w:val="single" w:sz="4" w:space="0" w:color="auto"/>
              <w:right w:val="single" w:sz="4" w:space="0" w:color="auto"/>
            </w:tcBorders>
            <w:shd w:val="clear" w:color="auto" w:fill="auto"/>
            <w:noWrap/>
            <w:vAlign w:val="bottom"/>
            <w:hideMark/>
          </w:tcPr>
          <w:p w14:paraId="71F176A7"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513.459,00</w:t>
            </w:r>
          </w:p>
        </w:tc>
        <w:tc>
          <w:tcPr>
            <w:tcW w:w="1154" w:type="dxa"/>
            <w:tcBorders>
              <w:top w:val="nil"/>
              <w:left w:val="nil"/>
              <w:bottom w:val="single" w:sz="4" w:space="0" w:color="auto"/>
              <w:right w:val="single" w:sz="4" w:space="0" w:color="auto"/>
            </w:tcBorders>
            <w:shd w:val="clear" w:color="auto" w:fill="auto"/>
            <w:noWrap/>
            <w:vAlign w:val="bottom"/>
            <w:hideMark/>
          </w:tcPr>
          <w:p w14:paraId="5761DF53"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503.596,69</w:t>
            </w:r>
          </w:p>
        </w:tc>
        <w:tc>
          <w:tcPr>
            <w:tcW w:w="4355" w:type="dxa"/>
            <w:tcBorders>
              <w:top w:val="nil"/>
              <w:left w:val="nil"/>
              <w:bottom w:val="single" w:sz="4" w:space="0" w:color="auto"/>
              <w:right w:val="single" w:sz="4" w:space="0" w:color="auto"/>
            </w:tcBorders>
            <w:shd w:val="clear" w:color="auto" w:fill="auto"/>
            <w:vAlign w:val="center"/>
            <w:hideMark/>
          </w:tcPr>
          <w:p w14:paraId="60C15A54"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Cilj programa je osiguranje osnovne djelatnosti ustanove Muzeja Grada Kaštela, kroz financiranje troškova rada ustanove.         Upoznavanje lokalnog stanovništva i posjetitelja iz drugih krajeva s bogatom arheološkom i drugom povijesti kaštelanskog područja, kroz sakupljanje, zaštitu, obradu i prezentaciju građe te organiziranje istraživačkih projekata i postavljanje značajnih izložbi.</w:t>
            </w:r>
          </w:p>
        </w:tc>
        <w:tc>
          <w:tcPr>
            <w:tcW w:w="3969" w:type="dxa"/>
            <w:tcBorders>
              <w:top w:val="nil"/>
              <w:left w:val="nil"/>
              <w:bottom w:val="single" w:sz="4" w:space="0" w:color="auto"/>
              <w:right w:val="single" w:sz="4" w:space="0" w:color="auto"/>
            </w:tcBorders>
            <w:shd w:val="clear" w:color="auto" w:fill="auto"/>
            <w:vAlign w:val="center"/>
            <w:hideMark/>
          </w:tcPr>
          <w:p w14:paraId="74B326EC"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Pokazatelji uspješnosti se vide u Muzejskoj građi, muzejskoj dokumentaciji, prostoru, opremi za rad.</w:t>
            </w:r>
            <w:r w:rsidRPr="003C404F">
              <w:rPr>
                <w:rFonts w:cs="Calibri"/>
                <w:color w:val="000000"/>
                <w:sz w:val="16"/>
                <w:szCs w:val="16"/>
                <w:lang w:eastAsia="hr-HR"/>
              </w:rPr>
              <w:br/>
              <w:t>Sve aktivnosti obuhvaćaju rashode za troškove zaposlenih u muzeju, njihove materijalne troškove, te troškove pripreme postava muzeja i izložbi.</w:t>
            </w:r>
            <w:r w:rsidRPr="003C404F">
              <w:rPr>
                <w:rFonts w:cs="Calibri"/>
                <w:color w:val="000000"/>
                <w:sz w:val="16"/>
                <w:szCs w:val="16"/>
                <w:lang w:eastAsia="hr-HR"/>
              </w:rPr>
              <w:br/>
              <w:t>Broj posjetitelja i organiziranih izložbi</w:t>
            </w:r>
          </w:p>
        </w:tc>
      </w:tr>
      <w:tr w:rsidR="003C404F" w:rsidRPr="003C404F" w14:paraId="6781B09A" w14:textId="77777777" w:rsidTr="00413423">
        <w:trPr>
          <w:trHeight w:val="300"/>
        </w:trPr>
        <w:tc>
          <w:tcPr>
            <w:tcW w:w="1113" w:type="dxa"/>
            <w:tcBorders>
              <w:top w:val="nil"/>
              <w:left w:val="single" w:sz="4" w:space="0" w:color="auto"/>
              <w:bottom w:val="single" w:sz="4" w:space="0" w:color="auto"/>
              <w:right w:val="single" w:sz="4" w:space="0" w:color="auto"/>
            </w:tcBorders>
            <w:shd w:val="clear" w:color="000000" w:fill="D9E1F2"/>
            <w:noWrap/>
            <w:vAlign w:val="bottom"/>
            <w:hideMark/>
          </w:tcPr>
          <w:p w14:paraId="6683F0BA"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Glava: 02604</w:t>
            </w:r>
          </w:p>
        </w:tc>
        <w:tc>
          <w:tcPr>
            <w:tcW w:w="786" w:type="dxa"/>
            <w:tcBorders>
              <w:top w:val="nil"/>
              <w:left w:val="nil"/>
              <w:bottom w:val="single" w:sz="4" w:space="0" w:color="auto"/>
              <w:right w:val="single" w:sz="4" w:space="0" w:color="auto"/>
            </w:tcBorders>
            <w:shd w:val="clear" w:color="000000" w:fill="D9E1F2"/>
            <w:noWrap/>
            <w:vAlign w:val="bottom"/>
            <w:hideMark/>
          </w:tcPr>
          <w:p w14:paraId="6EB6FB9D"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 </w:t>
            </w:r>
          </w:p>
        </w:tc>
        <w:tc>
          <w:tcPr>
            <w:tcW w:w="2065" w:type="dxa"/>
            <w:tcBorders>
              <w:top w:val="nil"/>
              <w:left w:val="nil"/>
              <w:bottom w:val="single" w:sz="4" w:space="0" w:color="auto"/>
              <w:right w:val="single" w:sz="4" w:space="0" w:color="auto"/>
            </w:tcBorders>
            <w:shd w:val="clear" w:color="000000" w:fill="D9E1F2"/>
            <w:noWrap/>
            <w:vAlign w:val="bottom"/>
            <w:hideMark/>
          </w:tcPr>
          <w:p w14:paraId="7CDFB363"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Dječji vrtić Kaštela</w:t>
            </w:r>
          </w:p>
        </w:tc>
        <w:tc>
          <w:tcPr>
            <w:tcW w:w="1154" w:type="dxa"/>
            <w:tcBorders>
              <w:top w:val="nil"/>
              <w:left w:val="nil"/>
              <w:bottom w:val="single" w:sz="4" w:space="0" w:color="auto"/>
              <w:right w:val="single" w:sz="4" w:space="0" w:color="auto"/>
            </w:tcBorders>
            <w:shd w:val="clear" w:color="000000" w:fill="D9E1F2"/>
            <w:noWrap/>
            <w:vAlign w:val="bottom"/>
            <w:hideMark/>
          </w:tcPr>
          <w:p w14:paraId="2CF1D8D3"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3.441.926,00</w:t>
            </w:r>
          </w:p>
        </w:tc>
        <w:tc>
          <w:tcPr>
            <w:tcW w:w="1154" w:type="dxa"/>
            <w:tcBorders>
              <w:top w:val="nil"/>
              <w:left w:val="nil"/>
              <w:bottom w:val="single" w:sz="4" w:space="0" w:color="auto"/>
              <w:right w:val="single" w:sz="4" w:space="0" w:color="auto"/>
            </w:tcBorders>
            <w:shd w:val="clear" w:color="000000" w:fill="D9E1F2"/>
            <w:noWrap/>
            <w:vAlign w:val="bottom"/>
            <w:hideMark/>
          </w:tcPr>
          <w:p w14:paraId="5517D3DE"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3.201.329,75</w:t>
            </w:r>
          </w:p>
        </w:tc>
        <w:tc>
          <w:tcPr>
            <w:tcW w:w="4355" w:type="dxa"/>
            <w:tcBorders>
              <w:top w:val="nil"/>
              <w:left w:val="nil"/>
              <w:bottom w:val="single" w:sz="4" w:space="0" w:color="auto"/>
              <w:right w:val="single" w:sz="4" w:space="0" w:color="auto"/>
            </w:tcBorders>
            <w:shd w:val="clear" w:color="000000" w:fill="D9E1F2"/>
            <w:noWrap/>
            <w:vAlign w:val="bottom"/>
            <w:hideMark/>
          </w:tcPr>
          <w:p w14:paraId="0E27D4DA"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 </w:t>
            </w:r>
          </w:p>
        </w:tc>
        <w:tc>
          <w:tcPr>
            <w:tcW w:w="3969" w:type="dxa"/>
            <w:tcBorders>
              <w:top w:val="nil"/>
              <w:left w:val="nil"/>
              <w:bottom w:val="single" w:sz="4" w:space="0" w:color="auto"/>
              <w:right w:val="single" w:sz="4" w:space="0" w:color="auto"/>
            </w:tcBorders>
            <w:shd w:val="clear" w:color="000000" w:fill="D9E1F2"/>
            <w:noWrap/>
            <w:vAlign w:val="bottom"/>
            <w:hideMark/>
          </w:tcPr>
          <w:p w14:paraId="291D6392"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 </w:t>
            </w:r>
          </w:p>
        </w:tc>
      </w:tr>
      <w:tr w:rsidR="003C404F" w:rsidRPr="003C404F" w14:paraId="6CBF385D" w14:textId="77777777" w:rsidTr="00413423">
        <w:trPr>
          <w:trHeight w:val="1534"/>
        </w:trPr>
        <w:tc>
          <w:tcPr>
            <w:tcW w:w="1113" w:type="dxa"/>
            <w:tcBorders>
              <w:top w:val="nil"/>
              <w:left w:val="single" w:sz="4" w:space="0" w:color="auto"/>
              <w:bottom w:val="single" w:sz="4" w:space="0" w:color="auto"/>
              <w:right w:val="single" w:sz="4" w:space="0" w:color="auto"/>
            </w:tcBorders>
            <w:shd w:val="clear" w:color="auto" w:fill="auto"/>
            <w:noWrap/>
            <w:vAlign w:val="bottom"/>
            <w:hideMark/>
          </w:tcPr>
          <w:p w14:paraId="7560F89B"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P1012</w:t>
            </w:r>
          </w:p>
        </w:tc>
        <w:tc>
          <w:tcPr>
            <w:tcW w:w="786" w:type="dxa"/>
            <w:tcBorders>
              <w:top w:val="nil"/>
              <w:left w:val="nil"/>
              <w:bottom w:val="single" w:sz="4" w:space="0" w:color="auto"/>
              <w:right w:val="single" w:sz="4" w:space="0" w:color="auto"/>
            </w:tcBorders>
            <w:shd w:val="clear" w:color="auto" w:fill="auto"/>
            <w:noWrap/>
            <w:vAlign w:val="bottom"/>
            <w:hideMark/>
          </w:tcPr>
          <w:p w14:paraId="242E4B65"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P1012</w:t>
            </w:r>
          </w:p>
        </w:tc>
        <w:tc>
          <w:tcPr>
            <w:tcW w:w="2065" w:type="dxa"/>
            <w:tcBorders>
              <w:top w:val="nil"/>
              <w:left w:val="nil"/>
              <w:bottom w:val="single" w:sz="4" w:space="0" w:color="auto"/>
              <w:right w:val="single" w:sz="4" w:space="0" w:color="auto"/>
            </w:tcBorders>
            <w:shd w:val="clear" w:color="auto" w:fill="auto"/>
            <w:noWrap/>
            <w:vAlign w:val="bottom"/>
            <w:hideMark/>
          </w:tcPr>
          <w:p w14:paraId="1F0F298D"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JAVNE POTREBE U PREDŠKOLSKOM ODGOJU</w:t>
            </w:r>
          </w:p>
        </w:tc>
        <w:tc>
          <w:tcPr>
            <w:tcW w:w="1154" w:type="dxa"/>
            <w:tcBorders>
              <w:top w:val="nil"/>
              <w:left w:val="nil"/>
              <w:bottom w:val="single" w:sz="4" w:space="0" w:color="auto"/>
              <w:right w:val="single" w:sz="4" w:space="0" w:color="auto"/>
            </w:tcBorders>
            <w:shd w:val="clear" w:color="auto" w:fill="auto"/>
            <w:noWrap/>
            <w:vAlign w:val="bottom"/>
            <w:hideMark/>
          </w:tcPr>
          <w:p w14:paraId="23B9C11E"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3.441.926,00</w:t>
            </w:r>
          </w:p>
        </w:tc>
        <w:tc>
          <w:tcPr>
            <w:tcW w:w="1154" w:type="dxa"/>
            <w:tcBorders>
              <w:top w:val="nil"/>
              <w:left w:val="nil"/>
              <w:bottom w:val="single" w:sz="4" w:space="0" w:color="auto"/>
              <w:right w:val="single" w:sz="4" w:space="0" w:color="auto"/>
            </w:tcBorders>
            <w:shd w:val="clear" w:color="auto" w:fill="auto"/>
            <w:noWrap/>
            <w:vAlign w:val="bottom"/>
            <w:hideMark/>
          </w:tcPr>
          <w:p w14:paraId="28326CE6"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3.201.329,75</w:t>
            </w:r>
          </w:p>
        </w:tc>
        <w:tc>
          <w:tcPr>
            <w:tcW w:w="4355" w:type="dxa"/>
            <w:tcBorders>
              <w:top w:val="nil"/>
              <w:left w:val="nil"/>
              <w:bottom w:val="single" w:sz="4" w:space="0" w:color="auto"/>
              <w:right w:val="single" w:sz="4" w:space="0" w:color="auto"/>
            </w:tcBorders>
            <w:shd w:val="clear" w:color="auto" w:fill="auto"/>
            <w:vAlign w:val="center"/>
            <w:hideMark/>
          </w:tcPr>
          <w:p w14:paraId="31887498"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Podizanje kvalitete jasličkog i predškolskog odgoja i obrazovanja na području grada Kaštela, uvođenje novih ideja i metoda rada.</w:t>
            </w:r>
            <w:r w:rsidRPr="003C404F">
              <w:rPr>
                <w:rFonts w:cs="Calibri"/>
                <w:color w:val="000000"/>
                <w:sz w:val="16"/>
                <w:szCs w:val="16"/>
                <w:lang w:eastAsia="hr-HR"/>
              </w:rPr>
              <w:br/>
              <w:t>Osiguranje materijalnih i financijskih uvjeta za obavljanje redovne djelatnosti dječjeg vrtića.</w:t>
            </w:r>
            <w:r w:rsidRPr="003C404F">
              <w:rPr>
                <w:rFonts w:cs="Calibri"/>
                <w:color w:val="000000"/>
                <w:sz w:val="16"/>
                <w:szCs w:val="16"/>
                <w:lang w:eastAsia="hr-HR"/>
              </w:rPr>
              <w:br/>
              <w:t>Kontinuirano stručno usavršavanje odgojitelja i stručnih suradnika</w:t>
            </w:r>
          </w:p>
        </w:tc>
        <w:tc>
          <w:tcPr>
            <w:tcW w:w="3969" w:type="dxa"/>
            <w:tcBorders>
              <w:top w:val="nil"/>
              <w:left w:val="nil"/>
              <w:bottom w:val="single" w:sz="4" w:space="0" w:color="auto"/>
              <w:right w:val="single" w:sz="4" w:space="0" w:color="auto"/>
            </w:tcBorders>
            <w:shd w:val="clear" w:color="auto" w:fill="auto"/>
            <w:vAlign w:val="center"/>
            <w:hideMark/>
          </w:tcPr>
          <w:p w14:paraId="5AEDB82B" w14:textId="069F3F73"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 xml:space="preserve">Broj prijava za upis djece, zadovoljstvo djece i roditelja sa postignutim razvojem i učenjem.                                                                                       Pokazatelji uspješnosti provedbe Programa sastoje se u kontinuiranoj realizaciji Programa, kvalitetnom financiranju i u potpunosti podmirenim obvezama prema Dječjem vrtiću "Kaštela".                                               </w:t>
            </w:r>
            <w:r w:rsidR="00413423" w:rsidRPr="003C404F">
              <w:rPr>
                <w:rFonts w:cs="Calibri"/>
                <w:color w:val="000000"/>
                <w:sz w:val="16"/>
                <w:szCs w:val="16"/>
                <w:lang w:eastAsia="hr-HR"/>
              </w:rPr>
              <w:t>Realizacija</w:t>
            </w:r>
            <w:r w:rsidRPr="003C404F">
              <w:rPr>
                <w:rFonts w:cs="Calibri"/>
                <w:color w:val="000000"/>
                <w:sz w:val="16"/>
                <w:szCs w:val="16"/>
                <w:lang w:eastAsia="hr-HR"/>
              </w:rPr>
              <w:t xml:space="preserve"> programa vidljiva je kroz godišnje izvješće Dječjeg vrtića "Kaštela" kao nositelja aktivnosti. </w:t>
            </w:r>
          </w:p>
        </w:tc>
      </w:tr>
      <w:tr w:rsidR="003C404F" w:rsidRPr="003C404F" w14:paraId="06EB164B" w14:textId="77777777" w:rsidTr="00413423">
        <w:trPr>
          <w:trHeight w:val="300"/>
        </w:trPr>
        <w:tc>
          <w:tcPr>
            <w:tcW w:w="1113" w:type="dxa"/>
            <w:tcBorders>
              <w:top w:val="nil"/>
              <w:left w:val="single" w:sz="4" w:space="0" w:color="auto"/>
              <w:bottom w:val="single" w:sz="4" w:space="0" w:color="auto"/>
              <w:right w:val="single" w:sz="4" w:space="0" w:color="auto"/>
            </w:tcBorders>
            <w:shd w:val="clear" w:color="000000" w:fill="D9E1F2"/>
            <w:noWrap/>
            <w:vAlign w:val="bottom"/>
            <w:hideMark/>
          </w:tcPr>
          <w:p w14:paraId="7EE23374"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Glava: 02605</w:t>
            </w:r>
          </w:p>
        </w:tc>
        <w:tc>
          <w:tcPr>
            <w:tcW w:w="786" w:type="dxa"/>
            <w:tcBorders>
              <w:top w:val="nil"/>
              <w:left w:val="nil"/>
              <w:bottom w:val="single" w:sz="4" w:space="0" w:color="auto"/>
              <w:right w:val="single" w:sz="4" w:space="0" w:color="auto"/>
            </w:tcBorders>
            <w:shd w:val="clear" w:color="000000" w:fill="D9E1F2"/>
            <w:noWrap/>
            <w:vAlign w:val="bottom"/>
            <w:hideMark/>
          </w:tcPr>
          <w:p w14:paraId="46DCEA18"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 </w:t>
            </w:r>
          </w:p>
        </w:tc>
        <w:tc>
          <w:tcPr>
            <w:tcW w:w="2065" w:type="dxa"/>
            <w:tcBorders>
              <w:top w:val="nil"/>
              <w:left w:val="nil"/>
              <w:bottom w:val="single" w:sz="4" w:space="0" w:color="auto"/>
              <w:right w:val="single" w:sz="4" w:space="0" w:color="auto"/>
            </w:tcBorders>
            <w:shd w:val="clear" w:color="000000" w:fill="D9E1F2"/>
            <w:noWrap/>
            <w:vAlign w:val="bottom"/>
            <w:hideMark/>
          </w:tcPr>
          <w:p w14:paraId="240D656D"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Javna ustanova sportski objekti</w:t>
            </w:r>
          </w:p>
        </w:tc>
        <w:tc>
          <w:tcPr>
            <w:tcW w:w="1154" w:type="dxa"/>
            <w:tcBorders>
              <w:top w:val="nil"/>
              <w:left w:val="nil"/>
              <w:bottom w:val="single" w:sz="4" w:space="0" w:color="auto"/>
              <w:right w:val="single" w:sz="4" w:space="0" w:color="auto"/>
            </w:tcBorders>
            <w:shd w:val="clear" w:color="000000" w:fill="D9E1F2"/>
            <w:noWrap/>
            <w:vAlign w:val="bottom"/>
            <w:hideMark/>
          </w:tcPr>
          <w:p w14:paraId="30F8BDBF"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294.149,00</w:t>
            </w:r>
          </w:p>
        </w:tc>
        <w:tc>
          <w:tcPr>
            <w:tcW w:w="1154" w:type="dxa"/>
            <w:tcBorders>
              <w:top w:val="nil"/>
              <w:left w:val="nil"/>
              <w:bottom w:val="single" w:sz="4" w:space="0" w:color="auto"/>
              <w:right w:val="single" w:sz="4" w:space="0" w:color="auto"/>
            </w:tcBorders>
            <w:shd w:val="clear" w:color="000000" w:fill="D9E1F2"/>
            <w:noWrap/>
            <w:vAlign w:val="bottom"/>
            <w:hideMark/>
          </w:tcPr>
          <w:p w14:paraId="5194163D"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282.918,47</w:t>
            </w:r>
          </w:p>
        </w:tc>
        <w:tc>
          <w:tcPr>
            <w:tcW w:w="4355" w:type="dxa"/>
            <w:tcBorders>
              <w:top w:val="nil"/>
              <w:left w:val="nil"/>
              <w:bottom w:val="single" w:sz="4" w:space="0" w:color="auto"/>
              <w:right w:val="single" w:sz="4" w:space="0" w:color="auto"/>
            </w:tcBorders>
            <w:shd w:val="clear" w:color="000000" w:fill="D9E1F2"/>
            <w:noWrap/>
            <w:vAlign w:val="bottom"/>
            <w:hideMark/>
          </w:tcPr>
          <w:p w14:paraId="3925F16F"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 </w:t>
            </w:r>
          </w:p>
        </w:tc>
        <w:tc>
          <w:tcPr>
            <w:tcW w:w="3969" w:type="dxa"/>
            <w:tcBorders>
              <w:top w:val="nil"/>
              <w:left w:val="nil"/>
              <w:bottom w:val="single" w:sz="4" w:space="0" w:color="auto"/>
              <w:right w:val="single" w:sz="4" w:space="0" w:color="auto"/>
            </w:tcBorders>
            <w:shd w:val="clear" w:color="000000" w:fill="D9E1F2"/>
            <w:noWrap/>
            <w:vAlign w:val="bottom"/>
            <w:hideMark/>
          </w:tcPr>
          <w:p w14:paraId="7FAC0FE7"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 </w:t>
            </w:r>
          </w:p>
        </w:tc>
      </w:tr>
      <w:tr w:rsidR="003C404F" w:rsidRPr="003C404F" w14:paraId="642960B6" w14:textId="77777777" w:rsidTr="00413423">
        <w:trPr>
          <w:trHeight w:val="2205"/>
        </w:trPr>
        <w:tc>
          <w:tcPr>
            <w:tcW w:w="1113" w:type="dxa"/>
            <w:tcBorders>
              <w:top w:val="nil"/>
              <w:left w:val="single" w:sz="4" w:space="0" w:color="auto"/>
              <w:bottom w:val="single" w:sz="4" w:space="0" w:color="auto"/>
              <w:right w:val="single" w:sz="4" w:space="0" w:color="auto"/>
            </w:tcBorders>
            <w:shd w:val="clear" w:color="auto" w:fill="auto"/>
            <w:noWrap/>
            <w:vAlign w:val="bottom"/>
            <w:hideMark/>
          </w:tcPr>
          <w:p w14:paraId="03C2FB04"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P1017</w:t>
            </w:r>
          </w:p>
        </w:tc>
        <w:tc>
          <w:tcPr>
            <w:tcW w:w="786" w:type="dxa"/>
            <w:tcBorders>
              <w:top w:val="nil"/>
              <w:left w:val="nil"/>
              <w:bottom w:val="single" w:sz="4" w:space="0" w:color="auto"/>
              <w:right w:val="single" w:sz="4" w:space="0" w:color="auto"/>
            </w:tcBorders>
            <w:shd w:val="clear" w:color="auto" w:fill="auto"/>
            <w:noWrap/>
            <w:vAlign w:val="bottom"/>
            <w:hideMark/>
          </w:tcPr>
          <w:p w14:paraId="6A246BAB"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P1017</w:t>
            </w:r>
          </w:p>
        </w:tc>
        <w:tc>
          <w:tcPr>
            <w:tcW w:w="2065" w:type="dxa"/>
            <w:tcBorders>
              <w:top w:val="nil"/>
              <w:left w:val="nil"/>
              <w:bottom w:val="single" w:sz="4" w:space="0" w:color="auto"/>
              <w:right w:val="single" w:sz="4" w:space="0" w:color="auto"/>
            </w:tcBorders>
            <w:shd w:val="clear" w:color="auto" w:fill="auto"/>
            <w:noWrap/>
            <w:vAlign w:val="bottom"/>
            <w:hideMark/>
          </w:tcPr>
          <w:p w14:paraId="12436733"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PROGRAM PROMICANJA ŠPORTA</w:t>
            </w:r>
          </w:p>
        </w:tc>
        <w:tc>
          <w:tcPr>
            <w:tcW w:w="1154" w:type="dxa"/>
            <w:tcBorders>
              <w:top w:val="nil"/>
              <w:left w:val="nil"/>
              <w:bottom w:val="single" w:sz="4" w:space="0" w:color="auto"/>
              <w:right w:val="single" w:sz="4" w:space="0" w:color="auto"/>
            </w:tcBorders>
            <w:shd w:val="clear" w:color="auto" w:fill="auto"/>
            <w:noWrap/>
            <w:vAlign w:val="bottom"/>
            <w:hideMark/>
          </w:tcPr>
          <w:p w14:paraId="3EDACE78"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294.149,00</w:t>
            </w:r>
          </w:p>
        </w:tc>
        <w:tc>
          <w:tcPr>
            <w:tcW w:w="1154" w:type="dxa"/>
            <w:tcBorders>
              <w:top w:val="nil"/>
              <w:left w:val="nil"/>
              <w:bottom w:val="single" w:sz="4" w:space="0" w:color="auto"/>
              <w:right w:val="single" w:sz="4" w:space="0" w:color="auto"/>
            </w:tcBorders>
            <w:shd w:val="clear" w:color="auto" w:fill="auto"/>
            <w:noWrap/>
            <w:vAlign w:val="bottom"/>
            <w:hideMark/>
          </w:tcPr>
          <w:p w14:paraId="6B2F9B3F"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282.918,47</w:t>
            </w:r>
          </w:p>
        </w:tc>
        <w:tc>
          <w:tcPr>
            <w:tcW w:w="4355" w:type="dxa"/>
            <w:tcBorders>
              <w:top w:val="nil"/>
              <w:left w:val="nil"/>
              <w:bottom w:val="single" w:sz="4" w:space="0" w:color="auto"/>
              <w:right w:val="single" w:sz="4" w:space="0" w:color="auto"/>
            </w:tcBorders>
            <w:shd w:val="clear" w:color="auto" w:fill="auto"/>
            <w:vAlign w:val="center"/>
            <w:hideMark/>
          </w:tcPr>
          <w:p w14:paraId="1C63AEEF" w14:textId="020B27DF"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 xml:space="preserve">Opći cilj je osiguranje uvjeta za </w:t>
            </w:r>
            <w:r w:rsidR="00413423" w:rsidRPr="003C404F">
              <w:rPr>
                <w:rFonts w:cs="Calibri"/>
                <w:color w:val="000000"/>
                <w:sz w:val="16"/>
                <w:szCs w:val="16"/>
                <w:lang w:eastAsia="hr-HR"/>
              </w:rPr>
              <w:t>bavljenje</w:t>
            </w:r>
            <w:r w:rsidRPr="003C404F">
              <w:rPr>
                <w:rFonts w:cs="Calibri"/>
                <w:color w:val="000000"/>
                <w:sz w:val="16"/>
                <w:szCs w:val="16"/>
                <w:lang w:eastAsia="hr-HR"/>
              </w:rPr>
              <w:t xml:space="preserve"> sportom kao društvenom djelatnošću od posebnog interesa koja doprinosi zdravom životu, promicanju pozitivnih vrijednosti i stvaranju humanijih odnosa.    Posebni cilj Programa je osiguranje materijalnih i prostornih uvjeta te financijskih sredstava u sustavu razvoja, održavanje javnih športskih građevina osiguravajući uvjete za treniranje i natjecanja, poticanja i promicanja športa, obuhvaćajući sve dobne kategorije bez razlike u spolu, vjeri, političkoj ili bilo kojoj drugoj pripadnosti, a sa svrhom i zadaćom zadovoljavanja osnovnih ljudskih potreba za kretanjem i tjelesnom aktivnošću pa sve do zadovoljavanja potreba vrhunskih športaša i njihovih afiniteta.        </w:t>
            </w:r>
          </w:p>
        </w:tc>
        <w:tc>
          <w:tcPr>
            <w:tcW w:w="3969" w:type="dxa"/>
            <w:tcBorders>
              <w:top w:val="nil"/>
              <w:left w:val="nil"/>
              <w:bottom w:val="single" w:sz="4" w:space="0" w:color="auto"/>
              <w:right w:val="single" w:sz="4" w:space="0" w:color="auto"/>
            </w:tcBorders>
            <w:shd w:val="clear" w:color="auto" w:fill="auto"/>
            <w:vAlign w:val="center"/>
            <w:hideMark/>
          </w:tcPr>
          <w:p w14:paraId="373AC1CB" w14:textId="5F5D7675"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 xml:space="preserve">Pokazatelj uspješnosti realizacije programa i ciljeva je redovito odvijanje programa redovnog sustava natjecanja, trenažnih procesa i obuke djece i mladeži prema utvrđenom rasporedu i fondu sati.                                                                                  </w:t>
            </w:r>
            <w:r w:rsidR="00413423" w:rsidRPr="003C404F">
              <w:rPr>
                <w:rFonts w:cs="Calibri"/>
                <w:color w:val="000000"/>
                <w:sz w:val="16"/>
                <w:szCs w:val="16"/>
                <w:lang w:eastAsia="hr-HR"/>
              </w:rPr>
              <w:t>Realizacija</w:t>
            </w:r>
            <w:r w:rsidRPr="003C404F">
              <w:rPr>
                <w:rFonts w:cs="Calibri"/>
                <w:color w:val="000000"/>
                <w:sz w:val="16"/>
                <w:szCs w:val="16"/>
                <w:lang w:eastAsia="hr-HR"/>
              </w:rPr>
              <w:t xml:space="preserve"> programa vidljiva je kroz godišnje izvješće Javne ustanove Športski objekti Kaštela kao nositelja aktivnosti.</w:t>
            </w:r>
          </w:p>
        </w:tc>
      </w:tr>
      <w:tr w:rsidR="003C404F" w:rsidRPr="003C404F" w14:paraId="6653FAD1" w14:textId="77777777" w:rsidTr="00413423">
        <w:trPr>
          <w:trHeight w:val="300"/>
        </w:trPr>
        <w:tc>
          <w:tcPr>
            <w:tcW w:w="1113" w:type="dxa"/>
            <w:tcBorders>
              <w:top w:val="nil"/>
              <w:left w:val="single" w:sz="4" w:space="0" w:color="auto"/>
              <w:bottom w:val="single" w:sz="4" w:space="0" w:color="auto"/>
              <w:right w:val="single" w:sz="4" w:space="0" w:color="auto"/>
            </w:tcBorders>
            <w:shd w:val="clear" w:color="000000" w:fill="FFE699"/>
            <w:noWrap/>
            <w:vAlign w:val="bottom"/>
            <w:hideMark/>
          </w:tcPr>
          <w:p w14:paraId="22700966" w14:textId="77777777" w:rsidR="003C404F" w:rsidRPr="003C404F" w:rsidRDefault="003C404F" w:rsidP="003C404F">
            <w:pPr>
              <w:spacing w:after="0" w:line="240" w:lineRule="auto"/>
              <w:rPr>
                <w:rFonts w:cs="Calibri"/>
                <w:b/>
                <w:bCs/>
                <w:color w:val="000000"/>
                <w:sz w:val="16"/>
                <w:szCs w:val="16"/>
                <w:lang w:eastAsia="hr-HR"/>
              </w:rPr>
            </w:pPr>
            <w:r w:rsidRPr="003C404F">
              <w:rPr>
                <w:rFonts w:cs="Calibri"/>
                <w:b/>
                <w:bCs/>
                <w:color w:val="000000"/>
                <w:sz w:val="16"/>
                <w:szCs w:val="16"/>
                <w:lang w:eastAsia="hr-HR"/>
              </w:rPr>
              <w:t>Razdjel: 027</w:t>
            </w:r>
          </w:p>
        </w:tc>
        <w:tc>
          <w:tcPr>
            <w:tcW w:w="786" w:type="dxa"/>
            <w:tcBorders>
              <w:top w:val="nil"/>
              <w:left w:val="nil"/>
              <w:bottom w:val="single" w:sz="4" w:space="0" w:color="auto"/>
              <w:right w:val="single" w:sz="4" w:space="0" w:color="auto"/>
            </w:tcBorders>
            <w:shd w:val="clear" w:color="000000" w:fill="FFE699"/>
            <w:noWrap/>
            <w:vAlign w:val="bottom"/>
            <w:hideMark/>
          </w:tcPr>
          <w:p w14:paraId="3F255B62" w14:textId="77777777" w:rsidR="003C404F" w:rsidRPr="003C404F" w:rsidRDefault="003C404F" w:rsidP="003C404F">
            <w:pPr>
              <w:spacing w:after="0" w:line="240" w:lineRule="auto"/>
              <w:rPr>
                <w:rFonts w:cs="Calibri"/>
                <w:b/>
                <w:bCs/>
                <w:color w:val="000000"/>
                <w:sz w:val="16"/>
                <w:szCs w:val="16"/>
                <w:lang w:eastAsia="hr-HR"/>
              </w:rPr>
            </w:pPr>
            <w:r w:rsidRPr="003C404F">
              <w:rPr>
                <w:rFonts w:cs="Calibri"/>
                <w:b/>
                <w:bCs/>
                <w:color w:val="000000"/>
                <w:sz w:val="16"/>
                <w:szCs w:val="16"/>
                <w:lang w:eastAsia="hr-HR"/>
              </w:rPr>
              <w:t> </w:t>
            </w:r>
          </w:p>
        </w:tc>
        <w:tc>
          <w:tcPr>
            <w:tcW w:w="2065" w:type="dxa"/>
            <w:tcBorders>
              <w:top w:val="nil"/>
              <w:left w:val="nil"/>
              <w:bottom w:val="single" w:sz="4" w:space="0" w:color="auto"/>
              <w:right w:val="single" w:sz="4" w:space="0" w:color="auto"/>
            </w:tcBorders>
            <w:shd w:val="clear" w:color="000000" w:fill="FFE699"/>
            <w:noWrap/>
            <w:vAlign w:val="bottom"/>
            <w:hideMark/>
          </w:tcPr>
          <w:p w14:paraId="172F8377" w14:textId="77777777" w:rsidR="003C404F" w:rsidRPr="003C404F" w:rsidRDefault="003C404F" w:rsidP="003C404F">
            <w:pPr>
              <w:spacing w:after="0" w:line="240" w:lineRule="auto"/>
              <w:rPr>
                <w:rFonts w:cs="Calibri"/>
                <w:b/>
                <w:bCs/>
                <w:color w:val="000000"/>
                <w:sz w:val="16"/>
                <w:szCs w:val="16"/>
                <w:lang w:eastAsia="hr-HR"/>
              </w:rPr>
            </w:pPr>
            <w:r w:rsidRPr="003C404F">
              <w:rPr>
                <w:rFonts w:cs="Calibri"/>
                <w:b/>
                <w:bCs/>
                <w:color w:val="000000"/>
                <w:sz w:val="16"/>
                <w:szCs w:val="16"/>
                <w:lang w:eastAsia="hr-HR"/>
              </w:rPr>
              <w:t>Vlastiti pogon</w:t>
            </w:r>
          </w:p>
        </w:tc>
        <w:tc>
          <w:tcPr>
            <w:tcW w:w="1154" w:type="dxa"/>
            <w:tcBorders>
              <w:top w:val="nil"/>
              <w:left w:val="nil"/>
              <w:bottom w:val="single" w:sz="4" w:space="0" w:color="auto"/>
              <w:right w:val="single" w:sz="4" w:space="0" w:color="auto"/>
            </w:tcBorders>
            <w:shd w:val="clear" w:color="000000" w:fill="FFE699"/>
            <w:noWrap/>
            <w:vAlign w:val="bottom"/>
            <w:hideMark/>
          </w:tcPr>
          <w:p w14:paraId="14D31CF0" w14:textId="77777777" w:rsidR="003C404F" w:rsidRPr="003C404F" w:rsidRDefault="003C404F" w:rsidP="003C404F">
            <w:pPr>
              <w:spacing w:after="0" w:line="240" w:lineRule="auto"/>
              <w:jc w:val="right"/>
              <w:rPr>
                <w:rFonts w:cs="Calibri"/>
                <w:b/>
                <w:bCs/>
                <w:color w:val="000000"/>
                <w:sz w:val="16"/>
                <w:szCs w:val="16"/>
                <w:lang w:eastAsia="hr-HR"/>
              </w:rPr>
            </w:pPr>
            <w:r w:rsidRPr="003C404F">
              <w:rPr>
                <w:rFonts w:cs="Calibri"/>
                <w:b/>
                <w:bCs/>
                <w:color w:val="000000"/>
                <w:sz w:val="16"/>
                <w:szCs w:val="16"/>
                <w:lang w:eastAsia="hr-HR"/>
              </w:rPr>
              <w:t>3.821.800,00</w:t>
            </w:r>
          </w:p>
        </w:tc>
        <w:tc>
          <w:tcPr>
            <w:tcW w:w="1154" w:type="dxa"/>
            <w:tcBorders>
              <w:top w:val="nil"/>
              <w:left w:val="nil"/>
              <w:bottom w:val="single" w:sz="4" w:space="0" w:color="auto"/>
              <w:right w:val="single" w:sz="4" w:space="0" w:color="auto"/>
            </w:tcBorders>
            <w:shd w:val="clear" w:color="000000" w:fill="FFE699"/>
            <w:noWrap/>
            <w:vAlign w:val="bottom"/>
            <w:hideMark/>
          </w:tcPr>
          <w:p w14:paraId="0209D937" w14:textId="77777777" w:rsidR="003C404F" w:rsidRPr="003C404F" w:rsidRDefault="003C404F" w:rsidP="003C404F">
            <w:pPr>
              <w:spacing w:after="0" w:line="240" w:lineRule="auto"/>
              <w:jc w:val="right"/>
              <w:rPr>
                <w:rFonts w:cs="Calibri"/>
                <w:b/>
                <w:bCs/>
                <w:color w:val="000000"/>
                <w:sz w:val="16"/>
                <w:szCs w:val="16"/>
                <w:lang w:eastAsia="hr-HR"/>
              </w:rPr>
            </w:pPr>
            <w:r w:rsidRPr="003C404F">
              <w:rPr>
                <w:rFonts w:cs="Calibri"/>
                <w:b/>
                <w:bCs/>
                <w:color w:val="000000"/>
                <w:sz w:val="16"/>
                <w:szCs w:val="16"/>
                <w:lang w:eastAsia="hr-HR"/>
              </w:rPr>
              <w:t>3.724.424,59</w:t>
            </w:r>
          </w:p>
        </w:tc>
        <w:tc>
          <w:tcPr>
            <w:tcW w:w="4355" w:type="dxa"/>
            <w:tcBorders>
              <w:top w:val="nil"/>
              <w:left w:val="nil"/>
              <w:bottom w:val="single" w:sz="4" w:space="0" w:color="auto"/>
              <w:right w:val="single" w:sz="4" w:space="0" w:color="auto"/>
            </w:tcBorders>
            <w:shd w:val="clear" w:color="000000" w:fill="FFE699"/>
            <w:noWrap/>
            <w:vAlign w:val="bottom"/>
            <w:hideMark/>
          </w:tcPr>
          <w:p w14:paraId="4EDEC508" w14:textId="77777777" w:rsidR="003C404F" w:rsidRPr="003C404F" w:rsidRDefault="003C404F" w:rsidP="003C404F">
            <w:pPr>
              <w:spacing w:after="0" w:line="240" w:lineRule="auto"/>
              <w:jc w:val="right"/>
              <w:rPr>
                <w:rFonts w:cs="Calibri"/>
                <w:b/>
                <w:bCs/>
                <w:color w:val="000000"/>
                <w:sz w:val="16"/>
                <w:szCs w:val="16"/>
                <w:lang w:eastAsia="hr-HR"/>
              </w:rPr>
            </w:pPr>
            <w:r w:rsidRPr="003C404F">
              <w:rPr>
                <w:rFonts w:cs="Calibri"/>
                <w:b/>
                <w:bCs/>
                <w:color w:val="000000"/>
                <w:sz w:val="16"/>
                <w:szCs w:val="16"/>
                <w:lang w:eastAsia="hr-HR"/>
              </w:rPr>
              <w:t> </w:t>
            </w:r>
          </w:p>
        </w:tc>
        <w:tc>
          <w:tcPr>
            <w:tcW w:w="3969" w:type="dxa"/>
            <w:tcBorders>
              <w:top w:val="nil"/>
              <w:left w:val="nil"/>
              <w:bottom w:val="single" w:sz="4" w:space="0" w:color="auto"/>
              <w:right w:val="single" w:sz="4" w:space="0" w:color="auto"/>
            </w:tcBorders>
            <w:shd w:val="clear" w:color="000000" w:fill="FFE699"/>
            <w:noWrap/>
            <w:vAlign w:val="bottom"/>
            <w:hideMark/>
          </w:tcPr>
          <w:p w14:paraId="5339AAA2" w14:textId="77777777" w:rsidR="003C404F" w:rsidRPr="003C404F" w:rsidRDefault="003C404F" w:rsidP="003C404F">
            <w:pPr>
              <w:spacing w:after="0" w:line="240" w:lineRule="auto"/>
              <w:jc w:val="right"/>
              <w:rPr>
                <w:rFonts w:cs="Calibri"/>
                <w:b/>
                <w:bCs/>
                <w:color w:val="000000"/>
                <w:sz w:val="16"/>
                <w:szCs w:val="16"/>
                <w:lang w:eastAsia="hr-HR"/>
              </w:rPr>
            </w:pPr>
            <w:r w:rsidRPr="003C404F">
              <w:rPr>
                <w:rFonts w:cs="Calibri"/>
                <w:b/>
                <w:bCs/>
                <w:color w:val="000000"/>
                <w:sz w:val="16"/>
                <w:szCs w:val="16"/>
                <w:lang w:eastAsia="hr-HR"/>
              </w:rPr>
              <w:t> </w:t>
            </w:r>
          </w:p>
        </w:tc>
      </w:tr>
      <w:tr w:rsidR="003C404F" w:rsidRPr="003C404F" w14:paraId="7373B8CA" w14:textId="77777777" w:rsidTr="00413423">
        <w:trPr>
          <w:trHeight w:val="300"/>
        </w:trPr>
        <w:tc>
          <w:tcPr>
            <w:tcW w:w="1113" w:type="dxa"/>
            <w:tcBorders>
              <w:top w:val="nil"/>
              <w:left w:val="single" w:sz="4" w:space="0" w:color="auto"/>
              <w:bottom w:val="single" w:sz="4" w:space="0" w:color="auto"/>
              <w:right w:val="single" w:sz="4" w:space="0" w:color="auto"/>
            </w:tcBorders>
            <w:shd w:val="clear" w:color="000000" w:fill="D9E1F2"/>
            <w:noWrap/>
            <w:vAlign w:val="bottom"/>
            <w:hideMark/>
          </w:tcPr>
          <w:p w14:paraId="3ECA0855"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Glava: 02701</w:t>
            </w:r>
          </w:p>
        </w:tc>
        <w:tc>
          <w:tcPr>
            <w:tcW w:w="786" w:type="dxa"/>
            <w:tcBorders>
              <w:top w:val="nil"/>
              <w:left w:val="nil"/>
              <w:bottom w:val="single" w:sz="4" w:space="0" w:color="auto"/>
              <w:right w:val="single" w:sz="4" w:space="0" w:color="auto"/>
            </w:tcBorders>
            <w:shd w:val="clear" w:color="000000" w:fill="D9E1F2"/>
            <w:noWrap/>
            <w:vAlign w:val="bottom"/>
            <w:hideMark/>
          </w:tcPr>
          <w:p w14:paraId="67AE67A3"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 </w:t>
            </w:r>
          </w:p>
        </w:tc>
        <w:tc>
          <w:tcPr>
            <w:tcW w:w="2065" w:type="dxa"/>
            <w:tcBorders>
              <w:top w:val="nil"/>
              <w:left w:val="nil"/>
              <w:bottom w:val="single" w:sz="4" w:space="0" w:color="auto"/>
              <w:right w:val="single" w:sz="4" w:space="0" w:color="auto"/>
            </w:tcBorders>
            <w:shd w:val="clear" w:color="000000" w:fill="D9E1F2"/>
            <w:noWrap/>
            <w:vAlign w:val="bottom"/>
            <w:hideMark/>
          </w:tcPr>
          <w:p w14:paraId="28CAD25A"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Vlastiti pogon</w:t>
            </w:r>
          </w:p>
        </w:tc>
        <w:tc>
          <w:tcPr>
            <w:tcW w:w="1154" w:type="dxa"/>
            <w:tcBorders>
              <w:top w:val="nil"/>
              <w:left w:val="nil"/>
              <w:bottom w:val="single" w:sz="4" w:space="0" w:color="auto"/>
              <w:right w:val="single" w:sz="4" w:space="0" w:color="auto"/>
            </w:tcBorders>
            <w:shd w:val="clear" w:color="000000" w:fill="D9E1F2"/>
            <w:noWrap/>
            <w:vAlign w:val="bottom"/>
            <w:hideMark/>
          </w:tcPr>
          <w:p w14:paraId="07F47D06"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3.821.800,00</w:t>
            </w:r>
          </w:p>
        </w:tc>
        <w:tc>
          <w:tcPr>
            <w:tcW w:w="1154" w:type="dxa"/>
            <w:tcBorders>
              <w:top w:val="nil"/>
              <w:left w:val="nil"/>
              <w:bottom w:val="single" w:sz="4" w:space="0" w:color="auto"/>
              <w:right w:val="single" w:sz="4" w:space="0" w:color="auto"/>
            </w:tcBorders>
            <w:shd w:val="clear" w:color="000000" w:fill="D9E1F2"/>
            <w:noWrap/>
            <w:vAlign w:val="bottom"/>
            <w:hideMark/>
          </w:tcPr>
          <w:p w14:paraId="496CF6BE"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3.724.424,59</w:t>
            </w:r>
          </w:p>
        </w:tc>
        <w:tc>
          <w:tcPr>
            <w:tcW w:w="4355" w:type="dxa"/>
            <w:tcBorders>
              <w:top w:val="nil"/>
              <w:left w:val="nil"/>
              <w:bottom w:val="single" w:sz="4" w:space="0" w:color="auto"/>
              <w:right w:val="single" w:sz="4" w:space="0" w:color="auto"/>
            </w:tcBorders>
            <w:shd w:val="clear" w:color="000000" w:fill="D9E1F2"/>
            <w:noWrap/>
            <w:vAlign w:val="bottom"/>
            <w:hideMark/>
          </w:tcPr>
          <w:p w14:paraId="7442AD43"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 </w:t>
            </w:r>
          </w:p>
        </w:tc>
        <w:tc>
          <w:tcPr>
            <w:tcW w:w="3969" w:type="dxa"/>
            <w:tcBorders>
              <w:top w:val="nil"/>
              <w:left w:val="nil"/>
              <w:bottom w:val="single" w:sz="4" w:space="0" w:color="auto"/>
              <w:right w:val="single" w:sz="4" w:space="0" w:color="auto"/>
            </w:tcBorders>
            <w:shd w:val="clear" w:color="000000" w:fill="D9E1F2"/>
            <w:noWrap/>
            <w:vAlign w:val="bottom"/>
            <w:hideMark/>
          </w:tcPr>
          <w:p w14:paraId="3CFDE62A"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 </w:t>
            </w:r>
          </w:p>
        </w:tc>
      </w:tr>
      <w:tr w:rsidR="003C404F" w:rsidRPr="003C404F" w14:paraId="255A3818" w14:textId="77777777" w:rsidTr="00413423">
        <w:trPr>
          <w:trHeight w:val="1935"/>
        </w:trPr>
        <w:tc>
          <w:tcPr>
            <w:tcW w:w="1113" w:type="dxa"/>
            <w:tcBorders>
              <w:top w:val="nil"/>
              <w:left w:val="single" w:sz="4" w:space="0" w:color="auto"/>
              <w:bottom w:val="single" w:sz="4" w:space="0" w:color="auto"/>
              <w:right w:val="single" w:sz="4" w:space="0" w:color="auto"/>
            </w:tcBorders>
            <w:shd w:val="clear" w:color="auto" w:fill="auto"/>
            <w:noWrap/>
            <w:vAlign w:val="bottom"/>
            <w:hideMark/>
          </w:tcPr>
          <w:p w14:paraId="39850DED"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P1020</w:t>
            </w:r>
          </w:p>
        </w:tc>
        <w:tc>
          <w:tcPr>
            <w:tcW w:w="786" w:type="dxa"/>
            <w:tcBorders>
              <w:top w:val="nil"/>
              <w:left w:val="nil"/>
              <w:bottom w:val="single" w:sz="4" w:space="0" w:color="auto"/>
              <w:right w:val="single" w:sz="4" w:space="0" w:color="auto"/>
            </w:tcBorders>
            <w:shd w:val="clear" w:color="auto" w:fill="auto"/>
            <w:noWrap/>
            <w:vAlign w:val="bottom"/>
            <w:hideMark/>
          </w:tcPr>
          <w:p w14:paraId="40741058"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P1020</w:t>
            </w:r>
          </w:p>
        </w:tc>
        <w:tc>
          <w:tcPr>
            <w:tcW w:w="2065" w:type="dxa"/>
            <w:tcBorders>
              <w:top w:val="nil"/>
              <w:left w:val="nil"/>
              <w:bottom w:val="single" w:sz="4" w:space="0" w:color="auto"/>
              <w:right w:val="single" w:sz="4" w:space="0" w:color="auto"/>
            </w:tcBorders>
            <w:shd w:val="clear" w:color="auto" w:fill="auto"/>
            <w:noWrap/>
            <w:vAlign w:val="bottom"/>
            <w:hideMark/>
          </w:tcPr>
          <w:p w14:paraId="3FA3D23E"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DJELATNOST VLASTITOG POGONA</w:t>
            </w:r>
          </w:p>
        </w:tc>
        <w:tc>
          <w:tcPr>
            <w:tcW w:w="1154" w:type="dxa"/>
            <w:tcBorders>
              <w:top w:val="nil"/>
              <w:left w:val="nil"/>
              <w:bottom w:val="single" w:sz="4" w:space="0" w:color="auto"/>
              <w:right w:val="single" w:sz="4" w:space="0" w:color="auto"/>
            </w:tcBorders>
            <w:shd w:val="clear" w:color="auto" w:fill="auto"/>
            <w:noWrap/>
            <w:vAlign w:val="bottom"/>
            <w:hideMark/>
          </w:tcPr>
          <w:p w14:paraId="0AC558F0"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3.821.800,00</w:t>
            </w:r>
          </w:p>
        </w:tc>
        <w:tc>
          <w:tcPr>
            <w:tcW w:w="1154" w:type="dxa"/>
            <w:tcBorders>
              <w:top w:val="nil"/>
              <w:left w:val="nil"/>
              <w:bottom w:val="single" w:sz="4" w:space="0" w:color="auto"/>
              <w:right w:val="single" w:sz="4" w:space="0" w:color="auto"/>
            </w:tcBorders>
            <w:shd w:val="clear" w:color="auto" w:fill="auto"/>
            <w:noWrap/>
            <w:vAlign w:val="bottom"/>
            <w:hideMark/>
          </w:tcPr>
          <w:p w14:paraId="4FF19C72" w14:textId="77777777" w:rsidR="003C404F" w:rsidRPr="003C404F" w:rsidRDefault="003C404F" w:rsidP="003C404F">
            <w:pPr>
              <w:spacing w:after="0" w:line="240" w:lineRule="auto"/>
              <w:jc w:val="right"/>
              <w:rPr>
                <w:rFonts w:cs="Calibri"/>
                <w:color w:val="000000"/>
                <w:sz w:val="16"/>
                <w:szCs w:val="16"/>
                <w:lang w:eastAsia="hr-HR"/>
              </w:rPr>
            </w:pPr>
            <w:r w:rsidRPr="003C404F">
              <w:rPr>
                <w:rFonts w:cs="Calibri"/>
                <w:color w:val="000000"/>
                <w:sz w:val="16"/>
                <w:szCs w:val="16"/>
                <w:lang w:eastAsia="hr-HR"/>
              </w:rPr>
              <w:t>3.724.424,59</w:t>
            </w:r>
          </w:p>
        </w:tc>
        <w:tc>
          <w:tcPr>
            <w:tcW w:w="4355" w:type="dxa"/>
            <w:tcBorders>
              <w:top w:val="nil"/>
              <w:left w:val="nil"/>
              <w:bottom w:val="single" w:sz="4" w:space="0" w:color="auto"/>
              <w:right w:val="single" w:sz="4" w:space="0" w:color="auto"/>
            </w:tcBorders>
            <w:shd w:val="clear" w:color="auto" w:fill="auto"/>
            <w:vAlign w:val="center"/>
            <w:hideMark/>
          </w:tcPr>
          <w:p w14:paraId="030B902B" w14:textId="3A66936C"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Cilj programa je kvalitetno održavanje javne imovine i sto uspješnije oba</w:t>
            </w:r>
            <w:r w:rsidR="00413423">
              <w:rPr>
                <w:rFonts w:cs="Calibri"/>
                <w:color w:val="000000"/>
                <w:sz w:val="16"/>
                <w:szCs w:val="16"/>
                <w:lang w:eastAsia="hr-HR"/>
              </w:rPr>
              <w:t>v</w:t>
            </w:r>
            <w:r w:rsidRPr="003C404F">
              <w:rPr>
                <w:rFonts w:cs="Calibri"/>
                <w:color w:val="000000"/>
                <w:sz w:val="16"/>
                <w:szCs w:val="16"/>
                <w:lang w:eastAsia="hr-HR"/>
              </w:rPr>
              <w:t>ljanje komunalnih usluga iz nadležnosti Vlastitog pogna za obavljanje komunalnih djelatnosti. . Vlastiti pogon  za obavljanje komunalnih djelatnosti u Gradu Kaštela obavlja slijedeće komunalne djelatnosti:</w:t>
            </w:r>
            <w:r w:rsidRPr="003C404F">
              <w:rPr>
                <w:rFonts w:cs="Calibri"/>
                <w:color w:val="000000"/>
                <w:sz w:val="16"/>
                <w:szCs w:val="16"/>
                <w:lang w:eastAsia="hr-HR"/>
              </w:rPr>
              <w:br/>
              <w:t>-održavanje građevina, uređaja i predmeta javne namjene,</w:t>
            </w:r>
            <w:r w:rsidRPr="003C404F">
              <w:rPr>
                <w:rFonts w:cs="Calibri"/>
                <w:color w:val="000000"/>
                <w:sz w:val="16"/>
                <w:szCs w:val="16"/>
                <w:lang w:eastAsia="hr-HR"/>
              </w:rPr>
              <w:br/>
              <w:t>-održavanje građevina javne odvodnje oborinskih voda</w:t>
            </w:r>
            <w:r w:rsidRPr="003C404F">
              <w:rPr>
                <w:rFonts w:cs="Calibri"/>
                <w:color w:val="000000"/>
                <w:sz w:val="16"/>
                <w:szCs w:val="16"/>
                <w:lang w:eastAsia="hr-HR"/>
              </w:rPr>
              <w:br/>
              <w:t>-održavanje javnih zelenih površina</w:t>
            </w:r>
            <w:r w:rsidRPr="003C404F">
              <w:rPr>
                <w:rFonts w:cs="Calibri"/>
                <w:color w:val="000000"/>
                <w:sz w:val="16"/>
                <w:szCs w:val="16"/>
                <w:lang w:eastAsia="hr-HR"/>
              </w:rPr>
              <w:br/>
              <w:t>-održavanje javnih površina na kojima nije dopušten promet motornim vozilima</w:t>
            </w:r>
            <w:r w:rsidRPr="003C404F">
              <w:rPr>
                <w:rFonts w:cs="Calibri"/>
                <w:color w:val="000000"/>
                <w:sz w:val="16"/>
                <w:szCs w:val="16"/>
                <w:lang w:eastAsia="hr-HR"/>
              </w:rPr>
              <w:br/>
              <w:t>-održavanje nerazvrstanih cesta, u dijelu koji se odnosi na održavanje poljskih, šumskih i drugih  putova te održavanje prometnih znakova</w:t>
            </w:r>
            <w:r w:rsidRPr="003C404F">
              <w:rPr>
                <w:rFonts w:cs="Calibri"/>
                <w:color w:val="000000"/>
                <w:sz w:val="16"/>
                <w:szCs w:val="16"/>
                <w:lang w:eastAsia="hr-HR"/>
              </w:rPr>
              <w:br/>
              <w:t xml:space="preserve">-održavanje groblja </w:t>
            </w:r>
            <w:r w:rsidRPr="003C404F">
              <w:rPr>
                <w:rFonts w:cs="Calibri"/>
                <w:color w:val="000000"/>
                <w:sz w:val="16"/>
                <w:szCs w:val="16"/>
                <w:lang w:eastAsia="hr-HR"/>
              </w:rPr>
              <w:br/>
              <w:t>-održavanje čistoće javnih površina</w:t>
            </w:r>
            <w:r w:rsidRPr="003C404F">
              <w:rPr>
                <w:rFonts w:cs="Calibri"/>
                <w:color w:val="000000"/>
                <w:sz w:val="16"/>
                <w:szCs w:val="16"/>
                <w:lang w:eastAsia="hr-HR"/>
              </w:rPr>
              <w:br/>
              <w:t>-održavanje javne rasvjete</w:t>
            </w:r>
            <w:r w:rsidRPr="003C404F">
              <w:rPr>
                <w:rFonts w:cs="Calibri"/>
                <w:color w:val="000000"/>
                <w:sz w:val="16"/>
                <w:szCs w:val="16"/>
                <w:lang w:eastAsia="hr-HR"/>
              </w:rPr>
              <w:br/>
              <w:t>Vlastiti pogon obavlja i slijedeću uslužne komunalne djelatnosti:</w:t>
            </w:r>
            <w:r w:rsidRPr="003C404F">
              <w:rPr>
                <w:rFonts w:cs="Calibri"/>
                <w:color w:val="000000"/>
                <w:sz w:val="16"/>
                <w:szCs w:val="16"/>
                <w:lang w:eastAsia="hr-HR"/>
              </w:rPr>
              <w:br/>
              <w:t>-usluge javnih tržnica na malo</w:t>
            </w:r>
            <w:r w:rsidR="0015356D">
              <w:rPr>
                <w:rFonts w:cs="Calibri"/>
                <w:color w:val="000000"/>
                <w:sz w:val="16"/>
                <w:szCs w:val="16"/>
                <w:lang w:eastAsia="hr-HR"/>
              </w:rPr>
              <w:t xml:space="preserve"> i   </w:t>
            </w:r>
            <w:r w:rsidRPr="003C404F">
              <w:rPr>
                <w:rFonts w:cs="Calibri"/>
                <w:color w:val="000000"/>
                <w:sz w:val="16"/>
                <w:szCs w:val="16"/>
                <w:lang w:eastAsia="hr-HR"/>
              </w:rPr>
              <w:t>usluge ukopa</w:t>
            </w:r>
          </w:p>
        </w:tc>
        <w:tc>
          <w:tcPr>
            <w:tcW w:w="3969" w:type="dxa"/>
            <w:tcBorders>
              <w:top w:val="nil"/>
              <w:left w:val="nil"/>
              <w:bottom w:val="single" w:sz="4" w:space="0" w:color="auto"/>
              <w:right w:val="single" w:sz="4" w:space="0" w:color="auto"/>
            </w:tcBorders>
            <w:shd w:val="clear" w:color="auto" w:fill="auto"/>
            <w:vAlign w:val="center"/>
            <w:hideMark/>
          </w:tcPr>
          <w:p w14:paraId="6DA6716C" w14:textId="77777777" w:rsidR="003C404F" w:rsidRPr="003C404F" w:rsidRDefault="003C404F" w:rsidP="003C404F">
            <w:pPr>
              <w:spacing w:after="0" w:line="240" w:lineRule="auto"/>
              <w:rPr>
                <w:rFonts w:cs="Calibri"/>
                <w:color w:val="000000"/>
                <w:sz w:val="16"/>
                <w:szCs w:val="16"/>
                <w:lang w:eastAsia="hr-HR"/>
              </w:rPr>
            </w:pPr>
            <w:r w:rsidRPr="003C404F">
              <w:rPr>
                <w:rFonts w:cs="Calibri"/>
                <w:color w:val="000000"/>
                <w:sz w:val="16"/>
                <w:szCs w:val="16"/>
                <w:lang w:eastAsia="hr-HR"/>
              </w:rPr>
              <w:t xml:space="preserve">Uspješnost se iskazuje kroz zadovoljstvo građana Kaštela uređenjem javnih površina i kvalitetom usluga, te smanjenjem opažaja i primjedbi od strane Komunalnog redarstva, ophodarske službe i drugih nadležnih službi te sustavnijim uvođenjem reda u javni prostor     </w:t>
            </w:r>
          </w:p>
        </w:tc>
      </w:tr>
      <w:tr w:rsidR="003C404F" w:rsidRPr="003C404F" w14:paraId="207995FC" w14:textId="77777777" w:rsidTr="00413423">
        <w:trPr>
          <w:trHeight w:val="300"/>
        </w:trPr>
        <w:tc>
          <w:tcPr>
            <w:tcW w:w="1113" w:type="dxa"/>
            <w:tcBorders>
              <w:top w:val="nil"/>
              <w:left w:val="single" w:sz="4" w:space="0" w:color="auto"/>
              <w:bottom w:val="single" w:sz="4" w:space="0" w:color="auto"/>
              <w:right w:val="single" w:sz="4" w:space="0" w:color="auto"/>
            </w:tcBorders>
            <w:shd w:val="clear" w:color="000000" w:fill="C6E0B4"/>
            <w:noWrap/>
            <w:vAlign w:val="bottom"/>
            <w:hideMark/>
          </w:tcPr>
          <w:p w14:paraId="1126C4DE" w14:textId="77777777" w:rsidR="003C404F" w:rsidRPr="003C404F" w:rsidRDefault="003C404F" w:rsidP="003C404F">
            <w:pPr>
              <w:spacing w:after="0" w:line="240" w:lineRule="auto"/>
              <w:rPr>
                <w:rFonts w:cs="Calibri"/>
                <w:b/>
                <w:bCs/>
                <w:sz w:val="16"/>
                <w:szCs w:val="16"/>
                <w:lang w:eastAsia="hr-HR"/>
              </w:rPr>
            </w:pPr>
            <w:r w:rsidRPr="003C404F">
              <w:rPr>
                <w:rFonts w:cs="Calibri"/>
                <w:b/>
                <w:bCs/>
                <w:sz w:val="16"/>
                <w:szCs w:val="16"/>
                <w:lang w:eastAsia="hr-HR"/>
              </w:rPr>
              <w:t> </w:t>
            </w:r>
          </w:p>
        </w:tc>
        <w:tc>
          <w:tcPr>
            <w:tcW w:w="786" w:type="dxa"/>
            <w:tcBorders>
              <w:top w:val="nil"/>
              <w:left w:val="nil"/>
              <w:bottom w:val="single" w:sz="4" w:space="0" w:color="auto"/>
              <w:right w:val="single" w:sz="4" w:space="0" w:color="auto"/>
            </w:tcBorders>
            <w:shd w:val="clear" w:color="000000" w:fill="C6E0B4"/>
            <w:noWrap/>
            <w:vAlign w:val="bottom"/>
            <w:hideMark/>
          </w:tcPr>
          <w:p w14:paraId="175B2B74" w14:textId="77777777" w:rsidR="003C404F" w:rsidRPr="003C404F" w:rsidRDefault="003C404F" w:rsidP="003C404F">
            <w:pPr>
              <w:spacing w:after="0" w:line="240" w:lineRule="auto"/>
              <w:rPr>
                <w:rFonts w:cs="Calibri"/>
                <w:b/>
                <w:bCs/>
                <w:sz w:val="16"/>
                <w:szCs w:val="16"/>
                <w:lang w:eastAsia="hr-HR"/>
              </w:rPr>
            </w:pPr>
            <w:r w:rsidRPr="003C404F">
              <w:rPr>
                <w:rFonts w:cs="Calibri"/>
                <w:b/>
                <w:bCs/>
                <w:sz w:val="16"/>
                <w:szCs w:val="16"/>
                <w:lang w:eastAsia="hr-HR"/>
              </w:rPr>
              <w:t> </w:t>
            </w:r>
          </w:p>
        </w:tc>
        <w:tc>
          <w:tcPr>
            <w:tcW w:w="2065" w:type="dxa"/>
            <w:tcBorders>
              <w:top w:val="nil"/>
              <w:left w:val="nil"/>
              <w:bottom w:val="single" w:sz="4" w:space="0" w:color="auto"/>
              <w:right w:val="single" w:sz="4" w:space="0" w:color="auto"/>
            </w:tcBorders>
            <w:shd w:val="clear" w:color="000000" w:fill="C6E0B4"/>
            <w:noWrap/>
            <w:vAlign w:val="bottom"/>
            <w:hideMark/>
          </w:tcPr>
          <w:p w14:paraId="1F9EBA77" w14:textId="77777777" w:rsidR="003C404F" w:rsidRPr="003C404F" w:rsidRDefault="003C404F" w:rsidP="003C404F">
            <w:pPr>
              <w:spacing w:after="0" w:line="240" w:lineRule="auto"/>
              <w:rPr>
                <w:rFonts w:cs="Calibri"/>
                <w:b/>
                <w:bCs/>
                <w:sz w:val="16"/>
                <w:szCs w:val="16"/>
                <w:lang w:eastAsia="hr-HR"/>
              </w:rPr>
            </w:pPr>
            <w:r w:rsidRPr="003C404F">
              <w:rPr>
                <w:rFonts w:cs="Calibri"/>
                <w:b/>
                <w:bCs/>
                <w:sz w:val="16"/>
                <w:szCs w:val="16"/>
                <w:lang w:eastAsia="hr-HR"/>
              </w:rPr>
              <w:t>SUMA</w:t>
            </w:r>
          </w:p>
        </w:tc>
        <w:tc>
          <w:tcPr>
            <w:tcW w:w="1154" w:type="dxa"/>
            <w:tcBorders>
              <w:top w:val="nil"/>
              <w:left w:val="nil"/>
              <w:bottom w:val="single" w:sz="4" w:space="0" w:color="auto"/>
              <w:right w:val="single" w:sz="4" w:space="0" w:color="auto"/>
            </w:tcBorders>
            <w:shd w:val="clear" w:color="000000" w:fill="C6E0B4"/>
            <w:noWrap/>
            <w:vAlign w:val="bottom"/>
            <w:hideMark/>
          </w:tcPr>
          <w:p w14:paraId="276418FC" w14:textId="77777777" w:rsidR="003C404F" w:rsidRPr="003C404F" w:rsidRDefault="003C404F" w:rsidP="003C404F">
            <w:pPr>
              <w:spacing w:after="0" w:line="240" w:lineRule="auto"/>
              <w:jc w:val="right"/>
              <w:rPr>
                <w:rFonts w:cs="Calibri"/>
                <w:b/>
                <w:bCs/>
                <w:sz w:val="16"/>
                <w:szCs w:val="16"/>
                <w:lang w:eastAsia="hr-HR"/>
              </w:rPr>
            </w:pPr>
            <w:r w:rsidRPr="003C404F">
              <w:rPr>
                <w:rFonts w:cs="Calibri"/>
                <w:b/>
                <w:bCs/>
                <w:sz w:val="16"/>
                <w:szCs w:val="16"/>
                <w:lang w:eastAsia="hr-HR"/>
              </w:rPr>
              <w:t>30.714.251,00</w:t>
            </w:r>
          </w:p>
        </w:tc>
        <w:tc>
          <w:tcPr>
            <w:tcW w:w="1154" w:type="dxa"/>
            <w:tcBorders>
              <w:top w:val="nil"/>
              <w:left w:val="nil"/>
              <w:bottom w:val="single" w:sz="4" w:space="0" w:color="auto"/>
              <w:right w:val="single" w:sz="4" w:space="0" w:color="auto"/>
            </w:tcBorders>
            <w:shd w:val="clear" w:color="000000" w:fill="C6E0B4"/>
            <w:noWrap/>
            <w:vAlign w:val="bottom"/>
            <w:hideMark/>
          </w:tcPr>
          <w:p w14:paraId="461F4666" w14:textId="77777777" w:rsidR="003C404F" w:rsidRPr="003C404F" w:rsidRDefault="003C404F" w:rsidP="003C404F">
            <w:pPr>
              <w:spacing w:after="0" w:line="240" w:lineRule="auto"/>
              <w:jc w:val="right"/>
              <w:rPr>
                <w:rFonts w:cs="Calibri"/>
                <w:b/>
                <w:bCs/>
                <w:sz w:val="16"/>
                <w:szCs w:val="16"/>
                <w:lang w:eastAsia="hr-HR"/>
              </w:rPr>
            </w:pPr>
            <w:r w:rsidRPr="003C404F">
              <w:rPr>
                <w:rFonts w:cs="Calibri"/>
                <w:b/>
                <w:bCs/>
                <w:sz w:val="16"/>
                <w:szCs w:val="16"/>
                <w:lang w:eastAsia="hr-HR"/>
              </w:rPr>
              <w:t>28.455.248,25</w:t>
            </w:r>
          </w:p>
        </w:tc>
        <w:tc>
          <w:tcPr>
            <w:tcW w:w="4355" w:type="dxa"/>
            <w:tcBorders>
              <w:top w:val="nil"/>
              <w:left w:val="nil"/>
              <w:bottom w:val="single" w:sz="4" w:space="0" w:color="auto"/>
              <w:right w:val="single" w:sz="4" w:space="0" w:color="auto"/>
            </w:tcBorders>
            <w:shd w:val="clear" w:color="000000" w:fill="C6E0B4"/>
            <w:noWrap/>
            <w:vAlign w:val="bottom"/>
            <w:hideMark/>
          </w:tcPr>
          <w:p w14:paraId="38DCA281" w14:textId="77777777" w:rsidR="003C404F" w:rsidRPr="003C404F" w:rsidRDefault="003C404F" w:rsidP="003C404F">
            <w:pPr>
              <w:spacing w:after="0" w:line="240" w:lineRule="auto"/>
              <w:rPr>
                <w:rFonts w:cs="Calibri"/>
                <w:b/>
                <w:bCs/>
                <w:sz w:val="16"/>
                <w:szCs w:val="16"/>
                <w:lang w:eastAsia="hr-HR"/>
              </w:rPr>
            </w:pPr>
            <w:r w:rsidRPr="003C404F">
              <w:rPr>
                <w:rFonts w:cs="Calibri"/>
                <w:b/>
                <w:bCs/>
                <w:sz w:val="16"/>
                <w:szCs w:val="16"/>
                <w:lang w:eastAsia="hr-HR"/>
              </w:rPr>
              <w:t> </w:t>
            </w:r>
          </w:p>
        </w:tc>
        <w:tc>
          <w:tcPr>
            <w:tcW w:w="3969" w:type="dxa"/>
            <w:tcBorders>
              <w:top w:val="nil"/>
              <w:left w:val="nil"/>
              <w:bottom w:val="single" w:sz="4" w:space="0" w:color="auto"/>
              <w:right w:val="single" w:sz="4" w:space="0" w:color="auto"/>
            </w:tcBorders>
            <w:shd w:val="clear" w:color="000000" w:fill="C6E0B4"/>
            <w:noWrap/>
            <w:vAlign w:val="bottom"/>
            <w:hideMark/>
          </w:tcPr>
          <w:p w14:paraId="0352F47A" w14:textId="77777777" w:rsidR="003C404F" w:rsidRPr="003C404F" w:rsidRDefault="003C404F" w:rsidP="003C404F">
            <w:pPr>
              <w:spacing w:after="0" w:line="240" w:lineRule="auto"/>
              <w:rPr>
                <w:rFonts w:cs="Calibri"/>
                <w:b/>
                <w:bCs/>
                <w:sz w:val="16"/>
                <w:szCs w:val="16"/>
                <w:lang w:eastAsia="hr-HR"/>
              </w:rPr>
            </w:pPr>
            <w:r w:rsidRPr="003C404F">
              <w:rPr>
                <w:rFonts w:cs="Calibri"/>
                <w:b/>
                <w:bCs/>
                <w:sz w:val="16"/>
                <w:szCs w:val="16"/>
                <w:lang w:eastAsia="hr-HR"/>
              </w:rPr>
              <w:t> </w:t>
            </w:r>
          </w:p>
        </w:tc>
      </w:tr>
    </w:tbl>
    <w:p w14:paraId="584E81D4" w14:textId="77777777" w:rsidR="003C404F" w:rsidRPr="003C404F" w:rsidRDefault="003C404F" w:rsidP="003C404F">
      <w:pPr>
        <w:rPr>
          <w:sz w:val="16"/>
          <w:szCs w:val="16"/>
          <w:lang w:eastAsia="hi-IN" w:bidi="hi-IN"/>
        </w:rPr>
      </w:pPr>
    </w:p>
    <w:p w14:paraId="22FEFE7B" w14:textId="7E43BAC2" w:rsidR="00826337" w:rsidRPr="00430C4D" w:rsidRDefault="00826337" w:rsidP="00826337">
      <w:pPr>
        <w:rPr>
          <w:lang w:eastAsia="hr-HR"/>
        </w:rPr>
        <w:sectPr w:rsidR="00826337" w:rsidRPr="00430C4D" w:rsidSect="00C21482">
          <w:pgSz w:w="16838" w:h="11906" w:orient="landscape" w:code="9"/>
          <w:pgMar w:top="1418" w:right="1418" w:bottom="1134" w:left="1418" w:header="709" w:footer="709" w:gutter="0"/>
          <w:cols w:space="708"/>
          <w:docGrid w:linePitch="360"/>
        </w:sectPr>
      </w:pPr>
    </w:p>
    <w:p w14:paraId="77F52009" w14:textId="77777777" w:rsidR="008C4D43" w:rsidRPr="00430C4D" w:rsidRDefault="00732FA9">
      <w:pPr>
        <w:pStyle w:val="Naslov2"/>
        <w:numPr>
          <w:ilvl w:val="0"/>
          <w:numId w:val="24"/>
        </w:numPr>
        <w:rPr>
          <w:sz w:val="24"/>
          <w:szCs w:val="24"/>
        </w:rPr>
      </w:pPr>
      <w:bookmarkStart w:id="30" w:name="_Toc162950956"/>
      <w:r w:rsidRPr="00430C4D">
        <w:rPr>
          <w:sz w:val="24"/>
          <w:szCs w:val="24"/>
        </w:rPr>
        <w:t>F</w:t>
      </w:r>
      <w:r w:rsidR="008C4D43" w:rsidRPr="00430C4D">
        <w:rPr>
          <w:sz w:val="24"/>
          <w:szCs w:val="24"/>
        </w:rPr>
        <w:t>UNKCIJSKA KLASIFIKACIJA RASHODA</w:t>
      </w:r>
      <w:bookmarkEnd w:id="30"/>
    </w:p>
    <w:p w14:paraId="11DAFD99" w14:textId="77777777" w:rsidR="00D27638" w:rsidRPr="00430C4D" w:rsidRDefault="00D27638" w:rsidP="001C5656">
      <w:pPr>
        <w:autoSpaceDE w:val="0"/>
        <w:autoSpaceDN w:val="0"/>
        <w:adjustRightInd w:val="0"/>
        <w:spacing w:after="0" w:line="240" w:lineRule="auto"/>
        <w:jc w:val="both"/>
        <w:rPr>
          <w:rFonts w:asciiTheme="minorHAnsi" w:hAnsiTheme="minorHAnsi"/>
          <w:b/>
          <w:color w:val="000000"/>
          <w:sz w:val="24"/>
          <w:szCs w:val="24"/>
        </w:rPr>
      </w:pPr>
    </w:p>
    <w:p w14:paraId="193F81AB" w14:textId="77777777" w:rsidR="00732FA9" w:rsidRPr="00430C4D" w:rsidRDefault="00732FA9" w:rsidP="007C4A8F">
      <w:pPr>
        <w:autoSpaceDE w:val="0"/>
        <w:autoSpaceDN w:val="0"/>
        <w:adjustRightInd w:val="0"/>
        <w:spacing w:after="0" w:line="240" w:lineRule="auto"/>
        <w:jc w:val="both"/>
        <w:rPr>
          <w:rFonts w:asciiTheme="minorHAnsi" w:hAnsiTheme="minorHAnsi"/>
          <w:color w:val="000000"/>
          <w:sz w:val="24"/>
          <w:szCs w:val="24"/>
        </w:rPr>
      </w:pPr>
      <w:r w:rsidRPr="00430C4D">
        <w:rPr>
          <w:rFonts w:asciiTheme="minorHAnsi" w:hAnsiTheme="minorHAnsi"/>
          <w:color w:val="000000"/>
          <w:sz w:val="24"/>
          <w:szCs w:val="24"/>
        </w:rPr>
        <w:t xml:space="preserve">Funkcijska klasifikacija pokazuje aktivnosti jedinice lokalne i područne (regionalne) samouprave organizirane i razvrstane prema ulaganjima sredstava u djelatnost: opće javne usluge, javni red i sigurnost, ekonomske poslove, zaštitu okoliša, unapređenje stanovanja i stambeno komunalne djelatnosti, zdravstvo, rekreaciju te kulturnu i vjersku djelatnost, obrazovanje i socijalnu zaštitu i ostalo </w:t>
      </w:r>
    </w:p>
    <w:p w14:paraId="345E419B" w14:textId="77777777" w:rsidR="00785EDA" w:rsidRPr="00430C4D" w:rsidRDefault="00785EDA" w:rsidP="00785EDA">
      <w:pPr>
        <w:spacing w:after="0" w:line="240" w:lineRule="auto"/>
        <w:rPr>
          <w:rFonts w:ascii="Times New Roman" w:hAnsi="Times New Roman"/>
          <w:color w:val="000000"/>
          <w:sz w:val="24"/>
          <w:szCs w:val="24"/>
          <w:lang w:eastAsia="hr-HR"/>
        </w:rPr>
      </w:pPr>
    </w:p>
    <w:p w14:paraId="1F07B1E6" w14:textId="77777777" w:rsidR="00785EDA" w:rsidRPr="00430C4D" w:rsidRDefault="00785EDA" w:rsidP="006C21E3">
      <w:pPr>
        <w:spacing w:after="0" w:line="240" w:lineRule="auto"/>
        <w:jc w:val="both"/>
        <w:rPr>
          <w:rFonts w:asciiTheme="minorHAnsi" w:hAnsiTheme="minorHAnsi"/>
          <w:color w:val="000000"/>
          <w:sz w:val="24"/>
          <w:szCs w:val="24"/>
          <w:lang w:eastAsia="hr-HR"/>
        </w:rPr>
      </w:pPr>
      <w:r w:rsidRPr="00430C4D">
        <w:rPr>
          <w:rFonts w:asciiTheme="minorHAnsi" w:hAnsiTheme="minorHAnsi"/>
          <w:color w:val="000000"/>
          <w:sz w:val="24"/>
          <w:szCs w:val="24"/>
          <w:lang w:eastAsia="hr-HR"/>
        </w:rPr>
        <w:t>Brojčane oznake i nazivi funkcijske klasifikacije preuzeti su iz međunarodne klasifikacije funkcija države (COFOG) Ujedinjenih naroda – Klasifikacija rashoda u skladu s namjenom, nalaze se u prilogu i sastavni su dio ovoga Pravilnika.</w:t>
      </w:r>
    </w:p>
    <w:p w14:paraId="05408F30" w14:textId="645C05D5" w:rsidR="00732FA9" w:rsidRDefault="00785EDA" w:rsidP="005F7317">
      <w:pPr>
        <w:spacing w:after="0" w:line="240" w:lineRule="auto"/>
        <w:jc w:val="both"/>
        <w:rPr>
          <w:rFonts w:asciiTheme="minorHAnsi" w:hAnsiTheme="minorHAnsi"/>
          <w:color w:val="000000"/>
          <w:sz w:val="24"/>
          <w:szCs w:val="24"/>
          <w:lang w:eastAsia="hr-HR"/>
        </w:rPr>
      </w:pPr>
      <w:r w:rsidRPr="00430C4D">
        <w:rPr>
          <w:rFonts w:asciiTheme="minorHAnsi" w:hAnsiTheme="minorHAnsi"/>
          <w:color w:val="000000"/>
          <w:sz w:val="24"/>
          <w:szCs w:val="24"/>
          <w:lang w:eastAsia="hr-HR"/>
        </w:rPr>
        <w:t>Brojčane oznake funkcijske klasifikacije vežu se uz rashode iskazane prema računima ekonomske klasifikacije svake aktivnosti ili projekta.</w:t>
      </w:r>
    </w:p>
    <w:p w14:paraId="7073B716" w14:textId="77777777" w:rsidR="002D5014" w:rsidRDefault="002D5014" w:rsidP="005F7317">
      <w:pPr>
        <w:spacing w:after="0" w:line="240" w:lineRule="auto"/>
        <w:jc w:val="both"/>
        <w:rPr>
          <w:rFonts w:asciiTheme="minorHAnsi" w:hAnsiTheme="minorHAnsi"/>
          <w:color w:val="000000"/>
          <w:sz w:val="24"/>
          <w:szCs w:val="24"/>
          <w:lang w:eastAsia="hr-HR"/>
        </w:rPr>
      </w:pPr>
    </w:p>
    <w:tbl>
      <w:tblPr>
        <w:tblW w:w="9447" w:type="dxa"/>
        <w:tblLook w:val="04A0" w:firstRow="1" w:lastRow="0" w:firstColumn="1" w:lastColumn="0" w:noHBand="0" w:noVBand="1"/>
      </w:tblPr>
      <w:tblGrid>
        <w:gridCol w:w="702"/>
        <w:gridCol w:w="2688"/>
        <w:gridCol w:w="1142"/>
        <w:gridCol w:w="1042"/>
        <w:gridCol w:w="1042"/>
        <w:gridCol w:w="971"/>
        <w:gridCol w:w="1024"/>
        <w:gridCol w:w="850"/>
      </w:tblGrid>
      <w:tr w:rsidR="002D5014" w:rsidRPr="002D5014" w14:paraId="50CB6583" w14:textId="77777777" w:rsidTr="00003E6F">
        <w:trPr>
          <w:trHeight w:val="300"/>
        </w:trPr>
        <w:tc>
          <w:tcPr>
            <w:tcW w:w="701"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70D579DA" w14:textId="77777777" w:rsidR="002D5014" w:rsidRPr="002D5014" w:rsidRDefault="002D5014" w:rsidP="002D5014">
            <w:pPr>
              <w:spacing w:after="0" w:line="240" w:lineRule="auto"/>
              <w:jc w:val="center"/>
              <w:rPr>
                <w:rFonts w:cs="Calibri"/>
                <w:b/>
                <w:bCs/>
                <w:sz w:val="18"/>
                <w:szCs w:val="18"/>
                <w:lang w:eastAsia="hr-HR"/>
              </w:rPr>
            </w:pPr>
            <w:r w:rsidRPr="002D5014">
              <w:rPr>
                <w:rFonts w:cs="Calibri"/>
                <w:b/>
                <w:bCs/>
                <w:sz w:val="18"/>
                <w:szCs w:val="18"/>
                <w:lang w:eastAsia="hr-HR"/>
              </w:rPr>
              <w:t>Funkc. klas.</w:t>
            </w:r>
          </w:p>
        </w:tc>
        <w:tc>
          <w:tcPr>
            <w:tcW w:w="2688" w:type="dxa"/>
            <w:tcBorders>
              <w:top w:val="single" w:sz="4" w:space="0" w:color="auto"/>
              <w:left w:val="nil"/>
              <w:bottom w:val="single" w:sz="4" w:space="0" w:color="auto"/>
              <w:right w:val="single" w:sz="4" w:space="0" w:color="auto"/>
            </w:tcBorders>
            <w:shd w:val="clear" w:color="000000" w:fill="FFEB9C"/>
            <w:noWrap/>
            <w:vAlign w:val="bottom"/>
            <w:hideMark/>
          </w:tcPr>
          <w:p w14:paraId="48B09FDF" w14:textId="77777777" w:rsidR="002D5014" w:rsidRPr="002D5014" w:rsidRDefault="002D5014" w:rsidP="002D5014">
            <w:pPr>
              <w:spacing w:after="0" w:line="240" w:lineRule="auto"/>
              <w:jc w:val="center"/>
              <w:rPr>
                <w:rFonts w:cs="Calibri"/>
                <w:b/>
                <w:bCs/>
                <w:sz w:val="18"/>
                <w:szCs w:val="18"/>
                <w:lang w:eastAsia="hr-HR"/>
              </w:rPr>
            </w:pPr>
            <w:r w:rsidRPr="002D5014">
              <w:rPr>
                <w:rFonts w:cs="Calibri"/>
                <w:b/>
                <w:bCs/>
                <w:sz w:val="18"/>
                <w:szCs w:val="18"/>
                <w:lang w:eastAsia="hr-HR"/>
              </w:rPr>
              <w:t>Naziv</w:t>
            </w:r>
          </w:p>
        </w:tc>
        <w:tc>
          <w:tcPr>
            <w:tcW w:w="1142" w:type="dxa"/>
            <w:tcBorders>
              <w:top w:val="single" w:sz="4" w:space="0" w:color="auto"/>
              <w:left w:val="nil"/>
              <w:bottom w:val="single" w:sz="4" w:space="0" w:color="auto"/>
              <w:right w:val="single" w:sz="4" w:space="0" w:color="auto"/>
            </w:tcBorders>
            <w:shd w:val="clear" w:color="000000" w:fill="FFEB9C"/>
            <w:noWrap/>
            <w:vAlign w:val="bottom"/>
            <w:hideMark/>
          </w:tcPr>
          <w:p w14:paraId="3AF21BA2" w14:textId="77777777" w:rsidR="002D5014" w:rsidRPr="002D5014" w:rsidRDefault="002D5014" w:rsidP="002D5014">
            <w:pPr>
              <w:spacing w:after="0" w:line="240" w:lineRule="auto"/>
              <w:jc w:val="center"/>
              <w:rPr>
                <w:rFonts w:cs="Calibri"/>
                <w:b/>
                <w:bCs/>
                <w:sz w:val="18"/>
                <w:szCs w:val="18"/>
                <w:lang w:eastAsia="hr-HR"/>
              </w:rPr>
            </w:pPr>
            <w:r w:rsidRPr="002D5014">
              <w:rPr>
                <w:rFonts w:cs="Calibri"/>
                <w:b/>
                <w:bCs/>
                <w:sz w:val="18"/>
                <w:szCs w:val="18"/>
                <w:lang w:eastAsia="hr-HR"/>
              </w:rPr>
              <w:t>Ostvarenje 2022.</w:t>
            </w:r>
          </w:p>
        </w:tc>
        <w:tc>
          <w:tcPr>
            <w:tcW w:w="1039" w:type="dxa"/>
            <w:tcBorders>
              <w:top w:val="single" w:sz="4" w:space="0" w:color="auto"/>
              <w:left w:val="nil"/>
              <w:bottom w:val="single" w:sz="4" w:space="0" w:color="auto"/>
              <w:right w:val="single" w:sz="4" w:space="0" w:color="auto"/>
            </w:tcBorders>
            <w:shd w:val="clear" w:color="000000" w:fill="FFEB9C"/>
            <w:noWrap/>
            <w:vAlign w:val="bottom"/>
            <w:hideMark/>
          </w:tcPr>
          <w:p w14:paraId="751AE5B9" w14:textId="77777777" w:rsidR="002D5014" w:rsidRPr="002D5014" w:rsidRDefault="002D5014" w:rsidP="002D5014">
            <w:pPr>
              <w:spacing w:after="0" w:line="240" w:lineRule="auto"/>
              <w:jc w:val="center"/>
              <w:rPr>
                <w:rFonts w:cs="Calibri"/>
                <w:b/>
                <w:bCs/>
                <w:sz w:val="18"/>
                <w:szCs w:val="18"/>
                <w:lang w:eastAsia="hr-HR"/>
              </w:rPr>
            </w:pPr>
            <w:r w:rsidRPr="002D5014">
              <w:rPr>
                <w:rFonts w:cs="Calibri"/>
                <w:b/>
                <w:bCs/>
                <w:sz w:val="18"/>
                <w:szCs w:val="18"/>
                <w:lang w:eastAsia="hr-HR"/>
              </w:rPr>
              <w:t>Plan 2023.</w:t>
            </w:r>
          </w:p>
        </w:tc>
        <w:tc>
          <w:tcPr>
            <w:tcW w:w="1039" w:type="dxa"/>
            <w:tcBorders>
              <w:top w:val="single" w:sz="4" w:space="0" w:color="auto"/>
              <w:left w:val="nil"/>
              <w:bottom w:val="single" w:sz="4" w:space="0" w:color="auto"/>
              <w:right w:val="single" w:sz="4" w:space="0" w:color="auto"/>
            </w:tcBorders>
            <w:shd w:val="clear" w:color="000000" w:fill="FFEB9C"/>
            <w:noWrap/>
            <w:vAlign w:val="bottom"/>
            <w:hideMark/>
          </w:tcPr>
          <w:p w14:paraId="23EBDC2D" w14:textId="77777777" w:rsidR="002D5014" w:rsidRPr="002D5014" w:rsidRDefault="002D5014" w:rsidP="002D5014">
            <w:pPr>
              <w:spacing w:after="0" w:line="240" w:lineRule="auto"/>
              <w:jc w:val="center"/>
              <w:rPr>
                <w:rFonts w:cs="Calibri"/>
                <w:b/>
                <w:bCs/>
                <w:sz w:val="18"/>
                <w:szCs w:val="18"/>
                <w:lang w:eastAsia="hr-HR"/>
              </w:rPr>
            </w:pPr>
            <w:r w:rsidRPr="002D5014">
              <w:rPr>
                <w:rFonts w:cs="Calibri"/>
                <w:b/>
                <w:bCs/>
                <w:sz w:val="18"/>
                <w:szCs w:val="18"/>
                <w:lang w:eastAsia="hr-HR"/>
              </w:rPr>
              <w:t>Ostvarenje 2023.</w:t>
            </w:r>
          </w:p>
        </w:tc>
        <w:tc>
          <w:tcPr>
            <w:tcW w:w="969" w:type="dxa"/>
            <w:tcBorders>
              <w:top w:val="single" w:sz="4" w:space="0" w:color="auto"/>
              <w:left w:val="nil"/>
              <w:bottom w:val="single" w:sz="4" w:space="0" w:color="auto"/>
              <w:right w:val="single" w:sz="4" w:space="0" w:color="auto"/>
            </w:tcBorders>
            <w:shd w:val="clear" w:color="000000" w:fill="FFEB9C"/>
            <w:noWrap/>
            <w:vAlign w:val="bottom"/>
            <w:hideMark/>
          </w:tcPr>
          <w:p w14:paraId="2A6A6877" w14:textId="77777777" w:rsidR="002D5014" w:rsidRPr="002D5014" w:rsidRDefault="002D5014" w:rsidP="002D5014">
            <w:pPr>
              <w:spacing w:after="0" w:line="240" w:lineRule="auto"/>
              <w:jc w:val="center"/>
              <w:rPr>
                <w:rFonts w:cs="Calibri"/>
                <w:b/>
                <w:bCs/>
                <w:sz w:val="18"/>
                <w:szCs w:val="18"/>
                <w:lang w:eastAsia="hr-HR"/>
              </w:rPr>
            </w:pPr>
            <w:r w:rsidRPr="002D5014">
              <w:rPr>
                <w:rFonts w:cs="Calibri"/>
                <w:b/>
                <w:bCs/>
                <w:sz w:val="18"/>
                <w:szCs w:val="18"/>
                <w:lang w:eastAsia="hr-HR"/>
              </w:rPr>
              <w:t>Ostv.2023 / plan</w:t>
            </w:r>
          </w:p>
        </w:tc>
        <w:tc>
          <w:tcPr>
            <w:tcW w:w="1021" w:type="dxa"/>
            <w:tcBorders>
              <w:top w:val="single" w:sz="4" w:space="0" w:color="auto"/>
              <w:left w:val="nil"/>
              <w:bottom w:val="single" w:sz="4" w:space="0" w:color="auto"/>
              <w:right w:val="single" w:sz="4" w:space="0" w:color="auto"/>
            </w:tcBorders>
            <w:shd w:val="clear" w:color="000000" w:fill="FFEB9C"/>
            <w:noWrap/>
            <w:vAlign w:val="bottom"/>
            <w:hideMark/>
          </w:tcPr>
          <w:p w14:paraId="4F3666F6" w14:textId="77777777" w:rsidR="002D5014" w:rsidRPr="002D5014" w:rsidRDefault="002D5014" w:rsidP="002D5014">
            <w:pPr>
              <w:spacing w:after="0" w:line="240" w:lineRule="auto"/>
              <w:jc w:val="center"/>
              <w:rPr>
                <w:rFonts w:cs="Calibri"/>
                <w:b/>
                <w:bCs/>
                <w:sz w:val="18"/>
                <w:szCs w:val="18"/>
                <w:lang w:eastAsia="hr-HR"/>
              </w:rPr>
            </w:pPr>
            <w:r w:rsidRPr="002D5014">
              <w:rPr>
                <w:rFonts w:cs="Calibri"/>
                <w:b/>
                <w:bCs/>
                <w:sz w:val="18"/>
                <w:szCs w:val="18"/>
                <w:lang w:eastAsia="hr-HR"/>
              </w:rPr>
              <w:t>Ostv. 2023/2022</w:t>
            </w:r>
          </w:p>
        </w:tc>
        <w:tc>
          <w:tcPr>
            <w:tcW w:w="848" w:type="dxa"/>
            <w:tcBorders>
              <w:top w:val="single" w:sz="4" w:space="0" w:color="auto"/>
              <w:left w:val="nil"/>
              <w:bottom w:val="single" w:sz="4" w:space="0" w:color="auto"/>
              <w:right w:val="single" w:sz="4" w:space="0" w:color="auto"/>
            </w:tcBorders>
            <w:shd w:val="clear" w:color="000000" w:fill="FFEB9C"/>
            <w:noWrap/>
            <w:vAlign w:val="bottom"/>
            <w:hideMark/>
          </w:tcPr>
          <w:p w14:paraId="7518BB03" w14:textId="77777777" w:rsidR="002D5014" w:rsidRPr="002D5014" w:rsidRDefault="002D5014" w:rsidP="002D5014">
            <w:pPr>
              <w:spacing w:after="0" w:line="240" w:lineRule="auto"/>
              <w:jc w:val="center"/>
              <w:rPr>
                <w:rFonts w:cs="Calibri"/>
                <w:b/>
                <w:bCs/>
                <w:sz w:val="18"/>
                <w:szCs w:val="18"/>
                <w:lang w:eastAsia="hr-HR"/>
              </w:rPr>
            </w:pPr>
            <w:r w:rsidRPr="002D5014">
              <w:rPr>
                <w:rFonts w:cs="Calibri"/>
                <w:b/>
                <w:bCs/>
                <w:sz w:val="18"/>
                <w:szCs w:val="18"/>
                <w:lang w:eastAsia="hr-HR"/>
              </w:rPr>
              <w:t>Udjel 2023.</w:t>
            </w:r>
          </w:p>
        </w:tc>
      </w:tr>
      <w:tr w:rsidR="002D5014" w:rsidRPr="002D5014" w14:paraId="3EE7FF56" w14:textId="77777777" w:rsidTr="00003E6F">
        <w:trPr>
          <w:trHeight w:val="30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14:paraId="26024382" w14:textId="77777777" w:rsidR="002D5014" w:rsidRPr="002D5014" w:rsidRDefault="002D5014" w:rsidP="002D5014">
            <w:pPr>
              <w:spacing w:after="0" w:line="240" w:lineRule="auto"/>
              <w:rPr>
                <w:rFonts w:cs="Calibri"/>
                <w:color w:val="000000"/>
                <w:sz w:val="18"/>
                <w:szCs w:val="18"/>
                <w:lang w:eastAsia="hr-HR"/>
              </w:rPr>
            </w:pPr>
            <w:r w:rsidRPr="002D5014">
              <w:rPr>
                <w:rFonts w:cs="Calibri"/>
                <w:color w:val="000000"/>
                <w:sz w:val="18"/>
                <w:szCs w:val="18"/>
                <w:lang w:eastAsia="hr-HR"/>
              </w:rPr>
              <w:t>01</w:t>
            </w:r>
          </w:p>
        </w:tc>
        <w:tc>
          <w:tcPr>
            <w:tcW w:w="2688" w:type="dxa"/>
            <w:tcBorders>
              <w:top w:val="nil"/>
              <w:left w:val="nil"/>
              <w:bottom w:val="single" w:sz="4" w:space="0" w:color="auto"/>
              <w:right w:val="single" w:sz="4" w:space="0" w:color="auto"/>
            </w:tcBorders>
            <w:shd w:val="clear" w:color="auto" w:fill="auto"/>
            <w:noWrap/>
            <w:vAlign w:val="bottom"/>
            <w:hideMark/>
          </w:tcPr>
          <w:p w14:paraId="3FE4A1CD" w14:textId="77777777" w:rsidR="002D5014" w:rsidRPr="002D5014" w:rsidRDefault="002D5014" w:rsidP="002D5014">
            <w:pPr>
              <w:spacing w:after="0" w:line="240" w:lineRule="auto"/>
              <w:rPr>
                <w:rFonts w:cs="Calibri"/>
                <w:color w:val="000000"/>
                <w:sz w:val="18"/>
                <w:szCs w:val="18"/>
                <w:lang w:eastAsia="hr-HR"/>
              </w:rPr>
            </w:pPr>
            <w:r w:rsidRPr="002D5014">
              <w:rPr>
                <w:rFonts w:cs="Calibri"/>
                <w:color w:val="000000"/>
                <w:sz w:val="18"/>
                <w:szCs w:val="18"/>
                <w:lang w:eastAsia="hr-HR"/>
              </w:rPr>
              <w:t>OPĆE JAVNE USLUGE</w:t>
            </w:r>
          </w:p>
        </w:tc>
        <w:tc>
          <w:tcPr>
            <w:tcW w:w="1142" w:type="dxa"/>
            <w:tcBorders>
              <w:top w:val="nil"/>
              <w:left w:val="nil"/>
              <w:bottom w:val="single" w:sz="4" w:space="0" w:color="auto"/>
              <w:right w:val="single" w:sz="4" w:space="0" w:color="auto"/>
            </w:tcBorders>
            <w:shd w:val="clear" w:color="auto" w:fill="auto"/>
            <w:noWrap/>
            <w:vAlign w:val="bottom"/>
            <w:hideMark/>
          </w:tcPr>
          <w:p w14:paraId="41200B91" w14:textId="77777777" w:rsidR="002D5014" w:rsidRPr="002D5014" w:rsidRDefault="002D5014" w:rsidP="002D5014">
            <w:pPr>
              <w:spacing w:after="0" w:line="240" w:lineRule="auto"/>
              <w:jc w:val="right"/>
              <w:rPr>
                <w:rFonts w:cs="Calibri"/>
                <w:color w:val="000000"/>
                <w:sz w:val="18"/>
                <w:szCs w:val="18"/>
                <w:lang w:eastAsia="hr-HR"/>
              </w:rPr>
            </w:pPr>
            <w:r w:rsidRPr="002D5014">
              <w:rPr>
                <w:rFonts w:cs="Calibri"/>
                <w:color w:val="000000"/>
                <w:sz w:val="18"/>
                <w:szCs w:val="18"/>
                <w:lang w:eastAsia="hr-HR"/>
              </w:rPr>
              <w:t>3.620.128</w:t>
            </w:r>
          </w:p>
        </w:tc>
        <w:tc>
          <w:tcPr>
            <w:tcW w:w="1039" w:type="dxa"/>
            <w:tcBorders>
              <w:top w:val="nil"/>
              <w:left w:val="nil"/>
              <w:bottom w:val="single" w:sz="4" w:space="0" w:color="auto"/>
              <w:right w:val="single" w:sz="4" w:space="0" w:color="auto"/>
            </w:tcBorders>
            <w:shd w:val="clear" w:color="auto" w:fill="auto"/>
            <w:noWrap/>
            <w:vAlign w:val="bottom"/>
            <w:hideMark/>
          </w:tcPr>
          <w:p w14:paraId="05688834" w14:textId="77777777" w:rsidR="002D5014" w:rsidRPr="002D5014" w:rsidRDefault="002D5014" w:rsidP="002D5014">
            <w:pPr>
              <w:spacing w:after="0" w:line="240" w:lineRule="auto"/>
              <w:jc w:val="right"/>
              <w:rPr>
                <w:rFonts w:cs="Calibri"/>
                <w:color w:val="000000"/>
                <w:sz w:val="18"/>
                <w:szCs w:val="18"/>
                <w:lang w:eastAsia="hr-HR"/>
              </w:rPr>
            </w:pPr>
            <w:r w:rsidRPr="002D5014">
              <w:rPr>
                <w:rFonts w:cs="Calibri"/>
                <w:color w:val="000000"/>
                <w:sz w:val="18"/>
                <w:szCs w:val="18"/>
                <w:lang w:eastAsia="hr-HR"/>
              </w:rPr>
              <w:t>4.371.971</w:t>
            </w:r>
          </w:p>
        </w:tc>
        <w:tc>
          <w:tcPr>
            <w:tcW w:w="1039" w:type="dxa"/>
            <w:tcBorders>
              <w:top w:val="nil"/>
              <w:left w:val="nil"/>
              <w:bottom w:val="single" w:sz="4" w:space="0" w:color="auto"/>
              <w:right w:val="single" w:sz="4" w:space="0" w:color="auto"/>
            </w:tcBorders>
            <w:shd w:val="clear" w:color="auto" w:fill="auto"/>
            <w:noWrap/>
            <w:vAlign w:val="bottom"/>
            <w:hideMark/>
          </w:tcPr>
          <w:p w14:paraId="163DF428" w14:textId="77777777" w:rsidR="002D5014" w:rsidRPr="002D5014" w:rsidRDefault="002D5014" w:rsidP="002D5014">
            <w:pPr>
              <w:spacing w:after="0" w:line="240" w:lineRule="auto"/>
              <w:jc w:val="right"/>
              <w:rPr>
                <w:rFonts w:cs="Calibri"/>
                <w:color w:val="000000"/>
                <w:sz w:val="18"/>
                <w:szCs w:val="18"/>
                <w:lang w:eastAsia="hr-HR"/>
              </w:rPr>
            </w:pPr>
            <w:r w:rsidRPr="002D5014">
              <w:rPr>
                <w:rFonts w:cs="Calibri"/>
                <w:color w:val="000000"/>
                <w:sz w:val="18"/>
                <w:szCs w:val="18"/>
                <w:lang w:eastAsia="hr-HR"/>
              </w:rPr>
              <w:t>4.044.312</w:t>
            </w:r>
          </w:p>
        </w:tc>
        <w:tc>
          <w:tcPr>
            <w:tcW w:w="969" w:type="dxa"/>
            <w:tcBorders>
              <w:top w:val="nil"/>
              <w:left w:val="nil"/>
              <w:bottom w:val="single" w:sz="4" w:space="0" w:color="auto"/>
              <w:right w:val="single" w:sz="4" w:space="0" w:color="auto"/>
            </w:tcBorders>
            <w:shd w:val="clear" w:color="auto" w:fill="auto"/>
            <w:noWrap/>
            <w:vAlign w:val="bottom"/>
            <w:hideMark/>
          </w:tcPr>
          <w:p w14:paraId="61CC5E06" w14:textId="77777777" w:rsidR="002D5014" w:rsidRPr="002D5014" w:rsidRDefault="002D5014" w:rsidP="002D5014">
            <w:pPr>
              <w:spacing w:after="0" w:line="240" w:lineRule="auto"/>
              <w:jc w:val="right"/>
              <w:rPr>
                <w:rFonts w:cs="Calibri"/>
                <w:color w:val="000000"/>
                <w:sz w:val="18"/>
                <w:szCs w:val="18"/>
                <w:lang w:eastAsia="hr-HR"/>
              </w:rPr>
            </w:pPr>
            <w:r w:rsidRPr="002D5014">
              <w:rPr>
                <w:rFonts w:cs="Calibri"/>
                <w:color w:val="000000"/>
                <w:sz w:val="18"/>
                <w:szCs w:val="18"/>
                <w:lang w:eastAsia="hr-HR"/>
              </w:rPr>
              <w:t>92,51%</w:t>
            </w:r>
          </w:p>
        </w:tc>
        <w:tc>
          <w:tcPr>
            <w:tcW w:w="1021" w:type="dxa"/>
            <w:tcBorders>
              <w:top w:val="nil"/>
              <w:left w:val="nil"/>
              <w:bottom w:val="single" w:sz="4" w:space="0" w:color="auto"/>
              <w:right w:val="single" w:sz="4" w:space="0" w:color="auto"/>
            </w:tcBorders>
            <w:shd w:val="clear" w:color="auto" w:fill="auto"/>
            <w:noWrap/>
            <w:vAlign w:val="bottom"/>
            <w:hideMark/>
          </w:tcPr>
          <w:p w14:paraId="783FEE8F" w14:textId="77777777" w:rsidR="002D5014" w:rsidRPr="002D5014" w:rsidRDefault="002D5014" w:rsidP="002D5014">
            <w:pPr>
              <w:spacing w:after="0" w:line="240" w:lineRule="auto"/>
              <w:jc w:val="right"/>
              <w:rPr>
                <w:rFonts w:cs="Calibri"/>
                <w:color w:val="000000"/>
                <w:sz w:val="18"/>
                <w:szCs w:val="18"/>
                <w:lang w:eastAsia="hr-HR"/>
              </w:rPr>
            </w:pPr>
            <w:r w:rsidRPr="002D5014">
              <w:rPr>
                <w:rFonts w:cs="Calibri"/>
                <w:color w:val="000000"/>
                <w:sz w:val="18"/>
                <w:szCs w:val="18"/>
                <w:lang w:eastAsia="hr-HR"/>
              </w:rPr>
              <w:t>111,72%</w:t>
            </w:r>
          </w:p>
        </w:tc>
        <w:tc>
          <w:tcPr>
            <w:tcW w:w="848" w:type="dxa"/>
            <w:tcBorders>
              <w:top w:val="nil"/>
              <w:left w:val="nil"/>
              <w:bottom w:val="single" w:sz="4" w:space="0" w:color="auto"/>
              <w:right w:val="single" w:sz="4" w:space="0" w:color="auto"/>
            </w:tcBorders>
            <w:shd w:val="clear" w:color="auto" w:fill="auto"/>
            <w:noWrap/>
            <w:vAlign w:val="bottom"/>
            <w:hideMark/>
          </w:tcPr>
          <w:p w14:paraId="47AFD0BF" w14:textId="77777777" w:rsidR="002D5014" w:rsidRPr="002D5014" w:rsidRDefault="002D5014" w:rsidP="002D5014">
            <w:pPr>
              <w:spacing w:after="0" w:line="240" w:lineRule="auto"/>
              <w:jc w:val="right"/>
              <w:rPr>
                <w:rFonts w:cs="Calibri"/>
                <w:color w:val="000000"/>
                <w:sz w:val="18"/>
                <w:szCs w:val="18"/>
                <w:lang w:eastAsia="hr-HR"/>
              </w:rPr>
            </w:pPr>
            <w:r w:rsidRPr="002D5014">
              <w:rPr>
                <w:rFonts w:cs="Calibri"/>
                <w:color w:val="000000"/>
                <w:sz w:val="18"/>
                <w:szCs w:val="18"/>
                <w:lang w:eastAsia="hr-HR"/>
              </w:rPr>
              <w:t>14,57%</w:t>
            </w:r>
          </w:p>
        </w:tc>
      </w:tr>
      <w:tr w:rsidR="002D5014" w:rsidRPr="002D5014" w14:paraId="6F2EAE9C" w14:textId="77777777" w:rsidTr="00003E6F">
        <w:trPr>
          <w:trHeight w:val="30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14:paraId="653B58D0" w14:textId="77777777" w:rsidR="002D5014" w:rsidRPr="002D5014" w:rsidRDefault="002D5014" w:rsidP="002D5014">
            <w:pPr>
              <w:spacing w:after="0" w:line="240" w:lineRule="auto"/>
              <w:rPr>
                <w:rFonts w:cs="Calibri"/>
                <w:color w:val="000000"/>
                <w:sz w:val="18"/>
                <w:szCs w:val="18"/>
                <w:lang w:eastAsia="hr-HR"/>
              </w:rPr>
            </w:pPr>
            <w:r w:rsidRPr="002D5014">
              <w:rPr>
                <w:rFonts w:cs="Calibri"/>
                <w:color w:val="000000"/>
                <w:sz w:val="18"/>
                <w:szCs w:val="18"/>
                <w:lang w:eastAsia="hr-HR"/>
              </w:rPr>
              <w:t>03</w:t>
            </w:r>
          </w:p>
        </w:tc>
        <w:tc>
          <w:tcPr>
            <w:tcW w:w="2688" w:type="dxa"/>
            <w:tcBorders>
              <w:top w:val="nil"/>
              <w:left w:val="nil"/>
              <w:bottom w:val="single" w:sz="4" w:space="0" w:color="auto"/>
              <w:right w:val="single" w:sz="4" w:space="0" w:color="auto"/>
            </w:tcBorders>
            <w:shd w:val="clear" w:color="auto" w:fill="auto"/>
            <w:noWrap/>
            <w:vAlign w:val="bottom"/>
            <w:hideMark/>
          </w:tcPr>
          <w:p w14:paraId="30CB03D9" w14:textId="77777777" w:rsidR="002D5014" w:rsidRPr="002D5014" w:rsidRDefault="002D5014" w:rsidP="002D5014">
            <w:pPr>
              <w:spacing w:after="0" w:line="240" w:lineRule="auto"/>
              <w:rPr>
                <w:rFonts w:cs="Calibri"/>
                <w:color w:val="000000"/>
                <w:sz w:val="18"/>
                <w:szCs w:val="18"/>
                <w:lang w:eastAsia="hr-HR"/>
              </w:rPr>
            </w:pPr>
            <w:r w:rsidRPr="002D5014">
              <w:rPr>
                <w:rFonts w:cs="Calibri"/>
                <w:color w:val="000000"/>
                <w:sz w:val="18"/>
                <w:szCs w:val="18"/>
                <w:lang w:eastAsia="hr-HR"/>
              </w:rPr>
              <w:t>JAVNI RED I SIGURNOST</w:t>
            </w:r>
          </w:p>
        </w:tc>
        <w:tc>
          <w:tcPr>
            <w:tcW w:w="1142" w:type="dxa"/>
            <w:tcBorders>
              <w:top w:val="nil"/>
              <w:left w:val="nil"/>
              <w:bottom w:val="single" w:sz="4" w:space="0" w:color="auto"/>
              <w:right w:val="single" w:sz="4" w:space="0" w:color="auto"/>
            </w:tcBorders>
            <w:shd w:val="clear" w:color="auto" w:fill="auto"/>
            <w:noWrap/>
            <w:vAlign w:val="bottom"/>
            <w:hideMark/>
          </w:tcPr>
          <w:p w14:paraId="775F5EF7" w14:textId="77777777" w:rsidR="002D5014" w:rsidRPr="002D5014" w:rsidRDefault="002D5014" w:rsidP="002D5014">
            <w:pPr>
              <w:spacing w:after="0" w:line="240" w:lineRule="auto"/>
              <w:jc w:val="right"/>
              <w:rPr>
                <w:rFonts w:cs="Calibri"/>
                <w:color w:val="000000"/>
                <w:sz w:val="18"/>
                <w:szCs w:val="18"/>
                <w:lang w:eastAsia="hr-HR"/>
              </w:rPr>
            </w:pPr>
            <w:r w:rsidRPr="002D5014">
              <w:rPr>
                <w:rFonts w:cs="Calibri"/>
                <w:color w:val="000000"/>
                <w:sz w:val="18"/>
                <w:szCs w:val="18"/>
                <w:lang w:eastAsia="hr-HR"/>
              </w:rPr>
              <w:t>641.790</w:t>
            </w:r>
          </w:p>
        </w:tc>
        <w:tc>
          <w:tcPr>
            <w:tcW w:w="1039" w:type="dxa"/>
            <w:tcBorders>
              <w:top w:val="nil"/>
              <w:left w:val="nil"/>
              <w:bottom w:val="single" w:sz="4" w:space="0" w:color="auto"/>
              <w:right w:val="single" w:sz="4" w:space="0" w:color="auto"/>
            </w:tcBorders>
            <w:shd w:val="clear" w:color="auto" w:fill="auto"/>
            <w:noWrap/>
            <w:vAlign w:val="bottom"/>
            <w:hideMark/>
          </w:tcPr>
          <w:p w14:paraId="20CB2058" w14:textId="77777777" w:rsidR="002D5014" w:rsidRPr="002D5014" w:rsidRDefault="002D5014" w:rsidP="002D5014">
            <w:pPr>
              <w:spacing w:after="0" w:line="240" w:lineRule="auto"/>
              <w:jc w:val="right"/>
              <w:rPr>
                <w:rFonts w:cs="Calibri"/>
                <w:color w:val="000000"/>
                <w:sz w:val="18"/>
                <w:szCs w:val="18"/>
                <w:lang w:eastAsia="hr-HR"/>
              </w:rPr>
            </w:pPr>
            <w:r w:rsidRPr="002D5014">
              <w:rPr>
                <w:rFonts w:cs="Calibri"/>
                <w:color w:val="000000"/>
                <w:sz w:val="18"/>
                <w:szCs w:val="18"/>
                <w:lang w:eastAsia="hr-HR"/>
              </w:rPr>
              <w:t>721.000</w:t>
            </w:r>
          </w:p>
        </w:tc>
        <w:tc>
          <w:tcPr>
            <w:tcW w:w="1039" w:type="dxa"/>
            <w:tcBorders>
              <w:top w:val="nil"/>
              <w:left w:val="nil"/>
              <w:bottom w:val="single" w:sz="4" w:space="0" w:color="auto"/>
              <w:right w:val="single" w:sz="4" w:space="0" w:color="auto"/>
            </w:tcBorders>
            <w:shd w:val="clear" w:color="auto" w:fill="auto"/>
            <w:noWrap/>
            <w:vAlign w:val="bottom"/>
            <w:hideMark/>
          </w:tcPr>
          <w:p w14:paraId="2BA49820" w14:textId="77777777" w:rsidR="002D5014" w:rsidRPr="002D5014" w:rsidRDefault="002D5014" w:rsidP="002D5014">
            <w:pPr>
              <w:spacing w:after="0" w:line="240" w:lineRule="auto"/>
              <w:jc w:val="right"/>
              <w:rPr>
                <w:rFonts w:cs="Calibri"/>
                <w:color w:val="000000"/>
                <w:sz w:val="18"/>
                <w:szCs w:val="18"/>
                <w:lang w:eastAsia="hr-HR"/>
              </w:rPr>
            </w:pPr>
            <w:r w:rsidRPr="002D5014">
              <w:rPr>
                <w:rFonts w:cs="Calibri"/>
                <w:color w:val="000000"/>
                <w:sz w:val="18"/>
                <w:szCs w:val="18"/>
                <w:lang w:eastAsia="hr-HR"/>
              </w:rPr>
              <w:t>702.683</w:t>
            </w:r>
          </w:p>
        </w:tc>
        <w:tc>
          <w:tcPr>
            <w:tcW w:w="969" w:type="dxa"/>
            <w:tcBorders>
              <w:top w:val="nil"/>
              <w:left w:val="nil"/>
              <w:bottom w:val="single" w:sz="4" w:space="0" w:color="auto"/>
              <w:right w:val="single" w:sz="4" w:space="0" w:color="auto"/>
            </w:tcBorders>
            <w:shd w:val="clear" w:color="auto" w:fill="auto"/>
            <w:noWrap/>
            <w:vAlign w:val="bottom"/>
            <w:hideMark/>
          </w:tcPr>
          <w:p w14:paraId="646CDA64" w14:textId="77777777" w:rsidR="002D5014" w:rsidRPr="002D5014" w:rsidRDefault="002D5014" w:rsidP="002D5014">
            <w:pPr>
              <w:spacing w:after="0" w:line="240" w:lineRule="auto"/>
              <w:jc w:val="right"/>
              <w:rPr>
                <w:rFonts w:cs="Calibri"/>
                <w:color w:val="000000"/>
                <w:sz w:val="18"/>
                <w:szCs w:val="18"/>
                <w:lang w:eastAsia="hr-HR"/>
              </w:rPr>
            </w:pPr>
            <w:r w:rsidRPr="002D5014">
              <w:rPr>
                <w:rFonts w:cs="Calibri"/>
                <w:color w:val="000000"/>
                <w:sz w:val="18"/>
                <w:szCs w:val="18"/>
                <w:lang w:eastAsia="hr-HR"/>
              </w:rPr>
              <w:t>97,46%</w:t>
            </w:r>
          </w:p>
        </w:tc>
        <w:tc>
          <w:tcPr>
            <w:tcW w:w="1021" w:type="dxa"/>
            <w:tcBorders>
              <w:top w:val="nil"/>
              <w:left w:val="nil"/>
              <w:bottom w:val="single" w:sz="4" w:space="0" w:color="auto"/>
              <w:right w:val="single" w:sz="4" w:space="0" w:color="auto"/>
            </w:tcBorders>
            <w:shd w:val="clear" w:color="auto" w:fill="auto"/>
            <w:noWrap/>
            <w:vAlign w:val="bottom"/>
            <w:hideMark/>
          </w:tcPr>
          <w:p w14:paraId="3F031534" w14:textId="77777777" w:rsidR="002D5014" w:rsidRPr="002D5014" w:rsidRDefault="002D5014" w:rsidP="002D5014">
            <w:pPr>
              <w:spacing w:after="0" w:line="240" w:lineRule="auto"/>
              <w:jc w:val="right"/>
              <w:rPr>
                <w:rFonts w:cs="Calibri"/>
                <w:color w:val="000000"/>
                <w:sz w:val="18"/>
                <w:szCs w:val="18"/>
                <w:lang w:eastAsia="hr-HR"/>
              </w:rPr>
            </w:pPr>
            <w:r w:rsidRPr="002D5014">
              <w:rPr>
                <w:rFonts w:cs="Calibri"/>
                <w:color w:val="000000"/>
                <w:sz w:val="18"/>
                <w:szCs w:val="18"/>
                <w:lang w:eastAsia="hr-HR"/>
              </w:rPr>
              <w:t>109,49%</w:t>
            </w:r>
          </w:p>
        </w:tc>
        <w:tc>
          <w:tcPr>
            <w:tcW w:w="848" w:type="dxa"/>
            <w:tcBorders>
              <w:top w:val="nil"/>
              <w:left w:val="nil"/>
              <w:bottom w:val="single" w:sz="4" w:space="0" w:color="auto"/>
              <w:right w:val="single" w:sz="4" w:space="0" w:color="auto"/>
            </w:tcBorders>
            <w:shd w:val="clear" w:color="auto" w:fill="auto"/>
            <w:noWrap/>
            <w:vAlign w:val="bottom"/>
            <w:hideMark/>
          </w:tcPr>
          <w:p w14:paraId="745154CA" w14:textId="77777777" w:rsidR="002D5014" w:rsidRPr="002D5014" w:rsidRDefault="002D5014" w:rsidP="002D5014">
            <w:pPr>
              <w:spacing w:after="0" w:line="240" w:lineRule="auto"/>
              <w:jc w:val="right"/>
              <w:rPr>
                <w:rFonts w:cs="Calibri"/>
                <w:color w:val="000000"/>
                <w:sz w:val="18"/>
                <w:szCs w:val="18"/>
                <w:lang w:eastAsia="hr-HR"/>
              </w:rPr>
            </w:pPr>
            <w:r w:rsidRPr="002D5014">
              <w:rPr>
                <w:rFonts w:cs="Calibri"/>
                <w:color w:val="000000"/>
                <w:sz w:val="18"/>
                <w:szCs w:val="18"/>
                <w:lang w:eastAsia="hr-HR"/>
              </w:rPr>
              <w:t>2,53%</w:t>
            </w:r>
          </w:p>
        </w:tc>
      </w:tr>
      <w:tr w:rsidR="002D5014" w:rsidRPr="002D5014" w14:paraId="3969DDA1" w14:textId="77777777" w:rsidTr="00003E6F">
        <w:trPr>
          <w:trHeight w:val="30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14:paraId="6CED7FCB" w14:textId="77777777" w:rsidR="002D5014" w:rsidRPr="002D5014" w:rsidRDefault="002D5014" w:rsidP="002D5014">
            <w:pPr>
              <w:spacing w:after="0" w:line="240" w:lineRule="auto"/>
              <w:rPr>
                <w:rFonts w:cs="Calibri"/>
                <w:color w:val="000000"/>
                <w:sz w:val="18"/>
                <w:szCs w:val="18"/>
                <w:lang w:eastAsia="hr-HR"/>
              </w:rPr>
            </w:pPr>
            <w:r w:rsidRPr="002D5014">
              <w:rPr>
                <w:rFonts w:cs="Calibri"/>
                <w:color w:val="000000"/>
                <w:sz w:val="18"/>
                <w:szCs w:val="18"/>
                <w:lang w:eastAsia="hr-HR"/>
              </w:rPr>
              <w:t>04</w:t>
            </w:r>
          </w:p>
        </w:tc>
        <w:tc>
          <w:tcPr>
            <w:tcW w:w="2688" w:type="dxa"/>
            <w:tcBorders>
              <w:top w:val="nil"/>
              <w:left w:val="nil"/>
              <w:bottom w:val="single" w:sz="4" w:space="0" w:color="auto"/>
              <w:right w:val="single" w:sz="4" w:space="0" w:color="auto"/>
            </w:tcBorders>
            <w:shd w:val="clear" w:color="auto" w:fill="auto"/>
            <w:noWrap/>
            <w:vAlign w:val="bottom"/>
            <w:hideMark/>
          </w:tcPr>
          <w:p w14:paraId="6E4C88F4" w14:textId="77777777" w:rsidR="002D5014" w:rsidRPr="002D5014" w:rsidRDefault="002D5014" w:rsidP="002D5014">
            <w:pPr>
              <w:spacing w:after="0" w:line="240" w:lineRule="auto"/>
              <w:rPr>
                <w:rFonts w:cs="Calibri"/>
                <w:color w:val="000000"/>
                <w:sz w:val="18"/>
                <w:szCs w:val="18"/>
                <w:lang w:eastAsia="hr-HR"/>
              </w:rPr>
            </w:pPr>
            <w:r w:rsidRPr="002D5014">
              <w:rPr>
                <w:rFonts w:cs="Calibri"/>
                <w:color w:val="000000"/>
                <w:sz w:val="18"/>
                <w:szCs w:val="18"/>
                <w:lang w:eastAsia="hr-HR"/>
              </w:rPr>
              <w:t>EKONOMSKI POSLOVI</w:t>
            </w:r>
          </w:p>
        </w:tc>
        <w:tc>
          <w:tcPr>
            <w:tcW w:w="1142" w:type="dxa"/>
            <w:tcBorders>
              <w:top w:val="nil"/>
              <w:left w:val="nil"/>
              <w:bottom w:val="single" w:sz="4" w:space="0" w:color="auto"/>
              <w:right w:val="single" w:sz="4" w:space="0" w:color="auto"/>
            </w:tcBorders>
            <w:shd w:val="clear" w:color="auto" w:fill="auto"/>
            <w:noWrap/>
            <w:vAlign w:val="bottom"/>
            <w:hideMark/>
          </w:tcPr>
          <w:p w14:paraId="092EDC60" w14:textId="77777777" w:rsidR="002D5014" w:rsidRPr="002D5014" w:rsidRDefault="002D5014" w:rsidP="002D5014">
            <w:pPr>
              <w:spacing w:after="0" w:line="240" w:lineRule="auto"/>
              <w:jc w:val="right"/>
              <w:rPr>
                <w:rFonts w:cs="Calibri"/>
                <w:color w:val="000000"/>
                <w:sz w:val="18"/>
                <w:szCs w:val="18"/>
                <w:lang w:eastAsia="hr-HR"/>
              </w:rPr>
            </w:pPr>
            <w:r w:rsidRPr="002D5014">
              <w:rPr>
                <w:rFonts w:cs="Calibri"/>
                <w:color w:val="000000"/>
                <w:sz w:val="18"/>
                <w:szCs w:val="18"/>
                <w:lang w:eastAsia="hr-HR"/>
              </w:rPr>
              <w:t>3.647.613</w:t>
            </w:r>
          </w:p>
        </w:tc>
        <w:tc>
          <w:tcPr>
            <w:tcW w:w="1039" w:type="dxa"/>
            <w:tcBorders>
              <w:top w:val="nil"/>
              <w:left w:val="nil"/>
              <w:bottom w:val="single" w:sz="4" w:space="0" w:color="auto"/>
              <w:right w:val="single" w:sz="4" w:space="0" w:color="auto"/>
            </w:tcBorders>
            <w:shd w:val="clear" w:color="auto" w:fill="auto"/>
            <w:noWrap/>
            <w:vAlign w:val="bottom"/>
            <w:hideMark/>
          </w:tcPr>
          <w:p w14:paraId="65C8F95B" w14:textId="77777777" w:rsidR="002D5014" w:rsidRPr="002D5014" w:rsidRDefault="002D5014" w:rsidP="002D5014">
            <w:pPr>
              <w:spacing w:after="0" w:line="240" w:lineRule="auto"/>
              <w:jc w:val="right"/>
              <w:rPr>
                <w:rFonts w:cs="Calibri"/>
                <w:color w:val="000000"/>
                <w:sz w:val="18"/>
                <w:szCs w:val="18"/>
                <w:lang w:eastAsia="hr-HR"/>
              </w:rPr>
            </w:pPr>
            <w:r w:rsidRPr="002D5014">
              <w:rPr>
                <w:rFonts w:cs="Calibri"/>
                <w:color w:val="000000"/>
                <w:sz w:val="18"/>
                <w:szCs w:val="18"/>
                <w:lang w:eastAsia="hr-HR"/>
              </w:rPr>
              <w:t>3.374.863</w:t>
            </w:r>
          </w:p>
        </w:tc>
        <w:tc>
          <w:tcPr>
            <w:tcW w:w="1039" w:type="dxa"/>
            <w:tcBorders>
              <w:top w:val="nil"/>
              <w:left w:val="nil"/>
              <w:bottom w:val="single" w:sz="4" w:space="0" w:color="auto"/>
              <w:right w:val="single" w:sz="4" w:space="0" w:color="auto"/>
            </w:tcBorders>
            <w:shd w:val="clear" w:color="auto" w:fill="auto"/>
            <w:noWrap/>
            <w:vAlign w:val="bottom"/>
            <w:hideMark/>
          </w:tcPr>
          <w:p w14:paraId="6A1317E2" w14:textId="77777777" w:rsidR="002D5014" w:rsidRPr="002D5014" w:rsidRDefault="002D5014" w:rsidP="002D5014">
            <w:pPr>
              <w:spacing w:after="0" w:line="240" w:lineRule="auto"/>
              <w:jc w:val="right"/>
              <w:rPr>
                <w:rFonts w:cs="Calibri"/>
                <w:color w:val="000000"/>
                <w:sz w:val="18"/>
                <w:szCs w:val="18"/>
                <w:lang w:eastAsia="hr-HR"/>
              </w:rPr>
            </w:pPr>
            <w:r w:rsidRPr="002D5014">
              <w:rPr>
                <w:rFonts w:cs="Calibri"/>
                <w:color w:val="000000"/>
                <w:sz w:val="18"/>
                <w:szCs w:val="18"/>
                <w:lang w:eastAsia="hr-HR"/>
              </w:rPr>
              <w:t>2.834.502</w:t>
            </w:r>
          </w:p>
        </w:tc>
        <w:tc>
          <w:tcPr>
            <w:tcW w:w="969" w:type="dxa"/>
            <w:tcBorders>
              <w:top w:val="nil"/>
              <w:left w:val="nil"/>
              <w:bottom w:val="single" w:sz="4" w:space="0" w:color="auto"/>
              <w:right w:val="single" w:sz="4" w:space="0" w:color="auto"/>
            </w:tcBorders>
            <w:shd w:val="clear" w:color="auto" w:fill="auto"/>
            <w:noWrap/>
            <w:vAlign w:val="bottom"/>
            <w:hideMark/>
          </w:tcPr>
          <w:p w14:paraId="798834A8" w14:textId="77777777" w:rsidR="002D5014" w:rsidRPr="002D5014" w:rsidRDefault="002D5014" w:rsidP="002D5014">
            <w:pPr>
              <w:spacing w:after="0" w:line="240" w:lineRule="auto"/>
              <w:jc w:val="right"/>
              <w:rPr>
                <w:rFonts w:cs="Calibri"/>
                <w:color w:val="000000"/>
                <w:sz w:val="18"/>
                <w:szCs w:val="18"/>
                <w:lang w:eastAsia="hr-HR"/>
              </w:rPr>
            </w:pPr>
            <w:r w:rsidRPr="002D5014">
              <w:rPr>
                <w:rFonts w:cs="Calibri"/>
                <w:color w:val="000000"/>
                <w:sz w:val="18"/>
                <w:szCs w:val="18"/>
                <w:lang w:eastAsia="hr-HR"/>
              </w:rPr>
              <w:t>83,99%</w:t>
            </w:r>
          </w:p>
        </w:tc>
        <w:tc>
          <w:tcPr>
            <w:tcW w:w="1021" w:type="dxa"/>
            <w:tcBorders>
              <w:top w:val="nil"/>
              <w:left w:val="nil"/>
              <w:bottom w:val="single" w:sz="4" w:space="0" w:color="auto"/>
              <w:right w:val="single" w:sz="4" w:space="0" w:color="auto"/>
            </w:tcBorders>
            <w:shd w:val="clear" w:color="auto" w:fill="auto"/>
            <w:noWrap/>
            <w:vAlign w:val="bottom"/>
            <w:hideMark/>
          </w:tcPr>
          <w:p w14:paraId="7958FF06" w14:textId="77777777" w:rsidR="002D5014" w:rsidRPr="002D5014" w:rsidRDefault="002D5014" w:rsidP="002D5014">
            <w:pPr>
              <w:spacing w:after="0" w:line="240" w:lineRule="auto"/>
              <w:jc w:val="right"/>
              <w:rPr>
                <w:rFonts w:cs="Calibri"/>
                <w:color w:val="000000"/>
                <w:sz w:val="18"/>
                <w:szCs w:val="18"/>
                <w:lang w:eastAsia="hr-HR"/>
              </w:rPr>
            </w:pPr>
            <w:r w:rsidRPr="002D5014">
              <w:rPr>
                <w:rFonts w:cs="Calibri"/>
                <w:color w:val="000000"/>
                <w:sz w:val="18"/>
                <w:szCs w:val="18"/>
                <w:lang w:eastAsia="hr-HR"/>
              </w:rPr>
              <w:t>77,71%</w:t>
            </w:r>
          </w:p>
        </w:tc>
        <w:tc>
          <w:tcPr>
            <w:tcW w:w="848" w:type="dxa"/>
            <w:tcBorders>
              <w:top w:val="nil"/>
              <w:left w:val="nil"/>
              <w:bottom w:val="single" w:sz="4" w:space="0" w:color="auto"/>
              <w:right w:val="single" w:sz="4" w:space="0" w:color="auto"/>
            </w:tcBorders>
            <w:shd w:val="clear" w:color="auto" w:fill="auto"/>
            <w:noWrap/>
            <w:vAlign w:val="bottom"/>
            <w:hideMark/>
          </w:tcPr>
          <w:p w14:paraId="663C7BE5" w14:textId="77777777" w:rsidR="002D5014" w:rsidRPr="002D5014" w:rsidRDefault="002D5014" w:rsidP="002D5014">
            <w:pPr>
              <w:spacing w:after="0" w:line="240" w:lineRule="auto"/>
              <w:jc w:val="right"/>
              <w:rPr>
                <w:rFonts w:cs="Calibri"/>
                <w:color w:val="000000"/>
                <w:sz w:val="18"/>
                <w:szCs w:val="18"/>
                <w:lang w:eastAsia="hr-HR"/>
              </w:rPr>
            </w:pPr>
            <w:r w:rsidRPr="002D5014">
              <w:rPr>
                <w:rFonts w:cs="Calibri"/>
                <w:color w:val="000000"/>
                <w:sz w:val="18"/>
                <w:szCs w:val="18"/>
                <w:lang w:eastAsia="hr-HR"/>
              </w:rPr>
              <w:t>10,21%</w:t>
            </w:r>
          </w:p>
        </w:tc>
      </w:tr>
      <w:tr w:rsidR="002D5014" w:rsidRPr="002D5014" w14:paraId="75D0F867" w14:textId="77777777" w:rsidTr="00003E6F">
        <w:trPr>
          <w:trHeight w:val="30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14:paraId="2D68305F" w14:textId="77777777" w:rsidR="002D5014" w:rsidRPr="002D5014" w:rsidRDefault="002D5014" w:rsidP="002D5014">
            <w:pPr>
              <w:spacing w:after="0" w:line="240" w:lineRule="auto"/>
              <w:rPr>
                <w:rFonts w:cs="Calibri"/>
                <w:color w:val="000000"/>
                <w:sz w:val="18"/>
                <w:szCs w:val="18"/>
                <w:lang w:eastAsia="hr-HR"/>
              </w:rPr>
            </w:pPr>
            <w:r w:rsidRPr="002D5014">
              <w:rPr>
                <w:rFonts w:cs="Calibri"/>
                <w:color w:val="000000"/>
                <w:sz w:val="18"/>
                <w:szCs w:val="18"/>
                <w:lang w:eastAsia="hr-HR"/>
              </w:rPr>
              <w:t>05</w:t>
            </w:r>
          </w:p>
        </w:tc>
        <w:tc>
          <w:tcPr>
            <w:tcW w:w="2688" w:type="dxa"/>
            <w:tcBorders>
              <w:top w:val="nil"/>
              <w:left w:val="nil"/>
              <w:bottom w:val="single" w:sz="4" w:space="0" w:color="auto"/>
              <w:right w:val="single" w:sz="4" w:space="0" w:color="auto"/>
            </w:tcBorders>
            <w:shd w:val="clear" w:color="auto" w:fill="auto"/>
            <w:noWrap/>
            <w:vAlign w:val="bottom"/>
            <w:hideMark/>
          </w:tcPr>
          <w:p w14:paraId="11147FE9" w14:textId="77777777" w:rsidR="002D5014" w:rsidRPr="002D5014" w:rsidRDefault="002D5014" w:rsidP="002D5014">
            <w:pPr>
              <w:spacing w:after="0" w:line="240" w:lineRule="auto"/>
              <w:rPr>
                <w:rFonts w:cs="Calibri"/>
                <w:color w:val="000000"/>
                <w:sz w:val="18"/>
                <w:szCs w:val="18"/>
                <w:lang w:eastAsia="hr-HR"/>
              </w:rPr>
            </w:pPr>
            <w:r w:rsidRPr="002D5014">
              <w:rPr>
                <w:rFonts w:cs="Calibri"/>
                <w:color w:val="000000"/>
                <w:sz w:val="18"/>
                <w:szCs w:val="18"/>
                <w:lang w:eastAsia="hr-HR"/>
              </w:rPr>
              <w:t>ZAŠTITA OKOLIŠA</w:t>
            </w:r>
          </w:p>
        </w:tc>
        <w:tc>
          <w:tcPr>
            <w:tcW w:w="1142" w:type="dxa"/>
            <w:tcBorders>
              <w:top w:val="nil"/>
              <w:left w:val="nil"/>
              <w:bottom w:val="single" w:sz="4" w:space="0" w:color="auto"/>
              <w:right w:val="single" w:sz="4" w:space="0" w:color="auto"/>
            </w:tcBorders>
            <w:shd w:val="clear" w:color="auto" w:fill="auto"/>
            <w:noWrap/>
            <w:vAlign w:val="bottom"/>
            <w:hideMark/>
          </w:tcPr>
          <w:p w14:paraId="5A7BC77D" w14:textId="77777777" w:rsidR="002D5014" w:rsidRPr="002D5014" w:rsidRDefault="002D5014" w:rsidP="002D5014">
            <w:pPr>
              <w:spacing w:after="0" w:line="240" w:lineRule="auto"/>
              <w:jc w:val="right"/>
              <w:rPr>
                <w:rFonts w:cs="Calibri"/>
                <w:color w:val="000000"/>
                <w:sz w:val="18"/>
                <w:szCs w:val="18"/>
                <w:lang w:eastAsia="hr-HR"/>
              </w:rPr>
            </w:pPr>
            <w:r w:rsidRPr="002D5014">
              <w:rPr>
                <w:rFonts w:cs="Calibri"/>
                <w:color w:val="000000"/>
                <w:sz w:val="18"/>
                <w:szCs w:val="18"/>
                <w:lang w:eastAsia="hr-HR"/>
              </w:rPr>
              <w:t>559.518</w:t>
            </w:r>
          </w:p>
        </w:tc>
        <w:tc>
          <w:tcPr>
            <w:tcW w:w="1039" w:type="dxa"/>
            <w:tcBorders>
              <w:top w:val="nil"/>
              <w:left w:val="nil"/>
              <w:bottom w:val="single" w:sz="4" w:space="0" w:color="auto"/>
              <w:right w:val="single" w:sz="4" w:space="0" w:color="auto"/>
            </w:tcBorders>
            <w:shd w:val="clear" w:color="auto" w:fill="auto"/>
            <w:noWrap/>
            <w:vAlign w:val="bottom"/>
            <w:hideMark/>
          </w:tcPr>
          <w:p w14:paraId="59A0E8F1" w14:textId="77777777" w:rsidR="002D5014" w:rsidRPr="002D5014" w:rsidRDefault="002D5014" w:rsidP="002D5014">
            <w:pPr>
              <w:spacing w:after="0" w:line="240" w:lineRule="auto"/>
              <w:jc w:val="right"/>
              <w:rPr>
                <w:rFonts w:cs="Calibri"/>
                <w:color w:val="000000"/>
                <w:sz w:val="18"/>
                <w:szCs w:val="18"/>
                <w:lang w:eastAsia="hr-HR"/>
              </w:rPr>
            </w:pPr>
            <w:r w:rsidRPr="002D5014">
              <w:rPr>
                <w:rFonts w:cs="Calibri"/>
                <w:color w:val="000000"/>
                <w:sz w:val="18"/>
                <w:szCs w:val="18"/>
                <w:lang w:eastAsia="hr-HR"/>
              </w:rPr>
              <w:t>445.708</w:t>
            </w:r>
          </w:p>
        </w:tc>
        <w:tc>
          <w:tcPr>
            <w:tcW w:w="1039" w:type="dxa"/>
            <w:tcBorders>
              <w:top w:val="nil"/>
              <w:left w:val="nil"/>
              <w:bottom w:val="single" w:sz="4" w:space="0" w:color="auto"/>
              <w:right w:val="single" w:sz="4" w:space="0" w:color="auto"/>
            </w:tcBorders>
            <w:shd w:val="clear" w:color="auto" w:fill="auto"/>
            <w:noWrap/>
            <w:vAlign w:val="bottom"/>
            <w:hideMark/>
          </w:tcPr>
          <w:p w14:paraId="0D1539EC" w14:textId="77777777" w:rsidR="002D5014" w:rsidRPr="002D5014" w:rsidRDefault="002D5014" w:rsidP="002D5014">
            <w:pPr>
              <w:spacing w:after="0" w:line="240" w:lineRule="auto"/>
              <w:jc w:val="right"/>
              <w:rPr>
                <w:rFonts w:cs="Calibri"/>
                <w:color w:val="000000"/>
                <w:sz w:val="18"/>
                <w:szCs w:val="18"/>
                <w:lang w:eastAsia="hr-HR"/>
              </w:rPr>
            </w:pPr>
            <w:r w:rsidRPr="002D5014">
              <w:rPr>
                <w:rFonts w:cs="Calibri"/>
                <w:color w:val="000000"/>
                <w:sz w:val="18"/>
                <w:szCs w:val="18"/>
                <w:lang w:eastAsia="hr-HR"/>
              </w:rPr>
              <w:t>445.001</w:t>
            </w:r>
          </w:p>
        </w:tc>
        <w:tc>
          <w:tcPr>
            <w:tcW w:w="969" w:type="dxa"/>
            <w:tcBorders>
              <w:top w:val="nil"/>
              <w:left w:val="nil"/>
              <w:bottom w:val="single" w:sz="4" w:space="0" w:color="auto"/>
              <w:right w:val="single" w:sz="4" w:space="0" w:color="auto"/>
            </w:tcBorders>
            <w:shd w:val="clear" w:color="auto" w:fill="auto"/>
            <w:noWrap/>
            <w:vAlign w:val="bottom"/>
            <w:hideMark/>
          </w:tcPr>
          <w:p w14:paraId="025BDA72" w14:textId="77777777" w:rsidR="002D5014" w:rsidRPr="002D5014" w:rsidRDefault="002D5014" w:rsidP="002D5014">
            <w:pPr>
              <w:spacing w:after="0" w:line="240" w:lineRule="auto"/>
              <w:jc w:val="right"/>
              <w:rPr>
                <w:rFonts w:cs="Calibri"/>
                <w:color w:val="000000"/>
                <w:sz w:val="18"/>
                <w:szCs w:val="18"/>
                <w:lang w:eastAsia="hr-HR"/>
              </w:rPr>
            </w:pPr>
            <w:r w:rsidRPr="002D5014">
              <w:rPr>
                <w:rFonts w:cs="Calibri"/>
                <w:color w:val="000000"/>
                <w:sz w:val="18"/>
                <w:szCs w:val="18"/>
                <w:lang w:eastAsia="hr-HR"/>
              </w:rPr>
              <w:t>99,84%</w:t>
            </w:r>
          </w:p>
        </w:tc>
        <w:tc>
          <w:tcPr>
            <w:tcW w:w="1021" w:type="dxa"/>
            <w:tcBorders>
              <w:top w:val="nil"/>
              <w:left w:val="nil"/>
              <w:bottom w:val="single" w:sz="4" w:space="0" w:color="auto"/>
              <w:right w:val="single" w:sz="4" w:space="0" w:color="auto"/>
            </w:tcBorders>
            <w:shd w:val="clear" w:color="auto" w:fill="auto"/>
            <w:noWrap/>
            <w:vAlign w:val="bottom"/>
            <w:hideMark/>
          </w:tcPr>
          <w:p w14:paraId="18D7F460" w14:textId="77777777" w:rsidR="002D5014" w:rsidRPr="002D5014" w:rsidRDefault="002D5014" w:rsidP="002D5014">
            <w:pPr>
              <w:spacing w:after="0" w:line="240" w:lineRule="auto"/>
              <w:jc w:val="right"/>
              <w:rPr>
                <w:rFonts w:cs="Calibri"/>
                <w:color w:val="000000"/>
                <w:sz w:val="18"/>
                <w:szCs w:val="18"/>
                <w:lang w:eastAsia="hr-HR"/>
              </w:rPr>
            </w:pPr>
            <w:r w:rsidRPr="002D5014">
              <w:rPr>
                <w:rFonts w:cs="Calibri"/>
                <w:color w:val="000000"/>
                <w:sz w:val="18"/>
                <w:szCs w:val="18"/>
                <w:lang w:eastAsia="hr-HR"/>
              </w:rPr>
              <w:t>79,53%</w:t>
            </w:r>
          </w:p>
        </w:tc>
        <w:tc>
          <w:tcPr>
            <w:tcW w:w="848" w:type="dxa"/>
            <w:tcBorders>
              <w:top w:val="nil"/>
              <w:left w:val="nil"/>
              <w:bottom w:val="single" w:sz="4" w:space="0" w:color="auto"/>
              <w:right w:val="single" w:sz="4" w:space="0" w:color="auto"/>
            </w:tcBorders>
            <w:shd w:val="clear" w:color="auto" w:fill="auto"/>
            <w:noWrap/>
            <w:vAlign w:val="bottom"/>
            <w:hideMark/>
          </w:tcPr>
          <w:p w14:paraId="2FC6B9C1" w14:textId="77777777" w:rsidR="002D5014" w:rsidRPr="002D5014" w:rsidRDefault="002D5014" w:rsidP="002D5014">
            <w:pPr>
              <w:spacing w:after="0" w:line="240" w:lineRule="auto"/>
              <w:jc w:val="right"/>
              <w:rPr>
                <w:rFonts w:cs="Calibri"/>
                <w:color w:val="000000"/>
                <w:sz w:val="18"/>
                <w:szCs w:val="18"/>
                <w:lang w:eastAsia="hr-HR"/>
              </w:rPr>
            </w:pPr>
            <w:r w:rsidRPr="002D5014">
              <w:rPr>
                <w:rFonts w:cs="Calibri"/>
                <w:color w:val="000000"/>
                <w:sz w:val="18"/>
                <w:szCs w:val="18"/>
                <w:lang w:eastAsia="hr-HR"/>
              </w:rPr>
              <w:t>1,60%</w:t>
            </w:r>
          </w:p>
        </w:tc>
      </w:tr>
      <w:tr w:rsidR="002D5014" w:rsidRPr="002D5014" w14:paraId="1DEF98B7" w14:textId="77777777" w:rsidTr="00003E6F">
        <w:trPr>
          <w:trHeight w:val="30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14:paraId="6CD678B5" w14:textId="77777777" w:rsidR="002D5014" w:rsidRPr="002D5014" w:rsidRDefault="002D5014" w:rsidP="002D5014">
            <w:pPr>
              <w:spacing w:after="0" w:line="240" w:lineRule="auto"/>
              <w:rPr>
                <w:rFonts w:cs="Calibri"/>
                <w:color w:val="000000"/>
                <w:sz w:val="18"/>
                <w:szCs w:val="18"/>
                <w:lang w:eastAsia="hr-HR"/>
              </w:rPr>
            </w:pPr>
            <w:r w:rsidRPr="002D5014">
              <w:rPr>
                <w:rFonts w:cs="Calibri"/>
                <w:color w:val="000000"/>
                <w:sz w:val="18"/>
                <w:szCs w:val="18"/>
                <w:lang w:eastAsia="hr-HR"/>
              </w:rPr>
              <w:t>06</w:t>
            </w:r>
          </w:p>
        </w:tc>
        <w:tc>
          <w:tcPr>
            <w:tcW w:w="2688" w:type="dxa"/>
            <w:tcBorders>
              <w:top w:val="nil"/>
              <w:left w:val="nil"/>
              <w:bottom w:val="single" w:sz="4" w:space="0" w:color="auto"/>
              <w:right w:val="single" w:sz="4" w:space="0" w:color="auto"/>
            </w:tcBorders>
            <w:shd w:val="clear" w:color="auto" w:fill="auto"/>
            <w:noWrap/>
            <w:vAlign w:val="bottom"/>
            <w:hideMark/>
          </w:tcPr>
          <w:p w14:paraId="7AE1AA2B" w14:textId="77777777" w:rsidR="002D5014" w:rsidRPr="002D5014" w:rsidRDefault="002D5014" w:rsidP="002D5014">
            <w:pPr>
              <w:spacing w:after="0" w:line="240" w:lineRule="auto"/>
              <w:rPr>
                <w:rFonts w:cs="Calibri"/>
                <w:color w:val="000000"/>
                <w:sz w:val="18"/>
                <w:szCs w:val="18"/>
                <w:lang w:eastAsia="hr-HR"/>
              </w:rPr>
            </w:pPr>
            <w:r w:rsidRPr="002D5014">
              <w:rPr>
                <w:rFonts w:cs="Calibri"/>
                <w:color w:val="000000"/>
                <w:sz w:val="18"/>
                <w:szCs w:val="18"/>
                <w:lang w:eastAsia="hr-HR"/>
              </w:rPr>
              <w:t>USLUGE UNAPREĐENJA STANOVANJA I ZAJEDNICE</w:t>
            </w:r>
          </w:p>
        </w:tc>
        <w:tc>
          <w:tcPr>
            <w:tcW w:w="1142" w:type="dxa"/>
            <w:tcBorders>
              <w:top w:val="nil"/>
              <w:left w:val="nil"/>
              <w:bottom w:val="single" w:sz="4" w:space="0" w:color="auto"/>
              <w:right w:val="single" w:sz="4" w:space="0" w:color="auto"/>
            </w:tcBorders>
            <w:shd w:val="clear" w:color="auto" w:fill="auto"/>
            <w:noWrap/>
            <w:vAlign w:val="bottom"/>
            <w:hideMark/>
          </w:tcPr>
          <w:p w14:paraId="3E4A1B8C" w14:textId="77777777" w:rsidR="002D5014" w:rsidRPr="002D5014" w:rsidRDefault="002D5014" w:rsidP="002D5014">
            <w:pPr>
              <w:spacing w:after="0" w:line="240" w:lineRule="auto"/>
              <w:jc w:val="right"/>
              <w:rPr>
                <w:rFonts w:cs="Calibri"/>
                <w:color w:val="000000"/>
                <w:sz w:val="18"/>
                <w:szCs w:val="18"/>
                <w:lang w:eastAsia="hr-HR"/>
              </w:rPr>
            </w:pPr>
            <w:r w:rsidRPr="002D5014">
              <w:rPr>
                <w:rFonts w:cs="Calibri"/>
                <w:color w:val="000000"/>
                <w:sz w:val="18"/>
                <w:szCs w:val="18"/>
                <w:lang w:eastAsia="hr-HR"/>
              </w:rPr>
              <w:t>5.882.667</w:t>
            </w:r>
          </w:p>
        </w:tc>
        <w:tc>
          <w:tcPr>
            <w:tcW w:w="1039" w:type="dxa"/>
            <w:tcBorders>
              <w:top w:val="nil"/>
              <w:left w:val="nil"/>
              <w:bottom w:val="single" w:sz="4" w:space="0" w:color="auto"/>
              <w:right w:val="single" w:sz="4" w:space="0" w:color="auto"/>
            </w:tcBorders>
            <w:shd w:val="clear" w:color="auto" w:fill="auto"/>
            <w:noWrap/>
            <w:vAlign w:val="bottom"/>
            <w:hideMark/>
          </w:tcPr>
          <w:p w14:paraId="3C0FA14D" w14:textId="77777777" w:rsidR="002D5014" w:rsidRPr="002D5014" w:rsidRDefault="002D5014" w:rsidP="002D5014">
            <w:pPr>
              <w:spacing w:after="0" w:line="240" w:lineRule="auto"/>
              <w:jc w:val="right"/>
              <w:rPr>
                <w:rFonts w:cs="Calibri"/>
                <w:color w:val="000000"/>
                <w:sz w:val="18"/>
                <w:szCs w:val="18"/>
                <w:lang w:eastAsia="hr-HR"/>
              </w:rPr>
            </w:pPr>
            <w:r w:rsidRPr="002D5014">
              <w:rPr>
                <w:rFonts w:cs="Calibri"/>
                <w:color w:val="000000"/>
                <w:sz w:val="18"/>
                <w:szCs w:val="18"/>
                <w:lang w:eastAsia="hr-HR"/>
              </w:rPr>
              <w:t>9.855.324</w:t>
            </w:r>
          </w:p>
        </w:tc>
        <w:tc>
          <w:tcPr>
            <w:tcW w:w="1039" w:type="dxa"/>
            <w:tcBorders>
              <w:top w:val="nil"/>
              <w:left w:val="nil"/>
              <w:bottom w:val="single" w:sz="4" w:space="0" w:color="auto"/>
              <w:right w:val="single" w:sz="4" w:space="0" w:color="auto"/>
            </w:tcBorders>
            <w:shd w:val="clear" w:color="auto" w:fill="auto"/>
            <w:noWrap/>
            <w:vAlign w:val="bottom"/>
            <w:hideMark/>
          </w:tcPr>
          <w:p w14:paraId="3EABDFD7" w14:textId="77777777" w:rsidR="002D5014" w:rsidRPr="002D5014" w:rsidRDefault="002D5014" w:rsidP="002D5014">
            <w:pPr>
              <w:spacing w:after="0" w:line="240" w:lineRule="auto"/>
              <w:jc w:val="right"/>
              <w:rPr>
                <w:rFonts w:cs="Calibri"/>
                <w:color w:val="000000"/>
                <w:sz w:val="18"/>
                <w:szCs w:val="18"/>
                <w:lang w:eastAsia="hr-HR"/>
              </w:rPr>
            </w:pPr>
            <w:r w:rsidRPr="002D5014">
              <w:rPr>
                <w:rFonts w:cs="Calibri"/>
                <w:color w:val="000000"/>
                <w:sz w:val="18"/>
                <w:szCs w:val="18"/>
                <w:lang w:eastAsia="hr-HR"/>
              </w:rPr>
              <w:t>9.000.464</w:t>
            </w:r>
          </w:p>
        </w:tc>
        <w:tc>
          <w:tcPr>
            <w:tcW w:w="969" w:type="dxa"/>
            <w:tcBorders>
              <w:top w:val="nil"/>
              <w:left w:val="nil"/>
              <w:bottom w:val="single" w:sz="4" w:space="0" w:color="auto"/>
              <w:right w:val="single" w:sz="4" w:space="0" w:color="auto"/>
            </w:tcBorders>
            <w:shd w:val="clear" w:color="auto" w:fill="auto"/>
            <w:noWrap/>
            <w:vAlign w:val="bottom"/>
            <w:hideMark/>
          </w:tcPr>
          <w:p w14:paraId="62B6FEEA" w14:textId="77777777" w:rsidR="002D5014" w:rsidRPr="002D5014" w:rsidRDefault="002D5014" w:rsidP="002D5014">
            <w:pPr>
              <w:spacing w:after="0" w:line="240" w:lineRule="auto"/>
              <w:jc w:val="right"/>
              <w:rPr>
                <w:rFonts w:cs="Calibri"/>
                <w:color w:val="000000"/>
                <w:sz w:val="18"/>
                <w:szCs w:val="18"/>
                <w:lang w:eastAsia="hr-HR"/>
              </w:rPr>
            </w:pPr>
            <w:r w:rsidRPr="002D5014">
              <w:rPr>
                <w:rFonts w:cs="Calibri"/>
                <w:color w:val="000000"/>
                <w:sz w:val="18"/>
                <w:szCs w:val="18"/>
                <w:lang w:eastAsia="hr-HR"/>
              </w:rPr>
              <w:t>91,33%</w:t>
            </w:r>
          </w:p>
        </w:tc>
        <w:tc>
          <w:tcPr>
            <w:tcW w:w="1021" w:type="dxa"/>
            <w:tcBorders>
              <w:top w:val="nil"/>
              <w:left w:val="nil"/>
              <w:bottom w:val="single" w:sz="4" w:space="0" w:color="auto"/>
              <w:right w:val="single" w:sz="4" w:space="0" w:color="auto"/>
            </w:tcBorders>
            <w:shd w:val="clear" w:color="auto" w:fill="auto"/>
            <w:noWrap/>
            <w:vAlign w:val="bottom"/>
            <w:hideMark/>
          </w:tcPr>
          <w:p w14:paraId="215E3F9C" w14:textId="77777777" w:rsidR="002D5014" w:rsidRPr="002D5014" w:rsidRDefault="002D5014" w:rsidP="002D5014">
            <w:pPr>
              <w:spacing w:after="0" w:line="240" w:lineRule="auto"/>
              <w:jc w:val="right"/>
              <w:rPr>
                <w:rFonts w:cs="Calibri"/>
                <w:color w:val="000000"/>
                <w:sz w:val="18"/>
                <w:szCs w:val="18"/>
                <w:lang w:eastAsia="hr-HR"/>
              </w:rPr>
            </w:pPr>
            <w:r w:rsidRPr="002D5014">
              <w:rPr>
                <w:rFonts w:cs="Calibri"/>
                <w:color w:val="000000"/>
                <w:sz w:val="18"/>
                <w:szCs w:val="18"/>
                <w:lang w:eastAsia="hr-HR"/>
              </w:rPr>
              <w:t>153,00%</w:t>
            </w:r>
          </w:p>
        </w:tc>
        <w:tc>
          <w:tcPr>
            <w:tcW w:w="848" w:type="dxa"/>
            <w:tcBorders>
              <w:top w:val="nil"/>
              <w:left w:val="nil"/>
              <w:bottom w:val="single" w:sz="4" w:space="0" w:color="auto"/>
              <w:right w:val="single" w:sz="4" w:space="0" w:color="auto"/>
            </w:tcBorders>
            <w:shd w:val="clear" w:color="auto" w:fill="auto"/>
            <w:noWrap/>
            <w:vAlign w:val="bottom"/>
            <w:hideMark/>
          </w:tcPr>
          <w:p w14:paraId="37BB0D07" w14:textId="77777777" w:rsidR="002D5014" w:rsidRPr="002D5014" w:rsidRDefault="002D5014" w:rsidP="002D5014">
            <w:pPr>
              <w:spacing w:after="0" w:line="240" w:lineRule="auto"/>
              <w:jc w:val="right"/>
              <w:rPr>
                <w:rFonts w:cs="Calibri"/>
                <w:color w:val="000000"/>
                <w:sz w:val="18"/>
                <w:szCs w:val="18"/>
                <w:lang w:eastAsia="hr-HR"/>
              </w:rPr>
            </w:pPr>
            <w:r w:rsidRPr="002D5014">
              <w:rPr>
                <w:rFonts w:cs="Calibri"/>
                <w:color w:val="000000"/>
                <w:sz w:val="18"/>
                <w:szCs w:val="18"/>
                <w:lang w:eastAsia="hr-HR"/>
              </w:rPr>
              <w:t>32,42%</w:t>
            </w:r>
          </w:p>
        </w:tc>
      </w:tr>
      <w:tr w:rsidR="002D5014" w:rsidRPr="002D5014" w14:paraId="609B4028" w14:textId="77777777" w:rsidTr="00003E6F">
        <w:trPr>
          <w:trHeight w:val="30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14:paraId="0BC26FC9" w14:textId="77777777" w:rsidR="002D5014" w:rsidRPr="002D5014" w:rsidRDefault="002D5014" w:rsidP="002D5014">
            <w:pPr>
              <w:spacing w:after="0" w:line="240" w:lineRule="auto"/>
              <w:rPr>
                <w:rFonts w:cs="Calibri"/>
                <w:color w:val="000000"/>
                <w:sz w:val="18"/>
                <w:szCs w:val="18"/>
                <w:lang w:eastAsia="hr-HR"/>
              </w:rPr>
            </w:pPr>
            <w:r w:rsidRPr="002D5014">
              <w:rPr>
                <w:rFonts w:cs="Calibri"/>
                <w:color w:val="000000"/>
                <w:sz w:val="18"/>
                <w:szCs w:val="18"/>
                <w:lang w:eastAsia="hr-HR"/>
              </w:rPr>
              <w:t>07</w:t>
            </w:r>
          </w:p>
        </w:tc>
        <w:tc>
          <w:tcPr>
            <w:tcW w:w="2688" w:type="dxa"/>
            <w:tcBorders>
              <w:top w:val="nil"/>
              <w:left w:val="nil"/>
              <w:bottom w:val="single" w:sz="4" w:space="0" w:color="auto"/>
              <w:right w:val="single" w:sz="4" w:space="0" w:color="auto"/>
            </w:tcBorders>
            <w:shd w:val="clear" w:color="auto" w:fill="auto"/>
            <w:noWrap/>
            <w:vAlign w:val="bottom"/>
            <w:hideMark/>
          </w:tcPr>
          <w:p w14:paraId="3D473A8D" w14:textId="77777777" w:rsidR="002D5014" w:rsidRPr="002D5014" w:rsidRDefault="002D5014" w:rsidP="002D5014">
            <w:pPr>
              <w:spacing w:after="0" w:line="240" w:lineRule="auto"/>
              <w:rPr>
                <w:rFonts w:cs="Calibri"/>
                <w:color w:val="000000"/>
                <w:sz w:val="18"/>
                <w:szCs w:val="18"/>
                <w:lang w:eastAsia="hr-HR"/>
              </w:rPr>
            </w:pPr>
            <w:r w:rsidRPr="002D5014">
              <w:rPr>
                <w:rFonts w:cs="Calibri"/>
                <w:color w:val="000000"/>
                <w:sz w:val="18"/>
                <w:szCs w:val="18"/>
                <w:lang w:eastAsia="hr-HR"/>
              </w:rPr>
              <w:t>ZDRAVSTVO</w:t>
            </w:r>
          </w:p>
        </w:tc>
        <w:tc>
          <w:tcPr>
            <w:tcW w:w="1142" w:type="dxa"/>
            <w:tcBorders>
              <w:top w:val="nil"/>
              <w:left w:val="nil"/>
              <w:bottom w:val="single" w:sz="4" w:space="0" w:color="auto"/>
              <w:right w:val="single" w:sz="4" w:space="0" w:color="auto"/>
            </w:tcBorders>
            <w:shd w:val="clear" w:color="auto" w:fill="auto"/>
            <w:noWrap/>
            <w:vAlign w:val="bottom"/>
            <w:hideMark/>
          </w:tcPr>
          <w:p w14:paraId="709E0677" w14:textId="77777777" w:rsidR="002D5014" w:rsidRPr="002D5014" w:rsidRDefault="002D5014" w:rsidP="002D5014">
            <w:pPr>
              <w:spacing w:after="0" w:line="240" w:lineRule="auto"/>
              <w:jc w:val="right"/>
              <w:rPr>
                <w:rFonts w:cs="Calibri"/>
                <w:color w:val="000000"/>
                <w:sz w:val="18"/>
                <w:szCs w:val="18"/>
                <w:lang w:eastAsia="hr-HR"/>
              </w:rPr>
            </w:pPr>
            <w:r w:rsidRPr="002D5014">
              <w:rPr>
                <w:rFonts w:cs="Calibri"/>
                <w:color w:val="000000"/>
                <w:sz w:val="18"/>
                <w:szCs w:val="18"/>
                <w:lang w:eastAsia="hr-HR"/>
              </w:rPr>
              <w:t>67.614</w:t>
            </w:r>
          </w:p>
        </w:tc>
        <w:tc>
          <w:tcPr>
            <w:tcW w:w="1039" w:type="dxa"/>
            <w:tcBorders>
              <w:top w:val="nil"/>
              <w:left w:val="nil"/>
              <w:bottom w:val="single" w:sz="4" w:space="0" w:color="auto"/>
              <w:right w:val="single" w:sz="4" w:space="0" w:color="auto"/>
            </w:tcBorders>
            <w:shd w:val="clear" w:color="auto" w:fill="auto"/>
            <w:noWrap/>
            <w:vAlign w:val="bottom"/>
            <w:hideMark/>
          </w:tcPr>
          <w:p w14:paraId="796AFBDD" w14:textId="77777777" w:rsidR="002D5014" w:rsidRPr="002D5014" w:rsidRDefault="002D5014" w:rsidP="002D5014">
            <w:pPr>
              <w:spacing w:after="0" w:line="240" w:lineRule="auto"/>
              <w:jc w:val="right"/>
              <w:rPr>
                <w:rFonts w:cs="Calibri"/>
                <w:color w:val="000000"/>
                <w:sz w:val="18"/>
                <w:szCs w:val="18"/>
                <w:lang w:eastAsia="hr-HR"/>
              </w:rPr>
            </w:pPr>
            <w:r w:rsidRPr="002D5014">
              <w:rPr>
                <w:rFonts w:cs="Calibri"/>
                <w:color w:val="000000"/>
                <w:sz w:val="18"/>
                <w:szCs w:val="18"/>
                <w:lang w:eastAsia="hr-HR"/>
              </w:rPr>
              <w:t>82.000</w:t>
            </w:r>
          </w:p>
        </w:tc>
        <w:tc>
          <w:tcPr>
            <w:tcW w:w="1039" w:type="dxa"/>
            <w:tcBorders>
              <w:top w:val="nil"/>
              <w:left w:val="nil"/>
              <w:bottom w:val="single" w:sz="4" w:space="0" w:color="auto"/>
              <w:right w:val="single" w:sz="4" w:space="0" w:color="auto"/>
            </w:tcBorders>
            <w:shd w:val="clear" w:color="auto" w:fill="auto"/>
            <w:noWrap/>
            <w:vAlign w:val="bottom"/>
            <w:hideMark/>
          </w:tcPr>
          <w:p w14:paraId="184D3836" w14:textId="77777777" w:rsidR="002D5014" w:rsidRPr="002D5014" w:rsidRDefault="002D5014" w:rsidP="002D5014">
            <w:pPr>
              <w:spacing w:after="0" w:line="240" w:lineRule="auto"/>
              <w:jc w:val="right"/>
              <w:rPr>
                <w:rFonts w:cs="Calibri"/>
                <w:color w:val="000000"/>
                <w:sz w:val="18"/>
                <w:szCs w:val="18"/>
                <w:lang w:eastAsia="hr-HR"/>
              </w:rPr>
            </w:pPr>
            <w:r w:rsidRPr="002D5014">
              <w:rPr>
                <w:rFonts w:cs="Calibri"/>
                <w:color w:val="000000"/>
                <w:sz w:val="18"/>
                <w:szCs w:val="18"/>
                <w:lang w:eastAsia="hr-HR"/>
              </w:rPr>
              <w:t>80.509</w:t>
            </w:r>
          </w:p>
        </w:tc>
        <w:tc>
          <w:tcPr>
            <w:tcW w:w="969" w:type="dxa"/>
            <w:tcBorders>
              <w:top w:val="nil"/>
              <w:left w:val="nil"/>
              <w:bottom w:val="single" w:sz="4" w:space="0" w:color="auto"/>
              <w:right w:val="single" w:sz="4" w:space="0" w:color="auto"/>
            </w:tcBorders>
            <w:shd w:val="clear" w:color="auto" w:fill="auto"/>
            <w:noWrap/>
            <w:vAlign w:val="bottom"/>
            <w:hideMark/>
          </w:tcPr>
          <w:p w14:paraId="65722AE2" w14:textId="77777777" w:rsidR="002D5014" w:rsidRPr="002D5014" w:rsidRDefault="002D5014" w:rsidP="002D5014">
            <w:pPr>
              <w:spacing w:after="0" w:line="240" w:lineRule="auto"/>
              <w:jc w:val="right"/>
              <w:rPr>
                <w:rFonts w:cs="Calibri"/>
                <w:color w:val="000000"/>
                <w:sz w:val="18"/>
                <w:szCs w:val="18"/>
                <w:lang w:eastAsia="hr-HR"/>
              </w:rPr>
            </w:pPr>
            <w:r w:rsidRPr="002D5014">
              <w:rPr>
                <w:rFonts w:cs="Calibri"/>
                <w:color w:val="000000"/>
                <w:sz w:val="18"/>
                <w:szCs w:val="18"/>
                <w:lang w:eastAsia="hr-HR"/>
              </w:rPr>
              <w:t>98,18%</w:t>
            </w:r>
          </w:p>
        </w:tc>
        <w:tc>
          <w:tcPr>
            <w:tcW w:w="1021" w:type="dxa"/>
            <w:tcBorders>
              <w:top w:val="nil"/>
              <w:left w:val="nil"/>
              <w:bottom w:val="single" w:sz="4" w:space="0" w:color="auto"/>
              <w:right w:val="single" w:sz="4" w:space="0" w:color="auto"/>
            </w:tcBorders>
            <w:shd w:val="clear" w:color="auto" w:fill="auto"/>
            <w:noWrap/>
            <w:vAlign w:val="bottom"/>
            <w:hideMark/>
          </w:tcPr>
          <w:p w14:paraId="67E413F0" w14:textId="77777777" w:rsidR="002D5014" w:rsidRPr="002D5014" w:rsidRDefault="002D5014" w:rsidP="002D5014">
            <w:pPr>
              <w:spacing w:after="0" w:line="240" w:lineRule="auto"/>
              <w:jc w:val="right"/>
              <w:rPr>
                <w:rFonts w:cs="Calibri"/>
                <w:color w:val="000000"/>
                <w:sz w:val="18"/>
                <w:szCs w:val="18"/>
                <w:lang w:eastAsia="hr-HR"/>
              </w:rPr>
            </w:pPr>
            <w:r w:rsidRPr="002D5014">
              <w:rPr>
                <w:rFonts w:cs="Calibri"/>
                <w:color w:val="000000"/>
                <w:sz w:val="18"/>
                <w:szCs w:val="18"/>
                <w:lang w:eastAsia="hr-HR"/>
              </w:rPr>
              <w:t>119,07%</w:t>
            </w:r>
          </w:p>
        </w:tc>
        <w:tc>
          <w:tcPr>
            <w:tcW w:w="848" w:type="dxa"/>
            <w:tcBorders>
              <w:top w:val="nil"/>
              <w:left w:val="nil"/>
              <w:bottom w:val="single" w:sz="4" w:space="0" w:color="auto"/>
              <w:right w:val="single" w:sz="4" w:space="0" w:color="auto"/>
            </w:tcBorders>
            <w:shd w:val="clear" w:color="auto" w:fill="auto"/>
            <w:noWrap/>
            <w:vAlign w:val="bottom"/>
            <w:hideMark/>
          </w:tcPr>
          <w:p w14:paraId="33DDD759" w14:textId="77777777" w:rsidR="002D5014" w:rsidRPr="002D5014" w:rsidRDefault="002D5014" w:rsidP="002D5014">
            <w:pPr>
              <w:spacing w:after="0" w:line="240" w:lineRule="auto"/>
              <w:jc w:val="right"/>
              <w:rPr>
                <w:rFonts w:cs="Calibri"/>
                <w:color w:val="000000"/>
                <w:sz w:val="18"/>
                <w:szCs w:val="18"/>
                <w:lang w:eastAsia="hr-HR"/>
              </w:rPr>
            </w:pPr>
            <w:r w:rsidRPr="002D5014">
              <w:rPr>
                <w:rFonts w:cs="Calibri"/>
                <w:color w:val="000000"/>
                <w:sz w:val="18"/>
                <w:szCs w:val="18"/>
                <w:lang w:eastAsia="hr-HR"/>
              </w:rPr>
              <w:t>0,29%</w:t>
            </w:r>
          </w:p>
        </w:tc>
      </w:tr>
      <w:tr w:rsidR="002D5014" w:rsidRPr="002D5014" w14:paraId="27A8022F" w14:textId="77777777" w:rsidTr="00003E6F">
        <w:trPr>
          <w:trHeight w:val="30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14:paraId="3EF91BAB" w14:textId="77777777" w:rsidR="002D5014" w:rsidRPr="002D5014" w:rsidRDefault="002D5014" w:rsidP="002D5014">
            <w:pPr>
              <w:spacing w:after="0" w:line="240" w:lineRule="auto"/>
              <w:rPr>
                <w:rFonts w:cs="Calibri"/>
                <w:color w:val="000000"/>
                <w:sz w:val="18"/>
                <w:szCs w:val="18"/>
                <w:lang w:eastAsia="hr-HR"/>
              </w:rPr>
            </w:pPr>
            <w:r w:rsidRPr="002D5014">
              <w:rPr>
                <w:rFonts w:cs="Calibri"/>
                <w:color w:val="000000"/>
                <w:sz w:val="18"/>
                <w:szCs w:val="18"/>
                <w:lang w:eastAsia="hr-HR"/>
              </w:rPr>
              <w:t>08</w:t>
            </w:r>
          </w:p>
        </w:tc>
        <w:tc>
          <w:tcPr>
            <w:tcW w:w="2688" w:type="dxa"/>
            <w:tcBorders>
              <w:top w:val="nil"/>
              <w:left w:val="nil"/>
              <w:bottom w:val="single" w:sz="4" w:space="0" w:color="auto"/>
              <w:right w:val="single" w:sz="4" w:space="0" w:color="auto"/>
            </w:tcBorders>
            <w:shd w:val="clear" w:color="auto" w:fill="auto"/>
            <w:noWrap/>
            <w:vAlign w:val="bottom"/>
            <w:hideMark/>
          </w:tcPr>
          <w:p w14:paraId="75A7407E" w14:textId="77777777" w:rsidR="002D5014" w:rsidRPr="002D5014" w:rsidRDefault="002D5014" w:rsidP="002D5014">
            <w:pPr>
              <w:spacing w:after="0" w:line="240" w:lineRule="auto"/>
              <w:rPr>
                <w:rFonts w:cs="Calibri"/>
                <w:color w:val="000000"/>
                <w:sz w:val="18"/>
                <w:szCs w:val="18"/>
                <w:lang w:eastAsia="hr-HR"/>
              </w:rPr>
            </w:pPr>
            <w:r w:rsidRPr="002D5014">
              <w:rPr>
                <w:rFonts w:cs="Calibri"/>
                <w:color w:val="000000"/>
                <w:sz w:val="18"/>
                <w:szCs w:val="18"/>
                <w:lang w:eastAsia="hr-HR"/>
              </w:rPr>
              <w:t>REKREACIJA, KULTURA, RELIGIJA</w:t>
            </w:r>
          </w:p>
        </w:tc>
        <w:tc>
          <w:tcPr>
            <w:tcW w:w="1142" w:type="dxa"/>
            <w:tcBorders>
              <w:top w:val="nil"/>
              <w:left w:val="nil"/>
              <w:bottom w:val="single" w:sz="4" w:space="0" w:color="auto"/>
              <w:right w:val="single" w:sz="4" w:space="0" w:color="auto"/>
            </w:tcBorders>
            <w:shd w:val="clear" w:color="auto" w:fill="auto"/>
            <w:noWrap/>
            <w:vAlign w:val="bottom"/>
            <w:hideMark/>
          </w:tcPr>
          <w:p w14:paraId="2C6205A8" w14:textId="77777777" w:rsidR="002D5014" w:rsidRPr="002D5014" w:rsidRDefault="002D5014" w:rsidP="002D5014">
            <w:pPr>
              <w:spacing w:after="0" w:line="240" w:lineRule="auto"/>
              <w:jc w:val="right"/>
              <w:rPr>
                <w:rFonts w:cs="Calibri"/>
                <w:color w:val="000000"/>
                <w:sz w:val="18"/>
                <w:szCs w:val="18"/>
                <w:lang w:eastAsia="hr-HR"/>
              </w:rPr>
            </w:pPr>
            <w:r w:rsidRPr="002D5014">
              <w:rPr>
                <w:rFonts w:cs="Calibri"/>
                <w:color w:val="000000"/>
                <w:sz w:val="18"/>
                <w:szCs w:val="18"/>
                <w:lang w:eastAsia="hr-HR"/>
              </w:rPr>
              <w:t>2.833.140</w:t>
            </w:r>
          </w:p>
        </w:tc>
        <w:tc>
          <w:tcPr>
            <w:tcW w:w="1039" w:type="dxa"/>
            <w:tcBorders>
              <w:top w:val="nil"/>
              <w:left w:val="nil"/>
              <w:bottom w:val="single" w:sz="4" w:space="0" w:color="auto"/>
              <w:right w:val="single" w:sz="4" w:space="0" w:color="auto"/>
            </w:tcBorders>
            <w:shd w:val="clear" w:color="auto" w:fill="auto"/>
            <w:noWrap/>
            <w:vAlign w:val="bottom"/>
            <w:hideMark/>
          </w:tcPr>
          <w:p w14:paraId="477FB674" w14:textId="77777777" w:rsidR="002D5014" w:rsidRPr="002D5014" w:rsidRDefault="002D5014" w:rsidP="002D5014">
            <w:pPr>
              <w:spacing w:after="0" w:line="240" w:lineRule="auto"/>
              <w:jc w:val="right"/>
              <w:rPr>
                <w:rFonts w:cs="Calibri"/>
                <w:color w:val="000000"/>
                <w:sz w:val="18"/>
                <w:szCs w:val="18"/>
                <w:lang w:eastAsia="hr-HR"/>
              </w:rPr>
            </w:pPr>
            <w:r w:rsidRPr="002D5014">
              <w:rPr>
                <w:rFonts w:cs="Calibri"/>
                <w:color w:val="000000"/>
                <w:sz w:val="18"/>
                <w:szCs w:val="18"/>
                <w:lang w:eastAsia="hr-HR"/>
              </w:rPr>
              <w:t>3.166.159</w:t>
            </w:r>
          </w:p>
        </w:tc>
        <w:tc>
          <w:tcPr>
            <w:tcW w:w="1039" w:type="dxa"/>
            <w:tcBorders>
              <w:top w:val="nil"/>
              <w:left w:val="nil"/>
              <w:bottom w:val="single" w:sz="4" w:space="0" w:color="auto"/>
              <w:right w:val="single" w:sz="4" w:space="0" w:color="auto"/>
            </w:tcBorders>
            <w:shd w:val="clear" w:color="auto" w:fill="auto"/>
            <w:noWrap/>
            <w:vAlign w:val="bottom"/>
            <w:hideMark/>
          </w:tcPr>
          <w:p w14:paraId="0987515E" w14:textId="77777777" w:rsidR="002D5014" w:rsidRPr="002D5014" w:rsidRDefault="002D5014" w:rsidP="002D5014">
            <w:pPr>
              <w:spacing w:after="0" w:line="240" w:lineRule="auto"/>
              <w:jc w:val="right"/>
              <w:rPr>
                <w:rFonts w:cs="Calibri"/>
                <w:color w:val="000000"/>
                <w:sz w:val="18"/>
                <w:szCs w:val="18"/>
                <w:lang w:eastAsia="hr-HR"/>
              </w:rPr>
            </w:pPr>
            <w:r w:rsidRPr="002D5014">
              <w:rPr>
                <w:rFonts w:cs="Calibri"/>
                <w:color w:val="000000"/>
                <w:sz w:val="18"/>
                <w:szCs w:val="18"/>
                <w:lang w:eastAsia="hr-HR"/>
              </w:rPr>
              <w:t>3.051.998</w:t>
            </w:r>
          </w:p>
        </w:tc>
        <w:tc>
          <w:tcPr>
            <w:tcW w:w="969" w:type="dxa"/>
            <w:tcBorders>
              <w:top w:val="nil"/>
              <w:left w:val="nil"/>
              <w:bottom w:val="single" w:sz="4" w:space="0" w:color="auto"/>
              <w:right w:val="single" w:sz="4" w:space="0" w:color="auto"/>
            </w:tcBorders>
            <w:shd w:val="clear" w:color="auto" w:fill="auto"/>
            <w:noWrap/>
            <w:vAlign w:val="bottom"/>
            <w:hideMark/>
          </w:tcPr>
          <w:p w14:paraId="274932BB" w14:textId="77777777" w:rsidR="002D5014" w:rsidRPr="002D5014" w:rsidRDefault="002D5014" w:rsidP="002D5014">
            <w:pPr>
              <w:spacing w:after="0" w:line="240" w:lineRule="auto"/>
              <w:jc w:val="right"/>
              <w:rPr>
                <w:rFonts w:cs="Calibri"/>
                <w:color w:val="000000"/>
                <w:sz w:val="18"/>
                <w:szCs w:val="18"/>
                <w:lang w:eastAsia="hr-HR"/>
              </w:rPr>
            </w:pPr>
            <w:r w:rsidRPr="002D5014">
              <w:rPr>
                <w:rFonts w:cs="Calibri"/>
                <w:color w:val="000000"/>
                <w:sz w:val="18"/>
                <w:szCs w:val="18"/>
                <w:lang w:eastAsia="hr-HR"/>
              </w:rPr>
              <w:t>96,39%</w:t>
            </w:r>
          </w:p>
        </w:tc>
        <w:tc>
          <w:tcPr>
            <w:tcW w:w="1021" w:type="dxa"/>
            <w:tcBorders>
              <w:top w:val="nil"/>
              <w:left w:val="nil"/>
              <w:bottom w:val="single" w:sz="4" w:space="0" w:color="auto"/>
              <w:right w:val="single" w:sz="4" w:space="0" w:color="auto"/>
            </w:tcBorders>
            <w:shd w:val="clear" w:color="auto" w:fill="auto"/>
            <w:noWrap/>
            <w:vAlign w:val="bottom"/>
            <w:hideMark/>
          </w:tcPr>
          <w:p w14:paraId="3E2BF086" w14:textId="77777777" w:rsidR="002D5014" w:rsidRPr="002D5014" w:rsidRDefault="002D5014" w:rsidP="002D5014">
            <w:pPr>
              <w:spacing w:after="0" w:line="240" w:lineRule="auto"/>
              <w:jc w:val="right"/>
              <w:rPr>
                <w:rFonts w:cs="Calibri"/>
                <w:color w:val="000000"/>
                <w:sz w:val="18"/>
                <w:szCs w:val="18"/>
                <w:lang w:eastAsia="hr-HR"/>
              </w:rPr>
            </w:pPr>
            <w:r w:rsidRPr="002D5014">
              <w:rPr>
                <w:rFonts w:cs="Calibri"/>
                <w:color w:val="000000"/>
                <w:sz w:val="18"/>
                <w:szCs w:val="18"/>
                <w:lang w:eastAsia="hr-HR"/>
              </w:rPr>
              <w:t>107,72%</w:t>
            </w:r>
          </w:p>
        </w:tc>
        <w:tc>
          <w:tcPr>
            <w:tcW w:w="848" w:type="dxa"/>
            <w:tcBorders>
              <w:top w:val="nil"/>
              <w:left w:val="nil"/>
              <w:bottom w:val="single" w:sz="4" w:space="0" w:color="auto"/>
              <w:right w:val="single" w:sz="4" w:space="0" w:color="auto"/>
            </w:tcBorders>
            <w:shd w:val="clear" w:color="auto" w:fill="auto"/>
            <w:noWrap/>
            <w:vAlign w:val="bottom"/>
            <w:hideMark/>
          </w:tcPr>
          <w:p w14:paraId="36B70E2F" w14:textId="77777777" w:rsidR="002D5014" w:rsidRPr="002D5014" w:rsidRDefault="002D5014" w:rsidP="002D5014">
            <w:pPr>
              <w:spacing w:after="0" w:line="240" w:lineRule="auto"/>
              <w:jc w:val="right"/>
              <w:rPr>
                <w:rFonts w:cs="Calibri"/>
                <w:color w:val="000000"/>
                <w:sz w:val="18"/>
                <w:szCs w:val="18"/>
                <w:lang w:eastAsia="hr-HR"/>
              </w:rPr>
            </w:pPr>
            <w:r w:rsidRPr="002D5014">
              <w:rPr>
                <w:rFonts w:cs="Calibri"/>
                <w:color w:val="000000"/>
                <w:sz w:val="18"/>
                <w:szCs w:val="18"/>
                <w:lang w:eastAsia="hr-HR"/>
              </w:rPr>
              <w:t>10,99%</w:t>
            </w:r>
          </w:p>
        </w:tc>
      </w:tr>
      <w:tr w:rsidR="002D5014" w:rsidRPr="002D5014" w14:paraId="661EC35B" w14:textId="77777777" w:rsidTr="00003E6F">
        <w:trPr>
          <w:trHeight w:val="30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14:paraId="73688822" w14:textId="77777777" w:rsidR="002D5014" w:rsidRPr="002D5014" w:rsidRDefault="002D5014" w:rsidP="002D5014">
            <w:pPr>
              <w:spacing w:after="0" w:line="240" w:lineRule="auto"/>
              <w:rPr>
                <w:rFonts w:cs="Calibri"/>
                <w:color w:val="000000"/>
                <w:sz w:val="18"/>
                <w:szCs w:val="18"/>
                <w:lang w:eastAsia="hr-HR"/>
              </w:rPr>
            </w:pPr>
            <w:r w:rsidRPr="002D5014">
              <w:rPr>
                <w:rFonts w:cs="Calibri"/>
                <w:color w:val="000000"/>
                <w:sz w:val="18"/>
                <w:szCs w:val="18"/>
                <w:lang w:eastAsia="hr-HR"/>
              </w:rPr>
              <w:t>09</w:t>
            </w:r>
          </w:p>
        </w:tc>
        <w:tc>
          <w:tcPr>
            <w:tcW w:w="2688" w:type="dxa"/>
            <w:tcBorders>
              <w:top w:val="nil"/>
              <w:left w:val="nil"/>
              <w:bottom w:val="single" w:sz="4" w:space="0" w:color="auto"/>
              <w:right w:val="single" w:sz="4" w:space="0" w:color="auto"/>
            </w:tcBorders>
            <w:shd w:val="clear" w:color="auto" w:fill="auto"/>
            <w:noWrap/>
            <w:vAlign w:val="bottom"/>
            <w:hideMark/>
          </w:tcPr>
          <w:p w14:paraId="0C3B7000" w14:textId="77777777" w:rsidR="002D5014" w:rsidRPr="002D5014" w:rsidRDefault="002D5014" w:rsidP="002D5014">
            <w:pPr>
              <w:spacing w:after="0" w:line="240" w:lineRule="auto"/>
              <w:rPr>
                <w:rFonts w:cs="Calibri"/>
                <w:color w:val="000000"/>
                <w:sz w:val="18"/>
                <w:szCs w:val="18"/>
                <w:lang w:eastAsia="hr-HR"/>
              </w:rPr>
            </w:pPr>
            <w:r w:rsidRPr="002D5014">
              <w:rPr>
                <w:rFonts w:cs="Calibri"/>
                <w:color w:val="000000"/>
                <w:sz w:val="18"/>
                <w:szCs w:val="18"/>
                <w:lang w:eastAsia="hr-HR"/>
              </w:rPr>
              <w:t>OBRAZOVANJE</w:t>
            </w:r>
          </w:p>
        </w:tc>
        <w:tc>
          <w:tcPr>
            <w:tcW w:w="1142" w:type="dxa"/>
            <w:tcBorders>
              <w:top w:val="nil"/>
              <w:left w:val="nil"/>
              <w:bottom w:val="single" w:sz="4" w:space="0" w:color="auto"/>
              <w:right w:val="single" w:sz="4" w:space="0" w:color="auto"/>
            </w:tcBorders>
            <w:shd w:val="clear" w:color="auto" w:fill="auto"/>
            <w:noWrap/>
            <w:vAlign w:val="bottom"/>
            <w:hideMark/>
          </w:tcPr>
          <w:p w14:paraId="5F4455FD" w14:textId="77777777" w:rsidR="002D5014" w:rsidRPr="002D5014" w:rsidRDefault="002D5014" w:rsidP="002D5014">
            <w:pPr>
              <w:spacing w:after="0" w:line="240" w:lineRule="auto"/>
              <w:jc w:val="right"/>
              <w:rPr>
                <w:rFonts w:cs="Calibri"/>
                <w:color w:val="000000"/>
                <w:sz w:val="18"/>
                <w:szCs w:val="18"/>
                <w:lang w:eastAsia="hr-HR"/>
              </w:rPr>
            </w:pPr>
            <w:r w:rsidRPr="002D5014">
              <w:rPr>
                <w:rFonts w:cs="Calibri"/>
                <w:color w:val="000000"/>
                <w:sz w:val="18"/>
                <w:szCs w:val="18"/>
                <w:lang w:eastAsia="hr-HR"/>
              </w:rPr>
              <w:t>5.209.995</w:t>
            </w:r>
          </w:p>
        </w:tc>
        <w:tc>
          <w:tcPr>
            <w:tcW w:w="1039" w:type="dxa"/>
            <w:tcBorders>
              <w:top w:val="nil"/>
              <w:left w:val="nil"/>
              <w:bottom w:val="single" w:sz="4" w:space="0" w:color="auto"/>
              <w:right w:val="single" w:sz="4" w:space="0" w:color="auto"/>
            </w:tcBorders>
            <w:shd w:val="clear" w:color="auto" w:fill="auto"/>
            <w:noWrap/>
            <w:vAlign w:val="bottom"/>
            <w:hideMark/>
          </w:tcPr>
          <w:p w14:paraId="5BA3A845" w14:textId="77777777" w:rsidR="002D5014" w:rsidRPr="002D5014" w:rsidRDefault="002D5014" w:rsidP="002D5014">
            <w:pPr>
              <w:spacing w:after="0" w:line="240" w:lineRule="auto"/>
              <w:jc w:val="right"/>
              <w:rPr>
                <w:rFonts w:cs="Calibri"/>
                <w:color w:val="000000"/>
                <w:sz w:val="18"/>
                <w:szCs w:val="18"/>
                <w:lang w:eastAsia="hr-HR"/>
              </w:rPr>
            </w:pPr>
            <w:r w:rsidRPr="002D5014">
              <w:rPr>
                <w:rFonts w:cs="Calibri"/>
                <w:color w:val="000000"/>
                <w:sz w:val="18"/>
                <w:szCs w:val="18"/>
                <w:lang w:eastAsia="hr-HR"/>
              </w:rPr>
              <w:t>6.673.326</w:t>
            </w:r>
          </w:p>
        </w:tc>
        <w:tc>
          <w:tcPr>
            <w:tcW w:w="1039" w:type="dxa"/>
            <w:tcBorders>
              <w:top w:val="nil"/>
              <w:left w:val="nil"/>
              <w:bottom w:val="single" w:sz="4" w:space="0" w:color="auto"/>
              <w:right w:val="single" w:sz="4" w:space="0" w:color="auto"/>
            </w:tcBorders>
            <w:shd w:val="clear" w:color="auto" w:fill="auto"/>
            <w:noWrap/>
            <w:vAlign w:val="bottom"/>
            <w:hideMark/>
          </w:tcPr>
          <w:p w14:paraId="307B4558" w14:textId="77777777" w:rsidR="002D5014" w:rsidRPr="002D5014" w:rsidRDefault="002D5014" w:rsidP="002D5014">
            <w:pPr>
              <w:spacing w:after="0" w:line="240" w:lineRule="auto"/>
              <w:jc w:val="right"/>
              <w:rPr>
                <w:rFonts w:cs="Calibri"/>
                <w:color w:val="000000"/>
                <w:sz w:val="18"/>
                <w:szCs w:val="18"/>
                <w:lang w:eastAsia="hr-HR"/>
              </w:rPr>
            </w:pPr>
            <w:r w:rsidRPr="002D5014">
              <w:rPr>
                <w:rFonts w:cs="Calibri"/>
                <w:color w:val="000000"/>
                <w:sz w:val="18"/>
                <w:szCs w:val="18"/>
                <w:lang w:eastAsia="hr-HR"/>
              </w:rPr>
              <w:t>6.345.711</w:t>
            </w:r>
          </w:p>
        </w:tc>
        <w:tc>
          <w:tcPr>
            <w:tcW w:w="969" w:type="dxa"/>
            <w:tcBorders>
              <w:top w:val="nil"/>
              <w:left w:val="nil"/>
              <w:bottom w:val="single" w:sz="4" w:space="0" w:color="auto"/>
              <w:right w:val="single" w:sz="4" w:space="0" w:color="auto"/>
            </w:tcBorders>
            <w:shd w:val="clear" w:color="auto" w:fill="auto"/>
            <w:noWrap/>
            <w:vAlign w:val="bottom"/>
            <w:hideMark/>
          </w:tcPr>
          <w:p w14:paraId="0420187D" w14:textId="77777777" w:rsidR="002D5014" w:rsidRPr="002D5014" w:rsidRDefault="002D5014" w:rsidP="002D5014">
            <w:pPr>
              <w:spacing w:after="0" w:line="240" w:lineRule="auto"/>
              <w:jc w:val="right"/>
              <w:rPr>
                <w:rFonts w:cs="Calibri"/>
                <w:color w:val="000000"/>
                <w:sz w:val="18"/>
                <w:szCs w:val="18"/>
                <w:lang w:eastAsia="hr-HR"/>
              </w:rPr>
            </w:pPr>
            <w:r w:rsidRPr="002D5014">
              <w:rPr>
                <w:rFonts w:cs="Calibri"/>
                <w:color w:val="000000"/>
                <w:sz w:val="18"/>
                <w:szCs w:val="18"/>
                <w:lang w:eastAsia="hr-HR"/>
              </w:rPr>
              <w:t>95,09%</w:t>
            </w:r>
          </w:p>
        </w:tc>
        <w:tc>
          <w:tcPr>
            <w:tcW w:w="1021" w:type="dxa"/>
            <w:tcBorders>
              <w:top w:val="nil"/>
              <w:left w:val="nil"/>
              <w:bottom w:val="single" w:sz="4" w:space="0" w:color="auto"/>
              <w:right w:val="single" w:sz="4" w:space="0" w:color="auto"/>
            </w:tcBorders>
            <w:shd w:val="clear" w:color="auto" w:fill="auto"/>
            <w:noWrap/>
            <w:vAlign w:val="bottom"/>
            <w:hideMark/>
          </w:tcPr>
          <w:p w14:paraId="5E582CE1" w14:textId="77777777" w:rsidR="002D5014" w:rsidRPr="002D5014" w:rsidRDefault="002D5014" w:rsidP="002D5014">
            <w:pPr>
              <w:spacing w:after="0" w:line="240" w:lineRule="auto"/>
              <w:jc w:val="right"/>
              <w:rPr>
                <w:rFonts w:cs="Calibri"/>
                <w:color w:val="000000"/>
                <w:sz w:val="18"/>
                <w:szCs w:val="18"/>
                <w:lang w:eastAsia="hr-HR"/>
              </w:rPr>
            </w:pPr>
            <w:r w:rsidRPr="002D5014">
              <w:rPr>
                <w:rFonts w:cs="Calibri"/>
                <w:color w:val="000000"/>
                <w:sz w:val="18"/>
                <w:szCs w:val="18"/>
                <w:lang w:eastAsia="hr-HR"/>
              </w:rPr>
              <w:t>121,80%</w:t>
            </w:r>
          </w:p>
        </w:tc>
        <w:tc>
          <w:tcPr>
            <w:tcW w:w="848" w:type="dxa"/>
            <w:tcBorders>
              <w:top w:val="nil"/>
              <w:left w:val="nil"/>
              <w:bottom w:val="single" w:sz="4" w:space="0" w:color="auto"/>
              <w:right w:val="single" w:sz="4" w:space="0" w:color="auto"/>
            </w:tcBorders>
            <w:shd w:val="clear" w:color="auto" w:fill="auto"/>
            <w:noWrap/>
            <w:vAlign w:val="bottom"/>
            <w:hideMark/>
          </w:tcPr>
          <w:p w14:paraId="77BE99CA" w14:textId="77777777" w:rsidR="002D5014" w:rsidRPr="002D5014" w:rsidRDefault="002D5014" w:rsidP="002D5014">
            <w:pPr>
              <w:spacing w:after="0" w:line="240" w:lineRule="auto"/>
              <w:jc w:val="right"/>
              <w:rPr>
                <w:rFonts w:cs="Calibri"/>
                <w:color w:val="000000"/>
                <w:sz w:val="18"/>
                <w:szCs w:val="18"/>
                <w:lang w:eastAsia="hr-HR"/>
              </w:rPr>
            </w:pPr>
            <w:r w:rsidRPr="002D5014">
              <w:rPr>
                <w:rFonts w:cs="Calibri"/>
                <w:color w:val="000000"/>
                <w:sz w:val="18"/>
                <w:szCs w:val="18"/>
                <w:lang w:eastAsia="hr-HR"/>
              </w:rPr>
              <w:t>22,86%</w:t>
            </w:r>
          </w:p>
        </w:tc>
      </w:tr>
      <w:tr w:rsidR="002D5014" w:rsidRPr="002D5014" w14:paraId="441D6A57" w14:textId="77777777" w:rsidTr="00003E6F">
        <w:trPr>
          <w:trHeight w:val="30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14:paraId="45396654" w14:textId="77777777" w:rsidR="002D5014" w:rsidRPr="002D5014" w:rsidRDefault="002D5014" w:rsidP="002D5014">
            <w:pPr>
              <w:spacing w:after="0" w:line="240" w:lineRule="auto"/>
              <w:rPr>
                <w:rFonts w:cs="Calibri"/>
                <w:color w:val="000000"/>
                <w:sz w:val="18"/>
                <w:szCs w:val="18"/>
                <w:lang w:eastAsia="hr-HR"/>
              </w:rPr>
            </w:pPr>
            <w:r w:rsidRPr="002D5014">
              <w:rPr>
                <w:rFonts w:cs="Calibri"/>
                <w:color w:val="000000"/>
                <w:sz w:val="18"/>
                <w:szCs w:val="18"/>
                <w:lang w:eastAsia="hr-HR"/>
              </w:rPr>
              <w:t>10</w:t>
            </w:r>
          </w:p>
        </w:tc>
        <w:tc>
          <w:tcPr>
            <w:tcW w:w="2688" w:type="dxa"/>
            <w:tcBorders>
              <w:top w:val="nil"/>
              <w:left w:val="nil"/>
              <w:bottom w:val="single" w:sz="4" w:space="0" w:color="auto"/>
              <w:right w:val="single" w:sz="4" w:space="0" w:color="auto"/>
            </w:tcBorders>
            <w:shd w:val="clear" w:color="auto" w:fill="auto"/>
            <w:noWrap/>
            <w:vAlign w:val="bottom"/>
            <w:hideMark/>
          </w:tcPr>
          <w:p w14:paraId="4617906A" w14:textId="77777777" w:rsidR="002D5014" w:rsidRPr="002D5014" w:rsidRDefault="002D5014" w:rsidP="002D5014">
            <w:pPr>
              <w:spacing w:after="0" w:line="240" w:lineRule="auto"/>
              <w:rPr>
                <w:rFonts w:cs="Calibri"/>
                <w:color w:val="000000"/>
                <w:sz w:val="18"/>
                <w:szCs w:val="18"/>
                <w:lang w:eastAsia="hr-HR"/>
              </w:rPr>
            </w:pPr>
            <w:r w:rsidRPr="002D5014">
              <w:rPr>
                <w:rFonts w:cs="Calibri"/>
                <w:color w:val="000000"/>
                <w:sz w:val="18"/>
                <w:szCs w:val="18"/>
                <w:lang w:eastAsia="hr-HR"/>
              </w:rPr>
              <w:t>SOCIJALNA ZAŠTITA</w:t>
            </w:r>
          </w:p>
        </w:tc>
        <w:tc>
          <w:tcPr>
            <w:tcW w:w="1142" w:type="dxa"/>
            <w:tcBorders>
              <w:top w:val="nil"/>
              <w:left w:val="nil"/>
              <w:bottom w:val="single" w:sz="4" w:space="0" w:color="auto"/>
              <w:right w:val="single" w:sz="4" w:space="0" w:color="auto"/>
            </w:tcBorders>
            <w:shd w:val="clear" w:color="auto" w:fill="auto"/>
            <w:noWrap/>
            <w:vAlign w:val="bottom"/>
            <w:hideMark/>
          </w:tcPr>
          <w:p w14:paraId="110BFB91" w14:textId="77777777" w:rsidR="002D5014" w:rsidRPr="002D5014" w:rsidRDefault="002D5014" w:rsidP="002D5014">
            <w:pPr>
              <w:spacing w:after="0" w:line="240" w:lineRule="auto"/>
              <w:jc w:val="right"/>
              <w:rPr>
                <w:rFonts w:cs="Calibri"/>
                <w:color w:val="000000"/>
                <w:sz w:val="18"/>
                <w:szCs w:val="18"/>
                <w:lang w:eastAsia="hr-HR"/>
              </w:rPr>
            </w:pPr>
            <w:r w:rsidRPr="002D5014">
              <w:rPr>
                <w:rFonts w:cs="Calibri"/>
                <w:color w:val="000000"/>
                <w:sz w:val="18"/>
                <w:szCs w:val="18"/>
                <w:lang w:eastAsia="hr-HR"/>
              </w:rPr>
              <w:t>1.390.874</w:t>
            </w:r>
          </w:p>
        </w:tc>
        <w:tc>
          <w:tcPr>
            <w:tcW w:w="1039" w:type="dxa"/>
            <w:tcBorders>
              <w:top w:val="nil"/>
              <w:left w:val="nil"/>
              <w:bottom w:val="single" w:sz="4" w:space="0" w:color="auto"/>
              <w:right w:val="single" w:sz="4" w:space="0" w:color="auto"/>
            </w:tcBorders>
            <w:shd w:val="clear" w:color="auto" w:fill="auto"/>
            <w:noWrap/>
            <w:vAlign w:val="bottom"/>
            <w:hideMark/>
          </w:tcPr>
          <w:p w14:paraId="13BEA0FA" w14:textId="77777777" w:rsidR="002D5014" w:rsidRPr="002D5014" w:rsidRDefault="002D5014" w:rsidP="002D5014">
            <w:pPr>
              <w:spacing w:after="0" w:line="240" w:lineRule="auto"/>
              <w:jc w:val="right"/>
              <w:rPr>
                <w:rFonts w:cs="Calibri"/>
                <w:color w:val="000000"/>
                <w:sz w:val="18"/>
                <w:szCs w:val="18"/>
                <w:lang w:eastAsia="hr-HR"/>
              </w:rPr>
            </w:pPr>
            <w:r w:rsidRPr="002D5014">
              <w:rPr>
                <w:rFonts w:cs="Calibri"/>
                <w:color w:val="000000"/>
                <w:sz w:val="18"/>
                <w:szCs w:val="18"/>
                <w:lang w:eastAsia="hr-HR"/>
              </w:rPr>
              <w:t>1.328.900</w:t>
            </w:r>
          </w:p>
        </w:tc>
        <w:tc>
          <w:tcPr>
            <w:tcW w:w="1039" w:type="dxa"/>
            <w:tcBorders>
              <w:top w:val="nil"/>
              <w:left w:val="nil"/>
              <w:bottom w:val="single" w:sz="4" w:space="0" w:color="auto"/>
              <w:right w:val="single" w:sz="4" w:space="0" w:color="auto"/>
            </w:tcBorders>
            <w:shd w:val="clear" w:color="auto" w:fill="auto"/>
            <w:noWrap/>
            <w:vAlign w:val="bottom"/>
            <w:hideMark/>
          </w:tcPr>
          <w:p w14:paraId="13324C3F" w14:textId="77777777" w:rsidR="002D5014" w:rsidRPr="002D5014" w:rsidRDefault="002D5014" w:rsidP="002D5014">
            <w:pPr>
              <w:spacing w:after="0" w:line="240" w:lineRule="auto"/>
              <w:jc w:val="right"/>
              <w:rPr>
                <w:rFonts w:cs="Calibri"/>
                <w:color w:val="000000"/>
                <w:sz w:val="18"/>
                <w:szCs w:val="18"/>
                <w:lang w:eastAsia="hr-HR"/>
              </w:rPr>
            </w:pPr>
            <w:r w:rsidRPr="002D5014">
              <w:rPr>
                <w:rFonts w:cs="Calibri"/>
                <w:color w:val="000000"/>
                <w:sz w:val="18"/>
                <w:szCs w:val="18"/>
                <w:lang w:eastAsia="hr-HR"/>
              </w:rPr>
              <w:t>1.255.278</w:t>
            </w:r>
          </w:p>
        </w:tc>
        <w:tc>
          <w:tcPr>
            <w:tcW w:w="969" w:type="dxa"/>
            <w:tcBorders>
              <w:top w:val="nil"/>
              <w:left w:val="nil"/>
              <w:bottom w:val="single" w:sz="4" w:space="0" w:color="auto"/>
              <w:right w:val="single" w:sz="4" w:space="0" w:color="auto"/>
            </w:tcBorders>
            <w:shd w:val="clear" w:color="auto" w:fill="auto"/>
            <w:noWrap/>
            <w:vAlign w:val="bottom"/>
            <w:hideMark/>
          </w:tcPr>
          <w:p w14:paraId="0BA3D3EC" w14:textId="77777777" w:rsidR="002D5014" w:rsidRPr="002D5014" w:rsidRDefault="002D5014" w:rsidP="002D5014">
            <w:pPr>
              <w:spacing w:after="0" w:line="240" w:lineRule="auto"/>
              <w:jc w:val="right"/>
              <w:rPr>
                <w:rFonts w:cs="Calibri"/>
                <w:color w:val="000000"/>
                <w:sz w:val="18"/>
                <w:szCs w:val="18"/>
                <w:lang w:eastAsia="hr-HR"/>
              </w:rPr>
            </w:pPr>
            <w:r w:rsidRPr="002D5014">
              <w:rPr>
                <w:rFonts w:cs="Calibri"/>
                <w:color w:val="000000"/>
                <w:sz w:val="18"/>
                <w:szCs w:val="18"/>
                <w:lang w:eastAsia="hr-HR"/>
              </w:rPr>
              <w:t>94,46%</w:t>
            </w:r>
          </w:p>
        </w:tc>
        <w:tc>
          <w:tcPr>
            <w:tcW w:w="1021" w:type="dxa"/>
            <w:tcBorders>
              <w:top w:val="nil"/>
              <w:left w:val="nil"/>
              <w:bottom w:val="single" w:sz="4" w:space="0" w:color="auto"/>
              <w:right w:val="single" w:sz="4" w:space="0" w:color="auto"/>
            </w:tcBorders>
            <w:shd w:val="clear" w:color="auto" w:fill="auto"/>
            <w:noWrap/>
            <w:vAlign w:val="bottom"/>
            <w:hideMark/>
          </w:tcPr>
          <w:p w14:paraId="2705BFB4" w14:textId="77777777" w:rsidR="002D5014" w:rsidRPr="002D5014" w:rsidRDefault="002D5014" w:rsidP="002D5014">
            <w:pPr>
              <w:spacing w:after="0" w:line="240" w:lineRule="auto"/>
              <w:jc w:val="right"/>
              <w:rPr>
                <w:rFonts w:cs="Calibri"/>
                <w:color w:val="000000"/>
                <w:sz w:val="18"/>
                <w:szCs w:val="18"/>
                <w:lang w:eastAsia="hr-HR"/>
              </w:rPr>
            </w:pPr>
            <w:r w:rsidRPr="002D5014">
              <w:rPr>
                <w:rFonts w:cs="Calibri"/>
                <w:color w:val="000000"/>
                <w:sz w:val="18"/>
                <w:szCs w:val="18"/>
                <w:lang w:eastAsia="hr-HR"/>
              </w:rPr>
              <w:t>90,25%</w:t>
            </w:r>
          </w:p>
        </w:tc>
        <w:tc>
          <w:tcPr>
            <w:tcW w:w="848" w:type="dxa"/>
            <w:tcBorders>
              <w:top w:val="nil"/>
              <w:left w:val="nil"/>
              <w:bottom w:val="single" w:sz="4" w:space="0" w:color="auto"/>
              <w:right w:val="single" w:sz="4" w:space="0" w:color="auto"/>
            </w:tcBorders>
            <w:shd w:val="clear" w:color="auto" w:fill="auto"/>
            <w:noWrap/>
            <w:vAlign w:val="bottom"/>
            <w:hideMark/>
          </w:tcPr>
          <w:p w14:paraId="2298345C" w14:textId="77777777" w:rsidR="002D5014" w:rsidRPr="002D5014" w:rsidRDefault="002D5014" w:rsidP="002D5014">
            <w:pPr>
              <w:spacing w:after="0" w:line="240" w:lineRule="auto"/>
              <w:jc w:val="right"/>
              <w:rPr>
                <w:rFonts w:cs="Calibri"/>
                <w:color w:val="000000"/>
                <w:sz w:val="18"/>
                <w:szCs w:val="18"/>
                <w:lang w:eastAsia="hr-HR"/>
              </w:rPr>
            </w:pPr>
            <w:r w:rsidRPr="002D5014">
              <w:rPr>
                <w:rFonts w:cs="Calibri"/>
                <w:color w:val="000000"/>
                <w:sz w:val="18"/>
                <w:szCs w:val="18"/>
                <w:lang w:eastAsia="hr-HR"/>
              </w:rPr>
              <w:t>4,52%</w:t>
            </w:r>
          </w:p>
        </w:tc>
      </w:tr>
      <w:tr w:rsidR="002D5014" w:rsidRPr="002D5014" w14:paraId="148FD8E3" w14:textId="77777777" w:rsidTr="00003E6F">
        <w:trPr>
          <w:trHeight w:val="300"/>
        </w:trPr>
        <w:tc>
          <w:tcPr>
            <w:tcW w:w="701" w:type="dxa"/>
            <w:tcBorders>
              <w:top w:val="nil"/>
              <w:left w:val="single" w:sz="4" w:space="0" w:color="auto"/>
              <w:bottom w:val="single" w:sz="4" w:space="0" w:color="auto"/>
              <w:right w:val="single" w:sz="4" w:space="0" w:color="auto"/>
            </w:tcBorders>
            <w:shd w:val="clear" w:color="000000" w:fill="FFEB9C"/>
            <w:noWrap/>
            <w:vAlign w:val="bottom"/>
            <w:hideMark/>
          </w:tcPr>
          <w:p w14:paraId="378558EF" w14:textId="77777777" w:rsidR="002D5014" w:rsidRPr="002D5014" w:rsidRDefault="002D5014" w:rsidP="002D5014">
            <w:pPr>
              <w:spacing w:after="0" w:line="240" w:lineRule="auto"/>
              <w:rPr>
                <w:rFonts w:cs="Calibri"/>
                <w:b/>
                <w:bCs/>
                <w:sz w:val="18"/>
                <w:szCs w:val="18"/>
                <w:lang w:eastAsia="hr-HR"/>
              </w:rPr>
            </w:pPr>
            <w:r w:rsidRPr="002D5014">
              <w:rPr>
                <w:rFonts w:cs="Calibri"/>
                <w:b/>
                <w:bCs/>
                <w:sz w:val="18"/>
                <w:szCs w:val="18"/>
                <w:lang w:eastAsia="hr-HR"/>
              </w:rPr>
              <w:t> </w:t>
            </w:r>
          </w:p>
        </w:tc>
        <w:tc>
          <w:tcPr>
            <w:tcW w:w="2688" w:type="dxa"/>
            <w:tcBorders>
              <w:top w:val="nil"/>
              <w:left w:val="nil"/>
              <w:bottom w:val="single" w:sz="4" w:space="0" w:color="auto"/>
              <w:right w:val="single" w:sz="4" w:space="0" w:color="auto"/>
            </w:tcBorders>
            <w:shd w:val="clear" w:color="000000" w:fill="FFEB9C"/>
            <w:noWrap/>
            <w:vAlign w:val="bottom"/>
            <w:hideMark/>
          </w:tcPr>
          <w:p w14:paraId="11B18DB0" w14:textId="77777777" w:rsidR="002D5014" w:rsidRPr="002D5014" w:rsidRDefault="002D5014" w:rsidP="002D5014">
            <w:pPr>
              <w:spacing w:after="0" w:line="240" w:lineRule="auto"/>
              <w:rPr>
                <w:rFonts w:cs="Calibri"/>
                <w:b/>
                <w:bCs/>
                <w:sz w:val="18"/>
                <w:szCs w:val="18"/>
                <w:lang w:eastAsia="hr-HR"/>
              </w:rPr>
            </w:pPr>
            <w:r w:rsidRPr="002D5014">
              <w:rPr>
                <w:rFonts w:cs="Calibri"/>
                <w:b/>
                <w:bCs/>
                <w:sz w:val="18"/>
                <w:szCs w:val="18"/>
                <w:lang w:eastAsia="hr-HR"/>
              </w:rPr>
              <w:t> </w:t>
            </w:r>
          </w:p>
        </w:tc>
        <w:tc>
          <w:tcPr>
            <w:tcW w:w="1142" w:type="dxa"/>
            <w:tcBorders>
              <w:top w:val="nil"/>
              <w:left w:val="nil"/>
              <w:bottom w:val="single" w:sz="4" w:space="0" w:color="auto"/>
              <w:right w:val="single" w:sz="4" w:space="0" w:color="auto"/>
            </w:tcBorders>
            <w:shd w:val="clear" w:color="000000" w:fill="FFEB9C"/>
            <w:noWrap/>
            <w:vAlign w:val="bottom"/>
            <w:hideMark/>
          </w:tcPr>
          <w:p w14:paraId="639549A4" w14:textId="77777777" w:rsidR="002D5014" w:rsidRPr="002D5014" w:rsidRDefault="002D5014" w:rsidP="002D5014">
            <w:pPr>
              <w:spacing w:after="0" w:line="240" w:lineRule="auto"/>
              <w:jc w:val="right"/>
              <w:rPr>
                <w:rFonts w:cs="Calibri"/>
                <w:b/>
                <w:bCs/>
                <w:sz w:val="18"/>
                <w:szCs w:val="18"/>
                <w:lang w:eastAsia="hr-HR"/>
              </w:rPr>
            </w:pPr>
            <w:r w:rsidRPr="002D5014">
              <w:rPr>
                <w:rFonts w:cs="Calibri"/>
                <w:b/>
                <w:bCs/>
                <w:sz w:val="18"/>
                <w:szCs w:val="18"/>
                <w:lang w:eastAsia="hr-HR"/>
              </w:rPr>
              <w:t>23.853.340</w:t>
            </w:r>
          </w:p>
        </w:tc>
        <w:tc>
          <w:tcPr>
            <w:tcW w:w="1039" w:type="dxa"/>
            <w:tcBorders>
              <w:top w:val="nil"/>
              <w:left w:val="nil"/>
              <w:bottom w:val="single" w:sz="4" w:space="0" w:color="auto"/>
              <w:right w:val="single" w:sz="4" w:space="0" w:color="auto"/>
            </w:tcBorders>
            <w:shd w:val="clear" w:color="000000" w:fill="FFEB9C"/>
            <w:noWrap/>
            <w:vAlign w:val="bottom"/>
            <w:hideMark/>
          </w:tcPr>
          <w:p w14:paraId="7136F4F6" w14:textId="77777777" w:rsidR="002D5014" w:rsidRPr="002D5014" w:rsidRDefault="002D5014" w:rsidP="002D5014">
            <w:pPr>
              <w:spacing w:after="0" w:line="240" w:lineRule="auto"/>
              <w:jc w:val="right"/>
              <w:rPr>
                <w:rFonts w:cs="Calibri"/>
                <w:b/>
                <w:bCs/>
                <w:sz w:val="18"/>
                <w:szCs w:val="18"/>
                <w:lang w:eastAsia="hr-HR"/>
              </w:rPr>
            </w:pPr>
            <w:r w:rsidRPr="002D5014">
              <w:rPr>
                <w:rFonts w:cs="Calibri"/>
                <w:b/>
                <w:bCs/>
                <w:sz w:val="18"/>
                <w:szCs w:val="18"/>
                <w:lang w:eastAsia="hr-HR"/>
              </w:rPr>
              <w:t>30.019.251</w:t>
            </w:r>
          </w:p>
        </w:tc>
        <w:tc>
          <w:tcPr>
            <w:tcW w:w="1039" w:type="dxa"/>
            <w:tcBorders>
              <w:top w:val="nil"/>
              <w:left w:val="nil"/>
              <w:bottom w:val="single" w:sz="4" w:space="0" w:color="auto"/>
              <w:right w:val="single" w:sz="4" w:space="0" w:color="auto"/>
            </w:tcBorders>
            <w:shd w:val="clear" w:color="000000" w:fill="FFEB9C"/>
            <w:noWrap/>
            <w:vAlign w:val="bottom"/>
            <w:hideMark/>
          </w:tcPr>
          <w:p w14:paraId="64608025" w14:textId="77777777" w:rsidR="002D5014" w:rsidRPr="002D5014" w:rsidRDefault="002D5014" w:rsidP="002D5014">
            <w:pPr>
              <w:spacing w:after="0" w:line="240" w:lineRule="auto"/>
              <w:jc w:val="right"/>
              <w:rPr>
                <w:rFonts w:cs="Calibri"/>
                <w:b/>
                <w:bCs/>
                <w:sz w:val="18"/>
                <w:szCs w:val="18"/>
                <w:lang w:eastAsia="hr-HR"/>
              </w:rPr>
            </w:pPr>
            <w:r w:rsidRPr="002D5014">
              <w:rPr>
                <w:rFonts w:cs="Calibri"/>
                <w:b/>
                <w:bCs/>
                <w:sz w:val="18"/>
                <w:szCs w:val="18"/>
                <w:lang w:eastAsia="hr-HR"/>
              </w:rPr>
              <w:t>27.760.459</w:t>
            </w:r>
          </w:p>
        </w:tc>
        <w:tc>
          <w:tcPr>
            <w:tcW w:w="969" w:type="dxa"/>
            <w:tcBorders>
              <w:top w:val="nil"/>
              <w:left w:val="nil"/>
              <w:bottom w:val="single" w:sz="4" w:space="0" w:color="auto"/>
              <w:right w:val="single" w:sz="4" w:space="0" w:color="auto"/>
            </w:tcBorders>
            <w:shd w:val="clear" w:color="000000" w:fill="FFEB9C"/>
            <w:noWrap/>
            <w:vAlign w:val="bottom"/>
            <w:hideMark/>
          </w:tcPr>
          <w:p w14:paraId="6520F22B" w14:textId="77777777" w:rsidR="002D5014" w:rsidRPr="002D5014" w:rsidRDefault="002D5014" w:rsidP="002D5014">
            <w:pPr>
              <w:spacing w:after="0" w:line="240" w:lineRule="auto"/>
              <w:jc w:val="right"/>
              <w:rPr>
                <w:rFonts w:cs="Calibri"/>
                <w:b/>
                <w:bCs/>
                <w:sz w:val="18"/>
                <w:szCs w:val="18"/>
                <w:lang w:eastAsia="hr-HR"/>
              </w:rPr>
            </w:pPr>
            <w:r w:rsidRPr="002D5014">
              <w:rPr>
                <w:rFonts w:cs="Calibri"/>
                <w:b/>
                <w:bCs/>
                <w:sz w:val="18"/>
                <w:szCs w:val="18"/>
                <w:lang w:eastAsia="hr-HR"/>
              </w:rPr>
              <w:t>92,48%</w:t>
            </w:r>
          </w:p>
        </w:tc>
        <w:tc>
          <w:tcPr>
            <w:tcW w:w="1021" w:type="dxa"/>
            <w:tcBorders>
              <w:top w:val="nil"/>
              <w:left w:val="nil"/>
              <w:bottom w:val="single" w:sz="4" w:space="0" w:color="auto"/>
              <w:right w:val="single" w:sz="4" w:space="0" w:color="auto"/>
            </w:tcBorders>
            <w:shd w:val="clear" w:color="000000" w:fill="FFEB9C"/>
            <w:noWrap/>
            <w:vAlign w:val="bottom"/>
            <w:hideMark/>
          </w:tcPr>
          <w:p w14:paraId="3BF73696" w14:textId="77777777" w:rsidR="002D5014" w:rsidRPr="002D5014" w:rsidRDefault="002D5014" w:rsidP="002D5014">
            <w:pPr>
              <w:spacing w:after="0" w:line="240" w:lineRule="auto"/>
              <w:jc w:val="right"/>
              <w:rPr>
                <w:rFonts w:cs="Calibri"/>
                <w:b/>
                <w:bCs/>
                <w:sz w:val="18"/>
                <w:szCs w:val="18"/>
                <w:lang w:eastAsia="hr-HR"/>
              </w:rPr>
            </w:pPr>
            <w:r w:rsidRPr="002D5014">
              <w:rPr>
                <w:rFonts w:cs="Calibri"/>
                <w:b/>
                <w:bCs/>
                <w:sz w:val="18"/>
                <w:szCs w:val="18"/>
                <w:lang w:eastAsia="hr-HR"/>
              </w:rPr>
              <w:t>116,38%</w:t>
            </w:r>
          </w:p>
        </w:tc>
        <w:tc>
          <w:tcPr>
            <w:tcW w:w="848" w:type="dxa"/>
            <w:tcBorders>
              <w:top w:val="nil"/>
              <w:left w:val="nil"/>
              <w:bottom w:val="single" w:sz="4" w:space="0" w:color="auto"/>
              <w:right w:val="single" w:sz="4" w:space="0" w:color="auto"/>
            </w:tcBorders>
            <w:shd w:val="clear" w:color="000000" w:fill="FFEB9C"/>
            <w:noWrap/>
            <w:vAlign w:val="bottom"/>
            <w:hideMark/>
          </w:tcPr>
          <w:p w14:paraId="15F5DF9A" w14:textId="77777777" w:rsidR="002D5014" w:rsidRPr="002D5014" w:rsidRDefault="002D5014" w:rsidP="002D5014">
            <w:pPr>
              <w:spacing w:after="0" w:line="240" w:lineRule="auto"/>
              <w:jc w:val="right"/>
              <w:rPr>
                <w:rFonts w:cs="Calibri"/>
                <w:b/>
                <w:bCs/>
                <w:sz w:val="18"/>
                <w:szCs w:val="18"/>
                <w:lang w:eastAsia="hr-HR"/>
              </w:rPr>
            </w:pPr>
            <w:r w:rsidRPr="002D5014">
              <w:rPr>
                <w:rFonts w:cs="Calibri"/>
                <w:b/>
                <w:bCs/>
                <w:sz w:val="18"/>
                <w:szCs w:val="18"/>
                <w:lang w:eastAsia="hr-HR"/>
              </w:rPr>
              <w:t>100,00%</w:t>
            </w:r>
          </w:p>
        </w:tc>
      </w:tr>
    </w:tbl>
    <w:p w14:paraId="1CC20066" w14:textId="77777777" w:rsidR="002D5014" w:rsidRDefault="002D5014" w:rsidP="005F7317">
      <w:pPr>
        <w:spacing w:after="0" w:line="240" w:lineRule="auto"/>
        <w:jc w:val="both"/>
        <w:rPr>
          <w:rFonts w:asciiTheme="minorHAnsi" w:hAnsiTheme="minorHAnsi"/>
          <w:color w:val="000000"/>
          <w:sz w:val="18"/>
          <w:szCs w:val="18"/>
          <w:lang w:eastAsia="hr-HR"/>
        </w:rPr>
      </w:pPr>
    </w:p>
    <w:p w14:paraId="2178AA01" w14:textId="766951F3" w:rsidR="003A568D" w:rsidRDefault="003A568D" w:rsidP="005F7317">
      <w:pPr>
        <w:spacing w:after="0" w:line="240" w:lineRule="auto"/>
        <w:jc w:val="both"/>
        <w:rPr>
          <w:rFonts w:asciiTheme="minorHAnsi" w:hAnsiTheme="minorHAnsi"/>
          <w:color w:val="000000"/>
          <w:sz w:val="18"/>
          <w:szCs w:val="18"/>
          <w:lang w:eastAsia="hr-HR"/>
        </w:rPr>
      </w:pPr>
      <w:r>
        <w:rPr>
          <w:noProof/>
        </w:rPr>
        <w:drawing>
          <wp:inline distT="0" distB="0" distL="0" distR="0" wp14:anchorId="4179D0E3" wp14:editId="154E08D8">
            <wp:extent cx="5939790" cy="3343275"/>
            <wp:effectExtent l="19050" t="19050" r="22860" b="9525"/>
            <wp:docPr id="79535209" name="Grafikon 1">
              <a:extLst xmlns:a="http://schemas.openxmlformats.org/drawingml/2006/main">
                <a:ext uri="{FF2B5EF4-FFF2-40B4-BE49-F238E27FC236}">
                  <a16:creationId xmlns:a16="http://schemas.microsoft.com/office/drawing/2014/main" id="{1A9694C7-7704-A426-33F1-F2026550A3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1DB75D4" w14:textId="77777777" w:rsidR="00003E6F" w:rsidRDefault="00003E6F" w:rsidP="005F7317">
      <w:pPr>
        <w:spacing w:after="0" w:line="240" w:lineRule="auto"/>
        <w:jc w:val="both"/>
        <w:rPr>
          <w:rFonts w:asciiTheme="minorHAnsi" w:hAnsiTheme="minorHAnsi"/>
          <w:color w:val="000000"/>
          <w:sz w:val="18"/>
          <w:szCs w:val="18"/>
          <w:lang w:eastAsia="hr-HR"/>
        </w:rPr>
      </w:pPr>
    </w:p>
    <w:p w14:paraId="58D2D370" w14:textId="77777777" w:rsidR="00003E6F" w:rsidRPr="002D5014" w:rsidRDefault="00003E6F" w:rsidP="005F7317">
      <w:pPr>
        <w:spacing w:after="0" w:line="240" w:lineRule="auto"/>
        <w:jc w:val="both"/>
        <w:rPr>
          <w:rFonts w:asciiTheme="minorHAnsi" w:hAnsiTheme="minorHAnsi"/>
          <w:color w:val="000000"/>
          <w:sz w:val="18"/>
          <w:szCs w:val="18"/>
          <w:lang w:eastAsia="hr-HR"/>
        </w:rPr>
      </w:pPr>
    </w:p>
    <w:tbl>
      <w:tblPr>
        <w:tblW w:w="9319" w:type="dxa"/>
        <w:tblLook w:val="04A0" w:firstRow="1" w:lastRow="0" w:firstColumn="1" w:lastColumn="0" w:noHBand="0" w:noVBand="1"/>
      </w:tblPr>
      <w:tblGrid>
        <w:gridCol w:w="702"/>
        <w:gridCol w:w="2554"/>
        <w:gridCol w:w="1134"/>
        <w:gridCol w:w="1042"/>
        <w:gridCol w:w="1042"/>
        <w:gridCol w:w="971"/>
        <w:gridCol w:w="1024"/>
        <w:gridCol w:w="850"/>
      </w:tblGrid>
      <w:tr w:rsidR="005815B1" w:rsidRPr="005815B1" w14:paraId="06612995" w14:textId="77777777" w:rsidTr="00B578EE">
        <w:trPr>
          <w:trHeight w:val="300"/>
        </w:trPr>
        <w:tc>
          <w:tcPr>
            <w:tcW w:w="702"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1812B789" w14:textId="77777777" w:rsidR="005815B1" w:rsidRPr="005815B1" w:rsidRDefault="005815B1" w:rsidP="005815B1">
            <w:pPr>
              <w:spacing w:after="0" w:line="240" w:lineRule="auto"/>
              <w:jc w:val="center"/>
              <w:rPr>
                <w:rFonts w:cs="Calibri"/>
                <w:b/>
                <w:bCs/>
                <w:sz w:val="18"/>
                <w:szCs w:val="18"/>
                <w:lang w:eastAsia="hr-HR"/>
              </w:rPr>
            </w:pPr>
            <w:r w:rsidRPr="005815B1">
              <w:rPr>
                <w:rFonts w:cs="Calibri"/>
                <w:b/>
                <w:bCs/>
                <w:sz w:val="18"/>
                <w:szCs w:val="18"/>
                <w:lang w:eastAsia="hr-HR"/>
              </w:rPr>
              <w:t>Funkc. klas.</w:t>
            </w:r>
          </w:p>
        </w:tc>
        <w:tc>
          <w:tcPr>
            <w:tcW w:w="2554" w:type="dxa"/>
            <w:tcBorders>
              <w:top w:val="single" w:sz="4" w:space="0" w:color="auto"/>
              <w:left w:val="nil"/>
              <w:bottom w:val="single" w:sz="4" w:space="0" w:color="auto"/>
              <w:right w:val="single" w:sz="4" w:space="0" w:color="auto"/>
            </w:tcBorders>
            <w:shd w:val="clear" w:color="000000" w:fill="FFEB9C"/>
            <w:noWrap/>
            <w:vAlign w:val="bottom"/>
            <w:hideMark/>
          </w:tcPr>
          <w:p w14:paraId="2117C0F6" w14:textId="77777777" w:rsidR="005815B1" w:rsidRPr="005815B1" w:rsidRDefault="005815B1" w:rsidP="005815B1">
            <w:pPr>
              <w:spacing w:after="0" w:line="240" w:lineRule="auto"/>
              <w:jc w:val="center"/>
              <w:rPr>
                <w:rFonts w:cs="Calibri"/>
                <w:b/>
                <w:bCs/>
                <w:sz w:val="18"/>
                <w:szCs w:val="18"/>
                <w:lang w:eastAsia="hr-HR"/>
              </w:rPr>
            </w:pPr>
            <w:r w:rsidRPr="005815B1">
              <w:rPr>
                <w:rFonts w:cs="Calibri"/>
                <w:b/>
                <w:bCs/>
                <w:sz w:val="18"/>
                <w:szCs w:val="18"/>
                <w:lang w:eastAsia="hr-HR"/>
              </w:rPr>
              <w:t>Naziv</w:t>
            </w:r>
          </w:p>
        </w:tc>
        <w:tc>
          <w:tcPr>
            <w:tcW w:w="1134" w:type="dxa"/>
            <w:tcBorders>
              <w:top w:val="single" w:sz="4" w:space="0" w:color="auto"/>
              <w:left w:val="nil"/>
              <w:bottom w:val="single" w:sz="4" w:space="0" w:color="auto"/>
              <w:right w:val="single" w:sz="4" w:space="0" w:color="auto"/>
            </w:tcBorders>
            <w:shd w:val="clear" w:color="000000" w:fill="FFEB9C"/>
            <w:noWrap/>
            <w:vAlign w:val="bottom"/>
            <w:hideMark/>
          </w:tcPr>
          <w:p w14:paraId="27526E11" w14:textId="77777777" w:rsidR="005815B1" w:rsidRPr="005815B1" w:rsidRDefault="005815B1" w:rsidP="005815B1">
            <w:pPr>
              <w:spacing w:after="0" w:line="240" w:lineRule="auto"/>
              <w:jc w:val="center"/>
              <w:rPr>
                <w:rFonts w:cs="Calibri"/>
                <w:b/>
                <w:bCs/>
                <w:sz w:val="18"/>
                <w:szCs w:val="18"/>
                <w:lang w:eastAsia="hr-HR"/>
              </w:rPr>
            </w:pPr>
            <w:r w:rsidRPr="005815B1">
              <w:rPr>
                <w:rFonts w:cs="Calibri"/>
                <w:b/>
                <w:bCs/>
                <w:sz w:val="18"/>
                <w:szCs w:val="18"/>
                <w:lang w:eastAsia="hr-HR"/>
              </w:rPr>
              <w:t>Ostvarenje 2022.</w:t>
            </w:r>
          </w:p>
        </w:tc>
        <w:tc>
          <w:tcPr>
            <w:tcW w:w="1042" w:type="dxa"/>
            <w:tcBorders>
              <w:top w:val="single" w:sz="4" w:space="0" w:color="auto"/>
              <w:left w:val="nil"/>
              <w:bottom w:val="single" w:sz="4" w:space="0" w:color="auto"/>
              <w:right w:val="single" w:sz="4" w:space="0" w:color="auto"/>
            </w:tcBorders>
            <w:shd w:val="clear" w:color="000000" w:fill="FFEB9C"/>
            <w:noWrap/>
            <w:vAlign w:val="bottom"/>
            <w:hideMark/>
          </w:tcPr>
          <w:p w14:paraId="20554DB5" w14:textId="77777777" w:rsidR="005815B1" w:rsidRPr="005815B1" w:rsidRDefault="005815B1" w:rsidP="005815B1">
            <w:pPr>
              <w:spacing w:after="0" w:line="240" w:lineRule="auto"/>
              <w:jc w:val="center"/>
              <w:rPr>
                <w:rFonts w:cs="Calibri"/>
                <w:b/>
                <w:bCs/>
                <w:sz w:val="18"/>
                <w:szCs w:val="18"/>
                <w:lang w:eastAsia="hr-HR"/>
              </w:rPr>
            </w:pPr>
            <w:r w:rsidRPr="005815B1">
              <w:rPr>
                <w:rFonts w:cs="Calibri"/>
                <w:b/>
                <w:bCs/>
                <w:sz w:val="18"/>
                <w:szCs w:val="18"/>
                <w:lang w:eastAsia="hr-HR"/>
              </w:rPr>
              <w:t>Plan 2023.</w:t>
            </w:r>
          </w:p>
        </w:tc>
        <w:tc>
          <w:tcPr>
            <w:tcW w:w="1042" w:type="dxa"/>
            <w:tcBorders>
              <w:top w:val="single" w:sz="4" w:space="0" w:color="auto"/>
              <w:left w:val="nil"/>
              <w:bottom w:val="single" w:sz="4" w:space="0" w:color="auto"/>
              <w:right w:val="single" w:sz="4" w:space="0" w:color="auto"/>
            </w:tcBorders>
            <w:shd w:val="clear" w:color="000000" w:fill="FFEB9C"/>
            <w:noWrap/>
            <w:vAlign w:val="bottom"/>
            <w:hideMark/>
          </w:tcPr>
          <w:p w14:paraId="0392CFD5" w14:textId="77777777" w:rsidR="005815B1" w:rsidRPr="005815B1" w:rsidRDefault="005815B1" w:rsidP="005815B1">
            <w:pPr>
              <w:spacing w:after="0" w:line="240" w:lineRule="auto"/>
              <w:jc w:val="center"/>
              <w:rPr>
                <w:rFonts w:cs="Calibri"/>
                <w:b/>
                <w:bCs/>
                <w:sz w:val="18"/>
                <w:szCs w:val="18"/>
                <w:lang w:eastAsia="hr-HR"/>
              </w:rPr>
            </w:pPr>
            <w:r w:rsidRPr="005815B1">
              <w:rPr>
                <w:rFonts w:cs="Calibri"/>
                <w:b/>
                <w:bCs/>
                <w:sz w:val="18"/>
                <w:szCs w:val="18"/>
                <w:lang w:eastAsia="hr-HR"/>
              </w:rPr>
              <w:t>Ostvarenje 2023.</w:t>
            </w:r>
          </w:p>
        </w:tc>
        <w:tc>
          <w:tcPr>
            <w:tcW w:w="971" w:type="dxa"/>
            <w:tcBorders>
              <w:top w:val="single" w:sz="4" w:space="0" w:color="auto"/>
              <w:left w:val="nil"/>
              <w:bottom w:val="single" w:sz="4" w:space="0" w:color="auto"/>
              <w:right w:val="single" w:sz="4" w:space="0" w:color="auto"/>
            </w:tcBorders>
            <w:shd w:val="clear" w:color="000000" w:fill="FFEB9C"/>
            <w:noWrap/>
            <w:vAlign w:val="bottom"/>
            <w:hideMark/>
          </w:tcPr>
          <w:p w14:paraId="323BBEE6" w14:textId="77777777" w:rsidR="005815B1" w:rsidRPr="005815B1" w:rsidRDefault="005815B1" w:rsidP="005815B1">
            <w:pPr>
              <w:spacing w:after="0" w:line="240" w:lineRule="auto"/>
              <w:jc w:val="center"/>
              <w:rPr>
                <w:rFonts w:cs="Calibri"/>
                <w:b/>
                <w:bCs/>
                <w:sz w:val="18"/>
                <w:szCs w:val="18"/>
                <w:lang w:eastAsia="hr-HR"/>
              </w:rPr>
            </w:pPr>
            <w:r w:rsidRPr="005815B1">
              <w:rPr>
                <w:rFonts w:cs="Calibri"/>
                <w:b/>
                <w:bCs/>
                <w:sz w:val="18"/>
                <w:szCs w:val="18"/>
                <w:lang w:eastAsia="hr-HR"/>
              </w:rPr>
              <w:t>Ostv.2023 / plan</w:t>
            </w:r>
          </w:p>
        </w:tc>
        <w:tc>
          <w:tcPr>
            <w:tcW w:w="1024" w:type="dxa"/>
            <w:tcBorders>
              <w:top w:val="single" w:sz="4" w:space="0" w:color="auto"/>
              <w:left w:val="nil"/>
              <w:bottom w:val="single" w:sz="4" w:space="0" w:color="auto"/>
              <w:right w:val="single" w:sz="4" w:space="0" w:color="auto"/>
            </w:tcBorders>
            <w:shd w:val="clear" w:color="000000" w:fill="FFEB9C"/>
            <w:noWrap/>
            <w:vAlign w:val="bottom"/>
            <w:hideMark/>
          </w:tcPr>
          <w:p w14:paraId="391750F3" w14:textId="77777777" w:rsidR="005815B1" w:rsidRPr="005815B1" w:rsidRDefault="005815B1" w:rsidP="005815B1">
            <w:pPr>
              <w:spacing w:after="0" w:line="240" w:lineRule="auto"/>
              <w:jc w:val="center"/>
              <w:rPr>
                <w:rFonts w:cs="Calibri"/>
                <w:b/>
                <w:bCs/>
                <w:sz w:val="18"/>
                <w:szCs w:val="18"/>
                <w:lang w:eastAsia="hr-HR"/>
              </w:rPr>
            </w:pPr>
            <w:r w:rsidRPr="005815B1">
              <w:rPr>
                <w:rFonts w:cs="Calibri"/>
                <w:b/>
                <w:bCs/>
                <w:sz w:val="18"/>
                <w:szCs w:val="18"/>
                <w:lang w:eastAsia="hr-HR"/>
              </w:rPr>
              <w:t>Ostv. 2023/2022</w:t>
            </w:r>
          </w:p>
        </w:tc>
        <w:tc>
          <w:tcPr>
            <w:tcW w:w="850" w:type="dxa"/>
            <w:tcBorders>
              <w:top w:val="single" w:sz="4" w:space="0" w:color="auto"/>
              <w:left w:val="nil"/>
              <w:bottom w:val="single" w:sz="4" w:space="0" w:color="auto"/>
              <w:right w:val="single" w:sz="4" w:space="0" w:color="auto"/>
            </w:tcBorders>
            <w:shd w:val="clear" w:color="000000" w:fill="FFEB9C"/>
            <w:noWrap/>
            <w:vAlign w:val="bottom"/>
            <w:hideMark/>
          </w:tcPr>
          <w:p w14:paraId="4E895A7C" w14:textId="77777777" w:rsidR="005815B1" w:rsidRPr="005815B1" w:rsidRDefault="005815B1" w:rsidP="005815B1">
            <w:pPr>
              <w:spacing w:after="0" w:line="240" w:lineRule="auto"/>
              <w:jc w:val="center"/>
              <w:rPr>
                <w:rFonts w:cs="Calibri"/>
                <w:b/>
                <w:bCs/>
                <w:sz w:val="18"/>
                <w:szCs w:val="18"/>
                <w:lang w:eastAsia="hr-HR"/>
              </w:rPr>
            </w:pPr>
            <w:r w:rsidRPr="005815B1">
              <w:rPr>
                <w:rFonts w:cs="Calibri"/>
                <w:b/>
                <w:bCs/>
                <w:sz w:val="18"/>
                <w:szCs w:val="18"/>
                <w:lang w:eastAsia="hr-HR"/>
              </w:rPr>
              <w:t>Udjel 2023.</w:t>
            </w:r>
          </w:p>
        </w:tc>
      </w:tr>
      <w:tr w:rsidR="005815B1" w:rsidRPr="005815B1" w14:paraId="55ABD2AA" w14:textId="77777777" w:rsidTr="00B578EE">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5884E722" w14:textId="77777777" w:rsidR="005815B1" w:rsidRPr="005815B1" w:rsidRDefault="005815B1" w:rsidP="005815B1">
            <w:pPr>
              <w:spacing w:after="0" w:line="240" w:lineRule="auto"/>
              <w:rPr>
                <w:rFonts w:cs="Calibri"/>
                <w:color w:val="000000"/>
                <w:sz w:val="18"/>
                <w:szCs w:val="18"/>
                <w:lang w:eastAsia="hr-HR"/>
              </w:rPr>
            </w:pPr>
            <w:r w:rsidRPr="005815B1">
              <w:rPr>
                <w:rFonts w:cs="Calibri"/>
                <w:color w:val="000000"/>
                <w:sz w:val="18"/>
                <w:szCs w:val="18"/>
                <w:lang w:eastAsia="hr-HR"/>
              </w:rPr>
              <w:t>0111</w:t>
            </w:r>
          </w:p>
        </w:tc>
        <w:tc>
          <w:tcPr>
            <w:tcW w:w="2554" w:type="dxa"/>
            <w:tcBorders>
              <w:top w:val="nil"/>
              <w:left w:val="nil"/>
              <w:bottom w:val="single" w:sz="4" w:space="0" w:color="auto"/>
              <w:right w:val="single" w:sz="4" w:space="0" w:color="auto"/>
            </w:tcBorders>
            <w:shd w:val="clear" w:color="auto" w:fill="auto"/>
            <w:noWrap/>
            <w:vAlign w:val="bottom"/>
            <w:hideMark/>
          </w:tcPr>
          <w:p w14:paraId="7DA3F16B" w14:textId="77777777" w:rsidR="005815B1" w:rsidRPr="005815B1" w:rsidRDefault="005815B1" w:rsidP="005815B1">
            <w:pPr>
              <w:spacing w:after="0" w:line="240" w:lineRule="auto"/>
              <w:rPr>
                <w:rFonts w:cs="Calibri"/>
                <w:color w:val="000000"/>
                <w:sz w:val="18"/>
                <w:szCs w:val="18"/>
                <w:lang w:eastAsia="hr-HR"/>
              </w:rPr>
            </w:pPr>
            <w:r w:rsidRPr="005815B1">
              <w:rPr>
                <w:rFonts w:cs="Calibri"/>
                <w:color w:val="000000"/>
                <w:sz w:val="18"/>
                <w:szCs w:val="18"/>
                <w:lang w:eastAsia="hr-HR"/>
              </w:rPr>
              <w:t>Izvršna i zakonodavna tijela</w:t>
            </w:r>
          </w:p>
        </w:tc>
        <w:tc>
          <w:tcPr>
            <w:tcW w:w="1134" w:type="dxa"/>
            <w:tcBorders>
              <w:top w:val="nil"/>
              <w:left w:val="nil"/>
              <w:bottom w:val="single" w:sz="4" w:space="0" w:color="auto"/>
              <w:right w:val="single" w:sz="4" w:space="0" w:color="auto"/>
            </w:tcBorders>
            <w:shd w:val="clear" w:color="auto" w:fill="auto"/>
            <w:noWrap/>
            <w:vAlign w:val="bottom"/>
            <w:hideMark/>
          </w:tcPr>
          <w:p w14:paraId="15718F8F"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230.266</w:t>
            </w:r>
          </w:p>
        </w:tc>
        <w:tc>
          <w:tcPr>
            <w:tcW w:w="1042" w:type="dxa"/>
            <w:tcBorders>
              <w:top w:val="nil"/>
              <w:left w:val="nil"/>
              <w:bottom w:val="single" w:sz="4" w:space="0" w:color="auto"/>
              <w:right w:val="single" w:sz="4" w:space="0" w:color="auto"/>
            </w:tcBorders>
            <w:shd w:val="clear" w:color="auto" w:fill="auto"/>
            <w:noWrap/>
            <w:vAlign w:val="bottom"/>
            <w:hideMark/>
          </w:tcPr>
          <w:p w14:paraId="409D13D3"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228.995</w:t>
            </w:r>
          </w:p>
        </w:tc>
        <w:tc>
          <w:tcPr>
            <w:tcW w:w="1042" w:type="dxa"/>
            <w:tcBorders>
              <w:top w:val="nil"/>
              <w:left w:val="nil"/>
              <w:bottom w:val="single" w:sz="4" w:space="0" w:color="auto"/>
              <w:right w:val="single" w:sz="4" w:space="0" w:color="auto"/>
            </w:tcBorders>
            <w:shd w:val="clear" w:color="auto" w:fill="auto"/>
            <w:noWrap/>
            <w:vAlign w:val="bottom"/>
            <w:hideMark/>
          </w:tcPr>
          <w:p w14:paraId="650E6C4D"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193.302</w:t>
            </w:r>
          </w:p>
        </w:tc>
        <w:tc>
          <w:tcPr>
            <w:tcW w:w="971" w:type="dxa"/>
            <w:tcBorders>
              <w:top w:val="nil"/>
              <w:left w:val="nil"/>
              <w:bottom w:val="single" w:sz="4" w:space="0" w:color="auto"/>
              <w:right w:val="single" w:sz="4" w:space="0" w:color="auto"/>
            </w:tcBorders>
            <w:shd w:val="clear" w:color="auto" w:fill="auto"/>
            <w:noWrap/>
            <w:vAlign w:val="bottom"/>
            <w:hideMark/>
          </w:tcPr>
          <w:p w14:paraId="755DC054"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84,41%</w:t>
            </w:r>
          </w:p>
        </w:tc>
        <w:tc>
          <w:tcPr>
            <w:tcW w:w="1024" w:type="dxa"/>
            <w:tcBorders>
              <w:top w:val="nil"/>
              <w:left w:val="nil"/>
              <w:bottom w:val="single" w:sz="4" w:space="0" w:color="auto"/>
              <w:right w:val="single" w:sz="4" w:space="0" w:color="auto"/>
            </w:tcBorders>
            <w:shd w:val="clear" w:color="auto" w:fill="auto"/>
            <w:noWrap/>
            <w:vAlign w:val="bottom"/>
            <w:hideMark/>
          </w:tcPr>
          <w:p w14:paraId="28A8481C"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83,95%</w:t>
            </w:r>
          </w:p>
        </w:tc>
        <w:tc>
          <w:tcPr>
            <w:tcW w:w="850" w:type="dxa"/>
            <w:tcBorders>
              <w:top w:val="nil"/>
              <w:left w:val="nil"/>
              <w:bottom w:val="single" w:sz="4" w:space="0" w:color="auto"/>
              <w:right w:val="single" w:sz="4" w:space="0" w:color="auto"/>
            </w:tcBorders>
            <w:shd w:val="clear" w:color="auto" w:fill="auto"/>
            <w:noWrap/>
            <w:vAlign w:val="bottom"/>
            <w:hideMark/>
          </w:tcPr>
          <w:p w14:paraId="5AE31BBC"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0,70%</w:t>
            </w:r>
          </w:p>
        </w:tc>
      </w:tr>
      <w:tr w:rsidR="005815B1" w:rsidRPr="005815B1" w14:paraId="006415FD" w14:textId="77777777" w:rsidTr="00B578EE">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3BBD95A8" w14:textId="77777777" w:rsidR="005815B1" w:rsidRPr="005815B1" w:rsidRDefault="005815B1" w:rsidP="005815B1">
            <w:pPr>
              <w:spacing w:after="0" w:line="240" w:lineRule="auto"/>
              <w:rPr>
                <w:rFonts w:cs="Calibri"/>
                <w:color w:val="000000"/>
                <w:sz w:val="18"/>
                <w:szCs w:val="18"/>
                <w:lang w:eastAsia="hr-HR"/>
              </w:rPr>
            </w:pPr>
            <w:r w:rsidRPr="005815B1">
              <w:rPr>
                <w:rFonts w:cs="Calibri"/>
                <w:color w:val="000000"/>
                <w:sz w:val="18"/>
                <w:szCs w:val="18"/>
                <w:lang w:eastAsia="hr-HR"/>
              </w:rPr>
              <w:t>0112</w:t>
            </w:r>
          </w:p>
        </w:tc>
        <w:tc>
          <w:tcPr>
            <w:tcW w:w="2554" w:type="dxa"/>
            <w:tcBorders>
              <w:top w:val="nil"/>
              <w:left w:val="nil"/>
              <w:bottom w:val="single" w:sz="4" w:space="0" w:color="auto"/>
              <w:right w:val="single" w:sz="4" w:space="0" w:color="auto"/>
            </w:tcBorders>
            <w:shd w:val="clear" w:color="auto" w:fill="auto"/>
            <w:noWrap/>
            <w:vAlign w:val="bottom"/>
            <w:hideMark/>
          </w:tcPr>
          <w:p w14:paraId="732315F6" w14:textId="77777777" w:rsidR="005815B1" w:rsidRPr="005815B1" w:rsidRDefault="005815B1" w:rsidP="005815B1">
            <w:pPr>
              <w:spacing w:after="0" w:line="240" w:lineRule="auto"/>
              <w:rPr>
                <w:rFonts w:cs="Calibri"/>
                <w:color w:val="000000"/>
                <w:sz w:val="18"/>
                <w:szCs w:val="18"/>
                <w:lang w:eastAsia="hr-HR"/>
              </w:rPr>
            </w:pPr>
            <w:r w:rsidRPr="005815B1">
              <w:rPr>
                <w:rFonts w:cs="Calibri"/>
                <w:color w:val="000000"/>
                <w:sz w:val="18"/>
                <w:szCs w:val="18"/>
                <w:lang w:eastAsia="hr-HR"/>
              </w:rPr>
              <w:t>Financijski i fiskalni poslovi</w:t>
            </w:r>
          </w:p>
        </w:tc>
        <w:tc>
          <w:tcPr>
            <w:tcW w:w="1134" w:type="dxa"/>
            <w:tcBorders>
              <w:top w:val="nil"/>
              <w:left w:val="nil"/>
              <w:bottom w:val="single" w:sz="4" w:space="0" w:color="auto"/>
              <w:right w:val="single" w:sz="4" w:space="0" w:color="auto"/>
            </w:tcBorders>
            <w:shd w:val="clear" w:color="auto" w:fill="auto"/>
            <w:noWrap/>
            <w:vAlign w:val="bottom"/>
            <w:hideMark/>
          </w:tcPr>
          <w:p w14:paraId="240E6698"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169.378</w:t>
            </w:r>
          </w:p>
        </w:tc>
        <w:tc>
          <w:tcPr>
            <w:tcW w:w="1042" w:type="dxa"/>
            <w:tcBorders>
              <w:top w:val="nil"/>
              <w:left w:val="nil"/>
              <w:bottom w:val="single" w:sz="4" w:space="0" w:color="auto"/>
              <w:right w:val="single" w:sz="4" w:space="0" w:color="auto"/>
            </w:tcBorders>
            <w:shd w:val="clear" w:color="auto" w:fill="auto"/>
            <w:noWrap/>
            <w:vAlign w:val="bottom"/>
            <w:hideMark/>
          </w:tcPr>
          <w:p w14:paraId="5782A22B"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359.280</w:t>
            </w:r>
          </w:p>
        </w:tc>
        <w:tc>
          <w:tcPr>
            <w:tcW w:w="1042" w:type="dxa"/>
            <w:tcBorders>
              <w:top w:val="nil"/>
              <w:left w:val="nil"/>
              <w:bottom w:val="single" w:sz="4" w:space="0" w:color="auto"/>
              <w:right w:val="single" w:sz="4" w:space="0" w:color="auto"/>
            </w:tcBorders>
            <w:shd w:val="clear" w:color="auto" w:fill="auto"/>
            <w:noWrap/>
            <w:vAlign w:val="bottom"/>
            <w:hideMark/>
          </w:tcPr>
          <w:p w14:paraId="49943A5D"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300.568</w:t>
            </w:r>
          </w:p>
        </w:tc>
        <w:tc>
          <w:tcPr>
            <w:tcW w:w="971" w:type="dxa"/>
            <w:tcBorders>
              <w:top w:val="nil"/>
              <w:left w:val="nil"/>
              <w:bottom w:val="single" w:sz="4" w:space="0" w:color="auto"/>
              <w:right w:val="single" w:sz="4" w:space="0" w:color="auto"/>
            </w:tcBorders>
            <w:shd w:val="clear" w:color="auto" w:fill="auto"/>
            <w:noWrap/>
            <w:vAlign w:val="bottom"/>
            <w:hideMark/>
          </w:tcPr>
          <w:p w14:paraId="568FED75"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83,66%</w:t>
            </w:r>
          </w:p>
        </w:tc>
        <w:tc>
          <w:tcPr>
            <w:tcW w:w="1024" w:type="dxa"/>
            <w:tcBorders>
              <w:top w:val="nil"/>
              <w:left w:val="nil"/>
              <w:bottom w:val="single" w:sz="4" w:space="0" w:color="auto"/>
              <w:right w:val="single" w:sz="4" w:space="0" w:color="auto"/>
            </w:tcBorders>
            <w:shd w:val="clear" w:color="auto" w:fill="auto"/>
            <w:noWrap/>
            <w:vAlign w:val="bottom"/>
            <w:hideMark/>
          </w:tcPr>
          <w:p w14:paraId="6A957C04"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177,45%</w:t>
            </w:r>
          </w:p>
        </w:tc>
        <w:tc>
          <w:tcPr>
            <w:tcW w:w="850" w:type="dxa"/>
            <w:tcBorders>
              <w:top w:val="nil"/>
              <w:left w:val="nil"/>
              <w:bottom w:val="single" w:sz="4" w:space="0" w:color="auto"/>
              <w:right w:val="single" w:sz="4" w:space="0" w:color="auto"/>
            </w:tcBorders>
            <w:shd w:val="clear" w:color="auto" w:fill="auto"/>
            <w:noWrap/>
            <w:vAlign w:val="bottom"/>
            <w:hideMark/>
          </w:tcPr>
          <w:p w14:paraId="03C38F7B"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1,08%</w:t>
            </w:r>
          </w:p>
        </w:tc>
      </w:tr>
      <w:tr w:rsidR="005815B1" w:rsidRPr="005815B1" w14:paraId="41664958" w14:textId="77777777" w:rsidTr="00B578EE">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1AAC3625" w14:textId="77777777" w:rsidR="005815B1" w:rsidRPr="005815B1" w:rsidRDefault="005815B1" w:rsidP="005815B1">
            <w:pPr>
              <w:spacing w:after="0" w:line="240" w:lineRule="auto"/>
              <w:rPr>
                <w:rFonts w:cs="Calibri"/>
                <w:color w:val="000000"/>
                <w:sz w:val="18"/>
                <w:szCs w:val="18"/>
                <w:lang w:eastAsia="hr-HR"/>
              </w:rPr>
            </w:pPr>
            <w:r w:rsidRPr="005815B1">
              <w:rPr>
                <w:rFonts w:cs="Calibri"/>
                <w:color w:val="000000"/>
                <w:sz w:val="18"/>
                <w:szCs w:val="18"/>
                <w:lang w:eastAsia="hr-HR"/>
              </w:rPr>
              <w:t>0131</w:t>
            </w:r>
          </w:p>
        </w:tc>
        <w:tc>
          <w:tcPr>
            <w:tcW w:w="2554" w:type="dxa"/>
            <w:tcBorders>
              <w:top w:val="nil"/>
              <w:left w:val="nil"/>
              <w:bottom w:val="single" w:sz="4" w:space="0" w:color="auto"/>
              <w:right w:val="single" w:sz="4" w:space="0" w:color="auto"/>
            </w:tcBorders>
            <w:shd w:val="clear" w:color="auto" w:fill="auto"/>
            <w:noWrap/>
            <w:vAlign w:val="bottom"/>
            <w:hideMark/>
          </w:tcPr>
          <w:p w14:paraId="5BA5FBDD" w14:textId="77777777" w:rsidR="005815B1" w:rsidRPr="005815B1" w:rsidRDefault="005815B1" w:rsidP="005815B1">
            <w:pPr>
              <w:spacing w:after="0" w:line="240" w:lineRule="auto"/>
              <w:rPr>
                <w:rFonts w:cs="Calibri"/>
                <w:color w:val="000000"/>
                <w:sz w:val="18"/>
                <w:szCs w:val="18"/>
                <w:lang w:eastAsia="hr-HR"/>
              </w:rPr>
            </w:pPr>
            <w:r w:rsidRPr="005815B1">
              <w:rPr>
                <w:rFonts w:cs="Calibri"/>
                <w:color w:val="000000"/>
                <w:sz w:val="18"/>
                <w:szCs w:val="18"/>
                <w:lang w:eastAsia="hr-HR"/>
              </w:rPr>
              <w:t>Opće usluge vezane za službenike</w:t>
            </w:r>
          </w:p>
        </w:tc>
        <w:tc>
          <w:tcPr>
            <w:tcW w:w="1134" w:type="dxa"/>
            <w:tcBorders>
              <w:top w:val="nil"/>
              <w:left w:val="nil"/>
              <w:bottom w:val="single" w:sz="4" w:space="0" w:color="auto"/>
              <w:right w:val="single" w:sz="4" w:space="0" w:color="auto"/>
            </w:tcBorders>
            <w:shd w:val="clear" w:color="auto" w:fill="auto"/>
            <w:noWrap/>
            <w:vAlign w:val="bottom"/>
            <w:hideMark/>
          </w:tcPr>
          <w:p w14:paraId="09BC2E01"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2.936.656</w:t>
            </w:r>
          </w:p>
        </w:tc>
        <w:tc>
          <w:tcPr>
            <w:tcW w:w="1042" w:type="dxa"/>
            <w:tcBorders>
              <w:top w:val="nil"/>
              <w:left w:val="nil"/>
              <w:bottom w:val="single" w:sz="4" w:space="0" w:color="auto"/>
              <w:right w:val="single" w:sz="4" w:space="0" w:color="auto"/>
            </w:tcBorders>
            <w:shd w:val="clear" w:color="auto" w:fill="auto"/>
            <w:noWrap/>
            <w:vAlign w:val="bottom"/>
            <w:hideMark/>
          </w:tcPr>
          <w:p w14:paraId="133D8474"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3.400.626</w:t>
            </w:r>
          </w:p>
        </w:tc>
        <w:tc>
          <w:tcPr>
            <w:tcW w:w="1042" w:type="dxa"/>
            <w:tcBorders>
              <w:top w:val="nil"/>
              <w:left w:val="nil"/>
              <w:bottom w:val="single" w:sz="4" w:space="0" w:color="auto"/>
              <w:right w:val="single" w:sz="4" w:space="0" w:color="auto"/>
            </w:tcBorders>
            <w:shd w:val="clear" w:color="auto" w:fill="auto"/>
            <w:noWrap/>
            <w:vAlign w:val="bottom"/>
            <w:hideMark/>
          </w:tcPr>
          <w:p w14:paraId="3A0F106F"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3.284.369</w:t>
            </w:r>
          </w:p>
        </w:tc>
        <w:tc>
          <w:tcPr>
            <w:tcW w:w="971" w:type="dxa"/>
            <w:tcBorders>
              <w:top w:val="nil"/>
              <w:left w:val="nil"/>
              <w:bottom w:val="single" w:sz="4" w:space="0" w:color="auto"/>
              <w:right w:val="single" w:sz="4" w:space="0" w:color="auto"/>
            </w:tcBorders>
            <w:shd w:val="clear" w:color="auto" w:fill="auto"/>
            <w:noWrap/>
            <w:vAlign w:val="bottom"/>
            <w:hideMark/>
          </w:tcPr>
          <w:p w14:paraId="6EF6584D"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96,58%</w:t>
            </w:r>
          </w:p>
        </w:tc>
        <w:tc>
          <w:tcPr>
            <w:tcW w:w="1024" w:type="dxa"/>
            <w:tcBorders>
              <w:top w:val="nil"/>
              <w:left w:val="nil"/>
              <w:bottom w:val="single" w:sz="4" w:space="0" w:color="auto"/>
              <w:right w:val="single" w:sz="4" w:space="0" w:color="auto"/>
            </w:tcBorders>
            <w:shd w:val="clear" w:color="auto" w:fill="auto"/>
            <w:noWrap/>
            <w:vAlign w:val="bottom"/>
            <w:hideMark/>
          </w:tcPr>
          <w:p w14:paraId="7BA663FA"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111,84%</w:t>
            </w:r>
          </w:p>
        </w:tc>
        <w:tc>
          <w:tcPr>
            <w:tcW w:w="850" w:type="dxa"/>
            <w:tcBorders>
              <w:top w:val="nil"/>
              <w:left w:val="nil"/>
              <w:bottom w:val="single" w:sz="4" w:space="0" w:color="auto"/>
              <w:right w:val="single" w:sz="4" w:space="0" w:color="auto"/>
            </w:tcBorders>
            <w:shd w:val="clear" w:color="auto" w:fill="auto"/>
            <w:noWrap/>
            <w:vAlign w:val="bottom"/>
            <w:hideMark/>
          </w:tcPr>
          <w:p w14:paraId="39565E23"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11,83%</w:t>
            </w:r>
          </w:p>
        </w:tc>
      </w:tr>
      <w:tr w:rsidR="005815B1" w:rsidRPr="005815B1" w14:paraId="366C3479" w14:textId="77777777" w:rsidTr="00B578EE">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0C188CA3" w14:textId="77777777" w:rsidR="005815B1" w:rsidRPr="005815B1" w:rsidRDefault="005815B1" w:rsidP="005815B1">
            <w:pPr>
              <w:spacing w:after="0" w:line="240" w:lineRule="auto"/>
              <w:rPr>
                <w:rFonts w:cs="Calibri"/>
                <w:color w:val="000000"/>
                <w:sz w:val="18"/>
                <w:szCs w:val="18"/>
                <w:lang w:eastAsia="hr-HR"/>
              </w:rPr>
            </w:pPr>
            <w:r w:rsidRPr="005815B1">
              <w:rPr>
                <w:rFonts w:cs="Calibri"/>
                <w:color w:val="000000"/>
                <w:sz w:val="18"/>
                <w:szCs w:val="18"/>
                <w:lang w:eastAsia="hr-HR"/>
              </w:rPr>
              <w:t>0133</w:t>
            </w:r>
          </w:p>
        </w:tc>
        <w:tc>
          <w:tcPr>
            <w:tcW w:w="2554" w:type="dxa"/>
            <w:tcBorders>
              <w:top w:val="nil"/>
              <w:left w:val="nil"/>
              <w:bottom w:val="single" w:sz="4" w:space="0" w:color="auto"/>
              <w:right w:val="single" w:sz="4" w:space="0" w:color="auto"/>
            </w:tcBorders>
            <w:shd w:val="clear" w:color="auto" w:fill="auto"/>
            <w:noWrap/>
            <w:vAlign w:val="bottom"/>
            <w:hideMark/>
          </w:tcPr>
          <w:p w14:paraId="24D810A0" w14:textId="77777777" w:rsidR="005815B1" w:rsidRPr="005815B1" w:rsidRDefault="005815B1" w:rsidP="005815B1">
            <w:pPr>
              <w:spacing w:after="0" w:line="240" w:lineRule="auto"/>
              <w:rPr>
                <w:rFonts w:cs="Calibri"/>
                <w:color w:val="000000"/>
                <w:sz w:val="18"/>
                <w:szCs w:val="18"/>
                <w:lang w:eastAsia="hr-HR"/>
              </w:rPr>
            </w:pPr>
            <w:r w:rsidRPr="005815B1">
              <w:rPr>
                <w:rFonts w:cs="Calibri"/>
                <w:color w:val="000000"/>
                <w:sz w:val="18"/>
                <w:szCs w:val="18"/>
                <w:lang w:eastAsia="hr-HR"/>
              </w:rPr>
              <w:t>Ostale opće usluge</w:t>
            </w:r>
          </w:p>
        </w:tc>
        <w:tc>
          <w:tcPr>
            <w:tcW w:w="1134" w:type="dxa"/>
            <w:tcBorders>
              <w:top w:val="nil"/>
              <w:left w:val="nil"/>
              <w:bottom w:val="single" w:sz="4" w:space="0" w:color="auto"/>
              <w:right w:val="single" w:sz="4" w:space="0" w:color="auto"/>
            </w:tcBorders>
            <w:shd w:val="clear" w:color="auto" w:fill="auto"/>
            <w:noWrap/>
            <w:vAlign w:val="bottom"/>
            <w:hideMark/>
          </w:tcPr>
          <w:p w14:paraId="10028193"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218.655</w:t>
            </w:r>
          </w:p>
        </w:tc>
        <w:tc>
          <w:tcPr>
            <w:tcW w:w="1042" w:type="dxa"/>
            <w:tcBorders>
              <w:top w:val="nil"/>
              <w:left w:val="nil"/>
              <w:bottom w:val="single" w:sz="4" w:space="0" w:color="auto"/>
              <w:right w:val="single" w:sz="4" w:space="0" w:color="auto"/>
            </w:tcBorders>
            <w:shd w:val="clear" w:color="auto" w:fill="auto"/>
            <w:noWrap/>
            <w:vAlign w:val="bottom"/>
            <w:hideMark/>
          </w:tcPr>
          <w:p w14:paraId="4B31A7C3"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311.000</w:t>
            </w:r>
          </w:p>
        </w:tc>
        <w:tc>
          <w:tcPr>
            <w:tcW w:w="1042" w:type="dxa"/>
            <w:tcBorders>
              <w:top w:val="nil"/>
              <w:left w:val="nil"/>
              <w:bottom w:val="single" w:sz="4" w:space="0" w:color="auto"/>
              <w:right w:val="single" w:sz="4" w:space="0" w:color="auto"/>
            </w:tcBorders>
            <w:shd w:val="clear" w:color="auto" w:fill="auto"/>
            <w:noWrap/>
            <w:vAlign w:val="bottom"/>
            <w:hideMark/>
          </w:tcPr>
          <w:p w14:paraId="4AFDC8FE"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210.570</w:t>
            </w:r>
          </w:p>
        </w:tc>
        <w:tc>
          <w:tcPr>
            <w:tcW w:w="971" w:type="dxa"/>
            <w:tcBorders>
              <w:top w:val="nil"/>
              <w:left w:val="nil"/>
              <w:bottom w:val="single" w:sz="4" w:space="0" w:color="auto"/>
              <w:right w:val="single" w:sz="4" w:space="0" w:color="auto"/>
            </w:tcBorders>
            <w:shd w:val="clear" w:color="auto" w:fill="auto"/>
            <w:noWrap/>
            <w:vAlign w:val="bottom"/>
            <w:hideMark/>
          </w:tcPr>
          <w:p w14:paraId="05149A5C"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67,71%</w:t>
            </w:r>
          </w:p>
        </w:tc>
        <w:tc>
          <w:tcPr>
            <w:tcW w:w="1024" w:type="dxa"/>
            <w:tcBorders>
              <w:top w:val="nil"/>
              <w:left w:val="nil"/>
              <w:bottom w:val="single" w:sz="4" w:space="0" w:color="auto"/>
              <w:right w:val="single" w:sz="4" w:space="0" w:color="auto"/>
            </w:tcBorders>
            <w:shd w:val="clear" w:color="auto" w:fill="auto"/>
            <w:noWrap/>
            <w:vAlign w:val="bottom"/>
            <w:hideMark/>
          </w:tcPr>
          <w:p w14:paraId="027265FC"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96,30%</w:t>
            </w:r>
          </w:p>
        </w:tc>
        <w:tc>
          <w:tcPr>
            <w:tcW w:w="850" w:type="dxa"/>
            <w:tcBorders>
              <w:top w:val="nil"/>
              <w:left w:val="nil"/>
              <w:bottom w:val="single" w:sz="4" w:space="0" w:color="auto"/>
              <w:right w:val="single" w:sz="4" w:space="0" w:color="auto"/>
            </w:tcBorders>
            <w:shd w:val="clear" w:color="auto" w:fill="auto"/>
            <w:noWrap/>
            <w:vAlign w:val="bottom"/>
            <w:hideMark/>
          </w:tcPr>
          <w:p w14:paraId="79BF2E9D"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0,76%</w:t>
            </w:r>
          </w:p>
        </w:tc>
      </w:tr>
      <w:tr w:rsidR="005815B1" w:rsidRPr="005815B1" w14:paraId="650A93D8" w14:textId="77777777" w:rsidTr="00B578EE">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7025E50A" w14:textId="77777777" w:rsidR="005815B1" w:rsidRPr="005815B1" w:rsidRDefault="005815B1" w:rsidP="005815B1">
            <w:pPr>
              <w:spacing w:after="0" w:line="240" w:lineRule="auto"/>
              <w:rPr>
                <w:rFonts w:cs="Calibri"/>
                <w:color w:val="000000"/>
                <w:sz w:val="18"/>
                <w:szCs w:val="18"/>
                <w:lang w:eastAsia="hr-HR"/>
              </w:rPr>
            </w:pPr>
            <w:r w:rsidRPr="005815B1">
              <w:rPr>
                <w:rFonts w:cs="Calibri"/>
                <w:color w:val="000000"/>
                <w:sz w:val="18"/>
                <w:szCs w:val="18"/>
                <w:lang w:eastAsia="hr-HR"/>
              </w:rPr>
              <w:t>0160</w:t>
            </w:r>
          </w:p>
        </w:tc>
        <w:tc>
          <w:tcPr>
            <w:tcW w:w="2554" w:type="dxa"/>
            <w:tcBorders>
              <w:top w:val="nil"/>
              <w:left w:val="nil"/>
              <w:bottom w:val="single" w:sz="4" w:space="0" w:color="auto"/>
              <w:right w:val="single" w:sz="4" w:space="0" w:color="auto"/>
            </w:tcBorders>
            <w:shd w:val="clear" w:color="auto" w:fill="auto"/>
            <w:noWrap/>
            <w:vAlign w:val="bottom"/>
            <w:hideMark/>
          </w:tcPr>
          <w:p w14:paraId="78D09DBA" w14:textId="77777777" w:rsidR="005815B1" w:rsidRPr="005815B1" w:rsidRDefault="005815B1" w:rsidP="005815B1">
            <w:pPr>
              <w:spacing w:after="0" w:line="240" w:lineRule="auto"/>
              <w:rPr>
                <w:rFonts w:cs="Calibri"/>
                <w:color w:val="000000"/>
                <w:sz w:val="18"/>
                <w:szCs w:val="18"/>
                <w:lang w:eastAsia="hr-HR"/>
              </w:rPr>
            </w:pPr>
            <w:r w:rsidRPr="005815B1">
              <w:rPr>
                <w:rFonts w:cs="Calibri"/>
                <w:color w:val="000000"/>
                <w:sz w:val="18"/>
                <w:szCs w:val="18"/>
                <w:lang w:eastAsia="hr-HR"/>
              </w:rPr>
              <w:t>Opće javne usluge koje nisu drugdje svrstane</w:t>
            </w:r>
          </w:p>
        </w:tc>
        <w:tc>
          <w:tcPr>
            <w:tcW w:w="1134" w:type="dxa"/>
            <w:tcBorders>
              <w:top w:val="nil"/>
              <w:left w:val="nil"/>
              <w:bottom w:val="single" w:sz="4" w:space="0" w:color="auto"/>
              <w:right w:val="single" w:sz="4" w:space="0" w:color="auto"/>
            </w:tcBorders>
            <w:shd w:val="clear" w:color="auto" w:fill="auto"/>
            <w:noWrap/>
            <w:vAlign w:val="bottom"/>
            <w:hideMark/>
          </w:tcPr>
          <w:p w14:paraId="763FD464"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65.173</w:t>
            </w:r>
          </w:p>
        </w:tc>
        <w:tc>
          <w:tcPr>
            <w:tcW w:w="1042" w:type="dxa"/>
            <w:tcBorders>
              <w:top w:val="nil"/>
              <w:left w:val="nil"/>
              <w:bottom w:val="single" w:sz="4" w:space="0" w:color="auto"/>
              <w:right w:val="single" w:sz="4" w:space="0" w:color="auto"/>
            </w:tcBorders>
            <w:shd w:val="clear" w:color="auto" w:fill="auto"/>
            <w:noWrap/>
            <w:vAlign w:val="bottom"/>
            <w:hideMark/>
          </w:tcPr>
          <w:p w14:paraId="09C3E8DB"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72.070</w:t>
            </w:r>
          </w:p>
        </w:tc>
        <w:tc>
          <w:tcPr>
            <w:tcW w:w="1042" w:type="dxa"/>
            <w:tcBorders>
              <w:top w:val="nil"/>
              <w:left w:val="nil"/>
              <w:bottom w:val="single" w:sz="4" w:space="0" w:color="auto"/>
              <w:right w:val="single" w:sz="4" w:space="0" w:color="auto"/>
            </w:tcBorders>
            <w:shd w:val="clear" w:color="auto" w:fill="auto"/>
            <w:noWrap/>
            <w:vAlign w:val="bottom"/>
            <w:hideMark/>
          </w:tcPr>
          <w:p w14:paraId="3BC8DC05"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55.502</w:t>
            </w:r>
          </w:p>
        </w:tc>
        <w:tc>
          <w:tcPr>
            <w:tcW w:w="971" w:type="dxa"/>
            <w:tcBorders>
              <w:top w:val="nil"/>
              <w:left w:val="nil"/>
              <w:bottom w:val="single" w:sz="4" w:space="0" w:color="auto"/>
              <w:right w:val="single" w:sz="4" w:space="0" w:color="auto"/>
            </w:tcBorders>
            <w:shd w:val="clear" w:color="auto" w:fill="auto"/>
            <w:noWrap/>
            <w:vAlign w:val="bottom"/>
            <w:hideMark/>
          </w:tcPr>
          <w:p w14:paraId="23AD8A14"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77,01%</w:t>
            </w:r>
          </w:p>
        </w:tc>
        <w:tc>
          <w:tcPr>
            <w:tcW w:w="1024" w:type="dxa"/>
            <w:tcBorders>
              <w:top w:val="nil"/>
              <w:left w:val="nil"/>
              <w:bottom w:val="single" w:sz="4" w:space="0" w:color="auto"/>
              <w:right w:val="single" w:sz="4" w:space="0" w:color="auto"/>
            </w:tcBorders>
            <w:shd w:val="clear" w:color="auto" w:fill="auto"/>
            <w:noWrap/>
            <w:vAlign w:val="bottom"/>
            <w:hideMark/>
          </w:tcPr>
          <w:p w14:paraId="5396E812"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85,16%</w:t>
            </w:r>
          </w:p>
        </w:tc>
        <w:tc>
          <w:tcPr>
            <w:tcW w:w="850" w:type="dxa"/>
            <w:tcBorders>
              <w:top w:val="nil"/>
              <w:left w:val="nil"/>
              <w:bottom w:val="single" w:sz="4" w:space="0" w:color="auto"/>
              <w:right w:val="single" w:sz="4" w:space="0" w:color="auto"/>
            </w:tcBorders>
            <w:shd w:val="clear" w:color="auto" w:fill="auto"/>
            <w:noWrap/>
            <w:vAlign w:val="bottom"/>
            <w:hideMark/>
          </w:tcPr>
          <w:p w14:paraId="5F51ED54"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0,20%</w:t>
            </w:r>
          </w:p>
        </w:tc>
      </w:tr>
      <w:tr w:rsidR="005815B1" w:rsidRPr="005815B1" w14:paraId="0310871A" w14:textId="77777777" w:rsidTr="00B578EE">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61D6A7A0" w14:textId="77777777" w:rsidR="005815B1" w:rsidRPr="005815B1" w:rsidRDefault="005815B1" w:rsidP="005815B1">
            <w:pPr>
              <w:spacing w:after="0" w:line="240" w:lineRule="auto"/>
              <w:rPr>
                <w:rFonts w:cs="Calibri"/>
                <w:color w:val="000000"/>
                <w:sz w:val="18"/>
                <w:szCs w:val="18"/>
                <w:lang w:eastAsia="hr-HR"/>
              </w:rPr>
            </w:pPr>
            <w:r w:rsidRPr="005815B1">
              <w:rPr>
                <w:rFonts w:cs="Calibri"/>
                <w:color w:val="000000"/>
                <w:sz w:val="18"/>
                <w:szCs w:val="18"/>
                <w:lang w:eastAsia="hr-HR"/>
              </w:rPr>
              <w:t>0320</w:t>
            </w:r>
          </w:p>
        </w:tc>
        <w:tc>
          <w:tcPr>
            <w:tcW w:w="2554" w:type="dxa"/>
            <w:tcBorders>
              <w:top w:val="nil"/>
              <w:left w:val="nil"/>
              <w:bottom w:val="single" w:sz="4" w:space="0" w:color="auto"/>
              <w:right w:val="single" w:sz="4" w:space="0" w:color="auto"/>
            </w:tcBorders>
            <w:shd w:val="clear" w:color="auto" w:fill="auto"/>
            <w:noWrap/>
            <w:vAlign w:val="bottom"/>
            <w:hideMark/>
          </w:tcPr>
          <w:p w14:paraId="02E97D05" w14:textId="77777777" w:rsidR="005815B1" w:rsidRPr="005815B1" w:rsidRDefault="005815B1" w:rsidP="005815B1">
            <w:pPr>
              <w:spacing w:after="0" w:line="240" w:lineRule="auto"/>
              <w:rPr>
                <w:rFonts w:cs="Calibri"/>
                <w:color w:val="000000"/>
                <w:sz w:val="18"/>
                <w:szCs w:val="18"/>
                <w:lang w:eastAsia="hr-HR"/>
              </w:rPr>
            </w:pPr>
            <w:r w:rsidRPr="005815B1">
              <w:rPr>
                <w:rFonts w:cs="Calibri"/>
                <w:color w:val="000000"/>
                <w:sz w:val="18"/>
                <w:szCs w:val="18"/>
                <w:lang w:eastAsia="hr-HR"/>
              </w:rPr>
              <w:t>Usluge protupožarne zaštite</w:t>
            </w:r>
          </w:p>
        </w:tc>
        <w:tc>
          <w:tcPr>
            <w:tcW w:w="1134" w:type="dxa"/>
            <w:tcBorders>
              <w:top w:val="nil"/>
              <w:left w:val="nil"/>
              <w:bottom w:val="single" w:sz="4" w:space="0" w:color="auto"/>
              <w:right w:val="single" w:sz="4" w:space="0" w:color="auto"/>
            </w:tcBorders>
            <w:shd w:val="clear" w:color="auto" w:fill="auto"/>
            <w:noWrap/>
            <w:vAlign w:val="bottom"/>
            <w:hideMark/>
          </w:tcPr>
          <w:p w14:paraId="526DDEC4"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596.665</w:t>
            </w:r>
          </w:p>
        </w:tc>
        <w:tc>
          <w:tcPr>
            <w:tcW w:w="1042" w:type="dxa"/>
            <w:tcBorders>
              <w:top w:val="nil"/>
              <w:left w:val="nil"/>
              <w:bottom w:val="single" w:sz="4" w:space="0" w:color="auto"/>
              <w:right w:val="single" w:sz="4" w:space="0" w:color="auto"/>
            </w:tcBorders>
            <w:shd w:val="clear" w:color="auto" w:fill="auto"/>
            <w:noWrap/>
            <w:vAlign w:val="bottom"/>
            <w:hideMark/>
          </w:tcPr>
          <w:p w14:paraId="5C07D6A7"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669.000</w:t>
            </w:r>
          </w:p>
        </w:tc>
        <w:tc>
          <w:tcPr>
            <w:tcW w:w="1042" w:type="dxa"/>
            <w:tcBorders>
              <w:top w:val="nil"/>
              <w:left w:val="nil"/>
              <w:bottom w:val="single" w:sz="4" w:space="0" w:color="auto"/>
              <w:right w:val="single" w:sz="4" w:space="0" w:color="auto"/>
            </w:tcBorders>
            <w:shd w:val="clear" w:color="auto" w:fill="auto"/>
            <w:noWrap/>
            <w:vAlign w:val="bottom"/>
            <w:hideMark/>
          </w:tcPr>
          <w:p w14:paraId="33C2A028"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654.720</w:t>
            </w:r>
          </w:p>
        </w:tc>
        <w:tc>
          <w:tcPr>
            <w:tcW w:w="971" w:type="dxa"/>
            <w:tcBorders>
              <w:top w:val="nil"/>
              <w:left w:val="nil"/>
              <w:bottom w:val="single" w:sz="4" w:space="0" w:color="auto"/>
              <w:right w:val="single" w:sz="4" w:space="0" w:color="auto"/>
            </w:tcBorders>
            <w:shd w:val="clear" w:color="auto" w:fill="auto"/>
            <w:noWrap/>
            <w:vAlign w:val="bottom"/>
            <w:hideMark/>
          </w:tcPr>
          <w:p w14:paraId="4C86F00E"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97,87%</w:t>
            </w:r>
          </w:p>
        </w:tc>
        <w:tc>
          <w:tcPr>
            <w:tcW w:w="1024" w:type="dxa"/>
            <w:tcBorders>
              <w:top w:val="nil"/>
              <w:left w:val="nil"/>
              <w:bottom w:val="single" w:sz="4" w:space="0" w:color="auto"/>
              <w:right w:val="single" w:sz="4" w:space="0" w:color="auto"/>
            </w:tcBorders>
            <w:shd w:val="clear" w:color="auto" w:fill="auto"/>
            <w:noWrap/>
            <w:vAlign w:val="bottom"/>
            <w:hideMark/>
          </w:tcPr>
          <w:p w14:paraId="6FB41489"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109,73%</w:t>
            </w:r>
          </w:p>
        </w:tc>
        <w:tc>
          <w:tcPr>
            <w:tcW w:w="850" w:type="dxa"/>
            <w:tcBorders>
              <w:top w:val="nil"/>
              <w:left w:val="nil"/>
              <w:bottom w:val="single" w:sz="4" w:space="0" w:color="auto"/>
              <w:right w:val="single" w:sz="4" w:space="0" w:color="auto"/>
            </w:tcBorders>
            <w:shd w:val="clear" w:color="auto" w:fill="auto"/>
            <w:noWrap/>
            <w:vAlign w:val="bottom"/>
            <w:hideMark/>
          </w:tcPr>
          <w:p w14:paraId="6A84C899"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2,36%</w:t>
            </w:r>
          </w:p>
        </w:tc>
      </w:tr>
      <w:tr w:rsidR="005815B1" w:rsidRPr="005815B1" w14:paraId="3323B20F" w14:textId="77777777" w:rsidTr="00B578EE">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2C1BAB0A" w14:textId="77777777" w:rsidR="005815B1" w:rsidRPr="005815B1" w:rsidRDefault="005815B1" w:rsidP="005815B1">
            <w:pPr>
              <w:spacing w:after="0" w:line="240" w:lineRule="auto"/>
              <w:rPr>
                <w:rFonts w:cs="Calibri"/>
                <w:color w:val="000000"/>
                <w:sz w:val="18"/>
                <w:szCs w:val="18"/>
                <w:lang w:eastAsia="hr-HR"/>
              </w:rPr>
            </w:pPr>
            <w:r w:rsidRPr="005815B1">
              <w:rPr>
                <w:rFonts w:cs="Calibri"/>
                <w:color w:val="000000"/>
                <w:sz w:val="18"/>
                <w:szCs w:val="18"/>
                <w:lang w:eastAsia="hr-HR"/>
              </w:rPr>
              <w:t>0360</w:t>
            </w:r>
          </w:p>
        </w:tc>
        <w:tc>
          <w:tcPr>
            <w:tcW w:w="2554" w:type="dxa"/>
            <w:tcBorders>
              <w:top w:val="nil"/>
              <w:left w:val="nil"/>
              <w:bottom w:val="single" w:sz="4" w:space="0" w:color="auto"/>
              <w:right w:val="single" w:sz="4" w:space="0" w:color="auto"/>
            </w:tcBorders>
            <w:shd w:val="clear" w:color="auto" w:fill="auto"/>
            <w:noWrap/>
            <w:vAlign w:val="bottom"/>
            <w:hideMark/>
          </w:tcPr>
          <w:p w14:paraId="3C7D7A20" w14:textId="77777777" w:rsidR="005815B1" w:rsidRPr="005815B1" w:rsidRDefault="005815B1" w:rsidP="005815B1">
            <w:pPr>
              <w:spacing w:after="0" w:line="240" w:lineRule="auto"/>
              <w:rPr>
                <w:rFonts w:cs="Calibri"/>
                <w:color w:val="000000"/>
                <w:sz w:val="18"/>
                <w:szCs w:val="18"/>
                <w:lang w:eastAsia="hr-HR"/>
              </w:rPr>
            </w:pPr>
            <w:r w:rsidRPr="005815B1">
              <w:rPr>
                <w:rFonts w:cs="Calibri"/>
                <w:color w:val="000000"/>
                <w:sz w:val="18"/>
                <w:szCs w:val="18"/>
                <w:lang w:eastAsia="hr-HR"/>
              </w:rPr>
              <w:t>Rashodi za javni red i sigurnost koji nisu drugdje svrstani</w:t>
            </w:r>
          </w:p>
        </w:tc>
        <w:tc>
          <w:tcPr>
            <w:tcW w:w="1134" w:type="dxa"/>
            <w:tcBorders>
              <w:top w:val="nil"/>
              <w:left w:val="nil"/>
              <w:bottom w:val="single" w:sz="4" w:space="0" w:color="auto"/>
              <w:right w:val="single" w:sz="4" w:space="0" w:color="auto"/>
            </w:tcBorders>
            <w:shd w:val="clear" w:color="auto" w:fill="auto"/>
            <w:noWrap/>
            <w:vAlign w:val="bottom"/>
            <w:hideMark/>
          </w:tcPr>
          <w:p w14:paraId="34C2DFCA"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45.126</w:t>
            </w:r>
          </w:p>
        </w:tc>
        <w:tc>
          <w:tcPr>
            <w:tcW w:w="1042" w:type="dxa"/>
            <w:tcBorders>
              <w:top w:val="nil"/>
              <w:left w:val="nil"/>
              <w:bottom w:val="single" w:sz="4" w:space="0" w:color="auto"/>
              <w:right w:val="single" w:sz="4" w:space="0" w:color="auto"/>
            </w:tcBorders>
            <w:shd w:val="clear" w:color="auto" w:fill="auto"/>
            <w:noWrap/>
            <w:vAlign w:val="bottom"/>
            <w:hideMark/>
          </w:tcPr>
          <w:p w14:paraId="33100AC5"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52.000</w:t>
            </w:r>
          </w:p>
        </w:tc>
        <w:tc>
          <w:tcPr>
            <w:tcW w:w="1042" w:type="dxa"/>
            <w:tcBorders>
              <w:top w:val="nil"/>
              <w:left w:val="nil"/>
              <w:bottom w:val="single" w:sz="4" w:space="0" w:color="auto"/>
              <w:right w:val="single" w:sz="4" w:space="0" w:color="auto"/>
            </w:tcBorders>
            <w:shd w:val="clear" w:color="auto" w:fill="auto"/>
            <w:noWrap/>
            <w:vAlign w:val="bottom"/>
            <w:hideMark/>
          </w:tcPr>
          <w:p w14:paraId="0979FEDD"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47.963</w:t>
            </w:r>
          </w:p>
        </w:tc>
        <w:tc>
          <w:tcPr>
            <w:tcW w:w="971" w:type="dxa"/>
            <w:tcBorders>
              <w:top w:val="nil"/>
              <w:left w:val="nil"/>
              <w:bottom w:val="single" w:sz="4" w:space="0" w:color="auto"/>
              <w:right w:val="single" w:sz="4" w:space="0" w:color="auto"/>
            </w:tcBorders>
            <w:shd w:val="clear" w:color="auto" w:fill="auto"/>
            <w:noWrap/>
            <w:vAlign w:val="bottom"/>
            <w:hideMark/>
          </w:tcPr>
          <w:p w14:paraId="283308DA"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92,24%</w:t>
            </w:r>
          </w:p>
        </w:tc>
        <w:tc>
          <w:tcPr>
            <w:tcW w:w="1024" w:type="dxa"/>
            <w:tcBorders>
              <w:top w:val="nil"/>
              <w:left w:val="nil"/>
              <w:bottom w:val="single" w:sz="4" w:space="0" w:color="auto"/>
              <w:right w:val="single" w:sz="4" w:space="0" w:color="auto"/>
            </w:tcBorders>
            <w:shd w:val="clear" w:color="auto" w:fill="auto"/>
            <w:noWrap/>
            <w:vAlign w:val="bottom"/>
            <w:hideMark/>
          </w:tcPr>
          <w:p w14:paraId="48E75F3F"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106,29%</w:t>
            </w:r>
          </w:p>
        </w:tc>
        <w:tc>
          <w:tcPr>
            <w:tcW w:w="850" w:type="dxa"/>
            <w:tcBorders>
              <w:top w:val="nil"/>
              <w:left w:val="nil"/>
              <w:bottom w:val="single" w:sz="4" w:space="0" w:color="auto"/>
              <w:right w:val="single" w:sz="4" w:space="0" w:color="auto"/>
            </w:tcBorders>
            <w:shd w:val="clear" w:color="auto" w:fill="auto"/>
            <w:noWrap/>
            <w:vAlign w:val="bottom"/>
            <w:hideMark/>
          </w:tcPr>
          <w:p w14:paraId="6F3DDBBC"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0,17%</w:t>
            </w:r>
          </w:p>
        </w:tc>
      </w:tr>
      <w:tr w:rsidR="005815B1" w:rsidRPr="005815B1" w14:paraId="46F966FA" w14:textId="77777777" w:rsidTr="00B578EE">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7B72BF8A" w14:textId="77777777" w:rsidR="005815B1" w:rsidRPr="005815B1" w:rsidRDefault="005815B1" w:rsidP="005815B1">
            <w:pPr>
              <w:spacing w:after="0" w:line="240" w:lineRule="auto"/>
              <w:rPr>
                <w:rFonts w:cs="Calibri"/>
                <w:color w:val="000000"/>
                <w:sz w:val="18"/>
                <w:szCs w:val="18"/>
                <w:lang w:eastAsia="hr-HR"/>
              </w:rPr>
            </w:pPr>
            <w:r w:rsidRPr="005815B1">
              <w:rPr>
                <w:rFonts w:cs="Calibri"/>
                <w:color w:val="000000"/>
                <w:sz w:val="18"/>
                <w:szCs w:val="18"/>
                <w:lang w:eastAsia="hr-HR"/>
              </w:rPr>
              <w:t>0411</w:t>
            </w:r>
          </w:p>
        </w:tc>
        <w:tc>
          <w:tcPr>
            <w:tcW w:w="2554" w:type="dxa"/>
            <w:tcBorders>
              <w:top w:val="nil"/>
              <w:left w:val="nil"/>
              <w:bottom w:val="single" w:sz="4" w:space="0" w:color="auto"/>
              <w:right w:val="single" w:sz="4" w:space="0" w:color="auto"/>
            </w:tcBorders>
            <w:shd w:val="clear" w:color="auto" w:fill="auto"/>
            <w:noWrap/>
            <w:vAlign w:val="bottom"/>
            <w:hideMark/>
          </w:tcPr>
          <w:p w14:paraId="7C2B0605" w14:textId="77777777" w:rsidR="005815B1" w:rsidRPr="005815B1" w:rsidRDefault="005815B1" w:rsidP="005815B1">
            <w:pPr>
              <w:spacing w:after="0" w:line="240" w:lineRule="auto"/>
              <w:rPr>
                <w:rFonts w:cs="Calibri"/>
                <w:color w:val="000000"/>
                <w:sz w:val="18"/>
                <w:szCs w:val="18"/>
                <w:lang w:eastAsia="hr-HR"/>
              </w:rPr>
            </w:pPr>
            <w:r w:rsidRPr="005815B1">
              <w:rPr>
                <w:rFonts w:cs="Calibri"/>
                <w:color w:val="000000"/>
                <w:sz w:val="18"/>
                <w:szCs w:val="18"/>
                <w:lang w:eastAsia="hr-HR"/>
              </w:rPr>
              <w:t>Opći ekonomski i trgovački poslovi</w:t>
            </w:r>
          </w:p>
        </w:tc>
        <w:tc>
          <w:tcPr>
            <w:tcW w:w="1134" w:type="dxa"/>
            <w:tcBorders>
              <w:top w:val="nil"/>
              <w:left w:val="nil"/>
              <w:bottom w:val="single" w:sz="4" w:space="0" w:color="auto"/>
              <w:right w:val="single" w:sz="4" w:space="0" w:color="auto"/>
            </w:tcBorders>
            <w:shd w:val="clear" w:color="auto" w:fill="auto"/>
            <w:noWrap/>
            <w:vAlign w:val="bottom"/>
            <w:hideMark/>
          </w:tcPr>
          <w:p w14:paraId="1992D572"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942.448</w:t>
            </w:r>
          </w:p>
        </w:tc>
        <w:tc>
          <w:tcPr>
            <w:tcW w:w="1042" w:type="dxa"/>
            <w:tcBorders>
              <w:top w:val="nil"/>
              <w:left w:val="nil"/>
              <w:bottom w:val="single" w:sz="4" w:space="0" w:color="auto"/>
              <w:right w:val="single" w:sz="4" w:space="0" w:color="auto"/>
            </w:tcBorders>
            <w:shd w:val="clear" w:color="auto" w:fill="auto"/>
            <w:noWrap/>
            <w:vAlign w:val="bottom"/>
            <w:hideMark/>
          </w:tcPr>
          <w:p w14:paraId="311331FC"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1.176.652</w:t>
            </w:r>
          </w:p>
        </w:tc>
        <w:tc>
          <w:tcPr>
            <w:tcW w:w="1042" w:type="dxa"/>
            <w:tcBorders>
              <w:top w:val="nil"/>
              <w:left w:val="nil"/>
              <w:bottom w:val="single" w:sz="4" w:space="0" w:color="auto"/>
              <w:right w:val="single" w:sz="4" w:space="0" w:color="auto"/>
            </w:tcBorders>
            <w:shd w:val="clear" w:color="auto" w:fill="auto"/>
            <w:noWrap/>
            <w:vAlign w:val="bottom"/>
            <w:hideMark/>
          </w:tcPr>
          <w:p w14:paraId="48715388"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1.088.524</w:t>
            </w:r>
          </w:p>
        </w:tc>
        <w:tc>
          <w:tcPr>
            <w:tcW w:w="971" w:type="dxa"/>
            <w:tcBorders>
              <w:top w:val="nil"/>
              <w:left w:val="nil"/>
              <w:bottom w:val="single" w:sz="4" w:space="0" w:color="auto"/>
              <w:right w:val="single" w:sz="4" w:space="0" w:color="auto"/>
            </w:tcBorders>
            <w:shd w:val="clear" w:color="auto" w:fill="auto"/>
            <w:noWrap/>
            <w:vAlign w:val="bottom"/>
            <w:hideMark/>
          </w:tcPr>
          <w:p w14:paraId="3E9E7115"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92,51%</w:t>
            </w:r>
          </w:p>
        </w:tc>
        <w:tc>
          <w:tcPr>
            <w:tcW w:w="1024" w:type="dxa"/>
            <w:tcBorders>
              <w:top w:val="nil"/>
              <w:left w:val="nil"/>
              <w:bottom w:val="single" w:sz="4" w:space="0" w:color="auto"/>
              <w:right w:val="single" w:sz="4" w:space="0" w:color="auto"/>
            </w:tcBorders>
            <w:shd w:val="clear" w:color="auto" w:fill="auto"/>
            <w:noWrap/>
            <w:vAlign w:val="bottom"/>
            <w:hideMark/>
          </w:tcPr>
          <w:p w14:paraId="5F6502F3"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115,50%</w:t>
            </w:r>
          </w:p>
        </w:tc>
        <w:tc>
          <w:tcPr>
            <w:tcW w:w="850" w:type="dxa"/>
            <w:tcBorders>
              <w:top w:val="nil"/>
              <w:left w:val="nil"/>
              <w:bottom w:val="single" w:sz="4" w:space="0" w:color="auto"/>
              <w:right w:val="single" w:sz="4" w:space="0" w:color="auto"/>
            </w:tcBorders>
            <w:shd w:val="clear" w:color="auto" w:fill="auto"/>
            <w:noWrap/>
            <w:vAlign w:val="bottom"/>
            <w:hideMark/>
          </w:tcPr>
          <w:p w14:paraId="412F19B1"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3,92%</w:t>
            </w:r>
          </w:p>
        </w:tc>
      </w:tr>
      <w:tr w:rsidR="005815B1" w:rsidRPr="005815B1" w14:paraId="2A26344F" w14:textId="77777777" w:rsidTr="00B578EE">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68F07031" w14:textId="77777777" w:rsidR="005815B1" w:rsidRPr="005815B1" w:rsidRDefault="005815B1" w:rsidP="005815B1">
            <w:pPr>
              <w:spacing w:after="0" w:line="240" w:lineRule="auto"/>
              <w:rPr>
                <w:rFonts w:cs="Calibri"/>
                <w:color w:val="000000"/>
                <w:sz w:val="18"/>
                <w:szCs w:val="18"/>
                <w:lang w:eastAsia="hr-HR"/>
              </w:rPr>
            </w:pPr>
            <w:r w:rsidRPr="005815B1">
              <w:rPr>
                <w:rFonts w:cs="Calibri"/>
                <w:color w:val="000000"/>
                <w:sz w:val="18"/>
                <w:szCs w:val="18"/>
                <w:lang w:eastAsia="hr-HR"/>
              </w:rPr>
              <w:t>0451</w:t>
            </w:r>
          </w:p>
        </w:tc>
        <w:tc>
          <w:tcPr>
            <w:tcW w:w="2554" w:type="dxa"/>
            <w:tcBorders>
              <w:top w:val="nil"/>
              <w:left w:val="nil"/>
              <w:bottom w:val="single" w:sz="4" w:space="0" w:color="auto"/>
              <w:right w:val="single" w:sz="4" w:space="0" w:color="auto"/>
            </w:tcBorders>
            <w:shd w:val="clear" w:color="auto" w:fill="auto"/>
            <w:noWrap/>
            <w:vAlign w:val="bottom"/>
            <w:hideMark/>
          </w:tcPr>
          <w:p w14:paraId="6B0CECCD" w14:textId="77777777" w:rsidR="005815B1" w:rsidRPr="005815B1" w:rsidRDefault="005815B1" w:rsidP="005815B1">
            <w:pPr>
              <w:spacing w:after="0" w:line="240" w:lineRule="auto"/>
              <w:rPr>
                <w:rFonts w:cs="Calibri"/>
                <w:color w:val="000000"/>
                <w:sz w:val="18"/>
                <w:szCs w:val="18"/>
                <w:lang w:eastAsia="hr-HR"/>
              </w:rPr>
            </w:pPr>
            <w:r w:rsidRPr="005815B1">
              <w:rPr>
                <w:rFonts w:cs="Calibri"/>
                <w:color w:val="000000"/>
                <w:sz w:val="18"/>
                <w:szCs w:val="18"/>
                <w:lang w:eastAsia="hr-HR"/>
              </w:rPr>
              <w:t>Cestovni promet</w:t>
            </w:r>
          </w:p>
        </w:tc>
        <w:tc>
          <w:tcPr>
            <w:tcW w:w="1134" w:type="dxa"/>
            <w:tcBorders>
              <w:top w:val="nil"/>
              <w:left w:val="nil"/>
              <w:bottom w:val="single" w:sz="4" w:space="0" w:color="auto"/>
              <w:right w:val="single" w:sz="4" w:space="0" w:color="auto"/>
            </w:tcBorders>
            <w:shd w:val="clear" w:color="auto" w:fill="auto"/>
            <w:noWrap/>
            <w:vAlign w:val="bottom"/>
            <w:hideMark/>
          </w:tcPr>
          <w:p w14:paraId="69E56EFA"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1.459.689</w:t>
            </w:r>
          </w:p>
        </w:tc>
        <w:tc>
          <w:tcPr>
            <w:tcW w:w="1042" w:type="dxa"/>
            <w:tcBorders>
              <w:top w:val="nil"/>
              <w:left w:val="nil"/>
              <w:bottom w:val="single" w:sz="4" w:space="0" w:color="auto"/>
              <w:right w:val="single" w:sz="4" w:space="0" w:color="auto"/>
            </w:tcBorders>
            <w:shd w:val="clear" w:color="auto" w:fill="auto"/>
            <w:noWrap/>
            <w:vAlign w:val="bottom"/>
            <w:hideMark/>
          </w:tcPr>
          <w:p w14:paraId="21DF6C6D"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1.310.400</w:t>
            </w:r>
          </w:p>
        </w:tc>
        <w:tc>
          <w:tcPr>
            <w:tcW w:w="1042" w:type="dxa"/>
            <w:tcBorders>
              <w:top w:val="nil"/>
              <w:left w:val="nil"/>
              <w:bottom w:val="single" w:sz="4" w:space="0" w:color="auto"/>
              <w:right w:val="single" w:sz="4" w:space="0" w:color="auto"/>
            </w:tcBorders>
            <w:shd w:val="clear" w:color="auto" w:fill="auto"/>
            <w:noWrap/>
            <w:vAlign w:val="bottom"/>
            <w:hideMark/>
          </w:tcPr>
          <w:p w14:paraId="134F51E4"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958.175</w:t>
            </w:r>
          </w:p>
        </w:tc>
        <w:tc>
          <w:tcPr>
            <w:tcW w:w="971" w:type="dxa"/>
            <w:tcBorders>
              <w:top w:val="nil"/>
              <w:left w:val="nil"/>
              <w:bottom w:val="single" w:sz="4" w:space="0" w:color="auto"/>
              <w:right w:val="single" w:sz="4" w:space="0" w:color="auto"/>
            </w:tcBorders>
            <w:shd w:val="clear" w:color="auto" w:fill="auto"/>
            <w:noWrap/>
            <w:vAlign w:val="bottom"/>
            <w:hideMark/>
          </w:tcPr>
          <w:p w14:paraId="65054575"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73,12%</w:t>
            </w:r>
          </w:p>
        </w:tc>
        <w:tc>
          <w:tcPr>
            <w:tcW w:w="1024" w:type="dxa"/>
            <w:tcBorders>
              <w:top w:val="nil"/>
              <w:left w:val="nil"/>
              <w:bottom w:val="single" w:sz="4" w:space="0" w:color="auto"/>
              <w:right w:val="single" w:sz="4" w:space="0" w:color="auto"/>
            </w:tcBorders>
            <w:shd w:val="clear" w:color="auto" w:fill="auto"/>
            <w:noWrap/>
            <w:vAlign w:val="bottom"/>
            <w:hideMark/>
          </w:tcPr>
          <w:p w14:paraId="16468B19"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65,64%</w:t>
            </w:r>
          </w:p>
        </w:tc>
        <w:tc>
          <w:tcPr>
            <w:tcW w:w="850" w:type="dxa"/>
            <w:tcBorders>
              <w:top w:val="nil"/>
              <w:left w:val="nil"/>
              <w:bottom w:val="single" w:sz="4" w:space="0" w:color="auto"/>
              <w:right w:val="single" w:sz="4" w:space="0" w:color="auto"/>
            </w:tcBorders>
            <w:shd w:val="clear" w:color="auto" w:fill="auto"/>
            <w:noWrap/>
            <w:vAlign w:val="bottom"/>
            <w:hideMark/>
          </w:tcPr>
          <w:p w14:paraId="2B52FFA5"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3,45%</w:t>
            </w:r>
          </w:p>
        </w:tc>
      </w:tr>
      <w:tr w:rsidR="005815B1" w:rsidRPr="005815B1" w14:paraId="4C9078A5" w14:textId="77777777" w:rsidTr="00B578EE">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16B18C99" w14:textId="77777777" w:rsidR="005815B1" w:rsidRPr="005815B1" w:rsidRDefault="005815B1" w:rsidP="005815B1">
            <w:pPr>
              <w:spacing w:after="0" w:line="240" w:lineRule="auto"/>
              <w:rPr>
                <w:rFonts w:cs="Calibri"/>
                <w:color w:val="000000"/>
                <w:sz w:val="18"/>
                <w:szCs w:val="18"/>
                <w:lang w:eastAsia="hr-HR"/>
              </w:rPr>
            </w:pPr>
            <w:r w:rsidRPr="005815B1">
              <w:rPr>
                <w:rFonts w:cs="Calibri"/>
                <w:color w:val="000000"/>
                <w:sz w:val="18"/>
                <w:szCs w:val="18"/>
                <w:lang w:eastAsia="hr-HR"/>
              </w:rPr>
              <w:t>0490</w:t>
            </w:r>
          </w:p>
        </w:tc>
        <w:tc>
          <w:tcPr>
            <w:tcW w:w="2554" w:type="dxa"/>
            <w:tcBorders>
              <w:top w:val="nil"/>
              <w:left w:val="nil"/>
              <w:bottom w:val="single" w:sz="4" w:space="0" w:color="auto"/>
              <w:right w:val="single" w:sz="4" w:space="0" w:color="auto"/>
            </w:tcBorders>
            <w:shd w:val="clear" w:color="auto" w:fill="auto"/>
            <w:noWrap/>
            <w:vAlign w:val="bottom"/>
            <w:hideMark/>
          </w:tcPr>
          <w:p w14:paraId="346B9184" w14:textId="77777777" w:rsidR="005815B1" w:rsidRPr="005815B1" w:rsidRDefault="005815B1" w:rsidP="005815B1">
            <w:pPr>
              <w:spacing w:after="0" w:line="240" w:lineRule="auto"/>
              <w:rPr>
                <w:rFonts w:cs="Calibri"/>
                <w:color w:val="000000"/>
                <w:sz w:val="18"/>
                <w:szCs w:val="18"/>
                <w:lang w:eastAsia="hr-HR"/>
              </w:rPr>
            </w:pPr>
            <w:r w:rsidRPr="005815B1">
              <w:rPr>
                <w:rFonts w:cs="Calibri"/>
                <w:color w:val="000000"/>
                <w:sz w:val="18"/>
                <w:szCs w:val="18"/>
                <w:lang w:eastAsia="hr-HR"/>
              </w:rPr>
              <w:t>Ekonomski poslovi koji nisu drugdje svrstani</w:t>
            </w:r>
          </w:p>
        </w:tc>
        <w:tc>
          <w:tcPr>
            <w:tcW w:w="1134" w:type="dxa"/>
            <w:tcBorders>
              <w:top w:val="nil"/>
              <w:left w:val="nil"/>
              <w:bottom w:val="single" w:sz="4" w:space="0" w:color="auto"/>
              <w:right w:val="single" w:sz="4" w:space="0" w:color="auto"/>
            </w:tcBorders>
            <w:shd w:val="clear" w:color="auto" w:fill="auto"/>
            <w:noWrap/>
            <w:vAlign w:val="bottom"/>
            <w:hideMark/>
          </w:tcPr>
          <w:p w14:paraId="1DBA36D1"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1.245.477</w:t>
            </w:r>
          </w:p>
        </w:tc>
        <w:tc>
          <w:tcPr>
            <w:tcW w:w="1042" w:type="dxa"/>
            <w:tcBorders>
              <w:top w:val="nil"/>
              <w:left w:val="nil"/>
              <w:bottom w:val="single" w:sz="4" w:space="0" w:color="auto"/>
              <w:right w:val="single" w:sz="4" w:space="0" w:color="auto"/>
            </w:tcBorders>
            <w:shd w:val="clear" w:color="auto" w:fill="auto"/>
            <w:noWrap/>
            <w:vAlign w:val="bottom"/>
            <w:hideMark/>
          </w:tcPr>
          <w:p w14:paraId="0BD5BCCE"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887.811</w:t>
            </w:r>
          </w:p>
        </w:tc>
        <w:tc>
          <w:tcPr>
            <w:tcW w:w="1042" w:type="dxa"/>
            <w:tcBorders>
              <w:top w:val="nil"/>
              <w:left w:val="nil"/>
              <w:bottom w:val="single" w:sz="4" w:space="0" w:color="auto"/>
              <w:right w:val="single" w:sz="4" w:space="0" w:color="auto"/>
            </w:tcBorders>
            <w:shd w:val="clear" w:color="auto" w:fill="auto"/>
            <w:noWrap/>
            <w:vAlign w:val="bottom"/>
            <w:hideMark/>
          </w:tcPr>
          <w:p w14:paraId="21B8EC40"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787.803</w:t>
            </w:r>
          </w:p>
        </w:tc>
        <w:tc>
          <w:tcPr>
            <w:tcW w:w="971" w:type="dxa"/>
            <w:tcBorders>
              <w:top w:val="nil"/>
              <w:left w:val="nil"/>
              <w:bottom w:val="single" w:sz="4" w:space="0" w:color="auto"/>
              <w:right w:val="single" w:sz="4" w:space="0" w:color="auto"/>
            </w:tcBorders>
            <w:shd w:val="clear" w:color="auto" w:fill="auto"/>
            <w:noWrap/>
            <w:vAlign w:val="bottom"/>
            <w:hideMark/>
          </w:tcPr>
          <w:p w14:paraId="4E4C1CAE"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88,74%</w:t>
            </w:r>
          </w:p>
        </w:tc>
        <w:tc>
          <w:tcPr>
            <w:tcW w:w="1024" w:type="dxa"/>
            <w:tcBorders>
              <w:top w:val="nil"/>
              <w:left w:val="nil"/>
              <w:bottom w:val="single" w:sz="4" w:space="0" w:color="auto"/>
              <w:right w:val="single" w:sz="4" w:space="0" w:color="auto"/>
            </w:tcBorders>
            <w:shd w:val="clear" w:color="auto" w:fill="auto"/>
            <w:noWrap/>
            <w:vAlign w:val="bottom"/>
            <w:hideMark/>
          </w:tcPr>
          <w:p w14:paraId="58F51959"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63,25%</w:t>
            </w:r>
          </w:p>
        </w:tc>
        <w:tc>
          <w:tcPr>
            <w:tcW w:w="850" w:type="dxa"/>
            <w:tcBorders>
              <w:top w:val="nil"/>
              <w:left w:val="nil"/>
              <w:bottom w:val="single" w:sz="4" w:space="0" w:color="auto"/>
              <w:right w:val="single" w:sz="4" w:space="0" w:color="auto"/>
            </w:tcBorders>
            <w:shd w:val="clear" w:color="auto" w:fill="auto"/>
            <w:noWrap/>
            <w:vAlign w:val="bottom"/>
            <w:hideMark/>
          </w:tcPr>
          <w:p w14:paraId="4DDA58E0"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2,84%</w:t>
            </w:r>
          </w:p>
        </w:tc>
      </w:tr>
      <w:tr w:rsidR="005815B1" w:rsidRPr="005815B1" w14:paraId="46B2DE93" w14:textId="77777777" w:rsidTr="00B578EE">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5D7121AA" w14:textId="77777777" w:rsidR="005815B1" w:rsidRPr="005815B1" w:rsidRDefault="005815B1" w:rsidP="005815B1">
            <w:pPr>
              <w:spacing w:after="0" w:line="240" w:lineRule="auto"/>
              <w:rPr>
                <w:rFonts w:cs="Calibri"/>
                <w:color w:val="000000"/>
                <w:sz w:val="18"/>
                <w:szCs w:val="18"/>
                <w:lang w:eastAsia="hr-HR"/>
              </w:rPr>
            </w:pPr>
            <w:r w:rsidRPr="005815B1">
              <w:rPr>
                <w:rFonts w:cs="Calibri"/>
                <w:color w:val="000000"/>
                <w:sz w:val="18"/>
                <w:szCs w:val="18"/>
                <w:lang w:eastAsia="hr-HR"/>
              </w:rPr>
              <w:t>0510</w:t>
            </w:r>
          </w:p>
        </w:tc>
        <w:tc>
          <w:tcPr>
            <w:tcW w:w="2554" w:type="dxa"/>
            <w:tcBorders>
              <w:top w:val="nil"/>
              <w:left w:val="nil"/>
              <w:bottom w:val="single" w:sz="4" w:space="0" w:color="auto"/>
              <w:right w:val="single" w:sz="4" w:space="0" w:color="auto"/>
            </w:tcBorders>
            <w:shd w:val="clear" w:color="auto" w:fill="auto"/>
            <w:noWrap/>
            <w:vAlign w:val="bottom"/>
            <w:hideMark/>
          </w:tcPr>
          <w:p w14:paraId="58255AC9" w14:textId="77777777" w:rsidR="005815B1" w:rsidRPr="005815B1" w:rsidRDefault="005815B1" w:rsidP="005815B1">
            <w:pPr>
              <w:spacing w:after="0" w:line="240" w:lineRule="auto"/>
              <w:rPr>
                <w:rFonts w:cs="Calibri"/>
                <w:color w:val="000000"/>
                <w:sz w:val="18"/>
                <w:szCs w:val="18"/>
                <w:lang w:eastAsia="hr-HR"/>
              </w:rPr>
            </w:pPr>
            <w:r w:rsidRPr="005815B1">
              <w:rPr>
                <w:rFonts w:cs="Calibri"/>
                <w:color w:val="000000"/>
                <w:sz w:val="18"/>
                <w:szCs w:val="18"/>
                <w:lang w:eastAsia="hr-HR"/>
              </w:rPr>
              <w:t>Gospodarenje otpadom</w:t>
            </w:r>
          </w:p>
        </w:tc>
        <w:tc>
          <w:tcPr>
            <w:tcW w:w="1134" w:type="dxa"/>
            <w:tcBorders>
              <w:top w:val="nil"/>
              <w:left w:val="nil"/>
              <w:bottom w:val="single" w:sz="4" w:space="0" w:color="auto"/>
              <w:right w:val="single" w:sz="4" w:space="0" w:color="auto"/>
            </w:tcBorders>
            <w:shd w:val="clear" w:color="auto" w:fill="auto"/>
            <w:noWrap/>
            <w:vAlign w:val="bottom"/>
            <w:hideMark/>
          </w:tcPr>
          <w:p w14:paraId="2C18BDAB"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559.478</w:t>
            </w:r>
          </w:p>
        </w:tc>
        <w:tc>
          <w:tcPr>
            <w:tcW w:w="1042" w:type="dxa"/>
            <w:tcBorders>
              <w:top w:val="nil"/>
              <w:left w:val="nil"/>
              <w:bottom w:val="single" w:sz="4" w:space="0" w:color="auto"/>
              <w:right w:val="single" w:sz="4" w:space="0" w:color="auto"/>
            </w:tcBorders>
            <w:shd w:val="clear" w:color="auto" w:fill="auto"/>
            <w:noWrap/>
            <w:vAlign w:val="bottom"/>
            <w:hideMark/>
          </w:tcPr>
          <w:p w14:paraId="4C310B22"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443.108</w:t>
            </w:r>
          </w:p>
        </w:tc>
        <w:tc>
          <w:tcPr>
            <w:tcW w:w="1042" w:type="dxa"/>
            <w:tcBorders>
              <w:top w:val="nil"/>
              <w:left w:val="nil"/>
              <w:bottom w:val="single" w:sz="4" w:space="0" w:color="auto"/>
              <w:right w:val="single" w:sz="4" w:space="0" w:color="auto"/>
            </w:tcBorders>
            <w:shd w:val="clear" w:color="auto" w:fill="auto"/>
            <w:noWrap/>
            <w:vAlign w:val="bottom"/>
            <w:hideMark/>
          </w:tcPr>
          <w:p w14:paraId="1084F22B"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442.407</w:t>
            </w:r>
          </w:p>
        </w:tc>
        <w:tc>
          <w:tcPr>
            <w:tcW w:w="971" w:type="dxa"/>
            <w:tcBorders>
              <w:top w:val="nil"/>
              <w:left w:val="nil"/>
              <w:bottom w:val="single" w:sz="4" w:space="0" w:color="auto"/>
              <w:right w:val="single" w:sz="4" w:space="0" w:color="auto"/>
            </w:tcBorders>
            <w:shd w:val="clear" w:color="auto" w:fill="auto"/>
            <w:noWrap/>
            <w:vAlign w:val="bottom"/>
            <w:hideMark/>
          </w:tcPr>
          <w:p w14:paraId="574B14CA"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99,84%</w:t>
            </w:r>
          </w:p>
        </w:tc>
        <w:tc>
          <w:tcPr>
            <w:tcW w:w="1024" w:type="dxa"/>
            <w:tcBorders>
              <w:top w:val="nil"/>
              <w:left w:val="nil"/>
              <w:bottom w:val="single" w:sz="4" w:space="0" w:color="auto"/>
              <w:right w:val="single" w:sz="4" w:space="0" w:color="auto"/>
            </w:tcBorders>
            <w:shd w:val="clear" w:color="auto" w:fill="auto"/>
            <w:noWrap/>
            <w:vAlign w:val="bottom"/>
            <w:hideMark/>
          </w:tcPr>
          <w:p w14:paraId="766979EC"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79,07%</w:t>
            </w:r>
          </w:p>
        </w:tc>
        <w:tc>
          <w:tcPr>
            <w:tcW w:w="850" w:type="dxa"/>
            <w:tcBorders>
              <w:top w:val="nil"/>
              <w:left w:val="nil"/>
              <w:bottom w:val="single" w:sz="4" w:space="0" w:color="auto"/>
              <w:right w:val="single" w:sz="4" w:space="0" w:color="auto"/>
            </w:tcBorders>
            <w:shd w:val="clear" w:color="auto" w:fill="auto"/>
            <w:noWrap/>
            <w:vAlign w:val="bottom"/>
            <w:hideMark/>
          </w:tcPr>
          <w:p w14:paraId="47774C31"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1,59%</w:t>
            </w:r>
          </w:p>
        </w:tc>
      </w:tr>
      <w:tr w:rsidR="005815B1" w:rsidRPr="005815B1" w14:paraId="213D7891" w14:textId="77777777" w:rsidTr="00B578EE">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57118105" w14:textId="77777777" w:rsidR="005815B1" w:rsidRPr="005815B1" w:rsidRDefault="005815B1" w:rsidP="005815B1">
            <w:pPr>
              <w:spacing w:after="0" w:line="240" w:lineRule="auto"/>
              <w:rPr>
                <w:rFonts w:cs="Calibri"/>
                <w:color w:val="000000"/>
                <w:sz w:val="18"/>
                <w:szCs w:val="18"/>
                <w:lang w:eastAsia="hr-HR"/>
              </w:rPr>
            </w:pPr>
            <w:r w:rsidRPr="005815B1">
              <w:rPr>
                <w:rFonts w:cs="Calibri"/>
                <w:color w:val="000000"/>
                <w:sz w:val="18"/>
                <w:szCs w:val="18"/>
                <w:lang w:eastAsia="hr-HR"/>
              </w:rPr>
              <w:t>0560</w:t>
            </w:r>
          </w:p>
        </w:tc>
        <w:tc>
          <w:tcPr>
            <w:tcW w:w="2554" w:type="dxa"/>
            <w:tcBorders>
              <w:top w:val="nil"/>
              <w:left w:val="nil"/>
              <w:bottom w:val="single" w:sz="4" w:space="0" w:color="auto"/>
              <w:right w:val="single" w:sz="4" w:space="0" w:color="auto"/>
            </w:tcBorders>
            <w:shd w:val="clear" w:color="auto" w:fill="auto"/>
            <w:noWrap/>
            <w:vAlign w:val="bottom"/>
            <w:hideMark/>
          </w:tcPr>
          <w:p w14:paraId="558F91EE" w14:textId="77777777" w:rsidR="005815B1" w:rsidRPr="005815B1" w:rsidRDefault="005815B1" w:rsidP="005815B1">
            <w:pPr>
              <w:spacing w:after="0" w:line="240" w:lineRule="auto"/>
              <w:rPr>
                <w:rFonts w:cs="Calibri"/>
                <w:color w:val="000000"/>
                <w:sz w:val="18"/>
                <w:szCs w:val="18"/>
                <w:lang w:eastAsia="hr-HR"/>
              </w:rPr>
            </w:pPr>
            <w:r w:rsidRPr="005815B1">
              <w:rPr>
                <w:rFonts w:cs="Calibri"/>
                <w:color w:val="000000"/>
                <w:sz w:val="18"/>
                <w:szCs w:val="18"/>
                <w:lang w:eastAsia="hr-HR"/>
              </w:rPr>
              <w:t>Poslovi i usluge zaštite okoliša koji nisu drugdje svrstani</w:t>
            </w:r>
          </w:p>
        </w:tc>
        <w:tc>
          <w:tcPr>
            <w:tcW w:w="1134" w:type="dxa"/>
            <w:tcBorders>
              <w:top w:val="nil"/>
              <w:left w:val="nil"/>
              <w:bottom w:val="single" w:sz="4" w:space="0" w:color="auto"/>
              <w:right w:val="single" w:sz="4" w:space="0" w:color="auto"/>
            </w:tcBorders>
            <w:shd w:val="clear" w:color="auto" w:fill="auto"/>
            <w:noWrap/>
            <w:vAlign w:val="bottom"/>
            <w:hideMark/>
          </w:tcPr>
          <w:p w14:paraId="7FDE2DA0"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40</w:t>
            </w:r>
          </w:p>
        </w:tc>
        <w:tc>
          <w:tcPr>
            <w:tcW w:w="1042" w:type="dxa"/>
            <w:tcBorders>
              <w:top w:val="nil"/>
              <w:left w:val="nil"/>
              <w:bottom w:val="single" w:sz="4" w:space="0" w:color="auto"/>
              <w:right w:val="single" w:sz="4" w:space="0" w:color="auto"/>
            </w:tcBorders>
            <w:shd w:val="clear" w:color="auto" w:fill="auto"/>
            <w:noWrap/>
            <w:vAlign w:val="bottom"/>
            <w:hideMark/>
          </w:tcPr>
          <w:p w14:paraId="09894EFC"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2.600</w:t>
            </w:r>
          </w:p>
        </w:tc>
        <w:tc>
          <w:tcPr>
            <w:tcW w:w="1042" w:type="dxa"/>
            <w:tcBorders>
              <w:top w:val="nil"/>
              <w:left w:val="nil"/>
              <w:bottom w:val="single" w:sz="4" w:space="0" w:color="auto"/>
              <w:right w:val="single" w:sz="4" w:space="0" w:color="auto"/>
            </w:tcBorders>
            <w:shd w:val="clear" w:color="auto" w:fill="auto"/>
            <w:noWrap/>
            <w:vAlign w:val="bottom"/>
            <w:hideMark/>
          </w:tcPr>
          <w:p w14:paraId="73A7D6C3"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2.594</w:t>
            </w:r>
          </w:p>
        </w:tc>
        <w:tc>
          <w:tcPr>
            <w:tcW w:w="971" w:type="dxa"/>
            <w:tcBorders>
              <w:top w:val="nil"/>
              <w:left w:val="nil"/>
              <w:bottom w:val="single" w:sz="4" w:space="0" w:color="auto"/>
              <w:right w:val="single" w:sz="4" w:space="0" w:color="auto"/>
            </w:tcBorders>
            <w:shd w:val="clear" w:color="auto" w:fill="auto"/>
            <w:noWrap/>
            <w:vAlign w:val="bottom"/>
            <w:hideMark/>
          </w:tcPr>
          <w:p w14:paraId="08E6E00B"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99,78%</w:t>
            </w:r>
          </w:p>
        </w:tc>
        <w:tc>
          <w:tcPr>
            <w:tcW w:w="1024" w:type="dxa"/>
            <w:tcBorders>
              <w:top w:val="nil"/>
              <w:left w:val="nil"/>
              <w:bottom w:val="single" w:sz="4" w:space="0" w:color="auto"/>
              <w:right w:val="single" w:sz="4" w:space="0" w:color="auto"/>
            </w:tcBorders>
            <w:shd w:val="clear" w:color="auto" w:fill="auto"/>
            <w:noWrap/>
            <w:vAlign w:val="bottom"/>
            <w:hideMark/>
          </w:tcPr>
          <w:p w14:paraId="1C2DBA60"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6413,65%</w:t>
            </w:r>
          </w:p>
        </w:tc>
        <w:tc>
          <w:tcPr>
            <w:tcW w:w="850" w:type="dxa"/>
            <w:tcBorders>
              <w:top w:val="nil"/>
              <w:left w:val="nil"/>
              <w:bottom w:val="single" w:sz="4" w:space="0" w:color="auto"/>
              <w:right w:val="single" w:sz="4" w:space="0" w:color="auto"/>
            </w:tcBorders>
            <w:shd w:val="clear" w:color="auto" w:fill="auto"/>
            <w:noWrap/>
            <w:vAlign w:val="bottom"/>
            <w:hideMark/>
          </w:tcPr>
          <w:p w14:paraId="2153A714"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0,01%</w:t>
            </w:r>
          </w:p>
        </w:tc>
      </w:tr>
      <w:tr w:rsidR="005815B1" w:rsidRPr="005815B1" w14:paraId="21C7F3A7" w14:textId="77777777" w:rsidTr="00B578EE">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4E472565" w14:textId="77777777" w:rsidR="005815B1" w:rsidRPr="005815B1" w:rsidRDefault="005815B1" w:rsidP="005815B1">
            <w:pPr>
              <w:spacing w:after="0" w:line="240" w:lineRule="auto"/>
              <w:rPr>
                <w:rFonts w:cs="Calibri"/>
                <w:color w:val="000000"/>
                <w:sz w:val="18"/>
                <w:szCs w:val="18"/>
                <w:lang w:eastAsia="hr-HR"/>
              </w:rPr>
            </w:pPr>
            <w:r w:rsidRPr="005815B1">
              <w:rPr>
                <w:rFonts w:cs="Calibri"/>
                <w:color w:val="000000"/>
                <w:sz w:val="18"/>
                <w:szCs w:val="18"/>
                <w:lang w:eastAsia="hr-HR"/>
              </w:rPr>
              <w:t>0600</w:t>
            </w:r>
          </w:p>
        </w:tc>
        <w:tc>
          <w:tcPr>
            <w:tcW w:w="2554" w:type="dxa"/>
            <w:tcBorders>
              <w:top w:val="nil"/>
              <w:left w:val="nil"/>
              <w:bottom w:val="single" w:sz="4" w:space="0" w:color="auto"/>
              <w:right w:val="single" w:sz="4" w:space="0" w:color="auto"/>
            </w:tcBorders>
            <w:shd w:val="clear" w:color="auto" w:fill="auto"/>
            <w:noWrap/>
            <w:vAlign w:val="bottom"/>
            <w:hideMark/>
          </w:tcPr>
          <w:p w14:paraId="1A7281EA" w14:textId="77777777" w:rsidR="005815B1" w:rsidRPr="005815B1" w:rsidRDefault="005815B1" w:rsidP="005815B1">
            <w:pPr>
              <w:spacing w:after="0" w:line="240" w:lineRule="auto"/>
              <w:rPr>
                <w:rFonts w:cs="Calibri"/>
                <w:color w:val="000000"/>
                <w:sz w:val="18"/>
                <w:szCs w:val="18"/>
                <w:lang w:eastAsia="hr-HR"/>
              </w:rPr>
            </w:pPr>
            <w:r w:rsidRPr="005815B1">
              <w:rPr>
                <w:rFonts w:cs="Calibri"/>
                <w:color w:val="000000"/>
                <w:sz w:val="18"/>
                <w:szCs w:val="18"/>
                <w:lang w:eastAsia="hr-HR"/>
              </w:rPr>
              <w:t>Usluge unapređenja stanovanja i zajednice</w:t>
            </w:r>
          </w:p>
        </w:tc>
        <w:tc>
          <w:tcPr>
            <w:tcW w:w="1134" w:type="dxa"/>
            <w:tcBorders>
              <w:top w:val="nil"/>
              <w:left w:val="nil"/>
              <w:bottom w:val="single" w:sz="4" w:space="0" w:color="auto"/>
              <w:right w:val="single" w:sz="4" w:space="0" w:color="auto"/>
            </w:tcBorders>
            <w:shd w:val="clear" w:color="auto" w:fill="auto"/>
            <w:noWrap/>
            <w:vAlign w:val="bottom"/>
            <w:hideMark/>
          </w:tcPr>
          <w:p w14:paraId="35EEA8E7"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18.406</w:t>
            </w:r>
          </w:p>
        </w:tc>
        <w:tc>
          <w:tcPr>
            <w:tcW w:w="1042" w:type="dxa"/>
            <w:tcBorders>
              <w:top w:val="nil"/>
              <w:left w:val="nil"/>
              <w:bottom w:val="single" w:sz="4" w:space="0" w:color="auto"/>
              <w:right w:val="single" w:sz="4" w:space="0" w:color="auto"/>
            </w:tcBorders>
            <w:shd w:val="clear" w:color="auto" w:fill="auto"/>
            <w:noWrap/>
            <w:vAlign w:val="bottom"/>
            <w:hideMark/>
          </w:tcPr>
          <w:p w14:paraId="1FD276EB"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34.821</w:t>
            </w:r>
          </w:p>
        </w:tc>
        <w:tc>
          <w:tcPr>
            <w:tcW w:w="1042" w:type="dxa"/>
            <w:tcBorders>
              <w:top w:val="nil"/>
              <w:left w:val="nil"/>
              <w:bottom w:val="single" w:sz="4" w:space="0" w:color="auto"/>
              <w:right w:val="single" w:sz="4" w:space="0" w:color="auto"/>
            </w:tcBorders>
            <w:shd w:val="clear" w:color="auto" w:fill="auto"/>
            <w:noWrap/>
            <w:vAlign w:val="bottom"/>
            <w:hideMark/>
          </w:tcPr>
          <w:p w14:paraId="6828D668"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29.648</w:t>
            </w:r>
          </w:p>
        </w:tc>
        <w:tc>
          <w:tcPr>
            <w:tcW w:w="971" w:type="dxa"/>
            <w:tcBorders>
              <w:top w:val="nil"/>
              <w:left w:val="nil"/>
              <w:bottom w:val="single" w:sz="4" w:space="0" w:color="auto"/>
              <w:right w:val="single" w:sz="4" w:space="0" w:color="auto"/>
            </w:tcBorders>
            <w:shd w:val="clear" w:color="auto" w:fill="auto"/>
            <w:noWrap/>
            <w:vAlign w:val="bottom"/>
            <w:hideMark/>
          </w:tcPr>
          <w:p w14:paraId="01B6471A"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85,14%</w:t>
            </w:r>
          </w:p>
        </w:tc>
        <w:tc>
          <w:tcPr>
            <w:tcW w:w="1024" w:type="dxa"/>
            <w:tcBorders>
              <w:top w:val="nil"/>
              <w:left w:val="nil"/>
              <w:bottom w:val="single" w:sz="4" w:space="0" w:color="auto"/>
              <w:right w:val="single" w:sz="4" w:space="0" w:color="auto"/>
            </w:tcBorders>
            <w:shd w:val="clear" w:color="auto" w:fill="auto"/>
            <w:noWrap/>
            <w:vAlign w:val="bottom"/>
            <w:hideMark/>
          </w:tcPr>
          <w:p w14:paraId="48D25276"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161,07%</w:t>
            </w:r>
          </w:p>
        </w:tc>
        <w:tc>
          <w:tcPr>
            <w:tcW w:w="850" w:type="dxa"/>
            <w:tcBorders>
              <w:top w:val="nil"/>
              <w:left w:val="nil"/>
              <w:bottom w:val="single" w:sz="4" w:space="0" w:color="auto"/>
              <w:right w:val="single" w:sz="4" w:space="0" w:color="auto"/>
            </w:tcBorders>
            <w:shd w:val="clear" w:color="auto" w:fill="auto"/>
            <w:noWrap/>
            <w:vAlign w:val="bottom"/>
            <w:hideMark/>
          </w:tcPr>
          <w:p w14:paraId="47B2648B"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0,11%</w:t>
            </w:r>
          </w:p>
        </w:tc>
      </w:tr>
      <w:tr w:rsidR="005815B1" w:rsidRPr="005815B1" w14:paraId="7A13FB7C" w14:textId="77777777" w:rsidTr="00B578EE">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0EDB0844" w14:textId="77777777" w:rsidR="005815B1" w:rsidRPr="005815B1" w:rsidRDefault="005815B1" w:rsidP="005815B1">
            <w:pPr>
              <w:spacing w:after="0" w:line="240" w:lineRule="auto"/>
              <w:rPr>
                <w:rFonts w:cs="Calibri"/>
                <w:color w:val="000000"/>
                <w:sz w:val="18"/>
                <w:szCs w:val="18"/>
                <w:lang w:eastAsia="hr-HR"/>
              </w:rPr>
            </w:pPr>
            <w:r w:rsidRPr="005815B1">
              <w:rPr>
                <w:rFonts w:cs="Calibri"/>
                <w:color w:val="000000"/>
                <w:sz w:val="18"/>
                <w:szCs w:val="18"/>
                <w:lang w:eastAsia="hr-HR"/>
              </w:rPr>
              <w:t>0630</w:t>
            </w:r>
          </w:p>
        </w:tc>
        <w:tc>
          <w:tcPr>
            <w:tcW w:w="2554" w:type="dxa"/>
            <w:tcBorders>
              <w:top w:val="nil"/>
              <w:left w:val="nil"/>
              <w:bottom w:val="single" w:sz="4" w:space="0" w:color="auto"/>
              <w:right w:val="single" w:sz="4" w:space="0" w:color="auto"/>
            </w:tcBorders>
            <w:shd w:val="clear" w:color="auto" w:fill="auto"/>
            <w:noWrap/>
            <w:vAlign w:val="bottom"/>
            <w:hideMark/>
          </w:tcPr>
          <w:p w14:paraId="03D8CDD5" w14:textId="77777777" w:rsidR="005815B1" w:rsidRPr="005815B1" w:rsidRDefault="005815B1" w:rsidP="005815B1">
            <w:pPr>
              <w:spacing w:after="0" w:line="240" w:lineRule="auto"/>
              <w:rPr>
                <w:rFonts w:cs="Calibri"/>
                <w:color w:val="000000"/>
                <w:sz w:val="18"/>
                <w:szCs w:val="18"/>
                <w:lang w:eastAsia="hr-HR"/>
              </w:rPr>
            </w:pPr>
            <w:r w:rsidRPr="005815B1">
              <w:rPr>
                <w:rFonts w:cs="Calibri"/>
                <w:color w:val="000000"/>
                <w:sz w:val="18"/>
                <w:szCs w:val="18"/>
                <w:lang w:eastAsia="hr-HR"/>
              </w:rPr>
              <w:t>Opskrba vodom</w:t>
            </w:r>
          </w:p>
        </w:tc>
        <w:tc>
          <w:tcPr>
            <w:tcW w:w="1134" w:type="dxa"/>
            <w:tcBorders>
              <w:top w:val="nil"/>
              <w:left w:val="nil"/>
              <w:bottom w:val="single" w:sz="4" w:space="0" w:color="auto"/>
              <w:right w:val="single" w:sz="4" w:space="0" w:color="auto"/>
            </w:tcBorders>
            <w:shd w:val="clear" w:color="auto" w:fill="auto"/>
            <w:noWrap/>
            <w:vAlign w:val="bottom"/>
            <w:hideMark/>
          </w:tcPr>
          <w:p w14:paraId="2F5D0F8A"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402.664</w:t>
            </w:r>
          </w:p>
        </w:tc>
        <w:tc>
          <w:tcPr>
            <w:tcW w:w="1042" w:type="dxa"/>
            <w:tcBorders>
              <w:top w:val="nil"/>
              <w:left w:val="nil"/>
              <w:bottom w:val="single" w:sz="4" w:space="0" w:color="auto"/>
              <w:right w:val="single" w:sz="4" w:space="0" w:color="auto"/>
            </w:tcBorders>
            <w:shd w:val="clear" w:color="auto" w:fill="auto"/>
            <w:noWrap/>
            <w:vAlign w:val="bottom"/>
            <w:hideMark/>
          </w:tcPr>
          <w:p w14:paraId="2029EC96"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262.600</w:t>
            </w:r>
          </w:p>
        </w:tc>
        <w:tc>
          <w:tcPr>
            <w:tcW w:w="1042" w:type="dxa"/>
            <w:tcBorders>
              <w:top w:val="nil"/>
              <w:left w:val="nil"/>
              <w:bottom w:val="single" w:sz="4" w:space="0" w:color="auto"/>
              <w:right w:val="single" w:sz="4" w:space="0" w:color="auto"/>
            </w:tcBorders>
            <w:shd w:val="clear" w:color="auto" w:fill="auto"/>
            <w:noWrap/>
            <w:vAlign w:val="bottom"/>
            <w:hideMark/>
          </w:tcPr>
          <w:p w14:paraId="03660CF7"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252.907</w:t>
            </w:r>
          </w:p>
        </w:tc>
        <w:tc>
          <w:tcPr>
            <w:tcW w:w="971" w:type="dxa"/>
            <w:tcBorders>
              <w:top w:val="nil"/>
              <w:left w:val="nil"/>
              <w:bottom w:val="single" w:sz="4" w:space="0" w:color="auto"/>
              <w:right w:val="single" w:sz="4" w:space="0" w:color="auto"/>
            </w:tcBorders>
            <w:shd w:val="clear" w:color="auto" w:fill="auto"/>
            <w:noWrap/>
            <w:vAlign w:val="bottom"/>
            <w:hideMark/>
          </w:tcPr>
          <w:p w14:paraId="7D0C045E"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96,31%</w:t>
            </w:r>
          </w:p>
        </w:tc>
        <w:tc>
          <w:tcPr>
            <w:tcW w:w="1024" w:type="dxa"/>
            <w:tcBorders>
              <w:top w:val="nil"/>
              <w:left w:val="nil"/>
              <w:bottom w:val="single" w:sz="4" w:space="0" w:color="auto"/>
              <w:right w:val="single" w:sz="4" w:space="0" w:color="auto"/>
            </w:tcBorders>
            <w:shd w:val="clear" w:color="auto" w:fill="auto"/>
            <w:noWrap/>
            <w:vAlign w:val="bottom"/>
            <w:hideMark/>
          </w:tcPr>
          <w:p w14:paraId="51108388"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62,81%</w:t>
            </w:r>
          </w:p>
        </w:tc>
        <w:tc>
          <w:tcPr>
            <w:tcW w:w="850" w:type="dxa"/>
            <w:tcBorders>
              <w:top w:val="nil"/>
              <w:left w:val="nil"/>
              <w:bottom w:val="single" w:sz="4" w:space="0" w:color="auto"/>
              <w:right w:val="single" w:sz="4" w:space="0" w:color="auto"/>
            </w:tcBorders>
            <w:shd w:val="clear" w:color="auto" w:fill="auto"/>
            <w:noWrap/>
            <w:vAlign w:val="bottom"/>
            <w:hideMark/>
          </w:tcPr>
          <w:p w14:paraId="0192DC24"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0,91%</w:t>
            </w:r>
          </w:p>
        </w:tc>
      </w:tr>
      <w:tr w:rsidR="005815B1" w:rsidRPr="005815B1" w14:paraId="61E1ABDF" w14:textId="77777777" w:rsidTr="00B578EE">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6BA3BCE8" w14:textId="77777777" w:rsidR="005815B1" w:rsidRPr="005815B1" w:rsidRDefault="005815B1" w:rsidP="005815B1">
            <w:pPr>
              <w:spacing w:after="0" w:line="240" w:lineRule="auto"/>
              <w:rPr>
                <w:rFonts w:cs="Calibri"/>
                <w:color w:val="000000"/>
                <w:sz w:val="18"/>
                <w:szCs w:val="18"/>
                <w:lang w:eastAsia="hr-HR"/>
              </w:rPr>
            </w:pPr>
            <w:r w:rsidRPr="005815B1">
              <w:rPr>
                <w:rFonts w:cs="Calibri"/>
                <w:color w:val="000000"/>
                <w:sz w:val="18"/>
                <w:szCs w:val="18"/>
                <w:lang w:eastAsia="hr-HR"/>
              </w:rPr>
              <w:t>0640</w:t>
            </w:r>
          </w:p>
        </w:tc>
        <w:tc>
          <w:tcPr>
            <w:tcW w:w="2554" w:type="dxa"/>
            <w:tcBorders>
              <w:top w:val="nil"/>
              <w:left w:val="nil"/>
              <w:bottom w:val="single" w:sz="4" w:space="0" w:color="auto"/>
              <w:right w:val="single" w:sz="4" w:space="0" w:color="auto"/>
            </w:tcBorders>
            <w:shd w:val="clear" w:color="auto" w:fill="auto"/>
            <w:noWrap/>
            <w:vAlign w:val="bottom"/>
            <w:hideMark/>
          </w:tcPr>
          <w:p w14:paraId="0392F537" w14:textId="77777777" w:rsidR="005815B1" w:rsidRPr="005815B1" w:rsidRDefault="005815B1" w:rsidP="005815B1">
            <w:pPr>
              <w:spacing w:after="0" w:line="240" w:lineRule="auto"/>
              <w:rPr>
                <w:rFonts w:cs="Calibri"/>
                <w:color w:val="000000"/>
                <w:sz w:val="18"/>
                <w:szCs w:val="18"/>
                <w:lang w:eastAsia="hr-HR"/>
              </w:rPr>
            </w:pPr>
            <w:r w:rsidRPr="005815B1">
              <w:rPr>
                <w:rFonts w:cs="Calibri"/>
                <w:color w:val="000000"/>
                <w:sz w:val="18"/>
                <w:szCs w:val="18"/>
                <w:lang w:eastAsia="hr-HR"/>
              </w:rPr>
              <w:t>Ulična rasvjeta</w:t>
            </w:r>
          </w:p>
        </w:tc>
        <w:tc>
          <w:tcPr>
            <w:tcW w:w="1134" w:type="dxa"/>
            <w:tcBorders>
              <w:top w:val="nil"/>
              <w:left w:val="nil"/>
              <w:bottom w:val="single" w:sz="4" w:space="0" w:color="auto"/>
              <w:right w:val="single" w:sz="4" w:space="0" w:color="auto"/>
            </w:tcBorders>
            <w:shd w:val="clear" w:color="auto" w:fill="auto"/>
            <w:noWrap/>
            <w:vAlign w:val="bottom"/>
            <w:hideMark/>
          </w:tcPr>
          <w:p w14:paraId="37D5E5DE"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6.205</w:t>
            </w:r>
          </w:p>
        </w:tc>
        <w:tc>
          <w:tcPr>
            <w:tcW w:w="1042" w:type="dxa"/>
            <w:tcBorders>
              <w:top w:val="nil"/>
              <w:left w:val="nil"/>
              <w:bottom w:val="single" w:sz="4" w:space="0" w:color="auto"/>
              <w:right w:val="single" w:sz="4" w:space="0" w:color="auto"/>
            </w:tcBorders>
            <w:shd w:val="clear" w:color="auto" w:fill="auto"/>
            <w:noWrap/>
            <w:vAlign w:val="bottom"/>
            <w:hideMark/>
          </w:tcPr>
          <w:p w14:paraId="23E059E8"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300.600</w:t>
            </w:r>
          </w:p>
        </w:tc>
        <w:tc>
          <w:tcPr>
            <w:tcW w:w="1042" w:type="dxa"/>
            <w:tcBorders>
              <w:top w:val="nil"/>
              <w:left w:val="nil"/>
              <w:bottom w:val="single" w:sz="4" w:space="0" w:color="auto"/>
              <w:right w:val="single" w:sz="4" w:space="0" w:color="auto"/>
            </w:tcBorders>
            <w:shd w:val="clear" w:color="auto" w:fill="auto"/>
            <w:noWrap/>
            <w:vAlign w:val="bottom"/>
            <w:hideMark/>
          </w:tcPr>
          <w:p w14:paraId="70E5CE1A"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239.933</w:t>
            </w:r>
          </w:p>
        </w:tc>
        <w:tc>
          <w:tcPr>
            <w:tcW w:w="971" w:type="dxa"/>
            <w:tcBorders>
              <w:top w:val="nil"/>
              <w:left w:val="nil"/>
              <w:bottom w:val="single" w:sz="4" w:space="0" w:color="auto"/>
              <w:right w:val="single" w:sz="4" w:space="0" w:color="auto"/>
            </w:tcBorders>
            <w:shd w:val="clear" w:color="auto" w:fill="auto"/>
            <w:noWrap/>
            <w:vAlign w:val="bottom"/>
            <w:hideMark/>
          </w:tcPr>
          <w:p w14:paraId="3B20BDD2"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79,82%</w:t>
            </w:r>
          </w:p>
        </w:tc>
        <w:tc>
          <w:tcPr>
            <w:tcW w:w="1024" w:type="dxa"/>
            <w:tcBorders>
              <w:top w:val="nil"/>
              <w:left w:val="nil"/>
              <w:bottom w:val="single" w:sz="4" w:space="0" w:color="auto"/>
              <w:right w:val="single" w:sz="4" w:space="0" w:color="auto"/>
            </w:tcBorders>
            <w:shd w:val="clear" w:color="auto" w:fill="auto"/>
            <w:noWrap/>
            <w:vAlign w:val="bottom"/>
            <w:hideMark/>
          </w:tcPr>
          <w:p w14:paraId="721EFD39"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3866,90%</w:t>
            </w:r>
          </w:p>
        </w:tc>
        <w:tc>
          <w:tcPr>
            <w:tcW w:w="850" w:type="dxa"/>
            <w:tcBorders>
              <w:top w:val="nil"/>
              <w:left w:val="nil"/>
              <w:bottom w:val="single" w:sz="4" w:space="0" w:color="auto"/>
              <w:right w:val="single" w:sz="4" w:space="0" w:color="auto"/>
            </w:tcBorders>
            <w:shd w:val="clear" w:color="auto" w:fill="auto"/>
            <w:noWrap/>
            <w:vAlign w:val="bottom"/>
            <w:hideMark/>
          </w:tcPr>
          <w:p w14:paraId="29E56F0A"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0,86%</w:t>
            </w:r>
          </w:p>
        </w:tc>
      </w:tr>
      <w:tr w:rsidR="005815B1" w:rsidRPr="005815B1" w14:paraId="0DCBFFF5" w14:textId="77777777" w:rsidTr="00B578EE">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298B70AA" w14:textId="77777777" w:rsidR="005815B1" w:rsidRPr="005815B1" w:rsidRDefault="005815B1" w:rsidP="005815B1">
            <w:pPr>
              <w:spacing w:after="0" w:line="240" w:lineRule="auto"/>
              <w:rPr>
                <w:rFonts w:cs="Calibri"/>
                <w:color w:val="000000"/>
                <w:sz w:val="18"/>
                <w:szCs w:val="18"/>
                <w:lang w:eastAsia="hr-HR"/>
              </w:rPr>
            </w:pPr>
            <w:r w:rsidRPr="005815B1">
              <w:rPr>
                <w:rFonts w:cs="Calibri"/>
                <w:color w:val="000000"/>
                <w:sz w:val="18"/>
                <w:szCs w:val="18"/>
                <w:lang w:eastAsia="hr-HR"/>
              </w:rPr>
              <w:t>0660</w:t>
            </w:r>
          </w:p>
        </w:tc>
        <w:tc>
          <w:tcPr>
            <w:tcW w:w="2554" w:type="dxa"/>
            <w:tcBorders>
              <w:top w:val="nil"/>
              <w:left w:val="nil"/>
              <w:bottom w:val="single" w:sz="4" w:space="0" w:color="auto"/>
              <w:right w:val="single" w:sz="4" w:space="0" w:color="auto"/>
            </w:tcBorders>
            <w:shd w:val="clear" w:color="auto" w:fill="auto"/>
            <w:noWrap/>
            <w:vAlign w:val="bottom"/>
            <w:hideMark/>
          </w:tcPr>
          <w:p w14:paraId="656DFDC0" w14:textId="77777777" w:rsidR="005815B1" w:rsidRPr="005815B1" w:rsidRDefault="005815B1" w:rsidP="005815B1">
            <w:pPr>
              <w:spacing w:after="0" w:line="240" w:lineRule="auto"/>
              <w:rPr>
                <w:rFonts w:cs="Calibri"/>
                <w:color w:val="000000"/>
                <w:sz w:val="18"/>
                <w:szCs w:val="18"/>
                <w:lang w:eastAsia="hr-HR"/>
              </w:rPr>
            </w:pPr>
            <w:r w:rsidRPr="005815B1">
              <w:rPr>
                <w:rFonts w:cs="Calibri"/>
                <w:color w:val="000000"/>
                <w:sz w:val="18"/>
                <w:szCs w:val="18"/>
                <w:lang w:eastAsia="hr-HR"/>
              </w:rPr>
              <w:t>Rashodi vezani za stanovanje i kom. pogodnosti koji nisu drugdje svrstani</w:t>
            </w:r>
          </w:p>
        </w:tc>
        <w:tc>
          <w:tcPr>
            <w:tcW w:w="1134" w:type="dxa"/>
            <w:tcBorders>
              <w:top w:val="nil"/>
              <w:left w:val="nil"/>
              <w:bottom w:val="single" w:sz="4" w:space="0" w:color="auto"/>
              <w:right w:val="single" w:sz="4" w:space="0" w:color="auto"/>
            </w:tcBorders>
            <w:shd w:val="clear" w:color="auto" w:fill="auto"/>
            <w:noWrap/>
            <w:vAlign w:val="bottom"/>
            <w:hideMark/>
          </w:tcPr>
          <w:p w14:paraId="47ACA057"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5.455.392</w:t>
            </w:r>
          </w:p>
        </w:tc>
        <w:tc>
          <w:tcPr>
            <w:tcW w:w="1042" w:type="dxa"/>
            <w:tcBorders>
              <w:top w:val="nil"/>
              <w:left w:val="nil"/>
              <w:bottom w:val="single" w:sz="4" w:space="0" w:color="auto"/>
              <w:right w:val="single" w:sz="4" w:space="0" w:color="auto"/>
            </w:tcBorders>
            <w:shd w:val="clear" w:color="auto" w:fill="auto"/>
            <w:noWrap/>
            <w:vAlign w:val="bottom"/>
            <w:hideMark/>
          </w:tcPr>
          <w:p w14:paraId="44901188"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9.257.303</w:t>
            </w:r>
          </w:p>
        </w:tc>
        <w:tc>
          <w:tcPr>
            <w:tcW w:w="1042" w:type="dxa"/>
            <w:tcBorders>
              <w:top w:val="nil"/>
              <w:left w:val="nil"/>
              <w:bottom w:val="single" w:sz="4" w:space="0" w:color="auto"/>
              <w:right w:val="single" w:sz="4" w:space="0" w:color="auto"/>
            </w:tcBorders>
            <w:shd w:val="clear" w:color="auto" w:fill="auto"/>
            <w:noWrap/>
            <w:vAlign w:val="bottom"/>
            <w:hideMark/>
          </w:tcPr>
          <w:p w14:paraId="65FD65C5"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8.477.977</w:t>
            </w:r>
          </w:p>
        </w:tc>
        <w:tc>
          <w:tcPr>
            <w:tcW w:w="971" w:type="dxa"/>
            <w:tcBorders>
              <w:top w:val="nil"/>
              <w:left w:val="nil"/>
              <w:bottom w:val="single" w:sz="4" w:space="0" w:color="auto"/>
              <w:right w:val="single" w:sz="4" w:space="0" w:color="auto"/>
            </w:tcBorders>
            <w:shd w:val="clear" w:color="auto" w:fill="auto"/>
            <w:noWrap/>
            <w:vAlign w:val="bottom"/>
            <w:hideMark/>
          </w:tcPr>
          <w:p w14:paraId="45362ED4"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91,58%</w:t>
            </w:r>
          </w:p>
        </w:tc>
        <w:tc>
          <w:tcPr>
            <w:tcW w:w="1024" w:type="dxa"/>
            <w:tcBorders>
              <w:top w:val="nil"/>
              <w:left w:val="nil"/>
              <w:bottom w:val="single" w:sz="4" w:space="0" w:color="auto"/>
              <w:right w:val="single" w:sz="4" w:space="0" w:color="auto"/>
            </w:tcBorders>
            <w:shd w:val="clear" w:color="auto" w:fill="auto"/>
            <w:noWrap/>
            <w:vAlign w:val="bottom"/>
            <w:hideMark/>
          </w:tcPr>
          <w:p w14:paraId="4AAF42F2"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155,41%</w:t>
            </w:r>
          </w:p>
        </w:tc>
        <w:tc>
          <w:tcPr>
            <w:tcW w:w="850" w:type="dxa"/>
            <w:tcBorders>
              <w:top w:val="nil"/>
              <w:left w:val="nil"/>
              <w:bottom w:val="single" w:sz="4" w:space="0" w:color="auto"/>
              <w:right w:val="single" w:sz="4" w:space="0" w:color="auto"/>
            </w:tcBorders>
            <w:shd w:val="clear" w:color="auto" w:fill="auto"/>
            <w:noWrap/>
            <w:vAlign w:val="bottom"/>
            <w:hideMark/>
          </w:tcPr>
          <w:p w14:paraId="40A82624"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30,54%</w:t>
            </w:r>
          </w:p>
        </w:tc>
      </w:tr>
      <w:tr w:rsidR="005815B1" w:rsidRPr="005815B1" w14:paraId="78F02435" w14:textId="77777777" w:rsidTr="00B578EE">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66271B6A" w14:textId="77777777" w:rsidR="005815B1" w:rsidRPr="005815B1" w:rsidRDefault="005815B1" w:rsidP="005815B1">
            <w:pPr>
              <w:spacing w:after="0" w:line="240" w:lineRule="auto"/>
              <w:rPr>
                <w:rFonts w:cs="Calibri"/>
                <w:color w:val="000000"/>
                <w:sz w:val="18"/>
                <w:szCs w:val="18"/>
                <w:lang w:eastAsia="hr-HR"/>
              </w:rPr>
            </w:pPr>
            <w:r w:rsidRPr="005815B1">
              <w:rPr>
                <w:rFonts w:cs="Calibri"/>
                <w:color w:val="000000"/>
                <w:sz w:val="18"/>
                <w:szCs w:val="18"/>
                <w:lang w:eastAsia="hr-HR"/>
              </w:rPr>
              <w:t>0740</w:t>
            </w:r>
          </w:p>
        </w:tc>
        <w:tc>
          <w:tcPr>
            <w:tcW w:w="2554" w:type="dxa"/>
            <w:tcBorders>
              <w:top w:val="nil"/>
              <w:left w:val="nil"/>
              <w:bottom w:val="single" w:sz="4" w:space="0" w:color="auto"/>
              <w:right w:val="single" w:sz="4" w:space="0" w:color="auto"/>
            </w:tcBorders>
            <w:shd w:val="clear" w:color="auto" w:fill="auto"/>
            <w:noWrap/>
            <w:vAlign w:val="bottom"/>
            <w:hideMark/>
          </w:tcPr>
          <w:p w14:paraId="0553A14E" w14:textId="77777777" w:rsidR="005815B1" w:rsidRPr="005815B1" w:rsidRDefault="005815B1" w:rsidP="005815B1">
            <w:pPr>
              <w:spacing w:after="0" w:line="240" w:lineRule="auto"/>
              <w:rPr>
                <w:rFonts w:cs="Calibri"/>
                <w:color w:val="000000"/>
                <w:sz w:val="18"/>
                <w:szCs w:val="18"/>
                <w:lang w:eastAsia="hr-HR"/>
              </w:rPr>
            </w:pPr>
            <w:r w:rsidRPr="005815B1">
              <w:rPr>
                <w:rFonts w:cs="Calibri"/>
                <w:color w:val="000000"/>
                <w:sz w:val="18"/>
                <w:szCs w:val="18"/>
                <w:lang w:eastAsia="hr-HR"/>
              </w:rPr>
              <w:t>Službe javnog zdravstva</w:t>
            </w:r>
          </w:p>
        </w:tc>
        <w:tc>
          <w:tcPr>
            <w:tcW w:w="1134" w:type="dxa"/>
            <w:tcBorders>
              <w:top w:val="nil"/>
              <w:left w:val="nil"/>
              <w:bottom w:val="single" w:sz="4" w:space="0" w:color="auto"/>
              <w:right w:val="single" w:sz="4" w:space="0" w:color="auto"/>
            </w:tcBorders>
            <w:shd w:val="clear" w:color="auto" w:fill="auto"/>
            <w:noWrap/>
            <w:vAlign w:val="bottom"/>
            <w:hideMark/>
          </w:tcPr>
          <w:p w14:paraId="745FE11C"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67.614</w:t>
            </w:r>
          </w:p>
        </w:tc>
        <w:tc>
          <w:tcPr>
            <w:tcW w:w="1042" w:type="dxa"/>
            <w:tcBorders>
              <w:top w:val="nil"/>
              <w:left w:val="nil"/>
              <w:bottom w:val="single" w:sz="4" w:space="0" w:color="auto"/>
              <w:right w:val="single" w:sz="4" w:space="0" w:color="auto"/>
            </w:tcBorders>
            <w:shd w:val="clear" w:color="auto" w:fill="auto"/>
            <w:noWrap/>
            <w:vAlign w:val="bottom"/>
            <w:hideMark/>
          </w:tcPr>
          <w:p w14:paraId="1D4BDCB8"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82.000</w:t>
            </w:r>
          </w:p>
        </w:tc>
        <w:tc>
          <w:tcPr>
            <w:tcW w:w="1042" w:type="dxa"/>
            <w:tcBorders>
              <w:top w:val="nil"/>
              <w:left w:val="nil"/>
              <w:bottom w:val="single" w:sz="4" w:space="0" w:color="auto"/>
              <w:right w:val="single" w:sz="4" w:space="0" w:color="auto"/>
            </w:tcBorders>
            <w:shd w:val="clear" w:color="auto" w:fill="auto"/>
            <w:noWrap/>
            <w:vAlign w:val="bottom"/>
            <w:hideMark/>
          </w:tcPr>
          <w:p w14:paraId="025F47E7"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80.509</w:t>
            </w:r>
          </w:p>
        </w:tc>
        <w:tc>
          <w:tcPr>
            <w:tcW w:w="971" w:type="dxa"/>
            <w:tcBorders>
              <w:top w:val="nil"/>
              <w:left w:val="nil"/>
              <w:bottom w:val="single" w:sz="4" w:space="0" w:color="auto"/>
              <w:right w:val="single" w:sz="4" w:space="0" w:color="auto"/>
            </w:tcBorders>
            <w:shd w:val="clear" w:color="auto" w:fill="auto"/>
            <w:noWrap/>
            <w:vAlign w:val="bottom"/>
            <w:hideMark/>
          </w:tcPr>
          <w:p w14:paraId="1C562038"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98,18%</w:t>
            </w:r>
          </w:p>
        </w:tc>
        <w:tc>
          <w:tcPr>
            <w:tcW w:w="1024" w:type="dxa"/>
            <w:tcBorders>
              <w:top w:val="nil"/>
              <w:left w:val="nil"/>
              <w:bottom w:val="single" w:sz="4" w:space="0" w:color="auto"/>
              <w:right w:val="single" w:sz="4" w:space="0" w:color="auto"/>
            </w:tcBorders>
            <w:shd w:val="clear" w:color="auto" w:fill="auto"/>
            <w:noWrap/>
            <w:vAlign w:val="bottom"/>
            <w:hideMark/>
          </w:tcPr>
          <w:p w14:paraId="2F1EB9C5"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119,07%</w:t>
            </w:r>
          </w:p>
        </w:tc>
        <w:tc>
          <w:tcPr>
            <w:tcW w:w="850" w:type="dxa"/>
            <w:tcBorders>
              <w:top w:val="nil"/>
              <w:left w:val="nil"/>
              <w:bottom w:val="single" w:sz="4" w:space="0" w:color="auto"/>
              <w:right w:val="single" w:sz="4" w:space="0" w:color="auto"/>
            </w:tcBorders>
            <w:shd w:val="clear" w:color="auto" w:fill="auto"/>
            <w:noWrap/>
            <w:vAlign w:val="bottom"/>
            <w:hideMark/>
          </w:tcPr>
          <w:p w14:paraId="48C9989A"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0,29%</w:t>
            </w:r>
          </w:p>
        </w:tc>
      </w:tr>
      <w:tr w:rsidR="005815B1" w:rsidRPr="005815B1" w14:paraId="518170A6" w14:textId="77777777" w:rsidTr="00B578EE">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2FAA0469" w14:textId="77777777" w:rsidR="005815B1" w:rsidRPr="005815B1" w:rsidRDefault="005815B1" w:rsidP="005815B1">
            <w:pPr>
              <w:spacing w:after="0" w:line="240" w:lineRule="auto"/>
              <w:rPr>
                <w:rFonts w:cs="Calibri"/>
                <w:color w:val="000000"/>
                <w:sz w:val="18"/>
                <w:szCs w:val="18"/>
                <w:lang w:eastAsia="hr-HR"/>
              </w:rPr>
            </w:pPr>
            <w:r w:rsidRPr="005815B1">
              <w:rPr>
                <w:rFonts w:cs="Calibri"/>
                <w:color w:val="000000"/>
                <w:sz w:val="18"/>
                <w:szCs w:val="18"/>
                <w:lang w:eastAsia="hr-HR"/>
              </w:rPr>
              <w:t>0810</w:t>
            </w:r>
          </w:p>
        </w:tc>
        <w:tc>
          <w:tcPr>
            <w:tcW w:w="2554" w:type="dxa"/>
            <w:tcBorders>
              <w:top w:val="nil"/>
              <w:left w:val="nil"/>
              <w:bottom w:val="single" w:sz="4" w:space="0" w:color="auto"/>
              <w:right w:val="single" w:sz="4" w:space="0" w:color="auto"/>
            </w:tcBorders>
            <w:shd w:val="clear" w:color="auto" w:fill="auto"/>
            <w:noWrap/>
            <w:vAlign w:val="bottom"/>
            <w:hideMark/>
          </w:tcPr>
          <w:p w14:paraId="2877ED10" w14:textId="77777777" w:rsidR="005815B1" w:rsidRPr="005815B1" w:rsidRDefault="005815B1" w:rsidP="005815B1">
            <w:pPr>
              <w:spacing w:after="0" w:line="240" w:lineRule="auto"/>
              <w:rPr>
                <w:rFonts w:cs="Calibri"/>
                <w:color w:val="000000"/>
                <w:sz w:val="18"/>
                <w:szCs w:val="18"/>
                <w:lang w:eastAsia="hr-HR"/>
              </w:rPr>
            </w:pPr>
            <w:r w:rsidRPr="005815B1">
              <w:rPr>
                <w:rFonts w:cs="Calibri"/>
                <w:color w:val="000000"/>
                <w:sz w:val="18"/>
                <w:szCs w:val="18"/>
                <w:lang w:eastAsia="hr-HR"/>
              </w:rPr>
              <w:t>Službe rekreacije i sporta</w:t>
            </w:r>
          </w:p>
        </w:tc>
        <w:tc>
          <w:tcPr>
            <w:tcW w:w="1134" w:type="dxa"/>
            <w:tcBorders>
              <w:top w:val="nil"/>
              <w:left w:val="nil"/>
              <w:bottom w:val="single" w:sz="4" w:space="0" w:color="auto"/>
              <w:right w:val="single" w:sz="4" w:space="0" w:color="auto"/>
            </w:tcBorders>
            <w:shd w:val="clear" w:color="auto" w:fill="auto"/>
            <w:noWrap/>
            <w:vAlign w:val="bottom"/>
            <w:hideMark/>
          </w:tcPr>
          <w:p w14:paraId="1BCE4C24"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300.018</w:t>
            </w:r>
          </w:p>
        </w:tc>
        <w:tc>
          <w:tcPr>
            <w:tcW w:w="1042" w:type="dxa"/>
            <w:tcBorders>
              <w:top w:val="nil"/>
              <w:left w:val="nil"/>
              <w:bottom w:val="single" w:sz="4" w:space="0" w:color="auto"/>
              <w:right w:val="single" w:sz="4" w:space="0" w:color="auto"/>
            </w:tcBorders>
            <w:shd w:val="clear" w:color="auto" w:fill="auto"/>
            <w:noWrap/>
            <w:vAlign w:val="bottom"/>
            <w:hideMark/>
          </w:tcPr>
          <w:p w14:paraId="544BC5F0"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294.149</w:t>
            </w:r>
          </w:p>
        </w:tc>
        <w:tc>
          <w:tcPr>
            <w:tcW w:w="1042" w:type="dxa"/>
            <w:tcBorders>
              <w:top w:val="nil"/>
              <w:left w:val="nil"/>
              <w:bottom w:val="single" w:sz="4" w:space="0" w:color="auto"/>
              <w:right w:val="single" w:sz="4" w:space="0" w:color="auto"/>
            </w:tcBorders>
            <w:shd w:val="clear" w:color="auto" w:fill="auto"/>
            <w:noWrap/>
            <w:vAlign w:val="bottom"/>
            <w:hideMark/>
          </w:tcPr>
          <w:p w14:paraId="79F55F40"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282.918</w:t>
            </w:r>
          </w:p>
        </w:tc>
        <w:tc>
          <w:tcPr>
            <w:tcW w:w="971" w:type="dxa"/>
            <w:tcBorders>
              <w:top w:val="nil"/>
              <w:left w:val="nil"/>
              <w:bottom w:val="single" w:sz="4" w:space="0" w:color="auto"/>
              <w:right w:val="single" w:sz="4" w:space="0" w:color="auto"/>
            </w:tcBorders>
            <w:shd w:val="clear" w:color="auto" w:fill="auto"/>
            <w:noWrap/>
            <w:vAlign w:val="bottom"/>
            <w:hideMark/>
          </w:tcPr>
          <w:p w14:paraId="55541D00"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96,18%</w:t>
            </w:r>
          </w:p>
        </w:tc>
        <w:tc>
          <w:tcPr>
            <w:tcW w:w="1024" w:type="dxa"/>
            <w:tcBorders>
              <w:top w:val="nil"/>
              <w:left w:val="nil"/>
              <w:bottom w:val="single" w:sz="4" w:space="0" w:color="auto"/>
              <w:right w:val="single" w:sz="4" w:space="0" w:color="auto"/>
            </w:tcBorders>
            <w:shd w:val="clear" w:color="auto" w:fill="auto"/>
            <w:noWrap/>
            <w:vAlign w:val="bottom"/>
            <w:hideMark/>
          </w:tcPr>
          <w:p w14:paraId="16E9617E"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94,30%</w:t>
            </w:r>
          </w:p>
        </w:tc>
        <w:tc>
          <w:tcPr>
            <w:tcW w:w="850" w:type="dxa"/>
            <w:tcBorders>
              <w:top w:val="nil"/>
              <w:left w:val="nil"/>
              <w:bottom w:val="single" w:sz="4" w:space="0" w:color="auto"/>
              <w:right w:val="single" w:sz="4" w:space="0" w:color="auto"/>
            </w:tcBorders>
            <w:shd w:val="clear" w:color="auto" w:fill="auto"/>
            <w:noWrap/>
            <w:vAlign w:val="bottom"/>
            <w:hideMark/>
          </w:tcPr>
          <w:p w14:paraId="124DE61C"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1,02%</w:t>
            </w:r>
          </w:p>
        </w:tc>
      </w:tr>
      <w:tr w:rsidR="005815B1" w:rsidRPr="005815B1" w14:paraId="626009BD" w14:textId="77777777" w:rsidTr="00B578EE">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6DCB7E26" w14:textId="77777777" w:rsidR="005815B1" w:rsidRPr="005815B1" w:rsidRDefault="005815B1" w:rsidP="005815B1">
            <w:pPr>
              <w:spacing w:after="0" w:line="240" w:lineRule="auto"/>
              <w:rPr>
                <w:rFonts w:cs="Calibri"/>
                <w:color w:val="000000"/>
                <w:sz w:val="18"/>
                <w:szCs w:val="18"/>
                <w:lang w:eastAsia="hr-HR"/>
              </w:rPr>
            </w:pPr>
            <w:r w:rsidRPr="005815B1">
              <w:rPr>
                <w:rFonts w:cs="Calibri"/>
                <w:color w:val="000000"/>
                <w:sz w:val="18"/>
                <w:szCs w:val="18"/>
                <w:lang w:eastAsia="hr-HR"/>
              </w:rPr>
              <w:t>0820</w:t>
            </w:r>
          </w:p>
        </w:tc>
        <w:tc>
          <w:tcPr>
            <w:tcW w:w="2554" w:type="dxa"/>
            <w:tcBorders>
              <w:top w:val="nil"/>
              <w:left w:val="nil"/>
              <w:bottom w:val="single" w:sz="4" w:space="0" w:color="auto"/>
              <w:right w:val="single" w:sz="4" w:space="0" w:color="auto"/>
            </w:tcBorders>
            <w:shd w:val="clear" w:color="auto" w:fill="auto"/>
            <w:noWrap/>
            <w:vAlign w:val="bottom"/>
            <w:hideMark/>
          </w:tcPr>
          <w:p w14:paraId="32B35C96" w14:textId="77777777" w:rsidR="005815B1" w:rsidRPr="005815B1" w:rsidRDefault="005815B1" w:rsidP="005815B1">
            <w:pPr>
              <w:spacing w:after="0" w:line="240" w:lineRule="auto"/>
              <w:rPr>
                <w:rFonts w:cs="Calibri"/>
                <w:color w:val="000000"/>
                <w:sz w:val="18"/>
                <w:szCs w:val="18"/>
                <w:lang w:eastAsia="hr-HR"/>
              </w:rPr>
            </w:pPr>
            <w:r w:rsidRPr="005815B1">
              <w:rPr>
                <w:rFonts w:cs="Calibri"/>
                <w:color w:val="000000"/>
                <w:sz w:val="18"/>
                <w:szCs w:val="18"/>
                <w:lang w:eastAsia="hr-HR"/>
              </w:rPr>
              <w:t>Službe kulture</w:t>
            </w:r>
          </w:p>
        </w:tc>
        <w:tc>
          <w:tcPr>
            <w:tcW w:w="1134" w:type="dxa"/>
            <w:tcBorders>
              <w:top w:val="nil"/>
              <w:left w:val="nil"/>
              <w:bottom w:val="single" w:sz="4" w:space="0" w:color="auto"/>
              <w:right w:val="single" w:sz="4" w:space="0" w:color="auto"/>
            </w:tcBorders>
            <w:shd w:val="clear" w:color="auto" w:fill="auto"/>
            <w:noWrap/>
            <w:vAlign w:val="bottom"/>
            <w:hideMark/>
          </w:tcPr>
          <w:p w14:paraId="25F3A5CF"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857.531</w:t>
            </w:r>
          </w:p>
        </w:tc>
        <w:tc>
          <w:tcPr>
            <w:tcW w:w="1042" w:type="dxa"/>
            <w:tcBorders>
              <w:top w:val="nil"/>
              <w:left w:val="nil"/>
              <w:bottom w:val="single" w:sz="4" w:space="0" w:color="auto"/>
              <w:right w:val="single" w:sz="4" w:space="0" w:color="auto"/>
            </w:tcBorders>
            <w:shd w:val="clear" w:color="auto" w:fill="auto"/>
            <w:noWrap/>
            <w:vAlign w:val="bottom"/>
            <w:hideMark/>
          </w:tcPr>
          <w:p w14:paraId="0F2CBC56"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1.019.910</w:t>
            </w:r>
          </w:p>
        </w:tc>
        <w:tc>
          <w:tcPr>
            <w:tcW w:w="1042" w:type="dxa"/>
            <w:tcBorders>
              <w:top w:val="nil"/>
              <w:left w:val="nil"/>
              <w:bottom w:val="single" w:sz="4" w:space="0" w:color="auto"/>
              <w:right w:val="single" w:sz="4" w:space="0" w:color="auto"/>
            </w:tcBorders>
            <w:shd w:val="clear" w:color="auto" w:fill="auto"/>
            <w:noWrap/>
            <w:vAlign w:val="bottom"/>
            <w:hideMark/>
          </w:tcPr>
          <w:p w14:paraId="4241E351"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993.387</w:t>
            </w:r>
          </w:p>
        </w:tc>
        <w:tc>
          <w:tcPr>
            <w:tcW w:w="971" w:type="dxa"/>
            <w:tcBorders>
              <w:top w:val="nil"/>
              <w:left w:val="nil"/>
              <w:bottom w:val="single" w:sz="4" w:space="0" w:color="auto"/>
              <w:right w:val="single" w:sz="4" w:space="0" w:color="auto"/>
            </w:tcBorders>
            <w:shd w:val="clear" w:color="auto" w:fill="auto"/>
            <w:noWrap/>
            <w:vAlign w:val="bottom"/>
            <w:hideMark/>
          </w:tcPr>
          <w:p w14:paraId="74BA7D7A"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97,40%</w:t>
            </w:r>
          </w:p>
        </w:tc>
        <w:tc>
          <w:tcPr>
            <w:tcW w:w="1024" w:type="dxa"/>
            <w:tcBorders>
              <w:top w:val="nil"/>
              <w:left w:val="nil"/>
              <w:bottom w:val="single" w:sz="4" w:space="0" w:color="auto"/>
              <w:right w:val="single" w:sz="4" w:space="0" w:color="auto"/>
            </w:tcBorders>
            <w:shd w:val="clear" w:color="auto" w:fill="auto"/>
            <w:noWrap/>
            <w:vAlign w:val="bottom"/>
            <w:hideMark/>
          </w:tcPr>
          <w:p w14:paraId="316CB678"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115,84%</w:t>
            </w:r>
          </w:p>
        </w:tc>
        <w:tc>
          <w:tcPr>
            <w:tcW w:w="850" w:type="dxa"/>
            <w:tcBorders>
              <w:top w:val="nil"/>
              <w:left w:val="nil"/>
              <w:bottom w:val="single" w:sz="4" w:space="0" w:color="auto"/>
              <w:right w:val="single" w:sz="4" w:space="0" w:color="auto"/>
            </w:tcBorders>
            <w:shd w:val="clear" w:color="auto" w:fill="auto"/>
            <w:noWrap/>
            <w:vAlign w:val="bottom"/>
            <w:hideMark/>
          </w:tcPr>
          <w:p w14:paraId="32A0EAE4"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3,58%</w:t>
            </w:r>
          </w:p>
        </w:tc>
      </w:tr>
      <w:tr w:rsidR="005815B1" w:rsidRPr="005815B1" w14:paraId="1FE35CC2" w14:textId="77777777" w:rsidTr="00B578EE">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19627A7E" w14:textId="77777777" w:rsidR="005815B1" w:rsidRPr="005815B1" w:rsidRDefault="005815B1" w:rsidP="005815B1">
            <w:pPr>
              <w:spacing w:after="0" w:line="240" w:lineRule="auto"/>
              <w:rPr>
                <w:rFonts w:cs="Calibri"/>
                <w:color w:val="000000"/>
                <w:sz w:val="18"/>
                <w:szCs w:val="18"/>
                <w:lang w:eastAsia="hr-HR"/>
              </w:rPr>
            </w:pPr>
            <w:r w:rsidRPr="005815B1">
              <w:rPr>
                <w:rFonts w:cs="Calibri"/>
                <w:color w:val="000000"/>
                <w:sz w:val="18"/>
                <w:szCs w:val="18"/>
                <w:lang w:eastAsia="hr-HR"/>
              </w:rPr>
              <w:t>0840</w:t>
            </w:r>
          </w:p>
        </w:tc>
        <w:tc>
          <w:tcPr>
            <w:tcW w:w="2554" w:type="dxa"/>
            <w:tcBorders>
              <w:top w:val="nil"/>
              <w:left w:val="nil"/>
              <w:bottom w:val="single" w:sz="4" w:space="0" w:color="auto"/>
              <w:right w:val="single" w:sz="4" w:space="0" w:color="auto"/>
            </w:tcBorders>
            <w:shd w:val="clear" w:color="auto" w:fill="auto"/>
            <w:noWrap/>
            <w:vAlign w:val="bottom"/>
            <w:hideMark/>
          </w:tcPr>
          <w:p w14:paraId="7201FDA6" w14:textId="77777777" w:rsidR="005815B1" w:rsidRPr="005815B1" w:rsidRDefault="005815B1" w:rsidP="005815B1">
            <w:pPr>
              <w:spacing w:after="0" w:line="240" w:lineRule="auto"/>
              <w:rPr>
                <w:rFonts w:cs="Calibri"/>
                <w:color w:val="000000"/>
                <w:sz w:val="18"/>
                <w:szCs w:val="18"/>
                <w:lang w:eastAsia="hr-HR"/>
              </w:rPr>
            </w:pPr>
            <w:r w:rsidRPr="005815B1">
              <w:rPr>
                <w:rFonts w:cs="Calibri"/>
                <w:color w:val="000000"/>
                <w:sz w:val="18"/>
                <w:szCs w:val="18"/>
                <w:lang w:eastAsia="hr-HR"/>
              </w:rPr>
              <w:t>Religijske i druge službe zajednice</w:t>
            </w:r>
          </w:p>
        </w:tc>
        <w:tc>
          <w:tcPr>
            <w:tcW w:w="1134" w:type="dxa"/>
            <w:tcBorders>
              <w:top w:val="nil"/>
              <w:left w:val="nil"/>
              <w:bottom w:val="single" w:sz="4" w:space="0" w:color="auto"/>
              <w:right w:val="single" w:sz="4" w:space="0" w:color="auto"/>
            </w:tcBorders>
            <w:shd w:val="clear" w:color="auto" w:fill="auto"/>
            <w:noWrap/>
            <w:vAlign w:val="bottom"/>
            <w:hideMark/>
          </w:tcPr>
          <w:p w14:paraId="516CCD41"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7.217</w:t>
            </w:r>
          </w:p>
        </w:tc>
        <w:tc>
          <w:tcPr>
            <w:tcW w:w="1042" w:type="dxa"/>
            <w:tcBorders>
              <w:top w:val="nil"/>
              <w:left w:val="nil"/>
              <w:bottom w:val="single" w:sz="4" w:space="0" w:color="auto"/>
              <w:right w:val="single" w:sz="4" w:space="0" w:color="auto"/>
            </w:tcBorders>
            <w:shd w:val="clear" w:color="auto" w:fill="auto"/>
            <w:noWrap/>
            <w:vAlign w:val="bottom"/>
            <w:hideMark/>
          </w:tcPr>
          <w:p w14:paraId="560B0B82"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83.000</w:t>
            </w:r>
          </w:p>
        </w:tc>
        <w:tc>
          <w:tcPr>
            <w:tcW w:w="1042" w:type="dxa"/>
            <w:tcBorders>
              <w:top w:val="nil"/>
              <w:left w:val="nil"/>
              <w:bottom w:val="single" w:sz="4" w:space="0" w:color="auto"/>
              <w:right w:val="single" w:sz="4" w:space="0" w:color="auto"/>
            </w:tcBorders>
            <w:shd w:val="clear" w:color="auto" w:fill="auto"/>
            <w:noWrap/>
            <w:vAlign w:val="bottom"/>
            <w:hideMark/>
          </w:tcPr>
          <w:p w14:paraId="00C54C5A"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74.790</w:t>
            </w:r>
          </w:p>
        </w:tc>
        <w:tc>
          <w:tcPr>
            <w:tcW w:w="971" w:type="dxa"/>
            <w:tcBorders>
              <w:top w:val="nil"/>
              <w:left w:val="nil"/>
              <w:bottom w:val="single" w:sz="4" w:space="0" w:color="auto"/>
              <w:right w:val="single" w:sz="4" w:space="0" w:color="auto"/>
            </w:tcBorders>
            <w:shd w:val="clear" w:color="auto" w:fill="auto"/>
            <w:noWrap/>
            <w:vAlign w:val="bottom"/>
            <w:hideMark/>
          </w:tcPr>
          <w:p w14:paraId="2C0ECF2B"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90,11%</w:t>
            </w:r>
          </w:p>
        </w:tc>
        <w:tc>
          <w:tcPr>
            <w:tcW w:w="1024" w:type="dxa"/>
            <w:tcBorders>
              <w:top w:val="nil"/>
              <w:left w:val="nil"/>
              <w:bottom w:val="single" w:sz="4" w:space="0" w:color="auto"/>
              <w:right w:val="single" w:sz="4" w:space="0" w:color="auto"/>
            </w:tcBorders>
            <w:shd w:val="clear" w:color="auto" w:fill="auto"/>
            <w:noWrap/>
            <w:vAlign w:val="bottom"/>
            <w:hideMark/>
          </w:tcPr>
          <w:p w14:paraId="4F2E807C"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1036,33%</w:t>
            </w:r>
          </w:p>
        </w:tc>
        <w:tc>
          <w:tcPr>
            <w:tcW w:w="850" w:type="dxa"/>
            <w:tcBorders>
              <w:top w:val="nil"/>
              <w:left w:val="nil"/>
              <w:bottom w:val="single" w:sz="4" w:space="0" w:color="auto"/>
              <w:right w:val="single" w:sz="4" w:space="0" w:color="auto"/>
            </w:tcBorders>
            <w:shd w:val="clear" w:color="auto" w:fill="auto"/>
            <w:noWrap/>
            <w:vAlign w:val="bottom"/>
            <w:hideMark/>
          </w:tcPr>
          <w:p w14:paraId="4603EE8C"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0,27%</w:t>
            </w:r>
          </w:p>
        </w:tc>
      </w:tr>
      <w:tr w:rsidR="005815B1" w:rsidRPr="005815B1" w14:paraId="037A14F7" w14:textId="77777777" w:rsidTr="00B578EE">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706A4787" w14:textId="77777777" w:rsidR="005815B1" w:rsidRPr="005815B1" w:rsidRDefault="005815B1" w:rsidP="005815B1">
            <w:pPr>
              <w:spacing w:after="0" w:line="240" w:lineRule="auto"/>
              <w:rPr>
                <w:rFonts w:cs="Calibri"/>
                <w:color w:val="000000"/>
                <w:sz w:val="18"/>
                <w:szCs w:val="18"/>
                <w:lang w:eastAsia="hr-HR"/>
              </w:rPr>
            </w:pPr>
            <w:r w:rsidRPr="005815B1">
              <w:rPr>
                <w:rFonts w:cs="Calibri"/>
                <w:color w:val="000000"/>
                <w:sz w:val="18"/>
                <w:szCs w:val="18"/>
                <w:lang w:eastAsia="hr-HR"/>
              </w:rPr>
              <w:t>0860</w:t>
            </w:r>
          </w:p>
        </w:tc>
        <w:tc>
          <w:tcPr>
            <w:tcW w:w="2554" w:type="dxa"/>
            <w:tcBorders>
              <w:top w:val="nil"/>
              <w:left w:val="nil"/>
              <w:bottom w:val="single" w:sz="4" w:space="0" w:color="auto"/>
              <w:right w:val="single" w:sz="4" w:space="0" w:color="auto"/>
            </w:tcBorders>
            <w:shd w:val="clear" w:color="auto" w:fill="auto"/>
            <w:noWrap/>
            <w:vAlign w:val="bottom"/>
            <w:hideMark/>
          </w:tcPr>
          <w:p w14:paraId="38470A11" w14:textId="77777777" w:rsidR="005815B1" w:rsidRPr="005815B1" w:rsidRDefault="005815B1" w:rsidP="005815B1">
            <w:pPr>
              <w:spacing w:after="0" w:line="240" w:lineRule="auto"/>
              <w:rPr>
                <w:rFonts w:cs="Calibri"/>
                <w:color w:val="000000"/>
                <w:sz w:val="18"/>
                <w:szCs w:val="18"/>
                <w:lang w:eastAsia="hr-HR"/>
              </w:rPr>
            </w:pPr>
            <w:r w:rsidRPr="005815B1">
              <w:rPr>
                <w:rFonts w:cs="Calibri"/>
                <w:color w:val="000000"/>
                <w:sz w:val="18"/>
                <w:szCs w:val="18"/>
                <w:lang w:eastAsia="hr-HR"/>
              </w:rPr>
              <w:t>Rashodi za rekreaciju, kulturu i religiju koji nisu drugdje svrstani</w:t>
            </w:r>
          </w:p>
        </w:tc>
        <w:tc>
          <w:tcPr>
            <w:tcW w:w="1134" w:type="dxa"/>
            <w:tcBorders>
              <w:top w:val="nil"/>
              <w:left w:val="nil"/>
              <w:bottom w:val="single" w:sz="4" w:space="0" w:color="auto"/>
              <w:right w:val="single" w:sz="4" w:space="0" w:color="auto"/>
            </w:tcBorders>
            <w:shd w:val="clear" w:color="auto" w:fill="auto"/>
            <w:noWrap/>
            <w:vAlign w:val="bottom"/>
            <w:hideMark/>
          </w:tcPr>
          <w:p w14:paraId="185A0A1E"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1.668.374</w:t>
            </w:r>
          </w:p>
        </w:tc>
        <w:tc>
          <w:tcPr>
            <w:tcW w:w="1042" w:type="dxa"/>
            <w:tcBorders>
              <w:top w:val="nil"/>
              <w:left w:val="nil"/>
              <w:bottom w:val="single" w:sz="4" w:space="0" w:color="auto"/>
              <w:right w:val="single" w:sz="4" w:space="0" w:color="auto"/>
            </w:tcBorders>
            <w:shd w:val="clear" w:color="auto" w:fill="auto"/>
            <w:noWrap/>
            <w:vAlign w:val="bottom"/>
            <w:hideMark/>
          </w:tcPr>
          <w:p w14:paraId="5142CF81"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1.769.100</w:t>
            </w:r>
          </w:p>
        </w:tc>
        <w:tc>
          <w:tcPr>
            <w:tcW w:w="1042" w:type="dxa"/>
            <w:tcBorders>
              <w:top w:val="nil"/>
              <w:left w:val="nil"/>
              <w:bottom w:val="single" w:sz="4" w:space="0" w:color="auto"/>
              <w:right w:val="single" w:sz="4" w:space="0" w:color="auto"/>
            </w:tcBorders>
            <w:shd w:val="clear" w:color="auto" w:fill="auto"/>
            <w:noWrap/>
            <w:vAlign w:val="bottom"/>
            <w:hideMark/>
          </w:tcPr>
          <w:p w14:paraId="0B1F60F5"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1.700.904</w:t>
            </w:r>
          </w:p>
        </w:tc>
        <w:tc>
          <w:tcPr>
            <w:tcW w:w="971" w:type="dxa"/>
            <w:tcBorders>
              <w:top w:val="nil"/>
              <w:left w:val="nil"/>
              <w:bottom w:val="single" w:sz="4" w:space="0" w:color="auto"/>
              <w:right w:val="single" w:sz="4" w:space="0" w:color="auto"/>
            </w:tcBorders>
            <w:shd w:val="clear" w:color="auto" w:fill="auto"/>
            <w:noWrap/>
            <w:vAlign w:val="bottom"/>
            <w:hideMark/>
          </w:tcPr>
          <w:p w14:paraId="4DD7495B"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96,15%</w:t>
            </w:r>
          </w:p>
        </w:tc>
        <w:tc>
          <w:tcPr>
            <w:tcW w:w="1024" w:type="dxa"/>
            <w:tcBorders>
              <w:top w:val="nil"/>
              <w:left w:val="nil"/>
              <w:bottom w:val="single" w:sz="4" w:space="0" w:color="auto"/>
              <w:right w:val="single" w:sz="4" w:space="0" w:color="auto"/>
            </w:tcBorders>
            <w:shd w:val="clear" w:color="auto" w:fill="auto"/>
            <w:noWrap/>
            <w:vAlign w:val="bottom"/>
            <w:hideMark/>
          </w:tcPr>
          <w:p w14:paraId="5726044B"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101,95%</w:t>
            </w:r>
          </w:p>
        </w:tc>
        <w:tc>
          <w:tcPr>
            <w:tcW w:w="850" w:type="dxa"/>
            <w:tcBorders>
              <w:top w:val="nil"/>
              <w:left w:val="nil"/>
              <w:bottom w:val="single" w:sz="4" w:space="0" w:color="auto"/>
              <w:right w:val="single" w:sz="4" w:space="0" w:color="auto"/>
            </w:tcBorders>
            <w:shd w:val="clear" w:color="auto" w:fill="auto"/>
            <w:noWrap/>
            <w:vAlign w:val="bottom"/>
            <w:hideMark/>
          </w:tcPr>
          <w:p w14:paraId="687FA216"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6,13%</w:t>
            </w:r>
          </w:p>
        </w:tc>
      </w:tr>
      <w:tr w:rsidR="005815B1" w:rsidRPr="005815B1" w14:paraId="16B1B5E7" w14:textId="77777777" w:rsidTr="00B578EE">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7D82FB94" w14:textId="77777777" w:rsidR="005815B1" w:rsidRPr="005815B1" w:rsidRDefault="005815B1" w:rsidP="005815B1">
            <w:pPr>
              <w:spacing w:after="0" w:line="240" w:lineRule="auto"/>
              <w:rPr>
                <w:rFonts w:cs="Calibri"/>
                <w:color w:val="000000"/>
                <w:sz w:val="18"/>
                <w:szCs w:val="18"/>
                <w:lang w:eastAsia="hr-HR"/>
              </w:rPr>
            </w:pPr>
            <w:r w:rsidRPr="005815B1">
              <w:rPr>
                <w:rFonts w:cs="Calibri"/>
                <w:color w:val="000000"/>
                <w:sz w:val="18"/>
                <w:szCs w:val="18"/>
                <w:lang w:eastAsia="hr-HR"/>
              </w:rPr>
              <w:t>0911</w:t>
            </w:r>
          </w:p>
        </w:tc>
        <w:tc>
          <w:tcPr>
            <w:tcW w:w="2554" w:type="dxa"/>
            <w:tcBorders>
              <w:top w:val="nil"/>
              <w:left w:val="nil"/>
              <w:bottom w:val="single" w:sz="4" w:space="0" w:color="auto"/>
              <w:right w:val="single" w:sz="4" w:space="0" w:color="auto"/>
            </w:tcBorders>
            <w:shd w:val="clear" w:color="auto" w:fill="auto"/>
            <w:noWrap/>
            <w:vAlign w:val="bottom"/>
            <w:hideMark/>
          </w:tcPr>
          <w:p w14:paraId="24FA5148" w14:textId="77777777" w:rsidR="005815B1" w:rsidRPr="005815B1" w:rsidRDefault="005815B1" w:rsidP="005815B1">
            <w:pPr>
              <w:spacing w:after="0" w:line="240" w:lineRule="auto"/>
              <w:rPr>
                <w:rFonts w:cs="Calibri"/>
                <w:color w:val="000000"/>
                <w:sz w:val="18"/>
                <w:szCs w:val="18"/>
                <w:lang w:eastAsia="hr-HR"/>
              </w:rPr>
            </w:pPr>
            <w:r w:rsidRPr="005815B1">
              <w:rPr>
                <w:rFonts w:cs="Calibri"/>
                <w:color w:val="000000"/>
                <w:sz w:val="18"/>
                <w:szCs w:val="18"/>
                <w:lang w:eastAsia="hr-HR"/>
              </w:rPr>
              <w:t>Predškolsko obrazovanje</w:t>
            </w:r>
          </w:p>
        </w:tc>
        <w:tc>
          <w:tcPr>
            <w:tcW w:w="1134" w:type="dxa"/>
            <w:tcBorders>
              <w:top w:val="nil"/>
              <w:left w:val="nil"/>
              <w:bottom w:val="single" w:sz="4" w:space="0" w:color="auto"/>
              <w:right w:val="single" w:sz="4" w:space="0" w:color="auto"/>
            </w:tcBorders>
            <w:shd w:val="clear" w:color="auto" w:fill="auto"/>
            <w:noWrap/>
            <w:vAlign w:val="bottom"/>
            <w:hideMark/>
          </w:tcPr>
          <w:p w14:paraId="320CFC04"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4.927.740</w:t>
            </w:r>
          </w:p>
        </w:tc>
        <w:tc>
          <w:tcPr>
            <w:tcW w:w="1042" w:type="dxa"/>
            <w:tcBorders>
              <w:top w:val="nil"/>
              <w:left w:val="nil"/>
              <w:bottom w:val="single" w:sz="4" w:space="0" w:color="auto"/>
              <w:right w:val="single" w:sz="4" w:space="0" w:color="auto"/>
            </w:tcBorders>
            <w:shd w:val="clear" w:color="auto" w:fill="auto"/>
            <w:noWrap/>
            <w:vAlign w:val="bottom"/>
            <w:hideMark/>
          </w:tcPr>
          <w:p w14:paraId="372CFC85"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5.918.426</w:t>
            </w:r>
          </w:p>
        </w:tc>
        <w:tc>
          <w:tcPr>
            <w:tcW w:w="1042" w:type="dxa"/>
            <w:tcBorders>
              <w:top w:val="nil"/>
              <w:left w:val="nil"/>
              <w:bottom w:val="single" w:sz="4" w:space="0" w:color="auto"/>
              <w:right w:val="single" w:sz="4" w:space="0" w:color="auto"/>
            </w:tcBorders>
            <w:shd w:val="clear" w:color="auto" w:fill="auto"/>
            <w:noWrap/>
            <w:vAlign w:val="bottom"/>
            <w:hideMark/>
          </w:tcPr>
          <w:p w14:paraId="53E056B4"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5.612.876</w:t>
            </w:r>
          </w:p>
        </w:tc>
        <w:tc>
          <w:tcPr>
            <w:tcW w:w="971" w:type="dxa"/>
            <w:tcBorders>
              <w:top w:val="nil"/>
              <w:left w:val="nil"/>
              <w:bottom w:val="single" w:sz="4" w:space="0" w:color="auto"/>
              <w:right w:val="single" w:sz="4" w:space="0" w:color="auto"/>
            </w:tcBorders>
            <w:shd w:val="clear" w:color="auto" w:fill="auto"/>
            <w:noWrap/>
            <w:vAlign w:val="bottom"/>
            <w:hideMark/>
          </w:tcPr>
          <w:p w14:paraId="606B0FCE"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94,84%</w:t>
            </w:r>
          </w:p>
        </w:tc>
        <w:tc>
          <w:tcPr>
            <w:tcW w:w="1024" w:type="dxa"/>
            <w:tcBorders>
              <w:top w:val="nil"/>
              <w:left w:val="nil"/>
              <w:bottom w:val="single" w:sz="4" w:space="0" w:color="auto"/>
              <w:right w:val="single" w:sz="4" w:space="0" w:color="auto"/>
            </w:tcBorders>
            <w:shd w:val="clear" w:color="auto" w:fill="auto"/>
            <w:noWrap/>
            <w:vAlign w:val="bottom"/>
            <w:hideMark/>
          </w:tcPr>
          <w:p w14:paraId="064A3891"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113,90%</w:t>
            </w:r>
          </w:p>
        </w:tc>
        <w:tc>
          <w:tcPr>
            <w:tcW w:w="850" w:type="dxa"/>
            <w:tcBorders>
              <w:top w:val="nil"/>
              <w:left w:val="nil"/>
              <w:bottom w:val="single" w:sz="4" w:space="0" w:color="auto"/>
              <w:right w:val="single" w:sz="4" w:space="0" w:color="auto"/>
            </w:tcBorders>
            <w:shd w:val="clear" w:color="auto" w:fill="auto"/>
            <w:noWrap/>
            <w:vAlign w:val="bottom"/>
            <w:hideMark/>
          </w:tcPr>
          <w:p w14:paraId="6868C746"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20,22%</w:t>
            </w:r>
          </w:p>
        </w:tc>
      </w:tr>
      <w:tr w:rsidR="005815B1" w:rsidRPr="005815B1" w14:paraId="77E38CAA" w14:textId="77777777" w:rsidTr="00B578EE">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3A9C20DB" w14:textId="77777777" w:rsidR="005815B1" w:rsidRPr="005815B1" w:rsidRDefault="005815B1" w:rsidP="005815B1">
            <w:pPr>
              <w:spacing w:after="0" w:line="240" w:lineRule="auto"/>
              <w:rPr>
                <w:rFonts w:cs="Calibri"/>
                <w:color w:val="000000"/>
                <w:sz w:val="18"/>
                <w:szCs w:val="18"/>
                <w:lang w:eastAsia="hr-HR"/>
              </w:rPr>
            </w:pPr>
            <w:r w:rsidRPr="005815B1">
              <w:rPr>
                <w:rFonts w:cs="Calibri"/>
                <w:color w:val="000000"/>
                <w:sz w:val="18"/>
                <w:szCs w:val="18"/>
                <w:lang w:eastAsia="hr-HR"/>
              </w:rPr>
              <w:t>0980</w:t>
            </w:r>
          </w:p>
        </w:tc>
        <w:tc>
          <w:tcPr>
            <w:tcW w:w="2554" w:type="dxa"/>
            <w:tcBorders>
              <w:top w:val="nil"/>
              <w:left w:val="nil"/>
              <w:bottom w:val="single" w:sz="4" w:space="0" w:color="auto"/>
              <w:right w:val="single" w:sz="4" w:space="0" w:color="auto"/>
            </w:tcBorders>
            <w:shd w:val="clear" w:color="auto" w:fill="auto"/>
            <w:noWrap/>
            <w:vAlign w:val="bottom"/>
            <w:hideMark/>
          </w:tcPr>
          <w:p w14:paraId="12A54568" w14:textId="77777777" w:rsidR="005815B1" w:rsidRPr="005815B1" w:rsidRDefault="005815B1" w:rsidP="005815B1">
            <w:pPr>
              <w:spacing w:after="0" w:line="240" w:lineRule="auto"/>
              <w:rPr>
                <w:rFonts w:cs="Calibri"/>
                <w:color w:val="000000"/>
                <w:sz w:val="18"/>
                <w:szCs w:val="18"/>
                <w:lang w:eastAsia="hr-HR"/>
              </w:rPr>
            </w:pPr>
            <w:r w:rsidRPr="005815B1">
              <w:rPr>
                <w:rFonts w:cs="Calibri"/>
                <w:color w:val="000000"/>
                <w:sz w:val="18"/>
                <w:szCs w:val="18"/>
                <w:lang w:eastAsia="hr-HR"/>
              </w:rPr>
              <w:t>Usluge obrazovanja koje nisu drugdje svrstane</w:t>
            </w:r>
          </w:p>
        </w:tc>
        <w:tc>
          <w:tcPr>
            <w:tcW w:w="1134" w:type="dxa"/>
            <w:tcBorders>
              <w:top w:val="nil"/>
              <w:left w:val="nil"/>
              <w:bottom w:val="single" w:sz="4" w:space="0" w:color="auto"/>
              <w:right w:val="single" w:sz="4" w:space="0" w:color="auto"/>
            </w:tcBorders>
            <w:shd w:val="clear" w:color="auto" w:fill="auto"/>
            <w:noWrap/>
            <w:vAlign w:val="bottom"/>
            <w:hideMark/>
          </w:tcPr>
          <w:p w14:paraId="69646412"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282.255</w:t>
            </w:r>
          </w:p>
        </w:tc>
        <w:tc>
          <w:tcPr>
            <w:tcW w:w="1042" w:type="dxa"/>
            <w:tcBorders>
              <w:top w:val="nil"/>
              <w:left w:val="nil"/>
              <w:bottom w:val="single" w:sz="4" w:space="0" w:color="auto"/>
              <w:right w:val="single" w:sz="4" w:space="0" w:color="auto"/>
            </w:tcBorders>
            <w:shd w:val="clear" w:color="auto" w:fill="auto"/>
            <w:noWrap/>
            <w:vAlign w:val="bottom"/>
            <w:hideMark/>
          </w:tcPr>
          <w:p w14:paraId="4B5FF6B5"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754.900</w:t>
            </w:r>
          </w:p>
        </w:tc>
        <w:tc>
          <w:tcPr>
            <w:tcW w:w="1042" w:type="dxa"/>
            <w:tcBorders>
              <w:top w:val="nil"/>
              <w:left w:val="nil"/>
              <w:bottom w:val="single" w:sz="4" w:space="0" w:color="auto"/>
              <w:right w:val="single" w:sz="4" w:space="0" w:color="auto"/>
            </w:tcBorders>
            <w:shd w:val="clear" w:color="auto" w:fill="auto"/>
            <w:noWrap/>
            <w:vAlign w:val="bottom"/>
            <w:hideMark/>
          </w:tcPr>
          <w:p w14:paraId="3B88545F"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732.835</w:t>
            </w:r>
          </w:p>
        </w:tc>
        <w:tc>
          <w:tcPr>
            <w:tcW w:w="971" w:type="dxa"/>
            <w:tcBorders>
              <w:top w:val="nil"/>
              <w:left w:val="nil"/>
              <w:bottom w:val="single" w:sz="4" w:space="0" w:color="auto"/>
              <w:right w:val="single" w:sz="4" w:space="0" w:color="auto"/>
            </w:tcBorders>
            <w:shd w:val="clear" w:color="auto" w:fill="auto"/>
            <w:noWrap/>
            <w:vAlign w:val="bottom"/>
            <w:hideMark/>
          </w:tcPr>
          <w:p w14:paraId="78199973"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97,08%</w:t>
            </w:r>
          </w:p>
        </w:tc>
        <w:tc>
          <w:tcPr>
            <w:tcW w:w="1024" w:type="dxa"/>
            <w:tcBorders>
              <w:top w:val="nil"/>
              <w:left w:val="nil"/>
              <w:bottom w:val="single" w:sz="4" w:space="0" w:color="auto"/>
              <w:right w:val="single" w:sz="4" w:space="0" w:color="auto"/>
            </w:tcBorders>
            <w:shd w:val="clear" w:color="auto" w:fill="auto"/>
            <w:noWrap/>
            <w:vAlign w:val="bottom"/>
            <w:hideMark/>
          </w:tcPr>
          <w:p w14:paraId="0920C1EC"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259,64%</w:t>
            </w:r>
          </w:p>
        </w:tc>
        <w:tc>
          <w:tcPr>
            <w:tcW w:w="850" w:type="dxa"/>
            <w:tcBorders>
              <w:top w:val="nil"/>
              <w:left w:val="nil"/>
              <w:bottom w:val="single" w:sz="4" w:space="0" w:color="auto"/>
              <w:right w:val="single" w:sz="4" w:space="0" w:color="auto"/>
            </w:tcBorders>
            <w:shd w:val="clear" w:color="auto" w:fill="auto"/>
            <w:noWrap/>
            <w:vAlign w:val="bottom"/>
            <w:hideMark/>
          </w:tcPr>
          <w:p w14:paraId="48BC3900"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2,64%</w:t>
            </w:r>
          </w:p>
        </w:tc>
      </w:tr>
      <w:tr w:rsidR="005815B1" w:rsidRPr="005815B1" w14:paraId="2EC5FEF3" w14:textId="77777777" w:rsidTr="00B578EE">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6F984386" w14:textId="77777777" w:rsidR="005815B1" w:rsidRPr="005815B1" w:rsidRDefault="005815B1" w:rsidP="005815B1">
            <w:pPr>
              <w:spacing w:after="0" w:line="240" w:lineRule="auto"/>
              <w:rPr>
                <w:rFonts w:cs="Calibri"/>
                <w:color w:val="000000"/>
                <w:sz w:val="18"/>
                <w:szCs w:val="18"/>
                <w:lang w:eastAsia="hr-HR"/>
              </w:rPr>
            </w:pPr>
            <w:r w:rsidRPr="005815B1">
              <w:rPr>
                <w:rFonts w:cs="Calibri"/>
                <w:color w:val="000000"/>
                <w:sz w:val="18"/>
                <w:szCs w:val="18"/>
                <w:lang w:eastAsia="hr-HR"/>
              </w:rPr>
              <w:t>1000</w:t>
            </w:r>
          </w:p>
        </w:tc>
        <w:tc>
          <w:tcPr>
            <w:tcW w:w="2554" w:type="dxa"/>
            <w:tcBorders>
              <w:top w:val="nil"/>
              <w:left w:val="nil"/>
              <w:bottom w:val="single" w:sz="4" w:space="0" w:color="auto"/>
              <w:right w:val="single" w:sz="4" w:space="0" w:color="auto"/>
            </w:tcBorders>
            <w:shd w:val="clear" w:color="auto" w:fill="auto"/>
            <w:noWrap/>
            <w:vAlign w:val="bottom"/>
            <w:hideMark/>
          </w:tcPr>
          <w:p w14:paraId="3F636FEE" w14:textId="77777777" w:rsidR="005815B1" w:rsidRPr="005815B1" w:rsidRDefault="005815B1" w:rsidP="005815B1">
            <w:pPr>
              <w:spacing w:after="0" w:line="240" w:lineRule="auto"/>
              <w:rPr>
                <w:rFonts w:cs="Calibri"/>
                <w:color w:val="000000"/>
                <w:sz w:val="18"/>
                <w:szCs w:val="18"/>
                <w:lang w:eastAsia="hr-HR"/>
              </w:rPr>
            </w:pPr>
            <w:r w:rsidRPr="005815B1">
              <w:rPr>
                <w:rFonts w:cs="Calibri"/>
                <w:color w:val="000000"/>
                <w:sz w:val="18"/>
                <w:szCs w:val="18"/>
                <w:lang w:eastAsia="hr-HR"/>
              </w:rPr>
              <w:t>Socijalna zaštita</w:t>
            </w:r>
          </w:p>
        </w:tc>
        <w:tc>
          <w:tcPr>
            <w:tcW w:w="1134" w:type="dxa"/>
            <w:tcBorders>
              <w:top w:val="nil"/>
              <w:left w:val="nil"/>
              <w:bottom w:val="single" w:sz="4" w:space="0" w:color="auto"/>
              <w:right w:val="single" w:sz="4" w:space="0" w:color="auto"/>
            </w:tcBorders>
            <w:shd w:val="clear" w:color="auto" w:fill="auto"/>
            <w:noWrap/>
            <w:vAlign w:val="bottom"/>
            <w:hideMark/>
          </w:tcPr>
          <w:p w14:paraId="64C9C7DD"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1.148.656</w:t>
            </w:r>
          </w:p>
        </w:tc>
        <w:tc>
          <w:tcPr>
            <w:tcW w:w="1042" w:type="dxa"/>
            <w:tcBorders>
              <w:top w:val="nil"/>
              <w:left w:val="nil"/>
              <w:bottom w:val="single" w:sz="4" w:space="0" w:color="auto"/>
              <w:right w:val="single" w:sz="4" w:space="0" w:color="auto"/>
            </w:tcBorders>
            <w:shd w:val="clear" w:color="auto" w:fill="auto"/>
            <w:noWrap/>
            <w:vAlign w:val="bottom"/>
            <w:hideMark/>
          </w:tcPr>
          <w:p w14:paraId="2C05514A"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200.000</w:t>
            </w:r>
          </w:p>
        </w:tc>
        <w:tc>
          <w:tcPr>
            <w:tcW w:w="1042" w:type="dxa"/>
            <w:tcBorders>
              <w:top w:val="nil"/>
              <w:left w:val="nil"/>
              <w:bottom w:val="single" w:sz="4" w:space="0" w:color="auto"/>
              <w:right w:val="single" w:sz="4" w:space="0" w:color="auto"/>
            </w:tcBorders>
            <w:shd w:val="clear" w:color="auto" w:fill="auto"/>
            <w:noWrap/>
            <w:vAlign w:val="bottom"/>
            <w:hideMark/>
          </w:tcPr>
          <w:p w14:paraId="630C3BDA"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197.027</w:t>
            </w:r>
          </w:p>
        </w:tc>
        <w:tc>
          <w:tcPr>
            <w:tcW w:w="971" w:type="dxa"/>
            <w:tcBorders>
              <w:top w:val="nil"/>
              <w:left w:val="nil"/>
              <w:bottom w:val="single" w:sz="4" w:space="0" w:color="auto"/>
              <w:right w:val="single" w:sz="4" w:space="0" w:color="auto"/>
            </w:tcBorders>
            <w:shd w:val="clear" w:color="auto" w:fill="auto"/>
            <w:noWrap/>
            <w:vAlign w:val="bottom"/>
            <w:hideMark/>
          </w:tcPr>
          <w:p w14:paraId="67610E55"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98,51%</w:t>
            </w:r>
          </w:p>
        </w:tc>
        <w:tc>
          <w:tcPr>
            <w:tcW w:w="1024" w:type="dxa"/>
            <w:tcBorders>
              <w:top w:val="nil"/>
              <w:left w:val="nil"/>
              <w:bottom w:val="single" w:sz="4" w:space="0" w:color="auto"/>
              <w:right w:val="single" w:sz="4" w:space="0" w:color="auto"/>
            </w:tcBorders>
            <w:shd w:val="clear" w:color="auto" w:fill="auto"/>
            <w:noWrap/>
            <w:vAlign w:val="bottom"/>
            <w:hideMark/>
          </w:tcPr>
          <w:p w14:paraId="116FC18D"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17,15%</w:t>
            </w:r>
          </w:p>
        </w:tc>
        <w:tc>
          <w:tcPr>
            <w:tcW w:w="850" w:type="dxa"/>
            <w:tcBorders>
              <w:top w:val="nil"/>
              <w:left w:val="nil"/>
              <w:bottom w:val="single" w:sz="4" w:space="0" w:color="auto"/>
              <w:right w:val="single" w:sz="4" w:space="0" w:color="auto"/>
            </w:tcBorders>
            <w:shd w:val="clear" w:color="auto" w:fill="auto"/>
            <w:noWrap/>
            <w:vAlign w:val="bottom"/>
            <w:hideMark/>
          </w:tcPr>
          <w:p w14:paraId="0760FC91"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0,71%</w:t>
            </w:r>
          </w:p>
        </w:tc>
      </w:tr>
      <w:tr w:rsidR="005815B1" w:rsidRPr="005815B1" w14:paraId="0F48602C" w14:textId="77777777" w:rsidTr="00B578EE">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7CD2738F" w14:textId="77777777" w:rsidR="005815B1" w:rsidRPr="005815B1" w:rsidRDefault="005815B1" w:rsidP="005815B1">
            <w:pPr>
              <w:spacing w:after="0" w:line="240" w:lineRule="auto"/>
              <w:rPr>
                <w:rFonts w:cs="Calibri"/>
                <w:color w:val="000000"/>
                <w:sz w:val="18"/>
                <w:szCs w:val="18"/>
                <w:lang w:eastAsia="hr-HR"/>
              </w:rPr>
            </w:pPr>
            <w:r w:rsidRPr="005815B1">
              <w:rPr>
                <w:rFonts w:cs="Calibri"/>
                <w:color w:val="000000"/>
                <w:sz w:val="18"/>
                <w:szCs w:val="18"/>
                <w:lang w:eastAsia="hr-HR"/>
              </w:rPr>
              <w:t>1090</w:t>
            </w:r>
          </w:p>
        </w:tc>
        <w:tc>
          <w:tcPr>
            <w:tcW w:w="2554" w:type="dxa"/>
            <w:tcBorders>
              <w:top w:val="nil"/>
              <w:left w:val="nil"/>
              <w:bottom w:val="single" w:sz="4" w:space="0" w:color="auto"/>
              <w:right w:val="single" w:sz="4" w:space="0" w:color="auto"/>
            </w:tcBorders>
            <w:shd w:val="clear" w:color="auto" w:fill="auto"/>
            <w:noWrap/>
            <w:vAlign w:val="bottom"/>
            <w:hideMark/>
          </w:tcPr>
          <w:p w14:paraId="30A83980" w14:textId="77777777" w:rsidR="005815B1" w:rsidRPr="005815B1" w:rsidRDefault="005815B1" w:rsidP="005815B1">
            <w:pPr>
              <w:spacing w:after="0" w:line="240" w:lineRule="auto"/>
              <w:rPr>
                <w:rFonts w:cs="Calibri"/>
                <w:color w:val="000000"/>
                <w:sz w:val="18"/>
                <w:szCs w:val="18"/>
                <w:lang w:eastAsia="hr-HR"/>
              </w:rPr>
            </w:pPr>
            <w:r w:rsidRPr="005815B1">
              <w:rPr>
                <w:rFonts w:cs="Calibri"/>
                <w:color w:val="000000"/>
                <w:sz w:val="18"/>
                <w:szCs w:val="18"/>
                <w:lang w:eastAsia="hr-HR"/>
              </w:rPr>
              <w:t>Aktivnosti socijalne zaštite koje nisu drugdje svrstane</w:t>
            </w:r>
          </w:p>
        </w:tc>
        <w:tc>
          <w:tcPr>
            <w:tcW w:w="1134" w:type="dxa"/>
            <w:tcBorders>
              <w:top w:val="nil"/>
              <w:left w:val="nil"/>
              <w:bottom w:val="single" w:sz="4" w:space="0" w:color="auto"/>
              <w:right w:val="single" w:sz="4" w:space="0" w:color="auto"/>
            </w:tcBorders>
            <w:shd w:val="clear" w:color="auto" w:fill="auto"/>
            <w:noWrap/>
            <w:vAlign w:val="bottom"/>
            <w:hideMark/>
          </w:tcPr>
          <w:p w14:paraId="40B2A36A"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242.217</w:t>
            </w:r>
          </w:p>
        </w:tc>
        <w:tc>
          <w:tcPr>
            <w:tcW w:w="1042" w:type="dxa"/>
            <w:tcBorders>
              <w:top w:val="nil"/>
              <w:left w:val="nil"/>
              <w:bottom w:val="single" w:sz="4" w:space="0" w:color="auto"/>
              <w:right w:val="single" w:sz="4" w:space="0" w:color="auto"/>
            </w:tcBorders>
            <w:shd w:val="clear" w:color="auto" w:fill="auto"/>
            <w:noWrap/>
            <w:vAlign w:val="bottom"/>
            <w:hideMark/>
          </w:tcPr>
          <w:p w14:paraId="2033F107"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1.128.900</w:t>
            </w:r>
          </w:p>
        </w:tc>
        <w:tc>
          <w:tcPr>
            <w:tcW w:w="1042" w:type="dxa"/>
            <w:tcBorders>
              <w:top w:val="nil"/>
              <w:left w:val="nil"/>
              <w:bottom w:val="single" w:sz="4" w:space="0" w:color="auto"/>
              <w:right w:val="single" w:sz="4" w:space="0" w:color="auto"/>
            </w:tcBorders>
            <w:shd w:val="clear" w:color="auto" w:fill="auto"/>
            <w:noWrap/>
            <w:vAlign w:val="bottom"/>
            <w:hideMark/>
          </w:tcPr>
          <w:p w14:paraId="03B25304"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1.058.252</w:t>
            </w:r>
          </w:p>
        </w:tc>
        <w:tc>
          <w:tcPr>
            <w:tcW w:w="971" w:type="dxa"/>
            <w:tcBorders>
              <w:top w:val="nil"/>
              <w:left w:val="nil"/>
              <w:bottom w:val="single" w:sz="4" w:space="0" w:color="auto"/>
              <w:right w:val="single" w:sz="4" w:space="0" w:color="auto"/>
            </w:tcBorders>
            <w:shd w:val="clear" w:color="auto" w:fill="auto"/>
            <w:noWrap/>
            <w:vAlign w:val="bottom"/>
            <w:hideMark/>
          </w:tcPr>
          <w:p w14:paraId="6B278024"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93,74%</w:t>
            </w:r>
          </w:p>
        </w:tc>
        <w:tc>
          <w:tcPr>
            <w:tcW w:w="1024" w:type="dxa"/>
            <w:tcBorders>
              <w:top w:val="nil"/>
              <w:left w:val="nil"/>
              <w:bottom w:val="single" w:sz="4" w:space="0" w:color="auto"/>
              <w:right w:val="single" w:sz="4" w:space="0" w:color="auto"/>
            </w:tcBorders>
            <w:shd w:val="clear" w:color="auto" w:fill="auto"/>
            <w:noWrap/>
            <w:vAlign w:val="bottom"/>
            <w:hideMark/>
          </w:tcPr>
          <w:p w14:paraId="656BCE0D"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436,90%</w:t>
            </w:r>
          </w:p>
        </w:tc>
        <w:tc>
          <w:tcPr>
            <w:tcW w:w="850" w:type="dxa"/>
            <w:tcBorders>
              <w:top w:val="nil"/>
              <w:left w:val="nil"/>
              <w:bottom w:val="single" w:sz="4" w:space="0" w:color="auto"/>
              <w:right w:val="single" w:sz="4" w:space="0" w:color="auto"/>
            </w:tcBorders>
            <w:shd w:val="clear" w:color="auto" w:fill="auto"/>
            <w:noWrap/>
            <w:vAlign w:val="bottom"/>
            <w:hideMark/>
          </w:tcPr>
          <w:p w14:paraId="73CCB4FE" w14:textId="77777777" w:rsidR="005815B1" w:rsidRPr="005815B1" w:rsidRDefault="005815B1" w:rsidP="005815B1">
            <w:pPr>
              <w:spacing w:after="0" w:line="240" w:lineRule="auto"/>
              <w:jc w:val="right"/>
              <w:rPr>
                <w:rFonts w:cs="Calibri"/>
                <w:color w:val="000000"/>
                <w:sz w:val="18"/>
                <w:szCs w:val="18"/>
                <w:lang w:eastAsia="hr-HR"/>
              </w:rPr>
            </w:pPr>
            <w:r w:rsidRPr="005815B1">
              <w:rPr>
                <w:rFonts w:cs="Calibri"/>
                <w:color w:val="000000"/>
                <w:sz w:val="18"/>
                <w:szCs w:val="18"/>
                <w:lang w:eastAsia="hr-HR"/>
              </w:rPr>
              <w:t>3,81%</w:t>
            </w:r>
          </w:p>
        </w:tc>
      </w:tr>
      <w:tr w:rsidR="005815B1" w:rsidRPr="005815B1" w14:paraId="3E0A3F5B" w14:textId="77777777" w:rsidTr="00B578EE">
        <w:trPr>
          <w:trHeight w:val="300"/>
        </w:trPr>
        <w:tc>
          <w:tcPr>
            <w:tcW w:w="702" w:type="dxa"/>
            <w:tcBorders>
              <w:top w:val="nil"/>
              <w:left w:val="single" w:sz="4" w:space="0" w:color="auto"/>
              <w:bottom w:val="single" w:sz="4" w:space="0" w:color="auto"/>
              <w:right w:val="single" w:sz="4" w:space="0" w:color="auto"/>
            </w:tcBorders>
            <w:shd w:val="clear" w:color="000000" w:fill="FFEB9C"/>
            <w:noWrap/>
            <w:vAlign w:val="bottom"/>
            <w:hideMark/>
          </w:tcPr>
          <w:p w14:paraId="669E410A" w14:textId="77777777" w:rsidR="005815B1" w:rsidRPr="005815B1" w:rsidRDefault="005815B1" w:rsidP="005815B1">
            <w:pPr>
              <w:spacing w:after="0" w:line="240" w:lineRule="auto"/>
              <w:rPr>
                <w:rFonts w:cs="Calibri"/>
                <w:b/>
                <w:bCs/>
                <w:sz w:val="18"/>
                <w:szCs w:val="18"/>
                <w:lang w:eastAsia="hr-HR"/>
              </w:rPr>
            </w:pPr>
            <w:r w:rsidRPr="005815B1">
              <w:rPr>
                <w:rFonts w:cs="Calibri"/>
                <w:b/>
                <w:bCs/>
                <w:sz w:val="18"/>
                <w:szCs w:val="18"/>
                <w:lang w:eastAsia="hr-HR"/>
              </w:rPr>
              <w:t> </w:t>
            </w:r>
          </w:p>
        </w:tc>
        <w:tc>
          <w:tcPr>
            <w:tcW w:w="2554" w:type="dxa"/>
            <w:tcBorders>
              <w:top w:val="nil"/>
              <w:left w:val="nil"/>
              <w:bottom w:val="single" w:sz="4" w:space="0" w:color="auto"/>
              <w:right w:val="single" w:sz="4" w:space="0" w:color="auto"/>
            </w:tcBorders>
            <w:shd w:val="clear" w:color="000000" w:fill="FFEB9C"/>
            <w:noWrap/>
            <w:vAlign w:val="bottom"/>
            <w:hideMark/>
          </w:tcPr>
          <w:p w14:paraId="6031FA4B" w14:textId="77777777" w:rsidR="005815B1" w:rsidRPr="005815B1" w:rsidRDefault="005815B1" w:rsidP="005815B1">
            <w:pPr>
              <w:spacing w:after="0" w:line="240" w:lineRule="auto"/>
              <w:rPr>
                <w:rFonts w:cs="Calibri"/>
                <w:b/>
                <w:bCs/>
                <w:sz w:val="18"/>
                <w:szCs w:val="18"/>
                <w:lang w:eastAsia="hr-HR"/>
              </w:rPr>
            </w:pPr>
            <w:r w:rsidRPr="005815B1">
              <w:rPr>
                <w:rFonts w:cs="Calibri"/>
                <w:b/>
                <w:bCs/>
                <w:sz w:val="18"/>
                <w:szCs w:val="18"/>
                <w:lang w:eastAsia="hr-HR"/>
              </w:rPr>
              <w:t>SUMA</w:t>
            </w:r>
          </w:p>
        </w:tc>
        <w:tc>
          <w:tcPr>
            <w:tcW w:w="1134" w:type="dxa"/>
            <w:tcBorders>
              <w:top w:val="nil"/>
              <w:left w:val="nil"/>
              <w:bottom w:val="single" w:sz="4" w:space="0" w:color="auto"/>
              <w:right w:val="single" w:sz="4" w:space="0" w:color="auto"/>
            </w:tcBorders>
            <w:shd w:val="clear" w:color="000000" w:fill="FFEB9C"/>
            <w:noWrap/>
            <w:vAlign w:val="bottom"/>
            <w:hideMark/>
          </w:tcPr>
          <w:p w14:paraId="785BEB08" w14:textId="77777777" w:rsidR="005815B1" w:rsidRPr="005815B1" w:rsidRDefault="005815B1" w:rsidP="005815B1">
            <w:pPr>
              <w:spacing w:after="0" w:line="240" w:lineRule="auto"/>
              <w:jc w:val="right"/>
              <w:rPr>
                <w:rFonts w:cs="Calibri"/>
                <w:b/>
                <w:bCs/>
                <w:sz w:val="18"/>
                <w:szCs w:val="18"/>
                <w:lang w:eastAsia="hr-HR"/>
              </w:rPr>
            </w:pPr>
            <w:r w:rsidRPr="005815B1">
              <w:rPr>
                <w:rFonts w:cs="Calibri"/>
                <w:b/>
                <w:bCs/>
                <w:sz w:val="18"/>
                <w:szCs w:val="18"/>
                <w:lang w:eastAsia="hr-HR"/>
              </w:rPr>
              <w:t>23.853.340</w:t>
            </w:r>
          </w:p>
        </w:tc>
        <w:tc>
          <w:tcPr>
            <w:tcW w:w="1042" w:type="dxa"/>
            <w:tcBorders>
              <w:top w:val="nil"/>
              <w:left w:val="nil"/>
              <w:bottom w:val="single" w:sz="4" w:space="0" w:color="auto"/>
              <w:right w:val="single" w:sz="4" w:space="0" w:color="auto"/>
            </w:tcBorders>
            <w:shd w:val="clear" w:color="000000" w:fill="FFEB9C"/>
            <w:noWrap/>
            <w:vAlign w:val="bottom"/>
            <w:hideMark/>
          </w:tcPr>
          <w:p w14:paraId="79547F4C" w14:textId="77777777" w:rsidR="005815B1" w:rsidRPr="005815B1" w:rsidRDefault="005815B1" w:rsidP="005815B1">
            <w:pPr>
              <w:spacing w:after="0" w:line="240" w:lineRule="auto"/>
              <w:jc w:val="right"/>
              <w:rPr>
                <w:rFonts w:cs="Calibri"/>
                <w:b/>
                <w:bCs/>
                <w:sz w:val="18"/>
                <w:szCs w:val="18"/>
                <w:lang w:eastAsia="hr-HR"/>
              </w:rPr>
            </w:pPr>
            <w:r w:rsidRPr="005815B1">
              <w:rPr>
                <w:rFonts w:cs="Calibri"/>
                <w:b/>
                <w:bCs/>
                <w:sz w:val="18"/>
                <w:szCs w:val="18"/>
                <w:lang w:eastAsia="hr-HR"/>
              </w:rPr>
              <w:t>30.019.251</w:t>
            </w:r>
          </w:p>
        </w:tc>
        <w:tc>
          <w:tcPr>
            <w:tcW w:w="1042" w:type="dxa"/>
            <w:tcBorders>
              <w:top w:val="nil"/>
              <w:left w:val="nil"/>
              <w:bottom w:val="single" w:sz="4" w:space="0" w:color="auto"/>
              <w:right w:val="single" w:sz="4" w:space="0" w:color="auto"/>
            </w:tcBorders>
            <w:shd w:val="clear" w:color="000000" w:fill="FFEB9C"/>
            <w:noWrap/>
            <w:vAlign w:val="bottom"/>
            <w:hideMark/>
          </w:tcPr>
          <w:p w14:paraId="39A48E4E" w14:textId="77777777" w:rsidR="005815B1" w:rsidRPr="005815B1" w:rsidRDefault="005815B1" w:rsidP="005815B1">
            <w:pPr>
              <w:spacing w:after="0" w:line="240" w:lineRule="auto"/>
              <w:jc w:val="right"/>
              <w:rPr>
                <w:rFonts w:cs="Calibri"/>
                <w:b/>
                <w:bCs/>
                <w:sz w:val="18"/>
                <w:szCs w:val="18"/>
                <w:lang w:eastAsia="hr-HR"/>
              </w:rPr>
            </w:pPr>
            <w:r w:rsidRPr="005815B1">
              <w:rPr>
                <w:rFonts w:cs="Calibri"/>
                <w:b/>
                <w:bCs/>
                <w:sz w:val="18"/>
                <w:szCs w:val="18"/>
                <w:lang w:eastAsia="hr-HR"/>
              </w:rPr>
              <w:t>27.760.459</w:t>
            </w:r>
          </w:p>
        </w:tc>
        <w:tc>
          <w:tcPr>
            <w:tcW w:w="971" w:type="dxa"/>
            <w:tcBorders>
              <w:top w:val="nil"/>
              <w:left w:val="nil"/>
              <w:bottom w:val="single" w:sz="4" w:space="0" w:color="auto"/>
              <w:right w:val="single" w:sz="4" w:space="0" w:color="auto"/>
            </w:tcBorders>
            <w:shd w:val="clear" w:color="000000" w:fill="FFEB9C"/>
            <w:noWrap/>
            <w:vAlign w:val="bottom"/>
            <w:hideMark/>
          </w:tcPr>
          <w:p w14:paraId="78F41E60" w14:textId="77777777" w:rsidR="005815B1" w:rsidRPr="005815B1" w:rsidRDefault="005815B1" w:rsidP="005815B1">
            <w:pPr>
              <w:spacing w:after="0" w:line="240" w:lineRule="auto"/>
              <w:jc w:val="right"/>
              <w:rPr>
                <w:rFonts w:cs="Calibri"/>
                <w:b/>
                <w:bCs/>
                <w:sz w:val="18"/>
                <w:szCs w:val="18"/>
                <w:lang w:eastAsia="hr-HR"/>
              </w:rPr>
            </w:pPr>
            <w:r w:rsidRPr="005815B1">
              <w:rPr>
                <w:rFonts w:cs="Calibri"/>
                <w:b/>
                <w:bCs/>
                <w:sz w:val="18"/>
                <w:szCs w:val="18"/>
                <w:lang w:eastAsia="hr-HR"/>
              </w:rPr>
              <w:t>92,48%</w:t>
            </w:r>
          </w:p>
        </w:tc>
        <w:tc>
          <w:tcPr>
            <w:tcW w:w="1024" w:type="dxa"/>
            <w:tcBorders>
              <w:top w:val="nil"/>
              <w:left w:val="nil"/>
              <w:bottom w:val="single" w:sz="4" w:space="0" w:color="auto"/>
              <w:right w:val="single" w:sz="4" w:space="0" w:color="auto"/>
            </w:tcBorders>
            <w:shd w:val="clear" w:color="000000" w:fill="FFEB9C"/>
            <w:noWrap/>
            <w:vAlign w:val="bottom"/>
            <w:hideMark/>
          </w:tcPr>
          <w:p w14:paraId="483E3320" w14:textId="77777777" w:rsidR="005815B1" w:rsidRPr="005815B1" w:rsidRDefault="005815B1" w:rsidP="005815B1">
            <w:pPr>
              <w:spacing w:after="0" w:line="240" w:lineRule="auto"/>
              <w:jc w:val="right"/>
              <w:rPr>
                <w:rFonts w:cs="Calibri"/>
                <w:b/>
                <w:bCs/>
                <w:sz w:val="18"/>
                <w:szCs w:val="18"/>
                <w:lang w:eastAsia="hr-HR"/>
              </w:rPr>
            </w:pPr>
            <w:r w:rsidRPr="005815B1">
              <w:rPr>
                <w:rFonts w:cs="Calibri"/>
                <w:b/>
                <w:bCs/>
                <w:sz w:val="18"/>
                <w:szCs w:val="18"/>
                <w:lang w:eastAsia="hr-HR"/>
              </w:rPr>
              <w:t>116,38%</w:t>
            </w:r>
          </w:p>
        </w:tc>
        <w:tc>
          <w:tcPr>
            <w:tcW w:w="850" w:type="dxa"/>
            <w:tcBorders>
              <w:top w:val="nil"/>
              <w:left w:val="nil"/>
              <w:bottom w:val="single" w:sz="4" w:space="0" w:color="auto"/>
              <w:right w:val="single" w:sz="4" w:space="0" w:color="auto"/>
            </w:tcBorders>
            <w:shd w:val="clear" w:color="000000" w:fill="FFEB9C"/>
            <w:noWrap/>
            <w:vAlign w:val="bottom"/>
            <w:hideMark/>
          </w:tcPr>
          <w:p w14:paraId="153C1BFC" w14:textId="77777777" w:rsidR="005815B1" w:rsidRPr="005815B1" w:rsidRDefault="005815B1" w:rsidP="005815B1">
            <w:pPr>
              <w:spacing w:after="0" w:line="240" w:lineRule="auto"/>
              <w:jc w:val="right"/>
              <w:rPr>
                <w:rFonts w:cs="Calibri"/>
                <w:b/>
                <w:bCs/>
                <w:sz w:val="18"/>
                <w:szCs w:val="18"/>
                <w:lang w:eastAsia="hr-HR"/>
              </w:rPr>
            </w:pPr>
            <w:r w:rsidRPr="005815B1">
              <w:rPr>
                <w:rFonts w:cs="Calibri"/>
                <w:b/>
                <w:bCs/>
                <w:sz w:val="18"/>
                <w:szCs w:val="18"/>
                <w:lang w:eastAsia="hr-HR"/>
              </w:rPr>
              <w:t>100,00%</w:t>
            </w:r>
          </w:p>
        </w:tc>
      </w:tr>
    </w:tbl>
    <w:p w14:paraId="25FD5CD0" w14:textId="77777777" w:rsidR="002C2E74" w:rsidRPr="00430C4D" w:rsidRDefault="002C2E74" w:rsidP="005F7317">
      <w:pPr>
        <w:spacing w:after="0" w:line="240" w:lineRule="auto"/>
        <w:jc w:val="both"/>
        <w:rPr>
          <w:rFonts w:asciiTheme="minorHAnsi" w:hAnsiTheme="minorHAnsi"/>
          <w:color w:val="000000"/>
          <w:sz w:val="24"/>
          <w:szCs w:val="24"/>
          <w:lang w:eastAsia="hr-HR"/>
        </w:rPr>
      </w:pPr>
    </w:p>
    <w:p w14:paraId="03DE6C16" w14:textId="1C1F1660" w:rsidR="00F57753" w:rsidRPr="00430C4D" w:rsidRDefault="00F57753" w:rsidP="00F57753">
      <w:pPr>
        <w:autoSpaceDE w:val="0"/>
        <w:autoSpaceDN w:val="0"/>
        <w:adjustRightInd w:val="0"/>
        <w:spacing w:after="0" w:line="240" w:lineRule="auto"/>
        <w:rPr>
          <w:rFonts w:asciiTheme="minorHAnsi" w:hAnsiTheme="minorHAnsi"/>
          <w:bCs/>
          <w:sz w:val="23"/>
          <w:szCs w:val="23"/>
        </w:rPr>
      </w:pPr>
      <w:r w:rsidRPr="00430C4D">
        <w:rPr>
          <w:rFonts w:asciiTheme="minorHAnsi" w:hAnsiTheme="minorHAnsi"/>
          <w:bCs/>
          <w:sz w:val="23"/>
          <w:szCs w:val="23"/>
        </w:rPr>
        <w:t xml:space="preserve">Iz </w:t>
      </w:r>
      <w:r w:rsidR="0075581B" w:rsidRPr="00430C4D">
        <w:rPr>
          <w:rFonts w:asciiTheme="minorHAnsi" w:hAnsiTheme="minorHAnsi"/>
          <w:bCs/>
          <w:sz w:val="23"/>
          <w:szCs w:val="23"/>
        </w:rPr>
        <w:t>navedenog</w:t>
      </w:r>
      <w:r w:rsidRPr="00430C4D">
        <w:rPr>
          <w:rFonts w:asciiTheme="minorHAnsi" w:hAnsiTheme="minorHAnsi"/>
          <w:bCs/>
          <w:sz w:val="23"/>
          <w:szCs w:val="23"/>
        </w:rPr>
        <w:t xml:space="preserve"> proizlazi da se najviše ulaže u održavanje i izgradnju komunalne infrastrukture i slično</w:t>
      </w:r>
      <w:r w:rsidR="007B404E" w:rsidRPr="00430C4D">
        <w:rPr>
          <w:rFonts w:asciiTheme="minorHAnsi" w:hAnsiTheme="minorHAnsi"/>
          <w:bCs/>
          <w:sz w:val="23"/>
          <w:szCs w:val="23"/>
        </w:rPr>
        <w:t xml:space="preserve"> (djelatnost Vlastitog pogona, održavanje nerazvrstanih cesta, izgradnja javnih površina, groblja,…) </w:t>
      </w:r>
      <w:r w:rsidRPr="00430C4D">
        <w:rPr>
          <w:rFonts w:asciiTheme="minorHAnsi" w:hAnsiTheme="minorHAnsi"/>
          <w:bCs/>
          <w:sz w:val="23"/>
          <w:szCs w:val="23"/>
        </w:rPr>
        <w:t xml:space="preserve"> te u predškolsko obrazovanje.</w:t>
      </w:r>
    </w:p>
    <w:p w14:paraId="06E53747" w14:textId="77777777" w:rsidR="00F57753" w:rsidRPr="00430C4D" w:rsidRDefault="00F57753" w:rsidP="00F57753">
      <w:pPr>
        <w:autoSpaceDE w:val="0"/>
        <w:autoSpaceDN w:val="0"/>
        <w:adjustRightInd w:val="0"/>
        <w:spacing w:after="0" w:line="240" w:lineRule="auto"/>
        <w:rPr>
          <w:rFonts w:asciiTheme="minorHAnsi" w:hAnsiTheme="minorHAnsi"/>
          <w:b/>
          <w:bCs/>
          <w:color w:val="000000"/>
          <w:sz w:val="23"/>
          <w:szCs w:val="23"/>
        </w:rPr>
      </w:pPr>
    </w:p>
    <w:p w14:paraId="22864383" w14:textId="77777777" w:rsidR="00732FA9" w:rsidRPr="00430C4D" w:rsidRDefault="004D651F">
      <w:pPr>
        <w:pStyle w:val="Naslov2"/>
        <w:numPr>
          <w:ilvl w:val="0"/>
          <w:numId w:val="24"/>
        </w:numPr>
        <w:rPr>
          <w:sz w:val="24"/>
          <w:szCs w:val="24"/>
        </w:rPr>
      </w:pPr>
      <w:bookmarkStart w:id="31" w:name="_Toc162950957"/>
      <w:r w:rsidRPr="00430C4D">
        <w:rPr>
          <w:sz w:val="24"/>
          <w:szCs w:val="24"/>
        </w:rPr>
        <w:t>ORGANIZACIJSKA KLASIFIKACIJA RASHODA</w:t>
      </w:r>
      <w:bookmarkEnd w:id="31"/>
    </w:p>
    <w:p w14:paraId="13D8AC38" w14:textId="77777777" w:rsidR="00A268A8" w:rsidRPr="00430C4D" w:rsidRDefault="00A268A8" w:rsidP="00923CAA">
      <w:pPr>
        <w:autoSpaceDE w:val="0"/>
        <w:autoSpaceDN w:val="0"/>
        <w:adjustRightInd w:val="0"/>
        <w:spacing w:after="0" w:line="240" w:lineRule="auto"/>
        <w:rPr>
          <w:rFonts w:asciiTheme="minorHAnsi" w:hAnsiTheme="minorHAnsi"/>
          <w:b/>
          <w:bCs/>
          <w:color w:val="000000"/>
          <w:sz w:val="23"/>
          <w:szCs w:val="23"/>
        </w:rPr>
      </w:pPr>
    </w:p>
    <w:p w14:paraId="7A539996" w14:textId="77777777" w:rsidR="00F63063" w:rsidRPr="00430C4D" w:rsidRDefault="00F63063" w:rsidP="0090335A">
      <w:pPr>
        <w:spacing w:after="0" w:line="240" w:lineRule="auto"/>
        <w:jc w:val="both"/>
        <w:rPr>
          <w:rFonts w:asciiTheme="minorHAnsi" w:hAnsiTheme="minorHAnsi"/>
          <w:color w:val="000000"/>
          <w:sz w:val="24"/>
          <w:szCs w:val="24"/>
          <w:lang w:eastAsia="hr-HR"/>
        </w:rPr>
      </w:pPr>
      <w:r w:rsidRPr="00430C4D">
        <w:rPr>
          <w:rFonts w:asciiTheme="minorHAnsi" w:hAnsiTheme="minorHAnsi"/>
          <w:color w:val="000000"/>
          <w:sz w:val="24"/>
          <w:szCs w:val="24"/>
          <w:lang w:eastAsia="hr-HR"/>
        </w:rPr>
        <w:t>Organizacijska klasifikacija uspostavlja se definiranjem razdjela, glava i proračunskih korisnika.</w:t>
      </w:r>
    </w:p>
    <w:p w14:paraId="74380700" w14:textId="77777777" w:rsidR="00252011" w:rsidRPr="00430C4D" w:rsidRDefault="00252011" w:rsidP="0090335A">
      <w:pPr>
        <w:spacing w:after="0" w:line="240" w:lineRule="auto"/>
        <w:jc w:val="both"/>
        <w:rPr>
          <w:rFonts w:asciiTheme="minorHAnsi" w:hAnsiTheme="minorHAnsi"/>
          <w:color w:val="000000"/>
          <w:sz w:val="24"/>
          <w:szCs w:val="24"/>
          <w:lang w:eastAsia="hr-HR"/>
        </w:rPr>
      </w:pPr>
    </w:p>
    <w:p w14:paraId="2471806A" w14:textId="77777777" w:rsidR="00F63063" w:rsidRPr="00430C4D" w:rsidRDefault="00F63063" w:rsidP="0090335A">
      <w:pPr>
        <w:spacing w:after="0" w:line="240" w:lineRule="auto"/>
        <w:jc w:val="both"/>
        <w:rPr>
          <w:rFonts w:asciiTheme="minorHAnsi" w:hAnsiTheme="minorHAnsi"/>
          <w:color w:val="000000"/>
          <w:sz w:val="24"/>
          <w:szCs w:val="24"/>
          <w:lang w:eastAsia="hr-HR"/>
        </w:rPr>
      </w:pPr>
      <w:r w:rsidRPr="00430C4D">
        <w:rPr>
          <w:rFonts w:asciiTheme="minorHAnsi" w:hAnsiTheme="minorHAnsi"/>
          <w:color w:val="000000"/>
          <w:sz w:val="24"/>
          <w:szCs w:val="24"/>
          <w:lang w:eastAsia="hr-HR"/>
        </w:rPr>
        <w:t>- Razdjel je organizacijska razina utvrđena za potrebe planiranja i izvršavanja proračuna, a sastoji se od jedne ili više glava.</w:t>
      </w:r>
    </w:p>
    <w:p w14:paraId="31582E43" w14:textId="77777777" w:rsidR="0090335A" w:rsidRPr="00430C4D" w:rsidRDefault="00F63063" w:rsidP="0090335A">
      <w:pPr>
        <w:spacing w:after="0" w:line="240" w:lineRule="auto"/>
        <w:jc w:val="both"/>
        <w:rPr>
          <w:rFonts w:asciiTheme="minorHAnsi" w:hAnsiTheme="minorHAnsi"/>
          <w:color w:val="000000"/>
          <w:sz w:val="24"/>
          <w:szCs w:val="24"/>
          <w:lang w:eastAsia="hr-HR"/>
        </w:rPr>
      </w:pPr>
      <w:r w:rsidRPr="00430C4D">
        <w:rPr>
          <w:rFonts w:asciiTheme="minorHAnsi" w:hAnsiTheme="minorHAnsi"/>
          <w:color w:val="000000"/>
          <w:sz w:val="24"/>
          <w:szCs w:val="24"/>
          <w:lang w:eastAsia="hr-HR"/>
        </w:rPr>
        <w:t>- Glava je organizacijska razina utvrđena za potrebe planiranja i izvršavanja proračuna, a sastoji se od jednog ili više proračunskih korisnika.</w:t>
      </w:r>
    </w:p>
    <w:p w14:paraId="1EF38C52" w14:textId="77777777" w:rsidR="00F63063" w:rsidRPr="00430C4D" w:rsidRDefault="00F63063" w:rsidP="0090335A">
      <w:pPr>
        <w:spacing w:after="0" w:line="240" w:lineRule="auto"/>
        <w:jc w:val="both"/>
        <w:rPr>
          <w:rFonts w:asciiTheme="minorHAnsi" w:hAnsiTheme="minorHAnsi"/>
          <w:color w:val="000000"/>
          <w:sz w:val="24"/>
          <w:szCs w:val="24"/>
          <w:lang w:eastAsia="hr-HR"/>
        </w:rPr>
      </w:pPr>
      <w:r w:rsidRPr="00430C4D">
        <w:rPr>
          <w:rFonts w:asciiTheme="minorHAnsi" w:hAnsiTheme="minorHAnsi"/>
          <w:bCs/>
          <w:color w:val="000000"/>
          <w:sz w:val="24"/>
          <w:szCs w:val="24"/>
          <w:lang w:eastAsia="hr-HR"/>
        </w:rPr>
        <w:t>Iz</w:t>
      </w:r>
      <w:r w:rsidR="0090335A" w:rsidRPr="00430C4D">
        <w:rPr>
          <w:rFonts w:asciiTheme="minorHAnsi" w:hAnsiTheme="minorHAnsi"/>
          <w:bCs/>
          <w:color w:val="000000"/>
          <w:sz w:val="24"/>
          <w:szCs w:val="24"/>
          <w:lang w:eastAsia="hr-HR"/>
        </w:rPr>
        <w:t>nimno</w:t>
      </w:r>
      <w:r w:rsidRPr="00430C4D">
        <w:rPr>
          <w:rFonts w:asciiTheme="minorHAnsi" w:hAnsiTheme="minorHAnsi"/>
          <w:bCs/>
          <w:color w:val="000000"/>
          <w:sz w:val="24"/>
          <w:szCs w:val="24"/>
          <w:lang w:eastAsia="hr-HR"/>
        </w:rPr>
        <w:t xml:space="preserve"> kod jedinica lokalne i područne (regionalne) samouprave čije glave nemaju proračunske korisnike, glava je istovjetna razdjelu, dok kod onih čije glave imaju proračunske korisnike jedna od glava može biti istovjetna razdjelu.</w:t>
      </w:r>
    </w:p>
    <w:p w14:paraId="005AE050" w14:textId="77777777" w:rsidR="00252011" w:rsidRPr="00430C4D" w:rsidRDefault="00252011" w:rsidP="0090335A">
      <w:pPr>
        <w:spacing w:after="0" w:line="240" w:lineRule="auto"/>
        <w:jc w:val="both"/>
        <w:rPr>
          <w:rFonts w:asciiTheme="minorHAnsi" w:hAnsiTheme="minorHAnsi"/>
          <w:color w:val="000000"/>
          <w:sz w:val="24"/>
          <w:szCs w:val="24"/>
          <w:lang w:eastAsia="hr-HR"/>
        </w:rPr>
      </w:pPr>
    </w:p>
    <w:p w14:paraId="395C0B38" w14:textId="77777777" w:rsidR="00F63063" w:rsidRPr="00430C4D" w:rsidRDefault="00F63063" w:rsidP="0090335A">
      <w:pPr>
        <w:spacing w:after="0" w:line="240" w:lineRule="auto"/>
        <w:jc w:val="both"/>
        <w:rPr>
          <w:rFonts w:asciiTheme="minorHAnsi" w:hAnsiTheme="minorHAnsi"/>
          <w:color w:val="000000"/>
          <w:sz w:val="24"/>
          <w:szCs w:val="24"/>
          <w:lang w:eastAsia="hr-HR"/>
        </w:rPr>
      </w:pPr>
      <w:r w:rsidRPr="00430C4D">
        <w:rPr>
          <w:rFonts w:asciiTheme="minorHAnsi" w:hAnsiTheme="minorHAnsi"/>
          <w:color w:val="000000"/>
          <w:sz w:val="24"/>
          <w:szCs w:val="24"/>
          <w:lang w:eastAsia="hr-HR"/>
        </w:rPr>
        <w:t>Status razdjela i glave dodjeljuje Ministarstvo financija odnosno upravno tijelo za financije jedinice lokalne i područne (regionalne) samouprave.</w:t>
      </w:r>
    </w:p>
    <w:p w14:paraId="1B2738FE" w14:textId="7DD1D151" w:rsidR="00F63063" w:rsidRPr="00430C4D" w:rsidRDefault="00F63063" w:rsidP="0090335A">
      <w:pPr>
        <w:spacing w:after="0" w:line="240" w:lineRule="auto"/>
        <w:jc w:val="both"/>
        <w:rPr>
          <w:rFonts w:asciiTheme="minorHAnsi" w:hAnsiTheme="minorHAnsi"/>
          <w:color w:val="000000"/>
          <w:sz w:val="24"/>
          <w:szCs w:val="24"/>
          <w:lang w:eastAsia="hr-HR"/>
        </w:rPr>
      </w:pPr>
      <w:r w:rsidRPr="00430C4D">
        <w:rPr>
          <w:rFonts w:asciiTheme="minorHAnsi" w:hAnsiTheme="minorHAnsi"/>
          <w:color w:val="000000"/>
          <w:sz w:val="24"/>
          <w:szCs w:val="24"/>
          <w:lang w:eastAsia="hr-HR"/>
        </w:rPr>
        <w:t>- Proračunski korisnik pripada samo jednoj glavi razdjela.</w:t>
      </w:r>
    </w:p>
    <w:p w14:paraId="75581605" w14:textId="4F51B8EC" w:rsidR="000025F4" w:rsidRDefault="000025F4" w:rsidP="0090335A">
      <w:pPr>
        <w:spacing w:after="0" w:line="240" w:lineRule="auto"/>
        <w:jc w:val="both"/>
        <w:rPr>
          <w:rFonts w:asciiTheme="minorHAnsi" w:hAnsiTheme="minorHAnsi"/>
          <w:color w:val="000000"/>
          <w:sz w:val="24"/>
          <w:szCs w:val="24"/>
          <w:lang w:eastAsia="hr-HR"/>
        </w:rPr>
      </w:pPr>
    </w:p>
    <w:tbl>
      <w:tblPr>
        <w:tblW w:w="9492" w:type="dxa"/>
        <w:tblLook w:val="04A0" w:firstRow="1" w:lastRow="0" w:firstColumn="1" w:lastColumn="0" w:noHBand="0" w:noVBand="1"/>
      </w:tblPr>
      <w:tblGrid>
        <w:gridCol w:w="3397"/>
        <w:gridCol w:w="1042"/>
        <w:gridCol w:w="1042"/>
        <w:gridCol w:w="1042"/>
        <w:gridCol w:w="1024"/>
        <w:gridCol w:w="1042"/>
        <w:gridCol w:w="903"/>
      </w:tblGrid>
      <w:tr w:rsidR="00824C84" w:rsidRPr="00824C84" w14:paraId="78272ABC" w14:textId="77777777" w:rsidTr="00824C84">
        <w:trPr>
          <w:trHeight w:val="300"/>
        </w:trPr>
        <w:tc>
          <w:tcPr>
            <w:tcW w:w="3397"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784E1AB7" w14:textId="77777777" w:rsidR="00824C84" w:rsidRPr="00824C84" w:rsidRDefault="00824C84" w:rsidP="00824C84">
            <w:pPr>
              <w:spacing w:after="0" w:line="240" w:lineRule="auto"/>
              <w:jc w:val="center"/>
              <w:rPr>
                <w:rFonts w:cs="Calibri"/>
                <w:b/>
                <w:bCs/>
                <w:sz w:val="18"/>
                <w:szCs w:val="18"/>
                <w:lang w:eastAsia="hr-HR"/>
              </w:rPr>
            </w:pPr>
            <w:r w:rsidRPr="00824C84">
              <w:rPr>
                <w:rFonts w:cs="Calibri"/>
                <w:b/>
                <w:bCs/>
                <w:sz w:val="18"/>
                <w:szCs w:val="18"/>
                <w:lang w:eastAsia="hr-HR"/>
              </w:rPr>
              <w:t>Naziv</w:t>
            </w:r>
          </w:p>
        </w:tc>
        <w:tc>
          <w:tcPr>
            <w:tcW w:w="1042" w:type="dxa"/>
            <w:tcBorders>
              <w:top w:val="single" w:sz="4" w:space="0" w:color="auto"/>
              <w:left w:val="nil"/>
              <w:bottom w:val="single" w:sz="4" w:space="0" w:color="auto"/>
              <w:right w:val="single" w:sz="4" w:space="0" w:color="auto"/>
            </w:tcBorders>
            <w:shd w:val="clear" w:color="000000" w:fill="FFEB9C"/>
            <w:noWrap/>
            <w:vAlign w:val="bottom"/>
            <w:hideMark/>
          </w:tcPr>
          <w:p w14:paraId="6763C608" w14:textId="77777777" w:rsidR="00824C84" w:rsidRPr="00824C84" w:rsidRDefault="00824C84" w:rsidP="00824C84">
            <w:pPr>
              <w:spacing w:after="0" w:line="240" w:lineRule="auto"/>
              <w:jc w:val="center"/>
              <w:rPr>
                <w:rFonts w:cs="Calibri"/>
                <w:b/>
                <w:bCs/>
                <w:sz w:val="18"/>
                <w:szCs w:val="18"/>
                <w:lang w:eastAsia="hr-HR"/>
              </w:rPr>
            </w:pPr>
            <w:r w:rsidRPr="00824C84">
              <w:rPr>
                <w:rFonts w:cs="Calibri"/>
                <w:b/>
                <w:bCs/>
                <w:sz w:val="18"/>
                <w:szCs w:val="18"/>
                <w:lang w:eastAsia="hr-HR"/>
              </w:rPr>
              <w:t>Ostvarenje 2022.</w:t>
            </w:r>
          </w:p>
        </w:tc>
        <w:tc>
          <w:tcPr>
            <w:tcW w:w="1042" w:type="dxa"/>
            <w:tcBorders>
              <w:top w:val="single" w:sz="4" w:space="0" w:color="auto"/>
              <w:left w:val="nil"/>
              <w:bottom w:val="single" w:sz="4" w:space="0" w:color="auto"/>
              <w:right w:val="single" w:sz="4" w:space="0" w:color="auto"/>
            </w:tcBorders>
            <w:shd w:val="clear" w:color="000000" w:fill="FFEB9C"/>
            <w:noWrap/>
            <w:vAlign w:val="bottom"/>
            <w:hideMark/>
          </w:tcPr>
          <w:p w14:paraId="79B0FBF1" w14:textId="77777777" w:rsidR="00824C84" w:rsidRPr="00824C84" w:rsidRDefault="00824C84" w:rsidP="00824C84">
            <w:pPr>
              <w:spacing w:after="0" w:line="240" w:lineRule="auto"/>
              <w:jc w:val="center"/>
              <w:rPr>
                <w:rFonts w:cs="Calibri"/>
                <w:b/>
                <w:bCs/>
                <w:sz w:val="18"/>
                <w:szCs w:val="18"/>
                <w:lang w:eastAsia="hr-HR"/>
              </w:rPr>
            </w:pPr>
            <w:r w:rsidRPr="00824C84">
              <w:rPr>
                <w:rFonts w:cs="Calibri"/>
                <w:b/>
                <w:bCs/>
                <w:sz w:val="18"/>
                <w:szCs w:val="18"/>
                <w:lang w:eastAsia="hr-HR"/>
              </w:rPr>
              <w:t>Plan 2023.</w:t>
            </w:r>
          </w:p>
        </w:tc>
        <w:tc>
          <w:tcPr>
            <w:tcW w:w="1042" w:type="dxa"/>
            <w:tcBorders>
              <w:top w:val="single" w:sz="4" w:space="0" w:color="auto"/>
              <w:left w:val="nil"/>
              <w:bottom w:val="single" w:sz="4" w:space="0" w:color="auto"/>
              <w:right w:val="single" w:sz="4" w:space="0" w:color="auto"/>
            </w:tcBorders>
            <w:shd w:val="clear" w:color="000000" w:fill="FFEB9C"/>
            <w:noWrap/>
            <w:vAlign w:val="bottom"/>
            <w:hideMark/>
          </w:tcPr>
          <w:p w14:paraId="15BE40FE" w14:textId="77777777" w:rsidR="00824C84" w:rsidRPr="00824C84" w:rsidRDefault="00824C84" w:rsidP="00824C84">
            <w:pPr>
              <w:spacing w:after="0" w:line="240" w:lineRule="auto"/>
              <w:jc w:val="center"/>
              <w:rPr>
                <w:rFonts w:cs="Calibri"/>
                <w:b/>
                <w:bCs/>
                <w:sz w:val="18"/>
                <w:szCs w:val="18"/>
                <w:lang w:eastAsia="hr-HR"/>
              </w:rPr>
            </w:pPr>
            <w:r w:rsidRPr="00824C84">
              <w:rPr>
                <w:rFonts w:cs="Calibri"/>
                <w:b/>
                <w:bCs/>
                <w:sz w:val="18"/>
                <w:szCs w:val="18"/>
                <w:lang w:eastAsia="hr-HR"/>
              </w:rPr>
              <w:t>Ostvarenje 2023.</w:t>
            </w:r>
          </w:p>
        </w:tc>
        <w:tc>
          <w:tcPr>
            <w:tcW w:w="1024" w:type="dxa"/>
            <w:tcBorders>
              <w:top w:val="single" w:sz="4" w:space="0" w:color="auto"/>
              <w:left w:val="nil"/>
              <w:bottom w:val="single" w:sz="4" w:space="0" w:color="auto"/>
              <w:right w:val="single" w:sz="4" w:space="0" w:color="auto"/>
            </w:tcBorders>
            <w:shd w:val="clear" w:color="000000" w:fill="FFEB9C"/>
            <w:noWrap/>
            <w:vAlign w:val="bottom"/>
            <w:hideMark/>
          </w:tcPr>
          <w:p w14:paraId="3ED00E3D" w14:textId="77777777" w:rsidR="00824C84" w:rsidRPr="00824C84" w:rsidRDefault="00824C84" w:rsidP="00824C84">
            <w:pPr>
              <w:spacing w:after="0" w:line="240" w:lineRule="auto"/>
              <w:jc w:val="center"/>
              <w:rPr>
                <w:rFonts w:cs="Calibri"/>
                <w:b/>
                <w:bCs/>
                <w:sz w:val="18"/>
                <w:szCs w:val="18"/>
                <w:lang w:eastAsia="hr-HR"/>
              </w:rPr>
            </w:pPr>
            <w:r w:rsidRPr="00824C84">
              <w:rPr>
                <w:rFonts w:cs="Calibri"/>
                <w:b/>
                <w:bCs/>
                <w:sz w:val="18"/>
                <w:szCs w:val="18"/>
                <w:lang w:eastAsia="hr-HR"/>
              </w:rPr>
              <w:t>Ostv. 2023/2022</w:t>
            </w:r>
          </w:p>
        </w:tc>
        <w:tc>
          <w:tcPr>
            <w:tcW w:w="1042" w:type="dxa"/>
            <w:tcBorders>
              <w:top w:val="single" w:sz="4" w:space="0" w:color="auto"/>
              <w:left w:val="nil"/>
              <w:bottom w:val="single" w:sz="4" w:space="0" w:color="auto"/>
              <w:right w:val="single" w:sz="4" w:space="0" w:color="auto"/>
            </w:tcBorders>
            <w:shd w:val="clear" w:color="000000" w:fill="FFEB9C"/>
            <w:noWrap/>
            <w:vAlign w:val="bottom"/>
            <w:hideMark/>
          </w:tcPr>
          <w:p w14:paraId="4EBF1C51" w14:textId="77777777" w:rsidR="00824C84" w:rsidRPr="00824C84" w:rsidRDefault="00824C84" w:rsidP="00824C84">
            <w:pPr>
              <w:spacing w:after="0" w:line="240" w:lineRule="auto"/>
              <w:jc w:val="center"/>
              <w:rPr>
                <w:rFonts w:cs="Calibri"/>
                <w:b/>
                <w:bCs/>
                <w:sz w:val="18"/>
                <w:szCs w:val="18"/>
                <w:lang w:eastAsia="hr-HR"/>
              </w:rPr>
            </w:pPr>
            <w:r w:rsidRPr="00824C84">
              <w:rPr>
                <w:rFonts w:cs="Calibri"/>
                <w:b/>
                <w:bCs/>
                <w:sz w:val="18"/>
                <w:szCs w:val="18"/>
                <w:lang w:eastAsia="hr-HR"/>
              </w:rPr>
              <w:t>Ostvarenje 2023.</w:t>
            </w:r>
          </w:p>
        </w:tc>
        <w:tc>
          <w:tcPr>
            <w:tcW w:w="903" w:type="dxa"/>
            <w:tcBorders>
              <w:top w:val="single" w:sz="4" w:space="0" w:color="auto"/>
              <w:left w:val="nil"/>
              <w:bottom w:val="single" w:sz="4" w:space="0" w:color="auto"/>
              <w:right w:val="single" w:sz="4" w:space="0" w:color="auto"/>
            </w:tcBorders>
            <w:shd w:val="clear" w:color="000000" w:fill="FFEB9C"/>
            <w:noWrap/>
            <w:vAlign w:val="bottom"/>
            <w:hideMark/>
          </w:tcPr>
          <w:p w14:paraId="14AE2752" w14:textId="77777777" w:rsidR="00824C84" w:rsidRPr="00824C84" w:rsidRDefault="00824C84" w:rsidP="00824C84">
            <w:pPr>
              <w:spacing w:after="0" w:line="240" w:lineRule="auto"/>
              <w:jc w:val="center"/>
              <w:rPr>
                <w:rFonts w:cs="Calibri"/>
                <w:b/>
                <w:bCs/>
                <w:sz w:val="18"/>
                <w:szCs w:val="18"/>
                <w:lang w:eastAsia="hr-HR"/>
              </w:rPr>
            </w:pPr>
            <w:r w:rsidRPr="00824C84">
              <w:rPr>
                <w:rFonts w:cs="Calibri"/>
                <w:b/>
                <w:bCs/>
                <w:sz w:val="18"/>
                <w:szCs w:val="18"/>
                <w:lang w:eastAsia="hr-HR"/>
              </w:rPr>
              <w:t>Udjel 2023.</w:t>
            </w:r>
          </w:p>
        </w:tc>
      </w:tr>
      <w:tr w:rsidR="00824C84" w:rsidRPr="00824C84" w14:paraId="6356D6AC" w14:textId="77777777" w:rsidTr="00824C84">
        <w:trPr>
          <w:trHeight w:val="300"/>
        </w:trPr>
        <w:tc>
          <w:tcPr>
            <w:tcW w:w="3397" w:type="dxa"/>
            <w:tcBorders>
              <w:top w:val="nil"/>
              <w:left w:val="single" w:sz="4" w:space="0" w:color="auto"/>
              <w:bottom w:val="single" w:sz="4" w:space="0" w:color="auto"/>
              <w:right w:val="single" w:sz="4" w:space="0" w:color="auto"/>
            </w:tcBorders>
            <w:shd w:val="clear" w:color="000000" w:fill="E2EFDA"/>
            <w:noWrap/>
            <w:vAlign w:val="bottom"/>
            <w:hideMark/>
          </w:tcPr>
          <w:p w14:paraId="119F661C" w14:textId="77777777" w:rsidR="00824C84" w:rsidRPr="00824C84" w:rsidRDefault="00824C84" w:rsidP="00824C84">
            <w:pPr>
              <w:spacing w:after="0" w:line="240" w:lineRule="auto"/>
              <w:rPr>
                <w:rFonts w:cs="Calibri"/>
                <w:color w:val="000000"/>
                <w:sz w:val="18"/>
                <w:szCs w:val="18"/>
                <w:lang w:eastAsia="hr-HR"/>
              </w:rPr>
            </w:pPr>
            <w:r w:rsidRPr="00824C84">
              <w:rPr>
                <w:rFonts w:cs="Calibri"/>
                <w:color w:val="000000"/>
                <w:sz w:val="18"/>
                <w:szCs w:val="18"/>
                <w:lang w:eastAsia="hr-HR"/>
              </w:rPr>
              <w:t>Upravni odjel za poslove Gradonačelnika i stručne poslove</w:t>
            </w:r>
          </w:p>
        </w:tc>
        <w:tc>
          <w:tcPr>
            <w:tcW w:w="1042" w:type="dxa"/>
            <w:tcBorders>
              <w:top w:val="nil"/>
              <w:left w:val="nil"/>
              <w:bottom w:val="single" w:sz="4" w:space="0" w:color="auto"/>
              <w:right w:val="single" w:sz="4" w:space="0" w:color="auto"/>
            </w:tcBorders>
            <w:shd w:val="clear" w:color="000000" w:fill="E2EFDA"/>
            <w:noWrap/>
            <w:vAlign w:val="bottom"/>
            <w:hideMark/>
          </w:tcPr>
          <w:p w14:paraId="2B1D04BC"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425.223</w:t>
            </w:r>
          </w:p>
        </w:tc>
        <w:tc>
          <w:tcPr>
            <w:tcW w:w="1042" w:type="dxa"/>
            <w:tcBorders>
              <w:top w:val="nil"/>
              <w:left w:val="nil"/>
              <w:bottom w:val="single" w:sz="4" w:space="0" w:color="auto"/>
              <w:right w:val="single" w:sz="4" w:space="0" w:color="auto"/>
            </w:tcBorders>
            <w:shd w:val="clear" w:color="000000" w:fill="E2EFDA"/>
            <w:noWrap/>
            <w:vAlign w:val="bottom"/>
            <w:hideMark/>
          </w:tcPr>
          <w:p w14:paraId="134B5B7E"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566.655</w:t>
            </w:r>
          </w:p>
        </w:tc>
        <w:tc>
          <w:tcPr>
            <w:tcW w:w="1042" w:type="dxa"/>
            <w:tcBorders>
              <w:top w:val="nil"/>
              <w:left w:val="nil"/>
              <w:bottom w:val="single" w:sz="4" w:space="0" w:color="auto"/>
              <w:right w:val="single" w:sz="4" w:space="0" w:color="auto"/>
            </w:tcBorders>
            <w:shd w:val="clear" w:color="000000" w:fill="E2EFDA"/>
            <w:noWrap/>
            <w:vAlign w:val="bottom"/>
            <w:hideMark/>
          </w:tcPr>
          <w:p w14:paraId="4D01B748"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394.028</w:t>
            </w:r>
          </w:p>
        </w:tc>
        <w:tc>
          <w:tcPr>
            <w:tcW w:w="1024" w:type="dxa"/>
            <w:tcBorders>
              <w:top w:val="nil"/>
              <w:left w:val="nil"/>
              <w:bottom w:val="single" w:sz="4" w:space="0" w:color="auto"/>
              <w:right w:val="single" w:sz="4" w:space="0" w:color="auto"/>
            </w:tcBorders>
            <w:shd w:val="clear" w:color="000000" w:fill="E2EFDA"/>
            <w:noWrap/>
            <w:vAlign w:val="bottom"/>
            <w:hideMark/>
          </w:tcPr>
          <w:p w14:paraId="55E11C12"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92,66%</w:t>
            </w:r>
          </w:p>
        </w:tc>
        <w:tc>
          <w:tcPr>
            <w:tcW w:w="1042" w:type="dxa"/>
            <w:tcBorders>
              <w:top w:val="nil"/>
              <w:left w:val="nil"/>
              <w:bottom w:val="single" w:sz="4" w:space="0" w:color="auto"/>
              <w:right w:val="single" w:sz="4" w:space="0" w:color="auto"/>
            </w:tcBorders>
            <w:shd w:val="clear" w:color="000000" w:fill="E2EFDA"/>
            <w:noWrap/>
            <w:vAlign w:val="bottom"/>
            <w:hideMark/>
          </w:tcPr>
          <w:p w14:paraId="37FED35A"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394.028</w:t>
            </w:r>
          </w:p>
        </w:tc>
        <w:tc>
          <w:tcPr>
            <w:tcW w:w="903" w:type="dxa"/>
            <w:tcBorders>
              <w:top w:val="nil"/>
              <w:left w:val="nil"/>
              <w:bottom w:val="single" w:sz="4" w:space="0" w:color="auto"/>
              <w:right w:val="single" w:sz="4" w:space="0" w:color="auto"/>
            </w:tcBorders>
            <w:shd w:val="clear" w:color="000000" w:fill="E2EFDA"/>
            <w:noWrap/>
            <w:vAlign w:val="bottom"/>
            <w:hideMark/>
          </w:tcPr>
          <w:p w14:paraId="45FF045A"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1,38%</w:t>
            </w:r>
          </w:p>
        </w:tc>
      </w:tr>
      <w:tr w:rsidR="00824C84" w:rsidRPr="00824C84" w14:paraId="1B2FD693" w14:textId="77777777" w:rsidTr="00824C84">
        <w:trPr>
          <w:trHeight w:val="300"/>
        </w:trPr>
        <w:tc>
          <w:tcPr>
            <w:tcW w:w="3397" w:type="dxa"/>
            <w:tcBorders>
              <w:top w:val="nil"/>
              <w:left w:val="single" w:sz="4" w:space="0" w:color="auto"/>
              <w:bottom w:val="single" w:sz="4" w:space="0" w:color="auto"/>
              <w:right w:val="single" w:sz="4" w:space="0" w:color="auto"/>
            </w:tcBorders>
            <w:shd w:val="clear" w:color="000000" w:fill="E2EFDA"/>
            <w:noWrap/>
            <w:vAlign w:val="bottom"/>
            <w:hideMark/>
          </w:tcPr>
          <w:p w14:paraId="1576667E" w14:textId="77777777" w:rsidR="00824C84" w:rsidRPr="00824C84" w:rsidRDefault="00824C84" w:rsidP="00824C84">
            <w:pPr>
              <w:spacing w:after="0" w:line="240" w:lineRule="auto"/>
              <w:rPr>
                <w:rFonts w:cs="Calibri"/>
                <w:color w:val="000000"/>
                <w:sz w:val="18"/>
                <w:szCs w:val="18"/>
                <w:lang w:eastAsia="hr-HR"/>
              </w:rPr>
            </w:pPr>
            <w:r w:rsidRPr="00824C84">
              <w:rPr>
                <w:rFonts w:cs="Calibri"/>
                <w:color w:val="000000"/>
                <w:sz w:val="18"/>
                <w:szCs w:val="18"/>
                <w:lang w:eastAsia="hr-HR"/>
              </w:rPr>
              <w:t>Upravni odjel za financije, javnu nabavu i naplatu prihoda</w:t>
            </w:r>
          </w:p>
        </w:tc>
        <w:tc>
          <w:tcPr>
            <w:tcW w:w="1042" w:type="dxa"/>
            <w:tcBorders>
              <w:top w:val="nil"/>
              <w:left w:val="nil"/>
              <w:bottom w:val="single" w:sz="4" w:space="0" w:color="auto"/>
              <w:right w:val="single" w:sz="4" w:space="0" w:color="auto"/>
            </w:tcBorders>
            <w:shd w:val="clear" w:color="000000" w:fill="E2EFDA"/>
            <w:noWrap/>
            <w:vAlign w:val="bottom"/>
            <w:hideMark/>
          </w:tcPr>
          <w:p w14:paraId="7A46B9B9"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3.204.756</w:t>
            </w:r>
          </w:p>
        </w:tc>
        <w:tc>
          <w:tcPr>
            <w:tcW w:w="1042" w:type="dxa"/>
            <w:tcBorders>
              <w:top w:val="nil"/>
              <w:left w:val="nil"/>
              <w:bottom w:val="single" w:sz="4" w:space="0" w:color="auto"/>
              <w:right w:val="single" w:sz="4" w:space="0" w:color="auto"/>
            </w:tcBorders>
            <w:shd w:val="clear" w:color="000000" w:fill="E2EFDA"/>
            <w:noWrap/>
            <w:vAlign w:val="bottom"/>
            <w:hideMark/>
          </w:tcPr>
          <w:p w14:paraId="064FF921"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3.617.080</w:t>
            </w:r>
          </w:p>
        </w:tc>
        <w:tc>
          <w:tcPr>
            <w:tcW w:w="1042" w:type="dxa"/>
            <w:tcBorders>
              <w:top w:val="nil"/>
              <w:left w:val="nil"/>
              <w:bottom w:val="single" w:sz="4" w:space="0" w:color="auto"/>
              <w:right w:val="single" w:sz="4" w:space="0" w:color="auto"/>
            </w:tcBorders>
            <w:shd w:val="clear" w:color="000000" w:fill="E2EFDA"/>
            <w:noWrap/>
            <w:vAlign w:val="bottom"/>
            <w:hideMark/>
          </w:tcPr>
          <w:p w14:paraId="45151179"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3.531.714</w:t>
            </w:r>
          </w:p>
        </w:tc>
        <w:tc>
          <w:tcPr>
            <w:tcW w:w="1024" w:type="dxa"/>
            <w:tcBorders>
              <w:top w:val="nil"/>
              <w:left w:val="nil"/>
              <w:bottom w:val="single" w:sz="4" w:space="0" w:color="auto"/>
              <w:right w:val="single" w:sz="4" w:space="0" w:color="auto"/>
            </w:tcBorders>
            <w:shd w:val="clear" w:color="000000" w:fill="E2EFDA"/>
            <w:noWrap/>
            <w:vAlign w:val="bottom"/>
            <w:hideMark/>
          </w:tcPr>
          <w:p w14:paraId="544C286C"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110,20%</w:t>
            </w:r>
          </w:p>
        </w:tc>
        <w:tc>
          <w:tcPr>
            <w:tcW w:w="1042" w:type="dxa"/>
            <w:tcBorders>
              <w:top w:val="nil"/>
              <w:left w:val="nil"/>
              <w:bottom w:val="single" w:sz="4" w:space="0" w:color="auto"/>
              <w:right w:val="single" w:sz="4" w:space="0" w:color="auto"/>
            </w:tcBorders>
            <w:shd w:val="clear" w:color="000000" w:fill="E2EFDA"/>
            <w:noWrap/>
            <w:vAlign w:val="bottom"/>
            <w:hideMark/>
          </w:tcPr>
          <w:p w14:paraId="08B78C6E"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3.531.714</w:t>
            </w:r>
          </w:p>
        </w:tc>
        <w:tc>
          <w:tcPr>
            <w:tcW w:w="903" w:type="dxa"/>
            <w:tcBorders>
              <w:top w:val="nil"/>
              <w:left w:val="nil"/>
              <w:bottom w:val="single" w:sz="4" w:space="0" w:color="auto"/>
              <w:right w:val="single" w:sz="4" w:space="0" w:color="auto"/>
            </w:tcBorders>
            <w:shd w:val="clear" w:color="000000" w:fill="E2EFDA"/>
            <w:noWrap/>
            <w:vAlign w:val="bottom"/>
            <w:hideMark/>
          </w:tcPr>
          <w:p w14:paraId="04931F99"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12,41%</w:t>
            </w:r>
          </w:p>
        </w:tc>
      </w:tr>
      <w:tr w:rsidR="00824C84" w:rsidRPr="00824C84" w14:paraId="687B463F" w14:textId="77777777" w:rsidTr="00824C84">
        <w:trPr>
          <w:trHeight w:val="300"/>
        </w:trPr>
        <w:tc>
          <w:tcPr>
            <w:tcW w:w="3397" w:type="dxa"/>
            <w:tcBorders>
              <w:top w:val="nil"/>
              <w:left w:val="single" w:sz="4" w:space="0" w:color="auto"/>
              <w:bottom w:val="single" w:sz="4" w:space="0" w:color="auto"/>
              <w:right w:val="single" w:sz="4" w:space="0" w:color="auto"/>
            </w:tcBorders>
            <w:shd w:val="clear" w:color="000000" w:fill="E2EFDA"/>
            <w:noWrap/>
            <w:vAlign w:val="bottom"/>
            <w:hideMark/>
          </w:tcPr>
          <w:p w14:paraId="15477C67" w14:textId="77777777" w:rsidR="00824C84" w:rsidRPr="00824C84" w:rsidRDefault="00824C84" w:rsidP="00824C84">
            <w:pPr>
              <w:spacing w:after="0" w:line="240" w:lineRule="auto"/>
              <w:rPr>
                <w:rFonts w:cs="Calibri"/>
                <w:color w:val="000000"/>
                <w:sz w:val="18"/>
                <w:szCs w:val="18"/>
                <w:lang w:eastAsia="hr-HR"/>
              </w:rPr>
            </w:pPr>
            <w:r w:rsidRPr="00824C84">
              <w:rPr>
                <w:rFonts w:cs="Calibri"/>
                <w:color w:val="000000"/>
                <w:sz w:val="18"/>
                <w:szCs w:val="18"/>
                <w:lang w:eastAsia="hr-HR"/>
              </w:rPr>
              <w:t>Upravni odjel za komunalno gospodarstvo i imovinu</w:t>
            </w:r>
          </w:p>
        </w:tc>
        <w:tc>
          <w:tcPr>
            <w:tcW w:w="1042" w:type="dxa"/>
            <w:tcBorders>
              <w:top w:val="nil"/>
              <w:left w:val="nil"/>
              <w:bottom w:val="single" w:sz="4" w:space="0" w:color="auto"/>
              <w:right w:val="single" w:sz="4" w:space="0" w:color="auto"/>
            </w:tcBorders>
            <w:shd w:val="clear" w:color="000000" w:fill="E2EFDA"/>
            <w:noWrap/>
            <w:vAlign w:val="bottom"/>
            <w:hideMark/>
          </w:tcPr>
          <w:p w14:paraId="727C3B54"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4.336.598</w:t>
            </w:r>
          </w:p>
        </w:tc>
        <w:tc>
          <w:tcPr>
            <w:tcW w:w="1042" w:type="dxa"/>
            <w:tcBorders>
              <w:top w:val="nil"/>
              <w:left w:val="nil"/>
              <w:bottom w:val="single" w:sz="4" w:space="0" w:color="auto"/>
              <w:right w:val="single" w:sz="4" w:space="0" w:color="auto"/>
            </w:tcBorders>
            <w:shd w:val="clear" w:color="000000" w:fill="E2EFDA"/>
            <w:noWrap/>
            <w:vAlign w:val="bottom"/>
            <w:hideMark/>
          </w:tcPr>
          <w:p w14:paraId="22FD0366"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7.564.700</w:t>
            </w:r>
          </w:p>
        </w:tc>
        <w:tc>
          <w:tcPr>
            <w:tcW w:w="1042" w:type="dxa"/>
            <w:tcBorders>
              <w:top w:val="nil"/>
              <w:left w:val="nil"/>
              <w:bottom w:val="single" w:sz="4" w:space="0" w:color="auto"/>
              <w:right w:val="single" w:sz="4" w:space="0" w:color="auto"/>
            </w:tcBorders>
            <w:shd w:val="clear" w:color="000000" w:fill="E2EFDA"/>
            <w:noWrap/>
            <w:vAlign w:val="bottom"/>
            <w:hideMark/>
          </w:tcPr>
          <w:p w14:paraId="5F781986"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6.547.977</w:t>
            </w:r>
          </w:p>
        </w:tc>
        <w:tc>
          <w:tcPr>
            <w:tcW w:w="1024" w:type="dxa"/>
            <w:tcBorders>
              <w:top w:val="nil"/>
              <w:left w:val="nil"/>
              <w:bottom w:val="single" w:sz="4" w:space="0" w:color="auto"/>
              <w:right w:val="single" w:sz="4" w:space="0" w:color="auto"/>
            </w:tcBorders>
            <w:shd w:val="clear" w:color="000000" w:fill="E2EFDA"/>
            <w:noWrap/>
            <w:vAlign w:val="bottom"/>
            <w:hideMark/>
          </w:tcPr>
          <w:p w14:paraId="1D780FBC"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150,99%</w:t>
            </w:r>
          </w:p>
        </w:tc>
        <w:tc>
          <w:tcPr>
            <w:tcW w:w="1042" w:type="dxa"/>
            <w:tcBorders>
              <w:top w:val="nil"/>
              <w:left w:val="nil"/>
              <w:bottom w:val="single" w:sz="4" w:space="0" w:color="auto"/>
              <w:right w:val="single" w:sz="4" w:space="0" w:color="auto"/>
            </w:tcBorders>
            <w:shd w:val="clear" w:color="000000" w:fill="E2EFDA"/>
            <w:noWrap/>
            <w:vAlign w:val="bottom"/>
            <w:hideMark/>
          </w:tcPr>
          <w:p w14:paraId="220061E9"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6.547.977</w:t>
            </w:r>
          </w:p>
        </w:tc>
        <w:tc>
          <w:tcPr>
            <w:tcW w:w="903" w:type="dxa"/>
            <w:tcBorders>
              <w:top w:val="nil"/>
              <w:left w:val="nil"/>
              <w:bottom w:val="single" w:sz="4" w:space="0" w:color="auto"/>
              <w:right w:val="single" w:sz="4" w:space="0" w:color="auto"/>
            </w:tcBorders>
            <w:shd w:val="clear" w:color="000000" w:fill="E2EFDA"/>
            <w:noWrap/>
            <w:vAlign w:val="bottom"/>
            <w:hideMark/>
          </w:tcPr>
          <w:p w14:paraId="03B8ED7B"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23,01%</w:t>
            </w:r>
          </w:p>
        </w:tc>
      </w:tr>
      <w:tr w:rsidR="00824C84" w:rsidRPr="00824C84" w14:paraId="3B6B6B4A" w14:textId="77777777" w:rsidTr="00824C84">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5C42D26D" w14:textId="77777777" w:rsidR="00824C84" w:rsidRPr="00824C84" w:rsidRDefault="00824C84" w:rsidP="00824C84">
            <w:pPr>
              <w:spacing w:after="0" w:line="240" w:lineRule="auto"/>
              <w:rPr>
                <w:rFonts w:cs="Calibri"/>
                <w:color w:val="000000"/>
                <w:sz w:val="18"/>
                <w:szCs w:val="18"/>
                <w:lang w:eastAsia="hr-HR"/>
              </w:rPr>
            </w:pPr>
            <w:r w:rsidRPr="00824C84">
              <w:rPr>
                <w:rFonts w:cs="Calibri"/>
                <w:color w:val="000000"/>
                <w:sz w:val="18"/>
                <w:szCs w:val="18"/>
                <w:lang w:eastAsia="hr-HR"/>
              </w:rPr>
              <w:t>Odsjek za izgradnju i održavanje</w:t>
            </w:r>
          </w:p>
        </w:tc>
        <w:tc>
          <w:tcPr>
            <w:tcW w:w="1042" w:type="dxa"/>
            <w:tcBorders>
              <w:top w:val="nil"/>
              <w:left w:val="nil"/>
              <w:bottom w:val="single" w:sz="4" w:space="0" w:color="auto"/>
              <w:right w:val="single" w:sz="4" w:space="0" w:color="auto"/>
            </w:tcBorders>
            <w:shd w:val="clear" w:color="auto" w:fill="auto"/>
            <w:noWrap/>
            <w:vAlign w:val="bottom"/>
            <w:hideMark/>
          </w:tcPr>
          <w:p w14:paraId="0A8F7CE3"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4.057.020</w:t>
            </w:r>
          </w:p>
        </w:tc>
        <w:tc>
          <w:tcPr>
            <w:tcW w:w="1042" w:type="dxa"/>
            <w:tcBorders>
              <w:top w:val="nil"/>
              <w:left w:val="nil"/>
              <w:bottom w:val="single" w:sz="4" w:space="0" w:color="auto"/>
              <w:right w:val="single" w:sz="4" w:space="0" w:color="auto"/>
            </w:tcBorders>
            <w:shd w:val="clear" w:color="auto" w:fill="auto"/>
            <w:noWrap/>
            <w:vAlign w:val="bottom"/>
            <w:hideMark/>
          </w:tcPr>
          <w:p w14:paraId="3DB6C969"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4.871.300</w:t>
            </w:r>
          </w:p>
        </w:tc>
        <w:tc>
          <w:tcPr>
            <w:tcW w:w="1042" w:type="dxa"/>
            <w:tcBorders>
              <w:top w:val="nil"/>
              <w:left w:val="nil"/>
              <w:bottom w:val="single" w:sz="4" w:space="0" w:color="auto"/>
              <w:right w:val="single" w:sz="4" w:space="0" w:color="auto"/>
            </w:tcBorders>
            <w:shd w:val="clear" w:color="auto" w:fill="auto"/>
            <w:noWrap/>
            <w:vAlign w:val="bottom"/>
            <w:hideMark/>
          </w:tcPr>
          <w:p w14:paraId="28599CC9"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4.285.184</w:t>
            </w:r>
          </w:p>
        </w:tc>
        <w:tc>
          <w:tcPr>
            <w:tcW w:w="1024" w:type="dxa"/>
            <w:tcBorders>
              <w:top w:val="nil"/>
              <w:left w:val="nil"/>
              <w:bottom w:val="single" w:sz="4" w:space="0" w:color="auto"/>
              <w:right w:val="single" w:sz="4" w:space="0" w:color="auto"/>
            </w:tcBorders>
            <w:shd w:val="clear" w:color="auto" w:fill="auto"/>
            <w:noWrap/>
            <w:vAlign w:val="bottom"/>
            <w:hideMark/>
          </w:tcPr>
          <w:p w14:paraId="10E0841E"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105,62%</w:t>
            </w:r>
          </w:p>
        </w:tc>
        <w:tc>
          <w:tcPr>
            <w:tcW w:w="1042" w:type="dxa"/>
            <w:vMerge w:val="restart"/>
            <w:tcBorders>
              <w:top w:val="nil"/>
              <w:left w:val="single" w:sz="4" w:space="0" w:color="auto"/>
              <w:bottom w:val="single" w:sz="4" w:space="0" w:color="000000"/>
              <w:right w:val="single" w:sz="4" w:space="0" w:color="auto"/>
            </w:tcBorders>
            <w:shd w:val="clear" w:color="auto" w:fill="auto"/>
            <w:vAlign w:val="bottom"/>
            <w:hideMark/>
          </w:tcPr>
          <w:p w14:paraId="1039361D"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6.547.977</w:t>
            </w:r>
          </w:p>
        </w:tc>
        <w:tc>
          <w:tcPr>
            <w:tcW w:w="903" w:type="dxa"/>
            <w:vMerge w:val="restart"/>
            <w:tcBorders>
              <w:top w:val="nil"/>
              <w:left w:val="single" w:sz="4" w:space="0" w:color="auto"/>
              <w:bottom w:val="single" w:sz="4" w:space="0" w:color="000000"/>
              <w:right w:val="single" w:sz="4" w:space="0" w:color="auto"/>
            </w:tcBorders>
            <w:shd w:val="clear" w:color="auto" w:fill="auto"/>
            <w:vAlign w:val="bottom"/>
            <w:hideMark/>
          </w:tcPr>
          <w:p w14:paraId="7DDDA763"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23,01%</w:t>
            </w:r>
          </w:p>
        </w:tc>
      </w:tr>
      <w:tr w:rsidR="00824C84" w:rsidRPr="00824C84" w14:paraId="1FB5982B" w14:textId="77777777" w:rsidTr="00824C84">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22FFC622" w14:textId="77777777" w:rsidR="00824C84" w:rsidRPr="00824C84" w:rsidRDefault="00824C84" w:rsidP="00824C84">
            <w:pPr>
              <w:spacing w:after="0" w:line="240" w:lineRule="auto"/>
              <w:rPr>
                <w:rFonts w:cs="Calibri"/>
                <w:color w:val="000000"/>
                <w:sz w:val="18"/>
                <w:szCs w:val="18"/>
                <w:lang w:eastAsia="hr-HR"/>
              </w:rPr>
            </w:pPr>
            <w:r w:rsidRPr="00824C84">
              <w:rPr>
                <w:rFonts w:cs="Calibri"/>
                <w:color w:val="000000"/>
                <w:sz w:val="18"/>
                <w:szCs w:val="18"/>
                <w:lang w:eastAsia="hr-HR"/>
              </w:rPr>
              <w:t>Odsjek za imovinsko pravne poslove i gospodarenje gradskom imovinom</w:t>
            </w:r>
          </w:p>
        </w:tc>
        <w:tc>
          <w:tcPr>
            <w:tcW w:w="1042" w:type="dxa"/>
            <w:tcBorders>
              <w:top w:val="nil"/>
              <w:left w:val="nil"/>
              <w:bottom w:val="single" w:sz="4" w:space="0" w:color="auto"/>
              <w:right w:val="single" w:sz="4" w:space="0" w:color="auto"/>
            </w:tcBorders>
            <w:shd w:val="clear" w:color="auto" w:fill="auto"/>
            <w:noWrap/>
            <w:vAlign w:val="bottom"/>
            <w:hideMark/>
          </w:tcPr>
          <w:p w14:paraId="4960CE6F"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279.579</w:t>
            </w:r>
          </w:p>
        </w:tc>
        <w:tc>
          <w:tcPr>
            <w:tcW w:w="1042" w:type="dxa"/>
            <w:tcBorders>
              <w:top w:val="nil"/>
              <w:left w:val="nil"/>
              <w:bottom w:val="single" w:sz="4" w:space="0" w:color="auto"/>
              <w:right w:val="single" w:sz="4" w:space="0" w:color="auto"/>
            </w:tcBorders>
            <w:shd w:val="clear" w:color="auto" w:fill="auto"/>
            <w:noWrap/>
            <w:vAlign w:val="bottom"/>
            <w:hideMark/>
          </w:tcPr>
          <w:p w14:paraId="21DC4820"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2.693.400</w:t>
            </w:r>
          </w:p>
        </w:tc>
        <w:tc>
          <w:tcPr>
            <w:tcW w:w="1042" w:type="dxa"/>
            <w:tcBorders>
              <w:top w:val="nil"/>
              <w:left w:val="nil"/>
              <w:bottom w:val="single" w:sz="4" w:space="0" w:color="auto"/>
              <w:right w:val="single" w:sz="4" w:space="0" w:color="auto"/>
            </w:tcBorders>
            <w:shd w:val="clear" w:color="auto" w:fill="auto"/>
            <w:noWrap/>
            <w:vAlign w:val="bottom"/>
            <w:hideMark/>
          </w:tcPr>
          <w:p w14:paraId="1AC7B843"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2.262.794</w:t>
            </w:r>
          </w:p>
        </w:tc>
        <w:tc>
          <w:tcPr>
            <w:tcW w:w="1024" w:type="dxa"/>
            <w:tcBorders>
              <w:top w:val="nil"/>
              <w:left w:val="nil"/>
              <w:bottom w:val="single" w:sz="4" w:space="0" w:color="auto"/>
              <w:right w:val="single" w:sz="4" w:space="0" w:color="auto"/>
            </w:tcBorders>
            <w:shd w:val="clear" w:color="auto" w:fill="auto"/>
            <w:noWrap/>
            <w:vAlign w:val="bottom"/>
            <w:hideMark/>
          </w:tcPr>
          <w:p w14:paraId="7AF4A480"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809,36%</w:t>
            </w:r>
          </w:p>
        </w:tc>
        <w:tc>
          <w:tcPr>
            <w:tcW w:w="1042" w:type="dxa"/>
            <w:vMerge/>
            <w:tcBorders>
              <w:top w:val="nil"/>
              <w:left w:val="single" w:sz="4" w:space="0" w:color="auto"/>
              <w:bottom w:val="single" w:sz="4" w:space="0" w:color="000000"/>
              <w:right w:val="single" w:sz="4" w:space="0" w:color="auto"/>
            </w:tcBorders>
            <w:vAlign w:val="center"/>
            <w:hideMark/>
          </w:tcPr>
          <w:p w14:paraId="1657AB41" w14:textId="77777777" w:rsidR="00824C84" w:rsidRPr="00824C84" w:rsidRDefault="00824C84" w:rsidP="00824C84">
            <w:pPr>
              <w:spacing w:after="0" w:line="240" w:lineRule="auto"/>
              <w:rPr>
                <w:rFonts w:cs="Calibri"/>
                <w:color w:val="000000"/>
                <w:sz w:val="18"/>
                <w:szCs w:val="18"/>
                <w:lang w:eastAsia="hr-HR"/>
              </w:rPr>
            </w:pPr>
          </w:p>
        </w:tc>
        <w:tc>
          <w:tcPr>
            <w:tcW w:w="903" w:type="dxa"/>
            <w:vMerge/>
            <w:tcBorders>
              <w:top w:val="nil"/>
              <w:left w:val="single" w:sz="4" w:space="0" w:color="auto"/>
              <w:bottom w:val="single" w:sz="4" w:space="0" w:color="000000"/>
              <w:right w:val="single" w:sz="4" w:space="0" w:color="auto"/>
            </w:tcBorders>
            <w:vAlign w:val="center"/>
            <w:hideMark/>
          </w:tcPr>
          <w:p w14:paraId="3C518DB1" w14:textId="77777777" w:rsidR="00824C84" w:rsidRPr="00824C84" w:rsidRDefault="00824C84" w:rsidP="00824C84">
            <w:pPr>
              <w:spacing w:after="0" w:line="240" w:lineRule="auto"/>
              <w:rPr>
                <w:rFonts w:cs="Calibri"/>
                <w:color w:val="000000"/>
                <w:sz w:val="18"/>
                <w:szCs w:val="18"/>
                <w:lang w:eastAsia="hr-HR"/>
              </w:rPr>
            </w:pPr>
          </w:p>
        </w:tc>
      </w:tr>
      <w:tr w:rsidR="00824C84" w:rsidRPr="00824C84" w14:paraId="7542C8B1" w14:textId="77777777" w:rsidTr="00824C84">
        <w:trPr>
          <w:trHeight w:val="300"/>
        </w:trPr>
        <w:tc>
          <w:tcPr>
            <w:tcW w:w="3397" w:type="dxa"/>
            <w:tcBorders>
              <w:top w:val="nil"/>
              <w:left w:val="single" w:sz="4" w:space="0" w:color="auto"/>
              <w:bottom w:val="single" w:sz="4" w:space="0" w:color="auto"/>
              <w:right w:val="single" w:sz="4" w:space="0" w:color="auto"/>
            </w:tcBorders>
            <w:shd w:val="clear" w:color="000000" w:fill="E2EFDA"/>
            <w:noWrap/>
            <w:vAlign w:val="bottom"/>
            <w:hideMark/>
          </w:tcPr>
          <w:p w14:paraId="149B6D6F" w14:textId="77777777" w:rsidR="00824C84" w:rsidRPr="00824C84" w:rsidRDefault="00824C84" w:rsidP="00824C84">
            <w:pPr>
              <w:spacing w:after="0" w:line="240" w:lineRule="auto"/>
              <w:rPr>
                <w:rFonts w:cs="Calibri"/>
                <w:color w:val="000000"/>
                <w:sz w:val="18"/>
                <w:szCs w:val="18"/>
                <w:lang w:eastAsia="hr-HR"/>
              </w:rPr>
            </w:pPr>
            <w:r w:rsidRPr="00824C84">
              <w:rPr>
                <w:rFonts w:cs="Calibri"/>
                <w:color w:val="000000"/>
                <w:sz w:val="18"/>
                <w:szCs w:val="18"/>
                <w:lang w:eastAsia="hr-HR"/>
              </w:rPr>
              <w:t>Upravni odjel za gospodarski razvoj i fondove Europske unije</w:t>
            </w:r>
          </w:p>
        </w:tc>
        <w:tc>
          <w:tcPr>
            <w:tcW w:w="1042" w:type="dxa"/>
            <w:tcBorders>
              <w:top w:val="nil"/>
              <w:left w:val="nil"/>
              <w:bottom w:val="single" w:sz="4" w:space="0" w:color="auto"/>
              <w:right w:val="single" w:sz="4" w:space="0" w:color="auto"/>
            </w:tcBorders>
            <w:shd w:val="clear" w:color="000000" w:fill="E2EFDA"/>
            <w:noWrap/>
            <w:vAlign w:val="bottom"/>
            <w:hideMark/>
          </w:tcPr>
          <w:p w14:paraId="29C1FD90"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2.570.263</w:t>
            </w:r>
          </w:p>
        </w:tc>
        <w:tc>
          <w:tcPr>
            <w:tcW w:w="1042" w:type="dxa"/>
            <w:tcBorders>
              <w:top w:val="nil"/>
              <w:left w:val="nil"/>
              <w:bottom w:val="single" w:sz="4" w:space="0" w:color="auto"/>
              <w:right w:val="single" w:sz="4" w:space="0" w:color="auto"/>
            </w:tcBorders>
            <w:shd w:val="clear" w:color="000000" w:fill="E2EFDA"/>
            <w:noWrap/>
            <w:vAlign w:val="bottom"/>
            <w:hideMark/>
          </w:tcPr>
          <w:p w14:paraId="122946AC"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2.436.865</w:t>
            </w:r>
          </w:p>
        </w:tc>
        <w:tc>
          <w:tcPr>
            <w:tcW w:w="1042" w:type="dxa"/>
            <w:tcBorders>
              <w:top w:val="nil"/>
              <w:left w:val="nil"/>
              <w:bottom w:val="single" w:sz="4" w:space="0" w:color="auto"/>
              <w:right w:val="single" w:sz="4" w:space="0" w:color="auto"/>
            </w:tcBorders>
            <w:shd w:val="clear" w:color="000000" w:fill="E2EFDA"/>
            <w:noWrap/>
            <w:vAlign w:val="bottom"/>
            <w:hideMark/>
          </w:tcPr>
          <w:p w14:paraId="5488E14A"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2.237.775</w:t>
            </w:r>
          </w:p>
        </w:tc>
        <w:tc>
          <w:tcPr>
            <w:tcW w:w="1024" w:type="dxa"/>
            <w:tcBorders>
              <w:top w:val="nil"/>
              <w:left w:val="nil"/>
              <w:bottom w:val="single" w:sz="4" w:space="0" w:color="auto"/>
              <w:right w:val="single" w:sz="4" w:space="0" w:color="auto"/>
            </w:tcBorders>
            <w:shd w:val="clear" w:color="000000" w:fill="E2EFDA"/>
            <w:noWrap/>
            <w:vAlign w:val="bottom"/>
            <w:hideMark/>
          </w:tcPr>
          <w:p w14:paraId="2237C58D"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87,06%</w:t>
            </w:r>
          </w:p>
        </w:tc>
        <w:tc>
          <w:tcPr>
            <w:tcW w:w="1042" w:type="dxa"/>
            <w:tcBorders>
              <w:top w:val="nil"/>
              <w:left w:val="nil"/>
              <w:bottom w:val="single" w:sz="4" w:space="0" w:color="auto"/>
              <w:right w:val="single" w:sz="4" w:space="0" w:color="auto"/>
            </w:tcBorders>
            <w:shd w:val="clear" w:color="000000" w:fill="E2EFDA"/>
            <w:noWrap/>
            <w:vAlign w:val="bottom"/>
            <w:hideMark/>
          </w:tcPr>
          <w:p w14:paraId="50A27AC1"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2.237.775</w:t>
            </w:r>
          </w:p>
        </w:tc>
        <w:tc>
          <w:tcPr>
            <w:tcW w:w="903" w:type="dxa"/>
            <w:tcBorders>
              <w:top w:val="nil"/>
              <w:left w:val="nil"/>
              <w:bottom w:val="single" w:sz="4" w:space="0" w:color="auto"/>
              <w:right w:val="single" w:sz="4" w:space="0" w:color="auto"/>
            </w:tcBorders>
            <w:shd w:val="clear" w:color="000000" w:fill="E2EFDA"/>
            <w:noWrap/>
            <w:vAlign w:val="bottom"/>
            <w:hideMark/>
          </w:tcPr>
          <w:p w14:paraId="044C115D"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7,86%</w:t>
            </w:r>
          </w:p>
        </w:tc>
      </w:tr>
      <w:tr w:rsidR="00824C84" w:rsidRPr="00824C84" w14:paraId="71A8C5F9" w14:textId="77777777" w:rsidTr="00824C84">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1E1A1913" w14:textId="77777777" w:rsidR="00824C84" w:rsidRPr="00824C84" w:rsidRDefault="00824C84" w:rsidP="00824C84">
            <w:pPr>
              <w:spacing w:after="0" w:line="240" w:lineRule="auto"/>
              <w:rPr>
                <w:rFonts w:cs="Calibri"/>
                <w:color w:val="000000"/>
                <w:sz w:val="18"/>
                <w:szCs w:val="18"/>
                <w:lang w:eastAsia="hr-HR"/>
              </w:rPr>
            </w:pPr>
            <w:r w:rsidRPr="00824C84">
              <w:rPr>
                <w:rFonts w:cs="Calibri"/>
                <w:color w:val="000000"/>
                <w:sz w:val="18"/>
                <w:szCs w:val="18"/>
                <w:lang w:eastAsia="hr-HR"/>
              </w:rPr>
              <w:t>Odsjek za komunalno redarstvo</w:t>
            </w:r>
          </w:p>
        </w:tc>
        <w:tc>
          <w:tcPr>
            <w:tcW w:w="1042" w:type="dxa"/>
            <w:tcBorders>
              <w:top w:val="nil"/>
              <w:left w:val="nil"/>
              <w:bottom w:val="single" w:sz="4" w:space="0" w:color="auto"/>
              <w:right w:val="single" w:sz="4" w:space="0" w:color="auto"/>
            </w:tcBorders>
            <w:shd w:val="clear" w:color="auto" w:fill="auto"/>
            <w:noWrap/>
            <w:vAlign w:val="bottom"/>
            <w:hideMark/>
          </w:tcPr>
          <w:p w14:paraId="6A40C198"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18.406</w:t>
            </w:r>
          </w:p>
        </w:tc>
        <w:tc>
          <w:tcPr>
            <w:tcW w:w="1042" w:type="dxa"/>
            <w:tcBorders>
              <w:top w:val="nil"/>
              <w:left w:val="nil"/>
              <w:bottom w:val="single" w:sz="4" w:space="0" w:color="auto"/>
              <w:right w:val="single" w:sz="4" w:space="0" w:color="auto"/>
            </w:tcBorders>
            <w:shd w:val="clear" w:color="auto" w:fill="auto"/>
            <w:noWrap/>
            <w:vAlign w:val="bottom"/>
            <w:hideMark/>
          </w:tcPr>
          <w:p w14:paraId="514FE04D"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34.821</w:t>
            </w:r>
          </w:p>
        </w:tc>
        <w:tc>
          <w:tcPr>
            <w:tcW w:w="1042" w:type="dxa"/>
            <w:tcBorders>
              <w:top w:val="nil"/>
              <w:left w:val="nil"/>
              <w:bottom w:val="single" w:sz="4" w:space="0" w:color="auto"/>
              <w:right w:val="single" w:sz="4" w:space="0" w:color="auto"/>
            </w:tcBorders>
            <w:shd w:val="clear" w:color="auto" w:fill="auto"/>
            <w:noWrap/>
            <w:vAlign w:val="bottom"/>
            <w:hideMark/>
          </w:tcPr>
          <w:p w14:paraId="005CBC06"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29.648</w:t>
            </w:r>
          </w:p>
        </w:tc>
        <w:tc>
          <w:tcPr>
            <w:tcW w:w="1024" w:type="dxa"/>
            <w:tcBorders>
              <w:top w:val="nil"/>
              <w:left w:val="nil"/>
              <w:bottom w:val="single" w:sz="4" w:space="0" w:color="auto"/>
              <w:right w:val="single" w:sz="4" w:space="0" w:color="auto"/>
            </w:tcBorders>
            <w:shd w:val="clear" w:color="auto" w:fill="auto"/>
            <w:noWrap/>
            <w:vAlign w:val="bottom"/>
            <w:hideMark/>
          </w:tcPr>
          <w:p w14:paraId="00A5E1B0"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161,07%</w:t>
            </w:r>
          </w:p>
        </w:tc>
        <w:tc>
          <w:tcPr>
            <w:tcW w:w="1042" w:type="dxa"/>
            <w:vMerge w:val="restart"/>
            <w:tcBorders>
              <w:top w:val="nil"/>
              <w:left w:val="single" w:sz="4" w:space="0" w:color="auto"/>
              <w:bottom w:val="single" w:sz="4" w:space="0" w:color="000000"/>
              <w:right w:val="single" w:sz="4" w:space="0" w:color="auto"/>
            </w:tcBorders>
            <w:shd w:val="clear" w:color="auto" w:fill="auto"/>
            <w:vAlign w:val="bottom"/>
            <w:hideMark/>
          </w:tcPr>
          <w:p w14:paraId="76CFD68E"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2.237.775</w:t>
            </w:r>
          </w:p>
        </w:tc>
        <w:tc>
          <w:tcPr>
            <w:tcW w:w="903" w:type="dxa"/>
            <w:vMerge w:val="restart"/>
            <w:tcBorders>
              <w:top w:val="nil"/>
              <w:left w:val="single" w:sz="4" w:space="0" w:color="auto"/>
              <w:bottom w:val="single" w:sz="4" w:space="0" w:color="000000"/>
              <w:right w:val="single" w:sz="4" w:space="0" w:color="auto"/>
            </w:tcBorders>
            <w:shd w:val="clear" w:color="auto" w:fill="auto"/>
            <w:vAlign w:val="bottom"/>
            <w:hideMark/>
          </w:tcPr>
          <w:p w14:paraId="1E6707F3"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7,86%</w:t>
            </w:r>
          </w:p>
        </w:tc>
      </w:tr>
      <w:tr w:rsidR="00824C84" w:rsidRPr="00824C84" w14:paraId="1C642029" w14:textId="77777777" w:rsidTr="00824C84">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72BFD358" w14:textId="77777777" w:rsidR="00824C84" w:rsidRPr="00824C84" w:rsidRDefault="00824C84" w:rsidP="00824C84">
            <w:pPr>
              <w:spacing w:after="0" w:line="240" w:lineRule="auto"/>
              <w:rPr>
                <w:rFonts w:cs="Calibri"/>
                <w:color w:val="000000"/>
                <w:sz w:val="18"/>
                <w:szCs w:val="18"/>
                <w:lang w:eastAsia="hr-HR"/>
              </w:rPr>
            </w:pPr>
            <w:r w:rsidRPr="00824C84">
              <w:rPr>
                <w:rFonts w:cs="Calibri"/>
                <w:color w:val="000000"/>
                <w:sz w:val="18"/>
                <w:szCs w:val="18"/>
                <w:lang w:eastAsia="hr-HR"/>
              </w:rPr>
              <w:t>Odsjek za gospodarstvo i komunalne djelatnosti</w:t>
            </w:r>
          </w:p>
        </w:tc>
        <w:tc>
          <w:tcPr>
            <w:tcW w:w="1042" w:type="dxa"/>
            <w:tcBorders>
              <w:top w:val="nil"/>
              <w:left w:val="nil"/>
              <w:bottom w:val="single" w:sz="4" w:space="0" w:color="auto"/>
              <w:right w:val="single" w:sz="4" w:space="0" w:color="auto"/>
            </w:tcBorders>
            <w:shd w:val="clear" w:color="auto" w:fill="auto"/>
            <w:noWrap/>
            <w:vAlign w:val="bottom"/>
            <w:hideMark/>
          </w:tcPr>
          <w:p w14:paraId="441BDAC5"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1.551.065</w:t>
            </w:r>
          </w:p>
        </w:tc>
        <w:tc>
          <w:tcPr>
            <w:tcW w:w="1042" w:type="dxa"/>
            <w:tcBorders>
              <w:top w:val="nil"/>
              <w:left w:val="nil"/>
              <w:bottom w:val="single" w:sz="4" w:space="0" w:color="auto"/>
              <w:right w:val="single" w:sz="4" w:space="0" w:color="auto"/>
            </w:tcBorders>
            <w:shd w:val="clear" w:color="auto" w:fill="auto"/>
            <w:noWrap/>
            <w:vAlign w:val="bottom"/>
            <w:hideMark/>
          </w:tcPr>
          <w:p w14:paraId="7BA47E85"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1.853.937</w:t>
            </w:r>
          </w:p>
        </w:tc>
        <w:tc>
          <w:tcPr>
            <w:tcW w:w="1042" w:type="dxa"/>
            <w:tcBorders>
              <w:top w:val="nil"/>
              <w:left w:val="nil"/>
              <w:bottom w:val="single" w:sz="4" w:space="0" w:color="auto"/>
              <w:right w:val="single" w:sz="4" w:space="0" w:color="auto"/>
            </w:tcBorders>
            <w:shd w:val="clear" w:color="auto" w:fill="auto"/>
            <w:noWrap/>
            <w:vAlign w:val="bottom"/>
            <w:hideMark/>
          </w:tcPr>
          <w:p w14:paraId="7096B50A"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1.801.667</w:t>
            </w:r>
          </w:p>
        </w:tc>
        <w:tc>
          <w:tcPr>
            <w:tcW w:w="1024" w:type="dxa"/>
            <w:tcBorders>
              <w:top w:val="nil"/>
              <w:left w:val="nil"/>
              <w:bottom w:val="single" w:sz="4" w:space="0" w:color="auto"/>
              <w:right w:val="single" w:sz="4" w:space="0" w:color="auto"/>
            </w:tcBorders>
            <w:shd w:val="clear" w:color="auto" w:fill="auto"/>
            <w:noWrap/>
            <w:vAlign w:val="bottom"/>
            <w:hideMark/>
          </w:tcPr>
          <w:p w14:paraId="60AC433B"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116,16%</w:t>
            </w:r>
          </w:p>
        </w:tc>
        <w:tc>
          <w:tcPr>
            <w:tcW w:w="1042" w:type="dxa"/>
            <w:vMerge/>
            <w:tcBorders>
              <w:top w:val="nil"/>
              <w:left w:val="single" w:sz="4" w:space="0" w:color="auto"/>
              <w:bottom w:val="single" w:sz="4" w:space="0" w:color="000000"/>
              <w:right w:val="single" w:sz="4" w:space="0" w:color="auto"/>
            </w:tcBorders>
            <w:vAlign w:val="center"/>
            <w:hideMark/>
          </w:tcPr>
          <w:p w14:paraId="4B9C1F5A" w14:textId="77777777" w:rsidR="00824C84" w:rsidRPr="00824C84" w:rsidRDefault="00824C84" w:rsidP="00824C84">
            <w:pPr>
              <w:spacing w:after="0" w:line="240" w:lineRule="auto"/>
              <w:rPr>
                <w:rFonts w:cs="Calibri"/>
                <w:color w:val="000000"/>
                <w:sz w:val="18"/>
                <w:szCs w:val="18"/>
                <w:lang w:eastAsia="hr-HR"/>
              </w:rPr>
            </w:pPr>
          </w:p>
        </w:tc>
        <w:tc>
          <w:tcPr>
            <w:tcW w:w="903" w:type="dxa"/>
            <w:vMerge/>
            <w:tcBorders>
              <w:top w:val="nil"/>
              <w:left w:val="single" w:sz="4" w:space="0" w:color="auto"/>
              <w:bottom w:val="single" w:sz="4" w:space="0" w:color="000000"/>
              <w:right w:val="single" w:sz="4" w:space="0" w:color="auto"/>
            </w:tcBorders>
            <w:vAlign w:val="center"/>
            <w:hideMark/>
          </w:tcPr>
          <w:p w14:paraId="3F6B8F45" w14:textId="77777777" w:rsidR="00824C84" w:rsidRPr="00824C84" w:rsidRDefault="00824C84" w:rsidP="00824C84">
            <w:pPr>
              <w:spacing w:after="0" w:line="240" w:lineRule="auto"/>
              <w:rPr>
                <w:rFonts w:cs="Calibri"/>
                <w:color w:val="000000"/>
                <w:sz w:val="18"/>
                <w:szCs w:val="18"/>
                <w:lang w:eastAsia="hr-HR"/>
              </w:rPr>
            </w:pPr>
          </w:p>
        </w:tc>
      </w:tr>
      <w:tr w:rsidR="00824C84" w:rsidRPr="00824C84" w14:paraId="0A66F189" w14:textId="77777777" w:rsidTr="00824C84">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4832936B" w14:textId="77777777" w:rsidR="00824C84" w:rsidRPr="00824C84" w:rsidRDefault="00824C84" w:rsidP="00824C84">
            <w:pPr>
              <w:spacing w:after="0" w:line="240" w:lineRule="auto"/>
              <w:rPr>
                <w:rFonts w:cs="Calibri"/>
                <w:color w:val="000000"/>
                <w:sz w:val="18"/>
                <w:szCs w:val="18"/>
                <w:lang w:eastAsia="hr-HR"/>
              </w:rPr>
            </w:pPr>
            <w:r w:rsidRPr="00824C84">
              <w:rPr>
                <w:rFonts w:cs="Calibri"/>
                <w:color w:val="000000"/>
                <w:sz w:val="18"/>
                <w:szCs w:val="18"/>
                <w:lang w:eastAsia="hr-HR"/>
              </w:rPr>
              <w:t>Odsjek  EU fondove</w:t>
            </w:r>
          </w:p>
        </w:tc>
        <w:tc>
          <w:tcPr>
            <w:tcW w:w="1042" w:type="dxa"/>
            <w:tcBorders>
              <w:top w:val="nil"/>
              <w:left w:val="nil"/>
              <w:bottom w:val="single" w:sz="4" w:space="0" w:color="auto"/>
              <w:right w:val="single" w:sz="4" w:space="0" w:color="auto"/>
            </w:tcBorders>
            <w:shd w:val="clear" w:color="auto" w:fill="auto"/>
            <w:noWrap/>
            <w:vAlign w:val="bottom"/>
            <w:hideMark/>
          </w:tcPr>
          <w:p w14:paraId="574E577F"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911.752</w:t>
            </w:r>
          </w:p>
        </w:tc>
        <w:tc>
          <w:tcPr>
            <w:tcW w:w="1042" w:type="dxa"/>
            <w:tcBorders>
              <w:top w:val="nil"/>
              <w:left w:val="nil"/>
              <w:bottom w:val="single" w:sz="4" w:space="0" w:color="auto"/>
              <w:right w:val="single" w:sz="4" w:space="0" w:color="auto"/>
            </w:tcBorders>
            <w:shd w:val="clear" w:color="auto" w:fill="auto"/>
            <w:noWrap/>
            <w:vAlign w:val="bottom"/>
            <w:hideMark/>
          </w:tcPr>
          <w:p w14:paraId="737F84FE"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456.900</w:t>
            </w:r>
          </w:p>
        </w:tc>
        <w:tc>
          <w:tcPr>
            <w:tcW w:w="1042" w:type="dxa"/>
            <w:tcBorders>
              <w:top w:val="nil"/>
              <w:left w:val="nil"/>
              <w:bottom w:val="single" w:sz="4" w:space="0" w:color="auto"/>
              <w:right w:val="single" w:sz="4" w:space="0" w:color="auto"/>
            </w:tcBorders>
            <w:shd w:val="clear" w:color="auto" w:fill="auto"/>
            <w:noWrap/>
            <w:vAlign w:val="bottom"/>
            <w:hideMark/>
          </w:tcPr>
          <w:p w14:paraId="7E1DE6A7"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326.004</w:t>
            </w:r>
          </w:p>
        </w:tc>
        <w:tc>
          <w:tcPr>
            <w:tcW w:w="1024" w:type="dxa"/>
            <w:tcBorders>
              <w:top w:val="nil"/>
              <w:left w:val="nil"/>
              <w:bottom w:val="single" w:sz="4" w:space="0" w:color="auto"/>
              <w:right w:val="single" w:sz="4" w:space="0" w:color="auto"/>
            </w:tcBorders>
            <w:shd w:val="clear" w:color="auto" w:fill="auto"/>
            <w:noWrap/>
            <w:vAlign w:val="bottom"/>
            <w:hideMark/>
          </w:tcPr>
          <w:p w14:paraId="5C26818A"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35,76%</w:t>
            </w:r>
          </w:p>
        </w:tc>
        <w:tc>
          <w:tcPr>
            <w:tcW w:w="1042" w:type="dxa"/>
            <w:vMerge/>
            <w:tcBorders>
              <w:top w:val="nil"/>
              <w:left w:val="single" w:sz="4" w:space="0" w:color="auto"/>
              <w:bottom w:val="single" w:sz="4" w:space="0" w:color="000000"/>
              <w:right w:val="single" w:sz="4" w:space="0" w:color="auto"/>
            </w:tcBorders>
            <w:vAlign w:val="center"/>
            <w:hideMark/>
          </w:tcPr>
          <w:p w14:paraId="4C446220" w14:textId="77777777" w:rsidR="00824C84" w:rsidRPr="00824C84" w:rsidRDefault="00824C84" w:rsidP="00824C84">
            <w:pPr>
              <w:spacing w:after="0" w:line="240" w:lineRule="auto"/>
              <w:rPr>
                <w:rFonts w:cs="Calibri"/>
                <w:color w:val="000000"/>
                <w:sz w:val="18"/>
                <w:szCs w:val="18"/>
                <w:lang w:eastAsia="hr-HR"/>
              </w:rPr>
            </w:pPr>
          </w:p>
        </w:tc>
        <w:tc>
          <w:tcPr>
            <w:tcW w:w="903" w:type="dxa"/>
            <w:vMerge/>
            <w:tcBorders>
              <w:top w:val="nil"/>
              <w:left w:val="single" w:sz="4" w:space="0" w:color="auto"/>
              <w:bottom w:val="single" w:sz="4" w:space="0" w:color="000000"/>
              <w:right w:val="single" w:sz="4" w:space="0" w:color="auto"/>
            </w:tcBorders>
            <w:vAlign w:val="center"/>
            <w:hideMark/>
          </w:tcPr>
          <w:p w14:paraId="76753B0A" w14:textId="77777777" w:rsidR="00824C84" w:rsidRPr="00824C84" w:rsidRDefault="00824C84" w:rsidP="00824C84">
            <w:pPr>
              <w:spacing w:after="0" w:line="240" w:lineRule="auto"/>
              <w:rPr>
                <w:rFonts w:cs="Calibri"/>
                <w:color w:val="000000"/>
                <w:sz w:val="18"/>
                <w:szCs w:val="18"/>
                <w:lang w:eastAsia="hr-HR"/>
              </w:rPr>
            </w:pPr>
          </w:p>
        </w:tc>
      </w:tr>
      <w:tr w:rsidR="00824C84" w:rsidRPr="00824C84" w14:paraId="7CD74665" w14:textId="77777777" w:rsidTr="00824C84">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2A4CD4D6" w14:textId="77777777" w:rsidR="00824C84" w:rsidRPr="00824C84" w:rsidRDefault="00824C84" w:rsidP="00824C84">
            <w:pPr>
              <w:spacing w:after="0" w:line="240" w:lineRule="auto"/>
              <w:rPr>
                <w:rFonts w:cs="Calibri"/>
                <w:color w:val="000000"/>
                <w:sz w:val="18"/>
                <w:szCs w:val="18"/>
                <w:lang w:eastAsia="hr-HR"/>
              </w:rPr>
            </w:pPr>
            <w:r w:rsidRPr="00824C84">
              <w:rPr>
                <w:rFonts w:cs="Calibri"/>
                <w:color w:val="000000"/>
                <w:sz w:val="18"/>
                <w:szCs w:val="18"/>
                <w:lang w:eastAsia="hr-HR"/>
              </w:rPr>
              <w:t>RAZVOJNA AGENCIJA GRADA KAŠTELA</w:t>
            </w:r>
          </w:p>
        </w:tc>
        <w:tc>
          <w:tcPr>
            <w:tcW w:w="1042" w:type="dxa"/>
            <w:tcBorders>
              <w:top w:val="nil"/>
              <w:left w:val="nil"/>
              <w:bottom w:val="single" w:sz="4" w:space="0" w:color="auto"/>
              <w:right w:val="single" w:sz="4" w:space="0" w:color="auto"/>
            </w:tcBorders>
            <w:shd w:val="clear" w:color="auto" w:fill="auto"/>
            <w:noWrap/>
            <w:vAlign w:val="bottom"/>
            <w:hideMark/>
          </w:tcPr>
          <w:p w14:paraId="608DD4D5"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89.040</w:t>
            </w:r>
          </w:p>
        </w:tc>
        <w:tc>
          <w:tcPr>
            <w:tcW w:w="1042" w:type="dxa"/>
            <w:tcBorders>
              <w:top w:val="nil"/>
              <w:left w:val="nil"/>
              <w:bottom w:val="single" w:sz="4" w:space="0" w:color="auto"/>
              <w:right w:val="single" w:sz="4" w:space="0" w:color="auto"/>
            </w:tcBorders>
            <w:shd w:val="clear" w:color="auto" w:fill="auto"/>
            <w:noWrap/>
            <w:vAlign w:val="bottom"/>
            <w:hideMark/>
          </w:tcPr>
          <w:p w14:paraId="3C2AC6F8"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91.207</w:t>
            </w:r>
          </w:p>
        </w:tc>
        <w:tc>
          <w:tcPr>
            <w:tcW w:w="1042" w:type="dxa"/>
            <w:tcBorders>
              <w:top w:val="nil"/>
              <w:left w:val="nil"/>
              <w:bottom w:val="single" w:sz="4" w:space="0" w:color="auto"/>
              <w:right w:val="single" w:sz="4" w:space="0" w:color="auto"/>
            </w:tcBorders>
            <w:shd w:val="clear" w:color="auto" w:fill="auto"/>
            <w:noWrap/>
            <w:vAlign w:val="bottom"/>
            <w:hideMark/>
          </w:tcPr>
          <w:p w14:paraId="501FFEE5"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80.456</w:t>
            </w:r>
          </w:p>
        </w:tc>
        <w:tc>
          <w:tcPr>
            <w:tcW w:w="1024" w:type="dxa"/>
            <w:tcBorders>
              <w:top w:val="nil"/>
              <w:left w:val="nil"/>
              <w:bottom w:val="single" w:sz="4" w:space="0" w:color="auto"/>
              <w:right w:val="single" w:sz="4" w:space="0" w:color="auto"/>
            </w:tcBorders>
            <w:shd w:val="clear" w:color="auto" w:fill="auto"/>
            <w:noWrap/>
            <w:vAlign w:val="bottom"/>
            <w:hideMark/>
          </w:tcPr>
          <w:p w14:paraId="7682791F"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90,36%</w:t>
            </w:r>
          </w:p>
        </w:tc>
        <w:tc>
          <w:tcPr>
            <w:tcW w:w="1042" w:type="dxa"/>
            <w:vMerge/>
            <w:tcBorders>
              <w:top w:val="nil"/>
              <w:left w:val="single" w:sz="4" w:space="0" w:color="auto"/>
              <w:bottom w:val="single" w:sz="4" w:space="0" w:color="000000"/>
              <w:right w:val="single" w:sz="4" w:space="0" w:color="auto"/>
            </w:tcBorders>
            <w:vAlign w:val="center"/>
            <w:hideMark/>
          </w:tcPr>
          <w:p w14:paraId="066D839D" w14:textId="77777777" w:rsidR="00824C84" w:rsidRPr="00824C84" w:rsidRDefault="00824C84" w:rsidP="00824C84">
            <w:pPr>
              <w:spacing w:after="0" w:line="240" w:lineRule="auto"/>
              <w:rPr>
                <w:rFonts w:cs="Calibri"/>
                <w:color w:val="000000"/>
                <w:sz w:val="18"/>
                <w:szCs w:val="18"/>
                <w:lang w:eastAsia="hr-HR"/>
              </w:rPr>
            </w:pPr>
          </w:p>
        </w:tc>
        <w:tc>
          <w:tcPr>
            <w:tcW w:w="903" w:type="dxa"/>
            <w:vMerge/>
            <w:tcBorders>
              <w:top w:val="nil"/>
              <w:left w:val="single" w:sz="4" w:space="0" w:color="auto"/>
              <w:bottom w:val="single" w:sz="4" w:space="0" w:color="000000"/>
              <w:right w:val="single" w:sz="4" w:space="0" w:color="auto"/>
            </w:tcBorders>
            <w:vAlign w:val="center"/>
            <w:hideMark/>
          </w:tcPr>
          <w:p w14:paraId="325EE07F" w14:textId="77777777" w:rsidR="00824C84" w:rsidRPr="00824C84" w:rsidRDefault="00824C84" w:rsidP="00824C84">
            <w:pPr>
              <w:spacing w:after="0" w:line="240" w:lineRule="auto"/>
              <w:rPr>
                <w:rFonts w:cs="Calibri"/>
                <w:color w:val="000000"/>
                <w:sz w:val="18"/>
                <w:szCs w:val="18"/>
                <w:lang w:eastAsia="hr-HR"/>
              </w:rPr>
            </w:pPr>
          </w:p>
        </w:tc>
      </w:tr>
      <w:tr w:rsidR="00824C84" w:rsidRPr="00824C84" w14:paraId="5F7DE8E0" w14:textId="77777777" w:rsidTr="00824C84">
        <w:trPr>
          <w:trHeight w:val="300"/>
        </w:trPr>
        <w:tc>
          <w:tcPr>
            <w:tcW w:w="3397" w:type="dxa"/>
            <w:tcBorders>
              <w:top w:val="nil"/>
              <w:left w:val="single" w:sz="4" w:space="0" w:color="auto"/>
              <w:bottom w:val="single" w:sz="4" w:space="0" w:color="auto"/>
              <w:right w:val="single" w:sz="4" w:space="0" w:color="auto"/>
            </w:tcBorders>
            <w:shd w:val="clear" w:color="000000" w:fill="E2EFDA"/>
            <w:noWrap/>
            <w:vAlign w:val="bottom"/>
            <w:hideMark/>
          </w:tcPr>
          <w:p w14:paraId="69B47DDC" w14:textId="77777777" w:rsidR="00824C84" w:rsidRPr="00824C84" w:rsidRDefault="00824C84" w:rsidP="00824C84">
            <w:pPr>
              <w:spacing w:after="0" w:line="240" w:lineRule="auto"/>
              <w:rPr>
                <w:rFonts w:cs="Calibri"/>
                <w:color w:val="000000"/>
                <w:sz w:val="18"/>
                <w:szCs w:val="18"/>
                <w:lang w:eastAsia="hr-HR"/>
              </w:rPr>
            </w:pPr>
            <w:r w:rsidRPr="00824C84">
              <w:rPr>
                <w:rFonts w:cs="Calibri"/>
                <w:color w:val="000000"/>
                <w:sz w:val="18"/>
                <w:szCs w:val="18"/>
                <w:lang w:eastAsia="hr-HR"/>
              </w:rPr>
              <w:t>Upravni odjel za prostorno uređenje i zaštitu okoliša</w:t>
            </w:r>
          </w:p>
        </w:tc>
        <w:tc>
          <w:tcPr>
            <w:tcW w:w="1042" w:type="dxa"/>
            <w:tcBorders>
              <w:top w:val="nil"/>
              <w:left w:val="nil"/>
              <w:bottom w:val="single" w:sz="4" w:space="0" w:color="auto"/>
              <w:right w:val="single" w:sz="4" w:space="0" w:color="auto"/>
            </w:tcBorders>
            <w:shd w:val="clear" w:color="000000" w:fill="E2EFDA"/>
            <w:noWrap/>
            <w:vAlign w:val="bottom"/>
            <w:hideMark/>
          </w:tcPr>
          <w:p w14:paraId="4C4D53C9"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20.793</w:t>
            </w:r>
          </w:p>
        </w:tc>
        <w:tc>
          <w:tcPr>
            <w:tcW w:w="1042" w:type="dxa"/>
            <w:tcBorders>
              <w:top w:val="nil"/>
              <w:left w:val="nil"/>
              <w:bottom w:val="single" w:sz="4" w:space="0" w:color="auto"/>
              <w:right w:val="single" w:sz="4" w:space="0" w:color="auto"/>
            </w:tcBorders>
            <w:shd w:val="clear" w:color="000000" w:fill="E2EFDA"/>
            <w:noWrap/>
            <w:vAlign w:val="bottom"/>
            <w:hideMark/>
          </w:tcPr>
          <w:p w14:paraId="4D943151"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99.440</w:t>
            </w:r>
          </w:p>
        </w:tc>
        <w:tc>
          <w:tcPr>
            <w:tcW w:w="1042" w:type="dxa"/>
            <w:tcBorders>
              <w:top w:val="nil"/>
              <w:left w:val="nil"/>
              <w:bottom w:val="single" w:sz="4" w:space="0" w:color="auto"/>
              <w:right w:val="single" w:sz="4" w:space="0" w:color="auto"/>
            </w:tcBorders>
            <w:shd w:val="clear" w:color="000000" w:fill="E2EFDA"/>
            <w:noWrap/>
            <w:vAlign w:val="bottom"/>
            <w:hideMark/>
          </w:tcPr>
          <w:p w14:paraId="4934CE76"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18.461</w:t>
            </w:r>
          </w:p>
        </w:tc>
        <w:tc>
          <w:tcPr>
            <w:tcW w:w="1024" w:type="dxa"/>
            <w:tcBorders>
              <w:top w:val="nil"/>
              <w:left w:val="nil"/>
              <w:bottom w:val="single" w:sz="4" w:space="0" w:color="auto"/>
              <w:right w:val="single" w:sz="4" w:space="0" w:color="auto"/>
            </w:tcBorders>
            <w:shd w:val="clear" w:color="000000" w:fill="E2EFDA"/>
            <w:noWrap/>
            <w:vAlign w:val="bottom"/>
            <w:hideMark/>
          </w:tcPr>
          <w:p w14:paraId="09E15D23"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88,79%</w:t>
            </w:r>
          </w:p>
        </w:tc>
        <w:tc>
          <w:tcPr>
            <w:tcW w:w="1042" w:type="dxa"/>
            <w:tcBorders>
              <w:top w:val="nil"/>
              <w:left w:val="nil"/>
              <w:bottom w:val="single" w:sz="4" w:space="0" w:color="auto"/>
              <w:right w:val="single" w:sz="4" w:space="0" w:color="auto"/>
            </w:tcBorders>
            <w:shd w:val="clear" w:color="000000" w:fill="E2EFDA"/>
            <w:noWrap/>
            <w:vAlign w:val="bottom"/>
            <w:hideMark/>
          </w:tcPr>
          <w:p w14:paraId="25BEBA25"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18.461</w:t>
            </w:r>
          </w:p>
        </w:tc>
        <w:tc>
          <w:tcPr>
            <w:tcW w:w="903" w:type="dxa"/>
            <w:tcBorders>
              <w:top w:val="nil"/>
              <w:left w:val="nil"/>
              <w:bottom w:val="single" w:sz="4" w:space="0" w:color="auto"/>
              <w:right w:val="single" w:sz="4" w:space="0" w:color="auto"/>
            </w:tcBorders>
            <w:shd w:val="clear" w:color="000000" w:fill="E2EFDA"/>
            <w:noWrap/>
            <w:vAlign w:val="bottom"/>
            <w:hideMark/>
          </w:tcPr>
          <w:p w14:paraId="20F7DA49"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0,06%</w:t>
            </w:r>
          </w:p>
        </w:tc>
      </w:tr>
      <w:tr w:rsidR="00824C84" w:rsidRPr="00824C84" w14:paraId="333CF9C1" w14:textId="77777777" w:rsidTr="00824C84">
        <w:trPr>
          <w:trHeight w:val="300"/>
        </w:trPr>
        <w:tc>
          <w:tcPr>
            <w:tcW w:w="3397" w:type="dxa"/>
            <w:tcBorders>
              <w:top w:val="nil"/>
              <w:left w:val="single" w:sz="4" w:space="0" w:color="auto"/>
              <w:bottom w:val="single" w:sz="4" w:space="0" w:color="auto"/>
              <w:right w:val="single" w:sz="4" w:space="0" w:color="auto"/>
            </w:tcBorders>
            <w:shd w:val="clear" w:color="000000" w:fill="E2EFDA"/>
            <w:noWrap/>
            <w:vAlign w:val="bottom"/>
            <w:hideMark/>
          </w:tcPr>
          <w:p w14:paraId="7C5BC8B7" w14:textId="77777777" w:rsidR="00824C84" w:rsidRPr="00824C84" w:rsidRDefault="00824C84" w:rsidP="00824C84">
            <w:pPr>
              <w:spacing w:after="0" w:line="240" w:lineRule="auto"/>
              <w:rPr>
                <w:rFonts w:cs="Calibri"/>
                <w:color w:val="000000"/>
                <w:sz w:val="18"/>
                <w:szCs w:val="18"/>
                <w:lang w:eastAsia="hr-HR"/>
              </w:rPr>
            </w:pPr>
            <w:r w:rsidRPr="00824C84">
              <w:rPr>
                <w:rFonts w:cs="Calibri"/>
                <w:color w:val="000000"/>
                <w:sz w:val="18"/>
                <w:szCs w:val="18"/>
                <w:lang w:eastAsia="hr-HR"/>
              </w:rPr>
              <w:t>Upravni odjel za društvene djelatnosti i zajedničke poslove</w:t>
            </w:r>
          </w:p>
        </w:tc>
        <w:tc>
          <w:tcPr>
            <w:tcW w:w="1042" w:type="dxa"/>
            <w:tcBorders>
              <w:top w:val="nil"/>
              <w:left w:val="nil"/>
              <w:bottom w:val="single" w:sz="4" w:space="0" w:color="auto"/>
              <w:right w:val="single" w:sz="4" w:space="0" w:color="auto"/>
            </w:tcBorders>
            <w:shd w:val="clear" w:color="000000" w:fill="E2EFDA"/>
            <w:noWrap/>
            <w:vAlign w:val="bottom"/>
            <w:hideMark/>
          </w:tcPr>
          <w:p w14:paraId="68301189"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10.608.853</w:t>
            </w:r>
          </w:p>
        </w:tc>
        <w:tc>
          <w:tcPr>
            <w:tcW w:w="1042" w:type="dxa"/>
            <w:tcBorders>
              <w:top w:val="nil"/>
              <w:left w:val="nil"/>
              <w:bottom w:val="single" w:sz="4" w:space="0" w:color="auto"/>
              <w:right w:val="single" w:sz="4" w:space="0" w:color="auto"/>
            </w:tcBorders>
            <w:shd w:val="clear" w:color="000000" w:fill="E2EFDA"/>
            <w:noWrap/>
            <w:vAlign w:val="bottom"/>
            <w:hideMark/>
          </w:tcPr>
          <w:p w14:paraId="171D94C1"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12.607.711</w:t>
            </w:r>
          </w:p>
        </w:tc>
        <w:tc>
          <w:tcPr>
            <w:tcW w:w="1042" w:type="dxa"/>
            <w:tcBorders>
              <w:top w:val="nil"/>
              <w:left w:val="nil"/>
              <w:bottom w:val="single" w:sz="4" w:space="0" w:color="auto"/>
              <w:right w:val="single" w:sz="4" w:space="0" w:color="auto"/>
            </w:tcBorders>
            <w:shd w:val="clear" w:color="000000" w:fill="E2EFDA"/>
            <w:noWrap/>
            <w:vAlign w:val="bottom"/>
            <w:hideMark/>
          </w:tcPr>
          <w:p w14:paraId="64E07DBD"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12.000.868</w:t>
            </w:r>
          </w:p>
        </w:tc>
        <w:tc>
          <w:tcPr>
            <w:tcW w:w="1024" w:type="dxa"/>
            <w:tcBorders>
              <w:top w:val="nil"/>
              <w:left w:val="nil"/>
              <w:bottom w:val="single" w:sz="4" w:space="0" w:color="auto"/>
              <w:right w:val="single" w:sz="4" w:space="0" w:color="auto"/>
            </w:tcBorders>
            <w:shd w:val="clear" w:color="000000" w:fill="E2EFDA"/>
            <w:noWrap/>
            <w:vAlign w:val="bottom"/>
            <w:hideMark/>
          </w:tcPr>
          <w:p w14:paraId="13449C65"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113,12%</w:t>
            </w:r>
          </w:p>
        </w:tc>
        <w:tc>
          <w:tcPr>
            <w:tcW w:w="1042" w:type="dxa"/>
            <w:tcBorders>
              <w:top w:val="nil"/>
              <w:left w:val="nil"/>
              <w:bottom w:val="single" w:sz="4" w:space="0" w:color="auto"/>
              <w:right w:val="single" w:sz="4" w:space="0" w:color="auto"/>
            </w:tcBorders>
            <w:shd w:val="clear" w:color="000000" w:fill="E2EFDA"/>
            <w:noWrap/>
            <w:vAlign w:val="bottom"/>
            <w:hideMark/>
          </w:tcPr>
          <w:p w14:paraId="4A309546"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12.000.868</w:t>
            </w:r>
          </w:p>
        </w:tc>
        <w:tc>
          <w:tcPr>
            <w:tcW w:w="903" w:type="dxa"/>
            <w:tcBorders>
              <w:top w:val="nil"/>
              <w:left w:val="nil"/>
              <w:bottom w:val="single" w:sz="4" w:space="0" w:color="auto"/>
              <w:right w:val="single" w:sz="4" w:space="0" w:color="auto"/>
            </w:tcBorders>
            <w:shd w:val="clear" w:color="000000" w:fill="E2EFDA"/>
            <w:noWrap/>
            <w:vAlign w:val="bottom"/>
            <w:hideMark/>
          </w:tcPr>
          <w:p w14:paraId="44DB7C51"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42,17%</w:t>
            </w:r>
          </w:p>
        </w:tc>
      </w:tr>
      <w:tr w:rsidR="00824C84" w:rsidRPr="00824C84" w14:paraId="68C5280A" w14:textId="77777777" w:rsidTr="00824C84">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45464225" w14:textId="77777777" w:rsidR="00824C84" w:rsidRPr="00824C84" w:rsidRDefault="00824C84" w:rsidP="00824C84">
            <w:pPr>
              <w:spacing w:after="0" w:line="240" w:lineRule="auto"/>
              <w:rPr>
                <w:rFonts w:cs="Calibri"/>
                <w:color w:val="000000"/>
                <w:sz w:val="18"/>
                <w:szCs w:val="18"/>
                <w:lang w:eastAsia="hr-HR"/>
              </w:rPr>
            </w:pPr>
            <w:r w:rsidRPr="00824C84">
              <w:rPr>
                <w:rFonts w:cs="Calibri"/>
                <w:color w:val="000000"/>
                <w:sz w:val="18"/>
                <w:szCs w:val="18"/>
                <w:lang w:eastAsia="hr-HR"/>
              </w:rPr>
              <w:t>Upravni odjel za društvene djelatnosti i zajedničke poslove</w:t>
            </w:r>
          </w:p>
        </w:tc>
        <w:tc>
          <w:tcPr>
            <w:tcW w:w="1042" w:type="dxa"/>
            <w:tcBorders>
              <w:top w:val="nil"/>
              <w:left w:val="nil"/>
              <w:bottom w:val="single" w:sz="4" w:space="0" w:color="auto"/>
              <w:right w:val="single" w:sz="4" w:space="0" w:color="auto"/>
            </w:tcBorders>
            <w:shd w:val="clear" w:color="auto" w:fill="auto"/>
            <w:noWrap/>
            <w:vAlign w:val="bottom"/>
            <w:hideMark/>
          </w:tcPr>
          <w:p w14:paraId="336467E6"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6.558.006</w:t>
            </w:r>
          </w:p>
        </w:tc>
        <w:tc>
          <w:tcPr>
            <w:tcW w:w="1042" w:type="dxa"/>
            <w:tcBorders>
              <w:top w:val="nil"/>
              <w:left w:val="nil"/>
              <w:bottom w:val="single" w:sz="4" w:space="0" w:color="auto"/>
              <w:right w:val="single" w:sz="4" w:space="0" w:color="auto"/>
            </w:tcBorders>
            <w:shd w:val="clear" w:color="auto" w:fill="auto"/>
            <w:noWrap/>
            <w:vAlign w:val="bottom"/>
            <w:hideMark/>
          </w:tcPr>
          <w:p w14:paraId="2DF2AFF5"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7.851.726</w:t>
            </w:r>
          </w:p>
        </w:tc>
        <w:tc>
          <w:tcPr>
            <w:tcW w:w="1042" w:type="dxa"/>
            <w:tcBorders>
              <w:top w:val="nil"/>
              <w:left w:val="nil"/>
              <w:bottom w:val="single" w:sz="4" w:space="0" w:color="auto"/>
              <w:right w:val="single" w:sz="4" w:space="0" w:color="auto"/>
            </w:tcBorders>
            <w:shd w:val="clear" w:color="auto" w:fill="auto"/>
            <w:noWrap/>
            <w:vAlign w:val="bottom"/>
            <w:hideMark/>
          </w:tcPr>
          <w:p w14:paraId="525515D5"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7.523.233</w:t>
            </w:r>
          </w:p>
        </w:tc>
        <w:tc>
          <w:tcPr>
            <w:tcW w:w="1024" w:type="dxa"/>
            <w:tcBorders>
              <w:top w:val="nil"/>
              <w:left w:val="nil"/>
              <w:bottom w:val="single" w:sz="4" w:space="0" w:color="auto"/>
              <w:right w:val="single" w:sz="4" w:space="0" w:color="auto"/>
            </w:tcBorders>
            <w:shd w:val="clear" w:color="auto" w:fill="auto"/>
            <w:noWrap/>
            <w:vAlign w:val="bottom"/>
            <w:hideMark/>
          </w:tcPr>
          <w:p w14:paraId="25335F54"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114,72%</w:t>
            </w:r>
          </w:p>
        </w:tc>
        <w:tc>
          <w:tcPr>
            <w:tcW w:w="1042" w:type="dxa"/>
            <w:tcBorders>
              <w:top w:val="nil"/>
              <w:left w:val="nil"/>
              <w:bottom w:val="single" w:sz="4" w:space="0" w:color="auto"/>
              <w:right w:val="single" w:sz="4" w:space="0" w:color="auto"/>
            </w:tcBorders>
            <w:shd w:val="clear" w:color="auto" w:fill="auto"/>
            <w:noWrap/>
            <w:vAlign w:val="bottom"/>
            <w:hideMark/>
          </w:tcPr>
          <w:p w14:paraId="3EDCCFEA"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7.523.233</w:t>
            </w:r>
          </w:p>
        </w:tc>
        <w:tc>
          <w:tcPr>
            <w:tcW w:w="903" w:type="dxa"/>
            <w:tcBorders>
              <w:top w:val="nil"/>
              <w:left w:val="nil"/>
              <w:bottom w:val="single" w:sz="4" w:space="0" w:color="auto"/>
              <w:right w:val="single" w:sz="4" w:space="0" w:color="auto"/>
            </w:tcBorders>
            <w:shd w:val="clear" w:color="auto" w:fill="auto"/>
            <w:noWrap/>
            <w:vAlign w:val="bottom"/>
            <w:hideMark/>
          </w:tcPr>
          <w:p w14:paraId="382118E7"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26,44%</w:t>
            </w:r>
          </w:p>
        </w:tc>
      </w:tr>
      <w:tr w:rsidR="00824C84" w:rsidRPr="00824C84" w14:paraId="0E378E12" w14:textId="77777777" w:rsidTr="00824C84">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6E9DE477" w14:textId="77777777" w:rsidR="00824C84" w:rsidRPr="00824C84" w:rsidRDefault="00824C84" w:rsidP="00824C84">
            <w:pPr>
              <w:spacing w:after="0" w:line="240" w:lineRule="auto"/>
              <w:rPr>
                <w:rFonts w:cs="Calibri"/>
                <w:color w:val="000000"/>
                <w:sz w:val="18"/>
                <w:szCs w:val="18"/>
                <w:lang w:eastAsia="hr-HR"/>
              </w:rPr>
            </w:pPr>
            <w:r w:rsidRPr="00824C84">
              <w:rPr>
                <w:rFonts w:cs="Calibri"/>
                <w:color w:val="000000"/>
                <w:sz w:val="18"/>
                <w:szCs w:val="18"/>
                <w:lang w:eastAsia="hr-HR"/>
              </w:rPr>
              <w:t>Gradska Knjižnica</w:t>
            </w:r>
          </w:p>
        </w:tc>
        <w:tc>
          <w:tcPr>
            <w:tcW w:w="1042" w:type="dxa"/>
            <w:tcBorders>
              <w:top w:val="nil"/>
              <w:left w:val="nil"/>
              <w:bottom w:val="single" w:sz="4" w:space="0" w:color="auto"/>
              <w:right w:val="single" w:sz="4" w:space="0" w:color="auto"/>
            </w:tcBorders>
            <w:shd w:val="clear" w:color="auto" w:fill="auto"/>
            <w:noWrap/>
            <w:vAlign w:val="bottom"/>
            <w:hideMark/>
          </w:tcPr>
          <w:p w14:paraId="3A52AB75"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409.443</w:t>
            </w:r>
          </w:p>
        </w:tc>
        <w:tc>
          <w:tcPr>
            <w:tcW w:w="1042" w:type="dxa"/>
            <w:tcBorders>
              <w:top w:val="nil"/>
              <w:left w:val="nil"/>
              <w:bottom w:val="single" w:sz="4" w:space="0" w:color="auto"/>
              <w:right w:val="single" w:sz="4" w:space="0" w:color="auto"/>
            </w:tcBorders>
            <w:shd w:val="clear" w:color="auto" w:fill="auto"/>
            <w:noWrap/>
            <w:vAlign w:val="bottom"/>
            <w:hideMark/>
          </w:tcPr>
          <w:p w14:paraId="108875A8"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506.451</w:t>
            </w:r>
          </w:p>
        </w:tc>
        <w:tc>
          <w:tcPr>
            <w:tcW w:w="1042" w:type="dxa"/>
            <w:tcBorders>
              <w:top w:val="nil"/>
              <w:left w:val="nil"/>
              <w:bottom w:val="single" w:sz="4" w:space="0" w:color="auto"/>
              <w:right w:val="single" w:sz="4" w:space="0" w:color="auto"/>
            </w:tcBorders>
            <w:shd w:val="clear" w:color="auto" w:fill="auto"/>
            <w:noWrap/>
            <w:vAlign w:val="bottom"/>
            <w:hideMark/>
          </w:tcPr>
          <w:p w14:paraId="5E1672D0"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489.790</w:t>
            </w:r>
          </w:p>
        </w:tc>
        <w:tc>
          <w:tcPr>
            <w:tcW w:w="1024" w:type="dxa"/>
            <w:tcBorders>
              <w:top w:val="nil"/>
              <w:left w:val="nil"/>
              <w:bottom w:val="single" w:sz="4" w:space="0" w:color="auto"/>
              <w:right w:val="single" w:sz="4" w:space="0" w:color="auto"/>
            </w:tcBorders>
            <w:shd w:val="clear" w:color="auto" w:fill="auto"/>
            <w:noWrap/>
            <w:vAlign w:val="bottom"/>
            <w:hideMark/>
          </w:tcPr>
          <w:p w14:paraId="1E3F8C07"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119,62%</w:t>
            </w:r>
          </w:p>
        </w:tc>
        <w:tc>
          <w:tcPr>
            <w:tcW w:w="1042" w:type="dxa"/>
            <w:vMerge w:val="restart"/>
            <w:tcBorders>
              <w:top w:val="nil"/>
              <w:left w:val="single" w:sz="4" w:space="0" w:color="auto"/>
              <w:bottom w:val="single" w:sz="4" w:space="0" w:color="000000"/>
              <w:right w:val="single" w:sz="4" w:space="0" w:color="auto"/>
            </w:tcBorders>
            <w:shd w:val="clear" w:color="auto" w:fill="auto"/>
            <w:vAlign w:val="bottom"/>
            <w:hideMark/>
          </w:tcPr>
          <w:p w14:paraId="06EBA2B1"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4.477.635</w:t>
            </w:r>
          </w:p>
        </w:tc>
        <w:tc>
          <w:tcPr>
            <w:tcW w:w="903" w:type="dxa"/>
            <w:vMerge w:val="restart"/>
            <w:tcBorders>
              <w:top w:val="nil"/>
              <w:left w:val="single" w:sz="4" w:space="0" w:color="auto"/>
              <w:bottom w:val="single" w:sz="4" w:space="0" w:color="000000"/>
              <w:right w:val="single" w:sz="4" w:space="0" w:color="auto"/>
            </w:tcBorders>
            <w:shd w:val="clear" w:color="auto" w:fill="auto"/>
            <w:vAlign w:val="bottom"/>
            <w:hideMark/>
          </w:tcPr>
          <w:p w14:paraId="18CD11FB"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15,74%</w:t>
            </w:r>
          </w:p>
        </w:tc>
      </w:tr>
      <w:tr w:rsidR="00824C84" w:rsidRPr="00824C84" w14:paraId="2F30F96F" w14:textId="77777777" w:rsidTr="00824C84">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045211BF" w14:textId="77777777" w:rsidR="00824C84" w:rsidRPr="00824C84" w:rsidRDefault="00824C84" w:rsidP="00824C84">
            <w:pPr>
              <w:spacing w:after="0" w:line="240" w:lineRule="auto"/>
              <w:rPr>
                <w:rFonts w:cs="Calibri"/>
                <w:color w:val="000000"/>
                <w:sz w:val="18"/>
                <w:szCs w:val="18"/>
                <w:lang w:eastAsia="hr-HR"/>
              </w:rPr>
            </w:pPr>
            <w:r w:rsidRPr="00824C84">
              <w:rPr>
                <w:rFonts w:cs="Calibri"/>
                <w:color w:val="000000"/>
                <w:sz w:val="18"/>
                <w:szCs w:val="18"/>
                <w:lang w:eastAsia="hr-HR"/>
              </w:rPr>
              <w:t>Muzej Grada Kaštela</w:t>
            </w:r>
          </w:p>
        </w:tc>
        <w:tc>
          <w:tcPr>
            <w:tcW w:w="1042" w:type="dxa"/>
            <w:tcBorders>
              <w:top w:val="nil"/>
              <w:left w:val="nil"/>
              <w:bottom w:val="single" w:sz="4" w:space="0" w:color="auto"/>
              <w:right w:val="single" w:sz="4" w:space="0" w:color="auto"/>
            </w:tcBorders>
            <w:shd w:val="clear" w:color="auto" w:fill="auto"/>
            <w:noWrap/>
            <w:vAlign w:val="bottom"/>
            <w:hideMark/>
          </w:tcPr>
          <w:p w14:paraId="5B7F919E"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448.089</w:t>
            </w:r>
          </w:p>
        </w:tc>
        <w:tc>
          <w:tcPr>
            <w:tcW w:w="1042" w:type="dxa"/>
            <w:tcBorders>
              <w:top w:val="nil"/>
              <w:left w:val="nil"/>
              <w:bottom w:val="single" w:sz="4" w:space="0" w:color="auto"/>
              <w:right w:val="single" w:sz="4" w:space="0" w:color="auto"/>
            </w:tcBorders>
            <w:shd w:val="clear" w:color="auto" w:fill="auto"/>
            <w:noWrap/>
            <w:vAlign w:val="bottom"/>
            <w:hideMark/>
          </w:tcPr>
          <w:p w14:paraId="4802544E"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513.459</w:t>
            </w:r>
          </w:p>
        </w:tc>
        <w:tc>
          <w:tcPr>
            <w:tcW w:w="1042" w:type="dxa"/>
            <w:tcBorders>
              <w:top w:val="nil"/>
              <w:left w:val="nil"/>
              <w:bottom w:val="single" w:sz="4" w:space="0" w:color="auto"/>
              <w:right w:val="single" w:sz="4" w:space="0" w:color="auto"/>
            </w:tcBorders>
            <w:shd w:val="clear" w:color="auto" w:fill="auto"/>
            <w:noWrap/>
            <w:vAlign w:val="bottom"/>
            <w:hideMark/>
          </w:tcPr>
          <w:p w14:paraId="1C69227C"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503.597</w:t>
            </w:r>
          </w:p>
        </w:tc>
        <w:tc>
          <w:tcPr>
            <w:tcW w:w="1024" w:type="dxa"/>
            <w:tcBorders>
              <w:top w:val="nil"/>
              <w:left w:val="nil"/>
              <w:bottom w:val="single" w:sz="4" w:space="0" w:color="auto"/>
              <w:right w:val="single" w:sz="4" w:space="0" w:color="auto"/>
            </w:tcBorders>
            <w:shd w:val="clear" w:color="auto" w:fill="auto"/>
            <w:noWrap/>
            <w:vAlign w:val="bottom"/>
            <w:hideMark/>
          </w:tcPr>
          <w:p w14:paraId="085CA2FA"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112,39%</w:t>
            </w:r>
          </w:p>
        </w:tc>
        <w:tc>
          <w:tcPr>
            <w:tcW w:w="1042" w:type="dxa"/>
            <w:vMerge/>
            <w:tcBorders>
              <w:top w:val="nil"/>
              <w:left w:val="single" w:sz="4" w:space="0" w:color="auto"/>
              <w:bottom w:val="single" w:sz="4" w:space="0" w:color="000000"/>
              <w:right w:val="single" w:sz="4" w:space="0" w:color="auto"/>
            </w:tcBorders>
            <w:vAlign w:val="center"/>
            <w:hideMark/>
          </w:tcPr>
          <w:p w14:paraId="64E4FF93" w14:textId="77777777" w:rsidR="00824C84" w:rsidRPr="00824C84" w:rsidRDefault="00824C84" w:rsidP="00824C84">
            <w:pPr>
              <w:spacing w:after="0" w:line="240" w:lineRule="auto"/>
              <w:rPr>
                <w:rFonts w:cs="Calibri"/>
                <w:color w:val="000000"/>
                <w:sz w:val="18"/>
                <w:szCs w:val="18"/>
                <w:lang w:eastAsia="hr-HR"/>
              </w:rPr>
            </w:pPr>
          </w:p>
        </w:tc>
        <w:tc>
          <w:tcPr>
            <w:tcW w:w="903" w:type="dxa"/>
            <w:vMerge/>
            <w:tcBorders>
              <w:top w:val="nil"/>
              <w:left w:val="single" w:sz="4" w:space="0" w:color="auto"/>
              <w:bottom w:val="single" w:sz="4" w:space="0" w:color="000000"/>
              <w:right w:val="single" w:sz="4" w:space="0" w:color="auto"/>
            </w:tcBorders>
            <w:vAlign w:val="center"/>
            <w:hideMark/>
          </w:tcPr>
          <w:p w14:paraId="402D916E" w14:textId="77777777" w:rsidR="00824C84" w:rsidRPr="00824C84" w:rsidRDefault="00824C84" w:rsidP="00824C84">
            <w:pPr>
              <w:spacing w:after="0" w:line="240" w:lineRule="auto"/>
              <w:rPr>
                <w:rFonts w:cs="Calibri"/>
                <w:color w:val="000000"/>
                <w:sz w:val="18"/>
                <w:szCs w:val="18"/>
                <w:lang w:eastAsia="hr-HR"/>
              </w:rPr>
            </w:pPr>
          </w:p>
        </w:tc>
      </w:tr>
      <w:tr w:rsidR="00824C84" w:rsidRPr="00824C84" w14:paraId="5D234A9F" w14:textId="77777777" w:rsidTr="00824C84">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04DDF450" w14:textId="77777777" w:rsidR="00824C84" w:rsidRPr="00824C84" w:rsidRDefault="00824C84" w:rsidP="00824C84">
            <w:pPr>
              <w:spacing w:after="0" w:line="240" w:lineRule="auto"/>
              <w:rPr>
                <w:rFonts w:cs="Calibri"/>
                <w:color w:val="000000"/>
                <w:sz w:val="18"/>
                <w:szCs w:val="18"/>
                <w:lang w:eastAsia="hr-HR"/>
              </w:rPr>
            </w:pPr>
            <w:r w:rsidRPr="00824C84">
              <w:rPr>
                <w:rFonts w:cs="Calibri"/>
                <w:color w:val="000000"/>
                <w:sz w:val="18"/>
                <w:szCs w:val="18"/>
                <w:lang w:eastAsia="hr-HR"/>
              </w:rPr>
              <w:t>Dječji vrtić Kaštela</w:t>
            </w:r>
          </w:p>
        </w:tc>
        <w:tc>
          <w:tcPr>
            <w:tcW w:w="1042" w:type="dxa"/>
            <w:tcBorders>
              <w:top w:val="nil"/>
              <w:left w:val="nil"/>
              <w:bottom w:val="single" w:sz="4" w:space="0" w:color="auto"/>
              <w:right w:val="single" w:sz="4" w:space="0" w:color="auto"/>
            </w:tcBorders>
            <w:shd w:val="clear" w:color="auto" w:fill="auto"/>
            <w:noWrap/>
            <w:vAlign w:val="bottom"/>
            <w:hideMark/>
          </w:tcPr>
          <w:p w14:paraId="51F2647F"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2.893.297</w:t>
            </w:r>
          </w:p>
        </w:tc>
        <w:tc>
          <w:tcPr>
            <w:tcW w:w="1042" w:type="dxa"/>
            <w:tcBorders>
              <w:top w:val="nil"/>
              <w:left w:val="nil"/>
              <w:bottom w:val="single" w:sz="4" w:space="0" w:color="auto"/>
              <w:right w:val="single" w:sz="4" w:space="0" w:color="auto"/>
            </w:tcBorders>
            <w:shd w:val="clear" w:color="auto" w:fill="auto"/>
            <w:noWrap/>
            <w:vAlign w:val="bottom"/>
            <w:hideMark/>
          </w:tcPr>
          <w:p w14:paraId="5B064842"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3.441.926</w:t>
            </w:r>
          </w:p>
        </w:tc>
        <w:tc>
          <w:tcPr>
            <w:tcW w:w="1042" w:type="dxa"/>
            <w:tcBorders>
              <w:top w:val="nil"/>
              <w:left w:val="nil"/>
              <w:bottom w:val="single" w:sz="4" w:space="0" w:color="auto"/>
              <w:right w:val="single" w:sz="4" w:space="0" w:color="auto"/>
            </w:tcBorders>
            <w:shd w:val="clear" w:color="auto" w:fill="auto"/>
            <w:noWrap/>
            <w:vAlign w:val="bottom"/>
            <w:hideMark/>
          </w:tcPr>
          <w:p w14:paraId="1B0EE9F0"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3.201.330</w:t>
            </w:r>
          </w:p>
        </w:tc>
        <w:tc>
          <w:tcPr>
            <w:tcW w:w="1024" w:type="dxa"/>
            <w:tcBorders>
              <w:top w:val="nil"/>
              <w:left w:val="nil"/>
              <w:bottom w:val="single" w:sz="4" w:space="0" w:color="auto"/>
              <w:right w:val="single" w:sz="4" w:space="0" w:color="auto"/>
            </w:tcBorders>
            <w:shd w:val="clear" w:color="auto" w:fill="auto"/>
            <w:noWrap/>
            <w:vAlign w:val="bottom"/>
            <w:hideMark/>
          </w:tcPr>
          <w:p w14:paraId="26316D7D"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110,65%</w:t>
            </w:r>
          </w:p>
        </w:tc>
        <w:tc>
          <w:tcPr>
            <w:tcW w:w="1042" w:type="dxa"/>
            <w:vMerge/>
            <w:tcBorders>
              <w:top w:val="nil"/>
              <w:left w:val="single" w:sz="4" w:space="0" w:color="auto"/>
              <w:bottom w:val="single" w:sz="4" w:space="0" w:color="000000"/>
              <w:right w:val="single" w:sz="4" w:space="0" w:color="auto"/>
            </w:tcBorders>
            <w:vAlign w:val="center"/>
            <w:hideMark/>
          </w:tcPr>
          <w:p w14:paraId="51420AF5" w14:textId="77777777" w:rsidR="00824C84" w:rsidRPr="00824C84" w:rsidRDefault="00824C84" w:rsidP="00824C84">
            <w:pPr>
              <w:spacing w:after="0" w:line="240" w:lineRule="auto"/>
              <w:rPr>
                <w:rFonts w:cs="Calibri"/>
                <w:color w:val="000000"/>
                <w:sz w:val="18"/>
                <w:szCs w:val="18"/>
                <w:lang w:eastAsia="hr-HR"/>
              </w:rPr>
            </w:pPr>
          </w:p>
        </w:tc>
        <w:tc>
          <w:tcPr>
            <w:tcW w:w="903" w:type="dxa"/>
            <w:vMerge/>
            <w:tcBorders>
              <w:top w:val="nil"/>
              <w:left w:val="single" w:sz="4" w:space="0" w:color="auto"/>
              <w:bottom w:val="single" w:sz="4" w:space="0" w:color="000000"/>
              <w:right w:val="single" w:sz="4" w:space="0" w:color="auto"/>
            </w:tcBorders>
            <w:vAlign w:val="center"/>
            <w:hideMark/>
          </w:tcPr>
          <w:p w14:paraId="6DAB3BD5" w14:textId="77777777" w:rsidR="00824C84" w:rsidRPr="00824C84" w:rsidRDefault="00824C84" w:rsidP="00824C84">
            <w:pPr>
              <w:spacing w:after="0" w:line="240" w:lineRule="auto"/>
              <w:rPr>
                <w:rFonts w:cs="Calibri"/>
                <w:color w:val="000000"/>
                <w:sz w:val="18"/>
                <w:szCs w:val="18"/>
                <w:lang w:eastAsia="hr-HR"/>
              </w:rPr>
            </w:pPr>
          </w:p>
        </w:tc>
      </w:tr>
      <w:tr w:rsidR="00824C84" w:rsidRPr="00824C84" w14:paraId="1D9C0515" w14:textId="77777777" w:rsidTr="00824C84">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2DF29380" w14:textId="77777777" w:rsidR="00824C84" w:rsidRPr="00824C84" w:rsidRDefault="00824C84" w:rsidP="00824C84">
            <w:pPr>
              <w:spacing w:after="0" w:line="240" w:lineRule="auto"/>
              <w:rPr>
                <w:rFonts w:cs="Calibri"/>
                <w:color w:val="000000"/>
                <w:sz w:val="18"/>
                <w:szCs w:val="18"/>
                <w:lang w:eastAsia="hr-HR"/>
              </w:rPr>
            </w:pPr>
            <w:r w:rsidRPr="00824C84">
              <w:rPr>
                <w:rFonts w:cs="Calibri"/>
                <w:color w:val="000000"/>
                <w:sz w:val="18"/>
                <w:szCs w:val="18"/>
                <w:lang w:eastAsia="hr-HR"/>
              </w:rPr>
              <w:t>Javna ustanova sportski objekti</w:t>
            </w:r>
          </w:p>
        </w:tc>
        <w:tc>
          <w:tcPr>
            <w:tcW w:w="1042" w:type="dxa"/>
            <w:tcBorders>
              <w:top w:val="nil"/>
              <w:left w:val="nil"/>
              <w:bottom w:val="single" w:sz="4" w:space="0" w:color="auto"/>
              <w:right w:val="single" w:sz="4" w:space="0" w:color="auto"/>
            </w:tcBorders>
            <w:shd w:val="clear" w:color="auto" w:fill="auto"/>
            <w:noWrap/>
            <w:vAlign w:val="bottom"/>
            <w:hideMark/>
          </w:tcPr>
          <w:p w14:paraId="4E1151E4"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300.018</w:t>
            </w:r>
          </w:p>
        </w:tc>
        <w:tc>
          <w:tcPr>
            <w:tcW w:w="1042" w:type="dxa"/>
            <w:tcBorders>
              <w:top w:val="nil"/>
              <w:left w:val="nil"/>
              <w:bottom w:val="single" w:sz="4" w:space="0" w:color="auto"/>
              <w:right w:val="single" w:sz="4" w:space="0" w:color="auto"/>
            </w:tcBorders>
            <w:shd w:val="clear" w:color="auto" w:fill="auto"/>
            <w:noWrap/>
            <w:vAlign w:val="bottom"/>
            <w:hideMark/>
          </w:tcPr>
          <w:p w14:paraId="097F811B"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294.149</w:t>
            </w:r>
          </w:p>
        </w:tc>
        <w:tc>
          <w:tcPr>
            <w:tcW w:w="1042" w:type="dxa"/>
            <w:tcBorders>
              <w:top w:val="nil"/>
              <w:left w:val="nil"/>
              <w:bottom w:val="single" w:sz="4" w:space="0" w:color="auto"/>
              <w:right w:val="single" w:sz="4" w:space="0" w:color="auto"/>
            </w:tcBorders>
            <w:shd w:val="clear" w:color="auto" w:fill="auto"/>
            <w:noWrap/>
            <w:vAlign w:val="bottom"/>
            <w:hideMark/>
          </w:tcPr>
          <w:p w14:paraId="7B88A426"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282.918</w:t>
            </w:r>
          </w:p>
        </w:tc>
        <w:tc>
          <w:tcPr>
            <w:tcW w:w="1024" w:type="dxa"/>
            <w:tcBorders>
              <w:top w:val="nil"/>
              <w:left w:val="nil"/>
              <w:bottom w:val="single" w:sz="4" w:space="0" w:color="auto"/>
              <w:right w:val="single" w:sz="4" w:space="0" w:color="auto"/>
            </w:tcBorders>
            <w:shd w:val="clear" w:color="auto" w:fill="auto"/>
            <w:noWrap/>
            <w:vAlign w:val="bottom"/>
            <w:hideMark/>
          </w:tcPr>
          <w:p w14:paraId="440E409D"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94,30%</w:t>
            </w:r>
          </w:p>
        </w:tc>
        <w:tc>
          <w:tcPr>
            <w:tcW w:w="1042" w:type="dxa"/>
            <w:vMerge/>
            <w:tcBorders>
              <w:top w:val="nil"/>
              <w:left w:val="single" w:sz="4" w:space="0" w:color="auto"/>
              <w:bottom w:val="single" w:sz="4" w:space="0" w:color="000000"/>
              <w:right w:val="single" w:sz="4" w:space="0" w:color="auto"/>
            </w:tcBorders>
            <w:vAlign w:val="center"/>
            <w:hideMark/>
          </w:tcPr>
          <w:p w14:paraId="71D195C8" w14:textId="77777777" w:rsidR="00824C84" w:rsidRPr="00824C84" w:rsidRDefault="00824C84" w:rsidP="00824C84">
            <w:pPr>
              <w:spacing w:after="0" w:line="240" w:lineRule="auto"/>
              <w:rPr>
                <w:rFonts w:cs="Calibri"/>
                <w:color w:val="000000"/>
                <w:sz w:val="18"/>
                <w:szCs w:val="18"/>
                <w:lang w:eastAsia="hr-HR"/>
              </w:rPr>
            </w:pPr>
          </w:p>
        </w:tc>
        <w:tc>
          <w:tcPr>
            <w:tcW w:w="903" w:type="dxa"/>
            <w:vMerge/>
            <w:tcBorders>
              <w:top w:val="nil"/>
              <w:left w:val="single" w:sz="4" w:space="0" w:color="auto"/>
              <w:bottom w:val="single" w:sz="4" w:space="0" w:color="000000"/>
              <w:right w:val="single" w:sz="4" w:space="0" w:color="auto"/>
            </w:tcBorders>
            <w:vAlign w:val="center"/>
            <w:hideMark/>
          </w:tcPr>
          <w:p w14:paraId="106C1631" w14:textId="77777777" w:rsidR="00824C84" w:rsidRPr="00824C84" w:rsidRDefault="00824C84" w:rsidP="00824C84">
            <w:pPr>
              <w:spacing w:after="0" w:line="240" w:lineRule="auto"/>
              <w:rPr>
                <w:rFonts w:cs="Calibri"/>
                <w:color w:val="000000"/>
                <w:sz w:val="18"/>
                <w:szCs w:val="18"/>
                <w:lang w:eastAsia="hr-HR"/>
              </w:rPr>
            </w:pPr>
          </w:p>
        </w:tc>
      </w:tr>
      <w:tr w:rsidR="00824C84" w:rsidRPr="00824C84" w14:paraId="335D3D66" w14:textId="77777777" w:rsidTr="00824C84">
        <w:trPr>
          <w:trHeight w:val="300"/>
        </w:trPr>
        <w:tc>
          <w:tcPr>
            <w:tcW w:w="3397" w:type="dxa"/>
            <w:tcBorders>
              <w:top w:val="nil"/>
              <w:left w:val="single" w:sz="4" w:space="0" w:color="auto"/>
              <w:bottom w:val="single" w:sz="4" w:space="0" w:color="auto"/>
              <w:right w:val="single" w:sz="4" w:space="0" w:color="auto"/>
            </w:tcBorders>
            <w:shd w:val="clear" w:color="000000" w:fill="E2EFDA"/>
            <w:noWrap/>
            <w:vAlign w:val="bottom"/>
            <w:hideMark/>
          </w:tcPr>
          <w:p w14:paraId="057BC1B6" w14:textId="77777777" w:rsidR="00824C84" w:rsidRPr="00824C84" w:rsidRDefault="00824C84" w:rsidP="00824C84">
            <w:pPr>
              <w:spacing w:after="0" w:line="240" w:lineRule="auto"/>
              <w:rPr>
                <w:rFonts w:cs="Calibri"/>
                <w:color w:val="000000"/>
                <w:sz w:val="18"/>
                <w:szCs w:val="18"/>
                <w:lang w:eastAsia="hr-HR"/>
              </w:rPr>
            </w:pPr>
            <w:r w:rsidRPr="00824C84">
              <w:rPr>
                <w:rFonts w:cs="Calibri"/>
                <w:color w:val="000000"/>
                <w:sz w:val="18"/>
                <w:szCs w:val="18"/>
                <w:lang w:eastAsia="hr-HR"/>
              </w:rPr>
              <w:t>Vlastiti pogon</w:t>
            </w:r>
          </w:p>
        </w:tc>
        <w:tc>
          <w:tcPr>
            <w:tcW w:w="1042" w:type="dxa"/>
            <w:tcBorders>
              <w:top w:val="nil"/>
              <w:left w:val="nil"/>
              <w:bottom w:val="single" w:sz="4" w:space="0" w:color="auto"/>
              <w:right w:val="single" w:sz="4" w:space="0" w:color="auto"/>
            </w:tcBorders>
            <w:shd w:val="clear" w:color="000000" w:fill="E2EFDA"/>
            <w:noWrap/>
            <w:vAlign w:val="bottom"/>
            <w:hideMark/>
          </w:tcPr>
          <w:p w14:paraId="77C316BD"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3.315.809</w:t>
            </w:r>
          </w:p>
        </w:tc>
        <w:tc>
          <w:tcPr>
            <w:tcW w:w="1042" w:type="dxa"/>
            <w:tcBorders>
              <w:top w:val="nil"/>
              <w:left w:val="nil"/>
              <w:bottom w:val="single" w:sz="4" w:space="0" w:color="auto"/>
              <w:right w:val="single" w:sz="4" w:space="0" w:color="auto"/>
            </w:tcBorders>
            <w:shd w:val="clear" w:color="000000" w:fill="E2EFDA"/>
            <w:noWrap/>
            <w:vAlign w:val="bottom"/>
            <w:hideMark/>
          </w:tcPr>
          <w:p w14:paraId="124C56A3"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3.821.800</w:t>
            </w:r>
          </w:p>
        </w:tc>
        <w:tc>
          <w:tcPr>
            <w:tcW w:w="1042" w:type="dxa"/>
            <w:tcBorders>
              <w:top w:val="nil"/>
              <w:left w:val="nil"/>
              <w:bottom w:val="single" w:sz="4" w:space="0" w:color="auto"/>
              <w:right w:val="single" w:sz="4" w:space="0" w:color="auto"/>
            </w:tcBorders>
            <w:shd w:val="clear" w:color="000000" w:fill="E2EFDA"/>
            <w:noWrap/>
            <w:vAlign w:val="bottom"/>
            <w:hideMark/>
          </w:tcPr>
          <w:p w14:paraId="15A45600"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3.724.425</w:t>
            </w:r>
          </w:p>
        </w:tc>
        <w:tc>
          <w:tcPr>
            <w:tcW w:w="1024" w:type="dxa"/>
            <w:tcBorders>
              <w:top w:val="nil"/>
              <w:left w:val="nil"/>
              <w:bottom w:val="single" w:sz="4" w:space="0" w:color="auto"/>
              <w:right w:val="single" w:sz="4" w:space="0" w:color="auto"/>
            </w:tcBorders>
            <w:shd w:val="clear" w:color="000000" w:fill="E2EFDA"/>
            <w:noWrap/>
            <w:vAlign w:val="bottom"/>
            <w:hideMark/>
          </w:tcPr>
          <w:p w14:paraId="5C840CF9"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112,32%</w:t>
            </w:r>
          </w:p>
        </w:tc>
        <w:tc>
          <w:tcPr>
            <w:tcW w:w="1042" w:type="dxa"/>
            <w:tcBorders>
              <w:top w:val="nil"/>
              <w:left w:val="nil"/>
              <w:bottom w:val="single" w:sz="4" w:space="0" w:color="auto"/>
              <w:right w:val="single" w:sz="4" w:space="0" w:color="auto"/>
            </w:tcBorders>
            <w:shd w:val="clear" w:color="000000" w:fill="E2EFDA"/>
            <w:noWrap/>
            <w:vAlign w:val="bottom"/>
            <w:hideMark/>
          </w:tcPr>
          <w:p w14:paraId="50F29787"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3.724.425</w:t>
            </w:r>
          </w:p>
        </w:tc>
        <w:tc>
          <w:tcPr>
            <w:tcW w:w="903" w:type="dxa"/>
            <w:tcBorders>
              <w:top w:val="nil"/>
              <w:left w:val="nil"/>
              <w:bottom w:val="single" w:sz="4" w:space="0" w:color="auto"/>
              <w:right w:val="single" w:sz="4" w:space="0" w:color="auto"/>
            </w:tcBorders>
            <w:shd w:val="clear" w:color="000000" w:fill="E2EFDA"/>
            <w:noWrap/>
            <w:vAlign w:val="bottom"/>
            <w:hideMark/>
          </w:tcPr>
          <w:p w14:paraId="05AC058A" w14:textId="77777777" w:rsidR="00824C84" w:rsidRPr="00824C84" w:rsidRDefault="00824C84" w:rsidP="00824C84">
            <w:pPr>
              <w:spacing w:after="0" w:line="240" w:lineRule="auto"/>
              <w:jc w:val="right"/>
              <w:rPr>
                <w:rFonts w:cs="Calibri"/>
                <w:color w:val="000000"/>
                <w:sz w:val="18"/>
                <w:szCs w:val="18"/>
                <w:lang w:eastAsia="hr-HR"/>
              </w:rPr>
            </w:pPr>
            <w:r w:rsidRPr="00824C84">
              <w:rPr>
                <w:rFonts w:cs="Calibri"/>
                <w:color w:val="000000"/>
                <w:sz w:val="18"/>
                <w:szCs w:val="18"/>
                <w:lang w:eastAsia="hr-HR"/>
              </w:rPr>
              <w:t>13,09%</w:t>
            </w:r>
          </w:p>
        </w:tc>
      </w:tr>
      <w:tr w:rsidR="00824C84" w:rsidRPr="00824C84" w14:paraId="0ED87B6D" w14:textId="77777777" w:rsidTr="00824C84">
        <w:trPr>
          <w:trHeight w:val="300"/>
        </w:trPr>
        <w:tc>
          <w:tcPr>
            <w:tcW w:w="3397" w:type="dxa"/>
            <w:tcBorders>
              <w:top w:val="nil"/>
              <w:left w:val="single" w:sz="4" w:space="0" w:color="auto"/>
              <w:bottom w:val="single" w:sz="4" w:space="0" w:color="auto"/>
              <w:right w:val="single" w:sz="4" w:space="0" w:color="auto"/>
            </w:tcBorders>
            <w:shd w:val="clear" w:color="000000" w:fill="FFEB9C"/>
            <w:noWrap/>
            <w:vAlign w:val="bottom"/>
            <w:hideMark/>
          </w:tcPr>
          <w:p w14:paraId="1B0949B9" w14:textId="77777777" w:rsidR="00824C84" w:rsidRPr="00824C84" w:rsidRDefault="00824C84" w:rsidP="00824C84">
            <w:pPr>
              <w:spacing w:after="0" w:line="240" w:lineRule="auto"/>
              <w:rPr>
                <w:rFonts w:cs="Calibri"/>
                <w:b/>
                <w:bCs/>
                <w:sz w:val="18"/>
                <w:szCs w:val="18"/>
                <w:lang w:eastAsia="hr-HR"/>
              </w:rPr>
            </w:pPr>
            <w:r w:rsidRPr="00824C84">
              <w:rPr>
                <w:rFonts w:cs="Calibri"/>
                <w:b/>
                <w:bCs/>
                <w:sz w:val="18"/>
                <w:szCs w:val="18"/>
                <w:lang w:eastAsia="hr-HR"/>
              </w:rPr>
              <w:t>SUMA</w:t>
            </w:r>
          </w:p>
        </w:tc>
        <w:tc>
          <w:tcPr>
            <w:tcW w:w="1042" w:type="dxa"/>
            <w:tcBorders>
              <w:top w:val="nil"/>
              <w:left w:val="nil"/>
              <w:bottom w:val="single" w:sz="4" w:space="0" w:color="auto"/>
              <w:right w:val="single" w:sz="4" w:space="0" w:color="auto"/>
            </w:tcBorders>
            <w:shd w:val="clear" w:color="000000" w:fill="FFEB9C"/>
            <w:noWrap/>
            <w:vAlign w:val="bottom"/>
            <w:hideMark/>
          </w:tcPr>
          <w:p w14:paraId="4E5E059D" w14:textId="77777777" w:rsidR="00824C84" w:rsidRPr="00824C84" w:rsidRDefault="00824C84" w:rsidP="00824C84">
            <w:pPr>
              <w:spacing w:after="0" w:line="240" w:lineRule="auto"/>
              <w:jc w:val="right"/>
              <w:rPr>
                <w:rFonts w:cs="Calibri"/>
                <w:b/>
                <w:bCs/>
                <w:sz w:val="18"/>
                <w:szCs w:val="18"/>
                <w:lang w:eastAsia="hr-HR"/>
              </w:rPr>
            </w:pPr>
            <w:r w:rsidRPr="00824C84">
              <w:rPr>
                <w:rFonts w:cs="Calibri"/>
                <w:b/>
                <w:bCs/>
                <w:sz w:val="18"/>
                <w:szCs w:val="18"/>
                <w:lang w:eastAsia="hr-HR"/>
              </w:rPr>
              <w:t>24.482.295</w:t>
            </w:r>
          </w:p>
        </w:tc>
        <w:tc>
          <w:tcPr>
            <w:tcW w:w="1042" w:type="dxa"/>
            <w:tcBorders>
              <w:top w:val="nil"/>
              <w:left w:val="nil"/>
              <w:bottom w:val="single" w:sz="4" w:space="0" w:color="auto"/>
              <w:right w:val="single" w:sz="4" w:space="0" w:color="auto"/>
            </w:tcBorders>
            <w:shd w:val="clear" w:color="000000" w:fill="FFEB9C"/>
            <w:noWrap/>
            <w:vAlign w:val="bottom"/>
            <w:hideMark/>
          </w:tcPr>
          <w:p w14:paraId="080A35D9" w14:textId="77777777" w:rsidR="00824C84" w:rsidRPr="00824C84" w:rsidRDefault="00824C84" w:rsidP="00824C84">
            <w:pPr>
              <w:spacing w:after="0" w:line="240" w:lineRule="auto"/>
              <w:jc w:val="right"/>
              <w:rPr>
                <w:rFonts w:cs="Calibri"/>
                <w:b/>
                <w:bCs/>
                <w:sz w:val="18"/>
                <w:szCs w:val="18"/>
                <w:lang w:eastAsia="hr-HR"/>
              </w:rPr>
            </w:pPr>
            <w:r w:rsidRPr="00824C84">
              <w:rPr>
                <w:rFonts w:cs="Calibri"/>
                <w:b/>
                <w:bCs/>
                <w:sz w:val="18"/>
                <w:szCs w:val="18"/>
                <w:lang w:eastAsia="hr-HR"/>
              </w:rPr>
              <w:t>30.714.251</w:t>
            </w:r>
          </w:p>
        </w:tc>
        <w:tc>
          <w:tcPr>
            <w:tcW w:w="1042" w:type="dxa"/>
            <w:tcBorders>
              <w:top w:val="nil"/>
              <w:left w:val="nil"/>
              <w:bottom w:val="single" w:sz="4" w:space="0" w:color="auto"/>
              <w:right w:val="single" w:sz="4" w:space="0" w:color="auto"/>
            </w:tcBorders>
            <w:shd w:val="clear" w:color="000000" w:fill="FFEB9C"/>
            <w:noWrap/>
            <w:vAlign w:val="bottom"/>
            <w:hideMark/>
          </w:tcPr>
          <w:p w14:paraId="0AC08932" w14:textId="77777777" w:rsidR="00824C84" w:rsidRPr="00824C84" w:rsidRDefault="00824C84" w:rsidP="00824C84">
            <w:pPr>
              <w:spacing w:after="0" w:line="240" w:lineRule="auto"/>
              <w:jc w:val="right"/>
              <w:rPr>
                <w:rFonts w:cs="Calibri"/>
                <w:b/>
                <w:bCs/>
                <w:sz w:val="18"/>
                <w:szCs w:val="18"/>
                <w:lang w:eastAsia="hr-HR"/>
              </w:rPr>
            </w:pPr>
            <w:r w:rsidRPr="00824C84">
              <w:rPr>
                <w:rFonts w:cs="Calibri"/>
                <w:b/>
                <w:bCs/>
                <w:sz w:val="18"/>
                <w:szCs w:val="18"/>
                <w:lang w:eastAsia="hr-HR"/>
              </w:rPr>
              <w:t>28.455.248</w:t>
            </w:r>
          </w:p>
        </w:tc>
        <w:tc>
          <w:tcPr>
            <w:tcW w:w="1024" w:type="dxa"/>
            <w:tcBorders>
              <w:top w:val="nil"/>
              <w:left w:val="nil"/>
              <w:bottom w:val="single" w:sz="4" w:space="0" w:color="auto"/>
              <w:right w:val="single" w:sz="4" w:space="0" w:color="auto"/>
            </w:tcBorders>
            <w:shd w:val="clear" w:color="000000" w:fill="FFEB9C"/>
            <w:noWrap/>
            <w:vAlign w:val="bottom"/>
            <w:hideMark/>
          </w:tcPr>
          <w:p w14:paraId="175C01F5" w14:textId="77777777" w:rsidR="00824C84" w:rsidRPr="00824C84" w:rsidRDefault="00824C84" w:rsidP="00824C84">
            <w:pPr>
              <w:spacing w:after="0" w:line="240" w:lineRule="auto"/>
              <w:jc w:val="right"/>
              <w:rPr>
                <w:rFonts w:cs="Calibri"/>
                <w:b/>
                <w:bCs/>
                <w:sz w:val="18"/>
                <w:szCs w:val="18"/>
                <w:lang w:eastAsia="hr-HR"/>
              </w:rPr>
            </w:pPr>
            <w:r w:rsidRPr="00824C84">
              <w:rPr>
                <w:rFonts w:cs="Calibri"/>
                <w:b/>
                <w:bCs/>
                <w:sz w:val="18"/>
                <w:szCs w:val="18"/>
                <w:lang w:eastAsia="hr-HR"/>
              </w:rPr>
              <w:t>116,23%</w:t>
            </w:r>
          </w:p>
        </w:tc>
        <w:tc>
          <w:tcPr>
            <w:tcW w:w="1042" w:type="dxa"/>
            <w:tcBorders>
              <w:top w:val="nil"/>
              <w:left w:val="nil"/>
              <w:bottom w:val="single" w:sz="4" w:space="0" w:color="auto"/>
              <w:right w:val="single" w:sz="4" w:space="0" w:color="auto"/>
            </w:tcBorders>
            <w:shd w:val="clear" w:color="000000" w:fill="FFEB9C"/>
            <w:noWrap/>
            <w:vAlign w:val="bottom"/>
            <w:hideMark/>
          </w:tcPr>
          <w:p w14:paraId="3FC3CFB9" w14:textId="77777777" w:rsidR="00824C84" w:rsidRPr="00824C84" w:rsidRDefault="00824C84" w:rsidP="00824C84">
            <w:pPr>
              <w:spacing w:after="0" w:line="240" w:lineRule="auto"/>
              <w:jc w:val="right"/>
              <w:rPr>
                <w:rFonts w:cs="Calibri"/>
                <w:b/>
                <w:bCs/>
                <w:sz w:val="18"/>
                <w:szCs w:val="18"/>
                <w:lang w:eastAsia="hr-HR"/>
              </w:rPr>
            </w:pPr>
            <w:r w:rsidRPr="00824C84">
              <w:rPr>
                <w:rFonts w:cs="Calibri"/>
                <w:b/>
                <w:bCs/>
                <w:sz w:val="18"/>
                <w:szCs w:val="18"/>
                <w:lang w:eastAsia="hr-HR"/>
              </w:rPr>
              <w:t>28.455.248</w:t>
            </w:r>
          </w:p>
        </w:tc>
        <w:tc>
          <w:tcPr>
            <w:tcW w:w="903" w:type="dxa"/>
            <w:tcBorders>
              <w:top w:val="nil"/>
              <w:left w:val="nil"/>
              <w:bottom w:val="single" w:sz="4" w:space="0" w:color="auto"/>
              <w:right w:val="single" w:sz="4" w:space="0" w:color="auto"/>
            </w:tcBorders>
            <w:shd w:val="clear" w:color="000000" w:fill="FFEB9C"/>
            <w:noWrap/>
            <w:vAlign w:val="bottom"/>
            <w:hideMark/>
          </w:tcPr>
          <w:p w14:paraId="5604BD21" w14:textId="77777777" w:rsidR="00824C84" w:rsidRPr="00824C84" w:rsidRDefault="00824C84" w:rsidP="00824C84">
            <w:pPr>
              <w:spacing w:after="0" w:line="240" w:lineRule="auto"/>
              <w:jc w:val="right"/>
              <w:rPr>
                <w:rFonts w:cs="Calibri"/>
                <w:b/>
                <w:bCs/>
                <w:sz w:val="18"/>
                <w:szCs w:val="18"/>
                <w:lang w:eastAsia="hr-HR"/>
              </w:rPr>
            </w:pPr>
            <w:r w:rsidRPr="00824C84">
              <w:rPr>
                <w:rFonts w:cs="Calibri"/>
                <w:b/>
                <w:bCs/>
                <w:sz w:val="18"/>
                <w:szCs w:val="18"/>
                <w:lang w:eastAsia="hr-HR"/>
              </w:rPr>
              <w:t>100,00%</w:t>
            </w:r>
          </w:p>
        </w:tc>
      </w:tr>
    </w:tbl>
    <w:p w14:paraId="7D541157" w14:textId="77777777" w:rsidR="00824C84" w:rsidRPr="00824C84" w:rsidRDefault="00824C84" w:rsidP="0090335A">
      <w:pPr>
        <w:spacing w:after="0" w:line="240" w:lineRule="auto"/>
        <w:jc w:val="both"/>
        <w:rPr>
          <w:rFonts w:asciiTheme="minorHAnsi" w:hAnsiTheme="minorHAnsi"/>
          <w:color w:val="000000"/>
          <w:sz w:val="18"/>
          <w:szCs w:val="18"/>
          <w:lang w:eastAsia="hr-HR"/>
        </w:rPr>
      </w:pPr>
    </w:p>
    <w:p w14:paraId="35356323" w14:textId="77777777" w:rsidR="00FF4A59" w:rsidRPr="00430C4D" w:rsidRDefault="00FF4A59" w:rsidP="0090335A">
      <w:pPr>
        <w:spacing w:after="0" w:line="240" w:lineRule="auto"/>
        <w:jc w:val="both"/>
        <w:rPr>
          <w:rFonts w:asciiTheme="minorHAnsi" w:hAnsiTheme="minorHAnsi"/>
          <w:color w:val="000000"/>
          <w:sz w:val="24"/>
          <w:szCs w:val="24"/>
          <w:lang w:eastAsia="hr-HR"/>
        </w:rPr>
      </w:pPr>
    </w:p>
    <w:p w14:paraId="5C28F3AE" w14:textId="40DACD5E" w:rsidR="00262523" w:rsidRDefault="000025F4" w:rsidP="0090335A">
      <w:pPr>
        <w:spacing w:after="0" w:line="240" w:lineRule="auto"/>
        <w:jc w:val="both"/>
        <w:rPr>
          <w:rFonts w:asciiTheme="minorHAnsi" w:hAnsiTheme="minorHAnsi"/>
          <w:color w:val="000000"/>
          <w:sz w:val="24"/>
          <w:szCs w:val="24"/>
          <w:lang w:eastAsia="hr-HR"/>
        </w:rPr>
      </w:pPr>
      <w:r w:rsidRPr="00430C4D">
        <w:rPr>
          <w:rFonts w:asciiTheme="minorHAnsi" w:hAnsiTheme="minorHAnsi"/>
          <w:color w:val="000000"/>
          <w:sz w:val="24"/>
          <w:szCs w:val="24"/>
          <w:lang w:eastAsia="hr-HR"/>
        </w:rPr>
        <w:t xml:space="preserve">Upravni odjel za društvene djelatnosti i zajedničke poslove </w:t>
      </w:r>
      <w:r w:rsidR="00262523" w:rsidRPr="00430C4D">
        <w:rPr>
          <w:rFonts w:asciiTheme="minorHAnsi" w:hAnsiTheme="minorHAnsi"/>
          <w:color w:val="000000"/>
          <w:sz w:val="24"/>
          <w:szCs w:val="24"/>
          <w:lang w:eastAsia="hr-HR"/>
        </w:rPr>
        <w:t xml:space="preserve">ima najveći udjel u ukupnim rashodima </w:t>
      </w:r>
      <w:r w:rsidRPr="00430C4D">
        <w:rPr>
          <w:rFonts w:asciiTheme="minorHAnsi" w:hAnsiTheme="minorHAnsi"/>
          <w:color w:val="000000"/>
          <w:sz w:val="24"/>
          <w:szCs w:val="24"/>
          <w:lang w:eastAsia="hr-HR"/>
        </w:rPr>
        <w:t>26,</w:t>
      </w:r>
      <w:r w:rsidR="00824C84">
        <w:rPr>
          <w:rFonts w:asciiTheme="minorHAnsi" w:hAnsiTheme="minorHAnsi"/>
          <w:color w:val="000000"/>
          <w:sz w:val="24"/>
          <w:szCs w:val="24"/>
          <w:lang w:eastAsia="hr-HR"/>
        </w:rPr>
        <w:t>44</w:t>
      </w:r>
      <w:r w:rsidR="00262523" w:rsidRPr="00430C4D">
        <w:rPr>
          <w:rFonts w:asciiTheme="minorHAnsi" w:hAnsiTheme="minorHAnsi"/>
          <w:color w:val="000000"/>
          <w:sz w:val="24"/>
          <w:szCs w:val="24"/>
          <w:lang w:eastAsia="hr-HR"/>
        </w:rPr>
        <w:t xml:space="preserve"> % a zatim </w:t>
      </w:r>
      <w:r w:rsidR="00824C84">
        <w:rPr>
          <w:rFonts w:asciiTheme="minorHAnsi" w:hAnsiTheme="minorHAnsi"/>
          <w:color w:val="000000"/>
          <w:sz w:val="24"/>
          <w:szCs w:val="24"/>
          <w:lang w:eastAsia="hr-HR"/>
        </w:rPr>
        <w:t>Upravni odjel za komunalno gospodarstvo i imovinu</w:t>
      </w:r>
      <w:r w:rsidRPr="00430C4D">
        <w:rPr>
          <w:rFonts w:asciiTheme="minorHAnsi" w:hAnsiTheme="minorHAnsi"/>
          <w:color w:val="000000"/>
          <w:sz w:val="24"/>
          <w:szCs w:val="24"/>
          <w:lang w:eastAsia="hr-HR"/>
        </w:rPr>
        <w:t xml:space="preserve"> </w:t>
      </w:r>
      <w:r w:rsidR="00262523" w:rsidRPr="00430C4D">
        <w:rPr>
          <w:rFonts w:asciiTheme="minorHAnsi" w:hAnsiTheme="minorHAnsi"/>
          <w:color w:val="000000"/>
          <w:sz w:val="24"/>
          <w:szCs w:val="24"/>
          <w:lang w:eastAsia="hr-HR"/>
        </w:rPr>
        <w:t xml:space="preserve"> </w:t>
      </w:r>
      <w:r w:rsidR="00824C84">
        <w:rPr>
          <w:rFonts w:asciiTheme="minorHAnsi" w:hAnsiTheme="minorHAnsi"/>
          <w:color w:val="000000"/>
          <w:sz w:val="24"/>
          <w:szCs w:val="24"/>
          <w:lang w:eastAsia="hr-HR"/>
        </w:rPr>
        <w:t>23</w:t>
      </w:r>
      <w:r w:rsidRPr="00430C4D">
        <w:rPr>
          <w:rFonts w:asciiTheme="minorHAnsi" w:hAnsiTheme="minorHAnsi"/>
          <w:color w:val="000000"/>
          <w:sz w:val="24"/>
          <w:szCs w:val="24"/>
          <w:lang w:eastAsia="hr-HR"/>
        </w:rPr>
        <w:t>,</w:t>
      </w:r>
      <w:r w:rsidR="00824C84">
        <w:rPr>
          <w:rFonts w:asciiTheme="minorHAnsi" w:hAnsiTheme="minorHAnsi"/>
          <w:color w:val="000000"/>
          <w:sz w:val="24"/>
          <w:szCs w:val="24"/>
          <w:lang w:eastAsia="hr-HR"/>
        </w:rPr>
        <w:t>01</w:t>
      </w:r>
      <w:r w:rsidR="00262523" w:rsidRPr="00430C4D">
        <w:rPr>
          <w:rFonts w:asciiTheme="minorHAnsi" w:hAnsiTheme="minorHAnsi"/>
          <w:color w:val="000000"/>
          <w:sz w:val="24"/>
          <w:szCs w:val="24"/>
          <w:lang w:eastAsia="hr-HR"/>
        </w:rPr>
        <w:t xml:space="preserve"> %.</w:t>
      </w:r>
    </w:p>
    <w:p w14:paraId="6746EE68" w14:textId="26895863" w:rsidR="008616E4" w:rsidRDefault="008616E4" w:rsidP="0090335A">
      <w:pPr>
        <w:spacing w:after="0" w:line="240" w:lineRule="auto"/>
        <w:jc w:val="both"/>
        <w:rPr>
          <w:rFonts w:asciiTheme="minorHAnsi" w:hAnsiTheme="minorHAnsi"/>
          <w:color w:val="000000"/>
          <w:sz w:val="24"/>
          <w:szCs w:val="24"/>
          <w:lang w:eastAsia="hr-HR"/>
        </w:rPr>
      </w:pPr>
      <w:r>
        <w:rPr>
          <w:noProof/>
        </w:rPr>
        <w:drawing>
          <wp:inline distT="0" distB="0" distL="0" distR="0" wp14:anchorId="7E109A2A" wp14:editId="70192E86">
            <wp:extent cx="5939790" cy="3705225"/>
            <wp:effectExtent l="19050" t="19050" r="22860" b="9525"/>
            <wp:docPr id="166894167" name="Grafikon 1">
              <a:extLst xmlns:a="http://schemas.openxmlformats.org/drawingml/2006/main">
                <a:ext uri="{FF2B5EF4-FFF2-40B4-BE49-F238E27FC236}">
                  <a16:creationId xmlns:a16="http://schemas.microsoft.com/office/drawing/2014/main" id="{AE83BA15-B81A-DD67-86C7-A805D8F5B0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5F1D88F" w14:textId="00A59B2C" w:rsidR="008616E4" w:rsidRPr="00430C4D" w:rsidRDefault="008616E4" w:rsidP="0090335A">
      <w:pPr>
        <w:spacing w:after="0" w:line="240" w:lineRule="auto"/>
        <w:jc w:val="both"/>
        <w:rPr>
          <w:rFonts w:asciiTheme="minorHAnsi" w:hAnsiTheme="minorHAnsi"/>
          <w:color w:val="000000"/>
          <w:sz w:val="24"/>
          <w:szCs w:val="24"/>
          <w:lang w:eastAsia="hr-HR"/>
        </w:rPr>
      </w:pPr>
    </w:p>
    <w:p w14:paraId="29A08E41" w14:textId="47C0819A" w:rsidR="00C44AA1" w:rsidRPr="00430C4D" w:rsidRDefault="00C44AA1" w:rsidP="00923CAA">
      <w:pPr>
        <w:autoSpaceDE w:val="0"/>
        <w:autoSpaceDN w:val="0"/>
        <w:adjustRightInd w:val="0"/>
        <w:spacing w:after="0" w:line="240" w:lineRule="auto"/>
        <w:rPr>
          <w:rFonts w:asciiTheme="minorHAnsi" w:hAnsiTheme="minorHAnsi"/>
          <w:bCs/>
          <w:color w:val="000000"/>
          <w:sz w:val="20"/>
          <w:szCs w:val="20"/>
        </w:rPr>
      </w:pPr>
    </w:p>
    <w:p w14:paraId="0FCB7BE6" w14:textId="073DFCA4" w:rsidR="0001362A" w:rsidRPr="00430C4D" w:rsidRDefault="0001362A">
      <w:pPr>
        <w:pStyle w:val="Naslov2"/>
        <w:numPr>
          <w:ilvl w:val="0"/>
          <w:numId w:val="24"/>
        </w:numPr>
        <w:rPr>
          <w:sz w:val="24"/>
          <w:szCs w:val="24"/>
        </w:rPr>
      </w:pPr>
      <w:bookmarkStart w:id="32" w:name="_Toc162950958"/>
      <w:r>
        <w:rPr>
          <w:sz w:val="24"/>
          <w:szCs w:val="24"/>
        </w:rPr>
        <w:t>PRERASPODJELA PRORAČUNSKIG SREDSTAVA</w:t>
      </w:r>
      <w:bookmarkEnd w:id="32"/>
    </w:p>
    <w:p w14:paraId="688F678D" w14:textId="77777777" w:rsidR="0001362A" w:rsidRDefault="0001362A" w:rsidP="0001362A">
      <w:pPr>
        <w:rPr>
          <w:lang w:eastAsia="hr-HR"/>
        </w:rPr>
      </w:pPr>
    </w:p>
    <w:p w14:paraId="11A86B5C" w14:textId="4C9C13CC" w:rsidR="0001362A" w:rsidRDefault="0001362A" w:rsidP="0001362A">
      <w:pPr>
        <w:rPr>
          <w:lang w:eastAsia="hr-HR"/>
        </w:rPr>
      </w:pPr>
      <w:r>
        <w:rPr>
          <w:lang w:eastAsia="hr-HR"/>
        </w:rPr>
        <w:t>Na temelju članka 60. stavak 5. Zakona o proračunu (Narodne novine , broj 144/21) i članka 20. Odluke o izvršavanju proračuna za 2023. godinu ("Službeni glasnik Grada Kaštela", broj 31/22) donesena je i jedna Odluka o preraspodjeli proračunskih sredstava:</w:t>
      </w:r>
    </w:p>
    <w:tbl>
      <w:tblPr>
        <w:tblW w:w="9405" w:type="dxa"/>
        <w:tblLook w:val="04A0" w:firstRow="1" w:lastRow="0" w:firstColumn="1" w:lastColumn="0" w:noHBand="0" w:noVBand="1"/>
      </w:tblPr>
      <w:tblGrid>
        <w:gridCol w:w="1408"/>
        <w:gridCol w:w="4111"/>
        <w:gridCol w:w="1328"/>
        <w:gridCol w:w="1282"/>
        <w:gridCol w:w="1276"/>
      </w:tblGrid>
      <w:tr w:rsidR="0001362A" w:rsidRPr="0001362A" w14:paraId="0B8DA938" w14:textId="77777777" w:rsidTr="00AB6886">
        <w:trPr>
          <w:trHeight w:val="300"/>
        </w:trPr>
        <w:tc>
          <w:tcPr>
            <w:tcW w:w="1408" w:type="dxa"/>
            <w:tcBorders>
              <w:top w:val="single" w:sz="8" w:space="0" w:color="auto"/>
              <w:left w:val="single" w:sz="8" w:space="0" w:color="auto"/>
              <w:bottom w:val="single" w:sz="4" w:space="0" w:color="auto"/>
              <w:right w:val="single" w:sz="4" w:space="0" w:color="auto"/>
            </w:tcBorders>
            <w:vAlign w:val="center"/>
            <w:hideMark/>
          </w:tcPr>
          <w:p w14:paraId="21CFE252" w14:textId="77777777" w:rsidR="0001362A" w:rsidRPr="0001362A" w:rsidRDefault="0001362A" w:rsidP="00677842">
            <w:pPr>
              <w:suppressAutoHyphens/>
              <w:rPr>
                <w:b/>
                <w:bCs/>
                <w:color w:val="000000"/>
                <w:sz w:val="18"/>
                <w:szCs w:val="18"/>
              </w:rPr>
            </w:pPr>
            <w:r w:rsidRPr="0001362A">
              <w:rPr>
                <w:b/>
                <w:bCs/>
                <w:color w:val="000000"/>
                <w:sz w:val="18"/>
                <w:szCs w:val="18"/>
              </w:rPr>
              <w:t xml:space="preserve">PROGRAM </w:t>
            </w:r>
          </w:p>
        </w:tc>
        <w:tc>
          <w:tcPr>
            <w:tcW w:w="4111" w:type="dxa"/>
            <w:vMerge w:val="restart"/>
            <w:tcBorders>
              <w:top w:val="single" w:sz="8" w:space="0" w:color="auto"/>
              <w:left w:val="single" w:sz="4" w:space="0" w:color="auto"/>
              <w:bottom w:val="single" w:sz="8" w:space="0" w:color="000000"/>
              <w:right w:val="single" w:sz="4" w:space="0" w:color="auto"/>
            </w:tcBorders>
            <w:vAlign w:val="center"/>
            <w:hideMark/>
          </w:tcPr>
          <w:p w14:paraId="3F2A1744" w14:textId="77777777" w:rsidR="0001362A" w:rsidRPr="0001362A" w:rsidRDefault="0001362A" w:rsidP="00677842">
            <w:pPr>
              <w:suppressAutoHyphens/>
              <w:rPr>
                <w:b/>
                <w:bCs/>
                <w:color w:val="000000"/>
                <w:sz w:val="18"/>
                <w:szCs w:val="18"/>
              </w:rPr>
            </w:pPr>
            <w:r w:rsidRPr="0001362A">
              <w:rPr>
                <w:b/>
                <w:bCs/>
                <w:color w:val="000000"/>
                <w:sz w:val="18"/>
                <w:szCs w:val="18"/>
              </w:rPr>
              <w:t>NAZIV</w:t>
            </w:r>
          </w:p>
        </w:tc>
        <w:tc>
          <w:tcPr>
            <w:tcW w:w="1328" w:type="dxa"/>
            <w:vMerge w:val="restart"/>
            <w:tcBorders>
              <w:top w:val="single" w:sz="8" w:space="0" w:color="auto"/>
              <w:left w:val="single" w:sz="4" w:space="0" w:color="auto"/>
              <w:bottom w:val="single" w:sz="8" w:space="0" w:color="000000"/>
              <w:right w:val="single" w:sz="4" w:space="0" w:color="auto"/>
            </w:tcBorders>
            <w:vAlign w:val="center"/>
            <w:hideMark/>
          </w:tcPr>
          <w:p w14:paraId="4CCB5D60" w14:textId="77777777" w:rsidR="0001362A" w:rsidRPr="0001362A" w:rsidRDefault="0001362A" w:rsidP="00677842">
            <w:pPr>
              <w:suppressAutoHyphens/>
              <w:rPr>
                <w:b/>
                <w:bCs/>
                <w:color w:val="000000"/>
                <w:sz w:val="18"/>
                <w:szCs w:val="18"/>
              </w:rPr>
            </w:pPr>
            <w:r w:rsidRPr="0001362A">
              <w:rPr>
                <w:b/>
                <w:bCs/>
                <w:color w:val="000000"/>
                <w:sz w:val="18"/>
                <w:szCs w:val="18"/>
              </w:rPr>
              <w:t>PLANIRANI IZNOS</w:t>
            </w:r>
          </w:p>
        </w:tc>
        <w:tc>
          <w:tcPr>
            <w:tcW w:w="1282" w:type="dxa"/>
            <w:tcBorders>
              <w:top w:val="single" w:sz="8" w:space="0" w:color="auto"/>
              <w:left w:val="nil"/>
              <w:bottom w:val="single" w:sz="4" w:space="0" w:color="auto"/>
              <w:right w:val="single" w:sz="4" w:space="0" w:color="auto"/>
            </w:tcBorders>
            <w:vAlign w:val="center"/>
            <w:hideMark/>
          </w:tcPr>
          <w:p w14:paraId="30CA0544" w14:textId="77777777" w:rsidR="0001362A" w:rsidRPr="0001362A" w:rsidRDefault="0001362A" w:rsidP="00677842">
            <w:pPr>
              <w:suppressAutoHyphens/>
              <w:rPr>
                <w:b/>
                <w:bCs/>
                <w:color w:val="000000"/>
                <w:sz w:val="18"/>
                <w:szCs w:val="18"/>
              </w:rPr>
            </w:pPr>
            <w:r w:rsidRPr="0001362A">
              <w:rPr>
                <w:b/>
                <w:bCs/>
                <w:color w:val="000000"/>
                <w:sz w:val="18"/>
                <w:szCs w:val="18"/>
              </w:rPr>
              <w:t xml:space="preserve">RAZLIKA </w:t>
            </w:r>
          </w:p>
        </w:tc>
        <w:tc>
          <w:tcPr>
            <w:tcW w:w="1276" w:type="dxa"/>
            <w:vMerge w:val="restart"/>
            <w:tcBorders>
              <w:top w:val="single" w:sz="8" w:space="0" w:color="auto"/>
              <w:left w:val="single" w:sz="4" w:space="0" w:color="auto"/>
              <w:bottom w:val="single" w:sz="8" w:space="0" w:color="000000"/>
              <w:right w:val="single" w:sz="8" w:space="0" w:color="auto"/>
            </w:tcBorders>
            <w:vAlign w:val="center"/>
            <w:hideMark/>
          </w:tcPr>
          <w:p w14:paraId="5138CFED" w14:textId="77777777" w:rsidR="0001362A" w:rsidRPr="0001362A" w:rsidRDefault="0001362A" w:rsidP="00677842">
            <w:pPr>
              <w:suppressAutoHyphens/>
              <w:rPr>
                <w:b/>
                <w:bCs/>
                <w:color w:val="000000"/>
                <w:sz w:val="18"/>
                <w:szCs w:val="18"/>
              </w:rPr>
            </w:pPr>
            <w:r w:rsidRPr="0001362A">
              <w:rPr>
                <w:b/>
                <w:bCs/>
                <w:color w:val="000000"/>
                <w:sz w:val="18"/>
                <w:szCs w:val="18"/>
              </w:rPr>
              <w:t>NOVI PLAN</w:t>
            </w:r>
          </w:p>
        </w:tc>
      </w:tr>
      <w:tr w:rsidR="0001362A" w:rsidRPr="0001362A" w14:paraId="255C61E1" w14:textId="77777777" w:rsidTr="00AB6886">
        <w:trPr>
          <w:trHeight w:val="80"/>
        </w:trPr>
        <w:tc>
          <w:tcPr>
            <w:tcW w:w="1408" w:type="dxa"/>
            <w:tcBorders>
              <w:top w:val="nil"/>
              <w:left w:val="single" w:sz="8" w:space="0" w:color="auto"/>
              <w:bottom w:val="single" w:sz="8" w:space="0" w:color="auto"/>
              <w:right w:val="single" w:sz="4" w:space="0" w:color="auto"/>
            </w:tcBorders>
            <w:vAlign w:val="center"/>
            <w:hideMark/>
          </w:tcPr>
          <w:p w14:paraId="54A16EF5" w14:textId="77777777" w:rsidR="0001362A" w:rsidRPr="0001362A" w:rsidRDefault="0001362A" w:rsidP="00677842">
            <w:pPr>
              <w:suppressAutoHyphens/>
              <w:rPr>
                <w:b/>
                <w:bCs/>
                <w:color w:val="000000"/>
                <w:sz w:val="18"/>
                <w:szCs w:val="18"/>
              </w:rPr>
            </w:pPr>
            <w:r w:rsidRPr="0001362A">
              <w:rPr>
                <w:b/>
                <w:bCs/>
                <w:color w:val="000000"/>
                <w:sz w:val="18"/>
                <w:szCs w:val="18"/>
              </w:rPr>
              <w:t>IZVOR; KONTO</w:t>
            </w:r>
          </w:p>
        </w:tc>
        <w:tc>
          <w:tcPr>
            <w:tcW w:w="4111" w:type="dxa"/>
            <w:vMerge/>
            <w:tcBorders>
              <w:top w:val="single" w:sz="8" w:space="0" w:color="auto"/>
              <w:left w:val="single" w:sz="4" w:space="0" w:color="auto"/>
              <w:bottom w:val="single" w:sz="8" w:space="0" w:color="000000"/>
              <w:right w:val="single" w:sz="4" w:space="0" w:color="auto"/>
            </w:tcBorders>
            <w:vAlign w:val="center"/>
            <w:hideMark/>
          </w:tcPr>
          <w:p w14:paraId="502A8DE3" w14:textId="77777777" w:rsidR="0001362A" w:rsidRPr="0001362A" w:rsidRDefault="0001362A" w:rsidP="00677842">
            <w:pPr>
              <w:suppressAutoHyphens/>
              <w:rPr>
                <w:b/>
                <w:bCs/>
                <w:color w:val="000000"/>
                <w:sz w:val="18"/>
                <w:szCs w:val="18"/>
              </w:rPr>
            </w:pPr>
          </w:p>
        </w:tc>
        <w:tc>
          <w:tcPr>
            <w:tcW w:w="1328" w:type="dxa"/>
            <w:vMerge/>
            <w:tcBorders>
              <w:top w:val="single" w:sz="8" w:space="0" w:color="auto"/>
              <w:left w:val="single" w:sz="4" w:space="0" w:color="auto"/>
              <w:bottom w:val="single" w:sz="8" w:space="0" w:color="000000"/>
              <w:right w:val="single" w:sz="4" w:space="0" w:color="auto"/>
            </w:tcBorders>
            <w:vAlign w:val="center"/>
            <w:hideMark/>
          </w:tcPr>
          <w:p w14:paraId="0B9211FD" w14:textId="77777777" w:rsidR="0001362A" w:rsidRPr="0001362A" w:rsidRDefault="0001362A" w:rsidP="00677842">
            <w:pPr>
              <w:suppressAutoHyphens/>
              <w:rPr>
                <w:b/>
                <w:bCs/>
                <w:color w:val="000000"/>
                <w:sz w:val="18"/>
                <w:szCs w:val="18"/>
              </w:rPr>
            </w:pPr>
          </w:p>
        </w:tc>
        <w:tc>
          <w:tcPr>
            <w:tcW w:w="1282" w:type="dxa"/>
            <w:tcBorders>
              <w:top w:val="nil"/>
              <w:left w:val="nil"/>
              <w:bottom w:val="single" w:sz="8" w:space="0" w:color="auto"/>
              <w:right w:val="single" w:sz="4" w:space="0" w:color="auto"/>
            </w:tcBorders>
            <w:vAlign w:val="center"/>
            <w:hideMark/>
          </w:tcPr>
          <w:p w14:paraId="7DC8C630" w14:textId="77777777" w:rsidR="0001362A" w:rsidRPr="0001362A" w:rsidRDefault="0001362A" w:rsidP="00677842">
            <w:pPr>
              <w:suppressAutoHyphens/>
              <w:rPr>
                <w:b/>
                <w:bCs/>
                <w:color w:val="000000"/>
                <w:sz w:val="18"/>
                <w:szCs w:val="18"/>
              </w:rPr>
            </w:pPr>
            <w:r w:rsidRPr="0001362A">
              <w:rPr>
                <w:b/>
                <w:bCs/>
                <w:color w:val="000000"/>
                <w:sz w:val="18"/>
                <w:szCs w:val="18"/>
              </w:rPr>
              <w:t>+/-</w:t>
            </w:r>
          </w:p>
        </w:tc>
        <w:tc>
          <w:tcPr>
            <w:tcW w:w="1276" w:type="dxa"/>
            <w:vMerge/>
            <w:tcBorders>
              <w:top w:val="single" w:sz="8" w:space="0" w:color="auto"/>
              <w:left w:val="single" w:sz="4" w:space="0" w:color="auto"/>
              <w:bottom w:val="single" w:sz="8" w:space="0" w:color="000000"/>
              <w:right w:val="single" w:sz="8" w:space="0" w:color="auto"/>
            </w:tcBorders>
            <w:vAlign w:val="center"/>
            <w:hideMark/>
          </w:tcPr>
          <w:p w14:paraId="1A6810E2" w14:textId="77777777" w:rsidR="0001362A" w:rsidRPr="0001362A" w:rsidRDefault="0001362A" w:rsidP="00677842">
            <w:pPr>
              <w:suppressAutoHyphens/>
              <w:rPr>
                <w:b/>
                <w:bCs/>
                <w:color w:val="000000"/>
                <w:sz w:val="18"/>
                <w:szCs w:val="18"/>
              </w:rPr>
            </w:pPr>
          </w:p>
        </w:tc>
      </w:tr>
      <w:tr w:rsidR="0001362A" w:rsidRPr="0001362A" w14:paraId="6F57D050" w14:textId="77777777" w:rsidTr="00AB6886">
        <w:trPr>
          <w:trHeight w:val="468"/>
        </w:trPr>
        <w:tc>
          <w:tcPr>
            <w:tcW w:w="1408" w:type="dxa"/>
            <w:tcBorders>
              <w:top w:val="nil"/>
              <w:left w:val="single" w:sz="8" w:space="0" w:color="auto"/>
              <w:bottom w:val="single" w:sz="8" w:space="0" w:color="auto"/>
              <w:right w:val="single" w:sz="4" w:space="0" w:color="auto"/>
            </w:tcBorders>
            <w:vAlign w:val="center"/>
            <w:hideMark/>
          </w:tcPr>
          <w:p w14:paraId="6423BBEB" w14:textId="77777777" w:rsidR="0001362A" w:rsidRPr="0001362A" w:rsidRDefault="0001362A" w:rsidP="00677842">
            <w:pPr>
              <w:suppressAutoHyphens/>
              <w:rPr>
                <w:color w:val="000000"/>
                <w:sz w:val="18"/>
                <w:szCs w:val="18"/>
              </w:rPr>
            </w:pPr>
            <w:r w:rsidRPr="0001362A">
              <w:rPr>
                <w:color w:val="000000"/>
                <w:sz w:val="18"/>
                <w:szCs w:val="18"/>
              </w:rPr>
              <w:t> </w:t>
            </w:r>
          </w:p>
        </w:tc>
        <w:tc>
          <w:tcPr>
            <w:tcW w:w="4111" w:type="dxa"/>
            <w:tcBorders>
              <w:top w:val="nil"/>
              <w:left w:val="nil"/>
              <w:bottom w:val="single" w:sz="8" w:space="0" w:color="auto"/>
              <w:right w:val="single" w:sz="4" w:space="0" w:color="auto"/>
            </w:tcBorders>
            <w:vAlign w:val="center"/>
            <w:hideMark/>
          </w:tcPr>
          <w:p w14:paraId="49ED15A4" w14:textId="77777777" w:rsidR="0001362A" w:rsidRPr="0001362A" w:rsidRDefault="0001362A" w:rsidP="00677842">
            <w:pPr>
              <w:suppressAutoHyphens/>
              <w:rPr>
                <w:b/>
                <w:bCs/>
                <w:color w:val="000000"/>
                <w:sz w:val="18"/>
                <w:szCs w:val="18"/>
              </w:rPr>
            </w:pPr>
            <w:r w:rsidRPr="0001362A">
              <w:rPr>
                <w:b/>
                <w:bCs/>
                <w:color w:val="000000"/>
                <w:sz w:val="18"/>
                <w:szCs w:val="18"/>
              </w:rPr>
              <w:t>Upravni odjel za financije, proračun i javnu nabavu</w:t>
            </w:r>
          </w:p>
        </w:tc>
        <w:tc>
          <w:tcPr>
            <w:tcW w:w="1328" w:type="dxa"/>
            <w:tcBorders>
              <w:top w:val="nil"/>
              <w:left w:val="nil"/>
              <w:bottom w:val="single" w:sz="8" w:space="0" w:color="auto"/>
              <w:right w:val="single" w:sz="4" w:space="0" w:color="auto"/>
            </w:tcBorders>
            <w:vAlign w:val="center"/>
            <w:hideMark/>
          </w:tcPr>
          <w:p w14:paraId="2764044E" w14:textId="77777777" w:rsidR="0001362A" w:rsidRPr="0001362A" w:rsidRDefault="0001362A" w:rsidP="00677842">
            <w:pPr>
              <w:suppressAutoHyphens/>
              <w:rPr>
                <w:b/>
                <w:bCs/>
                <w:color w:val="000000"/>
                <w:sz w:val="18"/>
                <w:szCs w:val="18"/>
              </w:rPr>
            </w:pPr>
            <w:r w:rsidRPr="0001362A">
              <w:rPr>
                <w:b/>
                <w:bCs/>
                <w:color w:val="000000"/>
                <w:sz w:val="18"/>
                <w:szCs w:val="18"/>
              </w:rPr>
              <w:t> </w:t>
            </w:r>
          </w:p>
        </w:tc>
        <w:tc>
          <w:tcPr>
            <w:tcW w:w="1282" w:type="dxa"/>
            <w:tcBorders>
              <w:top w:val="nil"/>
              <w:left w:val="nil"/>
              <w:bottom w:val="single" w:sz="8" w:space="0" w:color="auto"/>
              <w:right w:val="single" w:sz="4" w:space="0" w:color="auto"/>
            </w:tcBorders>
            <w:vAlign w:val="center"/>
            <w:hideMark/>
          </w:tcPr>
          <w:p w14:paraId="4305E201" w14:textId="77777777" w:rsidR="0001362A" w:rsidRPr="0001362A" w:rsidRDefault="0001362A" w:rsidP="00677842">
            <w:pPr>
              <w:suppressAutoHyphens/>
              <w:rPr>
                <w:b/>
                <w:bCs/>
                <w:color w:val="000000"/>
                <w:sz w:val="18"/>
                <w:szCs w:val="18"/>
              </w:rPr>
            </w:pPr>
            <w:r w:rsidRPr="0001362A">
              <w:rPr>
                <w:b/>
                <w:bCs/>
                <w:color w:val="000000"/>
                <w:sz w:val="18"/>
                <w:szCs w:val="18"/>
              </w:rPr>
              <w:t> </w:t>
            </w:r>
          </w:p>
        </w:tc>
        <w:tc>
          <w:tcPr>
            <w:tcW w:w="1276" w:type="dxa"/>
            <w:tcBorders>
              <w:top w:val="nil"/>
              <w:left w:val="nil"/>
              <w:bottom w:val="single" w:sz="8" w:space="0" w:color="auto"/>
              <w:right w:val="single" w:sz="8" w:space="0" w:color="auto"/>
            </w:tcBorders>
            <w:vAlign w:val="center"/>
            <w:hideMark/>
          </w:tcPr>
          <w:p w14:paraId="53BC06A5" w14:textId="77777777" w:rsidR="0001362A" w:rsidRPr="0001362A" w:rsidRDefault="0001362A" w:rsidP="00677842">
            <w:pPr>
              <w:suppressAutoHyphens/>
              <w:rPr>
                <w:b/>
                <w:bCs/>
                <w:color w:val="000000"/>
                <w:sz w:val="18"/>
                <w:szCs w:val="18"/>
              </w:rPr>
            </w:pPr>
            <w:r w:rsidRPr="0001362A">
              <w:rPr>
                <w:b/>
                <w:bCs/>
                <w:color w:val="000000"/>
                <w:sz w:val="18"/>
                <w:szCs w:val="18"/>
              </w:rPr>
              <w:t> </w:t>
            </w:r>
          </w:p>
        </w:tc>
      </w:tr>
      <w:tr w:rsidR="0001362A" w:rsidRPr="0001362A" w14:paraId="2B7912BE" w14:textId="77777777" w:rsidTr="00AB6886">
        <w:trPr>
          <w:trHeight w:val="300"/>
        </w:trPr>
        <w:tc>
          <w:tcPr>
            <w:tcW w:w="1408" w:type="dxa"/>
            <w:tcBorders>
              <w:top w:val="nil"/>
              <w:left w:val="single" w:sz="8" w:space="0" w:color="auto"/>
              <w:bottom w:val="single" w:sz="4" w:space="0" w:color="auto"/>
              <w:right w:val="single" w:sz="4" w:space="0" w:color="auto"/>
            </w:tcBorders>
            <w:vAlign w:val="center"/>
            <w:hideMark/>
          </w:tcPr>
          <w:p w14:paraId="16DF8E3E" w14:textId="77777777" w:rsidR="0001362A" w:rsidRPr="0001362A" w:rsidRDefault="0001362A" w:rsidP="00677842">
            <w:pPr>
              <w:suppressAutoHyphens/>
              <w:rPr>
                <w:b/>
                <w:bCs/>
                <w:color w:val="000000"/>
                <w:sz w:val="18"/>
                <w:szCs w:val="18"/>
              </w:rPr>
            </w:pPr>
            <w:r w:rsidRPr="0001362A">
              <w:rPr>
                <w:b/>
                <w:bCs/>
                <w:color w:val="000000"/>
                <w:sz w:val="18"/>
                <w:szCs w:val="18"/>
              </w:rPr>
              <w:t>P1002</w:t>
            </w:r>
          </w:p>
        </w:tc>
        <w:tc>
          <w:tcPr>
            <w:tcW w:w="4111" w:type="dxa"/>
            <w:tcBorders>
              <w:top w:val="nil"/>
              <w:left w:val="nil"/>
              <w:bottom w:val="single" w:sz="4" w:space="0" w:color="auto"/>
              <w:right w:val="single" w:sz="4" w:space="0" w:color="auto"/>
            </w:tcBorders>
            <w:vAlign w:val="center"/>
            <w:hideMark/>
          </w:tcPr>
          <w:p w14:paraId="196099B2" w14:textId="77777777" w:rsidR="0001362A" w:rsidRPr="0001362A" w:rsidRDefault="0001362A" w:rsidP="00677842">
            <w:pPr>
              <w:suppressAutoHyphens/>
              <w:rPr>
                <w:b/>
                <w:bCs/>
                <w:color w:val="000000"/>
                <w:sz w:val="18"/>
                <w:szCs w:val="18"/>
              </w:rPr>
            </w:pPr>
            <w:r w:rsidRPr="0001362A">
              <w:rPr>
                <w:b/>
                <w:bCs/>
                <w:color w:val="000000"/>
                <w:sz w:val="18"/>
                <w:szCs w:val="18"/>
              </w:rPr>
              <w:t>Javna uprava i administracija</w:t>
            </w:r>
          </w:p>
        </w:tc>
        <w:tc>
          <w:tcPr>
            <w:tcW w:w="1328" w:type="dxa"/>
            <w:tcBorders>
              <w:top w:val="nil"/>
              <w:left w:val="nil"/>
              <w:bottom w:val="single" w:sz="4" w:space="0" w:color="auto"/>
              <w:right w:val="single" w:sz="4" w:space="0" w:color="auto"/>
            </w:tcBorders>
            <w:vAlign w:val="center"/>
            <w:hideMark/>
          </w:tcPr>
          <w:p w14:paraId="29F50BD8" w14:textId="77777777" w:rsidR="0001362A" w:rsidRPr="0001362A" w:rsidRDefault="0001362A" w:rsidP="00677842">
            <w:pPr>
              <w:suppressAutoHyphens/>
              <w:rPr>
                <w:b/>
                <w:bCs/>
                <w:color w:val="000000"/>
                <w:sz w:val="18"/>
                <w:szCs w:val="18"/>
              </w:rPr>
            </w:pPr>
            <w:r w:rsidRPr="0001362A">
              <w:rPr>
                <w:b/>
                <w:bCs/>
                <w:color w:val="000000"/>
                <w:sz w:val="18"/>
                <w:szCs w:val="18"/>
              </w:rPr>
              <w:t> </w:t>
            </w:r>
          </w:p>
        </w:tc>
        <w:tc>
          <w:tcPr>
            <w:tcW w:w="1282" w:type="dxa"/>
            <w:tcBorders>
              <w:top w:val="nil"/>
              <w:left w:val="nil"/>
              <w:bottom w:val="single" w:sz="4" w:space="0" w:color="auto"/>
              <w:right w:val="single" w:sz="4" w:space="0" w:color="auto"/>
            </w:tcBorders>
            <w:vAlign w:val="center"/>
            <w:hideMark/>
          </w:tcPr>
          <w:p w14:paraId="38D43091" w14:textId="77777777" w:rsidR="0001362A" w:rsidRPr="0001362A" w:rsidRDefault="0001362A" w:rsidP="00677842">
            <w:pPr>
              <w:suppressAutoHyphens/>
              <w:rPr>
                <w:b/>
                <w:bCs/>
                <w:color w:val="000000"/>
                <w:sz w:val="18"/>
                <w:szCs w:val="18"/>
              </w:rPr>
            </w:pPr>
            <w:r w:rsidRPr="0001362A">
              <w:rPr>
                <w:b/>
                <w:bCs/>
                <w:color w:val="000000"/>
                <w:sz w:val="18"/>
                <w:szCs w:val="18"/>
              </w:rPr>
              <w:t> </w:t>
            </w:r>
          </w:p>
        </w:tc>
        <w:tc>
          <w:tcPr>
            <w:tcW w:w="1276" w:type="dxa"/>
            <w:tcBorders>
              <w:top w:val="nil"/>
              <w:left w:val="nil"/>
              <w:bottom w:val="single" w:sz="4" w:space="0" w:color="auto"/>
              <w:right w:val="single" w:sz="8" w:space="0" w:color="auto"/>
            </w:tcBorders>
            <w:vAlign w:val="center"/>
            <w:hideMark/>
          </w:tcPr>
          <w:p w14:paraId="3F57EF03" w14:textId="77777777" w:rsidR="0001362A" w:rsidRPr="0001362A" w:rsidRDefault="0001362A" w:rsidP="00677842">
            <w:pPr>
              <w:suppressAutoHyphens/>
              <w:rPr>
                <w:b/>
                <w:bCs/>
                <w:color w:val="000000"/>
                <w:sz w:val="18"/>
                <w:szCs w:val="18"/>
              </w:rPr>
            </w:pPr>
            <w:r w:rsidRPr="0001362A">
              <w:rPr>
                <w:b/>
                <w:bCs/>
                <w:color w:val="000000"/>
                <w:sz w:val="18"/>
                <w:szCs w:val="18"/>
              </w:rPr>
              <w:t> </w:t>
            </w:r>
          </w:p>
        </w:tc>
      </w:tr>
      <w:tr w:rsidR="0001362A" w:rsidRPr="0001362A" w14:paraId="74FA6B4D" w14:textId="77777777" w:rsidTr="00AB6886">
        <w:trPr>
          <w:trHeight w:val="300"/>
        </w:trPr>
        <w:tc>
          <w:tcPr>
            <w:tcW w:w="1408" w:type="dxa"/>
            <w:tcBorders>
              <w:top w:val="nil"/>
              <w:left w:val="single" w:sz="8" w:space="0" w:color="auto"/>
              <w:bottom w:val="single" w:sz="4" w:space="0" w:color="auto"/>
              <w:right w:val="single" w:sz="4" w:space="0" w:color="auto"/>
            </w:tcBorders>
            <w:vAlign w:val="center"/>
            <w:hideMark/>
          </w:tcPr>
          <w:p w14:paraId="5ED0D5E4" w14:textId="77777777" w:rsidR="0001362A" w:rsidRPr="0001362A" w:rsidRDefault="0001362A" w:rsidP="00677842">
            <w:pPr>
              <w:suppressAutoHyphens/>
              <w:rPr>
                <w:b/>
                <w:bCs/>
                <w:color w:val="000000"/>
                <w:sz w:val="18"/>
                <w:szCs w:val="18"/>
              </w:rPr>
            </w:pPr>
            <w:r w:rsidRPr="0001362A">
              <w:rPr>
                <w:b/>
                <w:bCs/>
                <w:color w:val="000000"/>
                <w:sz w:val="18"/>
                <w:szCs w:val="18"/>
              </w:rPr>
              <w:t>A1002 03</w:t>
            </w:r>
          </w:p>
        </w:tc>
        <w:tc>
          <w:tcPr>
            <w:tcW w:w="4111" w:type="dxa"/>
            <w:tcBorders>
              <w:top w:val="nil"/>
              <w:left w:val="nil"/>
              <w:bottom w:val="single" w:sz="4" w:space="0" w:color="auto"/>
              <w:right w:val="single" w:sz="4" w:space="0" w:color="auto"/>
            </w:tcBorders>
            <w:vAlign w:val="center"/>
            <w:hideMark/>
          </w:tcPr>
          <w:p w14:paraId="0CAA87FD" w14:textId="77777777" w:rsidR="0001362A" w:rsidRPr="0001362A" w:rsidRDefault="0001362A" w:rsidP="00677842">
            <w:pPr>
              <w:suppressAutoHyphens/>
              <w:rPr>
                <w:b/>
                <w:bCs/>
                <w:color w:val="000000"/>
                <w:sz w:val="18"/>
                <w:szCs w:val="18"/>
              </w:rPr>
            </w:pPr>
            <w:r w:rsidRPr="0001362A">
              <w:rPr>
                <w:b/>
                <w:bCs/>
                <w:color w:val="000000"/>
                <w:sz w:val="18"/>
                <w:szCs w:val="18"/>
              </w:rPr>
              <w:t>Financijski rashodi</w:t>
            </w:r>
          </w:p>
        </w:tc>
        <w:tc>
          <w:tcPr>
            <w:tcW w:w="1328" w:type="dxa"/>
            <w:tcBorders>
              <w:top w:val="nil"/>
              <w:left w:val="nil"/>
              <w:bottom w:val="single" w:sz="4" w:space="0" w:color="auto"/>
              <w:right w:val="single" w:sz="4" w:space="0" w:color="auto"/>
            </w:tcBorders>
            <w:vAlign w:val="center"/>
            <w:hideMark/>
          </w:tcPr>
          <w:p w14:paraId="052FA791" w14:textId="77777777" w:rsidR="0001362A" w:rsidRPr="0001362A" w:rsidRDefault="0001362A" w:rsidP="00677842">
            <w:pPr>
              <w:suppressAutoHyphens/>
              <w:rPr>
                <w:b/>
                <w:bCs/>
                <w:color w:val="000000"/>
                <w:sz w:val="18"/>
                <w:szCs w:val="18"/>
              </w:rPr>
            </w:pPr>
            <w:r w:rsidRPr="0001362A">
              <w:rPr>
                <w:b/>
                <w:bCs/>
                <w:color w:val="000000"/>
                <w:sz w:val="18"/>
                <w:szCs w:val="18"/>
              </w:rPr>
              <w:t> </w:t>
            </w:r>
          </w:p>
        </w:tc>
        <w:tc>
          <w:tcPr>
            <w:tcW w:w="1282" w:type="dxa"/>
            <w:tcBorders>
              <w:top w:val="nil"/>
              <w:left w:val="nil"/>
              <w:bottom w:val="single" w:sz="4" w:space="0" w:color="auto"/>
              <w:right w:val="single" w:sz="4" w:space="0" w:color="auto"/>
            </w:tcBorders>
            <w:vAlign w:val="center"/>
            <w:hideMark/>
          </w:tcPr>
          <w:p w14:paraId="103C1110" w14:textId="77777777" w:rsidR="0001362A" w:rsidRPr="0001362A" w:rsidRDefault="0001362A" w:rsidP="00677842">
            <w:pPr>
              <w:suppressAutoHyphens/>
              <w:rPr>
                <w:b/>
                <w:bCs/>
                <w:color w:val="000000"/>
                <w:sz w:val="18"/>
                <w:szCs w:val="18"/>
              </w:rPr>
            </w:pPr>
            <w:r w:rsidRPr="0001362A">
              <w:rPr>
                <w:b/>
                <w:bCs/>
                <w:color w:val="000000"/>
                <w:sz w:val="18"/>
                <w:szCs w:val="18"/>
              </w:rPr>
              <w:t> </w:t>
            </w:r>
          </w:p>
        </w:tc>
        <w:tc>
          <w:tcPr>
            <w:tcW w:w="1276" w:type="dxa"/>
            <w:tcBorders>
              <w:top w:val="nil"/>
              <w:left w:val="nil"/>
              <w:bottom w:val="single" w:sz="4" w:space="0" w:color="auto"/>
              <w:right w:val="single" w:sz="8" w:space="0" w:color="auto"/>
            </w:tcBorders>
            <w:vAlign w:val="center"/>
            <w:hideMark/>
          </w:tcPr>
          <w:p w14:paraId="6B674CCE" w14:textId="77777777" w:rsidR="0001362A" w:rsidRPr="0001362A" w:rsidRDefault="0001362A" w:rsidP="00677842">
            <w:pPr>
              <w:suppressAutoHyphens/>
              <w:rPr>
                <w:b/>
                <w:bCs/>
                <w:color w:val="000000"/>
                <w:sz w:val="18"/>
                <w:szCs w:val="18"/>
              </w:rPr>
            </w:pPr>
            <w:r w:rsidRPr="0001362A">
              <w:rPr>
                <w:b/>
                <w:bCs/>
                <w:color w:val="000000"/>
                <w:sz w:val="18"/>
                <w:szCs w:val="18"/>
              </w:rPr>
              <w:t> </w:t>
            </w:r>
          </w:p>
        </w:tc>
      </w:tr>
      <w:tr w:rsidR="0001362A" w:rsidRPr="0001362A" w14:paraId="5874A60F" w14:textId="77777777" w:rsidTr="00AB6886">
        <w:trPr>
          <w:trHeight w:val="300"/>
        </w:trPr>
        <w:tc>
          <w:tcPr>
            <w:tcW w:w="1408" w:type="dxa"/>
            <w:tcBorders>
              <w:top w:val="nil"/>
              <w:left w:val="single" w:sz="8" w:space="0" w:color="auto"/>
              <w:bottom w:val="single" w:sz="4" w:space="0" w:color="auto"/>
              <w:right w:val="single" w:sz="4" w:space="0" w:color="auto"/>
            </w:tcBorders>
            <w:vAlign w:val="center"/>
            <w:hideMark/>
          </w:tcPr>
          <w:p w14:paraId="45F35B8A" w14:textId="77777777" w:rsidR="0001362A" w:rsidRPr="0001362A" w:rsidRDefault="0001362A" w:rsidP="00677842">
            <w:pPr>
              <w:suppressAutoHyphens/>
              <w:rPr>
                <w:color w:val="000000"/>
                <w:sz w:val="18"/>
                <w:szCs w:val="18"/>
              </w:rPr>
            </w:pPr>
            <w:r w:rsidRPr="0001362A">
              <w:rPr>
                <w:color w:val="000000"/>
                <w:sz w:val="18"/>
                <w:szCs w:val="18"/>
              </w:rPr>
              <w:t>11</w:t>
            </w:r>
          </w:p>
        </w:tc>
        <w:tc>
          <w:tcPr>
            <w:tcW w:w="4111" w:type="dxa"/>
            <w:tcBorders>
              <w:top w:val="nil"/>
              <w:left w:val="nil"/>
              <w:bottom w:val="single" w:sz="4" w:space="0" w:color="auto"/>
              <w:right w:val="single" w:sz="4" w:space="0" w:color="auto"/>
            </w:tcBorders>
            <w:vAlign w:val="center"/>
            <w:hideMark/>
          </w:tcPr>
          <w:p w14:paraId="240B8CA2" w14:textId="77777777" w:rsidR="0001362A" w:rsidRPr="0001362A" w:rsidRDefault="0001362A" w:rsidP="00677842">
            <w:pPr>
              <w:suppressAutoHyphens/>
              <w:rPr>
                <w:color w:val="000000"/>
                <w:sz w:val="18"/>
                <w:szCs w:val="18"/>
              </w:rPr>
            </w:pPr>
            <w:r w:rsidRPr="0001362A">
              <w:rPr>
                <w:color w:val="000000"/>
                <w:sz w:val="18"/>
                <w:szCs w:val="18"/>
              </w:rPr>
              <w:t>Opći prihodi i primici</w:t>
            </w:r>
          </w:p>
        </w:tc>
        <w:tc>
          <w:tcPr>
            <w:tcW w:w="1328" w:type="dxa"/>
            <w:tcBorders>
              <w:top w:val="nil"/>
              <w:left w:val="nil"/>
              <w:bottom w:val="single" w:sz="4" w:space="0" w:color="auto"/>
              <w:right w:val="single" w:sz="4" w:space="0" w:color="auto"/>
            </w:tcBorders>
            <w:vAlign w:val="center"/>
            <w:hideMark/>
          </w:tcPr>
          <w:p w14:paraId="6A1EF1F9" w14:textId="77777777" w:rsidR="0001362A" w:rsidRPr="0001362A" w:rsidRDefault="0001362A" w:rsidP="00677842">
            <w:pPr>
              <w:suppressAutoHyphens/>
              <w:rPr>
                <w:b/>
                <w:bCs/>
                <w:color w:val="000000"/>
                <w:sz w:val="18"/>
                <w:szCs w:val="18"/>
              </w:rPr>
            </w:pPr>
            <w:r w:rsidRPr="0001362A">
              <w:rPr>
                <w:b/>
                <w:bCs/>
                <w:color w:val="000000"/>
                <w:sz w:val="18"/>
                <w:szCs w:val="18"/>
              </w:rPr>
              <w:t> </w:t>
            </w:r>
          </w:p>
        </w:tc>
        <w:tc>
          <w:tcPr>
            <w:tcW w:w="1282" w:type="dxa"/>
            <w:tcBorders>
              <w:top w:val="nil"/>
              <w:left w:val="nil"/>
              <w:bottom w:val="single" w:sz="4" w:space="0" w:color="auto"/>
              <w:right w:val="single" w:sz="4" w:space="0" w:color="auto"/>
            </w:tcBorders>
            <w:vAlign w:val="center"/>
            <w:hideMark/>
          </w:tcPr>
          <w:p w14:paraId="4035D677" w14:textId="77777777" w:rsidR="0001362A" w:rsidRPr="0001362A" w:rsidRDefault="0001362A" w:rsidP="00677842">
            <w:pPr>
              <w:suppressAutoHyphens/>
              <w:rPr>
                <w:b/>
                <w:bCs/>
                <w:color w:val="000000"/>
                <w:sz w:val="18"/>
                <w:szCs w:val="18"/>
              </w:rPr>
            </w:pPr>
            <w:r w:rsidRPr="0001362A">
              <w:rPr>
                <w:b/>
                <w:bCs/>
                <w:color w:val="000000"/>
                <w:sz w:val="18"/>
                <w:szCs w:val="18"/>
              </w:rPr>
              <w:t> </w:t>
            </w:r>
          </w:p>
        </w:tc>
        <w:tc>
          <w:tcPr>
            <w:tcW w:w="1276" w:type="dxa"/>
            <w:tcBorders>
              <w:top w:val="nil"/>
              <w:left w:val="nil"/>
              <w:bottom w:val="single" w:sz="4" w:space="0" w:color="auto"/>
              <w:right w:val="single" w:sz="8" w:space="0" w:color="auto"/>
            </w:tcBorders>
            <w:vAlign w:val="center"/>
            <w:hideMark/>
          </w:tcPr>
          <w:p w14:paraId="6C717A7B" w14:textId="77777777" w:rsidR="0001362A" w:rsidRPr="0001362A" w:rsidRDefault="0001362A" w:rsidP="00677842">
            <w:pPr>
              <w:suppressAutoHyphens/>
              <w:rPr>
                <w:b/>
                <w:bCs/>
                <w:color w:val="000000"/>
                <w:sz w:val="18"/>
                <w:szCs w:val="18"/>
              </w:rPr>
            </w:pPr>
            <w:r w:rsidRPr="0001362A">
              <w:rPr>
                <w:b/>
                <w:bCs/>
                <w:color w:val="000000"/>
                <w:sz w:val="18"/>
                <w:szCs w:val="18"/>
              </w:rPr>
              <w:t> </w:t>
            </w:r>
          </w:p>
        </w:tc>
      </w:tr>
      <w:tr w:rsidR="0001362A" w:rsidRPr="0001362A" w14:paraId="6F42DA06" w14:textId="77777777" w:rsidTr="00AB6886">
        <w:trPr>
          <w:trHeight w:val="600"/>
        </w:trPr>
        <w:tc>
          <w:tcPr>
            <w:tcW w:w="1408" w:type="dxa"/>
            <w:tcBorders>
              <w:top w:val="nil"/>
              <w:left w:val="single" w:sz="8" w:space="0" w:color="auto"/>
              <w:bottom w:val="single" w:sz="4" w:space="0" w:color="auto"/>
              <w:right w:val="single" w:sz="4" w:space="0" w:color="auto"/>
            </w:tcBorders>
            <w:vAlign w:val="center"/>
            <w:hideMark/>
          </w:tcPr>
          <w:p w14:paraId="0E138483" w14:textId="77777777" w:rsidR="0001362A" w:rsidRPr="0001362A" w:rsidRDefault="0001362A" w:rsidP="00677842">
            <w:pPr>
              <w:suppressAutoHyphens/>
              <w:rPr>
                <w:b/>
                <w:bCs/>
                <w:color w:val="000000"/>
                <w:sz w:val="18"/>
                <w:szCs w:val="18"/>
              </w:rPr>
            </w:pPr>
            <w:r w:rsidRPr="0001362A">
              <w:rPr>
                <w:b/>
                <w:bCs/>
                <w:color w:val="000000"/>
                <w:sz w:val="18"/>
                <w:szCs w:val="18"/>
              </w:rPr>
              <w:t>38319</w:t>
            </w:r>
          </w:p>
        </w:tc>
        <w:tc>
          <w:tcPr>
            <w:tcW w:w="4111" w:type="dxa"/>
            <w:tcBorders>
              <w:top w:val="nil"/>
              <w:left w:val="nil"/>
              <w:bottom w:val="single" w:sz="4" w:space="0" w:color="auto"/>
              <w:right w:val="single" w:sz="4" w:space="0" w:color="auto"/>
            </w:tcBorders>
            <w:vAlign w:val="center"/>
            <w:hideMark/>
          </w:tcPr>
          <w:p w14:paraId="1DCF611F" w14:textId="77777777" w:rsidR="0001362A" w:rsidRPr="0001362A" w:rsidRDefault="0001362A" w:rsidP="00677842">
            <w:pPr>
              <w:suppressAutoHyphens/>
              <w:rPr>
                <w:color w:val="000000"/>
                <w:sz w:val="18"/>
                <w:szCs w:val="18"/>
              </w:rPr>
            </w:pPr>
            <w:r w:rsidRPr="0001362A">
              <w:rPr>
                <w:color w:val="000000"/>
                <w:sz w:val="18"/>
                <w:szCs w:val="18"/>
              </w:rPr>
              <w:t>Ostale naknade šteta pravnim i fizičkim osobama</w:t>
            </w:r>
          </w:p>
        </w:tc>
        <w:tc>
          <w:tcPr>
            <w:tcW w:w="1328" w:type="dxa"/>
            <w:tcBorders>
              <w:top w:val="nil"/>
              <w:left w:val="nil"/>
              <w:bottom w:val="single" w:sz="4" w:space="0" w:color="auto"/>
              <w:right w:val="single" w:sz="4" w:space="0" w:color="auto"/>
            </w:tcBorders>
            <w:vAlign w:val="center"/>
            <w:hideMark/>
          </w:tcPr>
          <w:p w14:paraId="37CD9956" w14:textId="77777777" w:rsidR="0001362A" w:rsidRPr="0001362A" w:rsidRDefault="0001362A" w:rsidP="00677842">
            <w:pPr>
              <w:suppressAutoHyphens/>
              <w:rPr>
                <w:color w:val="000000"/>
                <w:sz w:val="18"/>
                <w:szCs w:val="18"/>
              </w:rPr>
            </w:pPr>
            <w:r w:rsidRPr="0001362A">
              <w:rPr>
                <w:color w:val="000000"/>
                <w:sz w:val="18"/>
                <w:szCs w:val="18"/>
              </w:rPr>
              <w:t>25.000,00 €</w:t>
            </w:r>
          </w:p>
        </w:tc>
        <w:tc>
          <w:tcPr>
            <w:tcW w:w="1282" w:type="dxa"/>
            <w:tcBorders>
              <w:top w:val="nil"/>
              <w:left w:val="nil"/>
              <w:bottom w:val="single" w:sz="4" w:space="0" w:color="auto"/>
              <w:right w:val="single" w:sz="4" w:space="0" w:color="auto"/>
            </w:tcBorders>
            <w:vAlign w:val="center"/>
            <w:hideMark/>
          </w:tcPr>
          <w:p w14:paraId="65803F1F" w14:textId="77777777" w:rsidR="0001362A" w:rsidRPr="0001362A" w:rsidRDefault="0001362A" w:rsidP="00677842">
            <w:pPr>
              <w:suppressAutoHyphens/>
              <w:rPr>
                <w:color w:val="000000"/>
                <w:sz w:val="18"/>
                <w:szCs w:val="18"/>
              </w:rPr>
            </w:pPr>
            <w:r w:rsidRPr="0001362A">
              <w:rPr>
                <w:color w:val="000000"/>
                <w:sz w:val="18"/>
                <w:szCs w:val="18"/>
              </w:rPr>
              <w:t>-25.000,00 €</w:t>
            </w:r>
          </w:p>
        </w:tc>
        <w:tc>
          <w:tcPr>
            <w:tcW w:w="1276" w:type="dxa"/>
            <w:tcBorders>
              <w:top w:val="nil"/>
              <w:left w:val="nil"/>
              <w:bottom w:val="single" w:sz="4" w:space="0" w:color="auto"/>
              <w:right w:val="single" w:sz="8" w:space="0" w:color="auto"/>
            </w:tcBorders>
            <w:vAlign w:val="center"/>
            <w:hideMark/>
          </w:tcPr>
          <w:p w14:paraId="04028206" w14:textId="77777777" w:rsidR="0001362A" w:rsidRPr="0001362A" w:rsidRDefault="0001362A" w:rsidP="00677842">
            <w:pPr>
              <w:suppressAutoHyphens/>
              <w:rPr>
                <w:color w:val="000000"/>
                <w:sz w:val="18"/>
                <w:szCs w:val="18"/>
              </w:rPr>
            </w:pPr>
            <w:r w:rsidRPr="0001362A">
              <w:rPr>
                <w:color w:val="000000"/>
                <w:sz w:val="18"/>
                <w:szCs w:val="18"/>
              </w:rPr>
              <w:t>0,00 €</w:t>
            </w:r>
          </w:p>
        </w:tc>
      </w:tr>
      <w:tr w:rsidR="0001362A" w:rsidRPr="0001362A" w14:paraId="136B285B" w14:textId="77777777" w:rsidTr="00AB6886">
        <w:trPr>
          <w:trHeight w:val="735"/>
        </w:trPr>
        <w:tc>
          <w:tcPr>
            <w:tcW w:w="1408" w:type="dxa"/>
            <w:tcBorders>
              <w:top w:val="nil"/>
              <w:left w:val="single" w:sz="8" w:space="0" w:color="auto"/>
              <w:bottom w:val="nil"/>
              <w:right w:val="single" w:sz="4" w:space="0" w:color="auto"/>
            </w:tcBorders>
            <w:vAlign w:val="center"/>
            <w:hideMark/>
          </w:tcPr>
          <w:p w14:paraId="72B2FAB5" w14:textId="77777777" w:rsidR="0001362A" w:rsidRPr="0001362A" w:rsidRDefault="0001362A" w:rsidP="00677842">
            <w:pPr>
              <w:suppressAutoHyphens/>
              <w:rPr>
                <w:b/>
                <w:bCs/>
                <w:color w:val="000000"/>
                <w:sz w:val="18"/>
                <w:szCs w:val="18"/>
              </w:rPr>
            </w:pPr>
            <w:r w:rsidRPr="0001362A">
              <w:rPr>
                <w:b/>
                <w:bCs/>
                <w:color w:val="000000"/>
                <w:sz w:val="18"/>
                <w:szCs w:val="18"/>
              </w:rPr>
              <w:t>54711</w:t>
            </w:r>
          </w:p>
        </w:tc>
        <w:tc>
          <w:tcPr>
            <w:tcW w:w="4111" w:type="dxa"/>
            <w:tcBorders>
              <w:top w:val="nil"/>
              <w:left w:val="nil"/>
              <w:bottom w:val="nil"/>
              <w:right w:val="single" w:sz="4" w:space="0" w:color="auto"/>
            </w:tcBorders>
            <w:vAlign w:val="center"/>
            <w:hideMark/>
          </w:tcPr>
          <w:p w14:paraId="5748EC8F" w14:textId="77777777" w:rsidR="0001362A" w:rsidRPr="0001362A" w:rsidRDefault="0001362A" w:rsidP="00677842">
            <w:pPr>
              <w:suppressAutoHyphens/>
              <w:rPr>
                <w:color w:val="000000"/>
                <w:sz w:val="18"/>
                <w:szCs w:val="18"/>
              </w:rPr>
            </w:pPr>
            <w:r w:rsidRPr="0001362A">
              <w:rPr>
                <w:color w:val="000000"/>
                <w:sz w:val="18"/>
                <w:szCs w:val="18"/>
              </w:rPr>
              <w:t>Otplata glavnice primljenih zajmova od državnog proračuna - kratkoročnih</w:t>
            </w:r>
          </w:p>
        </w:tc>
        <w:tc>
          <w:tcPr>
            <w:tcW w:w="1328" w:type="dxa"/>
            <w:tcBorders>
              <w:top w:val="nil"/>
              <w:left w:val="nil"/>
              <w:bottom w:val="nil"/>
              <w:right w:val="single" w:sz="4" w:space="0" w:color="auto"/>
            </w:tcBorders>
            <w:vAlign w:val="center"/>
            <w:hideMark/>
          </w:tcPr>
          <w:p w14:paraId="23A81F10" w14:textId="77777777" w:rsidR="0001362A" w:rsidRPr="0001362A" w:rsidRDefault="0001362A" w:rsidP="00677842">
            <w:pPr>
              <w:suppressAutoHyphens/>
              <w:rPr>
                <w:color w:val="000000"/>
                <w:sz w:val="18"/>
                <w:szCs w:val="18"/>
              </w:rPr>
            </w:pPr>
            <w:r w:rsidRPr="0001362A">
              <w:rPr>
                <w:color w:val="000000"/>
                <w:sz w:val="18"/>
                <w:szCs w:val="18"/>
              </w:rPr>
              <w:t>520.000,00 €</w:t>
            </w:r>
          </w:p>
        </w:tc>
        <w:tc>
          <w:tcPr>
            <w:tcW w:w="1282" w:type="dxa"/>
            <w:tcBorders>
              <w:top w:val="nil"/>
              <w:left w:val="nil"/>
              <w:bottom w:val="nil"/>
              <w:right w:val="single" w:sz="4" w:space="0" w:color="auto"/>
            </w:tcBorders>
            <w:vAlign w:val="center"/>
            <w:hideMark/>
          </w:tcPr>
          <w:p w14:paraId="03BC7EFC" w14:textId="77777777" w:rsidR="0001362A" w:rsidRPr="0001362A" w:rsidRDefault="0001362A" w:rsidP="00677842">
            <w:pPr>
              <w:suppressAutoHyphens/>
              <w:rPr>
                <w:color w:val="000000"/>
                <w:sz w:val="18"/>
                <w:szCs w:val="18"/>
              </w:rPr>
            </w:pPr>
            <w:r w:rsidRPr="0001362A">
              <w:rPr>
                <w:color w:val="000000"/>
                <w:sz w:val="18"/>
                <w:szCs w:val="18"/>
              </w:rPr>
              <w:t>25.000,00 €</w:t>
            </w:r>
          </w:p>
        </w:tc>
        <w:tc>
          <w:tcPr>
            <w:tcW w:w="1276" w:type="dxa"/>
            <w:tcBorders>
              <w:top w:val="nil"/>
              <w:left w:val="nil"/>
              <w:bottom w:val="nil"/>
              <w:right w:val="single" w:sz="8" w:space="0" w:color="auto"/>
            </w:tcBorders>
            <w:vAlign w:val="center"/>
            <w:hideMark/>
          </w:tcPr>
          <w:p w14:paraId="716038AD" w14:textId="77777777" w:rsidR="0001362A" w:rsidRPr="0001362A" w:rsidRDefault="0001362A" w:rsidP="00677842">
            <w:pPr>
              <w:suppressAutoHyphens/>
              <w:rPr>
                <w:color w:val="000000"/>
                <w:sz w:val="18"/>
                <w:szCs w:val="18"/>
              </w:rPr>
            </w:pPr>
            <w:r w:rsidRPr="0001362A">
              <w:rPr>
                <w:color w:val="000000"/>
                <w:sz w:val="18"/>
                <w:szCs w:val="18"/>
              </w:rPr>
              <w:t>545.000,00 €</w:t>
            </w:r>
          </w:p>
        </w:tc>
      </w:tr>
      <w:tr w:rsidR="0001362A" w:rsidRPr="0001362A" w14:paraId="511CDB5B" w14:textId="77777777" w:rsidTr="00AB6886">
        <w:trPr>
          <w:trHeight w:val="315"/>
        </w:trPr>
        <w:tc>
          <w:tcPr>
            <w:tcW w:w="1408" w:type="dxa"/>
            <w:tcBorders>
              <w:top w:val="single" w:sz="8" w:space="0" w:color="auto"/>
              <w:left w:val="single" w:sz="8" w:space="0" w:color="auto"/>
              <w:bottom w:val="single" w:sz="8" w:space="0" w:color="auto"/>
              <w:right w:val="single" w:sz="4" w:space="0" w:color="auto"/>
            </w:tcBorders>
            <w:vAlign w:val="center"/>
            <w:hideMark/>
          </w:tcPr>
          <w:p w14:paraId="10F7E6EE" w14:textId="77777777" w:rsidR="0001362A" w:rsidRPr="0001362A" w:rsidRDefault="0001362A" w:rsidP="00677842">
            <w:pPr>
              <w:suppressAutoHyphens/>
              <w:rPr>
                <w:b/>
                <w:bCs/>
                <w:color w:val="000000"/>
                <w:sz w:val="18"/>
                <w:szCs w:val="18"/>
              </w:rPr>
            </w:pPr>
            <w:r w:rsidRPr="0001362A">
              <w:rPr>
                <w:b/>
                <w:bCs/>
                <w:color w:val="000000"/>
                <w:sz w:val="18"/>
                <w:szCs w:val="18"/>
              </w:rPr>
              <w:t> </w:t>
            </w:r>
          </w:p>
        </w:tc>
        <w:tc>
          <w:tcPr>
            <w:tcW w:w="4111" w:type="dxa"/>
            <w:tcBorders>
              <w:top w:val="single" w:sz="8" w:space="0" w:color="auto"/>
              <w:left w:val="nil"/>
              <w:bottom w:val="single" w:sz="8" w:space="0" w:color="auto"/>
              <w:right w:val="single" w:sz="4" w:space="0" w:color="auto"/>
            </w:tcBorders>
            <w:vAlign w:val="center"/>
            <w:hideMark/>
          </w:tcPr>
          <w:p w14:paraId="1162F0F6" w14:textId="77777777" w:rsidR="0001362A" w:rsidRPr="0001362A" w:rsidRDefault="0001362A" w:rsidP="00677842">
            <w:pPr>
              <w:suppressAutoHyphens/>
              <w:rPr>
                <w:b/>
                <w:bCs/>
                <w:color w:val="000000"/>
                <w:sz w:val="18"/>
                <w:szCs w:val="18"/>
              </w:rPr>
            </w:pPr>
            <w:r w:rsidRPr="0001362A">
              <w:rPr>
                <w:b/>
                <w:bCs/>
                <w:color w:val="000000"/>
                <w:sz w:val="18"/>
                <w:szCs w:val="18"/>
              </w:rPr>
              <w:t>SVEUKUPNO</w:t>
            </w:r>
          </w:p>
        </w:tc>
        <w:tc>
          <w:tcPr>
            <w:tcW w:w="1328" w:type="dxa"/>
            <w:tcBorders>
              <w:top w:val="single" w:sz="8" w:space="0" w:color="auto"/>
              <w:left w:val="nil"/>
              <w:bottom w:val="single" w:sz="8" w:space="0" w:color="auto"/>
              <w:right w:val="single" w:sz="4" w:space="0" w:color="auto"/>
            </w:tcBorders>
            <w:vAlign w:val="center"/>
            <w:hideMark/>
          </w:tcPr>
          <w:p w14:paraId="1BC2BF32" w14:textId="77777777" w:rsidR="0001362A" w:rsidRPr="0001362A" w:rsidRDefault="0001362A" w:rsidP="00677842">
            <w:pPr>
              <w:suppressAutoHyphens/>
              <w:rPr>
                <w:b/>
                <w:bCs/>
                <w:color w:val="000000"/>
                <w:sz w:val="18"/>
                <w:szCs w:val="18"/>
              </w:rPr>
            </w:pPr>
            <w:r w:rsidRPr="0001362A">
              <w:rPr>
                <w:b/>
                <w:bCs/>
                <w:color w:val="000000"/>
                <w:sz w:val="18"/>
                <w:szCs w:val="18"/>
              </w:rPr>
              <w:t> </w:t>
            </w:r>
          </w:p>
        </w:tc>
        <w:tc>
          <w:tcPr>
            <w:tcW w:w="1282" w:type="dxa"/>
            <w:tcBorders>
              <w:top w:val="single" w:sz="8" w:space="0" w:color="auto"/>
              <w:left w:val="nil"/>
              <w:bottom w:val="single" w:sz="8" w:space="0" w:color="auto"/>
              <w:right w:val="single" w:sz="4" w:space="0" w:color="auto"/>
            </w:tcBorders>
            <w:vAlign w:val="center"/>
            <w:hideMark/>
          </w:tcPr>
          <w:p w14:paraId="192DB2FD" w14:textId="77777777" w:rsidR="0001362A" w:rsidRPr="0001362A" w:rsidRDefault="0001362A" w:rsidP="00677842">
            <w:pPr>
              <w:suppressAutoHyphens/>
              <w:rPr>
                <w:b/>
                <w:bCs/>
                <w:color w:val="000000"/>
                <w:sz w:val="18"/>
                <w:szCs w:val="18"/>
              </w:rPr>
            </w:pPr>
            <w:r w:rsidRPr="0001362A">
              <w:rPr>
                <w:b/>
                <w:bCs/>
                <w:color w:val="000000"/>
                <w:sz w:val="18"/>
                <w:szCs w:val="18"/>
              </w:rPr>
              <w:t>0,00 €</w:t>
            </w:r>
          </w:p>
        </w:tc>
        <w:tc>
          <w:tcPr>
            <w:tcW w:w="1276" w:type="dxa"/>
            <w:tcBorders>
              <w:top w:val="single" w:sz="8" w:space="0" w:color="auto"/>
              <w:left w:val="nil"/>
              <w:bottom w:val="single" w:sz="8" w:space="0" w:color="auto"/>
              <w:right w:val="single" w:sz="8" w:space="0" w:color="auto"/>
            </w:tcBorders>
            <w:vAlign w:val="center"/>
            <w:hideMark/>
          </w:tcPr>
          <w:p w14:paraId="093854E0" w14:textId="77777777" w:rsidR="0001362A" w:rsidRPr="0001362A" w:rsidRDefault="0001362A" w:rsidP="00677842">
            <w:pPr>
              <w:suppressAutoHyphens/>
              <w:rPr>
                <w:b/>
                <w:bCs/>
                <w:color w:val="000000"/>
                <w:sz w:val="18"/>
                <w:szCs w:val="18"/>
              </w:rPr>
            </w:pPr>
            <w:r w:rsidRPr="0001362A">
              <w:rPr>
                <w:b/>
                <w:bCs/>
                <w:color w:val="000000"/>
                <w:sz w:val="18"/>
                <w:szCs w:val="18"/>
              </w:rPr>
              <w:t> </w:t>
            </w:r>
          </w:p>
        </w:tc>
      </w:tr>
    </w:tbl>
    <w:p w14:paraId="2EB1B81D" w14:textId="77777777" w:rsidR="0001362A" w:rsidRPr="0001362A" w:rsidRDefault="0001362A" w:rsidP="0001362A">
      <w:pPr>
        <w:rPr>
          <w:lang w:eastAsia="hr-HR"/>
        </w:rPr>
        <w:sectPr w:rsidR="0001362A" w:rsidRPr="0001362A" w:rsidSect="00C21482">
          <w:pgSz w:w="11906" w:h="16838" w:code="9"/>
          <w:pgMar w:top="1418" w:right="1134" w:bottom="1418" w:left="1418" w:header="709" w:footer="709" w:gutter="0"/>
          <w:cols w:space="708"/>
          <w:docGrid w:linePitch="360"/>
        </w:sectPr>
      </w:pPr>
    </w:p>
    <w:p w14:paraId="0753FEAA" w14:textId="77777777" w:rsidR="002412CE" w:rsidRPr="00430C4D" w:rsidRDefault="00916BD2">
      <w:pPr>
        <w:pStyle w:val="Naslov2"/>
        <w:numPr>
          <w:ilvl w:val="0"/>
          <w:numId w:val="24"/>
        </w:numPr>
        <w:rPr>
          <w:sz w:val="24"/>
          <w:szCs w:val="24"/>
        </w:rPr>
      </w:pPr>
      <w:bookmarkStart w:id="33" w:name="_Toc162950959"/>
      <w:r w:rsidRPr="00430C4D">
        <w:rPr>
          <w:sz w:val="24"/>
          <w:szCs w:val="24"/>
        </w:rPr>
        <w:t>METODOLOGIJA IZRAČUNA UKUPNOG MANJK</w:t>
      </w:r>
      <w:r w:rsidR="004A543F" w:rsidRPr="00430C4D">
        <w:rPr>
          <w:sz w:val="24"/>
          <w:szCs w:val="24"/>
        </w:rPr>
        <w:t>A</w:t>
      </w:r>
      <w:r w:rsidRPr="00430C4D">
        <w:rPr>
          <w:sz w:val="24"/>
          <w:szCs w:val="24"/>
        </w:rPr>
        <w:t>/VIŠK</w:t>
      </w:r>
      <w:r w:rsidR="004A543F" w:rsidRPr="00430C4D">
        <w:rPr>
          <w:sz w:val="24"/>
          <w:szCs w:val="24"/>
        </w:rPr>
        <w:t>A</w:t>
      </w:r>
      <w:r w:rsidRPr="00430C4D">
        <w:rPr>
          <w:sz w:val="24"/>
          <w:szCs w:val="24"/>
        </w:rPr>
        <w:t xml:space="preserve"> PRORAČUNA</w:t>
      </w:r>
      <w:bookmarkEnd w:id="33"/>
    </w:p>
    <w:p w14:paraId="3C5D6FF0" w14:textId="77777777" w:rsidR="00916BD2" w:rsidRPr="00430C4D" w:rsidRDefault="00916BD2" w:rsidP="00156DAC">
      <w:pPr>
        <w:autoSpaceDE w:val="0"/>
        <w:autoSpaceDN w:val="0"/>
        <w:adjustRightInd w:val="0"/>
        <w:spacing w:after="0" w:line="240" w:lineRule="auto"/>
        <w:rPr>
          <w:rFonts w:asciiTheme="minorHAnsi" w:hAnsiTheme="minorHAnsi"/>
          <w:b/>
          <w:bCs/>
          <w:color w:val="000000"/>
          <w:sz w:val="23"/>
          <w:szCs w:val="23"/>
        </w:rPr>
      </w:pPr>
    </w:p>
    <w:p w14:paraId="679C1C28" w14:textId="6E226B56" w:rsidR="00D35DB6" w:rsidRDefault="00D35DB6" w:rsidP="00916BD2">
      <w:pPr>
        <w:jc w:val="both"/>
        <w:rPr>
          <w:rFonts w:asciiTheme="minorHAnsi" w:hAnsiTheme="minorHAnsi"/>
          <w:color w:val="000000" w:themeColor="text1"/>
        </w:rPr>
      </w:pPr>
      <w:r w:rsidRPr="00430C4D">
        <w:rPr>
          <w:rFonts w:asciiTheme="minorHAnsi" w:hAnsiTheme="minorHAnsi"/>
          <w:color w:val="000000" w:themeColor="text1"/>
        </w:rPr>
        <w:t>Utvrđivanje rezultata poslovanja</w:t>
      </w:r>
      <w:r w:rsidR="00960B11" w:rsidRPr="00430C4D">
        <w:rPr>
          <w:rFonts w:asciiTheme="minorHAnsi" w:hAnsiTheme="minorHAnsi"/>
          <w:color w:val="000000" w:themeColor="text1"/>
        </w:rPr>
        <w:t xml:space="preserve"> za Grad </w:t>
      </w:r>
      <w:r w:rsidRPr="00430C4D">
        <w:rPr>
          <w:rFonts w:asciiTheme="minorHAnsi" w:hAnsiTheme="minorHAnsi"/>
          <w:color w:val="000000" w:themeColor="text1"/>
        </w:rPr>
        <w:t>:</w:t>
      </w:r>
    </w:p>
    <w:tbl>
      <w:tblPr>
        <w:tblW w:w="14312" w:type="dxa"/>
        <w:tblLook w:val="04A0" w:firstRow="1" w:lastRow="0" w:firstColumn="1" w:lastColumn="0" w:noHBand="0" w:noVBand="1"/>
      </w:tblPr>
      <w:tblGrid>
        <w:gridCol w:w="800"/>
        <w:gridCol w:w="940"/>
        <w:gridCol w:w="3500"/>
        <w:gridCol w:w="1984"/>
        <w:gridCol w:w="1154"/>
        <w:gridCol w:w="1340"/>
        <w:gridCol w:w="930"/>
        <w:gridCol w:w="3664"/>
      </w:tblGrid>
      <w:tr w:rsidR="000923E8" w:rsidRPr="000923E8" w14:paraId="1263A431" w14:textId="77777777" w:rsidTr="000923E8">
        <w:trPr>
          <w:trHeight w:val="300"/>
        </w:trPr>
        <w:tc>
          <w:tcPr>
            <w:tcW w:w="800"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220F5BD8" w14:textId="47270F06" w:rsidR="000923E8" w:rsidRPr="000923E8" w:rsidRDefault="000923E8" w:rsidP="000923E8">
            <w:pPr>
              <w:spacing w:after="0" w:line="240" w:lineRule="auto"/>
              <w:jc w:val="center"/>
              <w:rPr>
                <w:rFonts w:cs="Calibri"/>
                <w:b/>
                <w:bCs/>
                <w:sz w:val="16"/>
                <w:szCs w:val="16"/>
                <w:lang w:eastAsia="hr-HR"/>
              </w:rPr>
            </w:pPr>
            <w:r w:rsidRPr="000923E8">
              <w:rPr>
                <w:rFonts w:cs="Calibri"/>
                <w:b/>
                <w:bCs/>
                <w:sz w:val="16"/>
                <w:szCs w:val="16"/>
                <w:lang w:eastAsia="hr-HR"/>
              </w:rPr>
              <w:t>DOKUM</w:t>
            </w:r>
            <w:r>
              <w:rPr>
                <w:rFonts w:cs="Calibri"/>
                <w:b/>
                <w:bCs/>
                <w:sz w:val="16"/>
                <w:szCs w:val="16"/>
                <w:lang w:eastAsia="hr-HR"/>
              </w:rPr>
              <w:t>.</w:t>
            </w:r>
          </w:p>
        </w:tc>
        <w:tc>
          <w:tcPr>
            <w:tcW w:w="940" w:type="dxa"/>
            <w:tcBorders>
              <w:top w:val="single" w:sz="4" w:space="0" w:color="auto"/>
              <w:left w:val="nil"/>
              <w:bottom w:val="single" w:sz="4" w:space="0" w:color="auto"/>
              <w:right w:val="single" w:sz="4" w:space="0" w:color="auto"/>
            </w:tcBorders>
            <w:shd w:val="clear" w:color="000000" w:fill="FFEB9C"/>
            <w:noWrap/>
            <w:vAlign w:val="bottom"/>
            <w:hideMark/>
          </w:tcPr>
          <w:p w14:paraId="4243357A" w14:textId="77777777" w:rsidR="000923E8" w:rsidRPr="000923E8" w:rsidRDefault="000923E8" w:rsidP="000923E8">
            <w:pPr>
              <w:spacing w:after="0" w:line="240" w:lineRule="auto"/>
              <w:jc w:val="center"/>
              <w:rPr>
                <w:rFonts w:cs="Calibri"/>
                <w:b/>
                <w:bCs/>
                <w:sz w:val="16"/>
                <w:szCs w:val="16"/>
                <w:lang w:eastAsia="hr-HR"/>
              </w:rPr>
            </w:pPr>
            <w:r w:rsidRPr="000923E8">
              <w:rPr>
                <w:rFonts w:cs="Calibri"/>
                <w:b/>
                <w:bCs/>
                <w:sz w:val="16"/>
                <w:szCs w:val="16"/>
                <w:lang w:eastAsia="hr-HR"/>
              </w:rPr>
              <w:t>KONTO</w:t>
            </w:r>
          </w:p>
        </w:tc>
        <w:tc>
          <w:tcPr>
            <w:tcW w:w="3500" w:type="dxa"/>
            <w:tcBorders>
              <w:top w:val="single" w:sz="4" w:space="0" w:color="auto"/>
              <w:left w:val="nil"/>
              <w:bottom w:val="single" w:sz="4" w:space="0" w:color="auto"/>
              <w:right w:val="single" w:sz="4" w:space="0" w:color="auto"/>
            </w:tcBorders>
            <w:shd w:val="clear" w:color="000000" w:fill="FFEB9C"/>
            <w:noWrap/>
            <w:vAlign w:val="bottom"/>
            <w:hideMark/>
          </w:tcPr>
          <w:p w14:paraId="27675227" w14:textId="77777777" w:rsidR="000923E8" w:rsidRPr="000923E8" w:rsidRDefault="000923E8" w:rsidP="000923E8">
            <w:pPr>
              <w:spacing w:after="0" w:line="240" w:lineRule="auto"/>
              <w:jc w:val="center"/>
              <w:rPr>
                <w:rFonts w:cs="Calibri"/>
                <w:b/>
                <w:bCs/>
                <w:sz w:val="16"/>
                <w:szCs w:val="16"/>
                <w:lang w:eastAsia="hr-HR"/>
              </w:rPr>
            </w:pPr>
            <w:r w:rsidRPr="000923E8">
              <w:rPr>
                <w:rFonts w:cs="Calibri"/>
                <w:b/>
                <w:bCs/>
                <w:sz w:val="16"/>
                <w:szCs w:val="16"/>
                <w:lang w:eastAsia="hr-HR"/>
              </w:rPr>
              <w:t>KONTO_NAZIV</w:t>
            </w:r>
          </w:p>
        </w:tc>
        <w:tc>
          <w:tcPr>
            <w:tcW w:w="1984" w:type="dxa"/>
            <w:tcBorders>
              <w:top w:val="single" w:sz="4" w:space="0" w:color="auto"/>
              <w:left w:val="nil"/>
              <w:bottom w:val="single" w:sz="4" w:space="0" w:color="auto"/>
              <w:right w:val="single" w:sz="4" w:space="0" w:color="auto"/>
            </w:tcBorders>
            <w:shd w:val="clear" w:color="000000" w:fill="FFEB9C"/>
            <w:noWrap/>
            <w:vAlign w:val="bottom"/>
            <w:hideMark/>
          </w:tcPr>
          <w:p w14:paraId="41C76AEC" w14:textId="77777777" w:rsidR="000923E8" w:rsidRPr="000923E8" w:rsidRDefault="000923E8" w:rsidP="000923E8">
            <w:pPr>
              <w:spacing w:after="0" w:line="240" w:lineRule="auto"/>
              <w:jc w:val="center"/>
              <w:rPr>
                <w:rFonts w:cs="Calibri"/>
                <w:b/>
                <w:bCs/>
                <w:sz w:val="16"/>
                <w:szCs w:val="16"/>
                <w:lang w:eastAsia="hr-HR"/>
              </w:rPr>
            </w:pPr>
            <w:r w:rsidRPr="000923E8">
              <w:rPr>
                <w:rFonts w:cs="Calibri"/>
                <w:b/>
                <w:bCs/>
                <w:sz w:val="16"/>
                <w:szCs w:val="16"/>
                <w:lang w:eastAsia="hr-HR"/>
              </w:rPr>
              <w:t>OPIS</w:t>
            </w:r>
          </w:p>
        </w:tc>
        <w:tc>
          <w:tcPr>
            <w:tcW w:w="1154" w:type="dxa"/>
            <w:tcBorders>
              <w:top w:val="single" w:sz="4" w:space="0" w:color="auto"/>
              <w:left w:val="nil"/>
              <w:bottom w:val="single" w:sz="4" w:space="0" w:color="auto"/>
              <w:right w:val="single" w:sz="4" w:space="0" w:color="auto"/>
            </w:tcBorders>
            <w:shd w:val="clear" w:color="000000" w:fill="FFEB9C"/>
            <w:noWrap/>
            <w:vAlign w:val="bottom"/>
            <w:hideMark/>
          </w:tcPr>
          <w:p w14:paraId="1A5DC7E3" w14:textId="77777777" w:rsidR="000923E8" w:rsidRPr="000923E8" w:rsidRDefault="000923E8" w:rsidP="000923E8">
            <w:pPr>
              <w:spacing w:after="0" w:line="240" w:lineRule="auto"/>
              <w:jc w:val="center"/>
              <w:rPr>
                <w:rFonts w:cs="Calibri"/>
                <w:b/>
                <w:bCs/>
                <w:sz w:val="16"/>
                <w:szCs w:val="16"/>
                <w:lang w:eastAsia="hr-HR"/>
              </w:rPr>
            </w:pPr>
            <w:r w:rsidRPr="000923E8">
              <w:rPr>
                <w:rFonts w:cs="Calibri"/>
                <w:b/>
                <w:bCs/>
                <w:sz w:val="16"/>
                <w:szCs w:val="16"/>
                <w:lang w:eastAsia="hr-HR"/>
              </w:rPr>
              <w:t>DUGUJE_EUR</w:t>
            </w:r>
          </w:p>
        </w:tc>
        <w:tc>
          <w:tcPr>
            <w:tcW w:w="1340" w:type="dxa"/>
            <w:tcBorders>
              <w:top w:val="single" w:sz="4" w:space="0" w:color="auto"/>
              <w:left w:val="nil"/>
              <w:bottom w:val="single" w:sz="4" w:space="0" w:color="auto"/>
              <w:right w:val="single" w:sz="4" w:space="0" w:color="auto"/>
            </w:tcBorders>
            <w:shd w:val="clear" w:color="000000" w:fill="FFEB9C"/>
            <w:noWrap/>
            <w:vAlign w:val="bottom"/>
            <w:hideMark/>
          </w:tcPr>
          <w:p w14:paraId="1ACA1560" w14:textId="77777777" w:rsidR="000923E8" w:rsidRPr="000923E8" w:rsidRDefault="000923E8" w:rsidP="000923E8">
            <w:pPr>
              <w:spacing w:after="0" w:line="240" w:lineRule="auto"/>
              <w:jc w:val="center"/>
              <w:rPr>
                <w:rFonts w:cs="Calibri"/>
                <w:b/>
                <w:bCs/>
                <w:sz w:val="16"/>
                <w:szCs w:val="16"/>
                <w:lang w:eastAsia="hr-HR"/>
              </w:rPr>
            </w:pPr>
            <w:r w:rsidRPr="000923E8">
              <w:rPr>
                <w:rFonts w:cs="Calibri"/>
                <w:b/>
                <w:bCs/>
                <w:sz w:val="16"/>
                <w:szCs w:val="16"/>
                <w:lang w:eastAsia="hr-HR"/>
              </w:rPr>
              <w:t>POTRAŽUJE_EUR</w:t>
            </w:r>
          </w:p>
        </w:tc>
        <w:tc>
          <w:tcPr>
            <w:tcW w:w="930" w:type="dxa"/>
            <w:tcBorders>
              <w:top w:val="single" w:sz="4" w:space="0" w:color="auto"/>
              <w:left w:val="nil"/>
              <w:bottom w:val="single" w:sz="4" w:space="0" w:color="auto"/>
              <w:right w:val="single" w:sz="4" w:space="0" w:color="auto"/>
            </w:tcBorders>
            <w:shd w:val="clear" w:color="000000" w:fill="FFEB9C"/>
            <w:noWrap/>
            <w:vAlign w:val="bottom"/>
            <w:hideMark/>
          </w:tcPr>
          <w:p w14:paraId="55A2C968" w14:textId="77777777" w:rsidR="000923E8" w:rsidRPr="000923E8" w:rsidRDefault="000923E8" w:rsidP="000923E8">
            <w:pPr>
              <w:spacing w:after="0" w:line="240" w:lineRule="auto"/>
              <w:jc w:val="center"/>
              <w:rPr>
                <w:rFonts w:cs="Calibri"/>
                <w:b/>
                <w:bCs/>
                <w:sz w:val="16"/>
                <w:szCs w:val="16"/>
                <w:lang w:eastAsia="hr-HR"/>
              </w:rPr>
            </w:pPr>
            <w:r w:rsidRPr="000923E8">
              <w:rPr>
                <w:rFonts w:cs="Calibri"/>
                <w:b/>
                <w:bCs/>
                <w:sz w:val="16"/>
                <w:szCs w:val="16"/>
                <w:lang w:eastAsia="hr-HR"/>
              </w:rPr>
              <w:t>IZVOR_FIN</w:t>
            </w:r>
          </w:p>
        </w:tc>
        <w:tc>
          <w:tcPr>
            <w:tcW w:w="3664" w:type="dxa"/>
            <w:tcBorders>
              <w:top w:val="single" w:sz="4" w:space="0" w:color="auto"/>
              <w:left w:val="nil"/>
              <w:bottom w:val="single" w:sz="4" w:space="0" w:color="auto"/>
              <w:right w:val="single" w:sz="4" w:space="0" w:color="auto"/>
            </w:tcBorders>
            <w:shd w:val="clear" w:color="000000" w:fill="FFEB9C"/>
            <w:noWrap/>
            <w:vAlign w:val="bottom"/>
            <w:hideMark/>
          </w:tcPr>
          <w:p w14:paraId="61158A33" w14:textId="77777777" w:rsidR="000923E8" w:rsidRPr="000923E8" w:rsidRDefault="000923E8" w:rsidP="000923E8">
            <w:pPr>
              <w:spacing w:after="0" w:line="240" w:lineRule="auto"/>
              <w:jc w:val="center"/>
              <w:rPr>
                <w:rFonts w:cs="Calibri"/>
                <w:b/>
                <w:bCs/>
                <w:sz w:val="16"/>
                <w:szCs w:val="16"/>
                <w:lang w:eastAsia="hr-HR"/>
              </w:rPr>
            </w:pPr>
            <w:r w:rsidRPr="000923E8">
              <w:rPr>
                <w:rFonts w:cs="Calibri"/>
                <w:b/>
                <w:bCs/>
                <w:sz w:val="16"/>
                <w:szCs w:val="16"/>
                <w:lang w:eastAsia="hr-HR"/>
              </w:rPr>
              <w:t>IZVOR_FIN_NAZIV</w:t>
            </w:r>
          </w:p>
        </w:tc>
      </w:tr>
      <w:tr w:rsidR="000923E8" w:rsidRPr="000923E8" w14:paraId="0D4F2ED3"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39EA13A"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479BF51A"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9212100</w:t>
            </w:r>
          </w:p>
        </w:tc>
        <w:tc>
          <w:tcPr>
            <w:tcW w:w="3500" w:type="dxa"/>
            <w:tcBorders>
              <w:top w:val="nil"/>
              <w:left w:val="nil"/>
              <w:bottom w:val="single" w:sz="4" w:space="0" w:color="auto"/>
              <w:right w:val="single" w:sz="4" w:space="0" w:color="auto"/>
            </w:tcBorders>
            <w:shd w:val="clear" w:color="auto" w:fill="auto"/>
            <w:noWrap/>
            <w:vAlign w:val="bottom"/>
            <w:hideMark/>
          </w:tcPr>
          <w:p w14:paraId="4516C7C7"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Obračun prihoda i rashoda od nefinancijske imovine</w:t>
            </w:r>
          </w:p>
        </w:tc>
        <w:tc>
          <w:tcPr>
            <w:tcW w:w="1984" w:type="dxa"/>
            <w:tcBorders>
              <w:top w:val="nil"/>
              <w:left w:val="nil"/>
              <w:bottom w:val="single" w:sz="4" w:space="0" w:color="auto"/>
              <w:right w:val="single" w:sz="4" w:space="0" w:color="auto"/>
            </w:tcBorders>
            <w:shd w:val="clear" w:color="auto" w:fill="auto"/>
            <w:noWrap/>
            <w:vAlign w:val="bottom"/>
            <w:hideMark/>
          </w:tcPr>
          <w:p w14:paraId="15FAF543"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579FC841"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1340" w:type="dxa"/>
            <w:tcBorders>
              <w:top w:val="nil"/>
              <w:left w:val="nil"/>
              <w:bottom w:val="single" w:sz="4" w:space="0" w:color="auto"/>
              <w:right w:val="single" w:sz="4" w:space="0" w:color="auto"/>
            </w:tcBorders>
            <w:shd w:val="clear" w:color="auto" w:fill="auto"/>
            <w:noWrap/>
            <w:vAlign w:val="bottom"/>
            <w:hideMark/>
          </w:tcPr>
          <w:p w14:paraId="27D2594E"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148.698,56</w:t>
            </w:r>
          </w:p>
        </w:tc>
        <w:tc>
          <w:tcPr>
            <w:tcW w:w="930" w:type="dxa"/>
            <w:tcBorders>
              <w:top w:val="nil"/>
              <w:left w:val="nil"/>
              <w:bottom w:val="single" w:sz="4" w:space="0" w:color="auto"/>
              <w:right w:val="single" w:sz="4" w:space="0" w:color="auto"/>
            </w:tcBorders>
            <w:shd w:val="clear" w:color="auto" w:fill="auto"/>
            <w:noWrap/>
            <w:vAlign w:val="bottom"/>
            <w:hideMark/>
          </w:tcPr>
          <w:p w14:paraId="4BB8CA32"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61</w:t>
            </w:r>
          </w:p>
        </w:tc>
        <w:tc>
          <w:tcPr>
            <w:tcW w:w="3664" w:type="dxa"/>
            <w:tcBorders>
              <w:top w:val="nil"/>
              <w:left w:val="nil"/>
              <w:bottom w:val="single" w:sz="4" w:space="0" w:color="auto"/>
              <w:right w:val="single" w:sz="4" w:space="0" w:color="auto"/>
            </w:tcBorders>
            <w:shd w:val="clear" w:color="auto" w:fill="auto"/>
            <w:noWrap/>
            <w:vAlign w:val="bottom"/>
            <w:hideMark/>
          </w:tcPr>
          <w:p w14:paraId="0B31B73C"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Prihodi od prodaje i zamjene nefinancijske imovine</w:t>
            </w:r>
          </w:p>
        </w:tc>
      </w:tr>
      <w:tr w:rsidR="000923E8" w:rsidRPr="000923E8" w14:paraId="24C96AC3"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1C406B5"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48420E1E"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7911100</w:t>
            </w:r>
          </w:p>
        </w:tc>
        <w:tc>
          <w:tcPr>
            <w:tcW w:w="3500" w:type="dxa"/>
            <w:tcBorders>
              <w:top w:val="nil"/>
              <w:left w:val="nil"/>
              <w:bottom w:val="single" w:sz="4" w:space="0" w:color="auto"/>
              <w:right w:val="single" w:sz="4" w:space="0" w:color="auto"/>
            </w:tcBorders>
            <w:shd w:val="clear" w:color="auto" w:fill="auto"/>
            <w:noWrap/>
            <w:vAlign w:val="bottom"/>
            <w:hideMark/>
          </w:tcPr>
          <w:p w14:paraId="29246FDD"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Raspored prihoda</w:t>
            </w:r>
          </w:p>
        </w:tc>
        <w:tc>
          <w:tcPr>
            <w:tcW w:w="1984" w:type="dxa"/>
            <w:tcBorders>
              <w:top w:val="nil"/>
              <w:left w:val="nil"/>
              <w:bottom w:val="single" w:sz="4" w:space="0" w:color="auto"/>
              <w:right w:val="single" w:sz="4" w:space="0" w:color="auto"/>
            </w:tcBorders>
            <w:shd w:val="clear" w:color="auto" w:fill="auto"/>
            <w:noWrap/>
            <w:vAlign w:val="bottom"/>
            <w:hideMark/>
          </w:tcPr>
          <w:p w14:paraId="75E43864"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4F543CA1"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148.698,56</w:t>
            </w:r>
          </w:p>
        </w:tc>
        <w:tc>
          <w:tcPr>
            <w:tcW w:w="1340" w:type="dxa"/>
            <w:tcBorders>
              <w:top w:val="nil"/>
              <w:left w:val="nil"/>
              <w:bottom w:val="single" w:sz="4" w:space="0" w:color="auto"/>
              <w:right w:val="single" w:sz="4" w:space="0" w:color="auto"/>
            </w:tcBorders>
            <w:shd w:val="clear" w:color="auto" w:fill="auto"/>
            <w:noWrap/>
            <w:vAlign w:val="bottom"/>
            <w:hideMark/>
          </w:tcPr>
          <w:p w14:paraId="6DA6C055"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930" w:type="dxa"/>
            <w:tcBorders>
              <w:top w:val="nil"/>
              <w:left w:val="nil"/>
              <w:bottom w:val="single" w:sz="4" w:space="0" w:color="auto"/>
              <w:right w:val="single" w:sz="4" w:space="0" w:color="auto"/>
            </w:tcBorders>
            <w:shd w:val="clear" w:color="auto" w:fill="auto"/>
            <w:noWrap/>
            <w:vAlign w:val="bottom"/>
            <w:hideMark/>
          </w:tcPr>
          <w:p w14:paraId="312D6089"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61</w:t>
            </w:r>
          </w:p>
        </w:tc>
        <w:tc>
          <w:tcPr>
            <w:tcW w:w="3664" w:type="dxa"/>
            <w:tcBorders>
              <w:top w:val="nil"/>
              <w:left w:val="nil"/>
              <w:bottom w:val="single" w:sz="4" w:space="0" w:color="auto"/>
              <w:right w:val="single" w:sz="4" w:space="0" w:color="auto"/>
            </w:tcBorders>
            <w:shd w:val="clear" w:color="auto" w:fill="auto"/>
            <w:noWrap/>
            <w:vAlign w:val="bottom"/>
            <w:hideMark/>
          </w:tcPr>
          <w:p w14:paraId="34DD31BA"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Prihodi od prodaje i zamjene nefinancijske imovine</w:t>
            </w:r>
          </w:p>
        </w:tc>
      </w:tr>
      <w:tr w:rsidR="000923E8" w:rsidRPr="000923E8" w14:paraId="20064142"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E118B89"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6222F8A9"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9211100</w:t>
            </w:r>
          </w:p>
        </w:tc>
        <w:tc>
          <w:tcPr>
            <w:tcW w:w="3500" w:type="dxa"/>
            <w:tcBorders>
              <w:top w:val="nil"/>
              <w:left w:val="nil"/>
              <w:bottom w:val="single" w:sz="4" w:space="0" w:color="auto"/>
              <w:right w:val="single" w:sz="4" w:space="0" w:color="auto"/>
            </w:tcBorders>
            <w:shd w:val="clear" w:color="auto" w:fill="auto"/>
            <w:noWrap/>
            <w:vAlign w:val="bottom"/>
            <w:hideMark/>
          </w:tcPr>
          <w:p w14:paraId="72AA48D4"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Obračun prihoda i rashoda poslovanja</w:t>
            </w:r>
          </w:p>
        </w:tc>
        <w:tc>
          <w:tcPr>
            <w:tcW w:w="1984" w:type="dxa"/>
            <w:tcBorders>
              <w:top w:val="nil"/>
              <w:left w:val="nil"/>
              <w:bottom w:val="single" w:sz="4" w:space="0" w:color="auto"/>
              <w:right w:val="single" w:sz="4" w:space="0" w:color="auto"/>
            </w:tcBorders>
            <w:shd w:val="clear" w:color="auto" w:fill="auto"/>
            <w:noWrap/>
            <w:vAlign w:val="bottom"/>
            <w:hideMark/>
          </w:tcPr>
          <w:p w14:paraId="09B8DA44"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139A0FE3"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1340" w:type="dxa"/>
            <w:tcBorders>
              <w:top w:val="nil"/>
              <w:left w:val="nil"/>
              <w:bottom w:val="single" w:sz="4" w:space="0" w:color="auto"/>
              <w:right w:val="single" w:sz="4" w:space="0" w:color="auto"/>
            </w:tcBorders>
            <w:shd w:val="clear" w:color="auto" w:fill="auto"/>
            <w:noWrap/>
            <w:vAlign w:val="bottom"/>
            <w:hideMark/>
          </w:tcPr>
          <w:p w14:paraId="18603F40"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680.640,30</w:t>
            </w:r>
          </w:p>
        </w:tc>
        <w:tc>
          <w:tcPr>
            <w:tcW w:w="930" w:type="dxa"/>
            <w:tcBorders>
              <w:top w:val="nil"/>
              <w:left w:val="nil"/>
              <w:bottom w:val="single" w:sz="4" w:space="0" w:color="auto"/>
              <w:right w:val="single" w:sz="4" w:space="0" w:color="auto"/>
            </w:tcBorders>
            <w:shd w:val="clear" w:color="auto" w:fill="auto"/>
            <w:noWrap/>
            <w:vAlign w:val="bottom"/>
            <w:hideMark/>
          </w:tcPr>
          <w:p w14:paraId="3F672E2D"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31</w:t>
            </w:r>
          </w:p>
        </w:tc>
        <w:tc>
          <w:tcPr>
            <w:tcW w:w="3664" w:type="dxa"/>
            <w:tcBorders>
              <w:top w:val="nil"/>
              <w:left w:val="nil"/>
              <w:bottom w:val="single" w:sz="4" w:space="0" w:color="auto"/>
              <w:right w:val="single" w:sz="4" w:space="0" w:color="auto"/>
            </w:tcBorders>
            <w:shd w:val="clear" w:color="auto" w:fill="auto"/>
            <w:noWrap/>
            <w:vAlign w:val="bottom"/>
            <w:hideMark/>
          </w:tcPr>
          <w:p w14:paraId="74634977"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Vlastiti prihodi</w:t>
            </w:r>
          </w:p>
        </w:tc>
      </w:tr>
      <w:tr w:rsidR="000923E8" w:rsidRPr="000923E8" w14:paraId="0BCFEAF0"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B025187"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12FE65A3"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6911100</w:t>
            </w:r>
          </w:p>
        </w:tc>
        <w:tc>
          <w:tcPr>
            <w:tcW w:w="3500" w:type="dxa"/>
            <w:tcBorders>
              <w:top w:val="nil"/>
              <w:left w:val="nil"/>
              <w:bottom w:val="single" w:sz="4" w:space="0" w:color="auto"/>
              <w:right w:val="single" w:sz="4" w:space="0" w:color="auto"/>
            </w:tcBorders>
            <w:shd w:val="clear" w:color="auto" w:fill="auto"/>
            <w:noWrap/>
            <w:vAlign w:val="bottom"/>
            <w:hideMark/>
          </w:tcPr>
          <w:p w14:paraId="448DDD88"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Raspored prihoda</w:t>
            </w:r>
          </w:p>
        </w:tc>
        <w:tc>
          <w:tcPr>
            <w:tcW w:w="1984" w:type="dxa"/>
            <w:tcBorders>
              <w:top w:val="nil"/>
              <w:left w:val="nil"/>
              <w:bottom w:val="single" w:sz="4" w:space="0" w:color="auto"/>
              <w:right w:val="single" w:sz="4" w:space="0" w:color="auto"/>
            </w:tcBorders>
            <w:shd w:val="clear" w:color="auto" w:fill="auto"/>
            <w:noWrap/>
            <w:vAlign w:val="bottom"/>
            <w:hideMark/>
          </w:tcPr>
          <w:p w14:paraId="1178708B"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54823892"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680.640,30</w:t>
            </w:r>
          </w:p>
        </w:tc>
        <w:tc>
          <w:tcPr>
            <w:tcW w:w="1340" w:type="dxa"/>
            <w:tcBorders>
              <w:top w:val="nil"/>
              <w:left w:val="nil"/>
              <w:bottom w:val="single" w:sz="4" w:space="0" w:color="auto"/>
              <w:right w:val="single" w:sz="4" w:space="0" w:color="auto"/>
            </w:tcBorders>
            <w:shd w:val="clear" w:color="auto" w:fill="auto"/>
            <w:noWrap/>
            <w:vAlign w:val="bottom"/>
            <w:hideMark/>
          </w:tcPr>
          <w:p w14:paraId="22C11C19"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930" w:type="dxa"/>
            <w:tcBorders>
              <w:top w:val="nil"/>
              <w:left w:val="nil"/>
              <w:bottom w:val="single" w:sz="4" w:space="0" w:color="auto"/>
              <w:right w:val="single" w:sz="4" w:space="0" w:color="auto"/>
            </w:tcBorders>
            <w:shd w:val="clear" w:color="auto" w:fill="auto"/>
            <w:noWrap/>
            <w:vAlign w:val="bottom"/>
            <w:hideMark/>
          </w:tcPr>
          <w:p w14:paraId="655FA380"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31</w:t>
            </w:r>
          </w:p>
        </w:tc>
        <w:tc>
          <w:tcPr>
            <w:tcW w:w="3664" w:type="dxa"/>
            <w:tcBorders>
              <w:top w:val="nil"/>
              <w:left w:val="nil"/>
              <w:bottom w:val="single" w:sz="4" w:space="0" w:color="auto"/>
              <w:right w:val="single" w:sz="4" w:space="0" w:color="auto"/>
            </w:tcBorders>
            <w:shd w:val="clear" w:color="auto" w:fill="auto"/>
            <w:noWrap/>
            <w:vAlign w:val="bottom"/>
            <w:hideMark/>
          </w:tcPr>
          <w:p w14:paraId="21105D16"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Vlastiti prihodi</w:t>
            </w:r>
          </w:p>
        </w:tc>
      </w:tr>
      <w:tr w:rsidR="000923E8" w:rsidRPr="000923E8" w14:paraId="6FB5E1F5"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274B9C7"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1307D0CD"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9211100</w:t>
            </w:r>
          </w:p>
        </w:tc>
        <w:tc>
          <w:tcPr>
            <w:tcW w:w="3500" w:type="dxa"/>
            <w:tcBorders>
              <w:top w:val="nil"/>
              <w:left w:val="nil"/>
              <w:bottom w:val="single" w:sz="4" w:space="0" w:color="auto"/>
              <w:right w:val="single" w:sz="4" w:space="0" w:color="auto"/>
            </w:tcBorders>
            <w:shd w:val="clear" w:color="auto" w:fill="auto"/>
            <w:noWrap/>
            <w:vAlign w:val="bottom"/>
            <w:hideMark/>
          </w:tcPr>
          <w:p w14:paraId="2DE20338"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Obračun prihoda i rashoda poslovanja</w:t>
            </w:r>
          </w:p>
        </w:tc>
        <w:tc>
          <w:tcPr>
            <w:tcW w:w="1984" w:type="dxa"/>
            <w:tcBorders>
              <w:top w:val="nil"/>
              <w:left w:val="nil"/>
              <w:bottom w:val="single" w:sz="4" w:space="0" w:color="auto"/>
              <w:right w:val="single" w:sz="4" w:space="0" w:color="auto"/>
            </w:tcBorders>
            <w:shd w:val="clear" w:color="auto" w:fill="auto"/>
            <w:noWrap/>
            <w:vAlign w:val="bottom"/>
            <w:hideMark/>
          </w:tcPr>
          <w:p w14:paraId="52A23E67"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3540E510"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1340" w:type="dxa"/>
            <w:tcBorders>
              <w:top w:val="nil"/>
              <w:left w:val="nil"/>
              <w:bottom w:val="single" w:sz="4" w:space="0" w:color="auto"/>
              <w:right w:val="single" w:sz="4" w:space="0" w:color="auto"/>
            </w:tcBorders>
            <w:shd w:val="clear" w:color="auto" w:fill="auto"/>
            <w:noWrap/>
            <w:vAlign w:val="bottom"/>
            <w:hideMark/>
          </w:tcPr>
          <w:p w14:paraId="15A06304"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269.488,90</w:t>
            </w:r>
          </w:p>
        </w:tc>
        <w:tc>
          <w:tcPr>
            <w:tcW w:w="930" w:type="dxa"/>
            <w:tcBorders>
              <w:top w:val="nil"/>
              <w:left w:val="nil"/>
              <w:bottom w:val="single" w:sz="4" w:space="0" w:color="auto"/>
              <w:right w:val="single" w:sz="4" w:space="0" w:color="auto"/>
            </w:tcBorders>
            <w:shd w:val="clear" w:color="auto" w:fill="auto"/>
            <w:noWrap/>
            <w:vAlign w:val="bottom"/>
            <w:hideMark/>
          </w:tcPr>
          <w:p w14:paraId="45035FE1"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45</w:t>
            </w:r>
          </w:p>
        </w:tc>
        <w:tc>
          <w:tcPr>
            <w:tcW w:w="3664" w:type="dxa"/>
            <w:tcBorders>
              <w:top w:val="nil"/>
              <w:left w:val="nil"/>
              <w:bottom w:val="single" w:sz="4" w:space="0" w:color="auto"/>
              <w:right w:val="single" w:sz="4" w:space="0" w:color="auto"/>
            </w:tcBorders>
            <w:shd w:val="clear" w:color="auto" w:fill="auto"/>
            <w:noWrap/>
            <w:vAlign w:val="bottom"/>
            <w:hideMark/>
          </w:tcPr>
          <w:p w14:paraId="2D8202E5"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Naknade za koncesije</w:t>
            </w:r>
          </w:p>
        </w:tc>
      </w:tr>
      <w:tr w:rsidR="000923E8" w:rsidRPr="000923E8" w14:paraId="1A6640E8"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FAA5AE2"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356D52B7"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6911100</w:t>
            </w:r>
          </w:p>
        </w:tc>
        <w:tc>
          <w:tcPr>
            <w:tcW w:w="3500" w:type="dxa"/>
            <w:tcBorders>
              <w:top w:val="nil"/>
              <w:left w:val="nil"/>
              <w:bottom w:val="single" w:sz="4" w:space="0" w:color="auto"/>
              <w:right w:val="single" w:sz="4" w:space="0" w:color="auto"/>
            </w:tcBorders>
            <w:shd w:val="clear" w:color="auto" w:fill="auto"/>
            <w:noWrap/>
            <w:vAlign w:val="bottom"/>
            <w:hideMark/>
          </w:tcPr>
          <w:p w14:paraId="3E0AFC50"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Raspored prihoda</w:t>
            </w:r>
          </w:p>
        </w:tc>
        <w:tc>
          <w:tcPr>
            <w:tcW w:w="1984" w:type="dxa"/>
            <w:tcBorders>
              <w:top w:val="nil"/>
              <w:left w:val="nil"/>
              <w:bottom w:val="single" w:sz="4" w:space="0" w:color="auto"/>
              <w:right w:val="single" w:sz="4" w:space="0" w:color="auto"/>
            </w:tcBorders>
            <w:shd w:val="clear" w:color="auto" w:fill="auto"/>
            <w:noWrap/>
            <w:vAlign w:val="bottom"/>
            <w:hideMark/>
          </w:tcPr>
          <w:p w14:paraId="467E6DFE"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7B4E7672"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269.488,90</w:t>
            </w:r>
          </w:p>
        </w:tc>
        <w:tc>
          <w:tcPr>
            <w:tcW w:w="1340" w:type="dxa"/>
            <w:tcBorders>
              <w:top w:val="nil"/>
              <w:left w:val="nil"/>
              <w:bottom w:val="single" w:sz="4" w:space="0" w:color="auto"/>
              <w:right w:val="single" w:sz="4" w:space="0" w:color="auto"/>
            </w:tcBorders>
            <w:shd w:val="clear" w:color="auto" w:fill="auto"/>
            <w:noWrap/>
            <w:vAlign w:val="bottom"/>
            <w:hideMark/>
          </w:tcPr>
          <w:p w14:paraId="0C22F711"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930" w:type="dxa"/>
            <w:tcBorders>
              <w:top w:val="nil"/>
              <w:left w:val="nil"/>
              <w:bottom w:val="single" w:sz="4" w:space="0" w:color="auto"/>
              <w:right w:val="single" w:sz="4" w:space="0" w:color="auto"/>
            </w:tcBorders>
            <w:shd w:val="clear" w:color="auto" w:fill="auto"/>
            <w:noWrap/>
            <w:vAlign w:val="bottom"/>
            <w:hideMark/>
          </w:tcPr>
          <w:p w14:paraId="346D0032"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45</w:t>
            </w:r>
          </w:p>
        </w:tc>
        <w:tc>
          <w:tcPr>
            <w:tcW w:w="3664" w:type="dxa"/>
            <w:tcBorders>
              <w:top w:val="nil"/>
              <w:left w:val="nil"/>
              <w:bottom w:val="single" w:sz="4" w:space="0" w:color="auto"/>
              <w:right w:val="single" w:sz="4" w:space="0" w:color="auto"/>
            </w:tcBorders>
            <w:shd w:val="clear" w:color="auto" w:fill="auto"/>
            <w:noWrap/>
            <w:vAlign w:val="bottom"/>
            <w:hideMark/>
          </w:tcPr>
          <w:p w14:paraId="54AD60C5"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Naknade za koncesije</w:t>
            </w:r>
          </w:p>
        </w:tc>
      </w:tr>
      <w:tr w:rsidR="000923E8" w:rsidRPr="000923E8" w14:paraId="3C1FFF01"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FD4C7DD"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01046359"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9211100</w:t>
            </w:r>
          </w:p>
        </w:tc>
        <w:tc>
          <w:tcPr>
            <w:tcW w:w="3500" w:type="dxa"/>
            <w:tcBorders>
              <w:top w:val="nil"/>
              <w:left w:val="nil"/>
              <w:bottom w:val="single" w:sz="4" w:space="0" w:color="auto"/>
              <w:right w:val="single" w:sz="4" w:space="0" w:color="auto"/>
            </w:tcBorders>
            <w:shd w:val="clear" w:color="auto" w:fill="auto"/>
            <w:noWrap/>
            <w:vAlign w:val="bottom"/>
            <w:hideMark/>
          </w:tcPr>
          <w:p w14:paraId="2063FCB0"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Obračun prihoda i rashoda poslovanja</w:t>
            </w:r>
          </w:p>
        </w:tc>
        <w:tc>
          <w:tcPr>
            <w:tcW w:w="1984" w:type="dxa"/>
            <w:tcBorders>
              <w:top w:val="nil"/>
              <w:left w:val="nil"/>
              <w:bottom w:val="single" w:sz="4" w:space="0" w:color="auto"/>
              <w:right w:val="single" w:sz="4" w:space="0" w:color="auto"/>
            </w:tcBorders>
            <w:shd w:val="clear" w:color="auto" w:fill="auto"/>
            <w:noWrap/>
            <w:vAlign w:val="bottom"/>
            <w:hideMark/>
          </w:tcPr>
          <w:p w14:paraId="36E1BDFC"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0D424DEB"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1340" w:type="dxa"/>
            <w:tcBorders>
              <w:top w:val="nil"/>
              <w:left w:val="nil"/>
              <w:bottom w:val="single" w:sz="4" w:space="0" w:color="auto"/>
              <w:right w:val="single" w:sz="4" w:space="0" w:color="auto"/>
            </w:tcBorders>
            <w:shd w:val="clear" w:color="auto" w:fill="auto"/>
            <w:noWrap/>
            <w:vAlign w:val="bottom"/>
            <w:hideMark/>
          </w:tcPr>
          <w:p w14:paraId="43B3F89A"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10.681,43</w:t>
            </w:r>
          </w:p>
        </w:tc>
        <w:tc>
          <w:tcPr>
            <w:tcW w:w="930" w:type="dxa"/>
            <w:tcBorders>
              <w:top w:val="nil"/>
              <w:left w:val="nil"/>
              <w:bottom w:val="single" w:sz="4" w:space="0" w:color="auto"/>
              <w:right w:val="single" w:sz="4" w:space="0" w:color="auto"/>
            </w:tcBorders>
            <w:shd w:val="clear" w:color="auto" w:fill="auto"/>
            <w:noWrap/>
            <w:vAlign w:val="bottom"/>
            <w:hideMark/>
          </w:tcPr>
          <w:p w14:paraId="6A5509AE"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44</w:t>
            </w:r>
          </w:p>
        </w:tc>
        <w:tc>
          <w:tcPr>
            <w:tcW w:w="3664" w:type="dxa"/>
            <w:tcBorders>
              <w:top w:val="nil"/>
              <w:left w:val="nil"/>
              <w:bottom w:val="single" w:sz="4" w:space="0" w:color="auto"/>
              <w:right w:val="single" w:sz="4" w:space="0" w:color="auto"/>
            </w:tcBorders>
            <w:shd w:val="clear" w:color="auto" w:fill="auto"/>
            <w:noWrap/>
            <w:vAlign w:val="bottom"/>
            <w:hideMark/>
          </w:tcPr>
          <w:p w14:paraId="5B613AF7"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Spomenička renta</w:t>
            </w:r>
          </w:p>
        </w:tc>
      </w:tr>
      <w:tr w:rsidR="000923E8" w:rsidRPr="000923E8" w14:paraId="66660EB6"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286AB12"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735DA5FB"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6911100</w:t>
            </w:r>
          </w:p>
        </w:tc>
        <w:tc>
          <w:tcPr>
            <w:tcW w:w="3500" w:type="dxa"/>
            <w:tcBorders>
              <w:top w:val="nil"/>
              <w:left w:val="nil"/>
              <w:bottom w:val="single" w:sz="4" w:space="0" w:color="auto"/>
              <w:right w:val="single" w:sz="4" w:space="0" w:color="auto"/>
            </w:tcBorders>
            <w:shd w:val="clear" w:color="auto" w:fill="auto"/>
            <w:noWrap/>
            <w:vAlign w:val="bottom"/>
            <w:hideMark/>
          </w:tcPr>
          <w:p w14:paraId="6AB58338"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Raspored prihoda</w:t>
            </w:r>
          </w:p>
        </w:tc>
        <w:tc>
          <w:tcPr>
            <w:tcW w:w="1984" w:type="dxa"/>
            <w:tcBorders>
              <w:top w:val="nil"/>
              <w:left w:val="nil"/>
              <w:bottom w:val="single" w:sz="4" w:space="0" w:color="auto"/>
              <w:right w:val="single" w:sz="4" w:space="0" w:color="auto"/>
            </w:tcBorders>
            <w:shd w:val="clear" w:color="auto" w:fill="auto"/>
            <w:noWrap/>
            <w:vAlign w:val="bottom"/>
            <w:hideMark/>
          </w:tcPr>
          <w:p w14:paraId="5077F10E"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24678DA4"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10.681,43</w:t>
            </w:r>
          </w:p>
        </w:tc>
        <w:tc>
          <w:tcPr>
            <w:tcW w:w="1340" w:type="dxa"/>
            <w:tcBorders>
              <w:top w:val="nil"/>
              <w:left w:val="nil"/>
              <w:bottom w:val="single" w:sz="4" w:space="0" w:color="auto"/>
              <w:right w:val="single" w:sz="4" w:space="0" w:color="auto"/>
            </w:tcBorders>
            <w:shd w:val="clear" w:color="auto" w:fill="auto"/>
            <w:noWrap/>
            <w:vAlign w:val="bottom"/>
            <w:hideMark/>
          </w:tcPr>
          <w:p w14:paraId="33B1811B"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930" w:type="dxa"/>
            <w:tcBorders>
              <w:top w:val="nil"/>
              <w:left w:val="nil"/>
              <w:bottom w:val="single" w:sz="4" w:space="0" w:color="auto"/>
              <w:right w:val="single" w:sz="4" w:space="0" w:color="auto"/>
            </w:tcBorders>
            <w:shd w:val="clear" w:color="auto" w:fill="auto"/>
            <w:noWrap/>
            <w:vAlign w:val="bottom"/>
            <w:hideMark/>
          </w:tcPr>
          <w:p w14:paraId="3BB2A8F3"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44</w:t>
            </w:r>
          </w:p>
        </w:tc>
        <w:tc>
          <w:tcPr>
            <w:tcW w:w="3664" w:type="dxa"/>
            <w:tcBorders>
              <w:top w:val="nil"/>
              <w:left w:val="nil"/>
              <w:bottom w:val="single" w:sz="4" w:space="0" w:color="auto"/>
              <w:right w:val="single" w:sz="4" w:space="0" w:color="auto"/>
            </w:tcBorders>
            <w:shd w:val="clear" w:color="auto" w:fill="auto"/>
            <w:noWrap/>
            <w:vAlign w:val="bottom"/>
            <w:hideMark/>
          </w:tcPr>
          <w:p w14:paraId="50083856"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Spomenička renta</w:t>
            </w:r>
          </w:p>
        </w:tc>
      </w:tr>
      <w:tr w:rsidR="000923E8" w:rsidRPr="000923E8" w14:paraId="472A1364"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44F434A"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1FD572A8"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9211100</w:t>
            </w:r>
          </w:p>
        </w:tc>
        <w:tc>
          <w:tcPr>
            <w:tcW w:w="3500" w:type="dxa"/>
            <w:tcBorders>
              <w:top w:val="nil"/>
              <w:left w:val="nil"/>
              <w:bottom w:val="single" w:sz="4" w:space="0" w:color="auto"/>
              <w:right w:val="single" w:sz="4" w:space="0" w:color="auto"/>
            </w:tcBorders>
            <w:shd w:val="clear" w:color="auto" w:fill="auto"/>
            <w:noWrap/>
            <w:vAlign w:val="bottom"/>
            <w:hideMark/>
          </w:tcPr>
          <w:p w14:paraId="5A9C6BC6"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Obračun prihoda i rashoda poslovanja</w:t>
            </w:r>
          </w:p>
        </w:tc>
        <w:tc>
          <w:tcPr>
            <w:tcW w:w="1984" w:type="dxa"/>
            <w:tcBorders>
              <w:top w:val="nil"/>
              <w:left w:val="nil"/>
              <w:bottom w:val="single" w:sz="4" w:space="0" w:color="auto"/>
              <w:right w:val="single" w:sz="4" w:space="0" w:color="auto"/>
            </w:tcBorders>
            <w:shd w:val="clear" w:color="auto" w:fill="auto"/>
            <w:noWrap/>
            <w:vAlign w:val="bottom"/>
            <w:hideMark/>
          </w:tcPr>
          <w:p w14:paraId="3DDF757A"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40AAAE66"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1340" w:type="dxa"/>
            <w:tcBorders>
              <w:top w:val="nil"/>
              <w:left w:val="nil"/>
              <w:bottom w:val="single" w:sz="4" w:space="0" w:color="auto"/>
              <w:right w:val="single" w:sz="4" w:space="0" w:color="auto"/>
            </w:tcBorders>
            <w:shd w:val="clear" w:color="auto" w:fill="auto"/>
            <w:noWrap/>
            <w:vAlign w:val="bottom"/>
            <w:hideMark/>
          </w:tcPr>
          <w:p w14:paraId="6EF15A2A"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3.654.658,73</w:t>
            </w:r>
          </w:p>
        </w:tc>
        <w:tc>
          <w:tcPr>
            <w:tcW w:w="930" w:type="dxa"/>
            <w:tcBorders>
              <w:top w:val="nil"/>
              <w:left w:val="nil"/>
              <w:bottom w:val="single" w:sz="4" w:space="0" w:color="auto"/>
              <w:right w:val="single" w:sz="4" w:space="0" w:color="auto"/>
            </w:tcBorders>
            <w:shd w:val="clear" w:color="auto" w:fill="auto"/>
            <w:noWrap/>
            <w:vAlign w:val="bottom"/>
            <w:hideMark/>
          </w:tcPr>
          <w:p w14:paraId="3C1CF8AA"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41</w:t>
            </w:r>
          </w:p>
        </w:tc>
        <w:tc>
          <w:tcPr>
            <w:tcW w:w="3664" w:type="dxa"/>
            <w:tcBorders>
              <w:top w:val="nil"/>
              <w:left w:val="nil"/>
              <w:bottom w:val="single" w:sz="4" w:space="0" w:color="auto"/>
              <w:right w:val="single" w:sz="4" w:space="0" w:color="auto"/>
            </w:tcBorders>
            <w:shd w:val="clear" w:color="auto" w:fill="auto"/>
            <w:noWrap/>
            <w:vAlign w:val="bottom"/>
            <w:hideMark/>
          </w:tcPr>
          <w:p w14:paraId="3E7C71E4"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Komunalna naknada</w:t>
            </w:r>
          </w:p>
        </w:tc>
      </w:tr>
      <w:tr w:rsidR="000923E8" w:rsidRPr="000923E8" w14:paraId="43C08AD8"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436BBD2"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32D02E9F"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6911100</w:t>
            </w:r>
          </w:p>
        </w:tc>
        <w:tc>
          <w:tcPr>
            <w:tcW w:w="3500" w:type="dxa"/>
            <w:tcBorders>
              <w:top w:val="nil"/>
              <w:left w:val="nil"/>
              <w:bottom w:val="single" w:sz="4" w:space="0" w:color="auto"/>
              <w:right w:val="single" w:sz="4" w:space="0" w:color="auto"/>
            </w:tcBorders>
            <w:shd w:val="clear" w:color="auto" w:fill="auto"/>
            <w:noWrap/>
            <w:vAlign w:val="bottom"/>
            <w:hideMark/>
          </w:tcPr>
          <w:p w14:paraId="7799609A"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Raspored prihoda</w:t>
            </w:r>
          </w:p>
        </w:tc>
        <w:tc>
          <w:tcPr>
            <w:tcW w:w="1984" w:type="dxa"/>
            <w:tcBorders>
              <w:top w:val="nil"/>
              <w:left w:val="nil"/>
              <w:bottom w:val="single" w:sz="4" w:space="0" w:color="auto"/>
              <w:right w:val="single" w:sz="4" w:space="0" w:color="auto"/>
            </w:tcBorders>
            <w:shd w:val="clear" w:color="auto" w:fill="auto"/>
            <w:noWrap/>
            <w:vAlign w:val="bottom"/>
            <w:hideMark/>
          </w:tcPr>
          <w:p w14:paraId="521BE1CA"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12B1E750"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3.654.658,73</w:t>
            </w:r>
          </w:p>
        </w:tc>
        <w:tc>
          <w:tcPr>
            <w:tcW w:w="1340" w:type="dxa"/>
            <w:tcBorders>
              <w:top w:val="nil"/>
              <w:left w:val="nil"/>
              <w:bottom w:val="single" w:sz="4" w:space="0" w:color="auto"/>
              <w:right w:val="single" w:sz="4" w:space="0" w:color="auto"/>
            </w:tcBorders>
            <w:shd w:val="clear" w:color="auto" w:fill="auto"/>
            <w:noWrap/>
            <w:vAlign w:val="bottom"/>
            <w:hideMark/>
          </w:tcPr>
          <w:p w14:paraId="4E03B53D"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930" w:type="dxa"/>
            <w:tcBorders>
              <w:top w:val="nil"/>
              <w:left w:val="nil"/>
              <w:bottom w:val="single" w:sz="4" w:space="0" w:color="auto"/>
              <w:right w:val="single" w:sz="4" w:space="0" w:color="auto"/>
            </w:tcBorders>
            <w:shd w:val="clear" w:color="auto" w:fill="auto"/>
            <w:noWrap/>
            <w:vAlign w:val="bottom"/>
            <w:hideMark/>
          </w:tcPr>
          <w:p w14:paraId="7F4CC271"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41</w:t>
            </w:r>
          </w:p>
        </w:tc>
        <w:tc>
          <w:tcPr>
            <w:tcW w:w="3664" w:type="dxa"/>
            <w:tcBorders>
              <w:top w:val="nil"/>
              <w:left w:val="nil"/>
              <w:bottom w:val="single" w:sz="4" w:space="0" w:color="auto"/>
              <w:right w:val="single" w:sz="4" w:space="0" w:color="auto"/>
            </w:tcBorders>
            <w:shd w:val="clear" w:color="auto" w:fill="auto"/>
            <w:noWrap/>
            <w:vAlign w:val="bottom"/>
            <w:hideMark/>
          </w:tcPr>
          <w:p w14:paraId="3ECC6EB9"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Komunalna naknada</w:t>
            </w:r>
          </w:p>
        </w:tc>
      </w:tr>
      <w:tr w:rsidR="000923E8" w:rsidRPr="000923E8" w14:paraId="37E5F4D6"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C9B5FED"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7FBBF0AB"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9211100</w:t>
            </w:r>
          </w:p>
        </w:tc>
        <w:tc>
          <w:tcPr>
            <w:tcW w:w="3500" w:type="dxa"/>
            <w:tcBorders>
              <w:top w:val="nil"/>
              <w:left w:val="nil"/>
              <w:bottom w:val="single" w:sz="4" w:space="0" w:color="auto"/>
              <w:right w:val="single" w:sz="4" w:space="0" w:color="auto"/>
            </w:tcBorders>
            <w:shd w:val="clear" w:color="auto" w:fill="auto"/>
            <w:noWrap/>
            <w:vAlign w:val="bottom"/>
            <w:hideMark/>
          </w:tcPr>
          <w:p w14:paraId="680CCDB3"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Obračun prihoda i rashoda poslovanja</w:t>
            </w:r>
          </w:p>
        </w:tc>
        <w:tc>
          <w:tcPr>
            <w:tcW w:w="1984" w:type="dxa"/>
            <w:tcBorders>
              <w:top w:val="nil"/>
              <w:left w:val="nil"/>
              <w:bottom w:val="single" w:sz="4" w:space="0" w:color="auto"/>
              <w:right w:val="single" w:sz="4" w:space="0" w:color="auto"/>
            </w:tcBorders>
            <w:shd w:val="clear" w:color="auto" w:fill="auto"/>
            <w:noWrap/>
            <w:vAlign w:val="bottom"/>
            <w:hideMark/>
          </w:tcPr>
          <w:p w14:paraId="4E3C365A"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76FDEADE"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1340" w:type="dxa"/>
            <w:tcBorders>
              <w:top w:val="nil"/>
              <w:left w:val="nil"/>
              <w:bottom w:val="single" w:sz="4" w:space="0" w:color="auto"/>
              <w:right w:val="single" w:sz="4" w:space="0" w:color="auto"/>
            </w:tcBorders>
            <w:shd w:val="clear" w:color="auto" w:fill="auto"/>
            <w:noWrap/>
            <w:vAlign w:val="bottom"/>
            <w:hideMark/>
          </w:tcPr>
          <w:p w14:paraId="06282E21"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22.709.510,46</w:t>
            </w:r>
          </w:p>
        </w:tc>
        <w:tc>
          <w:tcPr>
            <w:tcW w:w="930" w:type="dxa"/>
            <w:tcBorders>
              <w:top w:val="nil"/>
              <w:left w:val="nil"/>
              <w:bottom w:val="single" w:sz="4" w:space="0" w:color="auto"/>
              <w:right w:val="single" w:sz="4" w:space="0" w:color="auto"/>
            </w:tcBorders>
            <w:shd w:val="clear" w:color="auto" w:fill="auto"/>
            <w:noWrap/>
            <w:vAlign w:val="bottom"/>
            <w:hideMark/>
          </w:tcPr>
          <w:p w14:paraId="4E7E559E"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11</w:t>
            </w:r>
          </w:p>
        </w:tc>
        <w:tc>
          <w:tcPr>
            <w:tcW w:w="3664" w:type="dxa"/>
            <w:tcBorders>
              <w:top w:val="nil"/>
              <w:left w:val="nil"/>
              <w:bottom w:val="single" w:sz="4" w:space="0" w:color="auto"/>
              <w:right w:val="single" w:sz="4" w:space="0" w:color="auto"/>
            </w:tcBorders>
            <w:shd w:val="clear" w:color="auto" w:fill="auto"/>
            <w:noWrap/>
            <w:vAlign w:val="bottom"/>
            <w:hideMark/>
          </w:tcPr>
          <w:p w14:paraId="5FA77FFD"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Opći prihodi i primici</w:t>
            </w:r>
          </w:p>
        </w:tc>
      </w:tr>
      <w:tr w:rsidR="000923E8" w:rsidRPr="000923E8" w14:paraId="0A0C29CE"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BEE8D1D"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59A83D11"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6911100</w:t>
            </w:r>
          </w:p>
        </w:tc>
        <w:tc>
          <w:tcPr>
            <w:tcW w:w="3500" w:type="dxa"/>
            <w:tcBorders>
              <w:top w:val="nil"/>
              <w:left w:val="nil"/>
              <w:bottom w:val="single" w:sz="4" w:space="0" w:color="auto"/>
              <w:right w:val="single" w:sz="4" w:space="0" w:color="auto"/>
            </w:tcBorders>
            <w:shd w:val="clear" w:color="auto" w:fill="auto"/>
            <w:noWrap/>
            <w:vAlign w:val="bottom"/>
            <w:hideMark/>
          </w:tcPr>
          <w:p w14:paraId="263BA379"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Raspored prihoda</w:t>
            </w:r>
          </w:p>
        </w:tc>
        <w:tc>
          <w:tcPr>
            <w:tcW w:w="1984" w:type="dxa"/>
            <w:tcBorders>
              <w:top w:val="nil"/>
              <w:left w:val="nil"/>
              <w:bottom w:val="single" w:sz="4" w:space="0" w:color="auto"/>
              <w:right w:val="single" w:sz="4" w:space="0" w:color="auto"/>
            </w:tcBorders>
            <w:shd w:val="clear" w:color="auto" w:fill="auto"/>
            <w:noWrap/>
            <w:vAlign w:val="bottom"/>
            <w:hideMark/>
          </w:tcPr>
          <w:p w14:paraId="58FB1AD1"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3440B72B"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22.709.510,46</w:t>
            </w:r>
          </w:p>
        </w:tc>
        <w:tc>
          <w:tcPr>
            <w:tcW w:w="1340" w:type="dxa"/>
            <w:tcBorders>
              <w:top w:val="nil"/>
              <w:left w:val="nil"/>
              <w:bottom w:val="single" w:sz="4" w:space="0" w:color="auto"/>
              <w:right w:val="single" w:sz="4" w:space="0" w:color="auto"/>
            </w:tcBorders>
            <w:shd w:val="clear" w:color="auto" w:fill="auto"/>
            <w:noWrap/>
            <w:vAlign w:val="bottom"/>
            <w:hideMark/>
          </w:tcPr>
          <w:p w14:paraId="31BFAE09"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930" w:type="dxa"/>
            <w:tcBorders>
              <w:top w:val="nil"/>
              <w:left w:val="nil"/>
              <w:bottom w:val="single" w:sz="4" w:space="0" w:color="auto"/>
              <w:right w:val="single" w:sz="4" w:space="0" w:color="auto"/>
            </w:tcBorders>
            <w:shd w:val="clear" w:color="auto" w:fill="auto"/>
            <w:noWrap/>
            <w:vAlign w:val="bottom"/>
            <w:hideMark/>
          </w:tcPr>
          <w:p w14:paraId="218458B4"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11</w:t>
            </w:r>
          </w:p>
        </w:tc>
        <w:tc>
          <w:tcPr>
            <w:tcW w:w="3664" w:type="dxa"/>
            <w:tcBorders>
              <w:top w:val="nil"/>
              <w:left w:val="nil"/>
              <w:bottom w:val="single" w:sz="4" w:space="0" w:color="auto"/>
              <w:right w:val="single" w:sz="4" w:space="0" w:color="auto"/>
            </w:tcBorders>
            <w:shd w:val="clear" w:color="auto" w:fill="auto"/>
            <w:noWrap/>
            <w:vAlign w:val="bottom"/>
            <w:hideMark/>
          </w:tcPr>
          <w:p w14:paraId="6D4BA52A"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Opći prihodi i primici</w:t>
            </w:r>
          </w:p>
        </w:tc>
      </w:tr>
      <w:tr w:rsidR="000923E8" w:rsidRPr="000923E8" w14:paraId="617FD382"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FAC8CE5"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69A5E47C"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9211100</w:t>
            </w:r>
          </w:p>
        </w:tc>
        <w:tc>
          <w:tcPr>
            <w:tcW w:w="3500" w:type="dxa"/>
            <w:tcBorders>
              <w:top w:val="nil"/>
              <w:left w:val="nil"/>
              <w:bottom w:val="single" w:sz="4" w:space="0" w:color="auto"/>
              <w:right w:val="single" w:sz="4" w:space="0" w:color="auto"/>
            </w:tcBorders>
            <w:shd w:val="clear" w:color="auto" w:fill="auto"/>
            <w:noWrap/>
            <w:vAlign w:val="bottom"/>
            <w:hideMark/>
          </w:tcPr>
          <w:p w14:paraId="1C3B6B33"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Obračun prihoda i rashoda poslovanja</w:t>
            </w:r>
          </w:p>
        </w:tc>
        <w:tc>
          <w:tcPr>
            <w:tcW w:w="1984" w:type="dxa"/>
            <w:tcBorders>
              <w:top w:val="nil"/>
              <w:left w:val="nil"/>
              <w:bottom w:val="single" w:sz="4" w:space="0" w:color="auto"/>
              <w:right w:val="single" w:sz="4" w:space="0" w:color="auto"/>
            </w:tcBorders>
            <w:shd w:val="clear" w:color="auto" w:fill="auto"/>
            <w:noWrap/>
            <w:vAlign w:val="bottom"/>
            <w:hideMark/>
          </w:tcPr>
          <w:p w14:paraId="2E8C4A90"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57153148"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1340" w:type="dxa"/>
            <w:tcBorders>
              <w:top w:val="nil"/>
              <w:left w:val="nil"/>
              <w:bottom w:val="single" w:sz="4" w:space="0" w:color="auto"/>
              <w:right w:val="single" w:sz="4" w:space="0" w:color="auto"/>
            </w:tcBorders>
            <w:shd w:val="clear" w:color="auto" w:fill="auto"/>
            <w:noWrap/>
            <w:vAlign w:val="bottom"/>
            <w:hideMark/>
          </w:tcPr>
          <w:p w14:paraId="63106F1F"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404.078,07</w:t>
            </w:r>
          </w:p>
        </w:tc>
        <w:tc>
          <w:tcPr>
            <w:tcW w:w="930" w:type="dxa"/>
            <w:tcBorders>
              <w:top w:val="nil"/>
              <w:left w:val="nil"/>
              <w:bottom w:val="single" w:sz="4" w:space="0" w:color="auto"/>
              <w:right w:val="single" w:sz="4" w:space="0" w:color="auto"/>
            </w:tcBorders>
            <w:shd w:val="clear" w:color="auto" w:fill="auto"/>
            <w:noWrap/>
            <w:vAlign w:val="bottom"/>
            <w:hideMark/>
          </w:tcPr>
          <w:p w14:paraId="0883DB8C"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23</w:t>
            </w:r>
          </w:p>
        </w:tc>
        <w:tc>
          <w:tcPr>
            <w:tcW w:w="3664" w:type="dxa"/>
            <w:tcBorders>
              <w:top w:val="nil"/>
              <w:left w:val="nil"/>
              <w:bottom w:val="single" w:sz="4" w:space="0" w:color="auto"/>
              <w:right w:val="single" w:sz="4" w:space="0" w:color="auto"/>
            </w:tcBorders>
            <w:shd w:val="clear" w:color="auto" w:fill="auto"/>
            <w:noWrap/>
            <w:vAlign w:val="bottom"/>
            <w:hideMark/>
          </w:tcPr>
          <w:p w14:paraId="458A30D2"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Pomoći iz državnog proračuna temeljem prijenosa EU sredstava</w:t>
            </w:r>
          </w:p>
        </w:tc>
      </w:tr>
      <w:tr w:rsidR="000923E8" w:rsidRPr="000923E8" w14:paraId="6834C53D"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FE21FA7"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20E54C6C"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6911100</w:t>
            </w:r>
          </w:p>
        </w:tc>
        <w:tc>
          <w:tcPr>
            <w:tcW w:w="3500" w:type="dxa"/>
            <w:tcBorders>
              <w:top w:val="nil"/>
              <w:left w:val="nil"/>
              <w:bottom w:val="single" w:sz="4" w:space="0" w:color="auto"/>
              <w:right w:val="single" w:sz="4" w:space="0" w:color="auto"/>
            </w:tcBorders>
            <w:shd w:val="clear" w:color="auto" w:fill="auto"/>
            <w:noWrap/>
            <w:vAlign w:val="bottom"/>
            <w:hideMark/>
          </w:tcPr>
          <w:p w14:paraId="17B17D5D"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Raspored prihoda</w:t>
            </w:r>
          </w:p>
        </w:tc>
        <w:tc>
          <w:tcPr>
            <w:tcW w:w="1984" w:type="dxa"/>
            <w:tcBorders>
              <w:top w:val="nil"/>
              <w:left w:val="nil"/>
              <w:bottom w:val="single" w:sz="4" w:space="0" w:color="auto"/>
              <w:right w:val="single" w:sz="4" w:space="0" w:color="auto"/>
            </w:tcBorders>
            <w:shd w:val="clear" w:color="auto" w:fill="auto"/>
            <w:noWrap/>
            <w:vAlign w:val="bottom"/>
            <w:hideMark/>
          </w:tcPr>
          <w:p w14:paraId="0F23201F"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5193F5BD"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404.078,07</w:t>
            </w:r>
          </w:p>
        </w:tc>
        <w:tc>
          <w:tcPr>
            <w:tcW w:w="1340" w:type="dxa"/>
            <w:tcBorders>
              <w:top w:val="nil"/>
              <w:left w:val="nil"/>
              <w:bottom w:val="single" w:sz="4" w:space="0" w:color="auto"/>
              <w:right w:val="single" w:sz="4" w:space="0" w:color="auto"/>
            </w:tcBorders>
            <w:shd w:val="clear" w:color="auto" w:fill="auto"/>
            <w:noWrap/>
            <w:vAlign w:val="bottom"/>
            <w:hideMark/>
          </w:tcPr>
          <w:p w14:paraId="34474182"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930" w:type="dxa"/>
            <w:tcBorders>
              <w:top w:val="nil"/>
              <w:left w:val="nil"/>
              <w:bottom w:val="single" w:sz="4" w:space="0" w:color="auto"/>
              <w:right w:val="single" w:sz="4" w:space="0" w:color="auto"/>
            </w:tcBorders>
            <w:shd w:val="clear" w:color="auto" w:fill="auto"/>
            <w:noWrap/>
            <w:vAlign w:val="bottom"/>
            <w:hideMark/>
          </w:tcPr>
          <w:p w14:paraId="2CA8D6A5"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23</w:t>
            </w:r>
          </w:p>
        </w:tc>
        <w:tc>
          <w:tcPr>
            <w:tcW w:w="3664" w:type="dxa"/>
            <w:tcBorders>
              <w:top w:val="nil"/>
              <w:left w:val="nil"/>
              <w:bottom w:val="single" w:sz="4" w:space="0" w:color="auto"/>
              <w:right w:val="single" w:sz="4" w:space="0" w:color="auto"/>
            </w:tcBorders>
            <w:shd w:val="clear" w:color="auto" w:fill="auto"/>
            <w:noWrap/>
            <w:vAlign w:val="bottom"/>
            <w:hideMark/>
          </w:tcPr>
          <w:p w14:paraId="643F372E"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Pomoći iz državnog proračuna temeljem prijenosa EU sredstava</w:t>
            </w:r>
          </w:p>
        </w:tc>
      </w:tr>
      <w:tr w:rsidR="000923E8" w:rsidRPr="000923E8" w14:paraId="3FC840B0"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B7F93B8"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7852DC85"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9211100</w:t>
            </w:r>
          </w:p>
        </w:tc>
        <w:tc>
          <w:tcPr>
            <w:tcW w:w="3500" w:type="dxa"/>
            <w:tcBorders>
              <w:top w:val="nil"/>
              <w:left w:val="nil"/>
              <w:bottom w:val="single" w:sz="4" w:space="0" w:color="auto"/>
              <w:right w:val="single" w:sz="4" w:space="0" w:color="auto"/>
            </w:tcBorders>
            <w:shd w:val="clear" w:color="auto" w:fill="auto"/>
            <w:noWrap/>
            <w:vAlign w:val="bottom"/>
            <w:hideMark/>
          </w:tcPr>
          <w:p w14:paraId="1DE2E2FD"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Obračun prihoda i rashoda poslovanja</w:t>
            </w:r>
          </w:p>
        </w:tc>
        <w:tc>
          <w:tcPr>
            <w:tcW w:w="1984" w:type="dxa"/>
            <w:tcBorders>
              <w:top w:val="nil"/>
              <w:left w:val="nil"/>
              <w:bottom w:val="single" w:sz="4" w:space="0" w:color="auto"/>
              <w:right w:val="single" w:sz="4" w:space="0" w:color="auto"/>
            </w:tcBorders>
            <w:shd w:val="clear" w:color="auto" w:fill="auto"/>
            <w:noWrap/>
            <w:vAlign w:val="bottom"/>
            <w:hideMark/>
          </w:tcPr>
          <w:p w14:paraId="242AC360"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17960DF3"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1340" w:type="dxa"/>
            <w:tcBorders>
              <w:top w:val="nil"/>
              <w:left w:val="nil"/>
              <w:bottom w:val="single" w:sz="4" w:space="0" w:color="auto"/>
              <w:right w:val="single" w:sz="4" w:space="0" w:color="auto"/>
            </w:tcBorders>
            <w:shd w:val="clear" w:color="auto" w:fill="auto"/>
            <w:noWrap/>
            <w:vAlign w:val="bottom"/>
            <w:hideMark/>
          </w:tcPr>
          <w:p w14:paraId="72A1CF1C"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10.864,97</w:t>
            </w:r>
          </w:p>
        </w:tc>
        <w:tc>
          <w:tcPr>
            <w:tcW w:w="930" w:type="dxa"/>
            <w:tcBorders>
              <w:top w:val="nil"/>
              <w:left w:val="nil"/>
              <w:bottom w:val="single" w:sz="4" w:space="0" w:color="auto"/>
              <w:right w:val="single" w:sz="4" w:space="0" w:color="auto"/>
            </w:tcBorders>
            <w:shd w:val="clear" w:color="auto" w:fill="auto"/>
            <w:noWrap/>
            <w:vAlign w:val="bottom"/>
            <w:hideMark/>
          </w:tcPr>
          <w:p w14:paraId="449348FA"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46</w:t>
            </w:r>
          </w:p>
        </w:tc>
        <w:tc>
          <w:tcPr>
            <w:tcW w:w="3664" w:type="dxa"/>
            <w:tcBorders>
              <w:top w:val="nil"/>
              <w:left w:val="nil"/>
              <w:bottom w:val="single" w:sz="4" w:space="0" w:color="auto"/>
              <w:right w:val="single" w:sz="4" w:space="0" w:color="auto"/>
            </w:tcBorders>
            <w:shd w:val="clear" w:color="auto" w:fill="auto"/>
            <w:noWrap/>
            <w:vAlign w:val="bottom"/>
            <w:hideMark/>
          </w:tcPr>
          <w:p w14:paraId="6163768F"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Vodni doprinos</w:t>
            </w:r>
          </w:p>
        </w:tc>
      </w:tr>
      <w:tr w:rsidR="000923E8" w:rsidRPr="000923E8" w14:paraId="78CAE7EC"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06679A2"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7654D938"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6911100</w:t>
            </w:r>
          </w:p>
        </w:tc>
        <w:tc>
          <w:tcPr>
            <w:tcW w:w="3500" w:type="dxa"/>
            <w:tcBorders>
              <w:top w:val="nil"/>
              <w:left w:val="nil"/>
              <w:bottom w:val="single" w:sz="4" w:space="0" w:color="auto"/>
              <w:right w:val="single" w:sz="4" w:space="0" w:color="auto"/>
            </w:tcBorders>
            <w:shd w:val="clear" w:color="auto" w:fill="auto"/>
            <w:noWrap/>
            <w:vAlign w:val="bottom"/>
            <w:hideMark/>
          </w:tcPr>
          <w:p w14:paraId="301E4157"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Raspored prihoda</w:t>
            </w:r>
          </w:p>
        </w:tc>
        <w:tc>
          <w:tcPr>
            <w:tcW w:w="1984" w:type="dxa"/>
            <w:tcBorders>
              <w:top w:val="nil"/>
              <w:left w:val="nil"/>
              <w:bottom w:val="single" w:sz="4" w:space="0" w:color="auto"/>
              <w:right w:val="single" w:sz="4" w:space="0" w:color="auto"/>
            </w:tcBorders>
            <w:shd w:val="clear" w:color="auto" w:fill="auto"/>
            <w:noWrap/>
            <w:vAlign w:val="bottom"/>
            <w:hideMark/>
          </w:tcPr>
          <w:p w14:paraId="13BD828C"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6845E376"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10.864,97</w:t>
            </w:r>
          </w:p>
        </w:tc>
        <w:tc>
          <w:tcPr>
            <w:tcW w:w="1340" w:type="dxa"/>
            <w:tcBorders>
              <w:top w:val="nil"/>
              <w:left w:val="nil"/>
              <w:bottom w:val="single" w:sz="4" w:space="0" w:color="auto"/>
              <w:right w:val="single" w:sz="4" w:space="0" w:color="auto"/>
            </w:tcBorders>
            <w:shd w:val="clear" w:color="auto" w:fill="auto"/>
            <w:noWrap/>
            <w:vAlign w:val="bottom"/>
            <w:hideMark/>
          </w:tcPr>
          <w:p w14:paraId="5C342552"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930" w:type="dxa"/>
            <w:tcBorders>
              <w:top w:val="nil"/>
              <w:left w:val="nil"/>
              <w:bottom w:val="single" w:sz="4" w:space="0" w:color="auto"/>
              <w:right w:val="single" w:sz="4" w:space="0" w:color="auto"/>
            </w:tcBorders>
            <w:shd w:val="clear" w:color="auto" w:fill="auto"/>
            <w:noWrap/>
            <w:vAlign w:val="bottom"/>
            <w:hideMark/>
          </w:tcPr>
          <w:p w14:paraId="57889381"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46</w:t>
            </w:r>
          </w:p>
        </w:tc>
        <w:tc>
          <w:tcPr>
            <w:tcW w:w="3664" w:type="dxa"/>
            <w:tcBorders>
              <w:top w:val="nil"/>
              <w:left w:val="nil"/>
              <w:bottom w:val="single" w:sz="4" w:space="0" w:color="auto"/>
              <w:right w:val="single" w:sz="4" w:space="0" w:color="auto"/>
            </w:tcBorders>
            <w:shd w:val="clear" w:color="auto" w:fill="auto"/>
            <w:noWrap/>
            <w:vAlign w:val="bottom"/>
            <w:hideMark/>
          </w:tcPr>
          <w:p w14:paraId="2D8F981A"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Vodni doprinos</w:t>
            </w:r>
          </w:p>
        </w:tc>
      </w:tr>
      <w:tr w:rsidR="000923E8" w:rsidRPr="000923E8" w14:paraId="1E9ABAEF"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B3037B5"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23D5CEAE"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9211100</w:t>
            </w:r>
          </w:p>
        </w:tc>
        <w:tc>
          <w:tcPr>
            <w:tcW w:w="3500" w:type="dxa"/>
            <w:tcBorders>
              <w:top w:val="nil"/>
              <w:left w:val="nil"/>
              <w:bottom w:val="single" w:sz="4" w:space="0" w:color="auto"/>
              <w:right w:val="single" w:sz="4" w:space="0" w:color="auto"/>
            </w:tcBorders>
            <w:shd w:val="clear" w:color="auto" w:fill="auto"/>
            <w:noWrap/>
            <w:vAlign w:val="bottom"/>
            <w:hideMark/>
          </w:tcPr>
          <w:p w14:paraId="5C66BE54"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Obračun prihoda i rashoda poslovanja</w:t>
            </w:r>
          </w:p>
        </w:tc>
        <w:tc>
          <w:tcPr>
            <w:tcW w:w="1984" w:type="dxa"/>
            <w:tcBorders>
              <w:top w:val="nil"/>
              <w:left w:val="nil"/>
              <w:bottom w:val="single" w:sz="4" w:space="0" w:color="auto"/>
              <w:right w:val="single" w:sz="4" w:space="0" w:color="auto"/>
            </w:tcBorders>
            <w:shd w:val="clear" w:color="auto" w:fill="auto"/>
            <w:noWrap/>
            <w:vAlign w:val="bottom"/>
            <w:hideMark/>
          </w:tcPr>
          <w:p w14:paraId="6CA0838A"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64E33BF8"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1340" w:type="dxa"/>
            <w:tcBorders>
              <w:top w:val="nil"/>
              <w:left w:val="nil"/>
              <w:bottom w:val="single" w:sz="4" w:space="0" w:color="auto"/>
              <w:right w:val="single" w:sz="4" w:space="0" w:color="auto"/>
            </w:tcBorders>
            <w:shd w:val="clear" w:color="auto" w:fill="auto"/>
            <w:noWrap/>
            <w:vAlign w:val="bottom"/>
            <w:hideMark/>
          </w:tcPr>
          <w:p w14:paraId="7C80763A"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620.484,61</w:t>
            </w:r>
          </w:p>
        </w:tc>
        <w:tc>
          <w:tcPr>
            <w:tcW w:w="930" w:type="dxa"/>
            <w:tcBorders>
              <w:top w:val="nil"/>
              <w:left w:val="nil"/>
              <w:bottom w:val="single" w:sz="4" w:space="0" w:color="auto"/>
              <w:right w:val="single" w:sz="4" w:space="0" w:color="auto"/>
            </w:tcBorders>
            <w:shd w:val="clear" w:color="auto" w:fill="auto"/>
            <w:noWrap/>
            <w:vAlign w:val="bottom"/>
            <w:hideMark/>
          </w:tcPr>
          <w:p w14:paraId="674486CE"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43</w:t>
            </w:r>
          </w:p>
        </w:tc>
        <w:tc>
          <w:tcPr>
            <w:tcW w:w="3664" w:type="dxa"/>
            <w:tcBorders>
              <w:top w:val="nil"/>
              <w:left w:val="nil"/>
              <w:bottom w:val="single" w:sz="4" w:space="0" w:color="auto"/>
              <w:right w:val="single" w:sz="4" w:space="0" w:color="auto"/>
            </w:tcBorders>
            <w:shd w:val="clear" w:color="auto" w:fill="auto"/>
            <w:noWrap/>
            <w:vAlign w:val="bottom"/>
            <w:hideMark/>
          </w:tcPr>
          <w:p w14:paraId="4AF470DD"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Ostali prihodi za posebne namjene</w:t>
            </w:r>
          </w:p>
        </w:tc>
      </w:tr>
      <w:tr w:rsidR="000923E8" w:rsidRPr="000923E8" w14:paraId="0D56E7A2"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10224D6"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3A4C008E"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6911100</w:t>
            </w:r>
          </w:p>
        </w:tc>
        <w:tc>
          <w:tcPr>
            <w:tcW w:w="3500" w:type="dxa"/>
            <w:tcBorders>
              <w:top w:val="nil"/>
              <w:left w:val="nil"/>
              <w:bottom w:val="single" w:sz="4" w:space="0" w:color="auto"/>
              <w:right w:val="single" w:sz="4" w:space="0" w:color="auto"/>
            </w:tcBorders>
            <w:shd w:val="clear" w:color="auto" w:fill="auto"/>
            <w:noWrap/>
            <w:vAlign w:val="bottom"/>
            <w:hideMark/>
          </w:tcPr>
          <w:p w14:paraId="10BE271F"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Raspored prihoda</w:t>
            </w:r>
          </w:p>
        </w:tc>
        <w:tc>
          <w:tcPr>
            <w:tcW w:w="1984" w:type="dxa"/>
            <w:tcBorders>
              <w:top w:val="nil"/>
              <w:left w:val="nil"/>
              <w:bottom w:val="single" w:sz="4" w:space="0" w:color="auto"/>
              <w:right w:val="single" w:sz="4" w:space="0" w:color="auto"/>
            </w:tcBorders>
            <w:shd w:val="clear" w:color="auto" w:fill="auto"/>
            <w:noWrap/>
            <w:vAlign w:val="bottom"/>
            <w:hideMark/>
          </w:tcPr>
          <w:p w14:paraId="69EF9A70"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2804B426"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620.484,61</w:t>
            </w:r>
          </w:p>
        </w:tc>
        <w:tc>
          <w:tcPr>
            <w:tcW w:w="1340" w:type="dxa"/>
            <w:tcBorders>
              <w:top w:val="nil"/>
              <w:left w:val="nil"/>
              <w:bottom w:val="single" w:sz="4" w:space="0" w:color="auto"/>
              <w:right w:val="single" w:sz="4" w:space="0" w:color="auto"/>
            </w:tcBorders>
            <w:shd w:val="clear" w:color="auto" w:fill="auto"/>
            <w:noWrap/>
            <w:vAlign w:val="bottom"/>
            <w:hideMark/>
          </w:tcPr>
          <w:p w14:paraId="577FDA23"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930" w:type="dxa"/>
            <w:tcBorders>
              <w:top w:val="nil"/>
              <w:left w:val="nil"/>
              <w:bottom w:val="single" w:sz="4" w:space="0" w:color="auto"/>
              <w:right w:val="single" w:sz="4" w:space="0" w:color="auto"/>
            </w:tcBorders>
            <w:shd w:val="clear" w:color="auto" w:fill="auto"/>
            <w:noWrap/>
            <w:vAlign w:val="bottom"/>
            <w:hideMark/>
          </w:tcPr>
          <w:p w14:paraId="5EE063BA"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43</w:t>
            </w:r>
          </w:p>
        </w:tc>
        <w:tc>
          <w:tcPr>
            <w:tcW w:w="3664" w:type="dxa"/>
            <w:tcBorders>
              <w:top w:val="nil"/>
              <w:left w:val="nil"/>
              <w:bottom w:val="single" w:sz="4" w:space="0" w:color="auto"/>
              <w:right w:val="single" w:sz="4" w:space="0" w:color="auto"/>
            </w:tcBorders>
            <w:shd w:val="clear" w:color="auto" w:fill="auto"/>
            <w:noWrap/>
            <w:vAlign w:val="bottom"/>
            <w:hideMark/>
          </w:tcPr>
          <w:p w14:paraId="615ECFCD"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Ostali prihodi za posebne namjene</w:t>
            </w:r>
          </w:p>
        </w:tc>
      </w:tr>
      <w:tr w:rsidR="000923E8" w:rsidRPr="000923E8" w14:paraId="351C844B"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A00E480"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6F4AFA9C"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9211100</w:t>
            </w:r>
          </w:p>
        </w:tc>
        <w:tc>
          <w:tcPr>
            <w:tcW w:w="3500" w:type="dxa"/>
            <w:tcBorders>
              <w:top w:val="nil"/>
              <w:left w:val="nil"/>
              <w:bottom w:val="single" w:sz="4" w:space="0" w:color="auto"/>
              <w:right w:val="single" w:sz="4" w:space="0" w:color="auto"/>
            </w:tcBorders>
            <w:shd w:val="clear" w:color="auto" w:fill="auto"/>
            <w:noWrap/>
            <w:vAlign w:val="bottom"/>
            <w:hideMark/>
          </w:tcPr>
          <w:p w14:paraId="2A7D1308"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Obračun prihoda i rashoda poslovanja</w:t>
            </w:r>
          </w:p>
        </w:tc>
        <w:tc>
          <w:tcPr>
            <w:tcW w:w="1984" w:type="dxa"/>
            <w:tcBorders>
              <w:top w:val="nil"/>
              <w:left w:val="nil"/>
              <w:bottom w:val="single" w:sz="4" w:space="0" w:color="auto"/>
              <w:right w:val="single" w:sz="4" w:space="0" w:color="auto"/>
            </w:tcBorders>
            <w:shd w:val="clear" w:color="auto" w:fill="auto"/>
            <w:noWrap/>
            <w:vAlign w:val="bottom"/>
            <w:hideMark/>
          </w:tcPr>
          <w:p w14:paraId="1B4FE42A"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62F0D2F5"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1340" w:type="dxa"/>
            <w:tcBorders>
              <w:top w:val="nil"/>
              <w:left w:val="nil"/>
              <w:bottom w:val="single" w:sz="4" w:space="0" w:color="auto"/>
              <w:right w:val="single" w:sz="4" w:space="0" w:color="auto"/>
            </w:tcBorders>
            <w:shd w:val="clear" w:color="auto" w:fill="auto"/>
            <w:noWrap/>
            <w:vAlign w:val="bottom"/>
            <w:hideMark/>
          </w:tcPr>
          <w:p w14:paraId="4BD9E795"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351.507,34</w:t>
            </w:r>
          </w:p>
        </w:tc>
        <w:tc>
          <w:tcPr>
            <w:tcW w:w="930" w:type="dxa"/>
            <w:tcBorders>
              <w:top w:val="nil"/>
              <w:left w:val="nil"/>
              <w:bottom w:val="single" w:sz="4" w:space="0" w:color="auto"/>
              <w:right w:val="single" w:sz="4" w:space="0" w:color="auto"/>
            </w:tcBorders>
            <w:shd w:val="clear" w:color="auto" w:fill="auto"/>
            <w:noWrap/>
            <w:vAlign w:val="bottom"/>
            <w:hideMark/>
          </w:tcPr>
          <w:p w14:paraId="01960C29"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24</w:t>
            </w:r>
          </w:p>
        </w:tc>
        <w:tc>
          <w:tcPr>
            <w:tcW w:w="3664" w:type="dxa"/>
            <w:tcBorders>
              <w:top w:val="nil"/>
              <w:left w:val="nil"/>
              <w:bottom w:val="single" w:sz="4" w:space="0" w:color="auto"/>
              <w:right w:val="single" w:sz="4" w:space="0" w:color="auto"/>
            </w:tcBorders>
            <w:shd w:val="clear" w:color="auto" w:fill="auto"/>
            <w:noWrap/>
            <w:vAlign w:val="bottom"/>
            <w:hideMark/>
          </w:tcPr>
          <w:p w14:paraId="745D29E1"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Pomoći od izvanproračunskih korisnika</w:t>
            </w:r>
          </w:p>
        </w:tc>
      </w:tr>
      <w:tr w:rsidR="000923E8" w:rsidRPr="000923E8" w14:paraId="48C982CF"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20BF150"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3F354927"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6911100</w:t>
            </w:r>
          </w:p>
        </w:tc>
        <w:tc>
          <w:tcPr>
            <w:tcW w:w="3500" w:type="dxa"/>
            <w:tcBorders>
              <w:top w:val="nil"/>
              <w:left w:val="nil"/>
              <w:bottom w:val="single" w:sz="4" w:space="0" w:color="auto"/>
              <w:right w:val="single" w:sz="4" w:space="0" w:color="auto"/>
            </w:tcBorders>
            <w:shd w:val="clear" w:color="auto" w:fill="auto"/>
            <w:noWrap/>
            <w:vAlign w:val="bottom"/>
            <w:hideMark/>
          </w:tcPr>
          <w:p w14:paraId="7A4434C2"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Raspored prihoda</w:t>
            </w:r>
          </w:p>
        </w:tc>
        <w:tc>
          <w:tcPr>
            <w:tcW w:w="1984" w:type="dxa"/>
            <w:tcBorders>
              <w:top w:val="nil"/>
              <w:left w:val="nil"/>
              <w:bottom w:val="single" w:sz="4" w:space="0" w:color="auto"/>
              <w:right w:val="single" w:sz="4" w:space="0" w:color="auto"/>
            </w:tcBorders>
            <w:shd w:val="clear" w:color="auto" w:fill="auto"/>
            <w:noWrap/>
            <w:vAlign w:val="bottom"/>
            <w:hideMark/>
          </w:tcPr>
          <w:p w14:paraId="25A8DD48"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5A3DCEB9"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351.507,34</w:t>
            </w:r>
          </w:p>
        </w:tc>
        <w:tc>
          <w:tcPr>
            <w:tcW w:w="1340" w:type="dxa"/>
            <w:tcBorders>
              <w:top w:val="nil"/>
              <w:left w:val="nil"/>
              <w:bottom w:val="single" w:sz="4" w:space="0" w:color="auto"/>
              <w:right w:val="single" w:sz="4" w:space="0" w:color="auto"/>
            </w:tcBorders>
            <w:shd w:val="clear" w:color="auto" w:fill="auto"/>
            <w:noWrap/>
            <w:vAlign w:val="bottom"/>
            <w:hideMark/>
          </w:tcPr>
          <w:p w14:paraId="1030788F"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930" w:type="dxa"/>
            <w:tcBorders>
              <w:top w:val="nil"/>
              <w:left w:val="nil"/>
              <w:bottom w:val="single" w:sz="4" w:space="0" w:color="auto"/>
              <w:right w:val="single" w:sz="4" w:space="0" w:color="auto"/>
            </w:tcBorders>
            <w:shd w:val="clear" w:color="auto" w:fill="auto"/>
            <w:noWrap/>
            <w:vAlign w:val="bottom"/>
            <w:hideMark/>
          </w:tcPr>
          <w:p w14:paraId="2E8DC843"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24</w:t>
            </w:r>
          </w:p>
        </w:tc>
        <w:tc>
          <w:tcPr>
            <w:tcW w:w="3664" w:type="dxa"/>
            <w:tcBorders>
              <w:top w:val="nil"/>
              <w:left w:val="nil"/>
              <w:bottom w:val="single" w:sz="4" w:space="0" w:color="auto"/>
              <w:right w:val="single" w:sz="4" w:space="0" w:color="auto"/>
            </w:tcBorders>
            <w:shd w:val="clear" w:color="auto" w:fill="auto"/>
            <w:noWrap/>
            <w:vAlign w:val="bottom"/>
            <w:hideMark/>
          </w:tcPr>
          <w:p w14:paraId="104882AB"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Pomoći od izvanproračunskih korisnika</w:t>
            </w:r>
          </w:p>
        </w:tc>
      </w:tr>
      <w:tr w:rsidR="000923E8" w:rsidRPr="000923E8" w14:paraId="0D600C15"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5AC0AE0"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642A1EBF"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9211100</w:t>
            </w:r>
          </w:p>
        </w:tc>
        <w:tc>
          <w:tcPr>
            <w:tcW w:w="3500" w:type="dxa"/>
            <w:tcBorders>
              <w:top w:val="nil"/>
              <w:left w:val="nil"/>
              <w:bottom w:val="single" w:sz="4" w:space="0" w:color="auto"/>
              <w:right w:val="single" w:sz="4" w:space="0" w:color="auto"/>
            </w:tcBorders>
            <w:shd w:val="clear" w:color="auto" w:fill="auto"/>
            <w:noWrap/>
            <w:vAlign w:val="bottom"/>
            <w:hideMark/>
          </w:tcPr>
          <w:p w14:paraId="3EEA6A77"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Obračun prihoda i rashoda poslovanja</w:t>
            </w:r>
          </w:p>
        </w:tc>
        <w:tc>
          <w:tcPr>
            <w:tcW w:w="1984" w:type="dxa"/>
            <w:tcBorders>
              <w:top w:val="nil"/>
              <w:left w:val="nil"/>
              <w:bottom w:val="single" w:sz="4" w:space="0" w:color="auto"/>
              <w:right w:val="single" w:sz="4" w:space="0" w:color="auto"/>
            </w:tcBorders>
            <w:shd w:val="clear" w:color="auto" w:fill="auto"/>
            <w:noWrap/>
            <w:vAlign w:val="bottom"/>
            <w:hideMark/>
          </w:tcPr>
          <w:p w14:paraId="42033258"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0FAF2F04"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1340" w:type="dxa"/>
            <w:tcBorders>
              <w:top w:val="nil"/>
              <w:left w:val="nil"/>
              <w:bottom w:val="single" w:sz="4" w:space="0" w:color="auto"/>
              <w:right w:val="single" w:sz="4" w:space="0" w:color="auto"/>
            </w:tcBorders>
            <w:shd w:val="clear" w:color="auto" w:fill="auto"/>
            <w:noWrap/>
            <w:vAlign w:val="bottom"/>
            <w:hideMark/>
          </w:tcPr>
          <w:p w14:paraId="4EAB6626"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2.161.935,05</w:t>
            </w:r>
          </w:p>
        </w:tc>
        <w:tc>
          <w:tcPr>
            <w:tcW w:w="930" w:type="dxa"/>
            <w:tcBorders>
              <w:top w:val="nil"/>
              <w:left w:val="nil"/>
              <w:bottom w:val="single" w:sz="4" w:space="0" w:color="auto"/>
              <w:right w:val="single" w:sz="4" w:space="0" w:color="auto"/>
            </w:tcBorders>
            <w:shd w:val="clear" w:color="auto" w:fill="auto"/>
            <w:noWrap/>
            <w:vAlign w:val="bottom"/>
            <w:hideMark/>
          </w:tcPr>
          <w:p w14:paraId="207A9467"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42</w:t>
            </w:r>
          </w:p>
        </w:tc>
        <w:tc>
          <w:tcPr>
            <w:tcW w:w="3664" w:type="dxa"/>
            <w:tcBorders>
              <w:top w:val="nil"/>
              <w:left w:val="nil"/>
              <w:bottom w:val="single" w:sz="4" w:space="0" w:color="auto"/>
              <w:right w:val="single" w:sz="4" w:space="0" w:color="auto"/>
            </w:tcBorders>
            <w:shd w:val="clear" w:color="auto" w:fill="auto"/>
            <w:noWrap/>
            <w:vAlign w:val="bottom"/>
            <w:hideMark/>
          </w:tcPr>
          <w:p w14:paraId="199BE9AB"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Komunalni doprinos</w:t>
            </w:r>
          </w:p>
        </w:tc>
      </w:tr>
      <w:tr w:rsidR="000923E8" w:rsidRPr="000923E8" w14:paraId="55C5125C"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8BC35A1"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27623D94"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6911100</w:t>
            </w:r>
          </w:p>
        </w:tc>
        <w:tc>
          <w:tcPr>
            <w:tcW w:w="3500" w:type="dxa"/>
            <w:tcBorders>
              <w:top w:val="nil"/>
              <w:left w:val="nil"/>
              <w:bottom w:val="single" w:sz="4" w:space="0" w:color="auto"/>
              <w:right w:val="single" w:sz="4" w:space="0" w:color="auto"/>
            </w:tcBorders>
            <w:shd w:val="clear" w:color="auto" w:fill="auto"/>
            <w:noWrap/>
            <w:vAlign w:val="bottom"/>
            <w:hideMark/>
          </w:tcPr>
          <w:p w14:paraId="7EE1134E"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Raspored prihoda</w:t>
            </w:r>
          </w:p>
        </w:tc>
        <w:tc>
          <w:tcPr>
            <w:tcW w:w="1984" w:type="dxa"/>
            <w:tcBorders>
              <w:top w:val="nil"/>
              <w:left w:val="nil"/>
              <w:bottom w:val="single" w:sz="4" w:space="0" w:color="auto"/>
              <w:right w:val="single" w:sz="4" w:space="0" w:color="auto"/>
            </w:tcBorders>
            <w:shd w:val="clear" w:color="auto" w:fill="auto"/>
            <w:noWrap/>
            <w:vAlign w:val="bottom"/>
            <w:hideMark/>
          </w:tcPr>
          <w:p w14:paraId="1BAE8E8D"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129F6A67"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2.161.935,05</w:t>
            </w:r>
          </w:p>
        </w:tc>
        <w:tc>
          <w:tcPr>
            <w:tcW w:w="1340" w:type="dxa"/>
            <w:tcBorders>
              <w:top w:val="nil"/>
              <w:left w:val="nil"/>
              <w:bottom w:val="single" w:sz="4" w:space="0" w:color="auto"/>
              <w:right w:val="single" w:sz="4" w:space="0" w:color="auto"/>
            </w:tcBorders>
            <w:shd w:val="clear" w:color="auto" w:fill="auto"/>
            <w:noWrap/>
            <w:vAlign w:val="bottom"/>
            <w:hideMark/>
          </w:tcPr>
          <w:p w14:paraId="08C1A738"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930" w:type="dxa"/>
            <w:tcBorders>
              <w:top w:val="nil"/>
              <w:left w:val="nil"/>
              <w:bottom w:val="single" w:sz="4" w:space="0" w:color="auto"/>
              <w:right w:val="single" w:sz="4" w:space="0" w:color="auto"/>
            </w:tcBorders>
            <w:shd w:val="clear" w:color="auto" w:fill="auto"/>
            <w:noWrap/>
            <w:vAlign w:val="bottom"/>
            <w:hideMark/>
          </w:tcPr>
          <w:p w14:paraId="0838D2DC"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42</w:t>
            </w:r>
          </w:p>
        </w:tc>
        <w:tc>
          <w:tcPr>
            <w:tcW w:w="3664" w:type="dxa"/>
            <w:tcBorders>
              <w:top w:val="nil"/>
              <w:left w:val="nil"/>
              <w:bottom w:val="single" w:sz="4" w:space="0" w:color="auto"/>
              <w:right w:val="single" w:sz="4" w:space="0" w:color="auto"/>
            </w:tcBorders>
            <w:shd w:val="clear" w:color="auto" w:fill="auto"/>
            <w:noWrap/>
            <w:vAlign w:val="bottom"/>
            <w:hideMark/>
          </w:tcPr>
          <w:p w14:paraId="06FDE84A"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Komunalni doprinos</w:t>
            </w:r>
          </w:p>
        </w:tc>
      </w:tr>
      <w:tr w:rsidR="000923E8" w:rsidRPr="000923E8" w14:paraId="23D3C2F8"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45E2519"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2AC1E31C"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9211100</w:t>
            </w:r>
          </w:p>
        </w:tc>
        <w:tc>
          <w:tcPr>
            <w:tcW w:w="3500" w:type="dxa"/>
            <w:tcBorders>
              <w:top w:val="nil"/>
              <w:left w:val="nil"/>
              <w:bottom w:val="single" w:sz="4" w:space="0" w:color="auto"/>
              <w:right w:val="single" w:sz="4" w:space="0" w:color="auto"/>
            </w:tcBorders>
            <w:shd w:val="clear" w:color="auto" w:fill="auto"/>
            <w:noWrap/>
            <w:vAlign w:val="bottom"/>
            <w:hideMark/>
          </w:tcPr>
          <w:p w14:paraId="6B327765"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Obračun prihoda i rashoda poslovanja</w:t>
            </w:r>
          </w:p>
        </w:tc>
        <w:tc>
          <w:tcPr>
            <w:tcW w:w="1984" w:type="dxa"/>
            <w:tcBorders>
              <w:top w:val="nil"/>
              <w:left w:val="nil"/>
              <w:bottom w:val="single" w:sz="4" w:space="0" w:color="auto"/>
              <w:right w:val="single" w:sz="4" w:space="0" w:color="auto"/>
            </w:tcBorders>
            <w:shd w:val="clear" w:color="auto" w:fill="auto"/>
            <w:noWrap/>
            <w:vAlign w:val="bottom"/>
            <w:hideMark/>
          </w:tcPr>
          <w:p w14:paraId="0A1B4FD0"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54D18440"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1340" w:type="dxa"/>
            <w:tcBorders>
              <w:top w:val="nil"/>
              <w:left w:val="nil"/>
              <w:bottom w:val="single" w:sz="4" w:space="0" w:color="auto"/>
              <w:right w:val="single" w:sz="4" w:space="0" w:color="auto"/>
            </w:tcBorders>
            <w:shd w:val="clear" w:color="auto" w:fill="auto"/>
            <w:noWrap/>
            <w:vAlign w:val="bottom"/>
            <w:hideMark/>
          </w:tcPr>
          <w:p w14:paraId="04CB731B"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164.418,66</w:t>
            </w:r>
          </w:p>
        </w:tc>
        <w:tc>
          <w:tcPr>
            <w:tcW w:w="930" w:type="dxa"/>
            <w:tcBorders>
              <w:top w:val="nil"/>
              <w:left w:val="nil"/>
              <w:bottom w:val="single" w:sz="4" w:space="0" w:color="auto"/>
              <w:right w:val="single" w:sz="4" w:space="0" w:color="auto"/>
            </w:tcBorders>
            <w:shd w:val="clear" w:color="auto" w:fill="auto"/>
            <w:noWrap/>
            <w:vAlign w:val="bottom"/>
            <w:hideMark/>
          </w:tcPr>
          <w:p w14:paraId="0C0B7CD9"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27</w:t>
            </w:r>
          </w:p>
        </w:tc>
        <w:tc>
          <w:tcPr>
            <w:tcW w:w="3664" w:type="dxa"/>
            <w:tcBorders>
              <w:top w:val="nil"/>
              <w:left w:val="nil"/>
              <w:bottom w:val="single" w:sz="4" w:space="0" w:color="auto"/>
              <w:right w:val="single" w:sz="4" w:space="0" w:color="auto"/>
            </w:tcBorders>
            <w:shd w:val="clear" w:color="auto" w:fill="auto"/>
            <w:noWrap/>
            <w:vAlign w:val="bottom"/>
            <w:hideMark/>
          </w:tcPr>
          <w:p w14:paraId="2FC1407D"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Pomoći od međunarodnih organizacija temeljem prijenosa EU sredstava</w:t>
            </w:r>
          </w:p>
        </w:tc>
      </w:tr>
      <w:tr w:rsidR="000923E8" w:rsidRPr="000923E8" w14:paraId="1F6C9101"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DEB697B"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1B3A4ECE"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6911100</w:t>
            </w:r>
          </w:p>
        </w:tc>
        <w:tc>
          <w:tcPr>
            <w:tcW w:w="3500" w:type="dxa"/>
            <w:tcBorders>
              <w:top w:val="nil"/>
              <w:left w:val="nil"/>
              <w:bottom w:val="single" w:sz="4" w:space="0" w:color="auto"/>
              <w:right w:val="single" w:sz="4" w:space="0" w:color="auto"/>
            </w:tcBorders>
            <w:shd w:val="clear" w:color="auto" w:fill="auto"/>
            <w:noWrap/>
            <w:vAlign w:val="bottom"/>
            <w:hideMark/>
          </w:tcPr>
          <w:p w14:paraId="26EDF461"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Raspored prihoda</w:t>
            </w:r>
          </w:p>
        </w:tc>
        <w:tc>
          <w:tcPr>
            <w:tcW w:w="1984" w:type="dxa"/>
            <w:tcBorders>
              <w:top w:val="nil"/>
              <w:left w:val="nil"/>
              <w:bottom w:val="single" w:sz="4" w:space="0" w:color="auto"/>
              <w:right w:val="single" w:sz="4" w:space="0" w:color="auto"/>
            </w:tcBorders>
            <w:shd w:val="clear" w:color="auto" w:fill="auto"/>
            <w:noWrap/>
            <w:vAlign w:val="bottom"/>
            <w:hideMark/>
          </w:tcPr>
          <w:p w14:paraId="11C4E1EB"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491B9C15"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164.418,66</w:t>
            </w:r>
          </w:p>
        </w:tc>
        <w:tc>
          <w:tcPr>
            <w:tcW w:w="1340" w:type="dxa"/>
            <w:tcBorders>
              <w:top w:val="nil"/>
              <w:left w:val="nil"/>
              <w:bottom w:val="single" w:sz="4" w:space="0" w:color="auto"/>
              <w:right w:val="single" w:sz="4" w:space="0" w:color="auto"/>
            </w:tcBorders>
            <w:shd w:val="clear" w:color="auto" w:fill="auto"/>
            <w:noWrap/>
            <w:vAlign w:val="bottom"/>
            <w:hideMark/>
          </w:tcPr>
          <w:p w14:paraId="433FB5CF"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930" w:type="dxa"/>
            <w:tcBorders>
              <w:top w:val="nil"/>
              <w:left w:val="nil"/>
              <w:bottom w:val="single" w:sz="4" w:space="0" w:color="auto"/>
              <w:right w:val="single" w:sz="4" w:space="0" w:color="auto"/>
            </w:tcBorders>
            <w:shd w:val="clear" w:color="auto" w:fill="auto"/>
            <w:noWrap/>
            <w:vAlign w:val="bottom"/>
            <w:hideMark/>
          </w:tcPr>
          <w:p w14:paraId="7E2E9A6A"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27</w:t>
            </w:r>
          </w:p>
        </w:tc>
        <w:tc>
          <w:tcPr>
            <w:tcW w:w="3664" w:type="dxa"/>
            <w:tcBorders>
              <w:top w:val="nil"/>
              <w:left w:val="nil"/>
              <w:bottom w:val="single" w:sz="4" w:space="0" w:color="auto"/>
              <w:right w:val="single" w:sz="4" w:space="0" w:color="auto"/>
            </w:tcBorders>
            <w:shd w:val="clear" w:color="auto" w:fill="auto"/>
            <w:noWrap/>
            <w:vAlign w:val="bottom"/>
            <w:hideMark/>
          </w:tcPr>
          <w:p w14:paraId="5CE6DB01"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Pomoći od međunarodnih organizacija temeljem prijenosa EU sredstava</w:t>
            </w:r>
          </w:p>
        </w:tc>
      </w:tr>
      <w:tr w:rsidR="000923E8" w:rsidRPr="000923E8" w14:paraId="024EB919"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3038C76"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5A304E14"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9211100</w:t>
            </w:r>
          </w:p>
        </w:tc>
        <w:tc>
          <w:tcPr>
            <w:tcW w:w="3500" w:type="dxa"/>
            <w:tcBorders>
              <w:top w:val="nil"/>
              <w:left w:val="nil"/>
              <w:bottom w:val="single" w:sz="4" w:space="0" w:color="auto"/>
              <w:right w:val="single" w:sz="4" w:space="0" w:color="auto"/>
            </w:tcBorders>
            <w:shd w:val="clear" w:color="auto" w:fill="auto"/>
            <w:noWrap/>
            <w:vAlign w:val="bottom"/>
            <w:hideMark/>
          </w:tcPr>
          <w:p w14:paraId="0A302C7C"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Obračun prihoda i rashoda poslovanja</w:t>
            </w:r>
          </w:p>
        </w:tc>
        <w:tc>
          <w:tcPr>
            <w:tcW w:w="1984" w:type="dxa"/>
            <w:tcBorders>
              <w:top w:val="nil"/>
              <w:left w:val="nil"/>
              <w:bottom w:val="single" w:sz="4" w:space="0" w:color="auto"/>
              <w:right w:val="single" w:sz="4" w:space="0" w:color="auto"/>
            </w:tcBorders>
            <w:shd w:val="clear" w:color="auto" w:fill="auto"/>
            <w:noWrap/>
            <w:vAlign w:val="bottom"/>
            <w:hideMark/>
          </w:tcPr>
          <w:p w14:paraId="75275501"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00F4FDE7"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1340" w:type="dxa"/>
            <w:tcBorders>
              <w:top w:val="nil"/>
              <w:left w:val="nil"/>
              <w:bottom w:val="single" w:sz="4" w:space="0" w:color="auto"/>
              <w:right w:val="single" w:sz="4" w:space="0" w:color="auto"/>
            </w:tcBorders>
            <w:shd w:val="clear" w:color="auto" w:fill="auto"/>
            <w:noWrap/>
            <w:vAlign w:val="bottom"/>
            <w:hideMark/>
          </w:tcPr>
          <w:p w14:paraId="51BD482E"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56.243,29</w:t>
            </w:r>
          </w:p>
        </w:tc>
        <w:tc>
          <w:tcPr>
            <w:tcW w:w="930" w:type="dxa"/>
            <w:tcBorders>
              <w:top w:val="nil"/>
              <w:left w:val="nil"/>
              <w:bottom w:val="single" w:sz="4" w:space="0" w:color="auto"/>
              <w:right w:val="single" w:sz="4" w:space="0" w:color="auto"/>
            </w:tcBorders>
            <w:shd w:val="clear" w:color="auto" w:fill="auto"/>
            <w:noWrap/>
            <w:vAlign w:val="bottom"/>
            <w:hideMark/>
          </w:tcPr>
          <w:p w14:paraId="6586EE91"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22</w:t>
            </w:r>
          </w:p>
        </w:tc>
        <w:tc>
          <w:tcPr>
            <w:tcW w:w="3664" w:type="dxa"/>
            <w:tcBorders>
              <w:top w:val="nil"/>
              <w:left w:val="nil"/>
              <w:bottom w:val="single" w:sz="4" w:space="0" w:color="auto"/>
              <w:right w:val="single" w:sz="4" w:space="0" w:color="auto"/>
            </w:tcBorders>
            <w:shd w:val="clear" w:color="auto" w:fill="auto"/>
            <w:noWrap/>
            <w:vAlign w:val="bottom"/>
            <w:hideMark/>
          </w:tcPr>
          <w:p w14:paraId="047B1E86"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Pomoći iz županijskog proračuna</w:t>
            </w:r>
          </w:p>
        </w:tc>
      </w:tr>
      <w:tr w:rsidR="000923E8" w:rsidRPr="000923E8" w14:paraId="14E62B0A"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11FB353"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582F3651"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6911100</w:t>
            </w:r>
          </w:p>
        </w:tc>
        <w:tc>
          <w:tcPr>
            <w:tcW w:w="3500" w:type="dxa"/>
            <w:tcBorders>
              <w:top w:val="nil"/>
              <w:left w:val="nil"/>
              <w:bottom w:val="single" w:sz="4" w:space="0" w:color="auto"/>
              <w:right w:val="single" w:sz="4" w:space="0" w:color="auto"/>
            </w:tcBorders>
            <w:shd w:val="clear" w:color="auto" w:fill="auto"/>
            <w:noWrap/>
            <w:vAlign w:val="bottom"/>
            <w:hideMark/>
          </w:tcPr>
          <w:p w14:paraId="2643B6FD"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Raspored prihoda</w:t>
            </w:r>
          </w:p>
        </w:tc>
        <w:tc>
          <w:tcPr>
            <w:tcW w:w="1984" w:type="dxa"/>
            <w:tcBorders>
              <w:top w:val="nil"/>
              <w:left w:val="nil"/>
              <w:bottom w:val="single" w:sz="4" w:space="0" w:color="auto"/>
              <w:right w:val="single" w:sz="4" w:space="0" w:color="auto"/>
            </w:tcBorders>
            <w:shd w:val="clear" w:color="auto" w:fill="auto"/>
            <w:noWrap/>
            <w:vAlign w:val="bottom"/>
            <w:hideMark/>
          </w:tcPr>
          <w:p w14:paraId="0ECFE187"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580BB4CF"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56.243,29</w:t>
            </w:r>
          </w:p>
        </w:tc>
        <w:tc>
          <w:tcPr>
            <w:tcW w:w="1340" w:type="dxa"/>
            <w:tcBorders>
              <w:top w:val="nil"/>
              <w:left w:val="nil"/>
              <w:bottom w:val="single" w:sz="4" w:space="0" w:color="auto"/>
              <w:right w:val="single" w:sz="4" w:space="0" w:color="auto"/>
            </w:tcBorders>
            <w:shd w:val="clear" w:color="auto" w:fill="auto"/>
            <w:noWrap/>
            <w:vAlign w:val="bottom"/>
            <w:hideMark/>
          </w:tcPr>
          <w:p w14:paraId="54244EF3"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930" w:type="dxa"/>
            <w:tcBorders>
              <w:top w:val="nil"/>
              <w:left w:val="nil"/>
              <w:bottom w:val="single" w:sz="4" w:space="0" w:color="auto"/>
              <w:right w:val="single" w:sz="4" w:space="0" w:color="auto"/>
            </w:tcBorders>
            <w:shd w:val="clear" w:color="auto" w:fill="auto"/>
            <w:noWrap/>
            <w:vAlign w:val="bottom"/>
            <w:hideMark/>
          </w:tcPr>
          <w:p w14:paraId="0FF5B3BF"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22</w:t>
            </w:r>
          </w:p>
        </w:tc>
        <w:tc>
          <w:tcPr>
            <w:tcW w:w="3664" w:type="dxa"/>
            <w:tcBorders>
              <w:top w:val="nil"/>
              <w:left w:val="nil"/>
              <w:bottom w:val="single" w:sz="4" w:space="0" w:color="auto"/>
              <w:right w:val="single" w:sz="4" w:space="0" w:color="auto"/>
            </w:tcBorders>
            <w:shd w:val="clear" w:color="auto" w:fill="auto"/>
            <w:noWrap/>
            <w:vAlign w:val="bottom"/>
            <w:hideMark/>
          </w:tcPr>
          <w:p w14:paraId="5FFD5657"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Pomoći iz županijskog proračuna</w:t>
            </w:r>
          </w:p>
        </w:tc>
      </w:tr>
      <w:tr w:rsidR="000923E8" w:rsidRPr="000923E8" w14:paraId="5BA49631"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D0DD388"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7678EB62"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9211100</w:t>
            </w:r>
          </w:p>
        </w:tc>
        <w:tc>
          <w:tcPr>
            <w:tcW w:w="3500" w:type="dxa"/>
            <w:tcBorders>
              <w:top w:val="nil"/>
              <w:left w:val="nil"/>
              <w:bottom w:val="single" w:sz="4" w:space="0" w:color="auto"/>
              <w:right w:val="single" w:sz="4" w:space="0" w:color="auto"/>
            </w:tcBorders>
            <w:shd w:val="clear" w:color="auto" w:fill="auto"/>
            <w:noWrap/>
            <w:vAlign w:val="bottom"/>
            <w:hideMark/>
          </w:tcPr>
          <w:p w14:paraId="17EB0CC9"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Obračun prihoda i rashoda poslovanja</w:t>
            </w:r>
          </w:p>
        </w:tc>
        <w:tc>
          <w:tcPr>
            <w:tcW w:w="1984" w:type="dxa"/>
            <w:tcBorders>
              <w:top w:val="nil"/>
              <w:left w:val="nil"/>
              <w:bottom w:val="single" w:sz="4" w:space="0" w:color="auto"/>
              <w:right w:val="single" w:sz="4" w:space="0" w:color="auto"/>
            </w:tcBorders>
            <w:shd w:val="clear" w:color="auto" w:fill="auto"/>
            <w:noWrap/>
            <w:vAlign w:val="bottom"/>
            <w:hideMark/>
          </w:tcPr>
          <w:p w14:paraId="2F562A00"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17961792"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1340" w:type="dxa"/>
            <w:tcBorders>
              <w:top w:val="nil"/>
              <w:left w:val="nil"/>
              <w:bottom w:val="single" w:sz="4" w:space="0" w:color="auto"/>
              <w:right w:val="single" w:sz="4" w:space="0" w:color="auto"/>
            </w:tcBorders>
            <w:shd w:val="clear" w:color="auto" w:fill="auto"/>
            <w:noWrap/>
            <w:vAlign w:val="bottom"/>
            <w:hideMark/>
          </w:tcPr>
          <w:p w14:paraId="74130025"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24.846,40</w:t>
            </w:r>
          </w:p>
        </w:tc>
        <w:tc>
          <w:tcPr>
            <w:tcW w:w="930" w:type="dxa"/>
            <w:tcBorders>
              <w:top w:val="nil"/>
              <w:left w:val="nil"/>
              <w:bottom w:val="single" w:sz="4" w:space="0" w:color="auto"/>
              <w:right w:val="single" w:sz="4" w:space="0" w:color="auto"/>
            </w:tcBorders>
            <w:shd w:val="clear" w:color="auto" w:fill="auto"/>
            <w:noWrap/>
            <w:vAlign w:val="bottom"/>
            <w:hideMark/>
          </w:tcPr>
          <w:p w14:paraId="17F98FEB"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21</w:t>
            </w:r>
          </w:p>
        </w:tc>
        <w:tc>
          <w:tcPr>
            <w:tcW w:w="3664" w:type="dxa"/>
            <w:tcBorders>
              <w:top w:val="nil"/>
              <w:left w:val="nil"/>
              <w:bottom w:val="single" w:sz="4" w:space="0" w:color="auto"/>
              <w:right w:val="single" w:sz="4" w:space="0" w:color="auto"/>
            </w:tcBorders>
            <w:shd w:val="clear" w:color="auto" w:fill="auto"/>
            <w:noWrap/>
            <w:vAlign w:val="bottom"/>
            <w:hideMark/>
          </w:tcPr>
          <w:p w14:paraId="5C12E33E"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Pomoći iz državnog proračuna</w:t>
            </w:r>
          </w:p>
        </w:tc>
      </w:tr>
      <w:tr w:rsidR="000923E8" w:rsidRPr="000923E8" w14:paraId="673E4C48"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422B961"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532EA770"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6911100</w:t>
            </w:r>
          </w:p>
        </w:tc>
        <w:tc>
          <w:tcPr>
            <w:tcW w:w="3500" w:type="dxa"/>
            <w:tcBorders>
              <w:top w:val="nil"/>
              <w:left w:val="nil"/>
              <w:bottom w:val="single" w:sz="4" w:space="0" w:color="auto"/>
              <w:right w:val="single" w:sz="4" w:space="0" w:color="auto"/>
            </w:tcBorders>
            <w:shd w:val="clear" w:color="auto" w:fill="auto"/>
            <w:noWrap/>
            <w:vAlign w:val="bottom"/>
            <w:hideMark/>
          </w:tcPr>
          <w:p w14:paraId="3FDA4E6D"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Raspored prihoda</w:t>
            </w:r>
          </w:p>
        </w:tc>
        <w:tc>
          <w:tcPr>
            <w:tcW w:w="1984" w:type="dxa"/>
            <w:tcBorders>
              <w:top w:val="nil"/>
              <w:left w:val="nil"/>
              <w:bottom w:val="single" w:sz="4" w:space="0" w:color="auto"/>
              <w:right w:val="single" w:sz="4" w:space="0" w:color="auto"/>
            </w:tcBorders>
            <w:shd w:val="clear" w:color="auto" w:fill="auto"/>
            <w:noWrap/>
            <w:vAlign w:val="bottom"/>
            <w:hideMark/>
          </w:tcPr>
          <w:p w14:paraId="34FF842A"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497E0D8F"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24.846,40</w:t>
            </w:r>
          </w:p>
        </w:tc>
        <w:tc>
          <w:tcPr>
            <w:tcW w:w="1340" w:type="dxa"/>
            <w:tcBorders>
              <w:top w:val="nil"/>
              <w:left w:val="nil"/>
              <w:bottom w:val="single" w:sz="4" w:space="0" w:color="auto"/>
              <w:right w:val="single" w:sz="4" w:space="0" w:color="auto"/>
            </w:tcBorders>
            <w:shd w:val="clear" w:color="auto" w:fill="auto"/>
            <w:noWrap/>
            <w:vAlign w:val="bottom"/>
            <w:hideMark/>
          </w:tcPr>
          <w:p w14:paraId="03DAF9AD"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930" w:type="dxa"/>
            <w:tcBorders>
              <w:top w:val="nil"/>
              <w:left w:val="nil"/>
              <w:bottom w:val="single" w:sz="4" w:space="0" w:color="auto"/>
              <w:right w:val="single" w:sz="4" w:space="0" w:color="auto"/>
            </w:tcBorders>
            <w:shd w:val="clear" w:color="auto" w:fill="auto"/>
            <w:noWrap/>
            <w:vAlign w:val="bottom"/>
            <w:hideMark/>
          </w:tcPr>
          <w:p w14:paraId="02A90358"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21</w:t>
            </w:r>
          </w:p>
        </w:tc>
        <w:tc>
          <w:tcPr>
            <w:tcW w:w="3664" w:type="dxa"/>
            <w:tcBorders>
              <w:top w:val="nil"/>
              <w:left w:val="nil"/>
              <w:bottom w:val="single" w:sz="4" w:space="0" w:color="auto"/>
              <w:right w:val="single" w:sz="4" w:space="0" w:color="auto"/>
            </w:tcBorders>
            <w:shd w:val="clear" w:color="auto" w:fill="auto"/>
            <w:noWrap/>
            <w:vAlign w:val="bottom"/>
            <w:hideMark/>
          </w:tcPr>
          <w:p w14:paraId="28F201DD"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Pomoći iz državnog proračuna</w:t>
            </w:r>
          </w:p>
        </w:tc>
      </w:tr>
      <w:tr w:rsidR="000923E8" w:rsidRPr="000923E8" w14:paraId="6A903922"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C01648F"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3C7BAC33"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9213100</w:t>
            </w:r>
          </w:p>
        </w:tc>
        <w:tc>
          <w:tcPr>
            <w:tcW w:w="3500" w:type="dxa"/>
            <w:tcBorders>
              <w:top w:val="nil"/>
              <w:left w:val="nil"/>
              <w:bottom w:val="single" w:sz="4" w:space="0" w:color="auto"/>
              <w:right w:val="single" w:sz="4" w:space="0" w:color="auto"/>
            </w:tcBorders>
            <w:shd w:val="clear" w:color="auto" w:fill="auto"/>
            <w:noWrap/>
            <w:vAlign w:val="bottom"/>
            <w:hideMark/>
          </w:tcPr>
          <w:p w14:paraId="6F89E9BB"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Obračun primitaka i izdataka od financijske imovine</w:t>
            </w:r>
          </w:p>
        </w:tc>
        <w:tc>
          <w:tcPr>
            <w:tcW w:w="1984" w:type="dxa"/>
            <w:tcBorders>
              <w:top w:val="nil"/>
              <w:left w:val="nil"/>
              <w:bottom w:val="single" w:sz="4" w:space="0" w:color="auto"/>
              <w:right w:val="single" w:sz="4" w:space="0" w:color="auto"/>
            </w:tcBorders>
            <w:shd w:val="clear" w:color="auto" w:fill="auto"/>
            <w:noWrap/>
            <w:vAlign w:val="bottom"/>
            <w:hideMark/>
          </w:tcPr>
          <w:p w14:paraId="18D89689"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4813B2F3"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694.789,44</w:t>
            </w:r>
          </w:p>
        </w:tc>
        <w:tc>
          <w:tcPr>
            <w:tcW w:w="1340" w:type="dxa"/>
            <w:tcBorders>
              <w:top w:val="nil"/>
              <w:left w:val="nil"/>
              <w:bottom w:val="single" w:sz="4" w:space="0" w:color="auto"/>
              <w:right w:val="single" w:sz="4" w:space="0" w:color="auto"/>
            </w:tcBorders>
            <w:shd w:val="clear" w:color="auto" w:fill="auto"/>
            <w:noWrap/>
            <w:vAlign w:val="bottom"/>
            <w:hideMark/>
          </w:tcPr>
          <w:p w14:paraId="36C5026C"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930" w:type="dxa"/>
            <w:tcBorders>
              <w:top w:val="nil"/>
              <w:left w:val="nil"/>
              <w:bottom w:val="single" w:sz="4" w:space="0" w:color="auto"/>
              <w:right w:val="single" w:sz="4" w:space="0" w:color="auto"/>
            </w:tcBorders>
            <w:shd w:val="clear" w:color="auto" w:fill="auto"/>
            <w:noWrap/>
            <w:vAlign w:val="bottom"/>
            <w:hideMark/>
          </w:tcPr>
          <w:p w14:paraId="3EFAC386"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11</w:t>
            </w:r>
          </w:p>
        </w:tc>
        <w:tc>
          <w:tcPr>
            <w:tcW w:w="3664" w:type="dxa"/>
            <w:tcBorders>
              <w:top w:val="nil"/>
              <w:left w:val="nil"/>
              <w:bottom w:val="single" w:sz="4" w:space="0" w:color="auto"/>
              <w:right w:val="single" w:sz="4" w:space="0" w:color="auto"/>
            </w:tcBorders>
            <w:shd w:val="clear" w:color="auto" w:fill="auto"/>
            <w:noWrap/>
            <w:vAlign w:val="bottom"/>
            <w:hideMark/>
          </w:tcPr>
          <w:p w14:paraId="352BC0CD"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Opći prihodi i primici</w:t>
            </w:r>
          </w:p>
        </w:tc>
      </w:tr>
      <w:tr w:rsidR="000923E8" w:rsidRPr="000923E8" w14:paraId="7656CD92"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9ECC430"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4B2F426C"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5911100</w:t>
            </w:r>
          </w:p>
        </w:tc>
        <w:tc>
          <w:tcPr>
            <w:tcW w:w="3500" w:type="dxa"/>
            <w:tcBorders>
              <w:top w:val="nil"/>
              <w:left w:val="nil"/>
              <w:bottom w:val="single" w:sz="4" w:space="0" w:color="auto"/>
              <w:right w:val="single" w:sz="4" w:space="0" w:color="auto"/>
            </w:tcBorders>
            <w:shd w:val="clear" w:color="auto" w:fill="auto"/>
            <w:noWrap/>
            <w:vAlign w:val="bottom"/>
            <w:hideMark/>
          </w:tcPr>
          <w:p w14:paraId="6F141308"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Raspored izdataka</w:t>
            </w:r>
          </w:p>
        </w:tc>
        <w:tc>
          <w:tcPr>
            <w:tcW w:w="1984" w:type="dxa"/>
            <w:tcBorders>
              <w:top w:val="nil"/>
              <w:left w:val="nil"/>
              <w:bottom w:val="single" w:sz="4" w:space="0" w:color="auto"/>
              <w:right w:val="single" w:sz="4" w:space="0" w:color="auto"/>
            </w:tcBorders>
            <w:shd w:val="clear" w:color="auto" w:fill="auto"/>
            <w:noWrap/>
            <w:vAlign w:val="bottom"/>
            <w:hideMark/>
          </w:tcPr>
          <w:p w14:paraId="702B0606"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3D931894"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1340" w:type="dxa"/>
            <w:tcBorders>
              <w:top w:val="nil"/>
              <w:left w:val="nil"/>
              <w:bottom w:val="single" w:sz="4" w:space="0" w:color="auto"/>
              <w:right w:val="single" w:sz="4" w:space="0" w:color="auto"/>
            </w:tcBorders>
            <w:shd w:val="clear" w:color="auto" w:fill="auto"/>
            <w:noWrap/>
            <w:vAlign w:val="bottom"/>
            <w:hideMark/>
          </w:tcPr>
          <w:p w14:paraId="4F22BE1B"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694.789,44</w:t>
            </w:r>
          </w:p>
        </w:tc>
        <w:tc>
          <w:tcPr>
            <w:tcW w:w="930" w:type="dxa"/>
            <w:tcBorders>
              <w:top w:val="nil"/>
              <w:left w:val="nil"/>
              <w:bottom w:val="single" w:sz="4" w:space="0" w:color="auto"/>
              <w:right w:val="single" w:sz="4" w:space="0" w:color="auto"/>
            </w:tcBorders>
            <w:shd w:val="clear" w:color="auto" w:fill="auto"/>
            <w:noWrap/>
            <w:vAlign w:val="bottom"/>
            <w:hideMark/>
          </w:tcPr>
          <w:p w14:paraId="02E3F192"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11</w:t>
            </w:r>
          </w:p>
        </w:tc>
        <w:tc>
          <w:tcPr>
            <w:tcW w:w="3664" w:type="dxa"/>
            <w:tcBorders>
              <w:top w:val="nil"/>
              <w:left w:val="nil"/>
              <w:bottom w:val="single" w:sz="4" w:space="0" w:color="auto"/>
              <w:right w:val="single" w:sz="4" w:space="0" w:color="auto"/>
            </w:tcBorders>
            <w:shd w:val="clear" w:color="auto" w:fill="auto"/>
            <w:noWrap/>
            <w:vAlign w:val="bottom"/>
            <w:hideMark/>
          </w:tcPr>
          <w:p w14:paraId="7DB726C2"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Opći prihodi i primici</w:t>
            </w:r>
          </w:p>
        </w:tc>
      </w:tr>
      <w:tr w:rsidR="000923E8" w:rsidRPr="000923E8" w14:paraId="51E39337"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B195CEF"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170F499E"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9212100</w:t>
            </w:r>
          </w:p>
        </w:tc>
        <w:tc>
          <w:tcPr>
            <w:tcW w:w="3500" w:type="dxa"/>
            <w:tcBorders>
              <w:top w:val="nil"/>
              <w:left w:val="nil"/>
              <w:bottom w:val="single" w:sz="4" w:space="0" w:color="auto"/>
              <w:right w:val="single" w:sz="4" w:space="0" w:color="auto"/>
            </w:tcBorders>
            <w:shd w:val="clear" w:color="auto" w:fill="auto"/>
            <w:noWrap/>
            <w:vAlign w:val="bottom"/>
            <w:hideMark/>
          </w:tcPr>
          <w:p w14:paraId="4087F190"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Obračun prihoda i rashoda od nefinancijske imovine</w:t>
            </w:r>
          </w:p>
        </w:tc>
        <w:tc>
          <w:tcPr>
            <w:tcW w:w="1984" w:type="dxa"/>
            <w:tcBorders>
              <w:top w:val="nil"/>
              <w:left w:val="nil"/>
              <w:bottom w:val="single" w:sz="4" w:space="0" w:color="auto"/>
              <w:right w:val="single" w:sz="4" w:space="0" w:color="auto"/>
            </w:tcBorders>
            <w:shd w:val="clear" w:color="auto" w:fill="auto"/>
            <w:noWrap/>
            <w:vAlign w:val="bottom"/>
            <w:hideMark/>
          </w:tcPr>
          <w:p w14:paraId="3A4AFFDF"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6A46F0B1"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10.864,97</w:t>
            </w:r>
          </w:p>
        </w:tc>
        <w:tc>
          <w:tcPr>
            <w:tcW w:w="1340" w:type="dxa"/>
            <w:tcBorders>
              <w:top w:val="nil"/>
              <w:left w:val="nil"/>
              <w:bottom w:val="single" w:sz="4" w:space="0" w:color="auto"/>
              <w:right w:val="single" w:sz="4" w:space="0" w:color="auto"/>
            </w:tcBorders>
            <w:shd w:val="clear" w:color="auto" w:fill="auto"/>
            <w:noWrap/>
            <w:vAlign w:val="bottom"/>
            <w:hideMark/>
          </w:tcPr>
          <w:p w14:paraId="3E8C989B"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930" w:type="dxa"/>
            <w:tcBorders>
              <w:top w:val="nil"/>
              <w:left w:val="nil"/>
              <w:bottom w:val="single" w:sz="4" w:space="0" w:color="auto"/>
              <w:right w:val="single" w:sz="4" w:space="0" w:color="auto"/>
            </w:tcBorders>
            <w:shd w:val="clear" w:color="auto" w:fill="auto"/>
            <w:noWrap/>
            <w:vAlign w:val="bottom"/>
            <w:hideMark/>
          </w:tcPr>
          <w:p w14:paraId="32C75823"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46</w:t>
            </w:r>
          </w:p>
        </w:tc>
        <w:tc>
          <w:tcPr>
            <w:tcW w:w="3664" w:type="dxa"/>
            <w:tcBorders>
              <w:top w:val="nil"/>
              <w:left w:val="nil"/>
              <w:bottom w:val="single" w:sz="4" w:space="0" w:color="auto"/>
              <w:right w:val="single" w:sz="4" w:space="0" w:color="auto"/>
            </w:tcBorders>
            <w:shd w:val="clear" w:color="auto" w:fill="auto"/>
            <w:noWrap/>
            <w:vAlign w:val="bottom"/>
            <w:hideMark/>
          </w:tcPr>
          <w:p w14:paraId="248D0AC9"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Vodni doprinos</w:t>
            </w:r>
          </w:p>
        </w:tc>
      </w:tr>
      <w:tr w:rsidR="000923E8" w:rsidRPr="000923E8" w14:paraId="4D14199B"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29388C9"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10F35EC4"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4911100</w:t>
            </w:r>
          </w:p>
        </w:tc>
        <w:tc>
          <w:tcPr>
            <w:tcW w:w="3500" w:type="dxa"/>
            <w:tcBorders>
              <w:top w:val="nil"/>
              <w:left w:val="nil"/>
              <w:bottom w:val="single" w:sz="4" w:space="0" w:color="auto"/>
              <w:right w:val="single" w:sz="4" w:space="0" w:color="auto"/>
            </w:tcBorders>
            <w:shd w:val="clear" w:color="auto" w:fill="auto"/>
            <w:noWrap/>
            <w:vAlign w:val="bottom"/>
            <w:hideMark/>
          </w:tcPr>
          <w:p w14:paraId="63872D37"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Raspored rashoda</w:t>
            </w:r>
          </w:p>
        </w:tc>
        <w:tc>
          <w:tcPr>
            <w:tcW w:w="1984" w:type="dxa"/>
            <w:tcBorders>
              <w:top w:val="nil"/>
              <w:left w:val="nil"/>
              <w:bottom w:val="single" w:sz="4" w:space="0" w:color="auto"/>
              <w:right w:val="single" w:sz="4" w:space="0" w:color="auto"/>
            </w:tcBorders>
            <w:shd w:val="clear" w:color="auto" w:fill="auto"/>
            <w:noWrap/>
            <w:vAlign w:val="bottom"/>
            <w:hideMark/>
          </w:tcPr>
          <w:p w14:paraId="53DE70AB"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17953A39"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1340" w:type="dxa"/>
            <w:tcBorders>
              <w:top w:val="nil"/>
              <w:left w:val="nil"/>
              <w:bottom w:val="single" w:sz="4" w:space="0" w:color="auto"/>
              <w:right w:val="single" w:sz="4" w:space="0" w:color="auto"/>
            </w:tcBorders>
            <w:shd w:val="clear" w:color="auto" w:fill="auto"/>
            <w:noWrap/>
            <w:vAlign w:val="bottom"/>
            <w:hideMark/>
          </w:tcPr>
          <w:p w14:paraId="52E757F9"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10.864,97</w:t>
            </w:r>
          </w:p>
        </w:tc>
        <w:tc>
          <w:tcPr>
            <w:tcW w:w="930" w:type="dxa"/>
            <w:tcBorders>
              <w:top w:val="nil"/>
              <w:left w:val="nil"/>
              <w:bottom w:val="single" w:sz="4" w:space="0" w:color="auto"/>
              <w:right w:val="single" w:sz="4" w:space="0" w:color="auto"/>
            </w:tcBorders>
            <w:shd w:val="clear" w:color="auto" w:fill="auto"/>
            <w:noWrap/>
            <w:vAlign w:val="bottom"/>
            <w:hideMark/>
          </w:tcPr>
          <w:p w14:paraId="1026DF4D"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46</w:t>
            </w:r>
          </w:p>
        </w:tc>
        <w:tc>
          <w:tcPr>
            <w:tcW w:w="3664" w:type="dxa"/>
            <w:tcBorders>
              <w:top w:val="nil"/>
              <w:left w:val="nil"/>
              <w:bottom w:val="single" w:sz="4" w:space="0" w:color="auto"/>
              <w:right w:val="single" w:sz="4" w:space="0" w:color="auto"/>
            </w:tcBorders>
            <w:shd w:val="clear" w:color="auto" w:fill="auto"/>
            <w:noWrap/>
            <w:vAlign w:val="bottom"/>
            <w:hideMark/>
          </w:tcPr>
          <w:p w14:paraId="3E513968"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Vodni doprinos</w:t>
            </w:r>
          </w:p>
        </w:tc>
      </w:tr>
      <w:tr w:rsidR="000923E8" w:rsidRPr="000923E8" w14:paraId="2091346E"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7272C73"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54E0E2C9"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9212100</w:t>
            </w:r>
          </w:p>
        </w:tc>
        <w:tc>
          <w:tcPr>
            <w:tcW w:w="3500" w:type="dxa"/>
            <w:tcBorders>
              <w:top w:val="nil"/>
              <w:left w:val="nil"/>
              <w:bottom w:val="single" w:sz="4" w:space="0" w:color="auto"/>
              <w:right w:val="single" w:sz="4" w:space="0" w:color="auto"/>
            </w:tcBorders>
            <w:shd w:val="clear" w:color="auto" w:fill="auto"/>
            <w:noWrap/>
            <w:vAlign w:val="bottom"/>
            <w:hideMark/>
          </w:tcPr>
          <w:p w14:paraId="52691CE6"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Obračun prihoda i rashoda od nefinancijske imovine</w:t>
            </w:r>
          </w:p>
        </w:tc>
        <w:tc>
          <w:tcPr>
            <w:tcW w:w="1984" w:type="dxa"/>
            <w:tcBorders>
              <w:top w:val="nil"/>
              <w:left w:val="nil"/>
              <w:bottom w:val="single" w:sz="4" w:space="0" w:color="auto"/>
              <w:right w:val="single" w:sz="4" w:space="0" w:color="auto"/>
            </w:tcBorders>
            <w:shd w:val="clear" w:color="auto" w:fill="auto"/>
            <w:noWrap/>
            <w:vAlign w:val="bottom"/>
            <w:hideMark/>
          </w:tcPr>
          <w:p w14:paraId="25868244"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344034F5"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161.340,53</w:t>
            </w:r>
          </w:p>
        </w:tc>
        <w:tc>
          <w:tcPr>
            <w:tcW w:w="1340" w:type="dxa"/>
            <w:tcBorders>
              <w:top w:val="nil"/>
              <w:left w:val="nil"/>
              <w:bottom w:val="single" w:sz="4" w:space="0" w:color="auto"/>
              <w:right w:val="single" w:sz="4" w:space="0" w:color="auto"/>
            </w:tcBorders>
            <w:shd w:val="clear" w:color="auto" w:fill="auto"/>
            <w:noWrap/>
            <w:vAlign w:val="bottom"/>
            <w:hideMark/>
          </w:tcPr>
          <w:p w14:paraId="1E3C7512"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930" w:type="dxa"/>
            <w:tcBorders>
              <w:top w:val="nil"/>
              <w:left w:val="nil"/>
              <w:bottom w:val="single" w:sz="4" w:space="0" w:color="auto"/>
              <w:right w:val="single" w:sz="4" w:space="0" w:color="auto"/>
            </w:tcBorders>
            <w:shd w:val="clear" w:color="auto" w:fill="auto"/>
            <w:noWrap/>
            <w:vAlign w:val="bottom"/>
            <w:hideMark/>
          </w:tcPr>
          <w:p w14:paraId="1063F3C1"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41</w:t>
            </w:r>
          </w:p>
        </w:tc>
        <w:tc>
          <w:tcPr>
            <w:tcW w:w="3664" w:type="dxa"/>
            <w:tcBorders>
              <w:top w:val="nil"/>
              <w:left w:val="nil"/>
              <w:bottom w:val="single" w:sz="4" w:space="0" w:color="auto"/>
              <w:right w:val="single" w:sz="4" w:space="0" w:color="auto"/>
            </w:tcBorders>
            <w:shd w:val="clear" w:color="auto" w:fill="auto"/>
            <w:noWrap/>
            <w:vAlign w:val="bottom"/>
            <w:hideMark/>
          </w:tcPr>
          <w:p w14:paraId="658B0023"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Komunalna naknada</w:t>
            </w:r>
          </w:p>
        </w:tc>
      </w:tr>
      <w:tr w:rsidR="000923E8" w:rsidRPr="000923E8" w14:paraId="452C56F3"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D952125"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5D2589B1"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4911100</w:t>
            </w:r>
          </w:p>
        </w:tc>
        <w:tc>
          <w:tcPr>
            <w:tcW w:w="3500" w:type="dxa"/>
            <w:tcBorders>
              <w:top w:val="nil"/>
              <w:left w:val="nil"/>
              <w:bottom w:val="single" w:sz="4" w:space="0" w:color="auto"/>
              <w:right w:val="single" w:sz="4" w:space="0" w:color="auto"/>
            </w:tcBorders>
            <w:shd w:val="clear" w:color="auto" w:fill="auto"/>
            <w:noWrap/>
            <w:vAlign w:val="bottom"/>
            <w:hideMark/>
          </w:tcPr>
          <w:p w14:paraId="042031E2"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Raspored rashoda</w:t>
            </w:r>
          </w:p>
        </w:tc>
        <w:tc>
          <w:tcPr>
            <w:tcW w:w="1984" w:type="dxa"/>
            <w:tcBorders>
              <w:top w:val="nil"/>
              <w:left w:val="nil"/>
              <w:bottom w:val="single" w:sz="4" w:space="0" w:color="auto"/>
              <w:right w:val="single" w:sz="4" w:space="0" w:color="auto"/>
            </w:tcBorders>
            <w:shd w:val="clear" w:color="auto" w:fill="auto"/>
            <w:noWrap/>
            <w:vAlign w:val="bottom"/>
            <w:hideMark/>
          </w:tcPr>
          <w:p w14:paraId="622651C3"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731B9B8D"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1340" w:type="dxa"/>
            <w:tcBorders>
              <w:top w:val="nil"/>
              <w:left w:val="nil"/>
              <w:bottom w:val="single" w:sz="4" w:space="0" w:color="auto"/>
              <w:right w:val="single" w:sz="4" w:space="0" w:color="auto"/>
            </w:tcBorders>
            <w:shd w:val="clear" w:color="auto" w:fill="auto"/>
            <w:noWrap/>
            <w:vAlign w:val="bottom"/>
            <w:hideMark/>
          </w:tcPr>
          <w:p w14:paraId="052B57C7"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161.340,53</w:t>
            </w:r>
          </w:p>
        </w:tc>
        <w:tc>
          <w:tcPr>
            <w:tcW w:w="930" w:type="dxa"/>
            <w:tcBorders>
              <w:top w:val="nil"/>
              <w:left w:val="nil"/>
              <w:bottom w:val="single" w:sz="4" w:space="0" w:color="auto"/>
              <w:right w:val="single" w:sz="4" w:space="0" w:color="auto"/>
            </w:tcBorders>
            <w:shd w:val="clear" w:color="auto" w:fill="auto"/>
            <w:noWrap/>
            <w:vAlign w:val="bottom"/>
            <w:hideMark/>
          </w:tcPr>
          <w:p w14:paraId="6AD321F7"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41</w:t>
            </w:r>
          </w:p>
        </w:tc>
        <w:tc>
          <w:tcPr>
            <w:tcW w:w="3664" w:type="dxa"/>
            <w:tcBorders>
              <w:top w:val="nil"/>
              <w:left w:val="nil"/>
              <w:bottom w:val="single" w:sz="4" w:space="0" w:color="auto"/>
              <w:right w:val="single" w:sz="4" w:space="0" w:color="auto"/>
            </w:tcBorders>
            <w:shd w:val="clear" w:color="auto" w:fill="auto"/>
            <w:noWrap/>
            <w:vAlign w:val="bottom"/>
            <w:hideMark/>
          </w:tcPr>
          <w:p w14:paraId="40CAF52B"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Komunalna naknada</w:t>
            </w:r>
          </w:p>
        </w:tc>
      </w:tr>
      <w:tr w:rsidR="000923E8" w:rsidRPr="000923E8" w14:paraId="38D0B301"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1108A6F"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029B9C38"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9212100</w:t>
            </w:r>
          </w:p>
        </w:tc>
        <w:tc>
          <w:tcPr>
            <w:tcW w:w="3500" w:type="dxa"/>
            <w:tcBorders>
              <w:top w:val="nil"/>
              <w:left w:val="nil"/>
              <w:bottom w:val="single" w:sz="4" w:space="0" w:color="auto"/>
              <w:right w:val="single" w:sz="4" w:space="0" w:color="auto"/>
            </w:tcBorders>
            <w:shd w:val="clear" w:color="auto" w:fill="auto"/>
            <w:noWrap/>
            <w:vAlign w:val="bottom"/>
            <w:hideMark/>
          </w:tcPr>
          <w:p w14:paraId="26C4C64B"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Obračun prihoda i rashoda od nefinancijske imovine</w:t>
            </w:r>
          </w:p>
        </w:tc>
        <w:tc>
          <w:tcPr>
            <w:tcW w:w="1984" w:type="dxa"/>
            <w:tcBorders>
              <w:top w:val="nil"/>
              <w:left w:val="nil"/>
              <w:bottom w:val="single" w:sz="4" w:space="0" w:color="auto"/>
              <w:right w:val="single" w:sz="4" w:space="0" w:color="auto"/>
            </w:tcBorders>
            <w:shd w:val="clear" w:color="auto" w:fill="auto"/>
            <w:noWrap/>
            <w:vAlign w:val="bottom"/>
            <w:hideMark/>
          </w:tcPr>
          <w:p w14:paraId="65F7FCB2"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75A61426"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2.706.416,58</w:t>
            </w:r>
          </w:p>
        </w:tc>
        <w:tc>
          <w:tcPr>
            <w:tcW w:w="1340" w:type="dxa"/>
            <w:tcBorders>
              <w:top w:val="nil"/>
              <w:left w:val="nil"/>
              <w:bottom w:val="single" w:sz="4" w:space="0" w:color="auto"/>
              <w:right w:val="single" w:sz="4" w:space="0" w:color="auto"/>
            </w:tcBorders>
            <w:shd w:val="clear" w:color="auto" w:fill="auto"/>
            <w:noWrap/>
            <w:vAlign w:val="bottom"/>
            <w:hideMark/>
          </w:tcPr>
          <w:p w14:paraId="7F5FEDB0"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930" w:type="dxa"/>
            <w:tcBorders>
              <w:top w:val="nil"/>
              <w:left w:val="nil"/>
              <w:bottom w:val="single" w:sz="4" w:space="0" w:color="auto"/>
              <w:right w:val="single" w:sz="4" w:space="0" w:color="auto"/>
            </w:tcBorders>
            <w:shd w:val="clear" w:color="auto" w:fill="auto"/>
            <w:noWrap/>
            <w:vAlign w:val="bottom"/>
            <w:hideMark/>
          </w:tcPr>
          <w:p w14:paraId="1E2E6AC2"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11</w:t>
            </w:r>
          </w:p>
        </w:tc>
        <w:tc>
          <w:tcPr>
            <w:tcW w:w="3664" w:type="dxa"/>
            <w:tcBorders>
              <w:top w:val="nil"/>
              <w:left w:val="nil"/>
              <w:bottom w:val="single" w:sz="4" w:space="0" w:color="auto"/>
              <w:right w:val="single" w:sz="4" w:space="0" w:color="auto"/>
            </w:tcBorders>
            <w:shd w:val="clear" w:color="auto" w:fill="auto"/>
            <w:noWrap/>
            <w:vAlign w:val="bottom"/>
            <w:hideMark/>
          </w:tcPr>
          <w:p w14:paraId="75C244A7"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Opći prihodi i primici</w:t>
            </w:r>
          </w:p>
        </w:tc>
      </w:tr>
      <w:tr w:rsidR="000923E8" w:rsidRPr="000923E8" w14:paraId="28EE6060"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96FFC6A"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18333A30"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4911100</w:t>
            </w:r>
          </w:p>
        </w:tc>
        <w:tc>
          <w:tcPr>
            <w:tcW w:w="3500" w:type="dxa"/>
            <w:tcBorders>
              <w:top w:val="nil"/>
              <w:left w:val="nil"/>
              <w:bottom w:val="single" w:sz="4" w:space="0" w:color="auto"/>
              <w:right w:val="single" w:sz="4" w:space="0" w:color="auto"/>
            </w:tcBorders>
            <w:shd w:val="clear" w:color="auto" w:fill="auto"/>
            <w:noWrap/>
            <w:vAlign w:val="bottom"/>
            <w:hideMark/>
          </w:tcPr>
          <w:p w14:paraId="004C0873"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Raspored rashoda</w:t>
            </w:r>
          </w:p>
        </w:tc>
        <w:tc>
          <w:tcPr>
            <w:tcW w:w="1984" w:type="dxa"/>
            <w:tcBorders>
              <w:top w:val="nil"/>
              <w:left w:val="nil"/>
              <w:bottom w:val="single" w:sz="4" w:space="0" w:color="auto"/>
              <w:right w:val="single" w:sz="4" w:space="0" w:color="auto"/>
            </w:tcBorders>
            <w:shd w:val="clear" w:color="auto" w:fill="auto"/>
            <w:noWrap/>
            <w:vAlign w:val="bottom"/>
            <w:hideMark/>
          </w:tcPr>
          <w:p w14:paraId="7FECE26A"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3DB6F704"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1340" w:type="dxa"/>
            <w:tcBorders>
              <w:top w:val="nil"/>
              <w:left w:val="nil"/>
              <w:bottom w:val="single" w:sz="4" w:space="0" w:color="auto"/>
              <w:right w:val="single" w:sz="4" w:space="0" w:color="auto"/>
            </w:tcBorders>
            <w:shd w:val="clear" w:color="auto" w:fill="auto"/>
            <w:noWrap/>
            <w:vAlign w:val="bottom"/>
            <w:hideMark/>
          </w:tcPr>
          <w:p w14:paraId="2F2F3C15"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2.706.416,58</w:t>
            </w:r>
          </w:p>
        </w:tc>
        <w:tc>
          <w:tcPr>
            <w:tcW w:w="930" w:type="dxa"/>
            <w:tcBorders>
              <w:top w:val="nil"/>
              <w:left w:val="nil"/>
              <w:bottom w:val="single" w:sz="4" w:space="0" w:color="auto"/>
              <w:right w:val="single" w:sz="4" w:space="0" w:color="auto"/>
            </w:tcBorders>
            <w:shd w:val="clear" w:color="auto" w:fill="auto"/>
            <w:noWrap/>
            <w:vAlign w:val="bottom"/>
            <w:hideMark/>
          </w:tcPr>
          <w:p w14:paraId="4220AD1F"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11</w:t>
            </w:r>
          </w:p>
        </w:tc>
        <w:tc>
          <w:tcPr>
            <w:tcW w:w="3664" w:type="dxa"/>
            <w:tcBorders>
              <w:top w:val="nil"/>
              <w:left w:val="nil"/>
              <w:bottom w:val="single" w:sz="4" w:space="0" w:color="auto"/>
              <w:right w:val="single" w:sz="4" w:space="0" w:color="auto"/>
            </w:tcBorders>
            <w:shd w:val="clear" w:color="auto" w:fill="auto"/>
            <w:noWrap/>
            <w:vAlign w:val="bottom"/>
            <w:hideMark/>
          </w:tcPr>
          <w:p w14:paraId="7A9E60A4"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Opći prihodi i primici</w:t>
            </w:r>
          </w:p>
        </w:tc>
      </w:tr>
      <w:tr w:rsidR="000923E8" w:rsidRPr="000923E8" w14:paraId="4F83BE33"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BF412D2"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3D82FB39"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9212100</w:t>
            </w:r>
          </w:p>
        </w:tc>
        <w:tc>
          <w:tcPr>
            <w:tcW w:w="3500" w:type="dxa"/>
            <w:tcBorders>
              <w:top w:val="nil"/>
              <w:left w:val="nil"/>
              <w:bottom w:val="single" w:sz="4" w:space="0" w:color="auto"/>
              <w:right w:val="single" w:sz="4" w:space="0" w:color="auto"/>
            </w:tcBorders>
            <w:shd w:val="clear" w:color="auto" w:fill="auto"/>
            <w:noWrap/>
            <w:vAlign w:val="bottom"/>
            <w:hideMark/>
          </w:tcPr>
          <w:p w14:paraId="64EC99FD"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Obračun prihoda i rashoda od nefinancijske imovine</w:t>
            </w:r>
          </w:p>
        </w:tc>
        <w:tc>
          <w:tcPr>
            <w:tcW w:w="1984" w:type="dxa"/>
            <w:tcBorders>
              <w:top w:val="nil"/>
              <w:left w:val="nil"/>
              <w:bottom w:val="single" w:sz="4" w:space="0" w:color="auto"/>
              <w:right w:val="single" w:sz="4" w:space="0" w:color="auto"/>
            </w:tcBorders>
            <w:shd w:val="clear" w:color="auto" w:fill="auto"/>
            <w:noWrap/>
            <w:vAlign w:val="bottom"/>
            <w:hideMark/>
          </w:tcPr>
          <w:p w14:paraId="63DC6868"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199E5465"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1.445.195,33</w:t>
            </w:r>
          </w:p>
        </w:tc>
        <w:tc>
          <w:tcPr>
            <w:tcW w:w="1340" w:type="dxa"/>
            <w:tcBorders>
              <w:top w:val="nil"/>
              <w:left w:val="nil"/>
              <w:bottom w:val="single" w:sz="4" w:space="0" w:color="auto"/>
              <w:right w:val="single" w:sz="4" w:space="0" w:color="auto"/>
            </w:tcBorders>
            <w:shd w:val="clear" w:color="auto" w:fill="auto"/>
            <w:noWrap/>
            <w:vAlign w:val="bottom"/>
            <w:hideMark/>
          </w:tcPr>
          <w:p w14:paraId="6A186EC5"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930" w:type="dxa"/>
            <w:tcBorders>
              <w:top w:val="nil"/>
              <w:left w:val="nil"/>
              <w:bottom w:val="single" w:sz="4" w:space="0" w:color="auto"/>
              <w:right w:val="single" w:sz="4" w:space="0" w:color="auto"/>
            </w:tcBorders>
            <w:shd w:val="clear" w:color="auto" w:fill="auto"/>
            <w:noWrap/>
            <w:vAlign w:val="bottom"/>
            <w:hideMark/>
          </w:tcPr>
          <w:p w14:paraId="465E71BA"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42</w:t>
            </w:r>
          </w:p>
        </w:tc>
        <w:tc>
          <w:tcPr>
            <w:tcW w:w="3664" w:type="dxa"/>
            <w:tcBorders>
              <w:top w:val="nil"/>
              <w:left w:val="nil"/>
              <w:bottom w:val="single" w:sz="4" w:space="0" w:color="auto"/>
              <w:right w:val="single" w:sz="4" w:space="0" w:color="auto"/>
            </w:tcBorders>
            <w:shd w:val="clear" w:color="auto" w:fill="auto"/>
            <w:noWrap/>
            <w:vAlign w:val="bottom"/>
            <w:hideMark/>
          </w:tcPr>
          <w:p w14:paraId="303DD792"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Komunalni doprinos</w:t>
            </w:r>
          </w:p>
        </w:tc>
      </w:tr>
      <w:tr w:rsidR="000923E8" w:rsidRPr="000923E8" w14:paraId="25DC5F34"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C249348"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7232E215"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4911100</w:t>
            </w:r>
          </w:p>
        </w:tc>
        <w:tc>
          <w:tcPr>
            <w:tcW w:w="3500" w:type="dxa"/>
            <w:tcBorders>
              <w:top w:val="nil"/>
              <w:left w:val="nil"/>
              <w:bottom w:val="single" w:sz="4" w:space="0" w:color="auto"/>
              <w:right w:val="single" w:sz="4" w:space="0" w:color="auto"/>
            </w:tcBorders>
            <w:shd w:val="clear" w:color="auto" w:fill="auto"/>
            <w:noWrap/>
            <w:vAlign w:val="bottom"/>
            <w:hideMark/>
          </w:tcPr>
          <w:p w14:paraId="251830EC"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Raspored rashoda</w:t>
            </w:r>
          </w:p>
        </w:tc>
        <w:tc>
          <w:tcPr>
            <w:tcW w:w="1984" w:type="dxa"/>
            <w:tcBorders>
              <w:top w:val="nil"/>
              <w:left w:val="nil"/>
              <w:bottom w:val="single" w:sz="4" w:space="0" w:color="auto"/>
              <w:right w:val="single" w:sz="4" w:space="0" w:color="auto"/>
            </w:tcBorders>
            <w:shd w:val="clear" w:color="auto" w:fill="auto"/>
            <w:noWrap/>
            <w:vAlign w:val="bottom"/>
            <w:hideMark/>
          </w:tcPr>
          <w:p w14:paraId="2C1999CA"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6D2D9BDE"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1340" w:type="dxa"/>
            <w:tcBorders>
              <w:top w:val="nil"/>
              <w:left w:val="nil"/>
              <w:bottom w:val="single" w:sz="4" w:space="0" w:color="auto"/>
              <w:right w:val="single" w:sz="4" w:space="0" w:color="auto"/>
            </w:tcBorders>
            <w:shd w:val="clear" w:color="auto" w:fill="auto"/>
            <w:noWrap/>
            <w:vAlign w:val="bottom"/>
            <w:hideMark/>
          </w:tcPr>
          <w:p w14:paraId="09C18A6A"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1.445.195,33</w:t>
            </w:r>
          </w:p>
        </w:tc>
        <w:tc>
          <w:tcPr>
            <w:tcW w:w="930" w:type="dxa"/>
            <w:tcBorders>
              <w:top w:val="nil"/>
              <w:left w:val="nil"/>
              <w:bottom w:val="single" w:sz="4" w:space="0" w:color="auto"/>
              <w:right w:val="single" w:sz="4" w:space="0" w:color="auto"/>
            </w:tcBorders>
            <w:shd w:val="clear" w:color="auto" w:fill="auto"/>
            <w:noWrap/>
            <w:vAlign w:val="bottom"/>
            <w:hideMark/>
          </w:tcPr>
          <w:p w14:paraId="60E7B43C"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42</w:t>
            </w:r>
          </w:p>
        </w:tc>
        <w:tc>
          <w:tcPr>
            <w:tcW w:w="3664" w:type="dxa"/>
            <w:tcBorders>
              <w:top w:val="nil"/>
              <w:left w:val="nil"/>
              <w:bottom w:val="single" w:sz="4" w:space="0" w:color="auto"/>
              <w:right w:val="single" w:sz="4" w:space="0" w:color="auto"/>
            </w:tcBorders>
            <w:shd w:val="clear" w:color="auto" w:fill="auto"/>
            <w:noWrap/>
            <w:vAlign w:val="bottom"/>
            <w:hideMark/>
          </w:tcPr>
          <w:p w14:paraId="33FA56B0"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Komunalni doprinos</w:t>
            </w:r>
          </w:p>
        </w:tc>
      </w:tr>
      <w:tr w:rsidR="000923E8" w:rsidRPr="000923E8" w14:paraId="585866CC"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23D0963"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4A9DD6FB"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9212100</w:t>
            </w:r>
          </w:p>
        </w:tc>
        <w:tc>
          <w:tcPr>
            <w:tcW w:w="3500" w:type="dxa"/>
            <w:tcBorders>
              <w:top w:val="nil"/>
              <w:left w:val="nil"/>
              <w:bottom w:val="single" w:sz="4" w:space="0" w:color="auto"/>
              <w:right w:val="single" w:sz="4" w:space="0" w:color="auto"/>
            </w:tcBorders>
            <w:shd w:val="clear" w:color="auto" w:fill="auto"/>
            <w:noWrap/>
            <w:vAlign w:val="bottom"/>
            <w:hideMark/>
          </w:tcPr>
          <w:p w14:paraId="244D47FB"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Obračun prihoda i rashoda od nefinancijske imovine</w:t>
            </w:r>
          </w:p>
        </w:tc>
        <w:tc>
          <w:tcPr>
            <w:tcW w:w="1984" w:type="dxa"/>
            <w:tcBorders>
              <w:top w:val="nil"/>
              <w:left w:val="nil"/>
              <w:bottom w:val="single" w:sz="4" w:space="0" w:color="auto"/>
              <w:right w:val="single" w:sz="4" w:space="0" w:color="auto"/>
            </w:tcBorders>
            <w:shd w:val="clear" w:color="auto" w:fill="auto"/>
            <w:noWrap/>
            <w:vAlign w:val="bottom"/>
            <w:hideMark/>
          </w:tcPr>
          <w:p w14:paraId="43CF3822"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7FA942EB"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208.822,02</w:t>
            </w:r>
          </w:p>
        </w:tc>
        <w:tc>
          <w:tcPr>
            <w:tcW w:w="1340" w:type="dxa"/>
            <w:tcBorders>
              <w:top w:val="nil"/>
              <w:left w:val="nil"/>
              <w:bottom w:val="single" w:sz="4" w:space="0" w:color="auto"/>
              <w:right w:val="single" w:sz="4" w:space="0" w:color="auto"/>
            </w:tcBorders>
            <w:shd w:val="clear" w:color="auto" w:fill="auto"/>
            <w:noWrap/>
            <w:vAlign w:val="bottom"/>
            <w:hideMark/>
          </w:tcPr>
          <w:p w14:paraId="1B793805"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930" w:type="dxa"/>
            <w:tcBorders>
              <w:top w:val="nil"/>
              <w:left w:val="nil"/>
              <w:bottom w:val="single" w:sz="4" w:space="0" w:color="auto"/>
              <w:right w:val="single" w:sz="4" w:space="0" w:color="auto"/>
            </w:tcBorders>
            <w:shd w:val="clear" w:color="auto" w:fill="auto"/>
            <w:noWrap/>
            <w:vAlign w:val="bottom"/>
            <w:hideMark/>
          </w:tcPr>
          <w:p w14:paraId="1466DB08"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31</w:t>
            </w:r>
          </w:p>
        </w:tc>
        <w:tc>
          <w:tcPr>
            <w:tcW w:w="3664" w:type="dxa"/>
            <w:tcBorders>
              <w:top w:val="nil"/>
              <w:left w:val="nil"/>
              <w:bottom w:val="single" w:sz="4" w:space="0" w:color="auto"/>
              <w:right w:val="single" w:sz="4" w:space="0" w:color="auto"/>
            </w:tcBorders>
            <w:shd w:val="clear" w:color="auto" w:fill="auto"/>
            <w:noWrap/>
            <w:vAlign w:val="bottom"/>
            <w:hideMark/>
          </w:tcPr>
          <w:p w14:paraId="48ED72C2"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Vlastiti prihodi</w:t>
            </w:r>
          </w:p>
        </w:tc>
      </w:tr>
      <w:tr w:rsidR="000923E8" w:rsidRPr="000923E8" w14:paraId="7EE5B4B4"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26C96A5"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2ADC1F6B"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4911100</w:t>
            </w:r>
          </w:p>
        </w:tc>
        <w:tc>
          <w:tcPr>
            <w:tcW w:w="3500" w:type="dxa"/>
            <w:tcBorders>
              <w:top w:val="nil"/>
              <w:left w:val="nil"/>
              <w:bottom w:val="single" w:sz="4" w:space="0" w:color="auto"/>
              <w:right w:val="single" w:sz="4" w:space="0" w:color="auto"/>
            </w:tcBorders>
            <w:shd w:val="clear" w:color="auto" w:fill="auto"/>
            <w:noWrap/>
            <w:vAlign w:val="bottom"/>
            <w:hideMark/>
          </w:tcPr>
          <w:p w14:paraId="59AE1FCA"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Raspored rashoda</w:t>
            </w:r>
          </w:p>
        </w:tc>
        <w:tc>
          <w:tcPr>
            <w:tcW w:w="1984" w:type="dxa"/>
            <w:tcBorders>
              <w:top w:val="nil"/>
              <w:left w:val="nil"/>
              <w:bottom w:val="single" w:sz="4" w:space="0" w:color="auto"/>
              <w:right w:val="single" w:sz="4" w:space="0" w:color="auto"/>
            </w:tcBorders>
            <w:shd w:val="clear" w:color="auto" w:fill="auto"/>
            <w:noWrap/>
            <w:vAlign w:val="bottom"/>
            <w:hideMark/>
          </w:tcPr>
          <w:p w14:paraId="08067302"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7A76D968"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1340" w:type="dxa"/>
            <w:tcBorders>
              <w:top w:val="nil"/>
              <w:left w:val="nil"/>
              <w:bottom w:val="single" w:sz="4" w:space="0" w:color="auto"/>
              <w:right w:val="single" w:sz="4" w:space="0" w:color="auto"/>
            </w:tcBorders>
            <w:shd w:val="clear" w:color="auto" w:fill="auto"/>
            <w:noWrap/>
            <w:vAlign w:val="bottom"/>
            <w:hideMark/>
          </w:tcPr>
          <w:p w14:paraId="3C7F6823"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208.822,02</w:t>
            </w:r>
          </w:p>
        </w:tc>
        <w:tc>
          <w:tcPr>
            <w:tcW w:w="930" w:type="dxa"/>
            <w:tcBorders>
              <w:top w:val="nil"/>
              <w:left w:val="nil"/>
              <w:bottom w:val="single" w:sz="4" w:space="0" w:color="auto"/>
              <w:right w:val="single" w:sz="4" w:space="0" w:color="auto"/>
            </w:tcBorders>
            <w:shd w:val="clear" w:color="auto" w:fill="auto"/>
            <w:noWrap/>
            <w:vAlign w:val="bottom"/>
            <w:hideMark/>
          </w:tcPr>
          <w:p w14:paraId="7ECADC34"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31</w:t>
            </w:r>
          </w:p>
        </w:tc>
        <w:tc>
          <w:tcPr>
            <w:tcW w:w="3664" w:type="dxa"/>
            <w:tcBorders>
              <w:top w:val="nil"/>
              <w:left w:val="nil"/>
              <w:bottom w:val="single" w:sz="4" w:space="0" w:color="auto"/>
              <w:right w:val="single" w:sz="4" w:space="0" w:color="auto"/>
            </w:tcBorders>
            <w:shd w:val="clear" w:color="auto" w:fill="auto"/>
            <w:noWrap/>
            <w:vAlign w:val="bottom"/>
            <w:hideMark/>
          </w:tcPr>
          <w:p w14:paraId="476EC0C2"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Vlastiti prihodi</w:t>
            </w:r>
          </w:p>
        </w:tc>
      </w:tr>
      <w:tr w:rsidR="000923E8" w:rsidRPr="000923E8" w14:paraId="06E3F0A3"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D52629D"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6C9DF960"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9212100</w:t>
            </w:r>
          </w:p>
        </w:tc>
        <w:tc>
          <w:tcPr>
            <w:tcW w:w="3500" w:type="dxa"/>
            <w:tcBorders>
              <w:top w:val="nil"/>
              <w:left w:val="nil"/>
              <w:bottom w:val="single" w:sz="4" w:space="0" w:color="auto"/>
              <w:right w:val="single" w:sz="4" w:space="0" w:color="auto"/>
            </w:tcBorders>
            <w:shd w:val="clear" w:color="auto" w:fill="auto"/>
            <w:noWrap/>
            <w:vAlign w:val="bottom"/>
            <w:hideMark/>
          </w:tcPr>
          <w:p w14:paraId="0374B7A3"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Obračun prihoda i rashoda od nefinancijske imovine</w:t>
            </w:r>
          </w:p>
        </w:tc>
        <w:tc>
          <w:tcPr>
            <w:tcW w:w="1984" w:type="dxa"/>
            <w:tcBorders>
              <w:top w:val="nil"/>
              <w:left w:val="nil"/>
              <w:bottom w:val="single" w:sz="4" w:space="0" w:color="auto"/>
              <w:right w:val="single" w:sz="4" w:space="0" w:color="auto"/>
            </w:tcBorders>
            <w:shd w:val="clear" w:color="auto" w:fill="auto"/>
            <w:noWrap/>
            <w:vAlign w:val="bottom"/>
            <w:hideMark/>
          </w:tcPr>
          <w:p w14:paraId="2FB5A116"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65F19DA9"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407.962,59</w:t>
            </w:r>
          </w:p>
        </w:tc>
        <w:tc>
          <w:tcPr>
            <w:tcW w:w="1340" w:type="dxa"/>
            <w:tcBorders>
              <w:top w:val="nil"/>
              <w:left w:val="nil"/>
              <w:bottom w:val="single" w:sz="4" w:space="0" w:color="auto"/>
              <w:right w:val="single" w:sz="4" w:space="0" w:color="auto"/>
            </w:tcBorders>
            <w:shd w:val="clear" w:color="auto" w:fill="auto"/>
            <w:noWrap/>
            <w:vAlign w:val="bottom"/>
            <w:hideMark/>
          </w:tcPr>
          <w:p w14:paraId="013A3FFA"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930" w:type="dxa"/>
            <w:tcBorders>
              <w:top w:val="nil"/>
              <w:left w:val="nil"/>
              <w:bottom w:val="single" w:sz="4" w:space="0" w:color="auto"/>
              <w:right w:val="single" w:sz="4" w:space="0" w:color="auto"/>
            </w:tcBorders>
            <w:shd w:val="clear" w:color="auto" w:fill="auto"/>
            <w:noWrap/>
            <w:vAlign w:val="bottom"/>
            <w:hideMark/>
          </w:tcPr>
          <w:p w14:paraId="32B51CA8"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43</w:t>
            </w:r>
          </w:p>
        </w:tc>
        <w:tc>
          <w:tcPr>
            <w:tcW w:w="3664" w:type="dxa"/>
            <w:tcBorders>
              <w:top w:val="nil"/>
              <w:left w:val="nil"/>
              <w:bottom w:val="single" w:sz="4" w:space="0" w:color="auto"/>
              <w:right w:val="single" w:sz="4" w:space="0" w:color="auto"/>
            </w:tcBorders>
            <w:shd w:val="clear" w:color="auto" w:fill="auto"/>
            <w:noWrap/>
            <w:vAlign w:val="bottom"/>
            <w:hideMark/>
          </w:tcPr>
          <w:p w14:paraId="691933C5"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Ostali prihodi za posebne namjene</w:t>
            </w:r>
          </w:p>
        </w:tc>
      </w:tr>
      <w:tr w:rsidR="000923E8" w:rsidRPr="000923E8" w14:paraId="0990B9D0"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19353C3"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3C0142AC"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4911100</w:t>
            </w:r>
          </w:p>
        </w:tc>
        <w:tc>
          <w:tcPr>
            <w:tcW w:w="3500" w:type="dxa"/>
            <w:tcBorders>
              <w:top w:val="nil"/>
              <w:left w:val="nil"/>
              <w:bottom w:val="single" w:sz="4" w:space="0" w:color="auto"/>
              <w:right w:val="single" w:sz="4" w:space="0" w:color="auto"/>
            </w:tcBorders>
            <w:shd w:val="clear" w:color="auto" w:fill="auto"/>
            <w:noWrap/>
            <w:vAlign w:val="bottom"/>
            <w:hideMark/>
          </w:tcPr>
          <w:p w14:paraId="17678A71"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Raspored rashoda</w:t>
            </w:r>
          </w:p>
        </w:tc>
        <w:tc>
          <w:tcPr>
            <w:tcW w:w="1984" w:type="dxa"/>
            <w:tcBorders>
              <w:top w:val="nil"/>
              <w:left w:val="nil"/>
              <w:bottom w:val="single" w:sz="4" w:space="0" w:color="auto"/>
              <w:right w:val="single" w:sz="4" w:space="0" w:color="auto"/>
            </w:tcBorders>
            <w:shd w:val="clear" w:color="auto" w:fill="auto"/>
            <w:noWrap/>
            <w:vAlign w:val="bottom"/>
            <w:hideMark/>
          </w:tcPr>
          <w:p w14:paraId="7A36CF3D"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23B94E39"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1340" w:type="dxa"/>
            <w:tcBorders>
              <w:top w:val="nil"/>
              <w:left w:val="nil"/>
              <w:bottom w:val="single" w:sz="4" w:space="0" w:color="auto"/>
              <w:right w:val="single" w:sz="4" w:space="0" w:color="auto"/>
            </w:tcBorders>
            <w:shd w:val="clear" w:color="auto" w:fill="auto"/>
            <w:noWrap/>
            <w:vAlign w:val="bottom"/>
            <w:hideMark/>
          </w:tcPr>
          <w:p w14:paraId="16FAAC50"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407.962,59</w:t>
            </w:r>
          </w:p>
        </w:tc>
        <w:tc>
          <w:tcPr>
            <w:tcW w:w="930" w:type="dxa"/>
            <w:tcBorders>
              <w:top w:val="nil"/>
              <w:left w:val="nil"/>
              <w:bottom w:val="single" w:sz="4" w:space="0" w:color="auto"/>
              <w:right w:val="single" w:sz="4" w:space="0" w:color="auto"/>
            </w:tcBorders>
            <w:shd w:val="clear" w:color="auto" w:fill="auto"/>
            <w:noWrap/>
            <w:vAlign w:val="bottom"/>
            <w:hideMark/>
          </w:tcPr>
          <w:p w14:paraId="29B1371B"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43</w:t>
            </w:r>
          </w:p>
        </w:tc>
        <w:tc>
          <w:tcPr>
            <w:tcW w:w="3664" w:type="dxa"/>
            <w:tcBorders>
              <w:top w:val="nil"/>
              <w:left w:val="nil"/>
              <w:bottom w:val="single" w:sz="4" w:space="0" w:color="auto"/>
              <w:right w:val="single" w:sz="4" w:space="0" w:color="auto"/>
            </w:tcBorders>
            <w:shd w:val="clear" w:color="auto" w:fill="auto"/>
            <w:noWrap/>
            <w:vAlign w:val="bottom"/>
            <w:hideMark/>
          </w:tcPr>
          <w:p w14:paraId="0E9BC993"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Ostali prihodi za posebne namjene</w:t>
            </w:r>
          </w:p>
        </w:tc>
      </w:tr>
      <w:tr w:rsidR="000923E8" w:rsidRPr="000923E8" w14:paraId="3398EB08"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03516E4"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5FBBD063"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9212100</w:t>
            </w:r>
          </w:p>
        </w:tc>
        <w:tc>
          <w:tcPr>
            <w:tcW w:w="3500" w:type="dxa"/>
            <w:tcBorders>
              <w:top w:val="nil"/>
              <w:left w:val="nil"/>
              <w:bottom w:val="single" w:sz="4" w:space="0" w:color="auto"/>
              <w:right w:val="single" w:sz="4" w:space="0" w:color="auto"/>
            </w:tcBorders>
            <w:shd w:val="clear" w:color="auto" w:fill="auto"/>
            <w:noWrap/>
            <w:vAlign w:val="bottom"/>
            <w:hideMark/>
          </w:tcPr>
          <w:p w14:paraId="43366292"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Obračun prihoda i rashoda od nefinancijske imovine</w:t>
            </w:r>
          </w:p>
        </w:tc>
        <w:tc>
          <w:tcPr>
            <w:tcW w:w="1984" w:type="dxa"/>
            <w:tcBorders>
              <w:top w:val="nil"/>
              <w:left w:val="nil"/>
              <w:bottom w:val="single" w:sz="4" w:space="0" w:color="auto"/>
              <w:right w:val="single" w:sz="4" w:space="0" w:color="auto"/>
            </w:tcBorders>
            <w:shd w:val="clear" w:color="auto" w:fill="auto"/>
            <w:noWrap/>
            <w:vAlign w:val="bottom"/>
            <w:hideMark/>
          </w:tcPr>
          <w:p w14:paraId="18705781"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28D9A8E3"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13.643,00</w:t>
            </w:r>
          </w:p>
        </w:tc>
        <w:tc>
          <w:tcPr>
            <w:tcW w:w="1340" w:type="dxa"/>
            <w:tcBorders>
              <w:top w:val="nil"/>
              <w:left w:val="nil"/>
              <w:bottom w:val="single" w:sz="4" w:space="0" w:color="auto"/>
              <w:right w:val="single" w:sz="4" w:space="0" w:color="auto"/>
            </w:tcBorders>
            <w:shd w:val="clear" w:color="auto" w:fill="auto"/>
            <w:noWrap/>
            <w:vAlign w:val="bottom"/>
            <w:hideMark/>
          </w:tcPr>
          <w:p w14:paraId="4130C8B5"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930" w:type="dxa"/>
            <w:tcBorders>
              <w:top w:val="nil"/>
              <w:left w:val="nil"/>
              <w:bottom w:val="single" w:sz="4" w:space="0" w:color="auto"/>
              <w:right w:val="single" w:sz="4" w:space="0" w:color="auto"/>
            </w:tcBorders>
            <w:shd w:val="clear" w:color="auto" w:fill="auto"/>
            <w:noWrap/>
            <w:vAlign w:val="bottom"/>
            <w:hideMark/>
          </w:tcPr>
          <w:p w14:paraId="0790A318"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24</w:t>
            </w:r>
          </w:p>
        </w:tc>
        <w:tc>
          <w:tcPr>
            <w:tcW w:w="3664" w:type="dxa"/>
            <w:tcBorders>
              <w:top w:val="nil"/>
              <w:left w:val="nil"/>
              <w:bottom w:val="single" w:sz="4" w:space="0" w:color="auto"/>
              <w:right w:val="single" w:sz="4" w:space="0" w:color="auto"/>
            </w:tcBorders>
            <w:shd w:val="clear" w:color="auto" w:fill="auto"/>
            <w:noWrap/>
            <w:vAlign w:val="bottom"/>
            <w:hideMark/>
          </w:tcPr>
          <w:p w14:paraId="52CD934E"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Pomoći od izvanproračunskih korisnika</w:t>
            </w:r>
          </w:p>
        </w:tc>
      </w:tr>
      <w:tr w:rsidR="000923E8" w:rsidRPr="000923E8" w14:paraId="764650A9"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C7D67A1"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41FD372C"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4911100</w:t>
            </w:r>
          </w:p>
        </w:tc>
        <w:tc>
          <w:tcPr>
            <w:tcW w:w="3500" w:type="dxa"/>
            <w:tcBorders>
              <w:top w:val="nil"/>
              <w:left w:val="nil"/>
              <w:bottom w:val="single" w:sz="4" w:space="0" w:color="auto"/>
              <w:right w:val="single" w:sz="4" w:space="0" w:color="auto"/>
            </w:tcBorders>
            <w:shd w:val="clear" w:color="auto" w:fill="auto"/>
            <w:noWrap/>
            <w:vAlign w:val="bottom"/>
            <w:hideMark/>
          </w:tcPr>
          <w:p w14:paraId="2A3A68DB"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Raspored rashoda</w:t>
            </w:r>
          </w:p>
        </w:tc>
        <w:tc>
          <w:tcPr>
            <w:tcW w:w="1984" w:type="dxa"/>
            <w:tcBorders>
              <w:top w:val="nil"/>
              <w:left w:val="nil"/>
              <w:bottom w:val="single" w:sz="4" w:space="0" w:color="auto"/>
              <w:right w:val="single" w:sz="4" w:space="0" w:color="auto"/>
            </w:tcBorders>
            <w:shd w:val="clear" w:color="auto" w:fill="auto"/>
            <w:noWrap/>
            <w:vAlign w:val="bottom"/>
            <w:hideMark/>
          </w:tcPr>
          <w:p w14:paraId="1DD5532E"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1BE4D957"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1340" w:type="dxa"/>
            <w:tcBorders>
              <w:top w:val="nil"/>
              <w:left w:val="nil"/>
              <w:bottom w:val="single" w:sz="4" w:space="0" w:color="auto"/>
              <w:right w:val="single" w:sz="4" w:space="0" w:color="auto"/>
            </w:tcBorders>
            <w:shd w:val="clear" w:color="auto" w:fill="auto"/>
            <w:noWrap/>
            <w:vAlign w:val="bottom"/>
            <w:hideMark/>
          </w:tcPr>
          <w:p w14:paraId="357298FA"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13.643,00</w:t>
            </w:r>
          </w:p>
        </w:tc>
        <w:tc>
          <w:tcPr>
            <w:tcW w:w="930" w:type="dxa"/>
            <w:tcBorders>
              <w:top w:val="nil"/>
              <w:left w:val="nil"/>
              <w:bottom w:val="single" w:sz="4" w:space="0" w:color="auto"/>
              <w:right w:val="single" w:sz="4" w:space="0" w:color="auto"/>
            </w:tcBorders>
            <w:shd w:val="clear" w:color="auto" w:fill="auto"/>
            <w:noWrap/>
            <w:vAlign w:val="bottom"/>
            <w:hideMark/>
          </w:tcPr>
          <w:p w14:paraId="08637568"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24</w:t>
            </w:r>
          </w:p>
        </w:tc>
        <w:tc>
          <w:tcPr>
            <w:tcW w:w="3664" w:type="dxa"/>
            <w:tcBorders>
              <w:top w:val="nil"/>
              <w:left w:val="nil"/>
              <w:bottom w:val="single" w:sz="4" w:space="0" w:color="auto"/>
              <w:right w:val="single" w:sz="4" w:space="0" w:color="auto"/>
            </w:tcBorders>
            <w:shd w:val="clear" w:color="auto" w:fill="auto"/>
            <w:noWrap/>
            <w:vAlign w:val="bottom"/>
            <w:hideMark/>
          </w:tcPr>
          <w:p w14:paraId="6A9BCE4D"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Pomoći od izvanproračunskih korisnika</w:t>
            </w:r>
          </w:p>
        </w:tc>
      </w:tr>
      <w:tr w:rsidR="000923E8" w:rsidRPr="000923E8" w14:paraId="1F3F7550"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2916ACB"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1FBAA9EA"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9212100</w:t>
            </w:r>
          </w:p>
        </w:tc>
        <w:tc>
          <w:tcPr>
            <w:tcW w:w="3500" w:type="dxa"/>
            <w:tcBorders>
              <w:top w:val="nil"/>
              <w:left w:val="nil"/>
              <w:bottom w:val="single" w:sz="4" w:space="0" w:color="auto"/>
              <w:right w:val="single" w:sz="4" w:space="0" w:color="auto"/>
            </w:tcBorders>
            <w:shd w:val="clear" w:color="auto" w:fill="auto"/>
            <w:noWrap/>
            <w:vAlign w:val="bottom"/>
            <w:hideMark/>
          </w:tcPr>
          <w:p w14:paraId="57154A61"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Obračun prihoda i rashoda od nefinancijske imovine</w:t>
            </w:r>
          </w:p>
        </w:tc>
        <w:tc>
          <w:tcPr>
            <w:tcW w:w="1984" w:type="dxa"/>
            <w:tcBorders>
              <w:top w:val="nil"/>
              <w:left w:val="nil"/>
              <w:bottom w:val="single" w:sz="4" w:space="0" w:color="auto"/>
              <w:right w:val="single" w:sz="4" w:space="0" w:color="auto"/>
            </w:tcBorders>
            <w:shd w:val="clear" w:color="auto" w:fill="auto"/>
            <w:noWrap/>
            <w:vAlign w:val="bottom"/>
            <w:hideMark/>
          </w:tcPr>
          <w:p w14:paraId="66D349F2"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52C8B988"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46.320,26</w:t>
            </w:r>
          </w:p>
        </w:tc>
        <w:tc>
          <w:tcPr>
            <w:tcW w:w="1340" w:type="dxa"/>
            <w:tcBorders>
              <w:top w:val="nil"/>
              <w:left w:val="nil"/>
              <w:bottom w:val="single" w:sz="4" w:space="0" w:color="auto"/>
              <w:right w:val="single" w:sz="4" w:space="0" w:color="auto"/>
            </w:tcBorders>
            <w:shd w:val="clear" w:color="auto" w:fill="auto"/>
            <w:noWrap/>
            <w:vAlign w:val="bottom"/>
            <w:hideMark/>
          </w:tcPr>
          <w:p w14:paraId="79827078"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930" w:type="dxa"/>
            <w:tcBorders>
              <w:top w:val="nil"/>
              <w:left w:val="nil"/>
              <w:bottom w:val="single" w:sz="4" w:space="0" w:color="auto"/>
              <w:right w:val="single" w:sz="4" w:space="0" w:color="auto"/>
            </w:tcBorders>
            <w:shd w:val="clear" w:color="auto" w:fill="auto"/>
            <w:noWrap/>
            <w:vAlign w:val="bottom"/>
            <w:hideMark/>
          </w:tcPr>
          <w:p w14:paraId="1C21922C"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22</w:t>
            </w:r>
          </w:p>
        </w:tc>
        <w:tc>
          <w:tcPr>
            <w:tcW w:w="3664" w:type="dxa"/>
            <w:tcBorders>
              <w:top w:val="nil"/>
              <w:left w:val="nil"/>
              <w:bottom w:val="single" w:sz="4" w:space="0" w:color="auto"/>
              <w:right w:val="single" w:sz="4" w:space="0" w:color="auto"/>
            </w:tcBorders>
            <w:shd w:val="clear" w:color="auto" w:fill="auto"/>
            <w:noWrap/>
            <w:vAlign w:val="bottom"/>
            <w:hideMark/>
          </w:tcPr>
          <w:p w14:paraId="4EF16F16"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Pomoći iz županijskog proračuna</w:t>
            </w:r>
          </w:p>
        </w:tc>
      </w:tr>
      <w:tr w:rsidR="000923E8" w:rsidRPr="000923E8" w14:paraId="479BD1C4"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0843B21"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4BDD3C40"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4911100</w:t>
            </w:r>
          </w:p>
        </w:tc>
        <w:tc>
          <w:tcPr>
            <w:tcW w:w="3500" w:type="dxa"/>
            <w:tcBorders>
              <w:top w:val="nil"/>
              <w:left w:val="nil"/>
              <w:bottom w:val="single" w:sz="4" w:space="0" w:color="auto"/>
              <w:right w:val="single" w:sz="4" w:space="0" w:color="auto"/>
            </w:tcBorders>
            <w:shd w:val="clear" w:color="auto" w:fill="auto"/>
            <w:noWrap/>
            <w:vAlign w:val="bottom"/>
            <w:hideMark/>
          </w:tcPr>
          <w:p w14:paraId="015D463C"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Raspored rashoda</w:t>
            </w:r>
          </w:p>
        </w:tc>
        <w:tc>
          <w:tcPr>
            <w:tcW w:w="1984" w:type="dxa"/>
            <w:tcBorders>
              <w:top w:val="nil"/>
              <w:left w:val="nil"/>
              <w:bottom w:val="single" w:sz="4" w:space="0" w:color="auto"/>
              <w:right w:val="single" w:sz="4" w:space="0" w:color="auto"/>
            </w:tcBorders>
            <w:shd w:val="clear" w:color="auto" w:fill="auto"/>
            <w:noWrap/>
            <w:vAlign w:val="bottom"/>
            <w:hideMark/>
          </w:tcPr>
          <w:p w14:paraId="725C1D3F"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52DAF598"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1340" w:type="dxa"/>
            <w:tcBorders>
              <w:top w:val="nil"/>
              <w:left w:val="nil"/>
              <w:bottom w:val="single" w:sz="4" w:space="0" w:color="auto"/>
              <w:right w:val="single" w:sz="4" w:space="0" w:color="auto"/>
            </w:tcBorders>
            <w:shd w:val="clear" w:color="auto" w:fill="auto"/>
            <w:noWrap/>
            <w:vAlign w:val="bottom"/>
            <w:hideMark/>
          </w:tcPr>
          <w:p w14:paraId="350CA967"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46.320,26</w:t>
            </w:r>
          </w:p>
        </w:tc>
        <w:tc>
          <w:tcPr>
            <w:tcW w:w="930" w:type="dxa"/>
            <w:tcBorders>
              <w:top w:val="nil"/>
              <w:left w:val="nil"/>
              <w:bottom w:val="single" w:sz="4" w:space="0" w:color="auto"/>
              <w:right w:val="single" w:sz="4" w:space="0" w:color="auto"/>
            </w:tcBorders>
            <w:shd w:val="clear" w:color="auto" w:fill="auto"/>
            <w:noWrap/>
            <w:vAlign w:val="bottom"/>
            <w:hideMark/>
          </w:tcPr>
          <w:p w14:paraId="41CB9E73"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22</w:t>
            </w:r>
          </w:p>
        </w:tc>
        <w:tc>
          <w:tcPr>
            <w:tcW w:w="3664" w:type="dxa"/>
            <w:tcBorders>
              <w:top w:val="nil"/>
              <w:left w:val="nil"/>
              <w:bottom w:val="single" w:sz="4" w:space="0" w:color="auto"/>
              <w:right w:val="single" w:sz="4" w:space="0" w:color="auto"/>
            </w:tcBorders>
            <w:shd w:val="clear" w:color="auto" w:fill="auto"/>
            <w:noWrap/>
            <w:vAlign w:val="bottom"/>
            <w:hideMark/>
          </w:tcPr>
          <w:p w14:paraId="3B8A66F0"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Pomoći iz županijskog proračuna</w:t>
            </w:r>
          </w:p>
        </w:tc>
      </w:tr>
      <w:tr w:rsidR="000923E8" w:rsidRPr="000923E8" w14:paraId="06E7AFBF"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FCB181B"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6D689DB8"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9211100</w:t>
            </w:r>
          </w:p>
        </w:tc>
        <w:tc>
          <w:tcPr>
            <w:tcW w:w="3500" w:type="dxa"/>
            <w:tcBorders>
              <w:top w:val="nil"/>
              <w:left w:val="nil"/>
              <w:bottom w:val="single" w:sz="4" w:space="0" w:color="auto"/>
              <w:right w:val="single" w:sz="4" w:space="0" w:color="auto"/>
            </w:tcBorders>
            <w:shd w:val="clear" w:color="auto" w:fill="auto"/>
            <w:noWrap/>
            <w:vAlign w:val="bottom"/>
            <w:hideMark/>
          </w:tcPr>
          <w:p w14:paraId="61779AD8"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Obračun prihoda i rashoda poslovanja</w:t>
            </w:r>
          </w:p>
        </w:tc>
        <w:tc>
          <w:tcPr>
            <w:tcW w:w="1984" w:type="dxa"/>
            <w:tcBorders>
              <w:top w:val="nil"/>
              <w:left w:val="nil"/>
              <w:bottom w:val="single" w:sz="4" w:space="0" w:color="auto"/>
              <w:right w:val="single" w:sz="4" w:space="0" w:color="auto"/>
            </w:tcBorders>
            <w:shd w:val="clear" w:color="auto" w:fill="auto"/>
            <w:noWrap/>
            <w:vAlign w:val="bottom"/>
            <w:hideMark/>
          </w:tcPr>
          <w:p w14:paraId="447C4C2D"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6F832FEA"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9.923,03</w:t>
            </w:r>
          </w:p>
        </w:tc>
        <w:tc>
          <w:tcPr>
            <w:tcW w:w="1340" w:type="dxa"/>
            <w:tcBorders>
              <w:top w:val="nil"/>
              <w:left w:val="nil"/>
              <w:bottom w:val="single" w:sz="4" w:space="0" w:color="auto"/>
              <w:right w:val="single" w:sz="4" w:space="0" w:color="auto"/>
            </w:tcBorders>
            <w:shd w:val="clear" w:color="auto" w:fill="auto"/>
            <w:noWrap/>
            <w:vAlign w:val="bottom"/>
            <w:hideMark/>
          </w:tcPr>
          <w:p w14:paraId="16D20E7C"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930" w:type="dxa"/>
            <w:tcBorders>
              <w:top w:val="nil"/>
              <w:left w:val="nil"/>
              <w:bottom w:val="single" w:sz="4" w:space="0" w:color="auto"/>
              <w:right w:val="single" w:sz="4" w:space="0" w:color="auto"/>
            </w:tcBorders>
            <w:shd w:val="clear" w:color="auto" w:fill="auto"/>
            <w:noWrap/>
            <w:vAlign w:val="bottom"/>
            <w:hideMark/>
          </w:tcPr>
          <w:p w14:paraId="138262DF"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22</w:t>
            </w:r>
          </w:p>
        </w:tc>
        <w:tc>
          <w:tcPr>
            <w:tcW w:w="3664" w:type="dxa"/>
            <w:tcBorders>
              <w:top w:val="nil"/>
              <w:left w:val="nil"/>
              <w:bottom w:val="single" w:sz="4" w:space="0" w:color="auto"/>
              <w:right w:val="single" w:sz="4" w:space="0" w:color="auto"/>
            </w:tcBorders>
            <w:shd w:val="clear" w:color="auto" w:fill="auto"/>
            <w:noWrap/>
            <w:vAlign w:val="bottom"/>
            <w:hideMark/>
          </w:tcPr>
          <w:p w14:paraId="0C17C4DB"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Pomoći iz županijskog proračuna</w:t>
            </w:r>
          </w:p>
        </w:tc>
      </w:tr>
      <w:tr w:rsidR="000923E8" w:rsidRPr="000923E8" w14:paraId="5AB7CEC7"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14DEFFB"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25FC2F80"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3911100</w:t>
            </w:r>
          </w:p>
        </w:tc>
        <w:tc>
          <w:tcPr>
            <w:tcW w:w="3500" w:type="dxa"/>
            <w:tcBorders>
              <w:top w:val="nil"/>
              <w:left w:val="nil"/>
              <w:bottom w:val="single" w:sz="4" w:space="0" w:color="auto"/>
              <w:right w:val="single" w:sz="4" w:space="0" w:color="auto"/>
            </w:tcBorders>
            <w:shd w:val="clear" w:color="auto" w:fill="auto"/>
            <w:noWrap/>
            <w:vAlign w:val="bottom"/>
            <w:hideMark/>
          </w:tcPr>
          <w:p w14:paraId="56B707A2"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Raspored rashoda</w:t>
            </w:r>
          </w:p>
        </w:tc>
        <w:tc>
          <w:tcPr>
            <w:tcW w:w="1984" w:type="dxa"/>
            <w:tcBorders>
              <w:top w:val="nil"/>
              <w:left w:val="nil"/>
              <w:bottom w:val="single" w:sz="4" w:space="0" w:color="auto"/>
              <w:right w:val="single" w:sz="4" w:space="0" w:color="auto"/>
            </w:tcBorders>
            <w:shd w:val="clear" w:color="auto" w:fill="auto"/>
            <w:noWrap/>
            <w:vAlign w:val="bottom"/>
            <w:hideMark/>
          </w:tcPr>
          <w:p w14:paraId="46ACB7CB"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6B13B21F"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1340" w:type="dxa"/>
            <w:tcBorders>
              <w:top w:val="nil"/>
              <w:left w:val="nil"/>
              <w:bottom w:val="single" w:sz="4" w:space="0" w:color="auto"/>
              <w:right w:val="single" w:sz="4" w:space="0" w:color="auto"/>
            </w:tcBorders>
            <w:shd w:val="clear" w:color="auto" w:fill="auto"/>
            <w:noWrap/>
            <w:vAlign w:val="bottom"/>
            <w:hideMark/>
          </w:tcPr>
          <w:p w14:paraId="6DA5451F"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9.923,03</w:t>
            </w:r>
          </w:p>
        </w:tc>
        <w:tc>
          <w:tcPr>
            <w:tcW w:w="930" w:type="dxa"/>
            <w:tcBorders>
              <w:top w:val="nil"/>
              <w:left w:val="nil"/>
              <w:bottom w:val="single" w:sz="4" w:space="0" w:color="auto"/>
              <w:right w:val="single" w:sz="4" w:space="0" w:color="auto"/>
            </w:tcBorders>
            <w:shd w:val="clear" w:color="auto" w:fill="auto"/>
            <w:noWrap/>
            <w:vAlign w:val="bottom"/>
            <w:hideMark/>
          </w:tcPr>
          <w:p w14:paraId="7859ABD2"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22</w:t>
            </w:r>
          </w:p>
        </w:tc>
        <w:tc>
          <w:tcPr>
            <w:tcW w:w="3664" w:type="dxa"/>
            <w:tcBorders>
              <w:top w:val="nil"/>
              <w:left w:val="nil"/>
              <w:bottom w:val="single" w:sz="4" w:space="0" w:color="auto"/>
              <w:right w:val="single" w:sz="4" w:space="0" w:color="auto"/>
            </w:tcBorders>
            <w:shd w:val="clear" w:color="auto" w:fill="auto"/>
            <w:noWrap/>
            <w:vAlign w:val="bottom"/>
            <w:hideMark/>
          </w:tcPr>
          <w:p w14:paraId="23219758"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Pomoći iz županijskog proračuna</w:t>
            </w:r>
          </w:p>
        </w:tc>
      </w:tr>
      <w:tr w:rsidR="000923E8" w:rsidRPr="000923E8" w14:paraId="19E14846"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88490E4"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70B76A8B"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9211100</w:t>
            </w:r>
          </w:p>
        </w:tc>
        <w:tc>
          <w:tcPr>
            <w:tcW w:w="3500" w:type="dxa"/>
            <w:tcBorders>
              <w:top w:val="nil"/>
              <w:left w:val="nil"/>
              <w:bottom w:val="single" w:sz="4" w:space="0" w:color="auto"/>
              <w:right w:val="single" w:sz="4" w:space="0" w:color="auto"/>
            </w:tcBorders>
            <w:shd w:val="clear" w:color="auto" w:fill="auto"/>
            <w:noWrap/>
            <w:vAlign w:val="bottom"/>
            <w:hideMark/>
          </w:tcPr>
          <w:p w14:paraId="477F5008"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Obračun prihoda i rashoda poslovanja</w:t>
            </w:r>
          </w:p>
        </w:tc>
        <w:tc>
          <w:tcPr>
            <w:tcW w:w="1984" w:type="dxa"/>
            <w:tcBorders>
              <w:top w:val="nil"/>
              <w:left w:val="nil"/>
              <w:bottom w:val="single" w:sz="4" w:space="0" w:color="auto"/>
              <w:right w:val="single" w:sz="4" w:space="0" w:color="auto"/>
            </w:tcBorders>
            <w:shd w:val="clear" w:color="auto" w:fill="auto"/>
            <w:noWrap/>
            <w:vAlign w:val="bottom"/>
            <w:hideMark/>
          </w:tcPr>
          <w:p w14:paraId="7A2E0E5B"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53E9B5E3"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3.493.318,20</w:t>
            </w:r>
          </w:p>
        </w:tc>
        <w:tc>
          <w:tcPr>
            <w:tcW w:w="1340" w:type="dxa"/>
            <w:tcBorders>
              <w:top w:val="nil"/>
              <w:left w:val="nil"/>
              <w:bottom w:val="single" w:sz="4" w:space="0" w:color="auto"/>
              <w:right w:val="single" w:sz="4" w:space="0" w:color="auto"/>
            </w:tcBorders>
            <w:shd w:val="clear" w:color="auto" w:fill="auto"/>
            <w:noWrap/>
            <w:vAlign w:val="bottom"/>
            <w:hideMark/>
          </w:tcPr>
          <w:p w14:paraId="47F3B6FB"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930" w:type="dxa"/>
            <w:tcBorders>
              <w:top w:val="nil"/>
              <w:left w:val="nil"/>
              <w:bottom w:val="single" w:sz="4" w:space="0" w:color="auto"/>
              <w:right w:val="single" w:sz="4" w:space="0" w:color="auto"/>
            </w:tcBorders>
            <w:shd w:val="clear" w:color="auto" w:fill="auto"/>
            <w:noWrap/>
            <w:vAlign w:val="bottom"/>
            <w:hideMark/>
          </w:tcPr>
          <w:p w14:paraId="6BBF9C23"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41</w:t>
            </w:r>
          </w:p>
        </w:tc>
        <w:tc>
          <w:tcPr>
            <w:tcW w:w="3664" w:type="dxa"/>
            <w:tcBorders>
              <w:top w:val="nil"/>
              <w:left w:val="nil"/>
              <w:bottom w:val="single" w:sz="4" w:space="0" w:color="auto"/>
              <w:right w:val="single" w:sz="4" w:space="0" w:color="auto"/>
            </w:tcBorders>
            <w:shd w:val="clear" w:color="auto" w:fill="auto"/>
            <w:noWrap/>
            <w:vAlign w:val="bottom"/>
            <w:hideMark/>
          </w:tcPr>
          <w:p w14:paraId="30D5EC91"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Komunalna naknada</w:t>
            </w:r>
          </w:p>
        </w:tc>
      </w:tr>
      <w:tr w:rsidR="000923E8" w:rsidRPr="000923E8" w14:paraId="60DBD803"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29E77D9"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4468B88B"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3911100</w:t>
            </w:r>
          </w:p>
        </w:tc>
        <w:tc>
          <w:tcPr>
            <w:tcW w:w="3500" w:type="dxa"/>
            <w:tcBorders>
              <w:top w:val="nil"/>
              <w:left w:val="nil"/>
              <w:bottom w:val="single" w:sz="4" w:space="0" w:color="auto"/>
              <w:right w:val="single" w:sz="4" w:space="0" w:color="auto"/>
            </w:tcBorders>
            <w:shd w:val="clear" w:color="auto" w:fill="auto"/>
            <w:noWrap/>
            <w:vAlign w:val="bottom"/>
            <w:hideMark/>
          </w:tcPr>
          <w:p w14:paraId="007C77F4"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Raspored rashoda</w:t>
            </w:r>
          </w:p>
        </w:tc>
        <w:tc>
          <w:tcPr>
            <w:tcW w:w="1984" w:type="dxa"/>
            <w:tcBorders>
              <w:top w:val="nil"/>
              <w:left w:val="nil"/>
              <w:bottom w:val="single" w:sz="4" w:space="0" w:color="auto"/>
              <w:right w:val="single" w:sz="4" w:space="0" w:color="auto"/>
            </w:tcBorders>
            <w:shd w:val="clear" w:color="auto" w:fill="auto"/>
            <w:noWrap/>
            <w:vAlign w:val="bottom"/>
            <w:hideMark/>
          </w:tcPr>
          <w:p w14:paraId="42127BBF"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5A221964"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1340" w:type="dxa"/>
            <w:tcBorders>
              <w:top w:val="nil"/>
              <w:left w:val="nil"/>
              <w:bottom w:val="single" w:sz="4" w:space="0" w:color="auto"/>
              <w:right w:val="single" w:sz="4" w:space="0" w:color="auto"/>
            </w:tcBorders>
            <w:shd w:val="clear" w:color="auto" w:fill="auto"/>
            <w:noWrap/>
            <w:vAlign w:val="bottom"/>
            <w:hideMark/>
          </w:tcPr>
          <w:p w14:paraId="6934EFCF"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3.493.318,20</w:t>
            </w:r>
          </w:p>
        </w:tc>
        <w:tc>
          <w:tcPr>
            <w:tcW w:w="930" w:type="dxa"/>
            <w:tcBorders>
              <w:top w:val="nil"/>
              <w:left w:val="nil"/>
              <w:bottom w:val="single" w:sz="4" w:space="0" w:color="auto"/>
              <w:right w:val="single" w:sz="4" w:space="0" w:color="auto"/>
            </w:tcBorders>
            <w:shd w:val="clear" w:color="auto" w:fill="auto"/>
            <w:noWrap/>
            <w:vAlign w:val="bottom"/>
            <w:hideMark/>
          </w:tcPr>
          <w:p w14:paraId="2EE0DA47"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41</w:t>
            </w:r>
          </w:p>
        </w:tc>
        <w:tc>
          <w:tcPr>
            <w:tcW w:w="3664" w:type="dxa"/>
            <w:tcBorders>
              <w:top w:val="nil"/>
              <w:left w:val="nil"/>
              <w:bottom w:val="single" w:sz="4" w:space="0" w:color="auto"/>
              <w:right w:val="single" w:sz="4" w:space="0" w:color="auto"/>
            </w:tcBorders>
            <w:shd w:val="clear" w:color="auto" w:fill="auto"/>
            <w:noWrap/>
            <w:vAlign w:val="bottom"/>
            <w:hideMark/>
          </w:tcPr>
          <w:p w14:paraId="032295DC"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Komunalna naknada</w:t>
            </w:r>
          </w:p>
        </w:tc>
      </w:tr>
      <w:tr w:rsidR="000923E8" w:rsidRPr="000923E8" w14:paraId="31524C84"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CFAC2AE"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6B0B8B03"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9211100</w:t>
            </w:r>
          </w:p>
        </w:tc>
        <w:tc>
          <w:tcPr>
            <w:tcW w:w="3500" w:type="dxa"/>
            <w:tcBorders>
              <w:top w:val="nil"/>
              <w:left w:val="nil"/>
              <w:bottom w:val="single" w:sz="4" w:space="0" w:color="auto"/>
              <w:right w:val="single" w:sz="4" w:space="0" w:color="auto"/>
            </w:tcBorders>
            <w:shd w:val="clear" w:color="auto" w:fill="auto"/>
            <w:noWrap/>
            <w:vAlign w:val="bottom"/>
            <w:hideMark/>
          </w:tcPr>
          <w:p w14:paraId="34E0F165"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Obračun prihoda i rashoda poslovanja</w:t>
            </w:r>
          </w:p>
        </w:tc>
        <w:tc>
          <w:tcPr>
            <w:tcW w:w="1984" w:type="dxa"/>
            <w:tcBorders>
              <w:top w:val="nil"/>
              <w:left w:val="nil"/>
              <w:bottom w:val="single" w:sz="4" w:space="0" w:color="auto"/>
              <w:right w:val="single" w:sz="4" w:space="0" w:color="auto"/>
            </w:tcBorders>
            <w:shd w:val="clear" w:color="auto" w:fill="auto"/>
            <w:noWrap/>
            <w:vAlign w:val="bottom"/>
            <w:hideMark/>
          </w:tcPr>
          <w:p w14:paraId="34997A8C"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7EFF11F1"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16.694.964,90</w:t>
            </w:r>
          </w:p>
        </w:tc>
        <w:tc>
          <w:tcPr>
            <w:tcW w:w="1340" w:type="dxa"/>
            <w:tcBorders>
              <w:top w:val="nil"/>
              <w:left w:val="nil"/>
              <w:bottom w:val="single" w:sz="4" w:space="0" w:color="auto"/>
              <w:right w:val="single" w:sz="4" w:space="0" w:color="auto"/>
            </w:tcBorders>
            <w:shd w:val="clear" w:color="auto" w:fill="auto"/>
            <w:noWrap/>
            <w:vAlign w:val="bottom"/>
            <w:hideMark/>
          </w:tcPr>
          <w:p w14:paraId="1A603686"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930" w:type="dxa"/>
            <w:tcBorders>
              <w:top w:val="nil"/>
              <w:left w:val="nil"/>
              <w:bottom w:val="single" w:sz="4" w:space="0" w:color="auto"/>
              <w:right w:val="single" w:sz="4" w:space="0" w:color="auto"/>
            </w:tcBorders>
            <w:shd w:val="clear" w:color="auto" w:fill="auto"/>
            <w:noWrap/>
            <w:vAlign w:val="bottom"/>
            <w:hideMark/>
          </w:tcPr>
          <w:p w14:paraId="781882C6"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11</w:t>
            </w:r>
          </w:p>
        </w:tc>
        <w:tc>
          <w:tcPr>
            <w:tcW w:w="3664" w:type="dxa"/>
            <w:tcBorders>
              <w:top w:val="nil"/>
              <w:left w:val="nil"/>
              <w:bottom w:val="single" w:sz="4" w:space="0" w:color="auto"/>
              <w:right w:val="single" w:sz="4" w:space="0" w:color="auto"/>
            </w:tcBorders>
            <w:shd w:val="clear" w:color="auto" w:fill="auto"/>
            <w:noWrap/>
            <w:vAlign w:val="bottom"/>
            <w:hideMark/>
          </w:tcPr>
          <w:p w14:paraId="5F5DECCD"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Opći prihodi i primici</w:t>
            </w:r>
          </w:p>
        </w:tc>
      </w:tr>
      <w:tr w:rsidR="000923E8" w:rsidRPr="000923E8" w14:paraId="2EA2E654"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D4E27D7"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7A5B2C4F"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3911100</w:t>
            </w:r>
          </w:p>
        </w:tc>
        <w:tc>
          <w:tcPr>
            <w:tcW w:w="3500" w:type="dxa"/>
            <w:tcBorders>
              <w:top w:val="nil"/>
              <w:left w:val="nil"/>
              <w:bottom w:val="single" w:sz="4" w:space="0" w:color="auto"/>
              <w:right w:val="single" w:sz="4" w:space="0" w:color="auto"/>
            </w:tcBorders>
            <w:shd w:val="clear" w:color="auto" w:fill="auto"/>
            <w:noWrap/>
            <w:vAlign w:val="bottom"/>
            <w:hideMark/>
          </w:tcPr>
          <w:p w14:paraId="16BFBE4D"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Raspored rashoda</w:t>
            </w:r>
          </w:p>
        </w:tc>
        <w:tc>
          <w:tcPr>
            <w:tcW w:w="1984" w:type="dxa"/>
            <w:tcBorders>
              <w:top w:val="nil"/>
              <w:left w:val="nil"/>
              <w:bottom w:val="single" w:sz="4" w:space="0" w:color="auto"/>
              <w:right w:val="single" w:sz="4" w:space="0" w:color="auto"/>
            </w:tcBorders>
            <w:shd w:val="clear" w:color="auto" w:fill="auto"/>
            <w:noWrap/>
            <w:vAlign w:val="bottom"/>
            <w:hideMark/>
          </w:tcPr>
          <w:p w14:paraId="54F43D27"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38DAEF50"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1340" w:type="dxa"/>
            <w:tcBorders>
              <w:top w:val="nil"/>
              <w:left w:val="nil"/>
              <w:bottom w:val="single" w:sz="4" w:space="0" w:color="auto"/>
              <w:right w:val="single" w:sz="4" w:space="0" w:color="auto"/>
            </w:tcBorders>
            <w:shd w:val="clear" w:color="auto" w:fill="auto"/>
            <w:noWrap/>
            <w:vAlign w:val="bottom"/>
            <w:hideMark/>
          </w:tcPr>
          <w:p w14:paraId="421BAA5A"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16.694.964,90</w:t>
            </w:r>
          </w:p>
        </w:tc>
        <w:tc>
          <w:tcPr>
            <w:tcW w:w="930" w:type="dxa"/>
            <w:tcBorders>
              <w:top w:val="nil"/>
              <w:left w:val="nil"/>
              <w:bottom w:val="single" w:sz="4" w:space="0" w:color="auto"/>
              <w:right w:val="single" w:sz="4" w:space="0" w:color="auto"/>
            </w:tcBorders>
            <w:shd w:val="clear" w:color="auto" w:fill="auto"/>
            <w:noWrap/>
            <w:vAlign w:val="bottom"/>
            <w:hideMark/>
          </w:tcPr>
          <w:p w14:paraId="3A6313D1"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11</w:t>
            </w:r>
          </w:p>
        </w:tc>
        <w:tc>
          <w:tcPr>
            <w:tcW w:w="3664" w:type="dxa"/>
            <w:tcBorders>
              <w:top w:val="nil"/>
              <w:left w:val="nil"/>
              <w:bottom w:val="single" w:sz="4" w:space="0" w:color="auto"/>
              <w:right w:val="single" w:sz="4" w:space="0" w:color="auto"/>
            </w:tcBorders>
            <w:shd w:val="clear" w:color="auto" w:fill="auto"/>
            <w:noWrap/>
            <w:vAlign w:val="bottom"/>
            <w:hideMark/>
          </w:tcPr>
          <w:p w14:paraId="05FBF998"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Opći prihodi i primici</w:t>
            </w:r>
          </w:p>
        </w:tc>
      </w:tr>
      <w:tr w:rsidR="000923E8" w:rsidRPr="000923E8" w14:paraId="63D23729"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A6B0181"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3625754D"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9211100</w:t>
            </w:r>
          </w:p>
        </w:tc>
        <w:tc>
          <w:tcPr>
            <w:tcW w:w="3500" w:type="dxa"/>
            <w:tcBorders>
              <w:top w:val="nil"/>
              <w:left w:val="nil"/>
              <w:bottom w:val="single" w:sz="4" w:space="0" w:color="auto"/>
              <w:right w:val="single" w:sz="4" w:space="0" w:color="auto"/>
            </w:tcBorders>
            <w:shd w:val="clear" w:color="auto" w:fill="auto"/>
            <w:noWrap/>
            <w:vAlign w:val="bottom"/>
            <w:hideMark/>
          </w:tcPr>
          <w:p w14:paraId="5611D0BB"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Obračun prihoda i rashoda poslovanja</w:t>
            </w:r>
          </w:p>
        </w:tc>
        <w:tc>
          <w:tcPr>
            <w:tcW w:w="1984" w:type="dxa"/>
            <w:tcBorders>
              <w:top w:val="nil"/>
              <w:left w:val="nil"/>
              <w:bottom w:val="single" w:sz="4" w:space="0" w:color="auto"/>
              <w:right w:val="single" w:sz="4" w:space="0" w:color="auto"/>
            </w:tcBorders>
            <w:shd w:val="clear" w:color="auto" w:fill="auto"/>
            <w:noWrap/>
            <w:vAlign w:val="bottom"/>
            <w:hideMark/>
          </w:tcPr>
          <w:p w14:paraId="048173E6"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7547E97C"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232.235,89</w:t>
            </w:r>
          </w:p>
        </w:tc>
        <w:tc>
          <w:tcPr>
            <w:tcW w:w="1340" w:type="dxa"/>
            <w:tcBorders>
              <w:top w:val="nil"/>
              <w:left w:val="nil"/>
              <w:bottom w:val="single" w:sz="4" w:space="0" w:color="auto"/>
              <w:right w:val="single" w:sz="4" w:space="0" w:color="auto"/>
            </w:tcBorders>
            <w:shd w:val="clear" w:color="auto" w:fill="auto"/>
            <w:noWrap/>
            <w:vAlign w:val="bottom"/>
            <w:hideMark/>
          </w:tcPr>
          <w:p w14:paraId="62D53D52"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930" w:type="dxa"/>
            <w:tcBorders>
              <w:top w:val="nil"/>
              <w:left w:val="nil"/>
              <w:bottom w:val="single" w:sz="4" w:space="0" w:color="auto"/>
              <w:right w:val="single" w:sz="4" w:space="0" w:color="auto"/>
            </w:tcBorders>
            <w:shd w:val="clear" w:color="auto" w:fill="auto"/>
            <w:noWrap/>
            <w:vAlign w:val="bottom"/>
            <w:hideMark/>
          </w:tcPr>
          <w:p w14:paraId="299E559F"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51</w:t>
            </w:r>
          </w:p>
        </w:tc>
        <w:tc>
          <w:tcPr>
            <w:tcW w:w="3664" w:type="dxa"/>
            <w:tcBorders>
              <w:top w:val="nil"/>
              <w:left w:val="nil"/>
              <w:bottom w:val="single" w:sz="4" w:space="0" w:color="auto"/>
              <w:right w:val="single" w:sz="4" w:space="0" w:color="auto"/>
            </w:tcBorders>
            <w:shd w:val="clear" w:color="auto" w:fill="auto"/>
            <w:noWrap/>
            <w:vAlign w:val="bottom"/>
            <w:hideMark/>
          </w:tcPr>
          <w:p w14:paraId="3A477EA4"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Donacije</w:t>
            </w:r>
          </w:p>
        </w:tc>
      </w:tr>
      <w:tr w:rsidR="000923E8" w:rsidRPr="000923E8" w14:paraId="540FE7B1"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29B1B14"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636A996B"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3911100</w:t>
            </w:r>
          </w:p>
        </w:tc>
        <w:tc>
          <w:tcPr>
            <w:tcW w:w="3500" w:type="dxa"/>
            <w:tcBorders>
              <w:top w:val="nil"/>
              <w:left w:val="nil"/>
              <w:bottom w:val="single" w:sz="4" w:space="0" w:color="auto"/>
              <w:right w:val="single" w:sz="4" w:space="0" w:color="auto"/>
            </w:tcBorders>
            <w:shd w:val="clear" w:color="auto" w:fill="auto"/>
            <w:noWrap/>
            <w:vAlign w:val="bottom"/>
            <w:hideMark/>
          </w:tcPr>
          <w:p w14:paraId="0B8C7ED5"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Raspored rashoda</w:t>
            </w:r>
          </w:p>
        </w:tc>
        <w:tc>
          <w:tcPr>
            <w:tcW w:w="1984" w:type="dxa"/>
            <w:tcBorders>
              <w:top w:val="nil"/>
              <w:left w:val="nil"/>
              <w:bottom w:val="single" w:sz="4" w:space="0" w:color="auto"/>
              <w:right w:val="single" w:sz="4" w:space="0" w:color="auto"/>
            </w:tcBorders>
            <w:shd w:val="clear" w:color="auto" w:fill="auto"/>
            <w:noWrap/>
            <w:vAlign w:val="bottom"/>
            <w:hideMark/>
          </w:tcPr>
          <w:p w14:paraId="27EA6681"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666B3462"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1340" w:type="dxa"/>
            <w:tcBorders>
              <w:top w:val="nil"/>
              <w:left w:val="nil"/>
              <w:bottom w:val="single" w:sz="4" w:space="0" w:color="auto"/>
              <w:right w:val="single" w:sz="4" w:space="0" w:color="auto"/>
            </w:tcBorders>
            <w:shd w:val="clear" w:color="auto" w:fill="auto"/>
            <w:noWrap/>
            <w:vAlign w:val="bottom"/>
            <w:hideMark/>
          </w:tcPr>
          <w:p w14:paraId="39C5856B"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232.235,89</w:t>
            </w:r>
          </w:p>
        </w:tc>
        <w:tc>
          <w:tcPr>
            <w:tcW w:w="930" w:type="dxa"/>
            <w:tcBorders>
              <w:top w:val="nil"/>
              <w:left w:val="nil"/>
              <w:bottom w:val="single" w:sz="4" w:space="0" w:color="auto"/>
              <w:right w:val="single" w:sz="4" w:space="0" w:color="auto"/>
            </w:tcBorders>
            <w:shd w:val="clear" w:color="auto" w:fill="auto"/>
            <w:noWrap/>
            <w:vAlign w:val="bottom"/>
            <w:hideMark/>
          </w:tcPr>
          <w:p w14:paraId="699C3056"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51</w:t>
            </w:r>
          </w:p>
        </w:tc>
        <w:tc>
          <w:tcPr>
            <w:tcW w:w="3664" w:type="dxa"/>
            <w:tcBorders>
              <w:top w:val="nil"/>
              <w:left w:val="nil"/>
              <w:bottom w:val="single" w:sz="4" w:space="0" w:color="auto"/>
              <w:right w:val="single" w:sz="4" w:space="0" w:color="auto"/>
            </w:tcBorders>
            <w:shd w:val="clear" w:color="auto" w:fill="auto"/>
            <w:noWrap/>
            <w:vAlign w:val="bottom"/>
            <w:hideMark/>
          </w:tcPr>
          <w:p w14:paraId="27F7449C"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Donacije</w:t>
            </w:r>
          </w:p>
        </w:tc>
      </w:tr>
      <w:tr w:rsidR="000923E8" w:rsidRPr="000923E8" w14:paraId="0901B770"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1385509"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6922E4AD"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9211100</w:t>
            </w:r>
          </w:p>
        </w:tc>
        <w:tc>
          <w:tcPr>
            <w:tcW w:w="3500" w:type="dxa"/>
            <w:tcBorders>
              <w:top w:val="nil"/>
              <w:left w:val="nil"/>
              <w:bottom w:val="single" w:sz="4" w:space="0" w:color="auto"/>
              <w:right w:val="single" w:sz="4" w:space="0" w:color="auto"/>
            </w:tcBorders>
            <w:shd w:val="clear" w:color="auto" w:fill="auto"/>
            <w:noWrap/>
            <w:vAlign w:val="bottom"/>
            <w:hideMark/>
          </w:tcPr>
          <w:p w14:paraId="7AABB9B4"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Obračun prihoda i rashoda poslovanja</w:t>
            </w:r>
          </w:p>
        </w:tc>
        <w:tc>
          <w:tcPr>
            <w:tcW w:w="1984" w:type="dxa"/>
            <w:tcBorders>
              <w:top w:val="nil"/>
              <w:left w:val="nil"/>
              <w:bottom w:val="single" w:sz="4" w:space="0" w:color="auto"/>
              <w:right w:val="single" w:sz="4" w:space="0" w:color="auto"/>
            </w:tcBorders>
            <w:shd w:val="clear" w:color="auto" w:fill="auto"/>
            <w:noWrap/>
            <w:vAlign w:val="bottom"/>
            <w:hideMark/>
          </w:tcPr>
          <w:p w14:paraId="29003989"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08ABFC16"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337.864,34</w:t>
            </w:r>
          </w:p>
        </w:tc>
        <w:tc>
          <w:tcPr>
            <w:tcW w:w="1340" w:type="dxa"/>
            <w:tcBorders>
              <w:top w:val="nil"/>
              <w:left w:val="nil"/>
              <w:bottom w:val="single" w:sz="4" w:space="0" w:color="auto"/>
              <w:right w:val="single" w:sz="4" w:space="0" w:color="auto"/>
            </w:tcBorders>
            <w:shd w:val="clear" w:color="auto" w:fill="auto"/>
            <w:noWrap/>
            <w:vAlign w:val="bottom"/>
            <w:hideMark/>
          </w:tcPr>
          <w:p w14:paraId="48F29E20"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930" w:type="dxa"/>
            <w:tcBorders>
              <w:top w:val="nil"/>
              <w:left w:val="nil"/>
              <w:bottom w:val="single" w:sz="4" w:space="0" w:color="auto"/>
              <w:right w:val="single" w:sz="4" w:space="0" w:color="auto"/>
            </w:tcBorders>
            <w:shd w:val="clear" w:color="auto" w:fill="auto"/>
            <w:noWrap/>
            <w:vAlign w:val="bottom"/>
            <w:hideMark/>
          </w:tcPr>
          <w:p w14:paraId="1EA90C11"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24</w:t>
            </w:r>
          </w:p>
        </w:tc>
        <w:tc>
          <w:tcPr>
            <w:tcW w:w="3664" w:type="dxa"/>
            <w:tcBorders>
              <w:top w:val="nil"/>
              <w:left w:val="nil"/>
              <w:bottom w:val="single" w:sz="4" w:space="0" w:color="auto"/>
              <w:right w:val="single" w:sz="4" w:space="0" w:color="auto"/>
            </w:tcBorders>
            <w:shd w:val="clear" w:color="auto" w:fill="auto"/>
            <w:noWrap/>
            <w:vAlign w:val="bottom"/>
            <w:hideMark/>
          </w:tcPr>
          <w:p w14:paraId="5640A4DE"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Pomoći od izvanproračunskih korisnika</w:t>
            </w:r>
          </w:p>
        </w:tc>
      </w:tr>
      <w:tr w:rsidR="000923E8" w:rsidRPr="000923E8" w14:paraId="32B6797A"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1E6EE8C"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335A46CE"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3911100</w:t>
            </w:r>
          </w:p>
        </w:tc>
        <w:tc>
          <w:tcPr>
            <w:tcW w:w="3500" w:type="dxa"/>
            <w:tcBorders>
              <w:top w:val="nil"/>
              <w:left w:val="nil"/>
              <w:bottom w:val="single" w:sz="4" w:space="0" w:color="auto"/>
              <w:right w:val="single" w:sz="4" w:space="0" w:color="auto"/>
            </w:tcBorders>
            <w:shd w:val="clear" w:color="auto" w:fill="auto"/>
            <w:noWrap/>
            <w:vAlign w:val="bottom"/>
            <w:hideMark/>
          </w:tcPr>
          <w:p w14:paraId="295B0D6D"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Raspored rashoda</w:t>
            </w:r>
          </w:p>
        </w:tc>
        <w:tc>
          <w:tcPr>
            <w:tcW w:w="1984" w:type="dxa"/>
            <w:tcBorders>
              <w:top w:val="nil"/>
              <w:left w:val="nil"/>
              <w:bottom w:val="single" w:sz="4" w:space="0" w:color="auto"/>
              <w:right w:val="single" w:sz="4" w:space="0" w:color="auto"/>
            </w:tcBorders>
            <w:shd w:val="clear" w:color="auto" w:fill="auto"/>
            <w:noWrap/>
            <w:vAlign w:val="bottom"/>
            <w:hideMark/>
          </w:tcPr>
          <w:p w14:paraId="251ED81B"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2B553E8E"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1340" w:type="dxa"/>
            <w:tcBorders>
              <w:top w:val="nil"/>
              <w:left w:val="nil"/>
              <w:bottom w:val="single" w:sz="4" w:space="0" w:color="auto"/>
              <w:right w:val="single" w:sz="4" w:space="0" w:color="auto"/>
            </w:tcBorders>
            <w:shd w:val="clear" w:color="auto" w:fill="auto"/>
            <w:noWrap/>
            <w:vAlign w:val="bottom"/>
            <w:hideMark/>
          </w:tcPr>
          <w:p w14:paraId="004D90A7"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337.864,34</w:t>
            </w:r>
          </w:p>
        </w:tc>
        <w:tc>
          <w:tcPr>
            <w:tcW w:w="930" w:type="dxa"/>
            <w:tcBorders>
              <w:top w:val="nil"/>
              <w:left w:val="nil"/>
              <w:bottom w:val="single" w:sz="4" w:space="0" w:color="auto"/>
              <w:right w:val="single" w:sz="4" w:space="0" w:color="auto"/>
            </w:tcBorders>
            <w:shd w:val="clear" w:color="auto" w:fill="auto"/>
            <w:noWrap/>
            <w:vAlign w:val="bottom"/>
            <w:hideMark/>
          </w:tcPr>
          <w:p w14:paraId="3AB2F996"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24</w:t>
            </w:r>
          </w:p>
        </w:tc>
        <w:tc>
          <w:tcPr>
            <w:tcW w:w="3664" w:type="dxa"/>
            <w:tcBorders>
              <w:top w:val="nil"/>
              <w:left w:val="nil"/>
              <w:bottom w:val="single" w:sz="4" w:space="0" w:color="auto"/>
              <w:right w:val="single" w:sz="4" w:space="0" w:color="auto"/>
            </w:tcBorders>
            <w:shd w:val="clear" w:color="auto" w:fill="auto"/>
            <w:noWrap/>
            <w:vAlign w:val="bottom"/>
            <w:hideMark/>
          </w:tcPr>
          <w:p w14:paraId="7F1DBBB1"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Pomoći od izvanproračunskih korisnika</w:t>
            </w:r>
          </w:p>
        </w:tc>
      </w:tr>
      <w:tr w:rsidR="000923E8" w:rsidRPr="000923E8" w14:paraId="19C6A1DD"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D5F00AF"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60A9F85D"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9211100</w:t>
            </w:r>
          </w:p>
        </w:tc>
        <w:tc>
          <w:tcPr>
            <w:tcW w:w="3500" w:type="dxa"/>
            <w:tcBorders>
              <w:top w:val="nil"/>
              <w:left w:val="nil"/>
              <w:bottom w:val="single" w:sz="4" w:space="0" w:color="auto"/>
              <w:right w:val="single" w:sz="4" w:space="0" w:color="auto"/>
            </w:tcBorders>
            <w:shd w:val="clear" w:color="auto" w:fill="auto"/>
            <w:noWrap/>
            <w:vAlign w:val="bottom"/>
            <w:hideMark/>
          </w:tcPr>
          <w:p w14:paraId="73A9E9DD"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Obračun prihoda i rashoda poslovanja</w:t>
            </w:r>
          </w:p>
        </w:tc>
        <w:tc>
          <w:tcPr>
            <w:tcW w:w="1984" w:type="dxa"/>
            <w:tcBorders>
              <w:top w:val="nil"/>
              <w:left w:val="nil"/>
              <w:bottom w:val="single" w:sz="4" w:space="0" w:color="auto"/>
              <w:right w:val="single" w:sz="4" w:space="0" w:color="auto"/>
            </w:tcBorders>
            <w:shd w:val="clear" w:color="auto" w:fill="auto"/>
            <w:noWrap/>
            <w:vAlign w:val="bottom"/>
            <w:hideMark/>
          </w:tcPr>
          <w:p w14:paraId="587DBA92"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6A6B5378"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27.910,95</w:t>
            </w:r>
          </w:p>
        </w:tc>
        <w:tc>
          <w:tcPr>
            <w:tcW w:w="1340" w:type="dxa"/>
            <w:tcBorders>
              <w:top w:val="nil"/>
              <w:left w:val="nil"/>
              <w:bottom w:val="single" w:sz="4" w:space="0" w:color="auto"/>
              <w:right w:val="single" w:sz="4" w:space="0" w:color="auto"/>
            </w:tcBorders>
            <w:shd w:val="clear" w:color="auto" w:fill="auto"/>
            <w:noWrap/>
            <w:vAlign w:val="bottom"/>
            <w:hideMark/>
          </w:tcPr>
          <w:p w14:paraId="326E1A08"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930" w:type="dxa"/>
            <w:tcBorders>
              <w:top w:val="nil"/>
              <w:left w:val="nil"/>
              <w:bottom w:val="single" w:sz="4" w:space="0" w:color="auto"/>
              <w:right w:val="single" w:sz="4" w:space="0" w:color="auto"/>
            </w:tcBorders>
            <w:shd w:val="clear" w:color="auto" w:fill="auto"/>
            <w:noWrap/>
            <w:vAlign w:val="bottom"/>
            <w:hideMark/>
          </w:tcPr>
          <w:p w14:paraId="44E96CEA"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61</w:t>
            </w:r>
          </w:p>
        </w:tc>
        <w:tc>
          <w:tcPr>
            <w:tcW w:w="3664" w:type="dxa"/>
            <w:tcBorders>
              <w:top w:val="nil"/>
              <w:left w:val="nil"/>
              <w:bottom w:val="single" w:sz="4" w:space="0" w:color="auto"/>
              <w:right w:val="single" w:sz="4" w:space="0" w:color="auto"/>
            </w:tcBorders>
            <w:shd w:val="clear" w:color="auto" w:fill="auto"/>
            <w:noWrap/>
            <w:vAlign w:val="bottom"/>
            <w:hideMark/>
          </w:tcPr>
          <w:p w14:paraId="4A0415D6"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Prihodi od prodaje i zamjene nefinancijske imovine</w:t>
            </w:r>
          </w:p>
        </w:tc>
      </w:tr>
      <w:tr w:rsidR="000923E8" w:rsidRPr="000923E8" w14:paraId="119C089B"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43C5D12"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4ACB67CF"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3911100</w:t>
            </w:r>
          </w:p>
        </w:tc>
        <w:tc>
          <w:tcPr>
            <w:tcW w:w="3500" w:type="dxa"/>
            <w:tcBorders>
              <w:top w:val="nil"/>
              <w:left w:val="nil"/>
              <w:bottom w:val="single" w:sz="4" w:space="0" w:color="auto"/>
              <w:right w:val="single" w:sz="4" w:space="0" w:color="auto"/>
            </w:tcBorders>
            <w:shd w:val="clear" w:color="auto" w:fill="auto"/>
            <w:noWrap/>
            <w:vAlign w:val="bottom"/>
            <w:hideMark/>
          </w:tcPr>
          <w:p w14:paraId="785A5C2B"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Raspored rashoda</w:t>
            </w:r>
          </w:p>
        </w:tc>
        <w:tc>
          <w:tcPr>
            <w:tcW w:w="1984" w:type="dxa"/>
            <w:tcBorders>
              <w:top w:val="nil"/>
              <w:left w:val="nil"/>
              <w:bottom w:val="single" w:sz="4" w:space="0" w:color="auto"/>
              <w:right w:val="single" w:sz="4" w:space="0" w:color="auto"/>
            </w:tcBorders>
            <w:shd w:val="clear" w:color="auto" w:fill="auto"/>
            <w:noWrap/>
            <w:vAlign w:val="bottom"/>
            <w:hideMark/>
          </w:tcPr>
          <w:p w14:paraId="3D8ED402"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2B682A44"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1340" w:type="dxa"/>
            <w:tcBorders>
              <w:top w:val="nil"/>
              <w:left w:val="nil"/>
              <w:bottom w:val="single" w:sz="4" w:space="0" w:color="auto"/>
              <w:right w:val="single" w:sz="4" w:space="0" w:color="auto"/>
            </w:tcBorders>
            <w:shd w:val="clear" w:color="auto" w:fill="auto"/>
            <w:noWrap/>
            <w:vAlign w:val="bottom"/>
            <w:hideMark/>
          </w:tcPr>
          <w:p w14:paraId="562A4EDD"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27.910,95</w:t>
            </w:r>
          </w:p>
        </w:tc>
        <w:tc>
          <w:tcPr>
            <w:tcW w:w="930" w:type="dxa"/>
            <w:tcBorders>
              <w:top w:val="nil"/>
              <w:left w:val="nil"/>
              <w:bottom w:val="single" w:sz="4" w:space="0" w:color="auto"/>
              <w:right w:val="single" w:sz="4" w:space="0" w:color="auto"/>
            </w:tcBorders>
            <w:shd w:val="clear" w:color="auto" w:fill="auto"/>
            <w:noWrap/>
            <w:vAlign w:val="bottom"/>
            <w:hideMark/>
          </w:tcPr>
          <w:p w14:paraId="30205E29"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61</w:t>
            </w:r>
          </w:p>
        </w:tc>
        <w:tc>
          <w:tcPr>
            <w:tcW w:w="3664" w:type="dxa"/>
            <w:tcBorders>
              <w:top w:val="nil"/>
              <w:left w:val="nil"/>
              <w:bottom w:val="single" w:sz="4" w:space="0" w:color="auto"/>
              <w:right w:val="single" w:sz="4" w:space="0" w:color="auto"/>
            </w:tcBorders>
            <w:shd w:val="clear" w:color="auto" w:fill="auto"/>
            <w:noWrap/>
            <w:vAlign w:val="bottom"/>
            <w:hideMark/>
          </w:tcPr>
          <w:p w14:paraId="64C9179F"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Prihodi od prodaje i zamjene nefinancijske imovine</w:t>
            </w:r>
          </w:p>
        </w:tc>
      </w:tr>
      <w:tr w:rsidR="000923E8" w:rsidRPr="000923E8" w14:paraId="0887F7E0"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A02CD9E"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4896FFCA"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9211100</w:t>
            </w:r>
          </w:p>
        </w:tc>
        <w:tc>
          <w:tcPr>
            <w:tcW w:w="3500" w:type="dxa"/>
            <w:tcBorders>
              <w:top w:val="nil"/>
              <w:left w:val="nil"/>
              <w:bottom w:val="single" w:sz="4" w:space="0" w:color="auto"/>
              <w:right w:val="single" w:sz="4" w:space="0" w:color="auto"/>
            </w:tcBorders>
            <w:shd w:val="clear" w:color="auto" w:fill="auto"/>
            <w:noWrap/>
            <w:vAlign w:val="bottom"/>
            <w:hideMark/>
          </w:tcPr>
          <w:p w14:paraId="63DFB69B"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Obračun prihoda i rashoda poslovanja</w:t>
            </w:r>
          </w:p>
        </w:tc>
        <w:tc>
          <w:tcPr>
            <w:tcW w:w="1984" w:type="dxa"/>
            <w:tcBorders>
              <w:top w:val="nil"/>
              <w:left w:val="nil"/>
              <w:bottom w:val="single" w:sz="4" w:space="0" w:color="auto"/>
              <w:right w:val="single" w:sz="4" w:space="0" w:color="auto"/>
            </w:tcBorders>
            <w:shd w:val="clear" w:color="auto" w:fill="auto"/>
            <w:noWrap/>
            <w:vAlign w:val="bottom"/>
            <w:hideMark/>
          </w:tcPr>
          <w:p w14:paraId="186D4A6D"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33CD0393"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212.522,02</w:t>
            </w:r>
          </w:p>
        </w:tc>
        <w:tc>
          <w:tcPr>
            <w:tcW w:w="1340" w:type="dxa"/>
            <w:tcBorders>
              <w:top w:val="nil"/>
              <w:left w:val="nil"/>
              <w:bottom w:val="single" w:sz="4" w:space="0" w:color="auto"/>
              <w:right w:val="single" w:sz="4" w:space="0" w:color="auto"/>
            </w:tcBorders>
            <w:shd w:val="clear" w:color="auto" w:fill="auto"/>
            <w:noWrap/>
            <w:vAlign w:val="bottom"/>
            <w:hideMark/>
          </w:tcPr>
          <w:p w14:paraId="5B0EFF49"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930" w:type="dxa"/>
            <w:tcBorders>
              <w:top w:val="nil"/>
              <w:left w:val="nil"/>
              <w:bottom w:val="single" w:sz="4" w:space="0" w:color="auto"/>
              <w:right w:val="single" w:sz="4" w:space="0" w:color="auto"/>
            </w:tcBorders>
            <w:shd w:val="clear" w:color="auto" w:fill="auto"/>
            <w:noWrap/>
            <w:vAlign w:val="bottom"/>
            <w:hideMark/>
          </w:tcPr>
          <w:p w14:paraId="69646809"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43</w:t>
            </w:r>
          </w:p>
        </w:tc>
        <w:tc>
          <w:tcPr>
            <w:tcW w:w="3664" w:type="dxa"/>
            <w:tcBorders>
              <w:top w:val="nil"/>
              <w:left w:val="nil"/>
              <w:bottom w:val="single" w:sz="4" w:space="0" w:color="auto"/>
              <w:right w:val="single" w:sz="4" w:space="0" w:color="auto"/>
            </w:tcBorders>
            <w:shd w:val="clear" w:color="auto" w:fill="auto"/>
            <w:noWrap/>
            <w:vAlign w:val="bottom"/>
            <w:hideMark/>
          </w:tcPr>
          <w:p w14:paraId="4BF81D47"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Ostali prihodi za posebne namjene</w:t>
            </w:r>
          </w:p>
        </w:tc>
      </w:tr>
      <w:tr w:rsidR="000923E8" w:rsidRPr="000923E8" w14:paraId="58CB681F"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33D0000"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3635DF9C"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3911100</w:t>
            </w:r>
          </w:p>
        </w:tc>
        <w:tc>
          <w:tcPr>
            <w:tcW w:w="3500" w:type="dxa"/>
            <w:tcBorders>
              <w:top w:val="nil"/>
              <w:left w:val="nil"/>
              <w:bottom w:val="single" w:sz="4" w:space="0" w:color="auto"/>
              <w:right w:val="single" w:sz="4" w:space="0" w:color="auto"/>
            </w:tcBorders>
            <w:shd w:val="clear" w:color="auto" w:fill="auto"/>
            <w:noWrap/>
            <w:vAlign w:val="bottom"/>
            <w:hideMark/>
          </w:tcPr>
          <w:p w14:paraId="4BD034D2"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Raspored rashoda</w:t>
            </w:r>
          </w:p>
        </w:tc>
        <w:tc>
          <w:tcPr>
            <w:tcW w:w="1984" w:type="dxa"/>
            <w:tcBorders>
              <w:top w:val="nil"/>
              <w:left w:val="nil"/>
              <w:bottom w:val="single" w:sz="4" w:space="0" w:color="auto"/>
              <w:right w:val="single" w:sz="4" w:space="0" w:color="auto"/>
            </w:tcBorders>
            <w:shd w:val="clear" w:color="auto" w:fill="auto"/>
            <w:noWrap/>
            <w:vAlign w:val="bottom"/>
            <w:hideMark/>
          </w:tcPr>
          <w:p w14:paraId="0D872B44"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1593946A"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1340" w:type="dxa"/>
            <w:tcBorders>
              <w:top w:val="nil"/>
              <w:left w:val="nil"/>
              <w:bottom w:val="single" w:sz="4" w:space="0" w:color="auto"/>
              <w:right w:val="single" w:sz="4" w:space="0" w:color="auto"/>
            </w:tcBorders>
            <w:shd w:val="clear" w:color="auto" w:fill="auto"/>
            <w:noWrap/>
            <w:vAlign w:val="bottom"/>
            <w:hideMark/>
          </w:tcPr>
          <w:p w14:paraId="59B16FA3"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212.522,02</w:t>
            </w:r>
          </w:p>
        </w:tc>
        <w:tc>
          <w:tcPr>
            <w:tcW w:w="930" w:type="dxa"/>
            <w:tcBorders>
              <w:top w:val="nil"/>
              <w:left w:val="nil"/>
              <w:bottom w:val="single" w:sz="4" w:space="0" w:color="auto"/>
              <w:right w:val="single" w:sz="4" w:space="0" w:color="auto"/>
            </w:tcBorders>
            <w:shd w:val="clear" w:color="auto" w:fill="auto"/>
            <w:noWrap/>
            <w:vAlign w:val="bottom"/>
            <w:hideMark/>
          </w:tcPr>
          <w:p w14:paraId="0714A4D9"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43</w:t>
            </w:r>
          </w:p>
        </w:tc>
        <w:tc>
          <w:tcPr>
            <w:tcW w:w="3664" w:type="dxa"/>
            <w:tcBorders>
              <w:top w:val="nil"/>
              <w:left w:val="nil"/>
              <w:bottom w:val="single" w:sz="4" w:space="0" w:color="auto"/>
              <w:right w:val="single" w:sz="4" w:space="0" w:color="auto"/>
            </w:tcBorders>
            <w:shd w:val="clear" w:color="auto" w:fill="auto"/>
            <w:noWrap/>
            <w:vAlign w:val="bottom"/>
            <w:hideMark/>
          </w:tcPr>
          <w:p w14:paraId="3E04CA23"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Ostali prihodi za posebne namjene</w:t>
            </w:r>
          </w:p>
        </w:tc>
      </w:tr>
      <w:tr w:rsidR="000923E8" w:rsidRPr="000923E8" w14:paraId="31A0FF10"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E664B13"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055ADB44"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9211100</w:t>
            </w:r>
          </w:p>
        </w:tc>
        <w:tc>
          <w:tcPr>
            <w:tcW w:w="3500" w:type="dxa"/>
            <w:tcBorders>
              <w:top w:val="nil"/>
              <w:left w:val="nil"/>
              <w:bottom w:val="single" w:sz="4" w:space="0" w:color="auto"/>
              <w:right w:val="single" w:sz="4" w:space="0" w:color="auto"/>
            </w:tcBorders>
            <w:shd w:val="clear" w:color="auto" w:fill="auto"/>
            <w:noWrap/>
            <w:vAlign w:val="bottom"/>
            <w:hideMark/>
          </w:tcPr>
          <w:p w14:paraId="099A7E7F"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Obračun prihoda i rashoda poslovanja</w:t>
            </w:r>
          </w:p>
        </w:tc>
        <w:tc>
          <w:tcPr>
            <w:tcW w:w="1984" w:type="dxa"/>
            <w:tcBorders>
              <w:top w:val="nil"/>
              <w:left w:val="nil"/>
              <w:bottom w:val="single" w:sz="4" w:space="0" w:color="auto"/>
              <w:right w:val="single" w:sz="4" w:space="0" w:color="auto"/>
            </w:tcBorders>
            <w:shd w:val="clear" w:color="auto" w:fill="auto"/>
            <w:noWrap/>
            <w:vAlign w:val="bottom"/>
            <w:hideMark/>
          </w:tcPr>
          <w:p w14:paraId="06F389DC"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47FC677B"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24.846,40</w:t>
            </w:r>
          </w:p>
        </w:tc>
        <w:tc>
          <w:tcPr>
            <w:tcW w:w="1340" w:type="dxa"/>
            <w:tcBorders>
              <w:top w:val="nil"/>
              <w:left w:val="nil"/>
              <w:bottom w:val="single" w:sz="4" w:space="0" w:color="auto"/>
              <w:right w:val="single" w:sz="4" w:space="0" w:color="auto"/>
            </w:tcBorders>
            <w:shd w:val="clear" w:color="auto" w:fill="auto"/>
            <w:noWrap/>
            <w:vAlign w:val="bottom"/>
            <w:hideMark/>
          </w:tcPr>
          <w:p w14:paraId="391ABA1E"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930" w:type="dxa"/>
            <w:tcBorders>
              <w:top w:val="nil"/>
              <w:left w:val="nil"/>
              <w:bottom w:val="single" w:sz="4" w:space="0" w:color="auto"/>
              <w:right w:val="single" w:sz="4" w:space="0" w:color="auto"/>
            </w:tcBorders>
            <w:shd w:val="clear" w:color="auto" w:fill="auto"/>
            <w:noWrap/>
            <w:vAlign w:val="bottom"/>
            <w:hideMark/>
          </w:tcPr>
          <w:p w14:paraId="5162E1F8"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21</w:t>
            </w:r>
          </w:p>
        </w:tc>
        <w:tc>
          <w:tcPr>
            <w:tcW w:w="3664" w:type="dxa"/>
            <w:tcBorders>
              <w:top w:val="nil"/>
              <w:left w:val="nil"/>
              <w:bottom w:val="single" w:sz="4" w:space="0" w:color="auto"/>
              <w:right w:val="single" w:sz="4" w:space="0" w:color="auto"/>
            </w:tcBorders>
            <w:shd w:val="clear" w:color="auto" w:fill="auto"/>
            <w:noWrap/>
            <w:vAlign w:val="bottom"/>
            <w:hideMark/>
          </w:tcPr>
          <w:p w14:paraId="5983D576"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Pomoći iz državnog proračuna</w:t>
            </w:r>
          </w:p>
        </w:tc>
      </w:tr>
      <w:tr w:rsidR="000923E8" w:rsidRPr="000923E8" w14:paraId="7FB06D7D"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865D192"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45258FD3"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3911100</w:t>
            </w:r>
          </w:p>
        </w:tc>
        <w:tc>
          <w:tcPr>
            <w:tcW w:w="3500" w:type="dxa"/>
            <w:tcBorders>
              <w:top w:val="nil"/>
              <w:left w:val="nil"/>
              <w:bottom w:val="single" w:sz="4" w:space="0" w:color="auto"/>
              <w:right w:val="single" w:sz="4" w:space="0" w:color="auto"/>
            </w:tcBorders>
            <w:shd w:val="clear" w:color="auto" w:fill="auto"/>
            <w:noWrap/>
            <w:vAlign w:val="bottom"/>
            <w:hideMark/>
          </w:tcPr>
          <w:p w14:paraId="4D0B7DEC"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Raspored rashoda</w:t>
            </w:r>
          </w:p>
        </w:tc>
        <w:tc>
          <w:tcPr>
            <w:tcW w:w="1984" w:type="dxa"/>
            <w:tcBorders>
              <w:top w:val="nil"/>
              <w:left w:val="nil"/>
              <w:bottom w:val="single" w:sz="4" w:space="0" w:color="auto"/>
              <w:right w:val="single" w:sz="4" w:space="0" w:color="auto"/>
            </w:tcBorders>
            <w:shd w:val="clear" w:color="auto" w:fill="auto"/>
            <w:noWrap/>
            <w:vAlign w:val="bottom"/>
            <w:hideMark/>
          </w:tcPr>
          <w:p w14:paraId="4CEAB2A1"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62D3B9E8"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1340" w:type="dxa"/>
            <w:tcBorders>
              <w:top w:val="nil"/>
              <w:left w:val="nil"/>
              <w:bottom w:val="single" w:sz="4" w:space="0" w:color="auto"/>
              <w:right w:val="single" w:sz="4" w:space="0" w:color="auto"/>
            </w:tcBorders>
            <w:shd w:val="clear" w:color="auto" w:fill="auto"/>
            <w:noWrap/>
            <w:vAlign w:val="bottom"/>
            <w:hideMark/>
          </w:tcPr>
          <w:p w14:paraId="6F8FD6F0"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24.846,40</w:t>
            </w:r>
          </w:p>
        </w:tc>
        <w:tc>
          <w:tcPr>
            <w:tcW w:w="930" w:type="dxa"/>
            <w:tcBorders>
              <w:top w:val="nil"/>
              <w:left w:val="nil"/>
              <w:bottom w:val="single" w:sz="4" w:space="0" w:color="auto"/>
              <w:right w:val="single" w:sz="4" w:space="0" w:color="auto"/>
            </w:tcBorders>
            <w:shd w:val="clear" w:color="auto" w:fill="auto"/>
            <w:noWrap/>
            <w:vAlign w:val="bottom"/>
            <w:hideMark/>
          </w:tcPr>
          <w:p w14:paraId="7C35B756"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21</w:t>
            </w:r>
          </w:p>
        </w:tc>
        <w:tc>
          <w:tcPr>
            <w:tcW w:w="3664" w:type="dxa"/>
            <w:tcBorders>
              <w:top w:val="nil"/>
              <w:left w:val="nil"/>
              <w:bottom w:val="single" w:sz="4" w:space="0" w:color="auto"/>
              <w:right w:val="single" w:sz="4" w:space="0" w:color="auto"/>
            </w:tcBorders>
            <w:shd w:val="clear" w:color="auto" w:fill="auto"/>
            <w:noWrap/>
            <w:vAlign w:val="bottom"/>
            <w:hideMark/>
          </w:tcPr>
          <w:p w14:paraId="33C74BB7"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Pomoći iz državnog proračuna</w:t>
            </w:r>
          </w:p>
        </w:tc>
      </w:tr>
      <w:tr w:rsidR="000923E8" w:rsidRPr="000923E8" w14:paraId="3B96D5FE"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E655597"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00913B08"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9211100</w:t>
            </w:r>
          </w:p>
        </w:tc>
        <w:tc>
          <w:tcPr>
            <w:tcW w:w="3500" w:type="dxa"/>
            <w:tcBorders>
              <w:top w:val="nil"/>
              <w:left w:val="nil"/>
              <w:bottom w:val="single" w:sz="4" w:space="0" w:color="auto"/>
              <w:right w:val="single" w:sz="4" w:space="0" w:color="auto"/>
            </w:tcBorders>
            <w:shd w:val="clear" w:color="auto" w:fill="auto"/>
            <w:noWrap/>
            <w:vAlign w:val="bottom"/>
            <w:hideMark/>
          </w:tcPr>
          <w:p w14:paraId="5E9245B8"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Obračun prihoda i rashoda poslovanja</w:t>
            </w:r>
          </w:p>
        </w:tc>
        <w:tc>
          <w:tcPr>
            <w:tcW w:w="1984" w:type="dxa"/>
            <w:tcBorders>
              <w:top w:val="nil"/>
              <w:left w:val="nil"/>
              <w:bottom w:val="single" w:sz="4" w:space="0" w:color="auto"/>
              <w:right w:val="single" w:sz="4" w:space="0" w:color="auto"/>
            </w:tcBorders>
            <w:shd w:val="clear" w:color="auto" w:fill="auto"/>
            <w:noWrap/>
            <w:vAlign w:val="bottom"/>
            <w:hideMark/>
          </w:tcPr>
          <w:p w14:paraId="2C899D4E"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36648923"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85.638,89</w:t>
            </w:r>
          </w:p>
        </w:tc>
        <w:tc>
          <w:tcPr>
            <w:tcW w:w="1340" w:type="dxa"/>
            <w:tcBorders>
              <w:top w:val="nil"/>
              <w:left w:val="nil"/>
              <w:bottom w:val="single" w:sz="4" w:space="0" w:color="auto"/>
              <w:right w:val="single" w:sz="4" w:space="0" w:color="auto"/>
            </w:tcBorders>
            <w:shd w:val="clear" w:color="auto" w:fill="auto"/>
            <w:noWrap/>
            <w:vAlign w:val="bottom"/>
            <w:hideMark/>
          </w:tcPr>
          <w:p w14:paraId="49EDC859"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930" w:type="dxa"/>
            <w:tcBorders>
              <w:top w:val="nil"/>
              <w:left w:val="nil"/>
              <w:bottom w:val="single" w:sz="4" w:space="0" w:color="auto"/>
              <w:right w:val="single" w:sz="4" w:space="0" w:color="auto"/>
            </w:tcBorders>
            <w:shd w:val="clear" w:color="auto" w:fill="auto"/>
            <w:noWrap/>
            <w:vAlign w:val="bottom"/>
            <w:hideMark/>
          </w:tcPr>
          <w:p w14:paraId="422BE6DB"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27</w:t>
            </w:r>
          </w:p>
        </w:tc>
        <w:tc>
          <w:tcPr>
            <w:tcW w:w="3664" w:type="dxa"/>
            <w:tcBorders>
              <w:top w:val="nil"/>
              <w:left w:val="nil"/>
              <w:bottom w:val="single" w:sz="4" w:space="0" w:color="auto"/>
              <w:right w:val="single" w:sz="4" w:space="0" w:color="auto"/>
            </w:tcBorders>
            <w:shd w:val="clear" w:color="auto" w:fill="auto"/>
            <w:noWrap/>
            <w:vAlign w:val="bottom"/>
            <w:hideMark/>
          </w:tcPr>
          <w:p w14:paraId="2944484F"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Pomoći od međunarodnih organizacija temeljem prijenosa EU sredstava</w:t>
            </w:r>
          </w:p>
        </w:tc>
      </w:tr>
      <w:tr w:rsidR="000923E8" w:rsidRPr="000923E8" w14:paraId="0394D7E6"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49C3C34"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18BE62F2"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3911100</w:t>
            </w:r>
          </w:p>
        </w:tc>
        <w:tc>
          <w:tcPr>
            <w:tcW w:w="3500" w:type="dxa"/>
            <w:tcBorders>
              <w:top w:val="nil"/>
              <w:left w:val="nil"/>
              <w:bottom w:val="single" w:sz="4" w:space="0" w:color="auto"/>
              <w:right w:val="single" w:sz="4" w:space="0" w:color="auto"/>
            </w:tcBorders>
            <w:shd w:val="clear" w:color="auto" w:fill="auto"/>
            <w:noWrap/>
            <w:vAlign w:val="bottom"/>
            <w:hideMark/>
          </w:tcPr>
          <w:p w14:paraId="5AE69F66"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Raspored rashoda</w:t>
            </w:r>
          </w:p>
        </w:tc>
        <w:tc>
          <w:tcPr>
            <w:tcW w:w="1984" w:type="dxa"/>
            <w:tcBorders>
              <w:top w:val="nil"/>
              <w:left w:val="nil"/>
              <w:bottom w:val="single" w:sz="4" w:space="0" w:color="auto"/>
              <w:right w:val="single" w:sz="4" w:space="0" w:color="auto"/>
            </w:tcBorders>
            <w:shd w:val="clear" w:color="auto" w:fill="auto"/>
            <w:noWrap/>
            <w:vAlign w:val="bottom"/>
            <w:hideMark/>
          </w:tcPr>
          <w:p w14:paraId="5C7E02D1"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693EE1F1"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1340" w:type="dxa"/>
            <w:tcBorders>
              <w:top w:val="nil"/>
              <w:left w:val="nil"/>
              <w:bottom w:val="single" w:sz="4" w:space="0" w:color="auto"/>
              <w:right w:val="single" w:sz="4" w:space="0" w:color="auto"/>
            </w:tcBorders>
            <w:shd w:val="clear" w:color="auto" w:fill="auto"/>
            <w:noWrap/>
            <w:vAlign w:val="bottom"/>
            <w:hideMark/>
          </w:tcPr>
          <w:p w14:paraId="2C6EC879"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85.638,89</w:t>
            </w:r>
          </w:p>
        </w:tc>
        <w:tc>
          <w:tcPr>
            <w:tcW w:w="930" w:type="dxa"/>
            <w:tcBorders>
              <w:top w:val="nil"/>
              <w:left w:val="nil"/>
              <w:bottom w:val="single" w:sz="4" w:space="0" w:color="auto"/>
              <w:right w:val="single" w:sz="4" w:space="0" w:color="auto"/>
            </w:tcBorders>
            <w:shd w:val="clear" w:color="auto" w:fill="auto"/>
            <w:noWrap/>
            <w:vAlign w:val="bottom"/>
            <w:hideMark/>
          </w:tcPr>
          <w:p w14:paraId="310D8F58"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27</w:t>
            </w:r>
          </w:p>
        </w:tc>
        <w:tc>
          <w:tcPr>
            <w:tcW w:w="3664" w:type="dxa"/>
            <w:tcBorders>
              <w:top w:val="nil"/>
              <w:left w:val="nil"/>
              <w:bottom w:val="single" w:sz="4" w:space="0" w:color="auto"/>
              <w:right w:val="single" w:sz="4" w:space="0" w:color="auto"/>
            </w:tcBorders>
            <w:shd w:val="clear" w:color="auto" w:fill="auto"/>
            <w:noWrap/>
            <w:vAlign w:val="bottom"/>
            <w:hideMark/>
          </w:tcPr>
          <w:p w14:paraId="7040DE16"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Pomoći od međunarodnih organizacija temeljem prijenosa EU sredstava</w:t>
            </w:r>
          </w:p>
        </w:tc>
      </w:tr>
      <w:tr w:rsidR="000923E8" w:rsidRPr="000923E8" w14:paraId="1F2FBF60"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02B473C"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17587083"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9211100</w:t>
            </w:r>
          </w:p>
        </w:tc>
        <w:tc>
          <w:tcPr>
            <w:tcW w:w="3500" w:type="dxa"/>
            <w:tcBorders>
              <w:top w:val="nil"/>
              <w:left w:val="nil"/>
              <w:bottom w:val="single" w:sz="4" w:space="0" w:color="auto"/>
              <w:right w:val="single" w:sz="4" w:space="0" w:color="auto"/>
            </w:tcBorders>
            <w:shd w:val="clear" w:color="auto" w:fill="auto"/>
            <w:noWrap/>
            <w:vAlign w:val="bottom"/>
            <w:hideMark/>
          </w:tcPr>
          <w:p w14:paraId="36E10F68"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Obračun prihoda i rashoda poslovanja</w:t>
            </w:r>
          </w:p>
        </w:tc>
        <w:tc>
          <w:tcPr>
            <w:tcW w:w="1984" w:type="dxa"/>
            <w:tcBorders>
              <w:top w:val="nil"/>
              <w:left w:val="nil"/>
              <w:bottom w:val="single" w:sz="4" w:space="0" w:color="auto"/>
              <w:right w:val="single" w:sz="4" w:space="0" w:color="auto"/>
            </w:tcBorders>
            <w:shd w:val="clear" w:color="auto" w:fill="auto"/>
            <w:noWrap/>
            <w:vAlign w:val="bottom"/>
            <w:hideMark/>
          </w:tcPr>
          <w:p w14:paraId="7318EB5E"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1E0A585B"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158.092,14</w:t>
            </w:r>
          </w:p>
        </w:tc>
        <w:tc>
          <w:tcPr>
            <w:tcW w:w="1340" w:type="dxa"/>
            <w:tcBorders>
              <w:top w:val="nil"/>
              <w:left w:val="nil"/>
              <w:bottom w:val="single" w:sz="4" w:space="0" w:color="auto"/>
              <w:right w:val="single" w:sz="4" w:space="0" w:color="auto"/>
            </w:tcBorders>
            <w:shd w:val="clear" w:color="auto" w:fill="auto"/>
            <w:noWrap/>
            <w:vAlign w:val="bottom"/>
            <w:hideMark/>
          </w:tcPr>
          <w:p w14:paraId="0DEC616B"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930" w:type="dxa"/>
            <w:tcBorders>
              <w:top w:val="nil"/>
              <w:left w:val="nil"/>
              <w:bottom w:val="single" w:sz="4" w:space="0" w:color="auto"/>
              <w:right w:val="single" w:sz="4" w:space="0" w:color="auto"/>
            </w:tcBorders>
            <w:shd w:val="clear" w:color="auto" w:fill="auto"/>
            <w:noWrap/>
            <w:vAlign w:val="bottom"/>
            <w:hideMark/>
          </w:tcPr>
          <w:p w14:paraId="40620EDA"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23</w:t>
            </w:r>
          </w:p>
        </w:tc>
        <w:tc>
          <w:tcPr>
            <w:tcW w:w="3664" w:type="dxa"/>
            <w:tcBorders>
              <w:top w:val="nil"/>
              <w:left w:val="nil"/>
              <w:bottom w:val="single" w:sz="4" w:space="0" w:color="auto"/>
              <w:right w:val="single" w:sz="4" w:space="0" w:color="auto"/>
            </w:tcBorders>
            <w:shd w:val="clear" w:color="auto" w:fill="auto"/>
            <w:noWrap/>
            <w:vAlign w:val="bottom"/>
            <w:hideMark/>
          </w:tcPr>
          <w:p w14:paraId="0CE097E4"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Pomoći iz državnog proračuna temeljem prijenosa EU sredstava</w:t>
            </w:r>
          </w:p>
        </w:tc>
      </w:tr>
      <w:tr w:rsidR="000923E8" w:rsidRPr="000923E8" w14:paraId="4264A60D"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5CD8C89"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39952243"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3911100</w:t>
            </w:r>
          </w:p>
        </w:tc>
        <w:tc>
          <w:tcPr>
            <w:tcW w:w="3500" w:type="dxa"/>
            <w:tcBorders>
              <w:top w:val="nil"/>
              <w:left w:val="nil"/>
              <w:bottom w:val="single" w:sz="4" w:space="0" w:color="auto"/>
              <w:right w:val="single" w:sz="4" w:space="0" w:color="auto"/>
            </w:tcBorders>
            <w:shd w:val="clear" w:color="auto" w:fill="auto"/>
            <w:noWrap/>
            <w:vAlign w:val="bottom"/>
            <w:hideMark/>
          </w:tcPr>
          <w:p w14:paraId="29502A8D"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Raspored rashoda</w:t>
            </w:r>
          </w:p>
        </w:tc>
        <w:tc>
          <w:tcPr>
            <w:tcW w:w="1984" w:type="dxa"/>
            <w:tcBorders>
              <w:top w:val="nil"/>
              <w:left w:val="nil"/>
              <w:bottom w:val="single" w:sz="4" w:space="0" w:color="auto"/>
              <w:right w:val="single" w:sz="4" w:space="0" w:color="auto"/>
            </w:tcBorders>
            <w:shd w:val="clear" w:color="auto" w:fill="auto"/>
            <w:noWrap/>
            <w:vAlign w:val="bottom"/>
            <w:hideMark/>
          </w:tcPr>
          <w:p w14:paraId="037D1E45"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71FEF5A2"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1340" w:type="dxa"/>
            <w:tcBorders>
              <w:top w:val="nil"/>
              <w:left w:val="nil"/>
              <w:bottom w:val="single" w:sz="4" w:space="0" w:color="auto"/>
              <w:right w:val="single" w:sz="4" w:space="0" w:color="auto"/>
            </w:tcBorders>
            <w:shd w:val="clear" w:color="auto" w:fill="auto"/>
            <w:noWrap/>
            <w:vAlign w:val="bottom"/>
            <w:hideMark/>
          </w:tcPr>
          <w:p w14:paraId="5D224D5F"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158.092,14</w:t>
            </w:r>
          </w:p>
        </w:tc>
        <w:tc>
          <w:tcPr>
            <w:tcW w:w="930" w:type="dxa"/>
            <w:tcBorders>
              <w:top w:val="nil"/>
              <w:left w:val="nil"/>
              <w:bottom w:val="single" w:sz="4" w:space="0" w:color="auto"/>
              <w:right w:val="single" w:sz="4" w:space="0" w:color="auto"/>
            </w:tcBorders>
            <w:shd w:val="clear" w:color="auto" w:fill="auto"/>
            <w:noWrap/>
            <w:vAlign w:val="bottom"/>
            <w:hideMark/>
          </w:tcPr>
          <w:p w14:paraId="07FF29BB"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23</w:t>
            </w:r>
          </w:p>
        </w:tc>
        <w:tc>
          <w:tcPr>
            <w:tcW w:w="3664" w:type="dxa"/>
            <w:tcBorders>
              <w:top w:val="nil"/>
              <w:left w:val="nil"/>
              <w:bottom w:val="single" w:sz="4" w:space="0" w:color="auto"/>
              <w:right w:val="single" w:sz="4" w:space="0" w:color="auto"/>
            </w:tcBorders>
            <w:shd w:val="clear" w:color="auto" w:fill="auto"/>
            <w:noWrap/>
            <w:vAlign w:val="bottom"/>
            <w:hideMark/>
          </w:tcPr>
          <w:p w14:paraId="62F093D8"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Pomoći iz državnog proračuna temeljem prijenosa EU sredstava</w:t>
            </w:r>
          </w:p>
        </w:tc>
      </w:tr>
      <w:tr w:rsidR="000923E8" w:rsidRPr="000923E8" w14:paraId="6E8E6ED9"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A431FBC"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6C252F0F"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9211100</w:t>
            </w:r>
          </w:p>
        </w:tc>
        <w:tc>
          <w:tcPr>
            <w:tcW w:w="3500" w:type="dxa"/>
            <w:tcBorders>
              <w:top w:val="nil"/>
              <w:left w:val="nil"/>
              <w:bottom w:val="single" w:sz="4" w:space="0" w:color="auto"/>
              <w:right w:val="single" w:sz="4" w:space="0" w:color="auto"/>
            </w:tcBorders>
            <w:shd w:val="clear" w:color="auto" w:fill="auto"/>
            <w:noWrap/>
            <w:vAlign w:val="bottom"/>
            <w:hideMark/>
          </w:tcPr>
          <w:p w14:paraId="698B4264"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Obračun prihoda i rashoda poslovanja</w:t>
            </w:r>
          </w:p>
        </w:tc>
        <w:tc>
          <w:tcPr>
            <w:tcW w:w="1984" w:type="dxa"/>
            <w:tcBorders>
              <w:top w:val="nil"/>
              <w:left w:val="nil"/>
              <w:bottom w:val="single" w:sz="4" w:space="0" w:color="auto"/>
              <w:right w:val="single" w:sz="4" w:space="0" w:color="auto"/>
            </w:tcBorders>
            <w:shd w:val="clear" w:color="auto" w:fill="auto"/>
            <w:noWrap/>
            <w:vAlign w:val="bottom"/>
            <w:hideMark/>
          </w:tcPr>
          <w:p w14:paraId="1E7EDE8E"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042CBA77"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359.919,42</w:t>
            </w:r>
          </w:p>
        </w:tc>
        <w:tc>
          <w:tcPr>
            <w:tcW w:w="1340" w:type="dxa"/>
            <w:tcBorders>
              <w:top w:val="nil"/>
              <w:left w:val="nil"/>
              <w:bottom w:val="single" w:sz="4" w:space="0" w:color="auto"/>
              <w:right w:val="single" w:sz="4" w:space="0" w:color="auto"/>
            </w:tcBorders>
            <w:shd w:val="clear" w:color="auto" w:fill="auto"/>
            <w:noWrap/>
            <w:vAlign w:val="bottom"/>
            <w:hideMark/>
          </w:tcPr>
          <w:p w14:paraId="42FA28A5"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930" w:type="dxa"/>
            <w:tcBorders>
              <w:top w:val="nil"/>
              <w:left w:val="nil"/>
              <w:bottom w:val="single" w:sz="4" w:space="0" w:color="auto"/>
              <w:right w:val="single" w:sz="4" w:space="0" w:color="auto"/>
            </w:tcBorders>
            <w:shd w:val="clear" w:color="auto" w:fill="auto"/>
            <w:noWrap/>
            <w:vAlign w:val="bottom"/>
            <w:hideMark/>
          </w:tcPr>
          <w:p w14:paraId="11F60B60"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31</w:t>
            </w:r>
          </w:p>
        </w:tc>
        <w:tc>
          <w:tcPr>
            <w:tcW w:w="3664" w:type="dxa"/>
            <w:tcBorders>
              <w:top w:val="nil"/>
              <w:left w:val="nil"/>
              <w:bottom w:val="single" w:sz="4" w:space="0" w:color="auto"/>
              <w:right w:val="single" w:sz="4" w:space="0" w:color="auto"/>
            </w:tcBorders>
            <w:shd w:val="clear" w:color="auto" w:fill="auto"/>
            <w:noWrap/>
            <w:vAlign w:val="bottom"/>
            <w:hideMark/>
          </w:tcPr>
          <w:p w14:paraId="271F15A7"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Vlastiti prihodi</w:t>
            </w:r>
          </w:p>
        </w:tc>
      </w:tr>
      <w:tr w:rsidR="000923E8" w:rsidRPr="000923E8" w14:paraId="382516B8"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93F6A19"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40D6373F"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3911100</w:t>
            </w:r>
          </w:p>
        </w:tc>
        <w:tc>
          <w:tcPr>
            <w:tcW w:w="3500" w:type="dxa"/>
            <w:tcBorders>
              <w:top w:val="nil"/>
              <w:left w:val="nil"/>
              <w:bottom w:val="single" w:sz="4" w:space="0" w:color="auto"/>
              <w:right w:val="single" w:sz="4" w:space="0" w:color="auto"/>
            </w:tcBorders>
            <w:shd w:val="clear" w:color="auto" w:fill="auto"/>
            <w:noWrap/>
            <w:vAlign w:val="bottom"/>
            <w:hideMark/>
          </w:tcPr>
          <w:p w14:paraId="75123085"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Raspored rashoda</w:t>
            </w:r>
          </w:p>
        </w:tc>
        <w:tc>
          <w:tcPr>
            <w:tcW w:w="1984" w:type="dxa"/>
            <w:tcBorders>
              <w:top w:val="nil"/>
              <w:left w:val="nil"/>
              <w:bottom w:val="single" w:sz="4" w:space="0" w:color="auto"/>
              <w:right w:val="single" w:sz="4" w:space="0" w:color="auto"/>
            </w:tcBorders>
            <w:shd w:val="clear" w:color="auto" w:fill="auto"/>
            <w:noWrap/>
            <w:vAlign w:val="bottom"/>
            <w:hideMark/>
          </w:tcPr>
          <w:p w14:paraId="55DC46D7"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7E968EED"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1340" w:type="dxa"/>
            <w:tcBorders>
              <w:top w:val="nil"/>
              <w:left w:val="nil"/>
              <w:bottom w:val="single" w:sz="4" w:space="0" w:color="auto"/>
              <w:right w:val="single" w:sz="4" w:space="0" w:color="auto"/>
            </w:tcBorders>
            <w:shd w:val="clear" w:color="auto" w:fill="auto"/>
            <w:noWrap/>
            <w:vAlign w:val="bottom"/>
            <w:hideMark/>
          </w:tcPr>
          <w:p w14:paraId="70F61EB8"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359.919,42</w:t>
            </w:r>
          </w:p>
        </w:tc>
        <w:tc>
          <w:tcPr>
            <w:tcW w:w="930" w:type="dxa"/>
            <w:tcBorders>
              <w:top w:val="nil"/>
              <w:left w:val="nil"/>
              <w:bottom w:val="single" w:sz="4" w:space="0" w:color="auto"/>
              <w:right w:val="single" w:sz="4" w:space="0" w:color="auto"/>
            </w:tcBorders>
            <w:shd w:val="clear" w:color="auto" w:fill="auto"/>
            <w:noWrap/>
            <w:vAlign w:val="bottom"/>
            <w:hideMark/>
          </w:tcPr>
          <w:p w14:paraId="2D05662A"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31</w:t>
            </w:r>
          </w:p>
        </w:tc>
        <w:tc>
          <w:tcPr>
            <w:tcW w:w="3664" w:type="dxa"/>
            <w:tcBorders>
              <w:top w:val="nil"/>
              <w:left w:val="nil"/>
              <w:bottom w:val="single" w:sz="4" w:space="0" w:color="auto"/>
              <w:right w:val="single" w:sz="4" w:space="0" w:color="auto"/>
            </w:tcBorders>
            <w:shd w:val="clear" w:color="auto" w:fill="auto"/>
            <w:noWrap/>
            <w:vAlign w:val="bottom"/>
            <w:hideMark/>
          </w:tcPr>
          <w:p w14:paraId="432D33B2"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Vlastiti prihodi</w:t>
            </w:r>
          </w:p>
        </w:tc>
      </w:tr>
      <w:tr w:rsidR="000923E8" w:rsidRPr="000923E8" w14:paraId="13C8BF29"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1E56FA2"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59F844B6"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9211100</w:t>
            </w:r>
          </w:p>
        </w:tc>
        <w:tc>
          <w:tcPr>
            <w:tcW w:w="3500" w:type="dxa"/>
            <w:tcBorders>
              <w:top w:val="nil"/>
              <w:left w:val="nil"/>
              <w:bottom w:val="single" w:sz="4" w:space="0" w:color="auto"/>
              <w:right w:val="single" w:sz="4" w:space="0" w:color="auto"/>
            </w:tcBorders>
            <w:shd w:val="clear" w:color="auto" w:fill="auto"/>
            <w:noWrap/>
            <w:vAlign w:val="bottom"/>
            <w:hideMark/>
          </w:tcPr>
          <w:p w14:paraId="2470D010"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Obračun prihoda i rashoda poslovanja</w:t>
            </w:r>
          </w:p>
        </w:tc>
        <w:tc>
          <w:tcPr>
            <w:tcW w:w="1984" w:type="dxa"/>
            <w:tcBorders>
              <w:top w:val="nil"/>
              <w:left w:val="nil"/>
              <w:bottom w:val="single" w:sz="4" w:space="0" w:color="auto"/>
              <w:right w:val="single" w:sz="4" w:space="0" w:color="auto"/>
            </w:tcBorders>
            <w:shd w:val="clear" w:color="auto" w:fill="auto"/>
            <w:noWrap/>
            <w:vAlign w:val="bottom"/>
            <w:hideMark/>
          </w:tcPr>
          <w:p w14:paraId="16EACD68"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48D6CF38"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269.488,90</w:t>
            </w:r>
          </w:p>
        </w:tc>
        <w:tc>
          <w:tcPr>
            <w:tcW w:w="1340" w:type="dxa"/>
            <w:tcBorders>
              <w:top w:val="nil"/>
              <w:left w:val="nil"/>
              <w:bottom w:val="single" w:sz="4" w:space="0" w:color="auto"/>
              <w:right w:val="single" w:sz="4" w:space="0" w:color="auto"/>
            </w:tcBorders>
            <w:shd w:val="clear" w:color="auto" w:fill="auto"/>
            <w:noWrap/>
            <w:vAlign w:val="bottom"/>
            <w:hideMark/>
          </w:tcPr>
          <w:p w14:paraId="73D87946"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930" w:type="dxa"/>
            <w:tcBorders>
              <w:top w:val="nil"/>
              <w:left w:val="nil"/>
              <w:bottom w:val="single" w:sz="4" w:space="0" w:color="auto"/>
              <w:right w:val="single" w:sz="4" w:space="0" w:color="auto"/>
            </w:tcBorders>
            <w:shd w:val="clear" w:color="auto" w:fill="auto"/>
            <w:noWrap/>
            <w:vAlign w:val="bottom"/>
            <w:hideMark/>
          </w:tcPr>
          <w:p w14:paraId="52B15BC7"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45</w:t>
            </w:r>
          </w:p>
        </w:tc>
        <w:tc>
          <w:tcPr>
            <w:tcW w:w="3664" w:type="dxa"/>
            <w:tcBorders>
              <w:top w:val="nil"/>
              <w:left w:val="nil"/>
              <w:bottom w:val="single" w:sz="4" w:space="0" w:color="auto"/>
              <w:right w:val="single" w:sz="4" w:space="0" w:color="auto"/>
            </w:tcBorders>
            <w:shd w:val="clear" w:color="auto" w:fill="auto"/>
            <w:noWrap/>
            <w:vAlign w:val="bottom"/>
            <w:hideMark/>
          </w:tcPr>
          <w:p w14:paraId="791ACA1D"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Naknade za koncesije</w:t>
            </w:r>
          </w:p>
        </w:tc>
      </w:tr>
      <w:tr w:rsidR="000923E8" w:rsidRPr="000923E8" w14:paraId="7249C0E1"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75A4EDB"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7E8FDB8E"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3911100</w:t>
            </w:r>
          </w:p>
        </w:tc>
        <w:tc>
          <w:tcPr>
            <w:tcW w:w="3500" w:type="dxa"/>
            <w:tcBorders>
              <w:top w:val="nil"/>
              <w:left w:val="nil"/>
              <w:bottom w:val="single" w:sz="4" w:space="0" w:color="auto"/>
              <w:right w:val="single" w:sz="4" w:space="0" w:color="auto"/>
            </w:tcBorders>
            <w:shd w:val="clear" w:color="auto" w:fill="auto"/>
            <w:noWrap/>
            <w:vAlign w:val="bottom"/>
            <w:hideMark/>
          </w:tcPr>
          <w:p w14:paraId="6FE6D909"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Raspored rashoda</w:t>
            </w:r>
          </w:p>
        </w:tc>
        <w:tc>
          <w:tcPr>
            <w:tcW w:w="1984" w:type="dxa"/>
            <w:tcBorders>
              <w:top w:val="nil"/>
              <w:left w:val="nil"/>
              <w:bottom w:val="single" w:sz="4" w:space="0" w:color="auto"/>
              <w:right w:val="single" w:sz="4" w:space="0" w:color="auto"/>
            </w:tcBorders>
            <w:shd w:val="clear" w:color="auto" w:fill="auto"/>
            <w:noWrap/>
            <w:vAlign w:val="bottom"/>
            <w:hideMark/>
          </w:tcPr>
          <w:p w14:paraId="06211141"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3D9F9C24"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1340" w:type="dxa"/>
            <w:tcBorders>
              <w:top w:val="nil"/>
              <w:left w:val="nil"/>
              <w:bottom w:val="single" w:sz="4" w:space="0" w:color="auto"/>
              <w:right w:val="single" w:sz="4" w:space="0" w:color="auto"/>
            </w:tcBorders>
            <w:shd w:val="clear" w:color="auto" w:fill="auto"/>
            <w:noWrap/>
            <w:vAlign w:val="bottom"/>
            <w:hideMark/>
          </w:tcPr>
          <w:p w14:paraId="2F35ED64"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269.488,90</w:t>
            </w:r>
          </w:p>
        </w:tc>
        <w:tc>
          <w:tcPr>
            <w:tcW w:w="930" w:type="dxa"/>
            <w:tcBorders>
              <w:top w:val="nil"/>
              <w:left w:val="nil"/>
              <w:bottom w:val="single" w:sz="4" w:space="0" w:color="auto"/>
              <w:right w:val="single" w:sz="4" w:space="0" w:color="auto"/>
            </w:tcBorders>
            <w:shd w:val="clear" w:color="auto" w:fill="auto"/>
            <w:noWrap/>
            <w:vAlign w:val="bottom"/>
            <w:hideMark/>
          </w:tcPr>
          <w:p w14:paraId="42E0E6C6"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45</w:t>
            </w:r>
          </w:p>
        </w:tc>
        <w:tc>
          <w:tcPr>
            <w:tcW w:w="3664" w:type="dxa"/>
            <w:tcBorders>
              <w:top w:val="nil"/>
              <w:left w:val="nil"/>
              <w:bottom w:val="single" w:sz="4" w:space="0" w:color="auto"/>
              <w:right w:val="single" w:sz="4" w:space="0" w:color="auto"/>
            </w:tcBorders>
            <w:shd w:val="clear" w:color="auto" w:fill="auto"/>
            <w:noWrap/>
            <w:vAlign w:val="bottom"/>
            <w:hideMark/>
          </w:tcPr>
          <w:p w14:paraId="490224C7"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Naknade za koncesije</w:t>
            </w:r>
          </w:p>
        </w:tc>
      </w:tr>
      <w:tr w:rsidR="000923E8" w:rsidRPr="000923E8" w14:paraId="19C711DA"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27968BC"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56B3A47A"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9211100</w:t>
            </w:r>
          </w:p>
        </w:tc>
        <w:tc>
          <w:tcPr>
            <w:tcW w:w="3500" w:type="dxa"/>
            <w:tcBorders>
              <w:top w:val="nil"/>
              <w:left w:val="nil"/>
              <w:bottom w:val="single" w:sz="4" w:space="0" w:color="auto"/>
              <w:right w:val="single" w:sz="4" w:space="0" w:color="auto"/>
            </w:tcBorders>
            <w:shd w:val="clear" w:color="auto" w:fill="auto"/>
            <w:noWrap/>
            <w:vAlign w:val="bottom"/>
            <w:hideMark/>
          </w:tcPr>
          <w:p w14:paraId="44B9AE4B"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Obračun prihoda i rashoda poslovanja</w:t>
            </w:r>
          </w:p>
        </w:tc>
        <w:tc>
          <w:tcPr>
            <w:tcW w:w="1984" w:type="dxa"/>
            <w:tcBorders>
              <w:top w:val="nil"/>
              <w:left w:val="nil"/>
              <w:bottom w:val="single" w:sz="4" w:space="0" w:color="auto"/>
              <w:right w:val="single" w:sz="4" w:space="0" w:color="auto"/>
            </w:tcBorders>
            <w:shd w:val="clear" w:color="auto" w:fill="auto"/>
            <w:noWrap/>
            <w:vAlign w:val="bottom"/>
            <w:hideMark/>
          </w:tcPr>
          <w:p w14:paraId="22604226"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61D6698B"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10.681,43</w:t>
            </w:r>
          </w:p>
        </w:tc>
        <w:tc>
          <w:tcPr>
            <w:tcW w:w="1340" w:type="dxa"/>
            <w:tcBorders>
              <w:top w:val="nil"/>
              <w:left w:val="nil"/>
              <w:bottom w:val="single" w:sz="4" w:space="0" w:color="auto"/>
              <w:right w:val="single" w:sz="4" w:space="0" w:color="auto"/>
            </w:tcBorders>
            <w:shd w:val="clear" w:color="auto" w:fill="auto"/>
            <w:noWrap/>
            <w:vAlign w:val="bottom"/>
            <w:hideMark/>
          </w:tcPr>
          <w:p w14:paraId="799BED1B"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930" w:type="dxa"/>
            <w:tcBorders>
              <w:top w:val="nil"/>
              <w:left w:val="nil"/>
              <w:bottom w:val="single" w:sz="4" w:space="0" w:color="auto"/>
              <w:right w:val="single" w:sz="4" w:space="0" w:color="auto"/>
            </w:tcBorders>
            <w:shd w:val="clear" w:color="auto" w:fill="auto"/>
            <w:noWrap/>
            <w:vAlign w:val="bottom"/>
            <w:hideMark/>
          </w:tcPr>
          <w:p w14:paraId="6DE42F6C"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44</w:t>
            </w:r>
          </w:p>
        </w:tc>
        <w:tc>
          <w:tcPr>
            <w:tcW w:w="3664" w:type="dxa"/>
            <w:tcBorders>
              <w:top w:val="nil"/>
              <w:left w:val="nil"/>
              <w:bottom w:val="single" w:sz="4" w:space="0" w:color="auto"/>
              <w:right w:val="single" w:sz="4" w:space="0" w:color="auto"/>
            </w:tcBorders>
            <w:shd w:val="clear" w:color="auto" w:fill="auto"/>
            <w:noWrap/>
            <w:vAlign w:val="bottom"/>
            <w:hideMark/>
          </w:tcPr>
          <w:p w14:paraId="65FC43EF"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Spomenička renta</w:t>
            </w:r>
          </w:p>
        </w:tc>
      </w:tr>
      <w:tr w:rsidR="000923E8" w:rsidRPr="000923E8" w14:paraId="612A72BD"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5048C80"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1A8EB5BC"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3911100</w:t>
            </w:r>
          </w:p>
        </w:tc>
        <w:tc>
          <w:tcPr>
            <w:tcW w:w="3500" w:type="dxa"/>
            <w:tcBorders>
              <w:top w:val="nil"/>
              <w:left w:val="nil"/>
              <w:bottom w:val="single" w:sz="4" w:space="0" w:color="auto"/>
              <w:right w:val="single" w:sz="4" w:space="0" w:color="auto"/>
            </w:tcBorders>
            <w:shd w:val="clear" w:color="auto" w:fill="auto"/>
            <w:noWrap/>
            <w:vAlign w:val="bottom"/>
            <w:hideMark/>
          </w:tcPr>
          <w:p w14:paraId="6FDEBFB7"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Raspored rashoda</w:t>
            </w:r>
          </w:p>
        </w:tc>
        <w:tc>
          <w:tcPr>
            <w:tcW w:w="1984" w:type="dxa"/>
            <w:tcBorders>
              <w:top w:val="nil"/>
              <w:left w:val="nil"/>
              <w:bottom w:val="single" w:sz="4" w:space="0" w:color="auto"/>
              <w:right w:val="single" w:sz="4" w:space="0" w:color="auto"/>
            </w:tcBorders>
            <w:shd w:val="clear" w:color="auto" w:fill="auto"/>
            <w:noWrap/>
            <w:vAlign w:val="bottom"/>
            <w:hideMark/>
          </w:tcPr>
          <w:p w14:paraId="4F6DC830"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41A5CB41"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1340" w:type="dxa"/>
            <w:tcBorders>
              <w:top w:val="nil"/>
              <w:left w:val="nil"/>
              <w:bottom w:val="single" w:sz="4" w:space="0" w:color="auto"/>
              <w:right w:val="single" w:sz="4" w:space="0" w:color="auto"/>
            </w:tcBorders>
            <w:shd w:val="clear" w:color="auto" w:fill="auto"/>
            <w:noWrap/>
            <w:vAlign w:val="bottom"/>
            <w:hideMark/>
          </w:tcPr>
          <w:p w14:paraId="10735315"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10.681,43</w:t>
            </w:r>
          </w:p>
        </w:tc>
        <w:tc>
          <w:tcPr>
            <w:tcW w:w="930" w:type="dxa"/>
            <w:tcBorders>
              <w:top w:val="nil"/>
              <w:left w:val="nil"/>
              <w:bottom w:val="single" w:sz="4" w:space="0" w:color="auto"/>
              <w:right w:val="single" w:sz="4" w:space="0" w:color="auto"/>
            </w:tcBorders>
            <w:shd w:val="clear" w:color="auto" w:fill="auto"/>
            <w:noWrap/>
            <w:vAlign w:val="bottom"/>
            <w:hideMark/>
          </w:tcPr>
          <w:p w14:paraId="334717A2"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44</w:t>
            </w:r>
          </w:p>
        </w:tc>
        <w:tc>
          <w:tcPr>
            <w:tcW w:w="3664" w:type="dxa"/>
            <w:tcBorders>
              <w:top w:val="nil"/>
              <w:left w:val="nil"/>
              <w:bottom w:val="single" w:sz="4" w:space="0" w:color="auto"/>
              <w:right w:val="single" w:sz="4" w:space="0" w:color="auto"/>
            </w:tcBorders>
            <w:shd w:val="clear" w:color="auto" w:fill="auto"/>
            <w:noWrap/>
            <w:vAlign w:val="bottom"/>
            <w:hideMark/>
          </w:tcPr>
          <w:p w14:paraId="496274DF"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Spomenička renta</w:t>
            </w:r>
          </w:p>
        </w:tc>
      </w:tr>
      <w:tr w:rsidR="000923E8" w:rsidRPr="000923E8" w14:paraId="7A4865F2"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480B3CC"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487E6B9B"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9222200</w:t>
            </w:r>
          </w:p>
        </w:tc>
        <w:tc>
          <w:tcPr>
            <w:tcW w:w="3500" w:type="dxa"/>
            <w:tcBorders>
              <w:top w:val="nil"/>
              <w:left w:val="nil"/>
              <w:bottom w:val="single" w:sz="4" w:space="0" w:color="auto"/>
              <w:right w:val="single" w:sz="4" w:space="0" w:color="auto"/>
            </w:tcBorders>
            <w:shd w:val="clear" w:color="auto" w:fill="auto"/>
            <w:noWrap/>
            <w:vAlign w:val="bottom"/>
            <w:hideMark/>
          </w:tcPr>
          <w:p w14:paraId="34F2F2A0"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Manjak prihoda od nefinancijske imovine</w:t>
            </w:r>
          </w:p>
        </w:tc>
        <w:tc>
          <w:tcPr>
            <w:tcW w:w="1984" w:type="dxa"/>
            <w:tcBorders>
              <w:top w:val="nil"/>
              <w:left w:val="nil"/>
              <w:bottom w:val="single" w:sz="4" w:space="0" w:color="auto"/>
              <w:right w:val="single" w:sz="4" w:space="0" w:color="auto"/>
            </w:tcBorders>
            <w:shd w:val="clear" w:color="auto" w:fill="auto"/>
            <w:noWrap/>
            <w:vAlign w:val="bottom"/>
            <w:hideMark/>
          </w:tcPr>
          <w:p w14:paraId="6752AB61"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Korekcija</w:t>
            </w:r>
          </w:p>
        </w:tc>
        <w:tc>
          <w:tcPr>
            <w:tcW w:w="1154" w:type="dxa"/>
            <w:tcBorders>
              <w:top w:val="nil"/>
              <w:left w:val="nil"/>
              <w:bottom w:val="single" w:sz="4" w:space="0" w:color="auto"/>
              <w:right w:val="single" w:sz="4" w:space="0" w:color="auto"/>
            </w:tcBorders>
            <w:shd w:val="clear" w:color="auto" w:fill="auto"/>
            <w:noWrap/>
            <w:vAlign w:val="bottom"/>
            <w:hideMark/>
          </w:tcPr>
          <w:p w14:paraId="69859E79"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1340" w:type="dxa"/>
            <w:tcBorders>
              <w:top w:val="nil"/>
              <w:left w:val="nil"/>
              <w:bottom w:val="single" w:sz="4" w:space="0" w:color="auto"/>
              <w:right w:val="single" w:sz="4" w:space="0" w:color="auto"/>
            </w:tcBorders>
            <w:shd w:val="clear" w:color="auto" w:fill="auto"/>
            <w:noWrap/>
            <w:vAlign w:val="bottom"/>
            <w:hideMark/>
          </w:tcPr>
          <w:p w14:paraId="461D79EC"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39.816,84</w:t>
            </w:r>
          </w:p>
        </w:tc>
        <w:tc>
          <w:tcPr>
            <w:tcW w:w="930" w:type="dxa"/>
            <w:tcBorders>
              <w:top w:val="nil"/>
              <w:left w:val="nil"/>
              <w:bottom w:val="single" w:sz="4" w:space="0" w:color="auto"/>
              <w:right w:val="single" w:sz="4" w:space="0" w:color="auto"/>
            </w:tcBorders>
            <w:shd w:val="clear" w:color="auto" w:fill="auto"/>
            <w:noWrap/>
            <w:vAlign w:val="bottom"/>
            <w:hideMark/>
          </w:tcPr>
          <w:p w14:paraId="73DB3723"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22</w:t>
            </w:r>
          </w:p>
        </w:tc>
        <w:tc>
          <w:tcPr>
            <w:tcW w:w="3664" w:type="dxa"/>
            <w:tcBorders>
              <w:top w:val="nil"/>
              <w:left w:val="nil"/>
              <w:bottom w:val="single" w:sz="4" w:space="0" w:color="auto"/>
              <w:right w:val="single" w:sz="4" w:space="0" w:color="auto"/>
            </w:tcBorders>
            <w:shd w:val="clear" w:color="auto" w:fill="auto"/>
            <w:noWrap/>
            <w:vAlign w:val="bottom"/>
            <w:hideMark/>
          </w:tcPr>
          <w:p w14:paraId="3BDF22D7"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Pomoći iz županijskog proračuna</w:t>
            </w:r>
          </w:p>
        </w:tc>
      </w:tr>
      <w:tr w:rsidR="000923E8" w:rsidRPr="000923E8" w14:paraId="2E31776A"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67BFEEF"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1DEFE0C8"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9221100</w:t>
            </w:r>
          </w:p>
        </w:tc>
        <w:tc>
          <w:tcPr>
            <w:tcW w:w="3500" w:type="dxa"/>
            <w:tcBorders>
              <w:top w:val="nil"/>
              <w:left w:val="nil"/>
              <w:bottom w:val="single" w:sz="4" w:space="0" w:color="auto"/>
              <w:right w:val="single" w:sz="4" w:space="0" w:color="auto"/>
            </w:tcBorders>
            <w:shd w:val="clear" w:color="auto" w:fill="auto"/>
            <w:noWrap/>
            <w:vAlign w:val="bottom"/>
            <w:hideMark/>
          </w:tcPr>
          <w:p w14:paraId="168F16D9"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Višak prihoda poslovanja</w:t>
            </w:r>
          </w:p>
        </w:tc>
        <w:tc>
          <w:tcPr>
            <w:tcW w:w="1984" w:type="dxa"/>
            <w:tcBorders>
              <w:top w:val="nil"/>
              <w:left w:val="nil"/>
              <w:bottom w:val="single" w:sz="4" w:space="0" w:color="auto"/>
              <w:right w:val="single" w:sz="4" w:space="0" w:color="auto"/>
            </w:tcBorders>
            <w:shd w:val="clear" w:color="auto" w:fill="auto"/>
            <w:noWrap/>
            <w:vAlign w:val="bottom"/>
            <w:hideMark/>
          </w:tcPr>
          <w:p w14:paraId="0A6C5389"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Korekcija</w:t>
            </w:r>
          </w:p>
        </w:tc>
        <w:tc>
          <w:tcPr>
            <w:tcW w:w="1154" w:type="dxa"/>
            <w:tcBorders>
              <w:top w:val="nil"/>
              <w:left w:val="nil"/>
              <w:bottom w:val="single" w:sz="4" w:space="0" w:color="auto"/>
              <w:right w:val="single" w:sz="4" w:space="0" w:color="auto"/>
            </w:tcBorders>
            <w:shd w:val="clear" w:color="auto" w:fill="auto"/>
            <w:noWrap/>
            <w:vAlign w:val="bottom"/>
            <w:hideMark/>
          </w:tcPr>
          <w:p w14:paraId="78CD53EE"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39.816,84</w:t>
            </w:r>
          </w:p>
        </w:tc>
        <w:tc>
          <w:tcPr>
            <w:tcW w:w="1340" w:type="dxa"/>
            <w:tcBorders>
              <w:top w:val="nil"/>
              <w:left w:val="nil"/>
              <w:bottom w:val="single" w:sz="4" w:space="0" w:color="auto"/>
              <w:right w:val="single" w:sz="4" w:space="0" w:color="auto"/>
            </w:tcBorders>
            <w:shd w:val="clear" w:color="auto" w:fill="auto"/>
            <w:noWrap/>
            <w:vAlign w:val="bottom"/>
            <w:hideMark/>
          </w:tcPr>
          <w:p w14:paraId="7819D542"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930" w:type="dxa"/>
            <w:tcBorders>
              <w:top w:val="nil"/>
              <w:left w:val="nil"/>
              <w:bottom w:val="single" w:sz="4" w:space="0" w:color="auto"/>
              <w:right w:val="single" w:sz="4" w:space="0" w:color="auto"/>
            </w:tcBorders>
            <w:shd w:val="clear" w:color="auto" w:fill="auto"/>
            <w:noWrap/>
            <w:vAlign w:val="bottom"/>
            <w:hideMark/>
          </w:tcPr>
          <w:p w14:paraId="1217324D"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22</w:t>
            </w:r>
          </w:p>
        </w:tc>
        <w:tc>
          <w:tcPr>
            <w:tcW w:w="3664" w:type="dxa"/>
            <w:tcBorders>
              <w:top w:val="nil"/>
              <w:left w:val="nil"/>
              <w:bottom w:val="single" w:sz="4" w:space="0" w:color="auto"/>
              <w:right w:val="single" w:sz="4" w:space="0" w:color="auto"/>
            </w:tcBorders>
            <w:shd w:val="clear" w:color="auto" w:fill="auto"/>
            <w:noWrap/>
            <w:vAlign w:val="bottom"/>
            <w:hideMark/>
          </w:tcPr>
          <w:p w14:paraId="1EF1680D"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Pomoći iz županijskog proračuna</w:t>
            </w:r>
          </w:p>
        </w:tc>
      </w:tr>
      <w:tr w:rsidR="000923E8" w:rsidRPr="000923E8" w14:paraId="0DBBAA0F"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ABEFC4B"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4BE19A78"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9222200</w:t>
            </w:r>
          </w:p>
        </w:tc>
        <w:tc>
          <w:tcPr>
            <w:tcW w:w="3500" w:type="dxa"/>
            <w:tcBorders>
              <w:top w:val="nil"/>
              <w:left w:val="nil"/>
              <w:bottom w:val="single" w:sz="4" w:space="0" w:color="auto"/>
              <w:right w:val="single" w:sz="4" w:space="0" w:color="auto"/>
            </w:tcBorders>
            <w:shd w:val="clear" w:color="auto" w:fill="auto"/>
            <w:noWrap/>
            <w:vAlign w:val="bottom"/>
            <w:hideMark/>
          </w:tcPr>
          <w:p w14:paraId="28EFC38A"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Manjak prihoda od nefinancijske imovine</w:t>
            </w:r>
          </w:p>
        </w:tc>
        <w:tc>
          <w:tcPr>
            <w:tcW w:w="1984" w:type="dxa"/>
            <w:tcBorders>
              <w:top w:val="nil"/>
              <w:left w:val="nil"/>
              <w:bottom w:val="single" w:sz="4" w:space="0" w:color="auto"/>
              <w:right w:val="single" w:sz="4" w:space="0" w:color="auto"/>
            </w:tcBorders>
            <w:shd w:val="clear" w:color="auto" w:fill="auto"/>
            <w:noWrap/>
            <w:vAlign w:val="bottom"/>
            <w:hideMark/>
          </w:tcPr>
          <w:p w14:paraId="112D45B9"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Korekcija</w:t>
            </w:r>
          </w:p>
        </w:tc>
        <w:tc>
          <w:tcPr>
            <w:tcW w:w="1154" w:type="dxa"/>
            <w:tcBorders>
              <w:top w:val="nil"/>
              <w:left w:val="nil"/>
              <w:bottom w:val="single" w:sz="4" w:space="0" w:color="auto"/>
              <w:right w:val="single" w:sz="4" w:space="0" w:color="auto"/>
            </w:tcBorders>
            <w:shd w:val="clear" w:color="auto" w:fill="auto"/>
            <w:noWrap/>
            <w:vAlign w:val="bottom"/>
            <w:hideMark/>
          </w:tcPr>
          <w:p w14:paraId="10D893B7"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1340" w:type="dxa"/>
            <w:tcBorders>
              <w:top w:val="nil"/>
              <w:left w:val="nil"/>
              <w:bottom w:val="single" w:sz="4" w:space="0" w:color="auto"/>
              <w:right w:val="single" w:sz="4" w:space="0" w:color="auto"/>
            </w:tcBorders>
            <w:shd w:val="clear" w:color="auto" w:fill="auto"/>
            <w:noWrap/>
            <w:vAlign w:val="bottom"/>
            <w:hideMark/>
          </w:tcPr>
          <w:p w14:paraId="5FA78E39"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13.643,00</w:t>
            </w:r>
          </w:p>
        </w:tc>
        <w:tc>
          <w:tcPr>
            <w:tcW w:w="930" w:type="dxa"/>
            <w:tcBorders>
              <w:top w:val="nil"/>
              <w:left w:val="nil"/>
              <w:bottom w:val="single" w:sz="4" w:space="0" w:color="auto"/>
              <w:right w:val="single" w:sz="4" w:space="0" w:color="auto"/>
            </w:tcBorders>
            <w:shd w:val="clear" w:color="auto" w:fill="auto"/>
            <w:noWrap/>
            <w:vAlign w:val="bottom"/>
            <w:hideMark/>
          </w:tcPr>
          <w:p w14:paraId="3A080A22"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24</w:t>
            </w:r>
          </w:p>
        </w:tc>
        <w:tc>
          <w:tcPr>
            <w:tcW w:w="3664" w:type="dxa"/>
            <w:tcBorders>
              <w:top w:val="nil"/>
              <w:left w:val="nil"/>
              <w:bottom w:val="single" w:sz="4" w:space="0" w:color="auto"/>
              <w:right w:val="single" w:sz="4" w:space="0" w:color="auto"/>
            </w:tcBorders>
            <w:shd w:val="clear" w:color="auto" w:fill="auto"/>
            <w:noWrap/>
            <w:vAlign w:val="bottom"/>
            <w:hideMark/>
          </w:tcPr>
          <w:p w14:paraId="617983A1"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Pomoći od izvanproračunskih korisnika</w:t>
            </w:r>
          </w:p>
        </w:tc>
      </w:tr>
      <w:tr w:rsidR="000923E8" w:rsidRPr="000923E8" w14:paraId="67047FBB"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377AA82"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50D52BBF"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9221100</w:t>
            </w:r>
          </w:p>
        </w:tc>
        <w:tc>
          <w:tcPr>
            <w:tcW w:w="3500" w:type="dxa"/>
            <w:tcBorders>
              <w:top w:val="nil"/>
              <w:left w:val="nil"/>
              <w:bottom w:val="single" w:sz="4" w:space="0" w:color="auto"/>
              <w:right w:val="single" w:sz="4" w:space="0" w:color="auto"/>
            </w:tcBorders>
            <w:shd w:val="clear" w:color="auto" w:fill="auto"/>
            <w:noWrap/>
            <w:vAlign w:val="bottom"/>
            <w:hideMark/>
          </w:tcPr>
          <w:p w14:paraId="1CFC153B"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Višak prihoda poslovanja</w:t>
            </w:r>
          </w:p>
        </w:tc>
        <w:tc>
          <w:tcPr>
            <w:tcW w:w="1984" w:type="dxa"/>
            <w:tcBorders>
              <w:top w:val="nil"/>
              <w:left w:val="nil"/>
              <w:bottom w:val="single" w:sz="4" w:space="0" w:color="auto"/>
              <w:right w:val="single" w:sz="4" w:space="0" w:color="auto"/>
            </w:tcBorders>
            <w:shd w:val="clear" w:color="auto" w:fill="auto"/>
            <w:noWrap/>
            <w:vAlign w:val="bottom"/>
            <w:hideMark/>
          </w:tcPr>
          <w:p w14:paraId="0DC73FEB"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Korekcija</w:t>
            </w:r>
          </w:p>
        </w:tc>
        <w:tc>
          <w:tcPr>
            <w:tcW w:w="1154" w:type="dxa"/>
            <w:tcBorders>
              <w:top w:val="nil"/>
              <w:left w:val="nil"/>
              <w:bottom w:val="single" w:sz="4" w:space="0" w:color="auto"/>
              <w:right w:val="single" w:sz="4" w:space="0" w:color="auto"/>
            </w:tcBorders>
            <w:shd w:val="clear" w:color="auto" w:fill="auto"/>
            <w:noWrap/>
            <w:vAlign w:val="bottom"/>
            <w:hideMark/>
          </w:tcPr>
          <w:p w14:paraId="2FEBD8CA"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13.643,00</w:t>
            </w:r>
          </w:p>
        </w:tc>
        <w:tc>
          <w:tcPr>
            <w:tcW w:w="1340" w:type="dxa"/>
            <w:tcBorders>
              <w:top w:val="nil"/>
              <w:left w:val="nil"/>
              <w:bottom w:val="single" w:sz="4" w:space="0" w:color="auto"/>
              <w:right w:val="single" w:sz="4" w:space="0" w:color="auto"/>
            </w:tcBorders>
            <w:shd w:val="clear" w:color="auto" w:fill="auto"/>
            <w:noWrap/>
            <w:vAlign w:val="bottom"/>
            <w:hideMark/>
          </w:tcPr>
          <w:p w14:paraId="05E87CA0"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930" w:type="dxa"/>
            <w:tcBorders>
              <w:top w:val="nil"/>
              <w:left w:val="nil"/>
              <w:bottom w:val="single" w:sz="4" w:space="0" w:color="auto"/>
              <w:right w:val="single" w:sz="4" w:space="0" w:color="auto"/>
            </w:tcBorders>
            <w:shd w:val="clear" w:color="auto" w:fill="auto"/>
            <w:noWrap/>
            <w:vAlign w:val="bottom"/>
            <w:hideMark/>
          </w:tcPr>
          <w:p w14:paraId="4301C54A"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24</w:t>
            </w:r>
          </w:p>
        </w:tc>
        <w:tc>
          <w:tcPr>
            <w:tcW w:w="3664" w:type="dxa"/>
            <w:tcBorders>
              <w:top w:val="nil"/>
              <w:left w:val="nil"/>
              <w:bottom w:val="single" w:sz="4" w:space="0" w:color="auto"/>
              <w:right w:val="single" w:sz="4" w:space="0" w:color="auto"/>
            </w:tcBorders>
            <w:shd w:val="clear" w:color="auto" w:fill="auto"/>
            <w:noWrap/>
            <w:vAlign w:val="bottom"/>
            <w:hideMark/>
          </w:tcPr>
          <w:p w14:paraId="35FA8671"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Pomoći od izvanproračunskih korisnika</w:t>
            </w:r>
          </w:p>
        </w:tc>
      </w:tr>
      <w:tr w:rsidR="000923E8" w:rsidRPr="000923E8" w14:paraId="6BCAFD24"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2A50B3E"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00AD08FE"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9221200</w:t>
            </w:r>
          </w:p>
        </w:tc>
        <w:tc>
          <w:tcPr>
            <w:tcW w:w="3500" w:type="dxa"/>
            <w:tcBorders>
              <w:top w:val="nil"/>
              <w:left w:val="nil"/>
              <w:bottom w:val="single" w:sz="4" w:space="0" w:color="auto"/>
              <w:right w:val="single" w:sz="4" w:space="0" w:color="auto"/>
            </w:tcBorders>
            <w:shd w:val="clear" w:color="auto" w:fill="auto"/>
            <w:noWrap/>
            <w:vAlign w:val="bottom"/>
            <w:hideMark/>
          </w:tcPr>
          <w:p w14:paraId="093EA5FC"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Višak prihoda od nefinancijske imovine</w:t>
            </w:r>
          </w:p>
        </w:tc>
        <w:tc>
          <w:tcPr>
            <w:tcW w:w="1984" w:type="dxa"/>
            <w:tcBorders>
              <w:top w:val="nil"/>
              <w:left w:val="nil"/>
              <w:bottom w:val="single" w:sz="4" w:space="0" w:color="auto"/>
              <w:right w:val="single" w:sz="4" w:space="0" w:color="auto"/>
            </w:tcBorders>
            <w:shd w:val="clear" w:color="auto" w:fill="auto"/>
            <w:noWrap/>
            <w:vAlign w:val="bottom"/>
            <w:hideMark/>
          </w:tcPr>
          <w:p w14:paraId="43726062"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Korekcija</w:t>
            </w:r>
          </w:p>
        </w:tc>
        <w:tc>
          <w:tcPr>
            <w:tcW w:w="1154" w:type="dxa"/>
            <w:tcBorders>
              <w:top w:val="nil"/>
              <w:left w:val="nil"/>
              <w:bottom w:val="single" w:sz="4" w:space="0" w:color="auto"/>
              <w:right w:val="single" w:sz="4" w:space="0" w:color="auto"/>
            </w:tcBorders>
            <w:shd w:val="clear" w:color="auto" w:fill="auto"/>
            <w:noWrap/>
            <w:vAlign w:val="bottom"/>
            <w:hideMark/>
          </w:tcPr>
          <w:p w14:paraId="15E8588C"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1340" w:type="dxa"/>
            <w:tcBorders>
              <w:top w:val="nil"/>
              <w:left w:val="nil"/>
              <w:bottom w:val="single" w:sz="4" w:space="0" w:color="auto"/>
              <w:right w:val="single" w:sz="4" w:space="0" w:color="auto"/>
            </w:tcBorders>
            <w:shd w:val="clear" w:color="auto" w:fill="auto"/>
            <w:noWrap/>
            <w:vAlign w:val="bottom"/>
            <w:hideMark/>
          </w:tcPr>
          <w:p w14:paraId="0D99B2DA"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229.948,60</w:t>
            </w:r>
          </w:p>
        </w:tc>
        <w:tc>
          <w:tcPr>
            <w:tcW w:w="930" w:type="dxa"/>
            <w:tcBorders>
              <w:top w:val="nil"/>
              <w:left w:val="nil"/>
              <w:bottom w:val="single" w:sz="4" w:space="0" w:color="auto"/>
              <w:right w:val="single" w:sz="4" w:space="0" w:color="auto"/>
            </w:tcBorders>
            <w:shd w:val="clear" w:color="auto" w:fill="auto"/>
            <w:noWrap/>
            <w:vAlign w:val="bottom"/>
            <w:hideMark/>
          </w:tcPr>
          <w:p w14:paraId="5C6F0D51"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23</w:t>
            </w:r>
          </w:p>
        </w:tc>
        <w:tc>
          <w:tcPr>
            <w:tcW w:w="3664" w:type="dxa"/>
            <w:tcBorders>
              <w:top w:val="nil"/>
              <w:left w:val="nil"/>
              <w:bottom w:val="single" w:sz="4" w:space="0" w:color="auto"/>
              <w:right w:val="single" w:sz="4" w:space="0" w:color="auto"/>
            </w:tcBorders>
            <w:shd w:val="clear" w:color="auto" w:fill="auto"/>
            <w:noWrap/>
            <w:vAlign w:val="bottom"/>
            <w:hideMark/>
          </w:tcPr>
          <w:p w14:paraId="2B5EB824"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Pomoći iz državnog proračuna temeljem prijenosa EU sredstava</w:t>
            </w:r>
          </w:p>
        </w:tc>
      </w:tr>
      <w:tr w:rsidR="000923E8" w:rsidRPr="000923E8" w14:paraId="4C01A3BA"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55E3387"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69EBC025"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9221100</w:t>
            </w:r>
          </w:p>
        </w:tc>
        <w:tc>
          <w:tcPr>
            <w:tcW w:w="3500" w:type="dxa"/>
            <w:tcBorders>
              <w:top w:val="nil"/>
              <w:left w:val="nil"/>
              <w:bottom w:val="single" w:sz="4" w:space="0" w:color="auto"/>
              <w:right w:val="single" w:sz="4" w:space="0" w:color="auto"/>
            </w:tcBorders>
            <w:shd w:val="clear" w:color="auto" w:fill="auto"/>
            <w:noWrap/>
            <w:vAlign w:val="bottom"/>
            <w:hideMark/>
          </w:tcPr>
          <w:p w14:paraId="1437402F"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Višak prihoda poslovanja</w:t>
            </w:r>
          </w:p>
        </w:tc>
        <w:tc>
          <w:tcPr>
            <w:tcW w:w="1984" w:type="dxa"/>
            <w:tcBorders>
              <w:top w:val="nil"/>
              <w:left w:val="nil"/>
              <w:bottom w:val="single" w:sz="4" w:space="0" w:color="auto"/>
              <w:right w:val="single" w:sz="4" w:space="0" w:color="auto"/>
            </w:tcBorders>
            <w:shd w:val="clear" w:color="auto" w:fill="auto"/>
            <w:noWrap/>
            <w:vAlign w:val="bottom"/>
            <w:hideMark/>
          </w:tcPr>
          <w:p w14:paraId="26A5FE67"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Korekcija</w:t>
            </w:r>
          </w:p>
        </w:tc>
        <w:tc>
          <w:tcPr>
            <w:tcW w:w="1154" w:type="dxa"/>
            <w:tcBorders>
              <w:top w:val="nil"/>
              <w:left w:val="nil"/>
              <w:bottom w:val="single" w:sz="4" w:space="0" w:color="auto"/>
              <w:right w:val="single" w:sz="4" w:space="0" w:color="auto"/>
            </w:tcBorders>
            <w:shd w:val="clear" w:color="auto" w:fill="auto"/>
            <w:noWrap/>
            <w:vAlign w:val="bottom"/>
            <w:hideMark/>
          </w:tcPr>
          <w:p w14:paraId="491D7927"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229.948,60</w:t>
            </w:r>
          </w:p>
        </w:tc>
        <w:tc>
          <w:tcPr>
            <w:tcW w:w="1340" w:type="dxa"/>
            <w:tcBorders>
              <w:top w:val="nil"/>
              <w:left w:val="nil"/>
              <w:bottom w:val="single" w:sz="4" w:space="0" w:color="auto"/>
              <w:right w:val="single" w:sz="4" w:space="0" w:color="auto"/>
            </w:tcBorders>
            <w:shd w:val="clear" w:color="auto" w:fill="auto"/>
            <w:noWrap/>
            <w:vAlign w:val="bottom"/>
            <w:hideMark/>
          </w:tcPr>
          <w:p w14:paraId="0ABDAECE"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930" w:type="dxa"/>
            <w:tcBorders>
              <w:top w:val="nil"/>
              <w:left w:val="nil"/>
              <w:bottom w:val="single" w:sz="4" w:space="0" w:color="auto"/>
              <w:right w:val="single" w:sz="4" w:space="0" w:color="auto"/>
            </w:tcBorders>
            <w:shd w:val="clear" w:color="auto" w:fill="auto"/>
            <w:noWrap/>
            <w:vAlign w:val="bottom"/>
            <w:hideMark/>
          </w:tcPr>
          <w:p w14:paraId="29E7BBF3"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23</w:t>
            </w:r>
          </w:p>
        </w:tc>
        <w:tc>
          <w:tcPr>
            <w:tcW w:w="3664" w:type="dxa"/>
            <w:tcBorders>
              <w:top w:val="nil"/>
              <w:left w:val="nil"/>
              <w:bottom w:val="single" w:sz="4" w:space="0" w:color="auto"/>
              <w:right w:val="single" w:sz="4" w:space="0" w:color="auto"/>
            </w:tcBorders>
            <w:shd w:val="clear" w:color="auto" w:fill="auto"/>
            <w:noWrap/>
            <w:vAlign w:val="bottom"/>
            <w:hideMark/>
          </w:tcPr>
          <w:p w14:paraId="3A222C13"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Pomoći iz državnog proračuna temeljem prijenosa EU sredstava</w:t>
            </w:r>
          </w:p>
        </w:tc>
      </w:tr>
      <w:tr w:rsidR="000923E8" w:rsidRPr="000923E8" w14:paraId="084E9C43"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5F2F3B4"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047C3821"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9222200</w:t>
            </w:r>
          </w:p>
        </w:tc>
        <w:tc>
          <w:tcPr>
            <w:tcW w:w="3500" w:type="dxa"/>
            <w:tcBorders>
              <w:top w:val="nil"/>
              <w:left w:val="nil"/>
              <w:bottom w:val="single" w:sz="4" w:space="0" w:color="auto"/>
              <w:right w:val="single" w:sz="4" w:space="0" w:color="auto"/>
            </w:tcBorders>
            <w:shd w:val="clear" w:color="auto" w:fill="auto"/>
            <w:noWrap/>
            <w:vAlign w:val="bottom"/>
            <w:hideMark/>
          </w:tcPr>
          <w:p w14:paraId="2C8207A8"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Manjak prihoda od nefinancijske imovine</w:t>
            </w:r>
          </w:p>
        </w:tc>
        <w:tc>
          <w:tcPr>
            <w:tcW w:w="1984" w:type="dxa"/>
            <w:tcBorders>
              <w:top w:val="nil"/>
              <w:left w:val="nil"/>
              <w:bottom w:val="single" w:sz="4" w:space="0" w:color="auto"/>
              <w:right w:val="single" w:sz="4" w:space="0" w:color="auto"/>
            </w:tcBorders>
            <w:shd w:val="clear" w:color="auto" w:fill="auto"/>
            <w:noWrap/>
            <w:vAlign w:val="bottom"/>
            <w:hideMark/>
          </w:tcPr>
          <w:p w14:paraId="136C7E51"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Korekcija</w:t>
            </w:r>
          </w:p>
        </w:tc>
        <w:tc>
          <w:tcPr>
            <w:tcW w:w="1154" w:type="dxa"/>
            <w:tcBorders>
              <w:top w:val="nil"/>
              <w:left w:val="nil"/>
              <w:bottom w:val="single" w:sz="4" w:space="0" w:color="auto"/>
              <w:right w:val="single" w:sz="4" w:space="0" w:color="auto"/>
            </w:tcBorders>
            <w:shd w:val="clear" w:color="auto" w:fill="auto"/>
            <w:noWrap/>
            <w:vAlign w:val="bottom"/>
            <w:hideMark/>
          </w:tcPr>
          <w:p w14:paraId="4436AB70"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1340" w:type="dxa"/>
            <w:tcBorders>
              <w:top w:val="nil"/>
              <w:left w:val="nil"/>
              <w:bottom w:val="single" w:sz="4" w:space="0" w:color="auto"/>
              <w:right w:val="single" w:sz="4" w:space="0" w:color="auto"/>
            </w:tcBorders>
            <w:shd w:val="clear" w:color="auto" w:fill="auto"/>
            <w:noWrap/>
            <w:vAlign w:val="bottom"/>
            <w:hideMark/>
          </w:tcPr>
          <w:p w14:paraId="005BC281"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6.503,42</w:t>
            </w:r>
          </w:p>
        </w:tc>
        <w:tc>
          <w:tcPr>
            <w:tcW w:w="930" w:type="dxa"/>
            <w:tcBorders>
              <w:top w:val="nil"/>
              <w:left w:val="nil"/>
              <w:bottom w:val="single" w:sz="4" w:space="0" w:color="auto"/>
              <w:right w:val="single" w:sz="4" w:space="0" w:color="auto"/>
            </w:tcBorders>
            <w:shd w:val="clear" w:color="auto" w:fill="auto"/>
            <w:noWrap/>
            <w:vAlign w:val="bottom"/>
            <w:hideMark/>
          </w:tcPr>
          <w:p w14:paraId="5B418808"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22</w:t>
            </w:r>
          </w:p>
        </w:tc>
        <w:tc>
          <w:tcPr>
            <w:tcW w:w="3664" w:type="dxa"/>
            <w:tcBorders>
              <w:top w:val="nil"/>
              <w:left w:val="nil"/>
              <w:bottom w:val="single" w:sz="4" w:space="0" w:color="auto"/>
              <w:right w:val="single" w:sz="4" w:space="0" w:color="auto"/>
            </w:tcBorders>
            <w:shd w:val="clear" w:color="auto" w:fill="auto"/>
            <w:noWrap/>
            <w:vAlign w:val="bottom"/>
            <w:hideMark/>
          </w:tcPr>
          <w:p w14:paraId="7C0C8B72"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Pomoći iz županijskog proračuna</w:t>
            </w:r>
          </w:p>
        </w:tc>
      </w:tr>
      <w:tr w:rsidR="000923E8" w:rsidRPr="000923E8" w14:paraId="4DF5141D"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ACD75F4"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4732F3A6"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9221100</w:t>
            </w:r>
          </w:p>
        </w:tc>
        <w:tc>
          <w:tcPr>
            <w:tcW w:w="3500" w:type="dxa"/>
            <w:tcBorders>
              <w:top w:val="nil"/>
              <w:left w:val="nil"/>
              <w:bottom w:val="single" w:sz="4" w:space="0" w:color="auto"/>
              <w:right w:val="single" w:sz="4" w:space="0" w:color="auto"/>
            </w:tcBorders>
            <w:shd w:val="clear" w:color="auto" w:fill="auto"/>
            <w:noWrap/>
            <w:vAlign w:val="bottom"/>
            <w:hideMark/>
          </w:tcPr>
          <w:p w14:paraId="08B9F143"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Višak prihoda poslovanja</w:t>
            </w:r>
          </w:p>
        </w:tc>
        <w:tc>
          <w:tcPr>
            <w:tcW w:w="1984" w:type="dxa"/>
            <w:tcBorders>
              <w:top w:val="nil"/>
              <w:left w:val="nil"/>
              <w:bottom w:val="single" w:sz="4" w:space="0" w:color="auto"/>
              <w:right w:val="single" w:sz="4" w:space="0" w:color="auto"/>
            </w:tcBorders>
            <w:shd w:val="clear" w:color="auto" w:fill="auto"/>
            <w:noWrap/>
            <w:vAlign w:val="bottom"/>
            <w:hideMark/>
          </w:tcPr>
          <w:p w14:paraId="60695587"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Korekcija</w:t>
            </w:r>
          </w:p>
        </w:tc>
        <w:tc>
          <w:tcPr>
            <w:tcW w:w="1154" w:type="dxa"/>
            <w:tcBorders>
              <w:top w:val="nil"/>
              <w:left w:val="nil"/>
              <w:bottom w:val="single" w:sz="4" w:space="0" w:color="auto"/>
              <w:right w:val="single" w:sz="4" w:space="0" w:color="auto"/>
            </w:tcBorders>
            <w:shd w:val="clear" w:color="auto" w:fill="auto"/>
            <w:noWrap/>
            <w:vAlign w:val="bottom"/>
            <w:hideMark/>
          </w:tcPr>
          <w:p w14:paraId="4403131B"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6.503,42</w:t>
            </w:r>
          </w:p>
        </w:tc>
        <w:tc>
          <w:tcPr>
            <w:tcW w:w="1340" w:type="dxa"/>
            <w:tcBorders>
              <w:top w:val="nil"/>
              <w:left w:val="nil"/>
              <w:bottom w:val="single" w:sz="4" w:space="0" w:color="auto"/>
              <w:right w:val="single" w:sz="4" w:space="0" w:color="auto"/>
            </w:tcBorders>
            <w:shd w:val="clear" w:color="auto" w:fill="auto"/>
            <w:noWrap/>
            <w:vAlign w:val="bottom"/>
            <w:hideMark/>
          </w:tcPr>
          <w:p w14:paraId="4500BE56"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930" w:type="dxa"/>
            <w:tcBorders>
              <w:top w:val="nil"/>
              <w:left w:val="nil"/>
              <w:bottom w:val="single" w:sz="4" w:space="0" w:color="auto"/>
              <w:right w:val="single" w:sz="4" w:space="0" w:color="auto"/>
            </w:tcBorders>
            <w:shd w:val="clear" w:color="auto" w:fill="auto"/>
            <w:noWrap/>
            <w:vAlign w:val="bottom"/>
            <w:hideMark/>
          </w:tcPr>
          <w:p w14:paraId="4892C6AD"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22</w:t>
            </w:r>
          </w:p>
        </w:tc>
        <w:tc>
          <w:tcPr>
            <w:tcW w:w="3664" w:type="dxa"/>
            <w:tcBorders>
              <w:top w:val="nil"/>
              <w:left w:val="nil"/>
              <w:bottom w:val="single" w:sz="4" w:space="0" w:color="auto"/>
              <w:right w:val="single" w:sz="4" w:space="0" w:color="auto"/>
            </w:tcBorders>
            <w:shd w:val="clear" w:color="auto" w:fill="auto"/>
            <w:noWrap/>
            <w:vAlign w:val="bottom"/>
            <w:hideMark/>
          </w:tcPr>
          <w:p w14:paraId="41DCC818"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Pomoći iz županijskog proračuna</w:t>
            </w:r>
          </w:p>
        </w:tc>
      </w:tr>
      <w:tr w:rsidR="000923E8" w:rsidRPr="000923E8" w14:paraId="211F839E"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E117CBE"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0FEB678F"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9221100</w:t>
            </w:r>
          </w:p>
        </w:tc>
        <w:tc>
          <w:tcPr>
            <w:tcW w:w="3500" w:type="dxa"/>
            <w:tcBorders>
              <w:top w:val="nil"/>
              <w:left w:val="nil"/>
              <w:bottom w:val="single" w:sz="4" w:space="0" w:color="auto"/>
              <w:right w:val="single" w:sz="4" w:space="0" w:color="auto"/>
            </w:tcBorders>
            <w:shd w:val="clear" w:color="auto" w:fill="auto"/>
            <w:noWrap/>
            <w:vAlign w:val="bottom"/>
            <w:hideMark/>
          </w:tcPr>
          <w:p w14:paraId="54F086F4"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Višak prihoda poslovanja</w:t>
            </w:r>
          </w:p>
        </w:tc>
        <w:tc>
          <w:tcPr>
            <w:tcW w:w="1984" w:type="dxa"/>
            <w:tcBorders>
              <w:top w:val="nil"/>
              <w:left w:val="nil"/>
              <w:bottom w:val="single" w:sz="4" w:space="0" w:color="auto"/>
              <w:right w:val="single" w:sz="4" w:space="0" w:color="auto"/>
            </w:tcBorders>
            <w:shd w:val="clear" w:color="auto" w:fill="auto"/>
            <w:noWrap/>
            <w:vAlign w:val="bottom"/>
            <w:hideMark/>
          </w:tcPr>
          <w:p w14:paraId="2A762CB6"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Prebijanje viška i manjka</w:t>
            </w:r>
          </w:p>
        </w:tc>
        <w:tc>
          <w:tcPr>
            <w:tcW w:w="1154" w:type="dxa"/>
            <w:tcBorders>
              <w:top w:val="nil"/>
              <w:left w:val="nil"/>
              <w:bottom w:val="single" w:sz="4" w:space="0" w:color="auto"/>
              <w:right w:val="single" w:sz="4" w:space="0" w:color="auto"/>
            </w:tcBorders>
            <w:shd w:val="clear" w:color="auto" w:fill="auto"/>
            <w:noWrap/>
            <w:vAlign w:val="bottom"/>
            <w:hideMark/>
          </w:tcPr>
          <w:p w14:paraId="129E1571"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232.235,89</w:t>
            </w:r>
          </w:p>
        </w:tc>
        <w:tc>
          <w:tcPr>
            <w:tcW w:w="1340" w:type="dxa"/>
            <w:tcBorders>
              <w:top w:val="nil"/>
              <w:left w:val="nil"/>
              <w:bottom w:val="single" w:sz="4" w:space="0" w:color="auto"/>
              <w:right w:val="single" w:sz="4" w:space="0" w:color="auto"/>
            </w:tcBorders>
            <w:shd w:val="clear" w:color="auto" w:fill="auto"/>
            <w:noWrap/>
            <w:vAlign w:val="bottom"/>
            <w:hideMark/>
          </w:tcPr>
          <w:p w14:paraId="55A942ED"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930" w:type="dxa"/>
            <w:tcBorders>
              <w:top w:val="nil"/>
              <w:left w:val="nil"/>
              <w:bottom w:val="single" w:sz="4" w:space="0" w:color="auto"/>
              <w:right w:val="single" w:sz="4" w:space="0" w:color="auto"/>
            </w:tcBorders>
            <w:shd w:val="clear" w:color="auto" w:fill="auto"/>
            <w:noWrap/>
            <w:vAlign w:val="bottom"/>
            <w:hideMark/>
          </w:tcPr>
          <w:p w14:paraId="597964C0"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51</w:t>
            </w:r>
          </w:p>
        </w:tc>
        <w:tc>
          <w:tcPr>
            <w:tcW w:w="3664" w:type="dxa"/>
            <w:tcBorders>
              <w:top w:val="nil"/>
              <w:left w:val="nil"/>
              <w:bottom w:val="single" w:sz="4" w:space="0" w:color="auto"/>
              <w:right w:val="single" w:sz="4" w:space="0" w:color="auto"/>
            </w:tcBorders>
            <w:shd w:val="clear" w:color="auto" w:fill="auto"/>
            <w:noWrap/>
            <w:vAlign w:val="bottom"/>
            <w:hideMark/>
          </w:tcPr>
          <w:p w14:paraId="211AEDBF"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Donacije</w:t>
            </w:r>
          </w:p>
        </w:tc>
      </w:tr>
      <w:tr w:rsidR="000923E8" w:rsidRPr="000923E8" w14:paraId="26EF4A2A"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10905F6"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623685BB"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9222100</w:t>
            </w:r>
          </w:p>
        </w:tc>
        <w:tc>
          <w:tcPr>
            <w:tcW w:w="3500" w:type="dxa"/>
            <w:tcBorders>
              <w:top w:val="nil"/>
              <w:left w:val="nil"/>
              <w:bottom w:val="single" w:sz="4" w:space="0" w:color="auto"/>
              <w:right w:val="single" w:sz="4" w:space="0" w:color="auto"/>
            </w:tcBorders>
            <w:shd w:val="clear" w:color="auto" w:fill="auto"/>
            <w:noWrap/>
            <w:vAlign w:val="bottom"/>
            <w:hideMark/>
          </w:tcPr>
          <w:p w14:paraId="60B54F31"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Manjak prihoda poslovanja</w:t>
            </w:r>
          </w:p>
        </w:tc>
        <w:tc>
          <w:tcPr>
            <w:tcW w:w="1984" w:type="dxa"/>
            <w:tcBorders>
              <w:top w:val="nil"/>
              <w:left w:val="nil"/>
              <w:bottom w:val="single" w:sz="4" w:space="0" w:color="auto"/>
              <w:right w:val="single" w:sz="4" w:space="0" w:color="auto"/>
            </w:tcBorders>
            <w:shd w:val="clear" w:color="auto" w:fill="auto"/>
            <w:noWrap/>
            <w:vAlign w:val="bottom"/>
            <w:hideMark/>
          </w:tcPr>
          <w:p w14:paraId="26ABF919"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Prebijanje viška i manjka</w:t>
            </w:r>
          </w:p>
        </w:tc>
        <w:tc>
          <w:tcPr>
            <w:tcW w:w="1154" w:type="dxa"/>
            <w:tcBorders>
              <w:top w:val="nil"/>
              <w:left w:val="nil"/>
              <w:bottom w:val="single" w:sz="4" w:space="0" w:color="auto"/>
              <w:right w:val="single" w:sz="4" w:space="0" w:color="auto"/>
            </w:tcBorders>
            <w:shd w:val="clear" w:color="auto" w:fill="auto"/>
            <w:noWrap/>
            <w:vAlign w:val="bottom"/>
            <w:hideMark/>
          </w:tcPr>
          <w:p w14:paraId="2E7FF5F2"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1340" w:type="dxa"/>
            <w:tcBorders>
              <w:top w:val="nil"/>
              <w:left w:val="nil"/>
              <w:bottom w:val="single" w:sz="4" w:space="0" w:color="auto"/>
              <w:right w:val="single" w:sz="4" w:space="0" w:color="auto"/>
            </w:tcBorders>
            <w:shd w:val="clear" w:color="auto" w:fill="auto"/>
            <w:noWrap/>
            <w:vAlign w:val="bottom"/>
            <w:hideMark/>
          </w:tcPr>
          <w:p w14:paraId="7E0B11C9"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232.235,89</w:t>
            </w:r>
          </w:p>
        </w:tc>
        <w:tc>
          <w:tcPr>
            <w:tcW w:w="930" w:type="dxa"/>
            <w:tcBorders>
              <w:top w:val="nil"/>
              <w:left w:val="nil"/>
              <w:bottom w:val="single" w:sz="4" w:space="0" w:color="auto"/>
              <w:right w:val="single" w:sz="4" w:space="0" w:color="auto"/>
            </w:tcBorders>
            <w:shd w:val="clear" w:color="auto" w:fill="auto"/>
            <w:noWrap/>
            <w:vAlign w:val="bottom"/>
            <w:hideMark/>
          </w:tcPr>
          <w:p w14:paraId="09B65A2A"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51</w:t>
            </w:r>
          </w:p>
        </w:tc>
        <w:tc>
          <w:tcPr>
            <w:tcW w:w="3664" w:type="dxa"/>
            <w:tcBorders>
              <w:top w:val="nil"/>
              <w:left w:val="nil"/>
              <w:bottom w:val="single" w:sz="4" w:space="0" w:color="auto"/>
              <w:right w:val="single" w:sz="4" w:space="0" w:color="auto"/>
            </w:tcBorders>
            <w:shd w:val="clear" w:color="auto" w:fill="auto"/>
            <w:noWrap/>
            <w:vAlign w:val="bottom"/>
            <w:hideMark/>
          </w:tcPr>
          <w:p w14:paraId="33ADA066"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Donacije</w:t>
            </w:r>
          </w:p>
        </w:tc>
      </w:tr>
      <w:tr w:rsidR="000923E8" w:rsidRPr="000923E8" w14:paraId="62D5C0E2"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4FCF052"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369C4312"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9221100</w:t>
            </w:r>
          </w:p>
        </w:tc>
        <w:tc>
          <w:tcPr>
            <w:tcW w:w="3500" w:type="dxa"/>
            <w:tcBorders>
              <w:top w:val="nil"/>
              <w:left w:val="nil"/>
              <w:bottom w:val="single" w:sz="4" w:space="0" w:color="auto"/>
              <w:right w:val="single" w:sz="4" w:space="0" w:color="auto"/>
            </w:tcBorders>
            <w:shd w:val="clear" w:color="auto" w:fill="auto"/>
            <w:noWrap/>
            <w:vAlign w:val="bottom"/>
            <w:hideMark/>
          </w:tcPr>
          <w:p w14:paraId="23C5D5BE"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Višak prihoda poslovanja</w:t>
            </w:r>
          </w:p>
        </w:tc>
        <w:tc>
          <w:tcPr>
            <w:tcW w:w="1984" w:type="dxa"/>
            <w:tcBorders>
              <w:top w:val="nil"/>
              <w:left w:val="nil"/>
              <w:bottom w:val="single" w:sz="4" w:space="0" w:color="auto"/>
              <w:right w:val="single" w:sz="4" w:space="0" w:color="auto"/>
            </w:tcBorders>
            <w:shd w:val="clear" w:color="auto" w:fill="auto"/>
            <w:noWrap/>
            <w:vAlign w:val="bottom"/>
            <w:hideMark/>
          </w:tcPr>
          <w:p w14:paraId="77A5A972"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Prebijanje viška i manjka</w:t>
            </w:r>
          </w:p>
        </w:tc>
        <w:tc>
          <w:tcPr>
            <w:tcW w:w="1154" w:type="dxa"/>
            <w:tcBorders>
              <w:top w:val="nil"/>
              <w:left w:val="nil"/>
              <w:bottom w:val="single" w:sz="4" w:space="0" w:color="auto"/>
              <w:right w:val="single" w:sz="4" w:space="0" w:color="auto"/>
            </w:tcBorders>
            <w:shd w:val="clear" w:color="auto" w:fill="auto"/>
            <w:noWrap/>
            <w:vAlign w:val="bottom"/>
            <w:hideMark/>
          </w:tcPr>
          <w:p w14:paraId="296268EF"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78.779,77</w:t>
            </w:r>
          </w:p>
        </w:tc>
        <w:tc>
          <w:tcPr>
            <w:tcW w:w="1340" w:type="dxa"/>
            <w:tcBorders>
              <w:top w:val="nil"/>
              <w:left w:val="nil"/>
              <w:bottom w:val="single" w:sz="4" w:space="0" w:color="auto"/>
              <w:right w:val="single" w:sz="4" w:space="0" w:color="auto"/>
            </w:tcBorders>
            <w:shd w:val="clear" w:color="auto" w:fill="auto"/>
            <w:noWrap/>
            <w:vAlign w:val="bottom"/>
            <w:hideMark/>
          </w:tcPr>
          <w:p w14:paraId="3F606FAB"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930" w:type="dxa"/>
            <w:tcBorders>
              <w:top w:val="nil"/>
              <w:left w:val="nil"/>
              <w:bottom w:val="single" w:sz="4" w:space="0" w:color="auto"/>
              <w:right w:val="single" w:sz="4" w:space="0" w:color="auto"/>
            </w:tcBorders>
            <w:shd w:val="clear" w:color="auto" w:fill="auto"/>
            <w:noWrap/>
            <w:vAlign w:val="bottom"/>
            <w:hideMark/>
          </w:tcPr>
          <w:p w14:paraId="71A8BA9A"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27</w:t>
            </w:r>
          </w:p>
        </w:tc>
        <w:tc>
          <w:tcPr>
            <w:tcW w:w="3664" w:type="dxa"/>
            <w:tcBorders>
              <w:top w:val="nil"/>
              <w:left w:val="nil"/>
              <w:bottom w:val="single" w:sz="4" w:space="0" w:color="auto"/>
              <w:right w:val="single" w:sz="4" w:space="0" w:color="auto"/>
            </w:tcBorders>
            <w:shd w:val="clear" w:color="auto" w:fill="auto"/>
            <w:noWrap/>
            <w:vAlign w:val="bottom"/>
            <w:hideMark/>
          </w:tcPr>
          <w:p w14:paraId="710B8AB9"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Pomoći od međunarodnih organizacija temeljem prijenosa EU sredstava</w:t>
            </w:r>
          </w:p>
        </w:tc>
      </w:tr>
      <w:tr w:rsidR="000923E8" w:rsidRPr="000923E8" w14:paraId="57C1A32F"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D558AAC"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15B5C9E5"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9222100</w:t>
            </w:r>
          </w:p>
        </w:tc>
        <w:tc>
          <w:tcPr>
            <w:tcW w:w="3500" w:type="dxa"/>
            <w:tcBorders>
              <w:top w:val="nil"/>
              <w:left w:val="nil"/>
              <w:bottom w:val="single" w:sz="4" w:space="0" w:color="auto"/>
              <w:right w:val="single" w:sz="4" w:space="0" w:color="auto"/>
            </w:tcBorders>
            <w:shd w:val="clear" w:color="auto" w:fill="auto"/>
            <w:noWrap/>
            <w:vAlign w:val="bottom"/>
            <w:hideMark/>
          </w:tcPr>
          <w:p w14:paraId="7A0F0EC2"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Manjak prihoda poslovanja</w:t>
            </w:r>
          </w:p>
        </w:tc>
        <w:tc>
          <w:tcPr>
            <w:tcW w:w="1984" w:type="dxa"/>
            <w:tcBorders>
              <w:top w:val="nil"/>
              <w:left w:val="nil"/>
              <w:bottom w:val="single" w:sz="4" w:space="0" w:color="auto"/>
              <w:right w:val="single" w:sz="4" w:space="0" w:color="auto"/>
            </w:tcBorders>
            <w:shd w:val="clear" w:color="auto" w:fill="auto"/>
            <w:noWrap/>
            <w:vAlign w:val="bottom"/>
            <w:hideMark/>
          </w:tcPr>
          <w:p w14:paraId="2EB62E00"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Prebijanje viška i manjka</w:t>
            </w:r>
          </w:p>
        </w:tc>
        <w:tc>
          <w:tcPr>
            <w:tcW w:w="1154" w:type="dxa"/>
            <w:tcBorders>
              <w:top w:val="nil"/>
              <w:left w:val="nil"/>
              <w:bottom w:val="single" w:sz="4" w:space="0" w:color="auto"/>
              <w:right w:val="single" w:sz="4" w:space="0" w:color="auto"/>
            </w:tcBorders>
            <w:shd w:val="clear" w:color="auto" w:fill="auto"/>
            <w:noWrap/>
            <w:vAlign w:val="bottom"/>
            <w:hideMark/>
          </w:tcPr>
          <w:p w14:paraId="1E0F83DA"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1340" w:type="dxa"/>
            <w:tcBorders>
              <w:top w:val="nil"/>
              <w:left w:val="nil"/>
              <w:bottom w:val="single" w:sz="4" w:space="0" w:color="auto"/>
              <w:right w:val="single" w:sz="4" w:space="0" w:color="auto"/>
            </w:tcBorders>
            <w:shd w:val="clear" w:color="auto" w:fill="auto"/>
            <w:noWrap/>
            <w:vAlign w:val="bottom"/>
            <w:hideMark/>
          </w:tcPr>
          <w:p w14:paraId="54421178"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78.779,77</w:t>
            </w:r>
          </w:p>
        </w:tc>
        <w:tc>
          <w:tcPr>
            <w:tcW w:w="930" w:type="dxa"/>
            <w:tcBorders>
              <w:top w:val="nil"/>
              <w:left w:val="nil"/>
              <w:bottom w:val="single" w:sz="4" w:space="0" w:color="auto"/>
              <w:right w:val="single" w:sz="4" w:space="0" w:color="auto"/>
            </w:tcBorders>
            <w:shd w:val="clear" w:color="auto" w:fill="auto"/>
            <w:noWrap/>
            <w:vAlign w:val="bottom"/>
            <w:hideMark/>
          </w:tcPr>
          <w:p w14:paraId="05A5092E"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27</w:t>
            </w:r>
          </w:p>
        </w:tc>
        <w:tc>
          <w:tcPr>
            <w:tcW w:w="3664" w:type="dxa"/>
            <w:tcBorders>
              <w:top w:val="nil"/>
              <w:left w:val="nil"/>
              <w:bottom w:val="single" w:sz="4" w:space="0" w:color="auto"/>
              <w:right w:val="single" w:sz="4" w:space="0" w:color="auto"/>
            </w:tcBorders>
            <w:shd w:val="clear" w:color="auto" w:fill="auto"/>
            <w:noWrap/>
            <w:vAlign w:val="bottom"/>
            <w:hideMark/>
          </w:tcPr>
          <w:p w14:paraId="275DE25C"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Pomoći od međunarodnih organizacija temeljem prijenosa EU sredstava</w:t>
            </w:r>
          </w:p>
        </w:tc>
      </w:tr>
      <w:tr w:rsidR="000923E8" w:rsidRPr="000923E8" w14:paraId="506E90F2"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A9E3205"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61F1AB87"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9221100</w:t>
            </w:r>
          </w:p>
        </w:tc>
        <w:tc>
          <w:tcPr>
            <w:tcW w:w="3500" w:type="dxa"/>
            <w:tcBorders>
              <w:top w:val="nil"/>
              <w:left w:val="nil"/>
              <w:bottom w:val="single" w:sz="4" w:space="0" w:color="auto"/>
              <w:right w:val="single" w:sz="4" w:space="0" w:color="auto"/>
            </w:tcBorders>
            <w:shd w:val="clear" w:color="auto" w:fill="auto"/>
            <w:noWrap/>
            <w:vAlign w:val="bottom"/>
            <w:hideMark/>
          </w:tcPr>
          <w:p w14:paraId="0F4E3F59"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Višak prihoda poslovanja</w:t>
            </w:r>
          </w:p>
        </w:tc>
        <w:tc>
          <w:tcPr>
            <w:tcW w:w="1984" w:type="dxa"/>
            <w:tcBorders>
              <w:top w:val="nil"/>
              <w:left w:val="nil"/>
              <w:bottom w:val="single" w:sz="4" w:space="0" w:color="auto"/>
              <w:right w:val="single" w:sz="4" w:space="0" w:color="auto"/>
            </w:tcBorders>
            <w:shd w:val="clear" w:color="auto" w:fill="auto"/>
            <w:noWrap/>
            <w:vAlign w:val="bottom"/>
            <w:hideMark/>
          </w:tcPr>
          <w:p w14:paraId="47E102FD"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Prebijanje viška i manjka</w:t>
            </w:r>
          </w:p>
        </w:tc>
        <w:tc>
          <w:tcPr>
            <w:tcW w:w="1154" w:type="dxa"/>
            <w:tcBorders>
              <w:top w:val="nil"/>
              <w:left w:val="nil"/>
              <w:bottom w:val="single" w:sz="4" w:space="0" w:color="auto"/>
              <w:right w:val="single" w:sz="4" w:space="0" w:color="auto"/>
            </w:tcBorders>
            <w:shd w:val="clear" w:color="auto" w:fill="auto"/>
            <w:noWrap/>
            <w:vAlign w:val="bottom"/>
            <w:hideMark/>
          </w:tcPr>
          <w:p w14:paraId="1E3C6C98"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3.487,64</w:t>
            </w:r>
          </w:p>
        </w:tc>
        <w:tc>
          <w:tcPr>
            <w:tcW w:w="1340" w:type="dxa"/>
            <w:tcBorders>
              <w:top w:val="nil"/>
              <w:left w:val="nil"/>
              <w:bottom w:val="single" w:sz="4" w:space="0" w:color="auto"/>
              <w:right w:val="single" w:sz="4" w:space="0" w:color="auto"/>
            </w:tcBorders>
            <w:shd w:val="clear" w:color="auto" w:fill="auto"/>
            <w:noWrap/>
            <w:vAlign w:val="bottom"/>
            <w:hideMark/>
          </w:tcPr>
          <w:p w14:paraId="0F1EBE0A"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930" w:type="dxa"/>
            <w:tcBorders>
              <w:top w:val="nil"/>
              <w:left w:val="nil"/>
              <w:bottom w:val="single" w:sz="4" w:space="0" w:color="auto"/>
              <w:right w:val="single" w:sz="4" w:space="0" w:color="auto"/>
            </w:tcBorders>
            <w:shd w:val="clear" w:color="auto" w:fill="auto"/>
            <w:noWrap/>
            <w:vAlign w:val="bottom"/>
            <w:hideMark/>
          </w:tcPr>
          <w:p w14:paraId="296D4FAA"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23</w:t>
            </w:r>
          </w:p>
        </w:tc>
        <w:tc>
          <w:tcPr>
            <w:tcW w:w="3664" w:type="dxa"/>
            <w:tcBorders>
              <w:top w:val="nil"/>
              <w:left w:val="nil"/>
              <w:bottom w:val="single" w:sz="4" w:space="0" w:color="auto"/>
              <w:right w:val="single" w:sz="4" w:space="0" w:color="auto"/>
            </w:tcBorders>
            <w:shd w:val="clear" w:color="auto" w:fill="auto"/>
            <w:noWrap/>
            <w:vAlign w:val="bottom"/>
            <w:hideMark/>
          </w:tcPr>
          <w:p w14:paraId="6195F1EA"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Pomoći iz državnog proračuna temeljem prijenosa EU sredstava</w:t>
            </w:r>
          </w:p>
        </w:tc>
      </w:tr>
      <w:tr w:rsidR="000923E8" w:rsidRPr="000923E8" w14:paraId="4EACD3B8"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CBB862E"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01176CA1"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9222100</w:t>
            </w:r>
          </w:p>
        </w:tc>
        <w:tc>
          <w:tcPr>
            <w:tcW w:w="3500" w:type="dxa"/>
            <w:tcBorders>
              <w:top w:val="nil"/>
              <w:left w:val="nil"/>
              <w:bottom w:val="single" w:sz="4" w:space="0" w:color="auto"/>
              <w:right w:val="single" w:sz="4" w:space="0" w:color="auto"/>
            </w:tcBorders>
            <w:shd w:val="clear" w:color="auto" w:fill="auto"/>
            <w:noWrap/>
            <w:vAlign w:val="bottom"/>
            <w:hideMark/>
          </w:tcPr>
          <w:p w14:paraId="7AAF0EC3"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Manjak prihoda poslovanja</w:t>
            </w:r>
          </w:p>
        </w:tc>
        <w:tc>
          <w:tcPr>
            <w:tcW w:w="1984" w:type="dxa"/>
            <w:tcBorders>
              <w:top w:val="nil"/>
              <w:left w:val="nil"/>
              <w:bottom w:val="single" w:sz="4" w:space="0" w:color="auto"/>
              <w:right w:val="single" w:sz="4" w:space="0" w:color="auto"/>
            </w:tcBorders>
            <w:shd w:val="clear" w:color="auto" w:fill="auto"/>
            <w:noWrap/>
            <w:vAlign w:val="bottom"/>
            <w:hideMark/>
          </w:tcPr>
          <w:p w14:paraId="28D64A79"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Prebijanje viška i manjka</w:t>
            </w:r>
          </w:p>
        </w:tc>
        <w:tc>
          <w:tcPr>
            <w:tcW w:w="1154" w:type="dxa"/>
            <w:tcBorders>
              <w:top w:val="nil"/>
              <w:left w:val="nil"/>
              <w:bottom w:val="single" w:sz="4" w:space="0" w:color="auto"/>
              <w:right w:val="single" w:sz="4" w:space="0" w:color="auto"/>
            </w:tcBorders>
            <w:shd w:val="clear" w:color="auto" w:fill="auto"/>
            <w:noWrap/>
            <w:vAlign w:val="bottom"/>
            <w:hideMark/>
          </w:tcPr>
          <w:p w14:paraId="3FF3DE19"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1340" w:type="dxa"/>
            <w:tcBorders>
              <w:top w:val="nil"/>
              <w:left w:val="nil"/>
              <w:bottom w:val="single" w:sz="4" w:space="0" w:color="auto"/>
              <w:right w:val="single" w:sz="4" w:space="0" w:color="auto"/>
            </w:tcBorders>
            <w:shd w:val="clear" w:color="auto" w:fill="auto"/>
            <w:noWrap/>
            <w:vAlign w:val="bottom"/>
            <w:hideMark/>
          </w:tcPr>
          <w:p w14:paraId="099C2C44"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3.487,64</w:t>
            </w:r>
          </w:p>
        </w:tc>
        <w:tc>
          <w:tcPr>
            <w:tcW w:w="930" w:type="dxa"/>
            <w:tcBorders>
              <w:top w:val="nil"/>
              <w:left w:val="nil"/>
              <w:bottom w:val="single" w:sz="4" w:space="0" w:color="auto"/>
              <w:right w:val="single" w:sz="4" w:space="0" w:color="auto"/>
            </w:tcBorders>
            <w:shd w:val="clear" w:color="auto" w:fill="auto"/>
            <w:noWrap/>
            <w:vAlign w:val="bottom"/>
            <w:hideMark/>
          </w:tcPr>
          <w:p w14:paraId="475AF59C"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23</w:t>
            </w:r>
          </w:p>
        </w:tc>
        <w:tc>
          <w:tcPr>
            <w:tcW w:w="3664" w:type="dxa"/>
            <w:tcBorders>
              <w:top w:val="nil"/>
              <w:left w:val="nil"/>
              <w:bottom w:val="single" w:sz="4" w:space="0" w:color="auto"/>
              <w:right w:val="single" w:sz="4" w:space="0" w:color="auto"/>
            </w:tcBorders>
            <w:shd w:val="clear" w:color="auto" w:fill="auto"/>
            <w:noWrap/>
            <w:vAlign w:val="bottom"/>
            <w:hideMark/>
          </w:tcPr>
          <w:p w14:paraId="078D3166"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Pomoći iz državnog proračuna temeljem prijenosa EU sredstava</w:t>
            </w:r>
          </w:p>
        </w:tc>
      </w:tr>
      <w:tr w:rsidR="000923E8" w:rsidRPr="000923E8" w14:paraId="53C21CBD"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743267D"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462871C9"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9221300</w:t>
            </w:r>
          </w:p>
        </w:tc>
        <w:tc>
          <w:tcPr>
            <w:tcW w:w="3500" w:type="dxa"/>
            <w:tcBorders>
              <w:top w:val="nil"/>
              <w:left w:val="nil"/>
              <w:bottom w:val="single" w:sz="4" w:space="0" w:color="auto"/>
              <w:right w:val="single" w:sz="4" w:space="0" w:color="auto"/>
            </w:tcBorders>
            <w:shd w:val="clear" w:color="auto" w:fill="auto"/>
            <w:noWrap/>
            <w:vAlign w:val="bottom"/>
            <w:hideMark/>
          </w:tcPr>
          <w:p w14:paraId="18A206D6"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Višak primitaka od financijske imovine</w:t>
            </w:r>
          </w:p>
        </w:tc>
        <w:tc>
          <w:tcPr>
            <w:tcW w:w="1984" w:type="dxa"/>
            <w:tcBorders>
              <w:top w:val="nil"/>
              <w:left w:val="nil"/>
              <w:bottom w:val="single" w:sz="4" w:space="0" w:color="auto"/>
              <w:right w:val="single" w:sz="4" w:space="0" w:color="auto"/>
            </w:tcBorders>
            <w:shd w:val="clear" w:color="auto" w:fill="auto"/>
            <w:noWrap/>
            <w:vAlign w:val="bottom"/>
            <w:hideMark/>
          </w:tcPr>
          <w:p w14:paraId="1AECF8EA"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Prebijanje viška i manjka</w:t>
            </w:r>
          </w:p>
        </w:tc>
        <w:tc>
          <w:tcPr>
            <w:tcW w:w="1154" w:type="dxa"/>
            <w:tcBorders>
              <w:top w:val="nil"/>
              <w:left w:val="nil"/>
              <w:bottom w:val="single" w:sz="4" w:space="0" w:color="auto"/>
              <w:right w:val="single" w:sz="4" w:space="0" w:color="auto"/>
            </w:tcBorders>
            <w:shd w:val="clear" w:color="auto" w:fill="auto"/>
            <w:noWrap/>
            <w:vAlign w:val="bottom"/>
            <w:hideMark/>
          </w:tcPr>
          <w:p w14:paraId="1015F331"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694.789,44</w:t>
            </w:r>
          </w:p>
        </w:tc>
        <w:tc>
          <w:tcPr>
            <w:tcW w:w="1340" w:type="dxa"/>
            <w:tcBorders>
              <w:top w:val="nil"/>
              <w:left w:val="nil"/>
              <w:bottom w:val="single" w:sz="4" w:space="0" w:color="auto"/>
              <w:right w:val="single" w:sz="4" w:space="0" w:color="auto"/>
            </w:tcBorders>
            <w:shd w:val="clear" w:color="auto" w:fill="auto"/>
            <w:noWrap/>
            <w:vAlign w:val="bottom"/>
            <w:hideMark/>
          </w:tcPr>
          <w:p w14:paraId="351F4B89"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930" w:type="dxa"/>
            <w:tcBorders>
              <w:top w:val="nil"/>
              <w:left w:val="nil"/>
              <w:bottom w:val="single" w:sz="4" w:space="0" w:color="auto"/>
              <w:right w:val="single" w:sz="4" w:space="0" w:color="auto"/>
            </w:tcBorders>
            <w:shd w:val="clear" w:color="auto" w:fill="auto"/>
            <w:noWrap/>
            <w:vAlign w:val="bottom"/>
            <w:hideMark/>
          </w:tcPr>
          <w:p w14:paraId="0CA18B1C"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11</w:t>
            </w:r>
          </w:p>
        </w:tc>
        <w:tc>
          <w:tcPr>
            <w:tcW w:w="3664" w:type="dxa"/>
            <w:tcBorders>
              <w:top w:val="nil"/>
              <w:left w:val="nil"/>
              <w:bottom w:val="single" w:sz="4" w:space="0" w:color="auto"/>
              <w:right w:val="single" w:sz="4" w:space="0" w:color="auto"/>
            </w:tcBorders>
            <w:shd w:val="clear" w:color="auto" w:fill="auto"/>
            <w:noWrap/>
            <w:vAlign w:val="bottom"/>
            <w:hideMark/>
          </w:tcPr>
          <w:p w14:paraId="2C625776"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Opći prihodi i primici</w:t>
            </w:r>
          </w:p>
        </w:tc>
      </w:tr>
      <w:tr w:rsidR="000923E8" w:rsidRPr="000923E8" w14:paraId="7317440B"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8D55474"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0B15BF29"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9222300</w:t>
            </w:r>
          </w:p>
        </w:tc>
        <w:tc>
          <w:tcPr>
            <w:tcW w:w="3500" w:type="dxa"/>
            <w:tcBorders>
              <w:top w:val="nil"/>
              <w:left w:val="nil"/>
              <w:bottom w:val="single" w:sz="4" w:space="0" w:color="auto"/>
              <w:right w:val="single" w:sz="4" w:space="0" w:color="auto"/>
            </w:tcBorders>
            <w:shd w:val="clear" w:color="auto" w:fill="auto"/>
            <w:noWrap/>
            <w:vAlign w:val="bottom"/>
            <w:hideMark/>
          </w:tcPr>
          <w:p w14:paraId="5C533347"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Manjak primitaka od financijske imovine</w:t>
            </w:r>
          </w:p>
        </w:tc>
        <w:tc>
          <w:tcPr>
            <w:tcW w:w="1984" w:type="dxa"/>
            <w:tcBorders>
              <w:top w:val="nil"/>
              <w:left w:val="nil"/>
              <w:bottom w:val="single" w:sz="4" w:space="0" w:color="auto"/>
              <w:right w:val="single" w:sz="4" w:space="0" w:color="auto"/>
            </w:tcBorders>
            <w:shd w:val="clear" w:color="auto" w:fill="auto"/>
            <w:noWrap/>
            <w:vAlign w:val="bottom"/>
            <w:hideMark/>
          </w:tcPr>
          <w:p w14:paraId="7EE30B26"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Prebijanje viška i manjka</w:t>
            </w:r>
          </w:p>
        </w:tc>
        <w:tc>
          <w:tcPr>
            <w:tcW w:w="1154" w:type="dxa"/>
            <w:tcBorders>
              <w:top w:val="nil"/>
              <w:left w:val="nil"/>
              <w:bottom w:val="single" w:sz="4" w:space="0" w:color="auto"/>
              <w:right w:val="single" w:sz="4" w:space="0" w:color="auto"/>
            </w:tcBorders>
            <w:shd w:val="clear" w:color="auto" w:fill="auto"/>
            <w:noWrap/>
            <w:vAlign w:val="bottom"/>
            <w:hideMark/>
          </w:tcPr>
          <w:p w14:paraId="672FA145"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1340" w:type="dxa"/>
            <w:tcBorders>
              <w:top w:val="nil"/>
              <w:left w:val="nil"/>
              <w:bottom w:val="single" w:sz="4" w:space="0" w:color="auto"/>
              <w:right w:val="single" w:sz="4" w:space="0" w:color="auto"/>
            </w:tcBorders>
            <w:shd w:val="clear" w:color="auto" w:fill="auto"/>
            <w:noWrap/>
            <w:vAlign w:val="bottom"/>
            <w:hideMark/>
          </w:tcPr>
          <w:p w14:paraId="294AC6A2"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694.789,44</w:t>
            </w:r>
          </w:p>
        </w:tc>
        <w:tc>
          <w:tcPr>
            <w:tcW w:w="930" w:type="dxa"/>
            <w:tcBorders>
              <w:top w:val="nil"/>
              <w:left w:val="nil"/>
              <w:bottom w:val="single" w:sz="4" w:space="0" w:color="auto"/>
              <w:right w:val="single" w:sz="4" w:space="0" w:color="auto"/>
            </w:tcBorders>
            <w:shd w:val="clear" w:color="auto" w:fill="auto"/>
            <w:noWrap/>
            <w:vAlign w:val="bottom"/>
            <w:hideMark/>
          </w:tcPr>
          <w:p w14:paraId="34B30447"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11</w:t>
            </w:r>
          </w:p>
        </w:tc>
        <w:tc>
          <w:tcPr>
            <w:tcW w:w="3664" w:type="dxa"/>
            <w:tcBorders>
              <w:top w:val="nil"/>
              <w:left w:val="nil"/>
              <w:bottom w:val="single" w:sz="4" w:space="0" w:color="auto"/>
              <w:right w:val="single" w:sz="4" w:space="0" w:color="auto"/>
            </w:tcBorders>
            <w:shd w:val="clear" w:color="auto" w:fill="auto"/>
            <w:noWrap/>
            <w:vAlign w:val="bottom"/>
            <w:hideMark/>
          </w:tcPr>
          <w:p w14:paraId="52B7DFF3"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Opći prihodi i primici</w:t>
            </w:r>
          </w:p>
        </w:tc>
      </w:tr>
      <w:tr w:rsidR="000923E8" w:rsidRPr="000923E8" w14:paraId="525BCBC1"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E9A40DF"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5EB793FC"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9222300</w:t>
            </w:r>
          </w:p>
        </w:tc>
        <w:tc>
          <w:tcPr>
            <w:tcW w:w="3500" w:type="dxa"/>
            <w:tcBorders>
              <w:top w:val="nil"/>
              <w:left w:val="nil"/>
              <w:bottom w:val="single" w:sz="4" w:space="0" w:color="auto"/>
              <w:right w:val="single" w:sz="4" w:space="0" w:color="auto"/>
            </w:tcBorders>
            <w:shd w:val="clear" w:color="auto" w:fill="auto"/>
            <w:noWrap/>
            <w:vAlign w:val="bottom"/>
            <w:hideMark/>
          </w:tcPr>
          <w:p w14:paraId="43B516BE"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Manjak primitaka od financijske imovine</w:t>
            </w:r>
          </w:p>
        </w:tc>
        <w:tc>
          <w:tcPr>
            <w:tcW w:w="1984" w:type="dxa"/>
            <w:tcBorders>
              <w:top w:val="nil"/>
              <w:left w:val="nil"/>
              <w:bottom w:val="single" w:sz="4" w:space="0" w:color="auto"/>
              <w:right w:val="single" w:sz="4" w:space="0" w:color="auto"/>
            </w:tcBorders>
            <w:shd w:val="clear" w:color="auto" w:fill="auto"/>
            <w:noWrap/>
            <w:vAlign w:val="bottom"/>
            <w:hideMark/>
          </w:tcPr>
          <w:p w14:paraId="15365BF4"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61726CD1"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694.789,44</w:t>
            </w:r>
          </w:p>
        </w:tc>
        <w:tc>
          <w:tcPr>
            <w:tcW w:w="1340" w:type="dxa"/>
            <w:tcBorders>
              <w:top w:val="nil"/>
              <w:left w:val="nil"/>
              <w:bottom w:val="single" w:sz="4" w:space="0" w:color="auto"/>
              <w:right w:val="single" w:sz="4" w:space="0" w:color="auto"/>
            </w:tcBorders>
            <w:shd w:val="clear" w:color="auto" w:fill="auto"/>
            <w:noWrap/>
            <w:vAlign w:val="bottom"/>
            <w:hideMark/>
          </w:tcPr>
          <w:p w14:paraId="7DC56B35"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930" w:type="dxa"/>
            <w:tcBorders>
              <w:top w:val="nil"/>
              <w:left w:val="nil"/>
              <w:bottom w:val="single" w:sz="4" w:space="0" w:color="auto"/>
              <w:right w:val="single" w:sz="4" w:space="0" w:color="auto"/>
            </w:tcBorders>
            <w:shd w:val="clear" w:color="auto" w:fill="auto"/>
            <w:noWrap/>
            <w:vAlign w:val="bottom"/>
            <w:hideMark/>
          </w:tcPr>
          <w:p w14:paraId="19AED5EE"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11</w:t>
            </w:r>
          </w:p>
        </w:tc>
        <w:tc>
          <w:tcPr>
            <w:tcW w:w="3664" w:type="dxa"/>
            <w:tcBorders>
              <w:top w:val="nil"/>
              <w:left w:val="nil"/>
              <w:bottom w:val="single" w:sz="4" w:space="0" w:color="auto"/>
              <w:right w:val="single" w:sz="4" w:space="0" w:color="auto"/>
            </w:tcBorders>
            <w:shd w:val="clear" w:color="auto" w:fill="auto"/>
            <w:noWrap/>
            <w:vAlign w:val="bottom"/>
            <w:hideMark/>
          </w:tcPr>
          <w:p w14:paraId="6351C0BC"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Opći prihodi i primici</w:t>
            </w:r>
          </w:p>
        </w:tc>
      </w:tr>
      <w:tr w:rsidR="000923E8" w:rsidRPr="000923E8" w14:paraId="4CB8C36C"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6A494B0"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12E8FB28"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9213100</w:t>
            </w:r>
          </w:p>
        </w:tc>
        <w:tc>
          <w:tcPr>
            <w:tcW w:w="3500" w:type="dxa"/>
            <w:tcBorders>
              <w:top w:val="nil"/>
              <w:left w:val="nil"/>
              <w:bottom w:val="single" w:sz="4" w:space="0" w:color="auto"/>
              <w:right w:val="single" w:sz="4" w:space="0" w:color="auto"/>
            </w:tcBorders>
            <w:shd w:val="clear" w:color="auto" w:fill="auto"/>
            <w:noWrap/>
            <w:vAlign w:val="bottom"/>
            <w:hideMark/>
          </w:tcPr>
          <w:p w14:paraId="0EF7F17F" w14:textId="43E06B0B"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Obračun primitaka i izdataka od financijs</w:t>
            </w:r>
            <w:r w:rsidR="00BE3963">
              <w:rPr>
                <w:rFonts w:cs="Calibri"/>
                <w:color w:val="000000"/>
                <w:sz w:val="16"/>
                <w:szCs w:val="16"/>
                <w:lang w:eastAsia="hr-HR"/>
              </w:rPr>
              <w:t>.</w:t>
            </w:r>
            <w:r w:rsidRPr="000923E8">
              <w:rPr>
                <w:rFonts w:cs="Calibri"/>
                <w:color w:val="000000"/>
                <w:sz w:val="16"/>
                <w:szCs w:val="16"/>
                <w:lang w:eastAsia="hr-HR"/>
              </w:rPr>
              <w:t>imovine</w:t>
            </w:r>
          </w:p>
        </w:tc>
        <w:tc>
          <w:tcPr>
            <w:tcW w:w="1984" w:type="dxa"/>
            <w:tcBorders>
              <w:top w:val="nil"/>
              <w:left w:val="nil"/>
              <w:bottom w:val="single" w:sz="4" w:space="0" w:color="auto"/>
              <w:right w:val="single" w:sz="4" w:space="0" w:color="auto"/>
            </w:tcBorders>
            <w:shd w:val="clear" w:color="auto" w:fill="auto"/>
            <w:noWrap/>
            <w:vAlign w:val="bottom"/>
            <w:hideMark/>
          </w:tcPr>
          <w:p w14:paraId="58F83EF2"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4693B164"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1340" w:type="dxa"/>
            <w:tcBorders>
              <w:top w:val="nil"/>
              <w:left w:val="nil"/>
              <w:bottom w:val="single" w:sz="4" w:space="0" w:color="auto"/>
              <w:right w:val="single" w:sz="4" w:space="0" w:color="auto"/>
            </w:tcBorders>
            <w:shd w:val="clear" w:color="auto" w:fill="auto"/>
            <w:noWrap/>
            <w:vAlign w:val="bottom"/>
            <w:hideMark/>
          </w:tcPr>
          <w:p w14:paraId="2B091D40"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694.789,44</w:t>
            </w:r>
          </w:p>
        </w:tc>
        <w:tc>
          <w:tcPr>
            <w:tcW w:w="930" w:type="dxa"/>
            <w:tcBorders>
              <w:top w:val="nil"/>
              <w:left w:val="nil"/>
              <w:bottom w:val="single" w:sz="4" w:space="0" w:color="auto"/>
              <w:right w:val="single" w:sz="4" w:space="0" w:color="auto"/>
            </w:tcBorders>
            <w:shd w:val="clear" w:color="auto" w:fill="auto"/>
            <w:noWrap/>
            <w:vAlign w:val="bottom"/>
            <w:hideMark/>
          </w:tcPr>
          <w:p w14:paraId="17B3E483"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11</w:t>
            </w:r>
          </w:p>
        </w:tc>
        <w:tc>
          <w:tcPr>
            <w:tcW w:w="3664" w:type="dxa"/>
            <w:tcBorders>
              <w:top w:val="nil"/>
              <w:left w:val="nil"/>
              <w:bottom w:val="single" w:sz="4" w:space="0" w:color="auto"/>
              <w:right w:val="single" w:sz="4" w:space="0" w:color="auto"/>
            </w:tcBorders>
            <w:shd w:val="clear" w:color="auto" w:fill="auto"/>
            <w:noWrap/>
            <w:vAlign w:val="bottom"/>
            <w:hideMark/>
          </w:tcPr>
          <w:p w14:paraId="6B523B45"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Opći prihodi i primici</w:t>
            </w:r>
          </w:p>
        </w:tc>
      </w:tr>
      <w:tr w:rsidR="000923E8" w:rsidRPr="000923E8" w14:paraId="3583A81A"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72DDBBA"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65535213"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9221200</w:t>
            </w:r>
          </w:p>
        </w:tc>
        <w:tc>
          <w:tcPr>
            <w:tcW w:w="3500" w:type="dxa"/>
            <w:tcBorders>
              <w:top w:val="nil"/>
              <w:left w:val="nil"/>
              <w:bottom w:val="single" w:sz="4" w:space="0" w:color="auto"/>
              <w:right w:val="single" w:sz="4" w:space="0" w:color="auto"/>
            </w:tcBorders>
            <w:shd w:val="clear" w:color="auto" w:fill="auto"/>
            <w:noWrap/>
            <w:vAlign w:val="bottom"/>
            <w:hideMark/>
          </w:tcPr>
          <w:p w14:paraId="48808522"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Višak prihoda od nefinancijske imovine</w:t>
            </w:r>
          </w:p>
        </w:tc>
        <w:tc>
          <w:tcPr>
            <w:tcW w:w="1984" w:type="dxa"/>
            <w:tcBorders>
              <w:top w:val="nil"/>
              <w:left w:val="nil"/>
              <w:bottom w:val="single" w:sz="4" w:space="0" w:color="auto"/>
              <w:right w:val="single" w:sz="4" w:space="0" w:color="auto"/>
            </w:tcBorders>
            <w:shd w:val="clear" w:color="auto" w:fill="auto"/>
            <w:noWrap/>
            <w:vAlign w:val="bottom"/>
            <w:hideMark/>
          </w:tcPr>
          <w:p w14:paraId="05804837"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255F17CF"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1340" w:type="dxa"/>
            <w:tcBorders>
              <w:top w:val="nil"/>
              <w:left w:val="nil"/>
              <w:bottom w:val="single" w:sz="4" w:space="0" w:color="auto"/>
              <w:right w:val="single" w:sz="4" w:space="0" w:color="auto"/>
            </w:tcBorders>
            <w:shd w:val="clear" w:color="auto" w:fill="auto"/>
            <w:noWrap/>
            <w:vAlign w:val="bottom"/>
            <w:hideMark/>
          </w:tcPr>
          <w:p w14:paraId="4C213205"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148.698,56</w:t>
            </w:r>
          </w:p>
        </w:tc>
        <w:tc>
          <w:tcPr>
            <w:tcW w:w="930" w:type="dxa"/>
            <w:tcBorders>
              <w:top w:val="nil"/>
              <w:left w:val="nil"/>
              <w:bottom w:val="single" w:sz="4" w:space="0" w:color="auto"/>
              <w:right w:val="single" w:sz="4" w:space="0" w:color="auto"/>
            </w:tcBorders>
            <w:shd w:val="clear" w:color="auto" w:fill="auto"/>
            <w:noWrap/>
            <w:vAlign w:val="bottom"/>
            <w:hideMark/>
          </w:tcPr>
          <w:p w14:paraId="3088D125"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61</w:t>
            </w:r>
          </w:p>
        </w:tc>
        <w:tc>
          <w:tcPr>
            <w:tcW w:w="3664" w:type="dxa"/>
            <w:tcBorders>
              <w:top w:val="nil"/>
              <w:left w:val="nil"/>
              <w:bottom w:val="single" w:sz="4" w:space="0" w:color="auto"/>
              <w:right w:val="single" w:sz="4" w:space="0" w:color="auto"/>
            </w:tcBorders>
            <w:shd w:val="clear" w:color="auto" w:fill="auto"/>
            <w:noWrap/>
            <w:vAlign w:val="bottom"/>
            <w:hideMark/>
          </w:tcPr>
          <w:p w14:paraId="0BCC3E6E"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Prihodi od prodaje i zamjene nefinancijske imovine</w:t>
            </w:r>
          </w:p>
        </w:tc>
      </w:tr>
      <w:tr w:rsidR="000923E8" w:rsidRPr="000923E8" w14:paraId="74F0C58D"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6D4B262"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78CC1145"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9212100</w:t>
            </w:r>
          </w:p>
        </w:tc>
        <w:tc>
          <w:tcPr>
            <w:tcW w:w="3500" w:type="dxa"/>
            <w:tcBorders>
              <w:top w:val="nil"/>
              <w:left w:val="nil"/>
              <w:bottom w:val="single" w:sz="4" w:space="0" w:color="auto"/>
              <w:right w:val="single" w:sz="4" w:space="0" w:color="auto"/>
            </w:tcBorders>
            <w:shd w:val="clear" w:color="auto" w:fill="auto"/>
            <w:noWrap/>
            <w:vAlign w:val="bottom"/>
            <w:hideMark/>
          </w:tcPr>
          <w:p w14:paraId="47BF82B2" w14:textId="19A92B28"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Obračun prihoda i rashoda od nefinancij</w:t>
            </w:r>
            <w:r w:rsidR="00BE3963">
              <w:rPr>
                <w:rFonts w:cs="Calibri"/>
                <w:color w:val="000000"/>
                <w:sz w:val="16"/>
                <w:szCs w:val="16"/>
                <w:lang w:eastAsia="hr-HR"/>
              </w:rPr>
              <w:t>.</w:t>
            </w:r>
            <w:r w:rsidRPr="000923E8">
              <w:rPr>
                <w:rFonts w:cs="Calibri"/>
                <w:color w:val="000000"/>
                <w:sz w:val="16"/>
                <w:szCs w:val="16"/>
                <w:lang w:eastAsia="hr-HR"/>
              </w:rPr>
              <w:t>imovine</w:t>
            </w:r>
          </w:p>
        </w:tc>
        <w:tc>
          <w:tcPr>
            <w:tcW w:w="1984" w:type="dxa"/>
            <w:tcBorders>
              <w:top w:val="nil"/>
              <w:left w:val="nil"/>
              <w:bottom w:val="single" w:sz="4" w:space="0" w:color="auto"/>
              <w:right w:val="single" w:sz="4" w:space="0" w:color="auto"/>
            </w:tcBorders>
            <w:shd w:val="clear" w:color="auto" w:fill="auto"/>
            <w:noWrap/>
            <w:vAlign w:val="bottom"/>
            <w:hideMark/>
          </w:tcPr>
          <w:p w14:paraId="1905BF9B"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0C946817"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148.698,56</w:t>
            </w:r>
          </w:p>
        </w:tc>
        <w:tc>
          <w:tcPr>
            <w:tcW w:w="1340" w:type="dxa"/>
            <w:tcBorders>
              <w:top w:val="nil"/>
              <w:left w:val="nil"/>
              <w:bottom w:val="single" w:sz="4" w:space="0" w:color="auto"/>
              <w:right w:val="single" w:sz="4" w:space="0" w:color="auto"/>
            </w:tcBorders>
            <w:shd w:val="clear" w:color="auto" w:fill="auto"/>
            <w:noWrap/>
            <w:vAlign w:val="bottom"/>
            <w:hideMark/>
          </w:tcPr>
          <w:p w14:paraId="3469F879"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930" w:type="dxa"/>
            <w:tcBorders>
              <w:top w:val="nil"/>
              <w:left w:val="nil"/>
              <w:bottom w:val="single" w:sz="4" w:space="0" w:color="auto"/>
              <w:right w:val="single" w:sz="4" w:space="0" w:color="auto"/>
            </w:tcBorders>
            <w:shd w:val="clear" w:color="auto" w:fill="auto"/>
            <w:noWrap/>
            <w:vAlign w:val="bottom"/>
            <w:hideMark/>
          </w:tcPr>
          <w:p w14:paraId="606E03AF"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61</w:t>
            </w:r>
          </w:p>
        </w:tc>
        <w:tc>
          <w:tcPr>
            <w:tcW w:w="3664" w:type="dxa"/>
            <w:tcBorders>
              <w:top w:val="nil"/>
              <w:left w:val="nil"/>
              <w:bottom w:val="single" w:sz="4" w:space="0" w:color="auto"/>
              <w:right w:val="single" w:sz="4" w:space="0" w:color="auto"/>
            </w:tcBorders>
            <w:shd w:val="clear" w:color="auto" w:fill="auto"/>
            <w:noWrap/>
            <w:vAlign w:val="bottom"/>
            <w:hideMark/>
          </w:tcPr>
          <w:p w14:paraId="77904695"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Prihodi od prodaje i zamjene nefinancijske imovine</w:t>
            </w:r>
          </w:p>
        </w:tc>
      </w:tr>
      <w:tr w:rsidR="000923E8" w:rsidRPr="000923E8" w14:paraId="432B8124"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3D7A324"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129A6BBB"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9222200</w:t>
            </w:r>
          </w:p>
        </w:tc>
        <w:tc>
          <w:tcPr>
            <w:tcW w:w="3500" w:type="dxa"/>
            <w:tcBorders>
              <w:top w:val="nil"/>
              <w:left w:val="nil"/>
              <w:bottom w:val="single" w:sz="4" w:space="0" w:color="auto"/>
              <w:right w:val="single" w:sz="4" w:space="0" w:color="auto"/>
            </w:tcBorders>
            <w:shd w:val="clear" w:color="auto" w:fill="auto"/>
            <w:noWrap/>
            <w:vAlign w:val="bottom"/>
            <w:hideMark/>
          </w:tcPr>
          <w:p w14:paraId="49239BA2"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Manjak prihoda od nefinancijske imovine</w:t>
            </w:r>
          </w:p>
        </w:tc>
        <w:tc>
          <w:tcPr>
            <w:tcW w:w="1984" w:type="dxa"/>
            <w:tcBorders>
              <w:top w:val="nil"/>
              <w:left w:val="nil"/>
              <w:bottom w:val="single" w:sz="4" w:space="0" w:color="auto"/>
              <w:right w:val="single" w:sz="4" w:space="0" w:color="auto"/>
            </w:tcBorders>
            <w:shd w:val="clear" w:color="auto" w:fill="auto"/>
            <w:noWrap/>
            <w:vAlign w:val="bottom"/>
            <w:hideMark/>
          </w:tcPr>
          <w:p w14:paraId="76166041"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5377859D"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10.864,97</w:t>
            </w:r>
          </w:p>
        </w:tc>
        <w:tc>
          <w:tcPr>
            <w:tcW w:w="1340" w:type="dxa"/>
            <w:tcBorders>
              <w:top w:val="nil"/>
              <w:left w:val="nil"/>
              <w:bottom w:val="single" w:sz="4" w:space="0" w:color="auto"/>
              <w:right w:val="single" w:sz="4" w:space="0" w:color="auto"/>
            </w:tcBorders>
            <w:shd w:val="clear" w:color="auto" w:fill="auto"/>
            <w:noWrap/>
            <w:vAlign w:val="bottom"/>
            <w:hideMark/>
          </w:tcPr>
          <w:p w14:paraId="2B4DB65F"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930" w:type="dxa"/>
            <w:tcBorders>
              <w:top w:val="nil"/>
              <w:left w:val="nil"/>
              <w:bottom w:val="single" w:sz="4" w:space="0" w:color="auto"/>
              <w:right w:val="single" w:sz="4" w:space="0" w:color="auto"/>
            </w:tcBorders>
            <w:shd w:val="clear" w:color="auto" w:fill="auto"/>
            <w:noWrap/>
            <w:vAlign w:val="bottom"/>
            <w:hideMark/>
          </w:tcPr>
          <w:p w14:paraId="5F5A2849"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46</w:t>
            </w:r>
          </w:p>
        </w:tc>
        <w:tc>
          <w:tcPr>
            <w:tcW w:w="3664" w:type="dxa"/>
            <w:tcBorders>
              <w:top w:val="nil"/>
              <w:left w:val="nil"/>
              <w:bottom w:val="single" w:sz="4" w:space="0" w:color="auto"/>
              <w:right w:val="single" w:sz="4" w:space="0" w:color="auto"/>
            </w:tcBorders>
            <w:shd w:val="clear" w:color="auto" w:fill="auto"/>
            <w:noWrap/>
            <w:vAlign w:val="bottom"/>
            <w:hideMark/>
          </w:tcPr>
          <w:p w14:paraId="20C86731"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Vodni doprinos</w:t>
            </w:r>
          </w:p>
        </w:tc>
      </w:tr>
      <w:tr w:rsidR="000923E8" w:rsidRPr="000923E8" w14:paraId="27868E97"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70620B6"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4121CFC4"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9212100</w:t>
            </w:r>
          </w:p>
        </w:tc>
        <w:tc>
          <w:tcPr>
            <w:tcW w:w="3500" w:type="dxa"/>
            <w:tcBorders>
              <w:top w:val="nil"/>
              <w:left w:val="nil"/>
              <w:bottom w:val="single" w:sz="4" w:space="0" w:color="auto"/>
              <w:right w:val="single" w:sz="4" w:space="0" w:color="auto"/>
            </w:tcBorders>
            <w:shd w:val="clear" w:color="auto" w:fill="auto"/>
            <w:noWrap/>
            <w:vAlign w:val="bottom"/>
            <w:hideMark/>
          </w:tcPr>
          <w:p w14:paraId="492C708A" w14:textId="1E8F911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Obračun prihoda i rashoda od nefinancij</w:t>
            </w:r>
            <w:r w:rsidR="00BE3963">
              <w:rPr>
                <w:rFonts w:cs="Calibri"/>
                <w:color w:val="000000"/>
                <w:sz w:val="16"/>
                <w:szCs w:val="16"/>
                <w:lang w:eastAsia="hr-HR"/>
              </w:rPr>
              <w:t>.</w:t>
            </w:r>
            <w:r w:rsidRPr="000923E8">
              <w:rPr>
                <w:rFonts w:cs="Calibri"/>
                <w:color w:val="000000"/>
                <w:sz w:val="16"/>
                <w:szCs w:val="16"/>
                <w:lang w:eastAsia="hr-HR"/>
              </w:rPr>
              <w:t>imovine</w:t>
            </w:r>
          </w:p>
        </w:tc>
        <w:tc>
          <w:tcPr>
            <w:tcW w:w="1984" w:type="dxa"/>
            <w:tcBorders>
              <w:top w:val="nil"/>
              <w:left w:val="nil"/>
              <w:bottom w:val="single" w:sz="4" w:space="0" w:color="auto"/>
              <w:right w:val="single" w:sz="4" w:space="0" w:color="auto"/>
            </w:tcBorders>
            <w:shd w:val="clear" w:color="auto" w:fill="auto"/>
            <w:noWrap/>
            <w:vAlign w:val="bottom"/>
            <w:hideMark/>
          </w:tcPr>
          <w:p w14:paraId="48E62BE8"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412F51F3"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1340" w:type="dxa"/>
            <w:tcBorders>
              <w:top w:val="nil"/>
              <w:left w:val="nil"/>
              <w:bottom w:val="single" w:sz="4" w:space="0" w:color="auto"/>
              <w:right w:val="single" w:sz="4" w:space="0" w:color="auto"/>
            </w:tcBorders>
            <w:shd w:val="clear" w:color="auto" w:fill="auto"/>
            <w:noWrap/>
            <w:vAlign w:val="bottom"/>
            <w:hideMark/>
          </w:tcPr>
          <w:p w14:paraId="4F67BBFB"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10.864,97</w:t>
            </w:r>
          </w:p>
        </w:tc>
        <w:tc>
          <w:tcPr>
            <w:tcW w:w="930" w:type="dxa"/>
            <w:tcBorders>
              <w:top w:val="nil"/>
              <w:left w:val="nil"/>
              <w:bottom w:val="single" w:sz="4" w:space="0" w:color="auto"/>
              <w:right w:val="single" w:sz="4" w:space="0" w:color="auto"/>
            </w:tcBorders>
            <w:shd w:val="clear" w:color="auto" w:fill="auto"/>
            <w:noWrap/>
            <w:vAlign w:val="bottom"/>
            <w:hideMark/>
          </w:tcPr>
          <w:p w14:paraId="59A36AD1"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46</w:t>
            </w:r>
          </w:p>
        </w:tc>
        <w:tc>
          <w:tcPr>
            <w:tcW w:w="3664" w:type="dxa"/>
            <w:tcBorders>
              <w:top w:val="nil"/>
              <w:left w:val="nil"/>
              <w:bottom w:val="single" w:sz="4" w:space="0" w:color="auto"/>
              <w:right w:val="single" w:sz="4" w:space="0" w:color="auto"/>
            </w:tcBorders>
            <w:shd w:val="clear" w:color="auto" w:fill="auto"/>
            <w:noWrap/>
            <w:vAlign w:val="bottom"/>
            <w:hideMark/>
          </w:tcPr>
          <w:p w14:paraId="6D45BD92"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Vodni doprinos</w:t>
            </w:r>
          </w:p>
        </w:tc>
      </w:tr>
      <w:tr w:rsidR="000923E8" w:rsidRPr="000923E8" w14:paraId="0237DE53"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018F6C4"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08BFBB16"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9222200</w:t>
            </w:r>
          </w:p>
        </w:tc>
        <w:tc>
          <w:tcPr>
            <w:tcW w:w="3500" w:type="dxa"/>
            <w:tcBorders>
              <w:top w:val="nil"/>
              <w:left w:val="nil"/>
              <w:bottom w:val="single" w:sz="4" w:space="0" w:color="auto"/>
              <w:right w:val="single" w:sz="4" w:space="0" w:color="auto"/>
            </w:tcBorders>
            <w:shd w:val="clear" w:color="auto" w:fill="auto"/>
            <w:noWrap/>
            <w:vAlign w:val="bottom"/>
            <w:hideMark/>
          </w:tcPr>
          <w:p w14:paraId="3E78F476"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Manjak prihoda od nefinancijske imovine</w:t>
            </w:r>
          </w:p>
        </w:tc>
        <w:tc>
          <w:tcPr>
            <w:tcW w:w="1984" w:type="dxa"/>
            <w:tcBorders>
              <w:top w:val="nil"/>
              <w:left w:val="nil"/>
              <w:bottom w:val="single" w:sz="4" w:space="0" w:color="auto"/>
              <w:right w:val="single" w:sz="4" w:space="0" w:color="auto"/>
            </w:tcBorders>
            <w:shd w:val="clear" w:color="auto" w:fill="auto"/>
            <w:noWrap/>
            <w:vAlign w:val="bottom"/>
            <w:hideMark/>
          </w:tcPr>
          <w:p w14:paraId="414738EB"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645F7858"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407.962,59</w:t>
            </w:r>
          </w:p>
        </w:tc>
        <w:tc>
          <w:tcPr>
            <w:tcW w:w="1340" w:type="dxa"/>
            <w:tcBorders>
              <w:top w:val="nil"/>
              <w:left w:val="nil"/>
              <w:bottom w:val="single" w:sz="4" w:space="0" w:color="auto"/>
              <w:right w:val="single" w:sz="4" w:space="0" w:color="auto"/>
            </w:tcBorders>
            <w:shd w:val="clear" w:color="auto" w:fill="auto"/>
            <w:noWrap/>
            <w:vAlign w:val="bottom"/>
            <w:hideMark/>
          </w:tcPr>
          <w:p w14:paraId="3D98B42A"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930" w:type="dxa"/>
            <w:tcBorders>
              <w:top w:val="nil"/>
              <w:left w:val="nil"/>
              <w:bottom w:val="single" w:sz="4" w:space="0" w:color="auto"/>
              <w:right w:val="single" w:sz="4" w:space="0" w:color="auto"/>
            </w:tcBorders>
            <w:shd w:val="clear" w:color="auto" w:fill="auto"/>
            <w:noWrap/>
            <w:vAlign w:val="bottom"/>
            <w:hideMark/>
          </w:tcPr>
          <w:p w14:paraId="26449430"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43</w:t>
            </w:r>
          </w:p>
        </w:tc>
        <w:tc>
          <w:tcPr>
            <w:tcW w:w="3664" w:type="dxa"/>
            <w:tcBorders>
              <w:top w:val="nil"/>
              <w:left w:val="nil"/>
              <w:bottom w:val="single" w:sz="4" w:space="0" w:color="auto"/>
              <w:right w:val="single" w:sz="4" w:space="0" w:color="auto"/>
            </w:tcBorders>
            <w:shd w:val="clear" w:color="auto" w:fill="auto"/>
            <w:noWrap/>
            <w:vAlign w:val="bottom"/>
            <w:hideMark/>
          </w:tcPr>
          <w:p w14:paraId="2FF5C29D"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Ostali prihodi za posebne namjene</w:t>
            </w:r>
          </w:p>
        </w:tc>
      </w:tr>
      <w:tr w:rsidR="000923E8" w:rsidRPr="000923E8" w14:paraId="5CDE8F96"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458CF19"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4E0DCDB9"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9212100</w:t>
            </w:r>
          </w:p>
        </w:tc>
        <w:tc>
          <w:tcPr>
            <w:tcW w:w="3500" w:type="dxa"/>
            <w:tcBorders>
              <w:top w:val="nil"/>
              <w:left w:val="nil"/>
              <w:bottom w:val="single" w:sz="4" w:space="0" w:color="auto"/>
              <w:right w:val="single" w:sz="4" w:space="0" w:color="auto"/>
            </w:tcBorders>
            <w:shd w:val="clear" w:color="auto" w:fill="auto"/>
            <w:noWrap/>
            <w:vAlign w:val="bottom"/>
            <w:hideMark/>
          </w:tcPr>
          <w:p w14:paraId="029A024F" w14:textId="1A312912"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Obračun prihoda i rashoda od nefinancij</w:t>
            </w:r>
            <w:r w:rsidR="00BE3963">
              <w:rPr>
                <w:rFonts w:cs="Calibri"/>
                <w:color w:val="000000"/>
                <w:sz w:val="16"/>
                <w:szCs w:val="16"/>
                <w:lang w:eastAsia="hr-HR"/>
              </w:rPr>
              <w:t>.</w:t>
            </w:r>
            <w:r w:rsidRPr="000923E8">
              <w:rPr>
                <w:rFonts w:cs="Calibri"/>
                <w:color w:val="000000"/>
                <w:sz w:val="16"/>
                <w:szCs w:val="16"/>
                <w:lang w:eastAsia="hr-HR"/>
              </w:rPr>
              <w:t>imovine</w:t>
            </w:r>
          </w:p>
        </w:tc>
        <w:tc>
          <w:tcPr>
            <w:tcW w:w="1984" w:type="dxa"/>
            <w:tcBorders>
              <w:top w:val="nil"/>
              <w:left w:val="nil"/>
              <w:bottom w:val="single" w:sz="4" w:space="0" w:color="auto"/>
              <w:right w:val="single" w:sz="4" w:space="0" w:color="auto"/>
            </w:tcBorders>
            <w:shd w:val="clear" w:color="auto" w:fill="auto"/>
            <w:noWrap/>
            <w:vAlign w:val="bottom"/>
            <w:hideMark/>
          </w:tcPr>
          <w:p w14:paraId="69574AD7"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54DF1883"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1340" w:type="dxa"/>
            <w:tcBorders>
              <w:top w:val="nil"/>
              <w:left w:val="nil"/>
              <w:bottom w:val="single" w:sz="4" w:space="0" w:color="auto"/>
              <w:right w:val="single" w:sz="4" w:space="0" w:color="auto"/>
            </w:tcBorders>
            <w:shd w:val="clear" w:color="auto" w:fill="auto"/>
            <w:noWrap/>
            <w:vAlign w:val="bottom"/>
            <w:hideMark/>
          </w:tcPr>
          <w:p w14:paraId="0DBC347B"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407.962,59</w:t>
            </w:r>
          </w:p>
        </w:tc>
        <w:tc>
          <w:tcPr>
            <w:tcW w:w="930" w:type="dxa"/>
            <w:tcBorders>
              <w:top w:val="nil"/>
              <w:left w:val="nil"/>
              <w:bottom w:val="single" w:sz="4" w:space="0" w:color="auto"/>
              <w:right w:val="single" w:sz="4" w:space="0" w:color="auto"/>
            </w:tcBorders>
            <w:shd w:val="clear" w:color="auto" w:fill="auto"/>
            <w:noWrap/>
            <w:vAlign w:val="bottom"/>
            <w:hideMark/>
          </w:tcPr>
          <w:p w14:paraId="083612D3"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43</w:t>
            </w:r>
          </w:p>
        </w:tc>
        <w:tc>
          <w:tcPr>
            <w:tcW w:w="3664" w:type="dxa"/>
            <w:tcBorders>
              <w:top w:val="nil"/>
              <w:left w:val="nil"/>
              <w:bottom w:val="single" w:sz="4" w:space="0" w:color="auto"/>
              <w:right w:val="single" w:sz="4" w:space="0" w:color="auto"/>
            </w:tcBorders>
            <w:shd w:val="clear" w:color="auto" w:fill="auto"/>
            <w:noWrap/>
            <w:vAlign w:val="bottom"/>
            <w:hideMark/>
          </w:tcPr>
          <w:p w14:paraId="1D7CEEB6"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Ostali prihodi za posebne namjene</w:t>
            </w:r>
          </w:p>
        </w:tc>
      </w:tr>
      <w:tr w:rsidR="000923E8" w:rsidRPr="000923E8" w14:paraId="416F712C"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13754AB"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22B80288"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9222200</w:t>
            </w:r>
          </w:p>
        </w:tc>
        <w:tc>
          <w:tcPr>
            <w:tcW w:w="3500" w:type="dxa"/>
            <w:tcBorders>
              <w:top w:val="nil"/>
              <w:left w:val="nil"/>
              <w:bottom w:val="single" w:sz="4" w:space="0" w:color="auto"/>
              <w:right w:val="single" w:sz="4" w:space="0" w:color="auto"/>
            </w:tcBorders>
            <w:shd w:val="clear" w:color="auto" w:fill="auto"/>
            <w:noWrap/>
            <w:vAlign w:val="bottom"/>
            <w:hideMark/>
          </w:tcPr>
          <w:p w14:paraId="0845F027"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Manjak prihoda od nefinancijske imovine</w:t>
            </w:r>
          </w:p>
        </w:tc>
        <w:tc>
          <w:tcPr>
            <w:tcW w:w="1984" w:type="dxa"/>
            <w:tcBorders>
              <w:top w:val="nil"/>
              <w:left w:val="nil"/>
              <w:bottom w:val="single" w:sz="4" w:space="0" w:color="auto"/>
              <w:right w:val="single" w:sz="4" w:space="0" w:color="auto"/>
            </w:tcBorders>
            <w:shd w:val="clear" w:color="auto" w:fill="auto"/>
            <w:noWrap/>
            <w:vAlign w:val="bottom"/>
            <w:hideMark/>
          </w:tcPr>
          <w:p w14:paraId="7E1ACC59"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651E7DC6"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1.445.195,33</w:t>
            </w:r>
          </w:p>
        </w:tc>
        <w:tc>
          <w:tcPr>
            <w:tcW w:w="1340" w:type="dxa"/>
            <w:tcBorders>
              <w:top w:val="nil"/>
              <w:left w:val="nil"/>
              <w:bottom w:val="single" w:sz="4" w:space="0" w:color="auto"/>
              <w:right w:val="single" w:sz="4" w:space="0" w:color="auto"/>
            </w:tcBorders>
            <w:shd w:val="clear" w:color="auto" w:fill="auto"/>
            <w:noWrap/>
            <w:vAlign w:val="bottom"/>
            <w:hideMark/>
          </w:tcPr>
          <w:p w14:paraId="5DCBF01E"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930" w:type="dxa"/>
            <w:tcBorders>
              <w:top w:val="nil"/>
              <w:left w:val="nil"/>
              <w:bottom w:val="single" w:sz="4" w:space="0" w:color="auto"/>
              <w:right w:val="single" w:sz="4" w:space="0" w:color="auto"/>
            </w:tcBorders>
            <w:shd w:val="clear" w:color="auto" w:fill="auto"/>
            <w:noWrap/>
            <w:vAlign w:val="bottom"/>
            <w:hideMark/>
          </w:tcPr>
          <w:p w14:paraId="73C78AE8"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42</w:t>
            </w:r>
          </w:p>
        </w:tc>
        <w:tc>
          <w:tcPr>
            <w:tcW w:w="3664" w:type="dxa"/>
            <w:tcBorders>
              <w:top w:val="nil"/>
              <w:left w:val="nil"/>
              <w:bottom w:val="single" w:sz="4" w:space="0" w:color="auto"/>
              <w:right w:val="single" w:sz="4" w:space="0" w:color="auto"/>
            </w:tcBorders>
            <w:shd w:val="clear" w:color="auto" w:fill="auto"/>
            <w:noWrap/>
            <w:vAlign w:val="bottom"/>
            <w:hideMark/>
          </w:tcPr>
          <w:p w14:paraId="4928E895"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Komunalni doprinos</w:t>
            </w:r>
          </w:p>
        </w:tc>
      </w:tr>
      <w:tr w:rsidR="000923E8" w:rsidRPr="000923E8" w14:paraId="175FD080"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B55850A"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4ADDCB97"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9212100</w:t>
            </w:r>
          </w:p>
        </w:tc>
        <w:tc>
          <w:tcPr>
            <w:tcW w:w="3500" w:type="dxa"/>
            <w:tcBorders>
              <w:top w:val="nil"/>
              <w:left w:val="nil"/>
              <w:bottom w:val="single" w:sz="4" w:space="0" w:color="auto"/>
              <w:right w:val="single" w:sz="4" w:space="0" w:color="auto"/>
            </w:tcBorders>
            <w:shd w:val="clear" w:color="auto" w:fill="auto"/>
            <w:noWrap/>
            <w:vAlign w:val="bottom"/>
            <w:hideMark/>
          </w:tcPr>
          <w:p w14:paraId="39D83C8B" w14:textId="6A99B639"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Obračun prihoda i rashoda od nefinanci</w:t>
            </w:r>
            <w:r w:rsidR="00BE3963">
              <w:rPr>
                <w:rFonts w:cs="Calibri"/>
                <w:color w:val="000000"/>
                <w:sz w:val="16"/>
                <w:szCs w:val="16"/>
                <w:lang w:eastAsia="hr-HR"/>
              </w:rPr>
              <w:t>.</w:t>
            </w:r>
            <w:r w:rsidRPr="000923E8">
              <w:rPr>
                <w:rFonts w:cs="Calibri"/>
                <w:color w:val="000000"/>
                <w:sz w:val="16"/>
                <w:szCs w:val="16"/>
                <w:lang w:eastAsia="hr-HR"/>
              </w:rPr>
              <w:t>imovine</w:t>
            </w:r>
          </w:p>
        </w:tc>
        <w:tc>
          <w:tcPr>
            <w:tcW w:w="1984" w:type="dxa"/>
            <w:tcBorders>
              <w:top w:val="nil"/>
              <w:left w:val="nil"/>
              <w:bottom w:val="single" w:sz="4" w:space="0" w:color="auto"/>
              <w:right w:val="single" w:sz="4" w:space="0" w:color="auto"/>
            </w:tcBorders>
            <w:shd w:val="clear" w:color="auto" w:fill="auto"/>
            <w:noWrap/>
            <w:vAlign w:val="bottom"/>
            <w:hideMark/>
          </w:tcPr>
          <w:p w14:paraId="37976E6C"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4773FB7A"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1340" w:type="dxa"/>
            <w:tcBorders>
              <w:top w:val="nil"/>
              <w:left w:val="nil"/>
              <w:bottom w:val="single" w:sz="4" w:space="0" w:color="auto"/>
              <w:right w:val="single" w:sz="4" w:space="0" w:color="auto"/>
            </w:tcBorders>
            <w:shd w:val="clear" w:color="auto" w:fill="auto"/>
            <w:noWrap/>
            <w:vAlign w:val="bottom"/>
            <w:hideMark/>
          </w:tcPr>
          <w:p w14:paraId="478353C8"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1.445.195,33</w:t>
            </w:r>
          </w:p>
        </w:tc>
        <w:tc>
          <w:tcPr>
            <w:tcW w:w="930" w:type="dxa"/>
            <w:tcBorders>
              <w:top w:val="nil"/>
              <w:left w:val="nil"/>
              <w:bottom w:val="single" w:sz="4" w:space="0" w:color="auto"/>
              <w:right w:val="single" w:sz="4" w:space="0" w:color="auto"/>
            </w:tcBorders>
            <w:shd w:val="clear" w:color="auto" w:fill="auto"/>
            <w:noWrap/>
            <w:vAlign w:val="bottom"/>
            <w:hideMark/>
          </w:tcPr>
          <w:p w14:paraId="1431FF0B"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42</w:t>
            </w:r>
          </w:p>
        </w:tc>
        <w:tc>
          <w:tcPr>
            <w:tcW w:w="3664" w:type="dxa"/>
            <w:tcBorders>
              <w:top w:val="nil"/>
              <w:left w:val="nil"/>
              <w:bottom w:val="single" w:sz="4" w:space="0" w:color="auto"/>
              <w:right w:val="single" w:sz="4" w:space="0" w:color="auto"/>
            </w:tcBorders>
            <w:shd w:val="clear" w:color="auto" w:fill="auto"/>
            <w:noWrap/>
            <w:vAlign w:val="bottom"/>
            <w:hideMark/>
          </w:tcPr>
          <w:p w14:paraId="5D12053D"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Komunalni doprinos</w:t>
            </w:r>
          </w:p>
        </w:tc>
      </w:tr>
      <w:tr w:rsidR="000923E8" w:rsidRPr="000923E8" w14:paraId="6CFA612E"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1CE8216"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7A6159AF"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9222200</w:t>
            </w:r>
          </w:p>
        </w:tc>
        <w:tc>
          <w:tcPr>
            <w:tcW w:w="3500" w:type="dxa"/>
            <w:tcBorders>
              <w:top w:val="nil"/>
              <w:left w:val="nil"/>
              <w:bottom w:val="single" w:sz="4" w:space="0" w:color="auto"/>
              <w:right w:val="single" w:sz="4" w:space="0" w:color="auto"/>
            </w:tcBorders>
            <w:shd w:val="clear" w:color="auto" w:fill="auto"/>
            <w:noWrap/>
            <w:vAlign w:val="bottom"/>
            <w:hideMark/>
          </w:tcPr>
          <w:p w14:paraId="03BA8AA9"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Manjak prihoda od nefinancijske imovine</w:t>
            </w:r>
          </w:p>
        </w:tc>
        <w:tc>
          <w:tcPr>
            <w:tcW w:w="1984" w:type="dxa"/>
            <w:tcBorders>
              <w:top w:val="nil"/>
              <w:left w:val="nil"/>
              <w:bottom w:val="single" w:sz="4" w:space="0" w:color="auto"/>
              <w:right w:val="single" w:sz="4" w:space="0" w:color="auto"/>
            </w:tcBorders>
            <w:shd w:val="clear" w:color="auto" w:fill="auto"/>
            <w:noWrap/>
            <w:vAlign w:val="bottom"/>
            <w:hideMark/>
          </w:tcPr>
          <w:p w14:paraId="26662114"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370FD222"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161.340,53</w:t>
            </w:r>
          </w:p>
        </w:tc>
        <w:tc>
          <w:tcPr>
            <w:tcW w:w="1340" w:type="dxa"/>
            <w:tcBorders>
              <w:top w:val="nil"/>
              <w:left w:val="nil"/>
              <w:bottom w:val="single" w:sz="4" w:space="0" w:color="auto"/>
              <w:right w:val="single" w:sz="4" w:space="0" w:color="auto"/>
            </w:tcBorders>
            <w:shd w:val="clear" w:color="auto" w:fill="auto"/>
            <w:noWrap/>
            <w:vAlign w:val="bottom"/>
            <w:hideMark/>
          </w:tcPr>
          <w:p w14:paraId="74FD4255"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930" w:type="dxa"/>
            <w:tcBorders>
              <w:top w:val="nil"/>
              <w:left w:val="nil"/>
              <w:bottom w:val="single" w:sz="4" w:space="0" w:color="auto"/>
              <w:right w:val="single" w:sz="4" w:space="0" w:color="auto"/>
            </w:tcBorders>
            <w:shd w:val="clear" w:color="auto" w:fill="auto"/>
            <w:noWrap/>
            <w:vAlign w:val="bottom"/>
            <w:hideMark/>
          </w:tcPr>
          <w:p w14:paraId="32E6AADE"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41</w:t>
            </w:r>
          </w:p>
        </w:tc>
        <w:tc>
          <w:tcPr>
            <w:tcW w:w="3664" w:type="dxa"/>
            <w:tcBorders>
              <w:top w:val="nil"/>
              <w:left w:val="nil"/>
              <w:bottom w:val="single" w:sz="4" w:space="0" w:color="auto"/>
              <w:right w:val="single" w:sz="4" w:space="0" w:color="auto"/>
            </w:tcBorders>
            <w:shd w:val="clear" w:color="auto" w:fill="auto"/>
            <w:noWrap/>
            <w:vAlign w:val="bottom"/>
            <w:hideMark/>
          </w:tcPr>
          <w:p w14:paraId="5635E761"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Komunalna naknada</w:t>
            </w:r>
          </w:p>
        </w:tc>
      </w:tr>
      <w:tr w:rsidR="000923E8" w:rsidRPr="000923E8" w14:paraId="21FFAB08"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C6F25F5"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2F1018C6"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9212100</w:t>
            </w:r>
          </w:p>
        </w:tc>
        <w:tc>
          <w:tcPr>
            <w:tcW w:w="3500" w:type="dxa"/>
            <w:tcBorders>
              <w:top w:val="nil"/>
              <w:left w:val="nil"/>
              <w:bottom w:val="single" w:sz="4" w:space="0" w:color="auto"/>
              <w:right w:val="single" w:sz="4" w:space="0" w:color="auto"/>
            </w:tcBorders>
            <w:shd w:val="clear" w:color="auto" w:fill="auto"/>
            <w:noWrap/>
            <w:vAlign w:val="bottom"/>
            <w:hideMark/>
          </w:tcPr>
          <w:p w14:paraId="17932592" w14:textId="5D93FFE3"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Obračun prihoda i rashoda od nefinancij</w:t>
            </w:r>
            <w:r w:rsidR="00BE3963">
              <w:rPr>
                <w:rFonts w:cs="Calibri"/>
                <w:color w:val="000000"/>
                <w:sz w:val="16"/>
                <w:szCs w:val="16"/>
                <w:lang w:eastAsia="hr-HR"/>
              </w:rPr>
              <w:t>.</w:t>
            </w:r>
            <w:r w:rsidRPr="000923E8">
              <w:rPr>
                <w:rFonts w:cs="Calibri"/>
                <w:color w:val="000000"/>
                <w:sz w:val="16"/>
                <w:szCs w:val="16"/>
                <w:lang w:eastAsia="hr-HR"/>
              </w:rPr>
              <w:t>imovine</w:t>
            </w:r>
          </w:p>
        </w:tc>
        <w:tc>
          <w:tcPr>
            <w:tcW w:w="1984" w:type="dxa"/>
            <w:tcBorders>
              <w:top w:val="nil"/>
              <w:left w:val="nil"/>
              <w:bottom w:val="single" w:sz="4" w:space="0" w:color="auto"/>
              <w:right w:val="single" w:sz="4" w:space="0" w:color="auto"/>
            </w:tcBorders>
            <w:shd w:val="clear" w:color="auto" w:fill="auto"/>
            <w:noWrap/>
            <w:vAlign w:val="bottom"/>
            <w:hideMark/>
          </w:tcPr>
          <w:p w14:paraId="03150A04"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592DE2DD"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1340" w:type="dxa"/>
            <w:tcBorders>
              <w:top w:val="nil"/>
              <w:left w:val="nil"/>
              <w:bottom w:val="single" w:sz="4" w:space="0" w:color="auto"/>
              <w:right w:val="single" w:sz="4" w:space="0" w:color="auto"/>
            </w:tcBorders>
            <w:shd w:val="clear" w:color="auto" w:fill="auto"/>
            <w:noWrap/>
            <w:vAlign w:val="bottom"/>
            <w:hideMark/>
          </w:tcPr>
          <w:p w14:paraId="506526F5"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161.340,53</w:t>
            </w:r>
          </w:p>
        </w:tc>
        <w:tc>
          <w:tcPr>
            <w:tcW w:w="930" w:type="dxa"/>
            <w:tcBorders>
              <w:top w:val="nil"/>
              <w:left w:val="nil"/>
              <w:bottom w:val="single" w:sz="4" w:space="0" w:color="auto"/>
              <w:right w:val="single" w:sz="4" w:space="0" w:color="auto"/>
            </w:tcBorders>
            <w:shd w:val="clear" w:color="auto" w:fill="auto"/>
            <w:noWrap/>
            <w:vAlign w:val="bottom"/>
            <w:hideMark/>
          </w:tcPr>
          <w:p w14:paraId="53945A59"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41</w:t>
            </w:r>
          </w:p>
        </w:tc>
        <w:tc>
          <w:tcPr>
            <w:tcW w:w="3664" w:type="dxa"/>
            <w:tcBorders>
              <w:top w:val="nil"/>
              <w:left w:val="nil"/>
              <w:bottom w:val="single" w:sz="4" w:space="0" w:color="auto"/>
              <w:right w:val="single" w:sz="4" w:space="0" w:color="auto"/>
            </w:tcBorders>
            <w:shd w:val="clear" w:color="auto" w:fill="auto"/>
            <w:noWrap/>
            <w:vAlign w:val="bottom"/>
            <w:hideMark/>
          </w:tcPr>
          <w:p w14:paraId="7D5ADDE6"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Komunalna naknada</w:t>
            </w:r>
          </w:p>
        </w:tc>
      </w:tr>
      <w:tr w:rsidR="000923E8" w:rsidRPr="000923E8" w14:paraId="267C502A"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85109BA"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07EF0AC7"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9222200</w:t>
            </w:r>
          </w:p>
        </w:tc>
        <w:tc>
          <w:tcPr>
            <w:tcW w:w="3500" w:type="dxa"/>
            <w:tcBorders>
              <w:top w:val="nil"/>
              <w:left w:val="nil"/>
              <w:bottom w:val="single" w:sz="4" w:space="0" w:color="auto"/>
              <w:right w:val="single" w:sz="4" w:space="0" w:color="auto"/>
            </w:tcBorders>
            <w:shd w:val="clear" w:color="auto" w:fill="auto"/>
            <w:noWrap/>
            <w:vAlign w:val="bottom"/>
            <w:hideMark/>
          </w:tcPr>
          <w:p w14:paraId="787D1E79"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Manjak prihoda od nefinancijske imovine</w:t>
            </w:r>
          </w:p>
        </w:tc>
        <w:tc>
          <w:tcPr>
            <w:tcW w:w="1984" w:type="dxa"/>
            <w:tcBorders>
              <w:top w:val="nil"/>
              <w:left w:val="nil"/>
              <w:bottom w:val="single" w:sz="4" w:space="0" w:color="auto"/>
              <w:right w:val="single" w:sz="4" w:space="0" w:color="auto"/>
            </w:tcBorders>
            <w:shd w:val="clear" w:color="auto" w:fill="auto"/>
            <w:noWrap/>
            <w:vAlign w:val="bottom"/>
            <w:hideMark/>
          </w:tcPr>
          <w:p w14:paraId="73071246"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7154ED41"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208.822,02</w:t>
            </w:r>
          </w:p>
        </w:tc>
        <w:tc>
          <w:tcPr>
            <w:tcW w:w="1340" w:type="dxa"/>
            <w:tcBorders>
              <w:top w:val="nil"/>
              <w:left w:val="nil"/>
              <w:bottom w:val="single" w:sz="4" w:space="0" w:color="auto"/>
              <w:right w:val="single" w:sz="4" w:space="0" w:color="auto"/>
            </w:tcBorders>
            <w:shd w:val="clear" w:color="auto" w:fill="auto"/>
            <w:noWrap/>
            <w:vAlign w:val="bottom"/>
            <w:hideMark/>
          </w:tcPr>
          <w:p w14:paraId="621ED11F"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930" w:type="dxa"/>
            <w:tcBorders>
              <w:top w:val="nil"/>
              <w:left w:val="nil"/>
              <w:bottom w:val="single" w:sz="4" w:space="0" w:color="auto"/>
              <w:right w:val="single" w:sz="4" w:space="0" w:color="auto"/>
            </w:tcBorders>
            <w:shd w:val="clear" w:color="auto" w:fill="auto"/>
            <w:noWrap/>
            <w:vAlign w:val="bottom"/>
            <w:hideMark/>
          </w:tcPr>
          <w:p w14:paraId="53496B80"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31</w:t>
            </w:r>
          </w:p>
        </w:tc>
        <w:tc>
          <w:tcPr>
            <w:tcW w:w="3664" w:type="dxa"/>
            <w:tcBorders>
              <w:top w:val="nil"/>
              <w:left w:val="nil"/>
              <w:bottom w:val="single" w:sz="4" w:space="0" w:color="auto"/>
              <w:right w:val="single" w:sz="4" w:space="0" w:color="auto"/>
            </w:tcBorders>
            <w:shd w:val="clear" w:color="auto" w:fill="auto"/>
            <w:noWrap/>
            <w:vAlign w:val="bottom"/>
            <w:hideMark/>
          </w:tcPr>
          <w:p w14:paraId="42ADF427"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Vlastiti prihodi</w:t>
            </w:r>
          </w:p>
        </w:tc>
      </w:tr>
      <w:tr w:rsidR="000923E8" w:rsidRPr="000923E8" w14:paraId="1BE85CCB"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A1C267D"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74FD4AF8"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9212100</w:t>
            </w:r>
          </w:p>
        </w:tc>
        <w:tc>
          <w:tcPr>
            <w:tcW w:w="3500" w:type="dxa"/>
            <w:tcBorders>
              <w:top w:val="nil"/>
              <w:left w:val="nil"/>
              <w:bottom w:val="single" w:sz="4" w:space="0" w:color="auto"/>
              <w:right w:val="single" w:sz="4" w:space="0" w:color="auto"/>
            </w:tcBorders>
            <w:shd w:val="clear" w:color="auto" w:fill="auto"/>
            <w:noWrap/>
            <w:vAlign w:val="bottom"/>
            <w:hideMark/>
          </w:tcPr>
          <w:p w14:paraId="343209D3" w14:textId="7AA9DBC1"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Obračun prihoda i rashoda od nefinanci</w:t>
            </w:r>
            <w:r w:rsidR="00BE3963">
              <w:rPr>
                <w:rFonts w:cs="Calibri"/>
                <w:color w:val="000000"/>
                <w:sz w:val="16"/>
                <w:szCs w:val="16"/>
                <w:lang w:eastAsia="hr-HR"/>
              </w:rPr>
              <w:t>.</w:t>
            </w:r>
            <w:r w:rsidRPr="000923E8">
              <w:rPr>
                <w:rFonts w:cs="Calibri"/>
                <w:color w:val="000000"/>
                <w:sz w:val="16"/>
                <w:szCs w:val="16"/>
                <w:lang w:eastAsia="hr-HR"/>
              </w:rPr>
              <w:t>imovine</w:t>
            </w:r>
          </w:p>
        </w:tc>
        <w:tc>
          <w:tcPr>
            <w:tcW w:w="1984" w:type="dxa"/>
            <w:tcBorders>
              <w:top w:val="nil"/>
              <w:left w:val="nil"/>
              <w:bottom w:val="single" w:sz="4" w:space="0" w:color="auto"/>
              <w:right w:val="single" w:sz="4" w:space="0" w:color="auto"/>
            </w:tcBorders>
            <w:shd w:val="clear" w:color="auto" w:fill="auto"/>
            <w:noWrap/>
            <w:vAlign w:val="bottom"/>
            <w:hideMark/>
          </w:tcPr>
          <w:p w14:paraId="7EAFB5B2"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35DA69E5"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1340" w:type="dxa"/>
            <w:tcBorders>
              <w:top w:val="nil"/>
              <w:left w:val="nil"/>
              <w:bottom w:val="single" w:sz="4" w:space="0" w:color="auto"/>
              <w:right w:val="single" w:sz="4" w:space="0" w:color="auto"/>
            </w:tcBorders>
            <w:shd w:val="clear" w:color="auto" w:fill="auto"/>
            <w:noWrap/>
            <w:vAlign w:val="bottom"/>
            <w:hideMark/>
          </w:tcPr>
          <w:p w14:paraId="171D5654"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208.822,02</w:t>
            </w:r>
          </w:p>
        </w:tc>
        <w:tc>
          <w:tcPr>
            <w:tcW w:w="930" w:type="dxa"/>
            <w:tcBorders>
              <w:top w:val="nil"/>
              <w:left w:val="nil"/>
              <w:bottom w:val="single" w:sz="4" w:space="0" w:color="auto"/>
              <w:right w:val="single" w:sz="4" w:space="0" w:color="auto"/>
            </w:tcBorders>
            <w:shd w:val="clear" w:color="auto" w:fill="auto"/>
            <w:noWrap/>
            <w:vAlign w:val="bottom"/>
            <w:hideMark/>
          </w:tcPr>
          <w:p w14:paraId="5B8589B7"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31</w:t>
            </w:r>
          </w:p>
        </w:tc>
        <w:tc>
          <w:tcPr>
            <w:tcW w:w="3664" w:type="dxa"/>
            <w:tcBorders>
              <w:top w:val="nil"/>
              <w:left w:val="nil"/>
              <w:bottom w:val="single" w:sz="4" w:space="0" w:color="auto"/>
              <w:right w:val="single" w:sz="4" w:space="0" w:color="auto"/>
            </w:tcBorders>
            <w:shd w:val="clear" w:color="auto" w:fill="auto"/>
            <w:noWrap/>
            <w:vAlign w:val="bottom"/>
            <w:hideMark/>
          </w:tcPr>
          <w:p w14:paraId="2D0109F9"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Vlastiti prihodi</w:t>
            </w:r>
          </w:p>
        </w:tc>
      </w:tr>
      <w:tr w:rsidR="000923E8" w:rsidRPr="000923E8" w14:paraId="1B903029"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C3C883A"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7942E08C"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9222200</w:t>
            </w:r>
          </w:p>
        </w:tc>
        <w:tc>
          <w:tcPr>
            <w:tcW w:w="3500" w:type="dxa"/>
            <w:tcBorders>
              <w:top w:val="nil"/>
              <w:left w:val="nil"/>
              <w:bottom w:val="single" w:sz="4" w:space="0" w:color="auto"/>
              <w:right w:val="single" w:sz="4" w:space="0" w:color="auto"/>
            </w:tcBorders>
            <w:shd w:val="clear" w:color="auto" w:fill="auto"/>
            <w:noWrap/>
            <w:vAlign w:val="bottom"/>
            <w:hideMark/>
          </w:tcPr>
          <w:p w14:paraId="15AD6601"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Manjak prihoda od nefinancijske imovine</w:t>
            </w:r>
          </w:p>
        </w:tc>
        <w:tc>
          <w:tcPr>
            <w:tcW w:w="1984" w:type="dxa"/>
            <w:tcBorders>
              <w:top w:val="nil"/>
              <w:left w:val="nil"/>
              <w:bottom w:val="single" w:sz="4" w:space="0" w:color="auto"/>
              <w:right w:val="single" w:sz="4" w:space="0" w:color="auto"/>
            </w:tcBorders>
            <w:shd w:val="clear" w:color="auto" w:fill="auto"/>
            <w:noWrap/>
            <w:vAlign w:val="bottom"/>
            <w:hideMark/>
          </w:tcPr>
          <w:p w14:paraId="382EF3AE"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7C472057"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13.643,00</w:t>
            </w:r>
          </w:p>
        </w:tc>
        <w:tc>
          <w:tcPr>
            <w:tcW w:w="1340" w:type="dxa"/>
            <w:tcBorders>
              <w:top w:val="nil"/>
              <w:left w:val="nil"/>
              <w:bottom w:val="single" w:sz="4" w:space="0" w:color="auto"/>
              <w:right w:val="single" w:sz="4" w:space="0" w:color="auto"/>
            </w:tcBorders>
            <w:shd w:val="clear" w:color="auto" w:fill="auto"/>
            <w:noWrap/>
            <w:vAlign w:val="bottom"/>
            <w:hideMark/>
          </w:tcPr>
          <w:p w14:paraId="4FB0AA68"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930" w:type="dxa"/>
            <w:tcBorders>
              <w:top w:val="nil"/>
              <w:left w:val="nil"/>
              <w:bottom w:val="single" w:sz="4" w:space="0" w:color="auto"/>
              <w:right w:val="single" w:sz="4" w:space="0" w:color="auto"/>
            </w:tcBorders>
            <w:shd w:val="clear" w:color="auto" w:fill="auto"/>
            <w:noWrap/>
            <w:vAlign w:val="bottom"/>
            <w:hideMark/>
          </w:tcPr>
          <w:p w14:paraId="47863AE9"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24</w:t>
            </w:r>
          </w:p>
        </w:tc>
        <w:tc>
          <w:tcPr>
            <w:tcW w:w="3664" w:type="dxa"/>
            <w:tcBorders>
              <w:top w:val="nil"/>
              <w:left w:val="nil"/>
              <w:bottom w:val="single" w:sz="4" w:space="0" w:color="auto"/>
              <w:right w:val="single" w:sz="4" w:space="0" w:color="auto"/>
            </w:tcBorders>
            <w:shd w:val="clear" w:color="auto" w:fill="auto"/>
            <w:noWrap/>
            <w:vAlign w:val="bottom"/>
            <w:hideMark/>
          </w:tcPr>
          <w:p w14:paraId="038EE267"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Pomoći od izvanproračunskih korisnika</w:t>
            </w:r>
          </w:p>
        </w:tc>
      </w:tr>
      <w:tr w:rsidR="000923E8" w:rsidRPr="000923E8" w14:paraId="3E5AFF6A"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59444DA"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24221C44"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9212100</w:t>
            </w:r>
          </w:p>
        </w:tc>
        <w:tc>
          <w:tcPr>
            <w:tcW w:w="3500" w:type="dxa"/>
            <w:tcBorders>
              <w:top w:val="nil"/>
              <w:left w:val="nil"/>
              <w:bottom w:val="single" w:sz="4" w:space="0" w:color="auto"/>
              <w:right w:val="single" w:sz="4" w:space="0" w:color="auto"/>
            </w:tcBorders>
            <w:shd w:val="clear" w:color="auto" w:fill="auto"/>
            <w:noWrap/>
            <w:vAlign w:val="bottom"/>
            <w:hideMark/>
          </w:tcPr>
          <w:p w14:paraId="4BA3119A" w14:textId="1605D35C"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Obračun prihoda i rashoda od nefinancij</w:t>
            </w:r>
            <w:r w:rsidR="00BE3963">
              <w:rPr>
                <w:rFonts w:cs="Calibri"/>
                <w:color w:val="000000"/>
                <w:sz w:val="16"/>
                <w:szCs w:val="16"/>
                <w:lang w:eastAsia="hr-HR"/>
              </w:rPr>
              <w:t>.</w:t>
            </w:r>
            <w:r w:rsidRPr="000923E8">
              <w:rPr>
                <w:rFonts w:cs="Calibri"/>
                <w:color w:val="000000"/>
                <w:sz w:val="16"/>
                <w:szCs w:val="16"/>
                <w:lang w:eastAsia="hr-HR"/>
              </w:rPr>
              <w:t>imovine</w:t>
            </w:r>
          </w:p>
        </w:tc>
        <w:tc>
          <w:tcPr>
            <w:tcW w:w="1984" w:type="dxa"/>
            <w:tcBorders>
              <w:top w:val="nil"/>
              <w:left w:val="nil"/>
              <w:bottom w:val="single" w:sz="4" w:space="0" w:color="auto"/>
              <w:right w:val="single" w:sz="4" w:space="0" w:color="auto"/>
            </w:tcBorders>
            <w:shd w:val="clear" w:color="auto" w:fill="auto"/>
            <w:noWrap/>
            <w:vAlign w:val="bottom"/>
            <w:hideMark/>
          </w:tcPr>
          <w:p w14:paraId="49E723ED"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435A12EA"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1340" w:type="dxa"/>
            <w:tcBorders>
              <w:top w:val="nil"/>
              <w:left w:val="nil"/>
              <w:bottom w:val="single" w:sz="4" w:space="0" w:color="auto"/>
              <w:right w:val="single" w:sz="4" w:space="0" w:color="auto"/>
            </w:tcBorders>
            <w:shd w:val="clear" w:color="auto" w:fill="auto"/>
            <w:noWrap/>
            <w:vAlign w:val="bottom"/>
            <w:hideMark/>
          </w:tcPr>
          <w:p w14:paraId="71947059"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13.643,00</w:t>
            </w:r>
          </w:p>
        </w:tc>
        <w:tc>
          <w:tcPr>
            <w:tcW w:w="930" w:type="dxa"/>
            <w:tcBorders>
              <w:top w:val="nil"/>
              <w:left w:val="nil"/>
              <w:bottom w:val="single" w:sz="4" w:space="0" w:color="auto"/>
              <w:right w:val="single" w:sz="4" w:space="0" w:color="auto"/>
            </w:tcBorders>
            <w:shd w:val="clear" w:color="auto" w:fill="auto"/>
            <w:noWrap/>
            <w:vAlign w:val="bottom"/>
            <w:hideMark/>
          </w:tcPr>
          <w:p w14:paraId="66A70243"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24</w:t>
            </w:r>
          </w:p>
        </w:tc>
        <w:tc>
          <w:tcPr>
            <w:tcW w:w="3664" w:type="dxa"/>
            <w:tcBorders>
              <w:top w:val="nil"/>
              <w:left w:val="nil"/>
              <w:bottom w:val="single" w:sz="4" w:space="0" w:color="auto"/>
              <w:right w:val="single" w:sz="4" w:space="0" w:color="auto"/>
            </w:tcBorders>
            <w:shd w:val="clear" w:color="auto" w:fill="auto"/>
            <w:noWrap/>
            <w:vAlign w:val="bottom"/>
            <w:hideMark/>
          </w:tcPr>
          <w:p w14:paraId="300EAEF7"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Pomoći od izvanproračunskih korisnika</w:t>
            </w:r>
          </w:p>
        </w:tc>
      </w:tr>
      <w:tr w:rsidR="000923E8" w:rsidRPr="000923E8" w14:paraId="0D0896F4"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4055C80"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1CBA6FEC"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9222200</w:t>
            </w:r>
          </w:p>
        </w:tc>
        <w:tc>
          <w:tcPr>
            <w:tcW w:w="3500" w:type="dxa"/>
            <w:tcBorders>
              <w:top w:val="nil"/>
              <w:left w:val="nil"/>
              <w:bottom w:val="single" w:sz="4" w:space="0" w:color="auto"/>
              <w:right w:val="single" w:sz="4" w:space="0" w:color="auto"/>
            </w:tcBorders>
            <w:shd w:val="clear" w:color="auto" w:fill="auto"/>
            <w:noWrap/>
            <w:vAlign w:val="bottom"/>
            <w:hideMark/>
          </w:tcPr>
          <w:p w14:paraId="376466E9"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Manjak prihoda od nefinancijske imovine</w:t>
            </w:r>
          </w:p>
        </w:tc>
        <w:tc>
          <w:tcPr>
            <w:tcW w:w="1984" w:type="dxa"/>
            <w:tcBorders>
              <w:top w:val="nil"/>
              <w:left w:val="nil"/>
              <w:bottom w:val="single" w:sz="4" w:space="0" w:color="auto"/>
              <w:right w:val="single" w:sz="4" w:space="0" w:color="auto"/>
            </w:tcBorders>
            <w:shd w:val="clear" w:color="auto" w:fill="auto"/>
            <w:noWrap/>
            <w:vAlign w:val="bottom"/>
            <w:hideMark/>
          </w:tcPr>
          <w:p w14:paraId="21CCB8A3"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45D3FD56"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46.320,26</w:t>
            </w:r>
          </w:p>
        </w:tc>
        <w:tc>
          <w:tcPr>
            <w:tcW w:w="1340" w:type="dxa"/>
            <w:tcBorders>
              <w:top w:val="nil"/>
              <w:left w:val="nil"/>
              <w:bottom w:val="single" w:sz="4" w:space="0" w:color="auto"/>
              <w:right w:val="single" w:sz="4" w:space="0" w:color="auto"/>
            </w:tcBorders>
            <w:shd w:val="clear" w:color="auto" w:fill="auto"/>
            <w:noWrap/>
            <w:vAlign w:val="bottom"/>
            <w:hideMark/>
          </w:tcPr>
          <w:p w14:paraId="70AAA7F4"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930" w:type="dxa"/>
            <w:tcBorders>
              <w:top w:val="nil"/>
              <w:left w:val="nil"/>
              <w:bottom w:val="single" w:sz="4" w:space="0" w:color="auto"/>
              <w:right w:val="single" w:sz="4" w:space="0" w:color="auto"/>
            </w:tcBorders>
            <w:shd w:val="clear" w:color="auto" w:fill="auto"/>
            <w:noWrap/>
            <w:vAlign w:val="bottom"/>
            <w:hideMark/>
          </w:tcPr>
          <w:p w14:paraId="5DFA2211"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22</w:t>
            </w:r>
          </w:p>
        </w:tc>
        <w:tc>
          <w:tcPr>
            <w:tcW w:w="3664" w:type="dxa"/>
            <w:tcBorders>
              <w:top w:val="nil"/>
              <w:left w:val="nil"/>
              <w:bottom w:val="single" w:sz="4" w:space="0" w:color="auto"/>
              <w:right w:val="single" w:sz="4" w:space="0" w:color="auto"/>
            </w:tcBorders>
            <w:shd w:val="clear" w:color="auto" w:fill="auto"/>
            <w:noWrap/>
            <w:vAlign w:val="bottom"/>
            <w:hideMark/>
          </w:tcPr>
          <w:p w14:paraId="5FF9CBB4"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Pomoći iz županijskog proračuna</w:t>
            </w:r>
          </w:p>
        </w:tc>
      </w:tr>
      <w:tr w:rsidR="000923E8" w:rsidRPr="000923E8" w14:paraId="0D011570"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D93CAF6"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49DDFB4F"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9212100</w:t>
            </w:r>
          </w:p>
        </w:tc>
        <w:tc>
          <w:tcPr>
            <w:tcW w:w="3500" w:type="dxa"/>
            <w:tcBorders>
              <w:top w:val="nil"/>
              <w:left w:val="nil"/>
              <w:bottom w:val="single" w:sz="4" w:space="0" w:color="auto"/>
              <w:right w:val="single" w:sz="4" w:space="0" w:color="auto"/>
            </w:tcBorders>
            <w:shd w:val="clear" w:color="auto" w:fill="auto"/>
            <w:noWrap/>
            <w:vAlign w:val="bottom"/>
            <w:hideMark/>
          </w:tcPr>
          <w:p w14:paraId="63FEEB86"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Obračun prihoda i rashoda od nefinancijske imovine</w:t>
            </w:r>
          </w:p>
        </w:tc>
        <w:tc>
          <w:tcPr>
            <w:tcW w:w="1984" w:type="dxa"/>
            <w:tcBorders>
              <w:top w:val="nil"/>
              <w:left w:val="nil"/>
              <w:bottom w:val="single" w:sz="4" w:space="0" w:color="auto"/>
              <w:right w:val="single" w:sz="4" w:space="0" w:color="auto"/>
            </w:tcBorders>
            <w:shd w:val="clear" w:color="auto" w:fill="auto"/>
            <w:noWrap/>
            <w:vAlign w:val="bottom"/>
            <w:hideMark/>
          </w:tcPr>
          <w:p w14:paraId="459E6E1D"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69F320BB"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1340" w:type="dxa"/>
            <w:tcBorders>
              <w:top w:val="nil"/>
              <w:left w:val="nil"/>
              <w:bottom w:val="single" w:sz="4" w:space="0" w:color="auto"/>
              <w:right w:val="single" w:sz="4" w:space="0" w:color="auto"/>
            </w:tcBorders>
            <w:shd w:val="clear" w:color="auto" w:fill="auto"/>
            <w:noWrap/>
            <w:vAlign w:val="bottom"/>
            <w:hideMark/>
          </w:tcPr>
          <w:p w14:paraId="2F3B89BD"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46.320,26</w:t>
            </w:r>
          </w:p>
        </w:tc>
        <w:tc>
          <w:tcPr>
            <w:tcW w:w="930" w:type="dxa"/>
            <w:tcBorders>
              <w:top w:val="nil"/>
              <w:left w:val="nil"/>
              <w:bottom w:val="single" w:sz="4" w:space="0" w:color="auto"/>
              <w:right w:val="single" w:sz="4" w:space="0" w:color="auto"/>
            </w:tcBorders>
            <w:shd w:val="clear" w:color="auto" w:fill="auto"/>
            <w:noWrap/>
            <w:vAlign w:val="bottom"/>
            <w:hideMark/>
          </w:tcPr>
          <w:p w14:paraId="1A1FEF67"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22</w:t>
            </w:r>
          </w:p>
        </w:tc>
        <w:tc>
          <w:tcPr>
            <w:tcW w:w="3664" w:type="dxa"/>
            <w:tcBorders>
              <w:top w:val="nil"/>
              <w:left w:val="nil"/>
              <w:bottom w:val="single" w:sz="4" w:space="0" w:color="auto"/>
              <w:right w:val="single" w:sz="4" w:space="0" w:color="auto"/>
            </w:tcBorders>
            <w:shd w:val="clear" w:color="auto" w:fill="auto"/>
            <w:noWrap/>
            <w:vAlign w:val="bottom"/>
            <w:hideMark/>
          </w:tcPr>
          <w:p w14:paraId="563010CB"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Pomoći iz županijskog proračuna</w:t>
            </w:r>
          </w:p>
        </w:tc>
      </w:tr>
      <w:tr w:rsidR="000923E8" w:rsidRPr="000923E8" w14:paraId="63C6161F"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DA02D6B"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04FB69DF"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9222200</w:t>
            </w:r>
          </w:p>
        </w:tc>
        <w:tc>
          <w:tcPr>
            <w:tcW w:w="3500" w:type="dxa"/>
            <w:tcBorders>
              <w:top w:val="nil"/>
              <w:left w:val="nil"/>
              <w:bottom w:val="single" w:sz="4" w:space="0" w:color="auto"/>
              <w:right w:val="single" w:sz="4" w:space="0" w:color="auto"/>
            </w:tcBorders>
            <w:shd w:val="clear" w:color="auto" w:fill="auto"/>
            <w:noWrap/>
            <w:vAlign w:val="bottom"/>
            <w:hideMark/>
          </w:tcPr>
          <w:p w14:paraId="3C193733"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Manjak prihoda od nefinancijske imovine</w:t>
            </w:r>
          </w:p>
        </w:tc>
        <w:tc>
          <w:tcPr>
            <w:tcW w:w="1984" w:type="dxa"/>
            <w:tcBorders>
              <w:top w:val="nil"/>
              <w:left w:val="nil"/>
              <w:bottom w:val="single" w:sz="4" w:space="0" w:color="auto"/>
              <w:right w:val="single" w:sz="4" w:space="0" w:color="auto"/>
            </w:tcBorders>
            <w:shd w:val="clear" w:color="auto" w:fill="auto"/>
            <w:noWrap/>
            <w:vAlign w:val="bottom"/>
            <w:hideMark/>
          </w:tcPr>
          <w:p w14:paraId="2E67794B"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52A4FCF3"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2.706.416,58</w:t>
            </w:r>
          </w:p>
        </w:tc>
        <w:tc>
          <w:tcPr>
            <w:tcW w:w="1340" w:type="dxa"/>
            <w:tcBorders>
              <w:top w:val="nil"/>
              <w:left w:val="nil"/>
              <w:bottom w:val="single" w:sz="4" w:space="0" w:color="auto"/>
              <w:right w:val="single" w:sz="4" w:space="0" w:color="auto"/>
            </w:tcBorders>
            <w:shd w:val="clear" w:color="auto" w:fill="auto"/>
            <w:noWrap/>
            <w:vAlign w:val="bottom"/>
            <w:hideMark/>
          </w:tcPr>
          <w:p w14:paraId="1E88D3CA"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930" w:type="dxa"/>
            <w:tcBorders>
              <w:top w:val="nil"/>
              <w:left w:val="nil"/>
              <w:bottom w:val="single" w:sz="4" w:space="0" w:color="auto"/>
              <w:right w:val="single" w:sz="4" w:space="0" w:color="auto"/>
            </w:tcBorders>
            <w:shd w:val="clear" w:color="auto" w:fill="auto"/>
            <w:noWrap/>
            <w:vAlign w:val="bottom"/>
            <w:hideMark/>
          </w:tcPr>
          <w:p w14:paraId="0231BA3D"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11</w:t>
            </w:r>
          </w:p>
        </w:tc>
        <w:tc>
          <w:tcPr>
            <w:tcW w:w="3664" w:type="dxa"/>
            <w:tcBorders>
              <w:top w:val="nil"/>
              <w:left w:val="nil"/>
              <w:bottom w:val="single" w:sz="4" w:space="0" w:color="auto"/>
              <w:right w:val="single" w:sz="4" w:space="0" w:color="auto"/>
            </w:tcBorders>
            <w:shd w:val="clear" w:color="auto" w:fill="auto"/>
            <w:noWrap/>
            <w:vAlign w:val="bottom"/>
            <w:hideMark/>
          </w:tcPr>
          <w:p w14:paraId="48C25F12"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Opći prihodi i primici</w:t>
            </w:r>
          </w:p>
        </w:tc>
      </w:tr>
      <w:tr w:rsidR="000923E8" w:rsidRPr="000923E8" w14:paraId="1C8DE5C3"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14B9946"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0C43EF7E"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9212100</w:t>
            </w:r>
          </w:p>
        </w:tc>
        <w:tc>
          <w:tcPr>
            <w:tcW w:w="3500" w:type="dxa"/>
            <w:tcBorders>
              <w:top w:val="nil"/>
              <w:left w:val="nil"/>
              <w:bottom w:val="single" w:sz="4" w:space="0" w:color="auto"/>
              <w:right w:val="single" w:sz="4" w:space="0" w:color="auto"/>
            </w:tcBorders>
            <w:shd w:val="clear" w:color="auto" w:fill="auto"/>
            <w:noWrap/>
            <w:vAlign w:val="bottom"/>
            <w:hideMark/>
          </w:tcPr>
          <w:p w14:paraId="25477F2E" w14:textId="08A1F693"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Obračun prihoda i rashoda od nefinancij</w:t>
            </w:r>
            <w:r w:rsidR="00BE3963">
              <w:rPr>
                <w:rFonts w:cs="Calibri"/>
                <w:color w:val="000000"/>
                <w:sz w:val="16"/>
                <w:szCs w:val="16"/>
                <w:lang w:eastAsia="hr-HR"/>
              </w:rPr>
              <w:t>.</w:t>
            </w:r>
            <w:r w:rsidRPr="000923E8">
              <w:rPr>
                <w:rFonts w:cs="Calibri"/>
                <w:color w:val="000000"/>
                <w:sz w:val="16"/>
                <w:szCs w:val="16"/>
                <w:lang w:eastAsia="hr-HR"/>
              </w:rPr>
              <w:t>imovine</w:t>
            </w:r>
          </w:p>
        </w:tc>
        <w:tc>
          <w:tcPr>
            <w:tcW w:w="1984" w:type="dxa"/>
            <w:tcBorders>
              <w:top w:val="nil"/>
              <w:left w:val="nil"/>
              <w:bottom w:val="single" w:sz="4" w:space="0" w:color="auto"/>
              <w:right w:val="single" w:sz="4" w:space="0" w:color="auto"/>
            </w:tcBorders>
            <w:shd w:val="clear" w:color="auto" w:fill="auto"/>
            <w:noWrap/>
            <w:vAlign w:val="bottom"/>
            <w:hideMark/>
          </w:tcPr>
          <w:p w14:paraId="42E6C959"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2AC739AB"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1340" w:type="dxa"/>
            <w:tcBorders>
              <w:top w:val="nil"/>
              <w:left w:val="nil"/>
              <w:bottom w:val="single" w:sz="4" w:space="0" w:color="auto"/>
              <w:right w:val="single" w:sz="4" w:space="0" w:color="auto"/>
            </w:tcBorders>
            <w:shd w:val="clear" w:color="auto" w:fill="auto"/>
            <w:noWrap/>
            <w:vAlign w:val="bottom"/>
            <w:hideMark/>
          </w:tcPr>
          <w:p w14:paraId="37FC22E6"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2.706.416,58</w:t>
            </w:r>
          </w:p>
        </w:tc>
        <w:tc>
          <w:tcPr>
            <w:tcW w:w="930" w:type="dxa"/>
            <w:tcBorders>
              <w:top w:val="nil"/>
              <w:left w:val="nil"/>
              <w:bottom w:val="single" w:sz="4" w:space="0" w:color="auto"/>
              <w:right w:val="single" w:sz="4" w:space="0" w:color="auto"/>
            </w:tcBorders>
            <w:shd w:val="clear" w:color="auto" w:fill="auto"/>
            <w:noWrap/>
            <w:vAlign w:val="bottom"/>
            <w:hideMark/>
          </w:tcPr>
          <w:p w14:paraId="5ED399DC"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11</w:t>
            </w:r>
          </w:p>
        </w:tc>
        <w:tc>
          <w:tcPr>
            <w:tcW w:w="3664" w:type="dxa"/>
            <w:tcBorders>
              <w:top w:val="nil"/>
              <w:left w:val="nil"/>
              <w:bottom w:val="single" w:sz="4" w:space="0" w:color="auto"/>
              <w:right w:val="single" w:sz="4" w:space="0" w:color="auto"/>
            </w:tcBorders>
            <w:shd w:val="clear" w:color="auto" w:fill="auto"/>
            <w:noWrap/>
            <w:vAlign w:val="bottom"/>
            <w:hideMark/>
          </w:tcPr>
          <w:p w14:paraId="76C2719F"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Opći prihodi i primici</w:t>
            </w:r>
          </w:p>
        </w:tc>
      </w:tr>
      <w:tr w:rsidR="000923E8" w:rsidRPr="000923E8" w14:paraId="5276E973"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AB42D34"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3D36E2AE"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9222100</w:t>
            </w:r>
          </w:p>
        </w:tc>
        <w:tc>
          <w:tcPr>
            <w:tcW w:w="3500" w:type="dxa"/>
            <w:tcBorders>
              <w:top w:val="nil"/>
              <w:left w:val="nil"/>
              <w:bottom w:val="single" w:sz="4" w:space="0" w:color="auto"/>
              <w:right w:val="single" w:sz="4" w:space="0" w:color="auto"/>
            </w:tcBorders>
            <w:shd w:val="clear" w:color="auto" w:fill="auto"/>
            <w:noWrap/>
            <w:vAlign w:val="bottom"/>
            <w:hideMark/>
          </w:tcPr>
          <w:p w14:paraId="7DA30F4A"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Manjak prihoda poslovanja</w:t>
            </w:r>
          </w:p>
        </w:tc>
        <w:tc>
          <w:tcPr>
            <w:tcW w:w="1984" w:type="dxa"/>
            <w:tcBorders>
              <w:top w:val="nil"/>
              <w:left w:val="nil"/>
              <w:bottom w:val="single" w:sz="4" w:space="0" w:color="auto"/>
              <w:right w:val="single" w:sz="4" w:space="0" w:color="auto"/>
            </w:tcBorders>
            <w:shd w:val="clear" w:color="auto" w:fill="auto"/>
            <w:noWrap/>
            <w:vAlign w:val="bottom"/>
            <w:hideMark/>
          </w:tcPr>
          <w:p w14:paraId="738E812A"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3CFE2F0E"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27.910,95</w:t>
            </w:r>
          </w:p>
        </w:tc>
        <w:tc>
          <w:tcPr>
            <w:tcW w:w="1340" w:type="dxa"/>
            <w:tcBorders>
              <w:top w:val="nil"/>
              <w:left w:val="nil"/>
              <w:bottom w:val="single" w:sz="4" w:space="0" w:color="auto"/>
              <w:right w:val="single" w:sz="4" w:space="0" w:color="auto"/>
            </w:tcBorders>
            <w:shd w:val="clear" w:color="auto" w:fill="auto"/>
            <w:noWrap/>
            <w:vAlign w:val="bottom"/>
            <w:hideMark/>
          </w:tcPr>
          <w:p w14:paraId="7E5FFD3B"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930" w:type="dxa"/>
            <w:tcBorders>
              <w:top w:val="nil"/>
              <w:left w:val="nil"/>
              <w:bottom w:val="single" w:sz="4" w:space="0" w:color="auto"/>
              <w:right w:val="single" w:sz="4" w:space="0" w:color="auto"/>
            </w:tcBorders>
            <w:shd w:val="clear" w:color="auto" w:fill="auto"/>
            <w:noWrap/>
            <w:vAlign w:val="bottom"/>
            <w:hideMark/>
          </w:tcPr>
          <w:p w14:paraId="4382B5C5"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61</w:t>
            </w:r>
          </w:p>
        </w:tc>
        <w:tc>
          <w:tcPr>
            <w:tcW w:w="3664" w:type="dxa"/>
            <w:tcBorders>
              <w:top w:val="nil"/>
              <w:left w:val="nil"/>
              <w:bottom w:val="single" w:sz="4" w:space="0" w:color="auto"/>
              <w:right w:val="single" w:sz="4" w:space="0" w:color="auto"/>
            </w:tcBorders>
            <w:shd w:val="clear" w:color="auto" w:fill="auto"/>
            <w:noWrap/>
            <w:vAlign w:val="bottom"/>
            <w:hideMark/>
          </w:tcPr>
          <w:p w14:paraId="088431CB"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Prihodi od prodaje i zamjene nefinancijske imovine</w:t>
            </w:r>
          </w:p>
        </w:tc>
      </w:tr>
      <w:tr w:rsidR="000923E8" w:rsidRPr="000923E8" w14:paraId="61DFF6EA"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6E6BD2A"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4CF3CCAC"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9211100</w:t>
            </w:r>
          </w:p>
        </w:tc>
        <w:tc>
          <w:tcPr>
            <w:tcW w:w="3500" w:type="dxa"/>
            <w:tcBorders>
              <w:top w:val="nil"/>
              <w:left w:val="nil"/>
              <w:bottom w:val="single" w:sz="4" w:space="0" w:color="auto"/>
              <w:right w:val="single" w:sz="4" w:space="0" w:color="auto"/>
            </w:tcBorders>
            <w:shd w:val="clear" w:color="auto" w:fill="auto"/>
            <w:noWrap/>
            <w:vAlign w:val="bottom"/>
            <w:hideMark/>
          </w:tcPr>
          <w:p w14:paraId="3FFFC936"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Obračun prihoda i rashoda poslovanja</w:t>
            </w:r>
          </w:p>
        </w:tc>
        <w:tc>
          <w:tcPr>
            <w:tcW w:w="1984" w:type="dxa"/>
            <w:tcBorders>
              <w:top w:val="nil"/>
              <w:left w:val="nil"/>
              <w:bottom w:val="single" w:sz="4" w:space="0" w:color="auto"/>
              <w:right w:val="single" w:sz="4" w:space="0" w:color="auto"/>
            </w:tcBorders>
            <w:shd w:val="clear" w:color="auto" w:fill="auto"/>
            <w:noWrap/>
            <w:vAlign w:val="bottom"/>
            <w:hideMark/>
          </w:tcPr>
          <w:p w14:paraId="52D6F794"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1BE4D63D"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1340" w:type="dxa"/>
            <w:tcBorders>
              <w:top w:val="nil"/>
              <w:left w:val="nil"/>
              <w:bottom w:val="single" w:sz="4" w:space="0" w:color="auto"/>
              <w:right w:val="single" w:sz="4" w:space="0" w:color="auto"/>
            </w:tcBorders>
            <w:shd w:val="clear" w:color="auto" w:fill="auto"/>
            <w:noWrap/>
            <w:vAlign w:val="bottom"/>
            <w:hideMark/>
          </w:tcPr>
          <w:p w14:paraId="34FBA419"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27.910,95</w:t>
            </w:r>
          </w:p>
        </w:tc>
        <w:tc>
          <w:tcPr>
            <w:tcW w:w="930" w:type="dxa"/>
            <w:tcBorders>
              <w:top w:val="nil"/>
              <w:left w:val="nil"/>
              <w:bottom w:val="single" w:sz="4" w:space="0" w:color="auto"/>
              <w:right w:val="single" w:sz="4" w:space="0" w:color="auto"/>
            </w:tcBorders>
            <w:shd w:val="clear" w:color="auto" w:fill="auto"/>
            <w:noWrap/>
            <w:vAlign w:val="bottom"/>
            <w:hideMark/>
          </w:tcPr>
          <w:p w14:paraId="34D326EE"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61</w:t>
            </w:r>
          </w:p>
        </w:tc>
        <w:tc>
          <w:tcPr>
            <w:tcW w:w="3664" w:type="dxa"/>
            <w:tcBorders>
              <w:top w:val="nil"/>
              <w:left w:val="nil"/>
              <w:bottom w:val="single" w:sz="4" w:space="0" w:color="auto"/>
              <w:right w:val="single" w:sz="4" w:space="0" w:color="auto"/>
            </w:tcBorders>
            <w:shd w:val="clear" w:color="auto" w:fill="auto"/>
            <w:noWrap/>
            <w:vAlign w:val="bottom"/>
            <w:hideMark/>
          </w:tcPr>
          <w:p w14:paraId="238935C1"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Prihodi od prodaje i zamjene nefinancijske imovine</w:t>
            </w:r>
          </w:p>
        </w:tc>
      </w:tr>
      <w:tr w:rsidR="000923E8" w:rsidRPr="000923E8" w14:paraId="5A61AC14"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8106BFC"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590BA1D9"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9222100</w:t>
            </w:r>
          </w:p>
        </w:tc>
        <w:tc>
          <w:tcPr>
            <w:tcW w:w="3500" w:type="dxa"/>
            <w:tcBorders>
              <w:top w:val="nil"/>
              <w:left w:val="nil"/>
              <w:bottom w:val="single" w:sz="4" w:space="0" w:color="auto"/>
              <w:right w:val="single" w:sz="4" w:space="0" w:color="auto"/>
            </w:tcBorders>
            <w:shd w:val="clear" w:color="auto" w:fill="auto"/>
            <w:noWrap/>
            <w:vAlign w:val="bottom"/>
            <w:hideMark/>
          </w:tcPr>
          <w:p w14:paraId="2E4CF2FA"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Manjak prihoda poslovanja</w:t>
            </w:r>
          </w:p>
        </w:tc>
        <w:tc>
          <w:tcPr>
            <w:tcW w:w="1984" w:type="dxa"/>
            <w:tcBorders>
              <w:top w:val="nil"/>
              <w:left w:val="nil"/>
              <w:bottom w:val="single" w:sz="4" w:space="0" w:color="auto"/>
              <w:right w:val="single" w:sz="4" w:space="0" w:color="auto"/>
            </w:tcBorders>
            <w:shd w:val="clear" w:color="auto" w:fill="auto"/>
            <w:noWrap/>
            <w:vAlign w:val="bottom"/>
            <w:hideMark/>
          </w:tcPr>
          <w:p w14:paraId="59121EEF"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2739A6EB"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232.235,89</w:t>
            </w:r>
          </w:p>
        </w:tc>
        <w:tc>
          <w:tcPr>
            <w:tcW w:w="1340" w:type="dxa"/>
            <w:tcBorders>
              <w:top w:val="nil"/>
              <w:left w:val="nil"/>
              <w:bottom w:val="single" w:sz="4" w:space="0" w:color="auto"/>
              <w:right w:val="single" w:sz="4" w:space="0" w:color="auto"/>
            </w:tcBorders>
            <w:shd w:val="clear" w:color="auto" w:fill="auto"/>
            <w:noWrap/>
            <w:vAlign w:val="bottom"/>
            <w:hideMark/>
          </w:tcPr>
          <w:p w14:paraId="69C55505"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930" w:type="dxa"/>
            <w:tcBorders>
              <w:top w:val="nil"/>
              <w:left w:val="nil"/>
              <w:bottom w:val="single" w:sz="4" w:space="0" w:color="auto"/>
              <w:right w:val="single" w:sz="4" w:space="0" w:color="auto"/>
            </w:tcBorders>
            <w:shd w:val="clear" w:color="auto" w:fill="auto"/>
            <w:noWrap/>
            <w:vAlign w:val="bottom"/>
            <w:hideMark/>
          </w:tcPr>
          <w:p w14:paraId="525B7DE0"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51</w:t>
            </w:r>
          </w:p>
        </w:tc>
        <w:tc>
          <w:tcPr>
            <w:tcW w:w="3664" w:type="dxa"/>
            <w:tcBorders>
              <w:top w:val="nil"/>
              <w:left w:val="nil"/>
              <w:bottom w:val="single" w:sz="4" w:space="0" w:color="auto"/>
              <w:right w:val="single" w:sz="4" w:space="0" w:color="auto"/>
            </w:tcBorders>
            <w:shd w:val="clear" w:color="auto" w:fill="auto"/>
            <w:noWrap/>
            <w:vAlign w:val="bottom"/>
            <w:hideMark/>
          </w:tcPr>
          <w:p w14:paraId="1AF8EB25"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Donacije</w:t>
            </w:r>
          </w:p>
        </w:tc>
      </w:tr>
      <w:tr w:rsidR="000923E8" w:rsidRPr="000923E8" w14:paraId="4E961D52"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0135999"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316136B9"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9211100</w:t>
            </w:r>
          </w:p>
        </w:tc>
        <w:tc>
          <w:tcPr>
            <w:tcW w:w="3500" w:type="dxa"/>
            <w:tcBorders>
              <w:top w:val="nil"/>
              <w:left w:val="nil"/>
              <w:bottom w:val="single" w:sz="4" w:space="0" w:color="auto"/>
              <w:right w:val="single" w:sz="4" w:space="0" w:color="auto"/>
            </w:tcBorders>
            <w:shd w:val="clear" w:color="auto" w:fill="auto"/>
            <w:noWrap/>
            <w:vAlign w:val="bottom"/>
            <w:hideMark/>
          </w:tcPr>
          <w:p w14:paraId="797D1FA9"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Obračun prihoda i rashoda poslovanja</w:t>
            </w:r>
          </w:p>
        </w:tc>
        <w:tc>
          <w:tcPr>
            <w:tcW w:w="1984" w:type="dxa"/>
            <w:tcBorders>
              <w:top w:val="nil"/>
              <w:left w:val="nil"/>
              <w:bottom w:val="single" w:sz="4" w:space="0" w:color="auto"/>
              <w:right w:val="single" w:sz="4" w:space="0" w:color="auto"/>
            </w:tcBorders>
            <w:shd w:val="clear" w:color="auto" w:fill="auto"/>
            <w:noWrap/>
            <w:vAlign w:val="bottom"/>
            <w:hideMark/>
          </w:tcPr>
          <w:p w14:paraId="50348909"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0A79F4D1"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1340" w:type="dxa"/>
            <w:tcBorders>
              <w:top w:val="nil"/>
              <w:left w:val="nil"/>
              <w:bottom w:val="single" w:sz="4" w:space="0" w:color="auto"/>
              <w:right w:val="single" w:sz="4" w:space="0" w:color="auto"/>
            </w:tcBorders>
            <w:shd w:val="clear" w:color="auto" w:fill="auto"/>
            <w:noWrap/>
            <w:vAlign w:val="bottom"/>
            <w:hideMark/>
          </w:tcPr>
          <w:p w14:paraId="03B1A18A"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232.235,89</w:t>
            </w:r>
          </w:p>
        </w:tc>
        <w:tc>
          <w:tcPr>
            <w:tcW w:w="930" w:type="dxa"/>
            <w:tcBorders>
              <w:top w:val="nil"/>
              <w:left w:val="nil"/>
              <w:bottom w:val="single" w:sz="4" w:space="0" w:color="auto"/>
              <w:right w:val="single" w:sz="4" w:space="0" w:color="auto"/>
            </w:tcBorders>
            <w:shd w:val="clear" w:color="auto" w:fill="auto"/>
            <w:noWrap/>
            <w:vAlign w:val="bottom"/>
            <w:hideMark/>
          </w:tcPr>
          <w:p w14:paraId="508ED3AB"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51</w:t>
            </w:r>
          </w:p>
        </w:tc>
        <w:tc>
          <w:tcPr>
            <w:tcW w:w="3664" w:type="dxa"/>
            <w:tcBorders>
              <w:top w:val="nil"/>
              <w:left w:val="nil"/>
              <w:bottom w:val="single" w:sz="4" w:space="0" w:color="auto"/>
              <w:right w:val="single" w:sz="4" w:space="0" w:color="auto"/>
            </w:tcBorders>
            <w:shd w:val="clear" w:color="auto" w:fill="auto"/>
            <w:noWrap/>
            <w:vAlign w:val="bottom"/>
            <w:hideMark/>
          </w:tcPr>
          <w:p w14:paraId="125B2B3A"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Donacije</w:t>
            </w:r>
          </w:p>
        </w:tc>
      </w:tr>
      <w:tr w:rsidR="000923E8" w:rsidRPr="000923E8" w14:paraId="22798784"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FEFB70A"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5A4DFC2F"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9221100</w:t>
            </w:r>
          </w:p>
        </w:tc>
        <w:tc>
          <w:tcPr>
            <w:tcW w:w="3500" w:type="dxa"/>
            <w:tcBorders>
              <w:top w:val="nil"/>
              <w:left w:val="nil"/>
              <w:bottom w:val="single" w:sz="4" w:space="0" w:color="auto"/>
              <w:right w:val="single" w:sz="4" w:space="0" w:color="auto"/>
            </w:tcBorders>
            <w:shd w:val="clear" w:color="auto" w:fill="auto"/>
            <w:noWrap/>
            <w:vAlign w:val="bottom"/>
            <w:hideMark/>
          </w:tcPr>
          <w:p w14:paraId="7CD07328"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Višak prihoda poslovanja</w:t>
            </w:r>
          </w:p>
        </w:tc>
        <w:tc>
          <w:tcPr>
            <w:tcW w:w="1984" w:type="dxa"/>
            <w:tcBorders>
              <w:top w:val="nil"/>
              <w:left w:val="nil"/>
              <w:bottom w:val="single" w:sz="4" w:space="0" w:color="auto"/>
              <w:right w:val="single" w:sz="4" w:space="0" w:color="auto"/>
            </w:tcBorders>
            <w:shd w:val="clear" w:color="auto" w:fill="auto"/>
            <w:noWrap/>
            <w:vAlign w:val="bottom"/>
            <w:hideMark/>
          </w:tcPr>
          <w:p w14:paraId="63DECECC"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75B05F51"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1340" w:type="dxa"/>
            <w:tcBorders>
              <w:top w:val="nil"/>
              <w:left w:val="nil"/>
              <w:bottom w:val="single" w:sz="4" w:space="0" w:color="auto"/>
              <w:right w:val="single" w:sz="4" w:space="0" w:color="auto"/>
            </w:tcBorders>
            <w:shd w:val="clear" w:color="auto" w:fill="auto"/>
            <w:noWrap/>
            <w:vAlign w:val="bottom"/>
            <w:hideMark/>
          </w:tcPr>
          <w:p w14:paraId="0A45A642"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10.864,97</w:t>
            </w:r>
          </w:p>
        </w:tc>
        <w:tc>
          <w:tcPr>
            <w:tcW w:w="930" w:type="dxa"/>
            <w:tcBorders>
              <w:top w:val="nil"/>
              <w:left w:val="nil"/>
              <w:bottom w:val="single" w:sz="4" w:space="0" w:color="auto"/>
              <w:right w:val="single" w:sz="4" w:space="0" w:color="auto"/>
            </w:tcBorders>
            <w:shd w:val="clear" w:color="auto" w:fill="auto"/>
            <w:noWrap/>
            <w:vAlign w:val="bottom"/>
            <w:hideMark/>
          </w:tcPr>
          <w:p w14:paraId="2D07E0F5"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46</w:t>
            </w:r>
          </w:p>
        </w:tc>
        <w:tc>
          <w:tcPr>
            <w:tcW w:w="3664" w:type="dxa"/>
            <w:tcBorders>
              <w:top w:val="nil"/>
              <w:left w:val="nil"/>
              <w:bottom w:val="single" w:sz="4" w:space="0" w:color="auto"/>
              <w:right w:val="single" w:sz="4" w:space="0" w:color="auto"/>
            </w:tcBorders>
            <w:shd w:val="clear" w:color="auto" w:fill="auto"/>
            <w:noWrap/>
            <w:vAlign w:val="bottom"/>
            <w:hideMark/>
          </w:tcPr>
          <w:p w14:paraId="224DEC93"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Vodni doprinos</w:t>
            </w:r>
          </w:p>
        </w:tc>
      </w:tr>
      <w:tr w:rsidR="000923E8" w:rsidRPr="000923E8" w14:paraId="18094A15"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B508AB4"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4BE5D443"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9211100</w:t>
            </w:r>
          </w:p>
        </w:tc>
        <w:tc>
          <w:tcPr>
            <w:tcW w:w="3500" w:type="dxa"/>
            <w:tcBorders>
              <w:top w:val="nil"/>
              <w:left w:val="nil"/>
              <w:bottom w:val="single" w:sz="4" w:space="0" w:color="auto"/>
              <w:right w:val="single" w:sz="4" w:space="0" w:color="auto"/>
            </w:tcBorders>
            <w:shd w:val="clear" w:color="auto" w:fill="auto"/>
            <w:noWrap/>
            <w:vAlign w:val="bottom"/>
            <w:hideMark/>
          </w:tcPr>
          <w:p w14:paraId="4B0CE302"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Obračun prihoda i rashoda poslovanja</w:t>
            </w:r>
          </w:p>
        </w:tc>
        <w:tc>
          <w:tcPr>
            <w:tcW w:w="1984" w:type="dxa"/>
            <w:tcBorders>
              <w:top w:val="nil"/>
              <w:left w:val="nil"/>
              <w:bottom w:val="single" w:sz="4" w:space="0" w:color="auto"/>
              <w:right w:val="single" w:sz="4" w:space="0" w:color="auto"/>
            </w:tcBorders>
            <w:shd w:val="clear" w:color="auto" w:fill="auto"/>
            <w:noWrap/>
            <w:vAlign w:val="bottom"/>
            <w:hideMark/>
          </w:tcPr>
          <w:p w14:paraId="486DA74E"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31B84489"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10.864,97</w:t>
            </w:r>
          </w:p>
        </w:tc>
        <w:tc>
          <w:tcPr>
            <w:tcW w:w="1340" w:type="dxa"/>
            <w:tcBorders>
              <w:top w:val="nil"/>
              <w:left w:val="nil"/>
              <w:bottom w:val="single" w:sz="4" w:space="0" w:color="auto"/>
              <w:right w:val="single" w:sz="4" w:space="0" w:color="auto"/>
            </w:tcBorders>
            <w:shd w:val="clear" w:color="auto" w:fill="auto"/>
            <w:noWrap/>
            <w:vAlign w:val="bottom"/>
            <w:hideMark/>
          </w:tcPr>
          <w:p w14:paraId="052A1683"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930" w:type="dxa"/>
            <w:tcBorders>
              <w:top w:val="nil"/>
              <w:left w:val="nil"/>
              <w:bottom w:val="single" w:sz="4" w:space="0" w:color="auto"/>
              <w:right w:val="single" w:sz="4" w:space="0" w:color="auto"/>
            </w:tcBorders>
            <w:shd w:val="clear" w:color="auto" w:fill="auto"/>
            <w:noWrap/>
            <w:vAlign w:val="bottom"/>
            <w:hideMark/>
          </w:tcPr>
          <w:p w14:paraId="3AAE51CB"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46</w:t>
            </w:r>
          </w:p>
        </w:tc>
        <w:tc>
          <w:tcPr>
            <w:tcW w:w="3664" w:type="dxa"/>
            <w:tcBorders>
              <w:top w:val="nil"/>
              <w:left w:val="nil"/>
              <w:bottom w:val="single" w:sz="4" w:space="0" w:color="auto"/>
              <w:right w:val="single" w:sz="4" w:space="0" w:color="auto"/>
            </w:tcBorders>
            <w:shd w:val="clear" w:color="auto" w:fill="auto"/>
            <w:noWrap/>
            <w:vAlign w:val="bottom"/>
            <w:hideMark/>
          </w:tcPr>
          <w:p w14:paraId="4C84A70C"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Vodni doprinos</w:t>
            </w:r>
          </w:p>
        </w:tc>
      </w:tr>
      <w:tr w:rsidR="000923E8" w:rsidRPr="000923E8" w14:paraId="62C1616A"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76BCF7C"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3E03A94E"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9221100</w:t>
            </w:r>
          </w:p>
        </w:tc>
        <w:tc>
          <w:tcPr>
            <w:tcW w:w="3500" w:type="dxa"/>
            <w:tcBorders>
              <w:top w:val="nil"/>
              <w:left w:val="nil"/>
              <w:bottom w:val="single" w:sz="4" w:space="0" w:color="auto"/>
              <w:right w:val="single" w:sz="4" w:space="0" w:color="auto"/>
            </w:tcBorders>
            <w:shd w:val="clear" w:color="auto" w:fill="auto"/>
            <w:noWrap/>
            <w:vAlign w:val="bottom"/>
            <w:hideMark/>
          </w:tcPr>
          <w:p w14:paraId="2D82E656"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Višak prihoda poslovanja</w:t>
            </w:r>
          </w:p>
        </w:tc>
        <w:tc>
          <w:tcPr>
            <w:tcW w:w="1984" w:type="dxa"/>
            <w:tcBorders>
              <w:top w:val="nil"/>
              <w:left w:val="nil"/>
              <w:bottom w:val="single" w:sz="4" w:space="0" w:color="auto"/>
              <w:right w:val="single" w:sz="4" w:space="0" w:color="auto"/>
            </w:tcBorders>
            <w:shd w:val="clear" w:color="auto" w:fill="auto"/>
            <w:noWrap/>
            <w:vAlign w:val="bottom"/>
            <w:hideMark/>
          </w:tcPr>
          <w:p w14:paraId="11CB3248"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3B54C11C"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1340" w:type="dxa"/>
            <w:tcBorders>
              <w:top w:val="nil"/>
              <w:left w:val="nil"/>
              <w:bottom w:val="single" w:sz="4" w:space="0" w:color="auto"/>
              <w:right w:val="single" w:sz="4" w:space="0" w:color="auto"/>
            </w:tcBorders>
            <w:shd w:val="clear" w:color="auto" w:fill="auto"/>
            <w:noWrap/>
            <w:vAlign w:val="bottom"/>
            <w:hideMark/>
          </w:tcPr>
          <w:p w14:paraId="3D81178E"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407.962,59</w:t>
            </w:r>
          </w:p>
        </w:tc>
        <w:tc>
          <w:tcPr>
            <w:tcW w:w="930" w:type="dxa"/>
            <w:tcBorders>
              <w:top w:val="nil"/>
              <w:left w:val="nil"/>
              <w:bottom w:val="single" w:sz="4" w:space="0" w:color="auto"/>
              <w:right w:val="single" w:sz="4" w:space="0" w:color="auto"/>
            </w:tcBorders>
            <w:shd w:val="clear" w:color="auto" w:fill="auto"/>
            <w:noWrap/>
            <w:vAlign w:val="bottom"/>
            <w:hideMark/>
          </w:tcPr>
          <w:p w14:paraId="1C7167E6"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43</w:t>
            </w:r>
          </w:p>
        </w:tc>
        <w:tc>
          <w:tcPr>
            <w:tcW w:w="3664" w:type="dxa"/>
            <w:tcBorders>
              <w:top w:val="nil"/>
              <w:left w:val="nil"/>
              <w:bottom w:val="single" w:sz="4" w:space="0" w:color="auto"/>
              <w:right w:val="single" w:sz="4" w:space="0" w:color="auto"/>
            </w:tcBorders>
            <w:shd w:val="clear" w:color="auto" w:fill="auto"/>
            <w:noWrap/>
            <w:vAlign w:val="bottom"/>
            <w:hideMark/>
          </w:tcPr>
          <w:p w14:paraId="45AB96B4"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Ostali prihodi za posebne namjene</w:t>
            </w:r>
          </w:p>
        </w:tc>
      </w:tr>
      <w:tr w:rsidR="000923E8" w:rsidRPr="000923E8" w14:paraId="0399ED53"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FC2FA2C"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66043B94"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9211100</w:t>
            </w:r>
          </w:p>
        </w:tc>
        <w:tc>
          <w:tcPr>
            <w:tcW w:w="3500" w:type="dxa"/>
            <w:tcBorders>
              <w:top w:val="nil"/>
              <w:left w:val="nil"/>
              <w:bottom w:val="single" w:sz="4" w:space="0" w:color="auto"/>
              <w:right w:val="single" w:sz="4" w:space="0" w:color="auto"/>
            </w:tcBorders>
            <w:shd w:val="clear" w:color="auto" w:fill="auto"/>
            <w:noWrap/>
            <w:vAlign w:val="bottom"/>
            <w:hideMark/>
          </w:tcPr>
          <w:p w14:paraId="4B6E958D"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Obračun prihoda i rashoda poslovanja</w:t>
            </w:r>
          </w:p>
        </w:tc>
        <w:tc>
          <w:tcPr>
            <w:tcW w:w="1984" w:type="dxa"/>
            <w:tcBorders>
              <w:top w:val="nil"/>
              <w:left w:val="nil"/>
              <w:bottom w:val="single" w:sz="4" w:space="0" w:color="auto"/>
              <w:right w:val="single" w:sz="4" w:space="0" w:color="auto"/>
            </w:tcBorders>
            <w:shd w:val="clear" w:color="auto" w:fill="auto"/>
            <w:noWrap/>
            <w:vAlign w:val="bottom"/>
            <w:hideMark/>
          </w:tcPr>
          <w:p w14:paraId="6C6C1491"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095DF06C"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407.962,59</w:t>
            </w:r>
          </w:p>
        </w:tc>
        <w:tc>
          <w:tcPr>
            <w:tcW w:w="1340" w:type="dxa"/>
            <w:tcBorders>
              <w:top w:val="nil"/>
              <w:left w:val="nil"/>
              <w:bottom w:val="single" w:sz="4" w:space="0" w:color="auto"/>
              <w:right w:val="single" w:sz="4" w:space="0" w:color="auto"/>
            </w:tcBorders>
            <w:shd w:val="clear" w:color="auto" w:fill="auto"/>
            <w:noWrap/>
            <w:vAlign w:val="bottom"/>
            <w:hideMark/>
          </w:tcPr>
          <w:p w14:paraId="73DD0884"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930" w:type="dxa"/>
            <w:tcBorders>
              <w:top w:val="nil"/>
              <w:left w:val="nil"/>
              <w:bottom w:val="single" w:sz="4" w:space="0" w:color="auto"/>
              <w:right w:val="single" w:sz="4" w:space="0" w:color="auto"/>
            </w:tcBorders>
            <w:shd w:val="clear" w:color="auto" w:fill="auto"/>
            <w:noWrap/>
            <w:vAlign w:val="bottom"/>
            <w:hideMark/>
          </w:tcPr>
          <w:p w14:paraId="019CB362"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43</w:t>
            </w:r>
          </w:p>
        </w:tc>
        <w:tc>
          <w:tcPr>
            <w:tcW w:w="3664" w:type="dxa"/>
            <w:tcBorders>
              <w:top w:val="nil"/>
              <w:left w:val="nil"/>
              <w:bottom w:val="single" w:sz="4" w:space="0" w:color="auto"/>
              <w:right w:val="single" w:sz="4" w:space="0" w:color="auto"/>
            </w:tcBorders>
            <w:shd w:val="clear" w:color="auto" w:fill="auto"/>
            <w:noWrap/>
            <w:vAlign w:val="bottom"/>
            <w:hideMark/>
          </w:tcPr>
          <w:p w14:paraId="739A5ACA"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Ostali prihodi za posebne namjene</w:t>
            </w:r>
          </w:p>
        </w:tc>
      </w:tr>
      <w:tr w:rsidR="000923E8" w:rsidRPr="000923E8" w14:paraId="54E75B8F"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332446C"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7A77B0B5"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9221100</w:t>
            </w:r>
          </w:p>
        </w:tc>
        <w:tc>
          <w:tcPr>
            <w:tcW w:w="3500" w:type="dxa"/>
            <w:tcBorders>
              <w:top w:val="nil"/>
              <w:left w:val="nil"/>
              <w:bottom w:val="single" w:sz="4" w:space="0" w:color="auto"/>
              <w:right w:val="single" w:sz="4" w:space="0" w:color="auto"/>
            </w:tcBorders>
            <w:shd w:val="clear" w:color="auto" w:fill="auto"/>
            <w:noWrap/>
            <w:vAlign w:val="bottom"/>
            <w:hideMark/>
          </w:tcPr>
          <w:p w14:paraId="5CC308E9"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Višak prihoda poslovanja</w:t>
            </w:r>
          </w:p>
        </w:tc>
        <w:tc>
          <w:tcPr>
            <w:tcW w:w="1984" w:type="dxa"/>
            <w:tcBorders>
              <w:top w:val="nil"/>
              <w:left w:val="nil"/>
              <w:bottom w:val="single" w:sz="4" w:space="0" w:color="auto"/>
              <w:right w:val="single" w:sz="4" w:space="0" w:color="auto"/>
            </w:tcBorders>
            <w:shd w:val="clear" w:color="auto" w:fill="auto"/>
            <w:noWrap/>
            <w:vAlign w:val="bottom"/>
            <w:hideMark/>
          </w:tcPr>
          <w:p w14:paraId="4139C7E8"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60B6F362"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1340" w:type="dxa"/>
            <w:tcBorders>
              <w:top w:val="nil"/>
              <w:left w:val="nil"/>
              <w:bottom w:val="single" w:sz="4" w:space="0" w:color="auto"/>
              <w:right w:val="single" w:sz="4" w:space="0" w:color="auto"/>
            </w:tcBorders>
            <w:shd w:val="clear" w:color="auto" w:fill="auto"/>
            <w:noWrap/>
            <w:vAlign w:val="bottom"/>
            <w:hideMark/>
          </w:tcPr>
          <w:p w14:paraId="65A3EA37"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2.161.935,05</w:t>
            </w:r>
          </w:p>
        </w:tc>
        <w:tc>
          <w:tcPr>
            <w:tcW w:w="930" w:type="dxa"/>
            <w:tcBorders>
              <w:top w:val="nil"/>
              <w:left w:val="nil"/>
              <w:bottom w:val="single" w:sz="4" w:space="0" w:color="auto"/>
              <w:right w:val="single" w:sz="4" w:space="0" w:color="auto"/>
            </w:tcBorders>
            <w:shd w:val="clear" w:color="auto" w:fill="auto"/>
            <w:noWrap/>
            <w:vAlign w:val="bottom"/>
            <w:hideMark/>
          </w:tcPr>
          <w:p w14:paraId="5C5D243C"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42</w:t>
            </w:r>
          </w:p>
        </w:tc>
        <w:tc>
          <w:tcPr>
            <w:tcW w:w="3664" w:type="dxa"/>
            <w:tcBorders>
              <w:top w:val="nil"/>
              <w:left w:val="nil"/>
              <w:bottom w:val="single" w:sz="4" w:space="0" w:color="auto"/>
              <w:right w:val="single" w:sz="4" w:space="0" w:color="auto"/>
            </w:tcBorders>
            <w:shd w:val="clear" w:color="auto" w:fill="auto"/>
            <w:noWrap/>
            <w:vAlign w:val="bottom"/>
            <w:hideMark/>
          </w:tcPr>
          <w:p w14:paraId="7C43ECFB"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Komunalni doprinos</w:t>
            </w:r>
          </w:p>
        </w:tc>
      </w:tr>
      <w:tr w:rsidR="000923E8" w:rsidRPr="000923E8" w14:paraId="6E21A5E5"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AB058E3"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6A4ED16E"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9211100</w:t>
            </w:r>
          </w:p>
        </w:tc>
        <w:tc>
          <w:tcPr>
            <w:tcW w:w="3500" w:type="dxa"/>
            <w:tcBorders>
              <w:top w:val="nil"/>
              <w:left w:val="nil"/>
              <w:bottom w:val="single" w:sz="4" w:space="0" w:color="auto"/>
              <w:right w:val="single" w:sz="4" w:space="0" w:color="auto"/>
            </w:tcBorders>
            <w:shd w:val="clear" w:color="auto" w:fill="auto"/>
            <w:noWrap/>
            <w:vAlign w:val="bottom"/>
            <w:hideMark/>
          </w:tcPr>
          <w:p w14:paraId="6CC56869"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Obračun prihoda i rashoda poslovanja</w:t>
            </w:r>
          </w:p>
        </w:tc>
        <w:tc>
          <w:tcPr>
            <w:tcW w:w="1984" w:type="dxa"/>
            <w:tcBorders>
              <w:top w:val="nil"/>
              <w:left w:val="nil"/>
              <w:bottom w:val="single" w:sz="4" w:space="0" w:color="auto"/>
              <w:right w:val="single" w:sz="4" w:space="0" w:color="auto"/>
            </w:tcBorders>
            <w:shd w:val="clear" w:color="auto" w:fill="auto"/>
            <w:noWrap/>
            <w:vAlign w:val="bottom"/>
            <w:hideMark/>
          </w:tcPr>
          <w:p w14:paraId="6C438338"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750DFDF1"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2.161.935,05</w:t>
            </w:r>
          </w:p>
        </w:tc>
        <w:tc>
          <w:tcPr>
            <w:tcW w:w="1340" w:type="dxa"/>
            <w:tcBorders>
              <w:top w:val="nil"/>
              <w:left w:val="nil"/>
              <w:bottom w:val="single" w:sz="4" w:space="0" w:color="auto"/>
              <w:right w:val="single" w:sz="4" w:space="0" w:color="auto"/>
            </w:tcBorders>
            <w:shd w:val="clear" w:color="auto" w:fill="auto"/>
            <w:noWrap/>
            <w:vAlign w:val="bottom"/>
            <w:hideMark/>
          </w:tcPr>
          <w:p w14:paraId="34D3F778"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930" w:type="dxa"/>
            <w:tcBorders>
              <w:top w:val="nil"/>
              <w:left w:val="nil"/>
              <w:bottom w:val="single" w:sz="4" w:space="0" w:color="auto"/>
              <w:right w:val="single" w:sz="4" w:space="0" w:color="auto"/>
            </w:tcBorders>
            <w:shd w:val="clear" w:color="auto" w:fill="auto"/>
            <w:noWrap/>
            <w:vAlign w:val="bottom"/>
            <w:hideMark/>
          </w:tcPr>
          <w:p w14:paraId="42C9863E"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42</w:t>
            </w:r>
          </w:p>
        </w:tc>
        <w:tc>
          <w:tcPr>
            <w:tcW w:w="3664" w:type="dxa"/>
            <w:tcBorders>
              <w:top w:val="nil"/>
              <w:left w:val="nil"/>
              <w:bottom w:val="single" w:sz="4" w:space="0" w:color="auto"/>
              <w:right w:val="single" w:sz="4" w:space="0" w:color="auto"/>
            </w:tcBorders>
            <w:shd w:val="clear" w:color="auto" w:fill="auto"/>
            <w:noWrap/>
            <w:vAlign w:val="bottom"/>
            <w:hideMark/>
          </w:tcPr>
          <w:p w14:paraId="482FD596"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Komunalni doprinos</w:t>
            </w:r>
          </w:p>
        </w:tc>
      </w:tr>
      <w:tr w:rsidR="000923E8" w:rsidRPr="000923E8" w14:paraId="54C6CD3F"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BE62A32"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67ED7822"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9221100</w:t>
            </w:r>
          </w:p>
        </w:tc>
        <w:tc>
          <w:tcPr>
            <w:tcW w:w="3500" w:type="dxa"/>
            <w:tcBorders>
              <w:top w:val="nil"/>
              <w:left w:val="nil"/>
              <w:bottom w:val="single" w:sz="4" w:space="0" w:color="auto"/>
              <w:right w:val="single" w:sz="4" w:space="0" w:color="auto"/>
            </w:tcBorders>
            <w:shd w:val="clear" w:color="auto" w:fill="auto"/>
            <w:noWrap/>
            <w:vAlign w:val="bottom"/>
            <w:hideMark/>
          </w:tcPr>
          <w:p w14:paraId="1C26A47E"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Višak prihoda poslovanja</w:t>
            </w:r>
          </w:p>
        </w:tc>
        <w:tc>
          <w:tcPr>
            <w:tcW w:w="1984" w:type="dxa"/>
            <w:tcBorders>
              <w:top w:val="nil"/>
              <w:left w:val="nil"/>
              <w:bottom w:val="single" w:sz="4" w:space="0" w:color="auto"/>
              <w:right w:val="single" w:sz="4" w:space="0" w:color="auto"/>
            </w:tcBorders>
            <w:shd w:val="clear" w:color="auto" w:fill="auto"/>
            <w:noWrap/>
            <w:vAlign w:val="bottom"/>
            <w:hideMark/>
          </w:tcPr>
          <w:p w14:paraId="11813E15"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263769F9"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1340" w:type="dxa"/>
            <w:tcBorders>
              <w:top w:val="nil"/>
              <w:left w:val="nil"/>
              <w:bottom w:val="single" w:sz="4" w:space="0" w:color="auto"/>
              <w:right w:val="single" w:sz="4" w:space="0" w:color="auto"/>
            </w:tcBorders>
            <w:shd w:val="clear" w:color="auto" w:fill="auto"/>
            <w:noWrap/>
            <w:vAlign w:val="bottom"/>
            <w:hideMark/>
          </w:tcPr>
          <w:p w14:paraId="36E92DBB"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161.340,53</w:t>
            </w:r>
          </w:p>
        </w:tc>
        <w:tc>
          <w:tcPr>
            <w:tcW w:w="930" w:type="dxa"/>
            <w:tcBorders>
              <w:top w:val="nil"/>
              <w:left w:val="nil"/>
              <w:bottom w:val="single" w:sz="4" w:space="0" w:color="auto"/>
              <w:right w:val="single" w:sz="4" w:space="0" w:color="auto"/>
            </w:tcBorders>
            <w:shd w:val="clear" w:color="auto" w:fill="auto"/>
            <w:noWrap/>
            <w:vAlign w:val="bottom"/>
            <w:hideMark/>
          </w:tcPr>
          <w:p w14:paraId="2A8C2239"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41</w:t>
            </w:r>
          </w:p>
        </w:tc>
        <w:tc>
          <w:tcPr>
            <w:tcW w:w="3664" w:type="dxa"/>
            <w:tcBorders>
              <w:top w:val="nil"/>
              <w:left w:val="nil"/>
              <w:bottom w:val="single" w:sz="4" w:space="0" w:color="auto"/>
              <w:right w:val="single" w:sz="4" w:space="0" w:color="auto"/>
            </w:tcBorders>
            <w:shd w:val="clear" w:color="auto" w:fill="auto"/>
            <w:noWrap/>
            <w:vAlign w:val="bottom"/>
            <w:hideMark/>
          </w:tcPr>
          <w:p w14:paraId="5D099C87"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Komunalna naknada</w:t>
            </w:r>
          </w:p>
        </w:tc>
      </w:tr>
      <w:tr w:rsidR="000923E8" w:rsidRPr="000923E8" w14:paraId="541E5140"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9BCBA6F"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08491848"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9211100</w:t>
            </w:r>
          </w:p>
        </w:tc>
        <w:tc>
          <w:tcPr>
            <w:tcW w:w="3500" w:type="dxa"/>
            <w:tcBorders>
              <w:top w:val="nil"/>
              <w:left w:val="nil"/>
              <w:bottom w:val="single" w:sz="4" w:space="0" w:color="auto"/>
              <w:right w:val="single" w:sz="4" w:space="0" w:color="auto"/>
            </w:tcBorders>
            <w:shd w:val="clear" w:color="auto" w:fill="auto"/>
            <w:noWrap/>
            <w:vAlign w:val="bottom"/>
            <w:hideMark/>
          </w:tcPr>
          <w:p w14:paraId="77354178"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Obračun prihoda i rashoda poslovanja</w:t>
            </w:r>
          </w:p>
        </w:tc>
        <w:tc>
          <w:tcPr>
            <w:tcW w:w="1984" w:type="dxa"/>
            <w:tcBorders>
              <w:top w:val="nil"/>
              <w:left w:val="nil"/>
              <w:bottom w:val="single" w:sz="4" w:space="0" w:color="auto"/>
              <w:right w:val="single" w:sz="4" w:space="0" w:color="auto"/>
            </w:tcBorders>
            <w:shd w:val="clear" w:color="auto" w:fill="auto"/>
            <w:noWrap/>
            <w:vAlign w:val="bottom"/>
            <w:hideMark/>
          </w:tcPr>
          <w:p w14:paraId="511D8517"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74879DCB"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161.340,53</w:t>
            </w:r>
          </w:p>
        </w:tc>
        <w:tc>
          <w:tcPr>
            <w:tcW w:w="1340" w:type="dxa"/>
            <w:tcBorders>
              <w:top w:val="nil"/>
              <w:left w:val="nil"/>
              <w:bottom w:val="single" w:sz="4" w:space="0" w:color="auto"/>
              <w:right w:val="single" w:sz="4" w:space="0" w:color="auto"/>
            </w:tcBorders>
            <w:shd w:val="clear" w:color="auto" w:fill="auto"/>
            <w:noWrap/>
            <w:vAlign w:val="bottom"/>
            <w:hideMark/>
          </w:tcPr>
          <w:p w14:paraId="11BD57CE"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930" w:type="dxa"/>
            <w:tcBorders>
              <w:top w:val="nil"/>
              <w:left w:val="nil"/>
              <w:bottom w:val="single" w:sz="4" w:space="0" w:color="auto"/>
              <w:right w:val="single" w:sz="4" w:space="0" w:color="auto"/>
            </w:tcBorders>
            <w:shd w:val="clear" w:color="auto" w:fill="auto"/>
            <w:noWrap/>
            <w:vAlign w:val="bottom"/>
            <w:hideMark/>
          </w:tcPr>
          <w:p w14:paraId="27DE3269"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41</w:t>
            </w:r>
          </w:p>
        </w:tc>
        <w:tc>
          <w:tcPr>
            <w:tcW w:w="3664" w:type="dxa"/>
            <w:tcBorders>
              <w:top w:val="nil"/>
              <w:left w:val="nil"/>
              <w:bottom w:val="single" w:sz="4" w:space="0" w:color="auto"/>
              <w:right w:val="single" w:sz="4" w:space="0" w:color="auto"/>
            </w:tcBorders>
            <w:shd w:val="clear" w:color="auto" w:fill="auto"/>
            <w:noWrap/>
            <w:vAlign w:val="bottom"/>
            <w:hideMark/>
          </w:tcPr>
          <w:p w14:paraId="12409EF1"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Komunalna naknada</w:t>
            </w:r>
          </w:p>
        </w:tc>
      </w:tr>
      <w:tr w:rsidR="000923E8" w:rsidRPr="000923E8" w14:paraId="6999E97C"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A1FEBF4"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25ABB21B"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9221100</w:t>
            </w:r>
          </w:p>
        </w:tc>
        <w:tc>
          <w:tcPr>
            <w:tcW w:w="3500" w:type="dxa"/>
            <w:tcBorders>
              <w:top w:val="nil"/>
              <w:left w:val="nil"/>
              <w:bottom w:val="single" w:sz="4" w:space="0" w:color="auto"/>
              <w:right w:val="single" w:sz="4" w:space="0" w:color="auto"/>
            </w:tcBorders>
            <w:shd w:val="clear" w:color="auto" w:fill="auto"/>
            <w:noWrap/>
            <w:vAlign w:val="bottom"/>
            <w:hideMark/>
          </w:tcPr>
          <w:p w14:paraId="46DC6DB4"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Višak prihoda poslovanja</w:t>
            </w:r>
          </w:p>
        </w:tc>
        <w:tc>
          <w:tcPr>
            <w:tcW w:w="1984" w:type="dxa"/>
            <w:tcBorders>
              <w:top w:val="nil"/>
              <w:left w:val="nil"/>
              <w:bottom w:val="single" w:sz="4" w:space="0" w:color="auto"/>
              <w:right w:val="single" w:sz="4" w:space="0" w:color="auto"/>
            </w:tcBorders>
            <w:shd w:val="clear" w:color="auto" w:fill="auto"/>
            <w:noWrap/>
            <w:vAlign w:val="bottom"/>
            <w:hideMark/>
          </w:tcPr>
          <w:p w14:paraId="11697F90"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174F83BE"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1340" w:type="dxa"/>
            <w:tcBorders>
              <w:top w:val="nil"/>
              <w:left w:val="nil"/>
              <w:bottom w:val="single" w:sz="4" w:space="0" w:color="auto"/>
              <w:right w:val="single" w:sz="4" w:space="0" w:color="auto"/>
            </w:tcBorders>
            <w:shd w:val="clear" w:color="auto" w:fill="auto"/>
            <w:noWrap/>
            <w:vAlign w:val="bottom"/>
            <w:hideMark/>
          </w:tcPr>
          <w:p w14:paraId="607DCDFD"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320.720,88</w:t>
            </w:r>
          </w:p>
        </w:tc>
        <w:tc>
          <w:tcPr>
            <w:tcW w:w="930" w:type="dxa"/>
            <w:tcBorders>
              <w:top w:val="nil"/>
              <w:left w:val="nil"/>
              <w:bottom w:val="single" w:sz="4" w:space="0" w:color="auto"/>
              <w:right w:val="single" w:sz="4" w:space="0" w:color="auto"/>
            </w:tcBorders>
            <w:shd w:val="clear" w:color="auto" w:fill="auto"/>
            <w:noWrap/>
            <w:vAlign w:val="bottom"/>
            <w:hideMark/>
          </w:tcPr>
          <w:p w14:paraId="55544511"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31</w:t>
            </w:r>
          </w:p>
        </w:tc>
        <w:tc>
          <w:tcPr>
            <w:tcW w:w="3664" w:type="dxa"/>
            <w:tcBorders>
              <w:top w:val="nil"/>
              <w:left w:val="nil"/>
              <w:bottom w:val="single" w:sz="4" w:space="0" w:color="auto"/>
              <w:right w:val="single" w:sz="4" w:space="0" w:color="auto"/>
            </w:tcBorders>
            <w:shd w:val="clear" w:color="auto" w:fill="auto"/>
            <w:noWrap/>
            <w:vAlign w:val="bottom"/>
            <w:hideMark/>
          </w:tcPr>
          <w:p w14:paraId="1CEA7512"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Vlastiti prihodi</w:t>
            </w:r>
          </w:p>
        </w:tc>
      </w:tr>
      <w:tr w:rsidR="000923E8" w:rsidRPr="000923E8" w14:paraId="52EFDD51"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09F31DB"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06488969"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9211100</w:t>
            </w:r>
          </w:p>
        </w:tc>
        <w:tc>
          <w:tcPr>
            <w:tcW w:w="3500" w:type="dxa"/>
            <w:tcBorders>
              <w:top w:val="nil"/>
              <w:left w:val="nil"/>
              <w:bottom w:val="single" w:sz="4" w:space="0" w:color="auto"/>
              <w:right w:val="single" w:sz="4" w:space="0" w:color="auto"/>
            </w:tcBorders>
            <w:shd w:val="clear" w:color="auto" w:fill="auto"/>
            <w:noWrap/>
            <w:vAlign w:val="bottom"/>
            <w:hideMark/>
          </w:tcPr>
          <w:p w14:paraId="27CC355F"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Obračun prihoda i rashoda poslovanja</w:t>
            </w:r>
          </w:p>
        </w:tc>
        <w:tc>
          <w:tcPr>
            <w:tcW w:w="1984" w:type="dxa"/>
            <w:tcBorders>
              <w:top w:val="nil"/>
              <w:left w:val="nil"/>
              <w:bottom w:val="single" w:sz="4" w:space="0" w:color="auto"/>
              <w:right w:val="single" w:sz="4" w:space="0" w:color="auto"/>
            </w:tcBorders>
            <w:shd w:val="clear" w:color="auto" w:fill="auto"/>
            <w:noWrap/>
            <w:vAlign w:val="bottom"/>
            <w:hideMark/>
          </w:tcPr>
          <w:p w14:paraId="60284823"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046463A0"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320.720,88</w:t>
            </w:r>
          </w:p>
        </w:tc>
        <w:tc>
          <w:tcPr>
            <w:tcW w:w="1340" w:type="dxa"/>
            <w:tcBorders>
              <w:top w:val="nil"/>
              <w:left w:val="nil"/>
              <w:bottom w:val="single" w:sz="4" w:space="0" w:color="auto"/>
              <w:right w:val="single" w:sz="4" w:space="0" w:color="auto"/>
            </w:tcBorders>
            <w:shd w:val="clear" w:color="auto" w:fill="auto"/>
            <w:noWrap/>
            <w:vAlign w:val="bottom"/>
            <w:hideMark/>
          </w:tcPr>
          <w:p w14:paraId="1A4E9CBC"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930" w:type="dxa"/>
            <w:tcBorders>
              <w:top w:val="nil"/>
              <w:left w:val="nil"/>
              <w:bottom w:val="single" w:sz="4" w:space="0" w:color="auto"/>
              <w:right w:val="single" w:sz="4" w:space="0" w:color="auto"/>
            </w:tcBorders>
            <w:shd w:val="clear" w:color="auto" w:fill="auto"/>
            <w:noWrap/>
            <w:vAlign w:val="bottom"/>
            <w:hideMark/>
          </w:tcPr>
          <w:p w14:paraId="54DFA732"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31</w:t>
            </w:r>
          </w:p>
        </w:tc>
        <w:tc>
          <w:tcPr>
            <w:tcW w:w="3664" w:type="dxa"/>
            <w:tcBorders>
              <w:top w:val="nil"/>
              <w:left w:val="nil"/>
              <w:bottom w:val="single" w:sz="4" w:space="0" w:color="auto"/>
              <w:right w:val="single" w:sz="4" w:space="0" w:color="auto"/>
            </w:tcBorders>
            <w:shd w:val="clear" w:color="auto" w:fill="auto"/>
            <w:noWrap/>
            <w:vAlign w:val="bottom"/>
            <w:hideMark/>
          </w:tcPr>
          <w:p w14:paraId="231E0D45"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Vlastiti prihodi</w:t>
            </w:r>
          </w:p>
        </w:tc>
      </w:tr>
      <w:tr w:rsidR="000923E8" w:rsidRPr="000923E8" w14:paraId="4177BB7E"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70A50AE"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41C5FE66"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9221100</w:t>
            </w:r>
          </w:p>
        </w:tc>
        <w:tc>
          <w:tcPr>
            <w:tcW w:w="3500" w:type="dxa"/>
            <w:tcBorders>
              <w:top w:val="nil"/>
              <w:left w:val="nil"/>
              <w:bottom w:val="single" w:sz="4" w:space="0" w:color="auto"/>
              <w:right w:val="single" w:sz="4" w:space="0" w:color="auto"/>
            </w:tcBorders>
            <w:shd w:val="clear" w:color="auto" w:fill="auto"/>
            <w:noWrap/>
            <w:vAlign w:val="bottom"/>
            <w:hideMark/>
          </w:tcPr>
          <w:p w14:paraId="63BD6B11"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Višak prihoda poslovanja</w:t>
            </w:r>
          </w:p>
        </w:tc>
        <w:tc>
          <w:tcPr>
            <w:tcW w:w="1984" w:type="dxa"/>
            <w:tcBorders>
              <w:top w:val="nil"/>
              <w:left w:val="nil"/>
              <w:bottom w:val="single" w:sz="4" w:space="0" w:color="auto"/>
              <w:right w:val="single" w:sz="4" w:space="0" w:color="auto"/>
            </w:tcBorders>
            <w:shd w:val="clear" w:color="auto" w:fill="auto"/>
            <w:noWrap/>
            <w:vAlign w:val="bottom"/>
            <w:hideMark/>
          </w:tcPr>
          <w:p w14:paraId="74C1471C"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35D1F881"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1340" w:type="dxa"/>
            <w:tcBorders>
              <w:top w:val="nil"/>
              <w:left w:val="nil"/>
              <w:bottom w:val="single" w:sz="4" w:space="0" w:color="auto"/>
              <w:right w:val="single" w:sz="4" w:space="0" w:color="auto"/>
            </w:tcBorders>
            <w:shd w:val="clear" w:color="auto" w:fill="auto"/>
            <w:noWrap/>
            <w:vAlign w:val="bottom"/>
            <w:hideMark/>
          </w:tcPr>
          <w:p w14:paraId="5337461A"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78.779,77</w:t>
            </w:r>
          </w:p>
        </w:tc>
        <w:tc>
          <w:tcPr>
            <w:tcW w:w="930" w:type="dxa"/>
            <w:tcBorders>
              <w:top w:val="nil"/>
              <w:left w:val="nil"/>
              <w:bottom w:val="single" w:sz="4" w:space="0" w:color="auto"/>
              <w:right w:val="single" w:sz="4" w:space="0" w:color="auto"/>
            </w:tcBorders>
            <w:shd w:val="clear" w:color="auto" w:fill="auto"/>
            <w:noWrap/>
            <w:vAlign w:val="bottom"/>
            <w:hideMark/>
          </w:tcPr>
          <w:p w14:paraId="0A893A1A"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27</w:t>
            </w:r>
          </w:p>
        </w:tc>
        <w:tc>
          <w:tcPr>
            <w:tcW w:w="3664" w:type="dxa"/>
            <w:tcBorders>
              <w:top w:val="nil"/>
              <w:left w:val="nil"/>
              <w:bottom w:val="single" w:sz="4" w:space="0" w:color="auto"/>
              <w:right w:val="single" w:sz="4" w:space="0" w:color="auto"/>
            </w:tcBorders>
            <w:shd w:val="clear" w:color="auto" w:fill="auto"/>
            <w:noWrap/>
            <w:vAlign w:val="bottom"/>
            <w:hideMark/>
          </w:tcPr>
          <w:p w14:paraId="4D86A513"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Pomoći od međunarodnih organizacija temeljem prijenosa EU sredstava</w:t>
            </w:r>
          </w:p>
        </w:tc>
      </w:tr>
      <w:tr w:rsidR="000923E8" w:rsidRPr="000923E8" w14:paraId="03FE8E11"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960B8B3"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7E9A8264"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9211100</w:t>
            </w:r>
          </w:p>
        </w:tc>
        <w:tc>
          <w:tcPr>
            <w:tcW w:w="3500" w:type="dxa"/>
            <w:tcBorders>
              <w:top w:val="nil"/>
              <w:left w:val="nil"/>
              <w:bottom w:val="single" w:sz="4" w:space="0" w:color="auto"/>
              <w:right w:val="single" w:sz="4" w:space="0" w:color="auto"/>
            </w:tcBorders>
            <w:shd w:val="clear" w:color="auto" w:fill="auto"/>
            <w:noWrap/>
            <w:vAlign w:val="bottom"/>
            <w:hideMark/>
          </w:tcPr>
          <w:p w14:paraId="08892E97"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Obračun prihoda i rashoda poslovanja</w:t>
            </w:r>
          </w:p>
        </w:tc>
        <w:tc>
          <w:tcPr>
            <w:tcW w:w="1984" w:type="dxa"/>
            <w:tcBorders>
              <w:top w:val="nil"/>
              <w:left w:val="nil"/>
              <w:bottom w:val="single" w:sz="4" w:space="0" w:color="auto"/>
              <w:right w:val="single" w:sz="4" w:space="0" w:color="auto"/>
            </w:tcBorders>
            <w:shd w:val="clear" w:color="auto" w:fill="auto"/>
            <w:noWrap/>
            <w:vAlign w:val="bottom"/>
            <w:hideMark/>
          </w:tcPr>
          <w:p w14:paraId="11CD1EDD"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0525CD1F"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78.779,77</w:t>
            </w:r>
          </w:p>
        </w:tc>
        <w:tc>
          <w:tcPr>
            <w:tcW w:w="1340" w:type="dxa"/>
            <w:tcBorders>
              <w:top w:val="nil"/>
              <w:left w:val="nil"/>
              <w:bottom w:val="single" w:sz="4" w:space="0" w:color="auto"/>
              <w:right w:val="single" w:sz="4" w:space="0" w:color="auto"/>
            </w:tcBorders>
            <w:shd w:val="clear" w:color="auto" w:fill="auto"/>
            <w:noWrap/>
            <w:vAlign w:val="bottom"/>
            <w:hideMark/>
          </w:tcPr>
          <w:p w14:paraId="163AC0A8"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930" w:type="dxa"/>
            <w:tcBorders>
              <w:top w:val="nil"/>
              <w:left w:val="nil"/>
              <w:bottom w:val="single" w:sz="4" w:space="0" w:color="auto"/>
              <w:right w:val="single" w:sz="4" w:space="0" w:color="auto"/>
            </w:tcBorders>
            <w:shd w:val="clear" w:color="auto" w:fill="auto"/>
            <w:noWrap/>
            <w:vAlign w:val="bottom"/>
            <w:hideMark/>
          </w:tcPr>
          <w:p w14:paraId="66FDAED1"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27</w:t>
            </w:r>
          </w:p>
        </w:tc>
        <w:tc>
          <w:tcPr>
            <w:tcW w:w="3664" w:type="dxa"/>
            <w:tcBorders>
              <w:top w:val="nil"/>
              <w:left w:val="nil"/>
              <w:bottom w:val="single" w:sz="4" w:space="0" w:color="auto"/>
              <w:right w:val="single" w:sz="4" w:space="0" w:color="auto"/>
            </w:tcBorders>
            <w:shd w:val="clear" w:color="auto" w:fill="auto"/>
            <w:noWrap/>
            <w:vAlign w:val="bottom"/>
            <w:hideMark/>
          </w:tcPr>
          <w:p w14:paraId="2D287433"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Pomoći od međunarodnih organizacija temeljem prijenosa EU sredstava</w:t>
            </w:r>
          </w:p>
        </w:tc>
      </w:tr>
      <w:tr w:rsidR="000923E8" w:rsidRPr="000923E8" w14:paraId="0ABAD79D"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79CC4DE"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3439564F"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9221100</w:t>
            </w:r>
          </w:p>
        </w:tc>
        <w:tc>
          <w:tcPr>
            <w:tcW w:w="3500" w:type="dxa"/>
            <w:tcBorders>
              <w:top w:val="nil"/>
              <w:left w:val="nil"/>
              <w:bottom w:val="single" w:sz="4" w:space="0" w:color="auto"/>
              <w:right w:val="single" w:sz="4" w:space="0" w:color="auto"/>
            </w:tcBorders>
            <w:shd w:val="clear" w:color="auto" w:fill="auto"/>
            <w:noWrap/>
            <w:vAlign w:val="bottom"/>
            <w:hideMark/>
          </w:tcPr>
          <w:p w14:paraId="16B0F07D"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Višak prihoda poslovanja</w:t>
            </w:r>
          </w:p>
        </w:tc>
        <w:tc>
          <w:tcPr>
            <w:tcW w:w="1984" w:type="dxa"/>
            <w:tcBorders>
              <w:top w:val="nil"/>
              <w:left w:val="nil"/>
              <w:bottom w:val="single" w:sz="4" w:space="0" w:color="auto"/>
              <w:right w:val="single" w:sz="4" w:space="0" w:color="auto"/>
            </w:tcBorders>
            <w:shd w:val="clear" w:color="auto" w:fill="auto"/>
            <w:noWrap/>
            <w:vAlign w:val="bottom"/>
            <w:hideMark/>
          </w:tcPr>
          <w:p w14:paraId="1D06B272"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24F87A62"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1340" w:type="dxa"/>
            <w:tcBorders>
              <w:top w:val="nil"/>
              <w:left w:val="nil"/>
              <w:bottom w:val="single" w:sz="4" w:space="0" w:color="auto"/>
              <w:right w:val="single" w:sz="4" w:space="0" w:color="auto"/>
            </w:tcBorders>
            <w:shd w:val="clear" w:color="auto" w:fill="auto"/>
            <w:noWrap/>
            <w:vAlign w:val="bottom"/>
            <w:hideMark/>
          </w:tcPr>
          <w:p w14:paraId="6B7BD991"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13.643,00</w:t>
            </w:r>
          </w:p>
        </w:tc>
        <w:tc>
          <w:tcPr>
            <w:tcW w:w="930" w:type="dxa"/>
            <w:tcBorders>
              <w:top w:val="nil"/>
              <w:left w:val="nil"/>
              <w:bottom w:val="single" w:sz="4" w:space="0" w:color="auto"/>
              <w:right w:val="single" w:sz="4" w:space="0" w:color="auto"/>
            </w:tcBorders>
            <w:shd w:val="clear" w:color="auto" w:fill="auto"/>
            <w:noWrap/>
            <w:vAlign w:val="bottom"/>
            <w:hideMark/>
          </w:tcPr>
          <w:p w14:paraId="095672F6"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24</w:t>
            </w:r>
          </w:p>
        </w:tc>
        <w:tc>
          <w:tcPr>
            <w:tcW w:w="3664" w:type="dxa"/>
            <w:tcBorders>
              <w:top w:val="nil"/>
              <w:left w:val="nil"/>
              <w:bottom w:val="single" w:sz="4" w:space="0" w:color="auto"/>
              <w:right w:val="single" w:sz="4" w:space="0" w:color="auto"/>
            </w:tcBorders>
            <w:shd w:val="clear" w:color="auto" w:fill="auto"/>
            <w:noWrap/>
            <w:vAlign w:val="bottom"/>
            <w:hideMark/>
          </w:tcPr>
          <w:p w14:paraId="5484EE67"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Pomoći od izvanproračunskih korisnika</w:t>
            </w:r>
          </w:p>
        </w:tc>
      </w:tr>
      <w:tr w:rsidR="000923E8" w:rsidRPr="000923E8" w14:paraId="2E3D7E6A"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CEE4E9E"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1D4AE029"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9211100</w:t>
            </w:r>
          </w:p>
        </w:tc>
        <w:tc>
          <w:tcPr>
            <w:tcW w:w="3500" w:type="dxa"/>
            <w:tcBorders>
              <w:top w:val="nil"/>
              <w:left w:val="nil"/>
              <w:bottom w:val="single" w:sz="4" w:space="0" w:color="auto"/>
              <w:right w:val="single" w:sz="4" w:space="0" w:color="auto"/>
            </w:tcBorders>
            <w:shd w:val="clear" w:color="auto" w:fill="auto"/>
            <w:noWrap/>
            <w:vAlign w:val="bottom"/>
            <w:hideMark/>
          </w:tcPr>
          <w:p w14:paraId="5C8659C9"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Obračun prihoda i rashoda poslovanja</w:t>
            </w:r>
          </w:p>
        </w:tc>
        <w:tc>
          <w:tcPr>
            <w:tcW w:w="1984" w:type="dxa"/>
            <w:tcBorders>
              <w:top w:val="nil"/>
              <w:left w:val="nil"/>
              <w:bottom w:val="single" w:sz="4" w:space="0" w:color="auto"/>
              <w:right w:val="single" w:sz="4" w:space="0" w:color="auto"/>
            </w:tcBorders>
            <w:shd w:val="clear" w:color="auto" w:fill="auto"/>
            <w:noWrap/>
            <w:vAlign w:val="bottom"/>
            <w:hideMark/>
          </w:tcPr>
          <w:p w14:paraId="292F6C82"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1B626DB4"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13.643,00</w:t>
            </w:r>
          </w:p>
        </w:tc>
        <w:tc>
          <w:tcPr>
            <w:tcW w:w="1340" w:type="dxa"/>
            <w:tcBorders>
              <w:top w:val="nil"/>
              <w:left w:val="nil"/>
              <w:bottom w:val="single" w:sz="4" w:space="0" w:color="auto"/>
              <w:right w:val="single" w:sz="4" w:space="0" w:color="auto"/>
            </w:tcBorders>
            <w:shd w:val="clear" w:color="auto" w:fill="auto"/>
            <w:noWrap/>
            <w:vAlign w:val="bottom"/>
            <w:hideMark/>
          </w:tcPr>
          <w:p w14:paraId="2A1747E4"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930" w:type="dxa"/>
            <w:tcBorders>
              <w:top w:val="nil"/>
              <w:left w:val="nil"/>
              <w:bottom w:val="single" w:sz="4" w:space="0" w:color="auto"/>
              <w:right w:val="single" w:sz="4" w:space="0" w:color="auto"/>
            </w:tcBorders>
            <w:shd w:val="clear" w:color="auto" w:fill="auto"/>
            <w:noWrap/>
            <w:vAlign w:val="bottom"/>
            <w:hideMark/>
          </w:tcPr>
          <w:p w14:paraId="5A2DC3D4"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24</w:t>
            </w:r>
          </w:p>
        </w:tc>
        <w:tc>
          <w:tcPr>
            <w:tcW w:w="3664" w:type="dxa"/>
            <w:tcBorders>
              <w:top w:val="nil"/>
              <w:left w:val="nil"/>
              <w:bottom w:val="single" w:sz="4" w:space="0" w:color="auto"/>
              <w:right w:val="single" w:sz="4" w:space="0" w:color="auto"/>
            </w:tcBorders>
            <w:shd w:val="clear" w:color="auto" w:fill="auto"/>
            <w:noWrap/>
            <w:vAlign w:val="bottom"/>
            <w:hideMark/>
          </w:tcPr>
          <w:p w14:paraId="28BE793A"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Pomoći od izvanproračunskih korisnika</w:t>
            </w:r>
          </w:p>
        </w:tc>
      </w:tr>
      <w:tr w:rsidR="000923E8" w:rsidRPr="000923E8" w14:paraId="47AF27F0"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82761E8"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69E3BA00"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9221100</w:t>
            </w:r>
          </w:p>
        </w:tc>
        <w:tc>
          <w:tcPr>
            <w:tcW w:w="3500" w:type="dxa"/>
            <w:tcBorders>
              <w:top w:val="nil"/>
              <w:left w:val="nil"/>
              <w:bottom w:val="single" w:sz="4" w:space="0" w:color="auto"/>
              <w:right w:val="single" w:sz="4" w:space="0" w:color="auto"/>
            </w:tcBorders>
            <w:shd w:val="clear" w:color="auto" w:fill="auto"/>
            <w:noWrap/>
            <w:vAlign w:val="bottom"/>
            <w:hideMark/>
          </w:tcPr>
          <w:p w14:paraId="60637F18"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Višak prihoda poslovanja</w:t>
            </w:r>
          </w:p>
        </w:tc>
        <w:tc>
          <w:tcPr>
            <w:tcW w:w="1984" w:type="dxa"/>
            <w:tcBorders>
              <w:top w:val="nil"/>
              <w:left w:val="nil"/>
              <w:bottom w:val="single" w:sz="4" w:space="0" w:color="auto"/>
              <w:right w:val="single" w:sz="4" w:space="0" w:color="auto"/>
            </w:tcBorders>
            <w:shd w:val="clear" w:color="auto" w:fill="auto"/>
            <w:noWrap/>
            <w:vAlign w:val="bottom"/>
            <w:hideMark/>
          </w:tcPr>
          <w:p w14:paraId="640FA78A"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479B4195"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1340" w:type="dxa"/>
            <w:tcBorders>
              <w:top w:val="nil"/>
              <w:left w:val="nil"/>
              <w:bottom w:val="single" w:sz="4" w:space="0" w:color="auto"/>
              <w:right w:val="single" w:sz="4" w:space="0" w:color="auto"/>
            </w:tcBorders>
            <w:shd w:val="clear" w:color="auto" w:fill="auto"/>
            <w:noWrap/>
            <w:vAlign w:val="bottom"/>
            <w:hideMark/>
          </w:tcPr>
          <w:p w14:paraId="2A2FD2E9"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245.985,93</w:t>
            </w:r>
          </w:p>
        </w:tc>
        <w:tc>
          <w:tcPr>
            <w:tcW w:w="930" w:type="dxa"/>
            <w:tcBorders>
              <w:top w:val="nil"/>
              <w:left w:val="nil"/>
              <w:bottom w:val="single" w:sz="4" w:space="0" w:color="auto"/>
              <w:right w:val="single" w:sz="4" w:space="0" w:color="auto"/>
            </w:tcBorders>
            <w:shd w:val="clear" w:color="auto" w:fill="auto"/>
            <w:noWrap/>
            <w:vAlign w:val="bottom"/>
            <w:hideMark/>
          </w:tcPr>
          <w:p w14:paraId="07BB1010"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23</w:t>
            </w:r>
          </w:p>
        </w:tc>
        <w:tc>
          <w:tcPr>
            <w:tcW w:w="3664" w:type="dxa"/>
            <w:tcBorders>
              <w:top w:val="nil"/>
              <w:left w:val="nil"/>
              <w:bottom w:val="single" w:sz="4" w:space="0" w:color="auto"/>
              <w:right w:val="single" w:sz="4" w:space="0" w:color="auto"/>
            </w:tcBorders>
            <w:shd w:val="clear" w:color="auto" w:fill="auto"/>
            <w:noWrap/>
            <w:vAlign w:val="bottom"/>
            <w:hideMark/>
          </w:tcPr>
          <w:p w14:paraId="2E63DA01"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Pomoći iz državnog proračuna temeljem prijenosa EU sredstava</w:t>
            </w:r>
          </w:p>
        </w:tc>
      </w:tr>
      <w:tr w:rsidR="000923E8" w:rsidRPr="000923E8" w14:paraId="1DC0F7BC"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59BF848"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6B90B0AE"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9211100</w:t>
            </w:r>
          </w:p>
        </w:tc>
        <w:tc>
          <w:tcPr>
            <w:tcW w:w="3500" w:type="dxa"/>
            <w:tcBorders>
              <w:top w:val="nil"/>
              <w:left w:val="nil"/>
              <w:bottom w:val="single" w:sz="4" w:space="0" w:color="auto"/>
              <w:right w:val="single" w:sz="4" w:space="0" w:color="auto"/>
            </w:tcBorders>
            <w:shd w:val="clear" w:color="auto" w:fill="auto"/>
            <w:noWrap/>
            <w:vAlign w:val="bottom"/>
            <w:hideMark/>
          </w:tcPr>
          <w:p w14:paraId="28D6EAD7"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Obračun prihoda i rashoda poslovanja</w:t>
            </w:r>
          </w:p>
        </w:tc>
        <w:tc>
          <w:tcPr>
            <w:tcW w:w="1984" w:type="dxa"/>
            <w:tcBorders>
              <w:top w:val="nil"/>
              <w:left w:val="nil"/>
              <w:bottom w:val="single" w:sz="4" w:space="0" w:color="auto"/>
              <w:right w:val="single" w:sz="4" w:space="0" w:color="auto"/>
            </w:tcBorders>
            <w:shd w:val="clear" w:color="auto" w:fill="auto"/>
            <w:noWrap/>
            <w:vAlign w:val="bottom"/>
            <w:hideMark/>
          </w:tcPr>
          <w:p w14:paraId="57FBF5AC"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780CB0D5"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245.985,93</w:t>
            </w:r>
          </w:p>
        </w:tc>
        <w:tc>
          <w:tcPr>
            <w:tcW w:w="1340" w:type="dxa"/>
            <w:tcBorders>
              <w:top w:val="nil"/>
              <w:left w:val="nil"/>
              <w:bottom w:val="single" w:sz="4" w:space="0" w:color="auto"/>
              <w:right w:val="single" w:sz="4" w:space="0" w:color="auto"/>
            </w:tcBorders>
            <w:shd w:val="clear" w:color="auto" w:fill="auto"/>
            <w:noWrap/>
            <w:vAlign w:val="bottom"/>
            <w:hideMark/>
          </w:tcPr>
          <w:p w14:paraId="19E8C40E"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930" w:type="dxa"/>
            <w:tcBorders>
              <w:top w:val="nil"/>
              <w:left w:val="nil"/>
              <w:bottom w:val="single" w:sz="4" w:space="0" w:color="auto"/>
              <w:right w:val="single" w:sz="4" w:space="0" w:color="auto"/>
            </w:tcBorders>
            <w:shd w:val="clear" w:color="auto" w:fill="auto"/>
            <w:noWrap/>
            <w:vAlign w:val="bottom"/>
            <w:hideMark/>
          </w:tcPr>
          <w:p w14:paraId="11B61D7D"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23</w:t>
            </w:r>
          </w:p>
        </w:tc>
        <w:tc>
          <w:tcPr>
            <w:tcW w:w="3664" w:type="dxa"/>
            <w:tcBorders>
              <w:top w:val="nil"/>
              <w:left w:val="nil"/>
              <w:bottom w:val="single" w:sz="4" w:space="0" w:color="auto"/>
              <w:right w:val="single" w:sz="4" w:space="0" w:color="auto"/>
            </w:tcBorders>
            <w:shd w:val="clear" w:color="auto" w:fill="auto"/>
            <w:noWrap/>
            <w:vAlign w:val="bottom"/>
            <w:hideMark/>
          </w:tcPr>
          <w:p w14:paraId="1295F411"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Pomoći iz državnog proračuna temeljem prijenosa EU sredstava</w:t>
            </w:r>
          </w:p>
        </w:tc>
      </w:tr>
      <w:tr w:rsidR="000923E8" w:rsidRPr="000923E8" w14:paraId="69462CE7"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EECACAF"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28A970B2"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9221100</w:t>
            </w:r>
          </w:p>
        </w:tc>
        <w:tc>
          <w:tcPr>
            <w:tcW w:w="3500" w:type="dxa"/>
            <w:tcBorders>
              <w:top w:val="nil"/>
              <w:left w:val="nil"/>
              <w:bottom w:val="single" w:sz="4" w:space="0" w:color="auto"/>
              <w:right w:val="single" w:sz="4" w:space="0" w:color="auto"/>
            </w:tcBorders>
            <w:shd w:val="clear" w:color="auto" w:fill="auto"/>
            <w:noWrap/>
            <w:vAlign w:val="bottom"/>
            <w:hideMark/>
          </w:tcPr>
          <w:p w14:paraId="07551C35"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Višak prihoda poslovanja</w:t>
            </w:r>
          </w:p>
        </w:tc>
        <w:tc>
          <w:tcPr>
            <w:tcW w:w="1984" w:type="dxa"/>
            <w:tcBorders>
              <w:top w:val="nil"/>
              <w:left w:val="nil"/>
              <w:bottom w:val="single" w:sz="4" w:space="0" w:color="auto"/>
              <w:right w:val="single" w:sz="4" w:space="0" w:color="auto"/>
            </w:tcBorders>
            <w:shd w:val="clear" w:color="auto" w:fill="auto"/>
            <w:noWrap/>
            <w:vAlign w:val="bottom"/>
            <w:hideMark/>
          </w:tcPr>
          <w:p w14:paraId="6727D1ED"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7DAD6588"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1340" w:type="dxa"/>
            <w:tcBorders>
              <w:top w:val="nil"/>
              <w:left w:val="nil"/>
              <w:bottom w:val="single" w:sz="4" w:space="0" w:color="auto"/>
              <w:right w:val="single" w:sz="4" w:space="0" w:color="auto"/>
            </w:tcBorders>
            <w:shd w:val="clear" w:color="auto" w:fill="auto"/>
            <w:noWrap/>
            <w:vAlign w:val="bottom"/>
            <w:hideMark/>
          </w:tcPr>
          <w:p w14:paraId="001D1CF4"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46.320,26</w:t>
            </w:r>
          </w:p>
        </w:tc>
        <w:tc>
          <w:tcPr>
            <w:tcW w:w="930" w:type="dxa"/>
            <w:tcBorders>
              <w:top w:val="nil"/>
              <w:left w:val="nil"/>
              <w:bottom w:val="single" w:sz="4" w:space="0" w:color="auto"/>
              <w:right w:val="single" w:sz="4" w:space="0" w:color="auto"/>
            </w:tcBorders>
            <w:shd w:val="clear" w:color="auto" w:fill="auto"/>
            <w:noWrap/>
            <w:vAlign w:val="bottom"/>
            <w:hideMark/>
          </w:tcPr>
          <w:p w14:paraId="77EC6A92"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22</w:t>
            </w:r>
          </w:p>
        </w:tc>
        <w:tc>
          <w:tcPr>
            <w:tcW w:w="3664" w:type="dxa"/>
            <w:tcBorders>
              <w:top w:val="nil"/>
              <w:left w:val="nil"/>
              <w:bottom w:val="single" w:sz="4" w:space="0" w:color="auto"/>
              <w:right w:val="single" w:sz="4" w:space="0" w:color="auto"/>
            </w:tcBorders>
            <w:shd w:val="clear" w:color="auto" w:fill="auto"/>
            <w:noWrap/>
            <w:vAlign w:val="bottom"/>
            <w:hideMark/>
          </w:tcPr>
          <w:p w14:paraId="43C14A24"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Pomoći iz županijskog proračuna</w:t>
            </w:r>
          </w:p>
        </w:tc>
      </w:tr>
      <w:tr w:rsidR="000923E8" w:rsidRPr="000923E8" w14:paraId="0FA0BB7E"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435945A"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568912E4"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9211100</w:t>
            </w:r>
          </w:p>
        </w:tc>
        <w:tc>
          <w:tcPr>
            <w:tcW w:w="3500" w:type="dxa"/>
            <w:tcBorders>
              <w:top w:val="nil"/>
              <w:left w:val="nil"/>
              <w:bottom w:val="single" w:sz="4" w:space="0" w:color="auto"/>
              <w:right w:val="single" w:sz="4" w:space="0" w:color="auto"/>
            </w:tcBorders>
            <w:shd w:val="clear" w:color="auto" w:fill="auto"/>
            <w:noWrap/>
            <w:vAlign w:val="bottom"/>
            <w:hideMark/>
          </w:tcPr>
          <w:p w14:paraId="63A698A1"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Obračun prihoda i rashoda poslovanja</w:t>
            </w:r>
          </w:p>
        </w:tc>
        <w:tc>
          <w:tcPr>
            <w:tcW w:w="1984" w:type="dxa"/>
            <w:tcBorders>
              <w:top w:val="nil"/>
              <w:left w:val="nil"/>
              <w:bottom w:val="single" w:sz="4" w:space="0" w:color="auto"/>
              <w:right w:val="single" w:sz="4" w:space="0" w:color="auto"/>
            </w:tcBorders>
            <w:shd w:val="clear" w:color="auto" w:fill="auto"/>
            <w:noWrap/>
            <w:vAlign w:val="bottom"/>
            <w:hideMark/>
          </w:tcPr>
          <w:p w14:paraId="093A5699"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1E18D399"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46.320,26</w:t>
            </w:r>
          </w:p>
        </w:tc>
        <w:tc>
          <w:tcPr>
            <w:tcW w:w="1340" w:type="dxa"/>
            <w:tcBorders>
              <w:top w:val="nil"/>
              <w:left w:val="nil"/>
              <w:bottom w:val="single" w:sz="4" w:space="0" w:color="auto"/>
              <w:right w:val="single" w:sz="4" w:space="0" w:color="auto"/>
            </w:tcBorders>
            <w:shd w:val="clear" w:color="auto" w:fill="auto"/>
            <w:noWrap/>
            <w:vAlign w:val="bottom"/>
            <w:hideMark/>
          </w:tcPr>
          <w:p w14:paraId="397A47E9"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930" w:type="dxa"/>
            <w:tcBorders>
              <w:top w:val="nil"/>
              <w:left w:val="nil"/>
              <w:bottom w:val="single" w:sz="4" w:space="0" w:color="auto"/>
              <w:right w:val="single" w:sz="4" w:space="0" w:color="auto"/>
            </w:tcBorders>
            <w:shd w:val="clear" w:color="auto" w:fill="auto"/>
            <w:noWrap/>
            <w:vAlign w:val="bottom"/>
            <w:hideMark/>
          </w:tcPr>
          <w:p w14:paraId="23257962"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22</w:t>
            </w:r>
          </w:p>
        </w:tc>
        <w:tc>
          <w:tcPr>
            <w:tcW w:w="3664" w:type="dxa"/>
            <w:tcBorders>
              <w:top w:val="nil"/>
              <w:left w:val="nil"/>
              <w:bottom w:val="single" w:sz="4" w:space="0" w:color="auto"/>
              <w:right w:val="single" w:sz="4" w:space="0" w:color="auto"/>
            </w:tcBorders>
            <w:shd w:val="clear" w:color="auto" w:fill="auto"/>
            <w:noWrap/>
            <w:vAlign w:val="bottom"/>
            <w:hideMark/>
          </w:tcPr>
          <w:p w14:paraId="6FAE5FDE"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Pomoći iz županijskog proračuna</w:t>
            </w:r>
          </w:p>
        </w:tc>
      </w:tr>
      <w:tr w:rsidR="000923E8" w:rsidRPr="000923E8" w14:paraId="3AC32F0E"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4457D5C"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18E6E8D3"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9221100</w:t>
            </w:r>
          </w:p>
        </w:tc>
        <w:tc>
          <w:tcPr>
            <w:tcW w:w="3500" w:type="dxa"/>
            <w:tcBorders>
              <w:top w:val="nil"/>
              <w:left w:val="nil"/>
              <w:bottom w:val="single" w:sz="4" w:space="0" w:color="auto"/>
              <w:right w:val="single" w:sz="4" w:space="0" w:color="auto"/>
            </w:tcBorders>
            <w:shd w:val="clear" w:color="auto" w:fill="auto"/>
            <w:noWrap/>
            <w:vAlign w:val="bottom"/>
            <w:hideMark/>
          </w:tcPr>
          <w:p w14:paraId="6D7E952E"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Višak prihoda poslovanja</w:t>
            </w:r>
          </w:p>
        </w:tc>
        <w:tc>
          <w:tcPr>
            <w:tcW w:w="1984" w:type="dxa"/>
            <w:tcBorders>
              <w:top w:val="nil"/>
              <w:left w:val="nil"/>
              <w:bottom w:val="single" w:sz="4" w:space="0" w:color="auto"/>
              <w:right w:val="single" w:sz="4" w:space="0" w:color="auto"/>
            </w:tcBorders>
            <w:shd w:val="clear" w:color="auto" w:fill="auto"/>
            <w:noWrap/>
            <w:vAlign w:val="bottom"/>
            <w:hideMark/>
          </w:tcPr>
          <w:p w14:paraId="2C2DFE32"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7B7DA0FF"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1340" w:type="dxa"/>
            <w:tcBorders>
              <w:top w:val="nil"/>
              <w:left w:val="nil"/>
              <w:bottom w:val="single" w:sz="4" w:space="0" w:color="auto"/>
              <w:right w:val="single" w:sz="4" w:space="0" w:color="auto"/>
            </w:tcBorders>
            <w:shd w:val="clear" w:color="auto" w:fill="auto"/>
            <w:noWrap/>
            <w:vAlign w:val="bottom"/>
            <w:hideMark/>
          </w:tcPr>
          <w:p w14:paraId="1D9658DD"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6.014.545,56</w:t>
            </w:r>
          </w:p>
        </w:tc>
        <w:tc>
          <w:tcPr>
            <w:tcW w:w="930" w:type="dxa"/>
            <w:tcBorders>
              <w:top w:val="nil"/>
              <w:left w:val="nil"/>
              <w:bottom w:val="single" w:sz="4" w:space="0" w:color="auto"/>
              <w:right w:val="single" w:sz="4" w:space="0" w:color="auto"/>
            </w:tcBorders>
            <w:shd w:val="clear" w:color="auto" w:fill="auto"/>
            <w:noWrap/>
            <w:vAlign w:val="bottom"/>
            <w:hideMark/>
          </w:tcPr>
          <w:p w14:paraId="2BDBE470"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11</w:t>
            </w:r>
          </w:p>
        </w:tc>
        <w:tc>
          <w:tcPr>
            <w:tcW w:w="3664" w:type="dxa"/>
            <w:tcBorders>
              <w:top w:val="nil"/>
              <w:left w:val="nil"/>
              <w:bottom w:val="single" w:sz="4" w:space="0" w:color="auto"/>
              <w:right w:val="single" w:sz="4" w:space="0" w:color="auto"/>
            </w:tcBorders>
            <w:shd w:val="clear" w:color="auto" w:fill="auto"/>
            <w:noWrap/>
            <w:vAlign w:val="bottom"/>
            <w:hideMark/>
          </w:tcPr>
          <w:p w14:paraId="2DD76179"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Opći prihodi i primici</w:t>
            </w:r>
          </w:p>
        </w:tc>
      </w:tr>
      <w:tr w:rsidR="000923E8" w:rsidRPr="000923E8" w14:paraId="4CCB5D8B" w14:textId="77777777" w:rsidTr="000923E8">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CF10C97"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FINRE</w:t>
            </w:r>
          </w:p>
        </w:tc>
        <w:tc>
          <w:tcPr>
            <w:tcW w:w="940" w:type="dxa"/>
            <w:tcBorders>
              <w:top w:val="nil"/>
              <w:left w:val="nil"/>
              <w:bottom w:val="single" w:sz="4" w:space="0" w:color="auto"/>
              <w:right w:val="single" w:sz="4" w:space="0" w:color="auto"/>
            </w:tcBorders>
            <w:shd w:val="clear" w:color="auto" w:fill="auto"/>
            <w:noWrap/>
            <w:vAlign w:val="bottom"/>
            <w:hideMark/>
          </w:tcPr>
          <w:p w14:paraId="767CFB42"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9211100</w:t>
            </w:r>
          </w:p>
        </w:tc>
        <w:tc>
          <w:tcPr>
            <w:tcW w:w="3500" w:type="dxa"/>
            <w:tcBorders>
              <w:top w:val="nil"/>
              <w:left w:val="nil"/>
              <w:bottom w:val="single" w:sz="4" w:space="0" w:color="auto"/>
              <w:right w:val="single" w:sz="4" w:space="0" w:color="auto"/>
            </w:tcBorders>
            <w:shd w:val="clear" w:color="auto" w:fill="auto"/>
            <w:noWrap/>
            <w:vAlign w:val="bottom"/>
            <w:hideMark/>
          </w:tcPr>
          <w:p w14:paraId="33BFFD4D"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Obračun prihoda i rashoda poslovanja</w:t>
            </w:r>
          </w:p>
        </w:tc>
        <w:tc>
          <w:tcPr>
            <w:tcW w:w="1984" w:type="dxa"/>
            <w:tcBorders>
              <w:top w:val="nil"/>
              <w:left w:val="nil"/>
              <w:bottom w:val="single" w:sz="4" w:space="0" w:color="auto"/>
              <w:right w:val="single" w:sz="4" w:space="0" w:color="auto"/>
            </w:tcBorders>
            <w:shd w:val="clear" w:color="auto" w:fill="auto"/>
            <w:noWrap/>
            <w:vAlign w:val="bottom"/>
            <w:hideMark/>
          </w:tcPr>
          <w:p w14:paraId="67654338"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 </w:t>
            </w:r>
          </w:p>
        </w:tc>
        <w:tc>
          <w:tcPr>
            <w:tcW w:w="1154" w:type="dxa"/>
            <w:tcBorders>
              <w:top w:val="nil"/>
              <w:left w:val="nil"/>
              <w:bottom w:val="single" w:sz="4" w:space="0" w:color="auto"/>
              <w:right w:val="single" w:sz="4" w:space="0" w:color="auto"/>
            </w:tcBorders>
            <w:shd w:val="clear" w:color="auto" w:fill="auto"/>
            <w:noWrap/>
            <w:vAlign w:val="bottom"/>
            <w:hideMark/>
          </w:tcPr>
          <w:p w14:paraId="32D0A9CA"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6.014.545,56</w:t>
            </w:r>
          </w:p>
        </w:tc>
        <w:tc>
          <w:tcPr>
            <w:tcW w:w="1340" w:type="dxa"/>
            <w:tcBorders>
              <w:top w:val="nil"/>
              <w:left w:val="nil"/>
              <w:bottom w:val="single" w:sz="4" w:space="0" w:color="auto"/>
              <w:right w:val="single" w:sz="4" w:space="0" w:color="auto"/>
            </w:tcBorders>
            <w:shd w:val="clear" w:color="auto" w:fill="auto"/>
            <w:noWrap/>
            <w:vAlign w:val="bottom"/>
            <w:hideMark/>
          </w:tcPr>
          <w:p w14:paraId="0A0E7A2F" w14:textId="77777777" w:rsidR="000923E8" w:rsidRPr="000923E8" w:rsidRDefault="000923E8" w:rsidP="000923E8">
            <w:pPr>
              <w:spacing w:after="0" w:line="240" w:lineRule="auto"/>
              <w:jc w:val="right"/>
              <w:rPr>
                <w:rFonts w:cs="Calibri"/>
                <w:color w:val="000000"/>
                <w:sz w:val="16"/>
                <w:szCs w:val="16"/>
                <w:lang w:eastAsia="hr-HR"/>
              </w:rPr>
            </w:pPr>
            <w:r w:rsidRPr="000923E8">
              <w:rPr>
                <w:rFonts w:cs="Calibri"/>
                <w:color w:val="000000"/>
                <w:sz w:val="16"/>
                <w:szCs w:val="16"/>
                <w:lang w:eastAsia="hr-HR"/>
              </w:rPr>
              <w:t> </w:t>
            </w:r>
          </w:p>
        </w:tc>
        <w:tc>
          <w:tcPr>
            <w:tcW w:w="930" w:type="dxa"/>
            <w:tcBorders>
              <w:top w:val="nil"/>
              <w:left w:val="nil"/>
              <w:bottom w:val="single" w:sz="4" w:space="0" w:color="auto"/>
              <w:right w:val="single" w:sz="4" w:space="0" w:color="auto"/>
            </w:tcBorders>
            <w:shd w:val="clear" w:color="auto" w:fill="auto"/>
            <w:noWrap/>
            <w:vAlign w:val="bottom"/>
            <w:hideMark/>
          </w:tcPr>
          <w:p w14:paraId="687221B5"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11</w:t>
            </w:r>
          </w:p>
        </w:tc>
        <w:tc>
          <w:tcPr>
            <w:tcW w:w="3664" w:type="dxa"/>
            <w:tcBorders>
              <w:top w:val="nil"/>
              <w:left w:val="nil"/>
              <w:bottom w:val="single" w:sz="4" w:space="0" w:color="auto"/>
              <w:right w:val="single" w:sz="4" w:space="0" w:color="auto"/>
            </w:tcBorders>
            <w:shd w:val="clear" w:color="auto" w:fill="auto"/>
            <w:noWrap/>
            <w:vAlign w:val="bottom"/>
            <w:hideMark/>
          </w:tcPr>
          <w:p w14:paraId="7D840547" w14:textId="77777777" w:rsidR="000923E8" w:rsidRPr="000923E8" w:rsidRDefault="000923E8" w:rsidP="000923E8">
            <w:pPr>
              <w:spacing w:after="0" w:line="240" w:lineRule="auto"/>
              <w:rPr>
                <w:rFonts w:cs="Calibri"/>
                <w:color w:val="000000"/>
                <w:sz w:val="16"/>
                <w:szCs w:val="16"/>
                <w:lang w:eastAsia="hr-HR"/>
              </w:rPr>
            </w:pPr>
            <w:r w:rsidRPr="000923E8">
              <w:rPr>
                <w:rFonts w:cs="Calibri"/>
                <w:color w:val="000000"/>
                <w:sz w:val="16"/>
                <w:szCs w:val="16"/>
                <w:lang w:eastAsia="hr-HR"/>
              </w:rPr>
              <w:t>Opći prihodi i primici</w:t>
            </w:r>
          </w:p>
        </w:tc>
      </w:tr>
      <w:tr w:rsidR="000923E8" w:rsidRPr="000923E8" w14:paraId="611FA7FA" w14:textId="77777777" w:rsidTr="000923E8">
        <w:trPr>
          <w:trHeight w:val="300"/>
        </w:trPr>
        <w:tc>
          <w:tcPr>
            <w:tcW w:w="800" w:type="dxa"/>
            <w:tcBorders>
              <w:top w:val="nil"/>
              <w:left w:val="single" w:sz="4" w:space="0" w:color="auto"/>
              <w:bottom w:val="single" w:sz="4" w:space="0" w:color="auto"/>
              <w:right w:val="single" w:sz="4" w:space="0" w:color="auto"/>
            </w:tcBorders>
            <w:shd w:val="clear" w:color="000000" w:fill="FFEB9C"/>
            <w:noWrap/>
            <w:vAlign w:val="bottom"/>
            <w:hideMark/>
          </w:tcPr>
          <w:p w14:paraId="30D074F0" w14:textId="77777777" w:rsidR="000923E8" w:rsidRPr="000923E8" w:rsidRDefault="000923E8" w:rsidP="000923E8">
            <w:pPr>
              <w:spacing w:after="0" w:line="240" w:lineRule="auto"/>
              <w:rPr>
                <w:rFonts w:cs="Calibri"/>
                <w:b/>
                <w:bCs/>
                <w:sz w:val="16"/>
                <w:szCs w:val="16"/>
                <w:lang w:eastAsia="hr-HR"/>
              </w:rPr>
            </w:pPr>
            <w:r w:rsidRPr="000923E8">
              <w:rPr>
                <w:rFonts w:cs="Calibri"/>
                <w:b/>
                <w:bCs/>
                <w:sz w:val="16"/>
                <w:szCs w:val="16"/>
                <w:lang w:eastAsia="hr-HR"/>
              </w:rPr>
              <w:t> </w:t>
            </w:r>
          </w:p>
        </w:tc>
        <w:tc>
          <w:tcPr>
            <w:tcW w:w="940" w:type="dxa"/>
            <w:tcBorders>
              <w:top w:val="nil"/>
              <w:left w:val="nil"/>
              <w:bottom w:val="single" w:sz="4" w:space="0" w:color="auto"/>
              <w:right w:val="single" w:sz="4" w:space="0" w:color="auto"/>
            </w:tcBorders>
            <w:shd w:val="clear" w:color="000000" w:fill="FFEB9C"/>
            <w:noWrap/>
            <w:vAlign w:val="bottom"/>
            <w:hideMark/>
          </w:tcPr>
          <w:p w14:paraId="4822F40D" w14:textId="77777777" w:rsidR="000923E8" w:rsidRPr="000923E8" w:rsidRDefault="000923E8" w:rsidP="000923E8">
            <w:pPr>
              <w:spacing w:after="0" w:line="240" w:lineRule="auto"/>
              <w:rPr>
                <w:rFonts w:cs="Calibri"/>
                <w:b/>
                <w:bCs/>
                <w:sz w:val="16"/>
                <w:szCs w:val="16"/>
                <w:lang w:eastAsia="hr-HR"/>
              </w:rPr>
            </w:pPr>
            <w:r w:rsidRPr="000923E8">
              <w:rPr>
                <w:rFonts w:cs="Calibri"/>
                <w:b/>
                <w:bCs/>
                <w:sz w:val="16"/>
                <w:szCs w:val="16"/>
                <w:lang w:eastAsia="hr-HR"/>
              </w:rPr>
              <w:t> </w:t>
            </w:r>
          </w:p>
        </w:tc>
        <w:tc>
          <w:tcPr>
            <w:tcW w:w="3500" w:type="dxa"/>
            <w:tcBorders>
              <w:top w:val="nil"/>
              <w:left w:val="nil"/>
              <w:bottom w:val="single" w:sz="4" w:space="0" w:color="auto"/>
              <w:right w:val="single" w:sz="4" w:space="0" w:color="auto"/>
            </w:tcBorders>
            <w:shd w:val="clear" w:color="000000" w:fill="FFEB9C"/>
            <w:noWrap/>
            <w:vAlign w:val="bottom"/>
            <w:hideMark/>
          </w:tcPr>
          <w:p w14:paraId="7FF980E4" w14:textId="77777777" w:rsidR="000923E8" w:rsidRPr="000923E8" w:rsidRDefault="000923E8" w:rsidP="000923E8">
            <w:pPr>
              <w:spacing w:after="0" w:line="240" w:lineRule="auto"/>
              <w:rPr>
                <w:rFonts w:cs="Calibri"/>
                <w:b/>
                <w:bCs/>
                <w:sz w:val="16"/>
                <w:szCs w:val="16"/>
                <w:lang w:eastAsia="hr-HR"/>
              </w:rPr>
            </w:pPr>
            <w:r w:rsidRPr="000923E8">
              <w:rPr>
                <w:rFonts w:cs="Calibri"/>
                <w:b/>
                <w:bCs/>
                <w:sz w:val="16"/>
                <w:szCs w:val="16"/>
                <w:lang w:eastAsia="hr-HR"/>
              </w:rPr>
              <w:t> </w:t>
            </w:r>
          </w:p>
        </w:tc>
        <w:tc>
          <w:tcPr>
            <w:tcW w:w="1984" w:type="dxa"/>
            <w:tcBorders>
              <w:top w:val="nil"/>
              <w:left w:val="nil"/>
              <w:bottom w:val="single" w:sz="4" w:space="0" w:color="auto"/>
              <w:right w:val="single" w:sz="4" w:space="0" w:color="auto"/>
            </w:tcBorders>
            <w:shd w:val="clear" w:color="000000" w:fill="FFEB9C"/>
            <w:noWrap/>
            <w:vAlign w:val="bottom"/>
            <w:hideMark/>
          </w:tcPr>
          <w:p w14:paraId="21D2B9CB" w14:textId="77777777" w:rsidR="000923E8" w:rsidRPr="000923E8" w:rsidRDefault="000923E8" w:rsidP="000923E8">
            <w:pPr>
              <w:spacing w:after="0" w:line="240" w:lineRule="auto"/>
              <w:rPr>
                <w:rFonts w:cs="Calibri"/>
                <w:b/>
                <w:bCs/>
                <w:sz w:val="16"/>
                <w:szCs w:val="16"/>
                <w:lang w:eastAsia="hr-HR"/>
              </w:rPr>
            </w:pPr>
            <w:r w:rsidRPr="000923E8">
              <w:rPr>
                <w:rFonts w:cs="Calibri"/>
                <w:b/>
                <w:bCs/>
                <w:sz w:val="16"/>
                <w:szCs w:val="16"/>
                <w:lang w:eastAsia="hr-HR"/>
              </w:rPr>
              <w:t> </w:t>
            </w:r>
          </w:p>
        </w:tc>
        <w:tc>
          <w:tcPr>
            <w:tcW w:w="1154" w:type="dxa"/>
            <w:tcBorders>
              <w:top w:val="nil"/>
              <w:left w:val="nil"/>
              <w:bottom w:val="single" w:sz="4" w:space="0" w:color="auto"/>
              <w:right w:val="single" w:sz="4" w:space="0" w:color="auto"/>
            </w:tcBorders>
            <w:shd w:val="clear" w:color="000000" w:fill="FFEB9C"/>
            <w:noWrap/>
            <w:vAlign w:val="bottom"/>
            <w:hideMark/>
          </w:tcPr>
          <w:p w14:paraId="2C2E6A1A" w14:textId="77777777" w:rsidR="000923E8" w:rsidRPr="000923E8" w:rsidRDefault="000923E8" w:rsidP="000923E8">
            <w:pPr>
              <w:spacing w:after="0" w:line="240" w:lineRule="auto"/>
              <w:jc w:val="right"/>
              <w:rPr>
                <w:rFonts w:cs="Calibri"/>
                <w:b/>
                <w:bCs/>
                <w:sz w:val="16"/>
                <w:szCs w:val="16"/>
                <w:lang w:eastAsia="hr-HR"/>
              </w:rPr>
            </w:pPr>
            <w:r w:rsidRPr="000923E8">
              <w:rPr>
                <w:rFonts w:cs="Calibri"/>
                <w:b/>
                <w:bCs/>
                <w:sz w:val="16"/>
                <w:szCs w:val="16"/>
                <w:lang w:eastAsia="hr-HR"/>
              </w:rPr>
              <w:t>75.746.321,26</w:t>
            </w:r>
          </w:p>
        </w:tc>
        <w:tc>
          <w:tcPr>
            <w:tcW w:w="1340" w:type="dxa"/>
            <w:tcBorders>
              <w:top w:val="nil"/>
              <w:left w:val="nil"/>
              <w:bottom w:val="single" w:sz="4" w:space="0" w:color="auto"/>
              <w:right w:val="single" w:sz="4" w:space="0" w:color="auto"/>
            </w:tcBorders>
            <w:shd w:val="clear" w:color="000000" w:fill="FFEB9C"/>
            <w:noWrap/>
            <w:vAlign w:val="bottom"/>
            <w:hideMark/>
          </w:tcPr>
          <w:p w14:paraId="0BA93A9F" w14:textId="77777777" w:rsidR="000923E8" w:rsidRPr="000923E8" w:rsidRDefault="000923E8" w:rsidP="000923E8">
            <w:pPr>
              <w:spacing w:after="0" w:line="240" w:lineRule="auto"/>
              <w:jc w:val="right"/>
              <w:rPr>
                <w:rFonts w:cs="Calibri"/>
                <w:b/>
                <w:bCs/>
                <w:sz w:val="16"/>
                <w:szCs w:val="16"/>
                <w:lang w:eastAsia="hr-HR"/>
              </w:rPr>
            </w:pPr>
            <w:r w:rsidRPr="000923E8">
              <w:rPr>
                <w:rFonts w:cs="Calibri"/>
                <w:b/>
                <w:bCs/>
                <w:sz w:val="16"/>
                <w:szCs w:val="16"/>
                <w:lang w:eastAsia="hr-HR"/>
              </w:rPr>
              <w:t>75.746.321,26</w:t>
            </w:r>
          </w:p>
        </w:tc>
        <w:tc>
          <w:tcPr>
            <w:tcW w:w="930" w:type="dxa"/>
            <w:tcBorders>
              <w:top w:val="nil"/>
              <w:left w:val="nil"/>
              <w:bottom w:val="single" w:sz="4" w:space="0" w:color="auto"/>
              <w:right w:val="single" w:sz="4" w:space="0" w:color="auto"/>
            </w:tcBorders>
            <w:shd w:val="clear" w:color="000000" w:fill="FFEB9C"/>
            <w:noWrap/>
            <w:vAlign w:val="bottom"/>
            <w:hideMark/>
          </w:tcPr>
          <w:p w14:paraId="763A8AB3" w14:textId="77777777" w:rsidR="000923E8" w:rsidRPr="000923E8" w:rsidRDefault="000923E8" w:rsidP="000923E8">
            <w:pPr>
              <w:spacing w:after="0" w:line="240" w:lineRule="auto"/>
              <w:rPr>
                <w:rFonts w:cs="Calibri"/>
                <w:b/>
                <w:bCs/>
                <w:sz w:val="16"/>
                <w:szCs w:val="16"/>
                <w:lang w:eastAsia="hr-HR"/>
              </w:rPr>
            </w:pPr>
            <w:r w:rsidRPr="000923E8">
              <w:rPr>
                <w:rFonts w:cs="Calibri"/>
                <w:b/>
                <w:bCs/>
                <w:sz w:val="16"/>
                <w:szCs w:val="16"/>
                <w:lang w:eastAsia="hr-HR"/>
              </w:rPr>
              <w:t> </w:t>
            </w:r>
          </w:p>
        </w:tc>
        <w:tc>
          <w:tcPr>
            <w:tcW w:w="3664" w:type="dxa"/>
            <w:tcBorders>
              <w:top w:val="nil"/>
              <w:left w:val="nil"/>
              <w:bottom w:val="single" w:sz="4" w:space="0" w:color="auto"/>
              <w:right w:val="single" w:sz="4" w:space="0" w:color="auto"/>
            </w:tcBorders>
            <w:shd w:val="clear" w:color="000000" w:fill="FFEB9C"/>
            <w:noWrap/>
            <w:vAlign w:val="bottom"/>
            <w:hideMark/>
          </w:tcPr>
          <w:p w14:paraId="3EE7E3EC" w14:textId="77777777" w:rsidR="000923E8" w:rsidRPr="000923E8" w:rsidRDefault="000923E8" w:rsidP="000923E8">
            <w:pPr>
              <w:spacing w:after="0" w:line="240" w:lineRule="auto"/>
              <w:rPr>
                <w:rFonts w:cs="Calibri"/>
                <w:b/>
                <w:bCs/>
                <w:sz w:val="16"/>
                <w:szCs w:val="16"/>
                <w:lang w:eastAsia="hr-HR"/>
              </w:rPr>
            </w:pPr>
            <w:r w:rsidRPr="000923E8">
              <w:rPr>
                <w:rFonts w:cs="Calibri"/>
                <w:b/>
                <w:bCs/>
                <w:sz w:val="16"/>
                <w:szCs w:val="16"/>
                <w:lang w:eastAsia="hr-HR"/>
              </w:rPr>
              <w:t> </w:t>
            </w:r>
          </w:p>
        </w:tc>
      </w:tr>
    </w:tbl>
    <w:p w14:paraId="3717A235" w14:textId="77777777" w:rsidR="0096695A" w:rsidRPr="00430C4D" w:rsidRDefault="0096695A" w:rsidP="00916BD2">
      <w:pPr>
        <w:jc w:val="both"/>
        <w:rPr>
          <w:rFonts w:asciiTheme="minorHAnsi" w:hAnsiTheme="minorHAnsi"/>
          <w:color w:val="000000" w:themeColor="text1"/>
          <w:sz w:val="24"/>
          <w:szCs w:val="24"/>
        </w:rPr>
        <w:sectPr w:rsidR="0096695A" w:rsidRPr="00430C4D" w:rsidSect="00C21482">
          <w:pgSz w:w="16838" w:h="11906" w:orient="landscape" w:code="9"/>
          <w:pgMar w:top="1418" w:right="1418" w:bottom="1134" w:left="1418" w:header="709" w:footer="709" w:gutter="0"/>
          <w:cols w:space="708"/>
          <w:docGrid w:linePitch="360"/>
        </w:sectPr>
      </w:pPr>
    </w:p>
    <w:p w14:paraId="66517493" w14:textId="77777777" w:rsidR="00A33210" w:rsidRPr="00430C4D" w:rsidRDefault="00FD6D94" w:rsidP="00916BD2">
      <w:pPr>
        <w:jc w:val="both"/>
        <w:rPr>
          <w:rFonts w:asciiTheme="minorHAnsi" w:hAnsiTheme="minorHAnsi"/>
          <w:color w:val="000000" w:themeColor="text1"/>
          <w:sz w:val="24"/>
          <w:szCs w:val="24"/>
        </w:rPr>
      </w:pPr>
      <w:r w:rsidRPr="00430C4D">
        <w:rPr>
          <w:rFonts w:asciiTheme="minorHAnsi" w:hAnsiTheme="minorHAnsi"/>
          <w:color w:val="000000" w:themeColor="text1"/>
          <w:sz w:val="24"/>
          <w:szCs w:val="24"/>
        </w:rPr>
        <w:t>Korisnicu su također na sličan način utvrdili svoj rezultat poslovanja.</w:t>
      </w:r>
    </w:p>
    <w:p w14:paraId="75C4549F" w14:textId="0A9C9E1A" w:rsidR="003545BC" w:rsidRPr="00430C4D" w:rsidRDefault="00E6775C" w:rsidP="003545BC">
      <w:pPr>
        <w:suppressAutoHyphens/>
        <w:spacing w:after="0" w:line="240" w:lineRule="auto"/>
        <w:jc w:val="both"/>
        <w:rPr>
          <w:rFonts w:asciiTheme="minorHAnsi" w:hAnsiTheme="minorHAnsi" w:cstheme="minorHAnsi"/>
          <w:sz w:val="24"/>
          <w:szCs w:val="24"/>
          <w:lang w:eastAsia="ar-SA"/>
        </w:rPr>
      </w:pPr>
      <w:r w:rsidRPr="00E6775C">
        <w:rPr>
          <w:rFonts w:asciiTheme="minorHAnsi" w:hAnsiTheme="minorHAnsi" w:cstheme="minorHAnsi"/>
          <w:sz w:val="24"/>
          <w:szCs w:val="24"/>
          <w:lang w:eastAsia="ar-SA"/>
        </w:rPr>
        <w:t>Višak prihoda poslovanja šifra 92211 iznosi 10.243.932,59 eura nakon sprovedene raspodjele rezultata po odluci za 2022.godinu, prebijanja viškova i manjkova te izvršenih korekcija na kraju godine:</w:t>
      </w:r>
    </w:p>
    <w:p w14:paraId="07EF5233" w14:textId="77777777" w:rsidR="003545BC" w:rsidRDefault="003545BC" w:rsidP="003545BC">
      <w:pPr>
        <w:suppressAutoHyphens/>
        <w:spacing w:after="0" w:line="240" w:lineRule="auto"/>
        <w:jc w:val="both"/>
        <w:rPr>
          <w:rFonts w:asciiTheme="minorHAnsi" w:hAnsiTheme="minorHAnsi" w:cstheme="minorHAnsi"/>
          <w:sz w:val="24"/>
          <w:szCs w:val="24"/>
          <w:lang w:eastAsia="ar-SA"/>
        </w:rPr>
      </w:pPr>
    </w:p>
    <w:p w14:paraId="3C62EC8E" w14:textId="77777777" w:rsidR="00E6775C" w:rsidRDefault="00E6775C" w:rsidP="003545BC">
      <w:pPr>
        <w:suppressAutoHyphens/>
        <w:spacing w:after="0" w:line="240" w:lineRule="auto"/>
        <w:jc w:val="both"/>
        <w:rPr>
          <w:rFonts w:asciiTheme="minorHAnsi" w:hAnsiTheme="minorHAnsi" w:cstheme="minorHAnsi"/>
          <w:sz w:val="24"/>
          <w:szCs w:val="24"/>
          <w:lang w:eastAsia="ar-SA"/>
        </w:rPr>
      </w:pPr>
    </w:p>
    <w:tbl>
      <w:tblPr>
        <w:tblW w:w="9072" w:type="dxa"/>
        <w:tblLook w:val="04A0" w:firstRow="1" w:lastRow="0" w:firstColumn="1" w:lastColumn="0" w:noHBand="0" w:noVBand="1"/>
      </w:tblPr>
      <w:tblGrid>
        <w:gridCol w:w="1062"/>
        <w:gridCol w:w="599"/>
        <w:gridCol w:w="833"/>
        <w:gridCol w:w="4027"/>
        <w:gridCol w:w="1134"/>
        <w:gridCol w:w="1417"/>
      </w:tblGrid>
      <w:tr w:rsidR="00E6775C" w:rsidRPr="00E6775C" w14:paraId="0A699509" w14:textId="77777777" w:rsidTr="00CA64E4">
        <w:trPr>
          <w:trHeight w:val="300"/>
        </w:trPr>
        <w:tc>
          <w:tcPr>
            <w:tcW w:w="6521" w:type="dxa"/>
            <w:gridSpan w:val="4"/>
            <w:tcBorders>
              <w:top w:val="nil"/>
              <w:left w:val="nil"/>
              <w:bottom w:val="nil"/>
              <w:right w:val="nil"/>
            </w:tcBorders>
            <w:shd w:val="clear" w:color="auto" w:fill="auto"/>
            <w:noWrap/>
            <w:vAlign w:val="bottom"/>
            <w:hideMark/>
          </w:tcPr>
          <w:p w14:paraId="782E5A54" w14:textId="77777777" w:rsidR="00E6775C" w:rsidRPr="00E6775C" w:rsidRDefault="00E6775C" w:rsidP="00E6775C">
            <w:pPr>
              <w:spacing w:after="0" w:line="240" w:lineRule="auto"/>
              <w:rPr>
                <w:rFonts w:asciiTheme="minorHAnsi" w:hAnsiTheme="minorHAnsi" w:cstheme="minorHAnsi"/>
                <w:b/>
                <w:bCs/>
                <w:color w:val="000000"/>
                <w:lang w:eastAsia="hr-HR"/>
              </w:rPr>
            </w:pPr>
            <w:r w:rsidRPr="00E6775C">
              <w:rPr>
                <w:rFonts w:asciiTheme="minorHAnsi" w:hAnsiTheme="minorHAnsi" w:cstheme="minorHAnsi"/>
                <w:b/>
                <w:bCs/>
                <w:color w:val="000000"/>
                <w:lang w:eastAsia="hr-HR"/>
              </w:rPr>
              <w:t>92211- VIŠAK PRIHODA POSLOVANJA</w:t>
            </w:r>
          </w:p>
        </w:tc>
        <w:tc>
          <w:tcPr>
            <w:tcW w:w="1134" w:type="dxa"/>
            <w:tcBorders>
              <w:top w:val="nil"/>
              <w:left w:val="nil"/>
              <w:bottom w:val="nil"/>
              <w:right w:val="nil"/>
            </w:tcBorders>
            <w:shd w:val="clear" w:color="auto" w:fill="auto"/>
            <w:noWrap/>
            <w:vAlign w:val="bottom"/>
            <w:hideMark/>
          </w:tcPr>
          <w:p w14:paraId="254C53CF" w14:textId="77777777" w:rsidR="00E6775C" w:rsidRPr="00E6775C" w:rsidRDefault="00E6775C" w:rsidP="00E6775C">
            <w:pPr>
              <w:spacing w:after="0" w:line="240" w:lineRule="auto"/>
              <w:rPr>
                <w:rFonts w:asciiTheme="minorHAnsi" w:hAnsiTheme="minorHAnsi" w:cstheme="minorHAnsi"/>
                <w:b/>
                <w:bCs/>
                <w:color w:val="000000"/>
                <w:lang w:eastAsia="hr-HR"/>
              </w:rPr>
            </w:pPr>
          </w:p>
        </w:tc>
        <w:tc>
          <w:tcPr>
            <w:tcW w:w="1417" w:type="dxa"/>
            <w:tcBorders>
              <w:top w:val="nil"/>
              <w:left w:val="nil"/>
              <w:bottom w:val="nil"/>
              <w:right w:val="nil"/>
            </w:tcBorders>
            <w:shd w:val="clear" w:color="auto" w:fill="auto"/>
            <w:noWrap/>
            <w:vAlign w:val="bottom"/>
            <w:hideMark/>
          </w:tcPr>
          <w:p w14:paraId="7C37F972" w14:textId="77777777" w:rsidR="00E6775C" w:rsidRPr="00E6775C" w:rsidRDefault="00E6775C" w:rsidP="00E6775C">
            <w:pPr>
              <w:spacing w:after="0" w:line="240" w:lineRule="auto"/>
              <w:rPr>
                <w:rFonts w:asciiTheme="minorHAnsi" w:hAnsiTheme="minorHAnsi" w:cstheme="minorHAnsi"/>
                <w:sz w:val="20"/>
                <w:szCs w:val="20"/>
                <w:lang w:eastAsia="hr-HR"/>
              </w:rPr>
            </w:pPr>
          </w:p>
        </w:tc>
      </w:tr>
      <w:tr w:rsidR="00E6775C" w:rsidRPr="00E6775C" w14:paraId="1B0BB2FD" w14:textId="77777777" w:rsidTr="00CA64E4">
        <w:trPr>
          <w:trHeight w:val="300"/>
        </w:trPr>
        <w:tc>
          <w:tcPr>
            <w:tcW w:w="1062"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0F872F3F" w14:textId="77777777" w:rsidR="00E6775C" w:rsidRPr="00E6775C" w:rsidRDefault="00E6775C" w:rsidP="00E6775C">
            <w:pPr>
              <w:spacing w:after="0" w:line="240" w:lineRule="auto"/>
              <w:jc w:val="center"/>
              <w:rPr>
                <w:rFonts w:asciiTheme="minorHAnsi" w:hAnsiTheme="minorHAnsi" w:cstheme="minorHAnsi"/>
                <w:b/>
                <w:bCs/>
                <w:sz w:val="16"/>
                <w:szCs w:val="16"/>
                <w:lang w:eastAsia="hr-HR"/>
              </w:rPr>
            </w:pPr>
            <w:r w:rsidRPr="00E6775C">
              <w:rPr>
                <w:rFonts w:asciiTheme="minorHAnsi" w:hAnsiTheme="minorHAnsi" w:cstheme="minorHAnsi"/>
                <w:b/>
                <w:bCs/>
                <w:sz w:val="16"/>
                <w:szCs w:val="16"/>
                <w:lang w:eastAsia="hr-HR"/>
              </w:rPr>
              <w:t>Knjiženo</w:t>
            </w:r>
          </w:p>
        </w:tc>
        <w:tc>
          <w:tcPr>
            <w:tcW w:w="599" w:type="dxa"/>
            <w:tcBorders>
              <w:top w:val="single" w:sz="4" w:space="0" w:color="auto"/>
              <w:left w:val="nil"/>
              <w:bottom w:val="single" w:sz="4" w:space="0" w:color="auto"/>
              <w:right w:val="single" w:sz="4" w:space="0" w:color="auto"/>
            </w:tcBorders>
            <w:shd w:val="clear" w:color="000000" w:fill="FFEB9C"/>
            <w:noWrap/>
            <w:vAlign w:val="bottom"/>
            <w:hideMark/>
          </w:tcPr>
          <w:p w14:paraId="502C4779" w14:textId="77777777" w:rsidR="00E6775C" w:rsidRPr="00E6775C" w:rsidRDefault="00E6775C" w:rsidP="00E6775C">
            <w:pPr>
              <w:spacing w:after="0" w:line="240" w:lineRule="auto"/>
              <w:jc w:val="center"/>
              <w:rPr>
                <w:rFonts w:asciiTheme="minorHAnsi" w:hAnsiTheme="minorHAnsi" w:cstheme="minorHAnsi"/>
                <w:b/>
                <w:bCs/>
                <w:sz w:val="16"/>
                <w:szCs w:val="16"/>
                <w:lang w:eastAsia="hr-HR"/>
              </w:rPr>
            </w:pPr>
            <w:r w:rsidRPr="00E6775C">
              <w:rPr>
                <w:rFonts w:asciiTheme="minorHAnsi" w:hAnsiTheme="minorHAnsi" w:cstheme="minorHAnsi"/>
                <w:b/>
                <w:bCs/>
                <w:sz w:val="16"/>
                <w:szCs w:val="16"/>
                <w:lang w:eastAsia="hr-HR"/>
              </w:rPr>
              <w:t>Dok.</w:t>
            </w:r>
          </w:p>
        </w:tc>
        <w:tc>
          <w:tcPr>
            <w:tcW w:w="833" w:type="dxa"/>
            <w:tcBorders>
              <w:top w:val="single" w:sz="4" w:space="0" w:color="auto"/>
              <w:left w:val="nil"/>
              <w:bottom w:val="single" w:sz="4" w:space="0" w:color="auto"/>
              <w:right w:val="single" w:sz="4" w:space="0" w:color="auto"/>
            </w:tcBorders>
            <w:shd w:val="clear" w:color="000000" w:fill="FFEB9C"/>
            <w:noWrap/>
            <w:vAlign w:val="bottom"/>
            <w:hideMark/>
          </w:tcPr>
          <w:p w14:paraId="4DBEC0A7" w14:textId="77777777" w:rsidR="00E6775C" w:rsidRPr="00E6775C" w:rsidRDefault="00E6775C" w:rsidP="00E6775C">
            <w:pPr>
              <w:spacing w:after="0" w:line="240" w:lineRule="auto"/>
              <w:jc w:val="center"/>
              <w:rPr>
                <w:rFonts w:asciiTheme="minorHAnsi" w:hAnsiTheme="minorHAnsi" w:cstheme="minorHAnsi"/>
                <w:b/>
                <w:bCs/>
                <w:sz w:val="16"/>
                <w:szCs w:val="16"/>
                <w:lang w:eastAsia="hr-HR"/>
              </w:rPr>
            </w:pPr>
            <w:r w:rsidRPr="00E6775C">
              <w:rPr>
                <w:rFonts w:asciiTheme="minorHAnsi" w:hAnsiTheme="minorHAnsi" w:cstheme="minorHAnsi"/>
                <w:b/>
                <w:bCs/>
                <w:sz w:val="16"/>
                <w:szCs w:val="16"/>
                <w:lang w:eastAsia="hr-HR"/>
              </w:rPr>
              <w:t>Konto</w:t>
            </w:r>
          </w:p>
        </w:tc>
        <w:tc>
          <w:tcPr>
            <w:tcW w:w="4027" w:type="dxa"/>
            <w:tcBorders>
              <w:top w:val="single" w:sz="4" w:space="0" w:color="auto"/>
              <w:left w:val="nil"/>
              <w:bottom w:val="single" w:sz="4" w:space="0" w:color="auto"/>
              <w:right w:val="single" w:sz="4" w:space="0" w:color="auto"/>
            </w:tcBorders>
            <w:shd w:val="clear" w:color="000000" w:fill="FFEB9C"/>
            <w:noWrap/>
            <w:vAlign w:val="bottom"/>
            <w:hideMark/>
          </w:tcPr>
          <w:p w14:paraId="29F19C63" w14:textId="77777777" w:rsidR="00E6775C" w:rsidRPr="00E6775C" w:rsidRDefault="00E6775C" w:rsidP="00E6775C">
            <w:pPr>
              <w:spacing w:after="0" w:line="240" w:lineRule="auto"/>
              <w:jc w:val="center"/>
              <w:rPr>
                <w:rFonts w:asciiTheme="minorHAnsi" w:hAnsiTheme="minorHAnsi" w:cstheme="minorHAnsi"/>
                <w:b/>
                <w:bCs/>
                <w:sz w:val="16"/>
                <w:szCs w:val="16"/>
                <w:lang w:eastAsia="hr-HR"/>
              </w:rPr>
            </w:pPr>
            <w:r w:rsidRPr="00E6775C">
              <w:rPr>
                <w:rFonts w:asciiTheme="minorHAnsi" w:hAnsiTheme="minorHAnsi" w:cstheme="minorHAnsi"/>
                <w:b/>
                <w:bCs/>
                <w:sz w:val="16"/>
                <w:szCs w:val="16"/>
                <w:lang w:eastAsia="hr-HR"/>
              </w:rPr>
              <w:t>Opis</w:t>
            </w:r>
          </w:p>
        </w:tc>
        <w:tc>
          <w:tcPr>
            <w:tcW w:w="1134" w:type="dxa"/>
            <w:tcBorders>
              <w:top w:val="single" w:sz="4" w:space="0" w:color="auto"/>
              <w:left w:val="nil"/>
              <w:bottom w:val="single" w:sz="4" w:space="0" w:color="auto"/>
              <w:right w:val="single" w:sz="4" w:space="0" w:color="auto"/>
            </w:tcBorders>
            <w:shd w:val="clear" w:color="000000" w:fill="FFEB9C"/>
            <w:noWrap/>
            <w:vAlign w:val="bottom"/>
            <w:hideMark/>
          </w:tcPr>
          <w:p w14:paraId="35095403" w14:textId="77777777" w:rsidR="00E6775C" w:rsidRPr="00E6775C" w:rsidRDefault="00E6775C" w:rsidP="00E6775C">
            <w:pPr>
              <w:spacing w:after="0" w:line="240" w:lineRule="auto"/>
              <w:jc w:val="center"/>
              <w:rPr>
                <w:rFonts w:asciiTheme="minorHAnsi" w:hAnsiTheme="minorHAnsi" w:cstheme="minorHAnsi"/>
                <w:b/>
                <w:bCs/>
                <w:sz w:val="16"/>
                <w:szCs w:val="16"/>
                <w:lang w:eastAsia="hr-HR"/>
              </w:rPr>
            </w:pPr>
            <w:r w:rsidRPr="00E6775C">
              <w:rPr>
                <w:rFonts w:asciiTheme="minorHAnsi" w:hAnsiTheme="minorHAnsi" w:cstheme="minorHAnsi"/>
                <w:b/>
                <w:bCs/>
                <w:sz w:val="16"/>
                <w:szCs w:val="16"/>
                <w:lang w:eastAsia="hr-HR"/>
              </w:rPr>
              <w:t>Duguje</w:t>
            </w:r>
          </w:p>
        </w:tc>
        <w:tc>
          <w:tcPr>
            <w:tcW w:w="1417" w:type="dxa"/>
            <w:tcBorders>
              <w:top w:val="single" w:sz="4" w:space="0" w:color="auto"/>
              <w:left w:val="nil"/>
              <w:bottom w:val="single" w:sz="4" w:space="0" w:color="auto"/>
              <w:right w:val="single" w:sz="4" w:space="0" w:color="auto"/>
            </w:tcBorders>
            <w:shd w:val="clear" w:color="000000" w:fill="FFEB9C"/>
            <w:noWrap/>
            <w:vAlign w:val="bottom"/>
            <w:hideMark/>
          </w:tcPr>
          <w:p w14:paraId="41E8CCF5" w14:textId="77777777" w:rsidR="00E6775C" w:rsidRPr="00E6775C" w:rsidRDefault="00E6775C" w:rsidP="00E6775C">
            <w:pPr>
              <w:spacing w:after="0" w:line="240" w:lineRule="auto"/>
              <w:jc w:val="center"/>
              <w:rPr>
                <w:rFonts w:asciiTheme="minorHAnsi" w:hAnsiTheme="minorHAnsi" w:cstheme="minorHAnsi"/>
                <w:b/>
                <w:bCs/>
                <w:sz w:val="16"/>
                <w:szCs w:val="16"/>
                <w:lang w:eastAsia="hr-HR"/>
              </w:rPr>
            </w:pPr>
            <w:r w:rsidRPr="00E6775C">
              <w:rPr>
                <w:rFonts w:asciiTheme="minorHAnsi" w:hAnsiTheme="minorHAnsi" w:cstheme="minorHAnsi"/>
                <w:b/>
                <w:bCs/>
                <w:sz w:val="16"/>
                <w:szCs w:val="16"/>
                <w:lang w:eastAsia="hr-HR"/>
              </w:rPr>
              <w:t>Potražuje</w:t>
            </w:r>
          </w:p>
        </w:tc>
      </w:tr>
      <w:tr w:rsidR="00E6775C" w:rsidRPr="00E6775C" w14:paraId="3B4166E5"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2ADE618A"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12.04.2023</w:t>
            </w:r>
          </w:p>
        </w:tc>
        <w:tc>
          <w:tcPr>
            <w:tcW w:w="599" w:type="dxa"/>
            <w:tcBorders>
              <w:top w:val="nil"/>
              <w:left w:val="nil"/>
              <w:bottom w:val="single" w:sz="4" w:space="0" w:color="auto"/>
              <w:right w:val="single" w:sz="4" w:space="0" w:color="auto"/>
            </w:tcBorders>
            <w:shd w:val="clear" w:color="auto" w:fill="auto"/>
            <w:noWrap/>
            <w:vAlign w:val="bottom"/>
            <w:hideMark/>
          </w:tcPr>
          <w:p w14:paraId="3050A581"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TEM</w:t>
            </w:r>
          </w:p>
        </w:tc>
        <w:tc>
          <w:tcPr>
            <w:tcW w:w="833" w:type="dxa"/>
            <w:tcBorders>
              <w:top w:val="nil"/>
              <w:left w:val="nil"/>
              <w:bottom w:val="single" w:sz="4" w:space="0" w:color="auto"/>
              <w:right w:val="single" w:sz="4" w:space="0" w:color="auto"/>
            </w:tcBorders>
            <w:shd w:val="clear" w:color="auto" w:fill="auto"/>
            <w:noWrap/>
            <w:vAlign w:val="bottom"/>
            <w:hideMark/>
          </w:tcPr>
          <w:p w14:paraId="20EA0C73"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4DEC4F4C"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Raspodjela rezultata za 2022.g</w:t>
            </w:r>
          </w:p>
        </w:tc>
        <w:tc>
          <w:tcPr>
            <w:tcW w:w="1134" w:type="dxa"/>
            <w:tcBorders>
              <w:top w:val="nil"/>
              <w:left w:val="nil"/>
              <w:bottom w:val="single" w:sz="4" w:space="0" w:color="auto"/>
              <w:right w:val="single" w:sz="4" w:space="0" w:color="auto"/>
            </w:tcBorders>
            <w:shd w:val="clear" w:color="auto" w:fill="auto"/>
            <w:noWrap/>
            <w:vAlign w:val="bottom"/>
            <w:hideMark/>
          </w:tcPr>
          <w:p w14:paraId="7DAB074C"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610.989,71</w:t>
            </w:r>
          </w:p>
        </w:tc>
        <w:tc>
          <w:tcPr>
            <w:tcW w:w="1417" w:type="dxa"/>
            <w:tcBorders>
              <w:top w:val="nil"/>
              <w:left w:val="nil"/>
              <w:bottom w:val="single" w:sz="4" w:space="0" w:color="auto"/>
              <w:right w:val="single" w:sz="4" w:space="0" w:color="auto"/>
            </w:tcBorders>
            <w:shd w:val="clear" w:color="auto" w:fill="auto"/>
            <w:noWrap/>
            <w:vAlign w:val="bottom"/>
            <w:hideMark/>
          </w:tcPr>
          <w:p w14:paraId="2543F602"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r>
      <w:tr w:rsidR="00E6775C" w:rsidRPr="00E6775C" w14:paraId="53794EC0"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5715338F"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12.04.2023</w:t>
            </w:r>
          </w:p>
        </w:tc>
        <w:tc>
          <w:tcPr>
            <w:tcW w:w="599" w:type="dxa"/>
            <w:tcBorders>
              <w:top w:val="nil"/>
              <w:left w:val="nil"/>
              <w:bottom w:val="single" w:sz="4" w:space="0" w:color="auto"/>
              <w:right w:val="single" w:sz="4" w:space="0" w:color="auto"/>
            </w:tcBorders>
            <w:shd w:val="clear" w:color="auto" w:fill="auto"/>
            <w:noWrap/>
            <w:vAlign w:val="bottom"/>
            <w:hideMark/>
          </w:tcPr>
          <w:p w14:paraId="6367E304"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TEM</w:t>
            </w:r>
          </w:p>
        </w:tc>
        <w:tc>
          <w:tcPr>
            <w:tcW w:w="833" w:type="dxa"/>
            <w:tcBorders>
              <w:top w:val="nil"/>
              <w:left w:val="nil"/>
              <w:bottom w:val="single" w:sz="4" w:space="0" w:color="auto"/>
              <w:right w:val="single" w:sz="4" w:space="0" w:color="auto"/>
            </w:tcBorders>
            <w:shd w:val="clear" w:color="auto" w:fill="auto"/>
            <w:noWrap/>
            <w:vAlign w:val="bottom"/>
            <w:hideMark/>
          </w:tcPr>
          <w:p w14:paraId="237D0A24"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0EFAB9F5"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Raspodjela rezultata za 2022.g</w:t>
            </w:r>
          </w:p>
        </w:tc>
        <w:tc>
          <w:tcPr>
            <w:tcW w:w="1134" w:type="dxa"/>
            <w:tcBorders>
              <w:top w:val="nil"/>
              <w:left w:val="nil"/>
              <w:bottom w:val="single" w:sz="4" w:space="0" w:color="auto"/>
              <w:right w:val="single" w:sz="4" w:space="0" w:color="auto"/>
            </w:tcBorders>
            <w:shd w:val="clear" w:color="auto" w:fill="auto"/>
            <w:noWrap/>
            <w:vAlign w:val="bottom"/>
            <w:hideMark/>
          </w:tcPr>
          <w:p w14:paraId="43BCAC4B"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417" w:type="dxa"/>
            <w:tcBorders>
              <w:top w:val="nil"/>
              <w:left w:val="nil"/>
              <w:bottom w:val="single" w:sz="4" w:space="0" w:color="auto"/>
              <w:right w:val="single" w:sz="4" w:space="0" w:color="auto"/>
            </w:tcBorders>
            <w:shd w:val="clear" w:color="auto" w:fill="auto"/>
            <w:noWrap/>
            <w:vAlign w:val="bottom"/>
            <w:hideMark/>
          </w:tcPr>
          <w:p w14:paraId="382A8D3E"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610.989,71</w:t>
            </w:r>
          </w:p>
        </w:tc>
      </w:tr>
      <w:tr w:rsidR="00E6775C" w:rsidRPr="00E6775C" w14:paraId="1DD1CFF9"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6FCF03AC"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12.04.2023</w:t>
            </w:r>
          </w:p>
        </w:tc>
        <w:tc>
          <w:tcPr>
            <w:tcW w:w="599" w:type="dxa"/>
            <w:tcBorders>
              <w:top w:val="nil"/>
              <w:left w:val="nil"/>
              <w:bottom w:val="single" w:sz="4" w:space="0" w:color="auto"/>
              <w:right w:val="single" w:sz="4" w:space="0" w:color="auto"/>
            </w:tcBorders>
            <w:shd w:val="clear" w:color="auto" w:fill="auto"/>
            <w:noWrap/>
            <w:vAlign w:val="bottom"/>
            <w:hideMark/>
          </w:tcPr>
          <w:p w14:paraId="73CCDB36"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TEM</w:t>
            </w:r>
          </w:p>
        </w:tc>
        <w:tc>
          <w:tcPr>
            <w:tcW w:w="833" w:type="dxa"/>
            <w:tcBorders>
              <w:top w:val="nil"/>
              <w:left w:val="nil"/>
              <w:bottom w:val="single" w:sz="4" w:space="0" w:color="auto"/>
              <w:right w:val="single" w:sz="4" w:space="0" w:color="auto"/>
            </w:tcBorders>
            <w:shd w:val="clear" w:color="auto" w:fill="auto"/>
            <w:noWrap/>
            <w:vAlign w:val="bottom"/>
            <w:hideMark/>
          </w:tcPr>
          <w:p w14:paraId="15029F08"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209BA57D"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Raspodjela rezultata za 2022.g</w:t>
            </w:r>
          </w:p>
        </w:tc>
        <w:tc>
          <w:tcPr>
            <w:tcW w:w="1134" w:type="dxa"/>
            <w:tcBorders>
              <w:top w:val="nil"/>
              <w:left w:val="nil"/>
              <w:bottom w:val="single" w:sz="4" w:space="0" w:color="auto"/>
              <w:right w:val="single" w:sz="4" w:space="0" w:color="auto"/>
            </w:tcBorders>
            <w:shd w:val="clear" w:color="auto" w:fill="auto"/>
            <w:noWrap/>
            <w:vAlign w:val="bottom"/>
            <w:hideMark/>
          </w:tcPr>
          <w:p w14:paraId="0E286D00"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1.402.747,70</w:t>
            </w:r>
          </w:p>
        </w:tc>
        <w:tc>
          <w:tcPr>
            <w:tcW w:w="1417" w:type="dxa"/>
            <w:tcBorders>
              <w:top w:val="nil"/>
              <w:left w:val="nil"/>
              <w:bottom w:val="single" w:sz="4" w:space="0" w:color="auto"/>
              <w:right w:val="single" w:sz="4" w:space="0" w:color="auto"/>
            </w:tcBorders>
            <w:shd w:val="clear" w:color="auto" w:fill="auto"/>
            <w:noWrap/>
            <w:vAlign w:val="bottom"/>
            <w:hideMark/>
          </w:tcPr>
          <w:p w14:paraId="3FEA6281"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r>
      <w:tr w:rsidR="00E6775C" w:rsidRPr="00E6775C" w14:paraId="2805B5B7"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15244685"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12.04.2023</w:t>
            </w:r>
          </w:p>
        </w:tc>
        <w:tc>
          <w:tcPr>
            <w:tcW w:w="599" w:type="dxa"/>
            <w:tcBorders>
              <w:top w:val="nil"/>
              <w:left w:val="nil"/>
              <w:bottom w:val="single" w:sz="4" w:space="0" w:color="auto"/>
              <w:right w:val="single" w:sz="4" w:space="0" w:color="auto"/>
            </w:tcBorders>
            <w:shd w:val="clear" w:color="auto" w:fill="auto"/>
            <w:noWrap/>
            <w:vAlign w:val="bottom"/>
            <w:hideMark/>
          </w:tcPr>
          <w:p w14:paraId="2BB22599"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TEM</w:t>
            </w:r>
          </w:p>
        </w:tc>
        <w:tc>
          <w:tcPr>
            <w:tcW w:w="833" w:type="dxa"/>
            <w:tcBorders>
              <w:top w:val="nil"/>
              <w:left w:val="nil"/>
              <w:bottom w:val="single" w:sz="4" w:space="0" w:color="auto"/>
              <w:right w:val="single" w:sz="4" w:space="0" w:color="auto"/>
            </w:tcBorders>
            <w:shd w:val="clear" w:color="auto" w:fill="auto"/>
            <w:noWrap/>
            <w:vAlign w:val="bottom"/>
            <w:hideMark/>
          </w:tcPr>
          <w:p w14:paraId="6C592AC8"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33CB3072"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Raspodjela rezultata za 2022.g</w:t>
            </w:r>
          </w:p>
        </w:tc>
        <w:tc>
          <w:tcPr>
            <w:tcW w:w="1134" w:type="dxa"/>
            <w:tcBorders>
              <w:top w:val="nil"/>
              <w:left w:val="nil"/>
              <w:bottom w:val="single" w:sz="4" w:space="0" w:color="auto"/>
              <w:right w:val="single" w:sz="4" w:space="0" w:color="auto"/>
            </w:tcBorders>
            <w:shd w:val="clear" w:color="auto" w:fill="auto"/>
            <w:noWrap/>
            <w:vAlign w:val="bottom"/>
            <w:hideMark/>
          </w:tcPr>
          <w:p w14:paraId="150E4D93"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120.391,27</w:t>
            </w:r>
          </w:p>
        </w:tc>
        <w:tc>
          <w:tcPr>
            <w:tcW w:w="1417" w:type="dxa"/>
            <w:tcBorders>
              <w:top w:val="nil"/>
              <w:left w:val="nil"/>
              <w:bottom w:val="single" w:sz="4" w:space="0" w:color="auto"/>
              <w:right w:val="single" w:sz="4" w:space="0" w:color="auto"/>
            </w:tcBorders>
            <w:shd w:val="clear" w:color="auto" w:fill="auto"/>
            <w:noWrap/>
            <w:vAlign w:val="bottom"/>
            <w:hideMark/>
          </w:tcPr>
          <w:p w14:paraId="60C2B0CE"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r>
      <w:tr w:rsidR="00E6775C" w:rsidRPr="00E6775C" w14:paraId="783CC695"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7E18F003"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12.04.2023</w:t>
            </w:r>
          </w:p>
        </w:tc>
        <w:tc>
          <w:tcPr>
            <w:tcW w:w="599" w:type="dxa"/>
            <w:tcBorders>
              <w:top w:val="nil"/>
              <w:left w:val="nil"/>
              <w:bottom w:val="single" w:sz="4" w:space="0" w:color="auto"/>
              <w:right w:val="single" w:sz="4" w:space="0" w:color="auto"/>
            </w:tcBorders>
            <w:shd w:val="clear" w:color="auto" w:fill="auto"/>
            <w:noWrap/>
            <w:vAlign w:val="bottom"/>
            <w:hideMark/>
          </w:tcPr>
          <w:p w14:paraId="1DBCAEAF"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TEM</w:t>
            </w:r>
          </w:p>
        </w:tc>
        <w:tc>
          <w:tcPr>
            <w:tcW w:w="833" w:type="dxa"/>
            <w:tcBorders>
              <w:top w:val="nil"/>
              <w:left w:val="nil"/>
              <w:bottom w:val="single" w:sz="4" w:space="0" w:color="auto"/>
              <w:right w:val="single" w:sz="4" w:space="0" w:color="auto"/>
            </w:tcBorders>
            <w:shd w:val="clear" w:color="auto" w:fill="auto"/>
            <w:noWrap/>
            <w:vAlign w:val="bottom"/>
            <w:hideMark/>
          </w:tcPr>
          <w:p w14:paraId="6A863255"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3945E103"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Raspodjela rezultata za 2022.g</w:t>
            </w:r>
          </w:p>
        </w:tc>
        <w:tc>
          <w:tcPr>
            <w:tcW w:w="1134" w:type="dxa"/>
            <w:tcBorders>
              <w:top w:val="nil"/>
              <w:left w:val="nil"/>
              <w:bottom w:val="single" w:sz="4" w:space="0" w:color="auto"/>
              <w:right w:val="single" w:sz="4" w:space="0" w:color="auto"/>
            </w:tcBorders>
            <w:shd w:val="clear" w:color="auto" w:fill="auto"/>
            <w:noWrap/>
            <w:vAlign w:val="bottom"/>
            <w:hideMark/>
          </w:tcPr>
          <w:p w14:paraId="48D60CC7"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10.814,02</w:t>
            </w:r>
          </w:p>
        </w:tc>
        <w:tc>
          <w:tcPr>
            <w:tcW w:w="1417" w:type="dxa"/>
            <w:tcBorders>
              <w:top w:val="nil"/>
              <w:left w:val="nil"/>
              <w:bottom w:val="single" w:sz="4" w:space="0" w:color="auto"/>
              <w:right w:val="single" w:sz="4" w:space="0" w:color="auto"/>
            </w:tcBorders>
            <w:shd w:val="clear" w:color="auto" w:fill="auto"/>
            <w:noWrap/>
            <w:vAlign w:val="bottom"/>
            <w:hideMark/>
          </w:tcPr>
          <w:p w14:paraId="56B4FC38"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r>
      <w:tr w:rsidR="00E6775C" w:rsidRPr="00E6775C" w14:paraId="15AD5DC5"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4E9B44F4"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12.04.2023</w:t>
            </w:r>
          </w:p>
        </w:tc>
        <w:tc>
          <w:tcPr>
            <w:tcW w:w="599" w:type="dxa"/>
            <w:tcBorders>
              <w:top w:val="nil"/>
              <w:left w:val="nil"/>
              <w:bottom w:val="single" w:sz="4" w:space="0" w:color="auto"/>
              <w:right w:val="single" w:sz="4" w:space="0" w:color="auto"/>
            </w:tcBorders>
            <w:shd w:val="clear" w:color="auto" w:fill="auto"/>
            <w:noWrap/>
            <w:vAlign w:val="bottom"/>
            <w:hideMark/>
          </w:tcPr>
          <w:p w14:paraId="35B1242D"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TEM</w:t>
            </w:r>
          </w:p>
        </w:tc>
        <w:tc>
          <w:tcPr>
            <w:tcW w:w="833" w:type="dxa"/>
            <w:tcBorders>
              <w:top w:val="nil"/>
              <w:left w:val="nil"/>
              <w:bottom w:val="single" w:sz="4" w:space="0" w:color="auto"/>
              <w:right w:val="single" w:sz="4" w:space="0" w:color="auto"/>
            </w:tcBorders>
            <w:shd w:val="clear" w:color="auto" w:fill="auto"/>
            <w:noWrap/>
            <w:vAlign w:val="bottom"/>
            <w:hideMark/>
          </w:tcPr>
          <w:p w14:paraId="67C59C86"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2312BA24"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Raspodjela rezultata za 2022.g</w:t>
            </w:r>
          </w:p>
        </w:tc>
        <w:tc>
          <w:tcPr>
            <w:tcW w:w="1134" w:type="dxa"/>
            <w:tcBorders>
              <w:top w:val="nil"/>
              <w:left w:val="nil"/>
              <w:bottom w:val="single" w:sz="4" w:space="0" w:color="auto"/>
              <w:right w:val="single" w:sz="4" w:space="0" w:color="auto"/>
            </w:tcBorders>
            <w:shd w:val="clear" w:color="auto" w:fill="auto"/>
            <w:noWrap/>
            <w:vAlign w:val="bottom"/>
            <w:hideMark/>
          </w:tcPr>
          <w:p w14:paraId="207BBB6A"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178.940,03</w:t>
            </w:r>
          </w:p>
        </w:tc>
        <w:tc>
          <w:tcPr>
            <w:tcW w:w="1417" w:type="dxa"/>
            <w:tcBorders>
              <w:top w:val="nil"/>
              <w:left w:val="nil"/>
              <w:bottom w:val="single" w:sz="4" w:space="0" w:color="auto"/>
              <w:right w:val="single" w:sz="4" w:space="0" w:color="auto"/>
            </w:tcBorders>
            <w:shd w:val="clear" w:color="auto" w:fill="auto"/>
            <w:noWrap/>
            <w:vAlign w:val="bottom"/>
            <w:hideMark/>
          </w:tcPr>
          <w:p w14:paraId="45D19E29"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r>
      <w:tr w:rsidR="00E6775C" w:rsidRPr="00E6775C" w14:paraId="588DA2FA"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36F2FDFF"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12.04.2023</w:t>
            </w:r>
          </w:p>
        </w:tc>
        <w:tc>
          <w:tcPr>
            <w:tcW w:w="599" w:type="dxa"/>
            <w:tcBorders>
              <w:top w:val="nil"/>
              <w:left w:val="nil"/>
              <w:bottom w:val="single" w:sz="4" w:space="0" w:color="auto"/>
              <w:right w:val="single" w:sz="4" w:space="0" w:color="auto"/>
            </w:tcBorders>
            <w:shd w:val="clear" w:color="auto" w:fill="auto"/>
            <w:noWrap/>
            <w:vAlign w:val="bottom"/>
            <w:hideMark/>
          </w:tcPr>
          <w:p w14:paraId="2306F8A7"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TEM</w:t>
            </w:r>
          </w:p>
        </w:tc>
        <w:tc>
          <w:tcPr>
            <w:tcW w:w="833" w:type="dxa"/>
            <w:tcBorders>
              <w:top w:val="nil"/>
              <w:left w:val="nil"/>
              <w:bottom w:val="single" w:sz="4" w:space="0" w:color="auto"/>
              <w:right w:val="single" w:sz="4" w:space="0" w:color="auto"/>
            </w:tcBorders>
            <w:shd w:val="clear" w:color="auto" w:fill="auto"/>
            <w:noWrap/>
            <w:vAlign w:val="bottom"/>
            <w:hideMark/>
          </w:tcPr>
          <w:p w14:paraId="5D7DF06A"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437CF2DE"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Raspodjela rezultata za 2022.g</w:t>
            </w:r>
          </w:p>
        </w:tc>
        <w:tc>
          <w:tcPr>
            <w:tcW w:w="1134" w:type="dxa"/>
            <w:tcBorders>
              <w:top w:val="nil"/>
              <w:left w:val="nil"/>
              <w:bottom w:val="single" w:sz="4" w:space="0" w:color="auto"/>
              <w:right w:val="single" w:sz="4" w:space="0" w:color="auto"/>
            </w:tcBorders>
            <w:shd w:val="clear" w:color="auto" w:fill="auto"/>
            <w:noWrap/>
            <w:vAlign w:val="bottom"/>
            <w:hideMark/>
          </w:tcPr>
          <w:p w14:paraId="2B7DF8C1"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290.808,03</w:t>
            </w:r>
          </w:p>
        </w:tc>
        <w:tc>
          <w:tcPr>
            <w:tcW w:w="1417" w:type="dxa"/>
            <w:tcBorders>
              <w:top w:val="nil"/>
              <w:left w:val="nil"/>
              <w:bottom w:val="single" w:sz="4" w:space="0" w:color="auto"/>
              <w:right w:val="single" w:sz="4" w:space="0" w:color="auto"/>
            </w:tcBorders>
            <w:shd w:val="clear" w:color="auto" w:fill="auto"/>
            <w:noWrap/>
            <w:vAlign w:val="bottom"/>
            <w:hideMark/>
          </w:tcPr>
          <w:p w14:paraId="1ABCD03E"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r>
      <w:tr w:rsidR="00E6775C" w:rsidRPr="00E6775C" w14:paraId="6583F5E0"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4CB24376"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12.04.2023</w:t>
            </w:r>
          </w:p>
        </w:tc>
        <w:tc>
          <w:tcPr>
            <w:tcW w:w="599" w:type="dxa"/>
            <w:tcBorders>
              <w:top w:val="nil"/>
              <w:left w:val="nil"/>
              <w:bottom w:val="single" w:sz="4" w:space="0" w:color="auto"/>
              <w:right w:val="single" w:sz="4" w:space="0" w:color="auto"/>
            </w:tcBorders>
            <w:shd w:val="clear" w:color="auto" w:fill="auto"/>
            <w:noWrap/>
            <w:vAlign w:val="bottom"/>
            <w:hideMark/>
          </w:tcPr>
          <w:p w14:paraId="6DD2DC42"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TEM</w:t>
            </w:r>
          </w:p>
        </w:tc>
        <w:tc>
          <w:tcPr>
            <w:tcW w:w="833" w:type="dxa"/>
            <w:tcBorders>
              <w:top w:val="nil"/>
              <w:left w:val="nil"/>
              <w:bottom w:val="single" w:sz="4" w:space="0" w:color="auto"/>
              <w:right w:val="single" w:sz="4" w:space="0" w:color="auto"/>
            </w:tcBorders>
            <w:shd w:val="clear" w:color="auto" w:fill="auto"/>
            <w:noWrap/>
            <w:vAlign w:val="bottom"/>
            <w:hideMark/>
          </w:tcPr>
          <w:p w14:paraId="4D58BA60"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5FF2CC04"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Raspodjela rezultata za 2022.g</w:t>
            </w:r>
          </w:p>
        </w:tc>
        <w:tc>
          <w:tcPr>
            <w:tcW w:w="1134" w:type="dxa"/>
            <w:tcBorders>
              <w:top w:val="nil"/>
              <w:left w:val="nil"/>
              <w:bottom w:val="single" w:sz="4" w:space="0" w:color="auto"/>
              <w:right w:val="single" w:sz="4" w:space="0" w:color="auto"/>
            </w:tcBorders>
            <w:shd w:val="clear" w:color="auto" w:fill="auto"/>
            <w:noWrap/>
            <w:vAlign w:val="bottom"/>
            <w:hideMark/>
          </w:tcPr>
          <w:p w14:paraId="008998D0"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312.081,72</w:t>
            </w:r>
          </w:p>
        </w:tc>
        <w:tc>
          <w:tcPr>
            <w:tcW w:w="1417" w:type="dxa"/>
            <w:tcBorders>
              <w:top w:val="nil"/>
              <w:left w:val="nil"/>
              <w:bottom w:val="single" w:sz="4" w:space="0" w:color="auto"/>
              <w:right w:val="single" w:sz="4" w:space="0" w:color="auto"/>
            </w:tcBorders>
            <w:shd w:val="clear" w:color="auto" w:fill="auto"/>
            <w:noWrap/>
            <w:vAlign w:val="bottom"/>
            <w:hideMark/>
          </w:tcPr>
          <w:p w14:paraId="39B8117F"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r>
      <w:tr w:rsidR="00E6775C" w:rsidRPr="00E6775C" w14:paraId="4B481C4E"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127C7549"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12.04.2023</w:t>
            </w:r>
          </w:p>
        </w:tc>
        <w:tc>
          <w:tcPr>
            <w:tcW w:w="599" w:type="dxa"/>
            <w:tcBorders>
              <w:top w:val="nil"/>
              <w:left w:val="nil"/>
              <w:bottom w:val="single" w:sz="4" w:space="0" w:color="auto"/>
              <w:right w:val="single" w:sz="4" w:space="0" w:color="auto"/>
            </w:tcBorders>
            <w:shd w:val="clear" w:color="auto" w:fill="auto"/>
            <w:noWrap/>
            <w:vAlign w:val="bottom"/>
            <w:hideMark/>
          </w:tcPr>
          <w:p w14:paraId="4BAC1C01"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TEM</w:t>
            </w:r>
          </w:p>
        </w:tc>
        <w:tc>
          <w:tcPr>
            <w:tcW w:w="833" w:type="dxa"/>
            <w:tcBorders>
              <w:top w:val="nil"/>
              <w:left w:val="nil"/>
              <w:bottom w:val="single" w:sz="4" w:space="0" w:color="auto"/>
              <w:right w:val="single" w:sz="4" w:space="0" w:color="auto"/>
            </w:tcBorders>
            <w:shd w:val="clear" w:color="auto" w:fill="auto"/>
            <w:noWrap/>
            <w:vAlign w:val="bottom"/>
            <w:hideMark/>
          </w:tcPr>
          <w:p w14:paraId="24BB2BD4"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3B8D3936"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Raspodjela rezultata za 2022.g</w:t>
            </w:r>
          </w:p>
        </w:tc>
        <w:tc>
          <w:tcPr>
            <w:tcW w:w="1134" w:type="dxa"/>
            <w:tcBorders>
              <w:top w:val="nil"/>
              <w:left w:val="nil"/>
              <w:bottom w:val="single" w:sz="4" w:space="0" w:color="auto"/>
              <w:right w:val="single" w:sz="4" w:space="0" w:color="auto"/>
            </w:tcBorders>
            <w:shd w:val="clear" w:color="auto" w:fill="auto"/>
            <w:noWrap/>
            <w:vAlign w:val="bottom"/>
            <w:hideMark/>
          </w:tcPr>
          <w:p w14:paraId="33D89440"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10.991,63</w:t>
            </w:r>
          </w:p>
        </w:tc>
        <w:tc>
          <w:tcPr>
            <w:tcW w:w="1417" w:type="dxa"/>
            <w:tcBorders>
              <w:top w:val="nil"/>
              <w:left w:val="nil"/>
              <w:bottom w:val="single" w:sz="4" w:space="0" w:color="auto"/>
              <w:right w:val="single" w:sz="4" w:space="0" w:color="auto"/>
            </w:tcBorders>
            <w:shd w:val="clear" w:color="auto" w:fill="auto"/>
            <w:noWrap/>
            <w:vAlign w:val="bottom"/>
            <w:hideMark/>
          </w:tcPr>
          <w:p w14:paraId="16BC279B"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r>
      <w:tr w:rsidR="00E6775C" w:rsidRPr="00E6775C" w14:paraId="23E0FC48"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2872C29D"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12.04.2023</w:t>
            </w:r>
          </w:p>
        </w:tc>
        <w:tc>
          <w:tcPr>
            <w:tcW w:w="599" w:type="dxa"/>
            <w:tcBorders>
              <w:top w:val="nil"/>
              <w:left w:val="nil"/>
              <w:bottom w:val="single" w:sz="4" w:space="0" w:color="auto"/>
              <w:right w:val="single" w:sz="4" w:space="0" w:color="auto"/>
            </w:tcBorders>
            <w:shd w:val="clear" w:color="auto" w:fill="auto"/>
            <w:noWrap/>
            <w:vAlign w:val="bottom"/>
            <w:hideMark/>
          </w:tcPr>
          <w:p w14:paraId="55A0D88D"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TEM</w:t>
            </w:r>
          </w:p>
        </w:tc>
        <w:tc>
          <w:tcPr>
            <w:tcW w:w="833" w:type="dxa"/>
            <w:tcBorders>
              <w:top w:val="nil"/>
              <w:left w:val="nil"/>
              <w:bottom w:val="single" w:sz="4" w:space="0" w:color="auto"/>
              <w:right w:val="single" w:sz="4" w:space="0" w:color="auto"/>
            </w:tcBorders>
            <w:shd w:val="clear" w:color="auto" w:fill="auto"/>
            <w:noWrap/>
            <w:vAlign w:val="bottom"/>
            <w:hideMark/>
          </w:tcPr>
          <w:p w14:paraId="16A0790F"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2550F424"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Raspodjela rezultata za 2022.g</w:t>
            </w:r>
          </w:p>
        </w:tc>
        <w:tc>
          <w:tcPr>
            <w:tcW w:w="1134" w:type="dxa"/>
            <w:tcBorders>
              <w:top w:val="nil"/>
              <w:left w:val="nil"/>
              <w:bottom w:val="single" w:sz="4" w:space="0" w:color="auto"/>
              <w:right w:val="single" w:sz="4" w:space="0" w:color="auto"/>
            </w:tcBorders>
            <w:shd w:val="clear" w:color="auto" w:fill="auto"/>
            <w:noWrap/>
            <w:vAlign w:val="bottom"/>
            <w:hideMark/>
          </w:tcPr>
          <w:p w14:paraId="2DB2CBB1"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14.711,42</w:t>
            </w:r>
          </w:p>
        </w:tc>
        <w:tc>
          <w:tcPr>
            <w:tcW w:w="1417" w:type="dxa"/>
            <w:tcBorders>
              <w:top w:val="nil"/>
              <w:left w:val="nil"/>
              <w:bottom w:val="single" w:sz="4" w:space="0" w:color="auto"/>
              <w:right w:val="single" w:sz="4" w:space="0" w:color="auto"/>
            </w:tcBorders>
            <w:shd w:val="clear" w:color="auto" w:fill="auto"/>
            <w:noWrap/>
            <w:vAlign w:val="bottom"/>
            <w:hideMark/>
          </w:tcPr>
          <w:p w14:paraId="3F3D0B22"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r>
      <w:tr w:rsidR="00E6775C" w:rsidRPr="00E6775C" w14:paraId="0C620E0D"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093B2356"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12.04.2023</w:t>
            </w:r>
          </w:p>
        </w:tc>
        <w:tc>
          <w:tcPr>
            <w:tcW w:w="599" w:type="dxa"/>
            <w:tcBorders>
              <w:top w:val="nil"/>
              <w:left w:val="nil"/>
              <w:bottom w:val="single" w:sz="4" w:space="0" w:color="auto"/>
              <w:right w:val="single" w:sz="4" w:space="0" w:color="auto"/>
            </w:tcBorders>
            <w:shd w:val="clear" w:color="auto" w:fill="auto"/>
            <w:noWrap/>
            <w:vAlign w:val="bottom"/>
            <w:hideMark/>
          </w:tcPr>
          <w:p w14:paraId="3CC7512A"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TEM</w:t>
            </w:r>
          </w:p>
        </w:tc>
        <w:tc>
          <w:tcPr>
            <w:tcW w:w="833" w:type="dxa"/>
            <w:tcBorders>
              <w:top w:val="nil"/>
              <w:left w:val="nil"/>
              <w:bottom w:val="single" w:sz="4" w:space="0" w:color="auto"/>
              <w:right w:val="single" w:sz="4" w:space="0" w:color="auto"/>
            </w:tcBorders>
            <w:shd w:val="clear" w:color="auto" w:fill="auto"/>
            <w:noWrap/>
            <w:vAlign w:val="bottom"/>
            <w:hideMark/>
          </w:tcPr>
          <w:p w14:paraId="45819791"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17A07151"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Raspored rezultata za 2022.g</w:t>
            </w:r>
          </w:p>
        </w:tc>
        <w:tc>
          <w:tcPr>
            <w:tcW w:w="1134" w:type="dxa"/>
            <w:tcBorders>
              <w:top w:val="nil"/>
              <w:left w:val="nil"/>
              <w:bottom w:val="single" w:sz="4" w:space="0" w:color="auto"/>
              <w:right w:val="single" w:sz="4" w:space="0" w:color="auto"/>
            </w:tcBorders>
            <w:shd w:val="clear" w:color="auto" w:fill="auto"/>
            <w:noWrap/>
            <w:vAlign w:val="bottom"/>
            <w:hideMark/>
          </w:tcPr>
          <w:p w14:paraId="0127E986"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125.985,05</w:t>
            </w:r>
          </w:p>
        </w:tc>
        <w:tc>
          <w:tcPr>
            <w:tcW w:w="1417" w:type="dxa"/>
            <w:tcBorders>
              <w:top w:val="nil"/>
              <w:left w:val="nil"/>
              <w:bottom w:val="single" w:sz="4" w:space="0" w:color="auto"/>
              <w:right w:val="single" w:sz="4" w:space="0" w:color="auto"/>
            </w:tcBorders>
            <w:shd w:val="clear" w:color="auto" w:fill="auto"/>
            <w:noWrap/>
            <w:vAlign w:val="bottom"/>
            <w:hideMark/>
          </w:tcPr>
          <w:p w14:paraId="73367CE3"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r>
      <w:tr w:rsidR="00E6775C" w:rsidRPr="00E6775C" w14:paraId="20F743EA"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28C1B1DC"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12.04.2023</w:t>
            </w:r>
          </w:p>
        </w:tc>
        <w:tc>
          <w:tcPr>
            <w:tcW w:w="599" w:type="dxa"/>
            <w:tcBorders>
              <w:top w:val="nil"/>
              <w:left w:val="nil"/>
              <w:bottom w:val="single" w:sz="4" w:space="0" w:color="auto"/>
              <w:right w:val="single" w:sz="4" w:space="0" w:color="auto"/>
            </w:tcBorders>
            <w:shd w:val="clear" w:color="auto" w:fill="auto"/>
            <w:noWrap/>
            <w:vAlign w:val="bottom"/>
            <w:hideMark/>
          </w:tcPr>
          <w:p w14:paraId="29D1140C"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TEM</w:t>
            </w:r>
          </w:p>
        </w:tc>
        <w:tc>
          <w:tcPr>
            <w:tcW w:w="833" w:type="dxa"/>
            <w:tcBorders>
              <w:top w:val="nil"/>
              <w:left w:val="nil"/>
              <w:bottom w:val="single" w:sz="4" w:space="0" w:color="auto"/>
              <w:right w:val="single" w:sz="4" w:space="0" w:color="auto"/>
            </w:tcBorders>
            <w:shd w:val="clear" w:color="auto" w:fill="auto"/>
            <w:noWrap/>
            <w:vAlign w:val="bottom"/>
            <w:hideMark/>
          </w:tcPr>
          <w:p w14:paraId="54FAE301"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37E3849E"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Raspored rezultata za 2022.g</w:t>
            </w:r>
          </w:p>
        </w:tc>
        <w:tc>
          <w:tcPr>
            <w:tcW w:w="1134" w:type="dxa"/>
            <w:tcBorders>
              <w:top w:val="nil"/>
              <w:left w:val="nil"/>
              <w:bottom w:val="single" w:sz="4" w:space="0" w:color="auto"/>
              <w:right w:val="single" w:sz="4" w:space="0" w:color="auto"/>
            </w:tcBorders>
            <w:shd w:val="clear" w:color="auto" w:fill="auto"/>
            <w:noWrap/>
            <w:vAlign w:val="bottom"/>
            <w:hideMark/>
          </w:tcPr>
          <w:p w14:paraId="2E63606A"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1.713.510,97</w:t>
            </w:r>
          </w:p>
        </w:tc>
        <w:tc>
          <w:tcPr>
            <w:tcW w:w="1417" w:type="dxa"/>
            <w:tcBorders>
              <w:top w:val="nil"/>
              <w:left w:val="nil"/>
              <w:bottom w:val="single" w:sz="4" w:space="0" w:color="auto"/>
              <w:right w:val="single" w:sz="4" w:space="0" w:color="auto"/>
            </w:tcBorders>
            <w:shd w:val="clear" w:color="auto" w:fill="auto"/>
            <w:noWrap/>
            <w:vAlign w:val="bottom"/>
            <w:hideMark/>
          </w:tcPr>
          <w:p w14:paraId="35769322"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r>
      <w:tr w:rsidR="00E6775C" w:rsidRPr="00E6775C" w14:paraId="0EDCC744"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48F52333"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12.04.2023</w:t>
            </w:r>
          </w:p>
        </w:tc>
        <w:tc>
          <w:tcPr>
            <w:tcW w:w="599" w:type="dxa"/>
            <w:tcBorders>
              <w:top w:val="nil"/>
              <w:left w:val="nil"/>
              <w:bottom w:val="single" w:sz="4" w:space="0" w:color="auto"/>
              <w:right w:val="single" w:sz="4" w:space="0" w:color="auto"/>
            </w:tcBorders>
            <w:shd w:val="clear" w:color="auto" w:fill="auto"/>
            <w:noWrap/>
            <w:vAlign w:val="bottom"/>
            <w:hideMark/>
          </w:tcPr>
          <w:p w14:paraId="7F544865"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TEM</w:t>
            </w:r>
          </w:p>
        </w:tc>
        <w:tc>
          <w:tcPr>
            <w:tcW w:w="833" w:type="dxa"/>
            <w:tcBorders>
              <w:top w:val="nil"/>
              <w:left w:val="nil"/>
              <w:bottom w:val="single" w:sz="4" w:space="0" w:color="auto"/>
              <w:right w:val="single" w:sz="4" w:space="0" w:color="auto"/>
            </w:tcBorders>
            <w:shd w:val="clear" w:color="auto" w:fill="auto"/>
            <w:noWrap/>
            <w:vAlign w:val="bottom"/>
            <w:hideMark/>
          </w:tcPr>
          <w:p w14:paraId="5F6A47F8"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0B57E9E9"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Raspored rezultata za 2022.g</w:t>
            </w:r>
          </w:p>
        </w:tc>
        <w:tc>
          <w:tcPr>
            <w:tcW w:w="1134" w:type="dxa"/>
            <w:tcBorders>
              <w:top w:val="nil"/>
              <w:left w:val="nil"/>
              <w:bottom w:val="single" w:sz="4" w:space="0" w:color="auto"/>
              <w:right w:val="single" w:sz="4" w:space="0" w:color="auto"/>
            </w:tcBorders>
            <w:shd w:val="clear" w:color="auto" w:fill="auto"/>
            <w:noWrap/>
            <w:vAlign w:val="bottom"/>
            <w:hideMark/>
          </w:tcPr>
          <w:p w14:paraId="46B549F0"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186.283,60</w:t>
            </w:r>
          </w:p>
        </w:tc>
        <w:tc>
          <w:tcPr>
            <w:tcW w:w="1417" w:type="dxa"/>
            <w:tcBorders>
              <w:top w:val="nil"/>
              <w:left w:val="nil"/>
              <w:bottom w:val="single" w:sz="4" w:space="0" w:color="auto"/>
              <w:right w:val="single" w:sz="4" w:space="0" w:color="auto"/>
            </w:tcBorders>
            <w:shd w:val="clear" w:color="auto" w:fill="auto"/>
            <w:noWrap/>
            <w:vAlign w:val="bottom"/>
            <w:hideMark/>
          </w:tcPr>
          <w:p w14:paraId="33E2622A"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r>
      <w:tr w:rsidR="00E6775C" w:rsidRPr="00E6775C" w14:paraId="377D8247"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46D545A8"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12.04.2023</w:t>
            </w:r>
          </w:p>
        </w:tc>
        <w:tc>
          <w:tcPr>
            <w:tcW w:w="599" w:type="dxa"/>
            <w:tcBorders>
              <w:top w:val="nil"/>
              <w:left w:val="nil"/>
              <w:bottom w:val="single" w:sz="4" w:space="0" w:color="auto"/>
              <w:right w:val="single" w:sz="4" w:space="0" w:color="auto"/>
            </w:tcBorders>
            <w:shd w:val="clear" w:color="auto" w:fill="auto"/>
            <w:noWrap/>
            <w:vAlign w:val="bottom"/>
            <w:hideMark/>
          </w:tcPr>
          <w:p w14:paraId="7EDE2295"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TEM</w:t>
            </w:r>
          </w:p>
        </w:tc>
        <w:tc>
          <w:tcPr>
            <w:tcW w:w="833" w:type="dxa"/>
            <w:tcBorders>
              <w:top w:val="nil"/>
              <w:left w:val="nil"/>
              <w:bottom w:val="single" w:sz="4" w:space="0" w:color="auto"/>
              <w:right w:val="single" w:sz="4" w:space="0" w:color="auto"/>
            </w:tcBorders>
            <w:shd w:val="clear" w:color="auto" w:fill="auto"/>
            <w:noWrap/>
            <w:vAlign w:val="bottom"/>
            <w:hideMark/>
          </w:tcPr>
          <w:p w14:paraId="2AE1A531"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2D8B1468"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Raspored rezultata za 2022.g</w:t>
            </w:r>
          </w:p>
        </w:tc>
        <w:tc>
          <w:tcPr>
            <w:tcW w:w="1134" w:type="dxa"/>
            <w:tcBorders>
              <w:top w:val="nil"/>
              <w:left w:val="nil"/>
              <w:bottom w:val="single" w:sz="4" w:space="0" w:color="auto"/>
              <w:right w:val="single" w:sz="4" w:space="0" w:color="auto"/>
            </w:tcBorders>
            <w:shd w:val="clear" w:color="auto" w:fill="auto"/>
            <w:noWrap/>
            <w:vAlign w:val="bottom"/>
            <w:hideMark/>
          </w:tcPr>
          <w:p w14:paraId="4B9A97D2"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417" w:type="dxa"/>
            <w:tcBorders>
              <w:top w:val="nil"/>
              <w:left w:val="nil"/>
              <w:bottom w:val="single" w:sz="4" w:space="0" w:color="auto"/>
              <w:right w:val="single" w:sz="4" w:space="0" w:color="auto"/>
            </w:tcBorders>
            <w:shd w:val="clear" w:color="auto" w:fill="auto"/>
            <w:noWrap/>
            <w:vAlign w:val="bottom"/>
            <w:hideMark/>
          </w:tcPr>
          <w:p w14:paraId="04BF3C6B"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610.989,71</w:t>
            </w:r>
          </w:p>
        </w:tc>
      </w:tr>
      <w:tr w:rsidR="00E6775C" w:rsidRPr="00E6775C" w14:paraId="5402041B"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64FBBA7A"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12.04.2023</w:t>
            </w:r>
          </w:p>
        </w:tc>
        <w:tc>
          <w:tcPr>
            <w:tcW w:w="599" w:type="dxa"/>
            <w:tcBorders>
              <w:top w:val="nil"/>
              <w:left w:val="nil"/>
              <w:bottom w:val="single" w:sz="4" w:space="0" w:color="auto"/>
              <w:right w:val="single" w:sz="4" w:space="0" w:color="auto"/>
            </w:tcBorders>
            <w:shd w:val="clear" w:color="auto" w:fill="auto"/>
            <w:noWrap/>
            <w:vAlign w:val="bottom"/>
            <w:hideMark/>
          </w:tcPr>
          <w:p w14:paraId="282DCE9C"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TEM</w:t>
            </w:r>
          </w:p>
        </w:tc>
        <w:tc>
          <w:tcPr>
            <w:tcW w:w="833" w:type="dxa"/>
            <w:tcBorders>
              <w:top w:val="nil"/>
              <w:left w:val="nil"/>
              <w:bottom w:val="single" w:sz="4" w:space="0" w:color="auto"/>
              <w:right w:val="single" w:sz="4" w:space="0" w:color="auto"/>
            </w:tcBorders>
            <w:shd w:val="clear" w:color="auto" w:fill="auto"/>
            <w:noWrap/>
            <w:vAlign w:val="bottom"/>
            <w:hideMark/>
          </w:tcPr>
          <w:p w14:paraId="005C0CEB"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66684978"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Raspored rezultata za 2022.g</w:t>
            </w:r>
          </w:p>
        </w:tc>
        <w:tc>
          <w:tcPr>
            <w:tcW w:w="1134" w:type="dxa"/>
            <w:tcBorders>
              <w:top w:val="nil"/>
              <w:left w:val="nil"/>
              <w:bottom w:val="single" w:sz="4" w:space="0" w:color="auto"/>
              <w:right w:val="single" w:sz="4" w:space="0" w:color="auto"/>
            </w:tcBorders>
            <w:shd w:val="clear" w:color="auto" w:fill="auto"/>
            <w:noWrap/>
            <w:vAlign w:val="bottom"/>
            <w:hideMark/>
          </w:tcPr>
          <w:p w14:paraId="49D75FFB"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2.208,46</w:t>
            </w:r>
          </w:p>
        </w:tc>
        <w:tc>
          <w:tcPr>
            <w:tcW w:w="1417" w:type="dxa"/>
            <w:tcBorders>
              <w:top w:val="nil"/>
              <w:left w:val="nil"/>
              <w:bottom w:val="single" w:sz="4" w:space="0" w:color="auto"/>
              <w:right w:val="single" w:sz="4" w:space="0" w:color="auto"/>
            </w:tcBorders>
            <w:shd w:val="clear" w:color="auto" w:fill="auto"/>
            <w:noWrap/>
            <w:vAlign w:val="bottom"/>
            <w:hideMark/>
          </w:tcPr>
          <w:p w14:paraId="6689EACF"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r>
      <w:tr w:rsidR="00E6775C" w:rsidRPr="00E6775C" w14:paraId="30D2B09C"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6C6451C7"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12.04.2023</w:t>
            </w:r>
          </w:p>
        </w:tc>
        <w:tc>
          <w:tcPr>
            <w:tcW w:w="599" w:type="dxa"/>
            <w:tcBorders>
              <w:top w:val="nil"/>
              <w:left w:val="nil"/>
              <w:bottom w:val="single" w:sz="4" w:space="0" w:color="auto"/>
              <w:right w:val="single" w:sz="4" w:space="0" w:color="auto"/>
            </w:tcBorders>
            <w:shd w:val="clear" w:color="auto" w:fill="auto"/>
            <w:noWrap/>
            <w:vAlign w:val="bottom"/>
            <w:hideMark/>
          </w:tcPr>
          <w:p w14:paraId="5FA2348E"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TEM</w:t>
            </w:r>
          </w:p>
        </w:tc>
        <w:tc>
          <w:tcPr>
            <w:tcW w:w="833" w:type="dxa"/>
            <w:tcBorders>
              <w:top w:val="nil"/>
              <w:left w:val="nil"/>
              <w:bottom w:val="single" w:sz="4" w:space="0" w:color="auto"/>
              <w:right w:val="single" w:sz="4" w:space="0" w:color="auto"/>
            </w:tcBorders>
            <w:shd w:val="clear" w:color="auto" w:fill="auto"/>
            <w:noWrap/>
            <w:vAlign w:val="bottom"/>
            <w:hideMark/>
          </w:tcPr>
          <w:p w14:paraId="6CC70FC3"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2BB4A66D"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Raspored rezultata za 2022.g</w:t>
            </w:r>
          </w:p>
        </w:tc>
        <w:tc>
          <w:tcPr>
            <w:tcW w:w="1134" w:type="dxa"/>
            <w:tcBorders>
              <w:top w:val="nil"/>
              <w:left w:val="nil"/>
              <w:bottom w:val="single" w:sz="4" w:space="0" w:color="auto"/>
              <w:right w:val="single" w:sz="4" w:space="0" w:color="auto"/>
            </w:tcBorders>
            <w:shd w:val="clear" w:color="auto" w:fill="auto"/>
            <w:noWrap/>
            <w:vAlign w:val="bottom"/>
            <w:hideMark/>
          </w:tcPr>
          <w:p w14:paraId="4C615D5E"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353,98</w:t>
            </w:r>
          </w:p>
        </w:tc>
        <w:tc>
          <w:tcPr>
            <w:tcW w:w="1417" w:type="dxa"/>
            <w:tcBorders>
              <w:top w:val="nil"/>
              <w:left w:val="nil"/>
              <w:bottom w:val="single" w:sz="4" w:space="0" w:color="auto"/>
              <w:right w:val="single" w:sz="4" w:space="0" w:color="auto"/>
            </w:tcBorders>
            <w:shd w:val="clear" w:color="auto" w:fill="auto"/>
            <w:noWrap/>
            <w:vAlign w:val="bottom"/>
            <w:hideMark/>
          </w:tcPr>
          <w:p w14:paraId="4E47BAB6"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r>
      <w:tr w:rsidR="00E6775C" w:rsidRPr="00E6775C" w14:paraId="508938E3"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1DCE1802"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12.04.2023</w:t>
            </w:r>
          </w:p>
        </w:tc>
        <w:tc>
          <w:tcPr>
            <w:tcW w:w="599" w:type="dxa"/>
            <w:tcBorders>
              <w:top w:val="nil"/>
              <w:left w:val="nil"/>
              <w:bottom w:val="single" w:sz="4" w:space="0" w:color="auto"/>
              <w:right w:val="single" w:sz="4" w:space="0" w:color="auto"/>
            </w:tcBorders>
            <w:shd w:val="clear" w:color="auto" w:fill="auto"/>
            <w:noWrap/>
            <w:vAlign w:val="bottom"/>
            <w:hideMark/>
          </w:tcPr>
          <w:p w14:paraId="067BB536"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TEM</w:t>
            </w:r>
          </w:p>
        </w:tc>
        <w:tc>
          <w:tcPr>
            <w:tcW w:w="833" w:type="dxa"/>
            <w:tcBorders>
              <w:top w:val="nil"/>
              <w:left w:val="nil"/>
              <w:bottom w:val="single" w:sz="4" w:space="0" w:color="auto"/>
              <w:right w:val="single" w:sz="4" w:space="0" w:color="auto"/>
            </w:tcBorders>
            <w:shd w:val="clear" w:color="auto" w:fill="auto"/>
            <w:noWrap/>
            <w:vAlign w:val="bottom"/>
            <w:hideMark/>
          </w:tcPr>
          <w:p w14:paraId="52E379BC"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7BC20612"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Raspored rezultata za 2022.g</w:t>
            </w:r>
          </w:p>
        </w:tc>
        <w:tc>
          <w:tcPr>
            <w:tcW w:w="1134" w:type="dxa"/>
            <w:tcBorders>
              <w:top w:val="nil"/>
              <w:left w:val="nil"/>
              <w:bottom w:val="single" w:sz="4" w:space="0" w:color="auto"/>
              <w:right w:val="single" w:sz="4" w:space="0" w:color="auto"/>
            </w:tcBorders>
            <w:shd w:val="clear" w:color="auto" w:fill="auto"/>
            <w:noWrap/>
            <w:vAlign w:val="bottom"/>
            <w:hideMark/>
          </w:tcPr>
          <w:p w14:paraId="5D6FEC81"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13.436,07</w:t>
            </w:r>
          </w:p>
        </w:tc>
        <w:tc>
          <w:tcPr>
            <w:tcW w:w="1417" w:type="dxa"/>
            <w:tcBorders>
              <w:top w:val="nil"/>
              <w:left w:val="nil"/>
              <w:bottom w:val="single" w:sz="4" w:space="0" w:color="auto"/>
              <w:right w:val="single" w:sz="4" w:space="0" w:color="auto"/>
            </w:tcBorders>
            <w:shd w:val="clear" w:color="auto" w:fill="auto"/>
            <w:noWrap/>
            <w:vAlign w:val="bottom"/>
            <w:hideMark/>
          </w:tcPr>
          <w:p w14:paraId="29D0F665"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r>
      <w:tr w:rsidR="00E6775C" w:rsidRPr="00E6775C" w14:paraId="1A331BDF"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3B583F25"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12.04.2023</w:t>
            </w:r>
          </w:p>
        </w:tc>
        <w:tc>
          <w:tcPr>
            <w:tcW w:w="599" w:type="dxa"/>
            <w:tcBorders>
              <w:top w:val="nil"/>
              <w:left w:val="nil"/>
              <w:bottom w:val="single" w:sz="4" w:space="0" w:color="auto"/>
              <w:right w:val="single" w:sz="4" w:space="0" w:color="auto"/>
            </w:tcBorders>
            <w:shd w:val="clear" w:color="auto" w:fill="auto"/>
            <w:noWrap/>
            <w:vAlign w:val="bottom"/>
            <w:hideMark/>
          </w:tcPr>
          <w:p w14:paraId="437B50BF"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TEM</w:t>
            </w:r>
          </w:p>
        </w:tc>
        <w:tc>
          <w:tcPr>
            <w:tcW w:w="833" w:type="dxa"/>
            <w:tcBorders>
              <w:top w:val="nil"/>
              <w:left w:val="nil"/>
              <w:bottom w:val="single" w:sz="4" w:space="0" w:color="auto"/>
              <w:right w:val="single" w:sz="4" w:space="0" w:color="auto"/>
            </w:tcBorders>
            <w:shd w:val="clear" w:color="auto" w:fill="auto"/>
            <w:noWrap/>
            <w:vAlign w:val="bottom"/>
            <w:hideMark/>
          </w:tcPr>
          <w:p w14:paraId="6CD59536"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58CA330D"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Raspored rezultata za 2022.g</w:t>
            </w:r>
          </w:p>
        </w:tc>
        <w:tc>
          <w:tcPr>
            <w:tcW w:w="1134" w:type="dxa"/>
            <w:tcBorders>
              <w:top w:val="nil"/>
              <w:left w:val="nil"/>
              <w:bottom w:val="single" w:sz="4" w:space="0" w:color="auto"/>
              <w:right w:val="single" w:sz="4" w:space="0" w:color="auto"/>
            </w:tcBorders>
            <w:shd w:val="clear" w:color="auto" w:fill="auto"/>
            <w:noWrap/>
            <w:vAlign w:val="bottom"/>
            <w:hideMark/>
          </w:tcPr>
          <w:p w14:paraId="60154C11"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-172.571,43</w:t>
            </w:r>
          </w:p>
        </w:tc>
        <w:tc>
          <w:tcPr>
            <w:tcW w:w="1417" w:type="dxa"/>
            <w:tcBorders>
              <w:top w:val="nil"/>
              <w:left w:val="nil"/>
              <w:bottom w:val="single" w:sz="4" w:space="0" w:color="auto"/>
              <w:right w:val="single" w:sz="4" w:space="0" w:color="auto"/>
            </w:tcBorders>
            <w:shd w:val="clear" w:color="auto" w:fill="auto"/>
            <w:noWrap/>
            <w:vAlign w:val="bottom"/>
            <w:hideMark/>
          </w:tcPr>
          <w:p w14:paraId="2C1419EB"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r>
      <w:tr w:rsidR="00E6775C" w:rsidRPr="00E6775C" w14:paraId="1379C273"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35C10923"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12.04.2023</w:t>
            </w:r>
          </w:p>
        </w:tc>
        <w:tc>
          <w:tcPr>
            <w:tcW w:w="599" w:type="dxa"/>
            <w:tcBorders>
              <w:top w:val="nil"/>
              <w:left w:val="nil"/>
              <w:bottom w:val="single" w:sz="4" w:space="0" w:color="auto"/>
              <w:right w:val="single" w:sz="4" w:space="0" w:color="auto"/>
            </w:tcBorders>
            <w:shd w:val="clear" w:color="auto" w:fill="auto"/>
            <w:noWrap/>
            <w:vAlign w:val="bottom"/>
            <w:hideMark/>
          </w:tcPr>
          <w:p w14:paraId="4988565C"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TEM</w:t>
            </w:r>
          </w:p>
        </w:tc>
        <w:tc>
          <w:tcPr>
            <w:tcW w:w="833" w:type="dxa"/>
            <w:tcBorders>
              <w:top w:val="nil"/>
              <w:left w:val="nil"/>
              <w:bottom w:val="single" w:sz="4" w:space="0" w:color="auto"/>
              <w:right w:val="single" w:sz="4" w:space="0" w:color="auto"/>
            </w:tcBorders>
            <w:shd w:val="clear" w:color="auto" w:fill="auto"/>
            <w:noWrap/>
            <w:vAlign w:val="bottom"/>
            <w:hideMark/>
          </w:tcPr>
          <w:p w14:paraId="0E65EEAD"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778221DC"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Raspored rezultata za 2022.g</w:t>
            </w:r>
          </w:p>
        </w:tc>
        <w:tc>
          <w:tcPr>
            <w:tcW w:w="1134" w:type="dxa"/>
            <w:tcBorders>
              <w:top w:val="nil"/>
              <w:left w:val="nil"/>
              <w:bottom w:val="single" w:sz="4" w:space="0" w:color="auto"/>
              <w:right w:val="single" w:sz="4" w:space="0" w:color="auto"/>
            </w:tcBorders>
            <w:shd w:val="clear" w:color="auto" w:fill="auto"/>
            <w:noWrap/>
            <w:vAlign w:val="bottom"/>
            <w:hideMark/>
          </w:tcPr>
          <w:p w14:paraId="5659EBE8"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-59.775,58</w:t>
            </w:r>
          </w:p>
        </w:tc>
        <w:tc>
          <w:tcPr>
            <w:tcW w:w="1417" w:type="dxa"/>
            <w:tcBorders>
              <w:top w:val="nil"/>
              <w:left w:val="nil"/>
              <w:bottom w:val="single" w:sz="4" w:space="0" w:color="auto"/>
              <w:right w:val="single" w:sz="4" w:space="0" w:color="auto"/>
            </w:tcBorders>
            <w:shd w:val="clear" w:color="auto" w:fill="auto"/>
            <w:noWrap/>
            <w:vAlign w:val="bottom"/>
            <w:hideMark/>
          </w:tcPr>
          <w:p w14:paraId="52BC0E34"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r>
      <w:tr w:rsidR="00E6775C" w:rsidRPr="00E6775C" w14:paraId="075AC6D4"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41257C49"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12.04.2023</w:t>
            </w:r>
          </w:p>
        </w:tc>
        <w:tc>
          <w:tcPr>
            <w:tcW w:w="599" w:type="dxa"/>
            <w:tcBorders>
              <w:top w:val="nil"/>
              <w:left w:val="nil"/>
              <w:bottom w:val="single" w:sz="4" w:space="0" w:color="auto"/>
              <w:right w:val="single" w:sz="4" w:space="0" w:color="auto"/>
            </w:tcBorders>
            <w:shd w:val="clear" w:color="auto" w:fill="auto"/>
            <w:noWrap/>
            <w:vAlign w:val="bottom"/>
            <w:hideMark/>
          </w:tcPr>
          <w:p w14:paraId="561DD36F"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TEM</w:t>
            </w:r>
          </w:p>
        </w:tc>
        <w:tc>
          <w:tcPr>
            <w:tcW w:w="833" w:type="dxa"/>
            <w:tcBorders>
              <w:top w:val="nil"/>
              <w:left w:val="nil"/>
              <w:bottom w:val="single" w:sz="4" w:space="0" w:color="auto"/>
              <w:right w:val="single" w:sz="4" w:space="0" w:color="auto"/>
            </w:tcBorders>
            <w:shd w:val="clear" w:color="auto" w:fill="auto"/>
            <w:noWrap/>
            <w:vAlign w:val="bottom"/>
            <w:hideMark/>
          </w:tcPr>
          <w:p w14:paraId="51453E23"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686DA55F"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Raspored rezultata za 2022.g</w:t>
            </w:r>
          </w:p>
        </w:tc>
        <w:tc>
          <w:tcPr>
            <w:tcW w:w="1134" w:type="dxa"/>
            <w:tcBorders>
              <w:top w:val="nil"/>
              <w:left w:val="nil"/>
              <w:bottom w:val="single" w:sz="4" w:space="0" w:color="auto"/>
              <w:right w:val="single" w:sz="4" w:space="0" w:color="auto"/>
            </w:tcBorders>
            <w:shd w:val="clear" w:color="auto" w:fill="auto"/>
            <w:noWrap/>
            <w:vAlign w:val="bottom"/>
            <w:hideMark/>
          </w:tcPr>
          <w:p w14:paraId="516E137D"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-184.359,69</w:t>
            </w:r>
          </w:p>
        </w:tc>
        <w:tc>
          <w:tcPr>
            <w:tcW w:w="1417" w:type="dxa"/>
            <w:tcBorders>
              <w:top w:val="nil"/>
              <w:left w:val="nil"/>
              <w:bottom w:val="single" w:sz="4" w:space="0" w:color="auto"/>
              <w:right w:val="single" w:sz="4" w:space="0" w:color="auto"/>
            </w:tcBorders>
            <w:shd w:val="clear" w:color="auto" w:fill="auto"/>
            <w:noWrap/>
            <w:vAlign w:val="bottom"/>
            <w:hideMark/>
          </w:tcPr>
          <w:p w14:paraId="06EE846C"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r>
      <w:tr w:rsidR="00E6775C" w:rsidRPr="00E6775C" w14:paraId="54B08061"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408A7135"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12.04.2023</w:t>
            </w:r>
          </w:p>
        </w:tc>
        <w:tc>
          <w:tcPr>
            <w:tcW w:w="599" w:type="dxa"/>
            <w:tcBorders>
              <w:top w:val="nil"/>
              <w:left w:val="nil"/>
              <w:bottom w:val="single" w:sz="4" w:space="0" w:color="auto"/>
              <w:right w:val="single" w:sz="4" w:space="0" w:color="auto"/>
            </w:tcBorders>
            <w:shd w:val="clear" w:color="auto" w:fill="auto"/>
            <w:noWrap/>
            <w:vAlign w:val="bottom"/>
            <w:hideMark/>
          </w:tcPr>
          <w:p w14:paraId="1A25CEF4"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TEM</w:t>
            </w:r>
          </w:p>
        </w:tc>
        <w:tc>
          <w:tcPr>
            <w:tcW w:w="833" w:type="dxa"/>
            <w:tcBorders>
              <w:top w:val="nil"/>
              <w:left w:val="nil"/>
              <w:bottom w:val="single" w:sz="4" w:space="0" w:color="auto"/>
              <w:right w:val="single" w:sz="4" w:space="0" w:color="auto"/>
            </w:tcBorders>
            <w:shd w:val="clear" w:color="auto" w:fill="auto"/>
            <w:noWrap/>
            <w:vAlign w:val="bottom"/>
            <w:hideMark/>
          </w:tcPr>
          <w:p w14:paraId="3781322B"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726E790E"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Raspored rezultata za 2022.g</w:t>
            </w:r>
          </w:p>
        </w:tc>
        <w:tc>
          <w:tcPr>
            <w:tcW w:w="1134" w:type="dxa"/>
            <w:tcBorders>
              <w:top w:val="nil"/>
              <w:left w:val="nil"/>
              <w:bottom w:val="single" w:sz="4" w:space="0" w:color="auto"/>
              <w:right w:val="single" w:sz="4" w:space="0" w:color="auto"/>
            </w:tcBorders>
            <w:shd w:val="clear" w:color="auto" w:fill="auto"/>
            <w:noWrap/>
            <w:vAlign w:val="bottom"/>
            <w:hideMark/>
          </w:tcPr>
          <w:p w14:paraId="1326FB56"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-38.489,61</w:t>
            </w:r>
          </w:p>
        </w:tc>
        <w:tc>
          <w:tcPr>
            <w:tcW w:w="1417" w:type="dxa"/>
            <w:tcBorders>
              <w:top w:val="nil"/>
              <w:left w:val="nil"/>
              <w:bottom w:val="single" w:sz="4" w:space="0" w:color="auto"/>
              <w:right w:val="single" w:sz="4" w:space="0" w:color="auto"/>
            </w:tcBorders>
            <w:shd w:val="clear" w:color="auto" w:fill="auto"/>
            <w:noWrap/>
            <w:vAlign w:val="bottom"/>
            <w:hideMark/>
          </w:tcPr>
          <w:p w14:paraId="5984BF6C"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r>
      <w:tr w:rsidR="00E6775C" w:rsidRPr="00E6775C" w14:paraId="47DAF620"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1239E388"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12.04.2023</w:t>
            </w:r>
          </w:p>
        </w:tc>
        <w:tc>
          <w:tcPr>
            <w:tcW w:w="599" w:type="dxa"/>
            <w:tcBorders>
              <w:top w:val="nil"/>
              <w:left w:val="nil"/>
              <w:bottom w:val="single" w:sz="4" w:space="0" w:color="auto"/>
              <w:right w:val="single" w:sz="4" w:space="0" w:color="auto"/>
            </w:tcBorders>
            <w:shd w:val="clear" w:color="auto" w:fill="auto"/>
            <w:noWrap/>
            <w:vAlign w:val="bottom"/>
            <w:hideMark/>
          </w:tcPr>
          <w:p w14:paraId="51DA8729"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TEM</w:t>
            </w:r>
          </w:p>
        </w:tc>
        <w:tc>
          <w:tcPr>
            <w:tcW w:w="833" w:type="dxa"/>
            <w:tcBorders>
              <w:top w:val="nil"/>
              <w:left w:val="nil"/>
              <w:bottom w:val="single" w:sz="4" w:space="0" w:color="auto"/>
              <w:right w:val="single" w:sz="4" w:space="0" w:color="auto"/>
            </w:tcBorders>
            <w:shd w:val="clear" w:color="auto" w:fill="auto"/>
            <w:noWrap/>
            <w:vAlign w:val="bottom"/>
            <w:hideMark/>
          </w:tcPr>
          <w:p w14:paraId="478016EC"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17FC2C36"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Raspored rezultata za 2022.g</w:t>
            </w:r>
          </w:p>
        </w:tc>
        <w:tc>
          <w:tcPr>
            <w:tcW w:w="1134" w:type="dxa"/>
            <w:tcBorders>
              <w:top w:val="nil"/>
              <w:left w:val="nil"/>
              <w:bottom w:val="single" w:sz="4" w:space="0" w:color="auto"/>
              <w:right w:val="single" w:sz="4" w:space="0" w:color="auto"/>
            </w:tcBorders>
            <w:shd w:val="clear" w:color="auto" w:fill="auto"/>
            <w:noWrap/>
            <w:vAlign w:val="bottom"/>
            <w:hideMark/>
          </w:tcPr>
          <w:p w14:paraId="4038CA3D"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215.623,55</w:t>
            </w:r>
          </w:p>
        </w:tc>
        <w:tc>
          <w:tcPr>
            <w:tcW w:w="1417" w:type="dxa"/>
            <w:tcBorders>
              <w:top w:val="nil"/>
              <w:left w:val="nil"/>
              <w:bottom w:val="single" w:sz="4" w:space="0" w:color="auto"/>
              <w:right w:val="single" w:sz="4" w:space="0" w:color="auto"/>
            </w:tcBorders>
            <w:shd w:val="clear" w:color="auto" w:fill="auto"/>
            <w:noWrap/>
            <w:vAlign w:val="bottom"/>
            <w:hideMark/>
          </w:tcPr>
          <w:p w14:paraId="5DB36FF5"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r>
      <w:tr w:rsidR="00E6775C" w:rsidRPr="00E6775C" w14:paraId="5A25575C"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36210796"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12.04.2023</w:t>
            </w:r>
          </w:p>
        </w:tc>
        <w:tc>
          <w:tcPr>
            <w:tcW w:w="599" w:type="dxa"/>
            <w:tcBorders>
              <w:top w:val="nil"/>
              <w:left w:val="nil"/>
              <w:bottom w:val="single" w:sz="4" w:space="0" w:color="auto"/>
              <w:right w:val="single" w:sz="4" w:space="0" w:color="auto"/>
            </w:tcBorders>
            <w:shd w:val="clear" w:color="auto" w:fill="auto"/>
            <w:noWrap/>
            <w:vAlign w:val="bottom"/>
            <w:hideMark/>
          </w:tcPr>
          <w:p w14:paraId="2C2CD6CA"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TEM</w:t>
            </w:r>
          </w:p>
        </w:tc>
        <w:tc>
          <w:tcPr>
            <w:tcW w:w="833" w:type="dxa"/>
            <w:tcBorders>
              <w:top w:val="nil"/>
              <w:left w:val="nil"/>
              <w:bottom w:val="single" w:sz="4" w:space="0" w:color="auto"/>
              <w:right w:val="single" w:sz="4" w:space="0" w:color="auto"/>
            </w:tcBorders>
            <w:shd w:val="clear" w:color="auto" w:fill="auto"/>
            <w:noWrap/>
            <w:vAlign w:val="bottom"/>
            <w:hideMark/>
          </w:tcPr>
          <w:p w14:paraId="4F38E04B"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54018013"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Raspored rezultata za 2022.g</w:t>
            </w:r>
          </w:p>
        </w:tc>
        <w:tc>
          <w:tcPr>
            <w:tcW w:w="1134" w:type="dxa"/>
            <w:tcBorders>
              <w:top w:val="nil"/>
              <w:left w:val="nil"/>
              <w:bottom w:val="single" w:sz="4" w:space="0" w:color="auto"/>
              <w:right w:val="single" w:sz="4" w:space="0" w:color="auto"/>
            </w:tcBorders>
            <w:shd w:val="clear" w:color="auto" w:fill="auto"/>
            <w:noWrap/>
            <w:vAlign w:val="bottom"/>
            <w:hideMark/>
          </w:tcPr>
          <w:p w14:paraId="589B4925"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3.738,11</w:t>
            </w:r>
          </w:p>
        </w:tc>
        <w:tc>
          <w:tcPr>
            <w:tcW w:w="1417" w:type="dxa"/>
            <w:tcBorders>
              <w:top w:val="nil"/>
              <w:left w:val="nil"/>
              <w:bottom w:val="single" w:sz="4" w:space="0" w:color="auto"/>
              <w:right w:val="single" w:sz="4" w:space="0" w:color="auto"/>
            </w:tcBorders>
            <w:shd w:val="clear" w:color="auto" w:fill="auto"/>
            <w:noWrap/>
            <w:vAlign w:val="bottom"/>
            <w:hideMark/>
          </w:tcPr>
          <w:p w14:paraId="5851EE07"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r>
      <w:tr w:rsidR="00E6775C" w:rsidRPr="00E6775C" w14:paraId="046B9D8C"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659555F0"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01.07.2023</w:t>
            </w:r>
          </w:p>
        </w:tc>
        <w:tc>
          <w:tcPr>
            <w:tcW w:w="599" w:type="dxa"/>
            <w:tcBorders>
              <w:top w:val="nil"/>
              <w:left w:val="nil"/>
              <w:bottom w:val="single" w:sz="4" w:space="0" w:color="auto"/>
              <w:right w:val="single" w:sz="4" w:space="0" w:color="auto"/>
            </w:tcBorders>
            <w:shd w:val="clear" w:color="auto" w:fill="auto"/>
            <w:noWrap/>
            <w:vAlign w:val="bottom"/>
            <w:hideMark/>
          </w:tcPr>
          <w:p w14:paraId="2D0EB925"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TEM</w:t>
            </w:r>
          </w:p>
        </w:tc>
        <w:tc>
          <w:tcPr>
            <w:tcW w:w="833" w:type="dxa"/>
            <w:tcBorders>
              <w:top w:val="nil"/>
              <w:left w:val="nil"/>
              <w:bottom w:val="single" w:sz="4" w:space="0" w:color="auto"/>
              <w:right w:val="single" w:sz="4" w:space="0" w:color="auto"/>
            </w:tcBorders>
            <w:shd w:val="clear" w:color="auto" w:fill="auto"/>
            <w:noWrap/>
            <w:vAlign w:val="bottom"/>
            <w:hideMark/>
          </w:tcPr>
          <w:p w14:paraId="28E19BEE"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7227CAFB"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Uplata HZZO za DV Kaštela od  22.12.22. (nije knjižen prihod u DV nego u Gradu)</w:t>
            </w:r>
          </w:p>
        </w:tc>
        <w:tc>
          <w:tcPr>
            <w:tcW w:w="1134" w:type="dxa"/>
            <w:tcBorders>
              <w:top w:val="nil"/>
              <w:left w:val="nil"/>
              <w:bottom w:val="single" w:sz="4" w:space="0" w:color="auto"/>
              <w:right w:val="single" w:sz="4" w:space="0" w:color="auto"/>
            </w:tcBorders>
            <w:shd w:val="clear" w:color="auto" w:fill="auto"/>
            <w:noWrap/>
            <w:vAlign w:val="bottom"/>
            <w:hideMark/>
          </w:tcPr>
          <w:p w14:paraId="7BA2F0FF"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15.981,46</w:t>
            </w:r>
          </w:p>
        </w:tc>
        <w:tc>
          <w:tcPr>
            <w:tcW w:w="1417" w:type="dxa"/>
            <w:tcBorders>
              <w:top w:val="nil"/>
              <w:left w:val="nil"/>
              <w:bottom w:val="single" w:sz="4" w:space="0" w:color="auto"/>
              <w:right w:val="single" w:sz="4" w:space="0" w:color="auto"/>
            </w:tcBorders>
            <w:shd w:val="clear" w:color="auto" w:fill="auto"/>
            <w:noWrap/>
            <w:vAlign w:val="bottom"/>
            <w:hideMark/>
          </w:tcPr>
          <w:p w14:paraId="3504638B"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r>
      <w:tr w:rsidR="00E6775C" w:rsidRPr="00E6775C" w14:paraId="4FB27159"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2F87B35E"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31.12.2023</w:t>
            </w:r>
          </w:p>
        </w:tc>
        <w:tc>
          <w:tcPr>
            <w:tcW w:w="599" w:type="dxa"/>
            <w:tcBorders>
              <w:top w:val="nil"/>
              <w:left w:val="nil"/>
              <w:bottom w:val="single" w:sz="4" w:space="0" w:color="auto"/>
              <w:right w:val="single" w:sz="4" w:space="0" w:color="auto"/>
            </w:tcBorders>
            <w:shd w:val="clear" w:color="auto" w:fill="auto"/>
            <w:noWrap/>
            <w:vAlign w:val="bottom"/>
            <w:hideMark/>
          </w:tcPr>
          <w:p w14:paraId="03F8D6C6"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FINRE</w:t>
            </w:r>
          </w:p>
        </w:tc>
        <w:tc>
          <w:tcPr>
            <w:tcW w:w="833" w:type="dxa"/>
            <w:tcBorders>
              <w:top w:val="nil"/>
              <w:left w:val="nil"/>
              <w:bottom w:val="single" w:sz="4" w:space="0" w:color="auto"/>
              <w:right w:val="single" w:sz="4" w:space="0" w:color="auto"/>
            </w:tcBorders>
            <w:shd w:val="clear" w:color="auto" w:fill="auto"/>
            <w:noWrap/>
            <w:vAlign w:val="bottom"/>
            <w:hideMark/>
          </w:tcPr>
          <w:p w14:paraId="7C541130"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40246589"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4F57FF6D"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417" w:type="dxa"/>
            <w:tcBorders>
              <w:top w:val="nil"/>
              <w:left w:val="nil"/>
              <w:bottom w:val="single" w:sz="4" w:space="0" w:color="auto"/>
              <w:right w:val="single" w:sz="4" w:space="0" w:color="auto"/>
            </w:tcBorders>
            <w:shd w:val="clear" w:color="auto" w:fill="auto"/>
            <w:noWrap/>
            <w:vAlign w:val="bottom"/>
            <w:hideMark/>
          </w:tcPr>
          <w:p w14:paraId="7DEEDD73"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6.014.545,56</w:t>
            </w:r>
          </w:p>
        </w:tc>
      </w:tr>
      <w:tr w:rsidR="00E6775C" w:rsidRPr="00E6775C" w14:paraId="5774A180"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0BB344D1"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31.12.2023</w:t>
            </w:r>
          </w:p>
        </w:tc>
        <w:tc>
          <w:tcPr>
            <w:tcW w:w="599" w:type="dxa"/>
            <w:tcBorders>
              <w:top w:val="nil"/>
              <w:left w:val="nil"/>
              <w:bottom w:val="single" w:sz="4" w:space="0" w:color="auto"/>
              <w:right w:val="single" w:sz="4" w:space="0" w:color="auto"/>
            </w:tcBorders>
            <w:shd w:val="clear" w:color="auto" w:fill="auto"/>
            <w:noWrap/>
            <w:vAlign w:val="bottom"/>
            <w:hideMark/>
          </w:tcPr>
          <w:p w14:paraId="7763C576"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FINRE</w:t>
            </w:r>
          </w:p>
        </w:tc>
        <w:tc>
          <w:tcPr>
            <w:tcW w:w="833" w:type="dxa"/>
            <w:tcBorders>
              <w:top w:val="nil"/>
              <w:left w:val="nil"/>
              <w:bottom w:val="single" w:sz="4" w:space="0" w:color="auto"/>
              <w:right w:val="single" w:sz="4" w:space="0" w:color="auto"/>
            </w:tcBorders>
            <w:shd w:val="clear" w:color="auto" w:fill="auto"/>
            <w:noWrap/>
            <w:vAlign w:val="bottom"/>
            <w:hideMark/>
          </w:tcPr>
          <w:p w14:paraId="499B4145"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6423C237"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4ADEA321"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417" w:type="dxa"/>
            <w:tcBorders>
              <w:top w:val="nil"/>
              <w:left w:val="nil"/>
              <w:bottom w:val="single" w:sz="4" w:space="0" w:color="auto"/>
              <w:right w:val="single" w:sz="4" w:space="0" w:color="auto"/>
            </w:tcBorders>
            <w:shd w:val="clear" w:color="auto" w:fill="auto"/>
            <w:noWrap/>
            <w:vAlign w:val="bottom"/>
            <w:hideMark/>
          </w:tcPr>
          <w:p w14:paraId="5A24F916"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46.320,26</w:t>
            </w:r>
          </w:p>
        </w:tc>
      </w:tr>
      <w:tr w:rsidR="00E6775C" w:rsidRPr="00E6775C" w14:paraId="223E99FC"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3064838B"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31.12.2023</w:t>
            </w:r>
          </w:p>
        </w:tc>
        <w:tc>
          <w:tcPr>
            <w:tcW w:w="599" w:type="dxa"/>
            <w:tcBorders>
              <w:top w:val="nil"/>
              <w:left w:val="nil"/>
              <w:bottom w:val="single" w:sz="4" w:space="0" w:color="auto"/>
              <w:right w:val="single" w:sz="4" w:space="0" w:color="auto"/>
            </w:tcBorders>
            <w:shd w:val="clear" w:color="auto" w:fill="auto"/>
            <w:noWrap/>
            <w:vAlign w:val="bottom"/>
            <w:hideMark/>
          </w:tcPr>
          <w:p w14:paraId="1B172F62"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FINRE</w:t>
            </w:r>
          </w:p>
        </w:tc>
        <w:tc>
          <w:tcPr>
            <w:tcW w:w="833" w:type="dxa"/>
            <w:tcBorders>
              <w:top w:val="nil"/>
              <w:left w:val="nil"/>
              <w:bottom w:val="single" w:sz="4" w:space="0" w:color="auto"/>
              <w:right w:val="single" w:sz="4" w:space="0" w:color="auto"/>
            </w:tcBorders>
            <w:shd w:val="clear" w:color="auto" w:fill="auto"/>
            <w:noWrap/>
            <w:vAlign w:val="bottom"/>
            <w:hideMark/>
          </w:tcPr>
          <w:p w14:paraId="63818BCE"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7BDD496E"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7356FADE"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417" w:type="dxa"/>
            <w:tcBorders>
              <w:top w:val="nil"/>
              <w:left w:val="nil"/>
              <w:bottom w:val="single" w:sz="4" w:space="0" w:color="auto"/>
              <w:right w:val="single" w:sz="4" w:space="0" w:color="auto"/>
            </w:tcBorders>
            <w:shd w:val="clear" w:color="auto" w:fill="auto"/>
            <w:noWrap/>
            <w:vAlign w:val="bottom"/>
            <w:hideMark/>
          </w:tcPr>
          <w:p w14:paraId="6AE304DE"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245.985,93</w:t>
            </w:r>
          </w:p>
        </w:tc>
      </w:tr>
      <w:tr w:rsidR="00E6775C" w:rsidRPr="00E6775C" w14:paraId="08FB1121"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56A60A39"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31.12.2023</w:t>
            </w:r>
          </w:p>
        </w:tc>
        <w:tc>
          <w:tcPr>
            <w:tcW w:w="599" w:type="dxa"/>
            <w:tcBorders>
              <w:top w:val="nil"/>
              <w:left w:val="nil"/>
              <w:bottom w:val="single" w:sz="4" w:space="0" w:color="auto"/>
              <w:right w:val="single" w:sz="4" w:space="0" w:color="auto"/>
            </w:tcBorders>
            <w:shd w:val="clear" w:color="auto" w:fill="auto"/>
            <w:noWrap/>
            <w:vAlign w:val="bottom"/>
            <w:hideMark/>
          </w:tcPr>
          <w:p w14:paraId="3AE316F5"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FINRE</w:t>
            </w:r>
          </w:p>
        </w:tc>
        <w:tc>
          <w:tcPr>
            <w:tcW w:w="833" w:type="dxa"/>
            <w:tcBorders>
              <w:top w:val="nil"/>
              <w:left w:val="nil"/>
              <w:bottom w:val="single" w:sz="4" w:space="0" w:color="auto"/>
              <w:right w:val="single" w:sz="4" w:space="0" w:color="auto"/>
            </w:tcBorders>
            <w:shd w:val="clear" w:color="auto" w:fill="auto"/>
            <w:noWrap/>
            <w:vAlign w:val="bottom"/>
            <w:hideMark/>
          </w:tcPr>
          <w:p w14:paraId="34F47E36"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229AA2DA"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216658BE"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417" w:type="dxa"/>
            <w:tcBorders>
              <w:top w:val="nil"/>
              <w:left w:val="nil"/>
              <w:bottom w:val="single" w:sz="4" w:space="0" w:color="auto"/>
              <w:right w:val="single" w:sz="4" w:space="0" w:color="auto"/>
            </w:tcBorders>
            <w:shd w:val="clear" w:color="auto" w:fill="auto"/>
            <w:noWrap/>
            <w:vAlign w:val="bottom"/>
            <w:hideMark/>
          </w:tcPr>
          <w:p w14:paraId="6E6738CD"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13.643,00</w:t>
            </w:r>
          </w:p>
        </w:tc>
      </w:tr>
      <w:tr w:rsidR="00E6775C" w:rsidRPr="00E6775C" w14:paraId="59A0BC4A"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22CCCDD2"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31.12.2023</w:t>
            </w:r>
          </w:p>
        </w:tc>
        <w:tc>
          <w:tcPr>
            <w:tcW w:w="599" w:type="dxa"/>
            <w:tcBorders>
              <w:top w:val="nil"/>
              <w:left w:val="nil"/>
              <w:bottom w:val="single" w:sz="4" w:space="0" w:color="auto"/>
              <w:right w:val="single" w:sz="4" w:space="0" w:color="auto"/>
            </w:tcBorders>
            <w:shd w:val="clear" w:color="auto" w:fill="auto"/>
            <w:noWrap/>
            <w:vAlign w:val="bottom"/>
            <w:hideMark/>
          </w:tcPr>
          <w:p w14:paraId="2600B8EC"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FINRE</w:t>
            </w:r>
          </w:p>
        </w:tc>
        <w:tc>
          <w:tcPr>
            <w:tcW w:w="833" w:type="dxa"/>
            <w:tcBorders>
              <w:top w:val="nil"/>
              <w:left w:val="nil"/>
              <w:bottom w:val="single" w:sz="4" w:space="0" w:color="auto"/>
              <w:right w:val="single" w:sz="4" w:space="0" w:color="auto"/>
            </w:tcBorders>
            <w:shd w:val="clear" w:color="auto" w:fill="auto"/>
            <w:noWrap/>
            <w:vAlign w:val="bottom"/>
            <w:hideMark/>
          </w:tcPr>
          <w:p w14:paraId="04C30217"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4833E35A"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09A5D9FA"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417" w:type="dxa"/>
            <w:tcBorders>
              <w:top w:val="nil"/>
              <w:left w:val="nil"/>
              <w:bottom w:val="single" w:sz="4" w:space="0" w:color="auto"/>
              <w:right w:val="single" w:sz="4" w:space="0" w:color="auto"/>
            </w:tcBorders>
            <w:shd w:val="clear" w:color="auto" w:fill="auto"/>
            <w:noWrap/>
            <w:vAlign w:val="bottom"/>
            <w:hideMark/>
          </w:tcPr>
          <w:p w14:paraId="3AA7FCF9"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78.779,77</w:t>
            </w:r>
          </w:p>
        </w:tc>
      </w:tr>
      <w:tr w:rsidR="00E6775C" w:rsidRPr="00E6775C" w14:paraId="018D0962"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066448F0"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31.12.2023</w:t>
            </w:r>
          </w:p>
        </w:tc>
        <w:tc>
          <w:tcPr>
            <w:tcW w:w="599" w:type="dxa"/>
            <w:tcBorders>
              <w:top w:val="nil"/>
              <w:left w:val="nil"/>
              <w:bottom w:val="single" w:sz="4" w:space="0" w:color="auto"/>
              <w:right w:val="single" w:sz="4" w:space="0" w:color="auto"/>
            </w:tcBorders>
            <w:shd w:val="clear" w:color="auto" w:fill="auto"/>
            <w:noWrap/>
            <w:vAlign w:val="bottom"/>
            <w:hideMark/>
          </w:tcPr>
          <w:p w14:paraId="504EE1CC"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FINRE</w:t>
            </w:r>
          </w:p>
        </w:tc>
        <w:tc>
          <w:tcPr>
            <w:tcW w:w="833" w:type="dxa"/>
            <w:tcBorders>
              <w:top w:val="nil"/>
              <w:left w:val="nil"/>
              <w:bottom w:val="single" w:sz="4" w:space="0" w:color="auto"/>
              <w:right w:val="single" w:sz="4" w:space="0" w:color="auto"/>
            </w:tcBorders>
            <w:shd w:val="clear" w:color="auto" w:fill="auto"/>
            <w:noWrap/>
            <w:vAlign w:val="bottom"/>
            <w:hideMark/>
          </w:tcPr>
          <w:p w14:paraId="7D393B4D"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17A50444"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30A171F5"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417" w:type="dxa"/>
            <w:tcBorders>
              <w:top w:val="nil"/>
              <w:left w:val="nil"/>
              <w:bottom w:val="single" w:sz="4" w:space="0" w:color="auto"/>
              <w:right w:val="single" w:sz="4" w:space="0" w:color="auto"/>
            </w:tcBorders>
            <w:shd w:val="clear" w:color="auto" w:fill="auto"/>
            <w:noWrap/>
            <w:vAlign w:val="bottom"/>
            <w:hideMark/>
          </w:tcPr>
          <w:p w14:paraId="3C9D81E5"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320.720,88</w:t>
            </w:r>
          </w:p>
        </w:tc>
      </w:tr>
      <w:tr w:rsidR="00E6775C" w:rsidRPr="00E6775C" w14:paraId="43AACEC4"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1AADAA41"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31.12.2023</w:t>
            </w:r>
          </w:p>
        </w:tc>
        <w:tc>
          <w:tcPr>
            <w:tcW w:w="599" w:type="dxa"/>
            <w:tcBorders>
              <w:top w:val="nil"/>
              <w:left w:val="nil"/>
              <w:bottom w:val="single" w:sz="4" w:space="0" w:color="auto"/>
              <w:right w:val="single" w:sz="4" w:space="0" w:color="auto"/>
            </w:tcBorders>
            <w:shd w:val="clear" w:color="auto" w:fill="auto"/>
            <w:noWrap/>
            <w:vAlign w:val="bottom"/>
            <w:hideMark/>
          </w:tcPr>
          <w:p w14:paraId="13693531"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FINRE</w:t>
            </w:r>
          </w:p>
        </w:tc>
        <w:tc>
          <w:tcPr>
            <w:tcW w:w="833" w:type="dxa"/>
            <w:tcBorders>
              <w:top w:val="nil"/>
              <w:left w:val="nil"/>
              <w:bottom w:val="single" w:sz="4" w:space="0" w:color="auto"/>
              <w:right w:val="single" w:sz="4" w:space="0" w:color="auto"/>
            </w:tcBorders>
            <w:shd w:val="clear" w:color="auto" w:fill="auto"/>
            <w:noWrap/>
            <w:vAlign w:val="bottom"/>
            <w:hideMark/>
          </w:tcPr>
          <w:p w14:paraId="462A52E8"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60BB7605"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12AB76FC"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417" w:type="dxa"/>
            <w:tcBorders>
              <w:top w:val="nil"/>
              <w:left w:val="nil"/>
              <w:bottom w:val="single" w:sz="4" w:space="0" w:color="auto"/>
              <w:right w:val="single" w:sz="4" w:space="0" w:color="auto"/>
            </w:tcBorders>
            <w:shd w:val="clear" w:color="auto" w:fill="auto"/>
            <w:noWrap/>
            <w:vAlign w:val="bottom"/>
            <w:hideMark/>
          </w:tcPr>
          <w:p w14:paraId="57005ADE"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161.340,53</w:t>
            </w:r>
          </w:p>
        </w:tc>
      </w:tr>
      <w:tr w:rsidR="00E6775C" w:rsidRPr="00E6775C" w14:paraId="25D36DB7"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0ACB000F"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31.12.2023</w:t>
            </w:r>
          </w:p>
        </w:tc>
        <w:tc>
          <w:tcPr>
            <w:tcW w:w="599" w:type="dxa"/>
            <w:tcBorders>
              <w:top w:val="nil"/>
              <w:left w:val="nil"/>
              <w:bottom w:val="single" w:sz="4" w:space="0" w:color="auto"/>
              <w:right w:val="single" w:sz="4" w:space="0" w:color="auto"/>
            </w:tcBorders>
            <w:shd w:val="clear" w:color="auto" w:fill="auto"/>
            <w:noWrap/>
            <w:vAlign w:val="bottom"/>
            <w:hideMark/>
          </w:tcPr>
          <w:p w14:paraId="28CE0489"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FINRE</w:t>
            </w:r>
          </w:p>
        </w:tc>
        <w:tc>
          <w:tcPr>
            <w:tcW w:w="833" w:type="dxa"/>
            <w:tcBorders>
              <w:top w:val="nil"/>
              <w:left w:val="nil"/>
              <w:bottom w:val="single" w:sz="4" w:space="0" w:color="auto"/>
              <w:right w:val="single" w:sz="4" w:space="0" w:color="auto"/>
            </w:tcBorders>
            <w:shd w:val="clear" w:color="auto" w:fill="auto"/>
            <w:noWrap/>
            <w:vAlign w:val="bottom"/>
            <w:hideMark/>
          </w:tcPr>
          <w:p w14:paraId="0290C162"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06577644"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6460C1E1"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417" w:type="dxa"/>
            <w:tcBorders>
              <w:top w:val="nil"/>
              <w:left w:val="nil"/>
              <w:bottom w:val="single" w:sz="4" w:space="0" w:color="auto"/>
              <w:right w:val="single" w:sz="4" w:space="0" w:color="auto"/>
            </w:tcBorders>
            <w:shd w:val="clear" w:color="auto" w:fill="auto"/>
            <w:noWrap/>
            <w:vAlign w:val="bottom"/>
            <w:hideMark/>
          </w:tcPr>
          <w:p w14:paraId="6EFAC7E4"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2.161.935,05</w:t>
            </w:r>
          </w:p>
        </w:tc>
      </w:tr>
      <w:tr w:rsidR="00E6775C" w:rsidRPr="00E6775C" w14:paraId="795BD1E4"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3B24D0EF"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31.12.2023</w:t>
            </w:r>
          </w:p>
        </w:tc>
        <w:tc>
          <w:tcPr>
            <w:tcW w:w="599" w:type="dxa"/>
            <w:tcBorders>
              <w:top w:val="nil"/>
              <w:left w:val="nil"/>
              <w:bottom w:val="single" w:sz="4" w:space="0" w:color="auto"/>
              <w:right w:val="single" w:sz="4" w:space="0" w:color="auto"/>
            </w:tcBorders>
            <w:shd w:val="clear" w:color="auto" w:fill="auto"/>
            <w:noWrap/>
            <w:vAlign w:val="bottom"/>
            <w:hideMark/>
          </w:tcPr>
          <w:p w14:paraId="0E70374B"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FINRE</w:t>
            </w:r>
          </w:p>
        </w:tc>
        <w:tc>
          <w:tcPr>
            <w:tcW w:w="833" w:type="dxa"/>
            <w:tcBorders>
              <w:top w:val="nil"/>
              <w:left w:val="nil"/>
              <w:bottom w:val="single" w:sz="4" w:space="0" w:color="auto"/>
              <w:right w:val="single" w:sz="4" w:space="0" w:color="auto"/>
            </w:tcBorders>
            <w:shd w:val="clear" w:color="auto" w:fill="auto"/>
            <w:noWrap/>
            <w:vAlign w:val="bottom"/>
            <w:hideMark/>
          </w:tcPr>
          <w:p w14:paraId="02060341"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3BB78145"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09E717CD"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417" w:type="dxa"/>
            <w:tcBorders>
              <w:top w:val="nil"/>
              <w:left w:val="nil"/>
              <w:bottom w:val="single" w:sz="4" w:space="0" w:color="auto"/>
              <w:right w:val="single" w:sz="4" w:space="0" w:color="auto"/>
            </w:tcBorders>
            <w:shd w:val="clear" w:color="auto" w:fill="auto"/>
            <w:noWrap/>
            <w:vAlign w:val="bottom"/>
            <w:hideMark/>
          </w:tcPr>
          <w:p w14:paraId="0188D4E4"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407.962,59</w:t>
            </w:r>
          </w:p>
        </w:tc>
      </w:tr>
      <w:tr w:rsidR="00E6775C" w:rsidRPr="00E6775C" w14:paraId="6DD16424"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52901855"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31.12.2023</w:t>
            </w:r>
          </w:p>
        </w:tc>
        <w:tc>
          <w:tcPr>
            <w:tcW w:w="599" w:type="dxa"/>
            <w:tcBorders>
              <w:top w:val="nil"/>
              <w:left w:val="nil"/>
              <w:bottom w:val="single" w:sz="4" w:space="0" w:color="auto"/>
              <w:right w:val="single" w:sz="4" w:space="0" w:color="auto"/>
            </w:tcBorders>
            <w:shd w:val="clear" w:color="auto" w:fill="auto"/>
            <w:noWrap/>
            <w:vAlign w:val="bottom"/>
            <w:hideMark/>
          </w:tcPr>
          <w:p w14:paraId="7D0247AC"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FINRE</w:t>
            </w:r>
          </w:p>
        </w:tc>
        <w:tc>
          <w:tcPr>
            <w:tcW w:w="833" w:type="dxa"/>
            <w:tcBorders>
              <w:top w:val="nil"/>
              <w:left w:val="nil"/>
              <w:bottom w:val="single" w:sz="4" w:space="0" w:color="auto"/>
              <w:right w:val="single" w:sz="4" w:space="0" w:color="auto"/>
            </w:tcBorders>
            <w:shd w:val="clear" w:color="auto" w:fill="auto"/>
            <w:noWrap/>
            <w:vAlign w:val="bottom"/>
            <w:hideMark/>
          </w:tcPr>
          <w:p w14:paraId="5B8486AC"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062F51A0"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605B1222"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417" w:type="dxa"/>
            <w:tcBorders>
              <w:top w:val="nil"/>
              <w:left w:val="nil"/>
              <w:bottom w:val="single" w:sz="4" w:space="0" w:color="auto"/>
              <w:right w:val="single" w:sz="4" w:space="0" w:color="auto"/>
            </w:tcBorders>
            <w:shd w:val="clear" w:color="auto" w:fill="auto"/>
            <w:noWrap/>
            <w:vAlign w:val="bottom"/>
            <w:hideMark/>
          </w:tcPr>
          <w:p w14:paraId="20D3863C"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10.864,97</w:t>
            </w:r>
          </w:p>
        </w:tc>
      </w:tr>
      <w:tr w:rsidR="00E6775C" w:rsidRPr="00E6775C" w14:paraId="28E4C30F"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14FBA9B3"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31.12.2023</w:t>
            </w:r>
          </w:p>
        </w:tc>
        <w:tc>
          <w:tcPr>
            <w:tcW w:w="599" w:type="dxa"/>
            <w:tcBorders>
              <w:top w:val="nil"/>
              <w:left w:val="nil"/>
              <w:bottom w:val="single" w:sz="4" w:space="0" w:color="auto"/>
              <w:right w:val="single" w:sz="4" w:space="0" w:color="auto"/>
            </w:tcBorders>
            <w:shd w:val="clear" w:color="auto" w:fill="auto"/>
            <w:noWrap/>
            <w:vAlign w:val="bottom"/>
            <w:hideMark/>
          </w:tcPr>
          <w:p w14:paraId="15A9EBCE"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FINRE</w:t>
            </w:r>
          </w:p>
        </w:tc>
        <w:tc>
          <w:tcPr>
            <w:tcW w:w="833" w:type="dxa"/>
            <w:tcBorders>
              <w:top w:val="nil"/>
              <w:left w:val="nil"/>
              <w:bottom w:val="single" w:sz="4" w:space="0" w:color="auto"/>
              <w:right w:val="single" w:sz="4" w:space="0" w:color="auto"/>
            </w:tcBorders>
            <w:shd w:val="clear" w:color="auto" w:fill="auto"/>
            <w:noWrap/>
            <w:vAlign w:val="bottom"/>
            <w:hideMark/>
          </w:tcPr>
          <w:p w14:paraId="32C80505"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3E7559B9"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Prebijanje viška i manjka</w:t>
            </w:r>
          </w:p>
        </w:tc>
        <w:tc>
          <w:tcPr>
            <w:tcW w:w="1134" w:type="dxa"/>
            <w:tcBorders>
              <w:top w:val="nil"/>
              <w:left w:val="nil"/>
              <w:bottom w:val="single" w:sz="4" w:space="0" w:color="auto"/>
              <w:right w:val="single" w:sz="4" w:space="0" w:color="auto"/>
            </w:tcBorders>
            <w:shd w:val="clear" w:color="auto" w:fill="auto"/>
            <w:noWrap/>
            <w:vAlign w:val="bottom"/>
            <w:hideMark/>
          </w:tcPr>
          <w:p w14:paraId="36FFDDEE"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3.487,64</w:t>
            </w:r>
          </w:p>
        </w:tc>
        <w:tc>
          <w:tcPr>
            <w:tcW w:w="1417" w:type="dxa"/>
            <w:tcBorders>
              <w:top w:val="nil"/>
              <w:left w:val="nil"/>
              <w:bottom w:val="single" w:sz="4" w:space="0" w:color="auto"/>
              <w:right w:val="single" w:sz="4" w:space="0" w:color="auto"/>
            </w:tcBorders>
            <w:shd w:val="clear" w:color="auto" w:fill="auto"/>
            <w:noWrap/>
            <w:vAlign w:val="bottom"/>
            <w:hideMark/>
          </w:tcPr>
          <w:p w14:paraId="10F1D77E"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r>
      <w:tr w:rsidR="00E6775C" w:rsidRPr="00E6775C" w14:paraId="3F74EE5B"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6B1BD875"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31.12.2023</w:t>
            </w:r>
          </w:p>
        </w:tc>
        <w:tc>
          <w:tcPr>
            <w:tcW w:w="599" w:type="dxa"/>
            <w:tcBorders>
              <w:top w:val="nil"/>
              <w:left w:val="nil"/>
              <w:bottom w:val="single" w:sz="4" w:space="0" w:color="auto"/>
              <w:right w:val="single" w:sz="4" w:space="0" w:color="auto"/>
            </w:tcBorders>
            <w:shd w:val="clear" w:color="auto" w:fill="auto"/>
            <w:noWrap/>
            <w:vAlign w:val="bottom"/>
            <w:hideMark/>
          </w:tcPr>
          <w:p w14:paraId="264C01AF"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FINRE</w:t>
            </w:r>
          </w:p>
        </w:tc>
        <w:tc>
          <w:tcPr>
            <w:tcW w:w="833" w:type="dxa"/>
            <w:tcBorders>
              <w:top w:val="nil"/>
              <w:left w:val="nil"/>
              <w:bottom w:val="single" w:sz="4" w:space="0" w:color="auto"/>
              <w:right w:val="single" w:sz="4" w:space="0" w:color="auto"/>
            </w:tcBorders>
            <w:shd w:val="clear" w:color="auto" w:fill="auto"/>
            <w:noWrap/>
            <w:vAlign w:val="bottom"/>
            <w:hideMark/>
          </w:tcPr>
          <w:p w14:paraId="4CE94FBE"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2DA51C91"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Prebijanje viška i manjka</w:t>
            </w:r>
          </w:p>
        </w:tc>
        <w:tc>
          <w:tcPr>
            <w:tcW w:w="1134" w:type="dxa"/>
            <w:tcBorders>
              <w:top w:val="nil"/>
              <w:left w:val="nil"/>
              <w:bottom w:val="single" w:sz="4" w:space="0" w:color="auto"/>
              <w:right w:val="single" w:sz="4" w:space="0" w:color="auto"/>
            </w:tcBorders>
            <w:shd w:val="clear" w:color="auto" w:fill="auto"/>
            <w:noWrap/>
            <w:vAlign w:val="bottom"/>
            <w:hideMark/>
          </w:tcPr>
          <w:p w14:paraId="3245B9C6"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78.779,77</w:t>
            </w:r>
          </w:p>
        </w:tc>
        <w:tc>
          <w:tcPr>
            <w:tcW w:w="1417" w:type="dxa"/>
            <w:tcBorders>
              <w:top w:val="nil"/>
              <w:left w:val="nil"/>
              <w:bottom w:val="single" w:sz="4" w:space="0" w:color="auto"/>
              <w:right w:val="single" w:sz="4" w:space="0" w:color="auto"/>
            </w:tcBorders>
            <w:shd w:val="clear" w:color="auto" w:fill="auto"/>
            <w:noWrap/>
            <w:vAlign w:val="bottom"/>
            <w:hideMark/>
          </w:tcPr>
          <w:p w14:paraId="37F4A544"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r>
      <w:tr w:rsidR="00E6775C" w:rsidRPr="00E6775C" w14:paraId="15E1D259"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03E8EBEF"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31.12.2023</w:t>
            </w:r>
          </w:p>
        </w:tc>
        <w:tc>
          <w:tcPr>
            <w:tcW w:w="599" w:type="dxa"/>
            <w:tcBorders>
              <w:top w:val="nil"/>
              <w:left w:val="nil"/>
              <w:bottom w:val="single" w:sz="4" w:space="0" w:color="auto"/>
              <w:right w:val="single" w:sz="4" w:space="0" w:color="auto"/>
            </w:tcBorders>
            <w:shd w:val="clear" w:color="auto" w:fill="auto"/>
            <w:noWrap/>
            <w:vAlign w:val="bottom"/>
            <w:hideMark/>
          </w:tcPr>
          <w:p w14:paraId="19AFDF42"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FINRE</w:t>
            </w:r>
          </w:p>
        </w:tc>
        <w:tc>
          <w:tcPr>
            <w:tcW w:w="833" w:type="dxa"/>
            <w:tcBorders>
              <w:top w:val="nil"/>
              <w:left w:val="nil"/>
              <w:bottom w:val="single" w:sz="4" w:space="0" w:color="auto"/>
              <w:right w:val="single" w:sz="4" w:space="0" w:color="auto"/>
            </w:tcBorders>
            <w:shd w:val="clear" w:color="auto" w:fill="auto"/>
            <w:noWrap/>
            <w:vAlign w:val="bottom"/>
            <w:hideMark/>
          </w:tcPr>
          <w:p w14:paraId="0B1499A2"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3056873D"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Prebijanje viška i manjka</w:t>
            </w:r>
          </w:p>
        </w:tc>
        <w:tc>
          <w:tcPr>
            <w:tcW w:w="1134" w:type="dxa"/>
            <w:tcBorders>
              <w:top w:val="nil"/>
              <w:left w:val="nil"/>
              <w:bottom w:val="single" w:sz="4" w:space="0" w:color="auto"/>
              <w:right w:val="single" w:sz="4" w:space="0" w:color="auto"/>
            </w:tcBorders>
            <w:shd w:val="clear" w:color="auto" w:fill="auto"/>
            <w:noWrap/>
            <w:vAlign w:val="bottom"/>
            <w:hideMark/>
          </w:tcPr>
          <w:p w14:paraId="028EE929"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232.235,89</w:t>
            </w:r>
          </w:p>
        </w:tc>
        <w:tc>
          <w:tcPr>
            <w:tcW w:w="1417" w:type="dxa"/>
            <w:tcBorders>
              <w:top w:val="nil"/>
              <w:left w:val="nil"/>
              <w:bottom w:val="single" w:sz="4" w:space="0" w:color="auto"/>
              <w:right w:val="single" w:sz="4" w:space="0" w:color="auto"/>
            </w:tcBorders>
            <w:shd w:val="clear" w:color="auto" w:fill="auto"/>
            <w:noWrap/>
            <w:vAlign w:val="bottom"/>
            <w:hideMark/>
          </w:tcPr>
          <w:p w14:paraId="3F936DA3"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r>
      <w:tr w:rsidR="00E6775C" w:rsidRPr="00E6775C" w14:paraId="7E92FCCD"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134F596E"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31.12.2023</w:t>
            </w:r>
          </w:p>
        </w:tc>
        <w:tc>
          <w:tcPr>
            <w:tcW w:w="599" w:type="dxa"/>
            <w:tcBorders>
              <w:top w:val="nil"/>
              <w:left w:val="nil"/>
              <w:bottom w:val="single" w:sz="4" w:space="0" w:color="auto"/>
              <w:right w:val="single" w:sz="4" w:space="0" w:color="auto"/>
            </w:tcBorders>
            <w:shd w:val="clear" w:color="auto" w:fill="auto"/>
            <w:noWrap/>
            <w:vAlign w:val="bottom"/>
            <w:hideMark/>
          </w:tcPr>
          <w:p w14:paraId="6626942B"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FINRE</w:t>
            </w:r>
          </w:p>
        </w:tc>
        <w:tc>
          <w:tcPr>
            <w:tcW w:w="833" w:type="dxa"/>
            <w:tcBorders>
              <w:top w:val="nil"/>
              <w:left w:val="nil"/>
              <w:bottom w:val="single" w:sz="4" w:space="0" w:color="auto"/>
              <w:right w:val="single" w:sz="4" w:space="0" w:color="auto"/>
            </w:tcBorders>
            <w:shd w:val="clear" w:color="auto" w:fill="auto"/>
            <w:noWrap/>
            <w:vAlign w:val="bottom"/>
            <w:hideMark/>
          </w:tcPr>
          <w:p w14:paraId="710F3333"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6F2C15D9"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Korekcija</w:t>
            </w:r>
          </w:p>
        </w:tc>
        <w:tc>
          <w:tcPr>
            <w:tcW w:w="1134" w:type="dxa"/>
            <w:tcBorders>
              <w:top w:val="nil"/>
              <w:left w:val="nil"/>
              <w:bottom w:val="single" w:sz="4" w:space="0" w:color="auto"/>
              <w:right w:val="single" w:sz="4" w:space="0" w:color="auto"/>
            </w:tcBorders>
            <w:shd w:val="clear" w:color="auto" w:fill="auto"/>
            <w:noWrap/>
            <w:vAlign w:val="bottom"/>
            <w:hideMark/>
          </w:tcPr>
          <w:p w14:paraId="094F1C72"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6.503,42</w:t>
            </w:r>
          </w:p>
        </w:tc>
        <w:tc>
          <w:tcPr>
            <w:tcW w:w="1417" w:type="dxa"/>
            <w:tcBorders>
              <w:top w:val="nil"/>
              <w:left w:val="nil"/>
              <w:bottom w:val="single" w:sz="4" w:space="0" w:color="auto"/>
              <w:right w:val="single" w:sz="4" w:space="0" w:color="auto"/>
            </w:tcBorders>
            <w:shd w:val="clear" w:color="auto" w:fill="auto"/>
            <w:noWrap/>
            <w:vAlign w:val="bottom"/>
            <w:hideMark/>
          </w:tcPr>
          <w:p w14:paraId="3B030992"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r>
      <w:tr w:rsidR="00E6775C" w:rsidRPr="00E6775C" w14:paraId="555EEABD"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67F951B6"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31.12.2023</w:t>
            </w:r>
          </w:p>
        </w:tc>
        <w:tc>
          <w:tcPr>
            <w:tcW w:w="599" w:type="dxa"/>
            <w:tcBorders>
              <w:top w:val="nil"/>
              <w:left w:val="nil"/>
              <w:bottom w:val="single" w:sz="4" w:space="0" w:color="auto"/>
              <w:right w:val="single" w:sz="4" w:space="0" w:color="auto"/>
            </w:tcBorders>
            <w:shd w:val="clear" w:color="auto" w:fill="auto"/>
            <w:noWrap/>
            <w:vAlign w:val="bottom"/>
            <w:hideMark/>
          </w:tcPr>
          <w:p w14:paraId="62C09C17"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FINRE</w:t>
            </w:r>
          </w:p>
        </w:tc>
        <w:tc>
          <w:tcPr>
            <w:tcW w:w="833" w:type="dxa"/>
            <w:tcBorders>
              <w:top w:val="nil"/>
              <w:left w:val="nil"/>
              <w:bottom w:val="single" w:sz="4" w:space="0" w:color="auto"/>
              <w:right w:val="single" w:sz="4" w:space="0" w:color="auto"/>
            </w:tcBorders>
            <w:shd w:val="clear" w:color="auto" w:fill="auto"/>
            <w:noWrap/>
            <w:vAlign w:val="bottom"/>
            <w:hideMark/>
          </w:tcPr>
          <w:p w14:paraId="12310A8E"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7E6EA826"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Korekcija</w:t>
            </w:r>
          </w:p>
        </w:tc>
        <w:tc>
          <w:tcPr>
            <w:tcW w:w="1134" w:type="dxa"/>
            <w:tcBorders>
              <w:top w:val="nil"/>
              <w:left w:val="nil"/>
              <w:bottom w:val="single" w:sz="4" w:space="0" w:color="auto"/>
              <w:right w:val="single" w:sz="4" w:space="0" w:color="auto"/>
            </w:tcBorders>
            <w:shd w:val="clear" w:color="auto" w:fill="auto"/>
            <w:noWrap/>
            <w:vAlign w:val="bottom"/>
            <w:hideMark/>
          </w:tcPr>
          <w:p w14:paraId="7635AD57"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229.948,60</w:t>
            </w:r>
          </w:p>
        </w:tc>
        <w:tc>
          <w:tcPr>
            <w:tcW w:w="1417" w:type="dxa"/>
            <w:tcBorders>
              <w:top w:val="nil"/>
              <w:left w:val="nil"/>
              <w:bottom w:val="single" w:sz="4" w:space="0" w:color="auto"/>
              <w:right w:val="single" w:sz="4" w:space="0" w:color="auto"/>
            </w:tcBorders>
            <w:shd w:val="clear" w:color="auto" w:fill="auto"/>
            <w:noWrap/>
            <w:vAlign w:val="bottom"/>
            <w:hideMark/>
          </w:tcPr>
          <w:p w14:paraId="0447E669"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r>
      <w:tr w:rsidR="00E6775C" w:rsidRPr="00E6775C" w14:paraId="7C5A1D96"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35602F06"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31.12.2023</w:t>
            </w:r>
          </w:p>
        </w:tc>
        <w:tc>
          <w:tcPr>
            <w:tcW w:w="599" w:type="dxa"/>
            <w:tcBorders>
              <w:top w:val="nil"/>
              <w:left w:val="nil"/>
              <w:bottom w:val="single" w:sz="4" w:space="0" w:color="auto"/>
              <w:right w:val="single" w:sz="4" w:space="0" w:color="auto"/>
            </w:tcBorders>
            <w:shd w:val="clear" w:color="auto" w:fill="auto"/>
            <w:noWrap/>
            <w:vAlign w:val="bottom"/>
            <w:hideMark/>
          </w:tcPr>
          <w:p w14:paraId="45F8D544"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FINRE</w:t>
            </w:r>
          </w:p>
        </w:tc>
        <w:tc>
          <w:tcPr>
            <w:tcW w:w="833" w:type="dxa"/>
            <w:tcBorders>
              <w:top w:val="nil"/>
              <w:left w:val="nil"/>
              <w:bottom w:val="single" w:sz="4" w:space="0" w:color="auto"/>
              <w:right w:val="single" w:sz="4" w:space="0" w:color="auto"/>
            </w:tcBorders>
            <w:shd w:val="clear" w:color="auto" w:fill="auto"/>
            <w:noWrap/>
            <w:vAlign w:val="bottom"/>
            <w:hideMark/>
          </w:tcPr>
          <w:p w14:paraId="761A749B"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6FF85584"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Korekcija</w:t>
            </w:r>
          </w:p>
        </w:tc>
        <w:tc>
          <w:tcPr>
            <w:tcW w:w="1134" w:type="dxa"/>
            <w:tcBorders>
              <w:top w:val="nil"/>
              <w:left w:val="nil"/>
              <w:bottom w:val="single" w:sz="4" w:space="0" w:color="auto"/>
              <w:right w:val="single" w:sz="4" w:space="0" w:color="auto"/>
            </w:tcBorders>
            <w:shd w:val="clear" w:color="auto" w:fill="auto"/>
            <w:noWrap/>
            <w:vAlign w:val="bottom"/>
            <w:hideMark/>
          </w:tcPr>
          <w:p w14:paraId="24F5A8DC"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13.643,00</w:t>
            </w:r>
          </w:p>
        </w:tc>
        <w:tc>
          <w:tcPr>
            <w:tcW w:w="1417" w:type="dxa"/>
            <w:tcBorders>
              <w:top w:val="nil"/>
              <w:left w:val="nil"/>
              <w:bottom w:val="single" w:sz="4" w:space="0" w:color="auto"/>
              <w:right w:val="single" w:sz="4" w:space="0" w:color="auto"/>
            </w:tcBorders>
            <w:shd w:val="clear" w:color="auto" w:fill="auto"/>
            <w:noWrap/>
            <w:vAlign w:val="bottom"/>
            <w:hideMark/>
          </w:tcPr>
          <w:p w14:paraId="7F5BB5CB"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r>
      <w:tr w:rsidR="00E6775C" w:rsidRPr="00E6775C" w14:paraId="68B72451"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282DF29D"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31.12.2023</w:t>
            </w:r>
          </w:p>
        </w:tc>
        <w:tc>
          <w:tcPr>
            <w:tcW w:w="599" w:type="dxa"/>
            <w:tcBorders>
              <w:top w:val="nil"/>
              <w:left w:val="nil"/>
              <w:bottom w:val="single" w:sz="4" w:space="0" w:color="auto"/>
              <w:right w:val="single" w:sz="4" w:space="0" w:color="auto"/>
            </w:tcBorders>
            <w:shd w:val="clear" w:color="auto" w:fill="auto"/>
            <w:noWrap/>
            <w:vAlign w:val="bottom"/>
            <w:hideMark/>
          </w:tcPr>
          <w:p w14:paraId="05C132E7"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FINRE</w:t>
            </w:r>
          </w:p>
        </w:tc>
        <w:tc>
          <w:tcPr>
            <w:tcW w:w="833" w:type="dxa"/>
            <w:tcBorders>
              <w:top w:val="nil"/>
              <w:left w:val="nil"/>
              <w:bottom w:val="single" w:sz="4" w:space="0" w:color="auto"/>
              <w:right w:val="single" w:sz="4" w:space="0" w:color="auto"/>
            </w:tcBorders>
            <w:shd w:val="clear" w:color="auto" w:fill="auto"/>
            <w:noWrap/>
            <w:vAlign w:val="bottom"/>
            <w:hideMark/>
          </w:tcPr>
          <w:p w14:paraId="5FCA6E6E"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73FB59BC"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Korekcija</w:t>
            </w:r>
          </w:p>
        </w:tc>
        <w:tc>
          <w:tcPr>
            <w:tcW w:w="1134" w:type="dxa"/>
            <w:tcBorders>
              <w:top w:val="nil"/>
              <w:left w:val="nil"/>
              <w:bottom w:val="single" w:sz="4" w:space="0" w:color="auto"/>
              <w:right w:val="single" w:sz="4" w:space="0" w:color="auto"/>
            </w:tcBorders>
            <w:shd w:val="clear" w:color="auto" w:fill="auto"/>
            <w:noWrap/>
            <w:vAlign w:val="bottom"/>
            <w:hideMark/>
          </w:tcPr>
          <w:p w14:paraId="0CAE7118"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39.816,84</w:t>
            </w:r>
          </w:p>
        </w:tc>
        <w:tc>
          <w:tcPr>
            <w:tcW w:w="1417" w:type="dxa"/>
            <w:tcBorders>
              <w:top w:val="nil"/>
              <w:left w:val="nil"/>
              <w:bottom w:val="single" w:sz="4" w:space="0" w:color="auto"/>
              <w:right w:val="single" w:sz="4" w:space="0" w:color="auto"/>
            </w:tcBorders>
            <w:shd w:val="clear" w:color="auto" w:fill="auto"/>
            <w:noWrap/>
            <w:vAlign w:val="bottom"/>
            <w:hideMark/>
          </w:tcPr>
          <w:p w14:paraId="1B35597F"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r>
      <w:tr w:rsidR="00E6775C" w:rsidRPr="00E6775C" w14:paraId="02FBF445"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54F926B1"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01.01.2023</w:t>
            </w:r>
          </w:p>
        </w:tc>
        <w:tc>
          <w:tcPr>
            <w:tcW w:w="599" w:type="dxa"/>
            <w:tcBorders>
              <w:top w:val="nil"/>
              <w:left w:val="nil"/>
              <w:bottom w:val="single" w:sz="4" w:space="0" w:color="auto"/>
              <w:right w:val="single" w:sz="4" w:space="0" w:color="auto"/>
            </w:tcBorders>
            <w:shd w:val="clear" w:color="auto" w:fill="auto"/>
            <w:noWrap/>
            <w:vAlign w:val="bottom"/>
            <w:hideMark/>
          </w:tcPr>
          <w:p w14:paraId="754E4A63"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PST</w:t>
            </w:r>
          </w:p>
        </w:tc>
        <w:tc>
          <w:tcPr>
            <w:tcW w:w="833" w:type="dxa"/>
            <w:tcBorders>
              <w:top w:val="nil"/>
              <w:left w:val="nil"/>
              <w:bottom w:val="single" w:sz="4" w:space="0" w:color="auto"/>
              <w:right w:val="single" w:sz="4" w:space="0" w:color="auto"/>
            </w:tcBorders>
            <w:shd w:val="clear" w:color="auto" w:fill="auto"/>
            <w:noWrap/>
            <w:vAlign w:val="bottom"/>
            <w:hideMark/>
          </w:tcPr>
          <w:p w14:paraId="57889BFE"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2ED54BFF"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Konverzija - RAZLIKA</w:t>
            </w:r>
          </w:p>
        </w:tc>
        <w:tc>
          <w:tcPr>
            <w:tcW w:w="1134" w:type="dxa"/>
            <w:tcBorders>
              <w:top w:val="nil"/>
              <w:left w:val="nil"/>
              <w:bottom w:val="single" w:sz="4" w:space="0" w:color="auto"/>
              <w:right w:val="single" w:sz="4" w:space="0" w:color="auto"/>
            </w:tcBorders>
            <w:shd w:val="clear" w:color="auto" w:fill="auto"/>
            <w:noWrap/>
            <w:vAlign w:val="bottom"/>
            <w:hideMark/>
          </w:tcPr>
          <w:p w14:paraId="47D13E9E"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0,11</w:t>
            </w:r>
          </w:p>
        </w:tc>
        <w:tc>
          <w:tcPr>
            <w:tcW w:w="1417" w:type="dxa"/>
            <w:tcBorders>
              <w:top w:val="nil"/>
              <w:left w:val="nil"/>
              <w:bottom w:val="single" w:sz="4" w:space="0" w:color="auto"/>
              <w:right w:val="single" w:sz="4" w:space="0" w:color="auto"/>
            </w:tcBorders>
            <w:shd w:val="clear" w:color="auto" w:fill="auto"/>
            <w:noWrap/>
            <w:vAlign w:val="bottom"/>
            <w:hideMark/>
          </w:tcPr>
          <w:p w14:paraId="415C0A17"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r>
      <w:tr w:rsidR="00E6775C" w:rsidRPr="00E6775C" w14:paraId="133A8C74"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16D69B5D"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01.01.2023</w:t>
            </w:r>
          </w:p>
        </w:tc>
        <w:tc>
          <w:tcPr>
            <w:tcW w:w="599" w:type="dxa"/>
            <w:tcBorders>
              <w:top w:val="nil"/>
              <w:left w:val="nil"/>
              <w:bottom w:val="single" w:sz="4" w:space="0" w:color="auto"/>
              <w:right w:val="single" w:sz="4" w:space="0" w:color="auto"/>
            </w:tcBorders>
            <w:shd w:val="clear" w:color="auto" w:fill="auto"/>
            <w:noWrap/>
            <w:vAlign w:val="bottom"/>
            <w:hideMark/>
          </w:tcPr>
          <w:p w14:paraId="4212FD47"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PST</w:t>
            </w:r>
          </w:p>
        </w:tc>
        <w:tc>
          <w:tcPr>
            <w:tcW w:w="833" w:type="dxa"/>
            <w:tcBorders>
              <w:top w:val="nil"/>
              <w:left w:val="nil"/>
              <w:bottom w:val="single" w:sz="4" w:space="0" w:color="auto"/>
              <w:right w:val="single" w:sz="4" w:space="0" w:color="auto"/>
            </w:tcBorders>
            <w:shd w:val="clear" w:color="auto" w:fill="auto"/>
            <w:noWrap/>
            <w:vAlign w:val="bottom"/>
            <w:hideMark/>
          </w:tcPr>
          <w:p w14:paraId="6D8B6A00"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186E80B5"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Konverzija - RAZLIKA  predrač.</w:t>
            </w:r>
          </w:p>
        </w:tc>
        <w:tc>
          <w:tcPr>
            <w:tcW w:w="1134" w:type="dxa"/>
            <w:tcBorders>
              <w:top w:val="nil"/>
              <w:left w:val="nil"/>
              <w:bottom w:val="single" w:sz="4" w:space="0" w:color="auto"/>
              <w:right w:val="single" w:sz="4" w:space="0" w:color="auto"/>
            </w:tcBorders>
            <w:shd w:val="clear" w:color="auto" w:fill="auto"/>
            <w:noWrap/>
            <w:vAlign w:val="bottom"/>
            <w:hideMark/>
          </w:tcPr>
          <w:p w14:paraId="624C5939"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0,03</w:t>
            </w:r>
          </w:p>
        </w:tc>
        <w:tc>
          <w:tcPr>
            <w:tcW w:w="1417" w:type="dxa"/>
            <w:tcBorders>
              <w:top w:val="nil"/>
              <w:left w:val="nil"/>
              <w:bottom w:val="single" w:sz="4" w:space="0" w:color="auto"/>
              <w:right w:val="single" w:sz="4" w:space="0" w:color="auto"/>
            </w:tcBorders>
            <w:shd w:val="clear" w:color="auto" w:fill="auto"/>
            <w:noWrap/>
            <w:vAlign w:val="bottom"/>
            <w:hideMark/>
          </w:tcPr>
          <w:p w14:paraId="2607C5C3"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r>
      <w:tr w:rsidR="00E6775C" w:rsidRPr="00E6775C" w14:paraId="5646F221"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482B03F9"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01.01.2023</w:t>
            </w:r>
          </w:p>
        </w:tc>
        <w:tc>
          <w:tcPr>
            <w:tcW w:w="599" w:type="dxa"/>
            <w:tcBorders>
              <w:top w:val="nil"/>
              <w:left w:val="nil"/>
              <w:bottom w:val="single" w:sz="4" w:space="0" w:color="auto"/>
              <w:right w:val="single" w:sz="4" w:space="0" w:color="auto"/>
            </w:tcBorders>
            <w:shd w:val="clear" w:color="auto" w:fill="auto"/>
            <w:noWrap/>
            <w:vAlign w:val="bottom"/>
            <w:hideMark/>
          </w:tcPr>
          <w:p w14:paraId="35444C63"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PST</w:t>
            </w:r>
          </w:p>
        </w:tc>
        <w:tc>
          <w:tcPr>
            <w:tcW w:w="833" w:type="dxa"/>
            <w:tcBorders>
              <w:top w:val="nil"/>
              <w:left w:val="nil"/>
              <w:bottom w:val="single" w:sz="4" w:space="0" w:color="auto"/>
              <w:right w:val="single" w:sz="4" w:space="0" w:color="auto"/>
            </w:tcBorders>
            <w:shd w:val="clear" w:color="auto" w:fill="auto"/>
            <w:noWrap/>
            <w:vAlign w:val="bottom"/>
            <w:hideMark/>
          </w:tcPr>
          <w:p w14:paraId="18333F25"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010A255E"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7D484017"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298.907,99</w:t>
            </w:r>
          </w:p>
        </w:tc>
        <w:tc>
          <w:tcPr>
            <w:tcW w:w="1417" w:type="dxa"/>
            <w:tcBorders>
              <w:top w:val="nil"/>
              <w:left w:val="nil"/>
              <w:bottom w:val="single" w:sz="4" w:space="0" w:color="auto"/>
              <w:right w:val="single" w:sz="4" w:space="0" w:color="auto"/>
            </w:tcBorders>
            <w:shd w:val="clear" w:color="auto" w:fill="auto"/>
            <w:noWrap/>
            <w:vAlign w:val="bottom"/>
            <w:hideMark/>
          </w:tcPr>
          <w:p w14:paraId="57CFB45B"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r>
      <w:tr w:rsidR="00E6775C" w:rsidRPr="00E6775C" w14:paraId="0E970A1C"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7AC3CB7A"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01.01.2023</w:t>
            </w:r>
          </w:p>
        </w:tc>
        <w:tc>
          <w:tcPr>
            <w:tcW w:w="599" w:type="dxa"/>
            <w:tcBorders>
              <w:top w:val="nil"/>
              <w:left w:val="nil"/>
              <w:bottom w:val="single" w:sz="4" w:space="0" w:color="auto"/>
              <w:right w:val="single" w:sz="4" w:space="0" w:color="auto"/>
            </w:tcBorders>
            <w:shd w:val="clear" w:color="auto" w:fill="auto"/>
            <w:noWrap/>
            <w:vAlign w:val="bottom"/>
            <w:hideMark/>
          </w:tcPr>
          <w:p w14:paraId="44621250"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PST</w:t>
            </w:r>
          </w:p>
        </w:tc>
        <w:tc>
          <w:tcPr>
            <w:tcW w:w="833" w:type="dxa"/>
            <w:tcBorders>
              <w:top w:val="nil"/>
              <w:left w:val="nil"/>
              <w:bottom w:val="single" w:sz="4" w:space="0" w:color="auto"/>
              <w:right w:val="single" w:sz="4" w:space="0" w:color="auto"/>
            </w:tcBorders>
            <w:shd w:val="clear" w:color="auto" w:fill="auto"/>
            <w:noWrap/>
            <w:vAlign w:val="bottom"/>
            <w:hideMark/>
          </w:tcPr>
          <w:p w14:paraId="01655ECF"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28F2D336"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069D9850"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-16.919,88</w:t>
            </w:r>
          </w:p>
        </w:tc>
        <w:tc>
          <w:tcPr>
            <w:tcW w:w="1417" w:type="dxa"/>
            <w:tcBorders>
              <w:top w:val="nil"/>
              <w:left w:val="nil"/>
              <w:bottom w:val="single" w:sz="4" w:space="0" w:color="auto"/>
              <w:right w:val="single" w:sz="4" w:space="0" w:color="auto"/>
            </w:tcBorders>
            <w:shd w:val="clear" w:color="auto" w:fill="auto"/>
            <w:noWrap/>
            <w:vAlign w:val="bottom"/>
            <w:hideMark/>
          </w:tcPr>
          <w:p w14:paraId="66E8DDEF"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r>
      <w:tr w:rsidR="00E6775C" w:rsidRPr="00E6775C" w14:paraId="7EE4E5E6"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536B7BBC"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01.01.2023</w:t>
            </w:r>
          </w:p>
        </w:tc>
        <w:tc>
          <w:tcPr>
            <w:tcW w:w="599" w:type="dxa"/>
            <w:tcBorders>
              <w:top w:val="nil"/>
              <w:left w:val="nil"/>
              <w:bottom w:val="single" w:sz="4" w:space="0" w:color="auto"/>
              <w:right w:val="single" w:sz="4" w:space="0" w:color="auto"/>
            </w:tcBorders>
            <w:shd w:val="clear" w:color="auto" w:fill="auto"/>
            <w:noWrap/>
            <w:vAlign w:val="bottom"/>
            <w:hideMark/>
          </w:tcPr>
          <w:p w14:paraId="5D76B18A"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PST</w:t>
            </w:r>
          </w:p>
        </w:tc>
        <w:tc>
          <w:tcPr>
            <w:tcW w:w="833" w:type="dxa"/>
            <w:tcBorders>
              <w:top w:val="nil"/>
              <w:left w:val="nil"/>
              <w:bottom w:val="single" w:sz="4" w:space="0" w:color="auto"/>
              <w:right w:val="single" w:sz="4" w:space="0" w:color="auto"/>
            </w:tcBorders>
            <w:shd w:val="clear" w:color="auto" w:fill="auto"/>
            <w:noWrap/>
            <w:vAlign w:val="bottom"/>
            <w:hideMark/>
          </w:tcPr>
          <w:p w14:paraId="2D85D799"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02ACC19B"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388C138D"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-17.528,16</w:t>
            </w:r>
          </w:p>
        </w:tc>
        <w:tc>
          <w:tcPr>
            <w:tcW w:w="1417" w:type="dxa"/>
            <w:tcBorders>
              <w:top w:val="nil"/>
              <w:left w:val="nil"/>
              <w:bottom w:val="single" w:sz="4" w:space="0" w:color="auto"/>
              <w:right w:val="single" w:sz="4" w:space="0" w:color="auto"/>
            </w:tcBorders>
            <w:shd w:val="clear" w:color="auto" w:fill="auto"/>
            <w:noWrap/>
            <w:vAlign w:val="bottom"/>
            <w:hideMark/>
          </w:tcPr>
          <w:p w14:paraId="70D6E38F"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r>
      <w:tr w:rsidR="00E6775C" w:rsidRPr="00E6775C" w14:paraId="6A05C6F8"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2E54999F"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01.01.2023</w:t>
            </w:r>
          </w:p>
        </w:tc>
        <w:tc>
          <w:tcPr>
            <w:tcW w:w="599" w:type="dxa"/>
            <w:tcBorders>
              <w:top w:val="nil"/>
              <w:left w:val="nil"/>
              <w:bottom w:val="single" w:sz="4" w:space="0" w:color="auto"/>
              <w:right w:val="single" w:sz="4" w:space="0" w:color="auto"/>
            </w:tcBorders>
            <w:shd w:val="clear" w:color="auto" w:fill="auto"/>
            <w:noWrap/>
            <w:vAlign w:val="bottom"/>
            <w:hideMark/>
          </w:tcPr>
          <w:p w14:paraId="7E964658"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PST</w:t>
            </w:r>
          </w:p>
        </w:tc>
        <w:tc>
          <w:tcPr>
            <w:tcW w:w="833" w:type="dxa"/>
            <w:tcBorders>
              <w:top w:val="nil"/>
              <w:left w:val="nil"/>
              <w:bottom w:val="single" w:sz="4" w:space="0" w:color="auto"/>
              <w:right w:val="single" w:sz="4" w:space="0" w:color="auto"/>
            </w:tcBorders>
            <w:shd w:val="clear" w:color="auto" w:fill="auto"/>
            <w:noWrap/>
            <w:vAlign w:val="bottom"/>
            <w:hideMark/>
          </w:tcPr>
          <w:p w14:paraId="66159926"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65A13852"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74FA82BE"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-10.991,63</w:t>
            </w:r>
          </w:p>
        </w:tc>
        <w:tc>
          <w:tcPr>
            <w:tcW w:w="1417" w:type="dxa"/>
            <w:tcBorders>
              <w:top w:val="nil"/>
              <w:left w:val="nil"/>
              <w:bottom w:val="single" w:sz="4" w:space="0" w:color="auto"/>
              <w:right w:val="single" w:sz="4" w:space="0" w:color="auto"/>
            </w:tcBorders>
            <w:shd w:val="clear" w:color="auto" w:fill="auto"/>
            <w:noWrap/>
            <w:vAlign w:val="bottom"/>
            <w:hideMark/>
          </w:tcPr>
          <w:p w14:paraId="4976B4E0"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r>
      <w:tr w:rsidR="00E6775C" w:rsidRPr="00E6775C" w14:paraId="07C0AFC0"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7AAF10E0"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01.01.2023</w:t>
            </w:r>
          </w:p>
        </w:tc>
        <w:tc>
          <w:tcPr>
            <w:tcW w:w="599" w:type="dxa"/>
            <w:tcBorders>
              <w:top w:val="nil"/>
              <w:left w:val="nil"/>
              <w:bottom w:val="single" w:sz="4" w:space="0" w:color="auto"/>
              <w:right w:val="single" w:sz="4" w:space="0" w:color="auto"/>
            </w:tcBorders>
            <w:shd w:val="clear" w:color="auto" w:fill="auto"/>
            <w:noWrap/>
            <w:vAlign w:val="bottom"/>
            <w:hideMark/>
          </w:tcPr>
          <w:p w14:paraId="29275A16"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PST</w:t>
            </w:r>
          </w:p>
        </w:tc>
        <w:tc>
          <w:tcPr>
            <w:tcW w:w="833" w:type="dxa"/>
            <w:tcBorders>
              <w:top w:val="nil"/>
              <w:left w:val="nil"/>
              <w:bottom w:val="single" w:sz="4" w:space="0" w:color="auto"/>
              <w:right w:val="single" w:sz="4" w:space="0" w:color="auto"/>
            </w:tcBorders>
            <w:shd w:val="clear" w:color="auto" w:fill="auto"/>
            <w:noWrap/>
            <w:vAlign w:val="bottom"/>
            <w:hideMark/>
          </w:tcPr>
          <w:p w14:paraId="65B7C971"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56B7F0E1"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69A0D91A"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-527.705,27</w:t>
            </w:r>
          </w:p>
        </w:tc>
        <w:tc>
          <w:tcPr>
            <w:tcW w:w="1417" w:type="dxa"/>
            <w:tcBorders>
              <w:top w:val="nil"/>
              <w:left w:val="nil"/>
              <w:bottom w:val="single" w:sz="4" w:space="0" w:color="auto"/>
              <w:right w:val="single" w:sz="4" w:space="0" w:color="auto"/>
            </w:tcBorders>
            <w:shd w:val="clear" w:color="auto" w:fill="auto"/>
            <w:noWrap/>
            <w:vAlign w:val="bottom"/>
            <w:hideMark/>
          </w:tcPr>
          <w:p w14:paraId="5AB5B3D4"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r>
      <w:tr w:rsidR="00E6775C" w:rsidRPr="00E6775C" w14:paraId="24818739"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0623032A"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01.01.2023</w:t>
            </w:r>
          </w:p>
        </w:tc>
        <w:tc>
          <w:tcPr>
            <w:tcW w:w="599" w:type="dxa"/>
            <w:tcBorders>
              <w:top w:val="nil"/>
              <w:left w:val="nil"/>
              <w:bottom w:val="single" w:sz="4" w:space="0" w:color="auto"/>
              <w:right w:val="single" w:sz="4" w:space="0" w:color="auto"/>
            </w:tcBorders>
            <w:shd w:val="clear" w:color="auto" w:fill="auto"/>
            <w:noWrap/>
            <w:vAlign w:val="bottom"/>
            <w:hideMark/>
          </w:tcPr>
          <w:p w14:paraId="083D0E65"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PST</w:t>
            </w:r>
          </w:p>
        </w:tc>
        <w:tc>
          <w:tcPr>
            <w:tcW w:w="833" w:type="dxa"/>
            <w:tcBorders>
              <w:top w:val="nil"/>
              <w:left w:val="nil"/>
              <w:bottom w:val="single" w:sz="4" w:space="0" w:color="auto"/>
              <w:right w:val="single" w:sz="4" w:space="0" w:color="auto"/>
            </w:tcBorders>
            <w:shd w:val="clear" w:color="auto" w:fill="auto"/>
            <w:noWrap/>
            <w:vAlign w:val="bottom"/>
            <w:hideMark/>
          </w:tcPr>
          <w:p w14:paraId="295DEBA5"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1325E034"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2F16D467"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-2.025.779,62</w:t>
            </w:r>
          </w:p>
        </w:tc>
        <w:tc>
          <w:tcPr>
            <w:tcW w:w="1417" w:type="dxa"/>
            <w:tcBorders>
              <w:top w:val="nil"/>
              <w:left w:val="nil"/>
              <w:bottom w:val="single" w:sz="4" w:space="0" w:color="auto"/>
              <w:right w:val="single" w:sz="4" w:space="0" w:color="auto"/>
            </w:tcBorders>
            <w:shd w:val="clear" w:color="auto" w:fill="auto"/>
            <w:noWrap/>
            <w:vAlign w:val="bottom"/>
            <w:hideMark/>
          </w:tcPr>
          <w:p w14:paraId="19DF3F06"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r>
      <w:tr w:rsidR="00E6775C" w:rsidRPr="00E6775C" w14:paraId="61A97D58"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182D5879"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01.01.2023</w:t>
            </w:r>
          </w:p>
        </w:tc>
        <w:tc>
          <w:tcPr>
            <w:tcW w:w="599" w:type="dxa"/>
            <w:tcBorders>
              <w:top w:val="nil"/>
              <w:left w:val="nil"/>
              <w:bottom w:val="single" w:sz="4" w:space="0" w:color="auto"/>
              <w:right w:val="single" w:sz="4" w:space="0" w:color="auto"/>
            </w:tcBorders>
            <w:shd w:val="clear" w:color="auto" w:fill="auto"/>
            <w:noWrap/>
            <w:vAlign w:val="bottom"/>
            <w:hideMark/>
          </w:tcPr>
          <w:p w14:paraId="1EA7C75E"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PST</w:t>
            </w:r>
          </w:p>
        </w:tc>
        <w:tc>
          <w:tcPr>
            <w:tcW w:w="833" w:type="dxa"/>
            <w:tcBorders>
              <w:top w:val="nil"/>
              <w:left w:val="nil"/>
              <w:bottom w:val="single" w:sz="4" w:space="0" w:color="auto"/>
              <w:right w:val="single" w:sz="4" w:space="0" w:color="auto"/>
            </w:tcBorders>
            <w:shd w:val="clear" w:color="auto" w:fill="auto"/>
            <w:noWrap/>
            <w:vAlign w:val="bottom"/>
            <w:hideMark/>
          </w:tcPr>
          <w:p w14:paraId="25981779"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56C94AE2"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034A9659"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-290.808,03</w:t>
            </w:r>
          </w:p>
        </w:tc>
        <w:tc>
          <w:tcPr>
            <w:tcW w:w="1417" w:type="dxa"/>
            <w:tcBorders>
              <w:top w:val="nil"/>
              <w:left w:val="nil"/>
              <w:bottom w:val="single" w:sz="4" w:space="0" w:color="auto"/>
              <w:right w:val="single" w:sz="4" w:space="0" w:color="auto"/>
            </w:tcBorders>
            <w:shd w:val="clear" w:color="auto" w:fill="auto"/>
            <w:noWrap/>
            <w:vAlign w:val="bottom"/>
            <w:hideMark/>
          </w:tcPr>
          <w:p w14:paraId="5F768A6E"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r>
      <w:tr w:rsidR="00E6775C" w:rsidRPr="00E6775C" w14:paraId="30B9C6F4"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3E3A9294"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01.01.2023</w:t>
            </w:r>
          </w:p>
        </w:tc>
        <w:tc>
          <w:tcPr>
            <w:tcW w:w="599" w:type="dxa"/>
            <w:tcBorders>
              <w:top w:val="nil"/>
              <w:left w:val="nil"/>
              <w:bottom w:val="single" w:sz="4" w:space="0" w:color="auto"/>
              <w:right w:val="single" w:sz="4" w:space="0" w:color="auto"/>
            </w:tcBorders>
            <w:shd w:val="clear" w:color="auto" w:fill="auto"/>
            <w:noWrap/>
            <w:vAlign w:val="bottom"/>
            <w:hideMark/>
          </w:tcPr>
          <w:p w14:paraId="68160A09"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PST</w:t>
            </w:r>
          </w:p>
        </w:tc>
        <w:tc>
          <w:tcPr>
            <w:tcW w:w="833" w:type="dxa"/>
            <w:tcBorders>
              <w:top w:val="nil"/>
              <w:left w:val="nil"/>
              <w:bottom w:val="single" w:sz="4" w:space="0" w:color="auto"/>
              <w:right w:val="single" w:sz="4" w:space="0" w:color="auto"/>
            </w:tcBorders>
            <w:shd w:val="clear" w:color="auto" w:fill="auto"/>
            <w:noWrap/>
            <w:vAlign w:val="bottom"/>
            <w:hideMark/>
          </w:tcPr>
          <w:p w14:paraId="308BE60B"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0205079F"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16020727"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-178.940,03</w:t>
            </w:r>
          </w:p>
        </w:tc>
        <w:tc>
          <w:tcPr>
            <w:tcW w:w="1417" w:type="dxa"/>
            <w:tcBorders>
              <w:top w:val="nil"/>
              <w:left w:val="nil"/>
              <w:bottom w:val="single" w:sz="4" w:space="0" w:color="auto"/>
              <w:right w:val="single" w:sz="4" w:space="0" w:color="auto"/>
            </w:tcBorders>
            <w:shd w:val="clear" w:color="auto" w:fill="auto"/>
            <w:noWrap/>
            <w:vAlign w:val="bottom"/>
            <w:hideMark/>
          </w:tcPr>
          <w:p w14:paraId="66D912F9"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r>
      <w:tr w:rsidR="00E6775C" w:rsidRPr="00E6775C" w14:paraId="7F5AEDB1"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62125914"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01.01.2023</w:t>
            </w:r>
          </w:p>
        </w:tc>
        <w:tc>
          <w:tcPr>
            <w:tcW w:w="599" w:type="dxa"/>
            <w:tcBorders>
              <w:top w:val="nil"/>
              <w:left w:val="nil"/>
              <w:bottom w:val="single" w:sz="4" w:space="0" w:color="auto"/>
              <w:right w:val="single" w:sz="4" w:space="0" w:color="auto"/>
            </w:tcBorders>
            <w:shd w:val="clear" w:color="auto" w:fill="auto"/>
            <w:noWrap/>
            <w:vAlign w:val="bottom"/>
            <w:hideMark/>
          </w:tcPr>
          <w:p w14:paraId="74F03751"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PST</w:t>
            </w:r>
          </w:p>
        </w:tc>
        <w:tc>
          <w:tcPr>
            <w:tcW w:w="833" w:type="dxa"/>
            <w:tcBorders>
              <w:top w:val="nil"/>
              <w:left w:val="nil"/>
              <w:bottom w:val="single" w:sz="4" w:space="0" w:color="auto"/>
              <w:right w:val="single" w:sz="4" w:space="0" w:color="auto"/>
            </w:tcBorders>
            <w:shd w:val="clear" w:color="auto" w:fill="auto"/>
            <w:noWrap/>
            <w:vAlign w:val="bottom"/>
            <w:hideMark/>
          </w:tcPr>
          <w:p w14:paraId="3E872393"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616C8FB3"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1CD1A2F1"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-10.814,02</w:t>
            </w:r>
          </w:p>
        </w:tc>
        <w:tc>
          <w:tcPr>
            <w:tcW w:w="1417" w:type="dxa"/>
            <w:tcBorders>
              <w:top w:val="nil"/>
              <w:left w:val="nil"/>
              <w:bottom w:val="single" w:sz="4" w:space="0" w:color="auto"/>
              <w:right w:val="single" w:sz="4" w:space="0" w:color="auto"/>
            </w:tcBorders>
            <w:shd w:val="clear" w:color="auto" w:fill="auto"/>
            <w:noWrap/>
            <w:vAlign w:val="bottom"/>
            <w:hideMark/>
          </w:tcPr>
          <w:p w14:paraId="3164B405"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r>
      <w:tr w:rsidR="00E6775C" w:rsidRPr="00E6775C" w14:paraId="7109368B"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5E5DA33F"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01.01.2023</w:t>
            </w:r>
          </w:p>
        </w:tc>
        <w:tc>
          <w:tcPr>
            <w:tcW w:w="599" w:type="dxa"/>
            <w:tcBorders>
              <w:top w:val="nil"/>
              <w:left w:val="nil"/>
              <w:bottom w:val="single" w:sz="4" w:space="0" w:color="auto"/>
              <w:right w:val="single" w:sz="4" w:space="0" w:color="auto"/>
            </w:tcBorders>
            <w:shd w:val="clear" w:color="auto" w:fill="auto"/>
            <w:noWrap/>
            <w:vAlign w:val="bottom"/>
            <w:hideMark/>
          </w:tcPr>
          <w:p w14:paraId="494CA325"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PST</w:t>
            </w:r>
          </w:p>
        </w:tc>
        <w:tc>
          <w:tcPr>
            <w:tcW w:w="833" w:type="dxa"/>
            <w:tcBorders>
              <w:top w:val="nil"/>
              <w:left w:val="nil"/>
              <w:bottom w:val="single" w:sz="4" w:space="0" w:color="auto"/>
              <w:right w:val="single" w:sz="4" w:space="0" w:color="auto"/>
            </w:tcBorders>
            <w:shd w:val="clear" w:color="auto" w:fill="auto"/>
            <w:noWrap/>
            <w:vAlign w:val="bottom"/>
            <w:hideMark/>
          </w:tcPr>
          <w:p w14:paraId="1C1B9491"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691F3525"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6D46CEAA"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-120.391,27</w:t>
            </w:r>
          </w:p>
        </w:tc>
        <w:tc>
          <w:tcPr>
            <w:tcW w:w="1417" w:type="dxa"/>
            <w:tcBorders>
              <w:top w:val="nil"/>
              <w:left w:val="nil"/>
              <w:bottom w:val="single" w:sz="4" w:space="0" w:color="auto"/>
              <w:right w:val="single" w:sz="4" w:space="0" w:color="auto"/>
            </w:tcBorders>
            <w:shd w:val="clear" w:color="auto" w:fill="auto"/>
            <w:noWrap/>
            <w:vAlign w:val="bottom"/>
            <w:hideMark/>
          </w:tcPr>
          <w:p w14:paraId="5073441F"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r>
      <w:tr w:rsidR="00E6775C" w:rsidRPr="00E6775C" w14:paraId="2A477701"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097E782C"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01.01.2023</w:t>
            </w:r>
          </w:p>
        </w:tc>
        <w:tc>
          <w:tcPr>
            <w:tcW w:w="599" w:type="dxa"/>
            <w:tcBorders>
              <w:top w:val="nil"/>
              <w:left w:val="nil"/>
              <w:bottom w:val="single" w:sz="4" w:space="0" w:color="auto"/>
              <w:right w:val="single" w:sz="4" w:space="0" w:color="auto"/>
            </w:tcBorders>
            <w:shd w:val="clear" w:color="auto" w:fill="auto"/>
            <w:noWrap/>
            <w:vAlign w:val="bottom"/>
            <w:hideMark/>
          </w:tcPr>
          <w:p w14:paraId="53D4E542"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PST</w:t>
            </w:r>
          </w:p>
        </w:tc>
        <w:tc>
          <w:tcPr>
            <w:tcW w:w="833" w:type="dxa"/>
            <w:tcBorders>
              <w:top w:val="nil"/>
              <w:left w:val="nil"/>
              <w:bottom w:val="single" w:sz="4" w:space="0" w:color="auto"/>
              <w:right w:val="single" w:sz="4" w:space="0" w:color="auto"/>
            </w:tcBorders>
            <w:shd w:val="clear" w:color="auto" w:fill="auto"/>
            <w:noWrap/>
            <w:vAlign w:val="bottom"/>
            <w:hideMark/>
          </w:tcPr>
          <w:p w14:paraId="296BF470"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2D8D2FE6"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1C7361C6"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38.489,61</w:t>
            </w:r>
          </w:p>
        </w:tc>
        <w:tc>
          <w:tcPr>
            <w:tcW w:w="1417" w:type="dxa"/>
            <w:tcBorders>
              <w:top w:val="nil"/>
              <w:left w:val="nil"/>
              <w:bottom w:val="single" w:sz="4" w:space="0" w:color="auto"/>
              <w:right w:val="single" w:sz="4" w:space="0" w:color="auto"/>
            </w:tcBorders>
            <w:shd w:val="clear" w:color="auto" w:fill="auto"/>
            <w:noWrap/>
            <w:vAlign w:val="bottom"/>
            <w:hideMark/>
          </w:tcPr>
          <w:p w14:paraId="117AACE5"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r>
      <w:tr w:rsidR="00E6775C" w:rsidRPr="00E6775C" w14:paraId="24A93123"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12AD227B"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01.01.2023</w:t>
            </w:r>
          </w:p>
        </w:tc>
        <w:tc>
          <w:tcPr>
            <w:tcW w:w="599" w:type="dxa"/>
            <w:tcBorders>
              <w:top w:val="nil"/>
              <w:left w:val="nil"/>
              <w:bottom w:val="single" w:sz="4" w:space="0" w:color="auto"/>
              <w:right w:val="single" w:sz="4" w:space="0" w:color="auto"/>
            </w:tcBorders>
            <w:shd w:val="clear" w:color="auto" w:fill="auto"/>
            <w:noWrap/>
            <w:vAlign w:val="bottom"/>
            <w:hideMark/>
          </w:tcPr>
          <w:p w14:paraId="1710763E"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PST</w:t>
            </w:r>
          </w:p>
        </w:tc>
        <w:tc>
          <w:tcPr>
            <w:tcW w:w="833" w:type="dxa"/>
            <w:tcBorders>
              <w:top w:val="nil"/>
              <w:left w:val="nil"/>
              <w:bottom w:val="single" w:sz="4" w:space="0" w:color="auto"/>
              <w:right w:val="single" w:sz="4" w:space="0" w:color="auto"/>
            </w:tcBorders>
            <w:shd w:val="clear" w:color="auto" w:fill="auto"/>
            <w:noWrap/>
            <w:vAlign w:val="bottom"/>
            <w:hideMark/>
          </w:tcPr>
          <w:p w14:paraId="6D94ECC8"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054CA0B5"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67BDF088"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-2.013.737,55</w:t>
            </w:r>
          </w:p>
        </w:tc>
        <w:tc>
          <w:tcPr>
            <w:tcW w:w="1417" w:type="dxa"/>
            <w:tcBorders>
              <w:top w:val="nil"/>
              <w:left w:val="nil"/>
              <w:bottom w:val="single" w:sz="4" w:space="0" w:color="auto"/>
              <w:right w:val="single" w:sz="4" w:space="0" w:color="auto"/>
            </w:tcBorders>
            <w:shd w:val="clear" w:color="auto" w:fill="auto"/>
            <w:noWrap/>
            <w:vAlign w:val="bottom"/>
            <w:hideMark/>
          </w:tcPr>
          <w:p w14:paraId="7CC174C2"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r>
      <w:tr w:rsidR="00E6775C" w:rsidRPr="00E6775C" w14:paraId="6DCAF34E"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09CECC88"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01.01.2023</w:t>
            </w:r>
          </w:p>
        </w:tc>
        <w:tc>
          <w:tcPr>
            <w:tcW w:w="599" w:type="dxa"/>
            <w:tcBorders>
              <w:top w:val="nil"/>
              <w:left w:val="nil"/>
              <w:bottom w:val="single" w:sz="4" w:space="0" w:color="auto"/>
              <w:right w:val="single" w:sz="4" w:space="0" w:color="auto"/>
            </w:tcBorders>
            <w:shd w:val="clear" w:color="auto" w:fill="auto"/>
            <w:noWrap/>
            <w:vAlign w:val="bottom"/>
            <w:hideMark/>
          </w:tcPr>
          <w:p w14:paraId="5D893573"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PST</w:t>
            </w:r>
          </w:p>
        </w:tc>
        <w:tc>
          <w:tcPr>
            <w:tcW w:w="833" w:type="dxa"/>
            <w:tcBorders>
              <w:top w:val="nil"/>
              <w:left w:val="nil"/>
              <w:bottom w:val="single" w:sz="4" w:space="0" w:color="auto"/>
              <w:right w:val="single" w:sz="4" w:space="0" w:color="auto"/>
            </w:tcBorders>
            <w:shd w:val="clear" w:color="auto" w:fill="auto"/>
            <w:noWrap/>
            <w:vAlign w:val="bottom"/>
            <w:hideMark/>
          </w:tcPr>
          <w:p w14:paraId="73D477E2"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390803A6"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0380DC89"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1.027.696,41</w:t>
            </w:r>
          </w:p>
        </w:tc>
        <w:tc>
          <w:tcPr>
            <w:tcW w:w="1417" w:type="dxa"/>
            <w:tcBorders>
              <w:top w:val="nil"/>
              <w:left w:val="nil"/>
              <w:bottom w:val="single" w:sz="4" w:space="0" w:color="auto"/>
              <w:right w:val="single" w:sz="4" w:space="0" w:color="auto"/>
            </w:tcBorders>
            <w:shd w:val="clear" w:color="auto" w:fill="auto"/>
            <w:noWrap/>
            <w:vAlign w:val="bottom"/>
            <w:hideMark/>
          </w:tcPr>
          <w:p w14:paraId="01993676"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r>
      <w:tr w:rsidR="00E6775C" w:rsidRPr="00E6775C" w14:paraId="4D8F13AC"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1DE4D826"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31.12.2023</w:t>
            </w:r>
          </w:p>
        </w:tc>
        <w:tc>
          <w:tcPr>
            <w:tcW w:w="599" w:type="dxa"/>
            <w:tcBorders>
              <w:top w:val="nil"/>
              <w:left w:val="nil"/>
              <w:bottom w:val="single" w:sz="4" w:space="0" w:color="auto"/>
              <w:right w:val="single" w:sz="4" w:space="0" w:color="auto"/>
            </w:tcBorders>
            <w:shd w:val="clear" w:color="auto" w:fill="auto"/>
            <w:noWrap/>
            <w:vAlign w:val="bottom"/>
            <w:hideMark/>
          </w:tcPr>
          <w:p w14:paraId="6F44DC87"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FINRE</w:t>
            </w:r>
          </w:p>
        </w:tc>
        <w:tc>
          <w:tcPr>
            <w:tcW w:w="833" w:type="dxa"/>
            <w:tcBorders>
              <w:top w:val="nil"/>
              <w:left w:val="nil"/>
              <w:bottom w:val="single" w:sz="4" w:space="0" w:color="auto"/>
              <w:right w:val="single" w:sz="4" w:space="0" w:color="auto"/>
            </w:tcBorders>
            <w:shd w:val="clear" w:color="auto" w:fill="auto"/>
            <w:noWrap/>
            <w:vAlign w:val="bottom"/>
            <w:hideMark/>
          </w:tcPr>
          <w:p w14:paraId="3FCD261F"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3C3C4F80"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70C2ABFA"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417" w:type="dxa"/>
            <w:tcBorders>
              <w:top w:val="nil"/>
              <w:left w:val="nil"/>
              <w:bottom w:val="single" w:sz="4" w:space="0" w:color="auto"/>
              <w:right w:val="single" w:sz="4" w:space="0" w:color="auto"/>
            </w:tcBorders>
            <w:shd w:val="clear" w:color="auto" w:fill="auto"/>
            <w:noWrap/>
            <w:vAlign w:val="bottom"/>
            <w:hideMark/>
          </w:tcPr>
          <w:p w14:paraId="774C84C9"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3.857,58</w:t>
            </w:r>
          </w:p>
        </w:tc>
      </w:tr>
      <w:tr w:rsidR="00E6775C" w:rsidRPr="00E6775C" w14:paraId="588E25C6"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04F282AF"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31.12.2023</w:t>
            </w:r>
          </w:p>
        </w:tc>
        <w:tc>
          <w:tcPr>
            <w:tcW w:w="599" w:type="dxa"/>
            <w:tcBorders>
              <w:top w:val="nil"/>
              <w:left w:val="nil"/>
              <w:bottom w:val="single" w:sz="4" w:space="0" w:color="auto"/>
              <w:right w:val="single" w:sz="4" w:space="0" w:color="auto"/>
            </w:tcBorders>
            <w:shd w:val="clear" w:color="auto" w:fill="auto"/>
            <w:noWrap/>
            <w:vAlign w:val="bottom"/>
            <w:hideMark/>
          </w:tcPr>
          <w:p w14:paraId="668C14D7"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FINRE</w:t>
            </w:r>
          </w:p>
        </w:tc>
        <w:tc>
          <w:tcPr>
            <w:tcW w:w="833" w:type="dxa"/>
            <w:tcBorders>
              <w:top w:val="nil"/>
              <w:left w:val="nil"/>
              <w:bottom w:val="single" w:sz="4" w:space="0" w:color="auto"/>
              <w:right w:val="single" w:sz="4" w:space="0" w:color="auto"/>
            </w:tcBorders>
            <w:shd w:val="clear" w:color="auto" w:fill="auto"/>
            <w:noWrap/>
            <w:vAlign w:val="bottom"/>
            <w:hideMark/>
          </w:tcPr>
          <w:p w14:paraId="27086ED3"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09904BA7"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7FB30594"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417" w:type="dxa"/>
            <w:tcBorders>
              <w:top w:val="nil"/>
              <w:left w:val="nil"/>
              <w:bottom w:val="single" w:sz="4" w:space="0" w:color="auto"/>
              <w:right w:val="single" w:sz="4" w:space="0" w:color="auto"/>
            </w:tcBorders>
            <w:shd w:val="clear" w:color="auto" w:fill="auto"/>
            <w:noWrap/>
            <w:vAlign w:val="bottom"/>
            <w:hideMark/>
          </w:tcPr>
          <w:p w14:paraId="11E9FCA6"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7.183,80</w:t>
            </w:r>
          </w:p>
        </w:tc>
      </w:tr>
      <w:tr w:rsidR="00E6775C" w:rsidRPr="00E6775C" w14:paraId="5A4D8AA9"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604C02FB"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31.12.2023</w:t>
            </w:r>
          </w:p>
        </w:tc>
        <w:tc>
          <w:tcPr>
            <w:tcW w:w="599" w:type="dxa"/>
            <w:tcBorders>
              <w:top w:val="nil"/>
              <w:left w:val="nil"/>
              <w:bottom w:val="single" w:sz="4" w:space="0" w:color="auto"/>
              <w:right w:val="single" w:sz="4" w:space="0" w:color="auto"/>
            </w:tcBorders>
            <w:shd w:val="clear" w:color="auto" w:fill="auto"/>
            <w:noWrap/>
            <w:vAlign w:val="bottom"/>
            <w:hideMark/>
          </w:tcPr>
          <w:p w14:paraId="5F1B4028"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FINRE</w:t>
            </w:r>
          </w:p>
        </w:tc>
        <w:tc>
          <w:tcPr>
            <w:tcW w:w="833" w:type="dxa"/>
            <w:tcBorders>
              <w:top w:val="nil"/>
              <w:left w:val="nil"/>
              <w:bottom w:val="single" w:sz="4" w:space="0" w:color="auto"/>
              <w:right w:val="single" w:sz="4" w:space="0" w:color="auto"/>
            </w:tcBorders>
            <w:shd w:val="clear" w:color="auto" w:fill="auto"/>
            <w:noWrap/>
            <w:vAlign w:val="bottom"/>
            <w:hideMark/>
          </w:tcPr>
          <w:p w14:paraId="33792ABB"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4A690680"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3A2B29AD"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417" w:type="dxa"/>
            <w:tcBorders>
              <w:top w:val="nil"/>
              <w:left w:val="nil"/>
              <w:bottom w:val="single" w:sz="4" w:space="0" w:color="auto"/>
              <w:right w:val="single" w:sz="4" w:space="0" w:color="auto"/>
            </w:tcBorders>
            <w:shd w:val="clear" w:color="auto" w:fill="auto"/>
            <w:noWrap/>
            <w:vAlign w:val="bottom"/>
            <w:hideMark/>
          </w:tcPr>
          <w:p w14:paraId="24EAAF23"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2.402,74</w:t>
            </w:r>
          </w:p>
        </w:tc>
      </w:tr>
      <w:tr w:rsidR="00E6775C" w:rsidRPr="00E6775C" w14:paraId="14A0378E"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6BCD5108"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31.12.2023</w:t>
            </w:r>
          </w:p>
        </w:tc>
        <w:tc>
          <w:tcPr>
            <w:tcW w:w="599" w:type="dxa"/>
            <w:tcBorders>
              <w:top w:val="nil"/>
              <w:left w:val="nil"/>
              <w:bottom w:val="single" w:sz="4" w:space="0" w:color="auto"/>
              <w:right w:val="single" w:sz="4" w:space="0" w:color="auto"/>
            </w:tcBorders>
            <w:shd w:val="clear" w:color="auto" w:fill="auto"/>
            <w:noWrap/>
            <w:vAlign w:val="bottom"/>
            <w:hideMark/>
          </w:tcPr>
          <w:p w14:paraId="3EAA7F5E"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FINRE</w:t>
            </w:r>
          </w:p>
        </w:tc>
        <w:tc>
          <w:tcPr>
            <w:tcW w:w="833" w:type="dxa"/>
            <w:tcBorders>
              <w:top w:val="nil"/>
              <w:left w:val="nil"/>
              <w:bottom w:val="single" w:sz="4" w:space="0" w:color="auto"/>
              <w:right w:val="single" w:sz="4" w:space="0" w:color="auto"/>
            </w:tcBorders>
            <w:shd w:val="clear" w:color="auto" w:fill="auto"/>
            <w:noWrap/>
            <w:vAlign w:val="bottom"/>
            <w:hideMark/>
          </w:tcPr>
          <w:p w14:paraId="2DE4FC83"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44B7EC61"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Korekcija</w:t>
            </w:r>
          </w:p>
        </w:tc>
        <w:tc>
          <w:tcPr>
            <w:tcW w:w="1134" w:type="dxa"/>
            <w:tcBorders>
              <w:top w:val="nil"/>
              <w:left w:val="nil"/>
              <w:bottom w:val="single" w:sz="4" w:space="0" w:color="auto"/>
              <w:right w:val="single" w:sz="4" w:space="0" w:color="auto"/>
            </w:tcBorders>
            <w:shd w:val="clear" w:color="auto" w:fill="auto"/>
            <w:noWrap/>
            <w:vAlign w:val="bottom"/>
            <w:hideMark/>
          </w:tcPr>
          <w:p w14:paraId="5EF42751"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13.412,15</w:t>
            </w:r>
          </w:p>
        </w:tc>
        <w:tc>
          <w:tcPr>
            <w:tcW w:w="1417" w:type="dxa"/>
            <w:tcBorders>
              <w:top w:val="nil"/>
              <w:left w:val="nil"/>
              <w:bottom w:val="single" w:sz="4" w:space="0" w:color="auto"/>
              <w:right w:val="single" w:sz="4" w:space="0" w:color="auto"/>
            </w:tcBorders>
            <w:shd w:val="clear" w:color="auto" w:fill="auto"/>
            <w:noWrap/>
            <w:vAlign w:val="bottom"/>
            <w:hideMark/>
          </w:tcPr>
          <w:p w14:paraId="579545B6"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r>
      <w:tr w:rsidR="00E6775C" w:rsidRPr="00E6775C" w14:paraId="7F133DCF"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617FED4B"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31.12.2023</w:t>
            </w:r>
          </w:p>
        </w:tc>
        <w:tc>
          <w:tcPr>
            <w:tcW w:w="599" w:type="dxa"/>
            <w:tcBorders>
              <w:top w:val="nil"/>
              <w:left w:val="nil"/>
              <w:bottom w:val="single" w:sz="4" w:space="0" w:color="auto"/>
              <w:right w:val="single" w:sz="4" w:space="0" w:color="auto"/>
            </w:tcBorders>
            <w:shd w:val="clear" w:color="auto" w:fill="auto"/>
            <w:noWrap/>
            <w:vAlign w:val="bottom"/>
            <w:hideMark/>
          </w:tcPr>
          <w:p w14:paraId="03BF449F"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FINRE</w:t>
            </w:r>
          </w:p>
        </w:tc>
        <w:tc>
          <w:tcPr>
            <w:tcW w:w="833" w:type="dxa"/>
            <w:tcBorders>
              <w:top w:val="nil"/>
              <w:left w:val="nil"/>
              <w:bottom w:val="single" w:sz="4" w:space="0" w:color="auto"/>
              <w:right w:val="single" w:sz="4" w:space="0" w:color="auto"/>
            </w:tcBorders>
            <w:shd w:val="clear" w:color="auto" w:fill="auto"/>
            <w:noWrap/>
            <w:vAlign w:val="bottom"/>
            <w:hideMark/>
          </w:tcPr>
          <w:p w14:paraId="5BB82A3A"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4338E230"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784A3396"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417" w:type="dxa"/>
            <w:tcBorders>
              <w:top w:val="nil"/>
              <w:left w:val="nil"/>
              <w:bottom w:val="single" w:sz="4" w:space="0" w:color="auto"/>
              <w:right w:val="single" w:sz="4" w:space="0" w:color="auto"/>
            </w:tcBorders>
            <w:shd w:val="clear" w:color="auto" w:fill="auto"/>
            <w:noWrap/>
            <w:vAlign w:val="bottom"/>
            <w:hideMark/>
          </w:tcPr>
          <w:p w14:paraId="51A9EDC3"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-31,97</w:t>
            </w:r>
          </w:p>
        </w:tc>
      </w:tr>
      <w:tr w:rsidR="00E6775C" w:rsidRPr="00E6775C" w14:paraId="616D4C37"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20372497"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31.12.2023</w:t>
            </w:r>
          </w:p>
        </w:tc>
        <w:tc>
          <w:tcPr>
            <w:tcW w:w="599" w:type="dxa"/>
            <w:tcBorders>
              <w:top w:val="nil"/>
              <w:left w:val="nil"/>
              <w:bottom w:val="single" w:sz="4" w:space="0" w:color="auto"/>
              <w:right w:val="single" w:sz="4" w:space="0" w:color="auto"/>
            </w:tcBorders>
            <w:shd w:val="clear" w:color="auto" w:fill="auto"/>
            <w:noWrap/>
            <w:vAlign w:val="bottom"/>
            <w:hideMark/>
          </w:tcPr>
          <w:p w14:paraId="7E836807"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FINRE</w:t>
            </w:r>
          </w:p>
        </w:tc>
        <w:tc>
          <w:tcPr>
            <w:tcW w:w="833" w:type="dxa"/>
            <w:tcBorders>
              <w:top w:val="nil"/>
              <w:left w:val="nil"/>
              <w:bottom w:val="single" w:sz="4" w:space="0" w:color="auto"/>
              <w:right w:val="single" w:sz="4" w:space="0" w:color="auto"/>
            </w:tcBorders>
            <w:shd w:val="clear" w:color="auto" w:fill="auto"/>
            <w:noWrap/>
            <w:vAlign w:val="bottom"/>
            <w:hideMark/>
          </w:tcPr>
          <w:p w14:paraId="123AD712"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76599132"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65242C30"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2.518,36</w:t>
            </w:r>
          </w:p>
        </w:tc>
        <w:tc>
          <w:tcPr>
            <w:tcW w:w="1417" w:type="dxa"/>
            <w:tcBorders>
              <w:top w:val="nil"/>
              <w:left w:val="nil"/>
              <w:bottom w:val="single" w:sz="4" w:space="0" w:color="auto"/>
              <w:right w:val="single" w:sz="4" w:space="0" w:color="auto"/>
            </w:tcBorders>
            <w:shd w:val="clear" w:color="auto" w:fill="auto"/>
            <w:noWrap/>
            <w:vAlign w:val="bottom"/>
            <w:hideMark/>
          </w:tcPr>
          <w:p w14:paraId="37C0258C"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r>
      <w:tr w:rsidR="00E6775C" w:rsidRPr="00E6775C" w14:paraId="1A89369B"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3911CA73"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01.01.2023</w:t>
            </w:r>
          </w:p>
        </w:tc>
        <w:tc>
          <w:tcPr>
            <w:tcW w:w="599" w:type="dxa"/>
            <w:tcBorders>
              <w:top w:val="nil"/>
              <w:left w:val="nil"/>
              <w:bottom w:val="single" w:sz="4" w:space="0" w:color="auto"/>
              <w:right w:val="single" w:sz="4" w:space="0" w:color="auto"/>
            </w:tcBorders>
            <w:shd w:val="clear" w:color="auto" w:fill="auto"/>
            <w:noWrap/>
            <w:vAlign w:val="bottom"/>
            <w:hideMark/>
          </w:tcPr>
          <w:p w14:paraId="7A9069E7"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PST</w:t>
            </w:r>
          </w:p>
        </w:tc>
        <w:tc>
          <w:tcPr>
            <w:tcW w:w="833" w:type="dxa"/>
            <w:tcBorders>
              <w:top w:val="nil"/>
              <w:left w:val="nil"/>
              <w:bottom w:val="single" w:sz="4" w:space="0" w:color="auto"/>
              <w:right w:val="single" w:sz="4" w:space="0" w:color="auto"/>
            </w:tcBorders>
            <w:shd w:val="clear" w:color="auto" w:fill="auto"/>
            <w:noWrap/>
            <w:vAlign w:val="bottom"/>
            <w:hideMark/>
          </w:tcPr>
          <w:p w14:paraId="113BB1BD"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3A1E6C03"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3C228C73"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417" w:type="dxa"/>
            <w:tcBorders>
              <w:top w:val="nil"/>
              <w:left w:val="nil"/>
              <w:bottom w:val="single" w:sz="4" w:space="0" w:color="auto"/>
              <w:right w:val="single" w:sz="4" w:space="0" w:color="auto"/>
            </w:tcBorders>
            <w:shd w:val="clear" w:color="auto" w:fill="auto"/>
            <w:noWrap/>
            <w:vAlign w:val="bottom"/>
            <w:hideMark/>
          </w:tcPr>
          <w:p w14:paraId="1472FE0F"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40.676,40</w:t>
            </w:r>
          </w:p>
        </w:tc>
      </w:tr>
      <w:tr w:rsidR="00E6775C" w:rsidRPr="00E6775C" w14:paraId="345FEB1A"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1D0091C8"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31.12.2023</w:t>
            </w:r>
          </w:p>
        </w:tc>
        <w:tc>
          <w:tcPr>
            <w:tcW w:w="599" w:type="dxa"/>
            <w:tcBorders>
              <w:top w:val="nil"/>
              <w:left w:val="nil"/>
              <w:bottom w:val="single" w:sz="4" w:space="0" w:color="auto"/>
              <w:right w:val="single" w:sz="4" w:space="0" w:color="auto"/>
            </w:tcBorders>
            <w:shd w:val="clear" w:color="auto" w:fill="auto"/>
            <w:noWrap/>
            <w:vAlign w:val="bottom"/>
            <w:hideMark/>
          </w:tcPr>
          <w:p w14:paraId="39E56559"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FINRE</w:t>
            </w:r>
          </w:p>
        </w:tc>
        <w:tc>
          <w:tcPr>
            <w:tcW w:w="833" w:type="dxa"/>
            <w:tcBorders>
              <w:top w:val="nil"/>
              <w:left w:val="nil"/>
              <w:bottom w:val="single" w:sz="4" w:space="0" w:color="auto"/>
              <w:right w:val="single" w:sz="4" w:space="0" w:color="auto"/>
            </w:tcBorders>
            <w:shd w:val="clear" w:color="auto" w:fill="auto"/>
            <w:noWrap/>
            <w:vAlign w:val="bottom"/>
            <w:hideMark/>
          </w:tcPr>
          <w:p w14:paraId="306DC9F2"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7EE90EBE"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4DE79A51"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417" w:type="dxa"/>
            <w:tcBorders>
              <w:top w:val="nil"/>
              <w:left w:val="nil"/>
              <w:bottom w:val="single" w:sz="4" w:space="0" w:color="auto"/>
              <w:right w:val="single" w:sz="4" w:space="0" w:color="auto"/>
            </w:tcBorders>
            <w:shd w:val="clear" w:color="auto" w:fill="auto"/>
            <w:noWrap/>
            <w:vAlign w:val="bottom"/>
            <w:hideMark/>
          </w:tcPr>
          <w:p w14:paraId="4917E2AD"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19.896,76</w:t>
            </w:r>
          </w:p>
        </w:tc>
      </w:tr>
      <w:tr w:rsidR="00E6775C" w:rsidRPr="00E6775C" w14:paraId="623683E1"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5ECB1FA2"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31.12.2023</w:t>
            </w:r>
          </w:p>
        </w:tc>
        <w:tc>
          <w:tcPr>
            <w:tcW w:w="599" w:type="dxa"/>
            <w:tcBorders>
              <w:top w:val="nil"/>
              <w:left w:val="nil"/>
              <w:bottom w:val="single" w:sz="4" w:space="0" w:color="auto"/>
              <w:right w:val="single" w:sz="4" w:space="0" w:color="auto"/>
            </w:tcBorders>
            <w:shd w:val="clear" w:color="auto" w:fill="auto"/>
            <w:noWrap/>
            <w:vAlign w:val="bottom"/>
            <w:hideMark/>
          </w:tcPr>
          <w:p w14:paraId="318965DD"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FINRE</w:t>
            </w:r>
          </w:p>
        </w:tc>
        <w:tc>
          <w:tcPr>
            <w:tcW w:w="833" w:type="dxa"/>
            <w:tcBorders>
              <w:top w:val="nil"/>
              <w:left w:val="nil"/>
              <w:bottom w:val="single" w:sz="4" w:space="0" w:color="auto"/>
              <w:right w:val="single" w:sz="4" w:space="0" w:color="auto"/>
            </w:tcBorders>
            <w:shd w:val="clear" w:color="auto" w:fill="auto"/>
            <w:noWrap/>
            <w:vAlign w:val="bottom"/>
            <w:hideMark/>
          </w:tcPr>
          <w:p w14:paraId="7F15AB38"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7D567EAC"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7A468C16"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417" w:type="dxa"/>
            <w:tcBorders>
              <w:top w:val="nil"/>
              <w:left w:val="nil"/>
              <w:bottom w:val="single" w:sz="4" w:space="0" w:color="auto"/>
              <w:right w:val="single" w:sz="4" w:space="0" w:color="auto"/>
            </w:tcBorders>
            <w:shd w:val="clear" w:color="auto" w:fill="auto"/>
            <w:noWrap/>
            <w:vAlign w:val="bottom"/>
            <w:hideMark/>
          </w:tcPr>
          <w:p w14:paraId="7F790EB7"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41.912,64</w:t>
            </w:r>
          </w:p>
        </w:tc>
      </w:tr>
      <w:tr w:rsidR="00E6775C" w:rsidRPr="00E6775C" w14:paraId="2D61BEF5"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606E4340"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31.12.2023</w:t>
            </w:r>
          </w:p>
        </w:tc>
        <w:tc>
          <w:tcPr>
            <w:tcW w:w="599" w:type="dxa"/>
            <w:tcBorders>
              <w:top w:val="nil"/>
              <w:left w:val="nil"/>
              <w:bottom w:val="single" w:sz="4" w:space="0" w:color="auto"/>
              <w:right w:val="single" w:sz="4" w:space="0" w:color="auto"/>
            </w:tcBorders>
            <w:shd w:val="clear" w:color="auto" w:fill="auto"/>
            <w:noWrap/>
            <w:vAlign w:val="bottom"/>
            <w:hideMark/>
          </w:tcPr>
          <w:p w14:paraId="0116D967"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FINRE</w:t>
            </w:r>
          </w:p>
        </w:tc>
        <w:tc>
          <w:tcPr>
            <w:tcW w:w="833" w:type="dxa"/>
            <w:tcBorders>
              <w:top w:val="nil"/>
              <w:left w:val="nil"/>
              <w:bottom w:val="single" w:sz="4" w:space="0" w:color="auto"/>
              <w:right w:val="single" w:sz="4" w:space="0" w:color="auto"/>
            </w:tcBorders>
            <w:shd w:val="clear" w:color="auto" w:fill="auto"/>
            <w:noWrap/>
            <w:vAlign w:val="bottom"/>
            <w:hideMark/>
          </w:tcPr>
          <w:p w14:paraId="649EEE27"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40232EAD"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20C2865B"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417" w:type="dxa"/>
            <w:tcBorders>
              <w:top w:val="nil"/>
              <w:left w:val="nil"/>
              <w:bottom w:val="single" w:sz="4" w:space="0" w:color="auto"/>
              <w:right w:val="single" w:sz="4" w:space="0" w:color="auto"/>
            </w:tcBorders>
            <w:shd w:val="clear" w:color="auto" w:fill="auto"/>
            <w:noWrap/>
            <w:vAlign w:val="bottom"/>
            <w:hideMark/>
          </w:tcPr>
          <w:p w14:paraId="61A90CED"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9,29</w:t>
            </w:r>
          </w:p>
        </w:tc>
      </w:tr>
      <w:tr w:rsidR="00E6775C" w:rsidRPr="00E6775C" w14:paraId="24FF7398"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19E79532"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31.12.2023</w:t>
            </w:r>
          </w:p>
        </w:tc>
        <w:tc>
          <w:tcPr>
            <w:tcW w:w="599" w:type="dxa"/>
            <w:tcBorders>
              <w:top w:val="nil"/>
              <w:left w:val="nil"/>
              <w:bottom w:val="single" w:sz="4" w:space="0" w:color="auto"/>
              <w:right w:val="single" w:sz="4" w:space="0" w:color="auto"/>
            </w:tcBorders>
            <w:shd w:val="clear" w:color="auto" w:fill="auto"/>
            <w:noWrap/>
            <w:vAlign w:val="bottom"/>
            <w:hideMark/>
          </w:tcPr>
          <w:p w14:paraId="645370FC"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FINRE</w:t>
            </w:r>
          </w:p>
        </w:tc>
        <w:tc>
          <w:tcPr>
            <w:tcW w:w="833" w:type="dxa"/>
            <w:tcBorders>
              <w:top w:val="nil"/>
              <w:left w:val="nil"/>
              <w:bottom w:val="single" w:sz="4" w:space="0" w:color="auto"/>
              <w:right w:val="single" w:sz="4" w:space="0" w:color="auto"/>
            </w:tcBorders>
            <w:shd w:val="clear" w:color="auto" w:fill="auto"/>
            <w:noWrap/>
            <w:vAlign w:val="bottom"/>
            <w:hideMark/>
          </w:tcPr>
          <w:p w14:paraId="70225ADF"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7105095B"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6944DB12"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417" w:type="dxa"/>
            <w:tcBorders>
              <w:top w:val="nil"/>
              <w:left w:val="nil"/>
              <w:bottom w:val="single" w:sz="4" w:space="0" w:color="auto"/>
              <w:right w:val="single" w:sz="4" w:space="0" w:color="auto"/>
            </w:tcBorders>
            <w:shd w:val="clear" w:color="auto" w:fill="auto"/>
            <w:noWrap/>
            <w:vAlign w:val="bottom"/>
            <w:hideMark/>
          </w:tcPr>
          <w:p w14:paraId="11953ADA"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73,57</w:t>
            </w:r>
          </w:p>
        </w:tc>
      </w:tr>
      <w:tr w:rsidR="00E6775C" w:rsidRPr="00E6775C" w14:paraId="080CD785"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7702631C"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31.12.2023</w:t>
            </w:r>
          </w:p>
        </w:tc>
        <w:tc>
          <w:tcPr>
            <w:tcW w:w="599" w:type="dxa"/>
            <w:tcBorders>
              <w:top w:val="nil"/>
              <w:left w:val="nil"/>
              <w:bottom w:val="single" w:sz="4" w:space="0" w:color="auto"/>
              <w:right w:val="single" w:sz="4" w:space="0" w:color="auto"/>
            </w:tcBorders>
            <w:shd w:val="clear" w:color="auto" w:fill="auto"/>
            <w:noWrap/>
            <w:vAlign w:val="bottom"/>
            <w:hideMark/>
          </w:tcPr>
          <w:p w14:paraId="31A121A8"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FINRE</w:t>
            </w:r>
          </w:p>
        </w:tc>
        <w:tc>
          <w:tcPr>
            <w:tcW w:w="833" w:type="dxa"/>
            <w:tcBorders>
              <w:top w:val="nil"/>
              <w:left w:val="nil"/>
              <w:bottom w:val="single" w:sz="4" w:space="0" w:color="auto"/>
              <w:right w:val="single" w:sz="4" w:space="0" w:color="auto"/>
            </w:tcBorders>
            <w:shd w:val="clear" w:color="auto" w:fill="auto"/>
            <w:noWrap/>
            <w:vAlign w:val="bottom"/>
            <w:hideMark/>
          </w:tcPr>
          <w:p w14:paraId="0D9506DF"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29354E83"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7D11C596"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417" w:type="dxa"/>
            <w:tcBorders>
              <w:top w:val="nil"/>
              <w:left w:val="nil"/>
              <w:bottom w:val="single" w:sz="4" w:space="0" w:color="auto"/>
              <w:right w:val="single" w:sz="4" w:space="0" w:color="auto"/>
            </w:tcBorders>
            <w:shd w:val="clear" w:color="auto" w:fill="auto"/>
            <w:noWrap/>
            <w:vAlign w:val="bottom"/>
            <w:hideMark/>
          </w:tcPr>
          <w:p w14:paraId="2DD60F11"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1.908,96</w:t>
            </w:r>
          </w:p>
        </w:tc>
      </w:tr>
      <w:tr w:rsidR="00E6775C" w:rsidRPr="00E6775C" w14:paraId="495D8BA4"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6FB4C2B5"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31.12.2023</w:t>
            </w:r>
          </w:p>
        </w:tc>
        <w:tc>
          <w:tcPr>
            <w:tcW w:w="599" w:type="dxa"/>
            <w:tcBorders>
              <w:top w:val="nil"/>
              <w:left w:val="nil"/>
              <w:bottom w:val="single" w:sz="4" w:space="0" w:color="auto"/>
              <w:right w:val="single" w:sz="4" w:space="0" w:color="auto"/>
            </w:tcBorders>
            <w:shd w:val="clear" w:color="auto" w:fill="auto"/>
            <w:noWrap/>
            <w:vAlign w:val="bottom"/>
            <w:hideMark/>
          </w:tcPr>
          <w:p w14:paraId="049E9F35"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FINRE</w:t>
            </w:r>
          </w:p>
        </w:tc>
        <w:tc>
          <w:tcPr>
            <w:tcW w:w="833" w:type="dxa"/>
            <w:tcBorders>
              <w:top w:val="nil"/>
              <w:left w:val="nil"/>
              <w:bottom w:val="single" w:sz="4" w:space="0" w:color="auto"/>
              <w:right w:val="single" w:sz="4" w:space="0" w:color="auto"/>
            </w:tcBorders>
            <w:shd w:val="clear" w:color="auto" w:fill="auto"/>
            <w:noWrap/>
            <w:vAlign w:val="bottom"/>
            <w:hideMark/>
          </w:tcPr>
          <w:p w14:paraId="544E54B2"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5C142374"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Korekcija rezultata</w:t>
            </w:r>
          </w:p>
        </w:tc>
        <w:tc>
          <w:tcPr>
            <w:tcW w:w="1134" w:type="dxa"/>
            <w:tcBorders>
              <w:top w:val="nil"/>
              <w:left w:val="nil"/>
              <w:bottom w:val="single" w:sz="4" w:space="0" w:color="auto"/>
              <w:right w:val="single" w:sz="4" w:space="0" w:color="auto"/>
            </w:tcBorders>
            <w:shd w:val="clear" w:color="auto" w:fill="auto"/>
            <w:noWrap/>
            <w:vAlign w:val="bottom"/>
            <w:hideMark/>
          </w:tcPr>
          <w:p w14:paraId="0BA0FD79"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18.883,89</w:t>
            </w:r>
          </w:p>
        </w:tc>
        <w:tc>
          <w:tcPr>
            <w:tcW w:w="1417" w:type="dxa"/>
            <w:tcBorders>
              <w:top w:val="nil"/>
              <w:left w:val="nil"/>
              <w:bottom w:val="single" w:sz="4" w:space="0" w:color="auto"/>
              <w:right w:val="single" w:sz="4" w:space="0" w:color="auto"/>
            </w:tcBorders>
            <w:shd w:val="clear" w:color="auto" w:fill="auto"/>
            <w:noWrap/>
            <w:vAlign w:val="bottom"/>
            <w:hideMark/>
          </w:tcPr>
          <w:p w14:paraId="3A28C6C0"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r>
      <w:tr w:rsidR="00E6775C" w:rsidRPr="00E6775C" w14:paraId="1836D3CB"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24C2EEE4"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31.12.2023</w:t>
            </w:r>
          </w:p>
        </w:tc>
        <w:tc>
          <w:tcPr>
            <w:tcW w:w="599" w:type="dxa"/>
            <w:tcBorders>
              <w:top w:val="nil"/>
              <w:left w:val="nil"/>
              <w:bottom w:val="single" w:sz="4" w:space="0" w:color="auto"/>
              <w:right w:val="single" w:sz="4" w:space="0" w:color="auto"/>
            </w:tcBorders>
            <w:shd w:val="clear" w:color="auto" w:fill="auto"/>
            <w:noWrap/>
            <w:vAlign w:val="bottom"/>
            <w:hideMark/>
          </w:tcPr>
          <w:p w14:paraId="65537246"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FINRE</w:t>
            </w:r>
          </w:p>
        </w:tc>
        <w:tc>
          <w:tcPr>
            <w:tcW w:w="833" w:type="dxa"/>
            <w:tcBorders>
              <w:top w:val="nil"/>
              <w:left w:val="nil"/>
              <w:bottom w:val="single" w:sz="4" w:space="0" w:color="auto"/>
              <w:right w:val="single" w:sz="4" w:space="0" w:color="auto"/>
            </w:tcBorders>
            <w:shd w:val="clear" w:color="auto" w:fill="auto"/>
            <w:noWrap/>
            <w:vAlign w:val="bottom"/>
            <w:hideMark/>
          </w:tcPr>
          <w:p w14:paraId="4D53D247"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23B6C862"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Korekcija rezultata</w:t>
            </w:r>
          </w:p>
        </w:tc>
        <w:tc>
          <w:tcPr>
            <w:tcW w:w="1134" w:type="dxa"/>
            <w:tcBorders>
              <w:top w:val="nil"/>
              <w:left w:val="nil"/>
              <w:bottom w:val="single" w:sz="4" w:space="0" w:color="auto"/>
              <w:right w:val="single" w:sz="4" w:space="0" w:color="auto"/>
            </w:tcBorders>
            <w:shd w:val="clear" w:color="auto" w:fill="auto"/>
            <w:noWrap/>
            <w:vAlign w:val="bottom"/>
            <w:hideMark/>
          </w:tcPr>
          <w:p w14:paraId="3632223B"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41.912,64</w:t>
            </w:r>
          </w:p>
        </w:tc>
        <w:tc>
          <w:tcPr>
            <w:tcW w:w="1417" w:type="dxa"/>
            <w:tcBorders>
              <w:top w:val="nil"/>
              <w:left w:val="nil"/>
              <w:bottom w:val="single" w:sz="4" w:space="0" w:color="auto"/>
              <w:right w:val="single" w:sz="4" w:space="0" w:color="auto"/>
            </w:tcBorders>
            <w:shd w:val="clear" w:color="auto" w:fill="auto"/>
            <w:noWrap/>
            <w:vAlign w:val="bottom"/>
            <w:hideMark/>
          </w:tcPr>
          <w:p w14:paraId="3C5807FA"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r>
      <w:tr w:rsidR="00E6775C" w:rsidRPr="00E6775C" w14:paraId="604B6C57"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0A67E1A6"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31.12.2023</w:t>
            </w:r>
          </w:p>
        </w:tc>
        <w:tc>
          <w:tcPr>
            <w:tcW w:w="599" w:type="dxa"/>
            <w:tcBorders>
              <w:top w:val="nil"/>
              <w:left w:val="nil"/>
              <w:bottom w:val="single" w:sz="4" w:space="0" w:color="auto"/>
              <w:right w:val="single" w:sz="4" w:space="0" w:color="auto"/>
            </w:tcBorders>
            <w:shd w:val="clear" w:color="auto" w:fill="auto"/>
            <w:noWrap/>
            <w:vAlign w:val="bottom"/>
            <w:hideMark/>
          </w:tcPr>
          <w:p w14:paraId="4E485B0C"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FINRE</w:t>
            </w:r>
          </w:p>
        </w:tc>
        <w:tc>
          <w:tcPr>
            <w:tcW w:w="833" w:type="dxa"/>
            <w:tcBorders>
              <w:top w:val="nil"/>
              <w:left w:val="nil"/>
              <w:bottom w:val="single" w:sz="4" w:space="0" w:color="auto"/>
              <w:right w:val="single" w:sz="4" w:space="0" w:color="auto"/>
            </w:tcBorders>
            <w:shd w:val="clear" w:color="auto" w:fill="auto"/>
            <w:noWrap/>
            <w:vAlign w:val="bottom"/>
            <w:hideMark/>
          </w:tcPr>
          <w:p w14:paraId="48D9A89C"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61264CED"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Korekcija rezultata</w:t>
            </w:r>
          </w:p>
        </w:tc>
        <w:tc>
          <w:tcPr>
            <w:tcW w:w="1134" w:type="dxa"/>
            <w:tcBorders>
              <w:top w:val="nil"/>
              <w:left w:val="nil"/>
              <w:bottom w:val="single" w:sz="4" w:space="0" w:color="auto"/>
              <w:right w:val="single" w:sz="4" w:space="0" w:color="auto"/>
            </w:tcBorders>
            <w:shd w:val="clear" w:color="auto" w:fill="auto"/>
            <w:noWrap/>
            <w:vAlign w:val="bottom"/>
            <w:hideMark/>
          </w:tcPr>
          <w:p w14:paraId="1561FB4A"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275,80</w:t>
            </w:r>
          </w:p>
        </w:tc>
        <w:tc>
          <w:tcPr>
            <w:tcW w:w="1417" w:type="dxa"/>
            <w:tcBorders>
              <w:top w:val="nil"/>
              <w:left w:val="nil"/>
              <w:bottom w:val="single" w:sz="4" w:space="0" w:color="auto"/>
              <w:right w:val="single" w:sz="4" w:space="0" w:color="auto"/>
            </w:tcBorders>
            <w:shd w:val="clear" w:color="auto" w:fill="auto"/>
            <w:noWrap/>
            <w:vAlign w:val="bottom"/>
            <w:hideMark/>
          </w:tcPr>
          <w:p w14:paraId="6AF1FB87"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r>
      <w:tr w:rsidR="00E6775C" w:rsidRPr="00E6775C" w14:paraId="6D34FF93"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48884103"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31.12.2023</w:t>
            </w:r>
          </w:p>
        </w:tc>
        <w:tc>
          <w:tcPr>
            <w:tcW w:w="599" w:type="dxa"/>
            <w:tcBorders>
              <w:top w:val="nil"/>
              <w:left w:val="nil"/>
              <w:bottom w:val="single" w:sz="4" w:space="0" w:color="auto"/>
              <w:right w:val="single" w:sz="4" w:space="0" w:color="auto"/>
            </w:tcBorders>
            <w:shd w:val="clear" w:color="auto" w:fill="auto"/>
            <w:noWrap/>
            <w:vAlign w:val="bottom"/>
            <w:hideMark/>
          </w:tcPr>
          <w:p w14:paraId="2E32F026"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FINRE</w:t>
            </w:r>
          </w:p>
        </w:tc>
        <w:tc>
          <w:tcPr>
            <w:tcW w:w="833" w:type="dxa"/>
            <w:tcBorders>
              <w:top w:val="nil"/>
              <w:left w:val="nil"/>
              <w:bottom w:val="single" w:sz="4" w:space="0" w:color="auto"/>
              <w:right w:val="single" w:sz="4" w:space="0" w:color="auto"/>
            </w:tcBorders>
            <w:shd w:val="clear" w:color="auto" w:fill="auto"/>
            <w:noWrap/>
            <w:vAlign w:val="bottom"/>
            <w:hideMark/>
          </w:tcPr>
          <w:p w14:paraId="7333B665"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21E943AB"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Korekcija rezultata</w:t>
            </w:r>
          </w:p>
        </w:tc>
        <w:tc>
          <w:tcPr>
            <w:tcW w:w="1134" w:type="dxa"/>
            <w:tcBorders>
              <w:top w:val="nil"/>
              <w:left w:val="nil"/>
              <w:bottom w:val="single" w:sz="4" w:space="0" w:color="auto"/>
              <w:right w:val="single" w:sz="4" w:space="0" w:color="auto"/>
            </w:tcBorders>
            <w:shd w:val="clear" w:color="auto" w:fill="auto"/>
            <w:noWrap/>
            <w:vAlign w:val="bottom"/>
            <w:hideMark/>
          </w:tcPr>
          <w:p w14:paraId="0CD5BE15"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1.908,96</w:t>
            </w:r>
          </w:p>
        </w:tc>
        <w:tc>
          <w:tcPr>
            <w:tcW w:w="1417" w:type="dxa"/>
            <w:tcBorders>
              <w:top w:val="nil"/>
              <w:left w:val="nil"/>
              <w:bottom w:val="single" w:sz="4" w:space="0" w:color="auto"/>
              <w:right w:val="single" w:sz="4" w:space="0" w:color="auto"/>
            </w:tcBorders>
            <w:shd w:val="clear" w:color="auto" w:fill="auto"/>
            <w:noWrap/>
            <w:vAlign w:val="bottom"/>
            <w:hideMark/>
          </w:tcPr>
          <w:p w14:paraId="7EE9DFA0"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r>
      <w:tr w:rsidR="00E6775C" w:rsidRPr="00E6775C" w14:paraId="450D91F1"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253D8D62"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01.01.2023</w:t>
            </w:r>
          </w:p>
        </w:tc>
        <w:tc>
          <w:tcPr>
            <w:tcW w:w="599" w:type="dxa"/>
            <w:tcBorders>
              <w:top w:val="nil"/>
              <w:left w:val="nil"/>
              <w:bottom w:val="single" w:sz="4" w:space="0" w:color="auto"/>
              <w:right w:val="single" w:sz="4" w:space="0" w:color="auto"/>
            </w:tcBorders>
            <w:shd w:val="clear" w:color="auto" w:fill="auto"/>
            <w:noWrap/>
            <w:vAlign w:val="bottom"/>
            <w:hideMark/>
          </w:tcPr>
          <w:p w14:paraId="4565C07E"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PST</w:t>
            </w:r>
          </w:p>
        </w:tc>
        <w:tc>
          <w:tcPr>
            <w:tcW w:w="833" w:type="dxa"/>
            <w:tcBorders>
              <w:top w:val="nil"/>
              <w:left w:val="nil"/>
              <w:bottom w:val="single" w:sz="4" w:space="0" w:color="auto"/>
              <w:right w:val="single" w:sz="4" w:space="0" w:color="auto"/>
            </w:tcBorders>
            <w:shd w:val="clear" w:color="auto" w:fill="auto"/>
            <w:noWrap/>
            <w:vAlign w:val="bottom"/>
            <w:hideMark/>
          </w:tcPr>
          <w:p w14:paraId="6B967E15"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076FE371"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Višak prihoda poslovanja</w:t>
            </w:r>
          </w:p>
        </w:tc>
        <w:tc>
          <w:tcPr>
            <w:tcW w:w="1134" w:type="dxa"/>
            <w:tcBorders>
              <w:top w:val="nil"/>
              <w:left w:val="nil"/>
              <w:bottom w:val="single" w:sz="4" w:space="0" w:color="auto"/>
              <w:right w:val="single" w:sz="4" w:space="0" w:color="auto"/>
            </w:tcBorders>
            <w:shd w:val="clear" w:color="auto" w:fill="auto"/>
            <w:noWrap/>
            <w:vAlign w:val="bottom"/>
            <w:hideMark/>
          </w:tcPr>
          <w:p w14:paraId="6A752A9C"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417" w:type="dxa"/>
            <w:tcBorders>
              <w:top w:val="nil"/>
              <w:left w:val="nil"/>
              <w:bottom w:val="single" w:sz="4" w:space="0" w:color="auto"/>
              <w:right w:val="single" w:sz="4" w:space="0" w:color="auto"/>
            </w:tcBorders>
            <w:shd w:val="clear" w:color="auto" w:fill="auto"/>
            <w:noWrap/>
            <w:vAlign w:val="bottom"/>
            <w:hideMark/>
          </w:tcPr>
          <w:p w14:paraId="2BF0843B"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486,85</w:t>
            </w:r>
          </w:p>
        </w:tc>
      </w:tr>
      <w:tr w:rsidR="00E6775C" w:rsidRPr="00E6775C" w14:paraId="6D43100F"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34A4A178"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01.01.2023</w:t>
            </w:r>
          </w:p>
        </w:tc>
        <w:tc>
          <w:tcPr>
            <w:tcW w:w="599" w:type="dxa"/>
            <w:tcBorders>
              <w:top w:val="nil"/>
              <w:left w:val="nil"/>
              <w:bottom w:val="single" w:sz="4" w:space="0" w:color="auto"/>
              <w:right w:val="single" w:sz="4" w:space="0" w:color="auto"/>
            </w:tcBorders>
            <w:shd w:val="clear" w:color="auto" w:fill="auto"/>
            <w:noWrap/>
            <w:vAlign w:val="bottom"/>
            <w:hideMark/>
          </w:tcPr>
          <w:p w14:paraId="2AD3470C"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PST</w:t>
            </w:r>
          </w:p>
        </w:tc>
        <w:tc>
          <w:tcPr>
            <w:tcW w:w="833" w:type="dxa"/>
            <w:tcBorders>
              <w:top w:val="nil"/>
              <w:left w:val="nil"/>
              <w:bottom w:val="single" w:sz="4" w:space="0" w:color="auto"/>
              <w:right w:val="single" w:sz="4" w:space="0" w:color="auto"/>
            </w:tcBorders>
            <w:shd w:val="clear" w:color="auto" w:fill="auto"/>
            <w:noWrap/>
            <w:vAlign w:val="bottom"/>
            <w:hideMark/>
          </w:tcPr>
          <w:p w14:paraId="065951A8"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2B9E59A6"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Višak prihoda poslovanja</w:t>
            </w:r>
          </w:p>
        </w:tc>
        <w:tc>
          <w:tcPr>
            <w:tcW w:w="1134" w:type="dxa"/>
            <w:tcBorders>
              <w:top w:val="nil"/>
              <w:left w:val="nil"/>
              <w:bottom w:val="single" w:sz="4" w:space="0" w:color="auto"/>
              <w:right w:val="single" w:sz="4" w:space="0" w:color="auto"/>
            </w:tcBorders>
            <w:shd w:val="clear" w:color="auto" w:fill="auto"/>
            <w:noWrap/>
            <w:vAlign w:val="bottom"/>
            <w:hideMark/>
          </w:tcPr>
          <w:p w14:paraId="74E1F0F2"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417" w:type="dxa"/>
            <w:tcBorders>
              <w:top w:val="nil"/>
              <w:left w:val="nil"/>
              <w:bottom w:val="single" w:sz="4" w:space="0" w:color="auto"/>
              <w:right w:val="single" w:sz="4" w:space="0" w:color="auto"/>
            </w:tcBorders>
            <w:shd w:val="clear" w:color="auto" w:fill="auto"/>
            <w:noWrap/>
            <w:vAlign w:val="bottom"/>
            <w:hideMark/>
          </w:tcPr>
          <w:p w14:paraId="1AE5643C"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5.775,13</w:t>
            </w:r>
          </w:p>
        </w:tc>
      </w:tr>
      <w:tr w:rsidR="00E6775C" w:rsidRPr="00E6775C" w14:paraId="2846A14C"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40CC0D7B"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01.01.2023</w:t>
            </w:r>
          </w:p>
        </w:tc>
        <w:tc>
          <w:tcPr>
            <w:tcW w:w="599" w:type="dxa"/>
            <w:tcBorders>
              <w:top w:val="nil"/>
              <w:left w:val="nil"/>
              <w:bottom w:val="single" w:sz="4" w:space="0" w:color="auto"/>
              <w:right w:val="single" w:sz="4" w:space="0" w:color="auto"/>
            </w:tcBorders>
            <w:shd w:val="clear" w:color="auto" w:fill="auto"/>
            <w:noWrap/>
            <w:vAlign w:val="bottom"/>
            <w:hideMark/>
          </w:tcPr>
          <w:p w14:paraId="6F2DEF3D"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PST</w:t>
            </w:r>
          </w:p>
        </w:tc>
        <w:tc>
          <w:tcPr>
            <w:tcW w:w="833" w:type="dxa"/>
            <w:tcBorders>
              <w:top w:val="nil"/>
              <w:left w:val="nil"/>
              <w:bottom w:val="single" w:sz="4" w:space="0" w:color="auto"/>
              <w:right w:val="single" w:sz="4" w:space="0" w:color="auto"/>
            </w:tcBorders>
            <w:shd w:val="clear" w:color="auto" w:fill="auto"/>
            <w:noWrap/>
            <w:vAlign w:val="bottom"/>
            <w:hideMark/>
          </w:tcPr>
          <w:p w14:paraId="503FE2E8"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3DF0BFEA"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Višak prihoda poslovanja</w:t>
            </w:r>
          </w:p>
        </w:tc>
        <w:tc>
          <w:tcPr>
            <w:tcW w:w="1134" w:type="dxa"/>
            <w:tcBorders>
              <w:top w:val="nil"/>
              <w:left w:val="nil"/>
              <w:bottom w:val="single" w:sz="4" w:space="0" w:color="auto"/>
              <w:right w:val="single" w:sz="4" w:space="0" w:color="auto"/>
            </w:tcBorders>
            <w:shd w:val="clear" w:color="auto" w:fill="auto"/>
            <w:noWrap/>
            <w:vAlign w:val="bottom"/>
            <w:hideMark/>
          </w:tcPr>
          <w:p w14:paraId="57FF417C"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417" w:type="dxa"/>
            <w:tcBorders>
              <w:top w:val="nil"/>
              <w:left w:val="nil"/>
              <w:bottom w:val="single" w:sz="4" w:space="0" w:color="auto"/>
              <w:right w:val="single" w:sz="4" w:space="0" w:color="auto"/>
            </w:tcBorders>
            <w:shd w:val="clear" w:color="auto" w:fill="auto"/>
            <w:noWrap/>
            <w:vAlign w:val="bottom"/>
            <w:hideMark/>
          </w:tcPr>
          <w:p w14:paraId="768004D7"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14,86</w:t>
            </w:r>
          </w:p>
        </w:tc>
      </w:tr>
      <w:tr w:rsidR="00E6775C" w:rsidRPr="00E6775C" w14:paraId="2B686531"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38A69762"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01.01.2023</w:t>
            </w:r>
          </w:p>
        </w:tc>
        <w:tc>
          <w:tcPr>
            <w:tcW w:w="599" w:type="dxa"/>
            <w:tcBorders>
              <w:top w:val="nil"/>
              <w:left w:val="nil"/>
              <w:bottom w:val="single" w:sz="4" w:space="0" w:color="auto"/>
              <w:right w:val="single" w:sz="4" w:space="0" w:color="auto"/>
            </w:tcBorders>
            <w:shd w:val="clear" w:color="auto" w:fill="auto"/>
            <w:noWrap/>
            <w:vAlign w:val="bottom"/>
            <w:hideMark/>
          </w:tcPr>
          <w:p w14:paraId="6A0A5BF9"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PST</w:t>
            </w:r>
          </w:p>
        </w:tc>
        <w:tc>
          <w:tcPr>
            <w:tcW w:w="833" w:type="dxa"/>
            <w:tcBorders>
              <w:top w:val="nil"/>
              <w:left w:val="nil"/>
              <w:bottom w:val="single" w:sz="4" w:space="0" w:color="auto"/>
              <w:right w:val="single" w:sz="4" w:space="0" w:color="auto"/>
            </w:tcBorders>
            <w:shd w:val="clear" w:color="auto" w:fill="auto"/>
            <w:noWrap/>
            <w:vAlign w:val="bottom"/>
            <w:hideMark/>
          </w:tcPr>
          <w:p w14:paraId="2A774357"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3C5F18F4"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Višak prihoda poslovanja</w:t>
            </w:r>
          </w:p>
        </w:tc>
        <w:tc>
          <w:tcPr>
            <w:tcW w:w="1134" w:type="dxa"/>
            <w:tcBorders>
              <w:top w:val="nil"/>
              <w:left w:val="nil"/>
              <w:bottom w:val="single" w:sz="4" w:space="0" w:color="auto"/>
              <w:right w:val="single" w:sz="4" w:space="0" w:color="auto"/>
            </w:tcBorders>
            <w:shd w:val="clear" w:color="auto" w:fill="auto"/>
            <w:noWrap/>
            <w:vAlign w:val="bottom"/>
            <w:hideMark/>
          </w:tcPr>
          <w:p w14:paraId="274D12E5"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417" w:type="dxa"/>
            <w:tcBorders>
              <w:top w:val="nil"/>
              <w:left w:val="nil"/>
              <w:bottom w:val="single" w:sz="4" w:space="0" w:color="auto"/>
              <w:right w:val="single" w:sz="4" w:space="0" w:color="auto"/>
            </w:tcBorders>
            <w:shd w:val="clear" w:color="auto" w:fill="auto"/>
            <w:noWrap/>
            <w:vAlign w:val="bottom"/>
            <w:hideMark/>
          </w:tcPr>
          <w:p w14:paraId="52DAB541"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1.911,31</w:t>
            </w:r>
          </w:p>
        </w:tc>
      </w:tr>
      <w:tr w:rsidR="00E6775C" w:rsidRPr="00E6775C" w14:paraId="49CCB041"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5EFED5D3"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01.07.2023</w:t>
            </w:r>
          </w:p>
        </w:tc>
        <w:tc>
          <w:tcPr>
            <w:tcW w:w="599" w:type="dxa"/>
            <w:tcBorders>
              <w:top w:val="nil"/>
              <w:left w:val="nil"/>
              <w:bottom w:val="single" w:sz="4" w:space="0" w:color="auto"/>
              <w:right w:val="single" w:sz="4" w:space="0" w:color="auto"/>
            </w:tcBorders>
            <w:shd w:val="clear" w:color="auto" w:fill="auto"/>
            <w:noWrap/>
            <w:vAlign w:val="bottom"/>
            <w:hideMark/>
          </w:tcPr>
          <w:p w14:paraId="715DF55D"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TEM</w:t>
            </w:r>
          </w:p>
        </w:tc>
        <w:tc>
          <w:tcPr>
            <w:tcW w:w="833" w:type="dxa"/>
            <w:tcBorders>
              <w:top w:val="nil"/>
              <w:left w:val="nil"/>
              <w:bottom w:val="single" w:sz="4" w:space="0" w:color="auto"/>
              <w:right w:val="single" w:sz="4" w:space="0" w:color="auto"/>
            </w:tcBorders>
            <w:shd w:val="clear" w:color="auto" w:fill="auto"/>
            <w:noWrap/>
            <w:vAlign w:val="bottom"/>
            <w:hideMark/>
          </w:tcPr>
          <w:p w14:paraId="3C9AD856"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1B6A3648"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Višak prihoda poslovanja- ispravak</w:t>
            </w:r>
          </w:p>
        </w:tc>
        <w:tc>
          <w:tcPr>
            <w:tcW w:w="1134" w:type="dxa"/>
            <w:tcBorders>
              <w:top w:val="nil"/>
              <w:left w:val="nil"/>
              <w:bottom w:val="single" w:sz="4" w:space="0" w:color="auto"/>
              <w:right w:val="single" w:sz="4" w:space="0" w:color="auto"/>
            </w:tcBorders>
            <w:shd w:val="clear" w:color="auto" w:fill="auto"/>
            <w:noWrap/>
            <w:vAlign w:val="bottom"/>
            <w:hideMark/>
          </w:tcPr>
          <w:p w14:paraId="54B1363B"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417" w:type="dxa"/>
            <w:tcBorders>
              <w:top w:val="nil"/>
              <w:left w:val="nil"/>
              <w:bottom w:val="single" w:sz="4" w:space="0" w:color="auto"/>
              <w:right w:val="single" w:sz="4" w:space="0" w:color="auto"/>
            </w:tcBorders>
            <w:shd w:val="clear" w:color="auto" w:fill="auto"/>
            <w:noWrap/>
            <w:vAlign w:val="bottom"/>
            <w:hideMark/>
          </w:tcPr>
          <w:p w14:paraId="2D7A599D"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15.981,46</w:t>
            </w:r>
          </w:p>
        </w:tc>
      </w:tr>
      <w:tr w:rsidR="00E6775C" w:rsidRPr="00E6775C" w14:paraId="66466F6B"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4C928DBF"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31.12.2023</w:t>
            </w:r>
          </w:p>
        </w:tc>
        <w:tc>
          <w:tcPr>
            <w:tcW w:w="599" w:type="dxa"/>
            <w:tcBorders>
              <w:top w:val="nil"/>
              <w:left w:val="nil"/>
              <w:bottom w:val="single" w:sz="4" w:space="0" w:color="auto"/>
              <w:right w:val="single" w:sz="4" w:space="0" w:color="auto"/>
            </w:tcBorders>
            <w:shd w:val="clear" w:color="auto" w:fill="auto"/>
            <w:noWrap/>
            <w:vAlign w:val="bottom"/>
            <w:hideMark/>
          </w:tcPr>
          <w:p w14:paraId="2D54B3F3"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FINRE</w:t>
            </w:r>
          </w:p>
        </w:tc>
        <w:tc>
          <w:tcPr>
            <w:tcW w:w="833" w:type="dxa"/>
            <w:tcBorders>
              <w:top w:val="nil"/>
              <w:left w:val="nil"/>
              <w:bottom w:val="single" w:sz="4" w:space="0" w:color="auto"/>
              <w:right w:val="single" w:sz="4" w:space="0" w:color="auto"/>
            </w:tcBorders>
            <w:shd w:val="clear" w:color="auto" w:fill="auto"/>
            <w:noWrap/>
            <w:vAlign w:val="bottom"/>
            <w:hideMark/>
          </w:tcPr>
          <w:p w14:paraId="258849C5"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7882D1E5"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4DBB3B65"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417" w:type="dxa"/>
            <w:tcBorders>
              <w:top w:val="nil"/>
              <w:left w:val="nil"/>
              <w:bottom w:val="single" w:sz="4" w:space="0" w:color="auto"/>
              <w:right w:val="single" w:sz="4" w:space="0" w:color="auto"/>
            </w:tcBorders>
            <w:shd w:val="clear" w:color="auto" w:fill="auto"/>
            <w:noWrap/>
            <w:vAlign w:val="bottom"/>
            <w:hideMark/>
          </w:tcPr>
          <w:p w14:paraId="22E27F9D"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81.147,71</w:t>
            </w:r>
          </w:p>
        </w:tc>
      </w:tr>
      <w:tr w:rsidR="00E6775C" w:rsidRPr="00E6775C" w14:paraId="44B3B6C6"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372D3D5B"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31.12.2023</w:t>
            </w:r>
          </w:p>
        </w:tc>
        <w:tc>
          <w:tcPr>
            <w:tcW w:w="599" w:type="dxa"/>
            <w:tcBorders>
              <w:top w:val="nil"/>
              <w:left w:val="nil"/>
              <w:bottom w:val="single" w:sz="4" w:space="0" w:color="auto"/>
              <w:right w:val="single" w:sz="4" w:space="0" w:color="auto"/>
            </w:tcBorders>
            <w:shd w:val="clear" w:color="auto" w:fill="auto"/>
            <w:noWrap/>
            <w:vAlign w:val="bottom"/>
            <w:hideMark/>
          </w:tcPr>
          <w:p w14:paraId="5D978B99"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FINRE</w:t>
            </w:r>
          </w:p>
        </w:tc>
        <w:tc>
          <w:tcPr>
            <w:tcW w:w="833" w:type="dxa"/>
            <w:tcBorders>
              <w:top w:val="nil"/>
              <w:left w:val="nil"/>
              <w:bottom w:val="single" w:sz="4" w:space="0" w:color="auto"/>
              <w:right w:val="single" w:sz="4" w:space="0" w:color="auto"/>
            </w:tcBorders>
            <w:shd w:val="clear" w:color="auto" w:fill="auto"/>
            <w:noWrap/>
            <w:vAlign w:val="bottom"/>
            <w:hideMark/>
          </w:tcPr>
          <w:p w14:paraId="19D3479F"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596F6CD6"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22AF31EC"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417" w:type="dxa"/>
            <w:tcBorders>
              <w:top w:val="nil"/>
              <w:left w:val="nil"/>
              <w:bottom w:val="single" w:sz="4" w:space="0" w:color="auto"/>
              <w:right w:val="single" w:sz="4" w:space="0" w:color="auto"/>
            </w:tcBorders>
            <w:shd w:val="clear" w:color="auto" w:fill="auto"/>
            <w:noWrap/>
            <w:vAlign w:val="bottom"/>
            <w:hideMark/>
          </w:tcPr>
          <w:p w14:paraId="361AFEF4"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-34.973,46</w:t>
            </w:r>
          </w:p>
        </w:tc>
      </w:tr>
      <w:tr w:rsidR="00E6775C" w:rsidRPr="00E6775C" w14:paraId="01C85A0A"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3D77A57E"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01.01.2023</w:t>
            </w:r>
          </w:p>
        </w:tc>
        <w:tc>
          <w:tcPr>
            <w:tcW w:w="599" w:type="dxa"/>
            <w:tcBorders>
              <w:top w:val="nil"/>
              <w:left w:val="nil"/>
              <w:bottom w:val="single" w:sz="4" w:space="0" w:color="auto"/>
              <w:right w:val="single" w:sz="4" w:space="0" w:color="auto"/>
            </w:tcBorders>
            <w:shd w:val="clear" w:color="auto" w:fill="auto"/>
            <w:noWrap/>
            <w:vAlign w:val="bottom"/>
            <w:hideMark/>
          </w:tcPr>
          <w:p w14:paraId="3214AB44"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PST</w:t>
            </w:r>
          </w:p>
        </w:tc>
        <w:tc>
          <w:tcPr>
            <w:tcW w:w="833" w:type="dxa"/>
            <w:tcBorders>
              <w:top w:val="nil"/>
              <w:left w:val="nil"/>
              <w:bottom w:val="single" w:sz="4" w:space="0" w:color="auto"/>
              <w:right w:val="single" w:sz="4" w:space="0" w:color="auto"/>
            </w:tcBorders>
            <w:shd w:val="clear" w:color="auto" w:fill="auto"/>
            <w:noWrap/>
            <w:vAlign w:val="bottom"/>
            <w:hideMark/>
          </w:tcPr>
          <w:p w14:paraId="5DFB1709"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04AF8B1E"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5D789F04"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417" w:type="dxa"/>
            <w:tcBorders>
              <w:top w:val="nil"/>
              <w:left w:val="nil"/>
              <w:bottom w:val="single" w:sz="4" w:space="0" w:color="auto"/>
              <w:right w:val="single" w:sz="4" w:space="0" w:color="auto"/>
            </w:tcBorders>
            <w:shd w:val="clear" w:color="auto" w:fill="auto"/>
            <w:noWrap/>
            <w:vAlign w:val="bottom"/>
            <w:hideMark/>
          </w:tcPr>
          <w:p w14:paraId="7779413B"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1.133.246,72</w:t>
            </w:r>
          </w:p>
        </w:tc>
      </w:tr>
      <w:tr w:rsidR="00E6775C" w:rsidRPr="00E6775C" w14:paraId="69175A28"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7E32F0CB"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31.12.2023</w:t>
            </w:r>
          </w:p>
        </w:tc>
        <w:tc>
          <w:tcPr>
            <w:tcW w:w="599" w:type="dxa"/>
            <w:tcBorders>
              <w:top w:val="nil"/>
              <w:left w:val="nil"/>
              <w:bottom w:val="single" w:sz="4" w:space="0" w:color="auto"/>
              <w:right w:val="single" w:sz="4" w:space="0" w:color="auto"/>
            </w:tcBorders>
            <w:shd w:val="clear" w:color="auto" w:fill="auto"/>
            <w:noWrap/>
            <w:vAlign w:val="bottom"/>
            <w:hideMark/>
          </w:tcPr>
          <w:p w14:paraId="034CA0AD"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FINRE</w:t>
            </w:r>
          </w:p>
        </w:tc>
        <w:tc>
          <w:tcPr>
            <w:tcW w:w="833" w:type="dxa"/>
            <w:tcBorders>
              <w:top w:val="nil"/>
              <w:left w:val="nil"/>
              <w:bottom w:val="single" w:sz="4" w:space="0" w:color="auto"/>
              <w:right w:val="single" w:sz="4" w:space="0" w:color="auto"/>
            </w:tcBorders>
            <w:shd w:val="clear" w:color="auto" w:fill="auto"/>
            <w:noWrap/>
            <w:vAlign w:val="bottom"/>
            <w:hideMark/>
          </w:tcPr>
          <w:p w14:paraId="2DBCB9E2"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3C33CCF3"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Višak prihoda</w:t>
            </w:r>
          </w:p>
        </w:tc>
        <w:tc>
          <w:tcPr>
            <w:tcW w:w="1134" w:type="dxa"/>
            <w:tcBorders>
              <w:top w:val="nil"/>
              <w:left w:val="nil"/>
              <w:bottom w:val="single" w:sz="4" w:space="0" w:color="auto"/>
              <w:right w:val="single" w:sz="4" w:space="0" w:color="auto"/>
            </w:tcBorders>
            <w:shd w:val="clear" w:color="auto" w:fill="auto"/>
            <w:noWrap/>
            <w:vAlign w:val="bottom"/>
            <w:hideMark/>
          </w:tcPr>
          <w:p w14:paraId="2A4A5973"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417" w:type="dxa"/>
            <w:tcBorders>
              <w:top w:val="nil"/>
              <w:left w:val="nil"/>
              <w:bottom w:val="single" w:sz="4" w:space="0" w:color="auto"/>
              <w:right w:val="single" w:sz="4" w:space="0" w:color="auto"/>
            </w:tcBorders>
            <w:shd w:val="clear" w:color="auto" w:fill="auto"/>
            <w:noWrap/>
            <w:vAlign w:val="bottom"/>
            <w:hideMark/>
          </w:tcPr>
          <w:p w14:paraId="01565C16"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430,42</w:t>
            </w:r>
          </w:p>
        </w:tc>
      </w:tr>
      <w:tr w:rsidR="00E6775C" w:rsidRPr="00E6775C" w14:paraId="1F456398"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3FEAAA24"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31.12.2023</w:t>
            </w:r>
          </w:p>
        </w:tc>
        <w:tc>
          <w:tcPr>
            <w:tcW w:w="599" w:type="dxa"/>
            <w:tcBorders>
              <w:top w:val="nil"/>
              <w:left w:val="nil"/>
              <w:bottom w:val="single" w:sz="4" w:space="0" w:color="auto"/>
              <w:right w:val="single" w:sz="4" w:space="0" w:color="auto"/>
            </w:tcBorders>
            <w:shd w:val="clear" w:color="auto" w:fill="auto"/>
            <w:noWrap/>
            <w:vAlign w:val="bottom"/>
            <w:hideMark/>
          </w:tcPr>
          <w:p w14:paraId="288E04D1"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FINRE</w:t>
            </w:r>
          </w:p>
        </w:tc>
        <w:tc>
          <w:tcPr>
            <w:tcW w:w="833" w:type="dxa"/>
            <w:tcBorders>
              <w:top w:val="nil"/>
              <w:left w:val="nil"/>
              <w:bottom w:val="single" w:sz="4" w:space="0" w:color="auto"/>
              <w:right w:val="single" w:sz="4" w:space="0" w:color="auto"/>
            </w:tcBorders>
            <w:shd w:val="clear" w:color="auto" w:fill="auto"/>
            <w:noWrap/>
            <w:vAlign w:val="bottom"/>
            <w:hideMark/>
          </w:tcPr>
          <w:p w14:paraId="6B5B8251"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30A346B4"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Prebijanje rezultata</w:t>
            </w:r>
          </w:p>
        </w:tc>
        <w:tc>
          <w:tcPr>
            <w:tcW w:w="1134" w:type="dxa"/>
            <w:tcBorders>
              <w:top w:val="nil"/>
              <w:left w:val="nil"/>
              <w:bottom w:val="single" w:sz="4" w:space="0" w:color="auto"/>
              <w:right w:val="single" w:sz="4" w:space="0" w:color="auto"/>
            </w:tcBorders>
            <w:shd w:val="clear" w:color="auto" w:fill="auto"/>
            <w:noWrap/>
            <w:vAlign w:val="bottom"/>
            <w:hideMark/>
          </w:tcPr>
          <w:p w14:paraId="02DC22D0"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5.844,38</w:t>
            </w:r>
          </w:p>
        </w:tc>
        <w:tc>
          <w:tcPr>
            <w:tcW w:w="1417" w:type="dxa"/>
            <w:tcBorders>
              <w:top w:val="nil"/>
              <w:left w:val="nil"/>
              <w:bottom w:val="single" w:sz="4" w:space="0" w:color="auto"/>
              <w:right w:val="single" w:sz="4" w:space="0" w:color="auto"/>
            </w:tcBorders>
            <w:shd w:val="clear" w:color="auto" w:fill="auto"/>
            <w:noWrap/>
            <w:vAlign w:val="bottom"/>
            <w:hideMark/>
          </w:tcPr>
          <w:p w14:paraId="52303A9C"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r>
      <w:tr w:rsidR="00E6775C" w:rsidRPr="00E6775C" w14:paraId="74339908"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440A7E6F"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31.12.2023</w:t>
            </w:r>
          </w:p>
        </w:tc>
        <w:tc>
          <w:tcPr>
            <w:tcW w:w="599" w:type="dxa"/>
            <w:tcBorders>
              <w:top w:val="nil"/>
              <w:left w:val="nil"/>
              <w:bottom w:val="single" w:sz="4" w:space="0" w:color="auto"/>
              <w:right w:val="single" w:sz="4" w:space="0" w:color="auto"/>
            </w:tcBorders>
            <w:shd w:val="clear" w:color="auto" w:fill="auto"/>
            <w:noWrap/>
            <w:vAlign w:val="bottom"/>
            <w:hideMark/>
          </w:tcPr>
          <w:p w14:paraId="61A13559"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FINRE</w:t>
            </w:r>
          </w:p>
        </w:tc>
        <w:tc>
          <w:tcPr>
            <w:tcW w:w="833" w:type="dxa"/>
            <w:tcBorders>
              <w:top w:val="nil"/>
              <w:left w:val="nil"/>
              <w:bottom w:val="single" w:sz="4" w:space="0" w:color="auto"/>
              <w:right w:val="single" w:sz="4" w:space="0" w:color="auto"/>
            </w:tcBorders>
            <w:shd w:val="clear" w:color="auto" w:fill="auto"/>
            <w:noWrap/>
            <w:vAlign w:val="bottom"/>
            <w:hideMark/>
          </w:tcPr>
          <w:p w14:paraId="00888D0C"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1197C68D"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Korekcija</w:t>
            </w:r>
          </w:p>
        </w:tc>
        <w:tc>
          <w:tcPr>
            <w:tcW w:w="1134" w:type="dxa"/>
            <w:tcBorders>
              <w:top w:val="nil"/>
              <w:left w:val="nil"/>
              <w:bottom w:val="single" w:sz="4" w:space="0" w:color="auto"/>
              <w:right w:val="single" w:sz="4" w:space="0" w:color="auto"/>
            </w:tcBorders>
            <w:shd w:val="clear" w:color="auto" w:fill="auto"/>
            <w:noWrap/>
            <w:vAlign w:val="bottom"/>
            <w:hideMark/>
          </w:tcPr>
          <w:p w14:paraId="06A8C3C1"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1.079,52</w:t>
            </w:r>
          </w:p>
        </w:tc>
        <w:tc>
          <w:tcPr>
            <w:tcW w:w="1417" w:type="dxa"/>
            <w:tcBorders>
              <w:top w:val="nil"/>
              <w:left w:val="nil"/>
              <w:bottom w:val="single" w:sz="4" w:space="0" w:color="auto"/>
              <w:right w:val="single" w:sz="4" w:space="0" w:color="auto"/>
            </w:tcBorders>
            <w:shd w:val="clear" w:color="auto" w:fill="auto"/>
            <w:noWrap/>
            <w:vAlign w:val="bottom"/>
            <w:hideMark/>
          </w:tcPr>
          <w:p w14:paraId="136A6865"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r>
      <w:tr w:rsidR="00E6775C" w:rsidRPr="00E6775C" w14:paraId="1D9D9F86"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7A82C226"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01.01.2023</w:t>
            </w:r>
          </w:p>
        </w:tc>
        <w:tc>
          <w:tcPr>
            <w:tcW w:w="599" w:type="dxa"/>
            <w:tcBorders>
              <w:top w:val="nil"/>
              <w:left w:val="nil"/>
              <w:bottom w:val="single" w:sz="4" w:space="0" w:color="auto"/>
              <w:right w:val="single" w:sz="4" w:space="0" w:color="auto"/>
            </w:tcBorders>
            <w:shd w:val="clear" w:color="auto" w:fill="auto"/>
            <w:noWrap/>
            <w:vAlign w:val="bottom"/>
            <w:hideMark/>
          </w:tcPr>
          <w:p w14:paraId="055F262B"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PST</w:t>
            </w:r>
          </w:p>
        </w:tc>
        <w:tc>
          <w:tcPr>
            <w:tcW w:w="833" w:type="dxa"/>
            <w:tcBorders>
              <w:top w:val="nil"/>
              <w:left w:val="nil"/>
              <w:bottom w:val="single" w:sz="4" w:space="0" w:color="auto"/>
              <w:right w:val="single" w:sz="4" w:space="0" w:color="auto"/>
            </w:tcBorders>
            <w:shd w:val="clear" w:color="auto" w:fill="auto"/>
            <w:noWrap/>
            <w:vAlign w:val="bottom"/>
            <w:hideMark/>
          </w:tcPr>
          <w:p w14:paraId="2E47E490"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171830D9"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Višak prihoda poslovanja</w:t>
            </w:r>
          </w:p>
        </w:tc>
        <w:tc>
          <w:tcPr>
            <w:tcW w:w="1134" w:type="dxa"/>
            <w:tcBorders>
              <w:top w:val="nil"/>
              <w:left w:val="nil"/>
              <w:bottom w:val="single" w:sz="4" w:space="0" w:color="auto"/>
              <w:right w:val="single" w:sz="4" w:space="0" w:color="auto"/>
            </w:tcBorders>
            <w:shd w:val="clear" w:color="auto" w:fill="auto"/>
            <w:noWrap/>
            <w:vAlign w:val="bottom"/>
            <w:hideMark/>
          </w:tcPr>
          <w:p w14:paraId="1616A1B8"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417" w:type="dxa"/>
            <w:tcBorders>
              <w:top w:val="nil"/>
              <w:left w:val="nil"/>
              <w:bottom w:val="single" w:sz="4" w:space="0" w:color="auto"/>
              <w:right w:val="single" w:sz="4" w:space="0" w:color="auto"/>
            </w:tcBorders>
            <w:shd w:val="clear" w:color="auto" w:fill="auto"/>
            <w:noWrap/>
            <w:vAlign w:val="bottom"/>
            <w:hideMark/>
          </w:tcPr>
          <w:p w14:paraId="7D46BBC0"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5.844,38</w:t>
            </w:r>
          </w:p>
        </w:tc>
      </w:tr>
      <w:tr w:rsidR="00E6775C" w:rsidRPr="00E6775C" w14:paraId="7CD5B559"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42FDAB60"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01.01.2023</w:t>
            </w:r>
          </w:p>
        </w:tc>
        <w:tc>
          <w:tcPr>
            <w:tcW w:w="599" w:type="dxa"/>
            <w:tcBorders>
              <w:top w:val="nil"/>
              <w:left w:val="nil"/>
              <w:bottom w:val="single" w:sz="4" w:space="0" w:color="auto"/>
              <w:right w:val="single" w:sz="4" w:space="0" w:color="auto"/>
            </w:tcBorders>
            <w:shd w:val="clear" w:color="auto" w:fill="auto"/>
            <w:noWrap/>
            <w:vAlign w:val="bottom"/>
            <w:hideMark/>
          </w:tcPr>
          <w:p w14:paraId="18A45798"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PST</w:t>
            </w:r>
          </w:p>
        </w:tc>
        <w:tc>
          <w:tcPr>
            <w:tcW w:w="833" w:type="dxa"/>
            <w:tcBorders>
              <w:top w:val="nil"/>
              <w:left w:val="nil"/>
              <w:bottom w:val="single" w:sz="4" w:space="0" w:color="auto"/>
              <w:right w:val="single" w:sz="4" w:space="0" w:color="auto"/>
            </w:tcBorders>
            <w:shd w:val="clear" w:color="auto" w:fill="auto"/>
            <w:noWrap/>
            <w:vAlign w:val="bottom"/>
            <w:hideMark/>
          </w:tcPr>
          <w:p w14:paraId="73C13443"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55FEEA92"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Višak prihoda poslovanja</w:t>
            </w:r>
          </w:p>
        </w:tc>
        <w:tc>
          <w:tcPr>
            <w:tcW w:w="1134" w:type="dxa"/>
            <w:tcBorders>
              <w:top w:val="nil"/>
              <w:left w:val="nil"/>
              <w:bottom w:val="single" w:sz="4" w:space="0" w:color="auto"/>
              <w:right w:val="single" w:sz="4" w:space="0" w:color="auto"/>
            </w:tcBorders>
            <w:shd w:val="clear" w:color="auto" w:fill="auto"/>
            <w:noWrap/>
            <w:vAlign w:val="bottom"/>
            <w:hideMark/>
          </w:tcPr>
          <w:p w14:paraId="2F79C32C"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417" w:type="dxa"/>
            <w:tcBorders>
              <w:top w:val="nil"/>
              <w:left w:val="nil"/>
              <w:bottom w:val="single" w:sz="4" w:space="0" w:color="auto"/>
              <w:right w:val="single" w:sz="4" w:space="0" w:color="auto"/>
            </w:tcBorders>
            <w:shd w:val="clear" w:color="auto" w:fill="auto"/>
            <w:noWrap/>
            <w:vAlign w:val="bottom"/>
            <w:hideMark/>
          </w:tcPr>
          <w:p w14:paraId="6D414A8B"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649,10</w:t>
            </w:r>
          </w:p>
        </w:tc>
      </w:tr>
      <w:tr w:rsidR="00E6775C" w:rsidRPr="00E6775C" w14:paraId="0BC0015B"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2D9B051A"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31.12.2023</w:t>
            </w:r>
          </w:p>
        </w:tc>
        <w:tc>
          <w:tcPr>
            <w:tcW w:w="599" w:type="dxa"/>
            <w:tcBorders>
              <w:top w:val="nil"/>
              <w:left w:val="nil"/>
              <w:bottom w:val="single" w:sz="4" w:space="0" w:color="auto"/>
              <w:right w:val="single" w:sz="4" w:space="0" w:color="auto"/>
            </w:tcBorders>
            <w:shd w:val="clear" w:color="auto" w:fill="auto"/>
            <w:noWrap/>
            <w:vAlign w:val="bottom"/>
            <w:hideMark/>
          </w:tcPr>
          <w:p w14:paraId="2F1F9455"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FINRE</w:t>
            </w:r>
          </w:p>
        </w:tc>
        <w:tc>
          <w:tcPr>
            <w:tcW w:w="833" w:type="dxa"/>
            <w:tcBorders>
              <w:top w:val="nil"/>
              <w:left w:val="nil"/>
              <w:bottom w:val="single" w:sz="4" w:space="0" w:color="auto"/>
              <w:right w:val="single" w:sz="4" w:space="0" w:color="auto"/>
            </w:tcBorders>
            <w:shd w:val="clear" w:color="auto" w:fill="auto"/>
            <w:noWrap/>
            <w:vAlign w:val="bottom"/>
            <w:hideMark/>
          </w:tcPr>
          <w:p w14:paraId="698A4B35"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79741148"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Prebijanje manjka</w:t>
            </w:r>
          </w:p>
        </w:tc>
        <w:tc>
          <w:tcPr>
            <w:tcW w:w="1134" w:type="dxa"/>
            <w:tcBorders>
              <w:top w:val="nil"/>
              <w:left w:val="nil"/>
              <w:bottom w:val="single" w:sz="4" w:space="0" w:color="auto"/>
              <w:right w:val="single" w:sz="4" w:space="0" w:color="auto"/>
            </w:tcBorders>
            <w:shd w:val="clear" w:color="auto" w:fill="auto"/>
            <w:noWrap/>
            <w:vAlign w:val="bottom"/>
            <w:hideMark/>
          </w:tcPr>
          <w:p w14:paraId="74C7FFF9"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1.647,73</w:t>
            </w:r>
          </w:p>
        </w:tc>
        <w:tc>
          <w:tcPr>
            <w:tcW w:w="1417" w:type="dxa"/>
            <w:tcBorders>
              <w:top w:val="nil"/>
              <w:left w:val="nil"/>
              <w:bottom w:val="single" w:sz="4" w:space="0" w:color="auto"/>
              <w:right w:val="single" w:sz="4" w:space="0" w:color="auto"/>
            </w:tcBorders>
            <w:shd w:val="clear" w:color="auto" w:fill="auto"/>
            <w:noWrap/>
            <w:vAlign w:val="bottom"/>
            <w:hideMark/>
          </w:tcPr>
          <w:p w14:paraId="37B3E75F"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r>
      <w:tr w:rsidR="00E6775C" w:rsidRPr="00E6775C" w14:paraId="281B0FCA" w14:textId="77777777" w:rsidTr="00CA64E4">
        <w:trPr>
          <w:trHeight w:val="300"/>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6000AB5E"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01.01.2023</w:t>
            </w:r>
          </w:p>
        </w:tc>
        <w:tc>
          <w:tcPr>
            <w:tcW w:w="599" w:type="dxa"/>
            <w:tcBorders>
              <w:top w:val="nil"/>
              <w:left w:val="nil"/>
              <w:bottom w:val="single" w:sz="4" w:space="0" w:color="auto"/>
              <w:right w:val="single" w:sz="4" w:space="0" w:color="auto"/>
            </w:tcBorders>
            <w:shd w:val="clear" w:color="auto" w:fill="auto"/>
            <w:noWrap/>
            <w:vAlign w:val="bottom"/>
            <w:hideMark/>
          </w:tcPr>
          <w:p w14:paraId="14BB0E8A"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PST</w:t>
            </w:r>
          </w:p>
        </w:tc>
        <w:tc>
          <w:tcPr>
            <w:tcW w:w="833" w:type="dxa"/>
            <w:tcBorders>
              <w:top w:val="nil"/>
              <w:left w:val="nil"/>
              <w:bottom w:val="single" w:sz="4" w:space="0" w:color="auto"/>
              <w:right w:val="single" w:sz="4" w:space="0" w:color="auto"/>
            </w:tcBorders>
            <w:shd w:val="clear" w:color="auto" w:fill="auto"/>
            <w:noWrap/>
            <w:vAlign w:val="bottom"/>
            <w:hideMark/>
          </w:tcPr>
          <w:p w14:paraId="6729925B"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9221100</w:t>
            </w:r>
          </w:p>
        </w:tc>
        <w:tc>
          <w:tcPr>
            <w:tcW w:w="4027" w:type="dxa"/>
            <w:tcBorders>
              <w:top w:val="nil"/>
              <w:left w:val="nil"/>
              <w:bottom w:val="single" w:sz="4" w:space="0" w:color="auto"/>
              <w:right w:val="single" w:sz="4" w:space="0" w:color="auto"/>
            </w:tcBorders>
            <w:shd w:val="clear" w:color="auto" w:fill="auto"/>
            <w:noWrap/>
            <w:vAlign w:val="bottom"/>
            <w:hideMark/>
          </w:tcPr>
          <w:p w14:paraId="40E09F2D"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04474D54"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417" w:type="dxa"/>
            <w:tcBorders>
              <w:top w:val="nil"/>
              <w:left w:val="nil"/>
              <w:bottom w:val="single" w:sz="4" w:space="0" w:color="auto"/>
              <w:right w:val="single" w:sz="4" w:space="0" w:color="auto"/>
            </w:tcBorders>
            <w:shd w:val="clear" w:color="auto" w:fill="auto"/>
            <w:noWrap/>
            <w:vAlign w:val="bottom"/>
            <w:hideMark/>
          </w:tcPr>
          <w:p w14:paraId="3E6E4A09"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33.057,93</w:t>
            </w:r>
          </w:p>
        </w:tc>
      </w:tr>
      <w:tr w:rsidR="00E6775C" w:rsidRPr="00E6775C" w14:paraId="3853972A" w14:textId="77777777" w:rsidTr="00CA64E4">
        <w:trPr>
          <w:trHeight w:val="300"/>
        </w:trPr>
        <w:tc>
          <w:tcPr>
            <w:tcW w:w="1062" w:type="dxa"/>
            <w:tcBorders>
              <w:top w:val="nil"/>
              <w:left w:val="single" w:sz="4" w:space="0" w:color="auto"/>
              <w:bottom w:val="single" w:sz="4" w:space="0" w:color="auto"/>
              <w:right w:val="single" w:sz="4" w:space="0" w:color="auto"/>
            </w:tcBorders>
            <w:shd w:val="clear" w:color="000000" w:fill="FFEB9C"/>
            <w:noWrap/>
            <w:vAlign w:val="bottom"/>
            <w:hideMark/>
          </w:tcPr>
          <w:p w14:paraId="31398E07" w14:textId="77777777" w:rsidR="00E6775C" w:rsidRPr="00E6775C" w:rsidRDefault="00E6775C" w:rsidP="00E6775C">
            <w:pPr>
              <w:spacing w:after="0" w:line="240" w:lineRule="auto"/>
              <w:rPr>
                <w:rFonts w:asciiTheme="minorHAnsi" w:hAnsiTheme="minorHAnsi" w:cstheme="minorHAnsi"/>
                <w:b/>
                <w:bCs/>
                <w:sz w:val="16"/>
                <w:szCs w:val="16"/>
                <w:lang w:eastAsia="hr-HR"/>
              </w:rPr>
            </w:pPr>
            <w:r w:rsidRPr="00E6775C">
              <w:rPr>
                <w:rFonts w:asciiTheme="minorHAnsi" w:hAnsiTheme="minorHAnsi" w:cstheme="minorHAnsi"/>
                <w:b/>
                <w:bCs/>
                <w:sz w:val="16"/>
                <w:szCs w:val="16"/>
                <w:lang w:eastAsia="hr-HR"/>
              </w:rPr>
              <w:t> </w:t>
            </w:r>
          </w:p>
        </w:tc>
        <w:tc>
          <w:tcPr>
            <w:tcW w:w="599" w:type="dxa"/>
            <w:tcBorders>
              <w:top w:val="nil"/>
              <w:left w:val="nil"/>
              <w:bottom w:val="single" w:sz="4" w:space="0" w:color="auto"/>
              <w:right w:val="single" w:sz="4" w:space="0" w:color="auto"/>
            </w:tcBorders>
            <w:shd w:val="clear" w:color="000000" w:fill="FFEB9C"/>
            <w:noWrap/>
            <w:vAlign w:val="bottom"/>
            <w:hideMark/>
          </w:tcPr>
          <w:p w14:paraId="080A6DA0" w14:textId="77777777" w:rsidR="00E6775C" w:rsidRPr="00E6775C" w:rsidRDefault="00E6775C" w:rsidP="00E6775C">
            <w:pPr>
              <w:spacing w:after="0" w:line="240" w:lineRule="auto"/>
              <w:rPr>
                <w:rFonts w:asciiTheme="minorHAnsi" w:hAnsiTheme="minorHAnsi" w:cstheme="minorHAnsi"/>
                <w:b/>
                <w:bCs/>
                <w:sz w:val="16"/>
                <w:szCs w:val="16"/>
                <w:lang w:eastAsia="hr-HR"/>
              </w:rPr>
            </w:pPr>
            <w:r w:rsidRPr="00E6775C">
              <w:rPr>
                <w:rFonts w:asciiTheme="minorHAnsi" w:hAnsiTheme="minorHAnsi" w:cstheme="minorHAnsi"/>
                <w:b/>
                <w:bCs/>
                <w:sz w:val="16"/>
                <w:szCs w:val="16"/>
                <w:lang w:eastAsia="hr-HR"/>
              </w:rPr>
              <w:t> </w:t>
            </w:r>
          </w:p>
        </w:tc>
        <w:tc>
          <w:tcPr>
            <w:tcW w:w="833" w:type="dxa"/>
            <w:tcBorders>
              <w:top w:val="nil"/>
              <w:left w:val="nil"/>
              <w:bottom w:val="single" w:sz="4" w:space="0" w:color="auto"/>
              <w:right w:val="single" w:sz="4" w:space="0" w:color="auto"/>
            </w:tcBorders>
            <w:shd w:val="clear" w:color="000000" w:fill="FFEB9C"/>
            <w:noWrap/>
            <w:vAlign w:val="bottom"/>
            <w:hideMark/>
          </w:tcPr>
          <w:p w14:paraId="131C46C1" w14:textId="77777777" w:rsidR="00E6775C" w:rsidRPr="00E6775C" w:rsidRDefault="00E6775C" w:rsidP="00E6775C">
            <w:pPr>
              <w:spacing w:after="0" w:line="240" w:lineRule="auto"/>
              <w:rPr>
                <w:rFonts w:asciiTheme="minorHAnsi" w:hAnsiTheme="minorHAnsi" w:cstheme="minorHAnsi"/>
                <w:b/>
                <w:bCs/>
                <w:sz w:val="16"/>
                <w:szCs w:val="16"/>
                <w:lang w:eastAsia="hr-HR"/>
              </w:rPr>
            </w:pPr>
            <w:r w:rsidRPr="00E6775C">
              <w:rPr>
                <w:rFonts w:asciiTheme="minorHAnsi" w:hAnsiTheme="minorHAnsi" w:cstheme="minorHAnsi"/>
                <w:b/>
                <w:bCs/>
                <w:sz w:val="16"/>
                <w:szCs w:val="16"/>
                <w:lang w:eastAsia="hr-HR"/>
              </w:rPr>
              <w:t> </w:t>
            </w:r>
          </w:p>
        </w:tc>
        <w:tc>
          <w:tcPr>
            <w:tcW w:w="4027" w:type="dxa"/>
            <w:tcBorders>
              <w:top w:val="nil"/>
              <w:left w:val="nil"/>
              <w:bottom w:val="single" w:sz="4" w:space="0" w:color="auto"/>
              <w:right w:val="single" w:sz="4" w:space="0" w:color="auto"/>
            </w:tcBorders>
            <w:shd w:val="clear" w:color="000000" w:fill="FFEB9C"/>
            <w:noWrap/>
            <w:vAlign w:val="bottom"/>
            <w:hideMark/>
          </w:tcPr>
          <w:p w14:paraId="3ED3135C" w14:textId="77777777" w:rsidR="00E6775C" w:rsidRPr="00E6775C" w:rsidRDefault="00E6775C" w:rsidP="00E6775C">
            <w:pPr>
              <w:spacing w:after="0" w:line="240" w:lineRule="auto"/>
              <w:rPr>
                <w:rFonts w:asciiTheme="minorHAnsi" w:hAnsiTheme="minorHAnsi" w:cstheme="minorHAnsi"/>
                <w:b/>
                <w:bCs/>
                <w:sz w:val="16"/>
                <w:szCs w:val="16"/>
                <w:lang w:eastAsia="hr-HR"/>
              </w:rPr>
            </w:pPr>
            <w:r w:rsidRPr="00E6775C">
              <w:rPr>
                <w:rFonts w:asciiTheme="minorHAnsi" w:hAnsiTheme="minorHAnsi" w:cstheme="minorHAnsi"/>
                <w:b/>
                <w:bCs/>
                <w:sz w:val="16"/>
                <w:szCs w:val="16"/>
                <w:lang w:eastAsia="hr-HR"/>
              </w:rPr>
              <w:t>VIŠAK PRIHODA POSLOVANJA</w:t>
            </w:r>
          </w:p>
        </w:tc>
        <w:tc>
          <w:tcPr>
            <w:tcW w:w="1134" w:type="dxa"/>
            <w:tcBorders>
              <w:top w:val="nil"/>
              <w:left w:val="nil"/>
              <w:bottom w:val="single" w:sz="4" w:space="0" w:color="auto"/>
              <w:right w:val="single" w:sz="4" w:space="0" w:color="auto"/>
            </w:tcBorders>
            <w:shd w:val="clear" w:color="000000" w:fill="FFEB9C"/>
            <w:noWrap/>
            <w:vAlign w:val="bottom"/>
            <w:hideMark/>
          </w:tcPr>
          <w:p w14:paraId="429A8192" w14:textId="77777777" w:rsidR="00E6775C" w:rsidRPr="00E6775C" w:rsidRDefault="00E6775C" w:rsidP="00E6775C">
            <w:pPr>
              <w:spacing w:after="0" w:line="240" w:lineRule="auto"/>
              <w:jc w:val="right"/>
              <w:rPr>
                <w:rFonts w:asciiTheme="minorHAnsi" w:hAnsiTheme="minorHAnsi" w:cstheme="minorHAnsi"/>
                <w:b/>
                <w:bCs/>
                <w:sz w:val="16"/>
                <w:szCs w:val="16"/>
                <w:lang w:eastAsia="hr-HR"/>
              </w:rPr>
            </w:pPr>
            <w:r w:rsidRPr="00E6775C">
              <w:rPr>
                <w:rFonts w:asciiTheme="minorHAnsi" w:hAnsiTheme="minorHAnsi" w:cstheme="minorHAnsi"/>
                <w:b/>
                <w:bCs/>
                <w:sz w:val="16"/>
                <w:szCs w:val="16"/>
                <w:lang w:eastAsia="hr-HR"/>
              </w:rPr>
              <w:t>1.617.777,75</w:t>
            </w:r>
          </w:p>
        </w:tc>
        <w:tc>
          <w:tcPr>
            <w:tcW w:w="1417" w:type="dxa"/>
            <w:tcBorders>
              <w:top w:val="nil"/>
              <w:left w:val="nil"/>
              <w:bottom w:val="single" w:sz="4" w:space="0" w:color="auto"/>
              <w:right w:val="single" w:sz="4" w:space="0" w:color="auto"/>
            </w:tcBorders>
            <w:shd w:val="clear" w:color="000000" w:fill="FFEB9C"/>
            <w:noWrap/>
            <w:vAlign w:val="bottom"/>
            <w:hideMark/>
          </w:tcPr>
          <w:p w14:paraId="3C698D04" w14:textId="77777777" w:rsidR="00E6775C" w:rsidRPr="00E6775C" w:rsidRDefault="00E6775C" w:rsidP="00E6775C">
            <w:pPr>
              <w:spacing w:after="0" w:line="240" w:lineRule="auto"/>
              <w:jc w:val="right"/>
              <w:rPr>
                <w:rFonts w:asciiTheme="minorHAnsi" w:hAnsiTheme="minorHAnsi" w:cstheme="minorHAnsi"/>
                <w:b/>
                <w:bCs/>
                <w:sz w:val="16"/>
                <w:szCs w:val="16"/>
                <w:lang w:eastAsia="hr-HR"/>
              </w:rPr>
            </w:pPr>
            <w:r w:rsidRPr="00E6775C">
              <w:rPr>
                <w:rFonts w:asciiTheme="minorHAnsi" w:hAnsiTheme="minorHAnsi" w:cstheme="minorHAnsi"/>
                <w:b/>
                <w:bCs/>
                <w:sz w:val="16"/>
                <w:szCs w:val="16"/>
                <w:lang w:eastAsia="hr-HR"/>
              </w:rPr>
              <w:t>12.045.540,14</w:t>
            </w:r>
          </w:p>
        </w:tc>
      </w:tr>
      <w:tr w:rsidR="00E6775C" w:rsidRPr="00E6775C" w14:paraId="4AD4CF9D" w14:textId="77777777" w:rsidTr="00CA64E4">
        <w:trPr>
          <w:trHeight w:val="300"/>
        </w:trPr>
        <w:tc>
          <w:tcPr>
            <w:tcW w:w="1062" w:type="dxa"/>
            <w:tcBorders>
              <w:top w:val="nil"/>
              <w:left w:val="nil"/>
              <w:bottom w:val="nil"/>
              <w:right w:val="nil"/>
            </w:tcBorders>
            <w:shd w:val="clear" w:color="auto" w:fill="auto"/>
            <w:noWrap/>
            <w:vAlign w:val="bottom"/>
            <w:hideMark/>
          </w:tcPr>
          <w:p w14:paraId="79DAEF62" w14:textId="77777777" w:rsidR="00E6775C" w:rsidRPr="00E6775C" w:rsidRDefault="00E6775C" w:rsidP="00E6775C">
            <w:pPr>
              <w:spacing w:after="0" w:line="240" w:lineRule="auto"/>
              <w:jc w:val="right"/>
              <w:rPr>
                <w:rFonts w:asciiTheme="minorHAnsi" w:hAnsiTheme="minorHAnsi" w:cstheme="minorHAnsi"/>
                <w:b/>
                <w:bCs/>
                <w:sz w:val="16"/>
                <w:szCs w:val="16"/>
                <w:lang w:eastAsia="hr-HR"/>
              </w:rPr>
            </w:pPr>
          </w:p>
        </w:tc>
        <w:tc>
          <w:tcPr>
            <w:tcW w:w="599" w:type="dxa"/>
            <w:tcBorders>
              <w:top w:val="nil"/>
              <w:left w:val="nil"/>
              <w:bottom w:val="nil"/>
              <w:right w:val="nil"/>
            </w:tcBorders>
            <w:shd w:val="clear" w:color="auto" w:fill="auto"/>
            <w:noWrap/>
            <w:vAlign w:val="bottom"/>
            <w:hideMark/>
          </w:tcPr>
          <w:p w14:paraId="5F1E8D98" w14:textId="77777777" w:rsidR="00E6775C" w:rsidRPr="00E6775C" w:rsidRDefault="00E6775C" w:rsidP="00E6775C">
            <w:pPr>
              <w:spacing w:after="0" w:line="240" w:lineRule="auto"/>
              <w:rPr>
                <w:rFonts w:asciiTheme="minorHAnsi" w:hAnsiTheme="minorHAnsi" w:cstheme="minorHAnsi"/>
                <w:sz w:val="16"/>
                <w:szCs w:val="16"/>
                <w:lang w:eastAsia="hr-HR"/>
              </w:rPr>
            </w:pPr>
          </w:p>
        </w:tc>
        <w:tc>
          <w:tcPr>
            <w:tcW w:w="833" w:type="dxa"/>
            <w:tcBorders>
              <w:top w:val="nil"/>
              <w:left w:val="nil"/>
              <w:bottom w:val="nil"/>
              <w:right w:val="nil"/>
            </w:tcBorders>
            <w:shd w:val="clear" w:color="auto" w:fill="auto"/>
            <w:noWrap/>
            <w:vAlign w:val="bottom"/>
            <w:hideMark/>
          </w:tcPr>
          <w:p w14:paraId="322AD7F6" w14:textId="77777777" w:rsidR="00E6775C" w:rsidRPr="00E6775C" w:rsidRDefault="00E6775C" w:rsidP="00E6775C">
            <w:pPr>
              <w:spacing w:after="0" w:line="240" w:lineRule="auto"/>
              <w:rPr>
                <w:rFonts w:asciiTheme="minorHAnsi" w:hAnsiTheme="minorHAnsi" w:cstheme="minorHAnsi"/>
                <w:sz w:val="16"/>
                <w:szCs w:val="16"/>
                <w:lang w:eastAsia="hr-HR"/>
              </w:rPr>
            </w:pPr>
          </w:p>
        </w:tc>
        <w:tc>
          <w:tcPr>
            <w:tcW w:w="4027" w:type="dxa"/>
            <w:tcBorders>
              <w:top w:val="nil"/>
              <w:left w:val="single" w:sz="4" w:space="0" w:color="auto"/>
              <w:bottom w:val="single" w:sz="4" w:space="0" w:color="auto"/>
              <w:right w:val="single" w:sz="4" w:space="0" w:color="auto"/>
            </w:tcBorders>
            <w:shd w:val="clear" w:color="000000" w:fill="C6E0B4"/>
            <w:noWrap/>
            <w:vAlign w:val="bottom"/>
            <w:hideMark/>
          </w:tcPr>
          <w:p w14:paraId="30ABC6BE" w14:textId="77777777" w:rsidR="00E6775C" w:rsidRPr="00E6775C" w:rsidRDefault="00E6775C" w:rsidP="00E6775C">
            <w:pPr>
              <w:spacing w:after="0" w:line="240" w:lineRule="auto"/>
              <w:rPr>
                <w:rFonts w:asciiTheme="minorHAnsi" w:hAnsiTheme="minorHAnsi" w:cstheme="minorHAnsi"/>
                <w:b/>
                <w:bCs/>
                <w:color w:val="000000"/>
                <w:sz w:val="16"/>
                <w:szCs w:val="16"/>
                <w:lang w:eastAsia="hr-HR"/>
              </w:rPr>
            </w:pPr>
            <w:r w:rsidRPr="00E6775C">
              <w:rPr>
                <w:rFonts w:asciiTheme="minorHAnsi" w:hAnsiTheme="minorHAnsi" w:cstheme="minorHAnsi"/>
                <w:b/>
                <w:bCs/>
                <w:color w:val="000000"/>
                <w:sz w:val="16"/>
                <w:szCs w:val="16"/>
                <w:lang w:eastAsia="hr-HR"/>
              </w:rPr>
              <w:t>SALDO</w:t>
            </w:r>
          </w:p>
        </w:tc>
        <w:tc>
          <w:tcPr>
            <w:tcW w:w="1134" w:type="dxa"/>
            <w:tcBorders>
              <w:top w:val="nil"/>
              <w:left w:val="nil"/>
              <w:bottom w:val="single" w:sz="4" w:space="0" w:color="auto"/>
              <w:right w:val="single" w:sz="4" w:space="0" w:color="auto"/>
            </w:tcBorders>
            <w:shd w:val="clear" w:color="000000" w:fill="C6E0B4"/>
            <w:noWrap/>
            <w:vAlign w:val="bottom"/>
            <w:hideMark/>
          </w:tcPr>
          <w:p w14:paraId="48F440B6" w14:textId="77777777" w:rsidR="00E6775C" w:rsidRPr="00E6775C" w:rsidRDefault="00E6775C" w:rsidP="00E6775C">
            <w:pPr>
              <w:spacing w:after="0" w:line="240" w:lineRule="auto"/>
              <w:rPr>
                <w:rFonts w:asciiTheme="minorHAnsi" w:hAnsiTheme="minorHAnsi" w:cstheme="minorHAnsi"/>
                <w:b/>
                <w:bCs/>
                <w:color w:val="000000"/>
                <w:sz w:val="16"/>
                <w:szCs w:val="16"/>
                <w:lang w:eastAsia="hr-HR"/>
              </w:rPr>
            </w:pPr>
            <w:r w:rsidRPr="00E6775C">
              <w:rPr>
                <w:rFonts w:asciiTheme="minorHAnsi" w:hAnsiTheme="minorHAnsi" w:cstheme="minorHAnsi"/>
                <w:b/>
                <w:bCs/>
                <w:color w:val="000000"/>
                <w:sz w:val="16"/>
                <w:szCs w:val="16"/>
                <w:lang w:eastAsia="hr-HR"/>
              </w:rPr>
              <w:t> </w:t>
            </w:r>
          </w:p>
        </w:tc>
        <w:tc>
          <w:tcPr>
            <w:tcW w:w="1417" w:type="dxa"/>
            <w:tcBorders>
              <w:top w:val="nil"/>
              <w:left w:val="nil"/>
              <w:bottom w:val="single" w:sz="4" w:space="0" w:color="auto"/>
              <w:right w:val="single" w:sz="4" w:space="0" w:color="auto"/>
            </w:tcBorders>
            <w:shd w:val="clear" w:color="000000" w:fill="C6E0B4"/>
            <w:noWrap/>
            <w:vAlign w:val="bottom"/>
            <w:hideMark/>
          </w:tcPr>
          <w:p w14:paraId="5D637037" w14:textId="77777777" w:rsidR="00E6775C" w:rsidRPr="00E6775C" w:rsidRDefault="00E6775C" w:rsidP="00E6775C">
            <w:pPr>
              <w:spacing w:after="0" w:line="240" w:lineRule="auto"/>
              <w:jc w:val="right"/>
              <w:rPr>
                <w:rFonts w:asciiTheme="minorHAnsi" w:hAnsiTheme="minorHAnsi" w:cstheme="minorHAnsi"/>
                <w:b/>
                <w:bCs/>
                <w:color w:val="000000"/>
                <w:sz w:val="16"/>
                <w:szCs w:val="16"/>
                <w:lang w:eastAsia="hr-HR"/>
              </w:rPr>
            </w:pPr>
            <w:r w:rsidRPr="00E6775C">
              <w:rPr>
                <w:rFonts w:asciiTheme="minorHAnsi" w:hAnsiTheme="minorHAnsi" w:cstheme="minorHAnsi"/>
                <w:b/>
                <w:bCs/>
                <w:color w:val="000000"/>
                <w:sz w:val="16"/>
                <w:szCs w:val="16"/>
                <w:lang w:eastAsia="hr-HR"/>
              </w:rPr>
              <w:t>10.427.762,39</w:t>
            </w:r>
          </w:p>
        </w:tc>
      </w:tr>
    </w:tbl>
    <w:p w14:paraId="612D8782" w14:textId="77777777" w:rsidR="00E6775C" w:rsidRPr="00E6775C" w:rsidRDefault="00E6775C" w:rsidP="00E6775C">
      <w:pPr>
        <w:suppressAutoHyphens/>
        <w:spacing w:after="0" w:line="240" w:lineRule="auto"/>
        <w:jc w:val="both"/>
        <w:rPr>
          <w:rFonts w:asciiTheme="minorHAnsi" w:hAnsiTheme="minorHAnsi" w:cstheme="minorHAnsi"/>
          <w:color w:val="FF0000"/>
          <w:sz w:val="16"/>
          <w:szCs w:val="16"/>
          <w:lang w:eastAsia="ar-SA"/>
        </w:rPr>
      </w:pPr>
    </w:p>
    <w:p w14:paraId="2AB47F63" w14:textId="77777777" w:rsidR="00E6775C" w:rsidRPr="00E6775C" w:rsidRDefault="00E6775C" w:rsidP="00E6775C">
      <w:pPr>
        <w:suppressAutoHyphens/>
        <w:spacing w:after="0" w:line="240" w:lineRule="auto"/>
        <w:jc w:val="both"/>
        <w:rPr>
          <w:rFonts w:asciiTheme="minorHAnsi" w:hAnsiTheme="minorHAnsi" w:cstheme="minorHAnsi"/>
          <w:color w:val="FF0000"/>
          <w:sz w:val="24"/>
          <w:szCs w:val="24"/>
          <w:lang w:eastAsia="ar-SA"/>
        </w:rPr>
      </w:pPr>
    </w:p>
    <w:tbl>
      <w:tblPr>
        <w:tblW w:w="9215" w:type="dxa"/>
        <w:tblLook w:val="04A0" w:firstRow="1" w:lastRow="0" w:firstColumn="1" w:lastColumn="0" w:noHBand="0" w:noVBand="1"/>
      </w:tblPr>
      <w:tblGrid>
        <w:gridCol w:w="1134"/>
        <w:gridCol w:w="709"/>
        <w:gridCol w:w="992"/>
        <w:gridCol w:w="3261"/>
        <w:gridCol w:w="1600"/>
        <w:gridCol w:w="1519"/>
      </w:tblGrid>
      <w:tr w:rsidR="00E6775C" w:rsidRPr="00E6775C" w14:paraId="057D3BD2" w14:textId="77777777" w:rsidTr="00CA64E4">
        <w:trPr>
          <w:trHeight w:val="300"/>
        </w:trPr>
        <w:tc>
          <w:tcPr>
            <w:tcW w:w="6096" w:type="dxa"/>
            <w:gridSpan w:val="4"/>
            <w:tcBorders>
              <w:top w:val="nil"/>
              <w:left w:val="nil"/>
              <w:bottom w:val="nil"/>
              <w:right w:val="nil"/>
            </w:tcBorders>
            <w:shd w:val="clear" w:color="auto" w:fill="auto"/>
            <w:noWrap/>
            <w:vAlign w:val="bottom"/>
            <w:hideMark/>
          </w:tcPr>
          <w:p w14:paraId="6987C7CA" w14:textId="77777777" w:rsidR="00E6775C" w:rsidRPr="00E6775C" w:rsidRDefault="00E6775C" w:rsidP="00E6775C">
            <w:pPr>
              <w:spacing w:after="0" w:line="240" w:lineRule="auto"/>
              <w:rPr>
                <w:rFonts w:asciiTheme="minorHAnsi" w:hAnsiTheme="minorHAnsi" w:cstheme="minorHAnsi"/>
                <w:b/>
                <w:bCs/>
                <w:color w:val="000000"/>
                <w:lang w:eastAsia="hr-HR"/>
              </w:rPr>
            </w:pPr>
            <w:r w:rsidRPr="00E6775C">
              <w:rPr>
                <w:rFonts w:asciiTheme="minorHAnsi" w:hAnsiTheme="minorHAnsi" w:cstheme="minorHAnsi"/>
                <w:b/>
                <w:bCs/>
                <w:color w:val="000000"/>
                <w:lang w:eastAsia="hr-HR"/>
              </w:rPr>
              <w:t>92221 -MANJAK PRIHODA POSLOVANJA</w:t>
            </w:r>
          </w:p>
        </w:tc>
        <w:tc>
          <w:tcPr>
            <w:tcW w:w="1600" w:type="dxa"/>
            <w:tcBorders>
              <w:top w:val="nil"/>
              <w:left w:val="nil"/>
              <w:bottom w:val="nil"/>
              <w:right w:val="nil"/>
            </w:tcBorders>
            <w:shd w:val="clear" w:color="auto" w:fill="auto"/>
            <w:noWrap/>
            <w:vAlign w:val="bottom"/>
            <w:hideMark/>
          </w:tcPr>
          <w:p w14:paraId="19086D85" w14:textId="77777777" w:rsidR="00E6775C" w:rsidRPr="00E6775C" w:rsidRDefault="00E6775C" w:rsidP="00E6775C">
            <w:pPr>
              <w:spacing w:after="0" w:line="240" w:lineRule="auto"/>
              <w:rPr>
                <w:rFonts w:asciiTheme="minorHAnsi" w:hAnsiTheme="minorHAnsi" w:cstheme="minorHAnsi"/>
                <w:b/>
                <w:bCs/>
                <w:color w:val="000000"/>
                <w:lang w:eastAsia="hr-HR"/>
              </w:rPr>
            </w:pPr>
          </w:p>
        </w:tc>
        <w:tc>
          <w:tcPr>
            <w:tcW w:w="1519" w:type="dxa"/>
            <w:tcBorders>
              <w:top w:val="nil"/>
              <w:left w:val="nil"/>
              <w:bottom w:val="nil"/>
              <w:right w:val="nil"/>
            </w:tcBorders>
            <w:shd w:val="clear" w:color="auto" w:fill="auto"/>
            <w:noWrap/>
            <w:vAlign w:val="bottom"/>
            <w:hideMark/>
          </w:tcPr>
          <w:p w14:paraId="735E58B0" w14:textId="77777777" w:rsidR="00E6775C" w:rsidRPr="00E6775C" w:rsidRDefault="00E6775C" w:rsidP="00E6775C">
            <w:pPr>
              <w:spacing w:after="0" w:line="240" w:lineRule="auto"/>
              <w:rPr>
                <w:rFonts w:asciiTheme="minorHAnsi" w:hAnsiTheme="minorHAnsi" w:cstheme="minorHAnsi"/>
                <w:sz w:val="20"/>
                <w:szCs w:val="20"/>
                <w:lang w:eastAsia="hr-HR"/>
              </w:rPr>
            </w:pPr>
          </w:p>
        </w:tc>
      </w:tr>
      <w:tr w:rsidR="00E6775C" w:rsidRPr="00E6775C" w14:paraId="775AEF94" w14:textId="77777777" w:rsidTr="00CA64E4">
        <w:trPr>
          <w:trHeight w:val="300"/>
        </w:trPr>
        <w:tc>
          <w:tcPr>
            <w:tcW w:w="1134"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306C9FB6" w14:textId="77777777" w:rsidR="00E6775C" w:rsidRPr="00E6775C" w:rsidRDefault="00E6775C" w:rsidP="00E6775C">
            <w:pPr>
              <w:spacing w:after="0" w:line="240" w:lineRule="auto"/>
              <w:jc w:val="center"/>
              <w:rPr>
                <w:rFonts w:asciiTheme="minorHAnsi" w:hAnsiTheme="minorHAnsi" w:cstheme="minorHAnsi"/>
                <w:b/>
                <w:bCs/>
                <w:sz w:val="16"/>
                <w:szCs w:val="16"/>
                <w:lang w:eastAsia="hr-HR"/>
              </w:rPr>
            </w:pPr>
            <w:r w:rsidRPr="00E6775C">
              <w:rPr>
                <w:rFonts w:asciiTheme="minorHAnsi" w:hAnsiTheme="minorHAnsi" w:cstheme="minorHAnsi"/>
                <w:b/>
                <w:bCs/>
                <w:sz w:val="16"/>
                <w:szCs w:val="16"/>
                <w:lang w:eastAsia="hr-HR"/>
              </w:rPr>
              <w:t>Knjiženo</w:t>
            </w:r>
          </w:p>
        </w:tc>
        <w:tc>
          <w:tcPr>
            <w:tcW w:w="709" w:type="dxa"/>
            <w:tcBorders>
              <w:top w:val="single" w:sz="4" w:space="0" w:color="auto"/>
              <w:left w:val="nil"/>
              <w:bottom w:val="single" w:sz="4" w:space="0" w:color="auto"/>
              <w:right w:val="single" w:sz="4" w:space="0" w:color="auto"/>
            </w:tcBorders>
            <w:shd w:val="clear" w:color="000000" w:fill="FFEB9C"/>
            <w:noWrap/>
            <w:vAlign w:val="bottom"/>
            <w:hideMark/>
          </w:tcPr>
          <w:p w14:paraId="5237DA57" w14:textId="77777777" w:rsidR="00E6775C" w:rsidRPr="00E6775C" w:rsidRDefault="00E6775C" w:rsidP="00E6775C">
            <w:pPr>
              <w:spacing w:after="0" w:line="240" w:lineRule="auto"/>
              <w:jc w:val="center"/>
              <w:rPr>
                <w:rFonts w:asciiTheme="minorHAnsi" w:hAnsiTheme="minorHAnsi" w:cstheme="minorHAnsi"/>
                <w:b/>
                <w:bCs/>
                <w:sz w:val="16"/>
                <w:szCs w:val="16"/>
                <w:lang w:eastAsia="hr-HR"/>
              </w:rPr>
            </w:pPr>
            <w:r w:rsidRPr="00E6775C">
              <w:rPr>
                <w:rFonts w:asciiTheme="minorHAnsi" w:hAnsiTheme="minorHAnsi" w:cstheme="minorHAnsi"/>
                <w:b/>
                <w:bCs/>
                <w:sz w:val="16"/>
                <w:szCs w:val="16"/>
                <w:lang w:eastAsia="hr-HR"/>
              </w:rPr>
              <w:t>Dok.</w:t>
            </w:r>
          </w:p>
        </w:tc>
        <w:tc>
          <w:tcPr>
            <w:tcW w:w="992" w:type="dxa"/>
            <w:tcBorders>
              <w:top w:val="single" w:sz="4" w:space="0" w:color="auto"/>
              <w:left w:val="nil"/>
              <w:bottom w:val="single" w:sz="4" w:space="0" w:color="auto"/>
              <w:right w:val="single" w:sz="4" w:space="0" w:color="auto"/>
            </w:tcBorders>
            <w:shd w:val="clear" w:color="000000" w:fill="FFEB9C"/>
            <w:noWrap/>
            <w:vAlign w:val="bottom"/>
            <w:hideMark/>
          </w:tcPr>
          <w:p w14:paraId="43C0118C" w14:textId="77777777" w:rsidR="00E6775C" w:rsidRPr="00E6775C" w:rsidRDefault="00E6775C" w:rsidP="00E6775C">
            <w:pPr>
              <w:spacing w:after="0" w:line="240" w:lineRule="auto"/>
              <w:jc w:val="center"/>
              <w:rPr>
                <w:rFonts w:asciiTheme="minorHAnsi" w:hAnsiTheme="minorHAnsi" w:cstheme="minorHAnsi"/>
                <w:b/>
                <w:bCs/>
                <w:sz w:val="16"/>
                <w:szCs w:val="16"/>
                <w:lang w:eastAsia="hr-HR"/>
              </w:rPr>
            </w:pPr>
            <w:r w:rsidRPr="00E6775C">
              <w:rPr>
                <w:rFonts w:asciiTheme="minorHAnsi" w:hAnsiTheme="minorHAnsi" w:cstheme="minorHAnsi"/>
                <w:b/>
                <w:bCs/>
                <w:sz w:val="16"/>
                <w:szCs w:val="16"/>
                <w:lang w:eastAsia="hr-HR"/>
              </w:rPr>
              <w:t>Konto</w:t>
            </w:r>
          </w:p>
        </w:tc>
        <w:tc>
          <w:tcPr>
            <w:tcW w:w="3261" w:type="dxa"/>
            <w:tcBorders>
              <w:top w:val="single" w:sz="4" w:space="0" w:color="auto"/>
              <w:left w:val="nil"/>
              <w:bottom w:val="single" w:sz="4" w:space="0" w:color="auto"/>
              <w:right w:val="single" w:sz="4" w:space="0" w:color="auto"/>
            </w:tcBorders>
            <w:shd w:val="clear" w:color="000000" w:fill="FFEB9C"/>
            <w:noWrap/>
            <w:vAlign w:val="bottom"/>
            <w:hideMark/>
          </w:tcPr>
          <w:p w14:paraId="3A6E0ED0" w14:textId="77777777" w:rsidR="00E6775C" w:rsidRPr="00E6775C" w:rsidRDefault="00E6775C" w:rsidP="00E6775C">
            <w:pPr>
              <w:spacing w:after="0" w:line="240" w:lineRule="auto"/>
              <w:jc w:val="center"/>
              <w:rPr>
                <w:rFonts w:asciiTheme="minorHAnsi" w:hAnsiTheme="minorHAnsi" w:cstheme="minorHAnsi"/>
                <w:b/>
                <w:bCs/>
                <w:sz w:val="16"/>
                <w:szCs w:val="16"/>
                <w:lang w:eastAsia="hr-HR"/>
              </w:rPr>
            </w:pPr>
            <w:r w:rsidRPr="00E6775C">
              <w:rPr>
                <w:rFonts w:asciiTheme="minorHAnsi" w:hAnsiTheme="minorHAnsi" w:cstheme="minorHAnsi"/>
                <w:b/>
                <w:bCs/>
                <w:sz w:val="16"/>
                <w:szCs w:val="16"/>
                <w:lang w:eastAsia="hr-HR"/>
              </w:rPr>
              <w:t>Opis</w:t>
            </w:r>
          </w:p>
        </w:tc>
        <w:tc>
          <w:tcPr>
            <w:tcW w:w="1600" w:type="dxa"/>
            <w:tcBorders>
              <w:top w:val="single" w:sz="4" w:space="0" w:color="auto"/>
              <w:left w:val="nil"/>
              <w:bottom w:val="single" w:sz="4" w:space="0" w:color="auto"/>
              <w:right w:val="single" w:sz="4" w:space="0" w:color="auto"/>
            </w:tcBorders>
            <w:shd w:val="clear" w:color="000000" w:fill="FFEB9C"/>
            <w:noWrap/>
            <w:vAlign w:val="bottom"/>
            <w:hideMark/>
          </w:tcPr>
          <w:p w14:paraId="2B3B0B12" w14:textId="77777777" w:rsidR="00E6775C" w:rsidRPr="00E6775C" w:rsidRDefault="00E6775C" w:rsidP="00E6775C">
            <w:pPr>
              <w:spacing w:after="0" w:line="240" w:lineRule="auto"/>
              <w:jc w:val="center"/>
              <w:rPr>
                <w:rFonts w:asciiTheme="minorHAnsi" w:hAnsiTheme="minorHAnsi" w:cstheme="minorHAnsi"/>
                <w:b/>
                <w:bCs/>
                <w:sz w:val="16"/>
                <w:szCs w:val="16"/>
                <w:lang w:eastAsia="hr-HR"/>
              </w:rPr>
            </w:pPr>
            <w:r w:rsidRPr="00E6775C">
              <w:rPr>
                <w:rFonts w:asciiTheme="minorHAnsi" w:hAnsiTheme="minorHAnsi" w:cstheme="minorHAnsi"/>
                <w:b/>
                <w:bCs/>
                <w:sz w:val="16"/>
                <w:szCs w:val="16"/>
                <w:lang w:eastAsia="hr-HR"/>
              </w:rPr>
              <w:t>Duguje</w:t>
            </w:r>
          </w:p>
        </w:tc>
        <w:tc>
          <w:tcPr>
            <w:tcW w:w="1519" w:type="dxa"/>
            <w:tcBorders>
              <w:top w:val="single" w:sz="4" w:space="0" w:color="auto"/>
              <w:left w:val="nil"/>
              <w:bottom w:val="single" w:sz="4" w:space="0" w:color="auto"/>
              <w:right w:val="single" w:sz="4" w:space="0" w:color="auto"/>
            </w:tcBorders>
            <w:shd w:val="clear" w:color="000000" w:fill="FFEB9C"/>
            <w:noWrap/>
            <w:vAlign w:val="bottom"/>
            <w:hideMark/>
          </w:tcPr>
          <w:p w14:paraId="13246C49" w14:textId="77777777" w:rsidR="00E6775C" w:rsidRPr="00E6775C" w:rsidRDefault="00E6775C" w:rsidP="00E6775C">
            <w:pPr>
              <w:spacing w:after="0" w:line="240" w:lineRule="auto"/>
              <w:jc w:val="center"/>
              <w:rPr>
                <w:rFonts w:asciiTheme="minorHAnsi" w:hAnsiTheme="minorHAnsi" w:cstheme="minorHAnsi"/>
                <w:b/>
                <w:bCs/>
                <w:sz w:val="16"/>
                <w:szCs w:val="16"/>
                <w:lang w:eastAsia="hr-HR"/>
              </w:rPr>
            </w:pPr>
            <w:r w:rsidRPr="00E6775C">
              <w:rPr>
                <w:rFonts w:asciiTheme="minorHAnsi" w:hAnsiTheme="minorHAnsi" w:cstheme="minorHAnsi"/>
                <w:b/>
                <w:bCs/>
                <w:sz w:val="16"/>
                <w:szCs w:val="16"/>
                <w:lang w:eastAsia="hr-HR"/>
              </w:rPr>
              <w:t>Potražuje</w:t>
            </w:r>
          </w:p>
        </w:tc>
      </w:tr>
      <w:tr w:rsidR="00E6775C" w:rsidRPr="00E6775C" w14:paraId="76BAEF4A" w14:textId="77777777" w:rsidTr="00CA64E4">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6A5F068"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12.04.2023</w:t>
            </w:r>
          </w:p>
        </w:tc>
        <w:tc>
          <w:tcPr>
            <w:tcW w:w="709" w:type="dxa"/>
            <w:tcBorders>
              <w:top w:val="nil"/>
              <w:left w:val="nil"/>
              <w:bottom w:val="single" w:sz="4" w:space="0" w:color="auto"/>
              <w:right w:val="single" w:sz="4" w:space="0" w:color="auto"/>
            </w:tcBorders>
            <w:shd w:val="clear" w:color="auto" w:fill="auto"/>
            <w:noWrap/>
            <w:vAlign w:val="bottom"/>
            <w:hideMark/>
          </w:tcPr>
          <w:p w14:paraId="5704B87F"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TEM</w:t>
            </w:r>
          </w:p>
        </w:tc>
        <w:tc>
          <w:tcPr>
            <w:tcW w:w="992" w:type="dxa"/>
            <w:tcBorders>
              <w:top w:val="nil"/>
              <w:left w:val="nil"/>
              <w:bottom w:val="single" w:sz="4" w:space="0" w:color="auto"/>
              <w:right w:val="single" w:sz="4" w:space="0" w:color="auto"/>
            </w:tcBorders>
            <w:shd w:val="clear" w:color="auto" w:fill="auto"/>
            <w:noWrap/>
            <w:vAlign w:val="bottom"/>
            <w:hideMark/>
          </w:tcPr>
          <w:p w14:paraId="6B26BD92"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9222100</w:t>
            </w:r>
          </w:p>
        </w:tc>
        <w:tc>
          <w:tcPr>
            <w:tcW w:w="3261" w:type="dxa"/>
            <w:tcBorders>
              <w:top w:val="nil"/>
              <w:left w:val="nil"/>
              <w:bottom w:val="single" w:sz="4" w:space="0" w:color="auto"/>
              <w:right w:val="single" w:sz="4" w:space="0" w:color="auto"/>
            </w:tcBorders>
            <w:shd w:val="clear" w:color="auto" w:fill="auto"/>
            <w:noWrap/>
            <w:vAlign w:val="bottom"/>
            <w:hideMark/>
          </w:tcPr>
          <w:p w14:paraId="48437749"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Raspored rezultata za 2022.g</w:t>
            </w:r>
          </w:p>
        </w:tc>
        <w:tc>
          <w:tcPr>
            <w:tcW w:w="1600" w:type="dxa"/>
            <w:tcBorders>
              <w:top w:val="nil"/>
              <w:left w:val="nil"/>
              <w:bottom w:val="single" w:sz="4" w:space="0" w:color="auto"/>
              <w:right w:val="single" w:sz="4" w:space="0" w:color="auto"/>
            </w:tcBorders>
            <w:shd w:val="clear" w:color="auto" w:fill="auto"/>
            <w:noWrap/>
            <w:vAlign w:val="bottom"/>
            <w:hideMark/>
          </w:tcPr>
          <w:p w14:paraId="5F43FF10"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172.571,43</w:t>
            </w:r>
          </w:p>
        </w:tc>
        <w:tc>
          <w:tcPr>
            <w:tcW w:w="1519" w:type="dxa"/>
            <w:tcBorders>
              <w:top w:val="nil"/>
              <w:left w:val="nil"/>
              <w:bottom w:val="single" w:sz="4" w:space="0" w:color="auto"/>
              <w:right w:val="single" w:sz="4" w:space="0" w:color="auto"/>
            </w:tcBorders>
            <w:shd w:val="clear" w:color="auto" w:fill="auto"/>
            <w:noWrap/>
            <w:vAlign w:val="bottom"/>
            <w:hideMark/>
          </w:tcPr>
          <w:p w14:paraId="4E9CF6F5"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r>
      <w:tr w:rsidR="00E6775C" w:rsidRPr="00E6775C" w14:paraId="13FC31E8" w14:textId="77777777" w:rsidTr="00CA64E4">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C7AE55C"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12.04.2023</w:t>
            </w:r>
          </w:p>
        </w:tc>
        <w:tc>
          <w:tcPr>
            <w:tcW w:w="709" w:type="dxa"/>
            <w:tcBorders>
              <w:top w:val="nil"/>
              <w:left w:val="nil"/>
              <w:bottom w:val="single" w:sz="4" w:space="0" w:color="auto"/>
              <w:right w:val="single" w:sz="4" w:space="0" w:color="auto"/>
            </w:tcBorders>
            <w:shd w:val="clear" w:color="auto" w:fill="auto"/>
            <w:noWrap/>
            <w:vAlign w:val="bottom"/>
            <w:hideMark/>
          </w:tcPr>
          <w:p w14:paraId="11BE07D1"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TEM</w:t>
            </w:r>
          </w:p>
        </w:tc>
        <w:tc>
          <w:tcPr>
            <w:tcW w:w="992" w:type="dxa"/>
            <w:tcBorders>
              <w:top w:val="nil"/>
              <w:left w:val="nil"/>
              <w:bottom w:val="single" w:sz="4" w:space="0" w:color="auto"/>
              <w:right w:val="single" w:sz="4" w:space="0" w:color="auto"/>
            </w:tcBorders>
            <w:shd w:val="clear" w:color="auto" w:fill="auto"/>
            <w:noWrap/>
            <w:vAlign w:val="bottom"/>
            <w:hideMark/>
          </w:tcPr>
          <w:p w14:paraId="423E871C"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9222100</w:t>
            </w:r>
          </w:p>
        </w:tc>
        <w:tc>
          <w:tcPr>
            <w:tcW w:w="3261" w:type="dxa"/>
            <w:tcBorders>
              <w:top w:val="nil"/>
              <w:left w:val="nil"/>
              <w:bottom w:val="single" w:sz="4" w:space="0" w:color="auto"/>
              <w:right w:val="single" w:sz="4" w:space="0" w:color="auto"/>
            </w:tcBorders>
            <w:shd w:val="clear" w:color="auto" w:fill="auto"/>
            <w:noWrap/>
            <w:vAlign w:val="bottom"/>
            <w:hideMark/>
          </w:tcPr>
          <w:p w14:paraId="73D22120"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Raspored rezultata za 2022.g</w:t>
            </w:r>
          </w:p>
        </w:tc>
        <w:tc>
          <w:tcPr>
            <w:tcW w:w="1600" w:type="dxa"/>
            <w:tcBorders>
              <w:top w:val="nil"/>
              <w:left w:val="nil"/>
              <w:bottom w:val="single" w:sz="4" w:space="0" w:color="auto"/>
              <w:right w:val="single" w:sz="4" w:space="0" w:color="auto"/>
            </w:tcBorders>
            <w:shd w:val="clear" w:color="auto" w:fill="auto"/>
            <w:noWrap/>
            <w:vAlign w:val="bottom"/>
            <w:hideMark/>
          </w:tcPr>
          <w:p w14:paraId="5F4DAE4D"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59.775,58</w:t>
            </w:r>
          </w:p>
        </w:tc>
        <w:tc>
          <w:tcPr>
            <w:tcW w:w="1519" w:type="dxa"/>
            <w:tcBorders>
              <w:top w:val="nil"/>
              <w:left w:val="nil"/>
              <w:bottom w:val="single" w:sz="4" w:space="0" w:color="auto"/>
              <w:right w:val="single" w:sz="4" w:space="0" w:color="auto"/>
            </w:tcBorders>
            <w:shd w:val="clear" w:color="auto" w:fill="auto"/>
            <w:noWrap/>
            <w:vAlign w:val="bottom"/>
            <w:hideMark/>
          </w:tcPr>
          <w:p w14:paraId="4224AC8B"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r>
      <w:tr w:rsidR="00E6775C" w:rsidRPr="00E6775C" w14:paraId="4E7223C9" w14:textId="77777777" w:rsidTr="00CA64E4">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D1349DA"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12.04.2023</w:t>
            </w:r>
          </w:p>
        </w:tc>
        <w:tc>
          <w:tcPr>
            <w:tcW w:w="709" w:type="dxa"/>
            <w:tcBorders>
              <w:top w:val="nil"/>
              <w:left w:val="nil"/>
              <w:bottom w:val="single" w:sz="4" w:space="0" w:color="auto"/>
              <w:right w:val="single" w:sz="4" w:space="0" w:color="auto"/>
            </w:tcBorders>
            <w:shd w:val="clear" w:color="auto" w:fill="auto"/>
            <w:noWrap/>
            <w:vAlign w:val="bottom"/>
            <w:hideMark/>
          </w:tcPr>
          <w:p w14:paraId="78050F5A"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TEM</w:t>
            </w:r>
          </w:p>
        </w:tc>
        <w:tc>
          <w:tcPr>
            <w:tcW w:w="992" w:type="dxa"/>
            <w:tcBorders>
              <w:top w:val="nil"/>
              <w:left w:val="nil"/>
              <w:bottom w:val="single" w:sz="4" w:space="0" w:color="auto"/>
              <w:right w:val="single" w:sz="4" w:space="0" w:color="auto"/>
            </w:tcBorders>
            <w:shd w:val="clear" w:color="auto" w:fill="auto"/>
            <w:noWrap/>
            <w:vAlign w:val="bottom"/>
            <w:hideMark/>
          </w:tcPr>
          <w:p w14:paraId="752AE3C2"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9222100</w:t>
            </w:r>
          </w:p>
        </w:tc>
        <w:tc>
          <w:tcPr>
            <w:tcW w:w="3261" w:type="dxa"/>
            <w:tcBorders>
              <w:top w:val="nil"/>
              <w:left w:val="nil"/>
              <w:bottom w:val="single" w:sz="4" w:space="0" w:color="auto"/>
              <w:right w:val="single" w:sz="4" w:space="0" w:color="auto"/>
            </w:tcBorders>
            <w:shd w:val="clear" w:color="auto" w:fill="auto"/>
            <w:noWrap/>
            <w:vAlign w:val="bottom"/>
            <w:hideMark/>
          </w:tcPr>
          <w:p w14:paraId="09707142"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Raspored rezultata za 2022.g</w:t>
            </w:r>
          </w:p>
        </w:tc>
        <w:tc>
          <w:tcPr>
            <w:tcW w:w="1600" w:type="dxa"/>
            <w:tcBorders>
              <w:top w:val="nil"/>
              <w:left w:val="nil"/>
              <w:bottom w:val="single" w:sz="4" w:space="0" w:color="auto"/>
              <w:right w:val="single" w:sz="4" w:space="0" w:color="auto"/>
            </w:tcBorders>
            <w:shd w:val="clear" w:color="auto" w:fill="auto"/>
            <w:noWrap/>
            <w:vAlign w:val="bottom"/>
            <w:hideMark/>
          </w:tcPr>
          <w:p w14:paraId="39B5941E"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184.359,69</w:t>
            </w:r>
          </w:p>
        </w:tc>
        <w:tc>
          <w:tcPr>
            <w:tcW w:w="1519" w:type="dxa"/>
            <w:tcBorders>
              <w:top w:val="nil"/>
              <w:left w:val="nil"/>
              <w:bottom w:val="single" w:sz="4" w:space="0" w:color="auto"/>
              <w:right w:val="single" w:sz="4" w:space="0" w:color="auto"/>
            </w:tcBorders>
            <w:shd w:val="clear" w:color="auto" w:fill="auto"/>
            <w:noWrap/>
            <w:vAlign w:val="bottom"/>
            <w:hideMark/>
          </w:tcPr>
          <w:p w14:paraId="06002402"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r>
      <w:tr w:rsidR="00E6775C" w:rsidRPr="00E6775C" w14:paraId="684A216B" w14:textId="77777777" w:rsidTr="00CA64E4">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BD3C5AB"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12.04.2023</w:t>
            </w:r>
          </w:p>
        </w:tc>
        <w:tc>
          <w:tcPr>
            <w:tcW w:w="709" w:type="dxa"/>
            <w:tcBorders>
              <w:top w:val="nil"/>
              <w:left w:val="nil"/>
              <w:bottom w:val="single" w:sz="4" w:space="0" w:color="auto"/>
              <w:right w:val="single" w:sz="4" w:space="0" w:color="auto"/>
            </w:tcBorders>
            <w:shd w:val="clear" w:color="auto" w:fill="auto"/>
            <w:noWrap/>
            <w:vAlign w:val="bottom"/>
            <w:hideMark/>
          </w:tcPr>
          <w:p w14:paraId="5652D6F5"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TEM</w:t>
            </w:r>
          </w:p>
        </w:tc>
        <w:tc>
          <w:tcPr>
            <w:tcW w:w="992" w:type="dxa"/>
            <w:tcBorders>
              <w:top w:val="nil"/>
              <w:left w:val="nil"/>
              <w:bottom w:val="single" w:sz="4" w:space="0" w:color="auto"/>
              <w:right w:val="single" w:sz="4" w:space="0" w:color="auto"/>
            </w:tcBorders>
            <w:shd w:val="clear" w:color="auto" w:fill="auto"/>
            <w:noWrap/>
            <w:vAlign w:val="bottom"/>
            <w:hideMark/>
          </w:tcPr>
          <w:p w14:paraId="430D6ACB"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9222100</w:t>
            </w:r>
          </w:p>
        </w:tc>
        <w:tc>
          <w:tcPr>
            <w:tcW w:w="3261" w:type="dxa"/>
            <w:tcBorders>
              <w:top w:val="nil"/>
              <w:left w:val="nil"/>
              <w:bottom w:val="single" w:sz="4" w:space="0" w:color="auto"/>
              <w:right w:val="single" w:sz="4" w:space="0" w:color="auto"/>
            </w:tcBorders>
            <w:shd w:val="clear" w:color="auto" w:fill="auto"/>
            <w:noWrap/>
            <w:vAlign w:val="bottom"/>
            <w:hideMark/>
          </w:tcPr>
          <w:p w14:paraId="74C6B5E6"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Raspored rezultata za 2022.g</w:t>
            </w:r>
          </w:p>
        </w:tc>
        <w:tc>
          <w:tcPr>
            <w:tcW w:w="1600" w:type="dxa"/>
            <w:tcBorders>
              <w:top w:val="nil"/>
              <w:left w:val="nil"/>
              <w:bottom w:val="single" w:sz="4" w:space="0" w:color="auto"/>
              <w:right w:val="single" w:sz="4" w:space="0" w:color="auto"/>
            </w:tcBorders>
            <w:shd w:val="clear" w:color="auto" w:fill="auto"/>
            <w:noWrap/>
            <w:vAlign w:val="bottom"/>
            <w:hideMark/>
          </w:tcPr>
          <w:p w14:paraId="063D35B0"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38.489,61</w:t>
            </w:r>
          </w:p>
        </w:tc>
        <w:tc>
          <w:tcPr>
            <w:tcW w:w="1519" w:type="dxa"/>
            <w:tcBorders>
              <w:top w:val="nil"/>
              <w:left w:val="nil"/>
              <w:bottom w:val="single" w:sz="4" w:space="0" w:color="auto"/>
              <w:right w:val="single" w:sz="4" w:space="0" w:color="auto"/>
            </w:tcBorders>
            <w:shd w:val="clear" w:color="auto" w:fill="auto"/>
            <w:noWrap/>
            <w:vAlign w:val="bottom"/>
            <w:hideMark/>
          </w:tcPr>
          <w:p w14:paraId="75416199"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r>
      <w:tr w:rsidR="00E6775C" w:rsidRPr="00E6775C" w14:paraId="40CF867F" w14:textId="77777777" w:rsidTr="00CA64E4">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EF0E301"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12.04.2023</w:t>
            </w:r>
          </w:p>
        </w:tc>
        <w:tc>
          <w:tcPr>
            <w:tcW w:w="709" w:type="dxa"/>
            <w:tcBorders>
              <w:top w:val="nil"/>
              <w:left w:val="nil"/>
              <w:bottom w:val="single" w:sz="4" w:space="0" w:color="auto"/>
              <w:right w:val="single" w:sz="4" w:space="0" w:color="auto"/>
            </w:tcBorders>
            <w:shd w:val="clear" w:color="auto" w:fill="auto"/>
            <w:noWrap/>
            <w:vAlign w:val="bottom"/>
            <w:hideMark/>
          </w:tcPr>
          <w:p w14:paraId="7A419518"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TEM</w:t>
            </w:r>
          </w:p>
        </w:tc>
        <w:tc>
          <w:tcPr>
            <w:tcW w:w="992" w:type="dxa"/>
            <w:tcBorders>
              <w:top w:val="nil"/>
              <w:left w:val="nil"/>
              <w:bottom w:val="single" w:sz="4" w:space="0" w:color="auto"/>
              <w:right w:val="single" w:sz="4" w:space="0" w:color="auto"/>
            </w:tcBorders>
            <w:shd w:val="clear" w:color="auto" w:fill="auto"/>
            <w:noWrap/>
            <w:vAlign w:val="bottom"/>
            <w:hideMark/>
          </w:tcPr>
          <w:p w14:paraId="4101C41D"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9222100</w:t>
            </w:r>
          </w:p>
        </w:tc>
        <w:tc>
          <w:tcPr>
            <w:tcW w:w="3261" w:type="dxa"/>
            <w:tcBorders>
              <w:top w:val="nil"/>
              <w:left w:val="nil"/>
              <w:bottom w:val="single" w:sz="4" w:space="0" w:color="auto"/>
              <w:right w:val="single" w:sz="4" w:space="0" w:color="auto"/>
            </w:tcBorders>
            <w:shd w:val="clear" w:color="auto" w:fill="auto"/>
            <w:noWrap/>
            <w:vAlign w:val="bottom"/>
            <w:hideMark/>
          </w:tcPr>
          <w:p w14:paraId="7BCD52E4"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Raspored rezultata za 2022.g</w:t>
            </w:r>
          </w:p>
        </w:tc>
        <w:tc>
          <w:tcPr>
            <w:tcW w:w="1600" w:type="dxa"/>
            <w:tcBorders>
              <w:top w:val="nil"/>
              <w:left w:val="nil"/>
              <w:bottom w:val="single" w:sz="4" w:space="0" w:color="auto"/>
              <w:right w:val="single" w:sz="4" w:space="0" w:color="auto"/>
            </w:tcBorders>
            <w:shd w:val="clear" w:color="auto" w:fill="auto"/>
            <w:noWrap/>
            <w:vAlign w:val="bottom"/>
            <w:hideMark/>
          </w:tcPr>
          <w:p w14:paraId="0EF1E42D"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519" w:type="dxa"/>
            <w:tcBorders>
              <w:top w:val="nil"/>
              <w:left w:val="nil"/>
              <w:bottom w:val="single" w:sz="4" w:space="0" w:color="auto"/>
              <w:right w:val="single" w:sz="4" w:space="0" w:color="auto"/>
            </w:tcBorders>
            <w:shd w:val="clear" w:color="auto" w:fill="auto"/>
            <w:noWrap/>
            <w:vAlign w:val="bottom"/>
            <w:hideMark/>
          </w:tcPr>
          <w:p w14:paraId="70CB42D3"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215.623,55</w:t>
            </w:r>
          </w:p>
        </w:tc>
      </w:tr>
      <w:tr w:rsidR="00E6775C" w:rsidRPr="00E6775C" w14:paraId="690DFD41" w14:textId="77777777" w:rsidTr="00CA64E4">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4679B10"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12.04.2023</w:t>
            </w:r>
          </w:p>
        </w:tc>
        <w:tc>
          <w:tcPr>
            <w:tcW w:w="709" w:type="dxa"/>
            <w:tcBorders>
              <w:top w:val="nil"/>
              <w:left w:val="nil"/>
              <w:bottom w:val="single" w:sz="4" w:space="0" w:color="auto"/>
              <w:right w:val="single" w:sz="4" w:space="0" w:color="auto"/>
            </w:tcBorders>
            <w:shd w:val="clear" w:color="auto" w:fill="auto"/>
            <w:noWrap/>
            <w:vAlign w:val="bottom"/>
            <w:hideMark/>
          </w:tcPr>
          <w:p w14:paraId="45B4A85A"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TEM</w:t>
            </w:r>
          </w:p>
        </w:tc>
        <w:tc>
          <w:tcPr>
            <w:tcW w:w="992" w:type="dxa"/>
            <w:tcBorders>
              <w:top w:val="nil"/>
              <w:left w:val="nil"/>
              <w:bottom w:val="single" w:sz="4" w:space="0" w:color="auto"/>
              <w:right w:val="single" w:sz="4" w:space="0" w:color="auto"/>
            </w:tcBorders>
            <w:shd w:val="clear" w:color="auto" w:fill="auto"/>
            <w:noWrap/>
            <w:vAlign w:val="bottom"/>
            <w:hideMark/>
          </w:tcPr>
          <w:p w14:paraId="3EAB6222"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9222100</w:t>
            </w:r>
          </w:p>
        </w:tc>
        <w:tc>
          <w:tcPr>
            <w:tcW w:w="3261" w:type="dxa"/>
            <w:tcBorders>
              <w:top w:val="nil"/>
              <w:left w:val="nil"/>
              <w:bottom w:val="single" w:sz="4" w:space="0" w:color="auto"/>
              <w:right w:val="single" w:sz="4" w:space="0" w:color="auto"/>
            </w:tcBorders>
            <w:shd w:val="clear" w:color="auto" w:fill="auto"/>
            <w:noWrap/>
            <w:vAlign w:val="bottom"/>
            <w:hideMark/>
          </w:tcPr>
          <w:p w14:paraId="4FE0793C"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Raspored rezultata za 2022.g</w:t>
            </w:r>
          </w:p>
        </w:tc>
        <w:tc>
          <w:tcPr>
            <w:tcW w:w="1600" w:type="dxa"/>
            <w:tcBorders>
              <w:top w:val="nil"/>
              <w:left w:val="nil"/>
              <w:bottom w:val="single" w:sz="4" w:space="0" w:color="auto"/>
              <w:right w:val="single" w:sz="4" w:space="0" w:color="auto"/>
            </w:tcBorders>
            <w:shd w:val="clear" w:color="auto" w:fill="auto"/>
            <w:noWrap/>
            <w:vAlign w:val="bottom"/>
            <w:hideMark/>
          </w:tcPr>
          <w:p w14:paraId="7197C630"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519" w:type="dxa"/>
            <w:tcBorders>
              <w:top w:val="nil"/>
              <w:left w:val="nil"/>
              <w:bottom w:val="single" w:sz="4" w:space="0" w:color="auto"/>
              <w:right w:val="single" w:sz="4" w:space="0" w:color="auto"/>
            </w:tcBorders>
            <w:shd w:val="clear" w:color="auto" w:fill="auto"/>
            <w:noWrap/>
            <w:vAlign w:val="bottom"/>
            <w:hideMark/>
          </w:tcPr>
          <w:p w14:paraId="669B2602"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3.738,11</w:t>
            </w:r>
          </w:p>
        </w:tc>
      </w:tr>
      <w:tr w:rsidR="00E6775C" w:rsidRPr="00E6775C" w14:paraId="4B2E171F" w14:textId="77777777" w:rsidTr="00CA64E4">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8B9A158"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31.12.2023</w:t>
            </w:r>
          </w:p>
        </w:tc>
        <w:tc>
          <w:tcPr>
            <w:tcW w:w="709" w:type="dxa"/>
            <w:tcBorders>
              <w:top w:val="nil"/>
              <w:left w:val="nil"/>
              <w:bottom w:val="single" w:sz="4" w:space="0" w:color="auto"/>
              <w:right w:val="single" w:sz="4" w:space="0" w:color="auto"/>
            </w:tcBorders>
            <w:shd w:val="clear" w:color="auto" w:fill="auto"/>
            <w:noWrap/>
            <w:vAlign w:val="bottom"/>
            <w:hideMark/>
          </w:tcPr>
          <w:p w14:paraId="646F9B09"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FINRE</w:t>
            </w:r>
          </w:p>
        </w:tc>
        <w:tc>
          <w:tcPr>
            <w:tcW w:w="992" w:type="dxa"/>
            <w:tcBorders>
              <w:top w:val="nil"/>
              <w:left w:val="nil"/>
              <w:bottom w:val="single" w:sz="4" w:space="0" w:color="auto"/>
              <w:right w:val="single" w:sz="4" w:space="0" w:color="auto"/>
            </w:tcBorders>
            <w:shd w:val="clear" w:color="auto" w:fill="auto"/>
            <w:noWrap/>
            <w:vAlign w:val="bottom"/>
            <w:hideMark/>
          </w:tcPr>
          <w:p w14:paraId="289BA1F4"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9222100</w:t>
            </w:r>
          </w:p>
        </w:tc>
        <w:tc>
          <w:tcPr>
            <w:tcW w:w="3261" w:type="dxa"/>
            <w:tcBorders>
              <w:top w:val="nil"/>
              <w:left w:val="nil"/>
              <w:bottom w:val="single" w:sz="4" w:space="0" w:color="auto"/>
              <w:right w:val="single" w:sz="4" w:space="0" w:color="auto"/>
            </w:tcBorders>
            <w:shd w:val="clear" w:color="auto" w:fill="auto"/>
            <w:noWrap/>
            <w:vAlign w:val="bottom"/>
            <w:hideMark/>
          </w:tcPr>
          <w:p w14:paraId="75A0E6E1"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600" w:type="dxa"/>
            <w:tcBorders>
              <w:top w:val="nil"/>
              <w:left w:val="nil"/>
              <w:bottom w:val="single" w:sz="4" w:space="0" w:color="auto"/>
              <w:right w:val="single" w:sz="4" w:space="0" w:color="auto"/>
            </w:tcBorders>
            <w:shd w:val="clear" w:color="auto" w:fill="auto"/>
            <w:noWrap/>
            <w:vAlign w:val="bottom"/>
            <w:hideMark/>
          </w:tcPr>
          <w:p w14:paraId="38C62C64"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232.235,89</w:t>
            </w:r>
          </w:p>
        </w:tc>
        <w:tc>
          <w:tcPr>
            <w:tcW w:w="1519" w:type="dxa"/>
            <w:tcBorders>
              <w:top w:val="nil"/>
              <w:left w:val="nil"/>
              <w:bottom w:val="single" w:sz="4" w:space="0" w:color="auto"/>
              <w:right w:val="single" w:sz="4" w:space="0" w:color="auto"/>
            </w:tcBorders>
            <w:shd w:val="clear" w:color="auto" w:fill="auto"/>
            <w:noWrap/>
            <w:vAlign w:val="bottom"/>
            <w:hideMark/>
          </w:tcPr>
          <w:p w14:paraId="25A1CC79"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r>
      <w:tr w:rsidR="00E6775C" w:rsidRPr="00E6775C" w14:paraId="2C8300D5" w14:textId="77777777" w:rsidTr="00CA64E4">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239DFF2"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31.12.2023</w:t>
            </w:r>
          </w:p>
        </w:tc>
        <w:tc>
          <w:tcPr>
            <w:tcW w:w="709" w:type="dxa"/>
            <w:tcBorders>
              <w:top w:val="nil"/>
              <w:left w:val="nil"/>
              <w:bottom w:val="single" w:sz="4" w:space="0" w:color="auto"/>
              <w:right w:val="single" w:sz="4" w:space="0" w:color="auto"/>
            </w:tcBorders>
            <w:shd w:val="clear" w:color="auto" w:fill="auto"/>
            <w:noWrap/>
            <w:vAlign w:val="bottom"/>
            <w:hideMark/>
          </w:tcPr>
          <w:p w14:paraId="41511F08"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FINRE</w:t>
            </w:r>
          </w:p>
        </w:tc>
        <w:tc>
          <w:tcPr>
            <w:tcW w:w="992" w:type="dxa"/>
            <w:tcBorders>
              <w:top w:val="nil"/>
              <w:left w:val="nil"/>
              <w:bottom w:val="single" w:sz="4" w:space="0" w:color="auto"/>
              <w:right w:val="single" w:sz="4" w:space="0" w:color="auto"/>
            </w:tcBorders>
            <w:shd w:val="clear" w:color="auto" w:fill="auto"/>
            <w:noWrap/>
            <w:vAlign w:val="bottom"/>
            <w:hideMark/>
          </w:tcPr>
          <w:p w14:paraId="602040C2"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9222100</w:t>
            </w:r>
          </w:p>
        </w:tc>
        <w:tc>
          <w:tcPr>
            <w:tcW w:w="3261" w:type="dxa"/>
            <w:tcBorders>
              <w:top w:val="nil"/>
              <w:left w:val="nil"/>
              <w:bottom w:val="single" w:sz="4" w:space="0" w:color="auto"/>
              <w:right w:val="single" w:sz="4" w:space="0" w:color="auto"/>
            </w:tcBorders>
            <w:shd w:val="clear" w:color="auto" w:fill="auto"/>
            <w:noWrap/>
            <w:vAlign w:val="bottom"/>
            <w:hideMark/>
          </w:tcPr>
          <w:p w14:paraId="50613DEC"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600" w:type="dxa"/>
            <w:tcBorders>
              <w:top w:val="nil"/>
              <w:left w:val="nil"/>
              <w:bottom w:val="single" w:sz="4" w:space="0" w:color="auto"/>
              <w:right w:val="single" w:sz="4" w:space="0" w:color="auto"/>
            </w:tcBorders>
            <w:shd w:val="clear" w:color="auto" w:fill="auto"/>
            <w:noWrap/>
            <w:vAlign w:val="bottom"/>
            <w:hideMark/>
          </w:tcPr>
          <w:p w14:paraId="3D9172B5"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27.910,95</w:t>
            </w:r>
          </w:p>
        </w:tc>
        <w:tc>
          <w:tcPr>
            <w:tcW w:w="1519" w:type="dxa"/>
            <w:tcBorders>
              <w:top w:val="nil"/>
              <w:left w:val="nil"/>
              <w:bottom w:val="single" w:sz="4" w:space="0" w:color="auto"/>
              <w:right w:val="single" w:sz="4" w:space="0" w:color="auto"/>
            </w:tcBorders>
            <w:shd w:val="clear" w:color="auto" w:fill="auto"/>
            <w:noWrap/>
            <w:vAlign w:val="bottom"/>
            <w:hideMark/>
          </w:tcPr>
          <w:p w14:paraId="0FEA59C8"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r>
      <w:tr w:rsidR="00E6775C" w:rsidRPr="00E6775C" w14:paraId="44CFCF3E" w14:textId="77777777" w:rsidTr="00CA64E4">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8C3C78B"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31.12.2023</w:t>
            </w:r>
          </w:p>
        </w:tc>
        <w:tc>
          <w:tcPr>
            <w:tcW w:w="709" w:type="dxa"/>
            <w:tcBorders>
              <w:top w:val="nil"/>
              <w:left w:val="nil"/>
              <w:bottom w:val="single" w:sz="4" w:space="0" w:color="auto"/>
              <w:right w:val="single" w:sz="4" w:space="0" w:color="auto"/>
            </w:tcBorders>
            <w:shd w:val="clear" w:color="auto" w:fill="auto"/>
            <w:noWrap/>
            <w:vAlign w:val="bottom"/>
            <w:hideMark/>
          </w:tcPr>
          <w:p w14:paraId="49CAE302"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FINRE</w:t>
            </w:r>
          </w:p>
        </w:tc>
        <w:tc>
          <w:tcPr>
            <w:tcW w:w="992" w:type="dxa"/>
            <w:tcBorders>
              <w:top w:val="nil"/>
              <w:left w:val="nil"/>
              <w:bottom w:val="single" w:sz="4" w:space="0" w:color="auto"/>
              <w:right w:val="single" w:sz="4" w:space="0" w:color="auto"/>
            </w:tcBorders>
            <w:shd w:val="clear" w:color="auto" w:fill="auto"/>
            <w:noWrap/>
            <w:vAlign w:val="bottom"/>
            <w:hideMark/>
          </w:tcPr>
          <w:p w14:paraId="07739075"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9222100</w:t>
            </w:r>
          </w:p>
        </w:tc>
        <w:tc>
          <w:tcPr>
            <w:tcW w:w="3261" w:type="dxa"/>
            <w:tcBorders>
              <w:top w:val="nil"/>
              <w:left w:val="nil"/>
              <w:bottom w:val="single" w:sz="4" w:space="0" w:color="auto"/>
              <w:right w:val="single" w:sz="4" w:space="0" w:color="auto"/>
            </w:tcBorders>
            <w:shd w:val="clear" w:color="auto" w:fill="auto"/>
            <w:noWrap/>
            <w:vAlign w:val="bottom"/>
            <w:hideMark/>
          </w:tcPr>
          <w:p w14:paraId="77798BFA"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Prebijanje viška i manjka</w:t>
            </w:r>
          </w:p>
        </w:tc>
        <w:tc>
          <w:tcPr>
            <w:tcW w:w="1600" w:type="dxa"/>
            <w:tcBorders>
              <w:top w:val="nil"/>
              <w:left w:val="nil"/>
              <w:bottom w:val="single" w:sz="4" w:space="0" w:color="auto"/>
              <w:right w:val="single" w:sz="4" w:space="0" w:color="auto"/>
            </w:tcBorders>
            <w:shd w:val="clear" w:color="auto" w:fill="auto"/>
            <w:noWrap/>
            <w:vAlign w:val="bottom"/>
            <w:hideMark/>
          </w:tcPr>
          <w:p w14:paraId="0CFBEDDC"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519" w:type="dxa"/>
            <w:tcBorders>
              <w:top w:val="nil"/>
              <w:left w:val="nil"/>
              <w:bottom w:val="single" w:sz="4" w:space="0" w:color="auto"/>
              <w:right w:val="single" w:sz="4" w:space="0" w:color="auto"/>
            </w:tcBorders>
            <w:shd w:val="clear" w:color="auto" w:fill="auto"/>
            <w:noWrap/>
            <w:vAlign w:val="bottom"/>
            <w:hideMark/>
          </w:tcPr>
          <w:p w14:paraId="37E0C419"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3.487,64</w:t>
            </w:r>
          </w:p>
        </w:tc>
      </w:tr>
      <w:tr w:rsidR="00E6775C" w:rsidRPr="00E6775C" w14:paraId="781EC161" w14:textId="77777777" w:rsidTr="00CA64E4">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34E6765"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31.12.2023</w:t>
            </w:r>
          </w:p>
        </w:tc>
        <w:tc>
          <w:tcPr>
            <w:tcW w:w="709" w:type="dxa"/>
            <w:tcBorders>
              <w:top w:val="nil"/>
              <w:left w:val="nil"/>
              <w:bottom w:val="single" w:sz="4" w:space="0" w:color="auto"/>
              <w:right w:val="single" w:sz="4" w:space="0" w:color="auto"/>
            </w:tcBorders>
            <w:shd w:val="clear" w:color="auto" w:fill="auto"/>
            <w:noWrap/>
            <w:vAlign w:val="bottom"/>
            <w:hideMark/>
          </w:tcPr>
          <w:p w14:paraId="21E180C9"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FINRE</w:t>
            </w:r>
          </w:p>
        </w:tc>
        <w:tc>
          <w:tcPr>
            <w:tcW w:w="992" w:type="dxa"/>
            <w:tcBorders>
              <w:top w:val="nil"/>
              <w:left w:val="nil"/>
              <w:bottom w:val="single" w:sz="4" w:space="0" w:color="auto"/>
              <w:right w:val="single" w:sz="4" w:space="0" w:color="auto"/>
            </w:tcBorders>
            <w:shd w:val="clear" w:color="auto" w:fill="auto"/>
            <w:noWrap/>
            <w:vAlign w:val="bottom"/>
            <w:hideMark/>
          </w:tcPr>
          <w:p w14:paraId="6316527E"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9222100</w:t>
            </w:r>
          </w:p>
        </w:tc>
        <w:tc>
          <w:tcPr>
            <w:tcW w:w="3261" w:type="dxa"/>
            <w:tcBorders>
              <w:top w:val="nil"/>
              <w:left w:val="nil"/>
              <w:bottom w:val="single" w:sz="4" w:space="0" w:color="auto"/>
              <w:right w:val="single" w:sz="4" w:space="0" w:color="auto"/>
            </w:tcBorders>
            <w:shd w:val="clear" w:color="auto" w:fill="auto"/>
            <w:noWrap/>
            <w:vAlign w:val="bottom"/>
            <w:hideMark/>
          </w:tcPr>
          <w:p w14:paraId="6A67A3CE"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Prebijanje viška i manjka</w:t>
            </w:r>
          </w:p>
        </w:tc>
        <w:tc>
          <w:tcPr>
            <w:tcW w:w="1600" w:type="dxa"/>
            <w:tcBorders>
              <w:top w:val="nil"/>
              <w:left w:val="nil"/>
              <w:bottom w:val="single" w:sz="4" w:space="0" w:color="auto"/>
              <w:right w:val="single" w:sz="4" w:space="0" w:color="auto"/>
            </w:tcBorders>
            <w:shd w:val="clear" w:color="auto" w:fill="auto"/>
            <w:noWrap/>
            <w:vAlign w:val="bottom"/>
            <w:hideMark/>
          </w:tcPr>
          <w:p w14:paraId="25041597"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519" w:type="dxa"/>
            <w:tcBorders>
              <w:top w:val="nil"/>
              <w:left w:val="nil"/>
              <w:bottom w:val="single" w:sz="4" w:space="0" w:color="auto"/>
              <w:right w:val="single" w:sz="4" w:space="0" w:color="auto"/>
            </w:tcBorders>
            <w:shd w:val="clear" w:color="auto" w:fill="auto"/>
            <w:noWrap/>
            <w:vAlign w:val="bottom"/>
            <w:hideMark/>
          </w:tcPr>
          <w:p w14:paraId="28BD1015"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78.779,77</w:t>
            </w:r>
          </w:p>
        </w:tc>
      </w:tr>
      <w:tr w:rsidR="00E6775C" w:rsidRPr="00E6775C" w14:paraId="0A0D3ACA" w14:textId="77777777" w:rsidTr="00CA64E4">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EED9894"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31.12.2023</w:t>
            </w:r>
          </w:p>
        </w:tc>
        <w:tc>
          <w:tcPr>
            <w:tcW w:w="709" w:type="dxa"/>
            <w:tcBorders>
              <w:top w:val="nil"/>
              <w:left w:val="nil"/>
              <w:bottom w:val="single" w:sz="4" w:space="0" w:color="auto"/>
              <w:right w:val="single" w:sz="4" w:space="0" w:color="auto"/>
            </w:tcBorders>
            <w:shd w:val="clear" w:color="auto" w:fill="auto"/>
            <w:noWrap/>
            <w:vAlign w:val="bottom"/>
            <w:hideMark/>
          </w:tcPr>
          <w:p w14:paraId="0C0346CD"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FINRE</w:t>
            </w:r>
          </w:p>
        </w:tc>
        <w:tc>
          <w:tcPr>
            <w:tcW w:w="992" w:type="dxa"/>
            <w:tcBorders>
              <w:top w:val="nil"/>
              <w:left w:val="nil"/>
              <w:bottom w:val="single" w:sz="4" w:space="0" w:color="auto"/>
              <w:right w:val="single" w:sz="4" w:space="0" w:color="auto"/>
            </w:tcBorders>
            <w:shd w:val="clear" w:color="auto" w:fill="auto"/>
            <w:noWrap/>
            <w:vAlign w:val="bottom"/>
            <w:hideMark/>
          </w:tcPr>
          <w:p w14:paraId="74BFE290"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9222100</w:t>
            </w:r>
          </w:p>
        </w:tc>
        <w:tc>
          <w:tcPr>
            <w:tcW w:w="3261" w:type="dxa"/>
            <w:tcBorders>
              <w:top w:val="nil"/>
              <w:left w:val="nil"/>
              <w:bottom w:val="single" w:sz="4" w:space="0" w:color="auto"/>
              <w:right w:val="single" w:sz="4" w:space="0" w:color="auto"/>
            </w:tcBorders>
            <w:shd w:val="clear" w:color="auto" w:fill="auto"/>
            <w:noWrap/>
            <w:vAlign w:val="bottom"/>
            <w:hideMark/>
          </w:tcPr>
          <w:p w14:paraId="0063A215"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Prebijanje viška i manjka</w:t>
            </w:r>
          </w:p>
        </w:tc>
        <w:tc>
          <w:tcPr>
            <w:tcW w:w="1600" w:type="dxa"/>
            <w:tcBorders>
              <w:top w:val="nil"/>
              <w:left w:val="nil"/>
              <w:bottom w:val="single" w:sz="4" w:space="0" w:color="auto"/>
              <w:right w:val="single" w:sz="4" w:space="0" w:color="auto"/>
            </w:tcBorders>
            <w:shd w:val="clear" w:color="auto" w:fill="auto"/>
            <w:noWrap/>
            <w:vAlign w:val="bottom"/>
            <w:hideMark/>
          </w:tcPr>
          <w:p w14:paraId="094DA52C"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519" w:type="dxa"/>
            <w:tcBorders>
              <w:top w:val="nil"/>
              <w:left w:val="nil"/>
              <w:bottom w:val="single" w:sz="4" w:space="0" w:color="auto"/>
              <w:right w:val="single" w:sz="4" w:space="0" w:color="auto"/>
            </w:tcBorders>
            <w:shd w:val="clear" w:color="auto" w:fill="auto"/>
            <w:noWrap/>
            <w:vAlign w:val="bottom"/>
            <w:hideMark/>
          </w:tcPr>
          <w:p w14:paraId="02C63C8A"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232.235,89</w:t>
            </w:r>
          </w:p>
        </w:tc>
      </w:tr>
      <w:tr w:rsidR="00E6775C" w:rsidRPr="00E6775C" w14:paraId="14BAA5D0" w14:textId="77777777" w:rsidTr="00CA64E4">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895189A"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31.12.2023</w:t>
            </w:r>
          </w:p>
        </w:tc>
        <w:tc>
          <w:tcPr>
            <w:tcW w:w="709" w:type="dxa"/>
            <w:tcBorders>
              <w:top w:val="nil"/>
              <w:left w:val="nil"/>
              <w:bottom w:val="single" w:sz="4" w:space="0" w:color="auto"/>
              <w:right w:val="single" w:sz="4" w:space="0" w:color="auto"/>
            </w:tcBorders>
            <w:shd w:val="clear" w:color="auto" w:fill="auto"/>
            <w:noWrap/>
            <w:vAlign w:val="bottom"/>
            <w:hideMark/>
          </w:tcPr>
          <w:p w14:paraId="4ADD9EDF"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FINRE</w:t>
            </w:r>
          </w:p>
        </w:tc>
        <w:tc>
          <w:tcPr>
            <w:tcW w:w="992" w:type="dxa"/>
            <w:tcBorders>
              <w:top w:val="nil"/>
              <w:left w:val="nil"/>
              <w:bottom w:val="single" w:sz="4" w:space="0" w:color="auto"/>
              <w:right w:val="single" w:sz="4" w:space="0" w:color="auto"/>
            </w:tcBorders>
            <w:shd w:val="clear" w:color="auto" w:fill="auto"/>
            <w:noWrap/>
            <w:vAlign w:val="bottom"/>
            <w:hideMark/>
          </w:tcPr>
          <w:p w14:paraId="3324B5A4"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9222100</w:t>
            </w:r>
          </w:p>
        </w:tc>
        <w:tc>
          <w:tcPr>
            <w:tcW w:w="3261" w:type="dxa"/>
            <w:tcBorders>
              <w:top w:val="nil"/>
              <w:left w:val="nil"/>
              <w:bottom w:val="single" w:sz="4" w:space="0" w:color="auto"/>
              <w:right w:val="single" w:sz="4" w:space="0" w:color="auto"/>
            </w:tcBorders>
            <w:shd w:val="clear" w:color="auto" w:fill="auto"/>
            <w:noWrap/>
            <w:vAlign w:val="bottom"/>
            <w:hideMark/>
          </w:tcPr>
          <w:p w14:paraId="22592C3F"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600" w:type="dxa"/>
            <w:tcBorders>
              <w:top w:val="nil"/>
              <w:left w:val="nil"/>
              <w:bottom w:val="single" w:sz="4" w:space="0" w:color="auto"/>
              <w:right w:val="single" w:sz="4" w:space="0" w:color="auto"/>
            </w:tcBorders>
            <w:shd w:val="clear" w:color="auto" w:fill="auto"/>
            <w:noWrap/>
            <w:vAlign w:val="bottom"/>
            <w:hideMark/>
          </w:tcPr>
          <w:p w14:paraId="5203344B"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31,97</w:t>
            </w:r>
          </w:p>
        </w:tc>
        <w:tc>
          <w:tcPr>
            <w:tcW w:w="1519" w:type="dxa"/>
            <w:tcBorders>
              <w:top w:val="nil"/>
              <w:left w:val="nil"/>
              <w:bottom w:val="single" w:sz="4" w:space="0" w:color="auto"/>
              <w:right w:val="single" w:sz="4" w:space="0" w:color="auto"/>
            </w:tcBorders>
            <w:shd w:val="clear" w:color="auto" w:fill="auto"/>
            <w:noWrap/>
            <w:vAlign w:val="bottom"/>
            <w:hideMark/>
          </w:tcPr>
          <w:p w14:paraId="5FF9FF0E"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r>
      <w:tr w:rsidR="00E6775C" w:rsidRPr="00E6775C" w14:paraId="24443A70" w14:textId="77777777" w:rsidTr="00CA64E4">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777DB5A"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31.12.2023</w:t>
            </w:r>
          </w:p>
        </w:tc>
        <w:tc>
          <w:tcPr>
            <w:tcW w:w="709" w:type="dxa"/>
            <w:tcBorders>
              <w:top w:val="nil"/>
              <w:left w:val="nil"/>
              <w:bottom w:val="single" w:sz="4" w:space="0" w:color="auto"/>
              <w:right w:val="single" w:sz="4" w:space="0" w:color="auto"/>
            </w:tcBorders>
            <w:shd w:val="clear" w:color="auto" w:fill="auto"/>
            <w:noWrap/>
            <w:vAlign w:val="bottom"/>
            <w:hideMark/>
          </w:tcPr>
          <w:p w14:paraId="2C26EDC7"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FINRE</w:t>
            </w:r>
          </w:p>
        </w:tc>
        <w:tc>
          <w:tcPr>
            <w:tcW w:w="992" w:type="dxa"/>
            <w:tcBorders>
              <w:top w:val="nil"/>
              <w:left w:val="nil"/>
              <w:bottom w:val="single" w:sz="4" w:space="0" w:color="auto"/>
              <w:right w:val="single" w:sz="4" w:space="0" w:color="auto"/>
            </w:tcBorders>
            <w:shd w:val="clear" w:color="auto" w:fill="auto"/>
            <w:noWrap/>
            <w:vAlign w:val="bottom"/>
            <w:hideMark/>
          </w:tcPr>
          <w:p w14:paraId="6C7CBC37"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9222100</w:t>
            </w:r>
          </w:p>
        </w:tc>
        <w:tc>
          <w:tcPr>
            <w:tcW w:w="3261" w:type="dxa"/>
            <w:tcBorders>
              <w:top w:val="nil"/>
              <w:left w:val="nil"/>
              <w:bottom w:val="single" w:sz="4" w:space="0" w:color="auto"/>
              <w:right w:val="single" w:sz="4" w:space="0" w:color="auto"/>
            </w:tcBorders>
            <w:shd w:val="clear" w:color="auto" w:fill="auto"/>
            <w:noWrap/>
            <w:vAlign w:val="bottom"/>
            <w:hideMark/>
          </w:tcPr>
          <w:p w14:paraId="084D6A6B"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Manjak prihoda posl.</w:t>
            </w:r>
          </w:p>
        </w:tc>
        <w:tc>
          <w:tcPr>
            <w:tcW w:w="1600" w:type="dxa"/>
            <w:tcBorders>
              <w:top w:val="nil"/>
              <w:left w:val="nil"/>
              <w:bottom w:val="single" w:sz="4" w:space="0" w:color="auto"/>
              <w:right w:val="single" w:sz="4" w:space="0" w:color="auto"/>
            </w:tcBorders>
            <w:shd w:val="clear" w:color="auto" w:fill="auto"/>
            <w:noWrap/>
            <w:vAlign w:val="bottom"/>
            <w:hideMark/>
          </w:tcPr>
          <w:p w14:paraId="1CF835A8"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2.518,36</w:t>
            </w:r>
          </w:p>
        </w:tc>
        <w:tc>
          <w:tcPr>
            <w:tcW w:w="1519" w:type="dxa"/>
            <w:tcBorders>
              <w:top w:val="nil"/>
              <w:left w:val="nil"/>
              <w:bottom w:val="single" w:sz="4" w:space="0" w:color="auto"/>
              <w:right w:val="single" w:sz="4" w:space="0" w:color="auto"/>
            </w:tcBorders>
            <w:shd w:val="clear" w:color="auto" w:fill="auto"/>
            <w:noWrap/>
            <w:vAlign w:val="bottom"/>
            <w:hideMark/>
          </w:tcPr>
          <w:p w14:paraId="792F3D01"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r>
      <w:tr w:rsidR="00E6775C" w:rsidRPr="00E6775C" w14:paraId="38B50758" w14:textId="77777777" w:rsidTr="00CA64E4">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882A3E4"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31.12.2023</w:t>
            </w:r>
          </w:p>
        </w:tc>
        <w:tc>
          <w:tcPr>
            <w:tcW w:w="709" w:type="dxa"/>
            <w:tcBorders>
              <w:top w:val="nil"/>
              <w:left w:val="nil"/>
              <w:bottom w:val="single" w:sz="4" w:space="0" w:color="auto"/>
              <w:right w:val="single" w:sz="4" w:space="0" w:color="auto"/>
            </w:tcBorders>
            <w:shd w:val="clear" w:color="auto" w:fill="auto"/>
            <w:noWrap/>
            <w:vAlign w:val="bottom"/>
            <w:hideMark/>
          </w:tcPr>
          <w:p w14:paraId="76D64D6C"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FINRE</w:t>
            </w:r>
          </w:p>
        </w:tc>
        <w:tc>
          <w:tcPr>
            <w:tcW w:w="992" w:type="dxa"/>
            <w:tcBorders>
              <w:top w:val="nil"/>
              <w:left w:val="nil"/>
              <w:bottom w:val="single" w:sz="4" w:space="0" w:color="auto"/>
              <w:right w:val="single" w:sz="4" w:space="0" w:color="auto"/>
            </w:tcBorders>
            <w:shd w:val="clear" w:color="auto" w:fill="auto"/>
            <w:noWrap/>
            <w:vAlign w:val="bottom"/>
            <w:hideMark/>
          </w:tcPr>
          <w:p w14:paraId="16652225"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9222100</w:t>
            </w:r>
          </w:p>
        </w:tc>
        <w:tc>
          <w:tcPr>
            <w:tcW w:w="3261" w:type="dxa"/>
            <w:tcBorders>
              <w:top w:val="nil"/>
              <w:left w:val="nil"/>
              <w:bottom w:val="single" w:sz="4" w:space="0" w:color="auto"/>
              <w:right w:val="single" w:sz="4" w:space="0" w:color="auto"/>
            </w:tcBorders>
            <w:shd w:val="clear" w:color="auto" w:fill="auto"/>
            <w:noWrap/>
            <w:vAlign w:val="bottom"/>
            <w:hideMark/>
          </w:tcPr>
          <w:p w14:paraId="40DBAD4C"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600" w:type="dxa"/>
            <w:tcBorders>
              <w:top w:val="nil"/>
              <w:left w:val="nil"/>
              <w:bottom w:val="single" w:sz="4" w:space="0" w:color="auto"/>
              <w:right w:val="single" w:sz="4" w:space="0" w:color="auto"/>
            </w:tcBorders>
            <w:shd w:val="clear" w:color="auto" w:fill="auto"/>
            <w:noWrap/>
            <w:vAlign w:val="bottom"/>
            <w:hideMark/>
          </w:tcPr>
          <w:p w14:paraId="46941DDE"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-31,97</w:t>
            </w:r>
          </w:p>
        </w:tc>
        <w:tc>
          <w:tcPr>
            <w:tcW w:w="1519" w:type="dxa"/>
            <w:tcBorders>
              <w:top w:val="nil"/>
              <w:left w:val="nil"/>
              <w:bottom w:val="single" w:sz="4" w:space="0" w:color="auto"/>
              <w:right w:val="single" w:sz="4" w:space="0" w:color="auto"/>
            </w:tcBorders>
            <w:shd w:val="clear" w:color="auto" w:fill="auto"/>
            <w:noWrap/>
            <w:vAlign w:val="bottom"/>
            <w:hideMark/>
          </w:tcPr>
          <w:p w14:paraId="3B4A9EA6"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r>
      <w:tr w:rsidR="00E6775C" w:rsidRPr="00E6775C" w14:paraId="57F2A5E5" w14:textId="77777777" w:rsidTr="00CA64E4">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3E787EC"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31.12.2023</w:t>
            </w:r>
          </w:p>
        </w:tc>
        <w:tc>
          <w:tcPr>
            <w:tcW w:w="709" w:type="dxa"/>
            <w:tcBorders>
              <w:top w:val="nil"/>
              <w:left w:val="nil"/>
              <w:bottom w:val="single" w:sz="4" w:space="0" w:color="auto"/>
              <w:right w:val="single" w:sz="4" w:space="0" w:color="auto"/>
            </w:tcBorders>
            <w:shd w:val="clear" w:color="auto" w:fill="auto"/>
            <w:noWrap/>
            <w:vAlign w:val="bottom"/>
            <w:hideMark/>
          </w:tcPr>
          <w:p w14:paraId="3456311E"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FINRE</w:t>
            </w:r>
          </w:p>
        </w:tc>
        <w:tc>
          <w:tcPr>
            <w:tcW w:w="992" w:type="dxa"/>
            <w:tcBorders>
              <w:top w:val="nil"/>
              <w:left w:val="nil"/>
              <w:bottom w:val="single" w:sz="4" w:space="0" w:color="auto"/>
              <w:right w:val="single" w:sz="4" w:space="0" w:color="auto"/>
            </w:tcBorders>
            <w:shd w:val="clear" w:color="auto" w:fill="auto"/>
            <w:noWrap/>
            <w:vAlign w:val="bottom"/>
            <w:hideMark/>
          </w:tcPr>
          <w:p w14:paraId="69A71134"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9222100</w:t>
            </w:r>
          </w:p>
        </w:tc>
        <w:tc>
          <w:tcPr>
            <w:tcW w:w="3261" w:type="dxa"/>
            <w:tcBorders>
              <w:top w:val="nil"/>
              <w:left w:val="nil"/>
              <w:bottom w:val="single" w:sz="4" w:space="0" w:color="auto"/>
              <w:right w:val="single" w:sz="4" w:space="0" w:color="auto"/>
            </w:tcBorders>
            <w:shd w:val="clear" w:color="auto" w:fill="auto"/>
            <w:noWrap/>
            <w:vAlign w:val="bottom"/>
            <w:hideMark/>
          </w:tcPr>
          <w:p w14:paraId="494BF8C4"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600" w:type="dxa"/>
            <w:tcBorders>
              <w:top w:val="nil"/>
              <w:left w:val="nil"/>
              <w:bottom w:val="single" w:sz="4" w:space="0" w:color="auto"/>
              <w:right w:val="single" w:sz="4" w:space="0" w:color="auto"/>
            </w:tcBorders>
            <w:shd w:val="clear" w:color="auto" w:fill="auto"/>
            <w:noWrap/>
            <w:vAlign w:val="bottom"/>
            <w:hideMark/>
          </w:tcPr>
          <w:p w14:paraId="0293613B"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519" w:type="dxa"/>
            <w:tcBorders>
              <w:top w:val="nil"/>
              <w:left w:val="nil"/>
              <w:bottom w:val="single" w:sz="4" w:space="0" w:color="auto"/>
              <w:right w:val="single" w:sz="4" w:space="0" w:color="auto"/>
            </w:tcBorders>
            <w:shd w:val="clear" w:color="auto" w:fill="auto"/>
            <w:noWrap/>
            <w:vAlign w:val="bottom"/>
            <w:hideMark/>
          </w:tcPr>
          <w:p w14:paraId="6B05C8BB"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2.518,36</w:t>
            </w:r>
          </w:p>
        </w:tc>
      </w:tr>
      <w:tr w:rsidR="00E6775C" w:rsidRPr="00E6775C" w14:paraId="7A3B6527" w14:textId="77777777" w:rsidTr="00CA64E4">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2D32B9E"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31.12.2023</w:t>
            </w:r>
          </w:p>
        </w:tc>
        <w:tc>
          <w:tcPr>
            <w:tcW w:w="709" w:type="dxa"/>
            <w:tcBorders>
              <w:top w:val="nil"/>
              <w:left w:val="nil"/>
              <w:bottom w:val="single" w:sz="4" w:space="0" w:color="auto"/>
              <w:right w:val="single" w:sz="4" w:space="0" w:color="auto"/>
            </w:tcBorders>
            <w:shd w:val="clear" w:color="auto" w:fill="auto"/>
            <w:noWrap/>
            <w:vAlign w:val="bottom"/>
            <w:hideMark/>
          </w:tcPr>
          <w:p w14:paraId="4A3D15AE"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FINRE</w:t>
            </w:r>
          </w:p>
        </w:tc>
        <w:tc>
          <w:tcPr>
            <w:tcW w:w="992" w:type="dxa"/>
            <w:tcBorders>
              <w:top w:val="nil"/>
              <w:left w:val="nil"/>
              <w:bottom w:val="single" w:sz="4" w:space="0" w:color="auto"/>
              <w:right w:val="single" w:sz="4" w:space="0" w:color="auto"/>
            </w:tcBorders>
            <w:shd w:val="clear" w:color="auto" w:fill="auto"/>
            <w:noWrap/>
            <w:vAlign w:val="bottom"/>
            <w:hideMark/>
          </w:tcPr>
          <w:p w14:paraId="2475806A"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9222100</w:t>
            </w:r>
          </w:p>
        </w:tc>
        <w:tc>
          <w:tcPr>
            <w:tcW w:w="3261" w:type="dxa"/>
            <w:tcBorders>
              <w:top w:val="nil"/>
              <w:left w:val="nil"/>
              <w:bottom w:val="single" w:sz="4" w:space="0" w:color="auto"/>
              <w:right w:val="single" w:sz="4" w:space="0" w:color="auto"/>
            </w:tcBorders>
            <w:shd w:val="clear" w:color="auto" w:fill="auto"/>
            <w:noWrap/>
            <w:vAlign w:val="bottom"/>
            <w:hideMark/>
          </w:tcPr>
          <w:p w14:paraId="4ACC31EE"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600" w:type="dxa"/>
            <w:tcBorders>
              <w:top w:val="nil"/>
              <w:left w:val="nil"/>
              <w:bottom w:val="single" w:sz="4" w:space="0" w:color="auto"/>
              <w:right w:val="single" w:sz="4" w:space="0" w:color="auto"/>
            </w:tcBorders>
            <w:shd w:val="clear" w:color="auto" w:fill="auto"/>
            <w:noWrap/>
            <w:vAlign w:val="bottom"/>
            <w:hideMark/>
          </w:tcPr>
          <w:p w14:paraId="16A465FC"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18.992,00</w:t>
            </w:r>
          </w:p>
        </w:tc>
        <w:tc>
          <w:tcPr>
            <w:tcW w:w="1519" w:type="dxa"/>
            <w:tcBorders>
              <w:top w:val="nil"/>
              <w:left w:val="nil"/>
              <w:bottom w:val="single" w:sz="4" w:space="0" w:color="auto"/>
              <w:right w:val="single" w:sz="4" w:space="0" w:color="auto"/>
            </w:tcBorders>
            <w:shd w:val="clear" w:color="auto" w:fill="auto"/>
            <w:noWrap/>
            <w:vAlign w:val="bottom"/>
            <w:hideMark/>
          </w:tcPr>
          <w:p w14:paraId="3BE924F3"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r>
      <w:tr w:rsidR="00E6775C" w:rsidRPr="00E6775C" w14:paraId="12A7327D" w14:textId="77777777" w:rsidTr="00CA64E4">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3A47211"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31.12.2023</w:t>
            </w:r>
          </w:p>
        </w:tc>
        <w:tc>
          <w:tcPr>
            <w:tcW w:w="709" w:type="dxa"/>
            <w:tcBorders>
              <w:top w:val="nil"/>
              <w:left w:val="nil"/>
              <w:bottom w:val="single" w:sz="4" w:space="0" w:color="auto"/>
              <w:right w:val="single" w:sz="4" w:space="0" w:color="auto"/>
            </w:tcBorders>
            <w:shd w:val="clear" w:color="auto" w:fill="auto"/>
            <w:noWrap/>
            <w:vAlign w:val="bottom"/>
            <w:hideMark/>
          </w:tcPr>
          <w:p w14:paraId="66B8DB67"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FINRE</w:t>
            </w:r>
          </w:p>
        </w:tc>
        <w:tc>
          <w:tcPr>
            <w:tcW w:w="992" w:type="dxa"/>
            <w:tcBorders>
              <w:top w:val="nil"/>
              <w:left w:val="nil"/>
              <w:bottom w:val="single" w:sz="4" w:space="0" w:color="auto"/>
              <w:right w:val="single" w:sz="4" w:space="0" w:color="auto"/>
            </w:tcBorders>
            <w:shd w:val="clear" w:color="auto" w:fill="auto"/>
            <w:noWrap/>
            <w:vAlign w:val="bottom"/>
            <w:hideMark/>
          </w:tcPr>
          <w:p w14:paraId="5CC5E777"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9222100</w:t>
            </w:r>
          </w:p>
        </w:tc>
        <w:tc>
          <w:tcPr>
            <w:tcW w:w="3261" w:type="dxa"/>
            <w:tcBorders>
              <w:top w:val="nil"/>
              <w:left w:val="nil"/>
              <w:bottom w:val="single" w:sz="4" w:space="0" w:color="auto"/>
              <w:right w:val="single" w:sz="4" w:space="0" w:color="auto"/>
            </w:tcBorders>
            <w:shd w:val="clear" w:color="auto" w:fill="auto"/>
            <w:noWrap/>
            <w:vAlign w:val="bottom"/>
            <w:hideMark/>
          </w:tcPr>
          <w:p w14:paraId="2F4DB366"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600" w:type="dxa"/>
            <w:tcBorders>
              <w:top w:val="nil"/>
              <w:left w:val="nil"/>
              <w:bottom w:val="single" w:sz="4" w:space="0" w:color="auto"/>
              <w:right w:val="single" w:sz="4" w:space="0" w:color="auto"/>
            </w:tcBorders>
            <w:shd w:val="clear" w:color="auto" w:fill="auto"/>
            <w:noWrap/>
            <w:vAlign w:val="bottom"/>
            <w:hideMark/>
          </w:tcPr>
          <w:p w14:paraId="52E80A7F"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15.981,46</w:t>
            </w:r>
          </w:p>
        </w:tc>
        <w:tc>
          <w:tcPr>
            <w:tcW w:w="1519" w:type="dxa"/>
            <w:tcBorders>
              <w:top w:val="nil"/>
              <w:left w:val="nil"/>
              <w:bottom w:val="single" w:sz="4" w:space="0" w:color="auto"/>
              <w:right w:val="single" w:sz="4" w:space="0" w:color="auto"/>
            </w:tcBorders>
            <w:shd w:val="clear" w:color="auto" w:fill="auto"/>
            <w:noWrap/>
            <w:vAlign w:val="bottom"/>
            <w:hideMark/>
          </w:tcPr>
          <w:p w14:paraId="2AE79E0D"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r>
      <w:tr w:rsidR="00E6775C" w:rsidRPr="00E6775C" w14:paraId="0732164D" w14:textId="77777777" w:rsidTr="00CA64E4">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348B01D"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31.12.2023</w:t>
            </w:r>
          </w:p>
        </w:tc>
        <w:tc>
          <w:tcPr>
            <w:tcW w:w="709" w:type="dxa"/>
            <w:tcBorders>
              <w:top w:val="nil"/>
              <w:left w:val="nil"/>
              <w:bottom w:val="single" w:sz="4" w:space="0" w:color="auto"/>
              <w:right w:val="single" w:sz="4" w:space="0" w:color="auto"/>
            </w:tcBorders>
            <w:shd w:val="clear" w:color="auto" w:fill="auto"/>
            <w:noWrap/>
            <w:vAlign w:val="bottom"/>
            <w:hideMark/>
          </w:tcPr>
          <w:p w14:paraId="0699260D"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FINRE</w:t>
            </w:r>
          </w:p>
        </w:tc>
        <w:tc>
          <w:tcPr>
            <w:tcW w:w="992" w:type="dxa"/>
            <w:tcBorders>
              <w:top w:val="nil"/>
              <w:left w:val="nil"/>
              <w:bottom w:val="single" w:sz="4" w:space="0" w:color="auto"/>
              <w:right w:val="single" w:sz="4" w:space="0" w:color="auto"/>
            </w:tcBorders>
            <w:shd w:val="clear" w:color="auto" w:fill="auto"/>
            <w:noWrap/>
            <w:vAlign w:val="bottom"/>
            <w:hideMark/>
          </w:tcPr>
          <w:p w14:paraId="3C556836"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9222100</w:t>
            </w:r>
          </w:p>
        </w:tc>
        <w:tc>
          <w:tcPr>
            <w:tcW w:w="3261" w:type="dxa"/>
            <w:tcBorders>
              <w:top w:val="nil"/>
              <w:left w:val="nil"/>
              <w:bottom w:val="single" w:sz="4" w:space="0" w:color="auto"/>
              <w:right w:val="single" w:sz="4" w:space="0" w:color="auto"/>
            </w:tcBorders>
            <w:shd w:val="clear" w:color="auto" w:fill="auto"/>
            <w:noWrap/>
            <w:vAlign w:val="bottom"/>
            <w:hideMark/>
          </w:tcPr>
          <w:p w14:paraId="338BAEE4"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Korekcija</w:t>
            </w:r>
          </w:p>
        </w:tc>
        <w:tc>
          <w:tcPr>
            <w:tcW w:w="1600" w:type="dxa"/>
            <w:tcBorders>
              <w:top w:val="nil"/>
              <w:left w:val="nil"/>
              <w:bottom w:val="single" w:sz="4" w:space="0" w:color="auto"/>
              <w:right w:val="single" w:sz="4" w:space="0" w:color="auto"/>
            </w:tcBorders>
            <w:shd w:val="clear" w:color="auto" w:fill="auto"/>
            <w:noWrap/>
            <w:vAlign w:val="bottom"/>
            <w:hideMark/>
          </w:tcPr>
          <w:p w14:paraId="10C1416A"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-34.973,46</w:t>
            </w:r>
          </w:p>
        </w:tc>
        <w:tc>
          <w:tcPr>
            <w:tcW w:w="1519" w:type="dxa"/>
            <w:tcBorders>
              <w:top w:val="nil"/>
              <w:left w:val="nil"/>
              <w:bottom w:val="single" w:sz="4" w:space="0" w:color="auto"/>
              <w:right w:val="single" w:sz="4" w:space="0" w:color="auto"/>
            </w:tcBorders>
            <w:shd w:val="clear" w:color="auto" w:fill="auto"/>
            <w:noWrap/>
            <w:vAlign w:val="bottom"/>
            <w:hideMark/>
          </w:tcPr>
          <w:p w14:paraId="60F73827"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r>
      <w:tr w:rsidR="00E6775C" w:rsidRPr="00E6775C" w14:paraId="4B2C6509" w14:textId="77777777" w:rsidTr="00CA64E4">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78E2B31"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31.12.2023</w:t>
            </w:r>
          </w:p>
        </w:tc>
        <w:tc>
          <w:tcPr>
            <w:tcW w:w="709" w:type="dxa"/>
            <w:tcBorders>
              <w:top w:val="nil"/>
              <w:left w:val="nil"/>
              <w:bottom w:val="single" w:sz="4" w:space="0" w:color="auto"/>
              <w:right w:val="single" w:sz="4" w:space="0" w:color="auto"/>
            </w:tcBorders>
            <w:shd w:val="clear" w:color="auto" w:fill="auto"/>
            <w:noWrap/>
            <w:vAlign w:val="bottom"/>
            <w:hideMark/>
          </w:tcPr>
          <w:p w14:paraId="141BB884"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FINRE</w:t>
            </w:r>
          </w:p>
        </w:tc>
        <w:tc>
          <w:tcPr>
            <w:tcW w:w="992" w:type="dxa"/>
            <w:tcBorders>
              <w:top w:val="nil"/>
              <w:left w:val="nil"/>
              <w:bottom w:val="single" w:sz="4" w:space="0" w:color="auto"/>
              <w:right w:val="single" w:sz="4" w:space="0" w:color="auto"/>
            </w:tcBorders>
            <w:shd w:val="clear" w:color="auto" w:fill="auto"/>
            <w:noWrap/>
            <w:vAlign w:val="bottom"/>
            <w:hideMark/>
          </w:tcPr>
          <w:p w14:paraId="06825EE6"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9222100</w:t>
            </w:r>
          </w:p>
        </w:tc>
        <w:tc>
          <w:tcPr>
            <w:tcW w:w="3261" w:type="dxa"/>
            <w:tcBorders>
              <w:top w:val="nil"/>
              <w:left w:val="nil"/>
              <w:bottom w:val="single" w:sz="4" w:space="0" w:color="auto"/>
              <w:right w:val="single" w:sz="4" w:space="0" w:color="auto"/>
            </w:tcBorders>
            <w:shd w:val="clear" w:color="auto" w:fill="auto"/>
            <w:noWrap/>
            <w:vAlign w:val="bottom"/>
            <w:hideMark/>
          </w:tcPr>
          <w:p w14:paraId="527F40D8"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Manjak prihoda</w:t>
            </w:r>
          </w:p>
        </w:tc>
        <w:tc>
          <w:tcPr>
            <w:tcW w:w="1600" w:type="dxa"/>
            <w:tcBorders>
              <w:top w:val="nil"/>
              <w:left w:val="nil"/>
              <w:bottom w:val="single" w:sz="4" w:space="0" w:color="auto"/>
              <w:right w:val="single" w:sz="4" w:space="0" w:color="auto"/>
            </w:tcBorders>
            <w:shd w:val="clear" w:color="auto" w:fill="auto"/>
            <w:noWrap/>
            <w:vAlign w:val="bottom"/>
            <w:hideMark/>
          </w:tcPr>
          <w:p w14:paraId="76E78D82"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9.275,51</w:t>
            </w:r>
          </w:p>
        </w:tc>
        <w:tc>
          <w:tcPr>
            <w:tcW w:w="1519" w:type="dxa"/>
            <w:tcBorders>
              <w:top w:val="nil"/>
              <w:left w:val="nil"/>
              <w:bottom w:val="single" w:sz="4" w:space="0" w:color="auto"/>
              <w:right w:val="single" w:sz="4" w:space="0" w:color="auto"/>
            </w:tcBorders>
            <w:shd w:val="clear" w:color="auto" w:fill="auto"/>
            <w:noWrap/>
            <w:vAlign w:val="bottom"/>
            <w:hideMark/>
          </w:tcPr>
          <w:p w14:paraId="2C2CBBC6"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r>
      <w:tr w:rsidR="00E6775C" w:rsidRPr="00E6775C" w14:paraId="0AA7FECA" w14:textId="77777777" w:rsidTr="00CA64E4">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12CD667"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31.12.2023</w:t>
            </w:r>
          </w:p>
        </w:tc>
        <w:tc>
          <w:tcPr>
            <w:tcW w:w="709" w:type="dxa"/>
            <w:tcBorders>
              <w:top w:val="nil"/>
              <w:left w:val="nil"/>
              <w:bottom w:val="single" w:sz="4" w:space="0" w:color="auto"/>
              <w:right w:val="single" w:sz="4" w:space="0" w:color="auto"/>
            </w:tcBorders>
            <w:shd w:val="clear" w:color="auto" w:fill="auto"/>
            <w:noWrap/>
            <w:vAlign w:val="bottom"/>
            <w:hideMark/>
          </w:tcPr>
          <w:p w14:paraId="3029CF83"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FINRE</w:t>
            </w:r>
          </w:p>
        </w:tc>
        <w:tc>
          <w:tcPr>
            <w:tcW w:w="992" w:type="dxa"/>
            <w:tcBorders>
              <w:top w:val="nil"/>
              <w:left w:val="nil"/>
              <w:bottom w:val="single" w:sz="4" w:space="0" w:color="auto"/>
              <w:right w:val="single" w:sz="4" w:space="0" w:color="auto"/>
            </w:tcBorders>
            <w:shd w:val="clear" w:color="auto" w:fill="auto"/>
            <w:noWrap/>
            <w:vAlign w:val="bottom"/>
            <w:hideMark/>
          </w:tcPr>
          <w:p w14:paraId="4F0AA0DE"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9222100</w:t>
            </w:r>
          </w:p>
        </w:tc>
        <w:tc>
          <w:tcPr>
            <w:tcW w:w="3261" w:type="dxa"/>
            <w:tcBorders>
              <w:top w:val="nil"/>
              <w:left w:val="nil"/>
              <w:bottom w:val="single" w:sz="4" w:space="0" w:color="auto"/>
              <w:right w:val="single" w:sz="4" w:space="0" w:color="auto"/>
            </w:tcBorders>
            <w:shd w:val="clear" w:color="auto" w:fill="auto"/>
            <w:noWrap/>
            <w:vAlign w:val="bottom"/>
            <w:hideMark/>
          </w:tcPr>
          <w:p w14:paraId="65CA468A"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Prebijanje rezultata</w:t>
            </w:r>
          </w:p>
        </w:tc>
        <w:tc>
          <w:tcPr>
            <w:tcW w:w="1600" w:type="dxa"/>
            <w:tcBorders>
              <w:top w:val="nil"/>
              <w:left w:val="nil"/>
              <w:bottom w:val="single" w:sz="4" w:space="0" w:color="auto"/>
              <w:right w:val="single" w:sz="4" w:space="0" w:color="auto"/>
            </w:tcBorders>
            <w:shd w:val="clear" w:color="auto" w:fill="auto"/>
            <w:noWrap/>
            <w:vAlign w:val="bottom"/>
            <w:hideMark/>
          </w:tcPr>
          <w:p w14:paraId="1C011538"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519" w:type="dxa"/>
            <w:tcBorders>
              <w:top w:val="nil"/>
              <w:left w:val="nil"/>
              <w:bottom w:val="single" w:sz="4" w:space="0" w:color="auto"/>
              <w:right w:val="single" w:sz="4" w:space="0" w:color="auto"/>
            </w:tcBorders>
            <w:shd w:val="clear" w:color="auto" w:fill="auto"/>
            <w:noWrap/>
            <w:vAlign w:val="bottom"/>
            <w:hideMark/>
          </w:tcPr>
          <w:p w14:paraId="7097CD33"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5.844,38</w:t>
            </w:r>
          </w:p>
        </w:tc>
      </w:tr>
      <w:tr w:rsidR="00E6775C" w:rsidRPr="00E6775C" w14:paraId="4946D9D0" w14:textId="77777777" w:rsidTr="00CA64E4">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9E6362A"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31.12.2023</w:t>
            </w:r>
          </w:p>
        </w:tc>
        <w:tc>
          <w:tcPr>
            <w:tcW w:w="709" w:type="dxa"/>
            <w:tcBorders>
              <w:top w:val="nil"/>
              <w:left w:val="nil"/>
              <w:bottom w:val="single" w:sz="4" w:space="0" w:color="auto"/>
              <w:right w:val="single" w:sz="4" w:space="0" w:color="auto"/>
            </w:tcBorders>
            <w:shd w:val="clear" w:color="auto" w:fill="auto"/>
            <w:noWrap/>
            <w:vAlign w:val="bottom"/>
            <w:hideMark/>
          </w:tcPr>
          <w:p w14:paraId="3FB8DE99"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FINRE</w:t>
            </w:r>
          </w:p>
        </w:tc>
        <w:tc>
          <w:tcPr>
            <w:tcW w:w="992" w:type="dxa"/>
            <w:tcBorders>
              <w:top w:val="nil"/>
              <w:left w:val="nil"/>
              <w:bottom w:val="single" w:sz="4" w:space="0" w:color="auto"/>
              <w:right w:val="single" w:sz="4" w:space="0" w:color="auto"/>
            </w:tcBorders>
            <w:shd w:val="clear" w:color="auto" w:fill="auto"/>
            <w:noWrap/>
            <w:vAlign w:val="bottom"/>
            <w:hideMark/>
          </w:tcPr>
          <w:p w14:paraId="3240584B"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9222100</w:t>
            </w:r>
          </w:p>
        </w:tc>
        <w:tc>
          <w:tcPr>
            <w:tcW w:w="3261" w:type="dxa"/>
            <w:tcBorders>
              <w:top w:val="nil"/>
              <w:left w:val="nil"/>
              <w:bottom w:val="single" w:sz="4" w:space="0" w:color="auto"/>
              <w:right w:val="single" w:sz="4" w:space="0" w:color="auto"/>
            </w:tcBorders>
            <w:shd w:val="clear" w:color="auto" w:fill="auto"/>
            <w:noWrap/>
            <w:vAlign w:val="bottom"/>
            <w:hideMark/>
          </w:tcPr>
          <w:p w14:paraId="6987FE60"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Korekcija</w:t>
            </w:r>
          </w:p>
        </w:tc>
        <w:tc>
          <w:tcPr>
            <w:tcW w:w="1600" w:type="dxa"/>
            <w:tcBorders>
              <w:top w:val="nil"/>
              <w:left w:val="nil"/>
              <w:bottom w:val="single" w:sz="4" w:space="0" w:color="auto"/>
              <w:right w:val="single" w:sz="4" w:space="0" w:color="auto"/>
            </w:tcBorders>
            <w:shd w:val="clear" w:color="auto" w:fill="auto"/>
            <w:noWrap/>
            <w:vAlign w:val="bottom"/>
            <w:hideMark/>
          </w:tcPr>
          <w:p w14:paraId="21368D82"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519" w:type="dxa"/>
            <w:tcBorders>
              <w:top w:val="nil"/>
              <w:left w:val="nil"/>
              <w:bottom w:val="single" w:sz="4" w:space="0" w:color="auto"/>
              <w:right w:val="single" w:sz="4" w:space="0" w:color="auto"/>
            </w:tcBorders>
            <w:shd w:val="clear" w:color="auto" w:fill="auto"/>
            <w:noWrap/>
            <w:vAlign w:val="bottom"/>
            <w:hideMark/>
          </w:tcPr>
          <w:p w14:paraId="44DF6588"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1.079,52</w:t>
            </w:r>
          </w:p>
        </w:tc>
      </w:tr>
      <w:tr w:rsidR="00E6775C" w:rsidRPr="00E6775C" w14:paraId="5518D47D" w14:textId="77777777" w:rsidTr="00CA64E4">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E1EDE60"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31.12.2023</w:t>
            </w:r>
          </w:p>
        </w:tc>
        <w:tc>
          <w:tcPr>
            <w:tcW w:w="709" w:type="dxa"/>
            <w:tcBorders>
              <w:top w:val="nil"/>
              <w:left w:val="nil"/>
              <w:bottom w:val="single" w:sz="4" w:space="0" w:color="auto"/>
              <w:right w:val="single" w:sz="4" w:space="0" w:color="auto"/>
            </w:tcBorders>
            <w:shd w:val="clear" w:color="auto" w:fill="auto"/>
            <w:noWrap/>
            <w:vAlign w:val="bottom"/>
            <w:hideMark/>
          </w:tcPr>
          <w:p w14:paraId="4145CC3C"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FINRE</w:t>
            </w:r>
          </w:p>
        </w:tc>
        <w:tc>
          <w:tcPr>
            <w:tcW w:w="992" w:type="dxa"/>
            <w:tcBorders>
              <w:top w:val="nil"/>
              <w:left w:val="nil"/>
              <w:bottom w:val="single" w:sz="4" w:space="0" w:color="auto"/>
              <w:right w:val="single" w:sz="4" w:space="0" w:color="auto"/>
            </w:tcBorders>
            <w:shd w:val="clear" w:color="auto" w:fill="auto"/>
            <w:noWrap/>
            <w:vAlign w:val="bottom"/>
            <w:hideMark/>
          </w:tcPr>
          <w:p w14:paraId="2DB8FEF4"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9222100</w:t>
            </w:r>
          </w:p>
        </w:tc>
        <w:tc>
          <w:tcPr>
            <w:tcW w:w="3261" w:type="dxa"/>
            <w:tcBorders>
              <w:top w:val="nil"/>
              <w:left w:val="nil"/>
              <w:bottom w:val="single" w:sz="4" w:space="0" w:color="auto"/>
              <w:right w:val="single" w:sz="4" w:space="0" w:color="auto"/>
            </w:tcBorders>
            <w:shd w:val="clear" w:color="auto" w:fill="auto"/>
            <w:noWrap/>
            <w:vAlign w:val="bottom"/>
            <w:hideMark/>
          </w:tcPr>
          <w:p w14:paraId="2D19925C"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600" w:type="dxa"/>
            <w:tcBorders>
              <w:top w:val="nil"/>
              <w:left w:val="nil"/>
              <w:bottom w:val="single" w:sz="4" w:space="0" w:color="auto"/>
              <w:right w:val="single" w:sz="4" w:space="0" w:color="auto"/>
            </w:tcBorders>
            <w:shd w:val="clear" w:color="auto" w:fill="auto"/>
            <w:noWrap/>
            <w:vAlign w:val="bottom"/>
            <w:hideMark/>
          </w:tcPr>
          <w:p w14:paraId="4910A458"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1.572,03</w:t>
            </w:r>
          </w:p>
        </w:tc>
        <w:tc>
          <w:tcPr>
            <w:tcW w:w="1519" w:type="dxa"/>
            <w:tcBorders>
              <w:top w:val="nil"/>
              <w:left w:val="nil"/>
              <w:bottom w:val="single" w:sz="4" w:space="0" w:color="auto"/>
              <w:right w:val="single" w:sz="4" w:space="0" w:color="auto"/>
            </w:tcBorders>
            <w:shd w:val="clear" w:color="auto" w:fill="auto"/>
            <w:noWrap/>
            <w:vAlign w:val="bottom"/>
            <w:hideMark/>
          </w:tcPr>
          <w:p w14:paraId="1E7DA467"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r>
      <w:tr w:rsidR="00E6775C" w:rsidRPr="00E6775C" w14:paraId="6963FA18" w14:textId="77777777" w:rsidTr="00CA64E4">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49CADC8"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31.12.2023</w:t>
            </w:r>
          </w:p>
        </w:tc>
        <w:tc>
          <w:tcPr>
            <w:tcW w:w="709" w:type="dxa"/>
            <w:tcBorders>
              <w:top w:val="nil"/>
              <w:left w:val="nil"/>
              <w:bottom w:val="single" w:sz="4" w:space="0" w:color="auto"/>
              <w:right w:val="single" w:sz="4" w:space="0" w:color="auto"/>
            </w:tcBorders>
            <w:shd w:val="clear" w:color="auto" w:fill="auto"/>
            <w:noWrap/>
            <w:vAlign w:val="bottom"/>
            <w:hideMark/>
          </w:tcPr>
          <w:p w14:paraId="79C39A7C"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FINRE</w:t>
            </w:r>
          </w:p>
        </w:tc>
        <w:tc>
          <w:tcPr>
            <w:tcW w:w="992" w:type="dxa"/>
            <w:tcBorders>
              <w:top w:val="nil"/>
              <w:left w:val="nil"/>
              <w:bottom w:val="single" w:sz="4" w:space="0" w:color="auto"/>
              <w:right w:val="single" w:sz="4" w:space="0" w:color="auto"/>
            </w:tcBorders>
            <w:shd w:val="clear" w:color="auto" w:fill="auto"/>
            <w:noWrap/>
            <w:vAlign w:val="bottom"/>
            <w:hideMark/>
          </w:tcPr>
          <w:p w14:paraId="600A762A"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9222100</w:t>
            </w:r>
          </w:p>
        </w:tc>
        <w:tc>
          <w:tcPr>
            <w:tcW w:w="3261" w:type="dxa"/>
            <w:tcBorders>
              <w:top w:val="nil"/>
              <w:left w:val="nil"/>
              <w:bottom w:val="single" w:sz="4" w:space="0" w:color="auto"/>
              <w:right w:val="single" w:sz="4" w:space="0" w:color="auto"/>
            </w:tcBorders>
            <w:shd w:val="clear" w:color="auto" w:fill="auto"/>
            <w:noWrap/>
            <w:vAlign w:val="bottom"/>
            <w:hideMark/>
          </w:tcPr>
          <w:p w14:paraId="0C64117D"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600" w:type="dxa"/>
            <w:tcBorders>
              <w:top w:val="nil"/>
              <w:left w:val="nil"/>
              <w:bottom w:val="single" w:sz="4" w:space="0" w:color="auto"/>
              <w:right w:val="single" w:sz="4" w:space="0" w:color="auto"/>
            </w:tcBorders>
            <w:shd w:val="clear" w:color="auto" w:fill="auto"/>
            <w:noWrap/>
            <w:vAlign w:val="bottom"/>
            <w:hideMark/>
          </w:tcPr>
          <w:p w14:paraId="75FF8EEC"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75,70</w:t>
            </w:r>
          </w:p>
        </w:tc>
        <w:tc>
          <w:tcPr>
            <w:tcW w:w="1519" w:type="dxa"/>
            <w:tcBorders>
              <w:top w:val="nil"/>
              <w:left w:val="nil"/>
              <w:bottom w:val="single" w:sz="4" w:space="0" w:color="auto"/>
              <w:right w:val="single" w:sz="4" w:space="0" w:color="auto"/>
            </w:tcBorders>
            <w:shd w:val="clear" w:color="auto" w:fill="auto"/>
            <w:noWrap/>
            <w:vAlign w:val="bottom"/>
            <w:hideMark/>
          </w:tcPr>
          <w:p w14:paraId="681ADB82"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r>
      <w:tr w:rsidR="00E6775C" w:rsidRPr="00E6775C" w14:paraId="3CE2C37D" w14:textId="77777777" w:rsidTr="00CA64E4">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B7E4BD4"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31.12.2023</w:t>
            </w:r>
          </w:p>
        </w:tc>
        <w:tc>
          <w:tcPr>
            <w:tcW w:w="709" w:type="dxa"/>
            <w:tcBorders>
              <w:top w:val="nil"/>
              <w:left w:val="nil"/>
              <w:bottom w:val="single" w:sz="4" w:space="0" w:color="auto"/>
              <w:right w:val="single" w:sz="4" w:space="0" w:color="auto"/>
            </w:tcBorders>
            <w:shd w:val="clear" w:color="auto" w:fill="auto"/>
            <w:noWrap/>
            <w:vAlign w:val="bottom"/>
            <w:hideMark/>
          </w:tcPr>
          <w:p w14:paraId="772FC713"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FINRE</w:t>
            </w:r>
          </w:p>
        </w:tc>
        <w:tc>
          <w:tcPr>
            <w:tcW w:w="992" w:type="dxa"/>
            <w:tcBorders>
              <w:top w:val="nil"/>
              <w:left w:val="nil"/>
              <w:bottom w:val="single" w:sz="4" w:space="0" w:color="auto"/>
              <w:right w:val="single" w:sz="4" w:space="0" w:color="auto"/>
            </w:tcBorders>
            <w:shd w:val="clear" w:color="auto" w:fill="auto"/>
            <w:noWrap/>
            <w:vAlign w:val="bottom"/>
            <w:hideMark/>
          </w:tcPr>
          <w:p w14:paraId="7EF5138B"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9222100</w:t>
            </w:r>
          </w:p>
        </w:tc>
        <w:tc>
          <w:tcPr>
            <w:tcW w:w="3261" w:type="dxa"/>
            <w:tcBorders>
              <w:top w:val="nil"/>
              <w:left w:val="nil"/>
              <w:bottom w:val="single" w:sz="4" w:space="0" w:color="auto"/>
              <w:right w:val="single" w:sz="4" w:space="0" w:color="auto"/>
            </w:tcBorders>
            <w:shd w:val="clear" w:color="auto" w:fill="auto"/>
            <w:noWrap/>
            <w:vAlign w:val="bottom"/>
            <w:hideMark/>
          </w:tcPr>
          <w:p w14:paraId="1AFBAE37"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Prebijanje manjka</w:t>
            </w:r>
          </w:p>
        </w:tc>
        <w:tc>
          <w:tcPr>
            <w:tcW w:w="1600" w:type="dxa"/>
            <w:tcBorders>
              <w:top w:val="nil"/>
              <w:left w:val="nil"/>
              <w:bottom w:val="single" w:sz="4" w:space="0" w:color="auto"/>
              <w:right w:val="single" w:sz="4" w:space="0" w:color="auto"/>
            </w:tcBorders>
            <w:shd w:val="clear" w:color="auto" w:fill="auto"/>
            <w:noWrap/>
            <w:vAlign w:val="bottom"/>
            <w:hideMark/>
          </w:tcPr>
          <w:p w14:paraId="44572B0E"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 </w:t>
            </w:r>
          </w:p>
        </w:tc>
        <w:tc>
          <w:tcPr>
            <w:tcW w:w="1519" w:type="dxa"/>
            <w:tcBorders>
              <w:top w:val="nil"/>
              <w:left w:val="nil"/>
              <w:bottom w:val="single" w:sz="4" w:space="0" w:color="auto"/>
              <w:right w:val="single" w:sz="4" w:space="0" w:color="auto"/>
            </w:tcBorders>
            <w:shd w:val="clear" w:color="auto" w:fill="auto"/>
            <w:noWrap/>
            <w:vAlign w:val="bottom"/>
            <w:hideMark/>
          </w:tcPr>
          <w:p w14:paraId="5F1B7EF7"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1.647,73</w:t>
            </w:r>
          </w:p>
        </w:tc>
      </w:tr>
      <w:tr w:rsidR="00E6775C" w:rsidRPr="00E6775C" w14:paraId="5C17679F" w14:textId="77777777" w:rsidTr="00CA64E4">
        <w:trPr>
          <w:trHeight w:val="300"/>
        </w:trPr>
        <w:tc>
          <w:tcPr>
            <w:tcW w:w="1134" w:type="dxa"/>
            <w:tcBorders>
              <w:top w:val="nil"/>
              <w:left w:val="single" w:sz="4" w:space="0" w:color="auto"/>
              <w:bottom w:val="single" w:sz="4" w:space="0" w:color="auto"/>
              <w:right w:val="single" w:sz="4" w:space="0" w:color="auto"/>
            </w:tcBorders>
            <w:shd w:val="clear" w:color="000000" w:fill="FFEB9C"/>
            <w:noWrap/>
            <w:vAlign w:val="bottom"/>
            <w:hideMark/>
          </w:tcPr>
          <w:p w14:paraId="6272729E" w14:textId="77777777" w:rsidR="00E6775C" w:rsidRPr="00E6775C" w:rsidRDefault="00E6775C" w:rsidP="00E6775C">
            <w:pPr>
              <w:spacing w:after="0" w:line="240" w:lineRule="auto"/>
              <w:rPr>
                <w:rFonts w:asciiTheme="minorHAnsi" w:hAnsiTheme="minorHAnsi" w:cstheme="minorHAnsi"/>
                <w:b/>
                <w:bCs/>
                <w:sz w:val="16"/>
                <w:szCs w:val="16"/>
                <w:lang w:eastAsia="hr-HR"/>
              </w:rPr>
            </w:pPr>
            <w:r w:rsidRPr="00E6775C">
              <w:rPr>
                <w:rFonts w:asciiTheme="minorHAnsi" w:hAnsiTheme="minorHAnsi" w:cstheme="minorHAnsi"/>
                <w:b/>
                <w:bCs/>
                <w:sz w:val="16"/>
                <w:szCs w:val="16"/>
                <w:lang w:eastAsia="hr-HR"/>
              </w:rPr>
              <w:t> </w:t>
            </w:r>
          </w:p>
        </w:tc>
        <w:tc>
          <w:tcPr>
            <w:tcW w:w="709" w:type="dxa"/>
            <w:tcBorders>
              <w:top w:val="nil"/>
              <w:left w:val="nil"/>
              <w:bottom w:val="single" w:sz="4" w:space="0" w:color="auto"/>
              <w:right w:val="single" w:sz="4" w:space="0" w:color="auto"/>
            </w:tcBorders>
            <w:shd w:val="clear" w:color="000000" w:fill="FFEB9C"/>
            <w:noWrap/>
            <w:vAlign w:val="bottom"/>
            <w:hideMark/>
          </w:tcPr>
          <w:p w14:paraId="5BA3F9EE" w14:textId="77777777" w:rsidR="00E6775C" w:rsidRPr="00E6775C" w:rsidRDefault="00E6775C" w:rsidP="00E6775C">
            <w:pPr>
              <w:spacing w:after="0" w:line="240" w:lineRule="auto"/>
              <w:rPr>
                <w:rFonts w:asciiTheme="minorHAnsi" w:hAnsiTheme="minorHAnsi" w:cstheme="minorHAnsi"/>
                <w:b/>
                <w:bCs/>
                <w:sz w:val="16"/>
                <w:szCs w:val="16"/>
                <w:lang w:eastAsia="hr-HR"/>
              </w:rPr>
            </w:pPr>
            <w:r w:rsidRPr="00E6775C">
              <w:rPr>
                <w:rFonts w:asciiTheme="minorHAnsi" w:hAnsiTheme="minorHAnsi" w:cstheme="minorHAnsi"/>
                <w:b/>
                <w:bCs/>
                <w:sz w:val="16"/>
                <w:szCs w:val="16"/>
                <w:lang w:eastAsia="hr-HR"/>
              </w:rPr>
              <w:t> </w:t>
            </w:r>
          </w:p>
        </w:tc>
        <w:tc>
          <w:tcPr>
            <w:tcW w:w="992" w:type="dxa"/>
            <w:tcBorders>
              <w:top w:val="nil"/>
              <w:left w:val="nil"/>
              <w:bottom w:val="single" w:sz="4" w:space="0" w:color="auto"/>
              <w:right w:val="single" w:sz="4" w:space="0" w:color="auto"/>
            </w:tcBorders>
            <w:shd w:val="clear" w:color="000000" w:fill="FFEB9C"/>
            <w:noWrap/>
            <w:vAlign w:val="bottom"/>
            <w:hideMark/>
          </w:tcPr>
          <w:p w14:paraId="3CB7F3D5" w14:textId="77777777" w:rsidR="00E6775C" w:rsidRPr="00E6775C" w:rsidRDefault="00E6775C" w:rsidP="00E6775C">
            <w:pPr>
              <w:spacing w:after="0" w:line="240" w:lineRule="auto"/>
              <w:rPr>
                <w:rFonts w:asciiTheme="minorHAnsi" w:hAnsiTheme="minorHAnsi" w:cstheme="minorHAnsi"/>
                <w:b/>
                <w:bCs/>
                <w:sz w:val="16"/>
                <w:szCs w:val="16"/>
                <w:lang w:eastAsia="hr-HR"/>
              </w:rPr>
            </w:pPr>
            <w:r w:rsidRPr="00E6775C">
              <w:rPr>
                <w:rFonts w:asciiTheme="minorHAnsi" w:hAnsiTheme="minorHAnsi" w:cstheme="minorHAnsi"/>
                <w:b/>
                <w:bCs/>
                <w:sz w:val="16"/>
                <w:szCs w:val="16"/>
                <w:lang w:eastAsia="hr-HR"/>
              </w:rPr>
              <w:t> </w:t>
            </w:r>
          </w:p>
        </w:tc>
        <w:tc>
          <w:tcPr>
            <w:tcW w:w="3261" w:type="dxa"/>
            <w:tcBorders>
              <w:top w:val="nil"/>
              <w:left w:val="nil"/>
              <w:bottom w:val="single" w:sz="4" w:space="0" w:color="auto"/>
              <w:right w:val="single" w:sz="4" w:space="0" w:color="auto"/>
            </w:tcBorders>
            <w:shd w:val="clear" w:color="000000" w:fill="FFEB9C"/>
            <w:noWrap/>
            <w:vAlign w:val="bottom"/>
            <w:hideMark/>
          </w:tcPr>
          <w:p w14:paraId="7811FA15" w14:textId="77777777" w:rsidR="00E6775C" w:rsidRPr="00E6775C" w:rsidRDefault="00E6775C" w:rsidP="00E6775C">
            <w:pPr>
              <w:spacing w:after="0" w:line="240" w:lineRule="auto"/>
              <w:rPr>
                <w:rFonts w:asciiTheme="minorHAnsi" w:hAnsiTheme="minorHAnsi" w:cstheme="minorHAnsi"/>
                <w:b/>
                <w:bCs/>
                <w:sz w:val="16"/>
                <w:szCs w:val="16"/>
                <w:lang w:eastAsia="hr-HR"/>
              </w:rPr>
            </w:pPr>
            <w:r w:rsidRPr="00E6775C">
              <w:rPr>
                <w:rFonts w:asciiTheme="minorHAnsi" w:hAnsiTheme="minorHAnsi" w:cstheme="minorHAnsi"/>
                <w:b/>
                <w:bCs/>
                <w:sz w:val="16"/>
                <w:szCs w:val="16"/>
                <w:lang w:eastAsia="hr-HR"/>
              </w:rPr>
              <w:t>MANJAK PRIHODA POSLOVANJA</w:t>
            </w:r>
          </w:p>
        </w:tc>
        <w:tc>
          <w:tcPr>
            <w:tcW w:w="1600" w:type="dxa"/>
            <w:tcBorders>
              <w:top w:val="nil"/>
              <w:left w:val="nil"/>
              <w:bottom w:val="single" w:sz="4" w:space="0" w:color="auto"/>
              <w:right w:val="single" w:sz="4" w:space="0" w:color="auto"/>
            </w:tcBorders>
            <w:shd w:val="clear" w:color="000000" w:fill="FFEB9C"/>
            <w:noWrap/>
            <w:vAlign w:val="bottom"/>
            <w:hideMark/>
          </w:tcPr>
          <w:p w14:paraId="64B3F14F" w14:textId="77777777" w:rsidR="00E6775C" w:rsidRPr="00E6775C" w:rsidRDefault="00E6775C" w:rsidP="00E6775C">
            <w:pPr>
              <w:spacing w:after="0" w:line="240" w:lineRule="auto"/>
              <w:jc w:val="right"/>
              <w:rPr>
                <w:rFonts w:asciiTheme="minorHAnsi" w:hAnsiTheme="minorHAnsi" w:cstheme="minorHAnsi"/>
                <w:b/>
                <w:bCs/>
                <w:sz w:val="16"/>
                <w:szCs w:val="16"/>
                <w:lang w:eastAsia="hr-HR"/>
              </w:rPr>
            </w:pPr>
            <w:r w:rsidRPr="00E6775C">
              <w:rPr>
                <w:rFonts w:asciiTheme="minorHAnsi" w:hAnsiTheme="minorHAnsi" w:cstheme="minorHAnsi"/>
                <w:b/>
                <w:bCs/>
                <w:sz w:val="16"/>
                <w:szCs w:val="16"/>
                <w:lang w:eastAsia="hr-HR"/>
              </w:rPr>
              <w:t>728.784,75</w:t>
            </w:r>
          </w:p>
        </w:tc>
        <w:tc>
          <w:tcPr>
            <w:tcW w:w="1519" w:type="dxa"/>
            <w:tcBorders>
              <w:top w:val="nil"/>
              <w:left w:val="nil"/>
              <w:bottom w:val="single" w:sz="4" w:space="0" w:color="auto"/>
              <w:right w:val="single" w:sz="4" w:space="0" w:color="auto"/>
            </w:tcBorders>
            <w:shd w:val="clear" w:color="000000" w:fill="FFEB9C"/>
            <w:noWrap/>
            <w:vAlign w:val="bottom"/>
            <w:hideMark/>
          </w:tcPr>
          <w:p w14:paraId="663D634D" w14:textId="77777777" w:rsidR="00E6775C" w:rsidRPr="00E6775C" w:rsidRDefault="00E6775C" w:rsidP="00E6775C">
            <w:pPr>
              <w:spacing w:after="0" w:line="240" w:lineRule="auto"/>
              <w:jc w:val="right"/>
              <w:rPr>
                <w:rFonts w:asciiTheme="minorHAnsi" w:hAnsiTheme="minorHAnsi" w:cstheme="minorHAnsi"/>
                <w:b/>
                <w:bCs/>
                <w:sz w:val="16"/>
                <w:szCs w:val="16"/>
                <w:lang w:eastAsia="hr-HR"/>
              </w:rPr>
            </w:pPr>
            <w:r w:rsidRPr="00E6775C">
              <w:rPr>
                <w:rFonts w:asciiTheme="minorHAnsi" w:hAnsiTheme="minorHAnsi" w:cstheme="minorHAnsi"/>
                <w:b/>
                <w:bCs/>
                <w:sz w:val="16"/>
                <w:szCs w:val="16"/>
                <w:lang w:eastAsia="hr-HR"/>
              </w:rPr>
              <w:t>544.954,95</w:t>
            </w:r>
          </w:p>
        </w:tc>
      </w:tr>
      <w:tr w:rsidR="00E6775C" w:rsidRPr="00E6775C" w14:paraId="78595251" w14:textId="77777777" w:rsidTr="00CA64E4">
        <w:trPr>
          <w:trHeight w:val="300"/>
        </w:trPr>
        <w:tc>
          <w:tcPr>
            <w:tcW w:w="1134" w:type="dxa"/>
            <w:tcBorders>
              <w:top w:val="nil"/>
              <w:left w:val="nil"/>
              <w:bottom w:val="nil"/>
              <w:right w:val="nil"/>
            </w:tcBorders>
            <w:shd w:val="clear" w:color="auto" w:fill="auto"/>
            <w:noWrap/>
            <w:vAlign w:val="bottom"/>
            <w:hideMark/>
          </w:tcPr>
          <w:p w14:paraId="08EF3920" w14:textId="77777777" w:rsidR="00E6775C" w:rsidRPr="00E6775C" w:rsidRDefault="00E6775C" w:rsidP="00E6775C">
            <w:pPr>
              <w:spacing w:after="0" w:line="240" w:lineRule="auto"/>
              <w:jc w:val="right"/>
              <w:rPr>
                <w:rFonts w:asciiTheme="minorHAnsi" w:hAnsiTheme="minorHAnsi" w:cstheme="minorHAnsi"/>
                <w:b/>
                <w:bCs/>
                <w:sz w:val="16"/>
                <w:szCs w:val="16"/>
                <w:lang w:eastAsia="hr-HR"/>
              </w:rPr>
            </w:pPr>
          </w:p>
        </w:tc>
        <w:tc>
          <w:tcPr>
            <w:tcW w:w="709" w:type="dxa"/>
            <w:tcBorders>
              <w:top w:val="nil"/>
              <w:left w:val="nil"/>
              <w:bottom w:val="nil"/>
              <w:right w:val="nil"/>
            </w:tcBorders>
            <w:shd w:val="clear" w:color="auto" w:fill="auto"/>
            <w:noWrap/>
            <w:vAlign w:val="bottom"/>
            <w:hideMark/>
          </w:tcPr>
          <w:p w14:paraId="5C6F257D" w14:textId="77777777" w:rsidR="00E6775C" w:rsidRPr="00E6775C" w:rsidRDefault="00E6775C" w:rsidP="00E6775C">
            <w:pPr>
              <w:spacing w:after="0" w:line="240" w:lineRule="auto"/>
              <w:rPr>
                <w:rFonts w:asciiTheme="minorHAnsi" w:hAnsiTheme="minorHAnsi" w:cstheme="minorHAnsi"/>
                <w:sz w:val="16"/>
                <w:szCs w:val="16"/>
                <w:lang w:eastAsia="hr-HR"/>
              </w:rPr>
            </w:pPr>
          </w:p>
        </w:tc>
        <w:tc>
          <w:tcPr>
            <w:tcW w:w="992" w:type="dxa"/>
            <w:tcBorders>
              <w:top w:val="nil"/>
              <w:left w:val="nil"/>
              <w:bottom w:val="nil"/>
              <w:right w:val="nil"/>
            </w:tcBorders>
            <w:shd w:val="clear" w:color="auto" w:fill="auto"/>
            <w:noWrap/>
            <w:vAlign w:val="bottom"/>
            <w:hideMark/>
          </w:tcPr>
          <w:p w14:paraId="2EFE1456" w14:textId="77777777" w:rsidR="00E6775C" w:rsidRPr="00E6775C" w:rsidRDefault="00E6775C" w:rsidP="00E6775C">
            <w:pPr>
              <w:spacing w:after="0" w:line="240" w:lineRule="auto"/>
              <w:rPr>
                <w:rFonts w:asciiTheme="minorHAnsi" w:hAnsiTheme="minorHAnsi" w:cstheme="minorHAnsi"/>
                <w:sz w:val="16"/>
                <w:szCs w:val="16"/>
                <w:lang w:eastAsia="hr-HR"/>
              </w:rPr>
            </w:pPr>
          </w:p>
        </w:tc>
        <w:tc>
          <w:tcPr>
            <w:tcW w:w="3261" w:type="dxa"/>
            <w:tcBorders>
              <w:top w:val="nil"/>
              <w:left w:val="single" w:sz="4" w:space="0" w:color="auto"/>
              <w:bottom w:val="single" w:sz="4" w:space="0" w:color="auto"/>
              <w:right w:val="single" w:sz="4" w:space="0" w:color="auto"/>
            </w:tcBorders>
            <w:shd w:val="clear" w:color="000000" w:fill="C6E0B4"/>
            <w:noWrap/>
            <w:vAlign w:val="bottom"/>
            <w:hideMark/>
          </w:tcPr>
          <w:p w14:paraId="645EFE9B" w14:textId="77777777" w:rsidR="00E6775C" w:rsidRPr="00E6775C" w:rsidRDefault="00E6775C" w:rsidP="00E6775C">
            <w:pPr>
              <w:spacing w:after="0" w:line="240" w:lineRule="auto"/>
              <w:rPr>
                <w:rFonts w:asciiTheme="minorHAnsi" w:hAnsiTheme="minorHAnsi" w:cstheme="minorHAnsi"/>
                <w:b/>
                <w:bCs/>
                <w:color w:val="000000"/>
                <w:sz w:val="16"/>
                <w:szCs w:val="16"/>
                <w:lang w:eastAsia="hr-HR"/>
              </w:rPr>
            </w:pPr>
            <w:r w:rsidRPr="00E6775C">
              <w:rPr>
                <w:rFonts w:asciiTheme="minorHAnsi" w:hAnsiTheme="minorHAnsi" w:cstheme="minorHAnsi"/>
                <w:b/>
                <w:bCs/>
                <w:color w:val="000000"/>
                <w:sz w:val="16"/>
                <w:szCs w:val="16"/>
                <w:lang w:eastAsia="hr-HR"/>
              </w:rPr>
              <w:t>SALDO</w:t>
            </w:r>
          </w:p>
        </w:tc>
        <w:tc>
          <w:tcPr>
            <w:tcW w:w="1600" w:type="dxa"/>
            <w:tcBorders>
              <w:top w:val="nil"/>
              <w:left w:val="nil"/>
              <w:bottom w:val="single" w:sz="4" w:space="0" w:color="auto"/>
              <w:right w:val="single" w:sz="4" w:space="0" w:color="auto"/>
            </w:tcBorders>
            <w:shd w:val="clear" w:color="000000" w:fill="C6E0B4"/>
            <w:noWrap/>
            <w:vAlign w:val="bottom"/>
            <w:hideMark/>
          </w:tcPr>
          <w:p w14:paraId="2B5A7892" w14:textId="77777777" w:rsidR="00E6775C" w:rsidRPr="00E6775C" w:rsidRDefault="00E6775C" w:rsidP="00E6775C">
            <w:pPr>
              <w:spacing w:after="0" w:line="240" w:lineRule="auto"/>
              <w:jc w:val="right"/>
              <w:rPr>
                <w:rFonts w:asciiTheme="minorHAnsi" w:hAnsiTheme="minorHAnsi" w:cstheme="minorHAnsi"/>
                <w:b/>
                <w:bCs/>
                <w:color w:val="000000"/>
                <w:sz w:val="16"/>
                <w:szCs w:val="16"/>
                <w:lang w:eastAsia="hr-HR"/>
              </w:rPr>
            </w:pPr>
            <w:r w:rsidRPr="00E6775C">
              <w:rPr>
                <w:rFonts w:asciiTheme="minorHAnsi" w:hAnsiTheme="minorHAnsi" w:cstheme="minorHAnsi"/>
                <w:b/>
                <w:bCs/>
                <w:color w:val="000000"/>
                <w:sz w:val="16"/>
                <w:szCs w:val="16"/>
                <w:lang w:eastAsia="hr-HR"/>
              </w:rPr>
              <w:t>183.829,80</w:t>
            </w:r>
          </w:p>
        </w:tc>
        <w:tc>
          <w:tcPr>
            <w:tcW w:w="1519" w:type="dxa"/>
            <w:tcBorders>
              <w:top w:val="nil"/>
              <w:left w:val="nil"/>
              <w:bottom w:val="single" w:sz="4" w:space="0" w:color="auto"/>
              <w:right w:val="single" w:sz="4" w:space="0" w:color="auto"/>
            </w:tcBorders>
            <w:shd w:val="clear" w:color="000000" w:fill="C6E0B4"/>
            <w:noWrap/>
            <w:vAlign w:val="bottom"/>
            <w:hideMark/>
          </w:tcPr>
          <w:p w14:paraId="48D040F8" w14:textId="77777777" w:rsidR="00E6775C" w:rsidRPr="00E6775C" w:rsidRDefault="00E6775C" w:rsidP="00E6775C">
            <w:pPr>
              <w:spacing w:after="0" w:line="240" w:lineRule="auto"/>
              <w:rPr>
                <w:rFonts w:asciiTheme="minorHAnsi" w:hAnsiTheme="minorHAnsi" w:cstheme="minorHAnsi"/>
                <w:b/>
                <w:bCs/>
                <w:color w:val="000000"/>
                <w:sz w:val="16"/>
                <w:szCs w:val="16"/>
                <w:lang w:eastAsia="hr-HR"/>
              </w:rPr>
            </w:pPr>
            <w:r w:rsidRPr="00E6775C">
              <w:rPr>
                <w:rFonts w:asciiTheme="minorHAnsi" w:hAnsiTheme="minorHAnsi" w:cstheme="minorHAnsi"/>
                <w:b/>
                <w:bCs/>
                <w:color w:val="000000"/>
                <w:sz w:val="16"/>
                <w:szCs w:val="16"/>
                <w:lang w:eastAsia="hr-HR"/>
              </w:rPr>
              <w:t> </w:t>
            </w:r>
          </w:p>
        </w:tc>
      </w:tr>
    </w:tbl>
    <w:p w14:paraId="15B7E0AB" w14:textId="77777777" w:rsidR="00E6775C" w:rsidRPr="00E6775C" w:rsidRDefault="00E6775C" w:rsidP="00E6775C">
      <w:pPr>
        <w:suppressAutoHyphens/>
        <w:spacing w:after="0" w:line="240" w:lineRule="auto"/>
        <w:jc w:val="both"/>
        <w:rPr>
          <w:rFonts w:asciiTheme="minorHAnsi" w:hAnsiTheme="minorHAnsi" w:cstheme="minorHAnsi"/>
          <w:color w:val="FF0000"/>
          <w:sz w:val="16"/>
          <w:szCs w:val="16"/>
          <w:lang w:eastAsia="ar-SA"/>
        </w:rPr>
      </w:pPr>
    </w:p>
    <w:p w14:paraId="4A32C1AF" w14:textId="77777777" w:rsidR="00E6775C" w:rsidRPr="00E6775C" w:rsidRDefault="00E6775C" w:rsidP="00E6775C">
      <w:pPr>
        <w:suppressAutoHyphens/>
        <w:spacing w:after="0" w:line="240" w:lineRule="auto"/>
        <w:jc w:val="both"/>
        <w:rPr>
          <w:rFonts w:asciiTheme="minorHAnsi" w:hAnsiTheme="minorHAnsi" w:cstheme="minorHAnsi"/>
          <w:color w:val="FF0000"/>
          <w:sz w:val="24"/>
          <w:szCs w:val="24"/>
          <w:lang w:eastAsia="ar-SA"/>
        </w:rPr>
      </w:pPr>
    </w:p>
    <w:tbl>
      <w:tblPr>
        <w:tblW w:w="9403" w:type="dxa"/>
        <w:tblLook w:val="04A0" w:firstRow="1" w:lastRow="0" w:firstColumn="1" w:lastColumn="0" w:noHBand="0" w:noVBand="1"/>
      </w:tblPr>
      <w:tblGrid>
        <w:gridCol w:w="6227"/>
        <w:gridCol w:w="1276"/>
        <w:gridCol w:w="1900"/>
      </w:tblGrid>
      <w:tr w:rsidR="00E6775C" w:rsidRPr="00E6775C" w14:paraId="0FB9A6FC" w14:textId="77777777" w:rsidTr="00CA64E4">
        <w:trPr>
          <w:trHeight w:val="315"/>
        </w:trPr>
        <w:tc>
          <w:tcPr>
            <w:tcW w:w="6227" w:type="dxa"/>
            <w:tcBorders>
              <w:top w:val="single" w:sz="8" w:space="0" w:color="auto"/>
              <w:left w:val="single" w:sz="8" w:space="0" w:color="auto"/>
              <w:bottom w:val="single" w:sz="8" w:space="0" w:color="auto"/>
              <w:right w:val="single" w:sz="8" w:space="0" w:color="auto"/>
            </w:tcBorders>
            <w:shd w:val="clear" w:color="000000" w:fill="FFE699"/>
            <w:noWrap/>
            <w:vAlign w:val="center"/>
            <w:hideMark/>
          </w:tcPr>
          <w:p w14:paraId="183D2DF2" w14:textId="77777777" w:rsidR="00E6775C" w:rsidRPr="00E6775C" w:rsidRDefault="00E6775C" w:rsidP="00E6775C">
            <w:pPr>
              <w:spacing w:after="0" w:line="240" w:lineRule="auto"/>
              <w:rPr>
                <w:rFonts w:asciiTheme="minorHAnsi" w:hAnsiTheme="minorHAnsi" w:cstheme="minorHAnsi"/>
                <w:b/>
                <w:bCs/>
                <w:color w:val="000000"/>
                <w:lang w:eastAsia="hr-HR"/>
              </w:rPr>
            </w:pPr>
            <w:r w:rsidRPr="00E6775C">
              <w:rPr>
                <w:rFonts w:asciiTheme="minorHAnsi" w:hAnsiTheme="minorHAnsi" w:cstheme="minorHAnsi"/>
                <w:b/>
                <w:bCs/>
                <w:color w:val="000000"/>
                <w:lang w:eastAsia="hr-HR"/>
              </w:rPr>
              <w:t>Opis stavke</w:t>
            </w:r>
          </w:p>
        </w:tc>
        <w:tc>
          <w:tcPr>
            <w:tcW w:w="1276" w:type="dxa"/>
            <w:tcBorders>
              <w:top w:val="single" w:sz="8" w:space="0" w:color="auto"/>
              <w:left w:val="nil"/>
              <w:bottom w:val="single" w:sz="8" w:space="0" w:color="auto"/>
              <w:right w:val="single" w:sz="8" w:space="0" w:color="auto"/>
            </w:tcBorders>
            <w:shd w:val="clear" w:color="000000" w:fill="FFE699"/>
            <w:noWrap/>
            <w:vAlign w:val="center"/>
            <w:hideMark/>
          </w:tcPr>
          <w:p w14:paraId="7E184872" w14:textId="77777777" w:rsidR="00E6775C" w:rsidRPr="00E6775C" w:rsidRDefault="00E6775C" w:rsidP="00E6775C">
            <w:pPr>
              <w:spacing w:after="0" w:line="240" w:lineRule="auto"/>
              <w:rPr>
                <w:rFonts w:asciiTheme="minorHAnsi" w:hAnsiTheme="minorHAnsi" w:cstheme="minorHAnsi"/>
                <w:b/>
                <w:bCs/>
                <w:color w:val="000000"/>
                <w:lang w:eastAsia="hr-HR"/>
              </w:rPr>
            </w:pPr>
            <w:r w:rsidRPr="00E6775C">
              <w:rPr>
                <w:rFonts w:asciiTheme="minorHAnsi" w:hAnsiTheme="minorHAnsi" w:cstheme="minorHAnsi"/>
                <w:b/>
                <w:bCs/>
                <w:color w:val="000000"/>
                <w:lang w:eastAsia="hr-HR"/>
              </w:rPr>
              <w:t>Konto</w:t>
            </w:r>
          </w:p>
        </w:tc>
        <w:tc>
          <w:tcPr>
            <w:tcW w:w="1900" w:type="dxa"/>
            <w:tcBorders>
              <w:top w:val="single" w:sz="8" w:space="0" w:color="auto"/>
              <w:left w:val="nil"/>
              <w:bottom w:val="single" w:sz="8" w:space="0" w:color="auto"/>
              <w:right w:val="single" w:sz="8" w:space="0" w:color="auto"/>
            </w:tcBorders>
            <w:shd w:val="clear" w:color="000000" w:fill="FFE699"/>
            <w:noWrap/>
            <w:vAlign w:val="center"/>
            <w:hideMark/>
          </w:tcPr>
          <w:p w14:paraId="04A02BB6" w14:textId="77777777" w:rsidR="00E6775C" w:rsidRPr="00E6775C" w:rsidRDefault="00E6775C" w:rsidP="00E6775C">
            <w:pPr>
              <w:spacing w:after="0" w:line="240" w:lineRule="auto"/>
              <w:rPr>
                <w:rFonts w:asciiTheme="minorHAnsi" w:hAnsiTheme="minorHAnsi" w:cstheme="minorHAnsi"/>
                <w:b/>
                <w:bCs/>
                <w:color w:val="000000"/>
                <w:lang w:eastAsia="hr-HR"/>
              </w:rPr>
            </w:pPr>
            <w:r w:rsidRPr="00E6775C">
              <w:rPr>
                <w:rFonts w:asciiTheme="minorHAnsi" w:hAnsiTheme="minorHAnsi" w:cstheme="minorHAnsi"/>
                <w:b/>
                <w:bCs/>
                <w:color w:val="000000"/>
                <w:lang w:eastAsia="hr-HR"/>
              </w:rPr>
              <w:t>Potražuje</w:t>
            </w:r>
          </w:p>
        </w:tc>
      </w:tr>
      <w:tr w:rsidR="00E6775C" w:rsidRPr="00E6775C" w14:paraId="3AE091A4" w14:textId="77777777" w:rsidTr="00CA64E4">
        <w:trPr>
          <w:trHeight w:val="315"/>
        </w:trPr>
        <w:tc>
          <w:tcPr>
            <w:tcW w:w="6227" w:type="dxa"/>
            <w:tcBorders>
              <w:top w:val="nil"/>
              <w:left w:val="single" w:sz="8" w:space="0" w:color="auto"/>
              <w:bottom w:val="single" w:sz="8" w:space="0" w:color="auto"/>
              <w:right w:val="single" w:sz="8" w:space="0" w:color="auto"/>
            </w:tcBorders>
            <w:shd w:val="clear" w:color="000000" w:fill="B4C6E7"/>
            <w:noWrap/>
            <w:vAlign w:val="center"/>
            <w:hideMark/>
          </w:tcPr>
          <w:p w14:paraId="6047B80F" w14:textId="77777777" w:rsidR="00E6775C" w:rsidRPr="00E6775C" w:rsidRDefault="00E6775C" w:rsidP="00E6775C">
            <w:pPr>
              <w:spacing w:after="0" w:line="240" w:lineRule="auto"/>
              <w:rPr>
                <w:rFonts w:asciiTheme="minorHAnsi" w:hAnsiTheme="minorHAnsi" w:cstheme="minorHAnsi"/>
                <w:b/>
                <w:bCs/>
                <w:color w:val="000000"/>
                <w:lang w:eastAsia="hr-HR"/>
              </w:rPr>
            </w:pPr>
            <w:r w:rsidRPr="00E6775C">
              <w:rPr>
                <w:rFonts w:asciiTheme="minorHAnsi" w:hAnsiTheme="minorHAnsi" w:cstheme="minorHAnsi"/>
                <w:b/>
                <w:bCs/>
                <w:color w:val="000000"/>
                <w:lang w:eastAsia="hr-HR"/>
              </w:rPr>
              <w:t>VIŠAK PRIHODA POSLOVANJA NAKON PREBIJANJA VIŠKOVA I MANJKOVA</w:t>
            </w:r>
          </w:p>
        </w:tc>
        <w:tc>
          <w:tcPr>
            <w:tcW w:w="1276" w:type="dxa"/>
            <w:tcBorders>
              <w:top w:val="nil"/>
              <w:left w:val="nil"/>
              <w:bottom w:val="single" w:sz="8" w:space="0" w:color="auto"/>
              <w:right w:val="single" w:sz="8" w:space="0" w:color="auto"/>
            </w:tcBorders>
            <w:shd w:val="clear" w:color="000000" w:fill="B4C6E7"/>
            <w:noWrap/>
            <w:vAlign w:val="center"/>
            <w:hideMark/>
          </w:tcPr>
          <w:p w14:paraId="3A6CFF3A" w14:textId="77777777" w:rsidR="00E6775C" w:rsidRPr="00E6775C" w:rsidRDefault="00E6775C" w:rsidP="00E6775C">
            <w:pPr>
              <w:spacing w:after="0" w:line="240" w:lineRule="auto"/>
              <w:jc w:val="right"/>
              <w:rPr>
                <w:rFonts w:asciiTheme="minorHAnsi" w:hAnsiTheme="minorHAnsi" w:cstheme="minorHAnsi"/>
                <w:b/>
                <w:bCs/>
                <w:color w:val="000000"/>
                <w:lang w:eastAsia="hr-HR"/>
              </w:rPr>
            </w:pPr>
            <w:r w:rsidRPr="00E6775C">
              <w:rPr>
                <w:rFonts w:asciiTheme="minorHAnsi" w:hAnsiTheme="minorHAnsi" w:cstheme="minorHAnsi"/>
                <w:b/>
                <w:bCs/>
                <w:color w:val="000000"/>
                <w:lang w:eastAsia="hr-HR"/>
              </w:rPr>
              <w:t>92211</w:t>
            </w:r>
          </w:p>
        </w:tc>
        <w:tc>
          <w:tcPr>
            <w:tcW w:w="1900" w:type="dxa"/>
            <w:tcBorders>
              <w:top w:val="nil"/>
              <w:left w:val="nil"/>
              <w:bottom w:val="single" w:sz="8" w:space="0" w:color="auto"/>
              <w:right w:val="single" w:sz="8" w:space="0" w:color="auto"/>
            </w:tcBorders>
            <w:shd w:val="clear" w:color="000000" w:fill="B4C6E7"/>
            <w:noWrap/>
            <w:vAlign w:val="center"/>
            <w:hideMark/>
          </w:tcPr>
          <w:p w14:paraId="02881D81" w14:textId="77777777" w:rsidR="00E6775C" w:rsidRPr="00E6775C" w:rsidRDefault="00E6775C" w:rsidP="00E6775C">
            <w:pPr>
              <w:spacing w:after="0" w:line="240" w:lineRule="auto"/>
              <w:jc w:val="right"/>
              <w:rPr>
                <w:rFonts w:asciiTheme="minorHAnsi" w:hAnsiTheme="minorHAnsi" w:cstheme="minorHAnsi"/>
                <w:b/>
                <w:bCs/>
                <w:color w:val="000000"/>
                <w:lang w:eastAsia="hr-HR"/>
              </w:rPr>
            </w:pPr>
            <w:r w:rsidRPr="00E6775C">
              <w:rPr>
                <w:rFonts w:asciiTheme="minorHAnsi" w:hAnsiTheme="minorHAnsi" w:cstheme="minorHAnsi"/>
                <w:b/>
                <w:bCs/>
                <w:color w:val="000000"/>
                <w:lang w:eastAsia="hr-HR"/>
              </w:rPr>
              <w:t>10.243.932,59</w:t>
            </w:r>
          </w:p>
        </w:tc>
      </w:tr>
    </w:tbl>
    <w:p w14:paraId="544007C3" w14:textId="77777777" w:rsidR="00E6775C" w:rsidRPr="00E6775C" w:rsidRDefault="00E6775C" w:rsidP="00E6775C">
      <w:pPr>
        <w:suppressAutoHyphens/>
        <w:spacing w:after="0" w:line="240" w:lineRule="auto"/>
        <w:jc w:val="both"/>
        <w:rPr>
          <w:rFonts w:asciiTheme="minorHAnsi" w:hAnsiTheme="minorHAnsi" w:cstheme="minorHAnsi"/>
          <w:sz w:val="24"/>
          <w:szCs w:val="24"/>
          <w:lang w:eastAsia="ar-SA"/>
        </w:rPr>
      </w:pPr>
    </w:p>
    <w:p w14:paraId="3776A3C0" w14:textId="77777777" w:rsidR="00E6775C" w:rsidRPr="00E6775C" w:rsidRDefault="00E6775C" w:rsidP="00E6775C">
      <w:pPr>
        <w:suppressAutoHyphens/>
        <w:spacing w:after="0" w:line="240" w:lineRule="auto"/>
        <w:jc w:val="both"/>
        <w:rPr>
          <w:rFonts w:asciiTheme="minorHAnsi" w:hAnsiTheme="minorHAnsi" w:cstheme="minorHAnsi"/>
          <w:sz w:val="24"/>
          <w:szCs w:val="24"/>
          <w:lang w:eastAsia="ar-SA"/>
        </w:rPr>
      </w:pPr>
      <w:r w:rsidRPr="00E6775C">
        <w:rPr>
          <w:rFonts w:asciiTheme="minorHAnsi" w:hAnsiTheme="minorHAnsi" w:cstheme="minorHAnsi"/>
          <w:sz w:val="24"/>
          <w:szCs w:val="24"/>
          <w:lang w:eastAsia="ar-SA"/>
        </w:rPr>
        <w:t>Raspored po korisnicima:</w:t>
      </w:r>
    </w:p>
    <w:p w14:paraId="5D74C368" w14:textId="77777777" w:rsidR="00E6775C" w:rsidRPr="00E6775C" w:rsidRDefault="00E6775C" w:rsidP="00E6775C">
      <w:pPr>
        <w:suppressAutoHyphens/>
        <w:spacing w:after="0" w:line="240" w:lineRule="auto"/>
        <w:jc w:val="both"/>
        <w:rPr>
          <w:rFonts w:asciiTheme="minorHAnsi" w:hAnsiTheme="minorHAnsi" w:cstheme="minorHAnsi"/>
          <w:sz w:val="24"/>
          <w:szCs w:val="24"/>
          <w:lang w:eastAsia="ar-SA"/>
        </w:rPr>
      </w:pPr>
    </w:p>
    <w:tbl>
      <w:tblPr>
        <w:tblW w:w="9862" w:type="dxa"/>
        <w:tblLook w:val="04A0" w:firstRow="1" w:lastRow="0" w:firstColumn="1" w:lastColumn="0" w:noHBand="0" w:noVBand="1"/>
      </w:tblPr>
      <w:tblGrid>
        <w:gridCol w:w="740"/>
        <w:gridCol w:w="2799"/>
        <w:gridCol w:w="1276"/>
        <w:gridCol w:w="1300"/>
        <w:gridCol w:w="1180"/>
        <w:gridCol w:w="1271"/>
        <w:gridCol w:w="1366"/>
      </w:tblGrid>
      <w:tr w:rsidR="00E6775C" w:rsidRPr="00E6775C" w14:paraId="50313517" w14:textId="77777777" w:rsidTr="00CA64E4">
        <w:trPr>
          <w:trHeight w:val="300"/>
        </w:trPr>
        <w:tc>
          <w:tcPr>
            <w:tcW w:w="740"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637951A2" w14:textId="77777777" w:rsidR="00E6775C" w:rsidRPr="00E6775C" w:rsidRDefault="00E6775C" w:rsidP="00E6775C">
            <w:pPr>
              <w:spacing w:after="0" w:line="240" w:lineRule="auto"/>
              <w:jc w:val="center"/>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račun</w:t>
            </w:r>
          </w:p>
        </w:tc>
        <w:tc>
          <w:tcPr>
            <w:tcW w:w="2799" w:type="dxa"/>
            <w:tcBorders>
              <w:top w:val="single" w:sz="4" w:space="0" w:color="auto"/>
              <w:left w:val="nil"/>
              <w:bottom w:val="single" w:sz="4" w:space="0" w:color="auto"/>
              <w:right w:val="single" w:sz="4" w:space="0" w:color="auto"/>
            </w:tcBorders>
            <w:shd w:val="clear" w:color="000000" w:fill="FFEB9C"/>
            <w:noWrap/>
            <w:vAlign w:val="bottom"/>
            <w:hideMark/>
          </w:tcPr>
          <w:p w14:paraId="403DA06C" w14:textId="77777777" w:rsidR="00E6775C" w:rsidRPr="00E6775C" w:rsidRDefault="00E6775C" w:rsidP="00E6775C">
            <w:pPr>
              <w:spacing w:after="0" w:line="240" w:lineRule="auto"/>
              <w:jc w:val="center"/>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Naziv</w:t>
            </w:r>
          </w:p>
        </w:tc>
        <w:tc>
          <w:tcPr>
            <w:tcW w:w="1276" w:type="dxa"/>
            <w:tcBorders>
              <w:top w:val="single" w:sz="4" w:space="0" w:color="auto"/>
              <w:left w:val="nil"/>
              <w:bottom w:val="single" w:sz="4" w:space="0" w:color="auto"/>
              <w:right w:val="single" w:sz="4" w:space="0" w:color="auto"/>
            </w:tcBorders>
            <w:shd w:val="clear" w:color="000000" w:fill="FFEB9C"/>
            <w:noWrap/>
            <w:vAlign w:val="bottom"/>
            <w:hideMark/>
          </w:tcPr>
          <w:p w14:paraId="174030A5" w14:textId="77777777" w:rsidR="00E6775C" w:rsidRPr="00E6775C" w:rsidRDefault="00E6775C" w:rsidP="00E6775C">
            <w:pPr>
              <w:spacing w:after="0" w:line="240" w:lineRule="auto"/>
              <w:jc w:val="center"/>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Duguje PS</w:t>
            </w:r>
          </w:p>
        </w:tc>
        <w:tc>
          <w:tcPr>
            <w:tcW w:w="1300" w:type="dxa"/>
            <w:tcBorders>
              <w:top w:val="single" w:sz="4" w:space="0" w:color="auto"/>
              <w:left w:val="nil"/>
              <w:bottom w:val="single" w:sz="4" w:space="0" w:color="auto"/>
              <w:right w:val="single" w:sz="4" w:space="0" w:color="auto"/>
            </w:tcBorders>
            <w:shd w:val="clear" w:color="000000" w:fill="FFEB9C"/>
            <w:noWrap/>
            <w:vAlign w:val="bottom"/>
            <w:hideMark/>
          </w:tcPr>
          <w:p w14:paraId="1496E284" w14:textId="77777777" w:rsidR="00E6775C" w:rsidRPr="00E6775C" w:rsidRDefault="00E6775C" w:rsidP="00E6775C">
            <w:pPr>
              <w:spacing w:after="0" w:line="240" w:lineRule="auto"/>
              <w:jc w:val="center"/>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Potražuje PS</w:t>
            </w:r>
          </w:p>
        </w:tc>
        <w:tc>
          <w:tcPr>
            <w:tcW w:w="1110" w:type="dxa"/>
            <w:tcBorders>
              <w:top w:val="single" w:sz="4" w:space="0" w:color="auto"/>
              <w:left w:val="nil"/>
              <w:bottom w:val="single" w:sz="4" w:space="0" w:color="auto"/>
              <w:right w:val="single" w:sz="4" w:space="0" w:color="auto"/>
            </w:tcBorders>
            <w:shd w:val="clear" w:color="000000" w:fill="FFEB9C"/>
            <w:noWrap/>
            <w:vAlign w:val="bottom"/>
            <w:hideMark/>
          </w:tcPr>
          <w:p w14:paraId="7B7C9ABF" w14:textId="77777777" w:rsidR="00E6775C" w:rsidRPr="00E6775C" w:rsidRDefault="00E6775C" w:rsidP="00E6775C">
            <w:pPr>
              <w:spacing w:after="0" w:line="240" w:lineRule="auto"/>
              <w:jc w:val="center"/>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Duguje</w:t>
            </w:r>
          </w:p>
        </w:tc>
        <w:tc>
          <w:tcPr>
            <w:tcW w:w="1271" w:type="dxa"/>
            <w:tcBorders>
              <w:top w:val="single" w:sz="4" w:space="0" w:color="auto"/>
              <w:left w:val="nil"/>
              <w:bottom w:val="single" w:sz="4" w:space="0" w:color="auto"/>
              <w:right w:val="single" w:sz="4" w:space="0" w:color="auto"/>
            </w:tcBorders>
            <w:shd w:val="clear" w:color="000000" w:fill="FFEB9C"/>
            <w:noWrap/>
            <w:vAlign w:val="bottom"/>
            <w:hideMark/>
          </w:tcPr>
          <w:p w14:paraId="76498573" w14:textId="77777777" w:rsidR="00E6775C" w:rsidRPr="00E6775C" w:rsidRDefault="00E6775C" w:rsidP="00E6775C">
            <w:pPr>
              <w:spacing w:after="0" w:line="240" w:lineRule="auto"/>
              <w:jc w:val="center"/>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Potražuje</w:t>
            </w:r>
          </w:p>
        </w:tc>
        <w:tc>
          <w:tcPr>
            <w:tcW w:w="1366" w:type="dxa"/>
            <w:tcBorders>
              <w:top w:val="single" w:sz="4" w:space="0" w:color="auto"/>
              <w:left w:val="nil"/>
              <w:bottom w:val="single" w:sz="4" w:space="0" w:color="auto"/>
              <w:right w:val="single" w:sz="4" w:space="0" w:color="auto"/>
            </w:tcBorders>
            <w:shd w:val="clear" w:color="000000" w:fill="FFEB9C"/>
            <w:noWrap/>
            <w:vAlign w:val="bottom"/>
            <w:hideMark/>
          </w:tcPr>
          <w:p w14:paraId="7D91748D" w14:textId="77777777" w:rsidR="00E6775C" w:rsidRPr="00E6775C" w:rsidRDefault="00E6775C" w:rsidP="00E6775C">
            <w:pPr>
              <w:spacing w:after="0" w:line="240" w:lineRule="auto"/>
              <w:jc w:val="center"/>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Saldo</w:t>
            </w:r>
          </w:p>
        </w:tc>
      </w:tr>
      <w:tr w:rsidR="00E6775C" w:rsidRPr="00E6775C" w14:paraId="5174630C" w14:textId="77777777" w:rsidTr="00CA64E4">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0ACE948B"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92211</w:t>
            </w:r>
          </w:p>
        </w:tc>
        <w:tc>
          <w:tcPr>
            <w:tcW w:w="2799" w:type="dxa"/>
            <w:tcBorders>
              <w:top w:val="nil"/>
              <w:left w:val="nil"/>
              <w:bottom w:val="single" w:sz="4" w:space="0" w:color="auto"/>
              <w:right w:val="single" w:sz="4" w:space="0" w:color="auto"/>
            </w:tcBorders>
            <w:shd w:val="clear" w:color="auto" w:fill="auto"/>
            <w:noWrap/>
            <w:vAlign w:val="bottom"/>
            <w:hideMark/>
          </w:tcPr>
          <w:p w14:paraId="32253C2A"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GRAD KAŠTELA</w:t>
            </w:r>
          </w:p>
        </w:tc>
        <w:tc>
          <w:tcPr>
            <w:tcW w:w="1276" w:type="dxa"/>
            <w:tcBorders>
              <w:top w:val="nil"/>
              <w:left w:val="nil"/>
              <w:bottom w:val="single" w:sz="4" w:space="0" w:color="auto"/>
              <w:right w:val="single" w:sz="4" w:space="0" w:color="auto"/>
            </w:tcBorders>
            <w:shd w:val="clear" w:color="auto" w:fill="auto"/>
            <w:noWrap/>
            <w:vAlign w:val="bottom"/>
            <w:hideMark/>
          </w:tcPr>
          <w:p w14:paraId="5981DC6A"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-3.848.521,31</w:t>
            </w:r>
          </w:p>
        </w:tc>
        <w:tc>
          <w:tcPr>
            <w:tcW w:w="1300" w:type="dxa"/>
            <w:tcBorders>
              <w:top w:val="nil"/>
              <w:left w:val="nil"/>
              <w:bottom w:val="single" w:sz="4" w:space="0" w:color="auto"/>
              <w:right w:val="single" w:sz="4" w:space="0" w:color="auto"/>
            </w:tcBorders>
            <w:shd w:val="clear" w:color="auto" w:fill="auto"/>
            <w:noWrap/>
            <w:vAlign w:val="bottom"/>
            <w:hideMark/>
          </w:tcPr>
          <w:p w14:paraId="65F1C172"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110" w:type="dxa"/>
            <w:tcBorders>
              <w:top w:val="nil"/>
              <w:left w:val="nil"/>
              <w:bottom w:val="single" w:sz="4" w:space="0" w:color="auto"/>
              <w:right w:val="single" w:sz="4" w:space="0" w:color="auto"/>
            </w:tcBorders>
            <w:shd w:val="clear" w:color="auto" w:fill="auto"/>
            <w:noWrap/>
            <w:vAlign w:val="bottom"/>
            <w:hideMark/>
          </w:tcPr>
          <w:p w14:paraId="069724AF"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5.378.815,63</w:t>
            </w:r>
          </w:p>
        </w:tc>
        <w:tc>
          <w:tcPr>
            <w:tcW w:w="1271" w:type="dxa"/>
            <w:tcBorders>
              <w:top w:val="nil"/>
              <w:left w:val="nil"/>
              <w:bottom w:val="single" w:sz="4" w:space="0" w:color="auto"/>
              <w:right w:val="single" w:sz="4" w:space="0" w:color="auto"/>
            </w:tcBorders>
            <w:shd w:val="clear" w:color="auto" w:fill="auto"/>
            <w:noWrap/>
            <w:vAlign w:val="bottom"/>
            <w:hideMark/>
          </w:tcPr>
          <w:p w14:paraId="6F67011F"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10.684.077,96</w:t>
            </w:r>
          </w:p>
        </w:tc>
        <w:tc>
          <w:tcPr>
            <w:tcW w:w="1366" w:type="dxa"/>
            <w:tcBorders>
              <w:top w:val="nil"/>
              <w:left w:val="nil"/>
              <w:bottom w:val="single" w:sz="4" w:space="0" w:color="auto"/>
              <w:right w:val="single" w:sz="4" w:space="0" w:color="auto"/>
            </w:tcBorders>
            <w:shd w:val="clear" w:color="auto" w:fill="auto"/>
            <w:noWrap/>
            <w:vAlign w:val="bottom"/>
            <w:hideMark/>
          </w:tcPr>
          <w:p w14:paraId="5DA30144"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-9.153.783,64</w:t>
            </w:r>
          </w:p>
        </w:tc>
      </w:tr>
      <w:tr w:rsidR="00E6775C" w:rsidRPr="00E6775C" w14:paraId="469091F4" w14:textId="77777777" w:rsidTr="00CA64E4">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790898ED"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92211</w:t>
            </w:r>
          </w:p>
        </w:tc>
        <w:tc>
          <w:tcPr>
            <w:tcW w:w="2799" w:type="dxa"/>
            <w:tcBorders>
              <w:top w:val="nil"/>
              <w:left w:val="nil"/>
              <w:bottom w:val="single" w:sz="4" w:space="0" w:color="auto"/>
              <w:right w:val="single" w:sz="4" w:space="0" w:color="auto"/>
            </w:tcBorders>
            <w:shd w:val="clear" w:color="auto" w:fill="auto"/>
            <w:noWrap/>
            <w:vAlign w:val="bottom"/>
            <w:hideMark/>
          </w:tcPr>
          <w:p w14:paraId="59DFA692"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MUZEJ GRADA KAŠTELA</w:t>
            </w:r>
          </w:p>
        </w:tc>
        <w:tc>
          <w:tcPr>
            <w:tcW w:w="1276" w:type="dxa"/>
            <w:tcBorders>
              <w:top w:val="nil"/>
              <w:left w:val="nil"/>
              <w:bottom w:val="single" w:sz="4" w:space="0" w:color="auto"/>
              <w:right w:val="single" w:sz="4" w:space="0" w:color="auto"/>
            </w:tcBorders>
            <w:shd w:val="clear" w:color="auto" w:fill="auto"/>
            <w:noWrap/>
            <w:vAlign w:val="bottom"/>
            <w:hideMark/>
          </w:tcPr>
          <w:p w14:paraId="74060D39"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300" w:type="dxa"/>
            <w:tcBorders>
              <w:top w:val="nil"/>
              <w:left w:val="nil"/>
              <w:bottom w:val="single" w:sz="4" w:space="0" w:color="auto"/>
              <w:right w:val="single" w:sz="4" w:space="0" w:color="auto"/>
            </w:tcBorders>
            <w:shd w:val="clear" w:color="auto" w:fill="auto"/>
            <w:noWrap/>
            <w:vAlign w:val="bottom"/>
            <w:hideMark/>
          </w:tcPr>
          <w:p w14:paraId="273629E9"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40.676,40</w:t>
            </w:r>
          </w:p>
        </w:tc>
        <w:tc>
          <w:tcPr>
            <w:tcW w:w="1110" w:type="dxa"/>
            <w:tcBorders>
              <w:top w:val="nil"/>
              <w:left w:val="nil"/>
              <w:bottom w:val="single" w:sz="4" w:space="0" w:color="auto"/>
              <w:right w:val="single" w:sz="4" w:space="0" w:color="auto"/>
            </w:tcBorders>
            <w:shd w:val="clear" w:color="auto" w:fill="auto"/>
            <w:noWrap/>
            <w:vAlign w:val="bottom"/>
            <w:hideMark/>
          </w:tcPr>
          <w:p w14:paraId="63F2A031"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15.930,51</w:t>
            </w:r>
          </w:p>
        </w:tc>
        <w:tc>
          <w:tcPr>
            <w:tcW w:w="1271" w:type="dxa"/>
            <w:tcBorders>
              <w:top w:val="nil"/>
              <w:left w:val="nil"/>
              <w:bottom w:val="single" w:sz="4" w:space="0" w:color="auto"/>
              <w:right w:val="single" w:sz="4" w:space="0" w:color="auto"/>
            </w:tcBorders>
            <w:shd w:val="clear" w:color="auto" w:fill="auto"/>
            <w:noWrap/>
            <w:vAlign w:val="bottom"/>
            <w:hideMark/>
          </w:tcPr>
          <w:p w14:paraId="6DF85BC1"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13.412,15</w:t>
            </w:r>
          </w:p>
        </w:tc>
        <w:tc>
          <w:tcPr>
            <w:tcW w:w="1366" w:type="dxa"/>
            <w:tcBorders>
              <w:top w:val="nil"/>
              <w:left w:val="nil"/>
              <w:bottom w:val="single" w:sz="4" w:space="0" w:color="auto"/>
              <w:right w:val="single" w:sz="4" w:space="0" w:color="auto"/>
            </w:tcBorders>
            <w:shd w:val="clear" w:color="auto" w:fill="auto"/>
            <w:noWrap/>
            <w:vAlign w:val="bottom"/>
            <w:hideMark/>
          </w:tcPr>
          <w:p w14:paraId="6BE4E0CA"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-38.158,04</w:t>
            </w:r>
          </w:p>
        </w:tc>
      </w:tr>
      <w:tr w:rsidR="00E6775C" w:rsidRPr="00E6775C" w14:paraId="71DBF5B9" w14:textId="77777777" w:rsidTr="00CA64E4">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333C1F20"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92211</w:t>
            </w:r>
          </w:p>
        </w:tc>
        <w:tc>
          <w:tcPr>
            <w:tcW w:w="2799" w:type="dxa"/>
            <w:tcBorders>
              <w:top w:val="nil"/>
              <w:left w:val="nil"/>
              <w:bottom w:val="single" w:sz="4" w:space="0" w:color="auto"/>
              <w:right w:val="single" w:sz="4" w:space="0" w:color="auto"/>
            </w:tcBorders>
            <w:shd w:val="clear" w:color="auto" w:fill="auto"/>
            <w:noWrap/>
            <w:vAlign w:val="bottom"/>
            <w:hideMark/>
          </w:tcPr>
          <w:p w14:paraId="2482CE2B"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GRADSKA KNJIŽNICA KAŠTELA</w:t>
            </w:r>
          </w:p>
        </w:tc>
        <w:tc>
          <w:tcPr>
            <w:tcW w:w="1276" w:type="dxa"/>
            <w:tcBorders>
              <w:top w:val="nil"/>
              <w:left w:val="nil"/>
              <w:bottom w:val="single" w:sz="4" w:space="0" w:color="auto"/>
              <w:right w:val="single" w:sz="4" w:space="0" w:color="auto"/>
            </w:tcBorders>
            <w:shd w:val="clear" w:color="auto" w:fill="auto"/>
            <w:noWrap/>
            <w:vAlign w:val="bottom"/>
            <w:hideMark/>
          </w:tcPr>
          <w:p w14:paraId="492BFC4C"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300" w:type="dxa"/>
            <w:tcBorders>
              <w:top w:val="nil"/>
              <w:left w:val="nil"/>
              <w:bottom w:val="single" w:sz="4" w:space="0" w:color="auto"/>
              <w:right w:val="single" w:sz="4" w:space="0" w:color="auto"/>
            </w:tcBorders>
            <w:shd w:val="clear" w:color="auto" w:fill="auto"/>
            <w:noWrap/>
            <w:vAlign w:val="bottom"/>
            <w:hideMark/>
          </w:tcPr>
          <w:p w14:paraId="377ABDAF"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8.188,15</w:t>
            </w:r>
          </w:p>
        </w:tc>
        <w:tc>
          <w:tcPr>
            <w:tcW w:w="1110" w:type="dxa"/>
            <w:tcBorders>
              <w:top w:val="nil"/>
              <w:left w:val="nil"/>
              <w:bottom w:val="single" w:sz="4" w:space="0" w:color="auto"/>
              <w:right w:val="single" w:sz="4" w:space="0" w:color="auto"/>
            </w:tcBorders>
            <w:shd w:val="clear" w:color="auto" w:fill="auto"/>
            <w:noWrap/>
            <w:vAlign w:val="bottom"/>
            <w:hideMark/>
          </w:tcPr>
          <w:p w14:paraId="7ACBC6C0"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62.981,29</w:t>
            </w:r>
          </w:p>
        </w:tc>
        <w:tc>
          <w:tcPr>
            <w:tcW w:w="1271" w:type="dxa"/>
            <w:tcBorders>
              <w:top w:val="nil"/>
              <w:left w:val="nil"/>
              <w:bottom w:val="single" w:sz="4" w:space="0" w:color="auto"/>
              <w:right w:val="single" w:sz="4" w:space="0" w:color="auto"/>
            </w:tcBorders>
            <w:shd w:val="clear" w:color="auto" w:fill="auto"/>
            <w:noWrap/>
            <w:vAlign w:val="bottom"/>
            <w:hideMark/>
          </w:tcPr>
          <w:p w14:paraId="7694AE54"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63.801,22</w:t>
            </w:r>
          </w:p>
        </w:tc>
        <w:tc>
          <w:tcPr>
            <w:tcW w:w="1366" w:type="dxa"/>
            <w:tcBorders>
              <w:top w:val="nil"/>
              <w:left w:val="nil"/>
              <w:bottom w:val="single" w:sz="4" w:space="0" w:color="auto"/>
              <w:right w:val="single" w:sz="4" w:space="0" w:color="auto"/>
            </w:tcBorders>
            <w:shd w:val="clear" w:color="auto" w:fill="auto"/>
            <w:noWrap/>
            <w:vAlign w:val="bottom"/>
            <w:hideMark/>
          </w:tcPr>
          <w:p w14:paraId="40F0D303"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-9.008,08</w:t>
            </w:r>
          </w:p>
        </w:tc>
      </w:tr>
      <w:tr w:rsidR="00E6775C" w:rsidRPr="00E6775C" w14:paraId="7DCD08B5" w14:textId="77777777" w:rsidTr="00CA64E4">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1E6EC008"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92211</w:t>
            </w:r>
          </w:p>
        </w:tc>
        <w:tc>
          <w:tcPr>
            <w:tcW w:w="2799" w:type="dxa"/>
            <w:tcBorders>
              <w:top w:val="nil"/>
              <w:left w:val="nil"/>
              <w:bottom w:val="single" w:sz="4" w:space="0" w:color="auto"/>
              <w:right w:val="single" w:sz="4" w:space="0" w:color="auto"/>
            </w:tcBorders>
            <w:shd w:val="clear" w:color="auto" w:fill="auto"/>
            <w:noWrap/>
            <w:vAlign w:val="bottom"/>
            <w:hideMark/>
          </w:tcPr>
          <w:p w14:paraId="19C9B645"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DJEČJI VRTIĆ KAŠTELA</w:t>
            </w:r>
          </w:p>
        </w:tc>
        <w:tc>
          <w:tcPr>
            <w:tcW w:w="1276" w:type="dxa"/>
            <w:tcBorders>
              <w:top w:val="nil"/>
              <w:left w:val="nil"/>
              <w:bottom w:val="single" w:sz="4" w:space="0" w:color="auto"/>
              <w:right w:val="single" w:sz="4" w:space="0" w:color="auto"/>
            </w:tcBorders>
            <w:shd w:val="clear" w:color="auto" w:fill="auto"/>
            <w:noWrap/>
            <w:vAlign w:val="bottom"/>
            <w:hideMark/>
          </w:tcPr>
          <w:p w14:paraId="6A6233DB"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300" w:type="dxa"/>
            <w:tcBorders>
              <w:top w:val="nil"/>
              <w:left w:val="nil"/>
              <w:bottom w:val="single" w:sz="4" w:space="0" w:color="auto"/>
              <w:right w:val="single" w:sz="4" w:space="0" w:color="auto"/>
            </w:tcBorders>
            <w:shd w:val="clear" w:color="auto" w:fill="auto"/>
            <w:noWrap/>
            <w:vAlign w:val="bottom"/>
            <w:hideMark/>
          </w:tcPr>
          <w:p w14:paraId="546C3AA4"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1.133.246,72</w:t>
            </w:r>
          </w:p>
        </w:tc>
        <w:tc>
          <w:tcPr>
            <w:tcW w:w="1110" w:type="dxa"/>
            <w:tcBorders>
              <w:top w:val="nil"/>
              <w:left w:val="nil"/>
              <w:bottom w:val="single" w:sz="4" w:space="0" w:color="auto"/>
              <w:right w:val="single" w:sz="4" w:space="0" w:color="auto"/>
            </w:tcBorders>
            <w:shd w:val="clear" w:color="auto" w:fill="auto"/>
            <w:noWrap/>
            <w:vAlign w:val="bottom"/>
            <w:hideMark/>
          </w:tcPr>
          <w:p w14:paraId="57127680"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271" w:type="dxa"/>
            <w:tcBorders>
              <w:top w:val="nil"/>
              <w:left w:val="nil"/>
              <w:bottom w:val="single" w:sz="4" w:space="0" w:color="auto"/>
              <w:right w:val="single" w:sz="4" w:space="0" w:color="auto"/>
            </w:tcBorders>
            <w:shd w:val="clear" w:color="auto" w:fill="auto"/>
            <w:noWrap/>
            <w:vAlign w:val="bottom"/>
            <w:hideMark/>
          </w:tcPr>
          <w:p w14:paraId="7A58ECEE"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62.155,71</w:t>
            </w:r>
          </w:p>
        </w:tc>
        <w:tc>
          <w:tcPr>
            <w:tcW w:w="1366" w:type="dxa"/>
            <w:tcBorders>
              <w:top w:val="nil"/>
              <w:left w:val="nil"/>
              <w:bottom w:val="single" w:sz="4" w:space="0" w:color="auto"/>
              <w:right w:val="single" w:sz="4" w:space="0" w:color="auto"/>
            </w:tcBorders>
            <w:shd w:val="clear" w:color="auto" w:fill="auto"/>
            <w:noWrap/>
            <w:vAlign w:val="bottom"/>
            <w:hideMark/>
          </w:tcPr>
          <w:p w14:paraId="40865DE6"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-1.195.402,43</w:t>
            </w:r>
          </w:p>
        </w:tc>
      </w:tr>
      <w:tr w:rsidR="00E6775C" w:rsidRPr="00E6775C" w14:paraId="063C8E2C" w14:textId="77777777" w:rsidTr="00CA64E4">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3DD404E2"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92211</w:t>
            </w:r>
          </w:p>
        </w:tc>
        <w:tc>
          <w:tcPr>
            <w:tcW w:w="2799" w:type="dxa"/>
            <w:tcBorders>
              <w:top w:val="nil"/>
              <w:left w:val="nil"/>
              <w:bottom w:val="single" w:sz="4" w:space="0" w:color="auto"/>
              <w:right w:val="single" w:sz="4" w:space="0" w:color="auto"/>
            </w:tcBorders>
            <w:shd w:val="clear" w:color="auto" w:fill="auto"/>
            <w:noWrap/>
            <w:vAlign w:val="bottom"/>
            <w:hideMark/>
          </w:tcPr>
          <w:p w14:paraId="09CC3922"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JAVNA USTANOVA ŠPORTSKI OBJEKTI KAŠTELA</w:t>
            </w:r>
          </w:p>
        </w:tc>
        <w:tc>
          <w:tcPr>
            <w:tcW w:w="1276" w:type="dxa"/>
            <w:tcBorders>
              <w:top w:val="nil"/>
              <w:left w:val="nil"/>
              <w:bottom w:val="single" w:sz="4" w:space="0" w:color="auto"/>
              <w:right w:val="single" w:sz="4" w:space="0" w:color="auto"/>
            </w:tcBorders>
            <w:shd w:val="clear" w:color="auto" w:fill="auto"/>
            <w:noWrap/>
            <w:vAlign w:val="bottom"/>
            <w:hideMark/>
          </w:tcPr>
          <w:p w14:paraId="7AB87775"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300" w:type="dxa"/>
            <w:tcBorders>
              <w:top w:val="nil"/>
              <w:left w:val="nil"/>
              <w:bottom w:val="single" w:sz="4" w:space="0" w:color="auto"/>
              <w:right w:val="single" w:sz="4" w:space="0" w:color="auto"/>
            </w:tcBorders>
            <w:shd w:val="clear" w:color="auto" w:fill="auto"/>
            <w:noWrap/>
            <w:vAlign w:val="bottom"/>
            <w:hideMark/>
          </w:tcPr>
          <w:p w14:paraId="11CBC6DB"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6.493,48</w:t>
            </w:r>
          </w:p>
        </w:tc>
        <w:tc>
          <w:tcPr>
            <w:tcW w:w="1110" w:type="dxa"/>
            <w:tcBorders>
              <w:top w:val="nil"/>
              <w:left w:val="nil"/>
              <w:bottom w:val="single" w:sz="4" w:space="0" w:color="auto"/>
              <w:right w:val="single" w:sz="4" w:space="0" w:color="auto"/>
            </w:tcBorders>
            <w:shd w:val="clear" w:color="auto" w:fill="auto"/>
            <w:noWrap/>
            <w:vAlign w:val="bottom"/>
            <w:hideMark/>
          </w:tcPr>
          <w:p w14:paraId="51988311"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6.923,90</w:t>
            </w:r>
          </w:p>
        </w:tc>
        <w:tc>
          <w:tcPr>
            <w:tcW w:w="1271" w:type="dxa"/>
            <w:tcBorders>
              <w:top w:val="nil"/>
              <w:left w:val="nil"/>
              <w:bottom w:val="single" w:sz="4" w:space="0" w:color="auto"/>
              <w:right w:val="single" w:sz="4" w:space="0" w:color="auto"/>
            </w:tcBorders>
            <w:shd w:val="clear" w:color="auto" w:fill="auto"/>
            <w:noWrap/>
            <w:vAlign w:val="bottom"/>
            <w:hideMark/>
          </w:tcPr>
          <w:p w14:paraId="62E91644"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430,42</w:t>
            </w:r>
          </w:p>
        </w:tc>
        <w:tc>
          <w:tcPr>
            <w:tcW w:w="1366" w:type="dxa"/>
            <w:tcBorders>
              <w:top w:val="nil"/>
              <w:left w:val="nil"/>
              <w:bottom w:val="single" w:sz="4" w:space="0" w:color="auto"/>
              <w:right w:val="single" w:sz="4" w:space="0" w:color="auto"/>
            </w:tcBorders>
            <w:shd w:val="clear" w:color="auto" w:fill="auto"/>
            <w:noWrap/>
            <w:vAlign w:val="bottom"/>
            <w:hideMark/>
          </w:tcPr>
          <w:p w14:paraId="2308088B"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r>
      <w:tr w:rsidR="00E6775C" w:rsidRPr="00E6775C" w14:paraId="4756088C" w14:textId="77777777" w:rsidTr="00CA64E4">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5C26E102"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92211</w:t>
            </w:r>
          </w:p>
        </w:tc>
        <w:tc>
          <w:tcPr>
            <w:tcW w:w="2799" w:type="dxa"/>
            <w:tcBorders>
              <w:top w:val="nil"/>
              <w:left w:val="nil"/>
              <w:bottom w:val="single" w:sz="4" w:space="0" w:color="auto"/>
              <w:right w:val="single" w:sz="4" w:space="0" w:color="auto"/>
            </w:tcBorders>
            <w:shd w:val="clear" w:color="auto" w:fill="auto"/>
            <w:noWrap/>
            <w:vAlign w:val="bottom"/>
            <w:hideMark/>
          </w:tcPr>
          <w:p w14:paraId="5A92FE50"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RAZVOJNA AGENCIJA GRADA KAŠTELA</w:t>
            </w:r>
          </w:p>
        </w:tc>
        <w:tc>
          <w:tcPr>
            <w:tcW w:w="1276" w:type="dxa"/>
            <w:tcBorders>
              <w:top w:val="nil"/>
              <w:left w:val="nil"/>
              <w:bottom w:val="single" w:sz="4" w:space="0" w:color="auto"/>
              <w:right w:val="single" w:sz="4" w:space="0" w:color="auto"/>
            </w:tcBorders>
            <w:shd w:val="clear" w:color="auto" w:fill="auto"/>
            <w:noWrap/>
            <w:vAlign w:val="bottom"/>
            <w:hideMark/>
          </w:tcPr>
          <w:p w14:paraId="5433352D"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300" w:type="dxa"/>
            <w:tcBorders>
              <w:top w:val="nil"/>
              <w:left w:val="nil"/>
              <w:bottom w:val="single" w:sz="4" w:space="0" w:color="auto"/>
              <w:right w:val="single" w:sz="4" w:space="0" w:color="auto"/>
            </w:tcBorders>
            <w:shd w:val="clear" w:color="auto" w:fill="auto"/>
            <w:noWrap/>
            <w:vAlign w:val="bottom"/>
            <w:hideMark/>
          </w:tcPr>
          <w:p w14:paraId="4B8BF1B0"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33.057,93</w:t>
            </w:r>
          </w:p>
        </w:tc>
        <w:tc>
          <w:tcPr>
            <w:tcW w:w="1110" w:type="dxa"/>
            <w:tcBorders>
              <w:top w:val="nil"/>
              <w:left w:val="nil"/>
              <w:bottom w:val="single" w:sz="4" w:space="0" w:color="auto"/>
              <w:right w:val="single" w:sz="4" w:space="0" w:color="auto"/>
            </w:tcBorders>
            <w:shd w:val="clear" w:color="auto" w:fill="auto"/>
            <w:noWrap/>
            <w:vAlign w:val="bottom"/>
            <w:hideMark/>
          </w:tcPr>
          <w:p w14:paraId="52C3CDD2"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1.647,73</w:t>
            </w:r>
          </w:p>
        </w:tc>
        <w:tc>
          <w:tcPr>
            <w:tcW w:w="1271" w:type="dxa"/>
            <w:tcBorders>
              <w:top w:val="nil"/>
              <w:left w:val="nil"/>
              <w:bottom w:val="single" w:sz="4" w:space="0" w:color="auto"/>
              <w:right w:val="single" w:sz="4" w:space="0" w:color="auto"/>
            </w:tcBorders>
            <w:shd w:val="clear" w:color="auto" w:fill="auto"/>
            <w:noWrap/>
            <w:vAlign w:val="bottom"/>
            <w:hideMark/>
          </w:tcPr>
          <w:p w14:paraId="3CBBC5CF"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366" w:type="dxa"/>
            <w:tcBorders>
              <w:top w:val="nil"/>
              <w:left w:val="nil"/>
              <w:bottom w:val="single" w:sz="4" w:space="0" w:color="auto"/>
              <w:right w:val="single" w:sz="4" w:space="0" w:color="auto"/>
            </w:tcBorders>
            <w:shd w:val="clear" w:color="auto" w:fill="auto"/>
            <w:noWrap/>
            <w:vAlign w:val="bottom"/>
            <w:hideMark/>
          </w:tcPr>
          <w:p w14:paraId="0AA06BD9"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-31.410,20</w:t>
            </w:r>
          </w:p>
        </w:tc>
      </w:tr>
      <w:tr w:rsidR="00E6775C" w:rsidRPr="00E6775C" w14:paraId="6175164E" w14:textId="77777777" w:rsidTr="00CA64E4">
        <w:trPr>
          <w:trHeight w:val="300"/>
        </w:trPr>
        <w:tc>
          <w:tcPr>
            <w:tcW w:w="740" w:type="dxa"/>
            <w:tcBorders>
              <w:top w:val="nil"/>
              <w:left w:val="single" w:sz="4" w:space="0" w:color="auto"/>
              <w:bottom w:val="single" w:sz="4" w:space="0" w:color="auto"/>
              <w:right w:val="single" w:sz="4" w:space="0" w:color="auto"/>
            </w:tcBorders>
            <w:shd w:val="clear" w:color="000000" w:fill="FFEB9C"/>
            <w:noWrap/>
            <w:vAlign w:val="bottom"/>
            <w:hideMark/>
          </w:tcPr>
          <w:p w14:paraId="4A92BCD9" w14:textId="77777777" w:rsidR="00E6775C" w:rsidRPr="00E6775C" w:rsidRDefault="00E6775C" w:rsidP="00E6775C">
            <w:pPr>
              <w:spacing w:after="0" w:line="240" w:lineRule="auto"/>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 </w:t>
            </w:r>
          </w:p>
        </w:tc>
        <w:tc>
          <w:tcPr>
            <w:tcW w:w="2799" w:type="dxa"/>
            <w:tcBorders>
              <w:top w:val="nil"/>
              <w:left w:val="nil"/>
              <w:bottom w:val="single" w:sz="4" w:space="0" w:color="auto"/>
              <w:right w:val="single" w:sz="4" w:space="0" w:color="auto"/>
            </w:tcBorders>
            <w:shd w:val="clear" w:color="000000" w:fill="FFEB9C"/>
            <w:noWrap/>
            <w:vAlign w:val="bottom"/>
            <w:hideMark/>
          </w:tcPr>
          <w:p w14:paraId="7A63B070" w14:textId="77777777" w:rsidR="00E6775C" w:rsidRPr="00E6775C" w:rsidRDefault="00E6775C" w:rsidP="00E6775C">
            <w:pPr>
              <w:spacing w:after="0" w:line="240" w:lineRule="auto"/>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Višak prihoda poslovanja</w:t>
            </w:r>
          </w:p>
        </w:tc>
        <w:tc>
          <w:tcPr>
            <w:tcW w:w="1276" w:type="dxa"/>
            <w:tcBorders>
              <w:top w:val="nil"/>
              <w:left w:val="nil"/>
              <w:bottom w:val="single" w:sz="4" w:space="0" w:color="auto"/>
              <w:right w:val="single" w:sz="4" w:space="0" w:color="auto"/>
            </w:tcBorders>
            <w:shd w:val="clear" w:color="000000" w:fill="FFEB9C"/>
            <w:noWrap/>
            <w:vAlign w:val="bottom"/>
            <w:hideMark/>
          </w:tcPr>
          <w:p w14:paraId="5D74B032" w14:textId="77777777" w:rsidR="00E6775C" w:rsidRPr="00E6775C" w:rsidRDefault="00E6775C" w:rsidP="00E6775C">
            <w:pPr>
              <w:spacing w:after="0" w:line="240" w:lineRule="auto"/>
              <w:jc w:val="right"/>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-3.848.521,31</w:t>
            </w:r>
          </w:p>
        </w:tc>
        <w:tc>
          <w:tcPr>
            <w:tcW w:w="1300" w:type="dxa"/>
            <w:tcBorders>
              <w:top w:val="nil"/>
              <w:left w:val="nil"/>
              <w:bottom w:val="single" w:sz="4" w:space="0" w:color="auto"/>
              <w:right w:val="single" w:sz="4" w:space="0" w:color="auto"/>
            </w:tcBorders>
            <w:shd w:val="clear" w:color="000000" w:fill="FFEB9C"/>
            <w:noWrap/>
            <w:vAlign w:val="bottom"/>
            <w:hideMark/>
          </w:tcPr>
          <w:p w14:paraId="60986393" w14:textId="77777777" w:rsidR="00E6775C" w:rsidRPr="00E6775C" w:rsidRDefault="00E6775C" w:rsidP="00E6775C">
            <w:pPr>
              <w:spacing w:after="0" w:line="240" w:lineRule="auto"/>
              <w:jc w:val="right"/>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1.221.662,68</w:t>
            </w:r>
          </w:p>
        </w:tc>
        <w:tc>
          <w:tcPr>
            <w:tcW w:w="1110" w:type="dxa"/>
            <w:tcBorders>
              <w:top w:val="nil"/>
              <w:left w:val="nil"/>
              <w:bottom w:val="single" w:sz="4" w:space="0" w:color="auto"/>
              <w:right w:val="single" w:sz="4" w:space="0" w:color="auto"/>
            </w:tcBorders>
            <w:shd w:val="clear" w:color="000000" w:fill="FFEB9C"/>
            <w:noWrap/>
            <w:vAlign w:val="bottom"/>
            <w:hideMark/>
          </w:tcPr>
          <w:p w14:paraId="5130F071" w14:textId="77777777" w:rsidR="00E6775C" w:rsidRPr="00E6775C" w:rsidRDefault="00E6775C" w:rsidP="00E6775C">
            <w:pPr>
              <w:spacing w:after="0" w:line="240" w:lineRule="auto"/>
              <w:jc w:val="right"/>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5.466.299,06</w:t>
            </w:r>
          </w:p>
        </w:tc>
        <w:tc>
          <w:tcPr>
            <w:tcW w:w="1271" w:type="dxa"/>
            <w:tcBorders>
              <w:top w:val="nil"/>
              <w:left w:val="nil"/>
              <w:bottom w:val="single" w:sz="4" w:space="0" w:color="auto"/>
              <w:right w:val="single" w:sz="4" w:space="0" w:color="auto"/>
            </w:tcBorders>
            <w:shd w:val="clear" w:color="000000" w:fill="FFEB9C"/>
            <w:noWrap/>
            <w:vAlign w:val="bottom"/>
            <w:hideMark/>
          </w:tcPr>
          <w:p w14:paraId="5D850A6C" w14:textId="77777777" w:rsidR="00E6775C" w:rsidRPr="00E6775C" w:rsidRDefault="00E6775C" w:rsidP="00E6775C">
            <w:pPr>
              <w:spacing w:after="0" w:line="240" w:lineRule="auto"/>
              <w:jc w:val="right"/>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10.823.877,46</w:t>
            </w:r>
          </w:p>
        </w:tc>
        <w:tc>
          <w:tcPr>
            <w:tcW w:w="1366" w:type="dxa"/>
            <w:tcBorders>
              <w:top w:val="nil"/>
              <w:left w:val="nil"/>
              <w:bottom w:val="single" w:sz="4" w:space="0" w:color="auto"/>
              <w:right w:val="single" w:sz="4" w:space="0" w:color="auto"/>
            </w:tcBorders>
            <w:shd w:val="clear" w:color="000000" w:fill="FFEB9C"/>
            <w:noWrap/>
            <w:vAlign w:val="bottom"/>
            <w:hideMark/>
          </w:tcPr>
          <w:p w14:paraId="53EDB63D" w14:textId="77777777" w:rsidR="00E6775C" w:rsidRPr="00E6775C" w:rsidRDefault="00E6775C" w:rsidP="00E6775C">
            <w:pPr>
              <w:spacing w:after="0" w:line="240" w:lineRule="auto"/>
              <w:jc w:val="right"/>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-10.427.762,39</w:t>
            </w:r>
          </w:p>
        </w:tc>
      </w:tr>
      <w:tr w:rsidR="00E6775C" w:rsidRPr="00E6775C" w14:paraId="08BD27CB" w14:textId="77777777" w:rsidTr="00CA64E4">
        <w:trPr>
          <w:trHeight w:val="300"/>
        </w:trPr>
        <w:tc>
          <w:tcPr>
            <w:tcW w:w="740" w:type="dxa"/>
            <w:tcBorders>
              <w:top w:val="nil"/>
              <w:left w:val="nil"/>
              <w:bottom w:val="nil"/>
              <w:right w:val="nil"/>
            </w:tcBorders>
            <w:shd w:val="clear" w:color="auto" w:fill="auto"/>
            <w:noWrap/>
            <w:vAlign w:val="bottom"/>
            <w:hideMark/>
          </w:tcPr>
          <w:p w14:paraId="63E58780" w14:textId="77777777" w:rsidR="00E6775C" w:rsidRPr="00E6775C" w:rsidRDefault="00E6775C" w:rsidP="00E6775C">
            <w:pPr>
              <w:spacing w:after="0" w:line="240" w:lineRule="auto"/>
              <w:jc w:val="right"/>
              <w:rPr>
                <w:rFonts w:asciiTheme="minorHAnsi" w:hAnsiTheme="minorHAnsi" w:cstheme="minorHAnsi"/>
                <w:b/>
                <w:bCs/>
                <w:sz w:val="18"/>
                <w:szCs w:val="18"/>
                <w:lang w:eastAsia="hr-HR"/>
              </w:rPr>
            </w:pPr>
          </w:p>
        </w:tc>
        <w:tc>
          <w:tcPr>
            <w:tcW w:w="2799" w:type="dxa"/>
            <w:tcBorders>
              <w:top w:val="nil"/>
              <w:left w:val="nil"/>
              <w:bottom w:val="nil"/>
              <w:right w:val="nil"/>
            </w:tcBorders>
            <w:shd w:val="clear" w:color="auto" w:fill="auto"/>
            <w:noWrap/>
            <w:vAlign w:val="bottom"/>
            <w:hideMark/>
          </w:tcPr>
          <w:p w14:paraId="778C192E" w14:textId="77777777" w:rsidR="00E6775C" w:rsidRPr="00E6775C" w:rsidRDefault="00E6775C" w:rsidP="00E6775C">
            <w:pPr>
              <w:spacing w:after="0" w:line="240" w:lineRule="auto"/>
              <w:rPr>
                <w:rFonts w:asciiTheme="minorHAnsi" w:hAnsiTheme="minorHAnsi" w:cstheme="minorHAnsi"/>
                <w:sz w:val="18"/>
                <w:szCs w:val="18"/>
                <w:lang w:eastAsia="hr-HR"/>
              </w:rPr>
            </w:pPr>
          </w:p>
        </w:tc>
        <w:tc>
          <w:tcPr>
            <w:tcW w:w="1276" w:type="dxa"/>
            <w:tcBorders>
              <w:top w:val="nil"/>
              <w:left w:val="nil"/>
              <w:bottom w:val="nil"/>
              <w:right w:val="nil"/>
            </w:tcBorders>
            <w:shd w:val="clear" w:color="auto" w:fill="auto"/>
            <w:noWrap/>
            <w:vAlign w:val="bottom"/>
            <w:hideMark/>
          </w:tcPr>
          <w:p w14:paraId="54AEF830" w14:textId="77777777" w:rsidR="00E6775C" w:rsidRPr="00E6775C" w:rsidRDefault="00E6775C" w:rsidP="00E6775C">
            <w:pPr>
              <w:spacing w:after="0" w:line="240" w:lineRule="auto"/>
              <w:rPr>
                <w:rFonts w:asciiTheme="minorHAnsi" w:hAnsiTheme="minorHAnsi" w:cstheme="minorHAnsi"/>
                <w:sz w:val="18"/>
                <w:szCs w:val="18"/>
                <w:lang w:eastAsia="hr-HR"/>
              </w:rPr>
            </w:pPr>
          </w:p>
        </w:tc>
        <w:tc>
          <w:tcPr>
            <w:tcW w:w="1300" w:type="dxa"/>
            <w:tcBorders>
              <w:top w:val="nil"/>
              <w:left w:val="nil"/>
              <w:bottom w:val="nil"/>
              <w:right w:val="nil"/>
            </w:tcBorders>
            <w:shd w:val="clear" w:color="auto" w:fill="auto"/>
            <w:noWrap/>
            <w:vAlign w:val="bottom"/>
            <w:hideMark/>
          </w:tcPr>
          <w:p w14:paraId="57743AA7" w14:textId="77777777" w:rsidR="00E6775C" w:rsidRPr="00E6775C" w:rsidRDefault="00E6775C" w:rsidP="00E6775C">
            <w:pPr>
              <w:spacing w:after="0" w:line="240" w:lineRule="auto"/>
              <w:rPr>
                <w:rFonts w:asciiTheme="minorHAnsi" w:hAnsiTheme="minorHAnsi" w:cstheme="minorHAnsi"/>
                <w:sz w:val="18"/>
                <w:szCs w:val="18"/>
                <w:lang w:eastAsia="hr-HR"/>
              </w:rPr>
            </w:pPr>
          </w:p>
        </w:tc>
        <w:tc>
          <w:tcPr>
            <w:tcW w:w="1110" w:type="dxa"/>
            <w:tcBorders>
              <w:top w:val="nil"/>
              <w:left w:val="nil"/>
              <w:bottom w:val="nil"/>
              <w:right w:val="nil"/>
            </w:tcBorders>
            <w:shd w:val="clear" w:color="auto" w:fill="auto"/>
            <w:noWrap/>
            <w:vAlign w:val="bottom"/>
            <w:hideMark/>
          </w:tcPr>
          <w:p w14:paraId="20FB041E" w14:textId="77777777" w:rsidR="00E6775C" w:rsidRPr="00E6775C" w:rsidRDefault="00E6775C" w:rsidP="00E6775C">
            <w:pPr>
              <w:spacing w:after="0" w:line="240" w:lineRule="auto"/>
              <w:rPr>
                <w:rFonts w:asciiTheme="minorHAnsi" w:hAnsiTheme="minorHAnsi" w:cstheme="minorHAnsi"/>
                <w:sz w:val="18"/>
                <w:szCs w:val="18"/>
                <w:lang w:eastAsia="hr-HR"/>
              </w:rPr>
            </w:pPr>
          </w:p>
        </w:tc>
        <w:tc>
          <w:tcPr>
            <w:tcW w:w="1271" w:type="dxa"/>
            <w:tcBorders>
              <w:top w:val="nil"/>
              <w:left w:val="nil"/>
              <w:bottom w:val="nil"/>
              <w:right w:val="nil"/>
            </w:tcBorders>
            <w:shd w:val="clear" w:color="auto" w:fill="auto"/>
            <w:noWrap/>
            <w:vAlign w:val="bottom"/>
            <w:hideMark/>
          </w:tcPr>
          <w:p w14:paraId="58D9B881" w14:textId="77777777" w:rsidR="00E6775C" w:rsidRPr="00E6775C" w:rsidRDefault="00E6775C" w:rsidP="00E6775C">
            <w:pPr>
              <w:spacing w:after="0" w:line="240" w:lineRule="auto"/>
              <w:rPr>
                <w:rFonts w:asciiTheme="minorHAnsi" w:hAnsiTheme="minorHAnsi" w:cstheme="minorHAnsi"/>
                <w:sz w:val="18"/>
                <w:szCs w:val="18"/>
                <w:lang w:eastAsia="hr-HR"/>
              </w:rPr>
            </w:pPr>
          </w:p>
        </w:tc>
        <w:tc>
          <w:tcPr>
            <w:tcW w:w="1366" w:type="dxa"/>
            <w:tcBorders>
              <w:top w:val="nil"/>
              <w:left w:val="nil"/>
              <w:bottom w:val="nil"/>
              <w:right w:val="nil"/>
            </w:tcBorders>
            <w:shd w:val="clear" w:color="auto" w:fill="auto"/>
            <w:noWrap/>
            <w:vAlign w:val="bottom"/>
            <w:hideMark/>
          </w:tcPr>
          <w:p w14:paraId="33882340" w14:textId="77777777" w:rsidR="00E6775C" w:rsidRPr="00E6775C" w:rsidRDefault="00E6775C" w:rsidP="00E6775C">
            <w:pPr>
              <w:spacing w:after="0" w:line="240" w:lineRule="auto"/>
              <w:rPr>
                <w:rFonts w:asciiTheme="minorHAnsi" w:hAnsiTheme="minorHAnsi" w:cstheme="minorHAnsi"/>
                <w:sz w:val="18"/>
                <w:szCs w:val="18"/>
                <w:lang w:eastAsia="hr-HR"/>
              </w:rPr>
            </w:pPr>
          </w:p>
        </w:tc>
      </w:tr>
      <w:tr w:rsidR="00E6775C" w:rsidRPr="00E6775C" w14:paraId="3AEC9FA1" w14:textId="77777777" w:rsidTr="00CA64E4">
        <w:trPr>
          <w:trHeight w:val="300"/>
        </w:trPr>
        <w:tc>
          <w:tcPr>
            <w:tcW w:w="740"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5BAC4C8B" w14:textId="77777777" w:rsidR="00E6775C" w:rsidRPr="00E6775C" w:rsidRDefault="00E6775C" w:rsidP="00E6775C">
            <w:pPr>
              <w:spacing w:after="0" w:line="240" w:lineRule="auto"/>
              <w:jc w:val="center"/>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račun</w:t>
            </w:r>
          </w:p>
        </w:tc>
        <w:tc>
          <w:tcPr>
            <w:tcW w:w="2799" w:type="dxa"/>
            <w:tcBorders>
              <w:top w:val="single" w:sz="4" w:space="0" w:color="auto"/>
              <w:left w:val="nil"/>
              <w:bottom w:val="single" w:sz="4" w:space="0" w:color="auto"/>
              <w:right w:val="single" w:sz="4" w:space="0" w:color="auto"/>
            </w:tcBorders>
            <w:shd w:val="clear" w:color="000000" w:fill="FFEB9C"/>
            <w:noWrap/>
            <w:vAlign w:val="bottom"/>
            <w:hideMark/>
          </w:tcPr>
          <w:p w14:paraId="7C015A5E" w14:textId="77777777" w:rsidR="00E6775C" w:rsidRPr="00E6775C" w:rsidRDefault="00E6775C" w:rsidP="00E6775C">
            <w:pPr>
              <w:spacing w:after="0" w:line="240" w:lineRule="auto"/>
              <w:jc w:val="center"/>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Naziv</w:t>
            </w:r>
          </w:p>
        </w:tc>
        <w:tc>
          <w:tcPr>
            <w:tcW w:w="1276" w:type="dxa"/>
            <w:tcBorders>
              <w:top w:val="single" w:sz="4" w:space="0" w:color="auto"/>
              <w:left w:val="nil"/>
              <w:bottom w:val="single" w:sz="4" w:space="0" w:color="auto"/>
              <w:right w:val="single" w:sz="4" w:space="0" w:color="auto"/>
            </w:tcBorders>
            <w:shd w:val="clear" w:color="000000" w:fill="FFEB9C"/>
            <w:noWrap/>
            <w:vAlign w:val="bottom"/>
            <w:hideMark/>
          </w:tcPr>
          <w:p w14:paraId="5AF4BB3D" w14:textId="77777777" w:rsidR="00E6775C" w:rsidRPr="00E6775C" w:rsidRDefault="00E6775C" w:rsidP="00E6775C">
            <w:pPr>
              <w:spacing w:after="0" w:line="240" w:lineRule="auto"/>
              <w:jc w:val="center"/>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Duguje PS</w:t>
            </w:r>
          </w:p>
        </w:tc>
        <w:tc>
          <w:tcPr>
            <w:tcW w:w="1300" w:type="dxa"/>
            <w:tcBorders>
              <w:top w:val="single" w:sz="4" w:space="0" w:color="auto"/>
              <w:left w:val="nil"/>
              <w:bottom w:val="single" w:sz="4" w:space="0" w:color="auto"/>
              <w:right w:val="single" w:sz="4" w:space="0" w:color="auto"/>
            </w:tcBorders>
            <w:shd w:val="clear" w:color="000000" w:fill="FFEB9C"/>
            <w:noWrap/>
            <w:vAlign w:val="bottom"/>
            <w:hideMark/>
          </w:tcPr>
          <w:p w14:paraId="79BFECFF" w14:textId="77777777" w:rsidR="00E6775C" w:rsidRPr="00E6775C" w:rsidRDefault="00E6775C" w:rsidP="00E6775C">
            <w:pPr>
              <w:spacing w:after="0" w:line="240" w:lineRule="auto"/>
              <w:jc w:val="center"/>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Potražuje PS</w:t>
            </w:r>
          </w:p>
        </w:tc>
        <w:tc>
          <w:tcPr>
            <w:tcW w:w="1110" w:type="dxa"/>
            <w:tcBorders>
              <w:top w:val="single" w:sz="4" w:space="0" w:color="auto"/>
              <w:left w:val="nil"/>
              <w:bottom w:val="single" w:sz="4" w:space="0" w:color="auto"/>
              <w:right w:val="single" w:sz="4" w:space="0" w:color="auto"/>
            </w:tcBorders>
            <w:shd w:val="clear" w:color="000000" w:fill="FFEB9C"/>
            <w:noWrap/>
            <w:vAlign w:val="bottom"/>
            <w:hideMark/>
          </w:tcPr>
          <w:p w14:paraId="52F3EAAC" w14:textId="77777777" w:rsidR="00E6775C" w:rsidRPr="00E6775C" w:rsidRDefault="00E6775C" w:rsidP="00E6775C">
            <w:pPr>
              <w:spacing w:after="0" w:line="240" w:lineRule="auto"/>
              <w:jc w:val="center"/>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Duguje</w:t>
            </w:r>
          </w:p>
        </w:tc>
        <w:tc>
          <w:tcPr>
            <w:tcW w:w="1271" w:type="dxa"/>
            <w:tcBorders>
              <w:top w:val="single" w:sz="4" w:space="0" w:color="auto"/>
              <w:left w:val="nil"/>
              <w:bottom w:val="single" w:sz="4" w:space="0" w:color="auto"/>
              <w:right w:val="single" w:sz="4" w:space="0" w:color="auto"/>
            </w:tcBorders>
            <w:shd w:val="clear" w:color="000000" w:fill="FFEB9C"/>
            <w:noWrap/>
            <w:vAlign w:val="bottom"/>
            <w:hideMark/>
          </w:tcPr>
          <w:p w14:paraId="727EA205" w14:textId="77777777" w:rsidR="00E6775C" w:rsidRPr="00E6775C" w:rsidRDefault="00E6775C" w:rsidP="00E6775C">
            <w:pPr>
              <w:spacing w:after="0" w:line="240" w:lineRule="auto"/>
              <w:jc w:val="center"/>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Potražuje</w:t>
            </w:r>
          </w:p>
        </w:tc>
        <w:tc>
          <w:tcPr>
            <w:tcW w:w="1366" w:type="dxa"/>
            <w:tcBorders>
              <w:top w:val="single" w:sz="4" w:space="0" w:color="auto"/>
              <w:left w:val="nil"/>
              <w:bottom w:val="single" w:sz="4" w:space="0" w:color="auto"/>
              <w:right w:val="single" w:sz="4" w:space="0" w:color="auto"/>
            </w:tcBorders>
            <w:shd w:val="clear" w:color="000000" w:fill="FFEB9C"/>
            <w:noWrap/>
            <w:vAlign w:val="bottom"/>
            <w:hideMark/>
          </w:tcPr>
          <w:p w14:paraId="7F1A9C57" w14:textId="77777777" w:rsidR="00E6775C" w:rsidRPr="00E6775C" w:rsidRDefault="00E6775C" w:rsidP="00E6775C">
            <w:pPr>
              <w:spacing w:after="0" w:line="240" w:lineRule="auto"/>
              <w:jc w:val="center"/>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Saldo</w:t>
            </w:r>
          </w:p>
        </w:tc>
      </w:tr>
      <w:tr w:rsidR="00E6775C" w:rsidRPr="00E6775C" w14:paraId="1BECBC60" w14:textId="77777777" w:rsidTr="00CA64E4">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22B4BE3B"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92221</w:t>
            </w:r>
          </w:p>
        </w:tc>
        <w:tc>
          <w:tcPr>
            <w:tcW w:w="2799" w:type="dxa"/>
            <w:tcBorders>
              <w:top w:val="nil"/>
              <w:left w:val="nil"/>
              <w:bottom w:val="single" w:sz="4" w:space="0" w:color="auto"/>
              <w:right w:val="single" w:sz="4" w:space="0" w:color="auto"/>
            </w:tcBorders>
            <w:shd w:val="clear" w:color="auto" w:fill="auto"/>
            <w:noWrap/>
            <w:vAlign w:val="bottom"/>
            <w:hideMark/>
          </w:tcPr>
          <w:p w14:paraId="0AF28FA4"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GRAD KAŠTELA</w:t>
            </w:r>
          </w:p>
        </w:tc>
        <w:tc>
          <w:tcPr>
            <w:tcW w:w="1276" w:type="dxa"/>
            <w:tcBorders>
              <w:top w:val="nil"/>
              <w:left w:val="nil"/>
              <w:bottom w:val="single" w:sz="4" w:space="0" w:color="auto"/>
              <w:right w:val="single" w:sz="4" w:space="0" w:color="auto"/>
            </w:tcBorders>
            <w:shd w:val="clear" w:color="auto" w:fill="auto"/>
            <w:noWrap/>
            <w:vAlign w:val="bottom"/>
            <w:hideMark/>
          </w:tcPr>
          <w:p w14:paraId="167D2E85"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300" w:type="dxa"/>
            <w:tcBorders>
              <w:top w:val="nil"/>
              <w:left w:val="nil"/>
              <w:bottom w:val="single" w:sz="4" w:space="0" w:color="auto"/>
              <w:right w:val="single" w:sz="4" w:space="0" w:color="auto"/>
            </w:tcBorders>
            <w:shd w:val="clear" w:color="auto" w:fill="auto"/>
            <w:noWrap/>
            <w:vAlign w:val="bottom"/>
            <w:hideMark/>
          </w:tcPr>
          <w:p w14:paraId="5B6E50AC"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110" w:type="dxa"/>
            <w:tcBorders>
              <w:top w:val="nil"/>
              <w:left w:val="nil"/>
              <w:bottom w:val="single" w:sz="4" w:space="0" w:color="auto"/>
              <w:right w:val="single" w:sz="4" w:space="0" w:color="auto"/>
            </w:tcBorders>
            <w:shd w:val="clear" w:color="auto" w:fill="auto"/>
            <w:noWrap/>
            <w:vAlign w:val="bottom"/>
            <w:hideMark/>
          </w:tcPr>
          <w:p w14:paraId="3219C4B4"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715.343,15</w:t>
            </w:r>
          </w:p>
        </w:tc>
        <w:tc>
          <w:tcPr>
            <w:tcW w:w="1271" w:type="dxa"/>
            <w:tcBorders>
              <w:top w:val="nil"/>
              <w:left w:val="nil"/>
              <w:bottom w:val="single" w:sz="4" w:space="0" w:color="auto"/>
              <w:right w:val="single" w:sz="4" w:space="0" w:color="auto"/>
            </w:tcBorders>
            <w:shd w:val="clear" w:color="auto" w:fill="auto"/>
            <w:noWrap/>
            <w:vAlign w:val="bottom"/>
            <w:hideMark/>
          </w:tcPr>
          <w:p w14:paraId="219C0EA6"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533.864,96</w:t>
            </w:r>
          </w:p>
        </w:tc>
        <w:tc>
          <w:tcPr>
            <w:tcW w:w="1366" w:type="dxa"/>
            <w:tcBorders>
              <w:top w:val="nil"/>
              <w:left w:val="nil"/>
              <w:bottom w:val="single" w:sz="4" w:space="0" w:color="auto"/>
              <w:right w:val="single" w:sz="4" w:space="0" w:color="auto"/>
            </w:tcBorders>
            <w:shd w:val="clear" w:color="auto" w:fill="auto"/>
            <w:noWrap/>
            <w:vAlign w:val="bottom"/>
            <w:hideMark/>
          </w:tcPr>
          <w:p w14:paraId="7AEAC74D"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181.478,19</w:t>
            </w:r>
          </w:p>
        </w:tc>
      </w:tr>
      <w:tr w:rsidR="00E6775C" w:rsidRPr="00E6775C" w14:paraId="6B4FD637" w14:textId="77777777" w:rsidTr="00CA64E4">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64037BD3"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92221</w:t>
            </w:r>
          </w:p>
        </w:tc>
        <w:tc>
          <w:tcPr>
            <w:tcW w:w="2799" w:type="dxa"/>
            <w:tcBorders>
              <w:top w:val="nil"/>
              <w:left w:val="nil"/>
              <w:bottom w:val="single" w:sz="4" w:space="0" w:color="auto"/>
              <w:right w:val="single" w:sz="4" w:space="0" w:color="auto"/>
            </w:tcBorders>
            <w:shd w:val="clear" w:color="auto" w:fill="auto"/>
            <w:noWrap/>
            <w:vAlign w:val="bottom"/>
            <w:hideMark/>
          </w:tcPr>
          <w:p w14:paraId="74B23C65"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MUZEJ GRADA KAŠTELA</w:t>
            </w:r>
          </w:p>
        </w:tc>
        <w:tc>
          <w:tcPr>
            <w:tcW w:w="1276" w:type="dxa"/>
            <w:tcBorders>
              <w:top w:val="nil"/>
              <w:left w:val="nil"/>
              <w:bottom w:val="single" w:sz="4" w:space="0" w:color="auto"/>
              <w:right w:val="single" w:sz="4" w:space="0" w:color="auto"/>
            </w:tcBorders>
            <w:shd w:val="clear" w:color="auto" w:fill="auto"/>
            <w:noWrap/>
            <w:vAlign w:val="bottom"/>
            <w:hideMark/>
          </w:tcPr>
          <w:p w14:paraId="74C3DA5C"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300" w:type="dxa"/>
            <w:tcBorders>
              <w:top w:val="nil"/>
              <w:left w:val="nil"/>
              <w:bottom w:val="single" w:sz="4" w:space="0" w:color="auto"/>
              <w:right w:val="single" w:sz="4" w:space="0" w:color="auto"/>
            </w:tcBorders>
            <w:shd w:val="clear" w:color="auto" w:fill="auto"/>
            <w:noWrap/>
            <w:vAlign w:val="bottom"/>
            <w:hideMark/>
          </w:tcPr>
          <w:p w14:paraId="189CFC60"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110" w:type="dxa"/>
            <w:tcBorders>
              <w:top w:val="nil"/>
              <w:left w:val="nil"/>
              <w:bottom w:val="single" w:sz="4" w:space="0" w:color="auto"/>
              <w:right w:val="single" w:sz="4" w:space="0" w:color="auto"/>
            </w:tcBorders>
            <w:shd w:val="clear" w:color="auto" w:fill="auto"/>
            <w:noWrap/>
            <w:vAlign w:val="bottom"/>
            <w:hideMark/>
          </w:tcPr>
          <w:p w14:paraId="598AB994"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2.518,36</w:t>
            </w:r>
          </w:p>
        </w:tc>
        <w:tc>
          <w:tcPr>
            <w:tcW w:w="1271" w:type="dxa"/>
            <w:tcBorders>
              <w:top w:val="nil"/>
              <w:left w:val="nil"/>
              <w:bottom w:val="single" w:sz="4" w:space="0" w:color="auto"/>
              <w:right w:val="single" w:sz="4" w:space="0" w:color="auto"/>
            </w:tcBorders>
            <w:shd w:val="clear" w:color="auto" w:fill="auto"/>
            <w:noWrap/>
            <w:vAlign w:val="bottom"/>
            <w:hideMark/>
          </w:tcPr>
          <w:p w14:paraId="39FE4047"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2.518,36</w:t>
            </w:r>
          </w:p>
        </w:tc>
        <w:tc>
          <w:tcPr>
            <w:tcW w:w="1366" w:type="dxa"/>
            <w:tcBorders>
              <w:top w:val="nil"/>
              <w:left w:val="nil"/>
              <w:bottom w:val="single" w:sz="4" w:space="0" w:color="auto"/>
              <w:right w:val="single" w:sz="4" w:space="0" w:color="auto"/>
            </w:tcBorders>
            <w:shd w:val="clear" w:color="auto" w:fill="auto"/>
            <w:noWrap/>
            <w:vAlign w:val="bottom"/>
            <w:hideMark/>
          </w:tcPr>
          <w:p w14:paraId="69F4B1A4"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r>
      <w:tr w:rsidR="00E6775C" w:rsidRPr="00E6775C" w14:paraId="0D69369C" w14:textId="77777777" w:rsidTr="00CA64E4">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70D9DC8F"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92221</w:t>
            </w:r>
          </w:p>
        </w:tc>
        <w:tc>
          <w:tcPr>
            <w:tcW w:w="2799" w:type="dxa"/>
            <w:tcBorders>
              <w:top w:val="nil"/>
              <w:left w:val="nil"/>
              <w:bottom w:val="single" w:sz="4" w:space="0" w:color="auto"/>
              <w:right w:val="single" w:sz="4" w:space="0" w:color="auto"/>
            </w:tcBorders>
            <w:shd w:val="clear" w:color="auto" w:fill="auto"/>
            <w:noWrap/>
            <w:vAlign w:val="bottom"/>
            <w:hideMark/>
          </w:tcPr>
          <w:p w14:paraId="70EF5F65"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DJEČJI VRTIĆ KAŠTELA</w:t>
            </w:r>
          </w:p>
        </w:tc>
        <w:tc>
          <w:tcPr>
            <w:tcW w:w="1276" w:type="dxa"/>
            <w:tcBorders>
              <w:top w:val="nil"/>
              <w:left w:val="nil"/>
              <w:bottom w:val="single" w:sz="4" w:space="0" w:color="auto"/>
              <w:right w:val="single" w:sz="4" w:space="0" w:color="auto"/>
            </w:tcBorders>
            <w:shd w:val="clear" w:color="auto" w:fill="auto"/>
            <w:noWrap/>
            <w:vAlign w:val="bottom"/>
            <w:hideMark/>
          </w:tcPr>
          <w:p w14:paraId="2A2B92DD"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300" w:type="dxa"/>
            <w:tcBorders>
              <w:top w:val="nil"/>
              <w:left w:val="nil"/>
              <w:bottom w:val="single" w:sz="4" w:space="0" w:color="auto"/>
              <w:right w:val="single" w:sz="4" w:space="0" w:color="auto"/>
            </w:tcBorders>
            <w:shd w:val="clear" w:color="auto" w:fill="auto"/>
            <w:noWrap/>
            <w:vAlign w:val="bottom"/>
            <w:hideMark/>
          </w:tcPr>
          <w:p w14:paraId="64ADF4C9"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110" w:type="dxa"/>
            <w:tcBorders>
              <w:top w:val="nil"/>
              <w:left w:val="nil"/>
              <w:bottom w:val="single" w:sz="4" w:space="0" w:color="auto"/>
              <w:right w:val="single" w:sz="4" w:space="0" w:color="auto"/>
            </w:tcBorders>
            <w:shd w:val="clear" w:color="auto" w:fill="auto"/>
            <w:noWrap/>
            <w:vAlign w:val="bottom"/>
            <w:hideMark/>
          </w:tcPr>
          <w:p w14:paraId="0094AE52"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271" w:type="dxa"/>
            <w:tcBorders>
              <w:top w:val="nil"/>
              <w:left w:val="nil"/>
              <w:bottom w:val="single" w:sz="4" w:space="0" w:color="auto"/>
              <w:right w:val="single" w:sz="4" w:space="0" w:color="auto"/>
            </w:tcBorders>
            <w:shd w:val="clear" w:color="auto" w:fill="auto"/>
            <w:noWrap/>
            <w:vAlign w:val="bottom"/>
            <w:hideMark/>
          </w:tcPr>
          <w:p w14:paraId="62F03775"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366" w:type="dxa"/>
            <w:tcBorders>
              <w:top w:val="nil"/>
              <w:left w:val="nil"/>
              <w:bottom w:val="single" w:sz="4" w:space="0" w:color="auto"/>
              <w:right w:val="single" w:sz="4" w:space="0" w:color="auto"/>
            </w:tcBorders>
            <w:shd w:val="clear" w:color="auto" w:fill="auto"/>
            <w:noWrap/>
            <w:vAlign w:val="bottom"/>
            <w:hideMark/>
          </w:tcPr>
          <w:p w14:paraId="348C8223"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r>
      <w:tr w:rsidR="00E6775C" w:rsidRPr="00E6775C" w14:paraId="20F2AD24" w14:textId="77777777" w:rsidTr="00CA64E4">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1860B380"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92221</w:t>
            </w:r>
          </w:p>
        </w:tc>
        <w:tc>
          <w:tcPr>
            <w:tcW w:w="2799" w:type="dxa"/>
            <w:tcBorders>
              <w:top w:val="nil"/>
              <w:left w:val="nil"/>
              <w:bottom w:val="single" w:sz="4" w:space="0" w:color="auto"/>
              <w:right w:val="single" w:sz="4" w:space="0" w:color="auto"/>
            </w:tcBorders>
            <w:shd w:val="clear" w:color="auto" w:fill="auto"/>
            <w:noWrap/>
            <w:vAlign w:val="bottom"/>
            <w:hideMark/>
          </w:tcPr>
          <w:p w14:paraId="50D2EB26"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JAVNA USTANOVA ŠPORTSKI OBJEKTI KAŠTELA</w:t>
            </w:r>
          </w:p>
        </w:tc>
        <w:tc>
          <w:tcPr>
            <w:tcW w:w="1276" w:type="dxa"/>
            <w:tcBorders>
              <w:top w:val="nil"/>
              <w:left w:val="nil"/>
              <w:bottom w:val="single" w:sz="4" w:space="0" w:color="auto"/>
              <w:right w:val="single" w:sz="4" w:space="0" w:color="auto"/>
            </w:tcBorders>
            <w:shd w:val="clear" w:color="auto" w:fill="auto"/>
            <w:noWrap/>
            <w:vAlign w:val="bottom"/>
            <w:hideMark/>
          </w:tcPr>
          <w:p w14:paraId="4693ECBE"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300" w:type="dxa"/>
            <w:tcBorders>
              <w:top w:val="nil"/>
              <w:left w:val="nil"/>
              <w:bottom w:val="single" w:sz="4" w:space="0" w:color="auto"/>
              <w:right w:val="single" w:sz="4" w:space="0" w:color="auto"/>
            </w:tcBorders>
            <w:shd w:val="clear" w:color="auto" w:fill="auto"/>
            <w:noWrap/>
            <w:vAlign w:val="bottom"/>
            <w:hideMark/>
          </w:tcPr>
          <w:p w14:paraId="33EE09FE"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110" w:type="dxa"/>
            <w:tcBorders>
              <w:top w:val="nil"/>
              <w:left w:val="nil"/>
              <w:bottom w:val="single" w:sz="4" w:space="0" w:color="auto"/>
              <w:right w:val="single" w:sz="4" w:space="0" w:color="auto"/>
            </w:tcBorders>
            <w:shd w:val="clear" w:color="auto" w:fill="auto"/>
            <w:noWrap/>
            <w:vAlign w:val="bottom"/>
            <w:hideMark/>
          </w:tcPr>
          <w:p w14:paraId="4E022E5D"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9.275,51</w:t>
            </w:r>
          </w:p>
        </w:tc>
        <w:tc>
          <w:tcPr>
            <w:tcW w:w="1271" w:type="dxa"/>
            <w:tcBorders>
              <w:top w:val="nil"/>
              <w:left w:val="nil"/>
              <w:bottom w:val="single" w:sz="4" w:space="0" w:color="auto"/>
              <w:right w:val="single" w:sz="4" w:space="0" w:color="auto"/>
            </w:tcBorders>
            <w:shd w:val="clear" w:color="auto" w:fill="auto"/>
            <w:noWrap/>
            <w:vAlign w:val="bottom"/>
            <w:hideMark/>
          </w:tcPr>
          <w:p w14:paraId="44B97E80"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6.923,90</w:t>
            </w:r>
          </w:p>
        </w:tc>
        <w:tc>
          <w:tcPr>
            <w:tcW w:w="1366" w:type="dxa"/>
            <w:tcBorders>
              <w:top w:val="nil"/>
              <w:left w:val="nil"/>
              <w:bottom w:val="single" w:sz="4" w:space="0" w:color="auto"/>
              <w:right w:val="single" w:sz="4" w:space="0" w:color="auto"/>
            </w:tcBorders>
            <w:shd w:val="clear" w:color="auto" w:fill="auto"/>
            <w:noWrap/>
            <w:vAlign w:val="bottom"/>
            <w:hideMark/>
          </w:tcPr>
          <w:p w14:paraId="1B36D0BD"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2.351,61</w:t>
            </w:r>
          </w:p>
        </w:tc>
      </w:tr>
      <w:tr w:rsidR="00E6775C" w:rsidRPr="00E6775C" w14:paraId="7BDB4C71" w14:textId="77777777" w:rsidTr="00CA64E4">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18E906B0"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92221</w:t>
            </w:r>
          </w:p>
        </w:tc>
        <w:tc>
          <w:tcPr>
            <w:tcW w:w="2799" w:type="dxa"/>
            <w:tcBorders>
              <w:top w:val="nil"/>
              <w:left w:val="nil"/>
              <w:bottom w:val="single" w:sz="4" w:space="0" w:color="auto"/>
              <w:right w:val="single" w:sz="4" w:space="0" w:color="auto"/>
            </w:tcBorders>
            <w:shd w:val="clear" w:color="auto" w:fill="auto"/>
            <w:noWrap/>
            <w:vAlign w:val="bottom"/>
            <w:hideMark/>
          </w:tcPr>
          <w:p w14:paraId="3EB241CA"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RAZVOJNA AGENCIJA GRADA KAŠTELA</w:t>
            </w:r>
          </w:p>
        </w:tc>
        <w:tc>
          <w:tcPr>
            <w:tcW w:w="1276" w:type="dxa"/>
            <w:tcBorders>
              <w:top w:val="nil"/>
              <w:left w:val="nil"/>
              <w:bottom w:val="single" w:sz="4" w:space="0" w:color="auto"/>
              <w:right w:val="single" w:sz="4" w:space="0" w:color="auto"/>
            </w:tcBorders>
            <w:shd w:val="clear" w:color="auto" w:fill="auto"/>
            <w:noWrap/>
            <w:vAlign w:val="bottom"/>
            <w:hideMark/>
          </w:tcPr>
          <w:p w14:paraId="5792B088"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300" w:type="dxa"/>
            <w:tcBorders>
              <w:top w:val="nil"/>
              <w:left w:val="nil"/>
              <w:bottom w:val="single" w:sz="4" w:space="0" w:color="auto"/>
              <w:right w:val="single" w:sz="4" w:space="0" w:color="auto"/>
            </w:tcBorders>
            <w:shd w:val="clear" w:color="auto" w:fill="auto"/>
            <w:noWrap/>
            <w:vAlign w:val="bottom"/>
            <w:hideMark/>
          </w:tcPr>
          <w:p w14:paraId="318B3C8E"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110" w:type="dxa"/>
            <w:tcBorders>
              <w:top w:val="nil"/>
              <w:left w:val="nil"/>
              <w:bottom w:val="single" w:sz="4" w:space="0" w:color="auto"/>
              <w:right w:val="single" w:sz="4" w:space="0" w:color="auto"/>
            </w:tcBorders>
            <w:shd w:val="clear" w:color="auto" w:fill="auto"/>
            <w:noWrap/>
            <w:vAlign w:val="bottom"/>
            <w:hideMark/>
          </w:tcPr>
          <w:p w14:paraId="459EE3AF"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1.647,73</w:t>
            </w:r>
          </w:p>
        </w:tc>
        <w:tc>
          <w:tcPr>
            <w:tcW w:w="1271" w:type="dxa"/>
            <w:tcBorders>
              <w:top w:val="nil"/>
              <w:left w:val="nil"/>
              <w:bottom w:val="single" w:sz="4" w:space="0" w:color="auto"/>
              <w:right w:val="single" w:sz="4" w:space="0" w:color="auto"/>
            </w:tcBorders>
            <w:shd w:val="clear" w:color="auto" w:fill="auto"/>
            <w:noWrap/>
            <w:vAlign w:val="bottom"/>
            <w:hideMark/>
          </w:tcPr>
          <w:p w14:paraId="7B919114"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1.647,73</w:t>
            </w:r>
          </w:p>
        </w:tc>
        <w:tc>
          <w:tcPr>
            <w:tcW w:w="1366" w:type="dxa"/>
            <w:tcBorders>
              <w:top w:val="nil"/>
              <w:left w:val="nil"/>
              <w:bottom w:val="single" w:sz="4" w:space="0" w:color="auto"/>
              <w:right w:val="single" w:sz="4" w:space="0" w:color="auto"/>
            </w:tcBorders>
            <w:shd w:val="clear" w:color="auto" w:fill="auto"/>
            <w:noWrap/>
            <w:vAlign w:val="bottom"/>
            <w:hideMark/>
          </w:tcPr>
          <w:p w14:paraId="1A77AAAC"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r>
      <w:tr w:rsidR="00E6775C" w:rsidRPr="00E6775C" w14:paraId="560AE5D6" w14:textId="77777777" w:rsidTr="00CA64E4">
        <w:trPr>
          <w:trHeight w:val="300"/>
        </w:trPr>
        <w:tc>
          <w:tcPr>
            <w:tcW w:w="740" w:type="dxa"/>
            <w:tcBorders>
              <w:top w:val="nil"/>
              <w:left w:val="single" w:sz="4" w:space="0" w:color="auto"/>
              <w:bottom w:val="single" w:sz="4" w:space="0" w:color="auto"/>
              <w:right w:val="single" w:sz="4" w:space="0" w:color="auto"/>
            </w:tcBorders>
            <w:shd w:val="clear" w:color="000000" w:fill="FFEB9C"/>
            <w:noWrap/>
            <w:vAlign w:val="bottom"/>
            <w:hideMark/>
          </w:tcPr>
          <w:p w14:paraId="27108197" w14:textId="77777777" w:rsidR="00E6775C" w:rsidRPr="00E6775C" w:rsidRDefault="00E6775C" w:rsidP="00E6775C">
            <w:pPr>
              <w:spacing w:after="0" w:line="240" w:lineRule="auto"/>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 </w:t>
            </w:r>
          </w:p>
        </w:tc>
        <w:tc>
          <w:tcPr>
            <w:tcW w:w="2799" w:type="dxa"/>
            <w:tcBorders>
              <w:top w:val="nil"/>
              <w:left w:val="nil"/>
              <w:bottom w:val="single" w:sz="4" w:space="0" w:color="auto"/>
              <w:right w:val="single" w:sz="4" w:space="0" w:color="auto"/>
            </w:tcBorders>
            <w:shd w:val="clear" w:color="000000" w:fill="FFEB9C"/>
            <w:noWrap/>
            <w:vAlign w:val="bottom"/>
            <w:hideMark/>
          </w:tcPr>
          <w:p w14:paraId="3F483F1E" w14:textId="77777777" w:rsidR="00E6775C" w:rsidRPr="00E6775C" w:rsidRDefault="00E6775C" w:rsidP="00E6775C">
            <w:pPr>
              <w:spacing w:after="0" w:line="240" w:lineRule="auto"/>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Manjak prihoda poslovanja</w:t>
            </w:r>
          </w:p>
        </w:tc>
        <w:tc>
          <w:tcPr>
            <w:tcW w:w="1276" w:type="dxa"/>
            <w:tcBorders>
              <w:top w:val="nil"/>
              <w:left w:val="nil"/>
              <w:bottom w:val="single" w:sz="4" w:space="0" w:color="auto"/>
              <w:right w:val="single" w:sz="4" w:space="0" w:color="auto"/>
            </w:tcBorders>
            <w:shd w:val="clear" w:color="000000" w:fill="FFEB9C"/>
            <w:noWrap/>
            <w:vAlign w:val="bottom"/>
            <w:hideMark/>
          </w:tcPr>
          <w:p w14:paraId="51AA43C1" w14:textId="77777777" w:rsidR="00E6775C" w:rsidRPr="00E6775C" w:rsidRDefault="00E6775C" w:rsidP="00E6775C">
            <w:pPr>
              <w:spacing w:after="0" w:line="240" w:lineRule="auto"/>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 </w:t>
            </w:r>
          </w:p>
        </w:tc>
        <w:tc>
          <w:tcPr>
            <w:tcW w:w="1300" w:type="dxa"/>
            <w:tcBorders>
              <w:top w:val="nil"/>
              <w:left w:val="nil"/>
              <w:bottom w:val="single" w:sz="4" w:space="0" w:color="auto"/>
              <w:right w:val="single" w:sz="4" w:space="0" w:color="auto"/>
            </w:tcBorders>
            <w:shd w:val="clear" w:color="000000" w:fill="FFEB9C"/>
            <w:noWrap/>
            <w:vAlign w:val="bottom"/>
            <w:hideMark/>
          </w:tcPr>
          <w:p w14:paraId="0BF6257F" w14:textId="77777777" w:rsidR="00E6775C" w:rsidRPr="00E6775C" w:rsidRDefault="00E6775C" w:rsidP="00E6775C">
            <w:pPr>
              <w:spacing w:after="0" w:line="240" w:lineRule="auto"/>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 </w:t>
            </w:r>
          </w:p>
        </w:tc>
        <w:tc>
          <w:tcPr>
            <w:tcW w:w="1110" w:type="dxa"/>
            <w:tcBorders>
              <w:top w:val="nil"/>
              <w:left w:val="nil"/>
              <w:bottom w:val="single" w:sz="4" w:space="0" w:color="auto"/>
              <w:right w:val="single" w:sz="4" w:space="0" w:color="auto"/>
            </w:tcBorders>
            <w:shd w:val="clear" w:color="000000" w:fill="FFEB9C"/>
            <w:noWrap/>
            <w:vAlign w:val="bottom"/>
            <w:hideMark/>
          </w:tcPr>
          <w:p w14:paraId="7D093F91" w14:textId="77777777" w:rsidR="00E6775C" w:rsidRPr="00E6775C" w:rsidRDefault="00E6775C" w:rsidP="00E6775C">
            <w:pPr>
              <w:spacing w:after="0" w:line="240" w:lineRule="auto"/>
              <w:jc w:val="right"/>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728.784,75</w:t>
            </w:r>
          </w:p>
        </w:tc>
        <w:tc>
          <w:tcPr>
            <w:tcW w:w="1271" w:type="dxa"/>
            <w:tcBorders>
              <w:top w:val="nil"/>
              <w:left w:val="nil"/>
              <w:bottom w:val="single" w:sz="4" w:space="0" w:color="auto"/>
              <w:right w:val="single" w:sz="4" w:space="0" w:color="auto"/>
            </w:tcBorders>
            <w:shd w:val="clear" w:color="000000" w:fill="FFEB9C"/>
            <w:noWrap/>
            <w:vAlign w:val="bottom"/>
            <w:hideMark/>
          </w:tcPr>
          <w:p w14:paraId="66D893FC" w14:textId="77777777" w:rsidR="00E6775C" w:rsidRPr="00E6775C" w:rsidRDefault="00E6775C" w:rsidP="00E6775C">
            <w:pPr>
              <w:spacing w:after="0" w:line="240" w:lineRule="auto"/>
              <w:jc w:val="right"/>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544.954,95</w:t>
            </w:r>
          </w:p>
        </w:tc>
        <w:tc>
          <w:tcPr>
            <w:tcW w:w="1366" w:type="dxa"/>
            <w:tcBorders>
              <w:top w:val="nil"/>
              <w:left w:val="nil"/>
              <w:bottom w:val="single" w:sz="4" w:space="0" w:color="auto"/>
              <w:right w:val="single" w:sz="4" w:space="0" w:color="auto"/>
            </w:tcBorders>
            <w:shd w:val="clear" w:color="000000" w:fill="FFEB9C"/>
            <w:noWrap/>
            <w:vAlign w:val="bottom"/>
            <w:hideMark/>
          </w:tcPr>
          <w:p w14:paraId="1DB2238F" w14:textId="77777777" w:rsidR="00E6775C" w:rsidRPr="00E6775C" w:rsidRDefault="00E6775C" w:rsidP="00E6775C">
            <w:pPr>
              <w:spacing w:after="0" w:line="240" w:lineRule="auto"/>
              <w:jc w:val="right"/>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183.829,80</w:t>
            </w:r>
          </w:p>
        </w:tc>
      </w:tr>
      <w:tr w:rsidR="00E6775C" w:rsidRPr="00E6775C" w14:paraId="2B5286CA" w14:textId="77777777" w:rsidTr="00CA64E4">
        <w:trPr>
          <w:trHeight w:val="300"/>
        </w:trPr>
        <w:tc>
          <w:tcPr>
            <w:tcW w:w="740" w:type="dxa"/>
            <w:tcBorders>
              <w:top w:val="nil"/>
              <w:left w:val="nil"/>
              <w:bottom w:val="nil"/>
              <w:right w:val="nil"/>
            </w:tcBorders>
            <w:shd w:val="clear" w:color="auto" w:fill="auto"/>
            <w:noWrap/>
            <w:vAlign w:val="bottom"/>
            <w:hideMark/>
          </w:tcPr>
          <w:p w14:paraId="7B20281E" w14:textId="77777777" w:rsidR="00E6775C" w:rsidRPr="00E6775C" w:rsidRDefault="00E6775C" w:rsidP="00E6775C">
            <w:pPr>
              <w:spacing w:after="0" w:line="240" w:lineRule="auto"/>
              <w:jc w:val="right"/>
              <w:rPr>
                <w:rFonts w:asciiTheme="minorHAnsi" w:hAnsiTheme="minorHAnsi" w:cstheme="minorHAnsi"/>
                <w:b/>
                <w:bCs/>
                <w:sz w:val="18"/>
                <w:szCs w:val="18"/>
                <w:lang w:eastAsia="hr-HR"/>
              </w:rPr>
            </w:pPr>
          </w:p>
        </w:tc>
        <w:tc>
          <w:tcPr>
            <w:tcW w:w="2799" w:type="dxa"/>
            <w:tcBorders>
              <w:top w:val="nil"/>
              <w:left w:val="nil"/>
              <w:bottom w:val="nil"/>
              <w:right w:val="nil"/>
            </w:tcBorders>
            <w:shd w:val="clear" w:color="auto" w:fill="auto"/>
            <w:noWrap/>
            <w:vAlign w:val="bottom"/>
            <w:hideMark/>
          </w:tcPr>
          <w:p w14:paraId="1BAFFDE3" w14:textId="77777777" w:rsidR="00E6775C" w:rsidRPr="00E6775C" w:rsidRDefault="00E6775C" w:rsidP="00E6775C">
            <w:pPr>
              <w:spacing w:after="0" w:line="240" w:lineRule="auto"/>
              <w:rPr>
                <w:rFonts w:asciiTheme="minorHAnsi" w:hAnsiTheme="minorHAnsi" w:cstheme="minorHAnsi"/>
                <w:sz w:val="18"/>
                <w:szCs w:val="18"/>
                <w:lang w:eastAsia="hr-HR"/>
              </w:rPr>
            </w:pPr>
          </w:p>
        </w:tc>
        <w:tc>
          <w:tcPr>
            <w:tcW w:w="1276" w:type="dxa"/>
            <w:tcBorders>
              <w:top w:val="nil"/>
              <w:left w:val="nil"/>
              <w:bottom w:val="nil"/>
              <w:right w:val="nil"/>
            </w:tcBorders>
            <w:shd w:val="clear" w:color="auto" w:fill="auto"/>
            <w:noWrap/>
            <w:vAlign w:val="bottom"/>
            <w:hideMark/>
          </w:tcPr>
          <w:p w14:paraId="49ABB206" w14:textId="77777777" w:rsidR="00E6775C" w:rsidRPr="00E6775C" w:rsidRDefault="00E6775C" w:rsidP="00E6775C">
            <w:pPr>
              <w:spacing w:after="0" w:line="240" w:lineRule="auto"/>
              <w:rPr>
                <w:rFonts w:asciiTheme="minorHAnsi" w:hAnsiTheme="minorHAnsi" w:cstheme="minorHAnsi"/>
                <w:sz w:val="18"/>
                <w:szCs w:val="18"/>
                <w:lang w:eastAsia="hr-HR"/>
              </w:rPr>
            </w:pPr>
          </w:p>
        </w:tc>
        <w:tc>
          <w:tcPr>
            <w:tcW w:w="1300" w:type="dxa"/>
            <w:tcBorders>
              <w:top w:val="nil"/>
              <w:left w:val="nil"/>
              <w:bottom w:val="nil"/>
              <w:right w:val="nil"/>
            </w:tcBorders>
            <w:shd w:val="clear" w:color="auto" w:fill="auto"/>
            <w:noWrap/>
            <w:vAlign w:val="bottom"/>
            <w:hideMark/>
          </w:tcPr>
          <w:p w14:paraId="5AD971BC" w14:textId="77777777" w:rsidR="00E6775C" w:rsidRPr="00E6775C" w:rsidRDefault="00E6775C" w:rsidP="00E6775C">
            <w:pPr>
              <w:spacing w:after="0" w:line="240" w:lineRule="auto"/>
              <w:rPr>
                <w:rFonts w:asciiTheme="minorHAnsi" w:hAnsiTheme="minorHAnsi" w:cstheme="minorHAnsi"/>
                <w:sz w:val="18"/>
                <w:szCs w:val="18"/>
                <w:lang w:eastAsia="hr-HR"/>
              </w:rPr>
            </w:pPr>
          </w:p>
        </w:tc>
        <w:tc>
          <w:tcPr>
            <w:tcW w:w="1110" w:type="dxa"/>
            <w:tcBorders>
              <w:top w:val="nil"/>
              <w:left w:val="nil"/>
              <w:bottom w:val="nil"/>
              <w:right w:val="nil"/>
            </w:tcBorders>
            <w:shd w:val="clear" w:color="auto" w:fill="auto"/>
            <w:noWrap/>
            <w:vAlign w:val="bottom"/>
            <w:hideMark/>
          </w:tcPr>
          <w:p w14:paraId="62ED262A" w14:textId="77777777" w:rsidR="00E6775C" w:rsidRPr="00E6775C" w:rsidRDefault="00E6775C" w:rsidP="00E6775C">
            <w:pPr>
              <w:spacing w:after="0" w:line="240" w:lineRule="auto"/>
              <w:rPr>
                <w:rFonts w:asciiTheme="minorHAnsi" w:hAnsiTheme="minorHAnsi" w:cstheme="minorHAnsi"/>
                <w:sz w:val="18"/>
                <w:szCs w:val="18"/>
                <w:lang w:eastAsia="hr-HR"/>
              </w:rPr>
            </w:pPr>
          </w:p>
        </w:tc>
        <w:tc>
          <w:tcPr>
            <w:tcW w:w="1271" w:type="dxa"/>
            <w:tcBorders>
              <w:top w:val="nil"/>
              <w:left w:val="nil"/>
              <w:bottom w:val="nil"/>
              <w:right w:val="nil"/>
            </w:tcBorders>
            <w:shd w:val="clear" w:color="auto" w:fill="auto"/>
            <w:noWrap/>
            <w:vAlign w:val="bottom"/>
            <w:hideMark/>
          </w:tcPr>
          <w:p w14:paraId="3EDE168A" w14:textId="77777777" w:rsidR="00E6775C" w:rsidRPr="00E6775C" w:rsidRDefault="00E6775C" w:rsidP="00E6775C">
            <w:pPr>
              <w:spacing w:after="0" w:line="240" w:lineRule="auto"/>
              <w:rPr>
                <w:rFonts w:asciiTheme="minorHAnsi" w:hAnsiTheme="minorHAnsi" w:cstheme="minorHAnsi"/>
                <w:sz w:val="18"/>
                <w:szCs w:val="18"/>
                <w:lang w:eastAsia="hr-HR"/>
              </w:rPr>
            </w:pPr>
          </w:p>
        </w:tc>
        <w:tc>
          <w:tcPr>
            <w:tcW w:w="1366" w:type="dxa"/>
            <w:tcBorders>
              <w:top w:val="nil"/>
              <w:left w:val="nil"/>
              <w:bottom w:val="nil"/>
              <w:right w:val="nil"/>
            </w:tcBorders>
            <w:shd w:val="clear" w:color="auto" w:fill="auto"/>
            <w:noWrap/>
            <w:vAlign w:val="bottom"/>
            <w:hideMark/>
          </w:tcPr>
          <w:p w14:paraId="69137A95" w14:textId="77777777" w:rsidR="00E6775C" w:rsidRPr="00E6775C" w:rsidRDefault="00E6775C" w:rsidP="00E6775C">
            <w:pPr>
              <w:spacing w:after="0" w:line="240" w:lineRule="auto"/>
              <w:rPr>
                <w:rFonts w:asciiTheme="minorHAnsi" w:hAnsiTheme="minorHAnsi" w:cstheme="minorHAnsi"/>
                <w:sz w:val="18"/>
                <w:szCs w:val="18"/>
                <w:lang w:eastAsia="hr-HR"/>
              </w:rPr>
            </w:pPr>
          </w:p>
        </w:tc>
      </w:tr>
      <w:tr w:rsidR="00E6775C" w:rsidRPr="00E6775C" w14:paraId="77242EFE" w14:textId="77777777" w:rsidTr="00CA64E4">
        <w:trPr>
          <w:trHeight w:val="300"/>
        </w:trPr>
        <w:tc>
          <w:tcPr>
            <w:tcW w:w="74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1809B300"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92211</w:t>
            </w:r>
          </w:p>
        </w:tc>
        <w:tc>
          <w:tcPr>
            <w:tcW w:w="2799" w:type="dxa"/>
            <w:tcBorders>
              <w:top w:val="single" w:sz="4" w:space="0" w:color="auto"/>
              <w:left w:val="nil"/>
              <w:bottom w:val="single" w:sz="4" w:space="0" w:color="auto"/>
              <w:right w:val="single" w:sz="4" w:space="0" w:color="auto"/>
            </w:tcBorders>
            <w:shd w:val="clear" w:color="000000" w:fill="B4C6E7"/>
            <w:noWrap/>
            <w:vAlign w:val="center"/>
            <w:hideMark/>
          </w:tcPr>
          <w:p w14:paraId="4724C2A5" w14:textId="77777777" w:rsidR="00E6775C" w:rsidRPr="00E6775C" w:rsidRDefault="00E6775C" w:rsidP="00E6775C">
            <w:pPr>
              <w:spacing w:after="0" w:line="240" w:lineRule="auto"/>
              <w:rPr>
                <w:rFonts w:asciiTheme="minorHAnsi" w:hAnsiTheme="minorHAnsi" w:cstheme="minorHAnsi"/>
                <w:b/>
                <w:bCs/>
                <w:color w:val="000000"/>
                <w:sz w:val="18"/>
                <w:szCs w:val="18"/>
                <w:lang w:eastAsia="hr-HR"/>
              </w:rPr>
            </w:pPr>
            <w:r w:rsidRPr="00E6775C">
              <w:rPr>
                <w:rFonts w:asciiTheme="minorHAnsi" w:hAnsiTheme="minorHAnsi" w:cstheme="minorHAnsi"/>
                <w:b/>
                <w:bCs/>
                <w:color w:val="000000"/>
                <w:sz w:val="18"/>
                <w:szCs w:val="18"/>
                <w:lang w:eastAsia="hr-HR"/>
              </w:rPr>
              <w:t>VIŠAK PRIHODA POSLOVANJA NAKON PREBIJANJA</w:t>
            </w:r>
          </w:p>
        </w:tc>
        <w:tc>
          <w:tcPr>
            <w:tcW w:w="1276" w:type="dxa"/>
            <w:tcBorders>
              <w:top w:val="single" w:sz="4" w:space="0" w:color="auto"/>
              <w:left w:val="nil"/>
              <w:bottom w:val="single" w:sz="4" w:space="0" w:color="auto"/>
              <w:right w:val="single" w:sz="4" w:space="0" w:color="auto"/>
            </w:tcBorders>
            <w:shd w:val="clear" w:color="000000" w:fill="B4C6E7"/>
            <w:noWrap/>
            <w:vAlign w:val="bottom"/>
            <w:hideMark/>
          </w:tcPr>
          <w:p w14:paraId="684BFDE5" w14:textId="77777777" w:rsidR="00E6775C" w:rsidRPr="00E6775C" w:rsidRDefault="00E6775C" w:rsidP="00E6775C">
            <w:pPr>
              <w:spacing w:after="0" w:line="240" w:lineRule="auto"/>
              <w:rPr>
                <w:rFonts w:asciiTheme="minorHAnsi" w:hAnsiTheme="minorHAnsi" w:cstheme="minorHAnsi"/>
                <w:b/>
                <w:bCs/>
                <w:color w:val="000000"/>
                <w:sz w:val="18"/>
                <w:szCs w:val="18"/>
                <w:lang w:eastAsia="hr-HR"/>
              </w:rPr>
            </w:pPr>
            <w:r w:rsidRPr="00E6775C">
              <w:rPr>
                <w:rFonts w:asciiTheme="minorHAnsi" w:hAnsiTheme="minorHAnsi" w:cstheme="minorHAnsi"/>
                <w:b/>
                <w:bCs/>
                <w:color w:val="000000"/>
                <w:sz w:val="18"/>
                <w:szCs w:val="18"/>
                <w:lang w:eastAsia="hr-HR"/>
              </w:rPr>
              <w:t> </w:t>
            </w:r>
          </w:p>
        </w:tc>
        <w:tc>
          <w:tcPr>
            <w:tcW w:w="1300" w:type="dxa"/>
            <w:tcBorders>
              <w:top w:val="single" w:sz="4" w:space="0" w:color="auto"/>
              <w:left w:val="nil"/>
              <w:bottom w:val="single" w:sz="4" w:space="0" w:color="auto"/>
              <w:right w:val="single" w:sz="4" w:space="0" w:color="auto"/>
            </w:tcBorders>
            <w:shd w:val="clear" w:color="000000" w:fill="B4C6E7"/>
            <w:noWrap/>
            <w:vAlign w:val="bottom"/>
            <w:hideMark/>
          </w:tcPr>
          <w:p w14:paraId="46581EBF" w14:textId="77777777" w:rsidR="00E6775C" w:rsidRPr="00E6775C" w:rsidRDefault="00E6775C" w:rsidP="00E6775C">
            <w:pPr>
              <w:spacing w:after="0" w:line="240" w:lineRule="auto"/>
              <w:rPr>
                <w:rFonts w:asciiTheme="minorHAnsi" w:hAnsiTheme="minorHAnsi" w:cstheme="minorHAnsi"/>
                <w:b/>
                <w:bCs/>
                <w:color w:val="000000"/>
                <w:sz w:val="18"/>
                <w:szCs w:val="18"/>
                <w:lang w:eastAsia="hr-HR"/>
              </w:rPr>
            </w:pPr>
            <w:r w:rsidRPr="00E6775C">
              <w:rPr>
                <w:rFonts w:asciiTheme="minorHAnsi" w:hAnsiTheme="minorHAnsi" w:cstheme="minorHAnsi"/>
                <w:b/>
                <w:bCs/>
                <w:color w:val="000000"/>
                <w:sz w:val="18"/>
                <w:szCs w:val="18"/>
                <w:lang w:eastAsia="hr-HR"/>
              </w:rPr>
              <w:t> </w:t>
            </w:r>
          </w:p>
        </w:tc>
        <w:tc>
          <w:tcPr>
            <w:tcW w:w="1110" w:type="dxa"/>
            <w:tcBorders>
              <w:top w:val="single" w:sz="4" w:space="0" w:color="auto"/>
              <w:left w:val="nil"/>
              <w:bottom w:val="single" w:sz="4" w:space="0" w:color="auto"/>
              <w:right w:val="single" w:sz="4" w:space="0" w:color="auto"/>
            </w:tcBorders>
            <w:shd w:val="clear" w:color="000000" w:fill="B4C6E7"/>
            <w:noWrap/>
            <w:vAlign w:val="bottom"/>
            <w:hideMark/>
          </w:tcPr>
          <w:p w14:paraId="3DA05616" w14:textId="77777777" w:rsidR="00E6775C" w:rsidRPr="00E6775C" w:rsidRDefault="00E6775C" w:rsidP="00E6775C">
            <w:pPr>
              <w:spacing w:after="0" w:line="240" w:lineRule="auto"/>
              <w:rPr>
                <w:rFonts w:asciiTheme="minorHAnsi" w:hAnsiTheme="minorHAnsi" w:cstheme="minorHAnsi"/>
                <w:b/>
                <w:bCs/>
                <w:color w:val="000000"/>
                <w:sz w:val="18"/>
                <w:szCs w:val="18"/>
                <w:lang w:eastAsia="hr-HR"/>
              </w:rPr>
            </w:pPr>
            <w:r w:rsidRPr="00E6775C">
              <w:rPr>
                <w:rFonts w:asciiTheme="minorHAnsi" w:hAnsiTheme="minorHAnsi" w:cstheme="minorHAnsi"/>
                <w:b/>
                <w:bCs/>
                <w:color w:val="000000"/>
                <w:sz w:val="18"/>
                <w:szCs w:val="18"/>
                <w:lang w:eastAsia="hr-HR"/>
              </w:rPr>
              <w:t> </w:t>
            </w:r>
          </w:p>
        </w:tc>
        <w:tc>
          <w:tcPr>
            <w:tcW w:w="1271" w:type="dxa"/>
            <w:tcBorders>
              <w:top w:val="single" w:sz="4" w:space="0" w:color="auto"/>
              <w:left w:val="nil"/>
              <w:bottom w:val="single" w:sz="4" w:space="0" w:color="auto"/>
              <w:right w:val="single" w:sz="4" w:space="0" w:color="auto"/>
            </w:tcBorders>
            <w:shd w:val="clear" w:color="000000" w:fill="B4C6E7"/>
            <w:noWrap/>
            <w:vAlign w:val="bottom"/>
            <w:hideMark/>
          </w:tcPr>
          <w:p w14:paraId="4B135585" w14:textId="77777777" w:rsidR="00E6775C" w:rsidRPr="00E6775C" w:rsidRDefault="00E6775C" w:rsidP="00E6775C">
            <w:pPr>
              <w:spacing w:after="0" w:line="240" w:lineRule="auto"/>
              <w:rPr>
                <w:rFonts w:asciiTheme="minorHAnsi" w:hAnsiTheme="minorHAnsi" w:cstheme="minorHAnsi"/>
                <w:b/>
                <w:bCs/>
                <w:color w:val="000000"/>
                <w:sz w:val="18"/>
                <w:szCs w:val="18"/>
                <w:lang w:eastAsia="hr-HR"/>
              </w:rPr>
            </w:pPr>
            <w:r w:rsidRPr="00E6775C">
              <w:rPr>
                <w:rFonts w:asciiTheme="minorHAnsi" w:hAnsiTheme="minorHAnsi" w:cstheme="minorHAnsi"/>
                <w:b/>
                <w:bCs/>
                <w:color w:val="000000"/>
                <w:sz w:val="18"/>
                <w:szCs w:val="18"/>
                <w:lang w:eastAsia="hr-HR"/>
              </w:rPr>
              <w:t> </w:t>
            </w:r>
          </w:p>
        </w:tc>
        <w:tc>
          <w:tcPr>
            <w:tcW w:w="1366" w:type="dxa"/>
            <w:tcBorders>
              <w:top w:val="single" w:sz="4" w:space="0" w:color="auto"/>
              <w:left w:val="nil"/>
              <w:bottom w:val="single" w:sz="4" w:space="0" w:color="auto"/>
              <w:right w:val="single" w:sz="4" w:space="0" w:color="auto"/>
            </w:tcBorders>
            <w:shd w:val="clear" w:color="000000" w:fill="B4C6E7"/>
            <w:noWrap/>
            <w:vAlign w:val="bottom"/>
            <w:hideMark/>
          </w:tcPr>
          <w:p w14:paraId="3FC4ACC1" w14:textId="77777777" w:rsidR="00E6775C" w:rsidRPr="00E6775C" w:rsidRDefault="00E6775C" w:rsidP="00E6775C">
            <w:pPr>
              <w:spacing w:after="0" w:line="240" w:lineRule="auto"/>
              <w:jc w:val="right"/>
              <w:rPr>
                <w:rFonts w:asciiTheme="minorHAnsi" w:hAnsiTheme="minorHAnsi" w:cstheme="minorHAnsi"/>
                <w:b/>
                <w:bCs/>
                <w:color w:val="000000"/>
                <w:sz w:val="18"/>
                <w:szCs w:val="18"/>
                <w:lang w:eastAsia="hr-HR"/>
              </w:rPr>
            </w:pPr>
            <w:r w:rsidRPr="00E6775C">
              <w:rPr>
                <w:rFonts w:asciiTheme="minorHAnsi" w:hAnsiTheme="minorHAnsi" w:cstheme="minorHAnsi"/>
                <w:b/>
                <w:bCs/>
                <w:color w:val="000000"/>
                <w:sz w:val="18"/>
                <w:szCs w:val="18"/>
                <w:lang w:eastAsia="hr-HR"/>
              </w:rPr>
              <w:t>-10.243.932,59</w:t>
            </w:r>
          </w:p>
        </w:tc>
      </w:tr>
    </w:tbl>
    <w:p w14:paraId="422BC008" w14:textId="77777777" w:rsidR="00E6775C" w:rsidRPr="00E6775C" w:rsidRDefault="00E6775C" w:rsidP="00E6775C">
      <w:pPr>
        <w:suppressAutoHyphens/>
        <w:spacing w:after="0" w:line="240" w:lineRule="auto"/>
        <w:jc w:val="both"/>
        <w:rPr>
          <w:rFonts w:asciiTheme="minorHAnsi" w:hAnsiTheme="minorHAnsi" w:cstheme="minorHAnsi"/>
          <w:sz w:val="18"/>
          <w:szCs w:val="18"/>
          <w:lang w:eastAsia="ar-SA"/>
        </w:rPr>
      </w:pPr>
    </w:p>
    <w:p w14:paraId="071CC1F1" w14:textId="77777777" w:rsidR="00E6775C" w:rsidRPr="00E6775C" w:rsidRDefault="00E6775C" w:rsidP="00E6775C">
      <w:pPr>
        <w:suppressAutoHyphens/>
        <w:spacing w:after="0" w:line="240" w:lineRule="auto"/>
        <w:jc w:val="both"/>
        <w:rPr>
          <w:rFonts w:asciiTheme="minorHAnsi" w:hAnsiTheme="minorHAnsi" w:cstheme="minorHAnsi"/>
          <w:color w:val="FF0000"/>
          <w:sz w:val="20"/>
          <w:szCs w:val="20"/>
          <w:lang w:eastAsia="ar-SA"/>
        </w:rPr>
      </w:pPr>
    </w:p>
    <w:p w14:paraId="7548E46F" w14:textId="77777777" w:rsidR="00E6775C" w:rsidRPr="00E6775C" w:rsidRDefault="00E6775C" w:rsidP="00E6775C">
      <w:pPr>
        <w:suppressAutoHyphens/>
        <w:spacing w:after="0" w:line="240" w:lineRule="auto"/>
        <w:jc w:val="both"/>
        <w:rPr>
          <w:rFonts w:asciiTheme="minorHAnsi" w:hAnsiTheme="minorHAnsi" w:cstheme="minorHAnsi"/>
          <w:sz w:val="24"/>
          <w:szCs w:val="24"/>
          <w:lang w:eastAsia="ar-SA"/>
        </w:rPr>
      </w:pPr>
      <w:r w:rsidRPr="00E6775C">
        <w:rPr>
          <w:rFonts w:asciiTheme="minorHAnsi" w:hAnsiTheme="minorHAnsi" w:cstheme="minorHAnsi"/>
          <w:sz w:val="24"/>
          <w:szCs w:val="24"/>
          <w:lang w:eastAsia="ar-SA"/>
        </w:rPr>
        <w:t>Višak primitaka od financijske imovine račun 92213 iznosi 9.485.624:</w:t>
      </w:r>
    </w:p>
    <w:p w14:paraId="087064C6" w14:textId="77777777" w:rsidR="00E6775C" w:rsidRPr="00E6775C" w:rsidRDefault="00E6775C" w:rsidP="00E6775C">
      <w:pPr>
        <w:suppressAutoHyphens/>
        <w:spacing w:after="0" w:line="240" w:lineRule="auto"/>
        <w:jc w:val="both"/>
        <w:rPr>
          <w:rFonts w:asciiTheme="minorHAnsi" w:hAnsiTheme="minorHAnsi" w:cstheme="minorHAnsi"/>
          <w:sz w:val="24"/>
          <w:szCs w:val="24"/>
          <w:lang w:eastAsia="ar-SA"/>
        </w:rPr>
      </w:pPr>
    </w:p>
    <w:tbl>
      <w:tblPr>
        <w:tblW w:w="9085" w:type="dxa"/>
        <w:tblLook w:val="04A0" w:firstRow="1" w:lastRow="0" w:firstColumn="1" w:lastColumn="0" w:noHBand="0" w:noVBand="1"/>
      </w:tblPr>
      <w:tblGrid>
        <w:gridCol w:w="740"/>
        <w:gridCol w:w="2657"/>
        <w:gridCol w:w="1060"/>
        <w:gridCol w:w="1280"/>
        <w:gridCol w:w="1140"/>
        <w:gridCol w:w="1008"/>
        <w:gridCol w:w="1200"/>
      </w:tblGrid>
      <w:tr w:rsidR="00E6775C" w:rsidRPr="00E6775C" w14:paraId="3D75AA75" w14:textId="77777777" w:rsidTr="00CA64E4">
        <w:trPr>
          <w:trHeight w:val="300"/>
        </w:trPr>
        <w:tc>
          <w:tcPr>
            <w:tcW w:w="740"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5AD6A983" w14:textId="77777777" w:rsidR="00E6775C" w:rsidRPr="00E6775C" w:rsidRDefault="00E6775C" w:rsidP="00E6775C">
            <w:pPr>
              <w:spacing w:after="0" w:line="240" w:lineRule="auto"/>
              <w:jc w:val="center"/>
              <w:rPr>
                <w:rFonts w:asciiTheme="minorHAnsi" w:hAnsiTheme="minorHAnsi" w:cstheme="minorHAnsi"/>
                <w:b/>
                <w:bCs/>
                <w:sz w:val="20"/>
                <w:szCs w:val="20"/>
                <w:lang w:eastAsia="hr-HR"/>
              </w:rPr>
            </w:pPr>
            <w:r w:rsidRPr="00E6775C">
              <w:rPr>
                <w:rFonts w:asciiTheme="minorHAnsi" w:hAnsiTheme="minorHAnsi" w:cstheme="minorHAnsi"/>
                <w:b/>
                <w:bCs/>
                <w:sz w:val="20"/>
                <w:szCs w:val="20"/>
                <w:lang w:eastAsia="hr-HR"/>
              </w:rPr>
              <w:t>Račun</w:t>
            </w:r>
          </w:p>
        </w:tc>
        <w:tc>
          <w:tcPr>
            <w:tcW w:w="2657" w:type="dxa"/>
            <w:tcBorders>
              <w:top w:val="single" w:sz="4" w:space="0" w:color="auto"/>
              <w:left w:val="nil"/>
              <w:bottom w:val="single" w:sz="4" w:space="0" w:color="auto"/>
              <w:right w:val="single" w:sz="4" w:space="0" w:color="auto"/>
            </w:tcBorders>
            <w:shd w:val="clear" w:color="000000" w:fill="FFEB9C"/>
            <w:noWrap/>
            <w:vAlign w:val="bottom"/>
            <w:hideMark/>
          </w:tcPr>
          <w:p w14:paraId="7831FF85" w14:textId="77777777" w:rsidR="00E6775C" w:rsidRPr="00E6775C" w:rsidRDefault="00E6775C" w:rsidP="00E6775C">
            <w:pPr>
              <w:spacing w:after="0" w:line="240" w:lineRule="auto"/>
              <w:jc w:val="center"/>
              <w:rPr>
                <w:rFonts w:asciiTheme="minorHAnsi" w:hAnsiTheme="minorHAnsi" w:cstheme="minorHAnsi"/>
                <w:b/>
                <w:bCs/>
                <w:sz w:val="20"/>
                <w:szCs w:val="20"/>
                <w:lang w:eastAsia="hr-HR"/>
              </w:rPr>
            </w:pPr>
            <w:r w:rsidRPr="00E6775C">
              <w:rPr>
                <w:rFonts w:asciiTheme="minorHAnsi" w:hAnsiTheme="minorHAnsi" w:cstheme="minorHAnsi"/>
                <w:b/>
                <w:bCs/>
                <w:sz w:val="20"/>
                <w:szCs w:val="20"/>
                <w:lang w:eastAsia="hr-HR"/>
              </w:rPr>
              <w:t>Naziv</w:t>
            </w:r>
          </w:p>
        </w:tc>
        <w:tc>
          <w:tcPr>
            <w:tcW w:w="1060" w:type="dxa"/>
            <w:tcBorders>
              <w:top w:val="single" w:sz="4" w:space="0" w:color="auto"/>
              <w:left w:val="nil"/>
              <w:bottom w:val="single" w:sz="4" w:space="0" w:color="auto"/>
              <w:right w:val="single" w:sz="4" w:space="0" w:color="auto"/>
            </w:tcBorders>
            <w:shd w:val="clear" w:color="000000" w:fill="FFEB9C"/>
            <w:noWrap/>
            <w:vAlign w:val="bottom"/>
            <w:hideMark/>
          </w:tcPr>
          <w:p w14:paraId="312497F7" w14:textId="77777777" w:rsidR="00E6775C" w:rsidRPr="00E6775C" w:rsidRDefault="00E6775C" w:rsidP="00E6775C">
            <w:pPr>
              <w:spacing w:after="0" w:line="240" w:lineRule="auto"/>
              <w:jc w:val="center"/>
              <w:rPr>
                <w:rFonts w:asciiTheme="minorHAnsi" w:hAnsiTheme="minorHAnsi" w:cstheme="minorHAnsi"/>
                <w:b/>
                <w:bCs/>
                <w:sz w:val="20"/>
                <w:szCs w:val="20"/>
                <w:lang w:eastAsia="hr-HR"/>
              </w:rPr>
            </w:pPr>
            <w:r w:rsidRPr="00E6775C">
              <w:rPr>
                <w:rFonts w:asciiTheme="minorHAnsi" w:hAnsiTheme="minorHAnsi" w:cstheme="minorHAnsi"/>
                <w:b/>
                <w:bCs/>
                <w:sz w:val="20"/>
                <w:szCs w:val="20"/>
                <w:lang w:eastAsia="hr-HR"/>
              </w:rPr>
              <w:t>Duguje PS</w:t>
            </w:r>
          </w:p>
        </w:tc>
        <w:tc>
          <w:tcPr>
            <w:tcW w:w="1280" w:type="dxa"/>
            <w:tcBorders>
              <w:top w:val="single" w:sz="4" w:space="0" w:color="auto"/>
              <w:left w:val="nil"/>
              <w:bottom w:val="single" w:sz="4" w:space="0" w:color="auto"/>
              <w:right w:val="single" w:sz="4" w:space="0" w:color="auto"/>
            </w:tcBorders>
            <w:shd w:val="clear" w:color="000000" w:fill="FFEB9C"/>
            <w:noWrap/>
            <w:vAlign w:val="bottom"/>
            <w:hideMark/>
          </w:tcPr>
          <w:p w14:paraId="63E6A1F0" w14:textId="77777777" w:rsidR="00E6775C" w:rsidRPr="00E6775C" w:rsidRDefault="00E6775C" w:rsidP="00E6775C">
            <w:pPr>
              <w:spacing w:after="0" w:line="240" w:lineRule="auto"/>
              <w:jc w:val="center"/>
              <w:rPr>
                <w:rFonts w:asciiTheme="minorHAnsi" w:hAnsiTheme="minorHAnsi" w:cstheme="minorHAnsi"/>
                <w:b/>
                <w:bCs/>
                <w:sz w:val="20"/>
                <w:szCs w:val="20"/>
                <w:lang w:eastAsia="hr-HR"/>
              </w:rPr>
            </w:pPr>
            <w:r w:rsidRPr="00E6775C">
              <w:rPr>
                <w:rFonts w:asciiTheme="minorHAnsi" w:hAnsiTheme="minorHAnsi" w:cstheme="minorHAnsi"/>
                <w:b/>
                <w:bCs/>
                <w:sz w:val="20"/>
                <w:szCs w:val="20"/>
                <w:lang w:eastAsia="hr-HR"/>
              </w:rPr>
              <w:t>Potražuje PS</w:t>
            </w:r>
          </w:p>
        </w:tc>
        <w:tc>
          <w:tcPr>
            <w:tcW w:w="1140" w:type="dxa"/>
            <w:tcBorders>
              <w:top w:val="single" w:sz="4" w:space="0" w:color="auto"/>
              <w:left w:val="nil"/>
              <w:bottom w:val="single" w:sz="4" w:space="0" w:color="auto"/>
              <w:right w:val="single" w:sz="4" w:space="0" w:color="auto"/>
            </w:tcBorders>
            <w:shd w:val="clear" w:color="000000" w:fill="FFEB9C"/>
            <w:noWrap/>
            <w:vAlign w:val="bottom"/>
            <w:hideMark/>
          </w:tcPr>
          <w:p w14:paraId="21DF71C5" w14:textId="77777777" w:rsidR="00E6775C" w:rsidRPr="00E6775C" w:rsidRDefault="00E6775C" w:rsidP="00E6775C">
            <w:pPr>
              <w:spacing w:after="0" w:line="240" w:lineRule="auto"/>
              <w:jc w:val="center"/>
              <w:rPr>
                <w:rFonts w:asciiTheme="minorHAnsi" w:hAnsiTheme="minorHAnsi" w:cstheme="minorHAnsi"/>
                <w:b/>
                <w:bCs/>
                <w:sz w:val="20"/>
                <w:szCs w:val="20"/>
                <w:lang w:eastAsia="hr-HR"/>
              </w:rPr>
            </w:pPr>
            <w:r w:rsidRPr="00E6775C">
              <w:rPr>
                <w:rFonts w:asciiTheme="minorHAnsi" w:hAnsiTheme="minorHAnsi" w:cstheme="minorHAnsi"/>
                <w:b/>
                <w:bCs/>
                <w:sz w:val="20"/>
                <w:szCs w:val="20"/>
                <w:lang w:eastAsia="hr-HR"/>
              </w:rPr>
              <w:t>Duguje</w:t>
            </w:r>
          </w:p>
        </w:tc>
        <w:tc>
          <w:tcPr>
            <w:tcW w:w="1008" w:type="dxa"/>
            <w:tcBorders>
              <w:top w:val="single" w:sz="4" w:space="0" w:color="auto"/>
              <w:left w:val="nil"/>
              <w:bottom w:val="single" w:sz="4" w:space="0" w:color="auto"/>
              <w:right w:val="single" w:sz="4" w:space="0" w:color="auto"/>
            </w:tcBorders>
            <w:shd w:val="clear" w:color="000000" w:fill="FFEB9C"/>
            <w:noWrap/>
            <w:vAlign w:val="bottom"/>
            <w:hideMark/>
          </w:tcPr>
          <w:p w14:paraId="141C5688" w14:textId="77777777" w:rsidR="00E6775C" w:rsidRPr="00E6775C" w:rsidRDefault="00E6775C" w:rsidP="00E6775C">
            <w:pPr>
              <w:spacing w:after="0" w:line="240" w:lineRule="auto"/>
              <w:jc w:val="center"/>
              <w:rPr>
                <w:rFonts w:asciiTheme="minorHAnsi" w:hAnsiTheme="minorHAnsi" w:cstheme="minorHAnsi"/>
                <w:b/>
                <w:bCs/>
                <w:sz w:val="20"/>
                <w:szCs w:val="20"/>
                <w:lang w:eastAsia="hr-HR"/>
              </w:rPr>
            </w:pPr>
            <w:r w:rsidRPr="00E6775C">
              <w:rPr>
                <w:rFonts w:asciiTheme="minorHAnsi" w:hAnsiTheme="minorHAnsi" w:cstheme="minorHAnsi"/>
                <w:b/>
                <w:bCs/>
                <w:sz w:val="20"/>
                <w:szCs w:val="20"/>
                <w:lang w:eastAsia="hr-HR"/>
              </w:rPr>
              <w:t>Potražuje</w:t>
            </w:r>
          </w:p>
        </w:tc>
        <w:tc>
          <w:tcPr>
            <w:tcW w:w="1200" w:type="dxa"/>
            <w:tcBorders>
              <w:top w:val="single" w:sz="4" w:space="0" w:color="auto"/>
              <w:left w:val="nil"/>
              <w:bottom w:val="single" w:sz="4" w:space="0" w:color="auto"/>
              <w:right w:val="single" w:sz="4" w:space="0" w:color="auto"/>
            </w:tcBorders>
            <w:shd w:val="clear" w:color="000000" w:fill="FFEB9C"/>
            <w:noWrap/>
            <w:vAlign w:val="bottom"/>
            <w:hideMark/>
          </w:tcPr>
          <w:p w14:paraId="1E304938" w14:textId="77777777" w:rsidR="00E6775C" w:rsidRPr="00E6775C" w:rsidRDefault="00E6775C" w:rsidP="00E6775C">
            <w:pPr>
              <w:spacing w:after="0" w:line="240" w:lineRule="auto"/>
              <w:jc w:val="center"/>
              <w:rPr>
                <w:rFonts w:asciiTheme="minorHAnsi" w:hAnsiTheme="minorHAnsi" w:cstheme="minorHAnsi"/>
                <w:b/>
                <w:bCs/>
                <w:sz w:val="20"/>
                <w:szCs w:val="20"/>
                <w:lang w:eastAsia="hr-HR"/>
              </w:rPr>
            </w:pPr>
            <w:r w:rsidRPr="00E6775C">
              <w:rPr>
                <w:rFonts w:asciiTheme="minorHAnsi" w:hAnsiTheme="minorHAnsi" w:cstheme="minorHAnsi"/>
                <w:b/>
                <w:bCs/>
                <w:sz w:val="20"/>
                <w:szCs w:val="20"/>
                <w:lang w:eastAsia="hr-HR"/>
              </w:rPr>
              <w:t>Saldo</w:t>
            </w:r>
          </w:p>
        </w:tc>
      </w:tr>
      <w:tr w:rsidR="00E6775C" w:rsidRPr="00E6775C" w14:paraId="23A2A271" w14:textId="77777777" w:rsidTr="00CA64E4">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66191E6C" w14:textId="77777777" w:rsidR="00E6775C" w:rsidRPr="00E6775C" w:rsidRDefault="00E6775C" w:rsidP="00E6775C">
            <w:pPr>
              <w:spacing w:after="0" w:line="240" w:lineRule="auto"/>
              <w:rPr>
                <w:rFonts w:asciiTheme="minorHAnsi" w:hAnsiTheme="minorHAnsi" w:cstheme="minorHAnsi"/>
                <w:color w:val="000000"/>
                <w:sz w:val="20"/>
                <w:szCs w:val="20"/>
                <w:lang w:eastAsia="hr-HR"/>
              </w:rPr>
            </w:pPr>
            <w:r w:rsidRPr="00E6775C">
              <w:rPr>
                <w:rFonts w:asciiTheme="minorHAnsi" w:hAnsiTheme="minorHAnsi" w:cstheme="minorHAnsi"/>
                <w:color w:val="000000"/>
                <w:sz w:val="20"/>
                <w:szCs w:val="20"/>
                <w:lang w:eastAsia="hr-HR"/>
              </w:rPr>
              <w:t>92213</w:t>
            </w:r>
          </w:p>
        </w:tc>
        <w:tc>
          <w:tcPr>
            <w:tcW w:w="2657" w:type="dxa"/>
            <w:tcBorders>
              <w:top w:val="nil"/>
              <w:left w:val="nil"/>
              <w:bottom w:val="single" w:sz="4" w:space="0" w:color="auto"/>
              <w:right w:val="single" w:sz="4" w:space="0" w:color="auto"/>
            </w:tcBorders>
            <w:shd w:val="clear" w:color="auto" w:fill="auto"/>
            <w:noWrap/>
            <w:vAlign w:val="bottom"/>
            <w:hideMark/>
          </w:tcPr>
          <w:p w14:paraId="6CB0FFDB" w14:textId="77777777" w:rsidR="00E6775C" w:rsidRPr="00E6775C" w:rsidRDefault="00E6775C" w:rsidP="00E6775C">
            <w:pPr>
              <w:spacing w:after="0" w:line="240" w:lineRule="auto"/>
              <w:rPr>
                <w:rFonts w:asciiTheme="minorHAnsi" w:hAnsiTheme="minorHAnsi" w:cstheme="minorHAnsi"/>
                <w:color w:val="000000"/>
                <w:sz w:val="20"/>
                <w:szCs w:val="20"/>
                <w:lang w:eastAsia="hr-HR"/>
              </w:rPr>
            </w:pPr>
            <w:r w:rsidRPr="00E6775C">
              <w:rPr>
                <w:rFonts w:asciiTheme="minorHAnsi" w:hAnsiTheme="minorHAnsi" w:cstheme="minorHAnsi"/>
                <w:color w:val="000000"/>
                <w:sz w:val="20"/>
                <w:szCs w:val="20"/>
                <w:lang w:eastAsia="hr-HR"/>
              </w:rPr>
              <w:t>GRAD KAŠTELA</w:t>
            </w:r>
          </w:p>
        </w:tc>
        <w:tc>
          <w:tcPr>
            <w:tcW w:w="1060" w:type="dxa"/>
            <w:tcBorders>
              <w:top w:val="nil"/>
              <w:left w:val="nil"/>
              <w:bottom w:val="single" w:sz="4" w:space="0" w:color="auto"/>
              <w:right w:val="single" w:sz="4" w:space="0" w:color="auto"/>
            </w:tcBorders>
            <w:shd w:val="clear" w:color="auto" w:fill="auto"/>
            <w:noWrap/>
            <w:vAlign w:val="bottom"/>
            <w:hideMark/>
          </w:tcPr>
          <w:p w14:paraId="5D54609B" w14:textId="77777777" w:rsidR="00E6775C" w:rsidRPr="00E6775C" w:rsidRDefault="00E6775C" w:rsidP="00E6775C">
            <w:pPr>
              <w:spacing w:after="0" w:line="240" w:lineRule="auto"/>
              <w:jc w:val="right"/>
              <w:rPr>
                <w:rFonts w:asciiTheme="minorHAnsi" w:hAnsiTheme="minorHAnsi" w:cstheme="minorHAnsi"/>
                <w:color w:val="000000"/>
                <w:sz w:val="20"/>
                <w:szCs w:val="20"/>
                <w:lang w:eastAsia="hr-HR"/>
              </w:rPr>
            </w:pPr>
            <w:r w:rsidRPr="00E6775C">
              <w:rPr>
                <w:rFonts w:asciiTheme="minorHAnsi" w:hAnsiTheme="minorHAnsi" w:cstheme="minorHAnsi"/>
                <w:color w:val="000000"/>
                <w:sz w:val="20"/>
                <w:szCs w:val="20"/>
                <w:lang w:eastAsia="hr-HR"/>
              </w:rPr>
              <w:t> </w:t>
            </w:r>
          </w:p>
        </w:tc>
        <w:tc>
          <w:tcPr>
            <w:tcW w:w="1280" w:type="dxa"/>
            <w:tcBorders>
              <w:top w:val="nil"/>
              <w:left w:val="nil"/>
              <w:bottom w:val="single" w:sz="4" w:space="0" w:color="auto"/>
              <w:right w:val="single" w:sz="4" w:space="0" w:color="auto"/>
            </w:tcBorders>
            <w:shd w:val="clear" w:color="auto" w:fill="auto"/>
            <w:noWrap/>
            <w:vAlign w:val="bottom"/>
            <w:hideMark/>
          </w:tcPr>
          <w:p w14:paraId="090AF174" w14:textId="77777777" w:rsidR="00E6775C" w:rsidRPr="00E6775C" w:rsidRDefault="00E6775C" w:rsidP="00E6775C">
            <w:pPr>
              <w:spacing w:after="0" w:line="240" w:lineRule="auto"/>
              <w:jc w:val="right"/>
              <w:rPr>
                <w:rFonts w:asciiTheme="minorHAnsi" w:hAnsiTheme="minorHAnsi" w:cstheme="minorHAnsi"/>
                <w:color w:val="000000"/>
                <w:sz w:val="20"/>
                <w:szCs w:val="20"/>
                <w:lang w:eastAsia="hr-HR"/>
              </w:rPr>
            </w:pPr>
            <w:r w:rsidRPr="00E6775C">
              <w:rPr>
                <w:rFonts w:asciiTheme="minorHAnsi" w:hAnsiTheme="minorHAnsi" w:cstheme="minorHAnsi"/>
                <w:color w:val="000000"/>
                <w:sz w:val="20"/>
                <w:szCs w:val="20"/>
                <w:lang w:eastAsia="hr-HR"/>
              </w:rPr>
              <w:t>835.230,00</w:t>
            </w:r>
          </w:p>
        </w:tc>
        <w:tc>
          <w:tcPr>
            <w:tcW w:w="1140" w:type="dxa"/>
            <w:tcBorders>
              <w:top w:val="nil"/>
              <w:left w:val="nil"/>
              <w:bottom w:val="single" w:sz="4" w:space="0" w:color="auto"/>
              <w:right w:val="single" w:sz="4" w:space="0" w:color="auto"/>
            </w:tcBorders>
            <w:shd w:val="clear" w:color="auto" w:fill="auto"/>
            <w:noWrap/>
            <w:vAlign w:val="bottom"/>
            <w:hideMark/>
          </w:tcPr>
          <w:p w14:paraId="03DDAC23" w14:textId="77777777" w:rsidR="00E6775C" w:rsidRPr="00E6775C" w:rsidRDefault="00E6775C" w:rsidP="00E6775C">
            <w:pPr>
              <w:spacing w:after="0" w:line="240" w:lineRule="auto"/>
              <w:jc w:val="right"/>
              <w:rPr>
                <w:rFonts w:asciiTheme="minorHAnsi" w:hAnsiTheme="minorHAnsi" w:cstheme="minorHAnsi"/>
                <w:color w:val="000000"/>
                <w:sz w:val="20"/>
                <w:szCs w:val="20"/>
                <w:lang w:eastAsia="hr-HR"/>
              </w:rPr>
            </w:pPr>
            <w:r w:rsidRPr="00E6775C">
              <w:rPr>
                <w:rFonts w:asciiTheme="minorHAnsi" w:hAnsiTheme="minorHAnsi" w:cstheme="minorHAnsi"/>
                <w:color w:val="000000"/>
                <w:sz w:val="20"/>
                <w:szCs w:val="20"/>
                <w:lang w:eastAsia="hr-HR"/>
              </w:rPr>
              <w:t>694.789,44</w:t>
            </w:r>
          </w:p>
        </w:tc>
        <w:tc>
          <w:tcPr>
            <w:tcW w:w="1008" w:type="dxa"/>
            <w:tcBorders>
              <w:top w:val="nil"/>
              <w:left w:val="nil"/>
              <w:bottom w:val="single" w:sz="4" w:space="0" w:color="auto"/>
              <w:right w:val="single" w:sz="4" w:space="0" w:color="auto"/>
            </w:tcBorders>
            <w:shd w:val="clear" w:color="auto" w:fill="auto"/>
            <w:noWrap/>
            <w:vAlign w:val="bottom"/>
            <w:hideMark/>
          </w:tcPr>
          <w:p w14:paraId="6A2168A5" w14:textId="77777777" w:rsidR="00E6775C" w:rsidRPr="00E6775C" w:rsidRDefault="00E6775C" w:rsidP="00E6775C">
            <w:pPr>
              <w:spacing w:after="0" w:line="240" w:lineRule="auto"/>
              <w:jc w:val="right"/>
              <w:rPr>
                <w:rFonts w:asciiTheme="minorHAnsi" w:hAnsiTheme="minorHAnsi" w:cstheme="minorHAnsi"/>
                <w:color w:val="000000"/>
                <w:sz w:val="20"/>
                <w:szCs w:val="20"/>
                <w:lang w:eastAsia="hr-HR"/>
              </w:rPr>
            </w:pPr>
            <w:r w:rsidRPr="00E6775C">
              <w:rPr>
                <w:rFonts w:asciiTheme="minorHAnsi" w:hAnsiTheme="minorHAnsi" w:cstheme="minorHAnsi"/>
                <w:color w:val="000000"/>
                <w:sz w:val="20"/>
                <w:szCs w:val="20"/>
                <w:lang w:eastAsia="hr-HR"/>
              </w:rPr>
              <w:t> </w:t>
            </w:r>
          </w:p>
        </w:tc>
        <w:tc>
          <w:tcPr>
            <w:tcW w:w="1200" w:type="dxa"/>
            <w:tcBorders>
              <w:top w:val="nil"/>
              <w:left w:val="nil"/>
              <w:bottom w:val="single" w:sz="4" w:space="0" w:color="auto"/>
              <w:right w:val="single" w:sz="4" w:space="0" w:color="auto"/>
            </w:tcBorders>
            <w:shd w:val="clear" w:color="auto" w:fill="auto"/>
            <w:noWrap/>
            <w:vAlign w:val="bottom"/>
            <w:hideMark/>
          </w:tcPr>
          <w:p w14:paraId="1EB8690C" w14:textId="77777777" w:rsidR="00E6775C" w:rsidRPr="00E6775C" w:rsidRDefault="00E6775C" w:rsidP="00E6775C">
            <w:pPr>
              <w:spacing w:after="0" w:line="240" w:lineRule="auto"/>
              <w:jc w:val="right"/>
              <w:rPr>
                <w:rFonts w:asciiTheme="minorHAnsi" w:hAnsiTheme="minorHAnsi" w:cstheme="minorHAnsi"/>
                <w:color w:val="000000"/>
                <w:sz w:val="20"/>
                <w:szCs w:val="20"/>
                <w:lang w:eastAsia="hr-HR"/>
              </w:rPr>
            </w:pPr>
            <w:r w:rsidRPr="00E6775C">
              <w:rPr>
                <w:rFonts w:asciiTheme="minorHAnsi" w:hAnsiTheme="minorHAnsi" w:cstheme="minorHAnsi"/>
                <w:color w:val="000000"/>
                <w:sz w:val="20"/>
                <w:szCs w:val="20"/>
                <w:lang w:eastAsia="hr-HR"/>
              </w:rPr>
              <w:t>-140.440,56</w:t>
            </w:r>
          </w:p>
        </w:tc>
      </w:tr>
      <w:tr w:rsidR="00E6775C" w:rsidRPr="00E6775C" w14:paraId="3F32457B" w14:textId="77777777" w:rsidTr="00CA64E4">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313E7B8E" w14:textId="77777777" w:rsidR="00E6775C" w:rsidRPr="00E6775C" w:rsidRDefault="00E6775C" w:rsidP="00E6775C">
            <w:pPr>
              <w:spacing w:after="0" w:line="240" w:lineRule="auto"/>
              <w:rPr>
                <w:rFonts w:asciiTheme="minorHAnsi" w:hAnsiTheme="minorHAnsi" w:cstheme="minorHAnsi"/>
                <w:color w:val="000000"/>
                <w:sz w:val="20"/>
                <w:szCs w:val="20"/>
                <w:lang w:eastAsia="hr-HR"/>
              </w:rPr>
            </w:pPr>
            <w:r w:rsidRPr="00E6775C">
              <w:rPr>
                <w:rFonts w:asciiTheme="minorHAnsi" w:hAnsiTheme="minorHAnsi" w:cstheme="minorHAnsi"/>
                <w:color w:val="000000"/>
                <w:sz w:val="20"/>
                <w:szCs w:val="20"/>
                <w:lang w:eastAsia="hr-HR"/>
              </w:rPr>
              <w:t>92213</w:t>
            </w:r>
          </w:p>
        </w:tc>
        <w:tc>
          <w:tcPr>
            <w:tcW w:w="2657" w:type="dxa"/>
            <w:tcBorders>
              <w:top w:val="nil"/>
              <w:left w:val="nil"/>
              <w:bottom w:val="single" w:sz="4" w:space="0" w:color="auto"/>
              <w:right w:val="single" w:sz="4" w:space="0" w:color="auto"/>
            </w:tcBorders>
            <w:shd w:val="clear" w:color="auto" w:fill="auto"/>
            <w:noWrap/>
            <w:vAlign w:val="bottom"/>
            <w:hideMark/>
          </w:tcPr>
          <w:p w14:paraId="4516BA65" w14:textId="77777777" w:rsidR="00E6775C" w:rsidRPr="00E6775C" w:rsidRDefault="00E6775C" w:rsidP="00E6775C">
            <w:pPr>
              <w:spacing w:after="0" w:line="240" w:lineRule="auto"/>
              <w:rPr>
                <w:rFonts w:asciiTheme="minorHAnsi" w:hAnsiTheme="minorHAnsi" w:cstheme="minorHAnsi"/>
                <w:color w:val="000000"/>
                <w:sz w:val="20"/>
                <w:szCs w:val="20"/>
                <w:lang w:eastAsia="hr-HR"/>
              </w:rPr>
            </w:pPr>
            <w:r w:rsidRPr="00E6775C">
              <w:rPr>
                <w:rFonts w:asciiTheme="minorHAnsi" w:hAnsiTheme="minorHAnsi" w:cstheme="minorHAnsi"/>
                <w:color w:val="000000"/>
                <w:sz w:val="20"/>
                <w:szCs w:val="20"/>
                <w:lang w:eastAsia="hr-HR"/>
              </w:rPr>
              <w:t>DJEČJI VRTIĆ KAŠTELA</w:t>
            </w:r>
          </w:p>
        </w:tc>
        <w:tc>
          <w:tcPr>
            <w:tcW w:w="1060" w:type="dxa"/>
            <w:tcBorders>
              <w:top w:val="nil"/>
              <w:left w:val="nil"/>
              <w:bottom w:val="single" w:sz="4" w:space="0" w:color="auto"/>
              <w:right w:val="single" w:sz="4" w:space="0" w:color="auto"/>
            </w:tcBorders>
            <w:shd w:val="clear" w:color="auto" w:fill="auto"/>
            <w:noWrap/>
            <w:vAlign w:val="bottom"/>
            <w:hideMark/>
          </w:tcPr>
          <w:p w14:paraId="13F99D4B" w14:textId="77777777" w:rsidR="00E6775C" w:rsidRPr="00E6775C" w:rsidRDefault="00E6775C" w:rsidP="00E6775C">
            <w:pPr>
              <w:spacing w:after="0" w:line="240" w:lineRule="auto"/>
              <w:jc w:val="right"/>
              <w:rPr>
                <w:rFonts w:asciiTheme="minorHAnsi" w:hAnsiTheme="minorHAnsi" w:cstheme="minorHAnsi"/>
                <w:color w:val="000000"/>
                <w:sz w:val="20"/>
                <w:szCs w:val="20"/>
                <w:lang w:eastAsia="hr-HR"/>
              </w:rPr>
            </w:pPr>
            <w:r w:rsidRPr="00E6775C">
              <w:rPr>
                <w:rFonts w:asciiTheme="minorHAnsi" w:hAnsiTheme="minorHAnsi" w:cstheme="minorHAnsi"/>
                <w:color w:val="000000"/>
                <w:sz w:val="20"/>
                <w:szCs w:val="20"/>
                <w:lang w:eastAsia="hr-HR"/>
              </w:rPr>
              <w:t> </w:t>
            </w:r>
          </w:p>
        </w:tc>
        <w:tc>
          <w:tcPr>
            <w:tcW w:w="1280" w:type="dxa"/>
            <w:tcBorders>
              <w:top w:val="nil"/>
              <w:left w:val="nil"/>
              <w:bottom w:val="single" w:sz="4" w:space="0" w:color="auto"/>
              <w:right w:val="single" w:sz="4" w:space="0" w:color="auto"/>
            </w:tcBorders>
            <w:shd w:val="clear" w:color="auto" w:fill="auto"/>
            <w:noWrap/>
            <w:vAlign w:val="bottom"/>
            <w:hideMark/>
          </w:tcPr>
          <w:p w14:paraId="6A140F99" w14:textId="77777777" w:rsidR="00E6775C" w:rsidRPr="00E6775C" w:rsidRDefault="00E6775C" w:rsidP="00E6775C">
            <w:pPr>
              <w:spacing w:after="0" w:line="240" w:lineRule="auto"/>
              <w:jc w:val="right"/>
              <w:rPr>
                <w:rFonts w:asciiTheme="minorHAnsi" w:hAnsiTheme="minorHAnsi" w:cstheme="minorHAnsi"/>
                <w:color w:val="000000"/>
                <w:sz w:val="20"/>
                <w:szCs w:val="20"/>
                <w:lang w:eastAsia="hr-HR"/>
              </w:rPr>
            </w:pPr>
            <w:r w:rsidRPr="00E6775C">
              <w:rPr>
                <w:rFonts w:asciiTheme="minorHAnsi" w:hAnsiTheme="minorHAnsi" w:cstheme="minorHAnsi"/>
                <w:color w:val="000000"/>
                <w:sz w:val="20"/>
                <w:szCs w:val="20"/>
                <w:lang w:eastAsia="hr-HR"/>
              </w:rPr>
              <w:t>19.522,47</w:t>
            </w:r>
          </w:p>
        </w:tc>
        <w:tc>
          <w:tcPr>
            <w:tcW w:w="1140" w:type="dxa"/>
            <w:tcBorders>
              <w:top w:val="nil"/>
              <w:left w:val="nil"/>
              <w:bottom w:val="single" w:sz="4" w:space="0" w:color="auto"/>
              <w:right w:val="single" w:sz="4" w:space="0" w:color="auto"/>
            </w:tcBorders>
            <w:shd w:val="clear" w:color="auto" w:fill="auto"/>
            <w:noWrap/>
            <w:vAlign w:val="bottom"/>
            <w:hideMark/>
          </w:tcPr>
          <w:p w14:paraId="1EA75A1E" w14:textId="77777777" w:rsidR="00E6775C" w:rsidRPr="00E6775C" w:rsidRDefault="00E6775C" w:rsidP="00E6775C">
            <w:pPr>
              <w:spacing w:after="0" w:line="240" w:lineRule="auto"/>
              <w:jc w:val="right"/>
              <w:rPr>
                <w:rFonts w:asciiTheme="minorHAnsi" w:hAnsiTheme="minorHAnsi" w:cstheme="minorHAnsi"/>
                <w:color w:val="000000"/>
                <w:sz w:val="20"/>
                <w:szCs w:val="20"/>
                <w:lang w:eastAsia="hr-HR"/>
              </w:rPr>
            </w:pPr>
            <w:r w:rsidRPr="00E6775C">
              <w:rPr>
                <w:rFonts w:asciiTheme="minorHAnsi" w:hAnsiTheme="minorHAnsi" w:cstheme="minorHAnsi"/>
                <w:color w:val="000000"/>
                <w:sz w:val="20"/>
                <w:szCs w:val="20"/>
                <w:lang w:eastAsia="hr-HR"/>
              </w:rPr>
              <w:t> </w:t>
            </w:r>
          </w:p>
        </w:tc>
        <w:tc>
          <w:tcPr>
            <w:tcW w:w="1008" w:type="dxa"/>
            <w:tcBorders>
              <w:top w:val="nil"/>
              <w:left w:val="nil"/>
              <w:bottom w:val="single" w:sz="4" w:space="0" w:color="auto"/>
              <w:right w:val="single" w:sz="4" w:space="0" w:color="auto"/>
            </w:tcBorders>
            <w:shd w:val="clear" w:color="auto" w:fill="auto"/>
            <w:noWrap/>
            <w:vAlign w:val="bottom"/>
            <w:hideMark/>
          </w:tcPr>
          <w:p w14:paraId="1538FC34" w14:textId="77777777" w:rsidR="00E6775C" w:rsidRPr="00E6775C" w:rsidRDefault="00E6775C" w:rsidP="00E6775C">
            <w:pPr>
              <w:spacing w:after="0" w:line="240" w:lineRule="auto"/>
              <w:jc w:val="right"/>
              <w:rPr>
                <w:rFonts w:asciiTheme="minorHAnsi" w:hAnsiTheme="minorHAnsi" w:cstheme="minorHAnsi"/>
                <w:color w:val="000000"/>
                <w:sz w:val="20"/>
                <w:szCs w:val="20"/>
                <w:lang w:eastAsia="hr-HR"/>
              </w:rPr>
            </w:pPr>
            <w:r w:rsidRPr="00E6775C">
              <w:rPr>
                <w:rFonts w:asciiTheme="minorHAnsi" w:hAnsiTheme="minorHAnsi" w:cstheme="minorHAnsi"/>
                <w:color w:val="000000"/>
                <w:sz w:val="20"/>
                <w:szCs w:val="20"/>
                <w:lang w:eastAsia="hr-HR"/>
              </w:rPr>
              <w:t> </w:t>
            </w:r>
          </w:p>
        </w:tc>
        <w:tc>
          <w:tcPr>
            <w:tcW w:w="1200" w:type="dxa"/>
            <w:tcBorders>
              <w:top w:val="nil"/>
              <w:left w:val="nil"/>
              <w:bottom w:val="single" w:sz="4" w:space="0" w:color="auto"/>
              <w:right w:val="single" w:sz="4" w:space="0" w:color="auto"/>
            </w:tcBorders>
            <w:shd w:val="clear" w:color="auto" w:fill="auto"/>
            <w:noWrap/>
            <w:vAlign w:val="bottom"/>
            <w:hideMark/>
          </w:tcPr>
          <w:p w14:paraId="46301F6C" w14:textId="77777777" w:rsidR="00E6775C" w:rsidRPr="00E6775C" w:rsidRDefault="00E6775C" w:rsidP="00E6775C">
            <w:pPr>
              <w:spacing w:after="0" w:line="240" w:lineRule="auto"/>
              <w:jc w:val="right"/>
              <w:rPr>
                <w:rFonts w:asciiTheme="minorHAnsi" w:hAnsiTheme="minorHAnsi" w:cstheme="minorHAnsi"/>
                <w:color w:val="000000"/>
                <w:sz w:val="20"/>
                <w:szCs w:val="20"/>
                <w:lang w:eastAsia="hr-HR"/>
              </w:rPr>
            </w:pPr>
            <w:r w:rsidRPr="00E6775C">
              <w:rPr>
                <w:rFonts w:asciiTheme="minorHAnsi" w:hAnsiTheme="minorHAnsi" w:cstheme="minorHAnsi"/>
                <w:color w:val="000000"/>
                <w:sz w:val="20"/>
                <w:szCs w:val="20"/>
                <w:lang w:eastAsia="hr-HR"/>
              </w:rPr>
              <w:t>-19.522,47</w:t>
            </w:r>
          </w:p>
        </w:tc>
      </w:tr>
      <w:tr w:rsidR="00E6775C" w:rsidRPr="00E6775C" w14:paraId="7E46321E" w14:textId="77777777" w:rsidTr="00CA64E4">
        <w:trPr>
          <w:trHeight w:val="300"/>
        </w:trPr>
        <w:tc>
          <w:tcPr>
            <w:tcW w:w="740" w:type="dxa"/>
            <w:tcBorders>
              <w:top w:val="nil"/>
              <w:left w:val="single" w:sz="4" w:space="0" w:color="auto"/>
              <w:bottom w:val="single" w:sz="4" w:space="0" w:color="auto"/>
              <w:right w:val="single" w:sz="4" w:space="0" w:color="auto"/>
            </w:tcBorders>
            <w:shd w:val="clear" w:color="000000" w:fill="FFEB9C"/>
            <w:noWrap/>
            <w:vAlign w:val="bottom"/>
            <w:hideMark/>
          </w:tcPr>
          <w:p w14:paraId="06A051F5" w14:textId="77777777" w:rsidR="00E6775C" w:rsidRPr="00E6775C" w:rsidRDefault="00E6775C" w:rsidP="00E6775C">
            <w:pPr>
              <w:spacing w:after="0" w:line="240" w:lineRule="auto"/>
              <w:rPr>
                <w:rFonts w:asciiTheme="minorHAnsi" w:hAnsiTheme="minorHAnsi" w:cstheme="minorHAnsi"/>
                <w:b/>
                <w:bCs/>
                <w:sz w:val="20"/>
                <w:szCs w:val="20"/>
                <w:lang w:eastAsia="hr-HR"/>
              </w:rPr>
            </w:pPr>
            <w:r w:rsidRPr="00E6775C">
              <w:rPr>
                <w:rFonts w:asciiTheme="minorHAnsi" w:hAnsiTheme="minorHAnsi" w:cstheme="minorHAnsi"/>
                <w:b/>
                <w:bCs/>
                <w:sz w:val="20"/>
                <w:szCs w:val="20"/>
                <w:lang w:eastAsia="hr-HR"/>
              </w:rPr>
              <w:t> </w:t>
            </w:r>
          </w:p>
        </w:tc>
        <w:tc>
          <w:tcPr>
            <w:tcW w:w="2657" w:type="dxa"/>
            <w:tcBorders>
              <w:top w:val="nil"/>
              <w:left w:val="nil"/>
              <w:bottom w:val="single" w:sz="4" w:space="0" w:color="auto"/>
              <w:right w:val="single" w:sz="4" w:space="0" w:color="auto"/>
            </w:tcBorders>
            <w:shd w:val="clear" w:color="000000" w:fill="FFEB9C"/>
            <w:noWrap/>
            <w:vAlign w:val="bottom"/>
            <w:hideMark/>
          </w:tcPr>
          <w:p w14:paraId="4F74E86A" w14:textId="77777777" w:rsidR="00E6775C" w:rsidRPr="00E6775C" w:rsidRDefault="00E6775C" w:rsidP="00E6775C">
            <w:pPr>
              <w:spacing w:after="0" w:line="240" w:lineRule="auto"/>
              <w:rPr>
                <w:rFonts w:asciiTheme="minorHAnsi" w:hAnsiTheme="minorHAnsi" w:cstheme="minorHAnsi"/>
                <w:b/>
                <w:bCs/>
                <w:sz w:val="20"/>
                <w:szCs w:val="20"/>
                <w:lang w:eastAsia="hr-HR"/>
              </w:rPr>
            </w:pPr>
            <w:r w:rsidRPr="00E6775C">
              <w:rPr>
                <w:rFonts w:asciiTheme="minorHAnsi" w:hAnsiTheme="minorHAnsi" w:cstheme="minorHAnsi"/>
                <w:b/>
                <w:bCs/>
                <w:sz w:val="20"/>
                <w:szCs w:val="20"/>
                <w:lang w:eastAsia="hr-HR"/>
              </w:rPr>
              <w:t>Višak primitaka od financijske imovine</w:t>
            </w:r>
          </w:p>
        </w:tc>
        <w:tc>
          <w:tcPr>
            <w:tcW w:w="1060" w:type="dxa"/>
            <w:tcBorders>
              <w:top w:val="nil"/>
              <w:left w:val="nil"/>
              <w:bottom w:val="single" w:sz="4" w:space="0" w:color="auto"/>
              <w:right w:val="single" w:sz="4" w:space="0" w:color="auto"/>
            </w:tcBorders>
            <w:shd w:val="clear" w:color="000000" w:fill="FFEB9C"/>
            <w:noWrap/>
            <w:vAlign w:val="bottom"/>
            <w:hideMark/>
          </w:tcPr>
          <w:p w14:paraId="5304FE20" w14:textId="77777777" w:rsidR="00E6775C" w:rsidRPr="00E6775C" w:rsidRDefault="00E6775C" w:rsidP="00E6775C">
            <w:pPr>
              <w:spacing w:after="0" w:line="240" w:lineRule="auto"/>
              <w:rPr>
                <w:rFonts w:asciiTheme="minorHAnsi" w:hAnsiTheme="minorHAnsi" w:cstheme="minorHAnsi"/>
                <w:b/>
                <w:bCs/>
                <w:sz w:val="20"/>
                <w:szCs w:val="20"/>
                <w:lang w:eastAsia="hr-HR"/>
              </w:rPr>
            </w:pPr>
            <w:r w:rsidRPr="00E6775C">
              <w:rPr>
                <w:rFonts w:asciiTheme="minorHAnsi" w:hAnsiTheme="minorHAnsi" w:cstheme="minorHAnsi"/>
                <w:b/>
                <w:bCs/>
                <w:sz w:val="20"/>
                <w:szCs w:val="20"/>
                <w:lang w:eastAsia="hr-HR"/>
              </w:rPr>
              <w:t> </w:t>
            </w:r>
          </w:p>
        </w:tc>
        <w:tc>
          <w:tcPr>
            <w:tcW w:w="1280" w:type="dxa"/>
            <w:tcBorders>
              <w:top w:val="nil"/>
              <w:left w:val="nil"/>
              <w:bottom w:val="single" w:sz="4" w:space="0" w:color="auto"/>
              <w:right w:val="single" w:sz="4" w:space="0" w:color="auto"/>
            </w:tcBorders>
            <w:shd w:val="clear" w:color="000000" w:fill="FFEB9C"/>
            <w:noWrap/>
            <w:vAlign w:val="bottom"/>
            <w:hideMark/>
          </w:tcPr>
          <w:p w14:paraId="019606BE" w14:textId="77777777" w:rsidR="00E6775C" w:rsidRPr="00E6775C" w:rsidRDefault="00E6775C" w:rsidP="00E6775C">
            <w:pPr>
              <w:spacing w:after="0" w:line="240" w:lineRule="auto"/>
              <w:jc w:val="right"/>
              <w:rPr>
                <w:rFonts w:asciiTheme="minorHAnsi" w:hAnsiTheme="minorHAnsi" w:cstheme="minorHAnsi"/>
                <w:b/>
                <w:bCs/>
                <w:sz w:val="20"/>
                <w:szCs w:val="20"/>
                <w:lang w:eastAsia="hr-HR"/>
              </w:rPr>
            </w:pPr>
            <w:r w:rsidRPr="00E6775C">
              <w:rPr>
                <w:rFonts w:asciiTheme="minorHAnsi" w:hAnsiTheme="minorHAnsi" w:cstheme="minorHAnsi"/>
                <w:b/>
                <w:bCs/>
                <w:sz w:val="20"/>
                <w:szCs w:val="20"/>
                <w:lang w:eastAsia="hr-HR"/>
              </w:rPr>
              <w:t>854.752,47</w:t>
            </w:r>
          </w:p>
        </w:tc>
        <w:tc>
          <w:tcPr>
            <w:tcW w:w="1140" w:type="dxa"/>
            <w:tcBorders>
              <w:top w:val="nil"/>
              <w:left w:val="nil"/>
              <w:bottom w:val="single" w:sz="4" w:space="0" w:color="auto"/>
              <w:right w:val="single" w:sz="4" w:space="0" w:color="auto"/>
            </w:tcBorders>
            <w:shd w:val="clear" w:color="000000" w:fill="FFEB9C"/>
            <w:noWrap/>
            <w:vAlign w:val="bottom"/>
            <w:hideMark/>
          </w:tcPr>
          <w:p w14:paraId="738D56D3" w14:textId="77777777" w:rsidR="00E6775C" w:rsidRPr="00E6775C" w:rsidRDefault="00E6775C" w:rsidP="00E6775C">
            <w:pPr>
              <w:spacing w:after="0" w:line="240" w:lineRule="auto"/>
              <w:jc w:val="right"/>
              <w:rPr>
                <w:rFonts w:asciiTheme="minorHAnsi" w:hAnsiTheme="minorHAnsi" w:cstheme="minorHAnsi"/>
                <w:b/>
                <w:bCs/>
                <w:sz w:val="20"/>
                <w:szCs w:val="20"/>
                <w:lang w:eastAsia="hr-HR"/>
              </w:rPr>
            </w:pPr>
            <w:r w:rsidRPr="00E6775C">
              <w:rPr>
                <w:rFonts w:asciiTheme="minorHAnsi" w:hAnsiTheme="minorHAnsi" w:cstheme="minorHAnsi"/>
                <w:b/>
                <w:bCs/>
                <w:sz w:val="20"/>
                <w:szCs w:val="20"/>
                <w:lang w:eastAsia="hr-HR"/>
              </w:rPr>
              <w:t>694.789,44</w:t>
            </w:r>
          </w:p>
        </w:tc>
        <w:tc>
          <w:tcPr>
            <w:tcW w:w="1008" w:type="dxa"/>
            <w:tcBorders>
              <w:top w:val="nil"/>
              <w:left w:val="nil"/>
              <w:bottom w:val="single" w:sz="4" w:space="0" w:color="auto"/>
              <w:right w:val="single" w:sz="4" w:space="0" w:color="auto"/>
            </w:tcBorders>
            <w:shd w:val="clear" w:color="000000" w:fill="FFEB9C"/>
            <w:noWrap/>
            <w:vAlign w:val="bottom"/>
            <w:hideMark/>
          </w:tcPr>
          <w:p w14:paraId="1048D883" w14:textId="77777777" w:rsidR="00E6775C" w:rsidRPr="00E6775C" w:rsidRDefault="00E6775C" w:rsidP="00E6775C">
            <w:pPr>
              <w:spacing w:after="0" w:line="240" w:lineRule="auto"/>
              <w:jc w:val="right"/>
              <w:rPr>
                <w:rFonts w:asciiTheme="minorHAnsi" w:hAnsiTheme="minorHAnsi" w:cstheme="minorHAnsi"/>
                <w:b/>
                <w:bCs/>
                <w:sz w:val="20"/>
                <w:szCs w:val="20"/>
                <w:lang w:eastAsia="hr-HR"/>
              </w:rPr>
            </w:pPr>
            <w:r w:rsidRPr="00E6775C">
              <w:rPr>
                <w:rFonts w:asciiTheme="minorHAnsi" w:hAnsiTheme="minorHAnsi" w:cstheme="minorHAnsi"/>
                <w:b/>
                <w:bCs/>
                <w:sz w:val="20"/>
                <w:szCs w:val="20"/>
                <w:lang w:eastAsia="hr-HR"/>
              </w:rPr>
              <w:t>0,00</w:t>
            </w:r>
          </w:p>
        </w:tc>
        <w:tc>
          <w:tcPr>
            <w:tcW w:w="1200" w:type="dxa"/>
            <w:tcBorders>
              <w:top w:val="nil"/>
              <w:left w:val="nil"/>
              <w:bottom w:val="single" w:sz="4" w:space="0" w:color="auto"/>
              <w:right w:val="single" w:sz="4" w:space="0" w:color="auto"/>
            </w:tcBorders>
            <w:shd w:val="clear" w:color="000000" w:fill="FFEB9C"/>
            <w:noWrap/>
            <w:vAlign w:val="bottom"/>
            <w:hideMark/>
          </w:tcPr>
          <w:p w14:paraId="55A6E258" w14:textId="77777777" w:rsidR="00E6775C" w:rsidRPr="00E6775C" w:rsidRDefault="00E6775C" w:rsidP="00E6775C">
            <w:pPr>
              <w:spacing w:after="0" w:line="240" w:lineRule="auto"/>
              <w:jc w:val="right"/>
              <w:rPr>
                <w:rFonts w:asciiTheme="minorHAnsi" w:hAnsiTheme="minorHAnsi" w:cstheme="minorHAnsi"/>
                <w:b/>
                <w:bCs/>
                <w:sz w:val="20"/>
                <w:szCs w:val="20"/>
                <w:lang w:eastAsia="hr-HR"/>
              </w:rPr>
            </w:pPr>
            <w:r w:rsidRPr="00E6775C">
              <w:rPr>
                <w:rFonts w:asciiTheme="minorHAnsi" w:hAnsiTheme="minorHAnsi" w:cstheme="minorHAnsi"/>
                <w:b/>
                <w:bCs/>
                <w:sz w:val="20"/>
                <w:szCs w:val="20"/>
                <w:lang w:eastAsia="hr-HR"/>
              </w:rPr>
              <w:t>-159.963,03</w:t>
            </w:r>
          </w:p>
        </w:tc>
      </w:tr>
    </w:tbl>
    <w:p w14:paraId="65FD952B" w14:textId="77777777" w:rsidR="00E6775C" w:rsidRPr="00E6775C" w:rsidRDefault="00E6775C" w:rsidP="00E6775C">
      <w:pPr>
        <w:suppressAutoHyphens/>
        <w:spacing w:after="0" w:line="240" w:lineRule="auto"/>
        <w:jc w:val="both"/>
        <w:rPr>
          <w:rFonts w:asciiTheme="minorHAnsi" w:hAnsiTheme="minorHAnsi" w:cstheme="minorHAnsi"/>
          <w:sz w:val="20"/>
          <w:szCs w:val="20"/>
          <w:lang w:eastAsia="ar-SA"/>
        </w:rPr>
      </w:pPr>
    </w:p>
    <w:p w14:paraId="47155D3E" w14:textId="77777777" w:rsidR="00E6775C" w:rsidRPr="00E6775C" w:rsidRDefault="00E6775C" w:rsidP="00E6775C">
      <w:pPr>
        <w:suppressAutoHyphens/>
        <w:spacing w:after="0" w:line="240" w:lineRule="auto"/>
        <w:jc w:val="both"/>
        <w:rPr>
          <w:rFonts w:asciiTheme="minorHAnsi" w:hAnsiTheme="minorHAnsi" w:cstheme="minorHAnsi"/>
          <w:color w:val="FF0000"/>
          <w:sz w:val="18"/>
          <w:szCs w:val="18"/>
          <w:lang w:eastAsia="ar-SA"/>
        </w:rPr>
      </w:pPr>
    </w:p>
    <w:p w14:paraId="19A6ED11" w14:textId="77777777" w:rsidR="00E6775C" w:rsidRPr="00E6775C" w:rsidRDefault="00E6775C" w:rsidP="00E6775C">
      <w:pPr>
        <w:suppressAutoHyphens/>
        <w:spacing w:after="0" w:line="240" w:lineRule="auto"/>
        <w:jc w:val="both"/>
        <w:rPr>
          <w:rFonts w:asciiTheme="minorHAnsi" w:hAnsiTheme="minorHAnsi" w:cstheme="minorHAnsi"/>
          <w:sz w:val="24"/>
          <w:szCs w:val="24"/>
          <w:lang w:eastAsia="ar-SA"/>
        </w:rPr>
      </w:pPr>
      <w:r w:rsidRPr="00E6775C">
        <w:rPr>
          <w:rFonts w:asciiTheme="minorHAnsi" w:hAnsiTheme="minorHAnsi" w:cstheme="minorHAnsi"/>
          <w:sz w:val="24"/>
          <w:szCs w:val="24"/>
          <w:lang w:eastAsia="ar-SA"/>
        </w:rPr>
        <w:t>Manjak prihoda od nefinancijske imovine račun 92222 iznosi 6.490.869,66 eura nakon sprovedene raspodjele rezultata po odluci za 2022.godinu, prebijanja  manjkova te izvršenih obveznih korekcija na kraju godine za primljene kapitalne pomoći i donacije:</w:t>
      </w:r>
    </w:p>
    <w:p w14:paraId="33E15AFA" w14:textId="77777777" w:rsidR="00E6775C" w:rsidRPr="00E6775C" w:rsidRDefault="00E6775C" w:rsidP="00E6775C">
      <w:pPr>
        <w:suppressAutoHyphens/>
        <w:spacing w:after="0" w:line="240" w:lineRule="auto"/>
        <w:jc w:val="both"/>
        <w:rPr>
          <w:rFonts w:asciiTheme="minorHAnsi" w:hAnsiTheme="minorHAnsi" w:cstheme="minorHAnsi"/>
          <w:color w:val="FF0000"/>
          <w:sz w:val="24"/>
          <w:szCs w:val="24"/>
          <w:lang w:eastAsia="ar-SA"/>
        </w:rPr>
      </w:pPr>
    </w:p>
    <w:tbl>
      <w:tblPr>
        <w:tblW w:w="8401" w:type="dxa"/>
        <w:tblLook w:val="04A0" w:firstRow="1" w:lastRow="0" w:firstColumn="1" w:lastColumn="0" w:noHBand="0" w:noVBand="1"/>
      </w:tblPr>
      <w:tblGrid>
        <w:gridCol w:w="1121"/>
        <w:gridCol w:w="646"/>
        <w:gridCol w:w="879"/>
        <w:gridCol w:w="2838"/>
        <w:gridCol w:w="1360"/>
        <w:gridCol w:w="1600"/>
      </w:tblGrid>
      <w:tr w:rsidR="00E6775C" w:rsidRPr="00E6775C" w14:paraId="03D2F47B" w14:textId="77777777" w:rsidTr="00CA64E4">
        <w:trPr>
          <w:trHeight w:val="300"/>
        </w:trPr>
        <w:tc>
          <w:tcPr>
            <w:tcW w:w="5441" w:type="dxa"/>
            <w:gridSpan w:val="4"/>
            <w:tcBorders>
              <w:top w:val="nil"/>
              <w:left w:val="nil"/>
              <w:bottom w:val="nil"/>
              <w:right w:val="nil"/>
            </w:tcBorders>
            <w:shd w:val="clear" w:color="auto" w:fill="auto"/>
            <w:noWrap/>
            <w:vAlign w:val="bottom"/>
            <w:hideMark/>
          </w:tcPr>
          <w:p w14:paraId="676BEC54" w14:textId="77777777" w:rsidR="00E6775C" w:rsidRPr="00E6775C" w:rsidRDefault="00E6775C" w:rsidP="00E6775C">
            <w:pPr>
              <w:spacing w:after="0" w:line="240" w:lineRule="auto"/>
              <w:rPr>
                <w:rFonts w:asciiTheme="minorHAnsi" w:hAnsiTheme="minorHAnsi" w:cstheme="minorHAnsi"/>
                <w:b/>
                <w:bCs/>
                <w:color w:val="000000"/>
                <w:lang w:eastAsia="hr-HR"/>
              </w:rPr>
            </w:pPr>
            <w:r w:rsidRPr="00E6775C">
              <w:rPr>
                <w:rFonts w:asciiTheme="minorHAnsi" w:hAnsiTheme="minorHAnsi" w:cstheme="minorHAnsi"/>
                <w:b/>
                <w:bCs/>
                <w:color w:val="000000"/>
                <w:lang w:eastAsia="hr-HR"/>
              </w:rPr>
              <w:t>92212 Višak prihoda od nefinancijske imovine</w:t>
            </w:r>
          </w:p>
        </w:tc>
        <w:tc>
          <w:tcPr>
            <w:tcW w:w="1360" w:type="dxa"/>
            <w:tcBorders>
              <w:top w:val="nil"/>
              <w:left w:val="nil"/>
              <w:bottom w:val="nil"/>
              <w:right w:val="nil"/>
            </w:tcBorders>
            <w:shd w:val="clear" w:color="auto" w:fill="auto"/>
            <w:noWrap/>
            <w:vAlign w:val="bottom"/>
            <w:hideMark/>
          </w:tcPr>
          <w:p w14:paraId="3256459B" w14:textId="77777777" w:rsidR="00E6775C" w:rsidRPr="00E6775C" w:rsidRDefault="00E6775C" w:rsidP="00E6775C">
            <w:pPr>
              <w:spacing w:after="0" w:line="240" w:lineRule="auto"/>
              <w:rPr>
                <w:rFonts w:asciiTheme="minorHAnsi" w:hAnsiTheme="minorHAnsi" w:cstheme="minorHAnsi"/>
                <w:b/>
                <w:bCs/>
                <w:color w:val="000000"/>
                <w:lang w:eastAsia="hr-HR"/>
              </w:rPr>
            </w:pPr>
          </w:p>
        </w:tc>
        <w:tc>
          <w:tcPr>
            <w:tcW w:w="1600" w:type="dxa"/>
            <w:tcBorders>
              <w:top w:val="nil"/>
              <w:left w:val="nil"/>
              <w:bottom w:val="nil"/>
              <w:right w:val="nil"/>
            </w:tcBorders>
            <w:shd w:val="clear" w:color="auto" w:fill="auto"/>
            <w:noWrap/>
            <w:vAlign w:val="bottom"/>
            <w:hideMark/>
          </w:tcPr>
          <w:p w14:paraId="32B92526" w14:textId="77777777" w:rsidR="00E6775C" w:rsidRPr="00E6775C" w:rsidRDefault="00E6775C" w:rsidP="00E6775C">
            <w:pPr>
              <w:spacing w:after="0" w:line="240" w:lineRule="auto"/>
              <w:rPr>
                <w:rFonts w:asciiTheme="minorHAnsi" w:hAnsiTheme="minorHAnsi" w:cstheme="minorHAnsi"/>
                <w:sz w:val="20"/>
                <w:szCs w:val="20"/>
                <w:lang w:eastAsia="hr-HR"/>
              </w:rPr>
            </w:pPr>
          </w:p>
        </w:tc>
      </w:tr>
      <w:tr w:rsidR="00E6775C" w:rsidRPr="00E6775C" w14:paraId="10093153" w14:textId="77777777" w:rsidTr="00CA64E4">
        <w:trPr>
          <w:trHeight w:val="300"/>
        </w:trPr>
        <w:tc>
          <w:tcPr>
            <w:tcW w:w="1121"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4EF9C5B6" w14:textId="77777777" w:rsidR="00E6775C" w:rsidRPr="00E6775C" w:rsidRDefault="00E6775C" w:rsidP="00E6775C">
            <w:pPr>
              <w:spacing w:after="0" w:line="240" w:lineRule="auto"/>
              <w:jc w:val="center"/>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Knjiženo</w:t>
            </w:r>
          </w:p>
        </w:tc>
        <w:tc>
          <w:tcPr>
            <w:tcW w:w="603" w:type="dxa"/>
            <w:tcBorders>
              <w:top w:val="single" w:sz="4" w:space="0" w:color="auto"/>
              <w:left w:val="nil"/>
              <w:bottom w:val="single" w:sz="4" w:space="0" w:color="auto"/>
              <w:right w:val="single" w:sz="4" w:space="0" w:color="auto"/>
            </w:tcBorders>
            <w:shd w:val="clear" w:color="000000" w:fill="FFEB9C"/>
            <w:noWrap/>
            <w:vAlign w:val="bottom"/>
            <w:hideMark/>
          </w:tcPr>
          <w:p w14:paraId="5F22A557" w14:textId="77777777" w:rsidR="00E6775C" w:rsidRPr="00E6775C" w:rsidRDefault="00E6775C" w:rsidP="00E6775C">
            <w:pPr>
              <w:spacing w:after="0" w:line="240" w:lineRule="auto"/>
              <w:jc w:val="center"/>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Dok.</w:t>
            </w:r>
          </w:p>
        </w:tc>
        <w:tc>
          <w:tcPr>
            <w:tcW w:w="879" w:type="dxa"/>
            <w:tcBorders>
              <w:top w:val="single" w:sz="4" w:space="0" w:color="auto"/>
              <w:left w:val="nil"/>
              <w:bottom w:val="single" w:sz="4" w:space="0" w:color="auto"/>
              <w:right w:val="single" w:sz="4" w:space="0" w:color="auto"/>
            </w:tcBorders>
            <w:shd w:val="clear" w:color="000000" w:fill="FFEB9C"/>
            <w:noWrap/>
            <w:vAlign w:val="bottom"/>
            <w:hideMark/>
          </w:tcPr>
          <w:p w14:paraId="4F2DECB8" w14:textId="77777777" w:rsidR="00E6775C" w:rsidRPr="00E6775C" w:rsidRDefault="00E6775C" w:rsidP="00E6775C">
            <w:pPr>
              <w:spacing w:after="0" w:line="240" w:lineRule="auto"/>
              <w:jc w:val="center"/>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Konto</w:t>
            </w:r>
          </w:p>
        </w:tc>
        <w:tc>
          <w:tcPr>
            <w:tcW w:w="2838" w:type="dxa"/>
            <w:tcBorders>
              <w:top w:val="single" w:sz="4" w:space="0" w:color="auto"/>
              <w:left w:val="nil"/>
              <w:bottom w:val="single" w:sz="4" w:space="0" w:color="auto"/>
              <w:right w:val="single" w:sz="4" w:space="0" w:color="auto"/>
            </w:tcBorders>
            <w:shd w:val="clear" w:color="000000" w:fill="FFEB9C"/>
            <w:noWrap/>
            <w:vAlign w:val="bottom"/>
            <w:hideMark/>
          </w:tcPr>
          <w:p w14:paraId="2FDF4130" w14:textId="77777777" w:rsidR="00E6775C" w:rsidRPr="00E6775C" w:rsidRDefault="00E6775C" w:rsidP="00E6775C">
            <w:pPr>
              <w:spacing w:after="0" w:line="240" w:lineRule="auto"/>
              <w:jc w:val="center"/>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Opis</w:t>
            </w:r>
          </w:p>
        </w:tc>
        <w:tc>
          <w:tcPr>
            <w:tcW w:w="1360" w:type="dxa"/>
            <w:tcBorders>
              <w:top w:val="single" w:sz="4" w:space="0" w:color="auto"/>
              <w:left w:val="nil"/>
              <w:bottom w:val="single" w:sz="4" w:space="0" w:color="auto"/>
              <w:right w:val="single" w:sz="4" w:space="0" w:color="auto"/>
            </w:tcBorders>
            <w:shd w:val="clear" w:color="000000" w:fill="FFEB9C"/>
            <w:noWrap/>
            <w:vAlign w:val="bottom"/>
            <w:hideMark/>
          </w:tcPr>
          <w:p w14:paraId="22D488F5" w14:textId="77777777" w:rsidR="00E6775C" w:rsidRPr="00E6775C" w:rsidRDefault="00E6775C" w:rsidP="00E6775C">
            <w:pPr>
              <w:spacing w:after="0" w:line="240" w:lineRule="auto"/>
              <w:jc w:val="center"/>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Duguje</w:t>
            </w:r>
          </w:p>
        </w:tc>
        <w:tc>
          <w:tcPr>
            <w:tcW w:w="1600" w:type="dxa"/>
            <w:tcBorders>
              <w:top w:val="single" w:sz="4" w:space="0" w:color="auto"/>
              <w:left w:val="nil"/>
              <w:bottom w:val="single" w:sz="4" w:space="0" w:color="auto"/>
              <w:right w:val="single" w:sz="4" w:space="0" w:color="auto"/>
            </w:tcBorders>
            <w:shd w:val="clear" w:color="000000" w:fill="FFEB9C"/>
            <w:noWrap/>
            <w:vAlign w:val="bottom"/>
            <w:hideMark/>
          </w:tcPr>
          <w:p w14:paraId="4E96F386" w14:textId="77777777" w:rsidR="00E6775C" w:rsidRPr="00E6775C" w:rsidRDefault="00E6775C" w:rsidP="00E6775C">
            <w:pPr>
              <w:spacing w:after="0" w:line="240" w:lineRule="auto"/>
              <w:jc w:val="center"/>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Potražuje</w:t>
            </w:r>
          </w:p>
        </w:tc>
      </w:tr>
      <w:tr w:rsidR="00E6775C" w:rsidRPr="00E6775C" w14:paraId="148E3284" w14:textId="77777777" w:rsidTr="00CA64E4">
        <w:trPr>
          <w:trHeight w:val="300"/>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14:paraId="4BB6083B"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12.04.2023</w:t>
            </w:r>
          </w:p>
        </w:tc>
        <w:tc>
          <w:tcPr>
            <w:tcW w:w="603" w:type="dxa"/>
            <w:tcBorders>
              <w:top w:val="nil"/>
              <w:left w:val="nil"/>
              <w:bottom w:val="single" w:sz="4" w:space="0" w:color="auto"/>
              <w:right w:val="single" w:sz="4" w:space="0" w:color="auto"/>
            </w:tcBorders>
            <w:shd w:val="clear" w:color="auto" w:fill="auto"/>
            <w:noWrap/>
            <w:vAlign w:val="bottom"/>
            <w:hideMark/>
          </w:tcPr>
          <w:p w14:paraId="2166996D"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TEM</w:t>
            </w:r>
          </w:p>
        </w:tc>
        <w:tc>
          <w:tcPr>
            <w:tcW w:w="879" w:type="dxa"/>
            <w:tcBorders>
              <w:top w:val="nil"/>
              <w:left w:val="nil"/>
              <w:bottom w:val="single" w:sz="4" w:space="0" w:color="auto"/>
              <w:right w:val="single" w:sz="4" w:space="0" w:color="auto"/>
            </w:tcBorders>
            <w:shd w:val="clear" w:color="auto" w:fill="auto"/>
            <w:noWrap/>
            <w:vAlign w:val="bottom"/>
            <w:hideMark/>
          </w:tcPr>
          <w:p w14:paraId="7818A3D7"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9221200</w:t>
            </w:r>
          </w:p>
        </w:tc>
        <w:tc>
          <w:tcPr>
            <w:tcW w:w="2838" w:type="dxa"/>
            <w:tcBorders>
              <w:top w:val="nil"/>
              <w:left w:val="nil"/>
              <w:bottom w:val="single" w:sz="4" w:space="0" w:color="auto"/>
              <w:right w:val="single" w:sz="4" w:space="0" w:color="auto"/>
            </w:tcBorders>
            <w:shd w:val="clear" w:color="auto" w:fill="auto"/>
            <w:noWrap/>
            <w:vAlign w:val="bottom"/>
            <w:hideMark/>
          </w:tcPr>
          <w:p w14:paraId="6452669D"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Raspored rezultata za 2022.g</w:t>
            </w:r>
          </w:p>
        </w:tc>
        <w:tc>
          <w:tcPr>
            <w:tcW w:w="1360" w:type="dxa"/>
            <w:tcBorders>
              <w:top w:val="nil"/>
              <w:left w:val="nil"/>
              <w:bottom w:val="single" w:sz="4" w:space="0" w:color="auto"/>
              <w:right w:val="single" w:sz="4" w:space="0" w:color="auto"/>
            </w:tcBorders>
            <w:shd w:val="clear" w:color="auto" w:fill="auto"/>
            <w:noWrap/>
            <w:vAlign w:val="bottom"/>
            <w:hideMark/>
          </w:tcPr>
          <w:p w14:paraId="48378A73"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600" w:type="dxa"/>
            <w:tcBorders>
              <w:top w:val="nil"/>
              <w:left w:val="nil"/>
              <w:bottom w:val="single" w:sz="4" w:space="0" w:color="auto"/>
              <w:right w:val="single" w:sz="4" w:space="0" w:color="auto"/>
            </w:tcBorders>
            <w:shd w:val="clear" w:color="auto" w:fill="auto"/>
            <w:noWrap/>
            <w:vAlign w:val="bottom"/>
            <w:hideMark/>
          </w:tcPr>
          <w:p w14:paraId="15C72975"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138.923,25</w:t>
            </w:r>
          </w:p>
        </w:tc>
      </w:tr>
      <w:tr w:rsidR="00E6775C" w:rsidRPr="00E6775C" w14:paraId="329A6701" w14:textId="77777777" w:rsidTr="00CA64E4">
        <w:trPr>
          <w:trHeight w:val="300"/>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14:paraId="2E34B098"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31.12.2023</w:t>
            </w:r>
          </w:p>
        </w:tc>
        <w:tc>
          <w:tcPr>
            <w:tcW w:w="603" w:type="dxa"/>
            <w:tcBorders>
              <w:top w:val="nil"/>
              <w:left w:val="nil"/>
              <w:bottom w:val="single" w:sz="4" w:space="0" w:color="auto"/>
              <w:right w:val="single" w:sz="4" w:space="0" w:color="auto"/>
            </w:tcBorders>
            <w:shd w:val="clear" w:color="auto" w:fill="auto"/>
            <w:noWrap/>
            <w:vAlign w:val="bottom"/>
            <w:hideMark/>
          </w:tcPr>
          <w:p w14:paraId="36678B5D"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FINRE</w:t>
            </w:r>
          </w:p>
        </w:tc>
        <w:tc>
          <w:tcPr>
            <w:tcW w:w="879" w:type="dxa"/>
            <w:tcBorders>
              <w:top w:val="nil"/>
              <w:left w:val="nil"/>
              <w:bottom w:val="single" w:sz="4" w:space="0" w:color="auto"/>
              <w:right w:val="single" w:sz="4" w:space="0" w:color="auto"/>
            </w:tcBorders>
            <w:shd w:val="clear" w:color="auto" w:fill="auto"/>
            <w:noWrap/>
            <w:vAlign w:val="bottom"/>
            <w:hideMark/>
          </w:tcPr>
          <w:p w14:paraId="3D5A47F3"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9221200</w:t>
            </w:r>
          </w:p>
        </w:tc>
        <w:tc>
          <w:tcPr>
            <w:tcW w:w="2838" w:type="dxa"/>
            <w:tcBorders>
              <w:top w:val="nil"/>
              <w:left w:val="nil"/>
              <w:bottom w:val="single" w:sz="4" w:space="0" w:color="auto"/>
              <w:right w:val="single" w:sz="4" w:space="0" w:color="auto"/>
            </w:tcBorders>
            <w:shd w:val="clear" w:color="auto" w:fill="auto"/>
            <w:noWrap/>
            <w:vAlign w:val="bottom"/>
            <w:hideMark/>
          </w:tcPr>
          <w:p w14:paraId="4B8714F6"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360" w:type="dxa"/>
            <w:tcBorders>
              <w:top w:val="nil"/>
              <w:left w:val="nil"/>
              <w:bottom w:val="single" w:sz="4" w:space="0" w:color="auto"/>
              <w:right w:val="single" w:sz="4" w:space="0" w:color="auto"/>
            </w:tcBorders>
            <w:shd w:val="clear" w:color="auto" w:fill="auto"/>
            <w:noWrap/>
            <w:vAlign w:val="bottom"/>
            <w:hideMark/>
          </w:tcPr>
          <w:p w14:paraId="183BF97C"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600" w:type="dxa"/>
            <w:tcBorders>
              <w:top w:val="nil"/>
              <w:left w:val="nil"/>
              <w:bottom w:val="single" w:sz="4" w:space="0" w:color="auto"/>
              <w:right w:val="single" w:sz="4" w:space="0" w:color="auto"/>
            </w:tcBorders>
            <w:shd w:val="clear" w:color="auto" w:fill="auto"/>
            <w:noWrap/>
            <w:vAlign w:val="bottom"/>
            <w:hideMark/>
          </w:tcPr>
          <w:p w14:paraId="4FDED4E6"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148.698,56</w:t>
            </w:r>
          </w:p>
        </w:tc>
      </w:tr>
      <w:tr w:rsidR="00E6775C" w:rsidRPr="00E6775C" w14:paraId="6B292690" w14:textId="77777777" w:rsidTr="00CA64E4">
        <w:trPr>
          <w:trHeight w:val="300"/>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14:paraId="686E56F8"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31.12.2023</w:t>
            </w:r>
          </w:p>
        </w:tc>
        <w:tc>
          <w:tcPr>
            <w:tcW w:w="603" w:type="dxa"/>
            <w:tcBorders>
              <w:top w:val="nil"/>
              <w:left w:val="nil"/>
              <w:bottom w:val="single" w:sz="4" w:space="0" w:color="auto"/>
              <w:right w:val="single" w:sz="4" w:space="0" w:color="auto"/>
            </w:tcBorders>
            <w:shd w:val="clear" w:color="auto" w:fill="auto"/>
            <w:noWrap/>
            <w:vAlign w:val="bottom"/>
            <w:hideMark/>
          </w:tcPr>
          <w:p w14:paraId="6C0B5E7A"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FINRE</w:t>
            </w:r>
          </w:p>
        </w:tc>
        <w:tc>
          <w:tcPr>
            <w:tcW w:w="879" w:type="dxa"/>
            <w:tcBorders>
              <w:top w:val="nil"/>
              <w:left w:val="nil"/>
              <w:bottom w:val="single" w:sz="4" w:space="0" w:color="auto"/>
              <w:right w:val="single" w:sz="4" w:space="0" w:color="auto"/>
            </w:tcBorders>
            <w:shd w:val="clear" w:color="auto" w:fill="auto"/>
            <w:noWrap/>
            <w:vAlign w:val="bottom"/>
            <w:hideMark/>
          </w:tcPr>
          <w:p w14:paraId="0B346E3A"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9221200</w:t>
            </w:r>
          </w:p>
        </w:tc>
        <w:tc>
          <w:tcPr>
            <w:tcW w:w="2838" w:type="dxa"/>
            <w:tcBorders>
              <w:top w:val="nil"/>
              <w:left w:val="nil"/>
              <w:bottom w:val="single" w:sz="4" w:space="0" w:color="auto"/>
              <w:right w:val="single" w:sz="4" w:space="0" w:color="auto"/>
            </w:tcBorders>
            <w:shd w:val="clear" w:color="auto" w:fill="auto"/>
            <w:noWrap/>
            <w:vAlign w:val="bottom"/>
            <w:hideMark/>
          </w:tcPr>
          <w:p w14:paraId="75755CF1"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Korekcija</w:t>
            </w:r>
          </w:p>
        </w:tc>
        <w:tc>
          <w:tcPr>
            <w:tcW w:w="1360" w:type="dxa"/>
            <w:tcBorders>
              <w:top w:val="nil"/>
              <w:left w:val="nil"/>
              <w:bottom w:val="single" w:sz="4" w:space="0" w:color="auto"/>
              <w:right w:val="single" w:sz="4" w:space="0" w:color="auto"/>
            </w:tcBorders>
            <w:shd w:val="clear" w:color="auto" w:fill="auto"/>
            <w:noWrap/>
            <w:vAlign w:val="bottom"/>
            <w:hideMark/>
          </w:tcPr>
          <w:p w14:paraId="327B7A65"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600" w:type="dxa"/>
            <w:tcBorders>
              <w:top w:val="nil"/>
              <w:left w:val="nil"/>
              <w:bottom w:val="single" w:sz="4" w:space="0" w:color="auto"/>
              <w:right w:val="single" w:sz="4" w:space="0" w:color="auto"/>
            </w:tcBorders>
            <w:shd w:val="clear" w:color="auto" w:fill="auto"/>
            <w:noWrap/>
            <w:vAlign w:val="bottom"/>
            <w:hideMark/>
          </w:tcPr>
          <w:p w14:paraId="46133D72"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229.948,60</w:t>
            </w:r>
          </w:p>
        </w:tc>
      </w:tr>
      <w:tr w:rsidR="00E6775C" w:rsidRPr="00E6775C" w14:paraId="256380F6" w14:textId="77777777" w:rsidTr="00CA64E4">
        <w:trPr>
          <w:trHeight w:val="300"/>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14:paraId="24B94E96"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31.12.2023</w:t>
            </w:r>
          </w:p>
        </w:tc>
        <w:tc>
          <w:tcPr>
            <w:tcW w:w="603" w:type="dxa"/>
            <w:tcBorders>
              <w:top w:val="nil"/>
              <w:left w:val="nil"/>
              <w:bottom w:val="single" w:sz="4" w:space="0" w:color="auto"/>
              <w:right w:val="single" w:sz="4" w:space="0" w:color="auto"/>
            </w:tcBorders>
            <w:shd w:val="clear" w:color="auto" w:fill="auto"/>
            <w:noWrap/>
            <w:vAlign w:val="bottom"/>
            <w:hideMark/>
          </w:tcPr>
          <w:p w14:paraId="74089619"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FINRE</w:t>
            </w:r>
          </w:p>
        </w:tc>
        <w:tc>
          <w:tcPr>
            <w:tcW w:w="879" w:type="dxa"/>
            <w:tcBorders>
              <w:top w:val="nil"/>
              <w:left w:val="nil"/>
              <w:bottom w:val="single" w:sz="4" w:space="0" w:color="auto"/>
              <w:right w:val="single" w:sz="4" w:space="0" w:color="auto"/>
            </w:tcBorders>
            <w:shd w:val="clear" w:color="auto" w:fill="auto"/>
            <w:noWrap/>
            <w:vAlign w:val="bottom"/>
            <w:hideMark/>
          </w:tcPr>
          <w:p w14:paraId="08733379"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9221200</w:t>
            </w:r>
          </w:p>
        </w:tc>
        <w:tc>
          <w:tcPr>
            <w:tcW w:w="2838" w:type="dxa"/>
            <w:tcBorders>
              <w:top w:val="nil"/>
              <w:left w:val="nil"/>
              <w:bottom w:val="single" w:sz="4" w:space="0" w:color="auto"/>
              <w:right w:val="single" w:sz="4" w:space="0" w:color="auto"/>
            </w:tcBorders>
            <w:shd w:val="clear" w:color="auto" w:fill="auto"/>
            <w:noWrap/>
            <w:vAlign w:val="bottom"/>
            <w:hideMark/>
          </w:tcPr>
          <w:p w14:paraId="468A5C22"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Prebijanje</w:t>
            </w:r>
          </w:p>
        </w:tc>
        <w:tc>
          <w:tcPr>
            <w:tcW w:w="1360" w:type="dxa"/>
            <w:tcBorders>
              <w:top w:val="nil"/>
              <w:left w:val="nil"/>
              <w:bottom w:val="single" w:sz="4" w:space="0" w:color="auto"/>
              <w:right w:val="single" w:sz="4" w:space="0" w:color="auto"/>
            </w:tcBorders>
            <w:shd w:val="clear" w:color="auto" w:fill="auto"/>
            <w:noWrap/>
            <w:vAlign w:val="bottom"/>
            <w:hideMark/>
          </w:tcPr>
          <w:p w14:paraId="44FD6083"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2.742,40</w:t>
            </w:r>
          </w:p>
        </w:tc>
        <w:tc>
          <w:tcPr>
            <w:tcW w:w="1600" w:type="dxa"/>
            <w:tcBorders>
              <w:top w:val="nil"/>
              <w:left w:val="nil"/>
              <w:bottom w:val="single" w:sz="4" w:space="0" w:color="auto"/>
              <w:right w:val="single" w:sz="4" w:space="0" w:color="auto"/>
            </w:tcBorders>
            <w:shd w:val="clear" w:color="auto" w:fill="auto"/>
            <w:noWrap/>
            <w:vAlign w:val="bottom"/>
            <w:hideMark/>
          </w:tcPr>
          <w:p w14:paraId="476C6B77"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r>
      <w:tr w:rsidR="00E6775C" w:rsidRPr="00E6775C" w14:paraId="4C7CDC14" w14:textId="77777777" w:rsidTr="00CA64E4">
        <w:trPr>
          <w:trHeight w:val="300"/>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14:paraId="755710D7"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31.12.2023</w:t>
            </w:r>
          </w:p>
        </w:tc>
        <w:tc>
          <w:tcPr>
            <w:tcW w:w="603" w:type="dxa"/>
            <w:tcBorders>
              <w:top w:val="nil"/>
              <w:left w:val="nil"/>
              <w:bottom w:val="single" w:sz="4" w:space="0" w:color="auto"/>
              <w:right w:val="single" w:sz="4" w:space="0" w:color="auto"/>
            </w:tcBorders>
            <w:shd w:val="clear" w:color="auto" w:fill="auto"/>
            <w:noWrap/>
            <w:vAlign w:val="bottom"/>
            <w:hideMark/>
          </w:tcPr>
          <w:p w14:paraId="282E0024"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FINRE</w:t>
            </w:r>
          </w:p>
        </w:tc>
        <w:tc>
          <w:tcPr>
            <w:tcW w:w="879" w:type="dxa"/>
            <w:tcBorders>
              <w:top w:val="nil"/>
              <w:left w:val="nil"/>
              <w:bottom w:val="single" w:sz="4" w:space="0" w:color="auto"/>
              <w:right w:val="single" w:sz="4" w:space="0" w:color="auto"/>
            </w:tcBorders>
            <w:shd w:val="clear" w:color="auto" w:fill="auto"/>
            <w:noWrap/>
            <w:vAlign w:val="bottom"/>
            <w:hideMark/>
          </w:tcPr>
          <w:p w14:paraId="07C83E9F"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9221200</w:t>
            </w:r>
          </w:p>
        </w:tc>
        <w:tc>
          <w:tcPr>
            <w:tcW w:w="2838" w:type="dxa"/>
            <w:tcBorders>
              <w:top w:val="nil"/>
              <w:left w:val="nil"/>
              <w:bottom w:val="single" w:sz="4" w:space="0" w:color="auto"/>
              <w:right w:val="single" w:sz="4" w:space="0" w:color="auto"/>
            </w:tcBorders>
            <w:shd w:val="clear" w:color="auto" w:fill="auto"/>
            <w:noWrap/>
            <w:vAlign w:val="bottom"/>
            <w:hideMark/>
          </w:tcPr>
          <w:p w14:paraId="28170F90"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Prebijanje</w:t>
            </w:r>
          </w:p>
        </w:tc>
        <w:tc>
          <w:tcPr>
            <w:tcW w:w="1360" w:type="dxa"/>
            <w:tcBorders>
              <w:top w:val="nil"/>
              <w:left w:val="nil"/>
              <w:bottom w:val="single" w:sz="4" w:space="0" w:color="auto"/>
              <w:right w:val="single" w:sz="4" w:space="0" w:color="auto"/>
            </w:tcBorders>
            <w:shd w:val="clear" w:color="auto" w:fill="auto"/>
            <w:noWrap/>
            <w:vAlign w:val="bottom"/>
            <w:hideMark/>
          </w:tcPr>
          <w:p w14:paraId="17BCCAD3"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8.573,06</w:t>
            </w:r>
          </w:p>
        </w:tc>
        <w:tc>
          <w:tcPr>
            <w:tcW w:w="1600" w:type="dxa"/>
            <w:tcBorders>
              <w:top w:val="nil"/>
              <w:left w:val="nil"/>
              <w:bottom w:val="single" w:sz="4" w:space="0" w:color="auto"/>
              <w:right w:val="single" w:sz="4" w:space="0" w:color="auto"/>
            </w:tcBorders>
            <w:shd w:val="clear" w:color="auto" w:fill="auto"/>
            <w:noWrap/>
            <w:vAlign w:val="bottom"/>
            <w:hideMark/>
          </w:tcPr>
          <w:p w14:paraId="40BDCD61"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r>
      <w:tr w:rsidR="00E6775C" w:rsidRPr="00E6775C" w14:paraId="6CB93E90" w14:textId="77777777" w:rsidTr="00CA64E4">
        <w:trPr>
          <w:trHeight w:val="300"/>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14:paraId="6D13BCEF"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31.12.2023</w:t>
            </w:r>
          </w:p>
        </w:tc>
        <w:tc>
          <w:tcPr>
            <w:tcW w:w="603" w:type="dxa"/>
            <w:tcBorders>
              <w:top w:val="nil"/>
              <w:left w:val="nil"/>
              <w:bottom w:val="single" w:sz="4" w:space="0" w:color="auto"/>
              <w:right w:val="single" w:sz="4" w:space="0" w:color="auto"/>
            </w:tcBorders>
            <w:shd w:val="clear" w:color="auto" w:fill="auto"/>
            <w:noWrap/>
            <w:vAlign w:val="bottom"/>
            <w:hideMark/>
          </w:tcPr>
          <w:p w14:paraId="29441C94"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FINRE</w:t>
            </w:r>
          </w:p>
        </w:tc>
        <w:tc>
          <w:tcPr>
            <w:tcW w:w="879" w:type="dxa"/>
            <w:tcBorders>
              <w:top w:val="nil"/>
              <w:left w:val="nil"/>
              <w:bottom w:val="single" w:sz="4" w:space="0" w:color="auto"/>
              <w:right w:val="single" w:sz="4" w:space="0" w:color="auto"/>
            </w:tcBorders>
            <w:shd w:val="clear" w:color="auto" w:fill="auto"/>
            <w:noWrap/>
            <w:vAlign w:val="bottom"/>
            <w:hideMark/>
          </w:tcPr>
          <w:p w14:paraId="35092811"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9221200</w:t>
            </w:r>
          </w:p>
        </w:tc>
        <w:tc>
          <w:tcPr>
            <w:tcW w:w="2838" w:type="dxa"/>
            <w:tcBorders>
              <w:top w:val="nil"/>
              <w:left w:val="nil"/>
              <w:bottom w:val="single" w:sz="4" w:space="0" w:color="auto"/>
              <w:right w:val="single" w:sz="4" w:space="0" w:color="auto"/>
            </w:tcBorders>
            <w:shd w:val="clear" w:color="auto" w:fill="auto"/>
            <w:noWrap/>
            <w:vAlign w:val="bottom"/>
            <w:hideMark/>
          </w:tcPr>
          <w:p w14:paraId="3B52E6E6"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Prebijanje</w:t>
            </w:r>
          </w:p>
        </w:tc>
        <w:tc>
          <w:tcPr>
            <w:tcW w:w="1360" w:type="dxa"/>
            <w:tcBorders>
              <w:top w:val="nil"/>
              <w:left w:val="nil"/>
              <w:bottom w:val="single" w:sz="4" w:space="0" w:color="auto"/>
              <w:right w:val="single" w:sz="4" w:space="0" w:color="auto"/>
            </w:tcBorders>
            <w:shd w:val="clear" w:color="auto" w:fill="auto"/>
            <w:noWrap/>
            <w:vAlign w:val="bottom"/>
            <w:hideMark/>
          </w:tcPr>
          <w:p w14:paraId="7670CD68"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4.115,05</w:t>
            </w:r>
          </w:p>
        </w:tc>
        <w:tc>
          <w:tcPr>
            <w:tcW w:w="1600" w:type="dxa"/>
            <w:tcBorders>
              <w:top w:val="nil"/>
              <w:left w:val="nil"/>
              <w:bottom w:val="single" w:sz="4" w:space="0" w:color="auto"/>
              <w:right w:val="single" w:sz="4" w:space="0" w:color="auto"/>
            </w:tcBorders>
            <w:shd w:val="clear" w:color="auto" w:fill="auto"/>
            <w:noWrap/>
            <w:vAlign w:val="bottom"/>
            <w:hideMark/>
          </w:tcPr>
          <w:p w14:paraId="60851666"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r>
      <w:tr w:rsidR="00E6775C" w:rsidRPr="00E6775C" w14:paraId="396B2F09" w14:textId="77777777" w:rsidTr="00CA64E4">
        <w:trPr>
          <w:trHeight w:val="300"/>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14:paraId="19A20FA7"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31.12.2023</w:t>
            </w:r>
          </w:p>
        </w:tc>
        <w:tc>
          <w:tcPr>
            <w:tcW w:w="603" w:type="dxa"/>
            <w:tcBorders>
              <w:top w:val="nil"/>
              <w:left w:val="nil"/>
              <w:bottom w:val="single" w:sz="4" w:space="0" w:color="auto"/>
              <w:right w:val="single" w:sz="4" w:space="0" w:color="auto"/>
            </w:tcBorders>
            <w:shd w:val="clear" w:color="auto" w:fill="auto"/>
            <w:noWrap/>
            <w:vAlign w:val="bottom"/>
            <w:hideMark/>
          </w:tcPr>
          <w:p w14:paraId="793F3E86"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FINRE</w:t>
            </w:r>
          </w:p>
        </w:tc>
        <w:tc>
          <w:tcPr>
            <w:tcW w:w="879" w:type="dxa"/>
            <w:tcBorders>
              <w:top w:val="nil"/>
              <w:left w:val="nil"/>
              <w:bottom w:val="single" w:sz="4" w:space="0" w:color="auto"/>
              <w:right w:val="single" w:sz="4" w:space="0" w:color="auto"/>
            </w:tcBorders>
            <w:shd w:val="clear" w:color="auto" w:fill="auto"/>
            <w:noWrap/>
            <w:vAlign w:val="bottom"/>
            <w:hideMark/>
          </w:tcPr>
          <w:p w14:paraId="0A4E981D"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9221200</w:t>
            </w:r>
          </w:p>
        </w:tc>
        <w:tc>
          <w:tcPr>
            <w:tcW w:w="2838" w:type="dxa"/>
            <w:tcBorders>
              <w:top w:val="nil"/>
              <w:left w:val="nil"/>
              <w:bottom w:val="single" w:sz="4" w:space="0" w:color="auto"/>
              <w:right w:val="single" w:sz="4" w:space="0" w:color="auto"/>
            </w:tcBorders>
            <w:shd w:val="clear" w:color="auto" w:fill="auto"/>
            <w:noWrap/>
            <w:vAlign w:val="bottom"/>
            <w:hideMark/>
          </w:tcPr>
          <w:p w14:paraId="042E46B6"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Prebijanje</w:t>
            </w:r>
          </w:p>
        </w:tc>
        <w:tc>
          <w:tcPr>
            <w:tcW w:w="1360" w:type="dxa"/>
            <w:tcBorders>
              <w:top w:val="nil"/>
              <w:left w:val="nil"/>
              <w:bottom w:val="single" w:sz="4" w:space="0" w:color="auto"/>
              <w:right w:val="single" w:sz="4" w:space="0" w:color="auto"/>
            </w:tcBorders>
            <w:shd w:val="clear" w:color="auto" w:fill="auto"/>
            <w:noWrap/>
            <w:vAlign w:val="bottom"/>
            <w:hideMark/>
          </w:tcPr>
          <w:p w14:paraId="7E5B741A"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500,00</w:t>
            </w:r>
          </w:p>
        </w:tc>
        <w:tc>
          <w:tcPr>
            <w:tcW w:w="1600" w:type="dxa"/>
            <w:tcBorders>
              <w:top w:val="nil"/>
              <w:left w:val="nil"/>
              <w:bottom w:val="single" w:sz="4" w:space="0" w:color="auto"/>
              <w:right w:val="single" w:sz="4" w:space="0" w:color="auto"/>
            </w:tcBorders>
            <w:shd w:val="clear" w:color="auto" w:fill="auto"/>
            <w:noWrap/>
            <w:vAlign w:val="bottom"/>
            <w:hideMark/>
          </w:tcPr>
          <w:p w14:paraId="15820E4C"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r>
      <w:tr w:rsidR="00E6775C" w:rsidRPr="00E6775C" w14:paraId="533C3A36" w14:textId="77777777" w:rsidTr="00CA64E4">
        <w:trPr>
          <w:trHeight w:val="300"/>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14:paraId="5FF8334D"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31.12.2023</w:t>
            </w:r>
          </w:p>
        </w:tc>
        <w:tc>
          <w:tcPr>
            <w:tcW w:w="603" w:type="dxa"/>
            <w:tcBorders>
              <w:top w:val="nil"/>
              <w:left w:val="nil"/>
              <w:bottom w:val="single" w:sz="4" w:space="0" w:color="auto"/>
              <w:right w:val="single" w:sz="4" w:space="0" w:color="auto"/>
            </w:tcBorders>
            <w:shd w:val="clear" w:color="auto" w:fill="auto"/>
            <w:noWrap/>
            <w:vAlign w:val="bottom"/>
            <w:hideMark/>
          </w:tcPr>
          <w:p w14:paraId="4FD4F24E"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FINRE</w:t>
            </w:r>
          </w:p>
        </w:tc>
        <w:tc>
          <w:tcPr>
            <w:tcW w:w="879" w:type="dxa"/>
            <w:tcBorders>
              <w:top w:val="nil"/>
              <w:left w:val="nil"/>
              <w:bottom w:val="single" w:sz="4" w:space="0" w:color="auto"/>
              <w:right w:val="single" w:sz="4" w:space="0" w:color="auto"/>
            </w:tcBorders>
            <w:shd w:val="clear" w:color="auto" w:fill="auto"/>
            <w:noWrap/>
            <w:vAlign w:val="bottom"/>
            <w:hideMark/>
          </w:tcPr>
          <w:p w14:paraId="3760724D"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9221200</w:t>
            </w:r>
          </w:p>
        </w:tc>
        <w:tc>
          <w:tcPr>
            <w:tcW w:w="2838" w:type="dxa"/>
            <w:tcBorders>
              <w:top w:val="nil"/>
              <w:left w:val="nil"/>
              <w:bottom w:val="single" w:sz="4" w:space="0" w:color="auto"/>
              <w:right w:val="single" w:sz="4" w:space="0" w:color="auto"/>
            </w:tcBorders>
            <w:shd w:val="clear" w:color="auto" w:fill="auto"/>
            <w:noWrap/>
            <w:vAlign w:val="bottom"/>
            <w:hideMark/>
          </w:tcPr>
          <w:p w14:paraId="0A0DD742"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Korekcija</w:t>
            </w:r>
          </w:p>
        </w:tc>
        <w:tc>
          <w:tcPr>
            <w:tcW w:w="1360" w:type="dxa"/>
            <w:tcBorders>
              <w:top w:val="nil"/>
              <w:left w:val="nil"/>
              <w:bottom w:val="single" w:sz="4" w:space="0" w:color="auto"/>
              <w:right w:val="single" w:sz="4" w:space="0" w:color="auto"/>
            </w:tcBorders>
            <w:shd w:val="clear" w:color="auto" w:fill="auto"/>
            <w:noWrap/>
            <w:vAlign w:val="bottom"/>
            <w:hideMark/>
          </w:tcPr>
          <w:p w14:paraId="5007A5F0"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600" w:type="dxa"/>
            <w:tcBorders>
              <w:top w:val="nil"/>
              <w:left w:val="nil"/>
              <w:bottom w:val="single" w:sz="4" w:space="0" w:color="auto"/>
              <w:right w:val="single" w:sz="4" w:space="0" w:color="auto"/>
            </w:tcBorders>
            <w:shd w:val="clear" w:color="auto" w:fill="auto"/>
            <w:noWrap/>
            <w:vAlign w:val="bottom"/>
            <w:hideMark/>
          </w:tcPr>
          <w:p w14:paraId="5075D369"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15.930,51</w:t>
            </w:r>
          </w:p>
        </w:tc>
      </w:tr>
      <w:tr w:rsidR="00E6775C" w:rsidRPr="00E6775C" w14:paraId="456EF3EC" w14:textId="77777777" w:rsidTr="00CA64E4">
        <w:trPr>
          <w:trHeight w:val="300"/>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14:paraId="48920601"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31.12.2023</w:t>
            </w:r>
          </w:p>
        </w:tc>
        <w:tc>
          <w:tcPr>
            <w:tcW w:w="603" w:type="dxa"/>
            <w:tcBorders>
              <w:top w:val="nil"/>
              <w:left w:val="nil"/>
              <w:bottom w:val="single" w:sz="4" w:space="0" w:color="auto"/>
              <w:right w:val="single" w:sz="4" w:space="0" w:color="auto"/>
            </w:tcBorders>
            <w:shd w:val="clear" w:color="auto" w:fill="auto"/>
            <w:noWrap/>
            <w:vAlign w:val="bottom"/>
            <w:hideMark/>
          </w:tcPr>
          <w:p w14:paraId="24FD2CC8"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FINRE</w:t>
            </w:r>
          </w:p>
        </w:tc>
        <w:tc>
          <w:tcPr>
            <w:tcW w:w="879" w:type="dxa"/>
            <w:tcBorders>
              <w:top w:val="nil"/>
              <w:left w:val="nil"/>
              <w:bottom w:val="single" w:sz="4" w:space="0" w:color="auto"/>
              <w:right w:val="single" w:sz="4" w:space="0" w:color="auto"/>
            </w:tcBorders>
            <w:shd w:val="clear" w:color="auto" w:fill="auto"/>
            <w:noWrap/>
            <w:vAlign w:val="bottom"/>
            <w:hideMark/>
          </w:tcPr>
          <w:p w14:paraId="1FABB506"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9221200</w:t>
            </w:r>
          </w:p>
        </w:tc>
        <w:tc>
          <w:tcPr>
            <w:tcW w:w="2838" w:type="dxa"/>
            <w:tcBorders>
              <w:top w:val="nil"/>
              <w:left w:val="nil"/>
              <w:bottom w:val="single" w:sz="4" w:space="0" w:color="auto"/>
              <w:right w:val="single" w:sz="4" w:space="0" w:color="auto"/>
            </w:tcBorders>
            <w:shd w:val="clear" w:color="auto" w:fill="auto"/>
            <w:noWrap/>
            <w:vAlign w:val="bottom"/>
            <w:hideMark/>
          </w:tcPr>
          <w:p w14:paraId="194C5BC8"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Korekcija rezultata</w:t>
            </w:r>
          </w:p>
        </w:tc>
        <w:tc>
          <w:tcPr>
            <w:tcW w:w="1360" w:type="dxa"/>
            <w:tcBorders>
              <w:top w:val="nil"/>
              <w:left w:val="nil"/>
              <w:bottom w:val="single" w:sz="4" w:space="0" w:color="auto"/>
              <w:right w:val="single" w:sz="4" w:space="0" w:color="auto"/>
            </w:tcBorders>
            <w:shd w:val="clear" w:color="auto" w:fill="auto"/>
            <w:noWrap/>
            <w:vAlign w:val="bottom"/>
            <w:hideMark/>
          </w:tcPr>
          <w:p w14:paraId="2169CEC4"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600" w:type="dxa"/>
            <w:tcBorders>
              <w:top w:val="nil"/>
              <w:left w:val="nil"/>
              <w:bottom w:val="single" w:sz="4" w:space="0" w:color="auto"/>
              <w:right w:val="single" w:sz="4" w:space="0" w:color="auto"/>
            </w:tcBorders>
            <w:shd w:val="clear" w:color="auto" w:fill="auto"/>
            <w:noWrap/>
            <w:vAlign w:val="bottom"/>
            <w:hideMark/>
          </w:tcPr>
          <w:p w14:paraId="732DF723"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18.883,89</w:t>
            </w:r>
          </w:p>
        </w:tc>
      </w:tr>
      <w:tr w:rsidR="00E6775C" w:rsidRPr="00E6775C" w14:paraId="69D8E8FD" w14:textId="77777777" w:rsidTr="00CA64E4">
        <w:trPr>
          <w:trHeight w:val="300"/>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14:paraId="4C908877"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31.12.2023</w:t>
            </w:r>
          </w:p>
        </w:tc>
        <w:tc>
          <w:tcPr>
            <w:tcW w:w="603" w:type="dxa"/>
            <w:tcBorders>
              <w:top w:val="nil"/>
              <w:left w:val="nil"/>
              <w:bottom w:val="single" w:sz="4" w:space="0" w:color="auto"/>
              <w:right w:val="single" w:sz="4" w:space="0" w:color="auto"/>
            </w:tcBorders>
            <w:shd w:val="clear" w:color="auto" w:fill="auto"/>
            <w:noWrap/>
            <w:vAlign w:val="bottom"/>
            <w:hideMark/>
          </w:tcPr>
          <w:p w14:paraId="5FD00E00"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FINRE</w:t>
            </w:r>
          </w:p>
        </w:tc>
        <w:tc>
          <w:tcPr>
            <w:tcW w:w="879" w:type="dxa"/>
            <w:tcBorders>
              <w:top w:val="nil"/>
              <w:left w:val="nil"/>
              <w:bottom w:val="single" w:sz="4" w:space="0" w:color="auto"/>
              <w:right w:val="single" w:sz="4" w:space="0" w:color="auto"/>
            </w:tcBorders>
            <w:shd w:val="clear" w:color="auto" w:fill="auto"/>
            <w:noWrap/>
            <w:vAlign w:val="bottom"/>
            <w:hideMark/>
          </w:tcPr>
          <w:p w14:paraId="4BB60EDC"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9221200</w:t>
            </w:r>
          </w:p>
        </w:tc>
        <w:tc>
          <w:tcPr>
            <w:tcW w:w="2838" w:type="dxa"/>
            <w:tcBorders>
              <w:top w:val="nil"/>
              <w:left w:val="nil"/>
              <w:bottom w:val="single" w:sz="4" w:space="0" w:color="auto"/>
              <w:right w:val="single" w:sz="4" w:space="0" w:color="auto"/>
            </w:tcBorders>
            <w:shd w:val="clear" w:color="auto" w:fill="auto"/>
            <w:noWrap/>
            <w:vAlign w:val="bottom"/>
            <w:hideMark/>
          </w:tcPr>
          <w:p w14:paraId="2264E73D"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Korekcija rezultata</w:t>
            </w:r>
          </w:p>
        </w:tc>
        <w:tc>
          <w:tcPr>
            <w:tcW w:w="1360" w:type="dxa"/>
            <w:tcBorders>
              <w:top w:val="nil"/>
              <w:left w:val="nil"/>
              <w:bottom w:val="single" w:sz="4" w:space="0" w:color="auto"/>
              <w:right w:val="single" w:sz="4" w:space="0" w:color="auto"/>
            </w:tcBorders>
            <w:shd w:val="clear" w:color="auto" w:fill="auto"/>
            <w:noWrap/>
            <w:vAlign w:val="bottom"/>
            <w:hideMark/>
          </w:tcPr>
          <w:p w14:paraId="1407D66C"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600" w:type="dxa"/>
            <w:tcBorders>
              <w:top w:val="nil"/>
              <w:left w:val="nil"/>
              <w:bottom w:val="single" w:sz="4" w:space="0" w:color="auto"/>
              <w:right w:val="single" w:sz="4" w:space="0" w:color="auto"/>
            </w:tcBorders>
            <w:shd w:val="clear" w:color="auto" w:fill="auto"/>
            <w:noWrap/>
            <w:vAlign w:val="bottom"/>
            <w:hideMark/>
          </w:tcPr>
          <w:p w14:paraId="0BB996C0"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41.912,64</w:t>
            </w:r>
          </w:p>
        </w:tc>
      </w:tr>
      <w:tr w:rsidR="00E6775C" w:rsidRPr="00E6775C" w14:paraId="1CAB6DAB" w14:textId="77777777" w:rsidTr="00CA64E4">
        <w:trPr>
          <w:trHeight w:val="300"/>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14:paraId="416F1650"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31.12.2023</w:t>
            </w:r>
          </w:p>
        </w:tc>
        <w:tc>
          <w:tcPr>
            <w:tcW w:w="603" w:type="dxa"/>
            <w:tcBorders>
              <w:top w:val="nil"/>
              <w:left w:val="nil"/>
              <w:bottom w:val="single" w:sz="4" w:space="0" w:color="auto"/>
              <w:right w:val="single" w:sz="4" w:space="0" w:color="auto"/>
            </w:tcBorders>
            <w:shd w:val="clear" w:color="auto" w:fill="auto"/>
            <w:noWrap/>
            <w:vAlign w:val="bottom"/>
            <w:hideMark/>
          </w:tcPr>
          <w:p w14:paraId="5DB7E42F"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FINRE</w:t>
            </w:r>
          </w:p>
        </w:tc>
        <w:tc>
          <w:tcPr>
            <w:tcW w:w="879" w:type="dxa"/>
            <w:tcBorders>
              <w:top w:val="nil"/>
              <w:left w:val="nil"/>
              <w:bottom w:val="single" w:sz="4" w:space="0" w:color="auto"/>
              <w:right w:val="single" w:sz="4" w:space="0" w:color="auto"/>
            </w:tcBorders>
            <w:shd w:val="clear" w:color="auto" w:fill="auto"/>
            <w:noWrap/>
            <w:vAlign w:val="bottom"/>
            <w:hideMark/>
          </w:tcPr>
          <w:p w14:paraId="72B9D934"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9221200</w:t>
            </w:r>
          </w:p>
        </w:tc>
        <w:tc>
          <w:tcPr>
            <w:tcW w:w="2838" w:type="dxa"/>
            <w:tcBorders>
              <w:top w:val="nil"/>
              <w:left w:val="nil"/>
              <w:bottom w:val="single" w:sz="4" w:space="0" w:color="auto"/>
              <w:right w:val="single" w:sz="4" w:space="0" w:color="auto"/>
            </w:tcBorders>
            <w:shd w:val="clear" w:color="auto" w:fill="auto"/>
            <w:noWrap/>
            <w:vAlign w:val="bottom"/>
            <w:hideMark/>
          </w:tcPr>
          <w:p w14:paraId="5ECEA2F0"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Korekcija rezultata</w:t>
            </w:r>
          </w:p>
        </w:tc>
        <w:tc>
          <w:tcPr>
            <w:tcW w:w="1360" w:type="dxa"/>
            <w:tcBorders>
              <w:top w:val="nil"/>
              <w:left w:val="nil"/>
              <w:bottom w:val="single" w:sz="4" w:space="0" w:color="auto"/>
              <w:right w:val="single" w:sz="4" w:space="0" w:color="auto"/>
            </w:tcBorders>
            <w:shd w:val="clear" w:color="auto" w:fill="auto"/>
            <w:noWrap/>
            <w:vAlign w:val="bottom"/>
            <w:hideMark/>
          </w:tcPr>
          <w:p w14:paraId="384DC58D"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600" w:type="dxa"/>
            <w:tcBorders>
              <w:top w:val="nil"/>
              <w:left w:val="nil"/>
              <w:bottom w:val="single" w:sz="4" w:space="0" w:color="auto"/>
              <w:right w:val="single" w:sz="4" w:space="0" w:color="auto"/>
            </w:tcBorders>
            <w:shd w:val="clear" w:color="auto" w:fill="auto"/>
            <w:noWrap/>
            <w:vAlign w:val="bottom"/>
            <w:hideMark/>
          </w:tcPr>
          <w:p w14:paraId="1AA08F70"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275,80</w:t>
            </w:r>
          </w:p>
        </w:tc>
      </w:tr>
      <w:tr w:rsidR="00E6775C" w:rsidRPr="00E6775C" w14:paraId="13B596C3" w14:textId="77777777" w:rsidTr="00CA64E4">
        <w:trPr>
          <w:trHeight w:val="300"/>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14:paraId="779AF283"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31.12.2023</w:t>
            </w:r>
          </w:p>
        </w:tc>
        <w:tc>
          <w:tcPr>
            <w:tcW w:w="603" w:type="dxa"/>
            <w:tcBorders>
              <w:top w:val="nil"/>
              <w:left w:val="nil"/>
              <w:bottom w:val="single" w:sz="4" w:space="0" w:color="auto"/>
              <w:right w:val="single" w:sz="4" w:space="0" w:color="auto"/>
            </w:tcBorders>
            <w:shd w:val="clear" w:color="auto" w:fill="auto"/>
            <w:noWrap/>
            <w:vAlign w:val="bottom"/>
            <w:hideMark/>
          </w:tcPr>
          <w:p w14:paraId="0E56910A"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FINRE</w:t>
            </w:r>
          </w:p>
        </w:tc>
        <w:tc>
          <w:tcPr>
            <w:tcW w:w="879" w:type="dxa"/>
            <w:tcBorders>
              <w:top w:val="nil"/>
              <w:left w:val="nil"/>
              <w:bottom w:val="single" w:sz="4" w:space="0" w:color="auto"/>
              <w:right w:val="single" w:sz="4" w:space="0" w:color="auto"/>
            </w:tcBorders>
            <w:shd w:val="clear" w:color="auto" w:fill="auto"/>
            <w:noWrap/>
            <w:vAlign w:val="bottom"/>
            <w:hideMark/>
          </w:tcPr>
          <w:p w14:paraId="2A06F371"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9221200</w:t>
            </w:r>
          </w:p>
        </w:tc>
        <w:tc>
          <w:tcPr>
            <w:tcW w:w="2838" w:type="dxa"/>
            <w:tcBorders>
              <w:top w:val="nil"/>
              <w:left w:val="nil"/>
              <w:bottom w:val="single" w:sz="4" w:space="0" w:color="auto"/>
              <w:right w:val="single" w:sz="4" w:space="0" w:color="auto"/>
            </w:tcBorders>
            <w:shd w:val="clear" w:color="auto" w:fill="auto"/>
            <w:noWrap/>
            <w:vAlign w:val="bottom"/>
            <w:hideMark/>
          </w:tcPr>
          <w:p w14:paraId="67B6027A"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Korekcija rezultata</w:t>
            </w:r>
          </w:p>
        </w:tc>
        <w:tc>
          <w:tcPr>
            <w:tcW w:w="1360" w:type="dxa"/>
            <w:tcBorders>
              <w:top w:val="nil"/>
              <w:left w:val="nil"/>
              <w:bottom w:val="single" w:sz="4" w:space="0" w:color="auto"/>
              <w:right w:val="single" w:sz="4" w:space="0" w:color="auto"/>
            </w:tcBorders>
            <w:shd w:val="clear" w:color="auto" w:fill="auto"/>
            <w:noWrap/>
            <w:vAlign w:val="bottom"/>
            <w:hideMark/>
          </w:tcPr>
          <w:p w14:paraId="4C89E6A6"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600" w:type="dxa"/>
            <w:tcBorders>
              <w:top w:val="nil"/>
              <w:left w:val="nil"/>
              <w:bottom w:val="single" w:sz="4" w:space="0" w:color="auto"/>
              <w:right w:val="single" w:sz="4" w:space="0" w:color="auto"/>
            </w:tcBorders>
            <w:shd w:val="clear" w:color="auto" w:fill="auto"/>
            <w:noWrap/>
            <w:vAlign w:val="bottom"/>
            <w:hideMark/>
          </w:tcPr>
          <w:p w14:paraId="61625076"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1.908,96</w:t>
            </w:r>
          </w:p>
        </w:tc>
      </w:tr>
      <w:tr w:rsidR="00E6775C" w:rsidRPr="00E6775C" w14:paraId="39DDFF41" w14:textId="77777777" w:rsidTr="00CA64E4">
        <w:trPr>
          <w:trHeight w:val="300"/>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14:paraId="38656CCA"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31.12.2023</w:t>
            </w:r>
          </w:p>
        </w:tc>
        <w:tc>
          <w:tcPr>
            <w:tcW w:w="603" w:type="dxa"/>
            <w:tcBorders>
              <w:top w:val="nil"/>
              <w:left w:val="nil"/>
              <w:bottom w:val="single" w:sz="4" w:space="0" w:color="auto"/>
              <w:right w:val="single" w:sz="4" w:space="0" w:color="auto"/>
            </w:tcBorders>
            <w:shd w:val="clear" w:color="auto" w:fill="auto"/>
            <w:noWrap/>
            <w:vAlign w:val="bottom"/>
            <w:hideMark/>
          </w:tcPr>
          <w:p w14:paraId="260B52D5"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FINRE</w:t>
            </w:r>
          </w:p>
        </w:tc>
        <w:tc>
          <w:tcPr>
            <w:tcW w:w="879" w:type="dxa"/>
            <w:tcBorders>
              <w:top w:val="nil"/>
              <w:left w:val="nil"/>
              <w:bottom w:val="single" w:sz="4" w:space="0" w:color="auto"/>
              <w:right w:val="single" w:sz="4" w:space="0" w:color="auto"/>
            </w:tcBorders>
            <w:shd w:val="clear" w:color="auto" w:fill="auto"/>
            <w:noWrap/>
            <w:vAlign w:val="bottom"/>
            <w:hideMark/>
          </w:tcPr>
          <w:p w14:paraId="1B7579DE"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9221200</w:t>
            </w:r>
          </w:p>
        </w:tc>
        <w:tc>
          <w:tcPr>
            <w:tcW w:w="2838" w:type="dxa"/>
            <w:tcBorders>
              <w:top w:val="nil"/>
              <w:left w:val="nil"/>
              <w:bottom w:val="single" w:sz="4" w:space="0" w:color="auto"/>
              <w:right w:val="single" w:sz="4" w:space="0" w:color="auto"/>
            </w:tcBorders>
            <w:shd w:val="clear" w:color="auto" w:fill="auto"/>
            <w:noWrap/>
            <w:vAlign w:val="bottom"/>
            <w:hideMark/>
          </w:tcPr>
          <w:p w14:paraId="04D0EDE1"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Korekcija rezultata</w:t>
            </w:r>
          </w:p>
        </w:tc>
        <w:tc>
          <w:tcPr>
            <w:tcW w:w="1360" w:type="dxa"/>
            <w:tcBorders>
              <w:top w:val="nil"/>
              <w:left w:val="nil"/>
              <w:bottom w:val="single" w:sz="4" w:space="0" w:color="auto"/>
              <w:right w:val="single" w:sz="4" w:space="0" w:color="auto"/>
            </w:tcBorders>
            <w:shd w:val="clear" w:color="auto" w:fill="auto"/>
            <w:noWrap/>
            <w:vAlign w:val="bottom"/>
            <w:hideMark/>
          </w:tcPr>
          <w:p w14:paraId="5E427501"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18.883,89</w:t>
            </w:r>
          </w:p>
        </w:tc>
        <w:tc>
          <w:tcPr>
            <w:tcW w:w="1600" w:type="dxa"/>
            <w:tcBorders>
              <w:top w:val="nil"/>
              <w:left w:val="nil"/>
              <w:bottom w:val="single" w:sz="4" w:space="0" w:color="auto"/>
              <w:right w:val="single" w:sz="4" w:space="0" w:color="auto"/>
            </w:tcBorders>
            <w:shd w:val="clear" w:color="auto" w:fill="auto"/>
            <w:noWrap/>
            <w:vAlign w:val="bottom"/>
            <w:hideMark/>
          </w:tcPr>
          <w:p w14:paraId="368F7DE8"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r>
      <w:tr w:rsidR="00E6775C" w:rsidRPr="00E6775C" w14:paraId="5A6B6706" w14:textId="77777777" w:rsidTr="00CA64E4">
        <w:trPr>
          <w:trHeight w:val="300"/>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14:paraId="14962F84"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31.12.2023</w:t>
            </w:r>
          </w:p>
        </w:tc>
        <w:tc>
          <w:tcPr>
            <w:tcW w:w="603" w:type="dxa"/>
            <w:tcBorders>
              <w:top w:val="nil"/>
              <w:left w:val="nil"/>
              <w:bottom w:val="single" w:sz="4" w:space="0" w:color="auto"/>
              <w:right w:val="single" w:sz="4" w:space="0" w:color="auto"/>
            </w:tcBorders>
            <w:shd w:val="clear" w:color="auto" w:fill="auto"/>
            <w:noWrap/>
            <w:vAlign w:val="bottom"/>
            <w:hideMark/>
          </w:tcPr>
          <w:p w14:paraId="60A998B1"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FINRE</w:t>
            </w:r>
          </w:p>
        </w:tc>
        <w:tc>
          <w:tcPr>
            <w:tcW w:w="879" w:type="dxa"/>
            <w:tcBorders>
              <w:top w:val="nil"/>
              <w:left w:val="nil"/>
              <w:bottom w:val="single" w:sz="4" w:space="0" w:color="auto"/>
              <w:right w:val="single" w:sz="4" w:space="0" w:color="auto"/>
            </w:tcBorders>
            <w:shd w:val="clear" w:color="auto" w:fill="auto"/>
            <w:noWrap/>
            <w:vAlign w:val="bottom"/>
            <w:hideMark/>
          </w:tcPr>
          <w:p w14:paraId="6553B1EA"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9221200</w:t>
            </w:r>
          </w:p>
        </w:tc>
        <w:tc>
          <w:tcPr>
            <w:tcW w:w="2838" w:type="dxa"/>
            <w:tcBorders>
              <w:top w:val="nil"/>
              <w:left w:val="nil"/>
              <w:bottom w:val="single" w:sz="4" w:space="0" w:color="auto"/>
              <w:right w:val="single" w:sz="4" w:space="0" w:color="auto"/>
            </w:tcBorders>
            <w:shd w:val="clear" w:color="auto" w:fill="auto"/>
            <w:noWrap/>
            <w:vAlign w:val="bottom"/>
            <w:hideMark/>
          </w:tcPr>
          <w:p w14:paraId="56DD4243"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Korekcija rezultata</w:t>
            </w:r>
          </w:p>
        </w:tc>
        <w:tc>
          <w:tcPr>
            <w:tcW w:w="1360" w:type="dxa"/>
            <w:tcBorders>
              <w:top w:val="nil"/>
              <w:left w:val="nil"/>
              <w:bottom w:val="single" w:sz="4" w:space="0" w:color="auto"/>
              <w:right w:val="single" w:sz="4" w:space="0" w:color="auto"/>
            </w:tcBorders>
            <w:shd w:val="clear" w:color="auto" w:fill="auto"/>
            <w:noWrap/>
            <w:vAlign w:val="bottom"/>
            <w:hideMark/>
          </w:tcPr>
          <w:p w14:paraId="0143DF88"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41.912,64</w:t>
            </w:r>
          </w:p>
        </w:tc>
        <w:tc>
          <w:tcPr>
            <w:tcW w:w="1600" w:type="dxa"/>
            <w:tcBorders>
              <w:top w:val="nil"/>
              <w:left w:val="nil"/>
              <w:bottom w:val="single" w:sz="4" w:space="0" w:color="auto"/>
              <w:right w:val="single" w:sz="4" w:space="0" w:color="auto"/>
            </w:tcBorders>
            <w:shd w:val="clear" w:color="auto" w:fill="auto"/>
            <w:noWrap/>
            <w:vAlign w:val="bottom"/>
            <w:hideMark/>
          </w:tcPr>
          <w:p w14:paraId="23E31A0F"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r>
      <w:tr w:rsidR="00E6775C" w:rsidRPr="00E6775C" w14:paraId="32D997F4" w14:textId="77777777" w:rsidTr="00CA64E4">
        <w:trPr>
          <w:trHeight w:val="300"/>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14:paraId="655C31A6"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31.12.2023</w:t>
            </w:r>
          </w:p>
        </w:tc>
        <w:tc>
          <w:tcPr>
            <w:tcW w:w="603" w:type="dxa"/>
            <w:tcBorders>
              <w:top w:val="nil"/>
              <w:left w:val="nil"/>
              <w:bottom w:val="single" w:sz="4" w:space="0" w:color="auto"/>
              <w:right w:val="single" w:sz="4" w:space="0" w:color="auto"/>
            </w:tcBorders>
            <w:shd w:val="clear" w:color="auto" w:fill="auto"/>
            <w:noWrap/>
            <w:vAlign w:val="bottom"/>
            <w:hideMark/>
          </w:tcPr>
          <w:p w14:paraId="1CE99502"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FINRE</w:t>
            </w:r>
          </w:p>
        </w:tc>
        <w:tc>
          <w:tcPr>
            <w:tcW w:w="879" w:type="dxa"/>
            <w:tcBorders>
              <w:top w:val="nil"/>
              <w:left w:val="nil"/>
              <w:bottom w:val="single" w:sz="4" w:space="0" w:color="auto"/>
              <w:right w:val="single" w:sz="4" w:space="0" w:color="auto"/>
            </w:tcBorders>
            <w:shd w:val="clear" w:color="auto" w:fill="auto"/>
            <w:noWrap/>
            <w:vAlign w:val="bottom"/>
            <w:hideMark/>
          </w:tcPr>
          <w:p w14:paraId="48063030"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9221200</w:t>
            </w:r>
          </w:p>
        </w:tc>
        <w:tc>
          <w:tcPr>
            <w:tcW w:w="2838" w:type="dxa"/>
            <w:tcBorders>
              <w:top w:val="nil"/>
              <w:left w:val="nil"/>
              <w:bottom w:val="single" w:sz="4" w:space="0" w:color="auto"/>
              <w:right w:val="single" w:sz="4" w:space="0" w:color="auto"/>
            </w:tcBorders>
            <w:shd w:val="clear" w:color="auto" w:fill="auto"/>
            <w:noWrap/>
            <w:vAlign w:val="bottom"/>
            <w:hideMark/>
          </w:tcPr>
          <w:p w14:paraId="30737FB3"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Korekcija rezultata</w:t>
            </w:r>
          </w:p>
        </w:tc>
        <w:tc>
          <w:tcPr>
            <w:tcW w:w="1360" w:type="dxa"/>
            <w:tcBorders>
              <w:top w:val="nil"/>
              <w:left w:val="nil"/>
              <w:bottom w:val="single" w:sz="4" w:space="0" w:color="auto"/>
              <w:right w:val="single" w:sz="4" w:space="0" w:color="auto"/>
            </w:tcBorders>
            <w:shd w:val="clear" w:color="auto" w:fill="auto"/>
            <w:noWrap/>
            <w:vAlign w:val="bottom"/>
            <w:hideMark/>
          </w:tcPr>
          <w:p w14:paraId="59F6BCD5"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275,80</w:t>
            </w:r>
          </w:p>
        </w:tc>
        <w:tc>
          <w:tcPr>
            <w:tcW w:w="1600" w:type="dxa"/>
            <w:tcBorders>
              <w:top w:val="nil"/>
              <w:left w:val="nil"/>
              <w:bottom w:val="single" w:sz="4" w:space="0" w:color="auto"/>
              <w:right w:val="single" w:sz="4" w:space="0" w:color="auto"/>
            </w:tcBorders>
            <w:shd w:val="clear" w:color="auto" w:fill="auto"/>
            <w:noWrap/>
            <w:vAlign w:val="bottom"/>
            <w:hideMark/>
          </w:tcPr>
          <w:p w14:paraId="69B72A2B"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r>
      <w:tr w:rsidR="00E6775C" w:rsidRPr="00E6775C" w14:paraId="5602C352" w14:textId="77777777" w:rsidTr="00CA64E4">
        <w:trPr>
          <w:trHeight w:val="300"/>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14:paraId="60A7276F"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31.12.2023</w:t>
            </w:r>
          </w:p>
        </w:tc>
        <w:tc>
          <w:tcPr>
            <w:tcW w:w="603" w:type="dxa"/>
            <w:tcBorders>
              <w:top w:val="nil"/>
              <w:left w:val="nil"/>
              <w:bottom w:val="single" w:sz="4" w:space="0" w:color="auto"/>
              <w:right w:val="single" w:sz="4" w:space="0" w:color="auto"/>
            </w:tcBorders>
            <w:shd w:val="clear" w:color="auto" w:fill="auto"/>
            <w:noWrap/>
            <w:vAlign w:val="bottom"/>
            <w:hideMark/>
          </w:tcPr>
          <w:p w14:paraId="07A0A538"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FINRE</w:t>
            </w:r>
          </w:p>
        </w:tc>
        <w:tc>
          <w:tcPr>
            <w:tcW w:w="879" w:type="dxa"/>
            <w:tcBorders>
              <w:top w:val="nil"/>
              <w:left w:val="nil"/>
              <w:bottom w:val="single" w:sz="4" w:space="0" w:color="auto"/>
              <w:right w:val="single" w:sz="4" w:space="0" w:color="auto"/>
            </w:tcBorders>
            <w:shd w:val="clear" w:color="auto" w:fill="auto"/>
            <w:noWrap/>
            <w:vAlign w:val="bottom"/>
            <w:hideMark/>
          </w:tcPr>
          <w:p w14:paraId="38EF0B4B"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9221200</w:t>
            </w:r>
          </w:p>
        </w:tc>
        <w:tc>
          <w:tcPr>
            <w:tcW w:w="2838" w:type="dxa"/>
            <w:tcBorders>
              <w:top w:val="nil"/>
              <w:left w:val="nil"/>
              <w:bottom w:val="single" w:sz="4" w:space="0" w:color="auto"/>
              <w:right w:val="single" w:sz="4" w:space="0" w:color="auto"/>
            </w:tcBorders>
            <w:shd w:val="clear" w:color="auto" w:fill="auto"/>
            <w:noWrap/>
            <w:vAlign w:val="bottom"/>
            <w:hideMark/>
          </w:tcPr>
          <w:p w14:paraId="45910DB1"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Korekcija rezultata</w:t>
            </w:r>
          </w:p>
        </w:tc>
        <w:tc>
          <w:tcPr>
            <w:tcW w:w="1360" w:type="dxa"/>
            <w:tcBorders>
              <w:top w:val="nil"/>
              <w:left w:val="nil"/>
              <w:bottom w:val="single" w:sz="4" w:space="0" w:color="auto"/>
              <w:right w:val="single" w:sz="4" w:space="0" w:color="auto"/>
            </w:tcBorders>
            <w:shd w:val="clear" w:color="auto" w:fill="auto"/>
            <w:noWrap/>
            <w:vAlign w:val="bottom"/>
            <w:hideMark/>
          </w:tcPr>
          <w:p w14:paraId="68C72A25"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1.908,96</w:t>
            </w:r>
          </w:p>
        </w:tc>
        <w:tc>
          <w:tcPr>
            <w:tcW w:w="1600" w:type="dxa"/>
            <w:tcBorders>
              <w:top w:val="nil"/>
              <w:left w:val="nil"/>
              <w:bottom w:val="single" w:sz="4" w:space="0" w:color="auto"/>
              <w:right w:val="single" w:sz="4" w:space="0" w:color="auto"/>
            </w:tcBorders>
            <w:shd w:val="clear" w:color="auto" w:fill="auto"/>
            <w:noWrap/>
            <w:vAlign w:val="bottom"/>
            <w:hideMark/>
          </w:tcPr>
          <w:p w14:paraId="3BA8CE65"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r>
      <w:tr w:rsidR="00E6775C" w:rsidRPr="00E6775C" w14:paraId="4F6E8748" w14:textId="77777777" w:rsidTr="00CA64E4">
        <w:trPr>
          <w:trHeight w:val="300"/>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14:paraId="430BF755"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31.12.2023</w:t>
            </w:r>
          </w:p>
        </w:tc>
        <w:tc>
          <w:tcPr>
            <w:tcW w:w="603" w:type="dxa"/>
            <w:tcBorders>
              <w:top w:val="nil"/>
              <w:left w:val="nil"/>
              <w:bottom w:val="single" w:sz="4" w:space="0" w:color="auto"/>
              <w:right w:val="single" w:sz="4" w:space="0" w:color="auto"/>
            </w:tcBorders>
            <w:shd w:val="clear" w:color="auto" w:fill="auto"/>
            <w:noWrap/>
            <w:vAlign w:val="bottom"/>
            <w:hideMark/>
          </w:tcPr>
          <w:p w14:paraId="3D1C49DA"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FINRE</w:t>
            </w:r>
          </w:p>
        </w:tc>
        <w:tc>
          <w:tcPr>
            <w:tcW w:w="879" w:type="dxa"/>
            <w:tcBorders>
              <w:top w:val="nil"/>
              <w:left w:val="nil"/>
              <w:bottom w:val="single" w:sz="4" w:space="0" w:color="auto"/>
              <w:right w:val="single" w:sz="4" w:space="0" w:color="auto"/>
            </w:tcBorders>
            <w:shd w:val="clear" w:color="auto" w:fill="auto"/>
            <w:noWrap/>
            <w:vAlign w:val="bottom"/>
            <w:hideMark/>
          </w:tcPr>
          <w:p w14:paraId="0149FF19"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9221200</w:t>
            </w:r>
          </w:p>
        </w:tc>
        <w:tc>
          <w:tcPr>
            <w:tcW w:w="2838" w:type="dxa"/>
            <w:tcBorders>
              <w:top w:val="nil"/>
              <w:left w:val="nil"/>
              <w:bottom w:val="single" w:sz="4" w:space="0" w:color="auto"/>
              <w:right w:val="single" w:sz="4" w:space="0" w:color="auto"/>
            </w:tcBorders>
            <w:shd w:val="clear" w:color="auto" w:fill="auto"/>
            <w:noWrap/>
            <w:vAlign w:val="bottom"/>
            <w:hideMark/>
          </w:tcPr>
          <w:p w14:paraId="0ECC1FD4"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Prebijanje</w:t>
            </w:r>
          </w:p>
        </w:tc>
        <w:tc>
          <w:tcPr>
            <w:tcW w:w="1360" w:type="dxa"/>
            <w:tcBorders>
              <w:top w:val="nil"/>
              <w:left w:val="nil"/>
              <w:bottom w:val="single" w:sz="4" w:space="0" w:color="auto"/>
              <w:right w:val="single" w:sz="4" w:space="0" w:color="auto"/>
            </w:tcBorders>
            <w:shd w:val="clear" w:color="auto" w:fill="auto"/>
            <w:noWrap/>
            <w:vAlign w:val="bottom"/>
            <w:hideMark/>
          </w:tcPr>
          <w:p w14:paraId="47EDAEE8"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771,70</w:t>
            </w:r>
          </w:p>
        </w:tc>
        <w:tc>
          <w:tcPr>
            <w:tcW w:w="1600" w:type="dxa"/>
            <w:tcBorders>
              <w:top w:val="nil"/>
              <w:left w:val="nil"/>
              <w:bottom w:val="single" w:sz="4" w:space="0" w:color="auto"/>
              <w:right w:val="single" w:sz="4" w:space="0" w:color="auto"/>
            </w:tcBorders>
            <w:shd w:val="clear" w:color="auto" w:fill="auto"/>
            <w:noWrap/>
            <w:vAlign w:val="bottom"/>
            <w:hideMark/>
          </w:tcPr>
          <w:p w14:paraId="045BC3AD"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r>
      <w:tr w:rsidR="00E6775C" w:rsidRPr="00E6775C" w14:paraId="5D5D74FC" w14:textId="77777777" w:rsidTr="00CA64E4">
        <w:trPr>
          <w:trHeight w:val="300"/>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14:paraId="5E48C147"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01.01.2023</w:t>
            </w:r>
          </w:p>
        </w:tc>
        <w:tc>
          <w:tcPr>
            <w:tcW w:w="603" w:type="dxa"/>
            <w:tcBorders>
              <w:top w:val="nil"/>
              <w:left w:val="nil"/>
              <w:bottom w:val="single" w:sz="4" w:space="0" w:color="auto"/>
              <w:right w:val="single" w:sz="4" w:space="0" w:color="auto"/>
            </w:tcBorders>
            <w:shd w:val="clear" w:color="auto" w:fill="auto"/>
            <w:noWrap/>
            <w:vAlign w:val="bottom"/>
            <w:hideMark/>
          </w:tcPr>
          <w:p w14:paraId="282B9EC1"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PST</w:t>
            </w:r>
          </w:p>
        </w:tc>
        <w:tc>
          <w:tcPr>
            <w:tcW w:w="879" w:type="dxa"/>
            <w:tcBorders>
              <w:top w:val="nil"/>
              <w:left w:val="nil"/>
              <w:bottom w:val="single" w:sz="4" w:space="0" w:color="auto"/>
              <w:right w:val="single" w:sz="4" w:space="0" w:color="auto"/>
            </w:tcBorders>
            <w:shd w:val="clear" w:color="auto" w:fill="auto"/>
            <w:noWrap/>
            <w:vAlign w:val="bottom"/>
            <w:hideMark/>
          </w:tcPr>
          <w:p w14:paraId="2C762369"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9221200</w:t>
            </w:r>
          </w:p>
        </w:tc>
        <w:tc>
          <w:tcPr>
            <w:tcW w:w="2838" w:type="dxa"/>
            <w:tcBorders>
              <w:top w:val="nil"/>
              <w:left w:val="nil"/>
              <w:bottom w:val="single" w:sz="4" w:space="0" w:color="auto"/>
              <w:right w:val="single" w:sz="4" w:space="0" w:color="auto"/>
            </w:tcBorders>
            <w:shd w:val="clear" w:color="auto" w:fill="auto"/>
            <w:noWrap/>
            <w:vAlign w:val="bottom"/>
            <w:hideMark/>
          </w:tcPr>
          <w:p w14:paraId="4B39500E"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360" w:type="dxa"/>
            <w:tcBorders>
              <w:top w:val="nil"/>
              <w:left w:val="nil"/>
              <w:bottom w:val="single" w:sz="4" w:space="0" w:color="auto"/>
              <w:right w:val="single" w:sz="4" w:space="0" w:color="auto"/>
            </w:tcBorders>
            <w:shd w:val="clear" w:color="auto" w:fill="auto"/>
            <w:noWrap/>
            <w:vAlign w:val="bottom"/>
            <w:hideMark/>
          </w:tcPr>
          <w:p w14:paraId="70C10BEA"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600" w:type="dxa"/>
            <w:tcBorders>
              <w:top w:val="nil"/>
              <w:left w:val="nil"/>
              <w:bottom w:val="single" w:sz="4" w:space="0" w:color="auto"/>
              <w:right w:val="single" w:sz="4" w:space="0" w:color="auto"/>
            </w:tcBorders>
            <w:shd w:val="clear" w:color="auto" w:fill="auto"/>
            <w:noWrap/>
            <w:vAlign w:val="bottom"/>
            <w:hideMark/>
          </w:tcPr>
          <w:p w14:paraId="38F30040"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771,70</w:t>
            </w:r>
          </w:p>
        </w:tc>
      </w:tr>
      <w:tr w:rsidR="00E6775C" w:rsidRPr="00E6775C" w14:paraId="522FAD4B" w14:textId="77777777" w:rsidTr="00CA64E4">
        <w:trPr>
          <w:trHeight w:val="300"/>
        </w:trPr>
        <w:tc>
          <w:tcPr>
            <w:tcW w:w="1121" w:type="dxa"/>
            <w:tcBorders>
              <w:top w:val="nil"/>
              <w:left w:val="single" w:sz="4" w:space="0" w:color="auto"/>
              <w:bottom w:val="single" w:sz="4" w:space="0" w:color="auto"/>
              <w:right w:val="single" w:sz="4" w:space="0" w:color="auto"/>
            </w:tcBorders>
            <w:shd w:val="clear" w:color="000000" w:fill="FFEB9C"/>
            <w:noWrap/>
            <w:vAlign w:val="bottom"/>
            <w:hideMark/>
          </w:tcPr>
          <w:p w14:paraId="655DCA4D" w14:textId="77777777" w:rsidR="00E6775C" w:rsidRPr="00E6775C" w:rsidRDefault="00E6775C" w:rsidP="00E6775C">
            <w:pPr>
              <w:spacing w:after="0" w:line="240" w:lineRule="auto"/>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 </w:t>
            </w:r>
          </w:p>
        </w:tc>
        <w:tc>
          <w:tcPr>
            <w:tcW w:w="603" w:type="dxa"/>
            <w:tcBorders>
              <w:top w:val="nil"/>
              <w:left w:val="nil"/>
              <w:bottom w:val="single" w:sz="4" w:space="0" w:color="auto"/>
              <w:right w:val="single" w:sz="4" w:space="0" w:color="auto"/>
            </w:tcBorders>
            <w:shd w:val="clear" w:color="000000" w:fill="FFEB9C"/>
            <w:noWrap/>
            <w:vAlign w:val="bottom"/>
            <w:hideMark/>
          </w:tcPr>
          <w:p w14:paraId="5A26D53F" w14:textId="77777777" w:rsidR="00E6775C" w:rsidRPr="00E6775C" w:rsidRDefault="00E6775C" w:rsidP="00E6775C">
            <w:pPr>
              <w:spacing w:after="0" w:line="240" w:lineRule="auto"/>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 </w:t>
            </w:r>
          </w:p>
        </w:tc>
        <w:tc>
          <w:tcPr>
            <w:tcW w:w="879" w:type="dxa"/>
            <w:tcBorders>
              <w:top w:val="nil"/>
              <w:left w:val="nil"/>
              <w:bottom w:val="single" w:sz="4" w:space="0" w:color="auto"/>
              <w:right w:val="single" w:sz="4" w:space="0" w:color="auto"/>
            </w:tcBorders>
            <w:shd w:val="clear" w:color="000000" w:fill="FFEB9C"/>
            <w:noWrap/>
            <w:vAlign w:val="bottom"/>
            <w:hideMark/>
          </w:tcPr>
          <w:p w14:paraId="1ECFB398" w14:textId="77777777" w:rsidR="00E6775C" w:rsidRPr="00E6775C" w:rsidRDefault="00E6775C" w:rsidP="00E6775C">
            <w:pPr>
              <w:spacing w:after="0" w:line="240" w:lineRule="auto"/>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 </w:t>
            </w:r>
          </w:p>
        </w:tc>
        <w:tc>
          <w:tcPr>
            <w:tcW w:w="2838" w:type="dxa"/>
            <w:tcBorders>
              <w:top w:val="nil"/>
              <w:left w:val="nil"/>
              <w:bottom w:val="single" w:sz="4" w:space="0" w:color="auto"/>
              <w:right w:val="single" w:sz="4" w:space="0" w:color="auto"/>
            </w:tcBorders>
            <w:shd w:val="clear" w:color="000000" w:fill="FFEB9C"/>
            <w:noWrap/>
            <w:vAlign w:val="bottom"/>
            <w:hideMark/>
          </w:tcPr>
          <w:p w14:paraId="2129A2AA" w14:textId="77777777" w:rsidR="00E6775C" w:rsidRPr="00E6775C" w:rsidRDefault="00E6775C" w:rsidP="00E6775C">
            <w:pPr>
              <w:spacing w:after="0" w:line="240" w:lineRule="auto"/>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 </w:t>
            </w:r>
          </w:p>
        </w:tc>
        <w:tc>
          <w:tcPr>
            <w:tcW w:w="1360" w:type="dxa"/>
            <w:tcBorders>
              <w:top w:val="nil"/>
              <w:left w:val="nil"/>
              <w:bottom w:val="single" w:sz="4" w:space="0" w:color="auto"/>
              <w:right w:val="single" w:sz="4" w:space="0" w:color="auto"/>
            </w:tcBorders>
            <w:shd w:val="clear" w:color="000000" w:fill="FFEB9C"/>
            <w:noWrap/>
            <w:vAlign w:val="bottom"/>
            <w:hideMark/>
          </w:tcPr>
          <w:p w14:paraId="5552226E" w14:textId="77777777" w:rsidR="00E6775C" w:rsidRPr="00E6775C" w:rsidRDefault="00E6775C" w:rsidP="00E6775C">
            <w:pPr>
              <w:spacing w:after="0" w:line="240" w:lineRule="auto"/>
              <w:jc w:val="right"/>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79.683,50</w:t>
            </w:r>
          </w:p>
        </w:tc>
        <w:tc>
          <w:tcPr>
            <w:tcW w:w="1600" w:type="dxa"/>
            <w:tcBorders>
              <w:top w:val="nil"/>
              <w:left w:val="nil"/>
              <w:bottom w:val="single" w:sz="4" w:space="0" w:color="auto"/>
              <w:right w:val="single" w:sz="4" w:space="0" w:color="auto"/>
            </w:tcBorders>
            <w:shd w:val="clear" w:color="000000" w:fill="FFEB9C"/>
            <w:noWrap/>
            <w:vAlign w:val="bottom"/>
            <w:hideMark/>
          </w:tcPr>
          <w:p w14:paraId="4AFFCB86" w14:textId="77777777" w:rsidR="00E6775C" w:rsidRPr="00E6775C" w:rsidRDefault="00E6775C" w:rsidP="00E6775C">
            <w:pPr>
              <w:spacing w:after="0" w:line="240" w:lineRule="auto"/>
              <w:jc w:val="right"/>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597.253,91</w:t>
            </w:r>
          </w:p>
        </w:tc>
      </w:tr>
      <w:tr w:rsidR="00E6775C" w:rsidRPr="00E6775C" w14:paraId="3F4EF52C" w14:textId="77777777" w:rsidTr="00CA64E4">
        <w:trPr>
          <w:trHeight w:val="300"/>
        </w:trPr>
        <w:tc>
          <w:tcPr>
            <w:tcW w:w="5441" w:type="dxa"/>
            <w:gridSpan w:val="4"/>
            <w:tcBorders>
              <w:top w:val="single" w:sz="4" w:space="0" w:color="auto"/>
              <w:left w:val="single" w:sz="4" w:space="0" w:color="auto"/>
              <w:bottom w:val="single" w:sz="4" w:space="0" w:color="auto"/>
              <w:right w:val="single" w:sz="4" w:space="0" w:color="000000"/>
            </w:tcBorders>
            <w:shd w:val="clear" w:color="000000" w:fill="C6E0B4"/>
            <w:vAlign w:val="bottom"/>
            <w:hideMark/>
          </w:tcPr>
          <w:p w14:paraId="0A17F961" w14:textId="77777777" w:rsidR="00E6775C" w:rsidRPr="00E6775C" w:rsidRDefault="00E6775C" w:rsidP="00E6775C">
            <w:pPr>
              <w:spacing w:after="0" w:line="240" w:lineRule="auto"/>
              <w:rPr>
                <w:rFonts w:asciiTheme="minorHAnsi" w:hAnsiTheme="minorHAnsi" w:cstheme="minorHAnsi"/>
                <w:b/>
                <w:bCs/>
                <w:color w:val="000000"/>
                <w:sz w:val="18"/>
                <w:szCs w:val="18"/>
                <w:lang w:eastAsia="hr-HR"/>
              </w:rPr>
            </w:pPr>
            <w:r w:rsidRPr="00E6775C">
              <w:rPr>
                <w:rFonts w:asciiTheme="minorHAnsi" w:hAnsiTheme="minorHAnsi" w:cstheme="minorHAnsi"/>
                <w:b/>
                <w:bCs/>
                <w:color w:val="000000"/>
                <w:sz w:val="18"/>
                <w:szCs w:val="18"/>
                <w:lang w:eastAsia="hr-HR"/>
              </w:rPr>
              <w:t>VIŠAK PRIHODA OD NEFINANCIJSKE IMOVINE</w:t>
            </w:r>
          </w:p>
        </w:tc>
        <w:tc>
          <w:tcPr>
            <w:tcW w:w="1360" w:type="dxa"/>
            <w:tcBorders>
              <w:top w:val="nil"/>
              <w:left w:val="nil"/>
              <w:bottom w:val="single" w:sz="4" w:space="0" w:color="auto"/>
              <w:right w:val="single" w:sz="4" w:space="0" w:color="auto"/>
            </w:tcBorders>
            <w:shd w:val="clear" w:color="000000" w:fill="C6E0B4"/>
            <w:noWrap/>
            <w:vAlign w:val="bottom"/>
            <w:hideMark/>
          </w:tcPr>
          <w:p w14:paraId="54C6BDA0" w14:textId="77777777" w:rsidR="00E6775C" w:rsidRPr="00E6775C" w:rsidRDefault="00E6775C" w:rsidP="00E6775C">
            <w:pPr>
              <w:spacing w:after="0" w:line="240" w:lineRule="auto"/>
              <w:rPr>
                <w:rFonts w:asciiTheme="minorHAnsi" w:hAnsiTheme="minorHAnsi" w:cstheme="minorHAnsi"/>
                <w:b/>
                <w:bCs/>
                <w:color w:val="000000"/>
                <w:sz w:val="18"/>
                <w:szCs w:val="18"/>
                <w:lang w:eastAsia="hr-HR"/>
              </w:rPr>
            </w:pPr>
            <w:r w:rsidRPr="00E6775C">
              <w:rPr>
                <w:rFonts w:asciiTheme="minorHAnsi" w:hAnsiTheme="minorHAnsi" w:cstheme="minorHAnsi"/>
                <w:b/>
                <w:bCs/>
                <w:color w:val="000000"/>
                <w:sz w:val="18"/>
                <w:szCs w:val="18"/>
                <w:lang w:eastAsia="hr-HR"/>
              </w:rPr>
              <w:t> </w:t>
            </w:r>
          </w:p>
        </w:tc>
        <w:tc>
          <w:tcPr>
            <w:tcW w:w="1600" w:type="dxa"/>
            <w:tcBorders>
              <w:top w:val="nil"/>
              <w:left w:val="nil"/>
              <w:bottom w:val="single" w:sz="4" w:space="0" w:color="auto"/>
              <w:right w:val="single" w:sz="4" w:space="0" w:color="auto"/>
            </w:tcBorders>
            <w:shd w:val="clear" w:color="000000" w:fill="C6E0B4"/>
            <w:noWrap/>
            <w:vAlign w:val="bottom"/>
            <w:hideMark/>
          </w:tcPr>
          <w:p w14:paraId="67659696" w14:textId="77777777" w:rsidR="00E6775C" w:rsidRPr="00E6775C" w:rsidRDefault="00E6775C" w:rsidP="00E6775C">
            <w:pPr>
              <w:spacing w:after="0" w:line="240" w:lineRule="auto"/>
              <w:jc w:val="right"/>
              <w:rPr>
                <w:rFonts w:asciiTheme="minorHAnsi" w:hAnsiTheme="minorHAnsi" w:cstheme="minorHAnsi"/>
                <w:b/>
                <w:bCs/>
                <w:color w:val="000000"/>
                <w:sz w:val="18"/>
                <w:szCs w:val="18"/>
                <w:lang w:eastAsia="hr-HR"/>
              </w:rPr>
            </w:pPr>
            <w:r w:rsidRPr="00E6775C">
              <w:rPr>
                <w:rFonts w:asciiTheme="minorHAnsi" w:hAnsiTheme="minorHAnsi" w:cstheme="minorHAnsi"/>
                <w:b/>
                <w:bCs/>
                <w:color w:val="000000"/>
                <w:sz w:val="18"/>
                <w:szCs w:val="18"/>
                <w:lang w:eastAsia="hr-HR"/>
              </w:rPr>
              <w:t>517.570,41</w:t>
            </w:r>
          </w:p>
        </w:tc>
      </w:tr>
    </w:tbl>
    <w:p w14:paraId="53207C6A" w14:textId="77777777" w:rsidR="00E6775C" w:rsidRPr="00E6775C" w:rsidRDefault="00E6775C" w:rsidP="00E6775C">
      <w:pPr>
        <w:suppressAutoHyphens/>
        <w:spacing w:after="0" w:line="240" w:lineRule="auto"/>
        <w:jc w:val="both"/>
        <w:rPr>
          <w:rFonts w:asciiTheme="minorHAnsi" w:hAnsiTheme="minorHAnsi" w:cstheme="minorHAnsi"/>
          <w:color w:val="FF0000"/>
          <w:sz w:val="18"/>
          <w:szCs w:val="18"/>
          <w:lang w:eastAsia="ar-SA"/>
        </w:rPr>
      </w:pPr>
    </w:p>
    <w:p w14:paraId="2051C9C6" w14:textId="77777777" w:rsidR="00E6775C" w:rsidRPr="00E6775C" w:rsidRDefault="00E6775C" w:rsidP="00E6775C">
      <w:pPr>
        <w:suppressAutoHyphens/>
        <w:spacing w:after="0" w:line="240" w:lineRule="auto"/>
        <w:jc w:val="both"/>
        <w:rPr>
          <w:rFonts w:asciiTheme="minorHAnsi" w:hAnsiTheme="minorHAnsi" w:cstheme="minorHAnsi"/>
          <w:color w:val="FF0000"/>
          <w:sz w:val="24"/>
          <w:szCs w:val="24"/>
          <w:lang w:eastAsia="ar-SA"/>
        </w:rPr>
      </w:pPr>
    </w:p>
    <w:tbl>
      <w:tblPr>
        <w:tblW w:w="8400" w:type="dxa"/>
        <w:tblLook w:val="04A0" w:firstRow="1" w:lastRow="0" w:firstColumn="1" w:lastColumn="0" w:noHBand="0" w:noVBand="1"/>
      </w:tblPr>
      <w:tblGrid>
        <w:gridCol w:w="1048"/>
        <w:gridCol w:w="646"/>
        <w:gridCol w:w="855"/>
        <w:gridCol w:w="3006"/>
        <w:gridCol w:w="1360"/>
        <w:gridCol w:w="1600"/>
      </w:tblGrid>
      <w:tr w:rsidR="00E6775C" w:rsidRPr="00E6775C" w14:paraId="7844AA71" w14:textId="77777777" w:rsidTr="00CA64E4">
        <w:trPr>
          <w:trHeight w:val="300"/>
        </w:trPr>
        <w:tc>
          <w:tcPr>
            <w:tcW w:w="5440" w:type="dxa"/>
            <w:gridSpan w:val="4"/>
            <w:tcBorders>
              <w:top w:val="nil"/>
              <w:left w:val="nil"/>
              <w:bottom w:val="nil"/>
              <w:right w:val="nil"/>
            </w:tcBorders>
            <w:shd w:val="clear" w:color="auto" w:fill="auto"/>
            <w:noWrap/>
            <w:vAlign w:val="bottom"/>
            <w:hideMark/>
          </w:tcPr>
          <w:p w14:paraId="7CB66D8B" w14:textId="77777777" w:rsidR="00E6775C" w:rsidRPr="00E6775C" w:rsidRDefault="00E6775C" w:rsidP="00E6775C">
            <w:pPr>
              <w:spacing w:after="0" w:line="240" w:lineRule="auto"/>
              <w:rPr>
                <w:rFonts w:asciiTheme="minorHAnsi" w:hAnsiTheme="minorHAnsi" w:cstheme="minorHAnsi"/>
                <w:b/>
                <w:bCs/>
                <w:color w:val="000000"/>
                <w:lang w:eastAsia="hr-HR"/>
              </w:rPr>
            </w:pPr>
            <w:r w:rsidRPr="00E6775C">
              <w:rPr>
                <w:rFonts w:asciiTheme="minorHAnsi" w:hAnsiTheme="minorHAnsi" w:cstheme="minorHAnsi"/>
                <w:b/>
                <w:bCs/>
                <w:color w:val="000000"/>
                <w:lang w:eastAsia="hr-HR"/>
              </w:rPr>
              <w:t>92222 Manjak prihoda od nefinancijske imovine</w:t>
            </w:r>
          </w:p>
        </w:tc>
        <w:tc>
          <w:tcPr>
            <w:tcW w:w="1360" w:type="dxa"/>
            <w:tcBorders>
              <w:top w:val="nil"/>
              <w:left w:val="nil"/>
              <w:bottom w:val="nil"/>
              <w:right w:val="nil"/>
            </w:tcBorders>
            <w:shd w:val="clear" w:color="auto" w:fill="auto"/>
            <w:noWrap/>
            <w:vAlign w:val="bottom"/>
            <w:hideMark/>
          </w:tcPr>
          <w:p w14:paraId="7D956BAC" w14:textId="77777777" w:rsidR="00E6775C" w:rsidRPr="00E6775C" w:rsidRDefault="00E6775C" w:rsidP="00E6775C">
            <w:pPr>
              <w:spacing w:after="0" w:line="240" w:lineRule="auto"/>
              <w:rPr>
                <w:rFonts w:asciiTheme="minorHAnsi" w:hAnsiTheme="minorHAnsi" w:cstheme="minorHAnsi"/>
                <w:b/>
                <w:bCs/>
                <w:color w:val="000000"/>
                <w:lang w:eastAsia="hr-HR"/>
              </w:rPr>
            </w:pPr>
          </w:p>
        </w:tc>
        <w:tc>
          <w:tcPr>
            <w:tcW w:w="1600" w:type="dxa"/>
            <w:tcBorders>
              <w:top w:val="nil"/>
              <w:left w:val="nil"/>
              <w:bottom w:val="nil"/>
              <w:right w:val="nil"/>
            </w:tcBorders>
            <w:shd w:val="clear" w:color="auto" w:fill="auto"/>
            <w:noWrap/>
            <w:vAlign w:val="bottom"/>
            <w:hideMark/>
          </w:tcPr>
          <w:p w14:paraId="6850A130" w14:textId="77777777" w:rsidR="00E6775C" w:rsidRPr="00E6775C" w:rsidRDefault="00E6775C" w:rsidP="00E6775C">
            <w:pPr>
              <w:spacing w:after="0" w:line="240" w:lineRule="auto"/>
              <w:rPr>
                <w:rFonts w:asciiTheme="minorHAnsi" w:hAnsiTheme="minorHAnsi" w:cstheme="minorHAnsi"/>
                <w:sz w:val="20"/>
                <w:szCs w:val="20"/>
                <w:lang w:eastAsia="hr-HR"/>
              </w:rPr>
            </w:pPr>
          </w:p>
        </w:tc>
      </w:tr>
      <w:tr w:rsidR="00E6775C" w:rsidRPr="00E6775C" w14:paraId="2B76A659" w14:textId="77777777" w:rsidTr="00CA64E4">
        <w:trPr>
          <w:trHeight w:val="300"/>
        </w:trPr>
        <w:tc>
          <w:tcPr>
            <w:tcW w:w="1048"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7D4BA27D" w14:textId="77777777" w:rsidR="00E6775C" w:rsidRPr="00E6775C" w:rsidRDefault="00E6775C" w:rsidP="00E6775C">
            <w:pPr>
              <w:spacing w:after="0" w:line="240" w:lineRule="auto"/>
              <w:jc w:val="center"/>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Knjiženo</w:t>
            </w:r>
          </w:p>
        </w:tc>
        <w:tc>
          <w:tcPr>
            <w:tcW w:w="564" w:type="dxa"/>
            <w:tcBorders>
              <w:top w:val="single" w:sz="4" w:space="0" w:color="auto"/>
              <w:left w:val="nil"/>
              <w:bottom w:val="single" w:sz="4" w:space="0" w:color="auto"/>
              <w:right w:val="single" w:sz="4" w:space="0" w:color="auto"/>
            </w:tcBorders>
            <w:shd w:val="clear" w:color="000000" w:fill="FFEB9C"/>
            <w:noWrap/>
            <w:vAlign w:val="bottom"/>
            <w:hideMark/>
          </w:tcPr>
          <w:p w14:paraId="59A595E9" w14:textId="77777777" w:rsidR="00E6775C" w:rsidRPr="00E6775C" w:rsidRDefault="00E6775C" w:rsidP="00E6775C">
            <w:pPr>
              <w:spacing w:after="0" w:line="240" w:lineRule="auto"/>
              <w:jc w:val="center"/>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Dok.</w:t>
            </w:r>
          </w:p>
        </w:tc>
        <w:tc>
          <w:tcPr>
            <w:tcW w:w="822" w:type="dxa"/>
            <w:tcBorders>
              <w:top w:val="single" w:sz="4" w:space="0" w:color="auto"/>
              <w:left w:val="nil"/>
              <w:bottom w:val="single" w:sz="4" w:space="0" w:color="auto"/>
              <w:right w:val="single" w:sz="4" w:space="0" w:color="auto"/>
            </w:tcBorders>
            <w:shd w:val="clear" w:color="000000" w:fill="FFEB9C"/>
            <w:noWrap/>
            <w:vAlign w:val="bottom"/>
            <w:hideMark/>
          </w:tcPr>
          <w:p w14:paraId="4074F944" w14:textId="77777777" w:rsidR="00E6775C" w:rsidRPr="00E6775C" w:rsidRDefault="00E6775C" w:rsidP="00E6775C">
            <w:pPr>
              <w:spacing w:after="0" w:line="240" w:lineRule="auto"/>
              <w:jc w:val="center"/>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Konto</w:t>
            </w:r>
          </w:p>
        </w:tc>
        <w:tc>
          <w:tcPr>
            <w:tcW w:w="3006" w:type="dxa"/>
            <w:tcBorders>
              <w:top w:val="single" w:sz="4" w:space="0" w:color="auto"/>
              <w:left w:val="nil"/>
              <w:bottom w:val="single" w:sz="4" w:space="0" w:color="auto"/>
              <w:right w:val="single" w:sz="4" w:space="0" w:color="auto"/>
            </w:tcBorders>
            <w:shd w:val="clear" w:color="000000" w:fill="FFEB9C"/>
            <w:noWrap/>
            <w:vAlign w:val="bottom"/>
            <w:hideMark/>
          </w:tcPr>
          <w:p w14:paraId="628B7593" w14:textId="77777777" w:rsidR="00E6775C" w:rsidRPr="00E6775C" w:rsidRDefault="00E6775C" w:rsidP="00E6775C">
            <w:pPr>
              <w:spacing w:after="0" w:line="240" w:lineRule="auto"/>
              <w:jc w:val="center"/>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Opis</w:t>
            </w:r>
          </w:p>
        </w:tc>
        <w:tc>
          <w:tcPr>
            <w:tcW w:w="1360" w:type="dxa"/>
            <w:tcBorders>
              <w:top w:val="single" w:sz="4" w:space="0" w:color="auto"/>
              <w:left w:val="nil"/>
              <w:bottom w:val="single" w:sz="4" w:space="0" w:color="auto"/>
              <w:right w:val="single" w:sz="4" w:space="0" w:color="auto"/>
            </w:tcBorders>
            <w:shd w:val="clear" w:color="000000" w:fill="FFEB9C"/>
            <w:noWrap/>
            <w:vAlign w:val="bottom"/>
            <w:hideMark/>
          </w:tcPr>
          <w:p w14:paraId="1B2A7A5F" w14:textId="77777777" w:rsidR="00E6775C" w:rsidRPr="00E6775C" w:rsidRDefault="00E6775C" w:rsidP="00E6775C">
            <w:pPr>
              <w:spacing w:after="0" w:line="240" w:lineRule="auto"/>
              <w:jc w:val="center"/>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Duguje</w:t>
            </w:r>
          </w:p>
        </w:tc>
        <w:tc>
          <w:tcPr>
            <w:tcW w:w="1600" w:type="dxa"/>
            <w:tcBorders>
              <w:top w:val="single" w:sz="4" w:space="0" w:color="auto"/>
              <w:left w:val="nil"/>
              <w:bottom w:val="single" w:sz="4" w:space="0" w:color="auto"/>
              <w:right w:val="single" w:sz="4" w:space="0" w:color="auto"/>
            </w:tcBorders>
            <w:shd w:val="clear" w:color="000000" w:fill="FFEB9C"/>
            <w:noWrap/>
            <w:vAlign w:val="bottom"/>
            <w:hideMark/>
          </w:tcPr>
          <w:p w14:paraId="47A54C8D" w14:textId="77777777" w:rsidR="00E6775C" w:rsidRPr="00E6775C" w:rsidRDefault="00E6775C" w:rsidP="00E6775C">
            <w:pPr>
              <w:spacing w:after="0" w:line="240" w:lineRule="auto"/>
              <w:jc w:val="center"/>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Potražuje</w:t>
            </w:r>
          </w:p>
        </w:tc>
      </w:tr>
      <w:tr w:rsidR="00E6775C" w:rsidRPr="00E6775C" w14:paraId="604A7C47" w14:textId="77777777" w:rsidTr="00CA64E4">
        <w:trPr>
          <w:trHeight w:val="3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01D8781B"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12.04.2023</w:t>
            </w:r>
          </w:p>
        </w:tc>
        <w:tc>
          <w:tcPr>
            <w:tcW w:w="564" w:type="dxa"/>
            <w:tcBorders>
              <w:top w:val="nil"/>
              <w:left w:val="nil"/>
              <w:bottom w:val="single" w:sz="4" w:space="0" w:color="auto"/>
              <w:right w:val="single" w:sz="4" w:space="0" w:color="auto"/>
            </w:tcBorders>
            <w:shd w:val="clear" w:color="auto" w:fill="auto"/>
            <w:noWrap/>
            <w:vAlign w:val="bottom"/>
            <w:hideMark/>
          </w:tcPr>
          <w:p w14:paraId="68845A21"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TEM</w:t>
            </w:r>
          </w:p>
        </w:tc>
        <w:tc>
          <w:tcPr>
            <w:tcW w:w="822" w:type="dxa"/>
            <w:tcBorders>
              <w:top w:val="nil"/>
              <w:left w:val="nil"/>
              <w:bottom w:val="single" w:sz="4" w:space="0" w:color="auto"/>
              <w:right w:val="single" w:sz="4" w:space="0" w:color="auto"/>
            </w:tcBorders>
            <w:shd w:val="clear" w:color="auto" w:fill="auto"/>
            <w:noWrap/>
            <w:vAlign w:val="bottom"/>
            <w:hideMark/>
          </w:tcPr>
          <w:p w14:paraId="38829848"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9222200</w:t>
            </w:r>
          </w:p>
        </w:tc>
        <w:tc>
          <w:tcPr>
            <w:tcW w:w="3006" w:type="dxa"/>
            <w:tcBorders>
              <w:top w:val="nil"/>
              <w:left w:val="nil"/>
              <w:bottom w:val="single" w:sz="4" w:space="0" w:color="auto"/>
              <w:right w:val="single" w:sz="4" w:space="0" w:color="auto"/>
            </w:tcBorders>
            <w:shd w:val="clear" w:color="auto" w:fill="auto"/>
            <w:noWrap/>
            <w:vAlign w:val="bottom"/>
            <w:hideMark/>
          </w:tcPr>
          <w:p w14:paraId="0518C90B"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Raspored rezultata za 2022.g</w:t>
            </w:r>
          </w:p>
        </w:tc>
        <w:tc>
          <w:tcPr>
            <w:tcW w:w="1360" w:type="dxa"/>
            <w:tcBorders>
              <w:top w:val="nil"/>
              <w:left w:val="nil"/>
              <w:bottom w:val="single" w:sz="4" w:space="0" w:color="auto"/>
              <w:right w:val="single" w:sz="4" w:space="0" w:color="auto"/>
            </w:tcBorders>
            <w:shd w:val="clear" w:color="auto" w:fill="auto"/>
            <w:noWrap/>
            <w:vAlign w:val="bottom"/>
            <w:hideMark/>
          </w:tcPr>
          <w:p w14:paraId="22E55808"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38.489,61</w:t>
            </w:r>
          </w:p>
        </w:tc>
        <w:tc>
          <w:tcPr>
            <w:tcW w:w="1600" w:type="dxa"/>
            <w:tcBorders>
              <w:top w:val="nil"/>
              <w:left w:val="nil"/>
              <w:bottom w:val="single" w:sz="4" w:space="0" w:color="auto"/>
              <w:right w:val="single" w:sz="4" w:space="0" w:color="auto"/>
            </w:tcBorders>
            <w:shd w:val="clear" w:color="auto" w:fill="auto"/>
            <w:noWrap/>
            <w:vAlign w:val="bottom"/>
            <w:hideMark/>
          </w:tcPr>
          <w:p w14:paraId="536EE4C0"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r>
      <w:tr w:rsidR="00E6775C" w:rsidRPr="00E6775C" w14:paraId="37519CE0" w14:textId="77777777" w:rsidTr="00CA64E4">
        <w:trPr>
          <w:trHeight w:val="3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248EAA87"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12.04.2023</w:t>
            </w:r>
          </w:p>
        </w:tc>
        <w:tc>
          <w:tcPr>
            <w:tcW w:w="564" w:type="dxa"/>
            <w:tcBorders>
              <w:top w:val="nil"/>
              <w:left w:val="nil"/>
              <w:bottom w:val="single" w:sz="4" w:space="0" w:color="auto"/>
              <w:right w:val="single" w:sz="4" w:space="0" w:color="auto"/>
            </w:tcBorders>
            <w:shd w:val="clear" w:color="auto" w:fill="auto"/>
            <w:noWrap/>
            <w:vAlign w:val="bottom"/>
            <w:hideMark/>
          </w:tcPr>
          <w:p w14:paraId="1030C4C1"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TEM</w:t>
            </w:r>
          </w:p>
        </w:tc>
        <w:tc>
          <w:tcPr>
            <w:tcW w:w="822" w:type="dxa"/>
            <w:tcBorders>
              <w:top w:val="nil"/>
              <w:left w:val="nil"/>
              <w:bottom w:val="single" w:sz="4" w:space="0" w:color="auto"/>
              <w:right w:val="single" w:sz="4" w:space="0" w:color="auto"/>
            </w:tcBorders>
            <w:shd w:val="clear" w:color="auto" w:fill="auto"/>
            <w:noWrap/>
            <w:vAlign w:val="bottom"/>
            <w:hideMark/>
          </w:tcPr>
          <w:p w14:paraId="39F8CD12"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9222200</w:t>
            </w:r>
          </w:p>
        </w:tc>
        <w:tc>
          <w:tcPr>
            <w:tcW w:w="3006" w:type="dxa"/>
            <w:tcBorders>
              <w:top w:val="nil"/>
              <w:left w:val="nil"/>
              <w:bottom w:val="single" w:sz="4" w:space="0" w:color="auto"/>
              <w:right w:val="single" w:sz="4" w:space="0" w:color="auto"/>
            </w:tcBorders>
            <w:shd w:val="clear" w:color="auto" w:fill="auto"/>
            <w:noWrap/>
            <w:vAlign w:val="bottom"/>
            <w:hideMark/>
          </w:tcPr>
          <w:p w14:paraId="18E004C8"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Raspored rezultata za 2022.g</w:t>
            </w:r>
          </w:p>
        </w:tc>
        <w:tc>
          <w:tcPr>
            <w:tcW w:w="1360" w:type="dxa"/>
            <w:tcBorders>
              <w:top w:val="nil"/>
              <w:left w:val="nil"/>
              <w:bottom w:val="single" w:sz="4" w:space="0" w:color="auto"/>
              <w:right w:val="single" w:sz="4" w:space="0" w:color="auto"/>
            </w:tcBorders>
            <w:shd w:val="clear" w:color="auto" w:fill="auto"/>
            <w:noWrap/>
            <w:vAlign w:val="bottom"/>
            <w:hideMark/>
          </w:tcPr>
          <w:p w14:paraId="65242CF1"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49.290,19</w:t>
            </w:r>
          </w:p>
        </w:tc>
        <w:tc>
          <w:tcPr>
            <w:tcW w:w="1600" w:type="dxa"/>
            <w:tcBorders>
              <w:top w:val="nil"/>
              <w:left w:val="nil"/>
              <w:bottom w:val="single" w:sz="4" w:space="0" w:color="auto"/>
              <w:right w:val="single" w:sz="4" w:space="0" w:color="auto"/>
            </w:tcBorders>
            <w:shd w:val="clear" w:color="auto" w:fill="auto"/>
            <w:noWrap/>
            <w:vAlign w:val="bottom"/>
            <w:hideMark/>
          </w:tcPr>
          <w:p w14:paraId="37DD13E9"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r>
      <w:tr w:rsidR="00E6775C" w:rsidRPr="00E6775C" w14:paraId="07EA1ADB" w14:textId="77777777" w:rsidTr="00CA64E4">
        <w:trPr>
          <w:trHeight w:val="3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50FBFEF0"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12.04.2023</w:t>
            </w:r>
          </w:p>
        </w:tc>
        <w:tc>
          <w:tcPr>
            <w:tcW w:w="564" w:type="dxa"/>
            <w:tcBorders>
              <w:top w:val="nil"/>
              <w:left w:val="nil"/>
              <w:bottom w:val="single" w:sz="4" w:space="0" w:color="auto"/>
              <w:right w:val="single" w:sz="4" w:space="0" w:color="auto"/>
            </w:tcBorders>
            <w:shd w:val="clear" w:color="auto" w:fill="auto"/>
            <w:noWrap/>
            <w:vAlign w:val="bottom"/>
            <w:hideMark/>
          </w:tcPr>
          <w:p w14:paraId="6E70148D"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TEM</w:t>
            </w:r>
          </w:p>
        </w:tc>
        <w:tc>
          <w:tcPr>
            <w:tcW w:w="822" w:type="dxa"/>
            <w:tcBorders>
              <w:top w:val="nil"/>
              <w:left w:val="nil"/>
              <w:bottom w:val="single" w:sz="4" w:space="0" w:color="auto"/>
              <w:right w:val="single" w:sz="4" w:space="0" w:color="auto"/>
            </w:tcBorders>
            <w:shd w:val="clear" w:color="auto" w:fill="auto"/>
            <w:noWrap/>
            <w:vAlign w:val="bottom"/>
            <w:hideMark/>
          </w:tcPr>
          <w:p w14:paraId="5CD15D7B"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9222200</w:t>
            </w:r>
          </w:p>
        </w:tc>
        <w:tc>
          <w:tcPr>
            <w:tcW w:w="3006" w:type="dxa"/>
            <w:tcBorders>
              <w:top w:val="nil"/>
              <w:left w:val="nil"/>
              <w:bottom w:val="single" w:sz="4" w:space="0" w:color="auto"/>
              <w:right w:val="single" w:sz="4" w:space="0" w:color="auto"/>
            </w:tcBorders>
            <w:shd w:val="clear" w:color="auto" w:fill="auto"/>
            <w:noWrap/>
            <w:vAlign w:val="bottom"/>
            <w:hideMark/>
          </w:tcPr>
          <w:p w14:paraId="66FC260D"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Raspodjela rezultata za 2022.g</w:t>
            </w:r>
          </w:p>
        </w:tc>
        <w:tc>
          <w:tcPr>
            <w:tcW w:w="1360" w:type="dxa"/>
            <w:tcBorders>
              <w:top w:val="nil"/>
              <w:left w:val="nil"/>
              <w:bottom w:val="single" w:sz="4" w:space="0" w:color="auto"/>
              <w:right w:val="single" w:sz="4" w:space="0" w:color="auto"/>
            </w:tcBorders>
            <w:shd w:val="clear" w:color="auto" w:fill="auto"/>
            <w:noWrap/>
            <w:vAlign w:val="bottom"/>
            <w:hideMark/>
          </w:tcPr>
          <w:p w14:paraId="724CAFEA"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51.143,45</w:t>
            </w:r>
          </w:p>
        </w:tc>
        <w:tc>
          <w:tcPr>
            <w:tcW w:w="1600" w:type="dxa"/>
            <w:tcBorders>
              <w:top w:val="nil"/>
              <w:left w:val="nil"/>
              <w:bottom w:val="single" w:sz="4" w:space="0" w:color="auto"/>
              <w:right w:val="single" w:sz="4" w:space="0" w:color="auto"/>
            </w:tcBorders>
            <w:shd w:val="clear" w:color="auto" w:fill="auto"/>
            <w:noWrap/>
            <w:vAlign w:val="bottom"/>
            <w:hideMark/>
          </w:tcPr>
          <w:p w14:paraId="03059321"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r>
      <w:tr w:rsidR="00E6775C" w:rsidRPr="00E6775C" w14:paraId="5756C08E" w14:textId="77777777" w:rsidTr="00CA64E4">
        <w:trPr>
          <w:trHeight w:val="3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3B14EA13"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12.04.2023</w:t>
            </w:r>
          </w:p>
        </w:tc>
        <w:tc>
          <w:tcPr>
            <w:tcW w:w="564" w:type="dxa"/>
            <w:tcBorders>
              <w:top w:val="nil"/>
              <w:left w:val="nil"/>
              <w:bottom w:val="single" w:sz="4" w:space="0" w:color="auto"/>
              <w:right w:val="single" w:sz="4" w:space="0" w:color="auto"/>
            </w:tcBorders>
            <w:shd w:val="clear" w:color="auto" w:fill="auto"/>
            <w:noWrap/>
            <w:vAlign w:val="bottom"/>
            <w:hideMark/>
          </w:tcPr>
          <w:p w14:paraId="2C64B34F"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TEM</w:t>
            </w:r>
          </w:p>
        </w:tc>
        <w:tc>
          <w:tcPr>
            <w:tcW w:w="822" w:type="dxa"/>
            <w:tcBorders>
              <w:top w:val="nil"/>
              <w:left w:val="nil"/>
              <w:bottom w:val="single" w:sz="4" w:space="0" w:color="auto"/>
              <w:right w:val="single" w:sz="4" w:space="0" w:color="auto"/>
            </w:tcBorders>
            <w:shd w:val="clear" w:color="auto" w:fill="auto"/>
            <w:noWrap/>
            <w:vAlign w:val="bottom"/>
            <w:hideMark/>
          </w:tcPr>
          <w:p w14:paraId="2E3FB524"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9222200</w:t>
            </w:r>
          </w:p>
        </w:tc>
        <w:tc>
          <w:tcPr>
            <w:tcW w:w="3006" w:type="dxa"/>
            <w:tcBorders>
              <w:top w:val="nil"/>
              <w:left w:val="nil"/>
              <w:bottom w:val="single" w:sz="4" w:space="0" w:color="auto"/>
              <w:right w:val="single" w:sz="4" w:space="0" w:color="auto"/>
            </w:tcBorders>
            <w:shd w:val="clear" w:color="auto" w:fill="auto"/>
            <w:noWrap/>
            <w:vAlign w:val="bottom"/>
            <w:hideMark/>
          </w:tcPr>
          <w:p w14:paraId="5D14FEF1"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Raspodjela rezultata za 2022.g</w:t>
            </w:r>
          </w:p>
        </w:tc>
        <w:tc>
          <w:tcPr>
            <w:tcW w:w="1360" w:type="dxa"/>
            <w:tcBorders>
              <w:top w:val="nil"/>
              <w:left w:val="nil"/>
              <w:bottom w:val="single" w:sz="4" w:space="0" w:color="auto"/>
              <w:right w:val="single" w:sz="4" w:space="0" w:color="auto"/>
            </w:tcBorders>
            <w:shd w:val="clear" w:color="auto" w:fill="auto"/>
            <w:noWrap/>
            <w:vAlign w:val="bottom"/>
            <w:hideMark/>
          </w:tcPr>
          <w:p w14:paraId="09854DBA"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600" w:type="dxa"/>
            <w:tcBorders>
              <w:top w:val="nil"/>
              <w:left w:val="nil"/>
              <w:bottom w:val="single" w:sz="4" w:space="0" w:color="auto"/>
              <w:right w:val="single" w:sz="4" w:space="0" w:color="auto"/>
            </w:tcBorders>
            <w:shd w:val="clear" w:color="auto" w:fill="auto"/>
            <w:noWrap/>
            <w:vAlign w:val="bottom"/>
            <w:hideMark/>
          </w:tcPr>
          <w:p w14:paraId="5A039ACE"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2.341.485,82</w:t>
            </w:r>
          </w:p>
        </w:tc>
      </w:tr>
      <w:tr w:rsidR="00E6775C" w:rsidRPr="00E6775C" w14:paraId="6C18CE24" w14:textId="77777777" w:rsidTr="00CA64E4">
        <w:trPr>
          <w:trHeight w:val="3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3625DAC2"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12.04.2023</w:t>
            </w:r>
          </w:p>
        </w:tc>
        <w:tc>
          <w:tcPr>
            <w:tcW w:w="564" w:type="dxa"/>
            <w:tcBorders>
              <w:top w:val="nil"/>
              <w:left w:val="nil"/>
              <w:bottom w:val="single" w:sz="4" w:space="0" w:color="auto"/>
              <w:right w:val="single" w:sz="4" w:space="0" w:color="auto"/>
            </w:tcBorders>
            <w:shd w:val="clear" w:color="auto" w:fill="auto"/>
            <w:noWrap/>
            <w:vAlign w:val="bottom"/>
            <w:hideMark/>
          </w:tcPr>
          <w:p w14:paraId="65460FC7"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TEM</w:t>
            </w:r>
          </w:p>
        </w:tc>
        <w:tc>
          <w:tcPr>
            <w:tcW w:w="822" w:type="dxa"/>
            <w:tcBorders>
              <w:top w:val="nil"/>
              <w:left w:val="nil"/>
              <w:bottom w:val="single" w:sz="4" w:space="0" w:color="auto"/>
              <w:right w:val="single" w:sz="4" w:space="0" w:color="auto"/>
            </w:tcBorders>
            <w:shd w:val="clear" w:color="auto" w:fill="auto"/>
            <w:noWrap/>
            <w:vAlign w:val="bottom"/>
            <w:hideMark/>
          </w:tcPr>
          <w:p w14:paraId="4BD83430"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9222200</w:t>
            </w:r>
          </w:p>
        </w:tc>
        <w:tc>
          <w:tcPr>
            <w:tcW w:w="3006" w:type="dxa"/>
            <w:tcBorders>
              <w:top w:val="nil"/>
              <w:left w:val="nil"/>
              <w:bottom w:val="single" w:sz="4" w:space="0" w:color="auto"/>
              <w:right w:val="single" w:sz="4" w:space="0" w:color="auto"/>
            </w:tcBorders>
            <w:shd w:val="clear" w:color="auto" w:fill="auto"/>
            <w:noWrap/>
            <w:vAlign w:val="bottom"/>
            <w:hideMark/>
          </w:tcPr>
          <w:p w14:paraId="4056E8AF"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Raspored rezultata za 2022.g</w:t>
            </w:r>
          </w:p>
        </w:tc>
        <w:tc>
          <w:tcPr>
            <w:tcW w:w="1360" w:type="dxa"/>
            <w:tcBorders>
              <w:top w:val="nil"/>
              <w:left w:val="nil"/>
              <w:bottom w:val="single" w:sz="4" w:space="0" w:color="auto"/>
              <w:right w:val="single" w:sz="4" w:space="0" w:color="auto"/>
            </w:tcBorders>
            <w:shd w:val="clear" w:color="auto" w:fill="auto"/>
            <w:noWrap/>
            <w:vAlign w:val="bottom"/>
            <w:hideMark/>
          </w:tcPr>
          <w:p w14:paraId="612953D8"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600" w:type="dxa"/>
            <w:tcBorders>
              <w:top w:val="nil"/>
              <w:left w:val="nil"/>
              <w:bottom w:val="single" w:sz="4" w:space="0" w:color="auto"/>
              <w:right w:val="single" w:sz="4" w:space="0" w:color="auto"/>
            </w:tcBorders>
            <w:shd w:val="clear" w:color="auto" w:fill="auto"/>
            <w:noWrap/>
            <w:vAlign w:val="bottom"/>
            <w:hideMark/>
          </w:tcPr>
          <w:p w14:paraId="0982703F"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125.985,05</w:t>
            </w:r>
          </w:p>
        </w:tc>
      </w:tr>
      <w:tr w:rsidR="00E6775C" w:rsidRPr="00E6775C" w14:paraId="67537E52" w14:textId="77777777" w:rsidTr="00CA64E4">
        <w:trPr>
          <w:trHeight w:val="3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0EA93032"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12.04.2023</w:t>
            </w:r>
          </w:p>
        </w:tc>
        <w:tc>
          <w:tcPr>
            <w:tcW w:w="564" w:type="dxa"/>
            <w:tcBorders>
              <w:top w:val="nil"/>
              <w:left w:val="nil"/>
              <w:bottom w:val="single" w:sz="4" w:space="0" w:color="auto"/>
              <w:right w:val="single" w:sz="4" w:space="0" w:color="auto"/>
            </w:tcBorders>
            <w:shd w:val="clear" w:color="auto" w:fill="auto"/>
            <w:noWrap/>
            <w:vAlign w:val="bottom"/>
            <w:hideMark/>
          </w:tcPr>
          <w:p w14:paraId="0BAA9E0C"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TEM</w:t>
            </w:r>
          </w:p>
        </w:tc>
        <w:tc>
          <w:tcPr>
            <w:tcW w:w="822" w:type="dxa"/>
            <w:tcBorders>
              <w:top w:val="nil"/>
              <w:left w:val="nil"/>
              <w:bottom w:val="single" w:sz="4" w:space="0" w:color="auto"/>
              <w:right w:val="single" w:sz="4" w:space="0" w:color="auto"/>
            </w:tcBorders>
            <w:shd w:val="clear" w:color="auto" w:fill="auto"/>
            <w:noWrap/>
            <w:vAlign w:val="bottom"/>
            <w:hideMark/>
          </w:tcPr>
          <w:p w14:paraId="2B7DE876"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9222200</w:t>
            </w:r>
          </w:p>
        </w:tc>
        <w:tc>
          <w:tcPr>
            <w:tcW w:w="3006" w:type="dxa"/>
            <w:tcBorders>
              <w:top w:val="nil"/>
              <w:left w:val="nil"/>
              <w:bottom w:val="single" w:sz="4" w:space="0" w:color="auto"/>
              <w:right w:val="single" w:sz="4" w:space="0" w:color="auto"/>
            </w:tcBorders>
            <w:shd w:val="clear" w:color="auto" w:fill="auto"/>
            <w:noWrap/>
            <w:vAlign w:val="bottom"/>
            <w:hideMark/>
          </w:tcPr>
          <w:p w14:paraId="184BAFE4"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Raspored rezultata za 2022.g</w:t>
            </w:r>
          </w:p>
        </w:tc>
        <w:tc>
          <w:tcPr>
            <w:tcW w:w="1360" w:type="dxa"/>
            <w:tcBorders>
              <w:top w:val="nil"/>
              <w:left w:val="nil"/>
              <w:bottom w:val="single" w:sz="4" w:space="0" w:color="auto"/>
              <w:right w:val="single" w:sz="4" w:space="0" w:color="auto"/>
            </w:tcBorders>
            <w:shd w:val="clear" w:color="auto" w:fill="auto"/>
            <w:noWrap/>
            <w:vAlign w:val="bottom"/>
            <w:hideMark/>
          </w:tcPr>
          <w:p w14:paraId="2AA77A12"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-91.749,97</w:t>
            </w:r>
          </w:p>
        </w:tc>
        <w:tc>
          <w:tcPr>
            <w:tcW w:w="1600" w:type="dxa"/>
            <w:tcBorders>
              <w:top w:val="nil"/>
              <w:left w:val="nil"/>
              <w:bottom w:val="single" w:sz="4" w:space="0" w:color="auto"/>
              <w:right w:val="single" w:sz="4" w:space="0" w:color="auto"/>
            </w:tcBorders>
            <w:shd w:val="clear" w:color="auto" w:fill="auto"/>
            <w:noWrap/>
            <w:vAlign w:val="bottom"/>
            <w:hideMark/>
          </w:tcPr>
          <w:p w14:paraId="7602DFE0"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r>
      <w:tr w:rsidR="00E6775C" w:rsidRPr="00E6775C" w14:paraId="00EB3BE7" w14:textId="77777777" w:rsidTr="00CA64E4">
        <w:trPr>
          <w:trHeight w:val="3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09220A00"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12.04.2023</w:t>
            </w:r>
          </w:p>
        </w:tc>
        <w:tc>
          <w:tcPr>
            <w:tcW w:w="564" w:type="dxa"/>
            <w:tcBorders>
              <w:top w:val="nil"/>
              <w:left w:val="nil"/>
              <w:bottom w:val="single" w:sz="4" w:space="0" w:color="auto"/>
              <w:right w:val="single" w:sz="4" w:space="0" w:color="auto"/>
            </w:tcBorders>
            <w:shd w:val="clear" w:color="auto" w:fill="auto"/>
            <w:noWrap/>
            <w:vAlign w:val="bottom"/>
            <w:hideMark/>
          </w:tcPr>
          <w:p w14:paraId="79E65F4A"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TEM</w:t>
            </w:r>
          </w:p>
        </w:tc>
        <w:tc>
          <w:tcPr>
            <w:tcW w:w="822" w:type="dxa"/>
            <w:tcBorders>
              <w:top w:val="nil"/>
              <w:left w:val="nil"/>
              <w:bottom w:val="single" w:sz="4" w:space="0" w:color="auto"/>
              <w:right w:val="single" w:sz="4" w:space="0" w:color="auto"/>
            </w:tcBorders>
            <w:shd w:val="clear" w:color="auto" w:fill="auto"/>
            <w:noWrap/>
            <w:vAlign w:val="bottom"/>
            <w:hideMark/>
          </w:tcPr>
          <w:p w14:paraId="15E28A0E"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9222200</w:t>
            </w:r>
          </w:p>
        </w:tc>
        <w:tc>
          <w:tcPr>
            <w:tcW w:w="3006" w:type="dxa"/>
            <w:tcBorders>
              <w:top w:val="nil"/>
              <w:left w:val="nil"/>
              <w:bottom w:val="single" w:sz="4" w:space="0" w:color="auto"/>
              <w:right w:val="single" w:sz="4" w:space="0" w:color="auto"/>
            </w:tcBorders>
            <w:shd w:val="clear" w:color="auto" w:fill="auto"/>
            <w:noWrap/>
            <w:vAlign w:val="bottom"/>
            <w:hideMark/>
          </w:tcPr>
          <w:p w14:paraId="2ED6EB6B"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Raspored rezultata za 2022.g</w:t>
            </w:r>
          </w:p>
        </w:tc>
        <w:tc>
          <w:tcPr>
            <w:tcW w:w="1360" w:type="dxa"/>
            <w:tcBorders>
              <w:top w:val="nil"/>
              <w:left w:val="nil"/>
              <w:bottom w:val="single" w:sz="4" w:space="0" w:color="auto"/>
              <w:right w:val="single" w:sz="4" w:space="0" w:color="auto"/>
            </w:tcBorders>
            <w:shd w:val="clear" w:color="auto" w:fill="auto"/>
            <w:noWrap/>
            <w:vAlign w:val="bottom"/>
            <w:hideMark/>
          </w:tcPr>
          <w:p w14:paraId="0612216B"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91.749,97</w:t>
            </w:r>
          </w:p>
        </w:tc>
        <w:tc>
          <w:tcPr>
            <w:tcW w:w="1600" w:type="dxa"/>
            <w:tcBorders>
              <w:top w:val="nil"/>
              <w:left w:val="nil"/>
              <w:bottom w:val="single" w:sz="4" w:space="0" w:color="auto"/>
              <w:right w:val="single" w:sz="4" w:space="0" w:color="auto"/>
            </w:tcBorders>
            <w:shd w:val="clear" w:color="auto" w:fill="auto"/>
            <w:noWrap/>
            <w:vAlign w:val="bottom"/>
            <w:hideMark/>
          </w:tcPr>
          <w:p w14:paraId="0098CC88"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r>
      <w:tr w:rsidR="00E6775C" w:rsidRPr="00E6775C" w14:paraId="38107D2F" w14:textId="77777777" w:rsidTr="00CA64E4">
        <w:trPr>
          <w:trHeight w:val="3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5B65ACC3"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12.04.2023</w:t>
            </w:r>
          </w:p>
        </w:tc>
        <w:tc>
          <w:tcPr>
            <w:tcW w:w="564" w:type="dxa"/>
            <w:tcBorders>
              <w:top w:val="nil"/>
              <w:left w:val="nil"/>
              <w:bottom w:val="single" w:sz="4" w:space="0" w:color="auto"/>
              <w:right w:val="single" w:sz="4" w:space="0" w:color="auto"/>
            </w:tcBorders>
            <w:shd w:val="clear" w:color="auto" w:fill="auto"/>
            <w:noWrap/>
            <w:vAlign w:val="bottom"/>
            <w:hideMark/>
          </w:tcPr>
          <w:p w14:paraId="66A1A1BE"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TEM</w:t>
            </w:r>
          </w:p>
        </w:tc>
        <w:tc>
          <w:tcPr>
            <w:tcW w:w="822" w:type="dxa"/>
            <w:tcBorders>
              <w:top w:val="nil"/>
              <w:left w:val="nil"/>
              <w:bottom w:val="single" w:sz="4" w:space="0" w:color="auto"/>
              <w:right w:val="single" w:sz="4" w:space="0" w:color="auto"/>
            </w:tcBorders>
            <w:shd w:val="clear" w:color="auto" w:fill="auto"/>
            <w:noWrap/>
            <w:vAlign w:val="bottom"/>
            <w:hideMark/>
          </w:tcPr>
          <w:p w14:paraId="61C6F301"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9222200</w:t>
            </w:r>
          </w:p>
        </w:tc>
        <w:tc>
          <w:tcPr>
            <w:tcW w:w="3006" w:type="dxa"/>
            <w:tcBorders>
              <w:top w:val="nil"/>
              <w:left w:val="nil"/>
              <w:bottom w:val="single" w:sz="4" w:space="0" w:color="auto"/>
              <w:right w:val="single" w:sz="4" w:space="0" w:color="auto"/>
            </w:tcBorders>
            <w:shd w:val="clear" w:color="auto" w:fill="auto"/>
            <w:noWrap/>
            <w:vAlign w:val="bottom"/>
            <w:hideMark/>
          </w:tcPr>
          <w:p w14:paraId="2865464E"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Raspored rezultata za 2022.g</w:t>
            </w:r>
          </w:p>
        </w:tc>
        <w:tc>
          <w:tcPr>
            <w:tcW w:w="1360" w:type="dxa"/>
            <w:tcBorders>
              <w:top w:val="nil"/>
              <w:left w:val="nil"/>
              <w:bottom w:val="single" w:sz="4" w:space="0" w:color="auto"/>
              <w:right w:val="single" w:sz="4" w:space="0" w:color="auto"/>
            </w:tcBorders>
            <w:shd w:val="clear" w:color="auto" w:fill="auto"/>
            <w:noWrap/>
            <w:vAlign w:val="bottom"/>
            <w:hideMark/>
          </w:tcPr>
          <w:p w14:paraId="5046E91D"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-8.728,02</w:t>
            </w:r>
          </w:p>
        </w:tc>
        <w:tc>
          <w:tcPr>
            <w:tcW w:w="1600" w:type="dxa"/>
            <w:tcBorders>
              <w:top w:val="nil"/>
              <w:left w:val="nil"/>
              <w:bottom w:val="single" w:sz="4" w:space="0" w:color="auto"/>
              <w:right w:val="single" w:sz="4" w:space="0" w:color="auto"/>
            </w:tcBorders>
            <w:shd w:val="clear" w:color="auto" w:fill="auto"/>
            <w:noWrap/>
            <w:vAlign w:val="bottom"/>
            <w:hideMark/>
          </w:tcPr>
          <w:p w14:paraId="4B69E203"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r>
      <w:tr w:rsidR="00E6775C" w:rsidRPr="00E6775C" w14:paraId="3A7D5DD4" w14:textId="77777777" w:rsidTr="00CA64E4">
        <w:trPr>
          <w:trHeight w:val="3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6B9F43B8"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12.04.2023</w:t>
            </w:r>
          </w:p>
        </w:tc>
        <w:tc>
          <w:tcPr>
            <w:tcW w:w="564" w:type="dxa"/>
            <w:tcBorders>
              <w:top w:val="nil"/>
              <w:left w:val="nil"/>
              <w:bottom w:val="single" w:sz="4" w:space="0" w:color="auto"/>
              <w:right w:val="single" w:sz="4" w:space="0" w:color="auto"/>
            </w:tcBorders>
            <w:shd w:val="clear" w:color="auto" w:fill="auto"/>
            <w:noWrap/>
            <w:vAlign w:val="bottom"/>
            <w:hideMark/>
          </w:tcPr>
          <w:p w14:paraId="57F5ED44"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TEM</w:t>
            </w:r>
          </w:p>
        </w:tc>
        <w:tc>
          <w:tcPr>
            <w:tcW w:w="822" w:type="dxa"/>
            <w:tcBorders>
              <w:top w:val="nil"/>
              <w:left w:val="nil"/>
              <w:bottom w:val="single" w:sz="4" w:space="0" w:color="auto"/>
              <w:right w:val="single" w:sz="4" w:space="0" w:color="auto"/>
            </w:tcBorders>
            <w:shd w:val="clear" w:color="auto" w:fill="auto"/>
            <w:noWrap/>
            <w:vAlign w:val="bottom"/>
            <w:hideMark/>
          </w:tcPr>
          <w:p w14:paraId="109C3AA0"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9222200</w:t>
            </w:r>
          </w:p>
        </w:tc>
        <w:tc>
          <w:tcPr>
            <w:tcW w:w="3006" w:type="dxa"/>
            <w:tcBorders>
              <w:top w:val="nil"/>
              <w:left w:val="nil"/>
              <w:bottom w:val="single" w:sz="4" w:space="0" w:color="auto"/>
              <w:right w:val="single" w:sz="4" w:space="0" w:color="auto"/>
            </w:tcBorders>
            <w:shd w:val="clear" w:color="auto" w:fill="auto"/>
            <w:noWrap/>
            <w:vAlign w:val="bottom"/>
            <w:hideMark/>
          </w:tcPr>
          <w:p w14:paraId="5481B556"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Raspored rezultata za 2022.g</w:t>
            </w:r>
          </w:p>
        </w:tc>
        <w:tc>
          <w:tcPr>
            <w:tcW w:w="1360" w:type="dxa"/>
            <w:tcBorders>
              <w:top w:val="nil"/>
              <w:left w:val="nil"/>
              <w:bottom w:val="single" w:sz="4" w:space="0" w:color="auto"/>
              <w:right w:val="single" w:sz="4" w:space="0" w:color="auto"/>
            </w:tcBorders>
            <w:shd w:val="clear" w:color="auto" w:fill="auto"/>
            <w:noWrap/>
            <w:vAlign w:val="bottom"/>
            <w:hideMark/>
          </w:tcPr>
          <w:p w14:paraId="0F167A57"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8.728,02</w:t>
            </w:r>
          </w:p>
        </w:tc>
        <w:tc>
          <w:tcPr>
            <w:tcW w:w="1600" w:type="dxa"/>
            <w:tcBorders>
              <w:top w:val="nil"/>
              <w:left w:val="nil"/>
              <w:bottom w:val="single" w:sz="4" w:space="0" w:color="auto"/>
              <w:right w:val="single" w:sz="4" w:space="0" w:color="auto"/>
            </w:tcBorders>
            <w:shd w:val="clear" w:color="auto" w:fill="auto"/>
            <w:noWrap/>
            <w:vAlign w:val="bottom"/>
            <w:hideMark/>
          </w:tcPr>
          <w:p w14:paraId="6C6003C4"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r>
      <w:tr w:rsidR="00E6775C" w:rsidRPr="00E6775C" w14:paraId="19522C42" w14:textId="77777777" w:rsidTr="00CA64E4">
        <w:trPr>
          <w:trHeight w:val="3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76856FF2"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12.04.2023</w:t>
            </w:r>
          </w:p>
        </w:tc>
        <w:tc>
          <w:tcPr>
            <w:tcW w:w="564" w:type="dxa"/>
            <w:tcBorders>
              <w:top w:val="nil"/>
              <w:left w:val="nil"/>
              <w:bottom w:val="single" w:sz="4" w:space="0" w:color="auto"/>
              <w:right w:val="single" w:sz="4" w:space="0" w:color="auto"/>
            </w:tcBorders>
            <w:shd w:val="clear" w:color="auto" w:fill="auto"/>
            <w:noWrap/>
            <w:vAlign w:val="bottom"/>
            <w:hideMark/>
          </w:tcPr>
          <w:p w14:paraId="78248043"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TEM</w:t>
            </w:r>
          </w:p>
        </w:tc>
        <w:tc>
          <w:tcPr>
            <w:tcW w:w="822" w:type="dxa"/>
            <w:tcBorders>
              <w:top w:val="nil"/>
              <w:left w:val="nil"/>
              <w:bottom w:val="single" w:sz="4" w:space="0" w:color="auto"/>
              <w:right w:val="single" w:sz="4" w:space="0" w:color="auto"/>
            </w:tcBorders>
            <w:shd w:val="clear" w:color="auto" w:fill="auto"/>
            <w:noWrap/>
            <w:vAlign w:val="bottom"/>
            <w:hideMark/>
          </w:tcPr>
          <w:p w14:paraId="2B59732B"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9222200</w:t>
            </w:r>
          </w:p>
        </w:tc>
        <w:tc>
          <w:tcPr>
            <w:tcW w:w="3006" w:type="dxa"/>
            <w:tcBorders>
              <w:top w:val="nil"/>
              <w:left w:val="nil"/>
              <w:bottom w:val="single" w:sz="4" w:space="0" w:color="auto"/>
              <w:right w:val="single" w:sz="4" w:space="0" w:color="auto"/>
            </w:tcBorders>
            <w:shd w:val="clear" w:color="auto" w:fill="auto"/>
            <w:noWrap/>
            <w:vAlign w:val="bottom"/>
            <w:hideMark/>
          </w:tcPr>
          <w:p w14:paraId="21A3F098"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Raspored rezultata za 2022.g</w:t>
            </w:r>
          </w:p>
        </w:tc>
        <w:tc>
          <w:tcPr>
            <w:tcW w:w="1360" w:type="dxa"/>
            <w:tcBorders>
              <w:top w:val="nil"/>
              <w:left w:val="nil"/>
              <w:bottom w:val="single" w:sz="4" w:space="0" w:color="auto"/>
              <w:right w:val="single" w:sz="4" w:space="0" w:color="auto"/>
            </w:tcBorders>
            <w:shd w:val="clear" w:color="auto" w:fill="auto"/>
            <w:noWrap/>
            <w:vAlign w:val="bottom"/>
            <w:hideMark/>
          </w:tcPr>
          <w:p w14:paraId="2951C4FF"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-11.873,29</w:t>
            </w:r>
          </w:p>
        </w:tc>
        <w:tc>
          <w:tcPr>
            <w:tcW w:w="1600" w:type="dxa"/>
            <w:tcBorders>
              <w:top w:val="nil"/>
              <w:left w:val="nil"/>
              <w:bottom w:val="single" w:sz="4" w:space="0" w:color="auto"/>
              <w:right w:val="single" w:sz="4" w:space="0" w:color="auto"/>
            </w:tcBorders>
            <w:shd w:val="clear" w:color="auto" w:fill="auto"/>
            <w:noWrap/>
            <w:vAlign w:val="bottom"/>
            <w:hideMark/>
          </w:tcPr>
          <w:p w14:paraId="40FF32F1"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r>
      <w:tr w:rsidR="00E6775C" w:rsidRPr="00E6775C" w14:paraId="3A1F3F85" w14:textId="77777777" w:rsidTr="00CA64E4">
        <w:trPr>
          <w:trHeight w:val="3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00789840"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12.04.2023</w:t>
            </w:r>
          </w:p>
        </w:tc>
        <w:tc>
          <w:tcPr>
            <w:tcW w:w="564" w:type="dxa"/>
            <w:tcBorders>
              <w:top w:val="nil"/>
              <w:left w:val="nil"/>
              <w:bottom w:val="single" w:sz="4" w:space="0" w:color="auto"/>
              <w:right w:val="single" w:sz="4" w:space="0" w:color="auto"/>
            </w:tcBorders>
            <w:shd w:val="clear" w:color="auto" w:fill="auto"/>
            <w:noWrap/>
            <w:vAlign w:val="bottom"/>
            <w:hideMark/>
          </w:tcPr>
          <w:p w14:paraId="2D759289"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TEM</w:t>
            </w:r>
          </w:p>
        </w:tc>
        <w:tc>
          <w:tcPr>
            <w:tcW w:w="822" w:type="dxa"/>
            <w:tcBorders>
              <w:top w:val="nil"/>
              <w:left w:val="nil"/>
              <w:bottom w:val="single" w:sz="4" w:space="0" w:color="auto"/>
              <w:right w:val="single" w:sz="4" w:space="0" w:color="auto"/>
            </w:tcBorders>
            <w:shd w:val="clear" w:color="auto" w:fill="auto"/>
            <w:noWrap/>
            <w:vAlign w:val="bottom"/>
            <w:hideMark/>
          </w:tcPr>
          <w:p w14:paraId="12836FF5"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9222200</w:t>
            </w:r>
          </w:p>
        </w:tc>
        <w:tc>
          <w:tcPr>
            <w:tcW w:w="3006" w:type="dxa"/>
            <w:tcBorders>
              <w:top w:val="nil"/>
              <w:left w:val="nil"/>
              <w:bottom w:val="single" w:sz="4" w:space="0" w:color="auto"/>
              <w:right w:val="single" w:sz="4" w:space="0" w:color="auto"/>
            </w:tcBorders>
            <w:shd w:val="clear" w:color="auto" w:fill="auto"/>
            <w:noWrap/>
            <w:vAlign w:val="bottom"/>
            <w:hideMark/>
          </w:tcPr>
          <w:p w14:paraId="576AD558"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Raspored rezultata za 2022.g</w:t>
            </w:r>
          </w:p>
        </w:tc>
        <w:tc>
          <w:tcPr>
            <w:tcW w:w="1360" w:type="dxa"/>
            <w:tcBorders>
              <w:top w:val="nil"/>
              <w:left w:val="nil"/>
              <w:bottom w:val="single" w:sz="4" w:space="0" w:color="auto"/>
              <w:right w:val="single" w:sz="4" w:space="0" w:color="auto"/>
            </w:tcBorders>
            <w:shd w:val="clear" w:color="auto" w:fill="auto"/>
            <w:noWrap/>
            <w:vAlign w:val="bottom"/>
            <w:hideMark/>
          </w:tcPr>
          <w:p w14:paraId="3887702A"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11.873,29</w:t>
            </w:r>
          </w:p>
        </w:tc>
        <w:tc>
          <w:tcPr>
            <w:tcW w:w="1600" w:type="dxa"/>
            <w:tcBorders>
              <w:top w:val="nil"/>
              <w:left w:val="nil"/>
              <w:bottom w:val="single" w:sz="4" w:space="0" w:color="auto"/>
              <w:right w:val="single" w:sz="4" w:space="0" w:color="auto"/>
            </w:tcBorders>
            <w:shd w:val="clear" w:color="auto" w:fill="auto"/>
            <w:noWrap/>
            <w:vAlign w:val="bottom"/>
            <w:hideMark/>
          </w:tcPr>
          <w:p w14:paraId="3EE6DFAA"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r>
      <w:tr w:rsidR="00E6775C" w:rsidRPr="00E6775C" w14:paraId="48DF72A4" w14:textId="77777777" w:rsidTr="00CA64E4">
        <w:trPr>
          <w:trHeight w:val="3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5BD4A516"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12.04.2023</w:t>
            </w:r>
          </w:p>
        </w:tc>
        <w:tc>
          <w:tcPr>
            <w:tcW w:w="564" w:type="dxa"/>
            <w:tcBorders>
              <w:top w:val="nil"/>
              <w:left w:val="nil"/>
              <w:bottom w:val="single" w:sz="4" w:space="0" w:color="auto"/>
              <w:right w:val="single" w:sz="4" w:space="0" w:color="auto"/>
            </w:tcBorders>
            <w:shd w:val="clear" w:color="auto" w:fill="auto"/>
            <w:noWrap/>
            <w:vAlign w:val="bottom"/>
            <w:hideMark/>
          </w:tcPr>
          <w:p w14:paraId="07CE19AF"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TEM</w:t>
            </w:r>
          </w:p>
        </w:tc>
        <w:tc>
          <w:tcPr>
            <w:tcW w:w="822" w:type="dxa"/>
            <w:tcBorders>
              <w:top w:val="nil"/>
              <w:left w:val="nil"/>
              <w:bottom w:val="single" w:sz="4" w:space="0" w:color="auto"/>
              <w:right w:val="single" w:sz="4" w:space="0" w:color="auto"/>
            </w:tcBorders>
            <w:shd w:val="clear" w:color="auto" w:fill="auto"/>
            <w:noWrap/>
            <w:vAlign w:val="bottom"/>
            <w:hideMark/>
          </w:tcPr>
          <w:p w14:paraId="08BBF624"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9222200</w:t>
            </w:r>
          </w:p>
        </w:tc>
        <w:tc>
          <w:tcPr>
            <w:tcW w:w="3006" w:type="dxa"/>
            <w:tcBorders>
              <w:top w:val="nil"/>
              <w:left w:val="nil"/>
              <w:bottom w:val="single" w:sz="4" w:space="0" w:color="auto"/>
              <w:right w:val="single" w:sz="4" w:space="0" w:color="auto"/>
            </w:tcBorders>
            <w:shd w:val="clear" w:color="auto" w:fill="auto"/>
            <w:noWrap/>
            <w:vAlign w:val="bottom"/>
            <w:hideMark/>
          </w:tcPr>
          <w:p w14:paraId="2DDE72F5"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Raspored rezultata za 2022.g</w:t>
            </w:r>
          </w:p>
        </w:tc>
        <w:tc>
          <w:tcPr>
            <w:tcW w:w="1360" w:type="dxa"/>
            <w:tcBorders>
              <w:top w:val="nil"/>
              <w:left w:val="nil"/>
              <w:bottom w:val="single" w:sz="4" w:space="0" w:color="auto"/>
              <w:right w:val="single" w:sz="4" w:space="0" w:color="auto"/>
            </w:tcBorders>
            <w:shd w:val="clear" w:color="auto" w:fill="auto"/>
            <w:noWrap/>
            <w:vAlign w:val="bottom"/>
            <w:hideMark/>
          </w:tcPr>
          <w:p w14:paraId="49ECFD77"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-23.968,91</w:t>
            </w:r>
          </w:p>
        </w:tc>
        <w:tc>
          <w:tcPr>
            <w:tcW w:w="1600" w:type="dxa"/>
            <w:tcBorders>
              <w:top w:val="nil"/>
              <w:left w:val="nil"/>
              <w:bottom w:val="single" w:sz="4" w:space="0" w:color="auto"/>
              <w:right w:val="single" w:sz="4" w:space="0" w:color="auto"/>
            </w:tcBorders>
            <w:shd w:val="clear" w:color="auto" w:fill="auto"/>
            <w:noWrap/>
            <w:vAlign w:val="bottom"/>
            <w:hideMark/>
          </w:tcPr>
          <w:p w14:paraId="23C49D9E"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r>
      <w:tr w:rsidR="00E6775C" w:rsidRPr="00E6775C" w14:paraId="641A04C8" w14:textId="77777777" w:rsidTr="00CA64E4">
        <w:trPr>
          <w:trHeight w:val="3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3F3DD8EB"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12.04.2023</w:t>
            </w:r>
          </w:p>
        </w:tc>
        <w:tc>
          <w:tcPr>
            <w:tcW w:w="564" w:type="dxa"/>
            <w:tcBorders>
              <w:top w:val="nil"/>
              <w:left w:val="nil"/>
              <w:bottom w:val="single" w:sz="4" w:space="0" w:color="auto"/>
              <w:right w:val="single" w:sz="4" w:space="0" w:color="auto"/>
            </w:tcBorders>
            <w:shd w:val="clear" w:color="auto" w:fill="auto"/>
            <w:noWrap/>
            <w:vAlign w:val="bottom"/>
            <w:hideMark/>
          </w:tcPr>
          <w:p w14:paraId="42B772F5"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TEM</w:t>
            </w:r>
          </w:p>
        </w:tc>
        <w:tc>
          <w:tcPr>
            <w:tcW w:w="822" w:type="dxa"/>
            <w:tcBorders>
              <w:top w:val="nil"/>
              <w:left w:val="nil"/>
              <w:bottom w:val="single" w:sz="4" w:space="0" w:color="auto"/>
              <w:right w:val="single" w:sz="4" w:space="0" w:color="auto"/>
            </w:tcBorders>
            <w:shd w:val="clear" w:color="auto" w:fill="auto"/>
            <w:noWrap/>
            <w:vAlign w:val="bottom"/>
            <w:hideMark/>
          </w:tcPr>
          <w:p w14:paraId="12C1F4B4"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9222200</w:t>
            </w:r>
          </w:p>
        </w:tc>
        <w:tc>
          <w:tcPr>
            <w:tcW w:w="3006" w:type="dxa"/>
            <w:tcBorders>
              <w:top w:val="nil"/>
              <w:left w:val="nil"/>
              <w:bottom w:val="single" w:sz="4" w:space="0" w:color="auto"/>
              <w:right w:val="single" w:sz="4" w:space="0" w:color="auto"/>
            </w:tcBorders>
            <w:shd w:val="clear" w:color="auto" w:fill="auto"/>
            <w:noWrap/>
            <w:vAlign w:val="bottom"/>
            <w:hideMark/>
          </w:tcPr>
          <w:p w14:paraId="35D54CBF"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Raspored rezultata za 2022.g</w:t>
            </w:r>
          </w:p>
        </w:tc>
        <w:tc>
          <w:tcPr>
            <w:tcW w:w="1360" w:type="dxa"/>
            <w:tcBorders>
              <w:top w:val="nil"/>
              <w:left w:val="nil"/>
              <w:bottom w:val="single" w:sz="4" w:space="0" w:color="auto"/>
              <w:right w:val="single" w:sz="4" w:space="0" w:color="auto"/>
            </w:tcBorders>
            <w:shd w:val="clear" w:color="auto" w:fill="auto"/>
            <w:noWrap/>
            <w:vAlign w:val="bottom"/>
            <w:hideMark/>
          </w:tcPr>
          <w:p w14:paraId="52EE0D6F"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23.968,91</w:t>
            </w:r>
          </w:p>
        </w:tc>
        <w:tc>
          <w:tcPr>
            <w:tcW w:w="1600" w:type="dxa"/>
            <w:tcBorders>
              <w:top w:val="nil"/>
              <w:left w:val="nil"/>
              <w:bottom w:val="single" w:sz="4" w:space="0" w:color="auto"/>
              <w:right w:val="single" w:sz="4" w:space="0" w:color="auto"/>
            </w:tcBorders>
            <w:shd w:val="clear" w:color="auto" w:fill="auto"/>
            <w:noWrap/>
            <w:vAlign w:val="bottom"/>
            <w:hideMark/>
          </w:tcPr>
          <w:p w14:paraId="11863132"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r>
      <w:tr w:rsidR="00E6775C" w:rsidRPr="00E6775C" w14:paraId="36AC108E" w14:textId="77777777" w:rsidTr="00CA64E4">
        <w:trPr>
          <w:trHeight w:val="3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553660A5"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12.04.2023</w:t>
            </w:r>
          </w:p>
        </w:tc>
        <w:tc>
          <w:tcPr>
            <w:tcW w:w="564" w:type="dxa"/>
            <w:tcBorders>
              <w:top w:val="nil"/>
              <w:left w:val="nil"/>
              <w:bottom w:val="single" w:sz="4" w:space="0" w:color="auto"/>
              <w:right w:val="single" w:sz="4" w:space="0" w:color="auto"/>
            </w:tcBorders>
            <w:shd w:val="clear" w:color="auto" w:fill="auto"/>
            <w:noWrap/>
            <w:vAlign w:val="bottom"/>
            <w:hideMark/>
          </w:tcPr>
          <w:p w14:paraId="22267AAD"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TEM</w:t>
            </w:r>
          </w:p>
        </w:tc>
        <w:tc>
          <w:tcPr>
            <w:tcW w:w="822" w:type="dxa"/>
            <w:tcBorders>
              <w:top w:val="nil"/>
              <w:left w:val="nil"/>
              <w:bottom w:val="single" w:sz="4" w:space="0" w:color="auto"/>
              <w:right w:val="single" w:sz="4" w:space="0" w:color="auto"/>
            </w:tcBorders>
            <w:shd w:val="clear" w:color="auto" w:fill="auto"/>
            <w:noWrap/>
            <w:vAlign w:val="bottom"/>
            <w:hideMark/>
          </w:tcPr>
          <w:p w14:paraId="393D056E"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9222200</w:t>
            </w:r>
          </w:p>
        </w:tc>
        <w:tc>
          <w:tcPr>
            <w:tcW w:w="3006" w:type="dxa"/>
            <w:tcBorders>
              <w:top w:val="nil"/>
              <w:left w:val="nil"/>
              <w:bottom w:val="single" w:sz="4" w:space="0" w:color="auto"/>
              <w:right w:val="single" w:sz="4" w:space="0" w:color="auto"/>
            </w:tcBorders>
            <w:shd w:val="clear" w:color="auto" w:fill="auto"/>
            <w:noWrap/>
            <w:vAlign w:val="bottom"/>
            <w:hideMark/>
          </w:tcPr>
          <w:p w14:paraId="75062AD8"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Raspored rezultata za 2022.g</w:t>
            </w:r>
          </w:p>
        </w:tc>
        <w:tc>
          <w:tcPr>
            <w:tcW w:w="1360" w:type="dxa"/>
            <w:tcBorders>
              <w:top w:val="nil"/>
              <w:left w:val="nil"/>
              <w:bottom w:val="single" w:sz="4" w:space="0" w:color="auto"/>
              <w:right w:val="single" w:sz="4" w:space="0" w:color="auto"/>
            </w:tcBorders>
            <w:shd w:val="clear" w:color="auto" w:fill="auto"/>
            <w:noWrap/>
            <w:vAlign w:val="bottom"/>
            <w:hideMark/>
          </w:tcPr>
          <w:p w14:paraId="08A6912A"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-15.883,49</w:t>
            </w:r>
          </w:p>
        </w:tc>
        <w:tc>
          <w:tcPr>
            <w:tcW w:w="1600" w:type="dxa"/>
            <w:tcBorders>
              <w:top w:val="nil"/>
              <w:left w:val="nil"/>
              <w:bottom w:val="single" w:sz="4" w:space="0" w:color="auto"/>
              <w:right w:val="single" w:sz="4" w:space="0" w:color="auto"/>
            </w:tcBorders>
            <w:shd w:val="clear" w:color="auto" w:fill="auto"/>
            <w:noWrap/>
            <w:vAlign w:val="bottom"/>
            <w:hideMark/>
          </w:tcPr>
          <w:p w14:paraId="791BB2EC"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r>
      <w:tr w:rsidR="00E6775C" w:rsidRPr="00E6775C" w14:paraId="65818A91" w14:textId="77777777" w:rsidTr="00CA64E4">
        <w:trPr>
          <w:trHeight w:val="3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0203E524"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12.04.2023</w:t>
            </w:r>
          </w:p>
        </w:tc>
        <w:tc>
          <w:tcPr>
            <w:tcW w:w="564" w:type="dxa"/>
            <w:tcBorders>
              <w:top w:val="nil"/>
              <w:left w:val="nil"/>
              <w:bottom w:val="single" w:sz="4" w:space="0" w:color="auto"/>
              <w:right w:val="single" w:sz="4" w:space="0" w:color="auto"/>
            </w:tcBorders>
            <w:shd w:val="clear" w:color="auto" w:fill="auto"/>
            <w:noWrap/>
            <w:vAlign w:val="bottom"/>
            <w:hideMark/>
          </w:tcPr>
          <w:p w14:paraId="6A7A497A"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TEM</w:t>
            </w:r>
          </w:p>
        </w:tc>
        <w:tc>
          <w:tcPr>
            <w:tcW w:w="822" w:type="dxa"/>
            <w:tcBorders>
              <w:top w:val="nil"/>
              <w:left w:val="nil"/>
              <w:bottom w:val="single" w:sz="4" w:space="0" w:color="auto"/>
              <w:right w:val="single" w:sz="4" w:space="0" w:color="auto"/>
            </w:tcBorders>
            <w:shd w:val="clear" w:color="auto" w:fill="auto"/>
            <w:noWrap/>
            <w:vAlign w:val="bottom"/>
            <w:hideMark/>
          </w:tcPr>
          <w:p w14:paraId="7061BE63"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9222200</w:t>
            </w:r>
          </w:p>
        </w:tc>
        <w:tc>
          <w:tcPr>
            <w:tcW w:w="3006" w:type="dxa"/>
            <w:tcBorders>
              <w:top w:val="nil"/>
              <w:left w:val="nil"/>
              <w:bottom w:val="single" w:sz="4" w:space="0" w:color="auto"/>
              <w:right w:val="single" w:sz="4" w:space="0" w:color="auto"/>
            </w:tcBorders>
            <w:shd w:val="clear" w:color="auto" w:fill="auto"/>
            <w:noWrap/>
            <w:vAlign w:val="bottom"/>
            <w:hideMark/>
          </w:tcPr>
          <w:p w14:paraId="70D1D07A"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Raspored rezultata za 2022.g</w:t>
            </w:r>
          </w:p>
        </w:tc>
        <w:tc>
          <w:tcPr>
            <w:tcW w:w="1360" w:type="dxa"/>
            <w:tcBorders>
              <w:top w:val="nil"/>
              <w:left w:val="nil"/>
              <w:bottom w:val="single" w:sz="4" w:space="0" w:color="auto"/>
              <w:right w:val="single" w:sz="4" w:space="0" w:color="auto"/>
            </w:tcBorders>
            <w:shd w:val="clear" w:color="auto" w:fill="auto"/>
            <w:noWrap/>
            <w:vAlign w:val="bottom"/>
            <w:hideMark/>
          </w:tcPr>
          <w:p w14:paraId="3C37C38B"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15.883,49</w:t>
            </w:r>
          </w:p>
        </w:tc>
        <w:tc>
          <w:tcPr>
            <w:tcW w:w="1600" w:type="dxa"/>
            <w:tcBorders>
              <w:top w:val="nil"/>
              <w:left w:val="nil"/>
              <w:bottom w:val="single" w:sz="4" w:space="0" w:color="auto"/>
              <w:right w:val="single" w:sz="4" w:space="0" w:color="auto"/>
            </w:tcBorders>
            <w:shd w:val="clear" w:color="auto" w:fill="auto"/>
            <w:noWrap/>
            <w:vAlign w:val="bottom"/>
            <w:hideMark/>
          </w:tcPr>
          <w:p w14:paraId="425582A3"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r>
      <w:tr w:rsidR="00E6775C" w:rsidRPr="00E6775C" w14:paraId="2629DECA" w14:textId="77777777" w:rsidTr="00CA64E4">
        <w:trPr>
          <w:trHeight w:val="3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35ADD756"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12.04.2023</w:t>
            </w:r>
          </w:p>
        </w:tc>
        <w:tc>
          <w:tcPr>
            <w:tcW w:w="564" w:type="dxa"/>
            <w:tcBorders>
              <w:top w:val="nil"/>
              <w:left w:val="nil"/>
              <w:bottom w:val="single" w:sz="4" w:space="0" w:color="auto"/>
              <w:right w:val="single" w:sz="4" w:space="0" w:color="auto"/>
            </w:tcBorders>
            <w:shd w:val="clear" w:color="auto" w:fill="auto"/>
            <w:noWrap/>
            <w:vAlign w:val="bottom"/>
            <w:hideMark/>
          </w:tcPr>
          <w:p w14:paraId="692ABEFA"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TEM</w:t>
            </w:r>
          </w:p>
        </w:tc>
        <w:tc>
          <w:tcPr>
            <w:tcW w:w="822" w:type="dxa"/>
            <w:tcBorders>
              <w:top w:val="nil"/>
              <w:left w:val="nil"/>
              <w:bottom w:val="single" w:sz="4" w:space="0" w:color="auto"/>
              <w:right w:val="single" w:sz="4" w:space="0" w:color="auto"/>
            </w:tcBorders>
            <w:shd w:val="clear" w:color="auto" w:fill="auto"/>
            <w:noWrap/>
            <w:vAlign w:val="bottom"/>
            <w:hideMark/>
          </w:tcPr>
          <w:p w14:paraId="27ED7AA0"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9222200</w:t>
            </w:r>
          </w:p>
        </w:tc>
        <w:tc>
          <w:tcPr>
            <w:tcW w:w="3006" w:type="dxa"/>
            <w:tcBorders>
              <w:top w:val="nil"/>
              <w:left w:val="nil"/>
              <w:bottom w:val="single" w:sz="4" w:space="0" w:color="auto"/>
              <w:right w:val="single" w:sz="4" w:space="0" w:color="auto"/>
            </w:tcBorders>
            <w:shd w:val="clear" w:color="auto" w:fill="auto"/>
            <w:noWrap/>
            <w:vAlign w:val="bottom"/>
            <w:hideMark/>
          </w:tcPr>
          <w:p w14:paraId="5C8624FD"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Raspored rezultata za 2022.g</w:t>
            </w:r>
          </w:p>
        </w:tc>
        <w:tc>
          <w:tcPr>
            <w:tcW w:w="1360" w:type="dxa"/>
            <w:tcBorders>
              <w:top w:val="nil"/>
              <w:left w:val="nil"/>
              <w:bottom w:val="single" w:sz="4" w:space="0" w:color="auto"/>
              <w:right w:val="single" w:sz="4" w:space="0" w:color="auto"/>
            </w:tcBorders>
            <w:shd w:val="clear" w:color="auto" w:fill="auto"/>
            <w:noWrap/>
            <w:vAlign w:val="bottom"/>
            <w:hideMark/>
          </w:tcPr>
          <w:p w14:paraId="2145E816"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600" w:type="dxa"/>
            <w:tcBorders>
              <w:top w:val="nil"/>
              <w:left w:val="nil"/>
              <w:bottom w:val="single" w:sz="4" w:space="0" w:color="auto"/>
              <w:right w:val="single" w:sz="4" w:space="0" w:color="auto"/>
            </w:tcBorders>
            <w:shd w:val="clear" w:color="auto" w:fill="auto"/>
            <w:noWrap/>
            <w:vAlign w:val="bottom"/>
            <w:hideMark/>
          </w:tcPr>
          <w:p w14:paraId="11E5563B"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1.713.510,97</w:t>
            </w:r>
          </w:p>
        </w:tc>
      </w:tr>
      <w:tr w:rsidR="00E6775C" w:rsidRPr="00E6775C" w14:paraId="45780937" w14:textId="77777777" w:rsidTr="00CA64E4">
        <w:trPr>
          <w:trHeight w:val="3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2F54BE8E"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12.04.2023</w:t>
            </w:r>
          </w:p>
        </w:tc>
        <w:tc>
          <w:tcPr>
            <w:tcW w:w="564" w:type="dxa"/>
            <w:tcBorders>
              <w:top w:val="nil"/>
              <w:left w:val="nil"/>
              <w:bottom w:val="single" w:sz="4" w:space="0" w:color="auto"/>
              <w:right w:val="single" w:sz="4" w:space="0" w:color="auto"/>
            </w:tcBorders>
            <w:shd w:val="clear" w:color="auto" w:fill="auto"/>
            <w:noWrap/>
            <w:vAlign w:val="bottom"/>
            <w:hideMark/>
          </w:tcPr>
          <w:p w14:paraId="611F18E3"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TEM</w:t>
            </w:r>
          </w:p>
        </w:tc>
        <w:tc>
          <w:tcPr>
            <w:tcW w:w="822" w:type="dxa"/>
            <w:tcBorders>
              <w:top w:val="nil"/>
              <w:left w:val="nil"/>
              <w:bottom w:val="single" w:sz="4" w:space="0" w:color="auto"/>
              <w:right w:val="single" w:sz="4" w:space="0" w:color="auto"/>
            </w:tcBorders>
            <w:shd w:val="clear" w:color="auto" w:fill="auto"/>
            <w:noWrap/>
            <w:vAlign w:val="bottom"/>
            <w:hideMark/>
          </w:tcPr>
          <w:p w14:paraId="010AAB5D"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9222200</w:t>
            </w:r>
          </w:p>
        </w:tc>
        <w:tc>
          <w:tcPr>
            <w:tcW w:w="3006" w:type="dxa"/>
            <w:tcBorders>
              <w:top w:val="nil"/>
              <w:left w:val="nil"/>
              <w:bottom w:val="single" w:sz="4" w:space="0" w:color="auto"/>
              <w:right w:val="single" w:sz="4" w:space="0" w:color="auto"/>
            </w:tcBorders>
            <w:shd w:val="clear" w:color="auto" w:fill="auto"/>
            <w:noWrap/>
            <w:vAlign w:val="bottom"/>
            <w:hideMark/>
          </w:tcPr>
          <w:p w14:paraId="115CBBAC"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Raspored rezultata za 2022.g</w:t>
            </w:r>
          </w:p>
        </w:tc>
        <w:tc>
          <w:tcPr>
            <w:tcW w:w="1360" w:type="dxa"/>
            <w:tcBorders>
              <w:top w:val="nil"/>
              <w:left w:val="nil"/>
              <w:bottom w:val="single" w:sz="4" w:space="0" w:color="auto"/>
              <w:right w:val="single" w:sz="4" w:space="0" w:color="auto"/>
            </w:tcBorders>
            <w:shd w:val="clear" w:color="auto" w:fill="auto"/>
            <w:noWrap/>
            <w:vAlign w:val="bottom"/>
            <w:hideMark/>
          </w:tcPr>
          <w:p w14:paraId="2D986165"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600" w:type="dxa"/>
            <w:tcBorders>
              <w:top w:val="nil"/>
              <w:left w:val="nil"/>
              <w:bottom w:val="single" w:sz="4" w:space="0" w:color="auto"/>
              <w:right w:val="single" w:sz="4" w:space="0" w:color="auto"/>
            </w:tcBorders>
            <w:shd w:val="clear" w:color="auto" w:fill="auto"/>
            <w:noWrap/>
            <w:vAlign w:val="bottom"/>
            <w:hideMark/>
          </w:tcPr>
          <w:p w14:paraId="49DD2F9A"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186.283,60</w:t>
            </w:r>
          </w:p>
        </w:tc>
      </w:tr>
      <w:tr w:rsidR="00E6775C" w:rsidRPr="00E6775C" w14:paraId="1E3E6CF7" w14:textId="77777777" w:rsidTr="00CA64E4">
        <w:trPr>
          <w:trHeight w:val="3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2906521B"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12.04.2023</w:t>
            </w:r>
          </w:p>
        </w:tc>
        <w:tc>
          <w:tcPr>
            <w:tcW w:w="564" w:type="dxa"/>
            <w:tcBorders>
              <w:top w:val="nil"/>
              <w:left w:val="nil"/>
              <w:bottom w:val="single" w:sz="4" w:space="0" w:color="auto"/>
              <w:right w:val="single" w:sz="4" w:space="0" w:color="auto"/>
            </w:tcBorders>
            <w:shd w:val="clear" w:color="auto" w:fill="auto"/>
            <w:noWrap/>
            <w:vAlign w:val="bottom"/>
            <w:hideMark/>
          </w:tcPr>
          <w:p w14:paraId="7288A874"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TEM</w:t>
            </w:r>
          </w:p>
        </w:tc>
        <w:tc>
          <w:tcPr>
            <w:tcW w:w="822" w:type="dxa"/>
            <w:tcBorders>
              <w:top w:val="nil"/>
              <w:left w:val="nil"/>
              <w:bottom w:val="single" w:sz="4" w:space="0" w:color="auto"/>
              <w:right w:val="single" w:sz="4" w:space="0" w:color="auto"/>
            </w:tcBorders>
            <w:shd w:val="clear" w:color="auto" w:fill="auto"/>
            <w:noWrap/>
            <w:vAlign w:val="bottom"/>
            <w:hideMark/>
          </w:tcPr>
          <w:p w14:paraId="7FB35163"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9222200</w:t>
            </w:r>
          </w:p>
        </w:tc>
        <w:tc>
          <w:tcPr>
            <w:tcW w:w="3006" w:type="dxa"/>
            <w:tcBorders>
              <w:top w:val="nil"/>
              <w:left w:val="nil"/>
              <w:bottom w:val="single" w:sz="4" w:space="0" w:color="auto"/>
              <w:right w:val="single" w:sz="4" w:space="0" w:color="auto"/>
            </w:tcBorders>
            <w:shd w:val="clear" w:color="auto" w:fill="auto"/>
            <w:noWrap/>
            <w:vAlign w:val="bottom"/>
            <w:hideMark/>
          </w:tcPr>
          <w:p w14:paraId="1D464EDC"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Raspored rezultata za 2022.g</w:t>
            </w:r>
          </w:p>
        </w:tc>
        <w:tc>
          <w:tcPr>
            <w:tcW w:w="1360" w:type="dxa"/>
            <w:tcBorders>
              <w:top w:val="nil"/>
              <w:left w:val="nil"/>
              <w:bottom w:val="single" w:sz="4" w:space="0" w:color="auto"/>
              <w:right w:val="single" w:sz="4" w:space="0" w:color="auto"/>
            </w:tcBorders>
            <w:shd w:val="clear" w:color="auto" w:fill="auto"/>
            <w:noWrap/>
            <w:vAlign w:val="bottom"/>
            <w:hideMark/>
          </w:tcPr>
          <w:p w14:paraId="2D4C0632"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610.989,71</w:t>
            </w:r>
          </w:p>
        </w:tc>
        <w:tc>
          <w:tcPr>
            <w:tcW w:w="1600" w:type="dxa"/>
            <w:tcBorders>
              <w:top w:val="nil"/>
              <w:left w:val="nil"/>
              <w:bottom w:val="single" w:sz="4" w:space="0" w:color="auto"/>
              <w:right w:val="single" w:sz="4" w:space="0" w:color="auto"/>
            </w:tcBorders>
            <w:shd w:val="clear" w:color="auto" w:fill="auto"/>
            <w:noWrap/>
            <w:vAlign w:val="bottom"/>
            <w:hideMark/>
          </w:tcPr>
          <w:p w14:paraId="58966F73"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r>
      <w:tr w:rsidR="00E6775C" w:rsidRPr="00E6775C" w14:paraId="35E4B1E8" w14:textId="77777777" w:rsidTr="00CA64E4">
        <w:trPr>
          <w:trHeight w:val="3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5BE6FF91"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12.04.2023</w:t>
            </w:r>
          </w:p>
        </w:tc>
        <w:tc>
          <w:tcPr>
            <w:tcW w:w="564" w:type="dxa"/>
            <w:tcBorders>
              <w:top w:val="nil"/>
              <w:left w:val="nil"/>
              <w:bottom w:val="single" w:sz="4" w:space="0" w:color="auto"/>
              <w:right w:val="single" w:sz="4" w:space="0" w:color="auto"/>
            </w:tcBorders>
            <w:shd w:val="clear" w:color="auto" w:fill="auto"/>
            <w:noWrap/>
            <w:vAlign w:val="bottom"/>
            <w:hideMark/>
          </w:tcPr>
          <w:p w14:paraId="47E75496"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TEM</w:t>
            </w:r>
          </w:p>
        </w:tc>
        <w:tc>
          <w:tcPr>
            <w:tcW w:w="822" w:type="dxa"/>
            <w:tcBorders>
              <w:top w:val="nil"/>
              <w:left w:val="nil"/>
              <w:bottom w:val="single" w:sz="4" w:space="0" w:color="auto"/>
              <w:right w:val="single" w:sz="4" w:space="0" w:color="auto"/>
            </w:tcBorders>
            <w:shd w:val="clear" w:color="auto" w:fill="auto"/>
            <w:noWrap/>
            <w:vAlign w:val="bottom"/>
            <w:hideMark/>
          </w:tcPr>
          <w:p w14:paraId="10A4E273"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9222200</w:t>
            </w:r>
          </w:p>
        </w:tc>
        <w:tc>
          <w:tcPr>
            <w:tcW w:w="3006" w:type="dxa"/>
            <w:tcBorders>
              <w:top w:val="nil"/>
              <w:left w:val="nil"/>
              <w:bottom w:val="single" w:sz="4" w:space="0" w:color="auto"/>
              <w:right w:val="single" w:sz="4" w:space="0" w:color="auto"/>
            </w:tcBorders>
            <w:shd w:val="clear" w:color="auto" w:fill="auto"/>
            <w:noWrap/>
            <w:vAlign w:val="bottom"/>
            <w:hideMark/>
          </w:tcPr>
          <w:p w14:paraId="20901518"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Raspored rezultata za 2022.g</w:t>
            </w:r>
          </w:p>
        </w:tc>
        <w:tc>
          <w:tcPr>
            <w:tcW w:w="1360" w:type="dxa"/>
            <w:tcBorders>
              <w:top w:val="nil"/>
              <w:left w:val="nil"/>
              <w:bottom w:val="single" w:sz="4" w:space="0" w:color="auto"/>
              <w:right w:val="single" w:sz="4" w:space="0" w:color="auto"/>
            </w:tcBorders>
            <w:shd w:val="clear" w:color="auto" w:fill="auto"/>
            <w:noWrap/>
            <w:vAlign w:val="bottom"/>
            <w:hideMark/>
          </w:tcPr>
          <w:p w14:paraId="5285FFDA"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600" w:type="dxa"/>
            <w:tcBorders>
              <w:top w:val="nil"/>
              <w:left w:val="nil"/>
              <w:bottom w:val="single" w:sz="4" w:space="0" w:color="auto"/>
              <w:right w:val="single" w:sz="4" w:space="0" w:color="auto"/>
            </w:tcBorders>
            <w:shd w:val="clear" w:color="auto" w:fill="auto"/>
            <w:noWrap/>
            <w:vAlign w:val="bottom"/>
            <w:hideMark/>
          </w:tcPr>
          <w:p w14:paraId="79B528A1"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2.208,46</w:t>
            </w:r>
          </w:p>
        </w:tc>
      </w:tr>
      <w:tr w:rsidR="00E6775C" w:rsidRPr="00E6775C" w14:paraId="0DF238C8" w14:textId="77777777" w:rsidTr="00CA64E4">
        <w:trPr>
          <w:trHeight w:val="3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2189F038"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12.04.2023</w:t>
            </w:r>
          </w:p>
        </w:tc>
        <w:tc>
          <w:tcPr>
            <w:tcW w:w="564" w:type="dxa"/>
            <w:tcBorders>
              <w:top w:val="nil"/>
              <w:left w:val="nil"/>
              <w:bottom w:val="single" w:sz="4" w:space="0" w:color="auto"/>
              <w:right w:val="single" w:sz="4" w:space="0" w:color="auto"/>
            </w:tcBorders>
            <w:shd w:val="clear" w:color="auto" w:fill="auto"/>
            <w:noWrap/>
            <w:vAlign w:val="bottom"/>
            <w:hideMark/>
          </w:tcPr>
          <w:p w14:paraId="43D14D24"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TEM</w:t>
            </w:r>
          </w:p>
        </w:tc>
        <w:tc>
          <w:tcPr>
            <w:tcW w:w="822" w:type="dxa"/>
            <w:tcBorders>
              <w:top w:val="nil"/>
              <w:left w:val="nil"/>
              <w:bottom w:val="single" w:sz="4" w:space="0" w:color="auto"/>
              <w:right w:val="single" w:sz="4" w:space="0" w:color="auto"/>
            </w:tcBorders>
            <w:shd w:val="clear" w:color="auto" w:fill="auto"/>
            <w:noWrap/>
            <w:vAlign w:val="bottom"/>
            <w:hideMark/>
          </w:tcPr>
          <w:p w14:paraId="4F892BC7"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9222200</w:t>
            </w:r>
          </w:p>
        </w:tc>
        <w:tc>
          <w:tcPr>
            <w:tcW w:w="3006" w:type="dxa"/>
            <w:tcBorders>
              <w:top w:val="nil"/>
              <w:left w:val="nil"/>
              <w:bottom w:val="single" w:sz="4" w:space="0" w:color="auto"/>
              <w:right w:val="single" w:sz="4" w:space="0" w:color="auto"/>
            </w:tcBorders>
            <w:shd w:val="clear" w:color="auto" w:fill="auto"/>
            <w:noWrap/>
            <w:vAlign w:val="bottom"/>
            <w:hideMark/>
          </w:tcPr>
          <w:p w14:paraId="5C6158FE"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Raspored rezultata za 2022.g</w:t>
            </w:r>
          </w:p>
        </w:tc>
        <w:tc>
          <w:tcPr>
            <w:tcW w:w="1360" w:type="dxa"/>
            <w:tcBorders>
              <w:top w:val="nil"/>
              <w:left w:val="nil"/>
              <w:bottom w:val="single" w:sz="4" w:space="0" w:color="auto"/>
              <w:right w:val="single" w:sz="4" w:space="0" w:color="auto"/>
            </w:tcBorders>
            <w:shd w:val="clear" w:color="auto" w:fill="auto"/>
            <w:noWrap/>
            <w:vAlign w:val="bottom"/>
            <w:hideMark/>
          </w:tcPr>
          <w:p w14:paraId="1D9FF11A"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600" w:type="dxa"/>
            <w:tcBorders>
              <w:top w:val="nil"/>
              <w:left w:val="nil"/>
              <w:bottom w:val="single" w:sz="4" w:space="0" w:color="auto"/>
              <w:right w:val="single" w:sz="4" w:space="0" w:color="auto"/>
            </w:tcBorders>
            <w:shd w:val="clear" w:color="auto" w:fill="auto"/>
            <w:noWrap/>
            <w:vAlign w:val="bottom"/>
            <w:hideMark/>
          </w:tcPr>
          <w:p w14:paraId="1BF12A58"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353,98</w:t>
            </w:r>
          </w:p>
        </w:tc>
      </w:tr>
      <w:tr w:rsidR="00E6775C" w:rsidRPr="00E6775C" w14:paraId="5927B3FE" w14:textId="77777777" w:rsidTr="00CA64E4">
        <w:trPr>
          <w:trHeight w:val="3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2078F6B9"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12.04.2023</w:t>
            </w:r>
          </w:p>
        </w:tc>
        <w:tc>
          <w:tcPr>
            <w:tcW w:w="564" w:type="dxa"/>
            <w:tcBorders>
              <w:top w:val="nil"/>
              <w:left w:val="nil"/>
              <w:bottom w:val="single" w:sz="4" w:space="0" w:color="auto"/>
              <w:right w:val="single" w:sz="4" w:space="0" w:color="auto"/>
            </w:tcBorders>
            <w:shd w:val="clear" w:color="auto" w:fill="auto"/>
            <w:noWrap/>
            <w:vAlign w:val="bottom"/>
            <w:hideMark/>
          </w:tcPr>
          <w:p w14:paraId="5B9DD52C"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TEM</w:t>
            </w:r>
          </w:p>
        </w:tc>
        <w:tc>
          <w:tcPr>
            <w:tcW w:w="822" w:type="dxa"/>
            <w:tcBorders>
              <w:top w:val="nil"/>
              <w:left w:val="nil"/>
              <w:bottom w:val="single" w:sz="4" w:space="0" w:color="auto"/>
              <w:right w:val="single" w:sz="4" w:space="0" w:color="auto"/>
            </w:tcBorders>
            <w:shd w:val="clear" w:color="auto" w:fill="auto"/>
            <w:noWrap/>
            <w:vAlign w:val="bottom"/>
            <w:hideMark/>
          </w:tcPr>
          <w:p w14:paraId="5107DB24"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9222200</w:t>
            </w:r>
          </w:p>
        </w:tc>
        <w:tc>
          <w:tcPr>
            <w:tcW w:w="3006" w:type="dxa"/>
            <w:tcBorders>
              <w:top w:val="nil"/>
              <w:left w:val="nil"/>
              <w:bottom w:val="single" w:sz="4" w:space="0" w:color="auto"/>
              <w:right w:val="single" w:sz="4" w:space="0" w:color="auto"/>
            </w:tcBorders>
            <w:shd w:val="clear" w:color="auto" w:fill="auto"/>
            <w:noWrap/>
            <w:vAlign w:val="bottom"/>
            <w:hideMark/>
          </w:tcPr>
          <w:p w14:paraId="356ECBF8"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Raspored rezultata za 2022.g</w:t>
            </w:r>
          </w:p>
        </w:tc>
        <w:tc>
          <w:tcPr>
            <w:tcW w:w="1360" w:type="dxa"/>
            <w:tcBorders>
              <w:top w:val="nil"/>
              <w:left w:val="nil"/>
              <w:bottom w:val="single" w:sz="4" w:space="0" w:color="auto"/>
              <w:right w:val="single" w:sz="4" w:space="0" w:color="auto"/>
            </w:tcBorders>
            <w:shd w:val="clear" w:color="auto" w:fill="auto"/>
            <w:noWrap/>
            <w:vAlign w:val="bottom"/>
            <w:hideMark/>
          </w:tcPr>
          <w:p w14:paraId="7693C567"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600" w:type="dxa"/>
            <w:tcBorders>
              <w:top w:val="nil"/>
              <w:left w:val="nil"/>
              <w:bottom w:val="single" w:sz="4" w:space="0" w:color="auto"/>
              <w:right w:val="single" w:sz="4" w:space="0" w:color="auto"/>
            </w:tcBorders>
            <w:shd w:val="clear" w:color="auto" w:fill="auto"/>
            <w:noWrap/>
            <w:vAlign w:val="bottom"/>
            <w:hideMark/>
          </w:tcPr>
          <w:p w14:paraId="1E08F83B"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13.436,07</w:t>
            </w:r>
          </w:p>
        </w:tc>
      </w:tr>
      <w:tr w:rsidR="00E6775C" w:rsidRPr="00E6775C" w14:paraId="04F233BB" w14:textId="77777777" w:rsidTr="00CA64E4">
        <w:trPr>
          <w:trHeight w:val="3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6330F8D4"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31.12.2023</w:t>
            </w:r>
          </w:p>
        </w:tc>
        <w:tc>
          <w:tcPr>
            <w:tcW w:w="564" w:type="dxa"/>
            <w:tcBorders>
              <w:top w:val="nil"/>
              <w:left w:val="nil"/>
              <w:bottom w:val="single" w:sz="4" w:space="0" w:color="auto"/>
              <w:right w:val="single" w:sz="4" w:space="0" w:color="auto"/>
            </w:tcBorders>
            <w:shd w:val="clear" w:color="auto" w:fill="auto"/>
            <w:noWrap/>
            <w:vAlign w:val="bottom"/>
            <w:hideMark/>
          </w:tcPr>
          <w:p w14:paraId="68C6C9E2"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FINRE</w:t>
            </w:r>
          </w:p>
        </w:tc>
        <w:tc>
          <w:tcPr>
            <w:tcW w:w="822" w:type="dxa"/>
            <w:tcBorders>
              <w:top w:val="nil"/>
              <w:left w:val="nil"/>
              <w:bottom w:val="single" w:sz="4" w:space="0" w:color="auto"/>
              <w:right w:val="single" w:sz="4" w:space="0" w:color="auto"/>
            </w:tcBorders>
            <w:shd w:val="clear" w:color="auto" w:fill="auto"/>
            <w:noWrap/>
            <w:vAlign w:val="bottom"/>
            <w:hideMark/>
          </w:tcPr>
          <w:p w14:paraId="2D3BE062"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9222200</w:t>
            </w:r>
          </w:p>
        </w:tc>
        <w:tc>
          <w:tcPr>
            <w:tcW w:w="3006" w:type="dxa"/>
            <w:tcBorders>
              <w:top w:val="nil"/>
              <w:left w:val="nil"/>
              <w:bottom w:val="single" w:sz="4" w:space="0" w:color="auto"/>
              <w:right w:val="single" w:sz="4" w:space="0" w:color="auto"/>
            </w:tcBorders>
            <w:shd w:val="clear" w:color="auto" w:fill="auto"/>
            <w:noWrap/>
            <w:vAlign w:val="bottom"/>
            <w:hideMark/>
          </w:tcPr>
          <w:p w14:paraId="6D1BDE0D"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360" w:type="dxa"/>
            <w:tcBorders>
              <w:top w:val="nil"/>
              <w:left w:val="nil"/>
              <w:bottom w:val="single" w:sz="4" w:space="0" w:color="auto"/>
              <w:right w:val="single" w:sz="4" w:space="0" w:color="auto"/>
            </w:tcBorders>
            <w:shd w:val="clear" w:color="auto" w:fill="auto"/>
            <w:noWrap/>
            <w:vAlign w:val="bottom"/>
            <w:hideMark/>
          </w:tcPr>
          <w:p w14:paraId="61227961"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2.706.416,58</w:t>
            </w:r>
          </w:p>
        </w:tc>
        <w:tc>
          <w:tcPr>
            <w:tcW w:w="1600" w:type="dxa"/>
            <w:tcBorders>
              <w:top w:val="nil"/>
              <w:left w:val="nil"/>
              <w:bottom w:val="single" w:sz="4" w:space="0" w:color="auto"/>
              <w:right w:val="single" w:sz="4" w:space="0" w:color="auto"/>
            </w:tcBorders>
            <w:shd w:val="clear" w:color="auto" w:fill="auto"/>
            <w:noWrap/>
            <w:vAlign w:val="bottom"/>
            <w:hideMark/>
          </w:tcPr>
          <w:p w14:paraId="0297645F"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r>
      <w:tr w:rsidR="00E6775C" w:rsidRPr="00E6775C" w14:paraId="6F1A62FF" w14:textId="77777777" w:rsidTr="00CA64E4">
        <w:trPr>
          <w:trHeight w:val="3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5AB74EA6"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31.12.2023</w:t>
            </w:r>
          </w:p>
        </w:tc>
        <w:tc>
          <w:tcPr>
            <w:tcW w:w="564" w:type="dxa"/>
            <w:tcBorders>
              <w:top w:val="nil"/>
              <w:left w:val="nil"/>
              <w:bottom w:val="single" w:sz="4" w:space="0" w:color="auto"/>
              <w:right w:val="single" w:sz="4" w:space="0" w:color="auto"/>
            </w:tcBorders>
            <w:shd w:val="clear" w:color="auto" w:fill="auto"/>
            <w:noWrap/>
            <w:vAlign w:val="bottom"/>
            <w:hideMark/>
          </w:tcPr>
          <w:p w14:paraId="45510C3D"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FINRE</w:t>
            </w:r>
          </w:p>
        </w:tc>
        <w:tc>
          <w:tcPr>
            <w:tcW w:w="822" w:type="dxa"/>
            <w:tcBorders>
              <w:top w:val="nil"/>
              <w:left w:val="nil"/>
              <w:bottom w:val="single" w:sz="4" w:space="0" w:color="auto"/>
              <w:right w:val="single" w:sz="4" w:space="0" w:color="auto"/>
            </w:tcBorders>
            <w:shd w:val="clear" w:color="auto" w:fill="auto"/>
            <w:noWrap/>
            <w:vAlign w:val="bottom"/>
            <w:hideMark/>
          </w:tcPr>
          <w:p w14:paraId="514F57D3"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9222200</w:t>
            </w:r>
          </w:p>
        </w:tc>
        <w:tc>
          <w:tcPr>
            <w:tcW w:w="3006" w:type="dxa"/>
            <w:tcBorders>
              <w:top w:val="nil"/>
              <w:left w:val="nil"/>
              <w:bottom w:val="single" w:sz="4" w:space="0" w:color="auto"/>
              <w:right w:val="single" w:sz="4" w:space="0" w:color="auto"/>
            </w:tcBorders>
            <w:shd w:val="clear" w:color="auto" w:fill="auto"/>
            <w:noWrap/>
            <w:vAlign w:val="bottom"/>
            <w:hideMark/>
          </w:tcPr>
          <w:p w14:paraId="6BE9276C"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360" w:type="dxa"/>
            <w:tcBorders>
              <w:top w:val="nil"/>
              <w:left w:val="nil"/>
              <w:bottom w:val="single" w:sz="4" w:space="0" w:color="auto"/>
              <w:right w:val="single" w:sz="4" w:space="0" w:color="auto"/>
            </w:tcBorders>
            <w:shd w:val="clear" w:color="auto" w:fill="auto"/>
            <w:noWrap/>
            <w:vAlign w:val="bottom"/>
            <w:hideMark/>
          </w:tcPr>
          <w:p w14:paraId="6A9A380B"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46.320,26</w:t>
            </w:r>
          </w:p>
        </w:tc>
        <w:tc>
          <w:tcPr>
            <w:tcW w:w="1600" w:type="dxa"/>
            <w:tcBorders>
              <w:top w:val="nil"/>
              <w:left w:val="nil"/>
              <w:bottom w:val="single" w:sz="4" w:space="0" w:color="auto"/>
              <w:right w:val="single" w:sz="4" w:space="0" w:color="auto"/>
            </w:tcBorders>
            <w:shd w:val="clear" w:color="auto" w:fill="auto"/>
            <w:noWrap/>
            <w:vAlign w:val="bottom"/>
            <w:hideMark/>
          </w:tcPr>
          <w:p w14:paraId="3964E7B8"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r>
      <w:tr w:rsidR="00E6775C" w:rsidRPr="00E6775C" w14:paraId="07084E25" w14:textId="77777777" w:rsidTr="00CA64E4">
        <w:trPr>
          <w:trHeight w:val="3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6254B2B7"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31.12.2023</w:t>
            </w:r>
          </w:p>
        </w:tc>
        <w:tc>
          <w:tcPr>
            <w:tcW w:w="564" w:type="dxa"/>
            <w:tcBorders>
              <w:top w:val="nil"/>
              <w:left w:val="nil"/>
              <w:bottom w:val="single" w:sz="4" w:space="0" w:color="auto"/>
              <w:right w:val="single" w:sz="4" w:space="0" w:color="auto"/>
            </w:tcBorders>
            <w:shd w:val="clear" w:color="auto" w:fill="auto"/>
            <w:noWrap/>
            <w:vAlign w:val="bottom"/>
            <w:hideMark/>
          </w:tcPr>
          <w:p w14:paraId="66590DD7"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FINRE</w:t>
            </w:r>
          </w:p>
        </w:tc>
        <w:tc>
          <w:tcPr>
            <w:tcW w:w="822" w:type="dxa"/>
            <w:tcBorders>
              <w:top w:val="nil"/>
              <w:left w:val="nil"/>
              <w:bottom w:val="single" w:sz="4" w:space="0" w:color="auto"/>
              <w:right w:val="single" w:sz="4" w:space="0" w:color="auto"/>
            </w:tcBorders>
            <w:shd w:val="clear" w:color="auto" w:fill="auto"/>
            <w:noWrap/>
            <w:vAlign w:val="bottom"/>
            <w:hideMark/>
          </w:tcPr>
          <w:p w14:paraId="0174D883"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9222200</w:t>
            </w:r>
          </w:p>
        </w:tc>
        <w:tc>
          <w:tcPr>
            <w:tcW w:w="3006" w:type="dxa"/>
            <w:tcBorders>
              <w:top w:val="nil"/>
              <w:left w:val="nil"/>
              <w:bottom w:val="single" w:sz="4" w:space="0" w:color="auto"/>
              <w:right w:val="single" w:sz="4" w:space="0" w:color="auto"/>
            </w:tcBorders>
            <w:shd w:val="clear" w:color="auto" w:fill="auto"/>
            <w:noWrap/>
            <w:vAlign w:val="bottom"/>
            <w:hideMark/>
          </w:tcPr>
          <w:p w14:paraId="7AA2C02D"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360" w:type="dxa"/>
            <w:tcBorders>
              <w:top w:val="nil"/>
              <w:left w:val="nil"/>
              <w:bottom w:val="single" w:sz="4" w:space="0" w:color="auto"/>
              <w:right w:val="single" w:sz="4" w:space="0" w:color="auto"/>
            </w:tcBorders>
            <w:shd w:val="clear" w:color="auto" w:fill="auto"/>
            <w:noWrap/>
            <w:vAlign w:val="bottom"/>
            <w:hideMark/>
          </w:tcPr>
          <w:p w14:paraId="50B36D18"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13.643,00</w:t>
            </w:r>
          </w:p>
        </w:tc>
        <w:tc>
          <w:tcPr>
            <w:tcW w:w="1600" w:type="dxa"/>
            <w:tcBorders>
              <w:top w:val="nil"/>
              <w:left w:val="nil"/>
              <w:bottom w:val="single" w:sz="4" w:space="0" w:color="auto"/>
              <w:right w:val="single" w:sz="4" w:space="0" w:color="auto"/>
            </w:tcBorders>
            <w:shd w:val="clear" w:color="auto" w:fill="auto"/>
            <w:noWrap/>
            <w:vAlign w:val="bottom"/>
            <w:hideMark/>
          </w:tcPr>
          <w:p w14:paraId="0E6D0292"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r>
      <w:tr w:rsidR="00E6775C" w:rsidRPr="00E6775C" w14:paraId="6FD749E5" w14:textId="77777777" w:rsidTr="00CA64E4">
        <w:trPr>
          <w:trHeight w:val="3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64AA9045"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31.12.2023</w:t>
            </w:r>
          </w:p>
        </w:tc>
        <w:tc>
          <w:tcPr>
            <w:tcW w:w="564" w:type="dxa"/>
            <w:tcBorders>
              <w:top w:val="nil"/>
              <w:left w:val="nil"/>
              <w:bottom w:val="single" w:sz="4" w:space="0" w:color="auto"/>
              <w:right w:val="single" w:sz="4" w:space="0" w:color="auto"/>
            </w:tcBorders>
            <w:shd w:val="clear" w:color="auto" w:fill="auto"/>
            <w:noWrap/>
            <w:vAlign w:val="bottom"/>
            <w:hideMark/>
          </w:tcPr>
          <w:p w14:paraId="7E6D950F"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FINRE</w:t>
            </w:r>
          </w:p>
        </w:tc>
        <w:tc>
          <w:tcPr>
            <w:tcW w:w="822" w:type="dxa"/>
            <w:tcBorders>
              <w:top w:val="nil"/>
              <w:left w:val="nil"/>
              <w:bottom w:val="single" w:sz="4" w:space="0" w:color="auto"/>
              <w:right w:val="single" w:sz="4" w:space="0" w:color="auto"/>
            </w:tcBorders>
            <w:shd w:val="clear" w:color="auto" w:fill="auto"/>
            <w:noWrap/>
            <w:vAlign w:val="bottom"/>
            <w:hideMark/>
          </w:tcPr>
          <w:p w14:paraId="4CFC532A"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9222200</w:t>
            </w:r>
          </w:p>
        </w:tc>
        <w:tc>
          <w:tcPr>
            <w:tcW w:w="3006" w:type="dxa"/>
            <w:tcBorders>
              <w:top w:val="nil"/>
              <w:left w:val="nil"/>
              <w:bottom w:val="single" w:sz="4" w:space="0" w:color="auto"/>
              <w:right w:val="single" w:sz="4" w:space="0" w:color="auto"/>
            </w:tcBorders>
            <w:shd w:val="clear" w:color="auto" w:fill="auto"/>
            <w:noWrap/>
            <w:vAlign w:val="bottom"/>
            <w:hideMark/>
          </w:tcPr>
          <w:p w14:paraId="070F4FB2"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360" w:type="dxa"/>
            <w:tcBorders>
              <w:top w:val="nil"/>
              <w:left w:val="nil"/>
              <w:bottom w:val="single" w:sz="4" w:space="0" w:color="auto"/>
              <w:right w:val="single" w:sz="4" w:space="0" w:color="auto"/>
            </w:tcBorders>
            <w:shd w:val="clear" w:color="auto" w:fill="auto"/>
            <w:noWrap/>
            <w:vAlign w:val="bottom"/>
            <w:hideMark/>
          </w:tcPr>
          <w:p w14:paraId="7171268B"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208.822,02</w:t>
            </w:r>
          </w:p>
        </w:tc>
        <w:tc>
          <w:tcPr>
            <w:tcW w:w="1600" w:type="dxa"/>
            <w:tcBorders>
              <w:top w:val="nil"/>
              <w:left w:val="nil"/>
              <w:bottom w:val="single" w:sz="4" w:space="0" w:color="auto"/>
              <w:right w:val="single" w:sz="4" w:space="0" w:color="auto"/>
            </w:tcBorders>
            <w:shd w:val="clear" w:color="auto" w:fill="auto"/>
            <w:noWrap/>
            <w:vAlign w:val="bottom"/>
            <w:hideMark/>
          </w:tcPr>
          <w:p w14:paraId="1CE09C42"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r>
      <w:tr w:rsidR="00E6775C" w:rsidRPr="00E6775C" w14:paraId="79AD994E" w14:textId="77777777" w:rsidTr="00CA64E4">
        <w:trPr>
          <w:trHeight w:val="3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313ABFB1"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31.12.2023</w:t>
            </w:r>
          </w:p>
        </w:tc>
        <w:tc>
          <w:tcPr>
            <w:tcW w:w="564" w:type="dxa"/>
            <w:tcBorders>
              <w:top w:val="nil"/>
              <w:left w:val="nil"/>
              <w:bottom w:val="single" w:sz="4" w:space="0" w:color="auto"/>
              <w:right w:val="single" w:sz="4" w:space="0" w:color="auto"/>
            </w:tcBorders>
            <w:shd w:val="clear" w:color="auto" w:fill="auto"/>
            <w:noWrap/>
            <w:vAlign w:val="bottom"/>
            <w:hideMark/>
          </w:tcPr>
          <w:p w14:paraId="35D8B98D"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FINRE</w:t>
            </w:r>
          </w:p>
        </w:tc>
        <w:tc>
          <w:tcPr>
            <w:tcW w:w="822" w:type="dxa"/>
            <w:tcBorders>
              <w:top w:val="nil"/>
              <w:left w:val="nil"/>
              <w:bottom w:val="single" w:sz="4" w:space="0" w:color="auto"/>
              <w:right w:val="single" w:sz="4" w:space="0" w:color="auto"/>
            </w:tcBorders>
            <w:shd w:val="clear" w:color="auto" w:fill="auto"/>
            <w:noWrap/>
            <w:vAlign w:val="bottom"/>
            <w:hideMark/>
          </w:tcPr>
          <w:p w14:paraId="56531E4D"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9222200</w:t>
            </w:r>
          </w:p>
        </w:tc>
        <w:tc>
          <w:tcPr>
            <w:tcW w:w="3006" w:type="dxa"/>
            <w:tcBorders>
              <w:top w:val="nil"/>
              <w:left w:val="nil"/>
              <w:bottom w:val="single" w:sz="4" w:space="0" w:color="auto"/>
              <w:right w:val="single" w:sz="4" w:space="0" w:color="auto"/>
            </w:tcBorders>
            <w:shd w:val="clear" w:color="auto" w:fill="auto"/>
            <w:noWrap/>
            <w:vAlign w:val="bottom"/>
            <w:hideMark/>
          </w:tcPr>
          <w:p w14:paraId="4DBE6622"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360" w:type="dxa"/>
            <w:tcBorders>
              <w:top w:val="nil"/>
              <w:left w:val="nil"/>
              <w:bottom w:val="single" w:sz="4" w:space="0" w:color="auto"/>
              <w:right w:val="single" w:sz="4" w:space="0" w:color="auto"/>
            </w:tcBorders>
            <w:shd w:val="clear" w:color="auto" w:fill="auto"/>
            <w:noWrap/>
            <w:vAlign w:val="bottom"/>
            <w:hideMark/>
          </w:tcPr>
          <w:p w14:paraId="1C61115A"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161.340,53</w:t>
            </w:r>
          </w:p>
        </w:tc>
        <w:tc>
          <w:tcPr>
            <w:tcW w:w="1600" w:type="dxa"/>
            <w:tcBorders>
              <w:top w:val="nil"/>
              <w:left w:val="nil"/>
              <w:bottom w:val="single" w:sz="4" w:space="0" w:color="auto"/>
              <w:right w:val="single" w:sz="4" w:space="0" w:color="auto"/>
            </w:tcBorders>
            <w:shd w:val="clear" w:color="auto" w:fill="auto"/>
            <w:noWrap/>
            <w:vAlign w:val="bottom"/>
            <w:hideMark/>
          </w:tcPr>
          <w:p w14:paraId="52E36BDB"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r>
      <w:tr w:rsidR="00E6775C" w:rsidRPr="00E6775C" w14:paraId="0D7D701F" w14:textId="77777777" w:rsidTr="00CA64E4">
        <w:trPr>
          <w:trHeight w:val="3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13DF42FE"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31.12.2023</w:t>
            </w:r>
          </w:p>
        </w:tc>
        <w:tc>
          <w:tcPr>
            <w:tcW w:w="564" w:type="dxa"/>
            <w:tcBorders>
              <w:top w:val="nil"/>
              <w:left w:val="nil"/>
              <w:bottom w:val="single" w:sz="4" w:space="0" w:color="auto"/>
              <w:right w:val="single" w:sz="4" w:space="0" w:color="auto"/>
            </w:tcBorders>
            <w:shd w:val="clear" w:color="auto" w:fill="auto"/>
            <w:noWrap/>
            <w:vAlign w:val="bottom"/>
            <w:hideMark/>
          </w:tcPr>
          <w:p w14:paraId="7719D546"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FINRE</w:t>
            </w:r>
          </w:p>
        </w:tc>
        <w:tc>
          <w:tcPr>
            <w:tcW w:w="822" w:type="dxa"/>
            <w:tcBorders>
              <w:top w:val="nil"/>
              <w:left w:val="nil"/>
              <w:bottom w:val="single" w:sz="4" w:space="0" w:color="auto"/>
              <w:right w:val="single" w:sz="4" w:space="0" w:color="auto"/>
            </w:tcBorders>
            <w:shd w:val="clear" w:color="auto" w:fill="auto"/>
            <w:noWrap/>
            <w:vAlign w:val="bottom"/>
            <w:hideMark/>
          </w:tcPr>
          <w:p w14:paraId="3517D7D1"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9222200</w:t>
            </w:r>
          </w:p>
        </w:tc>
        <w:tc>
          <w:tcPr>
            <w:tcW w:w="3006" w:type="dxa"/>
            <w:tcBorders>
              <w:top w:val="nil"/>
              <w:left w:val="nil"/>
              <w:bottom w:val="single" w:sz="4" w:space="0" w:color="auto"/>
              <w:right w:val="single" w:sz="4" w:space="0" w:color="auto"/>
            </w:tcBorders>
            <w:shd w:val="clear" w:color="auto" w:fill="auto"/>
            <w:noWrap/>
            <w:vAlign w:val="bottom"/>
            <w:hideMark/>
          </w:tcPr>
          <w:p w14:paraId="6EBF2A4A"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360" w:type="dxa"/>
            <w:tcBorders>
              <w:top w:val="nil"/>
              <w:left w:val="nil"/>
              <w:bottom w:val="single" w:sz="4" w:space="0" w:color="auto"/>
              <w:right w:val="single" w:sz="4" w:space="0" w:color="auto"/>
            </w:tcBorders>
            <w:shd w:val="clear" w:color="auto" w:fill="auto"/>
            <w:noWrap/>
            <w:vAlign w:val="bottom"/>
            <w:hideMark/>
          </w:tcPr>
          <w:p w14:paraId="36C65005"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1.445.195,33</w:t>
            </w:r>
          </w:p>
        </w:tc>
        <w:tc>
          <w:tcPr>
            <w:tcW w:w="1600" w:type="dxa"/>
            <w:tcBorders>
              <w:top w:val="nil"/>
              <w:left w:val="nil"/>
              <w:bottom w:val="single" w:sz="4" w:space="0" w:color="auto"/>
              <w:right w:val="single" w:sz="4" w:space="0" w:color="auto"/>
            </w:tcBorders>
            <w:shd w:val="clear" w:color="auto" w:fill="auto"/>
            <w:noWrap/>
            <w:vAlign w:val="bottom"/>
            <w:hideMark/>
          </w:tcPr>
          <w:p w14:paraId="70F8A276"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r>
      <w:tr w:rsidR="00E6775C" w:rsidRPr="00E6775C" w14:paraId="704E8ACC" w14:textId="77777777" w:rsidTr="00CA64E4">
        <w:trPr>
          <w:trHeight w:val="3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2043146E"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31.12.2023</w:t>
            </w:r>
          </w:p>
        </w:tc>
        <w:tc>
          <w:tcPr>
            <w:tcW w:w="564" w:type="dxa"/>
            <w:tcBorders>
              <w:top w:val="nil"/>
              <w:left w:val="nil"/>
              <w:bottom w:val="single" w:sz="4" w:space="0" w:color="auto"/>
              <w:right w:val="single" w:sz="4" w:space="0" w:color="auto"/>
            </w:tcBorders>
            <w:shd w:val="clear" w:color="auto" w:fill="auto"/>
            <w:noWrap/>
            <w:vAlign w:val="bottom"/>
            <w:hideMark/>
          </w:tcPr>
          <w:p w14:paraId="48737828"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FINRE</w:t>
            </w:r>
          </w:p>
        </w:tc>
        <w:tc>
          <w:tcPr>
            <w:tcW w:w="822" w:type="dxa"/>
            <w:tcBorders>
              <w:top w:val="nil"/>
              <w:left w:val="nil"/>
              <w:bottom w:val="single" w:sz="4" w:space="0" w:color="auto"/>
              <w:right w:val="single" w:sz="4" w:space="0" w:color="auto"/>
            </w:tcBorders>
            <w:shd w:val="clear" w:color="auto" w:fill="auto"/>
            <w:noWrap/>
            <w:vAlign w:val="bottom"/>
            <w:hideMark/>
          </w:tcPr>
          <w:p w14:paraId="10D57937"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9222200</w:t>
            </w:r>
          </w:p>
        </w:tc>
        <w:tc>
          <w:tcPr>
            <w:tcW w:w="3006" w:type="dxa"/>
            <w:tcBorders>
              <w:top w:val="nil"/>
              <w:left w:val="nil"/>
              <w:bottom w:val="single" w:sz="4" w:space="0" w:color="auto"/>
              <w:right w:val="single" w:sz="4" w:space="0" w:color="auto"/>
            </w:tcBorders>
            <w:shd w:val="clear" w:color="auto" w:fill="auto"/>
            <w:noWrap/>
            <w:vAlign w:val="bottom"/>
            <w:hideMark/>
          </w:tcPr>
          <w:p w14:paraId="6897EEEC"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360" w:type="dxa"/>
            <w:tcBorders>
              <w:top w:val="nil"/>
              <w:left w:val="nil"/>
              <w:bottom w:val="single" w:sz="4" w:space="0" w:color="auto"/>
              <w:right w:val="single" w:sz="4" w:space="0" w:color="auto"/>
            </w:tcBorders>
            <w:shd w:val="clear" w:color="auto" w:fill="auto"/>
            <w:noWrap/>
            <w:vAlign w:val="bottom"/>
            <w:hideMark/>
          </w:tcPr>
          <w:p w14:paraId="27B5B990"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407.962,59</w:t>
            </w:r>
          </w:p>
        </w:tc>
        <w:tc>
          <w:tcPr>
            <w:tcW w:w="1600" w:type="dxa"/>
            <w:tcBorders>
              <w:top w:val="nil"/>
              <w:left w:val="nil"/>
              <w:bottom w:val="single" w:sz="4" w:space="0" w:color="auto"/>
              <w:right w:val="single" w:sz="4" w:space="0" w:color="auto"/>
            </w:tcBorders>
            <w:shd w:val="clear" w:color="auto" w:fill="auto"/>
            <w:noWrap/>
            <w:vAlign w:val="bottom"/>
            <w:hideMark/>
          </w:tcPr>
          <w:p w14:paraId="019C9D63"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r>
      <w:tr w:rsidR="00E6775C" w:rsidRPr="00E6775C" w14:paraId="4658691C" w14:textId="77777777" w:rsidTr="00CA64E4">
        <w:trPr>
          <w:trHeight w:val="3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102F97EB"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31.12.2023</w:t>
            </w:r>
          </w:p>
        </w:tc>
        <w:tc>
          <w:tcPr>
            <w:tcW w:w="564" w:type="dxa"/>
            <w:tcBorders>
              <w:top w:val="nil"/>
              <w:left w:val="nil"/>
              <w:bottom w:val="single" w:sz="4" w:space="0" w:color="auto"/>
              <w:right w:val="single" w:sz="4" w:space="0" w:color="auto"/>
            </w:tcBorders>
            <w:shd w:val="clear" w:color="auto" w:fill="auto"/>
            <w:noWrap/>
            <w:vAlign w:val="bottom"/>
            <w:hideMark/>
          </w:tcPr>
          <w:p w14:paraId="0CE3CF4B"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FINRE</w:t>
            </w:r>
          </w:p>
        </w:tc>
        <w:tc>
          <w:tcPr>
            <w:tcW w:w="822" w:type="dxa"/>
            <w:tcBorders>
              <w:top w:val="nil"/>
              <w:left w:val="nil"/>
              <w:bottom w:val="single" w:sz="4" w:space="0" w:color="auto"/>
              <w:right w:val="single" w:sz="4" w:space="0" w:color="auto"/>
            </w:tcBorders>
            <w:shd w:val="clear" w:color="auto" w:fill="auto"/>
            <w:noWrap/>
            <w:vAlign w:val="bottom"/>
            <w:hideMark/>
          </w:tcPr>
          <w:p w14:paraId="1A941736"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9222200</w:t>
            </w:r>
          </w:p>
        </w:tc>
        <w:tc>
          <w:tcPr>
            <w:tcW w:w="3006" w:type="dxa"/>
            <w:tcBorders>
              <w:top w:val="nil"/>
              <w:left w:val="nil"/>
              <w:bottom w:val="single" w:sz="4" w:space="0" w:color="auto"/>
              <w:right w:val="single" w:sz="4" w:space="0" w:color="auto"/>
            </w:tcBorders>
            <w:shd w:val="clear" w:color="auto" w:fill="auto"/>
            <w:noWrap/>
            <w:vAlign w:val="bottom"/>
            <w:hideMark/>
          </w:tcPr>
          <w:p w14:paraId="3E4B377A"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360" w:type="dxa"/>
            <w:tcBorders>
              <w:top w:val="nil"/>
              <w:left w:val="nil"/>
              <w:bottom w:val="single" w:sz="4" w:space="0" w:color="auto"/>
              <w:right w:val="single" w:sz="4" w:space="0" w:color="auto"/>
            </w:tcBorders>
            <w:shd w:val="clear" w:color="auto" w:fill="auto"/>
            <w:noWrap/>
            <w:vAlign w:val="bottom"/>
            <w:hideMark/>
          </w:tcPr>
          <w:p w14:paraId="669C1A63"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10.864,97</w:t>
            </w:r>
          </w:p>
        </w:tc>
        <w:tc>
          <w:tcPr>
            <w:tcW w:w="1600" w:type="dxa"/>
            <w:tcBorders>
              <w:top w:val="nil"/>
              <w:left w:val="nil"/>
              <w:bottom w:val="single" w:sz="4" w:space="0" w:color="auto"/>
              <w:right w:val="single" w:sz="4" w:space="0" w:color="auto"/>
            </w:tcBorders>
            <w:shd w:val="clear" w:color="auto" w:fill="auto"/>
            <w:noWrap/>
            <w:vAlign w:val="bottom"/>
            <w:hideMark/>
          </w:tcPr>
          <w:p w14:paraId="0DAD245B"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r>
      <w:tr w:rsidR="00E6775C" w:rsidRPr="00E6775C" w14:paraId="0B675C1C" w14:textId="77777777" w:rsidTr="00CA64E4">
        <w:trPr>
          <w:trHeight w:val="3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48C53DE6"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31.12.2023</w:t>
            </w:r>
          </w:p>
        </w:tc>
        <w:tc>
          <w:tcPr>
            <w:tcW w:w="564" w:type="dxa"/>
            <w:tcBorders>
              <w:top w:val="nil"/>
              <w:left w:val="nil"/>
              <w:bottom w:val="single" w:sz="4" w:space="0" w:color="auto"/>
              <w:right w:val="single" w:sz="4" w:space="0" w:color="auto"/>
            </w:tcBorders>
            <w:shd w:val="clear" w:color="auto" w:fill="auto"/>
            <w:noWrap/>
            <w:vAlign w:val="bottom"/>
            <w:hideMark/>
          </w:tcPr>
          <w:p w14:paraId="51E47B84"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FINRE</w:t>
            </w:r>
          </w:p>
        </w:tc>
        <w:tc>
          <w:tcPr>
            <w:tcW w:w="822" w:type="dxa"/>
            <w:tcBorders>
              <w:top w:val="nil"/>
              <w:left w:val="nil"/>
              <w:bottom w:val="single" w:sz="4" w:space="0" w:color="auto"/>
              <w:right w:val="single" w:sz="4" w:space="0" w:color="auto"/>
            </w:tcBorders>
            <w:shd w:val="clear" w:color="auto" w:fill="auto"/>
            <w:noWrap/>
            <w:vAlign w:val="bottom"/>
            <w:hideMark/>
          </w:tcPr>
          <w:p w14:paraId="4563646C"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9222200</w:t>
            </w:r>
          </w:p>
        </w:tc>
        <w:tc>
          <w:tcPr>
            <w:tcW w:w="3006" w:type="dxa"/>
            <w:tcBorders>
              <w:top w:val="nil"/>
              <w:left w:val="nil"/>
              <w:bottom w:val="single" w:sz="4" w:space="0" w:color="auto"/>
              <w:right w:val="single" w:sz="4" w:space="0" w:color="auto"/>
            </w:tcBorders>
            <w:shd w:val="clear" w:color="auto" w:fill="auto"/>
            <w:noWrap/>
            <w:vAlign w:val="bottom"/>
            <w:hideMark/>
          </w:tcPr>
          <w:p w14:paraId="11106B8A"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Korekcija</w:t>
            </w:r>
          </w:p>
        </w:tc>
        <w:tc>
          <w:tcPr>
            <w:tcW w:w="1360" w:type="dxa"/>
            <w:tcBorders>
              <w:top w:val="nil"/>
              <w:left w:val="nil"/>
              <w:bottom w:val="single" w:sz="4" w:space="0" w:color="auto"/>
              <w:right w:val="single" w:sz="4" w:space="0" w:color="auto"/>
            </w:tcBorders>
            <w:shd w:val="clear" w:color="auto" w:fill="auto"/>
            <w:noWrap/>
            <w:vAlign w:val="bottom"/>
            <w:hideMark/>
          </w:tcPr>
          <w:p w14:paraId="3DFA3A9D"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600" w:type="dxa"/>
            <w:tcBorders>
              <w:top w:val="nil"/>
              <w:left w:val="nil"/>
              <w:bottom w:val="single" w:sz="4" w:space="0" w:color="auto"/>
              <w:right w:val="single" w:sz="4" w:space="0" w:color="auto"/>
            </w:tcBorders>
            <w:shd w:val="clear" w:color="auto" w:fill="auto"/>
            <w:noWrap/>
            <w:vAlign w:val="bottom"/>
            <w:hideMark/>
          </w:tcPr>
          <w:p w14:paraId="43A77CB1"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6.503,42</w:t>
            </w:r>
          </w:p>
        </w:tc>
      </w:tr>
      <w:tr w:rsidR="00E6775C" w:rsidRPr="00E6775C" w14:paraId="38F9E4A7" w14:textId="77777777" w:rsidTr="00CA64E4">
        <w:trPr>
          <w:trHeight w:val="3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17454E6E"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31.12.2023</w:t>
            </w:r>
          </w:p>
        </w:tc>
        <w:tc>
          <w:tcPr>
            <w:tcW w:w="564" w:type="dxa"/>
            <w:tcBorders>
              <w:top w:val="nil"/>
              <w:left w:val="nil"/>
              <w:bottom w:val="single" w:sz="4" w:space="0" w:color="auto"/>
              <w:right w:val="single" w:sz="4" w:space="0" w:color="auto"/>
            </w:tcBorders>
            <w:shd w:val="clear" w:color="auto" w:fill="auto"/>
            <w:noWrap/>
            <w:vAlign w:val="bottom"/>
            <w:hideMark/>
          </w:tcPr>
          <w:p w14:paraId="58DE8489"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FINRE</w:t>
            </w:r>
          </w:p>
        </w:tc>
        <w:tc>
          <w:tcPr>
            <w:tcW w:w="822" w:type="dxa"/>
            <w:tcBorders>
              <w:top w:val="nil"/>
              <w:left w:val="nil"/>
              <w:bottom w:val="single" w:sz="4" w:space="0" w:color="auto"/>
              <w:right w:val="single" w:sz="4" w:space="0" w:color="auto"/>
            </w:tcBorders>
            <w:shd w:val="clear" w:color="auto" w:fill="auto"/>
            <w:noWrap/>
            <w:vAlign w:val="bottom"/>
            <w:hideMark/>
          </w:tcPr>
          <w:p w14:paraId="6B8F6CE9"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9222200</w:t>
            </w:r>
          </w:p>
        </w:tc>
        <w:tc>
          <w:tcPr>
            <w:tcW w:w="3006" w:type="dxa"/>
            <w:tcBorders>
              <w:top w:val="nil"/>
              <w:left w:val="nil"/>
              <w:bottom w:val="single" w:sz="4" w:space="0" w:color="auto"/>
              <w:right w:val="single" w:sz="4" w:space="0" w:color="auto"/>
            </w:tcBorders>
            <w:shd w:val="clear" w:color="auto" w:fill="auto"/>
            <w:noWrap/>
            <w:vAlign w:val="bottom"/>
            <w:hideMark/>
          </w:tcPr>
          <w:p w14:paraId="78520B1F"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Korekcija</w:t>
            </w:r>
          </w:p>
        </w:tc>
        <w:tc>
          <w:tcPr>
            <w:tcW w:w="1360" w:type="dxa"/>
            <w:tcBorders>
              <w:top w:val="nil"/>
              <w:left w:val="nil"/>
              <w:bottom w:val="single" w:sz="4" w:space="0" w:color="auto"/>
              <w:right w:val="single" w:sz="4" w:space="0" w:color="auto"/>
            </w:tcBorders>
            <w:shd w:val="clear" w:color="auto" w:fill="auto"/>
            <w:noWrap/>
            <w:vAlign w:val="bottom"/>
            <w:hideMark/>
          </w:tcPr>
          <w:p w14:paraId="7E81946D"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600" w:type="dxa"/>
            <w:tcBorders>
              <w:top w:val="nil"/>
              <w:left w:val="nil"/>
              <w:bottom w:val="single" w:sz="4" w:space="0" w:color="auto"/>
              <w:right w:val="single" w:sz="4" w:space="0" w:color="auto"/>
            </w:tcBorders>
            <w:shd w:val="clear" w:color="auto" w:fill="auto"/>
            <w:noWrap/>
            <w:vAlign w:val="bottom"/>
            <w:hideMark/>
          </w:tcPr>
          <w:p w14:paraId="4C2816A7"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13.643,00</w:t>
            </w:r>
          </w:p>
        </w:tc>
      </w:tr>
      <w:tr w:rsidR="00E6775C" w:rsidRPr="00E6775C" w14:paraId="46B7902B" w14:textId="77777777" w:rsidTr="00CA64E4">
        <w:trPr>
          <w:trHeight w:val="3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65C5A84B"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31.12.2023</w:t>
            </w:r>
          </w:p>
        </w:tc>
        <w:tc>
          <w:tcPr>
            <w:tcW w:w="564" w:type="dxa"/>
            <w:tcBorders>
              <w:top w:val="nil"/>
              <w:left w:val="nil"/>
              <w:bottom w:val="single" w:sz="4" w:space="0" w:color="auto"/>
              <w:right w:val="single" w:sz="4" w:space="0" w:color="auto"/>
            </w:tcBorders>
            <w:shd w:val="clear" w:color="auto" w:fill="auto"/>
            <w:noWrap/>
            <w:vAlign w:val="bottom"/>
            <w:hideMark/>
          </w:tcPr>
          <w:p w14:paraId="6AD625FA"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FINRE</w:t>
            </w:r>
          </w:p>
        </w:tc>
        <w:tc>
          <w:tcPr>
            <w:tcW w:w="822" w:type="dxa"/>
            <w:tcBorders>
              <w:top w:val="nil"/>
              <w:left w:val="nil"/>
              <w:bottom w:val="single" w:sz="4" w:space="0" w:color="auto"/>
              <w:right w:val="single" w:sz="4" w:space="0" w:color="auto"/>
            </w:tcBorders>
            <w:shd w:val="clear" w:color="auto" w:fill="auto"/>
            <w:noWrap/>
            <w:vAlign w:val="bottom"/>
            <w:hideMark/>
          </w:tcPr>
          <w:p w14:paraId="347BD4C4"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9222200</w:t>
            </w:r>
          </w:p>
        </w:tc>
        <w:tc>
          <w:tcPr>
            <w:tcW w:w="3006" w:type="dxa"/>
            <w:tcBorders>
              <w:top w:val="nil"/>
              <w:left w:val="nil"/>
              <w:bottom w:val="single" w:sz="4" w:space="0" w:color="auto"/>
              <w:right w:val="single" w:sz="4" w:space="0" w:color="auto"/>
            </w:tcBorders>
            <w:shd w:val="clear" w:color="auto" w:fill="auto"/>
            <w:noWrap/>
            <w:vAlign w:val="bottom"/>
            <w:hideMark/>
          </w:tcPr>
          <w:p w14:paraId="0D9E413E"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Korekcija</w:t>
            </w:r>
          </w:p>
        </w:tc>
        <w:tc>
          <w:tcPr>
            <w:tcW w:w="1360" w:type="dxa"/>
            <w:tcBorders>
              <w:top w:val="nil"/>
              <w:left w:val="nil"/>
              <w:bottom w:val="single" w:sz="4" w:space="0" w:color="auto"/>
              <w:right w:val="single" w:sz="4" w:space="0" w:color="auto"/>
            </w:tcBorders>
            <w:shd w:val="clear" w:color="auto" w:fill="auto"/>
            <w:noWrap/>
            <w:vAlign w:val="bottom"/>
            <w:hideMark/>
          </w:tcPr>
          <w:p w14:paraId="0B39996E"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600" w:type="dxa"/>
            <w:tcBorders>
              <w:top w:val="nil"/>
              <w:left w:val="nil"/>
              <w:bottom w:val="single" w:sz="4" w:space="0" w:color="auto"/>
              <w:right w:val="single" w:sz="4" w:space="0" w:color="auto"/>
            </w:tcBorders>
            <w:shd w:val="clear" w:color="auto" w:fill="auto"/>
            <w:noWrap/>
            <w:vAlign w:val="bottom"/>
            <w:hideMark/>
          </w:tcPr>
          <w:p w14:paraId="3BBFC363"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39.816,84</w:t>
            </w:r>
          </w:p>
        </w:tc>
      </w:tr>
      <w:tr w:rsidR="00E6775C" w:rsidRPr="00E6775C" w14:paraId="553F4928" w14:textId="77777777" w:rsidTr="00CA64E4">
        <w:trPr>
          <w:trHeight w:val="3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0B22AE58"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01.01.2023</w:t>
            </w:r>
          </w:p>
        </w:tc>
        <w:tc>
          <w:tcPr>
            <w:tcW w:w="564" w:type="dxa"/>
            <w:tcBorders>
              <w:top w:val="nil"/>
              <w:left w:val="nil"/>
              <w:bottom w:val="single" w:sz="4" w:space="0" w:color="auto"/>
              <w:right w:val="single" w:sz="4" w:space="0" w:color="auto"/>
            </w:tcBorders>
            <w:shd w:val="clear" w:color="auto" w:fill="auto"/>
            <w:noWrap/>
            <w:vAlign w:val="bottom"/>
            <w:hideMark/>
          </w:tcPr>
          <w:p w14:paraId="4C872EF3"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PST</w:t>
            </w:r>
          </w:p>
        </w:tc>
        <w:tc>
          <w:tcPr>
            <w:tcW w:w="822" w:type="dxa"/>
            <w:tcBorders>
              <w:top w:val="nil"/>
              <w:left w:val="nil"/>
              <w:bottom w:val="single" w:sz="4" w:space="0" w:color="auto"/>
              <w:right w:val="single" w:sz="4" w:space="0" w:color="auto"/>
            </w:tcBorders>
            <w:shd w:val="clear" w:color="auto" w:fill="auto"/>
            <w:noWrap/>
            <w:vAlign w:val="bottom"/>
            <w:hideMark/>
          </w:tcPr>
          <w:p w14:paraId="7920F6F7"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9222200</w:t>
            </w:r>
          </w:p>
        </w:tc>
        <w:tc>
          <w:tcPr>
            <w:tcW w:w="3006" w:type="dxa"/>
            <w:tcBorders>
              <w:top w:val="nil"/>
              <w:left w:val="nil"/>
              <w:bottom w:val="single" w:sz="4" w:space="0" w:color="auto"/>
              <w:right w:val="single" w:sz="4" w:space="0" w:color="auto"/>
            </w:tcBorders>
            <w:shd w:val="clear" w:color="auto" w:fill="auto"/>
            <w:noWrap/>
            <w:vAlign w:val="bottom"/>
            <w:hideMark/>
          </w:tcPr>
          <w:p w14:paraId="00AF6802"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Konverzija - RAZLIKA</w:t>
            </w:r>
          </w:p>
        </w:tc>
        <w:tc>
          <w:tcPr>
            <w:tcW w:w="1360" w:type="dxa"/>
            <w:tcBorders>
              <w:top w:val="nil"/>
              <w:left w:val="nil"/>
              <w:bottom w:val="single" w:sz="4" w:space="0" w:color="auto"/>
              <w:right w:val="single" w:sz="4" w:space="0" w:color="auto"/>
            </w:tcBorders>
            <w:shd w:val="clear" w:color="auto" w:fill="auto"/>
            <w:noWrap/>
            <w:vAlign w:val="bottom"/>
            <w:hideMark/>
          </w:tcPr>
          <w:p w14:paraId="6435B505"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600" w:type="dxa"/>
            <w:tcBorders>
              <w:top w:val="nil"/>
              <w:left w:val="nil"/>
              <w:bottom w:val="single" w:sz="4" w:space="0" w:color="auto"/>
              <w:right w:val="single" w:sz="4" w:space="0" w:color="auto"/>
            </w:tcBorders>
            <w:shd w:val="clear" w:color="auto" w:fill="auto"/>
            <w:noWrap/>
            <w:vAlign w:val="bottom"/>
            <w:hideMark/>
          </w:tcPr>
          <w:p w14:paraId="7B6E65AB"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0,02</w:t>
            </w:r>
          </w:p>
        </w:tc>
      </w:tr>
      <w:tr w:rsidR="00E6775C" w:rsidRPr="00E6775C" w14:paraId="64791BA5" w14:textId="77777777" w:rsidTr="00CA64E4">
        <w:trPr>
          <w:trHeight w:val="3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77E65D11"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01.01.2023</w:t>
            </w:r>
          </w:p>
        </w:tc>
        <w:tc>
          <w:tcPr>
            <w:tcW w:w="564" w:type="dxa"/>
            <w:tcBorders>
              <w:top w:val="nil"/>
              <w:left w:val="nil"/>
              <w:bottom w:val="single" w:sz="4" w:space="0" w:color="auto"/>
              <w:right w:val="single" w:sz="4" w:space="0" w:color="auto"/>
            </w:tcBorders>
            <w:shd w:val="clear" w:color="auto" w:fill="auto"/>
            <w:noWrap/>
            <w:vAlign w:val="bottom"/>
            <w:hideMark/>
          </w:tcPr>
          <w:p w14:paraId="5B8D57B3"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PST</w:t>
            </w:r>
          </w:p>
        </w:tc>
        <w:tc>
          <w:tcPr>
            <w:tcW w:w="822" w:type="dxa"/>
            <w:tcBorders>
              <w:top w:val="nil"/>
              <w:left w:val="nil"/>
              <w:bottom w:val="single" w:sz="4" w:space="0" w:color="auto"/>
              <w:right w:val="single" w:sz="4" w:space="0" w:color="auto"/>
            </w:tcBorders>
            <w:shd w:val="clear" w:color="auto" w:fill="auto"/>
            <w:noWrap/>
            <w:vAlign w:val="bottom"/>
            <w:hideMark/>
          </w:tcPr>
          <w:p w14:paraId="586A580D"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9222200</w:t>
            </w:r>
          </w:p>
        </w:tc>
        <w:tc>
          <w:tcPr>
            <w:tcW w:w="3006" w:type="dxa"/>
            <w:tcBorders>
              <w:top w:val="nil"/>
              <w:left w:val="nil"/>
              <w:bottom w:val="single" w:sz="4" w:space="0" w:color="auto"/>
              <w:right w:val="single" w:sz="4" w:space="0" w:color="auto"/>
            </w:tcBorders>
            <w:shd w:val="clear" w:color="auto" w:fill="auto"/>
            <w:noWrap/>
            <w:vAlign w:val="bottom"/>
            <w:hideMark/>
          </w:tcPr>
          <w:p w14:paraId="02C0C564"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360" w:type="dxa"/>
            <w:tcBorders>
              <w:top w:val="nil"/>
              <w:left w:val="nil"/>
              <w:bottom w:val="single" w:sz="4" w:space="0" w:color="auto"/>
              <w:right w:val="single" w:sz="4" w:space="0" w:color="auto"/>
            </w:tcBorders>
            <w:shd w:val="clear" w:color="auto" w:fill="auto"/>
            <w:noWrap/>
            <w:vAlign w:val="bottom"/>
            <w:hideMark/>
          </w:tcPr>
          <w:p w14:paraId="38613890"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-610.989,71</w:t>
            </w:r>
          </w:p>
        </w:tc>
        <w:tc>
          <w:tcPr>
            <w:tcW w:w="1600" w:type="dxa"/>
            <w:tcBorders>
              <w:top w:val="nil"/>
              <w:left w:val="nil"/>
              <w:bottom w:val="single" w:sz="4" w:space="0" w:color="auto"/>
              <w:right w:val="single" w:sz="4" w:space="0" w:color="auto"/>
            </w:tcBorders>
            <w:shd w:val="clear" w:color="auto" w:fill="auto"/>
            <w:noWrap/>
            <w:vAlign w:val="bottom"/>
            <w:hideMark/>
          </w:tcPr>
          <w:p w14:paraId="04C3BEBD"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r>
      <w:tr w:rsidR="00E6775C" w:rsidRPr="00E6775C" w14:paraId="54161CA3" w14:textId="77777777" w:rsidTr="00CA64E4">
        <w:trPr>
          <w:trHeight w:val="3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1526719F"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01.01.2023</w:t>
            </w:r>
          </w:p>
        </w:tc>
        <w:tc>
          <w:tcPr>
            <w:tcW w:w="564" w:type="dxa"/>
            <w:tcBorders>
              <w:top w:val="nil"/>
              <w:left w:val="nil"/>
              <w:bottom w:val="single" w:sz="4" w:space="0" w:color="auto"/>
              <w:right w:val="single" w:sz="4" w:space="0" w:color="auto"/>
            </w:tcBorders>
            <w:shd w:val="clear" w:color="auto" w:fill="auto"/>
            <w:noWrap/>
            <w:vAlign w:val="bottom"/>
            <w:hideMark/>
          </w:tcPr>
          <w:p w14:paraId="7EE18AB8"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PST</w:t>
            </w:r>
          </w:p>
        </w:tc>
        <w:tc>
          <w:tcPr>
            <w:tcW w:w="822" w:type="dxa"/>
            <w:tcBorders>
              <w:top w:val="nil"/>
              <w:left w:val="nil"/>
              <w:bottom w:val="single" w:sz="4" w:space="0" w:color="auto"/>
              <w:right w:val="single" w:sz="4" w:space="0" w:color="auto"/>
            </w:tcBorders>
            <w:shd w:val="clear" w:color="auto" w:fill="auto"/>
            <w:noWrap/>
            <w:vAlign w:val="bottom"/>
            <w:hideMark/>
          </w:tcPr>
          <w:p w14:paraId="2D93AA42"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9222200</w:t>
            </w:r>
          </w:p>
        </w:tc>
        <w:tc>
          <w:tcPr>
            <w:tcW w:w="3006" w:type="dxa"/>
            <w:tcBorders>
              <w:top w:val="nil"/>
              <w:left w:val="nil"/>
              <w:bottom w:val="single" w:sz="4" w:space="0" w:color="auto"/>
              <w:right w:val="single" w:sz="4" w:space="0" w:color="auto"/>
            </w:tcBorders>
            <w:shd w:val="clear" w:color="auto" w:fill="auto"/>
            <w:noWrap/>
            <w:vAlign w:val="bottom"/>
            <w:hideMark/>
          </w:tcPr>
          <w:p w14:paraId="14F771BB"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360" w:type="dxa"/>
            <w:tcBorders>
              <w:top w:val="nil"/>
              <w:left w:val="nil"/>
              <w:bottom w:val="single" w:sz="4" w:space="0" w:color="auto"/>
              <w:right w:val="single" w:sz="4" w:space="0" w:color="auto"/>
            </w:tcBorders>
            <w:shd w:val="clear" w:color="auto" w:fill="auto"/>
            <w:noWrap/>
            <w:vAlign w:val="bottom"/>
            <w:hideMark/>
          </w:tcPr>
          <w:p w14:paraId="73D2DEE8"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18.445,93</w:t>
            </w:r>
          </w:p>
        </w:tc>
        <w:tc>
          <w:tcPr>
            <w:tcW w:w="1600" w:type="dxa"/>
            <w:tcBorders>
              <w:top w:val="nil"/>
              <w:left w:val="nil"/>
              <w:bottom w:val="single" w:sz="4" w:space="0" w:color="auto"/>
              <w:right w:val="single" w:sz="4" w:space="0" w:color="auto"/>
            </w:tcBorders>
            <w:shd w:val="clear" w:color="auto" w:fill="auto"/>
            <w:noWrap/>
            <w:vAlign w:val="bottom"/>
            <w:hideMark/>
          </w:tcPr>
          <w:p w14:paraId="7BBE7186"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r>
      <w:tr w:rsidR="00E6775C" w:rsidRPr="00E6775C" w14:paraId="2C012A7C" w14:textId="77777777" w:rsidTr="00CA64E4">
        <w:trPr>
          <w:trHeight w:val="3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6F5575E6"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01.01.2023</w:t>
            </w:r>
          </w:p>
        </w:tc>
        <w:tc>
          <w:tcPr>
            <w:tcW w:w="564" w:type="dxa"/>
            <w:tcBorders>
              <w:top w:val="nil"/>
              <w:left w:val="nil"/>
              <w:bottom w:val="single" w:sz="4" w:space="0" w:color="auto"/>
              <w:right w:val="single" w:sz="4" w:space="0" w:color="auto"/>
            </w:tcBorders>
            <w:shd w:val="clear" w:color="auto" w:fill="auto"/>
            <w:noWrap/>
            <w:vAlign w:val="bottom"/>
            <w:hideMark/>
          </w:tcPr>
          <w:p w14:paraId="3C98ECD8"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PST</w:t>
            </w:r>
          </w:p>
        </w:tc>
        <w:tc>
          <w:tcPr>
            <w:tcW w:w="822" w:type="dxa"/>
            <w:tcBorders>
              <w:top w:val="nil"/>
              <w:left w:val="nil"/>
              <w:bottom w:val="single" w:sz="4" w:space="0" w:color="auto"/>
              <w:right w:val="single" w:sz="4" w:space="0" w:color="auto"/>
            </w:tcBorders>
            <w:shd w:val="clear" w:color="auto" w:fill="auto"/>
            <w:noWrap/>
            <w:vAlign w:val="bottom"/>
            <w:hideMark/>
          </w:tcPr>
          <w:p w14:paraId="51C2F0B6"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9222200</w:t>
            </w:r>
          </w:p>
        </w:tc>
        <w:tc>
          <w:tcPr>
            <w:tcW w:w="3006" w:type="dxa"/>
            <w:tcBorders>
              <w:top w:val="nil"/>
              <w:left w:val="nil"/>
              <w:bottom w:val="single" w:sz="4" w:space="0" w:color="auto"/>
              <w:right w:val="single" w:sz="4" w:space="0" w:color="auto"/>
            </w:tcBorders>
            <w:shd w:val="clear" w:color="auto" w:fill="auto"/>
            <w:noWrap/>
            <w:vAlign w:val="bottom"/>
            <w:hideMark/>
          </w:tcPr>
          <w:p w14:paraId="3E995294"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360" w:type="dxa"/>
            <w:tcBorders>
              <w:top w:val="nil"/>
              <w:left w:val="nil"/>
              <w:bottom w:val="single" w:sz="4" w:space="0" w:color="auto"/>
              <w:right w:val="single" w:sz="4" w:space="0" w:color="auto"/>
            </w:tcBorders>
            <w:shd w:val="clear" w:color="auto" w:fill="auto"/>
            <w:noWrap/>
            <w:vAlign w:val="bottom"/>
            <w:hideMark/>
          </w:tcPr>
          <w:p w14:paraId="1B01D727"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23.968,91</w:t>
            </w:r>
          </w:p>
        </w:tc>
        <w:tc>
          <w:tcPr>
            <w:tcW w:w="1600" w:type="dxa"/>
            <w:tcBorders>
              <w:top w:val="nil"/>
              <w:left w:val="nil"/>
              <w:bottom w:val="single" w:sz="4" w:space="0" w:color="auto"/>
              <w:right w:val="single" w:sz="4" w:space="0" w:color="auto"/>
            </w:tcBorders>
            <w:shd w:val="clear" w:color="auto" w:fill="auto"/>
            <w:noWrap/>
            <w:vAlign w:val="bottom"/>
            <w:hideMark/>
          </w:tcPr>
          <w:p w14:paraId="30A7AF69"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r>
      <w:tr w:rsidR="00E6775C" w:rsidRPr="00E6775C" w14:paraId="772E3A94" w14:textId="77777777" w:rsidTr="00CA64E4">
        <w:trPr>
          <w:trHeight w:val="3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43C79AA2"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01.01.2023</w:t>
            </w:r>
          </w:p>
        </w:tc>
        <w:tc>
          <w:tcPr>
            <w:tcW w:w="564" w:type="dxa"/>
            <w:tcBorders>
              <w:top w:val="nil"/>
              <w:left w:val="nil"/>
              <w:bottom w:val="single" w:sz="4" w:space="0" w:color="auto"/>
              <w:right w:val="single" w:sz="4" w:space="0" w:color="auto"/>
            </w:tcBorders>
            <w:shd w:val="clear" w:color="auto" w:fill="auto"/>
            <w:noWrap/>
            <w:vAlign w:val="bottom"/>
            <w:hideMark/>
          </w:tcPr>
          <w:p w14:paraId="5B840C8C"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PST</w:t>
            </w:r>
          </w:p>
        </w:tc>
        <w:tc>
          <w:tcPr>
            <w:tcW w:w="822" w:type="dxa"/>
            <w:tcBorders>
              <w:top w:val="nil"/>
              <w:left w:val="nil"/>
              <w:bottom w:val="single" w:sz="4" w:space="0" w:color="auto"/>
              <w:right w:val="single" w:sz="4" w:space="0" w:color="auto"/>
            </w:tcBorders>
            <w:shd w:val="clear" w:color="auto" w:fill="auto"/>
            <w:noWrap/>
            <w:vAlign w:val="bottom"/>
            <w:hideMark/>
          </w:tcPr>
          <w:p w14:paraId="73E22C93"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9222200</w:t>
            </w:r>
          </w:p>
        </w:tc>
        <w:tc>
          <w:tcPr>
            <w:tcW w:w="3006" w:type="dxa"/>
            <w:tcBorders>
              <w:top w:val="nil"/>
              <w:left w:val="nil"/>
              <w:bottom w:val="single" w:sz="4" w:space="0" w:color="auto"/>
              <w:right w:val="single" w:sz="4" w:space="0" w:color="auto"/>
            </w:tcBorders>
            <w:shd w:val="clear" w:color="auto" w:fill="auto"/>
            <w:noWrap/>
            <w:vAlign w:val="bottom"/>
            <w:hideMark/>
          </w:tcPr>
          <w:p w14:paraId="46D4FBD0"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360" w:type="dxa"/>
            <w:tcBorders>
              <w:top w:val="nil"/>
              <w:left w:val="nil"/>
              <w:bottom w:val="single" w:sz="4" w:space="0" w:color="auto"/>
              <w:right w:val="single" w:sz="4" w:space="0" w:color="auto"/>
            </w:tcBorders>
            <w:shd w:val="clear" w:color="auto" w:fill="auto"/>
            <w:noWrap/>
            <w:vAlign w:val="bottom"/>
            <w:hideMark/>
          </w:tcPr>
          <w:p w14:paraId="73CD3081"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11.873,29</w:t>
            </w:r>
          </w:p>
        </w:tc>
        <w:tc>
          <w:tcPr>
            <w:tcW w:w="1600" w:type="dxa"/>
            <w:tcBorders>
              <w:top w:val="nil"/>
              <w:left w:val="nil"/>
              <w:bottom w:val="single" w:sz="4" w:space="0" w:color="auto"/>
              <w:right w:val="single" w:sz="4" w:space="0" w:color="auto"/>
            </w:tcBorders>
            <w:shd w:val="clear" w:color="auto" w:fill="auto"/>
            <w:noWrap/>
            <w:vAlign w:val="bottom"/>
            <w:hideMark/>
          </w:tcPr>
          <w:p w14:paraId="21CAABD1"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r>
      <w:tr w:rsidR="00E6775C" w:rsidRPr="00E6775C" w14:paraId="6B6169E7" w14:textId="77777777" w:rsidTr="00CA64E4">
        <w:trPr>
          <w:trHeight w:val="3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438A2ECF"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01.01.2023</w:t>
            </w:r>
          </w:p>
        </w:tc>
        <w:tc>
          <w:tcPr>
            <w:tcW w:w="564" w:type="dxa"/>
            <w:tcBorders>
              <w:top w:val="nil"/>
              <w:left w:val="nil"/>
              <w:bottom w:val="single" w:sz="4" w:space="0" w:color="auto"/>
              <w:right w:val="single" w:sz="4" w:space="0" w:color="auto"/>
            </w:tcBorders>
            <w:shd w:val="clear" w:color="auto" w:fill="auto"/>
            <w:noWrap/>
            <w:vAlign w:val="bottom"/>
            <w:hideMark/>
          </w:tcPr>
          <w:p w14:paraId="27329C88"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PST</w:t>
            </w:r>
          </w:p>
        </w:tc>
        <w:tc>
          <w:tcPr>
            <w:tcW w:w="822" w:type="dxa"/>
            <w:tcBorders>
              <w:top w:val="nil"/>
              <w:left w:val="nil"/>
              <w:bottom w:val="single" w:sz="4" w:space="0" w:color="auto"/>
              <w:right w:val="single" w:sz="4" w:space="0" w:color="auto"/>
            </w:tcBorders>
            <w:shd w:val="clear" w:color="auto" w:fill="auto"/>
            <w:noWrap/>
            <w:vAlign w:val="bottom"/>
            <w:hideMark/>
          </w:tcPr>
          <w:p w14:paraId="5BABE55F"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9222200</w:t>
            </w:r>
          </w:p>
        </w:tc>
        <w:tc>
          <w:tcPr>
            <w:tcW w:w="3006" w:type="dxa"/>
            <w:tcBorders>
              <w:top w:val="nil"/>
              <w:left w:val="nil"/>
              <w:bottom w:val="single" w:sz="4" w:space="0" w:color="auto"/>
              <w:right w:val="single" w:sz="4" w:space="0" w:color="auto"/>
            </w:tcBorders>
            <w:shd w:val="clear" w:color="auto" w:fill="auto"/>
            <w:noWrap/>
            <w:vAlign w:val="bottom"/>
            <w:hideMark/>
          </w:tcPr>
          <w:p w14:paraId="6C8B50CA"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360" w:type="dxa"/>
            <w:tcBorders>
              <w:top w:val="nil"/>
              <w:left w:val="nil"/>
              <w:bottom w:val="single" w:sz="4" w:space="0" w:color="auto"/>
              <w:right w:val="single" w:sz="4" w:space="0" w:color="auto"/>
            </w:tcBorders>
            <w:shd w:val="clear" w:color="auto" w:fill="auto"/>
            <w:noWrap/>
            <w:vAlign w:val="bottom"/>
            <w:hideMark/>
          </w:tcPr>
          <w:p w14:paraId="37A74913"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8.728,02</w:t>
            </w:r>
          </w:p>
        </w:tc>
        <w:tc>
          <w:tcPr>
            <w:tcW w:w="1600" w:type="dxa"/>
            <w:tcBorders>
              <w:top w:val="nil"/>
              <w:left w:val="nil"/>
              <w:bottom w:val="single" w:sz="4" w:space="0" w:color="auto"/>
              <w:right w:val="single" w:sz="4" w:space="0" w:color="auto"/>
            </w:tcBorders>
            <w:shd w:val="clear" w:color="auto" w:fill="auto"/>
            <w:noWrap/>
            <w:vAlign w:val="bottom"/>
            <w:hideMark/>
          </w:tcPr>
          <w:p w14:paraId="27AB22C3"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r>
      <w:tr w:rsidR="00E6775C" w:rsidRPr="00E6775C" w14:paraId="5D9A0E81" w14:textId="77777777" w:rsidTr="00CA64E4">
        <w:trPr>
          <w:trHeight w:val="3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1328C5AC"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01.01.2023</w:t>
            </w:r>
          </w:p>
        </w:tc>
        <w:tc>
          <w:tcPr>
            <w:tcW w:w="564" w:type="dxa"/>
            <w:tcBorders>
              <w:top w:val="nil"/>
              <w:left w:val="nil"/>
              <w:bottom w:val="single" w:sz="4" w:space="0" w:color="auto"/>
              <w:right w:val="single" w:sz="4" w:space="0" w:color="auto"/>
            </w:tcBorders>
            <w:shd w:val="clear" w:color="auto" w:fill="auto"/>
            <w:noWrap/>
            <w:vAlign w:val="bottom"/>
            <w:hideMark/>
          </w:tcPr>
          <w:p w14:paraId="1E34099D"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PST</w:t>
            </w:r>
          </w:p>
        </w:tc>
        <w:tc>
          <w:tcPr>
            <w:tcW w:w="822" w:type="dxa"/>
            <w:tcBorders>
              <w:top w:val="nil"/>
              <w:left w:val="nil"/>
              <w:bottom w:val="single" w:sz="4" w:space="0" w:color="auto"/>
              <w:right w:val="single" w:sz="4" w:space="0" w:color="auto"/>
            </w:tcBorders>
            <w:shd w:val="clear" w:color="auto" w:fill="auto"/>
            <w:noWrap/>
            <w:vAlign w:val="bottom"/>
            <w:hideMark/>
          </w:tcPr>
          <w:p w14:paraId="4D61935E"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9222200</w:t>
            </w:r>
          </w:p>
        </w:tc>
        <w:tc>
          <w:tcPr>
            <w:tcW w:w="3006" w:type="dxa"/>
            <w:tcBorders>
              <w:top w:val="nil"/>
              <w:left w:val="nil"/>
              <w:bottom w:val="single" w:sz="4" w:space="0" w:color="auto"/>
              <w:right w:val="single" w:sz="4" w:space="0" w:color="auto"/>
            </w:tcBorders>
            <w:shd w:val="clear" w:color="auto" w:fill="auto"/>
            <w:noWrap/>
            <w:vAlign w:val="bottom"/>
            <w:hideMark/>
          </w:tcPr>
          <w:p w14:paraId="335F53FE"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360" w:type="dxa"/>
            <w:tcBorders>
              <w:top w:val="nil"/>
              <w:left w:val="nil"/>
              <w:bottom w:val="single" w:sz="4" w:space="0" w:color="auto"/>
              <w:right w:val="single" w:sz="4" w:space="0" w:color="auto"/>
            </w:tcBorders>
            <w:shd w:val="clear" w:color="auto" w:fill="auto"/>
            <w:noWrap/>
            <w:vAlign w:val="bottom"/>
            <w:hideMark/>
          </w:tcPr>
          <w:p w14:paraId="6B25FEC1"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1.713.510,97</w:t>
            </w:r>
          </w:p>
        </w:tc>
        <w:tc>
          <w:tcPr>
            <w:tcW w:w="1600" w:type="dxa"/>
            <w:tcBorders>
              <w:top w:val="nil"/>
              <w:left w:val="nil"/>
              <w:bottom w:val="single" w:sz="4" w:space="0" w:color="auto"/>
              <w:right w:val="single" w:sz="4" w:space="0" w:color="auto"/>
            </w:tcBorders>
            <w:shd w:val="clear" w:color="auto" w:fill="auto"/>
            <w:noWrap/>
            <w:vAlign w:val="bottom"/>
            <w:hideMark/>
          </w:tcPr>
          <w:p w14:paraId="2BAB16E5"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r>
      <w:tr w:rsidR="00E6775C" w:rsidRPr="00E6775C" w14:paraId="247F0BEF" w14:textId="77777777" w:rsidTr="00CA64E4">
        <w:trPr>
          <w:trHeight w:val="3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7A2B575B"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01.01.2023</w:t>
            </w:r>
          </w:p>
        </w:tc>
        <w:tc>
          <w:tcPr>
            <w:tcW w:w="564" w:type="dxa"/>
            <w:tcBorders>
              <w:top w:val="nil"/>
              <w:left w:val="nil"/>
              <w:bottom w:val="single" w:sz="4" w:space="0" w:color="auto"/>
              <w:right w:val="single" w:sz="4" w:space="0" w:color="auto"/>
            </w:tcBorders>
            <w:shd w:val="clear" w:color="auto" w:fill="auto"/>
            <w:noWrap/>
            <w:vAlign w:val="bottom"/>
            <w:hideMark/>
          </w:tcPr>
          <w:p w14:paraId="6BC33EDC"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PST</w:t>
            </w:r>
          </w:p>
        </w:tc>
        <w:tc>
          <w:tcPr>
            <w:tcW w:w="822" w:type="dxa"/>
            <w:tcBorders>
              <w:top w:val="nil"/>
              <w:left w:val="nil"/>
              <w:bottom w:val="single" w:sz="4" w:space="0" w:color="auto"/>
              <w:right w:val="single" w:sz="4" w:space="0" w:color="auto"/>
            </w:tcBorders>
            <w:shd w:val="clear" w:color="auto" w:fill="auto"/>
            <w:noWrap/>
            <w:vAlign w:val="bottom"/>
            <w:hideMark/>
          </w:tcPr>
          <w:p w14:paraId="3C4F610D"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9222200</w:t>
            </w:r>
          </w:p>
        </w:tc>
        <w:tc>
          <w:tcPr>
            <w:tcW w:w="3006" w:type="dxa"/>
            <w:tcBorders>
              <w:top w:val="nil"/>
              <w:left w:val="nil"/>
              <w:bottom w:val="single" w:sz="4" w:space="0" w:color="auto"/>
              <w:right w:val="single" w:sz="4" w:space="0" w:color="auto"/>
            </w:tcBorders>
            <w:shd w:val="clear" w:color="auto" w:fill="auto"/>
            <w:noWrap/>
            <w:vAlign w:val="bottom"/>
            <w:hideMark/>
          </w:tcPr>
          <w:p w14:paraId="4C4B158D"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360" w:type="dxa"/>
            <w:tcBorders>
              <w:top w:val="nil"/>
              <w:left w:val="nil"/>
              <w:bottom w:val="single" w:sz="4" w:space="0" w:color="auto"/>
              <w:right w:val="single" w:sz="4" w:space="0" w:color="auto"/>
            </w:tcBorders>
            <w:shd w:val="clear" w:color="auto" w:fill="auto"/>
            <w:noWrap/>
            <w:vAlign w:val="bottom"/>
            <w:hideMark/>
          </w:tcPr>
          <w:p w14:paraId="7786964A"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199.719,67</w:t>
            </w:r>
          </w:p>
        </w:tc>
        <w:tc>
          <w:tcPr>
            <w:tcW w:w="1600" w:type="dxa"/>
            <w:tcBorders>
              <w:top w:val="nil"/>
              <w:left w:val="nil"/>
              <w:bottom w:val="single" w:sz="4" w:space="0" w:color="auto"/>
              <w:right w:val="single" w:sz="4" w:space="0" w:color="auto"/>
            </w:tcBorders>
            <w:shd w:val="clear" w:color="auto" w:fill="auto"/>
            <w:noWrap/>
            <w:vAlign w:val="bottom"/>
            <w:hideMark/>
          </w:tcPr>
          <w:p w14:paraId="01408D72"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r>
      <w:tr w:rsidR="00E6775C" w:rsidRPr="00E6775C" w14:paraId="36C6BEB4" w14:textId="77777777" w:rsidTr="00CA64E4">
        <w:trPr>
          <w:trHeight w:val="3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38F9882C"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01.01.2023</w:t>
            </w:r>
          </w:p>
        </w:tc>
        <w:tc>
          <w:tcPr>
            <w:tcW w:w="564" w:type="dxa"/>
            <w:tcBorders>
              <w:top w:val="nil"/>
              <w:left w:val="nil"/>
              <w:bottom w:val="single" w:sz="4" w:space="0" w:color="auto"/>
              <w:right w:val="single" w:sz="4" w:space="0" w:color="auto"/>
            </w:tcBorders>
            <w:shd w:val="clear" w:color="auto" w:fill="auto"/>
            <w:noWrap/>
            <w:vAlign w:val="bottom"/>
            <w:hideMark/>
          </w:tcPr>
          <w:p w14:paraId="57E9D5BD"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PST</w:t>
            </w:r>
          </w:p>
        </w:tc>
        <w:tc>
          <w:tcPr>
            <w:tcW w:w="822" w:type="dxa"/>
            <w:tcBorders>
              <w:top w:val="nil"/>
              <w:left w:val="nil"/>
              <w:bottom w:val="single" w:sz="4" w:space="0" w:color="auto"/>
              <w:right w:val="single" w:sz="4" w:space="0" w:color="auto"/>
            </w:tcBorders>
            <w:shd w:val="clear" w:color="auto" w:fill="auto"/>
            <w:noWrap/>
            <w:vAlign w:val="bottom"/>
            <w:hideMark/>
          </w:tcPr>
          <w:p w14:paraId="40B99C69"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9222200</w:t>
            </w:r>
          </w:p>
        </w:tc>
        <w:tc>
          <w:tcPr>
            <w:tcW w:w="3006" w:type="dxa"/>
            <w:tcBorders>
              <w:top w:val="nil"/>
              <w:left w:val="nil"/>
              <w:bottom w:val="single" w:sz="4" w:space="0" w:color="auto"/>
              <w:right w:val="single" w:sz="4" w:space="0" w:color="auto"/>
            </w:tcBorders>
            <w:shd w:val="clear" w:color="auto" w:fill="auto"/>
            <w:noWrap/>
            <w:vAlign w:val="bottom"/>
            <w:hideMark/>
          </w:tcPr>
          <w:p w14:paraId="2BB23F70"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360" w:type="dxa"/>
            <w:tcBorders>
              <w:top w:val="nil"/>
              <w:left w:val="nil"/>
              <w:bottom w:val="single" w:sz="4" w:space="0" w:color="auto"/>
              <w:right w:val="single" w:sz="4" w:space="0" w:color="auto"/>
            </w:tcBorders>
            <w:shd w:val="clear" w:color="auto" w:fill="auto"/>
            <w:noWrap/>
            <w:vAlign w:val="bottom"/>
            <w:hideMark/>
          </w:tcPr>
          <w:p w14:paraId="7038769D"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91.749,97</w:t>
            </w:r>
          </w:p>
        </w:tc>
        <w:tc>
          <w:tcPr>
            <w:tcW w:w="1600" w:type="dxa"/>
            <w:tcBorders>
              <w:top w:val="nil"/>
              <w:left w:val="nil"/>
              <w:bottom w:val="single" w:sz="4" w:space="0" w:color="auto"/>
              <w:right w:val="single" w:sz="4" w:space="0" w:color="auto"/>
            </w:tcBorders>
            <w:shd w:val="clear" w:color="auto" w:fill="auto"/>
            <w:noWrap/>
            <w:vAlign w:val="bottom"/>
            <w:hideMark/>
          </w:tcPr>
          <w:p w14:paraId="412B5773"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r>
      <w:tr w:rsidR="00E6775C" w:rsidRPr="00E6775C" w14:paraId="5DDC58EF" w14:textId="77777777" w:rsidTr="00CA64E4">
        <w:trPr>
          <w:trHeight w:val="3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018ED6C3"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01.01.2023</w:t>
            </w:r>
          </w:p>
        </w:tc>
        <w:tc>
          <w:tcPr>
            <w:tcW w:w="564" w:type="dxa"/>
            <w:tcBorders>
              <w:top w:val="nil"/>
              <w:left w:val="nil"/>
              <w:bottom w:val="single" w:sz="4" w:space="0" w:color="auto"/>
              <w:right w:val="single" w:sz="4" w:space="0" w:color="auto"/>
            </w:tcBorders>
            <w:shd w:val="clear" w:color="auto" w:fill="auto"/>
            <w:noWrap/>
            <w:vAlign w:val="bottom"/>
            <w:hideMark/>
          </w:tcPr>
          <w:p w14:paraId="5FD1A25F"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PST</w:t>
            </w:r>
          </w:p>
        </w:tc>
        <w:tc>
          <w:tcPr>
            <w:tcW w:w="822" w:type="dxa"/>
            <w:tcBorders>
              <w:top w:val="nil"/>
              <w:left w:val="nil"/>
              <w:bottom w:val="single" w:sz="4" w:space="0" w:color="auto"/>
              <w:right w:val="single" w:sz="4" w:space="0" w:color="auto"/>
            </w:tcBorders>
            <w:shd w:val="clear" w:color="auto" w:fill="auto"/>
            <w:noWrap/>
            <w:vAlign w:val="bottom"/>
            <w:hideMark/>
          </w:tcPr>
          <w:p w14:paraId="084F04D0"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9222200</w:t>
            </w:r>
          </w:p>
        </w:tc>
        <w:tc>
          <w:tcPr>
            <w:tcW w:w="3006" w:type="dxa"/>
            <w:tcBorders>
              <w:top w:val="nil"/>
              <w:left w:val="nil"/>
              <w:bottom w:val="single" w:sz="4" w:space="0" w:color="auto"/>
              <w:right w:val="single" w:sz="4" w:space="0" w:color="auto"/>
            </w:tcBorders>
            <w:shd w:val="clear" w:color="auto" w:fill="auto"/>
            <w:noWrap/>
            <w:vAlign w:val="bottom"/>
            <w:hideMark/>
          </w:tcPr>
          <w:p w14:paraId="5A784686"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360" w:type="dxa"/>
            <w:tcBorders>
              <w:top w:val="nil"/>
              <w:left w:val="nil"/>
              <w:bottom w:val="single" w:sz="4" w:space="0" w:color="auto"/>
              <w:right w:val="single" w:sz="4" w:space="0" w:color="auto"/>
            </w:tcBorders>
            <w:shd w:val="clear" w:color="auto" w:fill="auto"/>
            <w:noWrap/>
            <w:vAlign w:val="bottom"/>
            <w:hideMark/>
          </w:tcPr>
          <w:p w14:paraId="53366DE7"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16.545,28</w:t>
            </w:r>
          </w:p>
        </w:tc>
        <w:tc>
          <w:tcPr>
            <w:tcW w:w="1600" w:type="dxa"/>
            <w:tcBorders>
              <w:top w:val="nil"/>
              <w:left w:val="nil"/>
              <w:bottom w:val="single" w:sz="4" w:space="0" w:color="auto"/>
              <w:right w:val="single" w:sz="4" w:space="0" w:color="auto"/>
            </w:tcBorders>
            <w:shd w:val="clear" w:color="auto" w:fill="auto"/>
            <w:noWrap/>
            <w:vAlign w:val="bottom"/>
            <w:hideMark/>
          </w:tcPr>
          <w:p w14:paraId="6A230DFB"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r>
      <w:tr w:rsidR="00E6775C" w:rsidRPr="00E6775C" w14:paraId="1040C7EA" w14:textId="77777777" w:rsidTr="00CA64E4">
        <w:trPr>
          <w:trHeight w:val="3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694CA13D"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01.01.2023</w:t>
            </w:r>
          </w:p>
        </w:tc>
        <w:tc>
          <w:tcPr>
            <w:tcW w:w="564" w:type="dxa"/>
            <w:tcBorders>
              <w:top w:val="nil"/>
              <w:left w:val="nil"/>
              <w:bottom w:val="single" w:sz="4" w:space="0" w:color="auto"/>
              <w:right w:val="single" w:sz="4" w:space="0" w:color="auto"/>
            </w:tcBorders>
            <w:shd w:val="clear" w:color="auto" w:fill="auto"/>
            <w:noWrap/>
            <w:vAlign w:val="bottom"/>
            <w:hideMark/>
          </w:tcPr>
          <w:p w14:paraId="3BD287E3"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PST</w:t>
            </w:r>
          </w:p>
        </w:tc>
        <w:tc>
          <w:tcPr>
            <w:tcW w:w="822" w:type="dxa"/>
            <w:tcBorders>
              <w:top w:val="nil"/>
              <w:left w:val="nil"/>
              <w:bottom w:val="single" w:sz="4" w:space="0" w:color="auto"/>
              <w:right w:val="single" w:sz="4" w:space="0" w:color="auto"/>
            </w:tcBorders>
            <w:shd w:val="clear" w:color="auto" w:fill="auto"/>
            <w:noWrap/>
            <w:vAlign w:val="bottom"/>
            <w:hideMark/>
          </w:tcPr>
          <w:p w14:paraId="16B3EA6E"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9222200</w:t>
            </w:r>
          </w:p>
        </w:tc>
        <w:tc>
          <w:tcPr>
            <w:tcW w:w="3006" w:type="dxa"/>
            <w:tcBorders>
              <w:top w:val="nil"/>
              <w:left w:val="nil"/>
              <w:bottom w:val="single" w:sz="4" w:space="0" w:color="auto"/>
              <w:right w:val="single" w:sz="4" w:space="0" w:color="auto"/>
            </w:tcBorders>
            <w:shd w:val="clear" w:color="auto" w:fill="auto"/>
            <w:noWrap/>
            <w:vAlign w:val="bottom"/>
            <w:hideMark/>
          </w:tcPr>
          <w:p w14:paraId="0F354512"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360" w:type="dxa"/>
            <w:tcBorders>
              <w:top w:val="nil"/>
              <w:left w:val="nil"/>
              <w:bottom w:val="single" w:sz="4" w:space="0" w:color="auto"/>
              <w:right w:val="single" w:sz="4" w:space="0" w:color="auto"/>
            </w:tcBorders>
            <w:shd w:val="clear" w:color="auto" w:fill="auto"/>
            <w:noWrap/>
            <w:vAlign w:val="bottom"/>
            <w:hideMark/>
          </w:tcPr>
          <w:p w14:paraId="09A7857B"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-49.290,19</w:t>
            </w:r>
          </w:p>
        </w:tc>
        <w:tc>
          <w:tcPr>
            <w:tcW w:w="1600" w:type="dxa"/>
            <w:tcBorders>
              <w:top w:val="nil"/>
              <w:left w:val="nil"/>
              <w:bottom w:val="single" w:sz="4" w:space="0" w:color="auto"/>
              <w:right w:val="single" w:sz="4" w:space="0" w:color="auto"/>
            </w:tcBorders>
            <w:shd w:val="clear" w:color="auto" w:fill="auto"/>
            <w:noWrap/>
            <w:vAlign w:val="bottom"/>
            <w:hideMark/>
          </w:tcPr>
          <w:p w14:paraId="7AB86D29"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r>
      <w:tr w:rsidR="00E6775C" w:rsidRPr="00E6775C" w14:paraId="169879B2" w14:textId="77777777" w:rsidTr="00CA64E4">
        <w:trPr>
          <w:trHeight w:val="3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204225F7"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01.01.2023</w:t>
            </w:r>
          </w:p>
        </w:tc>
        <w:tc>
          <w:tcPr>
            <w:tcW w:w="564" w:type="dxa"/>
            <w:tcBorders>
              <w:top w:val="nil"/>
              <w:left w:val="nil"/>
              <w:bottom w:val="single" w:sz="4" w:space="0" w:color="auto"/>
              <w:right w:val="single" w:sz="4" w:space="0" w:color="auto"/>
            </w:tcBorders>
            <w:shd w:val="clear" w:color="auto" w:fill="auto"/>
            <w:noWrap/>
            <w:vAlign w:val="bottom"/>
            <w:hideMark/>
          </w:tcPr>
          <w:p w14:paraId="24B732EC"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PST</w:t>
            </w:r>
          </w:p>
        </w:tc>
        <w:tc>
          <w:tcPr>
            <w:tcW w:w="822" w:type="dxa"/>
            <w:tcBorders>
              <w:top w:val="nil"/>
              <w:left w:val="nil"/>
              <w:bottom w:val="single" w:sz="4" w:space="0" w:color="auto"/>
              <w:right w:val="single" w:sz="4" w:space="0" w:color="auto"/>
            </w:tcBorders>
            <w:shd w:val="clear" w:color="auto" w:fill="auto"/>
            <w:noWrap/>
            <w:vAlign w:val="bottom"/>
            <w:hideMark/>
          </w:tcPr>
          <w:p w14:paraId="2329586F"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9222200</w:t>
            </w:r>
          </w:p>
        </w:tc>
        <w:tc>
          <w:tcPr>
            <w:tcW w:w="3006" w:type="dxa"/>
            <w:tcBorders>
              <w:top w:val="nil"/>
              <w:left w:val="nil"/>
              <w:bottom w:val="single" w:sz="4" w:space="0" w:color="auto"/>
              <w:right w:val="single" w:sz="4" w:space="0" w:color="auto"/>
            </w:tcBorders>
            <w:shd w:val="clear" w:color="auto" w:fill="auto"/>
            <w:noWrap/>
            <w:vAlign w:val="bottom"/>
            <w:hideMark/>
          </w:tcPr>
          <w:p w14:paraId="043265DB"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360" w:type="dxa"/>
            <w:tcBorders>
              <w:top w:val="nil"/>
              <w:left w:val="nil"/>
              <w:bottom w:val="single" w:sz="4" w:space="0" w:color="auto"/>
              <w:right w:val="single" w:sz="4" w:space="0" w:color="auto"/>
            </w:tcBorders>
            <w:shd w:val="clear" w:color="auto" w:fill="auto"/>
            <w:noWrap/>
            <w:vAlign w:val="bottom"/>
            <w:hideMark/>
          </w:tcPr>
          <w:p w14:paraId="1C7A39A2"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87.727,64</w:t>
            </w:r>
          </w:p>
        </w:tc>
        <w:tc>
          <w:tcPr>
            <w:tcW w:w="1600" w:type="dxa"/>
            <w:tcBorders>
              <w:top w:val="nil"/>
              <w:left w:val="nil"/>
              <w:bottom w:val="single" w:sz="4" w:space="0" w:color="auto"/>
              <w:right w:val="single" w:sz="4" w:space="0" w:color="auto"/>
            </w:tcBorders>
            <w:shd w:val="clear" w:color="auto" w:fill="auto"/>
            <w:noWrap/>
            <w:vAlign w:val="bottom"/>
            <w:hideMark/>
          </w:tcPr>
          <w:p w14:paraId="1801C2BD"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r>
      <w:tr w:rsidR="00E6775C" w:rsidRPr="00E6775C" w14:paraId="3FDA3D42" w14:textId="77777777" w:rsidTr="00CA64E4">
        <w:trPr>
          <w:trHeight w:val="3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72815B82"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01.01.2023</w:t>
            </w:r>
          </w:p>
        </w:tc>
        <w:tc>
          <w:tcPr>
            <w:tcW w:w="564" w:type="dxa"/>
            <w:tcBorders>
              <w:top w:val="nil"/>
              <w:left w:val="nil"/>
              <w:bottom w:val="single" w:sz="4" w:space="0" w:color="auto"/>
              <w:right w:val="single" w:sz="4" w:space="0" w:color="auto"/>
            </w:tcBorders>
            <w:shd w:val="clear" w:color="auto" w:fill="auto"/>
            <w:noWrap/>
            <w:vAlign w:val="bottom"/>
            <w:hideMark/>
          </w:tcPr>
          <w:p w14:paraId="67A06CC1"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PST</w:t>
            </w:r>
          </w:p>
        </w:tc>
        <w:tc>
          <w:tcPr>
            <w:tcW w:w="822" w:type="dxa"/>
            <w:tcBorders>
              <w:top w:val="nil"/>
              <w:left w:val="nil"/>
              <w:bottom w:val="single" w:sz="4" w:space="0" w:color="auto"/>
              <w:right w:val="single" w:sz="4" w:space="0" w:color="auto"/>
            </w:tcBorders>
            <w:shd w:val="clear" w:color="auto" w:fill="auto"/>
            <w:noWrap/>
            <w:vAlign w:val="bottom"/>
            <w:hideMark/>
          </w:tcPr>
          <w:p w14:paraId="107922ED"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9222200</w:t>
            </w:r>
          </w:p>
        </w:tc>
        <w:tc>
          <w:tcPr>
            <w:tcW w:w="3006" w:type="dxa"/>
            <w:tcBorders>
              <w:top w:val="nil"/>
              <w:left w:val="nil"/>
              <w:bottom w:val="single" w:sz="4" w:space="0" w:color="auto"/>
              <w:right w:val="single" w:sz="4" w:space="0" w:color="auto"/>
            </w:tcBorders>
            <w:shd w:val="clear" w:color="auto" w:fill="auto"/>
            <w:noWrap/>
            <w:vAlign w:val="bottom"/>
            <w:hideMark/>
          </w:tcPr>
          <w:p w14:paraId="123D866A"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360" w:type="dxa"/>
            <w:tcBorders>
              <w:top w:val="nil"/>
              <w:left w:val="nil"/>
              <w:bottom w:val="single" w:sz="4" w:space="0" w:color="auto"/>
              <w:right w:val="single" w:sz="4" w:space="0" w:color="auto"/>
            </w:tcBorders>
            <w:shd w:val="clear" w:color="auto" w:fill="auto"/>
            <w:noWrap/>
            <w:vAlign w:val="bottom"/>
            <w:hideMark/>
          </w:tcPr>
          <w:p w14:paraId="5D5A3958"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-38.489,61</w:t>
            </w:r>
          </w:p>
        </w:tc>
        <w:tc>
          <w:tcPr>
            <w:tcW w:w="1600" w:type="dxa"/>
            <w:tcBorders>
              <w:top w:val="nil"/>
              <w:left w:val="nil"/>
              <w:bottom w:val="single" w:sz="4" w:space="0" w:color="auto"/>
              <w:right w:val="single" w:sz="4" w:space="0" w:color="auto"/>
            </w:tcBorders>
            <w:shd w:val="clear" w:color="auto" w:fill="auto"/>
            <w:noWrap/>
            <w:vAlign w:val="bottom"/>
            <w:hideMark/>
          </w:tcPr>
          <w:p w14:paraId="6956BE95"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r>
      <w:tr w:rsidR="00E6775C" w:rsidRPr="00E6775C" w14:paraId="7C7D7AF4" w14:textId="77777777" w:rsidTr="00CA64E4">
        <w:trPr>
          <w:trHeight w:val="3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326CF2BB"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01.01.2023</w:t>
            </w:r>
          </w:p>
        </w:tc>
        <w:tc>
          <w:tcPr>
            <w:tcW w:w="564" w:type="dxa"/>
            <w:tcBorders>
              <w:top w:val="nil"/>
              <w:left w:val="nil"/>
              <w:bottom w:val="single" w:sz="4" w:space="0" w:color="auto"/>
              <w:right w:val="single" w:sz="4" w:space="0" w:color="auto"/>
            </w:tcBorders>
            <w:shd w:val="clear" w:color="auto" w:fill="auto"/>
            <w:noWrap/>
            <w:vAlign w:val="bottom"/>
            <w:hideMark/>
          </w:tcPr>
          <w:p w14:paraId="18A8BD0A"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PST</w:t>
            </w:r>
          </w:p>
        </w:tc>
        <w:tc>
          <w:tcPr>
            <w:tcW w:w="822" w:type="dxa"/>
            <w:tcBorders>
              <w:top w:val="nil"/>
              <w:left w:val="nil"/>
              <w:bottom w:val="single" w:sz="4" w:space="0" w:color="auto"/>
              <w:right w:val="single" w:sz="4" w:space="0" w:color="auto"/>
            </w:tcBorders>
            <w:shd w:val="clear" w:color="auto" w:fill="auto"/>
            <w:noWrap/>
            <w:vAlign w:val="bottom"/>
            <w:hideMark/>
          </w:tcPr>
          <w:p w14:paraId="1C68D897"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9222200</w:t>
            </w:r>
          </w:p>
        </w:tc>
        <w:tc>
          <w:tcPr>
            <w:tcW w:w="3006" w:type="dxa"/>
            <w:tcBorders>
              <w:top w:val="nil"/>
              <w:left w:val="nil"/>
              <w:bottom w:val="single" w:sz="4" w:space="0" w:color="auto"/>
              <w:right w:val="single" w:sz="4" w:space="0" w:color="auto"/>
            </w:tcBorders>
            <w:shd w:val="clear" w:color="auto" w:fill="auto"/>
            <w:noWrap/>
            <w:vAlign w:val="bottom"/>
            <w:hideMark/>
          </w:tcPr>
          <w:p w14:paraId="7D49D5EB"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360" w:type="dxa"/>
            <w:tcBorders>
              <w:top w:val="nil"/>
              <w:left w:val="nil"/>
              <w:bottom w:val="single" w:sz="4" w:space="0" w:color="auto"/>
              <w:right w:val="single" w:sz="4" w:space="0" w:color="auto"/>
            </w:tcBorders>
            <w:shd w:val="clear" w:color="auto" w:fill="auto"/>
            <w:noWrap/>
            <w:vAlign w:val="bottom"/>
            <w:hideMark/>
          </w:tcPr>
          <w:p w14:paraId="14A09A00"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745.660,52</w:t>
            </w:r>
          </w:p>
        </w:tc>
        <w:tc>
          <w:tcPr>
            <w:tcW w:w="1600" w:type="dxa"/>
            <w:tcBorders>
              <w:top w:val="nil"/>
              <w:left w:val="nil"/>
              <w:bottom w:val="single" w:sz="4" w:space="0" w:color="auto"/>
              <w:right w:val="single" w:sz="4" w:space="0" w:color="auto"/>
            </w:tcBorders>
            <w:shd w:val="clear" w:color="auto" w:fill="auto"/>
            <w:noWrap/>
            <w:vAlign w:val="bottom"/>
            <w:hideMark/>
          </w:tcPr>
          <w:p w14:paraId="7040AEC4"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r>
      <w:tr w:rsidR="00E6775C" w:rsidRPr="00E6775C" w14:paraId="71EBAFAA" w14:textId="77777777" w:rsidTr="00CA64E4">
        <w:trPr>
          <w:trHeight w:val="3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74E2D641"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01.01.2023</w:t>
            </w:r>
          </w:p>
        </w:tc>
        <w:tc>
          <w:tcPr>
            <w:tcW w:w="564" w:type="dxa"/>
            <w:tcBorders>
              <w:top w:val="nil"/>
              <w:left w:val="nil"/>
              <w:bottom w:val="single" w:sz="4" w:space="0" w:color="auto"/>
              <w:right w:val="single" w:sz="4" w:space="0" w:color="auto"/>
            </w:tcBorders>
            <w:shd w:val="clear" w:color="auto" w:fill="auto"/>
            <w:noWrap/>
            <w:vAlign w:val="bottom"/>
            <w:hideMark/>
          </w:tcPr>
          <w:p w14:paraId="3D425FF1"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PST</w:t>
            </w:r>
          </w:p>
        </w:tc>
        <w:tc>
          <w:tcPr>
            <w:tcW w:w="822" w:type="dxa"/>
            <w:tcBorders>
              <w:top w:val="nil"/>
              <w:left w:val="nil"/>
              <w:bottom w:val="single" w:sz="4" w:space="0" w:color="auto"/>
              <w:right w:val="single" w:sz="4" w:space="0" w:color="auto"/>
            </w:tcBorders>
            <w:shd w:val="clear" w:color="auto" w:fill="auto"/>
            <w:noWrap/>
            <w:vAlign w:val="bottom"/>
            <w:hideMark/>
          </w:tcPr>
          <w:p w14:paraId="366782C8"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9222200</w:t>
            </w:r>
          </w:p>
        </w:tc>
        <w:tc>
          <w:tcPr>
            <w:tcW w:w="3006" w:type="dxa"/>
            <w:tcBorders>
              <w:top w:val="nil"/>
              <w:left w:val="nil"/>
              <w:bottom w:val="single" w:sz="4" w:space="0" w:color="auto"/>
              <w:right w:val="single" w:sz="4" w:space="0" w:color="auto"/>
            </w:tcBorders>
            <w:shd w:val="clear" w:color="auto" w:fill="auto"/>
            <w:noWrap/>
            <w:vAlign w:val="bottom"/>
            <w:hideMark/>
          </w:tcPr>
          <w:p w14:paraId="3C111184"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360" w:type="dxa"/>
            <w:tcBorders>
              <w:top w:val="nil"/>
              <w:left w:val="nil"/>
              <w:bottom w:val="single" w:sz="4" w:space="0" w:color="auto"/>
              <w:right w:val="single" w:sz="4" w:space="0" w:color="auto"/>
            </w:tcBorders>
            <w:shd w:val="clear" w:color="auto" w:fill="auto"/>
            <w:noWrap/>
            <w:vAlign w:val="bottom"/>
            <w:hideMark/>
          </w:tcPr>
          <w:p w14:paraId="75D9CD24"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2.290.342,37</w:t>
            </w:r>
          </w:p>
        </w:tc>
        <w:tc>
          <w:tcPr>
            <w:tcW w:w="1600" w:type="dxa"/>
            <w:tcBorders>
              <w:top w:val="nil"/>
              <w:left w:val="nil"/>
              <w:bottom w:val="single" w:sz="4" w:space="0" w:color="auto"/>
              <w:right w:val="single" w:sz="4" w:space="0" w:color="auto"/>
            </w:tcBorders>
            <w:shd w:val="clear" w:color="auto" w:fill="auto"/>
            <w:noWrap/>
            <w:vAlign w:val="bottom"/>
            <w:hideMark/>
          </w:tcPr>
          <w:p w14:paraId="3F9FD643"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r>
      <w:tr w:rsidR="00E6775C" w:rsidRPr="00E6775C" w14:paraId="3CC3A085" w14:textId="77777777" w:rsidTr="00CA64E4">
        <w:trPr>
          <w:trHeight w:val="3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79BEF91A"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31.12.2023</w:t>
            </w:r>
          </w:p>
        </w:tc>
        <w:tc>
          <w:tcPr>
            <w:tcW w:w="564" w:type="dxa"/>
            <w:tcBorders>
              <w:top w:val="nil"/>
              <w:left w:val="nil"/>
              <w:bottom w:val="single" w:sz="4" w:space="0" w:color="auto"/>
              <w:right w:val="single" w:sz="4" w:space="0" w:color="auto"/>
            </w:tcBorders>
            <w:shd w:val="clear" w:color="auto" w:fill="auto"/>
            <w:noWrap/>
            <w:vAlign w:val="bottom"/>
            <w:hideMark/>
          </w:tcPr>
          <w:p w14:paraId="2E674D76"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FINRE</w:t>
            </w:r>
          </w:p>
        </w:tc>
        <w:tc>
          <w:tcPr>
            <w:tcW w:w="822" w:type="dxa"/>
            <w:tcBorders>
              <w:top w:val="nil"/>
              <w:left w:val="nil"/>
              <w:bottom w:val="single" w:sz="4" w:space="0" w:color="auto"/>
              <w:right w:val="single" w:sz="4" w:space="0" w:color="auto"/>
            </w:tcBorders>
            <w:shd w:val="clear" w:color="auto" w:fill="auto"/>
            <w:noWrap/>
            <w:vAlign w:val="bottom"/>
            <w:hideMark/>
          </w:tcPr>
          <w:p w14:paraId="4C137AD0"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9222200</w:t>
            </w:r>
          </w:p>
        </w:tc>
        <w:tc>
          <w:tcPr>
            <w:tcW w:w="3006" w:type="dxa"/>
            <w:tcBorders>
              <w:top w:val="nil"/>
              <w:left w:val="nil"/>
              <w:bottom w:val="single" w:sz="4" w:space="0" w:color="auto"/>
              <w:right w:val="single" w:sz="4" w:space="0" w:color="auto"/>
            </w:tcBorders>
            <w:shd w:val="clear" w:color="auto" w:fill="auto"/>
            <w:noWrap/>
            <w:vAlign w:val="bottom"/>
            <w:hideMark/>
          </w:tcPr>
          <w:p w14:paraId="225B5A53"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360" w:type="dxa"/>
            <w:tcBorders>
              <w:top w:val="nil"/>
              <w:left w:val="nil"/>
              <w:bottom w:val="single" w:sz="4" w:space="0" w:color="auto"/>
              <w:right w:val="single" w:sz="4" w:space="0" w:color="auto"/>
            </w:tcBorders>
            <w:shd w:val="clear" w:color="auto" w:fill="auto"/>
            <w:noWrap/>
            <w:vAlign w:val="bottom"/>
            <w:hideMark/>
          </w:tcPr>
          <w:p w14:paraId="25A4F70C"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2.742,40</w:t>
            </w:r>
          </w:p>
        </w:tc>
        <w:tc>
          <w:tcPr>
            <w:tcW w:w="1600" w:type="dxa"/>
            <w:tcBorders>
              <w:top w:val="nil"/>
              <w:left w:val="nil"/>
              <w:bottom w:val="single" w:sz="4" w:space="0" w:color="auto"/>
              <w:right w:val="single" w:sz="4" w:space="0" w:color="auto"/>
            </w:tcBorders>
            <w:shd w:val="clear" w:color="auto" w:fill="auto"/>
            <w:noWrap/>
            <w:vAlign w:val="bottom"/>
            <w:hideMark/>
          </w:tcPr>
          <w:p w14:paraId="44A6597B"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r>
      <w:tr w:rsidR="00E6775C" w:rsidRPr="00E6775C" w14:paraId="1554C216" w14:textId="77777777" w:rsidTr="00CA64E4">
        <w:trPr>
          <w:trHeight w:val="3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37F1EA2E"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31.12.2023</w:t>
            </w:r>
          </w:p>
        </w:tc>
        <w:tc>
          <w:tcPr>
            <w:tcW w:w="564" w:type="dxa"/>
            <w:tcBorders>
              <w:top w:val="nil"/>
              <w:left w:val="nil"/>
              <w:bottom w:val="single" w:sz="4" w:space="0" w:color="auto"/>
              <w:right w:val="single" w:sz="4" w:space="0" w:color="auto"/>
            </w:tcBorders>
            <w:shd w:val="clear" w:color="auto" w:fill="auto"/>
            <w:noWrap/>
            <w:vAlign w:val="bottom"/>
            <w:hideMark/>
          </w:tcPr>
          <w:p w14:paraId="56B1B4B6"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FINRE</w:t>
            </w:r>
          </w:p>
        </w:tc>
        <w:tc>
          <w:tcPr>
            <w:tcW w:w="822" w:type="dxa"/>
            <w:tcBorders>
              <w:top w:val="nil"/>
              <w:left w:val="nil"/>
              <w:bottom w:val="single" w:sz="4" w:space="0" w:color="auto"/>
              <w:right w:val="single" w:sz="4" w:space="0" w:color="auto"/>
            </w:tcBorders>
            <w:shd w:val="clear" w:color="auto" w:fill="auto"/>
            <w:noWrap/>
            <w:vAlign w:val="bottom"/>
            <w:hideMark/>
          </w:tcPr>
          <w:p w14:paraId="7A6E8753"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9222200</w:t>
            </w:r>
          </w:p>
        </w:tc>
        <w:tc>
          <w:tcPr>
            <w:tcW w:w="3006" w:type="dxa"/>
            <w:tcBorders>
              <w:top w:val="nil"/>
              <w:left w:val="nil"/>
              <w:bottom w:val="single" w:sz="4" w:space="0" w:color="auto"/>
              <w:right w:val="single" w:sz="4" w:space="0" w:color="auto"/>
            </w:tcBorders>
            <w:shd w:val="clear" w:color="auto" w:fill="auto"/>
            <w:noWrap/>
            <w:vAlign w:val="bottom"/>
            <w:hideMark/>
          </w:tcPr>
          <w:p w14:paraId="7D4A79DA"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360" w:type="dxa"/>
            <w:tcBorders>
              <w:top w:val="nil"/>
              <w:left w:val="nil"/>
              <w:bottom w:val="single" w:sz="4" w:space="0" w:color="auto"/>
              <w:right w:val="single" w:sz="4" w:space="0" w:color="auto"/>
            </w:tcBorders>
            <w:shd w:val="clear" w:color="auto" w:fill="auto"/>
            <w:noWrap/>
            <w:vAlign w:val="bottom"/>
            <w:hideMark/>
          </w:tcPr>
          <w:p w14:paraId="2D31A665"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8.573,06</w:t>
            </w:r>
          </w:p>
        </w:tc>
        <w:tc>
          <w:tcPr>
            <w:tcW w:w="1600" w:type="dxa"/>
            <w:tcBorders>
              <w:top w:val="nil"/>
              <w:left w:val="nil"/>
              <w:bottom w:val="single" w:sz="4" w:space="0" w:color="auto"/>
              <w:right w:val="single" w:sz="4" w:space="0" w:color="auto"/>
            </w:tcBorders>
            <w:shd w:val="clear" w:color="auto" w:fill="auto"/>
            <w:noWrap/>
            <w:vAlign w:val="bottom"/>
            <w:hideMark/>
          </w:tcPr>
          <w:p w14:paraId="64C93074"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r>
      <w:tr w:rsidR="00E6775C" w:rsidRPr="00E6775C" w14:paraId="6A85024F" w14:textId="77777777" w:rsidTr="00CA64E4">
        <w:trPr>
          <w:trHeight w:val="3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6FA687B4"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31.12.2023</w:t>
            </w:r>
          </w:p>
        </w:tc>
        <w:tc>
          <w:tcPr>
            <w:tcW w:w="564" w:type="dxa"/>
            <w:tcBorders>
              <w:top w:val="nil"/>
              <w:left w:val="nil"/>
              <w:bottom w:val="single" w:sz="4" w:space="0" w:color="auto"/>
              <w:right w:val="single" w:sz="4" w:space="0" w:color="auto"/>
            </w:tcBorders>
            <w:shd w:val="clear" w:color="auto" w:fill="auto"/>
            <w:noWrap/>
            <w:vAlign w:val="bottom"/>
            <w:hideMark/>
          </w:tcPr>
          <w:p w14:paraId="62B0E9B1"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FINRE</w:t>
            </w:r>
          </w:p>
        </w:tc>
        <w:tc>
          <w:tcPr>
            <w:tcW w:w="822" w:type="dxa"/>
            <w:tcBorders>
              <w:top w:val="nil"/>
              <w:left w:val="nil"/>
              <w:bottom w:val="single" w:sz="4" w:space="0" w:color="auto"/>
              <w:right w:val="single" w:sz="4" w:space="0" w:color="auto"/>
            </w:tcBorders>
            <w:shd w:val="clear" w:color="auto" w:fill="auto"/>
            <w:noWrap/>
            <w:vAlign w:val="bottom"/>
            <w:hideMark/>
          </w:tcPr>
          <w:p w14:paraId="38021B52"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9222200</w:t>
            </w:r>
          </w:p>
        </w:tc>
        <w:tc>
          <w:tcPr>
            <w:tcW w:w="3006" w:type="dxa"/>
            <w:tcBorders>
              <w:top w:val="nil"/>
              <w:left w:val="nil"/>
              <w:bottom w:val="single" w:sz="4" w:space="0" w:color="auto"/>
              <w:right w:val="single" w:sz="4" w:space="0" w:color="auto"/>
            </w:tcBorders>
            <w:shd w:val="clear" w:color="auto" w:fill="auto"/>
            <w:noWrap/>
            <w:vAlign w:val="bottom"/>
            <w:hideMark/>
          </w:tcPr>
          <w:p w14:paraId="43DEE178"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360" w:type="dxa"/>
            <w:tcBorders>
              <w:top w:val="nil"/>
              <w:left w:val="nil"/>
              <w:bottom w:val="single" w:sz="4" w:space="0" w:color="auto"/>
              <w:right w:val="single" w:sz="4" w:space="0" w:color="auto"/>
            </w:tcBorders>
            <w:shd w:val="clear" w:color="auto" w:fill="auto"/>
            <w:noWrap/>
            <w:vAlign w:val="bottom"/>
            <w:hideMark/>
          </w:tcPr>
          <w:p w14:paraId="587C99C6"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4.115,05</w:t>
            </w:r>
          </w:p>
        </w:tc>
        <w:tc>
          <w:tcPr>
            <w:tcW w:w="1600" w:type="dxa"/>
            <w:tcBorders>
              <w:top w:val="nil"/>
              <w:left w:val="nil"/>
              <w:bottom w:val="single" w:sz="4" w:space="0" w:color="auto"/>
              <w:right w:val="single" w:sz="4" w:space="0" w:color="auto"/>
            </w:tcBorders>
            <w:shd w:val="clear" w:color="auto" w:fill="auto"/>
            <w:noWrap/>
            <w:vAlign w:val="bottom"/>
            <w:hideMark/>
          </w:tcPr>
          <w:p w14:paraId="3F243153"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r>
      <w:tr w:rsidR="00E6775C" w:rsidRPr="00E6775C" w14:paraId="690D0377" w14:textId="77777777" w:rsidTr="00CA64E4">
        <w:trPr>
          <w:trHeight w:val="3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0BB683A5"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31.12.2023</w:t>
            </w:r>
          </w:p>
        </w:tc>
        <w:tc>
          <w:tcPr>
            <w:tcW w:w="564" w:type="dxa"/>
            <w:tcBorders>
              <w:top w:val="nil"/>
              <w:left w:val="nil"/>
              <w:bottom w:val="single" w:sz="4" w:space="0" w:color="auto"/>
              <w:right w:val="single" w:sz="4" w:space="0" w:color="auto"/>
            </w:tcBorders>
            <w:shd w:val="clear" w:color="auto" w:fill="auto"/>
            <w:noWrap/>
            <w:vAlign w:val="bottom"/>
            <w:hideMark/>
          </w:tcPr>
          <w:p w14:paraId="73E4F67A"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FINRE</w:t>
            </w:r>
          </w:p>
        </w:tc>
        <w:tc>
          <w:tcPr>
            <w:tcW w:w="822" w:type="dxa"/>
            <w:tcBorders>
              <w:top w:val="nil"/>
              <w:left w:val="nil"/>
              <w:bottom w:val="single" w:sz="4" w:space="0" w:color="auto"/>
              <w:right w:val="single" w:sz="4" w:space="0" w:color="auto"/>
            </w:tcBorders>
            <w:shd w:val="clear" w:color="auto" w:fill="auto"/>
            <w:noWrap/>
            <w:vAlign w:val="bottom"/>
            <w:hideMark/>
          </w:tcPr>
          <w:p w14:paraId="31D0A699"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9222200</w:t>
            </w:r>
          </w:p>
        </w:tc>
        <w:tc>
          <w:tcPr>
            <w:tcW w:w="3006" w:type="dxa"/>
            <w:tcBorders>
              <w:top w:val="nil"/>
              <w:left w:val="nil"/>
              <w:bottom w:val="single" w:sz="4" w:space="0" w:color="auto"/>
              <w:right w:val="single" w:sz="4" w:space="0" w:color="auto"/>
            </w:tcBorders>
            <w:shd w:val="clear" w:color="auto" w:fill="auto"/>
            <w:noWrap/>
            <w:vAlign w:val="bottom"/>
            <w:hideMark/>
          </w:tcPr>
          <w:p w14:paraId="2C941439"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360" w:type="dxa"/>
            <w:tcBorders>
              <w:top w:val="nil"/>
              <w:left w:val="nil"/>
              <w:bottom w:val="single" w:sz="4" w:space="0" w:color="auto"/>
              <w:right w:val="single" w:sz="4" w:space="0" w:color="auto"/>
            </w:tcBorders>
            <w:shd w:val="clear" w:color="auto" w:fill="auto"/>
            <w:noWrap/>
            <w:vAlign w:val="bottom"/>
            <w:hideMark/>
          </w:tcPr>
          <w:p w14:paraId="47D8A3FA"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500,00</w:t>
            </w:r>
          </w:p>
        </w:tc>
        <w:tc>
          <w:tcPr>
            <w:tcW w:w="1600" w:type="dxa"/>
            <w:tcBorders>
              <w:top w:val="nil"/>
              <w:left w:val="nil"/>
              <w:bottom w:val="single" w:sz="4" w:space="0" w:color="auto"/>
              <w:right w:val="single" w:sz="4" w:space="0" w:color="auto"/>
            </w:tcBorders>
            <w:shd w:val="clear" w:color="auto" w:fill="auto"/>
            <w:noWrap/>
            <w:vAlign w:val="bottom"/>
            <w:hideMark/>
          </w:tcPr>
          <w:p w14:paraId="5D177C6B"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r>
      <w:tr w:rsidR="00E6775C" w:rsidRPr="00E6775C" w14:paraId="2EA00809" w14:textId="77777777" w:rsidTr="00CA64E4">
        <w:trPr>
          <w:trHeight w:val="3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334AC9F8"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31.12.2023</w:t>
            </w:r>
          </w:p>
        </w:tc>
        <w:tc>
          <w:tcPr>
            <w:tcW w:w="564" w:type="dxa"/>
            <w:tcBorders>
              <w:top w:val="nil"/>
              <w:left w:val="nil"/>
              <w:bottom w:val="single" w:sz="4" w:space="0" w:color="auto"/>
              <w:right w:val="single" w:sz="4" w:space="0" w:color="auto"/>
            </w:tcBorders>
            <w:shd w:val="clear" w:color="auto" w:fill="auto"/>
            <w:noWrap/>
            <w:vAlign w:val="bottom"/>
            <w:hideMark/>
          </w:tcPr>
          <w:p w14:paraId="5732EB7C"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FINRE</w:t>
            </w:r>
          </w:p>
        </w:tc>
        <w:tc>
          <w:tcPr>
            <w:tcW w:w="822" w:type="dxa"/>
            <w:tcBorders>
              <w:top w:val="nil"/>
              <w:left w:val="nil"/>
              <w:bottom w:val="single" w:sz="4" w:space="0" w:color="auto"/>
              <w:right w:val="single" w:sz="4" w:space="0" w:color="auto"/>
            </w:tcBorders>
            <w:shd w:val="clear" w:color="auto" w:fill="auto"/>
            <w:noWrap/>
            <w:vAlign w:val="bottom"/>
            <w:hideMark/>
          </w:tcPr>
          <w:p w14:paraId="5780DD52"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9222200</w:t>
            </w:r>
          </w:p>
        </w:tc>
        <w:tc>
          <w:tcPr>
            <w:tcW w:w="3006" w:type="dxa"/>
            <w:tcBorders>
              <w:top w:val="nil"/>
              <w:left w:val="nil"/>
              <w:bottom w:val="single" w:sz="4" w:space="0" w:color="auto"/>
              <w:right w:val="single" w:sz="4" w:space="0" w:color="auto"/>
            </w:tcBorders>
            <w:shd w:val="clear" w:color="auto" w:fill="auto"/>
            <w:noWrap/>
            <w:vAlign w:val="bottom"/>
            <w:hideMark/>
          </w:tcPr>
          <w:p w14:paraId="05B77480"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Prebijanje</w:t>
            </w:r>
          </w:p>
        </w:tc>
        <w:tc>
          <w:tcPr>
            <w:tcW w:w="1360" w:type="dxa"/>
            <w:tcBorders>
              <w:top w:val="nil"/>
              <w:left w:val="nil"/>
              <w:bottom w:val="single" w:sz="4" w:space="0" w:color="auto"/>
              <w:right w:val="single" w:sz="4" w:space="0" w:color="auto"/>
            </w:tcBorders>
            <w:shd w:val="clear" w:color="auto" w:fill="auto"/>
            <w:noWrap/>
            <w:vAlign w:val="bottom"/>
            <w:hideMark/>
          </w:tcPr>
          <w:p w14:paraId="69FD0094"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600" w:type="dxa"/>
            <w:tcBorders>
              <w:top w:val="nil"/>
              <w:left w:val="nil"/>
              <w:bottom w:val="single" w:sz="4" w:space="0" w:color="auto"/>
              <w:right w:val="single" w:sz="4" w:space="0" w:color="auto"/>
            </w:tcBorders>
            <w:shd w:val="clear" w:color="auto" w:fill="auto"/>
            <w:noWrap/>
            <w:vAlign w:val="bottom"/>
            <w:hideMark/>
          </w:tcPr>
          <w:p w14:paraId="2A0C22CE"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2.742,40</w:t>
            </w:r>
          </w:p>
        </w:tc>
      </w:tr>
      <w:tr w:rsidR="00E6775C" w:rsidRPr="00E6775C" w14:paraId="69E99768" w14:textId="77777777" w:rsidTr="00CA64E4">
        <w:trPr>
          <w:trHeight w:val="3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4C611AE2"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31.12.2023</w:t>
            </w:r>
          </w:p>
        </w:tc>
        <w:tc>
          <w:tcPr>
            <w:tcW w:w="564" w:type="dxa"/>
            <w:tcBorders>
              <w:top w:val="nil"/>
              <w:left w:val="nil"/>
              <w:bottom w:val="single" w:sz="4" w:space="0" w:color="auto"/>
              <w:right w:val="single" w:sz="4" w:space="0" w:color="auto"/>
            </w:tcBorders>
            <w:shd w:val="clear" w:color="auto" w:fill="auto"/>
            <w:noWrap/>
            <w:vAlign w:val="bottom"/>
            <w:hideMark/>
          </w:tcPr>
          <w:p w14:paraId="4451333B"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FINRE</w:t>
            </w:r>
          </w:p>
        </w:tc>
        <w:tc>
          <w:tcPr>
            <w:tcW w:w="822" w:type="dxa"/>
            <w:tcBorders>
              <w:top w:val="nil"/>
              <w:left w:val="nil"/>
              <w:bottom w:val="single" w:sz="4" w:space="0" w:color="auto"/>
              <w:right w:val="single" w:sz="4" w:space="0" w:color="auto"/>
            </w:tcBorders>
            <w:shd w:val="clear" w:color="auto" w:fill="auto"/>
            <w:noWrap/>
            <w:vAlign w:val="bottom"/>
            <w:hideMark/>
          </w:tcPr>
          <w:p w14:paraId="7A27442F"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9222200</w:t>
            </w:r>
          </w:p>
        </w:tc>
        <w:tc>
          <w:tcPr>
            <w:tcW w:w="3006" w:type="dxa"/>
            <w:tcBorders>
              <w:top w:val="nil"/>
              <w:left w:val="nil"/>
              <w:bottom w:val="single" w:sz="4" w:space="0" w:color="auto"/>
              <w:right w:val="single" w:sz="4" w:space="0" w:color="auto"/>
            </w:tcBorders>
            <w:shd w:val="clear" w:color="auto" w:fill="auto"/>
            <w:noWrap/>
            <w:vAlign w:val="bottom"/>
            <w:hideMark/>
          </w:tcPr>
          <w:p w14:paraId="4F6FB28A"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Prebijanje</w:t>
            </w:r>
          </w:p>
        </w:tc>
        <w:tc>
          <w:tcPr>
            <w:tcW w:w="1360" w:type="dxa"/>
            <w:tcBorders>
              <w:top w:val="nil"/>
              <w:left w:val="nil"/>
              <w:bottom w:val="single" w:sz="4" w:space="0" w:color="auto"/>
              <w:right w:val="single" w:sz="4" w:space="0" w:color="auto"/>
            </w:tcBorders>
            <w:shd w:val="clear" w:color="auto" w:fill="auto"/>
            <w:noWrap/>
            <w:vAlign w:val="bottom"/>
            <w:hideMark/>
          </w:tcPr>
          <w:p w14:paraId="0B212E87"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600" w:type="dxa"/>
            <w:tcBorders>
              <w:top w:val="nil"/>
              <w:left w:val="nil"/>
              <w:bottom w:val="single" w:sz="4" w:space="0" w:color="auto"/>
              <w:right w:val="single" w:sz="4" w:space="0" w:color="auto"/>
            </w:tcBorders>
            <w:shd w:val="clear" w:color="auto" w:fill="auto"/>
            <w:noWrap/>
            <w:vAlign w:val="bottom"/>
            <w:hideMark/>
          </w:tcPr>
          <w:p w14:paraId="1302B515"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8.573,06</w:t>
            </w:r>
          </w:p>
        </w:tc>
      </w:tr>
      <w:tr w:rsidR="00E6775C" w:rsidRPr="00E6775C" w14:paraId="72F99521" w14:textId="77777777" w:rsidTr="00CA64E4">
        <w:trPr>
          <w:trHeight w:val="3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41625423"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31.12.2023</w:t>
            </w:r>
          </w:p>
        </w:tc>
        <w:tc>
          <w:tcPr>
            <w:tcW w:w="564" w:type="dxa"/>
            <w:tcBorders>
              <w:top w:val="nil"/>
              <w:left w:val="nil"/>
              <w:bottom w:val="single" w:sz="4" w:space="0" w:color="auto"/>
              <w:right w:val="single" w:sz="4" w:space="0" w:color="auto"/>
            </w:tcBorders>
            <w:shd w:val="clear" w:color="auto" w:fill="auto"/>
            <w:noWrap/>
            <w:vAlign w:val="bottom"/>
            <w:hideMark/>
          </w:tcPr>
          <w:p w14:paraId="74429702"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FINRE</w:t>
            </w:r>
          </w:p>
        </w:tc>
        <w:tc>
          <w:tcPr>
            <w:tcW w:w="822" w:type="dxa"/>
            <w:tcBorders>
              <w:top w:val="nil"/>
              <w:left w:val="nil"/>
              <w:bottom w:val="single" w:sz="4" w:space="0" w:color="auto"/>
              <w:right w:val="single" w:sz="4" w:space="0" w:color="auto"/>
            </w:tcBorders>
            <w:shd w:val="clear" w:color="auto" w:fill="auto"/>
            <w:noWrap/>
            <w:vAlign w:val="bottom"/>
            <w:hideMark/>
          </w:tcPr>
          <w:p w14:paraId="39A80ED4"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9222200</w:t>
            </w:r>
          </w:p>
        </w:tc>
        <w:tc>
          <w:tcPr>
            <w:tcW w:w="3006" w:type="dxa"/>
            <w:tcBorders>
              <w:top w:val="nil"/>
              <w:left w:val="nil"/>
              <w:bottom w:val="single" w:sz="4" w:space="0" w:color="auto"/>
              <w:right w:val="single" w:sz="4" w:space="0" w:color="auto"/>
            </w:tcBorders>
            <w:shd w:val="clear" w:color="auto" w:fill="auto"/>
            <w:noWrap/>
            <w:vAlign w:val="bottom"/>
            <w:hideMark/>
          </w:tcPr>
          <w:p w14:paraId="7F4DB274"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Prebijanje</w:t>
            </w:r>
          </w:p>
        </w:tc>
        <w:tc>
          <w:tcPr>
            <w:tcW w:w="1360" w:type="dxa"/>
            <w:tcBorders>
              <w:top w:val="nil"/>
              <w:left w:val="nil"/>
              <w:bottom w:val="single" w:sz="4" w:space="0" w:color="auto"/>
              <w:right w:val="single" w:sz="4" w:space="0" w:color="auto"/>
            </w:tcBorders>
            <w:shd w:val="clear" w:color="auto" w:fill="auto"/>
            <w:noWrap/>
            <w:vAlign w:val="bottom"/>
            <w:hideMark/>
          </w:tcPr>
          <w:p w14:paraId="62C40B5E"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600" w:type="dxa"/>
            <w:tcBorders>
              <w:top w:val="nil"/>
              <w:left w:val="nil"/>
              <w:bottom w:val="single" w:sz="4" w:space="0" w:color="auto"/>
              <w:right w:val="single" w:sz="4" w:space="0" w:color="auto"/>
            </w:tcBorders>
            <w:shd w:val="clear" w:color="auto" w:fill="auto"/>
            <w:noWrap/>
            <w:vAlign w:val="bottom"/>
            <w:hideMark/>
          </w:tcPr>
          <w:p w14:paraId="15F4FF79"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4.115,05</w:t>
            </w:r>
          </w:p>
        </w:tc>
      </w:tr>
      <w:tr w:rsidR="00E6775C" w:rsidRPr="00E6775C" w14:paraId="5E8C1F55" w14:textId="77777777" w:rsidTr="00CA64E4">
        <w:trPr>
          <w:trHeight w:val="3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6BDAFA76"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31.12.2023</w:t>
            </w:r>
          </w:p>
        </w:tc>
        <w:tc>
          <w:tcPr>
            <w:tcW w:w="564" w:type="dxa"/>
            <w:tcBorders>
              <w:top w:val="nil"/>
              <w:left w:val="nil"/>
              <w:bottom w:val="single" w:sz="4" w:space="0" w:color="auto"/>
              <w:right w:val="single" w:sz="4" w:space="0" w:color="auto"/>
            </w:tcBorders>
            <w:shd w:val="clear" w:color="auto" w:fill="auto"/>
            <w:noWrap/>
            <w:vAlign w:val="bottom"/>
            <w:hideMark/>
          </w:tcPr>
          <w:p w14:paraId="4AC77B3A"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FINRE</w:t>
            </w:r>
          </w:p>
        </w:tc>
        <w:tc>
          <w:tcPr>
            <w:tcW w:w="822" w:type="dxa"/>
            <w:tcBorders>
              <w:top w:val="nil"/>
              <w:left w:val="nil"/>
              <w:bottom w:val="single" w:sz="4" w:space="0" w:color="auto"/>
              <w:right w:val="single" w:sz="4" w:space="0" w:color="auto"/>
            </w:tcBorders>
            <w:shd w:val="clear" w:color="auto" w:fill="auto"/>
            <w:noWrap/>
            <w:vAlign w:val="bottom"/>
            <w:hideMark/>
          </w:tcPr>
          <w:p w14:paraId="61CF2B5F"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9222200</w:t>
            </w:r>
          </w:p>
        </w:tc>
        <w:tc>
          <w:tcPr>
            <w:tcW w:w="3006" w:type="dxa"/>
            <w:tcBorders>
              <w:top w:val="nil"/>
              <w:left w:val="nil"/>
              <w:bottom w:val="single" w:sz="4" w:space="0" w:color="auto"/>
              <w:right w:val="single" w:sz="4" w:space="0" w:color="auto"/>
            </w:tcBorders>
            <w:shd w:val="clear" w:color="auto" w:fill="auto"/>
            <w:noWrap/>
            <w:vAlign w:val="bottom"/>
            <w:hideMark/>
          </w:tcPr>
          <w:p w14:paraId="63BFCA67"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Prebijanje</w:t>
            </w:r>
          </w:p>
        </w:tc>
        <w:tc>
          <w:tcPr>
            <w:tcW w:w="1360" w:type="dxa"/>
            <w:tcBorders>
              <w:top w:val="nil"/>
              <w:left w:val="nil"/>
              <w:bottom w:val="single" w:sz="4" w:space="0" w:color="auto"/>
              <w:right w:val="single" w:sz="4" w:space="0" w:color="auto"/>
            </w:tcBorders>
            <w:shd w:val="clear" w:color="auto" w:fill="auto"/>
            <w:noWrap/>
            <w:vAlign w:val="bottom"/>
            <w:hideMark/>
          </w:tcPr>
          <w:p w14:paraId="4FC4CB07"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600" w:type="dxa"/>
            <w:tcBorders>
              <w:top w:val="nil"/>
              <w:left w:val="nil"/>
              <w:bottom w:val="single" w:sz="4" w:space="0" w:color="auto"/>
              <w:right w:val="single" w:sz="4" w:space="0" w:color="auto"/>
            </w:tcBorders>
            <w:shd w:val="clear" w:color="auto" w:fill="auto"/>
            <w:noWrap/>
            <w:vAlign w:val="bottom"/>
            <w:hideMark/>
          </w:tcPr>
          <w:p w14:paraId="4BAD9DD0"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500,00</w:t>
            </w:r>
          </w:p>
        </w:tc>
      </w:tr>
      <w:tr w:rsidR="00E6775C" w:rsidRPr="00E6775C" w14:paraId="4A35CD7A" w14:textId="77777777" w:rsidTr="00CA64E4">
        <w:trPr>
          <w:trHeight w:val="3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409AF9DD"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01.01.2023</w:t>
            </w:r>
          </w:p>
        </w:tc>
        <w:tc>
          <w:tcPr>
            <w:tcW w:w="564" w:type="dxa"/>
            <w:tcBorders>
              <w:top w:val="nil"/>
              <w:left w:val="nil"/>
              <w:bottom w:val="single" w:sz="4" w:space="0" w:color="auto"/>
              <w:right w:val="single" w:sz="4" w:space="0" w:color="auto"/>
            </w:tcBorders>
            <w:shd w:val="clear" w:color="auto" w:fill="auto"/>
            <w:noWrap/>
            <w:vAlign w:val="bottom"/>
            <w:hideMark/>
          </w:tcPr>
          <w:p w14:paraId="1470620A"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PST</w:t>
            </w:r>
          </w:p>
        </w:tc>
        <w:tc>
          <w:tcPr>
            <w:tcW w:w="822" w:type="dxa"/>
            <w:tcBorders>
              <w:top w:val="nil"/>
              <w:left w:val="nil"/>
              <w:bottom w:val="single" w:sz="4" w:space="0" w:color="auto"/>
              <w:right w:val="single" w:sz="4" w:space="0" w:color="auto"/>
            </w:tcBorders>
            <w:shd w:val="clear" w:color="auto" w:fill="auto"/>
            <w:noWrap/>
            <w:vAlign w:val="bottom"/>
            <w:hideMark/>
          </w:tcPr>
          <w:p w14:paraId="366DC970"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9222200</w:t>
            </w:r>
          </w:p>
        </w:tc>
        <w:tc>
          <w:tcPr>
            <w:tcW w:w="3006" w:type="dxa"/>
            <w:tcBorders>
              <w:top w:val="nil"/>
              <w:left w:val="nil"/>
              <w:bottom w:val="single" w:sz="4" w:space="0" w:color="auto"/>
              <w:right w:val="single" w:sz="4" w:space="0" w:color="auto"/>
            </w:tcBorders>
            <w:shd w:val="clear" w:color="auto" w:fill="auto"/>
            <w:noWrap/>
            <w:vAlign w:val="bottom"/>
            <w:hideMark/>
          </w:tcPr>
          <w:p w14:paraId="2CD5A32F"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360" w:type="dxa"/>
            <w:tcBorders>
              <w:top w:val="nil"/>
              <w:left w:val="nil"/>
              <w:bottom w:val="single" w:sz="4" w:space="0" w:color="auto"/>
              <w:right w:val="single" w:sz="4" w:space="0" w:color="auto"/>
            </w:tcBorders>
            <w:shd w:val="clear" w:color="auto" w:fill="auto"/>
            <w:noWrap/>
            <w:vAlign w:val="bottom"/>
            <w:hideMark/>
          </w:tcPr>
          <w:p w14:paraId="1AE1FF38"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14.840,05</w:t>
            </w:r>
          </w:p>
        </w:tc>
        <w:tc>
          <w:tcPr>
            <w:tcW w:w="1600" w:type="dxa"/>
            <w:tcBorders>
              <w:top w:val="nil"/>
              <w:left w:val="nil"/>
              <w:bottom w:val="single" w:sz="4" w:space="0" w:color="auto"/>
              <w:right w:val="single" w:sz="4" w:space="0" w:color="auto"/>
            </w:tcBorders>
            <w:shd w:val="clear" w:color="auto" w:fill="auto"/>
            <w:noWrap/>
            <w:vAlign w:val="bottom"/>
            <w:hideMark/>
          </w:tcPr>
          <w:p w14:paraId="6B08C336"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r>
      <w:tr w:rsidR="00E6775C" w:rsidRPr="00E6775C" w14:paraId="1BF97C2A" w14:textId="77777777" w:rsidTr="00CA64E4">
        <w:trPr>
          <w:trHeight w:val="3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0D1899AA"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31.12.2023</w:t>
            </w:r>
          </w:p>
        </w:tc>
        <w:tc>
          <w:tcPr>
            <w:tcW w:w="564" w:type="dxa"/>
            <w:tcBorders>
              <w:top w:val="nil"/>
              <w:left w:val="nil"/>
              <w:bottom w:val="single" w:sz="4" w:space="0" w:color="auto"/>
              <w:right w:val="single" w:sz="4" w:space="0" w:color="auto"/>
            </w:tcBorders>
            <w:shd w:val="clear" w:color="auto" w:fill="auto"/>
            <w:noWrap/>
            <w:vAlign w:val="bottom"/>
            <w:hideMark/>
          </w:tcPr>
          <w:p w14:paraId="03CBC828"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FINRE</w:t>
            </w:r>
          </w:p>
        </w:tc>
        <w:tc>
          <w:tcPr>
            <w:tcW w:w="822" w:type="dxa"/>
            <w:tcBorders>
              <w:top w:val="nil"/>
              <w:left w:val="nil"/>
              <w:bottom w:val="single" w:sz="4" w:space="0" w:color="auto"/>
              <w:right w:val="single" w:sz="4" w:space="0" w:color="auto"/>
            </w:tcBorders>
            <w:shd w:val="clear" w:color="auto" w:fill="auto"/>
            <w:noWrap/>
            <w:vAlign w:val="bottom"/>
            <w:hideMark/>
          </w:tcPr>
          <w:p w14:paraId="3BCA5F41"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9222200</w:t>
            </w:r>
          </w:p>
        </w:tc>
        <w:tc>
          <w:tcPr>
            <w:tcW w:w="3006" w:type="dxa"/>
            <w:tcBorders>
              <w:top w:val="nil"/>
              <w:left w:val="nil"/>
              <w:bottom w:val="single" w:sz="4" w:space="0" w:color="auto"/>
              <w:right w:val="single" w:sz="4" w:space="0" w:color="auto"/>
            </w:tcBorders>
            <w:shd w:val="clear" w:color="auto" w:fill="auto"/>
            <w:noWrap/>
            <w:vAlign w:val="bottom"/>
            <w:hideMark/>
          </w:tcPr>
          <w:p w14:paraId="5DB50758"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360" w:type="dxa"/>
            <w:tcBorders>
              <w:top w:val="nil"/>
              <w:left w:val="nil"/>
              <w:bottom w:val="single" w:sz="4" w:space="0" w:color="auto"/>
              <w:right w:val="single" w:sz="4" w:space="0" w:color="auto"/>
            </w:tcBorders>
            <w:shd w:val="clear" w:color="auto" w:fill="auto"/>
            <w:noWrap/>
            <w:vAlign w:val="bottom"/>
            <w:hideMark/>
          </w:tcPr>
          <w:p w14:paraId="04E7A6CB"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18.883,89</w:t>
            </w:r>
          </w:p>
        </w:tc>
        <w:tc>
          <w:tcPr>
            <w:tcW w:w="1600" w:type="dxa"/>
            <w:tcBorders>
              <w:top w:val="nil"/>
              <w:left w:val="nil"/>
              <w:bottom w:val="single" w:sz="4" w:space="0" w:color="auto"/>
              <w:right w:val="single" w:sz="4" w:space="0" w:color="auto"/>
            </w:tcBorders>
            <w:shd w:val="clear" w:color="auto" w:fill="auto"/>
            <w:noWrap/>
            <w:vAlign w:val="bottom"/>
            <w:hideMark/>
          </w:tcPr>
          <w:p w14:paraId="45F67BD5"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r>
      <w:tr w:rsidR="00E6775C" w:rsidRPr="00E6775C" w14:paraId="4F5FF7FF" w14:textId="77777777" w:rsidTr="00CA64E4">
        <w:trPr>
          <w:trHeight w:val="3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4D1D0C4E"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31.12.2023</w:t>
            </w:r>
          </w:p>
        </w:tc>
        <w:tc>
          <w:tcPr>
            <w:tcW w:w="564" w:type="dxa"/>
            <w:tcBorders>
              <w:top w:val="nil"/>
              <w:left w:val="nil"/>
              <w:bottom w:val="single" w:sz="4" w:space="0" w:color="auto"/>
              <w:right w:val="single" w:sz="4" w:space="0" w:color="auto"/>
            </w:tcBorders>
            <w:shd w:val="clear" w:color="auto" w:fill="auto"/>
            <w:noWrap/>
            <w:vAlign w:val="bottom"/>
            <w:hideMark/>
          </w:tcPr>
          <w:p w14:paraId="6E6DFD40"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FINRE</w:t>
            </w:r>
          </w:p>
        </w:tc>
        <w:tc>
          <w:tcPr>
            <w:tcW w:w="822" w:type="dxa"/>
            <w:tcBorders>
              <w:top w:val="nil"/>
              <w:left w:val="nil"/>
              <w:bottom w:val="single" w:sz="4" w:space="0" w:color="auto"/>
              <w:right w:val="single" w:sz="4" w:space="0" w:color="auto"/>
            </w:tcBorders>
            <w:shd w:val="clear" w:color="auto" w:fill="auto"/>
            <w:noWrap/>
            <w:vAlign w:val="bottom"/>
            <w:hideMark/>
          </w:tcPr>
          <w:p w14:paraId="0C997631"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9222200</w:t>
            </w:r>
          </w:p>
        </w:tc>
        <w:tc>
          <w:tcPr>
            <w:tcW w:w="3006" w:type="dxa"/>
            <w:tcBorders>
              <w:top w:val="nil"/>
              <w:left w:val="nil"/>
              <w:bottom w:val="single" w:sz="4" w:space="0" w:color="auto"/>
              <w:right w:val="single" w:sz="4" w:space="0" w:color="auto"/>
            </w:tcBorders>
            <w:shd w:val="clear" w:color="auto" w:fill="auto"/>
            <w:noWrap/>
            <w:vAlign w:val="bottom"/>
            <w:hideMark/>
          </w:tcPr>
          <w:p w14:paraId="7657E5AD"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360" w:type="dxa"/>
            <w:tcBorders>
              <w:top w:val="nil"/>
              <w:left w:val="nil"/>
              <w:bottom w:val="single" w:sz="4" w:space="0" w:color="auto"/>
              <w:right w:val="single" w:sz="4" w:space="0" w:color="auto"/>
            </w:tcBorders>
            <w:shd w:val="clear" w:color="auto" w:fill="auto"/>
            <w:noWrap/>
            <w:vAlign w:val="bottom"/>
            <w:hideMark/>
          </w:tcPr>
          <w:p w14:paraId="251320AD"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41.912,64</w:t>
            </w:r>
          </w:p>
        </w:tc>
        <w:tc>
          <w:tcPr>
            <w:tcW w:w="1600" w:type="dxa"/>
            <w:tcBorders>
              <w:top w:val="nil"/>
              <w:left w:val="nil"/>
              <w:bottom w:val="single" w:sz="4" w:space="0" w:color="auto"/>
              <w:right w:val="single" w:sz="4" w:space="0" w:color="auto"/>
            </w:tcBorders>
            <w:shd w:val="clear" w:color="auto" w:fill="auto"/>
            <w:noWrap/>
            <w:vAlign w:val="bottom"/>
            <w:hideMark/>
          </w:tcPr>
          <w:p w14:paraId="69D94604"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r>
      <w:tr w:rsidR="00E6775C" w:rsidRPr="00E6775C" w14:paraId="73617941" w14:textId="77777777" w:rsidTr="00CA64E4">
        <w:trPr>
          <w:trHeight w:val="3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2FB9C4BC"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31.12.2023</w:t>
            </w:r>
          </w:p>
        </w:tc>
        <w:tc>
          <w:tcPr>
            <w:tcW w:w="564" w:type="dxa"/>
            <w:tcBorders>
              <w:top w:val="nil"/>
              <w:left w:val="nil"/>
              <w:bottom w:val="single" w:sz="4" w:space="0" w:color="auto"/>
              <w:right w:val="single" w:sz="4" w:space="0" w:color="auto"/>
            </w:tcBorders>
            <w:shd w:val="clear" w:color="auto" w:fill="auto"/>
            <w:noWrap/>
            <w:vAlign w:val="bottom"/>
            <w:hideMark/>
          </w:tcPr>
          <w:p w14:paraId="04BD24A3"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FINRE</w:t>
            </w:r>
          </w:p>
        </w:tc>
        <w:tc>
          <w:tcPr>
            <w:tcW w:w="822" w:type="dxa"/>
            <w:tcBorders>
              <w:top w:val="nil"/>
              <w:left w:val="nil"/>
              <w:bottom w:val="single" w:sz="4" w:space="0" w:color="auto"/>
              <w:right w:val="single" w:sz="4" w:space="0" w:color="auto"/>
            </w:tcBorders>
            <w:shd w:val="clear" w:color="auto" w:fill="auto"/>
            <w:noWrap/>
            <w:vAlign w:val="bottom"/>
            <w:hideMark/>
          </w:tcPr>
          <w:p w14:paraId="67332780"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9222200</w:t>
            </w:r>
          </w:p>
        </w:tc>
        <w:tc>
          <w:tcPr>
            <w:tcW w:w="3006" w:type="dxa"/>
            <w:tcBorders>
              <w:top w:val="nil"/>
              <w:left w:val="nil"/>
              <w:bottom w:val="single" w:sz="4" w:space="0" w:color="auto"/>
              <w:right w:val="single" w:sz="4" w:space="0" w:color="auto"/>
            </w:tcBorders>
            <w:shd w:val="clear" w:color="auto" w:fill="auto"/>
            <w:noWrap/>
            <w:vAlign w:val="bottom"/>
            <w:hideMark/>
          </w:tcPr>
          <w:p w14:paraId="307F52BC"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360" w:type="dxa"/>
            <w:tcBorders>
              <w:top w:val="nil"/>
              <w:left w:val="nil"/>
              <w:bottom w:val="single" w:sz="4" w:space="0" w:color="auto"/>
              <w:right w:val="single" w:sz="4" w:space="0" w:color="auto"/>
            </w:tcBorders>
            <w:shd w:val="clear" w:color="auto" w:fill="auto"/>
            <w:noWrap/>
            <w:vAlign w:val="bottom"/>
            <w:hideMark/>
          </w:tcPr>
          <w:p w14:paraId="1F95CC18"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275,80</w:t>
            </w:r>
          </w:p>
        </w:tc>
        <w:tc>
          <w:tcPr>
            <w:tcW w:w="1600" w:type="dxa"/>
            <w:tcBorders>
              <w:top w:val="nil"/>
              <w:left w:val="nil"/>
              <w:bottom w:val="single" w:sz="4" w:space="0" w:color="auto"/>
              <w:right w:val="single" w:sz="4" w:space="0" w:color="auto"/>
            </w:tcBorders>
            <w:shd w:val="clear" w:color="auto" w:fill="auto"/>
            <w:noWrap/>
            <w:vAlign w:val="bottom"/>
            <w:hideMark/>
          </w:tcPr>
          <w:p w14:paraId="50C3675F"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r>
      <w:tr w:rsidR="00E6775C" w:rsidRPr="00E6775C" w14:paraId="6BAAF946" w14:textId="77777777" w:rsidTr="00CA64E4">
        <w:trPr>
          <w:trHeight w:val="3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7D75B955"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31.12.2023</w:t>
            </w:r>
          </w:p>
        </w:tc>
        <w:tc>
          <w:tcPr>
            <w:tcW w:w="564" w:type="dxa"/>
            <w:tcBorders>
              <w:top w:val="nil"/>
              <w:left w:val="nil"/>
              <w:bottom w:val="single" w:sz="4" w:space="0" w:color="auto"/>
              <w:right w:val="single" w:sz="4" w:space="0" w:color="auto"/>
            </w:tcBorders>
            <w:shd w:val="clear" w:color="auto" w:fill="auto"/>
            <w:noWrap/>
            <w:vAlign w:val="bottom"/>
            <w:hideMark/>
          </w:tcPr>
          <w:p w14:paraId="2853E27F"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FINRE</w:t>
            </w:r>
          </w:p>
        </w:tc>
        <w:tc>
          <w:tcPr>
            <w:tcW w:w="822" w:type="dxa"/>
            <w:tcBorders>
              <w:top w:val="nil"/>
              <w:left w:val="nil"/>
              <w:bottom w:val="single" w:sz="4" w:space="0" w:color="auto"/>
              <w:right w:val="single" w:sz="4" w:space="0" w:color="auto"/>
            </w:tcBorders>
            <w:shd w:val="clear" w:color="auto" w:fill="auto"/>
            <w:noWrap/>
            <w:vAlign w:val="bottom"/>
            <w:hideMark/>
          </w:tcPr>
          <w:p w14:paraId="3524FC47"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9222200</w:t>
            </w:r>
          </w:p>
        </w:tc>
        <w:tc>
          <w:tcPr>
            <w:tcW w:w="3006" w:type="dxa"/>
            <w:tcBorders>
              <w:top w:val="nil"/>
              <w:left w:val="nil"/>
              <w:bottom w:val="single" w:sz="4" w:space="0" w:color="auto"/>
              <w:right w:val="single" w:sz="4" w:space="0" w:color="auto"/>
            </w:tcBorders>
            <w:shd w:val="clear" w:color="auto" w:fill="auto"/>
            <w:noWrap/>
            <w:vAlign w:val="bottom"/>
            <w:hideMark/>
          </w:tcPr>
          <w:p w14:paraId="66EEF6F9"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360" w:type="dxa"/>
            <w:tcBorders>
              <w:top w:val="nil"/>
              <w:left w:val="nil"/>
              <w:bottom w:val="single" w:sz="4" w:space="0" w:color="auto"/>
              <w:right w:val="single" w:sz="4" w:space="0" w:color="auto"/>
            </w:tcBorders>
            <w:shd w:val="clear" w:color="auto" w:fill="auto"/>
            <w:noWrap/>
            <w:vAlign w:val="bottom"/>
            <w:hideMark/>
          </w:tcPr>
          <w:p w14:paraId="78859DB9"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1.908,96</w:t>
            </w:r>
          </w:p>
        </w:tc>
        <w:tc>
          <w:tcPr>
            <w:tcW w:w="1600" w:type="dxa"/>
            <w:tcBorders>
              <w:top w:val="nil"/>
              <w:left w:val="nil"/>
              <w:bottom w:val="single" w:sz="4" w:space="0" w:color="auto"/>
              <w:right w:val="single" w:sz="4" w:space="0" w:color="auto"/>
            </w:tcBorders>
            <w:shd w:val="clear" w:color="auto" w:fill="auto"/>
            <w:noWrap/>
            <w:vAlign w:val="bottom"/>
            <w:hideMark/>
          </w:tcPr>
          <w:p w14:paraId="3900B84B"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r>
      <w:tr w:rsidR="00E6775C" w:rsidRPr="00E6775C" w14:paraId="777697F8" w14:textId="77777777" w:rsidTr="00CA64E4">
        <w:trPr>
          <w:trHeight w:val="3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1929DF14"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31.12.2023</w:t>
            </w:r>
          </w:p>
        </w:tc>
        <w:tc>
          <w:tcPr>
            <w:tcW w:w="564" w:type="dxa"/>
            <w:tcBorders>
              <w:top w:val="nil"/>
              <w:left w:val="nil"/>
              <w:bottom w:val="single" w:sz="4" w:space="0" w:color="auto"/>
              <w:right w:val="single" w:sz="4" w:space="0" w:color="auto"/>
            </w:tcBorders>
            <w:shd w:val="clear" w:color="auto" w:fill="auto"/>
            <w:noWrap/>
            <w:vAlign w:val="bottom"/>
            <w:hideMark/>
          </w:tcPr>
          <w:p w14:paraId="765FC46D"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FINRE</w:t>
            </w:r>
          </w:p>
        </w:tc>
        <w:tc>
          <w:tcPr>
            <w:tcW w:w="822" w:type="dxa"/>
            <w:tcBorders>
              <w:top w:val="nil"/>
              <w:left w:val="nil"/>
              <w:bottom w:val="single" w:sz="4" w:space="0" w:color="auto"/>
              <w:right w:val="single" w:sz="4" w:space="0" w:color="auto"/>
            </w:tcBorders>
            <w:shd w:val="clear" w:color="auto" w:fill="auto"/>
            <w:noWrap/>
            <w:vAlign w:val="bottom"/>
            <w:hideMark/>
          </w:tcPr>
          <w:p w14:paraId="52FF7259"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9222200</w:t>
            </w:r>
          </w:p>
        </w:tc>
        <w:tc>
          <w:tcPr>
            <w:tcW w:w="3006" w:type="dxa"/>
            <w:tcBorders>
              <w:top w:val="nil"/>
              <w:left w:val="nil"/>
              <w:bottom w:val="single" w:sz="4" w:space="0" w:color="auto"/>
              <w:right w:val="single" w:sz="4" w:space="0" w:color="auto"/>
            </w:tcBorders>
            <w:shd w:val="clear" w:color="auto" w:fill="auto"/>
            <w:noWrap/>
            <w:vAlign w:val="bottom"/>
            <w:hideMark/>
          </w:tcPr>
          <w:p w14:paraId="2CD297C6"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Korekcija rezultata</w:t>
            </w:r>
          </w:p>
        </w:tc>
        <w:tc>
          <w:tcPr>
            <w:tcW w:w="1360" w:type="dxa"/>
            <w:tcBorders>
              <w:top w:val="nil"/>
              <w:left w:val="nil"/>
              <w:bottom w:val="single" w:sz="4" w:space="0" w:color="auto"/>
              <w:right w:val="single" w:sz="4" w:space="0" w:color="auto"/>
            </w:tcBorders>
            <w:shd w:val="clear" w:color="auto" w:fill="auto"/>
            <w:noWrap/>
            <w:vAlign w:val="bottom"/>
            <w:hideMark/>
          </w:tcPr>
          <w:p w14:paraId="26155FCC"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600" w:type="dxa"/>
            <w:tcBorders>
              <w:top w:val="nil"/>
              <w:left w:val="nil"/>
              <w:bottom w:val="single" w:sz="4" w:space="0" w:color="auto"/>
              <w:right w:val="single" w:sz="4" w:space="0" w:color="auto"/>
            </w:tcBorders>
            <w:shd w:val="clear" w:color="auto" w:fill="auto"/>
            <w:noWrap/>
            <w:vAlign w:val="bottom"/>
            <w:hideMark/>
          </w:tcPr>
          <w:p w14:paraId="1D08D8EC"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18.883,89</w:t>
            </w:r>
          </w:p>
        </w:tc>
      </w:tr>
      <w:tr w:rsidR="00E6775C" w:rsidRPr="00E6775C" w14:paraId="7C5677E3" w14:textId="77777777" w:rsidTr="00CA64E4">
        <w:trPr>
          <w:trHeight w:val="3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1BB0F4D0"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31.12.2023</w:t>
            </w:r>
          </w:p>
        </w:tc>
        <w:tc>
          <w:tcPr>
            <w:tcW w:w="564" w:type="dxa"/>
            <w:tcBorders>
              <w:top w:val="nil"/>
              <w:left w:val="nil"/>
              <w:bottom w:val="single" w:sz="4" w:space="0" w:color="auto"/>
              <w:right w:val="single" w:sz="4" w:space="0" w:color="auto"/>
            </w:tcBorders>
            <w:shd w:val="clear" w:color="auto" w:fill="auto"/>
            <w:noWrap/>
            <w:vAlign w:val="bottom"/>
            <w:hideMark/>
          </w:tcPr>
          <w:p w14:paraId="6EACA2CE"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FINRE</w:t>
            </w:r>
          </w:p>
        </w:tc>
        <w:tc>
          <w:tcPr>
            <w:tcW w:w="822" w:type="dxa"/>
            <w:tcBorders>
              <w:top w:val="nil"/>
              <w:left w:val="nil"/>
              <w:bottom w:val="single" w:sz="4" w:space="0" w:color="auto"/>
              <w:right w:val="single" w:sz="4" w:space="0" w:color="auto"/>
            </w:tcBorders>
            <w:shd w:val="clear" w:color="auto" w:fill="auto"/>
            <w:noWrap/>
            <w:vAlign w:val="bottom"/>
            <w:hideMark/>
          </w:tcPr>
          <w:p w14:paraId="6FEEB178"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9222200</w:t>
            </w:r>
          </w:p>
        </w:tc>
        <w:tc>
          <w:tcPr>
            <w:tcW w:w="3006" w:type="dxa"/>
            <w:tcBorders>
              <w:top w:val="nil"/>
              <w:left w:val="nil"/>
              <w:bottom w:val="single" w:sz="4" w:space="0" w:color="auto"/>
              <w:right w:val="single" w:sz="4" w:space="0" w:color="auto"/>
            </w:tcBorders>
            <w:shd w:val="clear" w:color="auto" w:fill="auto"/>
            <w:noWrap/>
            <w:vAlign w:val="bottom"/>
            <w:hideMark/>
          </w:tcPr>
          <w:p w14:paraId="331B3384"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Korekcija rezultata</w:t>
            </w:r>
          </w:p>
        </w:tc>
        <w:tc>
          <w:tcPr>
            <w:tcW w:w="1360" w:type="dxa"/>
            <w:tcBorders>
              <w:top w:val="nil"/>
              <w:left w:val="nil"/>
              <w:bottom w:val="single" w:sz="4" w:space="0" w:color="auto"/>
              <w:right w:val="single" w:sz="4" w:space="0" w:color="auto"/>
            </w:tcBorders>
            <w:shd w:val="clear" w:color="auto" w:fill="auto"/>
            <w:noWrap/>
            <w:vAlign w:val="bottom"/>
            <w:hideMark/>
          </w:tcPr>
          <w:p w14:paraId="35943096"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600" w:type="dxa"/>
            <w:tcBorders>
              <w:top w:val="nil"/>
              <w:left w:val="nil"/>
              <w:bottom w:val="single" w:sz="4" w:space="0" w:color="auto"/>
              <w:right w:val="single" w:sz="4" w:space="0" w:color="auto"/>
            </w:tcBorders>
            <w:shd w:val="clear" w:color="auto" w:fill="auto"/>
            <w:noWrap/>
            <w:vAlign w:val="bottom"/>
            <w:hideMark/>
          </w:tcPr>
          <w:p w14:paraId="1118B7F9"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41.912,64</w:t>
            </w:r>
          </w:p>
        </w:tc>
      </w:tr>
      <w:tr w:rsidR="00E6775C" w:rsidRPr="00E6775C" w14:paraId="5B394321" w14:textId="77777777" w:rsidTr="00CA64E4">
        <w:trPr>
          <w:trHeight w:val="3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1C4234A8"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31.12.2023</w:t>
            </w:r>
          </w:p>
        </w:tc>
        <w:tc>
          <w:tcPr>
            <w:tcW w:w="564" w:type="dxa"/>
            <w:tcBorders>
              <w:top w:val="nil"/>
              <w:left w:val="nil"/>
              <w:bottom w:val="single" w:sz="4" w:space="0" w:color="auto"/>
              <w:right w:val="single" w:sz="4" w:space="0" w:color="auto"/>
            </w:tcBorders>
            <w:shd w:val="clear" w:color="auto" w:fill="auto"/>
            <w:noWrap/>
            <w:vAlign w:val="bottom"/>
            <w:hideMark/>
          </w:tcPr>
          <w:p w14:paraId="32EAC7CE"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FINRE</w:t>
            </w:r>
          </w:p>
        </w:tc>
        <w:tc>
          <w:tcPr>
            <w:tcW w:w="822" w:type="dxa"/>
            <w:tcBorders>
              <w:top w:val="nil"/>
              <w:left w:val="nil"/>
              <w:bottom w:val="single" w:sz="4" w:space="0" w:color="auto"/>
              <w:right w:val="single" w:sz="4" w:space="0" w:color="auto"/>
            </w:tcBorders>
            <w:shd w:val="clear" w:color="auto" w:fill="auto"/>
            <w:noWrap/>
            <w:vAlign w:val="bottom"/>
            <w:hideMark/>
          </w:tcPr>
          <w:p w14:paraId="73FFFB35"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9222200</w:t>
            </w:r>
          </w:p>
        </w:tc>
        <w:tc>
          <w:tcPr>
            <w:tcW w:w="3006" w:type="dxa"/>
            <w:tcBorders>
              <w:top w:val="nil"/>
              <w:left w:val="nil"/>
              <w:bottom w:val="single" w:sz="4" w:space="0" w:color="auto"/>
              <w:right w:val="single" w:sz="4" w:space="0" w:color="auto"/>
            </w:tcBorders>
            <w:shd w:val="clear" w:color="auto" w:fill="auto"/>
            <w:noWrap/>
            <w:vAlign w:val="bottom"/>
            <w:hideMark/>
          </w:tcPr>
          <w:p w14:paraId="3E550422"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Korekcija rezultata</w:t>
            </w:r>
          </w:p>
        </w:tc>
        <w:tc>
          <w:tcPr>
            <w:tcW w:w="1360" w:type="dxa"/>
            <w:tcBorders>
              <w:top w:val="nil"/>
              <w:left w:val="nil"/>
              <w:bottom w:val="single" w:sz="4" w:space="0" w:color="auto"/>
              <w:right w:val="single" w:sz="4" w:space="0" w:color="auto"/>
            </w:tcBorders>
            <w:shd w:val="clear" w:color="auto" w:fill="auto"/>
            <w:noWrap/>
            <w:vAlign w:val="bottom"/>
            <w:hideMark/>
          </w:tcPr>
          <w:p w14:paraId="5E8C6B22"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600" w:type="dxa"/>
            <w:tcBorders>
              <w:top w:val="nil"/>
              <w:left w:val="nil"/>
              <w:bottom w:val="single" w:sz="4" w:space="0" w:color="auto"/>
              <w:right w:val="single" w:sz="4" w:space="0" w:color="auto"/>
            </w:tcBorders>
            <w:shd w:val="clear" w:color="auto" w:fill="auto"/>
            <w:noWrap/>
            <w:vAlign w:val="bottom"/>
            <w:hideMark/>
          </w:tcPr>
          <w:p w14:paraId="4BF6EEF0"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275,80</w:t>
            </w:r>
          </w:p>
        </w:tc>
      </w:tr>
      <w:tr w:rsidR="00E6775C" w:rsidRPr="00E6775C" w14:paraId="65DF09FA" w14:textId="77777777" w:rsidTr="00CA64E4">
        <w:trPr>
          <w:trHeight w:val="3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3ED12FF1"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31.12.2023</w:t>
            </w:r>
          </w:p>
        </w:tc>
        <w:tc>
          <w:tcPr>
            <w:tcW w:w="564" w:type="dxa"/>
            <w:tcBorders>
              <w:top w:val="nil"/>
              <w:left w:val="nil"/>
              <w:bottom w:val="single" w:sz="4" w:space="0" w:color="auto"/>
              <w:right w:val="single" w:sz="4" w:space="0" w:color="auto"/>
            </w:tcBorders>
            <w:shd w:val="clear" w:color="auto" w:fill="auto"/>
            <w:noWrap/>
            <w:vAlign w:val="bottom"/>
            <w:hideMark/>
          </w:tcPr>
          <w:p w14:paraId="7A28FA0D"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FINRE</w:t>
            </w:r>
          </w:p>
        </w:tc>
        <w:tc>
          <w:tcPr>
            <w:tcW w:w="822" w:type="dxa"/>
            <w:tcBorders>
              <w:top w:val="nil"/>
              <w:left w:val="nil"/>
              <w:bottom w:val="single" w:sz="4" w:space="0" w:color="auto"/>
              <w:right w:val="single" w:sz="4" w:space="0" w:color="auto"/>
            </w:tcBorders>
            <w:shd w:val="clear" w:color="auto" w:fill="auto"/>
            <w:noWrap/>
            <w:vAlign w:val="bottom"/>
            <w:hideMark/>
          </w:tcPr>
          <w:p w14:paraId="110DCC32"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9222200</w:t>
            </w:r>
          </w:p>
        </w:tc>
        <w:tc>
          <w:tcPr>
            <w:tcW w:w="3006" w:type="dxa"/>
            <w:tcBorders>
              <w:top w:val="nil"/>
              <w:left w:val="nil"/>
              <w:bottom w:val="single" w:sz="4" w:space="0" w:color="auto"/>
              <w:right w:val="single" w:sz="4" w:space="0" w:color="auto"/>
            </w:tcBorders>
            <w:shd w:val="clear" w:color="auto" w:fill="auto"/>
            <w:noWrap/>
            <w:vAlign w:val="bottom"/>
            <w:hideMark/>
          </w:tcPr>
          <w:p w14:paraId="595F5D39"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Korekcija rezultata</w:t>
            </w:r>
          </w:p>
        </w:tc>
        <w:tc>
          <w:tcPr>
            <w:tcW w:w="1360" w:type="dxa"/>
            <w:tcBorders>
              <w:top w:val="nil"/>
              <w:left w:val="nil"/>
              <w:bottom w:val="single" w:sz="4" w:space="0" w:color="auto"/>
              <w:right w:val="single" w:sz="4" w:space="0" w:color="auto"/>
            </w:tcBorders>
            <w:shd w:val="clear" w:color="auto" w:fill="auto"/>
            <w:noWrap/>
            <w:vAlign w:val="bottom"/>
            <w:hideMark/>
          </w:tcPr>
          <w:p w14:paraId="3A88435A"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600" w:type="dxa"/>
            <w:tcBorders>
              <w:top w:val="nil"/>
              <w:left w:val="nil"/>
              <w:bottom w:val="single" w:sz="4" w:space="0" w:color="auto"/>
              <w:right w:val="single" w:sz="4" w:space="0" w:color="auto"/>
            </w:tcBorders>
            <w:shd w:val="clear" w:color="auto" w:fill="auto"/>
            <w:noWrap/>
            <w:vAlign w:val="bottom"/>
            <w:hideMark/>
          </w:tcPr>
          <w:p w14:paraId="188C9FE6"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1.908,96</w:t>
            </w:r>
          </w:p>
        </w:tc>
      </w:tr>
      <w:tr w:rsidR="00E6775C" w:rsidRPr="00E6775C" w14:paraId="2A852062" w14:textId="77777777" w:rsidTr="00CA64E4">
        <w:trPr>
          <w:trHeight w:val="3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388EAA57"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31.12.2023</w:t>
            </w:r>
          </w:p>
        </w:tc>
        <w:tc>
          <w:tcPr>
            <w:tcW w:w="564" w:type="dxa"/>
            <w:tcBorders>
              <w:top w:val="nil"/>
              <w:left w:val="nil"/>
              <w:bottom w:val="single" w:sz="4" w:space="0" w:color="auto"/>
              <w:right w:val="single" w:sz="4" w:space="0" w:color="auto"/>
            </w:tcBorders>
            <w:shd w:val="clear" w:color="auto" w:fill="auto"/>
            <w:noWrap/>
            <w:vAlign w:val="bottom"/>
            <w:hideMark/>
          </w:tcPr>
          <w:p w14:paraId="5429A25F"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FINRE</w:t>
            </w:r>
          </w:p>
        </w:tc>
        <w:tc>
          <w:tcPr>
            <w:tcW w:w="822" w:type="dxa"/>
            <w:tcBorders>
              <w:top w:val="nil"/>
              <w:left w:val="nil"/>
              <w:bottom w:val="single" w:sz="4" w:space="0" w:color="auto"/>
              <w:right w:val="single" w:sz="4" w:space="0" w:color="auto"/>
            </w:tcBorders>
            <w:shd w:val="clear" w:color="auto" w:fill="auto"/>
            <w:noWrap/>
            <w:vAlign w:val="bottom"/>
            <w:hideMark/>
          </w:tcPr>
          <w:p w14:paraId="5C46FD63"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9222200</w:t>
            </w:r>
          </w:p>
        </w:tc>
        <w:tc>
          <w:tcPr>
            <w:tcW w:w="3006" w:type="dxa"/>
            <w:tcBorders>
              <w:top w:val="nil"/>
              <w:left w:val="nil"/>
              <w:bottom w:val="single" w:sz="4" w:space="0" w:color="auto"/>
              <w:right w:val="single" w:sz="4" w:space="0" w:color="auto"/>
            </w:tcBorders>
            <w:shd w:val="clear" w:color="auto" w:fill="auto"/>
            <w:noWrap/>
            <w:vAlign w:val="bottom"/>
            <w:hideMark/>
          </w:tcPr>
          <w:p w14:paraId="2A73A7DE"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360" w:type="dxa"/>
            <w:tcBorders>
              <w:top w:val="nil"/>
              <w:left w:val="nil"/>
              <w:bottom w:val="single" w:sz="4" w:space="0" w:color="auto"/>
              <w:right w:val="single" w:sz="4" w:space="0" w:color="auto"/>
            </w:tcBorders>
            <w:shd w:val="clear" w:color="auto" w:fill="auto"/>
            <w:noWrap/>
            <w:vAlign w:val="bottom"/>
            <w:hideMark/>
          </w:tcPr>
          <w:p w14:paraId="31FBAE84"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35.000,00</w:t>
            </w:r>
          </w:p>
        </w:tc>
        <w:tc>
          <w:tcPr>
            <w:tcW w:w="1600" w:type="dxa"/>
            <w:tcBorders>
              <w:top w:val="nil"/>
              <w:left w:val="nil"/>
              <w:bottom w:val="single" w:sz="4" w:space="0" w:color="auto"/>
              <w:right w:val="single" w:sz="4" w:space="0" w:color="auto"/>
            </w:tcBorders>
            <w:shd w:val="clear" w:color="auto" w:fill="auto"/>
            <w:noWrap/>
            <w:vAlign w:val="bottom"/>
            <w:hideMark/>
          </w:tcPr>
          <w:p w14:paraId="1F62C0A4"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r>
      <w:tr w:rsidR="00E6775C" w:rsidRPr="00E6775C" w14:paraId="31FFCD74" w14:textId="77777777" w:rsidTr="00CA64E4">
        <w:trPr>
          <w:trHeight w:val="3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50380A0C"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31.12.2023</w:t>
            </w:r>
          </w:p>
        </w:tc>
        <w:tc>
          <w:tcPr>
            <w:tcW w:w="564" w:type="dxa"/>
            <w:tcBorders>
              <w:top w:val="nil"/>
              <w:left w:val="nil"/>
              <w:bottom w:val="single" w:sz="4" w:space="0" w:color="auto"/>
              <w:right w:val="single" w:sz="4" w:space="0" w:color="auto"/>
            </w:tcBorders>
            <w:shd w:val="clear" w:color="auto" w:fill="auto"/>
            <w:noWrap/>
            <w:vAlign w:val="bottom"/>
            <w:hideMark/>
          </w:tcPr>
          <w:p w14:paraId="10E63BEA"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FINRE</w:t>
            </w:r>
          </w:p>
        </w:tc>
        <w:tc>
          <w:tcPr>
            <w:tcW w:w="822" w:type="dxa"/>
            <w:tcBorders>
              <w:top w:val="nil"/>
              <w:left w:val="nil"/>
              <w:bottom w:val="single" w:sz="4" w:space="0" w:color="auto"/>
              <w:right w:val="single" w:sz="4" w:space="0" w:color="auto"/>
            </w:tcBorders>
            <w:shd w:val="clear" w:color="auto" w:fill="auto"/>
            <w:noWrap/>
            <w:vAlign w:val="bottom"/>
            <w:hideMark/>
          </w:tcPr>
          <w:p w14:paraId="6B953368"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9222200</w:t>
            </w:r>
          </w:p>
        </w:tc>
        <w:tc>
          <w:tcPr>
            <w:tcW w:w="3006" w:type="dxa"/>
            <w:tcBorders>
              <w:top w:val="nil"/>
              <w:left w:val="nil"/>
              <w:bottom w:val="single" w:sz="4" w:space="0" w:color="auto"/>
              <w:right w:val="single" w:sz="4" w:space="0" w:color="auto"/>
            </w:tcBorders>
            <w:shd w:val="clear" w:color="auto" w:fill="auto"/>
            <w:noWrap/>
            <w:vAlign w:val="bottom"/>
            <w:hideMark/>
          </w:tcPr>
          <w:p w14:paraId="55E20DD9"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360" w:type="dxa"/>
            <w:tcBorders>
              <w:top w:val="nil"/>
              <w:left w:val="nil"/>
              <w:bottom w:val="single" w:sz="4" w:space="0" w:color="auto"/>
              <w:right w:val="single" w:sz="4" w:space="0" w:color="auto"/>
            </w:tcBorders>
            <w:shd w:val="clear" w:color="auto" w:fill="auto"/>
            <w:noWrap/>
            <w:vAlign w:val="bottom"/>
            <w:hideMark/>
          </w:tcPr>
          <w:p w14:paraId="5C3A1B6B"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25.840,70</w:t>
            </w:r>
          </w:p>
        </w:tc>
        <w:tc>
          <w:tcPr>
            <w:tcW w:w="1600" w:type="dxa"/>
            <w:tcBorders>
              <w:top w:val="nil"/>
              <w:left w:val="nil"/>
              <w:bottom w:val="single" w:sz="4" w:space="0" w:color="auto"/>
              <w:right w:val="single" w:sz="4" w:space="0" w:color="auto"/>
            </w:tcBorders>
            <w:shd w:val="clear" w:color="auto" w:fill="auto"/>
            <w:noWrap/>
            <w:vAlign w:val="bottom"/>
            <w:hideMark/>
          </w:tcPr>
          <w:p w14:paraId="3C3AACB1"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r>
      <w:tr w:rsidR="00E6775C" w:rsidRPr="00E6775C" w14:paraId="054CEFDE" w14:textId="77777777" w:rsidTr="00CA64E4">
        <w:trPr>
          <w:trHeight w:val="3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3D79BC19"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01.01.2023</w:t>
            </w:r>
          </w:p>
        </w:tc>
        <w:tc>
          <w:tcPr>
            <w:tcW w:w="564" w:type="dxa"/>
            <w:tcBorders>
              <w:top w:val="nil"/>
              <w:left w:val="nil"/>
              <w:bottom w:val="single" w:sz="4" w:space="0" w:color="auto"/>
              <w:right w:val="single" w:sz="4" w:space="0" w:color="auto"/>
            </w:tcBorders>
            <w:shd w:val="clear" w:color="auto" w:fill="auto"/>
            <w:noWrap/>
            <w:vAlign w:val="bottom"/>
            <w:hideMark/>
          </w:tcPr>
          <w:p w14:paraId="0231E693"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PST</w:t>
            </w:r>
          </w:p>
        </w:tc>
        <w:tc>
          <w:tcPr>
            <w:tcW w:w="822" w:type="dxa"/>
            <w:tcBorders>
              <w:top w:val="nil"/>
              <w:left w:val="nil"/>
              <w:bottom w:val="single" w:sz="4" w:space="0" w:color="auto"/>
              <w:right w:val="single" w:sz="4" w:space="0" w:color="auto"/>
            </w:tcBorders>
            <w:shd w:val="clear" w:color="auto" w:fill="auto"/>
            <w:noWrap/>
            <w:vAlign w:val="bottom"/>
            <w:hideMark/>
          </w:tcPr>
          <w:p w14:paraId="4F67408F"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9222200</w:t>
            </w:r>
          </w:p>
        </w:tc>
        <w:tc>
          <w:tcPr>
            <w:tcW w:w="3006" w:type="dxa"/>
            <w:tcBorders>
              <w:top w:val="nil"/>
              <w:left w:val="nil"/>
              <w:bottom w:val="single" w:sz="4" w:space="0" w:color="auto"/>
              <w:right w:val="single" w:sz="4" w:space="0" w:color="auto"/>
            </w:tcBorders>
            <w:shd w:val="clear" w:color="auto" w:fill="auto"/>
            <w:noWrap/>
            <w:vAlign w:val="bottom"/>
            <w:hideMark/>
          </w:tcPr>
          <w:p w14:paraId="47249FC4"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360" w:type="dxa"/>
            <w:tcBorders>
              <w:top w:val="nil"/>
              <w:left w:val="nil"/>
              <w:bottom w:val="single" w:sz="4" w:space="0" w:color="auto"/>
              <w:right w:val="single" w:sz="4" w:space="0" w:color="auto"/>
            </w:tcBorders>
            <w:shd w:val="clear" w:color="auto" w:fill="auto"/>
            <w:noWrap/>
            <w:vAlign w:val="bottom"/>
            <w:hideMark/>
          </w:tcPr>
          <w:p w14:paraId="63120FAC"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1.073.636,88</w:t>
            </w:r>
          </w:p>
        </w:tc>
        <w:tc>
          <w:tcPr>
            <w:tcW w:w="1600" w:type="dxa"/>
            <w:tcBorders>
              <w:top w:val="nil"/>
              <w:left w:val="nil"/>
              <w:bottom w:val="single" w:sz="4" w:space="0" w:color="auto"/>
              <w:right w:val="single" w:sz="4" w:space="0" w:color="auto"/>
            </w:tcBorders>
            <w:shd w:val="clear" w:color="auto" w:fill="auto"/>
            <w:noWrap/>
            <w:vAlign w:val="bottom"/>
            <w:hideMark/>
          </w:tcPr>
          <w:p w14:paraId="46F021C9"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r>
      <w:tr w:rsidR="00E6775C" w:rsidRPr="00E6775C" w14:paraId="44DA09F9" w14:textId="77777777" w:rsidTr="00CA64E4">
        <w:trPr>
          <w:trHeight w:val="3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739AD4F0"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31.12.2023</w:t>
            </w:r>
          </w:p>
        </w:tc>
        <w:tc>
          <w:tcPr>
            <w:tcW w:w="564" w:type="dxa"/>
            <w:tcBorders>
              <w:top w:val="nil"/>
              <w:left w:val="nil"/>
              <w:bottom w:val="single" w:sz="4" w:space="0" w:color="auto"/>
              <w:right w:val="single" w:sz="4" w:space="0" w:color="auto"/>
            </w:tcBorders>
            <w:shd w:val="clear" w:color="auto" w:fill="auto"/>
            <w:noWrap/>
            <w:vAlign w:val="bottom"/>
            <w:hideMark/>
          </w:tcPr>
          <w:p w14:paraId="15E7EB5C"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FINRE</w:t>
            </w:r>
          </w:p>
        </w:tc>
        <w:tc>
          <w:tcPr>
            <w:tcW w:w="822" w:type="dxa"/>
            <w:tcBorders>
              <w:top w:val="nil"/>
              <w:left w:val="nil"/>
              <w:bottom w:val="single" w:sz="4" w:space="0" w:color="auto"/>
              <w:right w:val="single" w:sz="4" w:space="0" w:color="auto"/>
            </w:tcBorders>
            <w:shd w:val="clear" w:color="auto" w:fill="auto"/>
            <w:noWrap/>
            <w:vAlign w:val="bottom"/>
            <w:hideMark/>
          </w:tcPr>
          <w:p w14:paraId="7D3CD8BF"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9222200</w:t>
            </w:r>
          </w:p>
        </w:tc>
        <w:tc>
          <w:tcPr>
            <w:tcW w:w="3006" w:type="dxa"/>
            <w:tcBorders>
              <w:top w:val="nil"/>
              <w:left w:val="nil"/>
              <w:bottom w:val="single" w:sz="4" w:space="0" w:color="auto"/>
              <w:right w:val="single" w:sz="4" w:space="0" w:color="auto"/>
            </w:tcBorders>
            <w:shd w:val="clear" w:color="auto" w:fill="auto"/>
            <w:noWrap/>
            <w:vAlign w:val="bottom"/>
            <w:hideMark/>
          </w:tcPr>
          <w:p w14:paraId="22541DA9"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Manjak od nefinancijske imovine</w:t>
            </w:r>
          </w:p>
        </w:tc>
        <w:tc>
          <w:tcPr>
            <w:tcW w:w="1360" w:type="dxa"/>
            <w:tcBorders>
              <w:top w:val="nil"/>
              <w:left w:val="nil"/>
              <w:bottom w:val="single" w:sz="4" w:space="0" w:color="auto"/>
              <w:right w:val="single" w:sz="4" w:space="0" w:color="auto"/>
            </w:tcBorders>
            <w:shd w:val="clear" w:color="auto" w:fill="auto"/>
            <w:noWrap/>
            <w:vAlign w:val="bottom"/>
            <w:hideMark/>
          </w:tcPr>
          <w:p w14:paraId="1002A30E"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7.381,23</w:t>
            </w:r>
          </w:p>
        </w:tc>
        <w:tc>
          <w:tcPr>
            <w:tcW w:w="1600" w:type="dxa"/>
            <w:tcBorders>
              <w:top w:val="nil"/>
              <w:left w:val="nil"/>
              <w:bottom w:val="single" w:sz="4" w:space="0" w:color="auto"/>
              <w:right w:val="single" w:sz="4" w:space="0" w:color="auto"/>
            </w:tcBorders>
            <w:shd w:val="clear" w:color="auto" w:fill="auto"/>
            <w:noWrap/>
            <w:vAlign w:val="bottom"/>
            <w:hideMark/>
          </w:tcPr>
          <w:p w14:paraId="50360E93"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r>
      <w:tr w:rsidR="00E6775C" w:rsidRPr="00E6775C" w14:paraId="240D4DA3" w14:textId="77777777" w:rsidTr="00CA64E4">
        <w:trPr>
          <w:trHeight w:val="3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7BBD76DC"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31.12.2023</w:t>
            </w:r>
          </w:p>
        </w:tc>
        <w:tc>
          <w:tcPr>
            <w:tcW w:w="564" w:type="dxa"/>
            <w:tcBorders>
              <w:top w:val="nil"/>
              <w:left w:val="nil"/>
              <w:bottom w:val="single" w:sz="4" w:space="0" w:color="auto"/>
              <w:right w:val="single" w:sz="4" w:space="0" w:color="auto"/>
            </w:tcBorders>
            <w:shd w:val="clear" w:color="auto" w:fill="auto"/>
            <w:noWrap/>
            <w:vAlign w:val="bottom"/>
            <w:hideMark/>
          </w:tcPr>
          <w:p w14:paraId="2E85DB38"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FINRE</w:t>
            </w:r>
          </w:p>
        </w:tc>
        <w:tc>
          <w:tcPr>
            <w:tcW w:w="822" w:type="dxa"/>
            <w:tcBorders>
              <w:top w:val="nil"/>
              <w:left w:val="nil"/>
              <w:bottom w:val="single" w:sz="4" w:space="0" w:color="auto"/>
              <w:right w:val="single" w:sz="4" w:space="0" w:color="auto"/>
            </w:tcBorders>
            <w:shd w:val="clear" w:color="auto" w:fill="auto"/>
            <w:noWrap/>
            <w:vAlign w:val="bottom"/>
            <w:hideMark/>
          </w:tcPr>
          <w:p w14:paraId="6037D293"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9222200</w:t>
            </w:r>
          </w:p>
        </w:tc>
        <w:tc>
          <w:tcPr>
            <w:tcW w:w="3006" w:type="dxa"/>
            <w:tcBorders>
              <w:top w:val="nil"/>
              <w:left w:val="nil"/>
              <w:bottom w:val="single" w:sz="4" w:space="0" w:color="auto"/>
              <w:right w:val="single" w:sz="4" w:space="0" w:color="auto"/>
            </w:tcBorders>
            <w:shd w:val="clear" w:color="auto" w:fill="auto"/>
            <w:noWrap/>
            <w:vAlign w:val="bottom"/>
            <w:hideMark/>
          </w:tcPr>
          <w:p w14:paraId="58964C6F"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Prebijanje</w:t>
            </w:r>
          </w:p>
        </w:tc>
        <w:tc>
          <w:tcPr>
            <w:tcW w:w="1360" w:type="dxa"/>
            <w:tcBorders>
              <w:top w:val="nil"/>
              <w:left w:val="nil"/>
              <w:bottom w:val="single" w:sz="4" w:space="0" w:color="auto"/>
              <w:right w:val="single" w:sz="4" w:space="0" w:color="auto"/>
            </w:tcBorders>
            <w:shd w:val="clear" w:color="auto" w:fill="auto"/>
            <w:noWrap/>
            <w:vAlign w:val="bottom"/>
            <w:hideMark/>
          </w:tcPr>
          <w:p w14:paraId="18FF21E8"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600" w:type="dxa"/>
            <w:tcBorders>
              <w:top w:val="nil"/>
              <w:left w:val="nil"/>
              <w:bottom w:val="single" w:sz="4" w:space="0" w:color="auto"/>
              <w:right w:val="single" w:sz="4" w:space="0" w:color="auto"/>
            </w:tcBorders>
            <w:shd w:val="clear" w:color="auto" w:fill="auto"/>
            <w:noWrap/>
            <w:vAlign w:val="bottom"/>
            <w:hideMark/>
          </w:tcPr>
          <w:p w14:paraId="0EC4841F"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771,70</w:t>
            </w:r>
          </w:p>
        </w:tc>
      </w:tr>
      <w:tr w:rsidR="00E6775C" w:rsidRPr="00E6775C" w14:paraId="11F1E6FD" w14:textId="77777777" w:rsidTr="00CA64E4">
        <w:trPr>
          <w:trHeight w:val="3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2D683EC8"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01.01.2023</w:t>
            </w:r>
          </w:p>
        </w:tc>
        <w:tc>
          <w:tcPr>
            <w:tcW w:w="564" w:type="dxa"/>
            <w:tcBorders>
              <w:top w:val="nil"/>
              <w:left w:val="nil"/>
              <w:bottom w:val="single" w:sz="4" w:space="0" w:color="auto"/>
              <w:right w:val="single" w:sz="4" w:space="0" w:color="auto"/>
            </w:tcBorders>
            <w:shd w:val="clear" w:color="auto" w:fill="auto"/>
            <w:noWrap/>
            <w:vAlign w:val="bottom"/>
            <w:hideMark/>
          </w:tcPr>
          <w:p w14:paraId="133D4CF6"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PST</w:t>
            </w:r>
          </w:p>
        </w:tc>
        <w:tc>
          <w:tcPr>
            <w:tcW w:w="822" w:type="dxa"/>
            <w:tcBorders>
              <w:top w:val="nil"/>
              <w:left w:val="nil"/>
              <w:bottom w:val="single" w:sz="4" w:space="0" w:color="auto"/>
              <w:right w:val="single" w:sz="4" w:space="0" w:color="auto"/>
            </w:tcBorders>
            <w:shd w:val="clear" w:color="auto" w:fill="auto"/>
            <w:noWrap/>
            <w:vAlign w:val="bottom"/>
            <w:hideMark/>
          </w:tcPr>
          <w:p w14:paraId="31BE25BA"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9222200</w:t>
            </w:r>
          </w:p>
        </w:tc>
        <w:tc>
          <w:tcPr>
            <w:tcW w:w="3006" w:type="dxa"/>
            <w:tcBorders>
              <w:top w:val="nil"/>
              <w:left w:val="nil"/>
              <w:bottom w:val="single" w:sz="4" w:space="0" w:color="auto"/>
              <w:right w:val="single" w:sz="4" w:space="0" w:color="auto"/>
            </w:tcBorders>
            <w:shd w:val="clear" w:color="auto" w:fill="auto"/>
            <w:noWrap/>
            <w:vAlign w:val="bottom"/>
            <w:hideMark/>
          </w:tcPr>
          <w:p w14:paraId="66BA186D"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360" w:type="dxa"/>
            <w:tcBorders>
              <w:top w:val="nil"/>
              <w:left w:val="nil"/>
              <w:bottom w:val="single" w:sz="4" w:space="0" w:color="auto"/>
              <w:right w:val="single" w:sz="4" w:space="0" w:color="auto"/>
            </w:tcBorders>
            <w:shd w:val="clear" w:color="auto" w:fill="auto"/>
            <w:noWrap/>
            <w:vAlign w:val="bottom"/>
            <w:hideMark/>
          </w:tcPr>
          <w:p w14:paraId="0C47EEDC"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35.758,84</w:t>
            </w:r>
          </w:p>
        </w:tc>
        <w:tc>
          <w:tcPr>
            <w:tcW w:w="1600" w:type="dxa"/>
            <w:tcBorders>
              <w:top w:val="nil"/>
              <w:left w:val="nil"/>
              <w:bottom w:val="single" w:sz="4" w:space="0" w:color="auto"/>
              <w:right w:val="single" w:sz="4" w:space="0" w:color="auto"/>
            </w:tcBorders>
            <w:shd w:val="clear" w:color="auto" w:fill="auto"/>
            <w:noWrap/>
            <w:vAlign w:val="bottom"/>
            <w:hideMark/>
          </w:tcPr>
          <w:p w14:paraId="3EA3188E"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r>
      <w:tr w:rsidR="00E6775C" w:rsidRPr="00E6775C" w14:paraId="3274E96E" w14:textId="77777777" w:rsidTr="00CA64E4">
        <w:trPr>
          <w:trHeight w:val="300"/>
        </w:trPr>
        <w:tc>
          <w:tcPr>
            <w:tcW w:w="1048" w:type="dxa"/>
            <w:tcBorders>
              <w:top w:val="nil"/>
              <w:left w:val="single" w:sz="4" w:space="0" w:color="auto"/>
              <w:bottom w:val="single" w:sz="4" w:space="0" w:color="auto"/>
              <w:right w:val="single" w:sz="4" w:space="0" w:color="auto"/>
            </w:tcBorders>
            <w:shd w:val="clear" w:color="000000" w:fill="FFEB9C"/>
            <w:noWrap/>
            <w:vAlign w:val="bottom"/>
            <w:hideMark/>
          </w:tcPr>
          <w:p w14:paraId="083744DE" w14:textId="77777777" w:rsidR="00E6775C" w:rsidRPr="00E6775C" w:rsidRDefault="00E6775C" w:rsidP="00E6775C">
            <w:pPr>
              <w:spacing w:after="0" w:line="240" w:lineRule="auto"/>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 </w:t>
            </w:r>
          </w:p>
        </w:tc>
        <w:tc>
          <w:tcPr>
            <w:tcW w:w="564" w:type="dxa"/>
            <w:tcBorders>
              <w:top w:val="nil"/>
              <w:left w:val="nil"/>
              <w:bottom w:val="single" w:sz="4" w:space="0" w:color="auto"/>
              <w:right w:val="single" w:sz="4" w:space="0" w:color="auto"/>
            </w:tcBorders>
            <w:shd w:val="clear" w:color="000000" w:fill="FFEB9C"/>
            <w:noWrap/>
            <w:vAlign w:val="bottom"/>
            <w:hideMark/>
          </w:tcPr>
          <w:p w14:paraId="4B599AAA" w14:textId="77777777" w:rsidR="00E6775C" w:rsidRPr="00E6775C" w:rsidRDefault="00E6775C" w:rsidP="00E6775C">
            <w:pPr>
              <w:spacing w:after="0" w:line="240" w:lineRule="auto"/>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 </w:t>
            </w:r>
          </w:p>
        </w:tc>
        <w:tc>
          <w:tcPr>
            <w:tcW w:w="822" w:type="dxa"/>
            <w:tcBorders>
              <w:top w:val="nil"/>
              <w:left w:val="nil"/>
              <w:bottom w:val="single" w:sz="4" w:space="0" w:color="auto"/>
              <w:right w:val="single" w:sz="4" w:space="0" w:color="auto"/>
            </w:tcBorders>
            <w:shd w:val="clear" w:color="000000" w:fill="FFEB9C"/>
            <w:noWrap/>
            <w:vAlign w:val="bottom"/>
            <w:hideMark/>
          </w:tcPr>
          <w:p w14:paraId="478F576E" w14:textId="77777777" w:rsidR="00E6775C" w:rsidRPr="00E6775C" w:rsidRDefault="00E6775C" w:rsidP="00E6775C">
            <w:pPr>
              <w:spacing w:after="0" w:line="240" w:lineRule="auto"/>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 </w:t>
            </w:r>
          </w:p>
        </w:tc>
        <w:tc>
          <w:tcPr>
            <w:tcW w:w="3006" w:type="dxa"/>
            <w:tcBorders>
              <w:top w:val="nil"/>
              <w:left w:val="nil"/>
              <w:bottom w:val="single" w:sz="4" w:space="0" w:color="auto"/>
              <w:right w:val="single" w:sz="4" w:space="0" w:color="auto"/>
            </w:tcBorders>
            <w:shd w:val="clear" w:color="000000" w:fill="FFEB9C"/>
            <w:noWrap/>
            <w:vAlign w:val="bottom"/>
            <w:hideMark/>
          </w:tcPr>
          <w:p w14:paraId="6119F179" w14:textId="77777777" w:rsidR="00E6775C" w:rsidRPr="00E6775C" w:rsidRDefault="00E6775C" w:rsidP="00E6775C">
            <w:pPr>
              <w:spacing w:after="0" w:line="240" w:lineRule="auto"/>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 </w:t>
            </w:r>
          </w:p>
        </w:tc>
        <w:tc>
          <w:tcPr>
            <w:tcW w:w="1360" w:type="dxa"/>
            <w:tcBorders>
              <w:top w:val="nil"/>
              <w:left w:val="nil"/>
              <w:bottom w:val="single" w:sz="4" w:space="0" w:color="auto"/>
              <w:right w:val="single" w:sz="4" w:space="0" w:color="auto"/>
            </w:tcBorders>
            <w:shd w:val="clear" w:color="000000" w:fill="FFEB9C"/>
            <w:noWrap/>
            <w:vAlign w:val="bottom"/>
            <w:hideMark/>
          </w:tcPr>
          <w:p w14:paraId="3B5198FB" w14:textId="77777777" w:rsidR="00E6775C" w:rsidRPr="00E6775C" w:rsidRDefault="00E6775C" w:rsidP="00E6775C">
            <w:pPr>
              <w:spacing w:after="0" w:line="240" w:lineRule="auto"/>
              <w:jc w:val="right"/>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11.531.350,80</w:t>
            </w:r>
          </w:p>
        </w:tc>
        <w:tc>
          <w:tcPr>
            <w:tcW w:w="1600" w:type="dxa"/>
            <w:tcBorders>
              <w:top w:val="nil"/>
              <w:left w:val="nil"/>
              <w:bottom w:val="single" w:sz="4" w:space="0" w:color="auto"/>
              <w:right w:val="single" w:sz="4" w:space="0" w:color="auto"/>
            </w:tcBorders>
            <w:shd w:val="clear" w:color="000000" w:fill="FFEB9C"/>
            <w:noWrap/>
            <w:vAlign w:val="bottom"/>
            <w:hideMark/>
          </w:tcPr>
          <w:p w14:paraId="4466AFD9" w14:textId="77777777" w:rsidR="00E6775C" w:rsidRPr="00E6775C" w:rsidRDefault="00E6775C" w:rsidP="00E6775C">
            <w:pPr>
              <w:spacing w:after="0" w:line="240" w:lineRule="auto"/>
              <w:jc w:val="right"/>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4.522.910,73</w:t>
            </w:r>
          </w:p>
        </w:tc>
      </w:tr>
      <w:tr w:rsidR="00E6775C" w:rsidRPr="00E6775C" w14:paraId="316D4588" w14:textId="77777777" w:rsidTr="00CA64E4">
        <w:trPr>
          <w:trHeight w:val="300"/>
        </w:trPr>
        <w:tc>
          <w:tcPr>
            <w:tcW w:w="5440" w:type="dxa"/>
            <w:gridSpan w:val="4"/>
            <w:tcBorders>
              <w:top w:val="single" w:sz="4" w:space="0" w:color="auto"/>
              <w:left w:val="single" w:sz="4" w:space="0" w:color="auto"/>
              <w:bottom w:val="single" w:sz="4" w:space="0" w:color="auto"/>
              <w:right w:val="single" w:sz="4" w:space="0" w:color="000000"/>
            </w:tcBorders>
            <w:shd w:val="clear" w:color="000000" w:fill="C6E0B4"/>
            <w:vAlign w:val="bottom"/>
            <w:hideMark/>
          </w:tcPr>
          <w:p w14:paraId="4A2BF362" w14:textId="77777777" w:rsidR="00E6775C" w:rsidRPr="00E6775C" w:rsidRDefault="00E6775C" w:rsidP="00E6775C">
            <w:pPr>
              <w:spacing w:after="0" w:line="240" w:lineRule="auto"/>
              <w:rPr>
                <w:rFonts w:asciiTheme="minorHAnsi" w:hAnsiTheme="minorHAnsi" w:cstheme="minorHAnsi"/>
                <w:b/>
                <w:bCs/>
                <w:color w:val="000000"/>
                <w:sz w:val="18"/>
                <w:szCs w:val="18"/>
                <w:lang w:eastAsia="hr-HR"/>
              </w:rPr>
            </w:pPr>
            <w:r w:rsidRPr="00E6775C">
              <w:rPr>
                <w:rFonts w:asciiTheme="minorHAnsi" w:hAnsiTheme="minorHAnsi" w:cstheme="minorHAnsi"/>
                <w:b/>
                <w:bCs/>
                <w:color w:val="000000"/>
                <w:sz w:val="18"/>
                <w:szCs w:val="18"/>
                <w:lang w:eastAsia="hr-HR"/>
              </w:rPr>
              <w:t>MANJAK PRIHODA OD NEFINANCIJSKE IMOVINE</w:t>
            </w:r>
          </w:p>
        </w:tc>
        <w:tc>
          <w:tcPr>
            <w:tcW w:w="1360" w:type="dxa"/>
            <w:tcBorders>
              <w:top w:val="nil"/>
              <w:left w:val="nil"/>
              <w:bottom w:val="single" w:sz="4" w:space="0" w:color="auto"/>
              <w:right w:val="single" w:sz="4" w:space="0" w:color="auto"/>
            </w:tcBorders>
            <w:shd w:val="clear" w:color="000000" w:fill="C6E0B4"/>
            <w:noWrap/>
            <w:vAlign w:val="bottom"/>
            <w:hideMark/>
          </w:tcPr>
          <w:p w14:paraId="1324C8F3" w14:textId="77777777" w:rsidR="00E6775C" w:rsidRPr="00E6775C" w:rsidRDefault="00E6775C" w:rsidP="00E6775C">
            <w:pPr>
              <w:spacing w:after="0" w:line="240" w:lineRule="auto"/>
              <w:jc w:val="right"/>
              <w:rPr>
                <w:rFonts w:asciiTheme="minorHAnsi" w:hAnsiTheme="minorHAnsi" w:cstheme="minorHAnsi"/>
                <w:b/>
                <w:bCs/>
                <w:color w:val="000000"/>
                <w:sz w:val="18"/>
                <w:szCs w:val="18"/>
                <w:lang w:eastAsia="hr-HR"/>
              </w:rPr>
            </w:pPr>
            <w:r w:rsidRPr="00E6775C">
              <w:rPr>
                <w:rFonts w:asciiTheme="minorHAnsi" w:hAnsiTheme="minorHAnsi" w:cstheme="minorHAnsi"/>
                <w:b/>
                <w:bCs/>
                <w:color w:val="000000"/>
                <w:sz w:val="18"/>
                <w:szCs w:val="18"/>
                <w:lang w:eastAsia="hr-HR"/>
              </w:rPr>
              <w:t>7.008.440,07</w:t>
            </w:r>
          </w:p>
        </w:tc>
        <w:tc>
          <w:tcPr>
            <w:tcW w:w="1600" w:type="dxa"/>
            <w:tcBorders>
              <w:top w:val="nil"/>
              <w:left w:val="nil"/>
              <w:bottom w:val="single" w:sz="4" w:space="0" w:color="auto"/>
              <w:right w:val="single" w:sz="4" w:space="0" w:color="auto"/>
            </w:tcBorders>
            <w:shd w:val="clear" w:color="000000" w:fill="C6E0B4"/>
            <w:noWrap/>
            <w:vAlign w:val="bottom"/>
            <w:hideMark/>
          </w:tcPr>
          <w:p w14:paraId="053DDDA9"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r>
    </w:tbl>
    <w:p w14:paraId="48114188" w14:textId="77777777" w:rsidR="00E6775C" w:rsidRPr="00E6775C" w:rsidRDefault="00E6775C" w:rsidP="00E6775C">
      <w:pPr>
        <w:suppressAutoHyphens/>
        <w:spacing w:after="0" w:line="240" w:lineRule="auto"/>
        <w:jc w:val="both"/>
        <w:rPr>
          <w:rFonts w:asciiTheme="minorHAnsi" w:hAnsiTheme="minorHAnsi" w:cstheme="minorHAnsi"/>
          <w:color w:val="FF0000"/>
          <w:sz w:val="18"/>
          <w:szCs w:val="18"/>
          <w:lang w:eastAsia="ar-SA"/>
        </w:rPr>
      </w:pPr>
    </w:p>
    <w:tbl>
      <w:tblPr>
        <w:tblW w:w="9137" w:type="dxa"/>
        <w:tblLook w:val="04A0" w:firstRow="1" w:lastRow="0" w:firstColumn="1" w:lastColumn="0" w:noHBand="0" w:noVBand="1"/>
      </w:tblPr>
      <w:tblGrid>
        <w:gridCol w:w="1840"/>
        <w:gridCol w:w="700"/>
        <w:gridCol w:w="940"/>
        <w:gridCol w:w="2663"/>
        <w:gridCol w:w="1394"/>
        <w:gridCol w:w="1600"/>
      </w:tblGrid>
      <w:tr w:rsidR="00E6775C" w:rsidRPr="00E6775C" w14:paraId="1903BF75" w14:textId="77777777" w:rsidTr="00B578EE">
        <w:trPr>
          <w:trHeight w:val="315"/>
        </w:trPr>
        <w:tc>
          <w:tcPr>
            <w:tcW w:w="1840" w:type="dxa"/>
            <w:tcBorders>
              <w:top w:val="single" w:sz="8" w:space="0" w:color="auto"/>
              <w:left w:val="single" w:sz="8" w:space="0" w:color="auto"/>
              <w:bottom w:val="single" w:sz="8" w:space="0" w:color="auto"/>
              <w:right w:val="single" w:sz="8" w:space="0" w:color="auto"/>
            </w:tcBorders>
            <w:shd w:val="clear" w:color="000000" w:fill="FFE699"/>
            <w:noWrap/>
            <w:vAlign w:val="center"/>
            <w:hideMark/>
          </w:tcPr>
          <w:p w14:paraId="366123D6" w14:textId="77777777" w:rsidR="00E6775C" w:rsidRPr="00E6775C" w:rsidRDefault="00E6775C" w:rsidP="00E6775C">
            <w:pPr>
              <w:spacing w:after="0" w:line="240" w:lineRule="auto"/>
              <w:rPr>
                <w:rFonts w:asciiTheme="minorHAnsi" w:hAnsiTheme="minorHAnsi" w:cstheme="minorHAnsi"/>
                <w:b/>
                <w:bCs/>
                <w:color w:val="000000"/>
                <w:lang w:eastAsia="hr-HR"/>
              </w:rPr>
            </w:pPr>
            <w:r w:rsidRPr="00E6775C">
              <w:rPr>
                <w:rFonts w:asciiTheme="minorHAnsi" w:hAnsiTheme="minorHAnsi" w:cstheme="minorHAnsi"/>
                <w:b/>
                <w:bCs/>
                <w:color w:val="000000"/>
                <w:lang w:eastAsia="hr-HR"/>
              </w:rPr>
              <w:t>Opis stavke</w:t>
            </w:r>
          </w:p>
        </w:tc>
        <w:tc>
          <w:tcPr>
            <w:tcW w:w="700" w:type="dxa"/>
            <w:tcBorders>
              <w:top w:val="single" w:sz="8" w:space="0" w:color="auto"/>
              <w:left w:val="nil"/>
              <w:bottom w:val="single" w:sz="8" w:space="0" w:color="auto"/>
              <w:right w:val="single" w:sz="8" w:space="0" w:color="auto"/>
            </w:tcBorders>
            <w:shd w:val="clear" w:color="000000" w:fill="FFE699"/>
            <w:noWrap/>
            <w:vAlign w:val="center"/>
            <w:hideMark/>
          </w:tcPr>
          <w:p w14:paraId="47A8995D" w14:textId="77777777" w:rsidR="00E6775C" w:rsidRPr="00E6775C" w:rsidRDefault="00E6775C" w:rsidP="00E6775C">
            <w:pPr>
              <w:spacing w:after="0" w:line="240" w:lineRule="auto"/>
              <w:rPr>
                <w:rFonts w:asciiTheme="minorHAnsi" w:hAnsiTheme="minorHAnsi" w:cstheme="minorHAnsi"/>
                <w:b/>
                <w:bCs/>
                <w:color w:val="000000"/>
                <w:lang w:eastAsia="hr-HR"/>
              </w:rPr>
            </w:pPr>
            <w:r w:rsidRPr="00E6775C">
              <w:rPr>
                <w:rFonts w:asciiTheme="minorHAnsi" w:hAnsiTheme="minorHAnsi" w:cstheme="minorHAnsi"/>
                <w:b/>
                <w:bCs/>
                <w:color w:val="000000"/>
                <w:lang w:eastAsia="hr-HR"/>
              </w:rPr>
              <w:t> </w:t>
            </w:r>
          </w:p>
        </w:tc>
        <w:tc>
          <w:tcPr>
            <w:tcW w:w="940" w:type="dxa"/>
            <w:tcBorders>
              <w:top w:val="single" w:sz="8" w:space="0" w:color="auto"/>
              <w:left w:val="nil"/>
              <w:bottom w:val="single" w:sz="8" w:space="0" w:color="auto"/>
              <w:right w:val="single" w:sz="8" w:space="0" w:color="auto"/>
            </w:tcBorders>
            <w:shd w:val="clear" w:color="000000" w:fill="FFE699"/>
            <w:noWrap/>
            <w:vAlign w:val="center"/>
            <w:hideMark/>
          </w:tcPr>
          <w:p w14:paraId="2A106FB6" w14:textId="77777777" w:rsidR="00E6775C" w:rsidRPr="00E6775C" w:rsidRDefault="00E6775C" w:rsidP="00E6775C">
            <w:pPr>
              <w:spacing w:after="0" w:line="240" w:lineRule="auto"/>
              <w:rPr>
                <w:rFonts w:asciiTheme="minorHAnsi" w:hAnsiTheme="minorHAnsi" w:cstheme="minorHAnsi"/>
                <w:b/>
                <w:bCs/>
                <w:color w:val="000000"/>
                <w:lang w:eastAsia="hr-HR"/>
              </w:rPr>
            </w:pPr>
            <w:r w:rsidRPr="00E6775C">
              <w:rPr>
                <w:rFonts w:asciiTheme="minorHAnsi" w:hAnsiTheme="minorHAnsi" w:cstheme="minorHAnsi"/>
                <w:b/>
                <w:bCs/>
                <w:color w:val="000000"/>
                <w:lang w:eastAsia="hr-HR"/>
              </w:rPr>
              <w:t> </w:t>
            </w:r>
          </w:p>
        </w:tc>
        <w:tc>
          <w:tcPr>
            <w:tcW w:w="2663" w:type="dxa"/>
            <w:tcBorders>
              <w:top w:val="single" w:sz="8" w:space="0" w:color="auto"/>
              <w:left w:val="nil"/>
              <w:bottom w:val="single" w:sz="8" w:space="0" w:color="auto"/>
              <w:right w:val="single" w:sz="8" w:space="0" w:color="auto"/>
            </w:tcBorders>
            <w:shd w:val="clear" w:color="000000" w:fill="FFE699"/>
            <w:noWrap/>
            <w:vAlign w:val="center"/>
            <w:hideMark/>
          </w:tcPr>
          <w:p w14:paraId="539A544F" w14:textId="77777777" w:rsidR="00E6775C" w:rsidRPr="00E6775C" w:rsidRDefault="00E6775C" w:rsidP="00E6775C">
            <w:pPr>
              <w:spacing w:after="0" w:line="240" w:lineRule="auto"/>
              <w:rPr>
                <w:rFonts w:asciiTheme="minorHAnsi" w:hAnsiTheme="minorHAnsi" w:cstheme="minorHAnsi"/>
                <w:b/>
                <w:bCs/>
                <w:color w:val="000000"/>
                <w:lang w:eastAsia="hr-HR"/>
              </w:rPr>
            </w:pPr>
            <w:r w:rsidRPr="00E6775C">
              <w:rPr>
                <w:rFonts w:asciiTheme="minorHAnsi" w:hAnsiTheme="minorHAnsi" w:cstheme="minorHAnsi"/>
                <w:b/>
                <w:bCs/>
                <w:color w:val="000000"/>
                <w:lang w:eastAsia="hr-HR"/>
              </w:rPr>
              <w:t> </w:t>
            </w:r>
          </w:p>
        </w:tc>
        <w:tc>
          <w:tcPr>
            <w:tcW w:w="1394" w:type="dxa"/>
            <w:tcBorders>
              <w:top w:val="single" w:sz="8" w:space="0" w:color="auto"/>
              <w:left w:val="nil"/>
              <w:bottom w:val="single" w:sz="8" w:space="0" w:color="auto"/>
              <w:right w:val="single" w:sz="8" w:space="0" w:color="auto"/>
            </w:tcBorders>
            <w:shd w:val="clear" w:color="000000" w:fill="FFE699"/>
            <w:noWrap/>
            <w:vAlign w:val="center"/>
            <w:hideMark/>
          </w:tcPr>
          <w:p w14:paraId="62A14791" w14:textId="77777777" w:rsidR="00E6775C" w:rsidRPr="00E6775C" w:rsidRDefault="00E6775C" w:rsidP="00E6775C">
            <w:pPr>
              <w:spacing w:after="0" w:line="240" w:lineRule="auto"/>
              <w:rPr>
                <w:rFonts w:asciiTheme="minorHAnsi" w:hAnsiTheme="minorHAnsi" w:cstheme="minorHAnsi"/>
                <w:b/>
                <w:bCs/>
                <w:color w:val="000000"/>
                <w:lang w:eastAsia="hr-HR"/>
              </w:rPr>
            </w:pPr>
            <w:r w:rsidRPr="00E6775C">
              <w:rPr>
                <w:rFonts w:asciiTheme="minorHAnsi" w:hAnsiTheme="minorHAnsi" w:cstheme="minorHAnsi"/>
                <w:b/>
                <w:bCs/>
                <w:color w:val="000000"/>
                <w:lang w:eastAsia="hr-HR"/>
              </w:rPr>
              <w:t>Duguje</w:t>
            </w:r>
          </w:p>
        </w:tc>
        <w:tc>
          <w:tcPr>
            <w:tcW w:w="1600" w:type="dxa"/>
            <w:tcBorders>
              <w:top w:val="single" w:sz="8" w:space="0" w:color="auto"/>
              <w:left w:val="nil"/>
              <w:bottom w:val="single" w:sz="8" w:space="0" w:color="auto"/>
              <w:right w:val="single" w:sz="8" w:space="0" w:color="auto"/>
            </w:tcBorders>
            <w:shd w:val="clear" w:color="000000" w:fill="FFE699"/>
            <w:noWrap/>
            <w:vAlign w:val="center"/>
            <w:hideMark/>
          </w:tcPr>
          <w:p w14:paraId="604382F4" w14:textId="77777777" w:rsidR="00E6775C" w:rsidRPr="00E6775C" w:rsidRDefault="00E6775C" w:rsidP="00E6775C">
            <w:pPr>
              <w:spacing w:after="0" w:line="240" w:lineRule="auto"/>
              <w:rPr>
                <w:rFonts w:asciiTheme="minorHAnsi" w:hAnsiTheme="minorHAnsi" w:cstheme="minorHAnsi"/>
                <w:b/>
                <w:bCs/>
                <w:color w:val="000000"/>
                <w:lang w:eastAsia="hr-HR"/>
              </w:rPr>
            </w:pPr>
            <w:r w:rsidRPr="00E6775C">
              <w:rPr>
                <w:rFonts w:asciiTheme="minorHAnsi" w:hAnsiTheme="minorHAnsi" w:cstheme="minorHAnsi"/>
                <w:b/>
                <w:bCs/>
                <w:color w:val="000000"/>
                <w:lang w:eastAsia="hr-HR"/>
              </w:rPr>
              <w:t> </w:t>
            </w:r>
          </w:p>
        </w:tc>
      </w:tr>
      <w:tr w:rsidR="00E6775C" w:rsidRPr="00E6775C" w14:paraId="2A89F0F5" w14:textId="77777777" w:rsidTr="00CA64E4">
        <w:trPr>
          <w:trHeight w:val="300"/>
        </w:trPr>
        <w:tc>
          <w:tcPr>
            <w:tcW w:w="6143" w:type="dxa"/>
            <w:gridSpan w:val="4"/>
            <w:tcBorders>
              <w:top w:val="single" w:sz="4" w:space="0" w:color="auto"/>
              <w:left w:val="single" w:sz="4" w:space="0" w:color="auto"/>
              <w:bottom w:val="single" w:sz="4" w:space="0" w:color="auto"/>
              <w:right w:val="single" w:sz="4" w:space="0" w:color="000000"/>
            </w:tcBorders>
            <w:shd w:val="clear" w:color="000000" w:fill="B4C6E7"/>
            <w:vAlign w:val="bottom"/>
            <w:hideMark/>
          </w:tcPr>
          <w:p w14:paraId="3FD4A5CC" w14:textId="77777777" w:rsidR="00E6775C" w:rsidRPr="00E6775C" w:rsidRDefault="00E6775C" w:rsidP="00E6775C">
            <w:pPr>
              <w:spacing w:after="0" w:line="240" w:lineRule="auto"/>
              <w:rPr>
                <w:rFonts w:asciiTheme="minorHAnsi" w:hAnsiTheme="minorHAnsi" w:cstheme="minorHAnsi"/>
                <w:b/>
                <w:bCs/>
                <w:color w:val="000000"/>
                <w:lang w:eastAsia="hr-HR"/>
              </w:rPr>
            </w:pPr>
            <w:r w:rsidRPr="00E6775C">
              <w:rPr>
                <w:rFonts w:asciiTheme="minorHAnsi" w:hAnsiTheme="minorHAnsi" w:cstheme="minorHAnsi"/>
                <w:b/>
                <w:bCs/>
                <w:color w:val="000000"/>
                <w:lang w:eastAsia="hr-HR"/>
              </w:rPr>
              <w:t>MANJAK PRIHODA OD NEFINANCIJSKE IMOVINE-92222</w:t>
            </w:r>
          </w:p>
        </w:tc>
        <w:tc>
          <w:tcPr>
            <w:tcW w:w="1394" w:type="dxa"/>
            <w:tcBorders>
              <w:top w:val="single" w:sz="4" w:space="0" w:color="auto"/>
              <w:left w:val="nil"/>
              <w:bottom w:val="single" w:sz="4" w:space="0" w:color="auto"/>
              <w:right w:val="single" w:sz="4" w:space="0" w:color="auto"/>
            </w:tcBorders>
            <w:shd w:val="clear" w:color="000000" w:fill="B4C6E7"/>
            <w:noWrap/>
            <w:vAlign w:val="bottom"/>
            <w:hideMark/>
          </w:tcPr>
          <w:p w14:paraId="5BE96916" w14:textId="77777777" w:rsidR="00E6775C" w:rsidRPr="00E6775C" w:rsidRDefault="00E6775C" w:rsidP="00E6775C">
            <w:pPr>
              <w:spacing w:after="0" w:line="240" w:lineRule="auto"/>
              <w:jc w:val="right"/>
              <w:rPr>
                <w:rFonts w:asciiTheme="minorHAnsi" w:hAnsiTheme="minorHAnsi" w:cstheme="minorHAnsi"/>
                <w:b/>
                <w:bCs/>
                <w:color w:val="000000"/>
                <w:lang w:eastAsia="hr-HR"/>
              </w:rPr>
            </w:pPr>
            <w:r w:rsidRPr="00E6775C">
              <w:rPr>
                <w:rFonts w:asciiTheme="minorHAnsi" w:hAnsiTheme="minorHAnsi" w:cstheme="minorHAnsi"/>
                <w:b/>
                <w:bCs/>
                <w:color w:val="000000"/>
                <w:lang w:eastAsia="hr-HR"/>
              </w:rPr>
              <w:t>6.490.869,66</w:t>
            </w:r>
          </w:p>
        </w:tc>
        <w:tc>
          <w:tcPr>
            <w:tcW w:w="1600" w:type="dxa"/>
            <w:tcBorders>
              <w:top w:val="single" w:sz="4" w:space="0" w:color="auto"/>
              <w:left w:val="nil"/>
              <w:bottom w:val="single" w:sz="4" w:space="0" w:color="auto"/>
              <w:right w:val="single" w:sz="4" w:space="0" w:color="auto"/>
            </w:tcBorders>
            <w:shd w:val="clear" w:color="000000" w:fill="B4C6E7"/>
            <w:noWrap/>
            <w:vAlign w:val="bottom"/>
            <w:hideMark/>
          </w:tcPr>
          <w:p w14:paraId="24715300" w14:textId="77777777" w:rsidR="00E6775C" w:rsidRPr="00E6775C" w:rsidRDefault="00E6775C" w:rsidP="00E6775C">
            <w:pPr>
              <w:spacing w:after="0" w:line="240" w:lineRule="auto"/>
              <w:rPr>
                <w:rFonts w:asciiTheme="minorHAnsi" w:hAnsiTheme="minorHAnsi" w:cstheme="minorHAnsi"/>
                <w:color w:val="000000"/>
                <w:lang w:eastAsia="hr-HR"/>
              </w:rPr>
            </w:pPr>
            <w:r w:rsidRPr="00E6775C">
              <w:rPr>
                <w:rFonts w:asciiTheme="minorHAnsi" w:hAnsiTheme="minorHAnsi" w:cstheme="minorHAnsi"/>
                <w:color w:val="000000"/>
                <w:lang w:eastAsia="hr-HR"/>
              </w:rPr>
              <w:t> </w:t>
            </w:r>
          </w:p>
        </w:tc>
      </w:tr>
    </w:tbl>
    <w:p w14:paraId="12832500" w14:textId="77777777" w:rsidR="00E6775C" w:rsidRPr="00E6775C" w:rsidRDefault="00E6775C" w:rsidP="00E6775C">
      <w:pPr>
        <w:suppressAutoHyphens/>
        <w:spacing w:after="0" w:line="240" w:lineRule="auto"/>
        <w:jc w:val="both"/>
        <w:rPr>
          <w:rFonts w:asciiTheme="minorHAnsi" w:hAnsiTheme="minorHAnsi" w:cstheme="minorHAnsi"/>
          <w:color w:val="000000" w:themeColor="text1"/>
          <w:sz w:val="24"/>
          <w:szCs w:val="24"/>
          <w:lang w:eastAsia="ar-SA"/>
        </w:rPr>
      </w:pPr>
      <w:r w:rsidRPr="00E6775C">
        <w:rPr>
          <w:rFonts w:asciiTheme="minorHAnsi" w:hAnsiTheme="minorHAnsi" w:cstheme="minorHAnsi"/>
          <w:color w:val="000000" w:themeColor="text1"/>
          <w:sz w:val="24"/>
          <w:szCs w:val="24"/>
          <w:lang w:eastAsia="ar-SA"/>
        </w:rPr>
        <w:t>Raspored po korisnicima:</w:t>
      </w:r>
    </w:p>
    <w:p w14:paraId="4C2F37E2" w14:textId="77777777" w:rsidR="00E6775C" w:rsidRPr="00E6775C" w:rsidRDefault="00E6775C" w:rsidP="00E6775C">
      <w:pPr>
        <w:suppressAutoHyphens/>
        <w:spacing w:after="0" w:line="240" w:lineRule="auto"/>
        <w:jc w:val="both"/>
        <w:rPr>
          <w:rFonts w:asciiTheme="minorHAnsi" w:hAnsiTheme="minorHAnsi" w:cstheme="minorHAnsi"/>
          <w:color w:val="000000" w:themeColor="text1"/>
          <w:sz w:val="18"/>
          <w:szCs w:val="18"/>
          <w:lang w:eastAsia="ar-SA"/>
        </w:rPr>
      </w:pPr>
    </w:p>
    <w:tbl>
      <w:tblPr>
        <w:tblW w:w="9567" w:type="dxa"/>
        <w:tblLook w:val="04A0" w:firstRow="1" w:lastRow="0" w:firstColumn="1" w:lastColumn="0" w:noHBand="0" w:noVBand="1"/>
      </w:tblPr>
      <w:tblGrid>
        <w:gridCol w:w="740"/>
        <w:gridCol w:w="3083"/>
        <w:gridCol w:w="1180"/>
        <w:gridCol w:w="1070"/>
        <w:gridCol w:w="1180"/>
        <w:gridCol w:w="1180"/>
        <w:gridCol w:w="1180"/>
      </w:tblGrid>
      <w:tr w:rsidR="00E6775C" w:rsidRPr="00E6775C" w14:paraId="38DE22CA" w14:textId="77777777" w:rsidTr="00CA64E4">
        <w:trPr>
          <w:trHeight w:val="300"/>
        </w:trPr>
        <w:tc>
          <w:tcPr>
            <w:tcW w:w="740"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4A7FAC7F" w14:textId="77777777" w:rsidR="00E6775C" w:rsidRPr="00E6775C" w:rsidRDefault="00E6775C" w:rsidP="00E6775C">
            <w:pPr>
              <w:spacing w:after="0" w:line="240" w:lineRule="auto"/>
              <w:jc w:val="center"/>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Račun</w:t>
            </w:r>
          </w:p>
        </w:tc>
        <w:tc>
          <w:tcPr>
            <w:tcW w:w="3083" w:type="dxa"/>
            <w:tcBorders>
              <w:top w:val="single" w:sz="4" w:space="0" w:color="auto"/>
              <w:left w:val="nil"/>
              <w:bottom w:val="single" w:sz="4" w:space="0" w:color="auto"/>
              <w:right w:val="single" w:sz="4" w:space="0" w:color="auto"/>
            </w:tcBorders>
            <w:shd w:val="clear" w:color="000000" w:fill="FFEB9C"/>
            <w:noWrap/>
            <w:vAlign w:val="bottom"/>
            <w:hideMark/>
          </w:tcPr>
          <w:p w14:paraId="1F096459" w14:textId="77777777" w:rsidR="00E6775C" w:rsidRPr="00E6775C" w:rsidRDefault="00E6775C" w:rsidP="00E6775C">
            <w:pPr>
              <w:spacing w:after="0" w:line="240" w:lineRule="auto"/>
              <w:jc w:val="center"/>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Naziv</w:t>
            </w:r>
          </w:p>
        </w:tc>
        <w:tc>
          <w:tcPr>
            <w:tcW w:w="1134" w:type="dxa"/>
            <w:tcBorders>
              <w:top w:val="single" w:sz="4" w:space="0" w:color="auto"/>
              <w:left w:val="nil"/>
              <w:bottom w:val="single" w:sz="4" w:space="0" w:color="auto"/>
              <w:right w:val="single" w:sz="4" w:space="0" w:color="auto"/>
            </w:tcBorders>
            <w:shd w:val="clear" w:color="000000" w:fill="FFEB9C"/>
            <w:noWrap/>
            <w:vAlign w:val="bottom"/>
            <w:hideMark/>
          </w:tcPr>
          <w:p w14:paraId="465B6680" w14:textId="77777777" w:rsidR="00E6775C" w:rsidRPr="00E6775C" w:rsidRDefault="00E6775C" w:rsidP="00E6775C">
            <w:pPr>
              <w:spacing w:after="0" w:line="240" w:lineRule="auto"/>
              <w:jc w:val="center"/>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Duguje PS</w:t>
            </w:r>
          </w:p>
        </w:tc>
        <w:tc>
          <w:tcPr>
            <w:tcW w:w="1070" w:type="dxa"/>
            <w:tcBorders>
              <w:top w:val="single" w:sz="4" w:space="0" w:color="auto"/>
              <w:left w:val="nil"/>
              <w:bottom w:val="single" w:sz="4" w:space="0" w:color="auto"/>
              <w:right w:val="single" w:sz="4" w:space="0" w:color="auto"/>
            </w:tcBorders>
            <w:shd w:val="clear" w:color="000000" w:fill="FFEB9C"/>
            <w:noWrap/>
            <w:vAlign w:val="bottom"/>
            <w:hideMark/>
          </w:tcPr>
          <w:p w14:paraId="3B7810DF" w14:textId="77777777" w:rsidR="00E6775C" w:rsidRPr="00E6775C" w:rsidRDefault="00E6775C" w:rsidP="00E6775C">
            <w:pPr>
              <w:spacing w:after="0" w:line="240" w:lineRule="auto"/>
              <w:jc w:val="center"/>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Potražuje PS</w:t>
            </w:r>
          </w:p>
        </w:tc>
        <w:tc>
          <w:tcPr>
            <w:tcW w:w="1180" w:type="dxa"/>
            <w:tcBorders>
              <w:top w:val="single" w:sz="4" w:space="0" w:color="auto"/>
              <w:left w:val="nil"/>
              <w:bottom w:val="single" w:sz="4" w:space="0" w:color="auto"/>
              <w:right w:val="single" w:sz="4" w:space="0" w:color="auto"/>
            </w:tcBorders>
            <w:shd w:val="clear" w:color="000000" w:fill="FFEB9C"/>
            <w:noWrap/>
            <w:vAlign w:val="bottom"/>
            <w:hideMark/>
          </w:tcPr>
          <w:p w14:paraId="082C02B9" w14:textId="77777777" w:rsidR="00E6775C" w:rsidRPr="00E6775C" w:rsidRDefault="00E6775C" w:rsidP="00E6775C">
            <w:pPr>
              <w:spacing w:after="0" w:line="240" w:lineRule="auto"/>
              <w:jc w:val="center"/>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Duguje</w:t>
            </w:r>
          </w:p>
        </w:tc>
        <w:tc>
          <w:tcPr>
            <w:tcW w:w="1180" w:type="dxa"/>
            <w:tcBorders>
              <w:top w:val="single" w:sz="4" w:space="0" w:color="auto"/>
              <w:left w:val="nil"/>
              <w:bottom w:val="single" w:sz="4" w:space="0" w:color="auto"/>
              <w:right w:val="single" w:sz="4" w:space="0" w:color="auto"/>
            </w:tcBorders>
            <w:shd w:val="clear" w:color="000000" w:fill="FFEB9C"/>
            <w:noWrap/>
            <w:vAlign w:val="bottom"/>
            <w:hideMark/>
          </w:tcPr>
          <w:p w14:paraId="1B71202B" w14:textId="77777777" w:rsidR="00E6775C" w:rsidRPr="00E6775C" w:rsidRDefault="00E6775C" w:rsidP="00E6775C">
            <w:pPr>
              <w:spacing w:after="0" w:line="240" w:lineRule="auto"/>
              <w:jc w:val="center"/>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Potražuje</w:t>
            </w:r>
          </w:p>
        </w:tc>
        <w:tc>
          <w:tcPr>
            <w:tcW w:w="1180" w:type="dxa"/>
            <w:tcBorders>
              <w:top w:val="single" w:sz="4" w:space="0" w:color="auto"/>
              <w:left w:val="nil"/>
              <w:bottom w:val="single" w:sz="4" w:space="0" w:color="auto"/>
              <w:right w:val="single" w:sz="4" w:space="0" w:color="auto"/>
            </w:tcBorders>
            <w:shd w:val="clear" w:color="000000" w:fill="FFEB9C"/>
            <w:noWrap/>
            <w:vAlign w:val="bottom"/>
            <w:hideMark/>
          </w:tcPr>
          <w:p w14:paraId="5DEBC47F" w14:textId="77777777" w:rsidR="00E6775C" w:rsidRPr="00E6775C" w:rsidRDefault="00E6775C" w:rsidP="00E6775C">
            <w:pPr>
              <w:spacing w:after="0" w:line="240" w:lineRule="auto"/>
              <w:jc w:val="center"/>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Saldo</w:t>
            </w:r>
          </w:p>
        </w:tc>
      </w:tr>
      <w:tr w:rsidR="00E6775C" w:rsidRPr="00E6775C" w14:paraId="4E441EC8" w14:textId="77777777" w:rsidTr="00CA64E4">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3CE97361"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92212</w:t>
            </w:r>
          </w:p>
        </w:tc>
        <w:tc>
          <w:tcPr>
            <w:tcW w:w="3083" w:type="dxa"/>
            <w:tcBorders>
              <w:top w:val="nil"/>
              <w:left w:val="nil"/>
              <w:bottom w:val="single" w:sz="4" w:space="0" w:color="auto"/>
              <w:right w:val="single" w:sz="4" w:space="0" w:color="auto"/>
            </w:tcBorders>
            <w:shd w:val="clear" w:color="auto" w:fill="auto"/>
            <w:noWrap/>
            <w:vAlign w:val="bottom"/>
            <w:hideMark/>
          </w:tcPr>
          <w:p w14:paraId="62FC1B77"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GRAD KAŠTELA</w:t>
            </w:r>
          </w:p>
        </w:tc>
        <w:tc>
          <w:tcPr>
            <w:tcW w:w="1134" w:type="dxa"/>
            <w:tcBorders>
              <w:top w:val="nil"/>
              <w:left w:val="nil"/>
              <w:bottom w:val="single" w:sz="4" w:space="0" w:color="auto"/>
              <w:right w:val="single" w:sz="4" w:space="0" w:color="auto"/>
            </w:tcBorders>
            <w:shd w:val="clear" w:color="auto" w:fill="auto"/>
            <w:noWrap/>
            <w:vAlign w:val="bottom"/>
            <w:hideMark/>
          </w:tcPr>
          <w:p w14:paraId="7CB68C27"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070" w:type="dxa"/>
            <w:tcBorders>
              <w:top w:val="nil"/>
              <w:left w:val="nil"/>
              <w:bottom w:val="single" w:sz="4" w:space="0" w:color="auto"/>
              <w:right w:val="single" w:sz="4" w:space="0" w:color="auto"/>
            </w:tcBorders>
            <w:shd w:val="clear" w:color="auto" w:fill="auto"/>
            <w:noWrap/>
            <w:vAlign w:val="bottom"/>
            <w:hideMark/>
          </w:tcPr>
          <w:p w14:paraId="022BB1E7"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180" w:type="dxa"/>
            <w:tcBorders>
              <w:top w:val="nil"/>
              <w:left w:val="nil"/>
              <w:bottom w:val="single" w:sz="4" w:space="0" w:color="auto"/>
              <w:right w:val="single" w:sz="4" w:space="0" w:color="auto"/>
            </w:tcBorders>
            <w:shd w:val="clear" w:color="auto" w:fill="auto"/>
            <w:noWrap/>
            <w:vAlign w:val="bottom"/>
            <w:hideMark/>
          </w:tcPr>
          <w:p w14:paraId="61549699"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180" w:type="dxa"/>
            <w:tcBorders>
              <w:top w:val="nil"/>
              <w:left w:val="nil"/>
              <w:bottom w:val="single" w:sz="4" w:space="0" w:color="auto"/>
              <w:right w:val="single" w:sz="4" w:space="0" w:color="auto"/>
            </w:tcBorders>
            <w:shd w:val="clear" w:color="auto" w:fill="auto"/>
            <w:noWrap/>
            <w:vAlign w:val="bottom"/>
            <w:hideMark/>
          </w:tcPr>
          <w:p w14:paraId="052267D2"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517.570,41</w:t>
            </w:r>
          </w:p>
        </w:tc>
        <w:tc>
          <w:tcPr>
            <w:tcW w:w="1180" w:type="dxa"/>
            <w:tcBorders>
              <w:top w:val="nil"/>
              <w:left w:val="nil"/>
              <w:bottom w:val="single" w:sz="4" w:space="0" w:color="auto"/>
              <w:right w:val="single" w:sz="4" w:space="0" w:color="auto"/>
            </w:tcBorders>
            <w:shd w:val="clear" w:color="auto" w:fill="auto"/>
            <w:noWrap/>
            <w:vAlign w:val="bottom"/>
            <w:hideMark/>
          </w:tcPr>
          <w:p w14:paraId="13F58D8D"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-517.570,41</w:t>
            </w:r>
          </w:p>
        </w:tc>
      </w:tr>
      <w:tr w:rsidR="00E6775C" w:rsidRPr="00E6775C" w14:paraId="355E13E8" w14:textId="77777777" w:rsidTr="00CA64E4">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265DC037"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92212</w:t>
            </w:r>
          </w:p>
        </w:tc>
        <w:tc>
          <w:tcPr>
            <w:tcW w:w="3083" w:type="dxa"/>
            <w:tcBorders>
              <w:top w:val="nil"/>
              <w:left w:val="nil"/>
              <w:bottom w:val="single" w:sz="4" w:space="0" w:color="auto"/>
              <w:right w:val="single" w:sz="4" w:space="0" w:color="auto"/>
            </w:tcBorders>
            <w:shd w:val="clear" w:color="auto" w:fill="auto"/>
            <w:noWrap/>
            <w:vAlign w:val="bottom"/>
            <w:hideMark/>
          </w:tcPr>
          <w:p w14:paraId="75A3C47C"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MUZEJ GRADA KAŠTELA</w:t>
            </w:r>
          </w:p>
        </w:tc>
        <w:tc>
          <w:tcPr>
            <w:tcW w:w="1134" w:type="dxa"/>
            <w:tcBorders>
              <w:top w:val="nil"/>
              <w:left w:val="nil"/>
              <w:bottom w:val="single" w:sz="4" w:space="0" w:color="auto"/>
              <w:right w:val="single" w:sz="4" w:space="0" w:color="auto"/>
            </w:tcBorders>
            <w:shd w:val="clear" w:color="auto" w:fill="auto"/>
            <w:noWrap/>
            <w:vAlign w:val="bottom"/>
            <w:hideMark/>
          </w:tcPr>
          <w:p w14:paraId="26B5C654"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070" w:type="dxa"/>
            <w:tcBorders>
              <w:top w:val="nil"/>
              <w:left w:val="nil"/>
              <w:bottom w:val="single" w:sz="4" w:space="0" w:color="auto"/>
              <w:right w:val="single" w:sz="4" w:space="0" w:color="auto"/>
            </w:tcBorders>
            <w:shd w:val="clear" w:color="auto" w:fill="auto"/>
            <w:noWrap/>
            <w:vAlign w:val="bottom"/>
            <w:hideMark/>
          </w:tcPr>
          <w:p w14:paraId="268652F8"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180" w:type="dxa"/>
            <w:tcBorders>
              <w:top w:val="nil"/>
              <w:left w:val="nil"/>
              <w:bottom w:val="single" w:sz="4" w:space="0" w:color="auto"/>
              <w:right w:val="single" w:sz="4" w:space="0" w:color="auto"/>
            </w:tcBorders>
            <w:shd w:val="clear" w:color="auto" w:fill="auto"/>
            <w:noWrap/>
            <w:vAlign w:val="bottom"/>
            <w:hideMark/>
          </w:tcPr>
          <w:p w14:paraId="0A29AE64"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15.930,51</w:t>
            </w:r>
          </w:p>
        </w:tc>
        <w:tc>
          <w:tcPr>
            <w:tcW w:w="1180" w:type="dxa"/>
            <w:tcBorders>
              <w:top w:val="nil"/>
              <w:left w:val="nil"/>
              <w:bottom w:val="single" w:sz="4" w:space="0" w:color="auto"/>
              <w:right w:val="single" w:sz="4" w:space="0" w:color="auto"/>
            </w:tcBorders>
            <w:shd w:val="clear" w:color="auto" w:fill="auto"/>
            <w:noWrap/>
            <w:vAlign w:val="bottom"/>
            <w:hideMark/>
          </w:tcPr>
          <w:p w14:paraId="7C13F1F0"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15.930,51</w:t>
            </w:r>
          </w:p>
        </w:tc>
        <w:tc>
          <w:tcPr>
            <w:tcW w:w="1180" w:type="dxa"/>
            <w:tcBorders>
              <w:top w:val="nil"/>
              <w:left w:val="nil"/>
              <w:bottom w:val="single" w:sz="4" w:space="0" w:color="auto"/>
              <w:right w:val="single" w:sz="4" w:space="0" w:color="auto"/>
            </w:tcBorders>
            <w:shd w:val="clear" w:color="auto" w:fill="auto"/>
            <w:noWrap/>
            <w:vAlign w:val="bottom"/>
            <w:hideMark/>
          </w:tcPr>
          <w:p w14:paraId="24358C8F"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r>
      <w:tr w:rsidR="00E6775C" w:rsidRPr="00E6775C" w14:paraId="6F296BF8" w14:textId="77777777" w:rsidTr="00CA64E4">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752E6978"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92212</w:t>
            </w:r>
          </w:p>
        </w:tc>
        <w:tc>
          <w:tcPr>
            <w:tcW w:w="3083" w:type="dxa"/>
            <w:tcBorders>
              <w:top w:val="nil"/>
              <w:left w:val="nil"/>
              <w:bottom w:val="single" w:sz="4" w:space="0" w:color="auto"/>
              <w:right w:val="single" w:sz="4" w:space="0" w:color="auto"/>
            </w:tcBorders>
            <w:shd w:val="clear" w:color="auto" w:fill="auto"/>
            <w:noWrap/>
            <w:vAlign w:val="bottom"/>
            <w:hideMark/>
          </w:tcPr>
          <w:p w14:paraId="109117A8"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GRADSKA KNJIŽNICA KAŠTELA</w:t>
            </w:r>
          </w:p>
        </w:tc>
        <w:tc>
          <w:tcPr>
            <w:tcW w:w="1134" w:type="dxa"/>
            <w:tcBorders>
              <w:top w:val="nil"/>
              <w:left w:val="nil"/>
              <w:bottom w:val="single" w:sz="4" w:space="0" w:color="auto"/>
              <w:right w:val="single" w:sz="4" w:space="0" w:color="auto"/>
            </w:tcBorders>
            <w:shd w:val="clear" w:color="auto" w:fill="auto"/>
            <w:noWrap/>
            <w:vAlign w:val="bottom"/>
            <w:hideMark/>
          </w:tcPr>
          <w:p w14:paraId="294553A3"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070" w:type="dxa"/>
            <w:tcBorders>
              <w:top w:val="nil"/>
              <w:left w:val="nil"/>
              <w:bottom w:val="single" w:sz="4" w:space="0" w:color="auto"/>
              <w:right w:val="single" w:sz="4" w:space="0" w:color="auto"/>
            </w:tcBorders>
            <w:shd w:val="clear" w:color="auto" w:fill="auto"/>
            <w:noWrap/>
            <w:vAlign w:val="bottom"/>
            <w:hideMark/>
          </w:tcPr>
          <w:p w14:paraId="63A65241"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180" w:type="dxa"/>
            <w:tcBorders>
              <w:top w:val="nil"/>
              <w:left w:val="nil"/>
              <w:bottom w:val="single" w:sz="4" w:space="0" w:color="auto"/>
              <w:right w:val="single" w:sz="4" w:space="0" w:color="auto"/>
            </w:tcBorders>
            <w:shd w:val="clear" w:color="auto" w:fill="auto"/>
            <w:noWrap/>
            <w:vAlign w:val="bottom"/>
            <w:hideMark/>
          </w:tcPr>
          <w:p w14:paraId="7EAE70BC"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62.981,29</w:t>
            </w:r>
          </w:p>
        </w:tc>
        <w:tc>
          <w:tcPr>
            <w:tcW w:w="1180" w:type="dxa"/>
            <w:tcBorders>
              <w:top w:val="nil"/>
              <w:left w:val="nil"/>
              <w:bottom w:val="single" w:sz="4" w:space="0" w:color="auto"/>
              <w:right w:val="single" w:sz="4" w:space="0" w:color="auto"/>
            </w:tcBorders>
            <w:shd w:val="clear" w:color="auto" w:fill="auto"/>
            <w:noWrap/>
            <w:vAlign w:val="bottom"/>
            <w:hideMark/>
          </w:tcPr>
          <w:p w14:paraId="0527D66F"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62.981,29</w:t>
            </w:r>
          </w:p>
        </w:tc>
        <w:tc>
          <w:tcPr>
            <w:tcW w:w="1180" w:type="dxa"/>
            <w:tcBorders>
              <w:top w:val="nil"/>
              <w:left w:val="nil"/>
              <w:bottom w:val="single" w:sz="4" w:space="0" w:color="auto"/>
              <w:right w:val="single" w:sz="4" w:space="0" w:color="auto"/>
            </w:tcBorders>
            <w:shd w:val="clear" w:color="auto" w:fill="auto"/>
            <w:noWrap/>
            <w:vAlign w:val="bottom"/>
            <w:hideMark/>
          </w:tcPr>
          <w:p w14:paraId="645A16CC"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r>
      <w:tr w:rsidR="00E6775C" w:rsidRPr="00E6775C" w14:paraId="1B23BB26" w14:textId="77777777" w:rsidTr="00CA64E4">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231FFD76"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92212</w:t>
            </w:r>
          </w:p>
        </w:tc>
        <w:tc>
          <w:tcPr>
            <w:tcW w:w="3083" w:type="dxa"/>
            <w:tcBorders>
              <w:top w:val="nil"/>
              <w:left w:val="nil"/>
              <w:bottom w:val="single" w:sz="4" w:space="0" w:color="auto"/>
              <w:right w:val="single" w:sz="4" w:space="0" w:color="auto"/>
            </w:tcBorders>
            <w:shd w:val="clear" w:color="auto" w:fill="auto"/>
            <w:noWrap/>
            <w:vAlign w:val="bottom"/>
            <w:hideMark/>
          </w:tcPr>
          <w:p w14:paraId="1D4B4ECB"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JAVNA USTANOVA ŠPORTSKI OBJEKTI KAŠTELA</w:t>
            </w:r>
          </w:p>
        </w:tc>
        <w:tc>
          <w:tcPr>
            <w:tcW w:w="1134" w:type="dxa"/>
            <w:tcBorders>
              <w:top w:val="nil"/>
              <w:left w:val="nil"/>
              <w:bottom w:val="single" w:sz="4" w:space="0" w:color="auto"/>
              <w:right w:val="single" w:sz="4" w:space="0" w:color="auto"/>
            </w:tcBorders>
            <w:shd w:val="clear" w:color="auto" w:fill="auto"/>
            <w:noWrap/>
            <w:vAlign w:val="bottom"/>
            <w:hideMark/>
          </w:tcPr>
          <w:p w14:paraId="6D1A7AB0"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070" w:type="dxa"/>
            <w:tcBorders>
              <w:top w:val="nil"/>
              <w:left w:val="nil"/>
              <w:bottom w:val="single" w:sz="4" w:space="0" w:color="auto"/>
              <w:right w:val="single" w:sz="4" w:space="0" w:color="auto"/>
            </w:tcBorders>
            <w:shd w:val="clear" w:color="auto" w:fill="auto"/>
            <w:noWrap/>
            <w:vAlign w:val="bottom"/>
            <w:hideMark/>
          </w:tcPr>
          <w:p w14:paraId="2BE1B3F1"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771,70</w:t>
            </w:r>
          </w:p>
        </w:tc>
        <w:tc>
          <w:tcPr>
            <w:tcW w:w="1180" w:type="dxa"/>
            <w:tcBorders>
              <w:top w:val="nil"/>
              <w:left w:val="nil"/>
              <w:bottom w:val="single" w:sz="4" w:space="0" w:color="auto"/>
              <w:right w:val="single" w:sz="4" w:space="0" w:color="auto"/>
            </w:tcBorders>
            <w:shd w:val="clear" w:color="auto" w:fill="auto"/>
            <w:noWrap/>
            <w:vAlign w:val="bottom"/>
            <w:hideMark/>
          </w:tcPr>
          <w:p w14:paraId="0CC0DDB9"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771,70</w:t>
            </w:r>
          </w:p>
        </w:tc>
        <w:tc>
          <w:tcPr>
            <w:tcW w:w="1180" w:type="dxa"/>
            <w:tcBorders>
              <w:top w:val="nil"/>
              <w:left w:val="nil"/>
              <w:bottom w:val="single" w:sz="4" w:space="0" w:color="auto"/>
              <w:right w:val="single" w:sz="4" w:space="0" w:color="auto"/>
            </w:tcBorders>
            <w:shd w:val="clear" w:color="auto" w:fill="auto"/>
            <w:noWrap/>
            <w:vAlign w:val="bottom"/>
            <w:hideMark/>
          </w:tcPr>
          <w:p w14:paraId="5E06CC62"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180" w:type="dxa"/>
            <w:tcBorders>
              <w:top w:val="nil"/>
              <w:left w:val="nil"/>
              <w:bottom w:val="single" w:sz="4" w:space="0" w:color="auto"/>
              <w:right w:val="single" w:sz="4" w:space="0" w:color="auto"/>
            </w:tcBorders>
            <w:shd w:val="clear" w:color="auto" w:fill="auto"/>
            <w:noWrap/>
            <w:vAlign w:val="bottom"/>
            <w:hideMark/>
          </w:tcPr>
          <w:p w14:paraId="45DBC50F"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r>
      <w:tr w:rsidR="00E6775C" w:rsidRPr="00E6775C" w14:paraId="2A87457A" w14:textId="77777777" w:rsidTr="00CA64E4">
        <w:trPr>
          <w:trHeight w:val="300"/>
        </w:trPr>
        <w:tc>
          <w:tcPr>
            <w:tcW w:w="740" w:type="dxa"/>
            <w:tcBorders>
              <w:top w:val="nil"/>
              <w:left w:val="single" w:sz="4" w:space="0" w:color="auto"/>
              <w:bottom w:val="single" w:sz="4" w:space="0" w:color="auto"/>
              <w:right w:val="single" w:sz="4" w:space="0" w:color="auto"/>
            </w:tcBorders>
            <w:shd w:val="clear" w:color="000000" w:fill="FFEB9C"/>
            <w:noWrap/>
            <w:vAlign w:val="bottom"/>
            <w:hideMark/>
          </w:tcPr>
          <w:p w14:paraId="44CF6D75" w14:textId="77777777" w:rsidR="00E6775C" w:rsidRPr="00E6775C" w:rsidRDefault="00E6775C" w:rsidP="00E6775C">
            <w:pPr>
              <w:spacing w:after="0" w:line="240" w:lineRule="auto"/>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 </w:t>
            </w:r>
          </w:p>
        </w:tc>
        <w:tc>
          <w:tcPr>
            <w:tcW w:w="3083" w:type="dxa"/>
            <w:tcBorders>
              <w:top w:val="nil"/>
              <w:left w:val="nil"/>
              <w:bottom w:val="single" w:sz="4" w:space="0" w:color="auto"/>
              <w:right w:val="single" w:sz="4" w:space="0" w:color="auto"/>
            </w:tcBorders>
            <w:shd w:val="clear" w:color="000000" w:fill="FFEB9C"/>
            <w:noWrap/>
            <w:vAlign w:val="bottom"/>
            <w:hideMark/>
          </w:tcPr>
          <w:p w14:paraId="64A6F45F" w14:textId="77777777" w:rsidR="00E6775C" w:rsidRPr="00E6775C" w:rsidRDefault="00E6775C" w:rsidP="00E6775C">
            <w:pPr>
              <w:spacing w:after="0" w:line="240" w:lineRule="auto"/>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Višak prihoda od nefinancijske imovine</w:t>
            </w:r>
          </w:p>
        </w:tc>
        <w:tc>
          <w:tcPr>
            <w:tcW w:w="1134" w:type="dxa"/>
            <w:tcBorders>
              <w:top w:val="nil"/>
              <w:left w:val="nil"/>
              <w:bottom w:val="single" w:sz="4" w:space="0" w:color="auto"/>
              <w:right w:val="single" w:sz="4" w:space="0" w:color="auto"/>
            </w:tcBorders>
            <w:shd w:val="clear" w:color="000000" w:fill="FFEB9C"/>
            <w:noWrap/>
            <w:vAlign w:val="bottom"/>
            <w:hideMark/>
          </w:tcPr>
          <w:p w14:paraId="73F9DCAA" w14:textId="77777777" w:rsidR="00E6775C" w:rsidRPr="00E6775C" w:rsidRDefault="00E6775C" w:rsidP="00E6775C">
            <w:pPr>
              <w:spacing w:after="0" w:line="240" w:lineRule="auto"/>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 </w:t>
            </w:r>
          </w:p>
        </w:tc>
        <w:tc>
          <w:tcPr>
            <w:tcW w:w="1070" w:type="dxa"/>
            <w:tcBorders>
              <w:top w:val="nil"/>
              <w:left w:val="nil"/>
              <w:bottom w:val="single" w:sz="4" w:space="0" w:color="auto"/>
              <w:right w:val="single" w:sz="4" w:space="0" w:color="auto"/>
            </w:tcBorders>
            <w:shd w:val="clear" w:color="000000" w:fill="FFEB9C"/>
            <w:noWrap/>
            <w:vAlign w:val="bottom"/>
            <w:hideMark/>
          </w:tcPr>
          <w:p w14:paraId="53936523" w14:textId="77777777" w:rsidR="00E6775C" w:rsidRPr="00E6775C" w:rsidRDefault="00E6775C" w:rsidP="00E6775C">
            <w:pPr>
              <w:spacing w:after="0" w:line="240" w:lineRule="auto"/>
              <w:jc w:val="right"/>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771,70</w:t>
            </w:r>
          </w:p>
        </w:tc>
        <w:tc>
          <w:tcPr>
            <w:tcW w:w="1180" w:type="dxa"/>
            <w:tcBorders>
              <w:top w:val="nil"/>
              <w:left w:val="nil"/>
              <w:bottom w:val="single" w:sz="4" w:space="0" w:color="auto"/>
              <w:right w:val="single" w:sz="4" w:space="0" w:color="auto"/>
            </w:tcBorders>
            <w:shd w:val="clear" w:color="000000" w:fill="FFEB9C"/>
            <w:noWrap/>
            <w:vAlign w:val="bottom"/>
            <w:hideMark/>
          </w:tcPr>
          <w:p w14:paraId="589BC176" w14:textId="77777777" w:rsidR="00E6775C" w:rsidRPr="00E6775C" w:rsidRDefault="00E6775C" w:rsidP="00E6775C">
            <w:pPr>
              <w:spacing w:after="0" w:line="240" w:lineRule="auto"/>
              <w:jc w:val="right"/>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79.683,50</w:t>
            </w:r>
          </w:p>
        </w:tc>
        <w:tc>
          <w:tcPr>
            <w:tcW w:w="1180" w:type="dxa"/>
            <w:tcBorders>
              <w:top w:val="nil"/>
              <w:left w:val="nil"/>
              <w:bottom w:val="single" w:sz="4" w:space="0" w:color="auto"/>
              <w:right w:val="single" w:sz="4" w:space="0" w:color="auto"/>
            </w:tcBorders>
            <w:shd w:val="clear" w:color="000000" w:fill="FFEB9C"/>
            <w:noWrap/>
            <w:vAlign w:val="bottom"/>
            <w:hideMark/>
          </w:tcPr>
          <w:p w14:paraId="6A59AC39" w14:textId="77777777" w:rsidR="00E6775C" w:rsidRPr="00E6775C" w:rsidRDefault="00E6775C" w:rsidP="00E6775C">
            <w:pPr>
              <w:spacing w:after="0" w:line="240" w:lineRule="auto"/>
              <w:jc w:val="right"/>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596.482,21</w:t>
            </w:r>
          </w:p>
        </w:tc>
        <w:tc>
          <w:tcPr>
            <w:tcW w:w="1180" w:type="dxa"/>
            <w:tcBorders>
              <w:top w:val="nil"/>
              <w:left w:val="nil"/>
              <w:bottom w:val="single" w:sz="4" w:space="0" w:color="auto"/>
              <w:right w:val="single" w:sz="4" w:space="0" w:color="auto"/>
            </w:tcBorders>
            <w:shd w:val="clear" w:color="000000" w:fill="FFEB9C"/>
            <w:noWrap/>
            <w:vAlign w:val="bottom"/>
            <w:hideMark/>
          </w:tcPr>
          <w:p w14:paraId="0D30F72E" w14:textId="77777777" w:rsidR="00E6775C" w:rsidRPr="00E6775C" w:rsidRDefault="00E6775C" w:rsidP="00E6775C">
            <w:pPr>
              <w:spacing w:after="0" w:line="240" w:lineRule="auto"/>
              <w:jc w:val="right"/>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-517.570,41</w:t>
            </w:r>
          </w:p>
        </w:tc>
      </w:tr>
      <w:tr w:rsidR="00E6775C" w:rsidRPr="00E6775C" w14:paraId="2C9E509C" w14:textId="77777777" w:rsidTr="00CA64E4">
        <w:trPr>
          <w:trHeight w:val="300"/>
        </w:trPr>
        <w:tc>
          <w:tcPr>
            <w:tcW w:w="740" w:type="dxa"/>
            <w:tcBorders>
              <w:top w:val="nil"/>
              <w:left w:val="nil"/>
              <w:bottom w:val="nil"/>
              <w:right w:val="nil"/>
            </w:tcBorders>
            <w:shd w:val="clear" w:color="auto" w:fill="auto"/>
            <w:noWrap/>
            <w:vAlign w:val="bottom"/>
            <w:hideMark/>
          </w:tcPr>
          <w:p w14:paraId="228121C7" w14:textId="77777777" w:rsidR="00E6775C" w:rsidRPr="00E6775C" w:rsidRDefault="00E6775C" w:rsidP="00E6775C">
            <w:pPr>
              <w:spacing w:after="0" w:line="240" w:lineRule="auto"/>
              <w:jc w:val="right"/>
              <w:rPr>
                <w:rFonts w:asciiTheme="minorHAnsi" w:hAnsiTheme="minorHAnsi" w:cstheme="minorHAnsi"/>
                <w:b/>
                <w:bCs/>
                <w:sz w:val="18"/>
                <w:szCs w:val="18"/>
                <w:lang w:eastAsia="hr-HR"/>
              </w:rPr>
            </w:pPr>
          </w:p>
        </w:tc>
        <w:tc>
          <w:tcPr>
            <w:tcW w:w="3083" w:type="dxa"/>
            <w:tcBorders>
              <w:top w:val="nil"/>
              <w:left w:val="nil"/>
              <w:bottom w:val="nil"/>
              <w:right w:val="nil"/>
            </w:tcBorders>
            <w:shd w:val="clear" w:color="auto" w:fill="auto"/>
            <w:noWrap/>
            <w:vAlign w:val="bottom"/>
            <w:hideMark/>
          </w:tcPr>
          <w:p w14:paraId="4EF99B92" w14:textId="77777777" w:rsidR="00E6775C" w:rsidRPr="00E6775C" w:rsidRDefault="00E6775C" w:rsidP="00E6775C">
            <w:pPr>
              <w:spacing w:after="0" w:line="240" w:lineRule="auto"/>
              <w:rPr>
                <w:rFonts w:asciiTheme="minorHAnsi" w:hAnsiTheme="minorHAnsi" w:cstheme="minorHAnsi"/>
                <w:sz w:val="18"/>
                <w:szCs w:val="18"/>
                <w:lang w:eastAsia="hr-HR"/>
              </w:rPr>
            </w:pPr>
          </w:p>
        </w:tc>
        <w:tc>
          <w:tcPr>
            <w:tcW w:w="1134" w:type="dxa"/>
            <w:tcBorders>
              <w:top w:val="nil"/>
              <w:left w:val="nil"/>
              <w:bottom w:val="nil"/>
              <w:right w:val="nil"/>
            </w:tcBorders>
            <w:shd w:val="clear" w:color="auto" w:fill="auto"/>
            <w:noWrap/>
            <w:vAlign w:val="bottom"/>
            <w:hideMark/>
          </w:tcPr>
          <w:p w14:paraId="58D2066E" w14:textId="77777777" w:rsidR="00E6775C" w:rsidRPr="00E6775C" w:rsidRDefault="00E6775C" w:rsidP="00E6775C">
            <w:pPr>
              <w:spacing w:after="0" w:line="240" w:lineRule="auto"/>
              <w:rPr>
                <w:rFonts w:asciiTheme="minorHAnsi" w:hAnsiTheme="minorHAnsi" w:cstheme="minorHAnsi"/>
                <w:sz w:val="18"/>
                <w:szCs w:val="18"/>
                <w:lang w:eastAsia="hr-HR"/>
              </w:rPr>
            </w:pPr>
          </w:p>
        </w:tc>
        <w:tc>
          <w:tcPr>
            <w:tcW w:w="1070" w:type="dxa"/>
            <w:tcBorders>
              <w:top w:val="nil"/>
              <w:left w:val="nil"/>
              <w:bottom w:val="nil"/>
              <w:right w:val="nil"/>
            </w:tcBorders>
            <w:shd w:val="clear" w:color="auto" w:fill="auto"/>
            <w:noWrap/>
            <w:vAlign w:val="bottom"/>
            <w:hideMark/>
          </w:tcPr>
          <w:p w14:paraId="0C4D945D" w14:textId="77777777" w:rsidR="00E6775C" w:rsidRPr="00E6775C" w:rsidRDefault="00E6775C" w:rsidP="00E6775C">
            <w:pPr>
              <w:spacing w:after="0" w:line="240" w:lineRule="auto"/>
              <w:rPr>
                <w:rFonts w:asciiTheme="minorHAnsi" w:hAnsiTheme="minorHAnsi" w:cstheme="minorHAnsi"/>
                <w:sz w:val="18"/>
                <w:szCs w:val="18"/>
                <w:lang w:eastAsia="hr-HR"/>
              </w:rPr>
            </w:pPr>
          </w:p>
        </w:tc>
        <w:tc>
          <w:tcPr>
            <w:tcW w:w="1180" w:type="dxa"/>
            <w:tcBorders>
              <w:top w:val="nil"/>
              <w:left w:val="nil"/>
              <w:bottom w:val="nil"/>
              <w:right w:val="nil"/>
            </w:tcBorders>
            <w:shd w:val="clear" w:color="auto" w:fill="auto"/>
            <w:noWrap/>
            <w:vAlign w:val="bottom"/>
            <w:hideMark/>
          </w:tcPr>
          <w:p w14:paraId="17416491" w14:textId="77777777" w:rsidR="00E6775C" w:rsidRPr="00E6775C" w:rsidRDefault="00E6775C" w:rsidP="00E6775C">
            <w:pPr>
              <w:spacing w:after="0" w:line="240" w:lineRule="auto"/>
              <w:rPr>
                <w:rFonts w:asciiTheme="minorHAnsi" w:hAnsiTheme="minorHAnsi" w:cstheme="minorHAnsi"/>
                <w:sz w:val="18"/>
                <w:szCs w:val="18"/>
                <w:lang w:eastAsia="hr-HR"/>
              </w:rPr>
            </w:pPr>
          </w:p>
        </w:tc>
        <w:tc>
          <w:tcPr>
            <w:tcW w:w="1180" w:type="dxa"/>
            <w:tcBorders>
              <w:top w:val="nil"/>
              <w:left w:val="nil"/>
              <w:bottom w:val="nil"/>
              <w:right w:val="nil"/>
            </w:tcBorders>
            <w:shd w:val="clear" w:color="auto" w:fill="auto"/>
            <w:noWrap/>
            <w:vAlign w:val="bottom"/>
            <w:hideMark/>
          </w:tcPr>
          <w:p w14:paraId="42BBCBAB" w14:textId="77777777" w:rsidR="00E6775C" w:rsidRPr="00E6775C" w:rsidRDefault="00E6775C" w:rsidP="00E6775C">
            <w:pPr>
              <w:spacing w:after="0" w:line="240" w:lineRule="auto"/>
              <w:rPr>
                <w:rFonts w:asciiTheme="minorHAnsi" w:hAnsiTheme="minorHAnsi" w:cstheme="minorHAnsi"/>
                <w:sz w:val="18"/>
                <w:szCs w:val="18"/>
                <w:lang w:eastAsia="hr-HR"/>
              </w:rPr>
            </w:pPr>
          </w:p>
        </w:tc>
        <w:tc>
          <w:tcPr>
            <w:tcW w:w="1180" w:type="dxa"/>
            <w:tcBorders>
              <w:top w:val="nil"/>
              <w:left w:val="nil"/>
              <w:bottom w:val="nil"/>
              <w:right w:val="nil"/>
            </w:tcBorders>
            <w:shd w:val="clear" w:color="auto" w:fill="auto"/>
            <w:noWrap/>
            <w:vAlign w:val="bottom"/>
            <w:hideMark/>
          </w:tcPr>
          <w:p w14:paraId="3981336B" w14:textId="77777777" w:rsidR="00E6775C" w:rsidRPr="00E6775C" w:rsidRDefault="00E6775C" w:rsidP="00E6775C">
            <w:pPr>
              <w:spacing w:after="0" w:line="240" w:lineRule="auto"/>
              <w:rPr>
                <w:rFonts w:asciiTheme="minorHAnsi" w:hAnsiTheme="minorHAnsi" w:cstheme="minorHAnsi"/>
                <w:sz w:val="18"/>
                <w:szCs w:val="18"/>
                <w:lang w:eastAsia="hr-HR"/>
              </w:rPr>
            </w:pPr>
          </w:p>
        </w:tc>
      </w:tr>
      <w:tr w:rsidR="00E6775C" w:rsidRPr="00E6775C" w14:paraId="1632F0FC" w14:textId="77777777" w:rsidTr="00CA64E4">
        <w:trPr>
          <w:trHeight w:val="300"/>
        </w:trPr>
        <w:tc>
          <w:tcPr>
            <w:tcW w:w="740"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5087481D" w14:textId="77777777" w:rsidR="00E6775C" w:rsidRPr="00E6775C" w:rsidRDefault="00E6775C" w:rsidP="00E6775C">
            <w:pPr>
              <w:spacing w:after="0" w:line="240" w:lineRule="auto"/>
              <w:jc w:val="center"/>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Račun</w:t>
            </w:r>
          </w:p>
        </w:tc>
        <w:tc>
          <w:tcPr>
            <w:tcW w:w="3083" w:type="dxa"/>
            <w:tcBorders>
              <w:top w:val="single" w:sz="4" w:space="0" w:color="auto"/>
              <w:left w:val="nil"/>
              <w:bottom w:val="single" w:sz="4" w:space="0" w:color="auto"/>
              <w:right w:val="single" w:sz="4" w:space="0" w:color="auto"/>
            </w:tcBorders>
            <w:shd w:val="clear" w:color="000000" w:fill="FFEB9C"/>
            <w:noWrap/>
            <w:vAlign w:val="bottom"/>
            <w:hideMark/>
          </w:tcPr>
          <w:p w14:paraId="70E65966" w14:textId="77777777" w:rsidR="00E6775C" w:rsidRPr="00E6775C" w:rsidRDefault="00E6775C" w:rsidP="00E6775C">
            <w:pPr>
              <w:spacing w:after="0" w:line="240" w:lineRule="auto"/>
              <w:jc w:val="center"/>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Naziv</w:t>
            </w:r>
          </w:p>
        </w:tc>
        <w:tc>
          <w:tcPr>
            <w:tcW w:w="1134" w:type="dxa"/>
            <w:tcBorders>
              <w:top w:val="single" w:sz="4" w:space="0" w:color="auto"/>
              <w:left w:val="nil"/>
              <w:bottom w:val="single" w:sz="4" w:space="0" w:color="auto"/>
              <w:right w:val="single" w:sz="4" w:space="0" w:color="auto"/>
            </w:tcBorders>
            <w:shd w:val="clear" w:color="000000" w:fill="FFEB9C"/>
            <w:noWrap/>
            <w:vAlign w:val="bottom"/>
            <w:hideMark/>
          </w:tcPr>
          <w:p w14:paraId="5000883A" w14:textId="77777777" w:rsidR="00E6775C" w:rsidRPr="00E6775C" w:rsidRDefault="00E6775C" w:rsidP="00E6775C">
            <w:pPr>
              <w:spacing w:after="0" w:line="240" w:lineRule="auto"/>
              <w:jc w:val="center"/>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Duguje PS</w:t>
            </w:r>
          </w:p>
        </w:tc>
        <w:tc>
          <w:tcPr>
            <w:tcW w:w="1070" w:type="dxa"/>
            <w:tcBorders>
              <w:top w:val="single" w:sz="4" w:space="0" w:color="auto"/>
              <w:left w:val="nil"/>
              <w:bottom w:val="single" w:sz="4" w:space="0" w:color="auto"/>
              <w:right w:val="single" w:sz="4" w:space="0" w:color="auto"/>
            </w:tcBorders>
            <w:shd w:val="clear" w:color="000000" w:fill="FFEB9C"/>
            <w:noWrap/>
            <w:vAlign w:val="bottom"/>
            <w:hideMark/>
          </w:tcPr>
          <w:p w14:paraId="3F7701BF" w14:textId="77777777" w:rsidR="00E6775C" w:rsidRPr="00E6775C" w:rsidRDefault="00E6775C" w:rsidP="00E6775C">
            <w:pPr>
              <w:spacing w:after="0" w:line="240" w:lineRule="auto"/>
              <w:jc w:val="center"/>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Potražuje PS</w:t>
            </w:r>
          </w:p>
        </w:tc>
        <w:tc>
          <w:tcPr>
            <w:tcW w:w="1180" w:type="dxa"/>
            <w:tcBorders>
              <w:top w:val="single" w:sz="4" w:space="0" w:color="auto"/>
              <w:left w:val="nil"/>
              <w:bottom w:val="single" w:sz="4" w:space="0" w:color="auto"/>
              <w:right w:val="single" w:sz="4" w:space="0" w:color="auto"/>
            </w:tcBorders>
            <w:shd w:val="clear" w:color="000000" w:fill="FFEB9C"/>
            <w:noWrap/>
            <w:vAlign w:val="bottom"/>
            <w:hideMark/>
          </w:tcPr>
          <w:p w14:paraId="538ACCB5" w14:textId="77777777" w:rsidR="00E6775C" w:rsidRPr="00E6775C" w:rsidRDefault="00E6775C" w:rsidP="00E6775C">
            <w:pPr>
              <w:spacing w:after="0" w:line="240" w:lineRule="auto"/>
              <w:jc w:val="center"/>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Duguje</w:t>
            </w:r>
          </w:p>
        </w:tc>
        <w:tc>
          <w:tcPr>
            <w:tcW w:w="1180" w:type="dxa"/>
            <w:tcBorders>
              <w:top w:val="single" w:sz="4" w:space="0" w:color="auto"/>
              <w:left w:val="nil"/>
              <w:bottom w:val="single" w:sz="4" w:space="0" w:color="auto"/>
              <w:right w:val="single" w:sz="4" w:space="0" w:color="auto"/>
            </w:tcBorders>
            <w:shd w:val="clear" w:color="000000" w:fill="FFEB9C"/>
            <w:noWrap/>
            <w:vAlign w:val="bottom"/>
            <w:hideMark/>
          </w:tcPr>
          <w:p w14:paraId="0EDC312B" w14:textId="77777777" w:rsidR="00E6775C" w:rsidRPr="00E6775C" w:rsidRDefault="00E6775C" w:rsidP="00E6775C">
            <w:pPr>
              <w:spacing w:after="0" w:line="240" w:lineRule="auto"/>
              <w:jc w:val="center"/>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Potražuje</w:t>
            </w:r>
          </w:p>
        </w:tc>
        <w:tc>
          <w:tcPr>
            <w:tcW w:w="1180" w:type="dxa"/>
            <w:tcBorders>
              <w:top w:val="single" w:sz="4" w:space="0" w:color="auto"/>
              <w:left w:val="nil"/>
              <w:bottom w:val="single" w:sz="4" w:space="0" w:color="auto"/>
              <w:right w:val="single" w:sz="4" w:space="0" w:color="auto"/>
            </w:tcBorders>
            <w:shd w:val="clear" w:color="000000" w:fill="FFEB9C"/>
            <w:noWrap/>
            <w:vAlign w:val="bottom"/>
            <w:hideMark/>
          </w:tcPr>
          <w:p w14:paraId="30570A4D" w14:textId="77777777" w:rsidR="00E6775C" w:rsidRPr="00E6775C" w:rsidRDefault="00E6775C" w:rsidP="00E6775C">
            <w:pPr>
              <w:spacing w:after="0" w:line="240" w:lineRule="auto"/>
              <w:jc w:val="center"/>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Saldo</w:t>
            </w:r>
          </w:p>
        </w:tc>
      </w:tr>
      <w:tr w:rsidR="00E6775C" w:rsidRPr="00E6775C" w14:paraId="31776071" w14:textId="77777777" w:rsidTr="00CA64E4">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3B53B230"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w:t>
            </w:r>
          </w:p>
        </w:tc>
        <w:tc>
          <w:tcPr>
            <w:tcW w:w="3083" w:type="dxa"/>
            <w:tcBorders>
              <w:top w:val="nil"/>
              <w:left w:val="nil"/>
              <w:bottom w:val="single" w:sz="4" w:space="0" w:color="auto"/>
              <w:right w:val="single" w:sz="4" w:space="0" w:color="auto"/>
            </w:tcBorders>
            <w:shd w:val="clear" w:color="auto" w:fill="auto"/>
            <w:noWrap/>
            <w:vAlign w:val="bottom"/>
            <w:hideMark/>
          </w:tcPr>
          <w:p w14:paraId="14E7AF96"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GRAD KAŠTELA</w:t>
            </w:r>
          </w:p>
        </w:tc>
        <w:tc>
          <w:tcPr>
            <w:tcW w:w="1134" w:type="dxa"/>
            <w:tcBorders>
              <w:top w:val="nil"/>
              <w:left w:val="nil"/>
              <w:bottom w:val="single" w:sz="4" w:space="0" w:color="auto"/>
              <w:right w:val="single" w:sz="4" w:space="0" w:color="auto"/>
            </w:tcBorders>
            <w:shd w:val="clear" w:color="auto" w:fill="auto"/>
            <w:noWrap/>
            <w:vAlign w:val="bottom"/>
            <w:hideMark/>
          </w:tcPr>
          <w:p w14:paraId="1747C04C"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4.509.503,06</w:t>
            </w:r>
          </w:p>
        </w:tc>
        <w:tc>
          <w:tcPr>
            <w:tcW w:w="1070" w:type="dxa"/>
            <w:tcBorders>
              <w:top w:val="nil"/>
              <w:left w:val="nil"/>
              <w:bottom w:val="single" w:sz="4" w:space="0" w:color="auto"/>
              <w:right w:val="single" w:sz="4" w:space="0" w:color="auto"/>
            </w:tcBorders>
            <w:shd w:val="clear" w:color="auto" w:fill="auto"/>
            <w:noWrap/>
            <w:vAlign w:val="bottom"/>
            <w:hideMark/>
          </w:tcPr>
          <w:p w14:paraId="36A8DCEE"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0,02</w:t>
            </w:r>
          </w:p>
        </w:tc>
        <w:tc>
          <w:tcPr>
            <w:tcW w:w="1180" w:type="dxa"/>
            <w:tcBorders>
              <w:top w:val="nil"/>
              <w:left w:val="nil"/>
              <w:bottom w:val="single" w:sz="4" w:space="0" w:color="auto"/>
              <w:right w:val="single" w:sz="4" w:space="0" w:color="auto"/>
            </w:tcBorders>
            <w:shd w:val="clear" w:color="auto" w:fill="auto"/>
            <w:noWrap/>
            <w:vAlign w:val="bottom"/>
            <w:hideMark/>
          </w:tcPr>
          <w:p w14:paraId="07306E95"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5.750.478,24</w:t>
            </w:r>
          </w:p>
        </w:tc>
        <w:tc>
          <w:tcPr>
            <w:tcW w:w="1180" w:type="dxa"/>
            <w:tcBorders>
              <w:top w:val="nil"/>
              <w:left w:val="nil"/>
              <w:bottom w:val="single" w:sz="4" w:space="0" w:color="auto"/>
              <w:right w:val="single" w:sz="4" w:space="0" w:color="auto"/>
            </w:tcBorders>
            <w:shd w:val="clear" w:color="auto" w:fill="auto"/>
            <w:noWrap/>
            <w:vAlign w:val="bottom"/>
            <w:hideMark/>
          </w:tcPr>
          <w:p w14:paraId="680EEE9E"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4.443.227,21</w:t>
            </w:r>
          </w:p>
        </w:tc>
        <w:tc>
          <w:tcPr>
            <w:tcW w:w="1180" w:type="dxa"/>
            <w:tcBorders>
              <w:top w:val="nil"/>
              <w:left w:val="nil"/>
              <w:bottom w:val="single" w:sz="4" w:space="0" w:color="auto"/>
              <w:right w:val="single" w:sz="4" w:space="0" w:color="auto"/>
            </w:tcBorders>
            <w:shd w:val="clear" w:color="auto" w:fill="auto"/>
            <w:noWrap/>
            <w:vAlign w:val="bottom"/>
            <w:hideMark/>
          </w:tcPr>
          <w:p w14:paraId="1FE50ED9"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5.816.754,07</w:t>
            </w:r>
          </w:p>
        </w:tc>
      </w:tr>
      <w:tr w:rsidR="00E6775C" w:rsidRPr="00E6775C" w14:paraId="13B275CB" w14:textId="77777777" w:rsidTr="00CA64E4">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4BBB9F13"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w:t>
            </w:r>
          </w:p>
        </w:tc>
        <w:tc>
          <w:tcPr>
            <w:tcW w:w="3083" w:type="dxa"/>
            <w:tcBorders>
              <w:top w:val="nil"/>
              <w:left w:val="nil"/>
              <w:bottom w:val="single" w:sz="4" w:space="0" w:color="auto"/>
              <w:right w:val="single" w:sz="4" w:space="0" w:color="auto"/>
            </w:tcBorders>
            <w:shd w:val="clear" w:color="auto" w:fill="auto"/>
            <w:noWrap/>
            <w:vAlign w:val="bottom"/>
            <w:hideMark/>
          </w:tcPr>
          <w:p w14:paraId="77D27570"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MUZEJ GRADA KAŠTELA</w:t>
            </w:r>
          </w:p>
        </w:tc>
        <w:tc>
          <w:tcPr>
            <w:tcW w:w="1134" w:type="dxa"/>
            <w:tcBorders>
              <w:top w:val="nil"/>
              <w:left w:val="nil"/>
              <w:bottom w:val="single" w:sz="4" w:space="0" w:color="auto"/>
              <w:right w:val="single" w:sz="4" w:space="0" w:color="auto"/>
            </w:tcBorders>
            <w:shd w:val="clear" w:color="auto" w:fill="auto"/>
            <w:noWrap/>
            <w:vAlign w:val="bottom"/>
            <w:hideMark/>
          </w:tcPr>
          <w:p w14:paraId="5FF04C36"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14.840,05</w:t>
            </w:r>
          </w:p>
        </w:tc>
        <w:tc>
          <w:tcPr>
            <w:tcW w:w="1070" w:type="dxa"/>
            <w:tcBorders>
              <w:top w:val="nil"/>
              <w:left w:val="nil"/>
              <w:bottom w:val="single" w:sz="4" w:space="0" w:color="auto"/>
              <w:right w:val="single" w:sz="4" w:space="0" w:color="auto"/>
            </w:tcBorders>
            <w:shd w:val="clear" w:color="auto" w:fill="auto"/>
            <w:noWrap/>
            <w:vAlign w:val="bottom"/>
            <w:hideMark/>
          </w:tcPr>
          <w:p w14:paraId="20A89DA5"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180" w:type="dxa"/>
            <w:tcBorders>
              <w:top w:val="nil"/>
              <w:left w:val="nil"/>
              <w:bottom w:val="single" w:sz="4" w:space="0" w:color="auto"/>
              <w:right w:val="single" w:sz="4" w:space="0" w:color="auto"/>
            </w:tcBorders>
            <w:shd w:val="clear" w:color="auto" w:fill="auto"/>
            <w:noWrap/>
            <w:vAlign w:val="bottom"/>
            <w:hideMark/>
          </w:tcPr>
          <w:p w14:paraId="7FB4773D"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15.930,51</w:t>
            </w:r>
          </w:p>
        </w:tc>
        <w:tc>
          <w:tcPr>
            <w:tcW w:w="1180" w:type="dxa"/>
            <w:tcBorders>
              <w:top w:val="nil"/>
              <w:left w:val="nil"/>
              <w:bottom w:val="single" w:sz="4" w:space="0" w:color="auto"/>
              <w:right w:val="single" w:sz="4" w:space="0" w:color="auto"/>
            </w:tcBorders>
            <w:shd w:val="clear" w:color="auto" w:fill="auto"/>
            <w:noWrap/>
            <w:vAlign w:val="bottom"/>
            <w:hideMark/>
          </w:tcPr>
          <w:p w14:paraId="494F571F"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15.930,51</w:t>
            </w:r>
          </w:p>
        </w:tc>
        <w:tc>
          <w:tcPr>
            <w:tcW w:w="1180" w:type="dxa"/>
            <w:tcBorders>
              <w:top w:val="nil"/>
              <w:left w:val="nil"/>
              <w:bottom w:val="single" w:sz="4" w:space="0" w:color="auto"/>
              <w:right w:val="single" w:sz="4" w:space="0" w:color="auto"/>
            </w:tcBorders>
            <w:shd w:val="clear" w:color="auto" w:fill="auto"/>
            <w:noWrap/>
            <w:vAlign w:val="bottom"/>
            <w:hideMark/>
          </w:tcPr>
          <w:p w14:paraId="03CE12C3"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14.840,05</w:t>
            </w:r>
          </w:p>
        </w:tc>
      </w:tr>
      <w:tr w:rsidR="00E6775C" w:rsidRPr="00E6775C" w14:paraId="2BBA3CC8" w14:textId="77777777" w:rsidTr="00CA64E4">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405DB401"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w:t>
            </w:r>
          </w:p>
        </w:tc>
        <w:tc>
          <w:tcPr>
            <w:tcW w:w="3083" w:type="dxa"/>
            <w:tcBorders>
              <w:top w:val="nil"/>
              <w:left w:val="nil"/>
              <w:bottom w:val="single" w:sz="4" w:space="0" w:color="auto"/>
              <w:right w:val="single" w:sz="4" w:space="0" w:color="auto"/>
            </w:tcBorders>
            <w:shd w:val="clear" w:color="auto" w:fill="auto"/>
            <w:noWrap/>
            <w:vAlign w:val="bottom"/>
            <w:hideMark/>
          </w:tcPr>
          <w:p w14:paraId="65CF5A3C"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GRADSKA KNJIŽNICA KAŠTELA</w:t>
            </w:r>
          </w:p>
        </w:tc>
        <w:tc>
          <w:tcPr>
            <w:tcW w:w="1134" w:type="dxa"/>
            <w:tcBorders>
              <w:top w:val="nil"/>
              <w:left w:val="nil"/>
              <w:bottom w:val="single" w:sz="4" w:space="0" w:color="auto"/>
              <w:right w:val="single" w:sz="4" w:space="0" w:color="auto"/>
            </w:tcBorders>
            <w:shd w:val="clear" w:color="auto" w:fill="auto"/>
            <w:noWrap/>
            <w:vAlign w:val="bottom"/>
            <w:hideMark/>
          </w:tcPr>
          <w:p w14:paraId="5EC5A1C3"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070" w:type="dxa"/>
            <w:tcBorders>
              <w:top w:val="nil"/>
              <w:left w:val="nil"/>
              <w:bottom w:val="single" w:sz="4" w:space="0" w:color="auto"/>
              <w:right w:val="single" w:sz="4" w:space="0" w:color="auto"/>
            </w:tcBorders>
            <w:shd w:val="clear" w:color="auto" w:fill="auto"/>
            <w:noWrap/>
            <w:vAlign w:val="bottom"/>
            <w:hideMark/>
          </w:tcPr>
          <w:p w14:paraId="5EDB9A3E"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180" w:type="dxa"/>
            <w:tcBorders>
              <w:top w:val="nil"/>
              <w:left w:val="nil"/>
              <w:bottom w:val="single" w:sz="4" w:space="0" w:color="auto"/>
              <w:right w:val="single" w:sz="4" w:space="0" w:color="auto"/>
            </w:tcBorders>
            <w:shd w:val="clear" w:color="auto" w:fill="auto"/>
            <w:noWrap/>
            <w:vAlign w:val="bottom"/>
            <w:hideMark/>
          </w:tcPr>
          <w:p w14:paraId="29B925A6"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62.981,29</w:t>
            </w:r>
          </w:p>
        </w:tc>
        <w:tc>
          <w:tcPr>
            <w:tcW w:w="1180" w:type="dxa"/>
            <w:tcBorders>
              <w:top w:val="nil"/>
              <w:left w:val="nil"/>
              <w:bottom w:val="single" w:sz="4" w:space="0" w:color="auto"/>
              <w:right w:val="single" w:sz="4" w:space="0" w:color="auto"/>
            </w:tcBorders>
            <w:shd w:val="clear" w:color="auto" w:fill="auto"/>
            <w:noWrap/>
            <w:vAlign w:val="bottom"/>
            <w:hideMark/>
          </w:tcPr>
          <w:p w14:paraId="3EE62513"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62.981,29</w:t>
            </w:r>
          </w:p>
        </w:tc>
        <w:tc>
          <w:tcPr>
            <w:tcW w:w="1180" w:type="dxa"/>
            <w:tcBorders>
              <w:top w:val="nil"/>
              <w:left w:val="nil"/>
              <w:bottom w:val="single" w:sz="4" w:space="0" w:color="auto"/>
              <w:right w:val="single" w:sz="4" w:space="0" w:color="auto"/>
            </w:tcBorders>
            <w:shd w:val="clear" w:color="auto" w:fill="auto"/>
            <w:noWrap/>
            <w:vAlign w:val="bottom"/>
            <w:hideMark/>
          </w:tcPr>
          <w:p w14:paraId="1E292697"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r>
      <w:tr w:rsidR="00E6775C" w:rsidRPr="00E6775C" w14:paraId="57A51A16" w14:textId="77777777" w:rsidTr="00CA64E4">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22BA9AE7"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w:t>
            </w:r>
          </w:p>
        </w:tc>
        <w:tc>
          <w:tcPr>
            <w:tcW w:w="3083" w:type="dxa"/>
            <w:tcBorders>
              <w:top w:val="nil"/>
              <w:left w:val="nil"/>
              <w:bottom w:val="single" w:sz="4" w:space="0" w:color="auto"/>
              <w:right w:val="single" w:sz="4" w:space="0" w:color="auto"/>
            </w:tcBorders>
            <w:shd w:val="clear" w:color="auto" w:fill="auto"/>
            <w:noWrap/>
            <w:vAlign w:val="bottom"/>
            <w:hideMark/>
          </w:tcPr>
          <w:p w14:paraId="6BD54604"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DJEČJI VRTIĆ KAŠTELA</w:t>
            </w:r>
          </w:p>
        </w:tc>
        <w:tc>
          <w:tcPr>
            <w:tcW w:w="1134" w:type="dxa"/>
            <w:tcBorders>
              <w:top w:val="nil"/>
              <w:left w:val="nil"/>
              <w:bottom w:val="single" w:sz="4" w:space="0" w:color="auto"/>
              <w:right w:val="single" w:sz="4" w:space="0" w:color="auto"/>
            </w:tcBorders>
            <w:shd w:val="clear" w:color="auto" w:fill="auto"/>
            <w:noWrap/>
            <w:vAlign w:val="bottom"/>
            <w:hideMark/>
          </w:tcPr>
          <w:p w14:paraId="6FEBE6D6"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1.073.636,88</w:t>
            </w:r>
          </w:p>
        </w:tc>
        <w:tc>
          <w:tcPr>
            <w:tcW w:w="1070" w:type="dxa"/>
            <w:tcBorders>
              <w:top w:val="nil"/>
              <w:left w:val="nil"/>
              <w:bottom w:val="single" w:sz="4" w:space="0" w:color="auto"/>
              <w:right w:val="single" w:sz="4" w:space="0" w:color="auto"/>
            </w:tcBorders>
            <w:shd w:val="clear" w:color="auto" w:fill="auto"/>
            <w:noWrap/>
            <w:vAlign w:val="bottom"/>
            <w:hideMark/>
          </w:tcPr>
          <w:p w14:paraId="4803826C"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180" w:type="dxa"/>
            <w:tcBorders>
              <w:top w:val="nil"/>
              <w:left w:val="nil"/>
              <w:bottom w:val="single" w:sz="4" w:space="0" w:color="auto"/>
              <w:right w:val="single" w:sz="4" w:space="0" w:color="auto"/>
            </w:tcBorders>
            <w:shd w:val="clear" w:color="auto" w:fill="auto"/>
            <w:noWrap/>
            <w:vAlign w:val="bottom"/>
            <w:hideMark/>
          </w:tcPr>
          <w:p w14:paraId="49AF4B9D"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60.840,70</w:t>
            </w:r>
          </w:p>
        </w:tc>
        <w:tc>
          <w:tcPr>
            <w:tcW w:w="1180" w:type="dxa"/>
            <w:tcBorders>
              <w:top w:val="nil"/>
              <w:left w:val="nil"/>
              <w:bottom w:val="single" w:sz="4" w:space="0" w:color="auto"/>
              <w:right w:val="single" w:sz="4" w:space="0" w:color="auto"/>
            </w:tcBorders>
            <w:shd w:val="clear" w:color="auto" w:fill="auto"/>
            <w:noWrap/>
            <w:vAlign w:val="bottom"/>
            <w:hideMark/>
          </w:tcPr>
          <w:p w14:paraId="64F4B2D4"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180" w:type="dxa"/>
            <w:tcBorders>
              <w:top w:val="nil"/>
              <w:left w:val="nil"/>
              <w:bottom w:val="single" w:sz="4" w:space="0" w:color="auto"/>
              <w:right w:val="single" w:sz="4" w:space="0" w:color="auto"/>
            </w:tcBorders>
            <w:shd w:val="clear" w:color="auto" w:fill="auto"/>
            <w:noWrap/>
            <w:vAlign w:val="bottom"/>
            <w:hideMark/>
          </w:tcPr>
          <w:p w14:paraId="1A7D6554"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1.134.477,58</w:t>
            </w:r>
          </w:p>
        </w:tc>
      </w:tr>
      <w:tr w:rsidR="00E6775C" w:rsidRPr="00E6775C" w14:paraId="26A71F6B" w14:textId="77777777" w:rsidTr="00CA64E4">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73E69E46"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w:t>
            </w:r>
          </w:p>
        </w:tc>
        <w:tc>
          <w:tcPr>
            <w:tcW w:w="3083" w:type="dxa"/>
            <w:tcBorders>
              <w:top w:val="nil"/>
              <w:left w:val="nil"/>
              <w:bottom w:val="single" w:sz="4" w:space="0" w:color="auto"/>
              <w:right w:val="single" w:sz="4" w:space="0" w:color="auto"/>
            </w:tcBorders>
            <w:shd w:val="clear" w:color="auto" w:fill="auto"/>
            <w:noWrap/>
            <w:vAlign w:val="bottom"/>
            <w:hideMark/>
          </w:tcPr>
          <w:p w14:paraId="7152CCED"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JAVNA USTANOVA ŠPORTSKI OBJEKTI KAŠTELA</w:t>
            </w:r>
          </w:p>
        </w:tc>
        <w:tc>
          <w:tcPr>
            <w:tcW w:w="1134" w:type="dxa"/>
            <w:tcBorders>
              <w:top w:val="nil"/>
              <w:left w:val="nil"/>
              <w:bottom w:val="single" w:sz="4" w:space="0" w:color="auto"/>
              <w:right w:val="single" w:sz="4" w:space="0" w:color="auto"/>
            </w:tcBorders>
            <w:shd w:val="clear" w:color="auto" w:fill="auto"/>
            <w:noWrap/>
            <w:vAlign w:val="bottom"/>
            <w:hideMark/>
          </w:tcPr>
          <w:p w14:paraId="108C96B6"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070" w:type="dxa"/>
            <w:tcBorders>
              <w:top w:val="nil"/>
              <w:left w:val="nil"/>
              <w:bottom w:val="single" w:sz="4" w:space="0" w:color="auto"/>
              <w:right w:val="single" w:sz="4" w:space="0" w:color="auto"/>
            </w:tcBorders>
            <w:shd w:val="clear" w:color="auto" w:fill="auto"/>
            <w:noWrap/>
            <w:vAlign w:val="bottom"/>
            <w:hideMark/>
          </w:tcPr>
          <w:p w14:paraId="7C7E8C45"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180" w:type="dxa"/>
            <w:tcBorders>
              <w:top w:val="nil"/>
              <w:left w:val="nil"/>
              <w:bottom w:val="single" w:sz="4" w:space="0" w:color="auto"/>
              <w:right w:val="single" w:sz="4" w:space="0" w:color="auto"/>
            </w:tcBorders>
            <w:shd w:val="clear" w:color="auto" w:fill="auto"/>
            <w:noWrap/>
            <w:vAlign w:val="bottom"/>
            <w:hideMark/>
          </w:tcPr>
          <w:p w14:paraId="1DD83033"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7.381,23</w:t>
            </w:r>
          </w:p>
        </w:tc>
        <w:tc>
          <w:tcPr>
            <w:tcW w:w="1180" w:type="dxa"/>
            <w:tcBorders>
              <w:top w:val="nil"/>
              <w:left w:val="nil"/>
              <w:bottom w:val="single" w:sz="4" w:space="0" w:color="auto"/>
              <w:right w:val="single" w:sz="4" w:space="0" w:color="auto"/>
            </w:tcBorders>
            <w:shd w:val="clear" w:color="auto" w:fill="auto"/>
            <w:noWrap/>
            <w:vAlign w:val="bottom"/>
            <w:hideMark/>
          </w:tcPr>
          <w:p w14:paraId="09BDD532"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771,70</w:t>
            </w:r>
          </w:p>
        </w:tc>
        <w:tc>
          <w:tcPr>
            <w:tcW w:w="1180" w:type="dxa"/>
            <w:tcBorders>
              <w:top w:val="nil"/>
              <w:left w:val="nil"/>
              <w:bottom w:val="single" w:sz="4" w:space="0" w:color="auto"/>
              <w:right w:val="single" w:sz="4" w:space="0" w:color="auto"/>
            </w:tcBorders>
            <w:shd w:val="clear" w:color="auto" w:fill="auto"/>
            <w:noWrap/>
            <w:vAlign w:val="bottom"/>
            <w:hideMark/>
          </w:tcPr>
          <w:p w14:paraId="52A88946"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6.609,53</w:t>
            </w:r>
          </w:p>
        </w:tc>
      </w:tr>
      <w:tr w:rsidR="00E6775C" w:rsidRPr="00E6775C" w14:paraId="339EBA3C" w14:textId="77777777" w:rsidTr="00CA64E4">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746D0F4E"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92222</w:t>
            </w:r>
          </w:p>
        </w:tc>
        <w:tc>
          <w:tcPr>
            <w:tcW w:w="3083" w:type="dxa"/>
            <w:tcBorders>
              <w:top w:val="nil"/>
              <w:left w:val="nil"/>
              <w:bottom w:val="single" w:sz="4" w:space="0" w:color="auto"/>
              <w:right w:val="single" w:sz="4" w:space="0" w:color="auto"/>
            </w:tcBorders>
            <w:shd w:val="clear" w:color="auto" w:fill="auto"/>
            <w:noWrap/>
            <w:vAlign w:val="bottom"/>
            <w:hideMark/>
          </w:tcPr>
          <w:p w14:paraId="16F10F76"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RAZVOJNA AGENCIJA GRADA KAŠTELA</w:t>
            </w:r>
          </w:p>
        </w:tc>
        <w:tc>
          <w:tcPr>
            <w:tcW w:w="1134" w:type="dxa"/>
            <w:tcBorders>
              <w:top w:val="nil"/>
              <w:left w:val="nil"/>
              <w:bottom w:val="single" w:sz="4" w:space="0" w:color="auto"/>
              <w:right w:val="single" w:sz="4" w:space="0" w:color="auto"/>
            </w:tcBorders>
            <w:shd w:val="clear" w:color="auto" w:fill="auto"/>
            <w:noWrap/>
            <w:vAlign w:val="bottom"/>
            <w:hideMark/>
          </w:tcPr>
          <w:p w14:paraId="38EAD98A"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35.758,84</w:t>
            </w:r>
          </w:p>
        </w:tc>
        <w:tc>
          <w:tcPr>
            <w:tcW w:w="1070" w:type="dxa"/>
            <w:tcBorders>
              <w:top w:val="nil"/>
              <w:left w:val="nil"/>
              <w:bottom w:val="single" w:sz="4" w:space="0" w:color="auto"/>
              <w:right w:val="single" w:sz="4" w:space="0" w:color="auto"/>
            </w:tcBorders>
            <w:shd w:val="clear" w:color="auto" w:fill="auto"/>
            <w:noWrap/>
            <w:vAlign w:val="bottom"/>
            <w:hideMark/>
          </w:tcPr>
          <w:p w14:paraId="24A85B66"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180" w:type="dxa"/>
            <w:tcBorders>
              <w:top w:val="nil"/>
              <w:left w:val="nil"/>
              <w:bottom w:val="single" w:sz="4" w:space="0" w:color="auto"/>
              <w:right w:val="single" w:sz="4" w:space="0" w:color="auto"/>
            </w:tcBorders>
            <w:shd w:val="clear" w:color="auto" w:fill="auto"/>
            <w:noWrap/>
            <w:vAlign w:val="bottom"/>
            <w:hideMark/>
          </w:tcPr>
          <w:p w14:paraId="69C730D8"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180" w:type="dxa"/>
            <w:tcBorders>
              <w:top w:val="nil"/>
              <w:left w:val="nil"/>
              <w:bottom w:val="single" w:sz="4" w:space="0" w:color="auto"/>
              <w:right w:val="single" w:sz="4" w:space="0" w:color="auto"/>
            </w:tcBorders>
            <w:shd w:val="clear" w:color="auto" w:fill="auto"/>
            <w:noWrap/>
            <w:vAlign w:val="bottom"/>
            <w:hideMark/>
          </w:tcPr>
          <w:p w14:paraId="19A9B1AD"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1180" w:type="dxa"/>
            <w:tcBorders>
              <w:top w:val="nil"/>
              <w:left w:val="nil"/>
              <w:bottom w:val="single" w:sz="4" w:space="0" w:color="auto"/>
              <w:right w:val="single" w:sz="4" w:space="0" w:color="auto"/>
            </w:tcBorders>
            <w:shd w:val="clear" w:color="auto" w:fill="auto"/>
            <w:noWrap/>
            <w:vAlign w:val="bottom"/>
            <w:hideMark/>
          </w:tcPr>
          <w:p w14:paraId="1E120035"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35.758,84</w:t>
            </w:r>
          </w:p>
        </w:tc>
      </w:tr>
      <w:tr w:rsidR="00E6775C" w:rsidRPr="00E6775C" w14:paraId="79F6C601" w14:textId="77777777" w:rsidTr="00CA64E4">
        <w:trPr>
          <w:trHeight w:val="300"/>
        </w:trPr>
        <w:tc>
          <w:tcPr>
            <w:tcW w:w="740" w:type="dxa"/>
            <w:tcBorders>
              <w:top w:val="nil"/>
              <w:left w:val="single" w:sz="4" w:space="0" w:color="auto"/>
              <w:bottom w:val="single" w:sz="4" w:space="0" w:color="auto"/>
              <w:right w:val="single" w:sz="4" w:space="0" w:color="auto"/>
            </w:tcBorders>
            <w:shd w:val="clear" w:color="000000" w:fill="FFEB9C"/>
            <w:noWrap/>
            <w:vAlign w:val="bottom"/>
            <w:hideMark/>
          </w:tcPr>
          <w:p w14:paraId="6B5B667D" w14:textId="77777777" w:rsidR="00E6775C" w:rsidRPr="00E6775C" w:rsidRDefault="00E6775C" w:rsidP="00E6775C">
            <w:pPr>
              <w:spacing w:after="0" w:line="240" w:lineRule="auto"/>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 </w:t>
            </w:r>
          </w:p>
        </w:tc>
        <w:tc>
          <w:tcPr>
            <w:tcW w:w="3083" w:type="dxa"/>
            <w:tcBorders>
              <w:top w:val="nil"/>
              <w:left w:val="nil"/>
              <w:bottom w:val="single" w:sz="4" w:space="0" w:color="auto"/>
              <w:right w:val="single" w:sz="4" w:space="0" w:color="auto"/>
            </w:tcBorders>
            <w:shd w:val="clear" w:color="000000" w:fill="FFEB9C"/>
            <w:noWrap/>
            <w:vAlign w:val="bottom"/>
            <w:hideMark/>
          </w:tcPr>
          <w:p w14:paraId="2C77A952" w14:textId="77777777" w:rsidR="00E6775C" w:rsidRPr="00E6775C" w:rsidRDefault="00E6775C" w:rsidP="00E6775C">
            <w:pPr>
              <w:spacing w:after="0" w:line="240" w:lineRule="auto"/>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Manjak prihoda od nefinancijske imovine</w:t>
            </w:r>
          </w:p>
        </w:tc>
        <w:tc>
          <w:tcPr>
            <w:tcW w:w="1134" w:type="dxa"/>
            <w:tcBorders>
              <w:top w:val="nil"/>
              <w:left w:val="nil"/>
              <w:bottom w:val="single" w:sz="4" w:space="0" w:color="auto"/>
              <w:right w:val="single" w:sz="4" w:space="0" w:color="auto"/>
            </w:tcBorders>
            <w:shd w:val="clear" w:color="000000" w:fill="FFEB9C"/>
            <w:noWrap/>
            <w:vAlign w:val="bottom"/>
            <w:hideMark/>
          </w:tcPr>
          <w:p w14:paraId="05A77573" w14:textId="77777777" w:rsidR="00E6775C" w:rsidRPr="00E6775C" w:rsidRDefault="00E6775C" w:rsidP="00E6775C">
            <w:pPr>
              <w:spacing w:after="0" w:line="240" w:lineRule="auto"/>
              <w:jc w:val="right"/>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5.633.738,83</w:t>
            </w:r>
          </w:p>
        </w:tc>
        <w:tc>
          <w:tcPr>
            <w:tcW w:w="1070" w:type="dxa"/>
            <w:tcBorders>
              <w:top w:val="nil"/>
              <w:left w:val="nil"/>
              <w:bottom w:val="single" w:sz="4" w:space="0" w:color="auto"/>
              <w:right w:val="single" w:sz="4" w:space="0" w:color="auto"/>
            </w:tcBorders>
            <w:shd w:val="clear" w:color="000000" w:fill="FFEB9C"/>
            <w:noWrap/>
            <w:vAlign w:val="bottom"/>
            <w:hideMark/>
          </w:tcPr>
          <w:p w14:paraId="04517B46" w14:textId="77777777" w:rsidR="00E6775C" w:rsidRPr="00E6775C" w:rsidRDefault="00E6775C" w:rsidP="00E6775C">
            <w:pPr>
              <w:spacing w:after="0" w:line="240" w:lineRule="auto"/>
              <w:jc w:val="right"/>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0,02</w:t>
            </w:r>
          </w:p>
        </w:tc>
        <w:tc>
          <w:tcPr>
            <w:tcW w:w="1180" w:type="dxa"/>
            <w:tcBorders>
              <w:top w:val="nil"/>
              <w:left w:val="nil"/>
              <w:bottom w:val="single" w:sz="4" w:space="0" w:color="auto"/>
              <w:right w:val="single" w:sz="4" w:space="0" w:color="auto"/>
            </w:tcBorders>
            <w:shd w:val="clear" w:color="000000" w:fill="FFEB9C"/>
            <w:noWrap/>
            <w:vAlign w:val="bottom"/>
            <w:hideMark/>
          </w:tcPr>
          <w:p w14:paraId="44F2CC46" w14:textId="77777777" w:rsidR="00E6775C" w:rsidRPr="00E6775C" w:rsidRDefault="00E6775C" w:rsidP="00E6775C">
            <w:pPr>
              <w:spacing w:after="0" w:line="240" w:lineRule="auto"/>
              <w:jc w:val="right"/>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5.897.611,97</w:t>
            </w:r>
          </w:p>
        </w:tc>
        <w:tc>
          <w:tcPr>
            <w:tcW w:w="1180" w:type="dxa"/>
            <w:tcBorders>
              <w:top w:val="nil"/>
              <w:left w:val="nil"/>
              <w:bottom w:val="single" w:sz="4" w:space="0" w:color="auto"/>
              <w:right w:val="single" w:sz="4" w:space="0" w:color="auto"/>
            </w:tcBorders>
            <w:shd w:val="clear" w:color="000000" w:fill="FFEB9C"/>
            <w:noWrap/>
            <w:vAlign w:val="bottom"/>
            <w:hideMark/>
          </w:tcPr>
          <w:p w14:paraId="31937AD6" w14:textId="77777777" w:rsidR="00E6775C" w:rsidRPr="00E6775C" w:rsidRDefault="00E6775C" w:rsidP="00E6775C">
            <w:pPr>
              <w:spacing w:after="0" w:line="240" w:lineRule="auto"/>
              <w:jc w:val="right"/>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4.522.910,71</w:t>
            </w:r>
          </w:p>
        </w:tc>
        <w:tc>
          <w:tcPr>
            <w:tcW w:w="1180" w:type="dxa"/>
            <w:tcBorders>
              <w:top w:val="nil"/>
              <w:left w:val="nil"/>
              <w:bottom w:val="single" w:sz="4" w:space="0" w:color="auto"/>
              <w:right w:val="single" w:sz="4" w:space="0" w:color="auto"/>
            </w:tcBorders>
            <w:shd w:val="clear" w:color="000000" w:fill="FFEB9C"/>
            <w:noWrap/>
            <w:vAlign w:val="bottom"/>
            <w:hideMark/>
          </w:tcPr>
          <w:p w14:paraId="01DC42AE" w14:textId="77777777" w:rsidR="00E6775C" w:rsidRPr="00E6775C" w:rsidRDefault="00E6775C" w:rsidP="00E6775C">
            <w:pPr>
              <w:spacing w:after="0" w:line="240" w:lineRule="auto"/>
              <w:jc w:val="right"/>
              <w:rPr>
                <w:rFonts w:asciiTheme="minorHAnsi" w:hAnsiTheme="minorHAnsi" w:cstheme="minorHAnsi"/>
                <w:b/>
                <w:bCs/>
                <w:sz w:val="18"/>
                <w:szCs w:val="18"/>
                <w:lang w:eastAsia="hr-HR"/>
              </w:rPr>
            </w:pPr>
            <w:r w:rsidRPr="00E6775C">
              <w:rPr>
                <w:rFonts w:asciiTheme="minorHAnsi" w:hAnsiTheme="minorHAnsi" w:cstheme="minorHAnsi"/>
                <w:b/>
                <w:bCs/>
                <w:sz w:val="18"/>
                <w:szCs w:val="18"/>
                <w:lang w:eastAsia="hr-HR"/>
              </w:rPr>
              <w:t>7.008.440,07</w:t>
            </w:r>
          </w:p>
        </w:tc>
      </w:tr>
      <w:tr w:rsidR="00E6775C" w:rsidRPr="00E6775C" w14:paraId="6F375845" w14:textId="77777777" w:rsidTr="00CA64E4">
        <w:trPr>
          <w:trHeight w:val="300"/>
        </w:trPr>
        <w:tc>
          <w:tcPr>
            <w:tcW w:w="740" w:type="dxa"/>
            <w:tcBorders>
              <w:top w:val="nil"/>
              <w:left w:val="nil"/>
              <w:bottom w:val="nil"/>
              <w:right w:val="nil"/>
            </w:tcBorders>
            <w:shd w:val="clear" w:color="auto" w:fill="auto"/>
            <w:noWrap/>
            <w:vAlign w:val="bottom"/>
            <w:hideMark/>
          </w:tcPr>
          <w:p w14:paraId="0B17086F" w14:textId="77777777" w:rsidR="00E6775C" w:rsidRPr="00E6775C" w:rsidRDefault="00E6775C" w:rsidP="00E6775C">
            <w:pPr>
              <w:spacing w:after="0" w:line="240" w:lineRule="auto"/>
              <w:jc w:val="right"/>
              <w:rPr>
                <w:rFonts w:asciiTheme="minorHAnsi" w:hAnsiTheme="minorHAnsi" w:cstheme="minorHAnsi"/>
                <w:b/>
                <w:bCs/>
                <w:sz w:val="18"/>
                <w:szCs w:val="18"/>
                <w:lang w:eastAsia="hr-HR"/>
              </w:rPr>
            </w:pPr>
          </w:p>
        </w:tc>
        <w:tc>
          <w:tcPr>
            <w:tcW w:w="3083" w:type="dxa"/>
            <w:tcBorders>
              <w:top w:val="nil"/>
              <w:left w:val="nil"/>
              <w:bottom w:val="nil"/>
              <w:right w:val="nil"/>
            </w:tcBorders>
            <w:shd w:val="clear" w:color="auto" w:fill="auto"/>
            <w:noWrap/>
            <w:vAlign w:val="bottom"/>
            <w:hideMark/>
          </w:tcPr>
          <w:p w14:paraId="0DAB3C4E" w14:textId="77777777" w:rsidR="00E6775C" w:rsidRPr="00E6775C" w:rsidRDefault="00E6775C" w:rsidP="00E6775C">
            <w:pPr>
              <w:spacing w:after="0" w:line="240" w:lineRule="auto"/>
              <w:rPr>
                <w:rFonts w:asciiTheme="minorHAnsi" w:hAnsiTheme="minorHAnsi" w:cstheme="minorHAnsi"/>
                <w:sz w:val="18"/>
                <w:szCs w:val="18"/>
                <w:lang w:eastAsia="hr-HR"/>
              </w:rPr>
            </w:pPr>
          </w:p>
        </w:tc>
        <w:tc>
          <w:tcPr>
            <w:tcW w:w="1134" w:type="dxa"/>
            <w:tcBorders>
              <w:top w:val="nil"/>
              <w:left w:val="nil"/>
              <w:bottom w:val="nil"/>
              <w:right w:val="nil"/>
            </w:tcBorders>
            <w:shd w:val="clear" w:color="auto" w:fill="auto"/>
            <w:noWrap/>
            <w:vAlign w:val="bottom"/>
            <w:hideMark/>
          </w:tcPr>
          <w:p w14:paraId="7D3535BA" w14:textId="77777777" w:rsidR="00E6775C" w:rsidRPr="00E6775C" w:rsidRDefault="00E6775C" w:rsidP="00E6775C">
            <w:pPr>
              <w:spacing w:after="0" w:line="240" w:lineRule="auto"/>
              <w:rPr>
                <w:rFonts w:asciiTheme="minorHAnsi" w:hAnsiTheme="minorHAnsi" w:cstheme="minorHAnsi"/>
                <w:sz w:val="18"/>
                <w:szCs w:val="18"/>
                <w:lang w:eastAsia="hr-HR"/>
              </w:rPr>
            </w:pPr>
          </w:p>
        </w:tc>
        <w:tc>
          <w:tcPr>
            <w:tcW w:w="1070" w:type="dxa"/>
            <w:tcBorders>
              <w:top w:val="nil"/>
              <w:left w:val="nil"/>
              <w:bottom w:val="nil"/>
              <w:right w:val="nil"/>
            </w:tcBorders>
            <w:shd w:val="clear" w:color="auto" w:fill="auto"/>
            <w:noWrap/>
            <w:vAlign w:val="bottom"/>
            <w:hideMark/>
          </w:tcPr>
          <w:p w14:paraId="7D5B2604" w14:textId="77777777" w:rsidR="00E6775C" w:rsidRPr="00E6775C" w:rsidRDefault="00E6775C" w:rsidP="00E6775C">
            <w:pPr>
              <w:spacing w:after="0" w:line="240" w:lineRule="auto"/>
              <w:rPr>
                <w:rFonts w:asciiTheme="minorHAnsi" w:hAnsiTheme="minorHAnsi" w:cstheme="minorHAnsi"/>
                <w:sz w:val="18"/>
                <w:szCs w:val="18"/>
                <w:lang w:eastAsia="hr-HR"/>
              </w:rPr>
            </w:pPr>
          </w:p>
        </w:tc>
        <w:tc>
          <w:tcPr>
            <w:tcW w:w="1180" w:type="dxa"/>
            <w:tcBorders>
              <w:top w:val="nil"/>
              <w:left w:val="nil"/>
              <w:bottom w:val="nil"/>
              <w:right w:val="nil"/>
            </w:tcBorders>
            <w:shd w:val="clear" w:color="auto" w:fill="auto"/>
            <w:noWrap/>
            <w:vAlign w:val="bottom"/>
            <w:hideMark/>
          </w:tcPr>
          <w:p w14:paraId="2CCE54A0" w14:textId="77777777" w:rsidR="00E6775C" w:rsidRPr="00E6775C" w:rsidRDefault="00E6775C" w:rsidP="00E6775C">
            <w:pPr>
              <w:spacing w:after="0" w:line="240" w:lineRule="auto"/>
              <w:rPr>
                <w:rFonts w:asciiTheme="minorHAnsi" w:hAnsiTheme="minorHAnsi" w:cstheme="minorHAnsi"/>
                <w:sz w:val="18"/>
                <w:szCs w:val="18"/>
                <w:lang w:eastAsia="hr-HR"/>
              </w:rPr>
            </w:pPr>
          </w:p>
        </w:tc>
        <w:tc>
          <w:tcPr>
            <w:tcW w:w="1180" w:type="dxa"/>
            <w:tcBorders>
              <w:top w:val="nil"/>
              <w:left w:val="nil"/>
              <w:bottom w:val="nil"/>
              <w:right w:val="nil"/>
            </w:tcBorders>
            <w:shd w:val="clear" w:color="auto" w:fill="auto"/>
            <w:noWrap/>
            <w:vAlign w:val="bottom"/>
            <w:hideMark/>
          </w:tcPr>
          <w:p w14:paraId="02914AA2" w14:textId="77777777" w:rsidR="00E6775C" w:rsidRPr="00E6775C" w:rsidRDefault="00E6775C" w:rsidP="00E6775C">
            <w:pPr>
              <w:spacing w:after="0" w:line="240" w:lineRule="auto"/>
              <w:rPr>
                <w:rFonts w:asciiTheme="minorHAnsi" w:hAnsiTheme="minorHAnsi" w:cstheme="minorHAnsi"/>
                <w:sz w:val="18"/>
                <w:szCs w:val="18"/>
                <w:lang w:eastAsia="hr-HR"/>
              </w:rPr>
            </w:pPr>
          </w:p>
        </w:tc>
        <w:tc>
          <w:tcPr>
            <w:tcW w:w="1180" w:type="dxa"/>
            <w:tcBorders>
              <w:top w:val="nil"/>
              <w:left w:val="nil"/>
              <w:bottom w:val="nil"/>
              <w:right w:val="nil"/>
            </w:tcBorders>
            <w:shd w:val="clear" w:color="auto" w:fill="auto"/>
            <w:noWrap/>
            <w:vAlign w:val="bottom"/>
            <w:hideMark/>
          </w:tcPr>
          <w:p w14:paraId="1AE8C76D" w14:textId="77777777" w:rsidR="00E6775C" w:rsidRPr="00E6775C" w:rsidRDefault="00E6775C" w:rsidP="00E6775C">
            <w:pPr>
              <w:spacing w:after="0" w:line="240" w:lineRule="auto"/>
              <w:rPr>
                <w:rFonts w:asciiTheme="minorHAnsi" w:hAnsiTheme="minorHAnsi" w:cstheme="minorHAnsi"/>
                <w:sz w:val="18"/>
                <w:szCs w:val="18"/>
                <w:lang w:eastAsia="hr-HR"/>
              </w:rPr>
            </w:pPr>
          </w:p>
        </w:tc>
      </w:tr>
      <w:tr w:rsidR="00E6775C" w:rsidRPr="00E6775C" w14:paraId="69951099" w14:textId="77777777" w:rsidTr="00CA64E4">
        <w:trPr>
          <w:trHeight w:val="300"/>
        </w:trPr>
        <w:tc>
          <w:tcPr>
            <w:tcW w:w="74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39423E56" w14:textId="77777777" w:rsidR="00E6775C" w:rsidRPr="00E6775C" w:rsidRDefault="00E6775C" w:rsidP="00E6775C">
            <w:pPr>
              <w:spacing w:after="0" w:line="240" w:lineRule="auto"/>
              <w:jc w:val="right"/>
              <w:rPr>
                <w:rFonts w:asciiTheme="minorHAnsi" w:hAnsiTheme="minorHAnsi" w:cstheme="minorHAnsi"/>
                <w:b/>
                <w:bCs/>
                <w:color w:val="000000"/>
                <w:sz w:val="18"/>
                <w:szCs w:val="18"/>
                <w:lang w:eastAsia="hr-HR"/>
              </w:rPr>
            </w:pPr>
            <w:r w:rsidRPr="00E6775C">
              <w:rPr>
                <w:rFonts w:asciiTheme="minorHAnsi" w:hAnsiTheme="minorHAnsi" w:cstheme="minorHAnsi"/>
                <w:b/>
                <w:bCs/>
                <w:color w:val="000000"/>
                <w:sz w:val="18"/>
                <w:szCs w:val="18"/>
                <w:lang w:eastAsia="hr-HR"/>
              </w:rPr>
              <w:t>92222</w:t>
            </w:r>
          </w:p>
        </w:tc>
        <w:tc>
          <w:tcPr>
            <w:tcW w:w="3083" w:type="dxa"/>
            <w:tcBorders>
              <w:top w:val="single" w:sz="4" w:space="0" w:color="auto"/>
              <w:left w:val="nil"/>
              <w:bottom w:val="single" w:sz="4" w:space="0" w:color="auto"/>
              <w:right w:val="single" w:sz="4" w:space="0" w:color="auto"/>
            </w:tcBorders>
            <w:shd w:val="clear" w:color="000000" w:fill="B4C6E7"/>
            <w:noWrap/>
            <w:vAlign w:val="center"/>
            <w:hideMark/>
          </w:tcPr>
          <w:p w14:paraId="3D5E390B" w14:textId="77777777" w:rsidR="00E6775C" w:rsidRPr="00E6775C" w:rsidRDefault="00E6775C" w:rsidP="00E6775C">
            <w:pPr>
              <w:spacing w:after="0" w:line="240" w:lineRule="auto"/>
              <w:rPr>
                <w:rFonts w:asciiTheme="minorHAnsi" w:hAnsiTheme="minorHAnsi" w:cstheme="minorHAnsi"/>
                <w:b/>
                <w:bCs/>
                <w:color w:val="000000"/>
                <w:sz w:val="18"/>
                <w:szCs w:val="18"/>
                <w:lang w:eastAsia="hr-HR"/>
              </w:rPr>
            </w:pPr>
            <w:r w:rsidRPr="00E6775C">
              <w:rPr>
                <w:rFonts w:asciiTheme="minorHAnsi" w:hAnsiTheme="minorHAnsi" w:cstheme="minorHAnsi"/>
                <w:b/>
                <w:bCs/>
                <w:color w:val="000000"/>
                <w:sz w:val="18"/>
                <w:szCs w:val="18"/>
                <w:lang w:eastAsia="hr-HR"/>
              </w:rPr>
              <w:t>MANJAK PRIHODA OD NEFINANCIJSKE IMOVINE NAKON PREBIJANJA VIŠKOVA I MANJKOVA</w:t>
            </w:r>
          </w:p>
        </w:tc>
        <w:tc>
          <w:tcPr>
            <w:tcW w:w="1134" w:type="dxa"/>
            <w:tcBorders>
              <w:top w:val="single" w:sz="4" w:space="0" w:color="auto"/>
              <w:left w:val="nil"/>
              <w:bottom w:val="single" w:sz="4" w:space="0" w:color="auto"/>
              <w:right w:val="single" w:sz="4" w:space="0" w:color="auto"/>
            </w:tcBorders>
            <w:shd w:val="clear" w:color="000000" w:fill="B4C6E7"/>
            <w:noWrap/>
            <w:vAlign w:val="center"/>
            <w:hideMark/>
          </w:tcPr>
          <w:p w14:paraId="62BF1FA1" w14:textId="77777777" w:rsidR="00E6775C" w:rsidRPr="00E6775C" w:rsidRDefault="00E6775C" w:rsidP="00E6775C">
            <w:pPr>
              <w:spacing w:after="0" w:line="240" w:lineRule="auto"/>
              <w:jc w:val="right"/>
              <w:rPr>
                <w:rFonts w:asciiTheme="minorHAnsi" w:hAnsiTheme="minorHAnsi" w:cstheme="minorHAnsi"/>
                <w:b/>
                <w:bCs/>
                <w:color w:val="000000"/>
                <w:sz w:val="18"/>
                <w:szCs w:val="18"/>
                <w:lang w:eastAsia="hr-HR"/>
              </w:rPr>
            </w:pPr>
            <w:r w:rsidRPr="00E6775C">
              <w:rPr>
                <w:rFonts w:asciiTheme="minorHAnsi" w:hAnsiTheme="minorHAnsi" w:cstheme="minorHAnsi"/>
                <w:b/>
                <w:bCs/>
                <w:color w:val="000000"/>
                <w:sz w:val="18"/>
                <w:szCs w:val="18"/>
                <w:lang w:eastAsia="hr-HR"/>
              </w:rPr>
              <w:t> </w:t>
            </w:r>
          </w:p>
        </w:tc>
        <w:tc>
          <w:tcPr>
            <w:tcW w:w="1070" w:type="dxa"/>
            <w:tcBorders>
              <w:top w:val="single" w:sz="4" w:space="0" w:color="auto"/>
              <w:left w:val="nil"/>
              <w:bottom w:val="single" w:sz="4" w:space="0" w:color="auto"/>
              <w:right w:val="single" w:sz="4" w:space="0" w:color="auto"/>
            </w:tcBorders>
            <w:shd w:val="clear" w:color="000000" w:fill="B4C6E7"/>
            <w:noWrap/>
            <w:vAlign w:val="center"/>
            <w:hideMark/>
          </w:tcPr>
          <w:p w14:paraId="592D4C03" w14:textId="77777777" w:rsidR="00E6775C" w:rsidRPr="00E6775C" w:rsidRDefault="00E6775C" w:rsidP="00E6775C">
            <w:pPr>
              <w:spacing w:after="0" w:line="240" w:lineRule="auto"/>
              <w:jc w:val="right"/>
              <w:rPr>
                <w:rFonts w:asciiTheme="minorHAnsi" w:hAnsiTheme="minorHAnsi" w:cstheme="minorHAnsi"/>
                <w:b/>
                <w:bCs/>
                <w:color w:val="000000"/>
                <w:sz w:val="18"/>
                <w:szCs w:val="18"/>
                <w:lang w:eastAsia="hr-HR"/>
              </w:rPr>
            </w:pPr>
            <w:r w:rsidRPr="00E6775C">
              <w:rPr>
                <w:rFonts w:asciiTheme="minorHAnsi" w:hAnsiTheme="minorHAnsi" w:cstheme="minorHAnsi"/>
                <w:b/>
                <w:bCs/>
                <w:color w:val="000000"/>
                <w:sz w:val="18"/>
                <w:szCs w:val="18"/>
                <w:lang w:eastAsia="hr-HR"/>
              </w:rPr>
              <w:t> </w:t>
            </w:r>
          </w:p>
        </w:tc>
        <w:tc>
          <w:tcPr>
            <w:tcW w:w="1180" w:type="dxa"/>
            <w:tcBorders>
              <w:top w:val="single" w:sz="4" w:space="0" w:color="auto"/>
              <w:left w:val="nil"/>
              <w:bottom w:val="single" w:sz="4" w:space="0" w:color="auto"/>
              <w:right w:val="single" w:sz="4" w:space="0" w:color="auto"/>
            </w:tcBorders>
            <w:shd w:val="clear" w:color="000000" w:fill="B4C6E7"/>
            <w:noWrap/>
            <w:vAlign w:val="center"/>
            <w:hideMark/>
          </w:tcPr>
          <w:p w14:paraId="39C9F7D7" w14:textId="77777777" w:rsidR="00E6775C" w:rsidRPr="00E6775C" w:rsidRDefault="00E6775C" w:rsidP="00E6775C">
            <w:pPr>
              <w:spacing w:after="0" w:line="240" w:lineRule="auto"/>
              <w:rPr>
                <w:rFonts w:asciiTheme="minorHAnsi" w:hAnsiTheme="minorHAnsi" w:cstheme="minorHAnsi"/>
                <w:b/>
                <w:bCs/>
                <w:color w:val="000000"/>
                <w:sz w:val="18"/>
                <w:szCs w:val="18"/>
                <w:lang w:eastAsia="hr-HR"/>
              </w:rPr>
            </w:pPr>
            <w:r w:rsidRPr="00E6775C">
              <w:rPr>
                <w:rFonts w:asciiTheme="minorHAnsi" w:hAnsiTheme="minorHAnsi" w:cstheme="minorHAnsi"/>
                <w:b/>
                <w:bCs/>
                <w:color w:val="000000"/>
                <w:sz w:val="18"/>
                <w:szCs w:val="18"/>
                <w:lang w:eastAsia="hr-HR"/>
              </w:rPr>
              <w:t> </w:t>
            </w:r>
          </w:p>
        </w:tc>
        <w:tc>
          <w:tcPr>
            <w:tcW w:w="1180" w:type="dxa"/>
            <w:tcBorders>
              <w:top w:val="single" w:sz="4" w:space="0" w:color="auto"/>
              <w:left w:val="nil"/>
              <w:bottom w:val="single" w:sz="4" w:space="0" w:color="auto"/>
              <w:right w:val="single" w:sz="4" w:space="0" w:color="auto"/>
            </w:tcBorders>
            <w:shd w:val="clear" w:color="000000" w:fill="B4C6E7"/>
            <w:noWrap/>
            <w:vAlign w:val="center"/>
            <w:hideMark/>
          </w:tcPr>
          <w:p w14:paraId="1435CA66" w14:textId="77777777" w:rsidR="00E6775C" w:rsidRPr="00E6775C" w:rsidRDefault="00E6775C" w:rsidP="00E6775C">
            <w:pPr>
              <w:spacing w:after="0" w:line="240" w:lineRule="auto"/>
              <w:rPr>
                <w:rFonts w:asciiTheme="minorHAnsi" w:hAnsiTheme="minorHAnsi" w:cstheme="minorHAnsi"/>
                <w:b/>
                <w:bCs/>
                <w:color w:val="000000"/>
                <w:sz w:val="18"/>
                <w:szCs w:val="18"/>
                <w:lang w:eastAsia="hr-HR"/>
              </w:rPr>
            </w:pPr>
            <w:r w:rsidRPr="00E6775C">
              <w:rPr>
                <w:rFonts w:asciiTheme="minorHAnsi" w:hAnsiTheme="minorHAnsi" w:cstheme="minorHAnsi"/>
                <w:b/>
                <w:bCs/>
                <w:color w:val="000000"/>
                <w:sz w:val="18"/>
                <w:szCs w:val="18"/>
                <w:lang w:eastAsia="hr-HR"/>
              </w:rPr>
              <w:t> </w:t>
            </w:r>
          </w:p>
        </w:tc>
        <w:tc>
          <w:tcPr>
            <w:tcW w:w="1180" w:type="dxa"/>
            <w:tcBorders>
              <w:top w:val="single" w:sz="4" w:space="0" w:color="auto"/>
              <w:left w:val="nil"/>
              <w:bottom w:val="single" w:sz="4" w:space="0" w:color="auto"/>
              <w:right w:val="single" w:sz="4" w:space="0" w:color="auto"/>
            </w:tcBorders>
            <w:shd w:val="clear" w:color="000000" w:fill="B4C6E7"/>
            <w:noWrap/>
            <w:vAlign w:val="center"/>
            <w:hideMark/>
          </w:tcPr>
          <w:p w14:paraId="6EA275FB" w14:textId="77777777" w:rsidR="00E6775C" w:rsidRPr="00E6775C" w:rsidRDefault="00E6775C" w:rsidP="00E6775C">
            <w:pPr>
              <w:spacing w:after="0" w:line="240" w:lineRule="auto"/>
              <w:jc w:val="right"/>
              <w:rPr>
                <w:rFonts w:asciiTheme="minorHAnsi" w:hAnsiTheme="minorHAnsi" w:cstheme="minorHAnsi"/>
                <w:b/>
                <w:bCs/>
                <w:color w:val="000000"/>
                <w:sz w:val="18"/>
                <w:szCs w:val="18"/>
                <w:lang w:eastAsia="hr-HR"/>
              </w:rPr>
            </w:pPr>
            <w:r w:rsidRPr="00E6775C">
              <w:rPr>
                <w:rFonts w:asciiTheme="minorHAnsi" w:hAnsiTheme="minorHAnsi" w:cstheme="minorHAnsi"/>
                <w:b/>
                <w:bCs/>
                <w:color w:val="000000"/>
                <w:sz w:val="18"/>
                <w:szCs w:val="18"/>
                <w:lang w:eastAsia="hr-HR"/>
              </w:rPr>
              <w:t>6.490.869,66</w:t>
            </w:r>
          </w:p>
        </w:tc>
      </w:tr>
    </w:tbl>
    <w:p w14:paraId="16AAA583" w14:textId="77777777" w:rsidR="00E6775C" w:rsidRPr="00E6775C" w:rsidRDefault="00E6775C" w:rsidP="00E6775C">
      <w:pPr>
        <w:suppressAutoHyphens/>
        <w:spacing w:after="0" w:line="240" w:lineRule="auto"/>
        <w:jc w:val="both"/>
        <w:rPr>
          <w:rFonts w:asciiTheme="minorHAnsi" w:hAnsiTheme="minorHAnsi" w:cstheme="minorHAnsi"/>
          <w:color w:val="000000" w:themeColor="text1"/>
          <w:sz w:val="18"/>
          <w:szCs w:val="18"/>
          <w:lang w:eastAsia="ar-SA"/>
        </w:rPr>
      </w:pPr>
    </w:p>
    <w:p w14:paraId="2B9C4398" w14:textId="77777777" w:rsidR="00E6775C" w:rsidRPr="00E6775C" w:rsidRDefault="00E6775C" w:rsidP="00E6775C">
      <w:pPr>
        <w:suppressAutoHyphens/>
        <w:spacing w:after="0" w:line="240" w:lineRule="auto"/>
        <w:jc w:val="both"/>
        <w:rPr>
          <w:rFonts w:asciiTheme="minorHAnsi" w:hAnsiTheme="minorHAnsi" w:cstheme="minorHAnsi"/>
          <w:color w:val="000000" w:themeColor="text1"/>
          <w:sz w:val="18"/>
          <w:szCs w:val="18"/>
          <w:lang w:eastAsia="ar-SA"/>
        </w:rPr>
      </w:pPr>
    </w:p>
    <w:p w14:paraId="24D9F01E" w14:textId="77777777" w:rsidR="00E6775C" w:rsidRPr="00E6775C" w:rsidRDefault="00E6775C" w:rsidP="00E6775C">
      <w:pPr>
        <w:suppressAutoHyphens/>
        <w:spacing w:after="0" w:line="240" w:lineRule="auto"/>
        <w:jc w:val="both"/>
        <w:rPr>
          <w:rFonts w:asciiTheme="minorHAnsi" w:hAnsiTheme="minorHAnsi" w:cstheme="minorHAnsi"/>
          <w:color w:val="000000" w:themeColor="text1"/>
          <w:sz w:val="18"/>
          <w:szCs w:val="18"/>
          <w:lang w:eastAsia="ar-SA"/>
        </w:rPr>
      </w:pPr>
    </w:p>
    <w:p w14:paraId="57DD76D4" w14:textId="77777777" w:rsidR="00E6775C" w:rsidRPr="00E6775C" w:rsidRDefault="00E6775C" w:rsidP="00E6775C">
      <w:pPr>
        <w:suppressAutoHyphens/>
        <w:spacing w:after="0" w:line="240" w:lineRule="auto"/>
        <w:jc w:val="both"/>
        <w:rPr>
          <w:rFonts w:asciiTheme="minorHAnsi" w:hAnsiTheme="minorHAnsi" w:cstheme="minorHAnsi"/>
          <w:color w:val="000000" w:themeColor="text1"/>
          <w:sz w:val="17"/>
          <w:szCs w:val="17"/>
          <w:lang w:eastAsia="ar-SA"/>
        </w:rPr>
      </w:pPr>
    </w:p>
    <w:p w14:paraId="0A3E4A43" w14:textId="77777777" w:rsidR="00E6775C" w:rsidRPr="00E6775C" w:rsidRDefault="00E6775C" w:rsidP="00E6775C">
      <w:pPr>
        <w:suppressAutoHyphens/>
        <w:spacing w:after="0" w:line="240" w:lineRule="auto"/>
        <w:jc w:val="both"/>
        <w:rPr>
          <w:rFonts w:asciiTheme="minorHAnsi" w:hAnsiTheme="minorHAnsi" w:cstheme="minorHAnsi"/>
          <w:sz w:val="24"/>
          <w:szCs w:val="24"/>
          <w:lang w:eastAsia="ar-SA"/>
        </w:rPr>
      </w:pPr>
      <w:r w:rsidRPr="00E6775C">
        <w:rPr>
          <w:rFonts w:asciiTheme="minorHAnsi" w:hAnsiTheme="minorHAnsi" w:cstheme="minorHAnsi"/>
          <w:sz w:val="24"/>
          <w:szCs w:val="24"/>
          <w:lang w:eastAsia="ar-SA"/>
        </w:rPr>
        <w:t>Obračunati prihodi poslovanja račun 96 iznosi 2.059.936,07 eura  što je za 20,5 % manje nego na početku razdoblja a obračunati prihodi od prodaje nefinancijske imovine račun 97 iznose 18.623,92 eura što je za 15 % manje nego na početku razdoblja. Rezerviranja viška prihoda račun 98 odnose se na Vrtić.</w:t>
      </w:r>
    </w:p>
    <w:p w14:paraId="12B3922F" w14:textId="77777777" w:rsidR="00E6775C" w:rsidRPr="00E6775C" w:rsidRDefault="00E6775C" w:rsidP="00E6775C">
      <w:pPr>
        <w:suppressAutoHyphens/>
        <w:spacing w:after="0" w:line="240" w:lineRule="auto"/>
        <w:jc w:val="both"/>
        <w:rPr>
          <w:rFonts w:asciiTheme="minorHAnsi" w:hAnsiTheme="minorHAnsi" w:cstheme="minorHAnsi"/>
          <w:sz w:val="24"/>
          <w:szCs w:val="24"/>
          <w:lang w:eastAsia="ar-SA"/>
        </w:rPr>
      </w:pPr>
    </w:p>
    <w:p w14:paraId="0DFBBE23" w14:textId="77777777" w:rsidR="00E6775C" w:rsidRPr="00E6775C" w:rsidRDefault="00E6775C" w:rsidP="00E6775C">
      <w:pPr>
        <w:suppressAutoHyphens/>
        <w:spacing w:after="0" w:line="240" w:lineRule="auto"/>
        <w:jc w:val="both"/>
        <w:rPr>
          <w:rFonts w:asciiTheme="minorHAnsi" w:hAnsiTheme="minorHAnsi" w:cstheme="minorHAnsi"/>
          <w:sz w:val="24"/>
          <w:szCs w:val="24"/>
          <w:lang w:eastAsia="ar-SA"/>
        </w:rPr>
      </w:pPr>
    </w:p>
    <w:p w14:paraId="16F16589" w14:textId="77777777" w:rsidR="003545BC" w:rsidRPr="00430C4D" w:rsidRDefault="003545BC" w:rsidP="003545BC">
      <w:pPr>
        <w:suppressAutoHyphens/>
        <w:spacing w:after="0" w:line="240" w:lineRule="auto"/>
        <w:jc w:val="both"/>
        <w:rPr>
          <w:rFonts w:asciiTheme="minorHAnsi" w:hAnsiTheme="minorHAnsi" w:cstheme="minorHAnsi"/>
          <w:color w:val="000000" w:themeColor="text1"/>
          <w:sz w:val="18"/>
          <w:szCs w:val="18"/>
          <w:lang w:eastAsia="ar-SA"/>
        </w:rPr>
      </w:pPr>
    </w:p>
    <w:p w14:paraId="021DB927" w14:textId="77777777" w:rsidR="003545BC" w:rsidRPr="00430C4D" w:rsidRDefault="003545BC" w:rsidP="003827CD">
      <w:pPr>
        <w:suppressAutoHyphens/>
        <w:spacing w:after="0" w:line="240" w:lineRule="auto"/>
        <w:jc w:val="both"/>
        <w:rPr>
          <w:rFonts w:asciiTheme="minorHAnsi" w:hAnsiTheme="minorHAnsi" w:cstheme="minorHAnsi"/>
          <w:sz w:val="24"/>
          <w:szCs w:val="24"/>
          <w:lang w:eastAsia="ar-SA"/>
        </w:rPr>
      </w:pPr>
    </w:p>
    <w:p w14:paraId="287A8BED" w14:textId="1EFC1DF3" w:rsidR="003827CD" w:rsidRPr="00430C4D" w:rsidRDefault="003827CD" w:rsidP="003827CD">
      <w:pPr>
        <w:suppressAutoHyphens/>
        <w:spacing w:after="0" w:line="240" w:lineRule="auto"/>
        <w:jc w:val="both"/>
        <w:rPr>
          <w:rFonts w:asciiTheme="minorHAnsi" w:hAnsiTheme="minorHAnsi" w:cstheme="minorHAnsi"/>
          <w:sz w:val="24"/>
          <w:szCs w:val="24"/>
          <w:lang w:eastAsia="ar-SA"/>
        </w:rPr>
      </w:pPr>
      <w:r w:rsidRPr="00430C4D">
        <w:rPr>
          <w:rFonts w:asciiTheme="minorHAnsi" w:hAnsiTheme="minorHAnsi" w:cstheme="minorHAnsi"/>
          <w:sz w:val="24"/>
          <w:szCs w:val="24"/>
          <w:lang w:eastAsia="ar-SA"/>
        </w:rPr>
        <w:t xml:space="preserve">U nastavku dajemo </w:t>
      </w:r>
      <w:r w:rsidR="00A47F8C" w:rsidRPr="00430C4D">
        <w:rPr>
          <w:rFonts w:asciiTheme="minorHAnsi" w:hAnsiTheme="minorHAnsi" w:cstheme="minorHAnsi"/>
          <w:sz w:val="24"/>
          <w:szCs w:val="24"/>
          <w:lang w:eastAsia="ar-SA"/>
        </w:rPr>
        <w:t xml:space="preserve">prikaz </w:t>
      </w:r>
      <w:r w:rsidR="00E6775C" w:rsidRPr="00430C4D">
        <w:rPr>
          <w:rFonts w:asciiTheme="minorHAnsi" w:hAnsiTheme="minorHAnsi" w:cstheme="minorHAnsi"/>
          <w:sz w:val="24"/>
          <w:szCs w:val="24"/>
          <w:lang w:eastAsia="ar-SA"/>
        </w:rPr>
        <w:t>vlastitih</w:t>
      </w:r>
      <w:r w:rsidR="00A47F8C" w:rsidRPr="00430C4D">
        <w:rPr>
          <w:rFonts w:asciiTheme="minorHAnsi" w:hAnsiTheme="minorHAnsi" w:cstheme="minorHAnsi"/>
          <w:sz w:val="24"/>
          <w:szCs w:val="24"/>
          <w:lang w:eastAsia="ar-SA"/>
        </w:rPr>
        <w:t xml:space="preserve"> izvora među kojima je i </w:t>
      </w:r>
      <w:r w:rsidRPr="00430C4D">
        <w:rPr>
          <w:rFonts w:asciiTheme="minorHAnsi" w:hAnsiTheme="minorHAnsi" w:cstheme="minorHAnsi"/>
          <w:sz w:val="24"/>
          <w:szCs w:val="24"/>
          <w:lang w:eastAsia="ar-SA"/>
        </w:rPr>
        <w:t>struktur</w:t>
      </w:r>
      <w:r w:rsidR="00A47F8C" w:rsidRPr="00430C4D">
        <w:rPr>
          <w:rFonts w:asciiTheme="minorHAnsi" w:hAnsiTheme="minorHAnsi" w:cstheme="minorHAnsi"/>
          <w:sz w:val="24"/>
          <w:szCs w:val="24"/>
          <w:lang w:eastAsia="ar-SA"/>
        </w:rPr>
        <w:t>a</w:t>
      </w:r>
      <w:r w:rsidRPr="00430C4D">
        <w:rPr>
          <w:rFonts w:asciiTheme="minorHAnsi" w:hAnsiTheme="minorHAnsi" w:cstheme="minorHAnsi"/>
          <w:sz w:val="24"/>
          <w:szCs w:val="24"/>
          <w:lang w:eastAsia="ar-SA"/>
        </w:rPr>
        <w:t xml:space="preserve"> manjka/viška po svakom pojedinom korisniku:</w:t>
      </w:r>
    </w:p>
    <w:p w14:paraId="36B323EE" w14:textId="77777777" w:rsidR="003827CD" w:rsidRPr="00430C4D" w:rsidRDefault="003827CD" w:rsidP="00CA6E2B">
      <w:pPr>
        <w:suppressAutoHyphens/>
        <w:spacing w:after="0" w:line="240" w:lineRule="auto"/>
        <w:jc w:val="both"/>
        <w:rPr>
          <w:rFonts w:asciiTheme="minorHAnsi" w:hAnsiTheme="minorHAnsi"/>
          <w:sz w:val="24"/>
          <w:szCs w:val="24"/>
          <w:lang w:eastAsia="ar-SA"/>
        </w:rPr>
      </w:pPr>
    </w:p>
    <w:p w14:paraId="7F944D3A" w14:textId="77777777" w:rsidR="003827CD" w:rsidRPr="00430C4D" w:rsidRDefault="003827CD" w:rsidP="00CA6E2B">
      <w:pPr>
        <w:suppressAutoHyphens/>
        <w:spacing w:after="0" w:line="240" w:lineRule="auto"/>
        <w:jc w:val="both"/>
        <w:rPr>
          <w:rFonts w:asciiTheme="minorHAnsi" w:hAnsiTheme="minorHAnsi"/>
          <w:sz w:val="24"/>
          <w:szCs w:val="24"/>
          <w:lang w:eastAsia="ar-SA"/>
        </w:rPr>
      </w:pPr>
    </w:p>
    <w:p w14:paraId="7D85CADD" w14:textId="77777777" w:rsidR="005122E6" w:rsidRPr="00430C4D" w:rsidRDefault="005122E6" w:rsidP="003F536B">
      <w:pPr>
        <w:spacing w:after="0"/>
        <w:jc w:val="both"/>
        <w:rPr>
          <w:sz w:val="24"/>
          <w:szCs w:val="24"/>
        </w:rPr>
      </w:pPr>
    </w:p>
    <w:p w14:paraId="5FA154A3" w14:textId="77777777" w:rsidR="005122E6" w:rsidRPr="00430C4D" w:rsidRDefault="005122E6" w:rsidP="003F536B">
      <w:pPr>
        <w:spacing w:after="0"/>
        <w:jc w:val="both"/>
        <w:rPr>
          <w:sz w:val="24"/>
          <w:szCs w:val="24"/>
        </w:rPr>
      </w:pPr>
    </w:p>
    <w:p w14:paraId="3CC77455" w14:textId="77777777" w:rsidR="004417AF" w:rsidRPr="00430C4D" w:rsidRDefault="004417AF" w:rsidP="003F536B">
      <w:pPr>
        <w:spacing w:after="0"/>
        <w:jc w:val="both"/>
        <w:rPr>
          <w:sz w:val="24"/>
          <w:szCs w:val="24"/>
        </w:rPr>
      </w:pPr>
    </w:p>
    <w:p w14:paraId="329A8F99" w14:textId="77777777" w:rsidR="0077136A" w:rsidRPr="00430C4D" w:rsidRDefault="0077136A" w:rsidP="003F536B">
      <w:pPr>
        <w:spacing w:after="0"/>
        <w:jc w:val="both"/>
        <w:rPr>
          <w:sz w:val="24"/>
          <w:szCs w:val="24"/>
        </w:rPr>
        <w:sectPr w:rsidR="0077136A" w:rsidRPr="00430C4D" w:rsidSect="00C21482">
          <w:pgSz w:w="11906" w:h="16838" w:code="9"/>
          <w:pgMar w:top="1418" w:right="1134" w:bottom="1418" w:left="1418" w:header="709" w:footer="709" w:gutter="0"/>
          <w:cols w:space="708"/>
          <w:docGrid w:linePitch="360"/>
        </w:sectPr>
      </w:pPr>
    </w:p>
    <w:tbl>
      <w:tblPr>
        <w:tblW w:w="14282" w:type="dxa"/>
        <w:tblLook w:val="04A0" w:firstRow="1" w:lastRow="0" w:firstColumn="1" w:lastColumn="0" w:noHBand="0" w:noVBand="1"/>
      </w:tblPr>
      <w:tblGrid>
        <w:gridCol w:w="675"/>
        <w:gridCol w:w="2863"/>
        <w:gridCol w:w="960"/>
        <w:gridCol w:w="995"/>
        <w:gridCol w:w="1073"/>
        <w:gridCol w:w="14"/>
        <w:gridCol w:w="1059"/>
        <w:gridCol w:w="1073"/>
        <w:gridCol w:w="20"/>
        <w:gridCol w:w="1053"/>
        <w:gridCol w:w="1073"/>
        <w:gridCol w:w="29"/>
        <w:gridCol w:w="882"/>
        <w:gridCol w:w="868"/>
        <w:gridCol w:w="35"/>
        <w:gridCol w:w="940"/>
        <w:gridCol w:w="949"/>
        <w:gridCol w:w="7"/>
      </w:tblGrid>
      <w:tr w:rsidR="00E6775C" w:rsidRPr="00E6775C" w14:paraId="3AAE2397" w14:textId="77777777" w:rsidTr="00CA64E4">
        <w:trPr>
          <w:trHeight w:val="300"/>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C0B80D"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bookmarkStart w:id="34" w:name="_Hlk129588335"/>
            <w:r w:rsidRPr="00E6775C">
              <w:rPr>
                <w:rFonts w:asciiTheme="minorHAnsi" w:hAnsiTheme="minorHAnsi" w:cstheme="minorHAnsi"/>
                <w:color w:val="000000"/>
                <w:sz w:val="18"/>
                <w:szCs w:val="18"/>
                <w:lang w:eastAsia="hr-HR"/>
              </w:rPr>
              <w:t> </w:t>
            </w:r>
          </w:p>
        </w:tc>
        <w:tc>
          <w:tcPr>
            <w:tcW w:w="2863" w:type="dxa"/>
            <w:tcBorders>
              <w:top w:val="single" w:sz="4" w:space="0" w:color="auto"/>
              <w:left w:val="nil"/>
              <w:bottom w:val="single" w:sz="4" w:space="0" w:color="auto"/>
              <w:right w:val="single" w:sz="4" w:space="0" w:color="auto"/>
            </w:tcBorders>
            <w:shd w:val="clear" w:color="auto" w:fill="auto"/>
            <w:noWrap/>
            <w:vAlign w:val="center"/>
            <w:hideMark/>
          </w:tcPr>
          <w:p w14:paraId="70616FE2"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50E34E6" w14:textId="77777777" w:rsidR="00E6775C" w:rsidRPr="00E6775C" w:rsidRDefault="00E6775C" w:rsidP="00E6775C">
            <w:pPr>
              <w:spacing w:after="0" w:line="240" w:lineRule="auto"/>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 </w:t>
            </w:r>
          </w:p>
        </w:tc>
        <w:tc>
          <w:tcPr>
            <w:tcW w:w="2080" w:type="dxa"/>
            <w:gridSpan w:val="3"/>
            <w:tcBorders>
              <w:top w:val="single" w:sz="4" w:space="0" w:color="auto"/>
              <w:left w:val="nil"/>
              <w:bottom w:val="single" w:sz="4" w:space="0" w:color="auto"/>
              <w:right w:val="single" w:sz="4" w:space="0" w:color="auto"/>
            </w:tcBorders>
            <w:shd w:val="clear" w:color="000000" w:fill="FDE9D9"/>
            <w:vAlign w:val="center"/>
            <w:hideMark/>
          </w:tcPr>
          <w:p w14:paraId="6D1048DF" w14:textId="77777777" w:rsidR="00E6775C" w:rsidRPr="00E6775C" w:rsidRDefault="00E6775C" w:rsidP="00E6775C">
            <w:pPr>
              <w:spacing w:after="0" w:line="240" w:lineRule="auto"/>
              <w:jc w:val="center"/>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MUZEJ</w:t>
            </w:r>
          </w:p>
        </w:tc>
        <w:tc>
          <w:tcPr>
            <w:tcW w:w="1991" w:type="dxa"/>
            <w:gridSpan w:val="3"/>
            <w:tcBorders>
              <w:top w:val="single" w:sz="4" w:space="0" w:color="auto"/>
              <w:left w:val="nil"/>
              <w:bottom w:val="single" w:sz="4" w:space="0" w:color="auto"/>
              <w:right w:val="single" w:sz="4" w:space="0" w:color="auto"/>
            </w:tcBorders>
            <w:shd w:val="clear" w:color="000000" w:fill="FDE9D9"/>
            <w:vAlign w:val="center"/>
            <w:hideMark/>
          </w:tcPr>
          <w:p w14:paraId="24C893BE" w14:textId="77777777" w:rsidR="00E6775C" w:rsidRPr="00E6775C" w:rsidRDefault="00E6775C" w:rsidP="00E6775C">
            <w:pPr>
              <w:spacing w:after="0" w:line="240" w:lineRule="auto"/>
              <w:jc w:val="center"/>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DJEČJI VRTIĆ</w:t>
            </w:r>
          </w:p>
        </w:tc>
        <w:tc>
          <w:tcPr>
            <w:tcW w:w="1997" w:type="dxa"/>
            <w:gridSpan w:val="3"/>
            <w:tcBorders>
              <w:top w:val="single" w:sz="4" w:space="0" w:color="auto"/>
              <w:left w:val="nil"/>
              <w:bottom w:val="single" w:sz="4" w:space="0" w:color="auto"/>
              <w:right w:val="single" w:sz="4" w:space="0" w:color="auto"/>
            </w:tcBorders>
            <w:shd w:val="clear" w:color="000000" w:fill="FDE9D9"/>
            <w:vAlign w:val="center"/>
            <w:hideMark/>
          </w:tcPr>
          <w:p w14:paraId="3DD895E6" w14:textId="77777777" w:rsidR="00E6775C" w:rsidRPr="00E6775C" w:rsidRDefault="00E6775C" w:rsidP="00E6775C">
            <w:pPr>
              <w:spacing w:after="0" w:line="240" w:lineRule="auto"/>
              <w:jc w:val="center"/>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KNJIŽNICA</w:t>
            </w:r>
          </w:p>
        </w:tc>
        <w:tc>
          <w:tcPr>
            <w:tcW w:w="1785" w:type="dxa"/>
            <w:gridSpan w:val="3"/>
            <w:tcBorders>
              <w:top w:val="single" w:sz="4" w:space="0" w:color="auto"/>
              <w:left w:val="nil"/>
              <w:bottom w:val="single" w:sz="4" w:space="0" w:color="auto"/>
              <w:right w:val="single" w:sz="4" w:space="0" w:color="auto"/>
            </w:tcBorders>
            <w:shd w:val="clear" w:color="000000" w:fill="FDE9D9"/>
            <w:vAlign w:val="center"/>
            <w:hideMark/>
          </w:tcPr>
          <w:p w14:paraId="38FB6309" w14:textId="77777777" w:rsidR="00E6775C" w:rsidRPr="00E6775C" w:rsidRDefault="00E6775C" w:rsidP="00E6775C">
            <w:pPr>
              <w:spacing w:after="0" w:line="240" w:lineRule="auto"/>
              <w:jc w:val="center"/>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JUŠOK</w:t>
            </w:r>
          </w:p>
        </w:tc>
        <w:tc>
          <w:tcPr>
            <w:tcW w:w="1931" w:type="dxa"/>
            <w:gridSpan w:val="3"/>
            <w:tcBorders>
              <w:top w:val="single" w:sz="4" w:space="0" w:color="auto"/>
              <w:left w:val="nil"/>
              <w:bottom w:val="single" w:sz="4" w:space="0" w:color="auto"/>
              <w:right w:val="single" w:sz="4" w:space="0" w:color="auto"/>
            </w:tcBorders>
            <w:shd w:val="clear" w:color="000000" w:fill="FDE9D9"/>
            <w:vAlign w:val="center"/>
            <w:hideMark/>
          </w:tcPr>
          <w:p w14:paraId="1F1318E1" w14:textId="77777777" w:rsidR="00E6775C" w:rsidRPr="00E6775C" w:rsidRDefault="00E6775C" w:rsidP="00E6775C">
            <w:pPr>
              <w:spacing w:after="0" w:line="240" w:lineRule="auto"/>
              <w:jc w:val="center"/>
              <w:rPr>
                <w:rFonts w:asciiTheme="minorHAnsi" w:hAnsiTheme="minorHAnsi" w:cstheme="minorHAnsi"/>
                <w:color w:val="000000"/>
                <w:sz w:val="18"/>
                <w:szCs w:val="18"/>
                <w:lang w:eastAsia="hr-HR"/>
              </w:rPr>
            </w:pPr>
            <w:r w:rsidRPr="00E6775C">
              <w:rPr>
                <w:rFonts w:asciiTheme="minorHAnsi" w:hAnsiTheme="minorHAnsi" w:cstheme="minorHAnsi"/>
                <w:color w:val="000000"/>
                <w:sz w:val="18"/>
                <w:szCs w:val="18"/>
                <w:lang w:eastAsia="hr-HR"/>
              </w:rPr>
              <w:t>RAZVOJNA AG.</w:t>
            </w:r>
          </w:p>
        </w:tc>
      </w:tr>
      <w:tr w:rsidR="00E6775C" w:rsidRPr="00E6775C" w14:paraId="2DE0F103" w14:textId="77777777" w:rsidTr="00CA64E4">
        <w:trPr>
          <w:gridAfter w:val="1"/>
          <w:wAfter w:w="42" w:type="dxa"/>
          <w:trHeight w:val="300"/>
        </w:trPr>
        <w:tc>
          <w:tcPr>
            <w:tcW w:w="675" w:type="dxa"/>
            <w:vMerge w:val="restart"/>
            <w:tcBorders>
              <w:top w:val="nil"/>
              <w:left w:val="single" w:sz="4" w:space="0" w:color="auto"/>
              <w:bottom w:val="single" w:sz="4" w:space="0" w:color="auto"/>
              <w:right w:val="single" w:sz="4" w:space="0" w:color="auto"/>
            </w:tcBorders>
            <w:shd w:val="pct25" w:color="C0C0C0" w:fill="E6E6E6"/>
            <w:vAlign w:val="center"/>
            <w:hideMark/>
          </w:tcPr>
          <w:p w14:paraId="45982601" w14:textId="77777777" w:rsidR="00E6775C" w:rsidRPr="00E6775C" w:rsidRDefault="00E6775C" w:rsidP="00E6775C">
            <w:pPr>
              <w:spacing w:after="0" w:line="240" w:lineRule="auto"/>
              <w:jc w:val="center"/>
              <w:rPr>
                <w:rFonts w:asciiTheme="minorHAnsi" w:hAnsiTheme="minorHAnsi" w:cstheme="minorHAnsi"/>
                <w:b/>
                <w:bCs/>
                <w:color w:val="000000"/>
                <w:sz w:val="16"/>
                <w:szCs w:val="16"/>
                <w:lang w:eastAsia="hr-HR"/>
              </w:rPr>
            </w:pPr>
            <w:r w:rsidRPr="00E6775C">
              <w:rPr>
                <w:rFonts w:asciiTheme="minorHAnsi" w:hAnsiTheme="minorHAnsi" w:cstheme="minorHAnsi"/>
                <w:b/>
                <w:bCs/>
                <w:color w:val="000000"/>
                <w:sz w:val="16"/>
                <w:szCs w:val="16"/>
                <w:lang w:eastAsia="hr-HR"/>
              </w:rPr>
              <w:t>Račun iz rač. plana</w:t>
            </w:r>
          </w:p>
        </w:tc>
        <w:tc>
          <w:tcPr>
            <w:tcW w:w="2863" w:type="dxa"/>
            <w:vMerge w:val="restart"/>
            <w:tcBorders>
              <w:top w:val="nil"/>
              <w:left w:val="single" w:sz="4" w:space="0" w:color="auto"/>
              <w:bottom w:val="single" w:sz="4" w:space="0" w:color="auto"/>
              <w:right w:val="single" w:sz="4" w:space="0" w:color="auto"/>
            </w:tcBorders>
            <w:shd w:val="pct25" w:color="C0C0C0" w:fill="E6E6E6"/>
            <w:noWrap/>
            <w:vAlign w:val="center"/>
            <w:hideMark/>
          </w:tcPr>
          <w:p w14:paraId="78F6DF82" w14:textId="77777777" w:rsidR="00E6775C" w:rsidRPr="00E6775C" w:rsidRDefault="00E6775C" w:rsidP="00E6775C">
            <w:pPr>
              <w:spacing w:after="0" w:line="240" w:lineRule="auto"/>
              <w:jc w:val="center"/>
              <w:rPr>
                <w:rFonts w:asciiTheme="minorHAnsi" w:hAnsiTheme="minorHAnsi" w:cstheme="minorHAnsi"/>
                <w:b/>
                <w:bCs/>
                <w:color w:val="000080"/>
                <w:sz w:val="16"/>
                <w:szCs w:val="16"/>
                <w:lang w:eastAsia="hr-HR"/>
              </w:rPr>
            </w:pPr>
            <w:r w:rsidRPr="00E6775C">
              <w:rPr>
                <w:rFonts w:asciiTheme="minorHAnsi" w:hAnsiTheme="minorHAnsi" w:cstheme="minorHAnsi"/>
                <w:b/>
                <w:bCs/>
                <w:color w:val="000080"/>
                <w:sz w:val="16"/>
                <w:szCs w:val="16"/>
                <w:lang w:eastAsia="hr-HR"/>
              </w:rPr>
              <w:t>Opis stavke</w:t>
            </w:r>
          </w:p>
        </w:tc>
        <w:tc>
          <w:tcPr>
            <w:tcW w:w="960" w:type="dxa"/>
            <w:tcBorders>
              <w:top w:val="nil"/>
              <w:left w:val="nil"/>
              <w:bottom w:val="single" w:sz="4" w:space="0" w:color="auto"/>
              <w:right w:val="single" w:sz="4" w:space="0" w:color="auto"/>
            </w:tcBorders>
            <w:shd w:val="pct25" w:color="C0C0C0" w:fill="E6E6E6"/>
            <w:vAlign w:val="center"/>
            <w:hideMark/>
          </w:tcPr>
          <w:p w14:paraId="31E974B0" w14:textId="77777777" w:rsidR="00E6775C" w:rsidRPr="00E6775C" w:rsidRDefault="00E6775C" w:rsidP="00E6775C">
            <w:pPr>
              <w:spacing w:after="0" w:line="240" w:lineRule="auto"/>
              <w:jc w:val="center"/>
              <w:rPr>
                <w:rFonts w:asciiTheme="minorHAnsi" w:hAnsiTheme="minorHAnsi" w:cstheme="minorHAnsi"/>
                <w:b/>
                <w:bCs/>
                <w:color w:val="000080"/>
                <w:sz w:val="16"/>
                <w:szCs w:val="16"/>
                <w:lang w:eastAsia="hr-HR"/>
              </w:rPr>
            </w:pPr>
            <w:r w:rsidRPr="00E6775C">
              <w:rPr>
                <w:rFonts w:asciiTheme="minorHAnsi" w:hAnsiTheme="minorHAnsi" w:cstheme="minorHAnsi"/>
                <w:b/>
                <w:bCs/>
                <w:color w:val="000080"/>
                <w:sz w:val="16"/>
                <w:szCs w:val="16"/>
                <w:lang w:eastAsia="hr-HR"/>
              </w:rPr>
              <w:t>šifra</w:t>
            </w:r>
          </w:p>
        </w:tc>
        <w:tc>
          <w:tcPr>
            <w:tcW w:w="995" w:type="dxa"/>
            <w:vMerge w:val="restart"/>
            <w:tcBorders>
              <w:top w:val="nil"/>
              <w:left w:val="single" w:sz="4" w:space="0" w:color="auto"/>
              <w:bottom w:val="single" w:sz="4" w:space="0" w:color="auto"/>
              <w:right w:val="single" w:sz="4" w:space="0" w:color="auto"/>
            </w:tcBorders>
            <w:shd w:val="pct25" w:color="C0C0C0" w:fill="E6E6E6"/>
            <w:noWrap/>
            <w:vAlign w:val="center"/>
            <w:hideMark/>
          </w:tcPr>
          <w:p w14:paraId="642E6485" w14:textId="77777777" w:rsidR="00E6775C" w:rsidRPr="00E6775C" w:rsidRDefault="00E6775C" w:rsidP="00E6775C">
            <w:pPr>
              <w:spacing w:after="0" w:line="240" w:lineRule="auto"/>
              <w:jc w:val="center"/>
              <w:rPr>
                <w:rFonts w:asciiTheme="minorHAnsi" w:hAnsiTheme="minorHAnsi" w:cstheme="minorHAnsi"/>
                <w:b/>
                <w:bCs/>
                <w:color w:val="000000"/>
                <w:sz w:val="16"/>
                <w:szCs w:val="16"/>
                <w:lang w:eastAsia="hr-HR"/>
              </w:rPr>
            </w:pPr>
            <w:r w:rsidRPr="00E6775C">
              <w:rPr>
                <w:rFonts w:asciiTheme="minorHAnsi" w:hAnsiTheme="minorHAnsi" w:cstheme="minorHAnsi"/>
                <w:b/>
                <w:bCs/>
                <w:color w:val="000000"/>
                <w:sz w:val="16"/>
                <w:szCs w:val="16"/>
                <w:lang w:eastAsia="hr-HR"/>
              </w:rPr>
              <w:t>Stanje 1. siječnja</w:t>
            </w:r>
          </w:p>
        </w:tc>
        <w:tc>
          <w:tcPr>
            <w:tcW w:w="1073" w:type="dxa"/>
            <w:vMerge w:val="restart"/>
            <w:tcBorders>
              <w:top w:val="nil"/>
              <w:left w:val="single" w:sz="4" w:space="0" w:color="auto"/>
              <w:bottom w:val="single" w:sz="4" w:space="0" w:color="auto"/>
              <w:right w:val="single" w:sz="4" w:space="0" w:color="auto"/>
            </w:tcBorders>
            <w:shd w:val="pct25" w:color="C0C0C0" w:fill="E6E6E6"/>
            <w:vAlign w:val="center"/>
            <w:hideMark/>
          </w:tcPr>
          <w:p w14:paraId="62D32153" w14:textId="77777777" w:rsidR="00E6775C" w:rsidRPr="00E6775C" w:rsidRDefault="00E6775C" w:rsidP="00E6775C">
            <w:pPr>
              <w:spacing w:after="0" w:line="240" w:lineRule="auto"/>
              <w:jc w:val="center"/>
              <w:rPr>
                <w:rFonts w:asciiTheme="minorHAnsi" w:hAnsiTheme="minorHAnsi" w:cstheme="minorHAnsi"/>
                <w:b/>
                <w:bCs/>
                <w:color w:val="000000"/>
                <w:sz w:val="16"/>
                <w:szCs w:val="16"/>
                <w:lang w:eastAsia="hr-HR"/>
              </w:rPr>
            </w:pPr>
            <w:r w:rsidRPr="00E6775C">
              <w:rPr>
                <w:rFonts w:asciiTheme="minorHAnsi" w:hAnsiTheme="minorHAnsi" w:cstheme="minorHAnsi"/>
                <w:b/>
                <w:bCs/>
                <w:color w:val="000000"/>
                <w:sz w:val="16"/>
                <w:szCs w:val="16"/>
                <w:lang w:eastAsia="hr-HR"/>
              </w:rPr>
              <w:t>Stanje 31. prosinca</w:t>
            </w:r>
          </w:p>
        </w:tc>
        <w:tc>
          <w:tcPr>
            <w:tcW w:w="913" w:type="dxa"/>
            <w:gridSpan w:val="2"/>
            <w:vMerge w:val="restart"/>
            <w:tcBorders>
              <w:top w:val="nil"/>
              <w:left w:val="single" w:sz="4" w:space="0" w:color="auto"/>
              <w:bottom w:val="single" w:sz="4" w:space="0" w:color="auto"/>
              <w:right w:val="single" w:sz="4" w:space="0" w:color="auto"/>
            </w:tcBorders>
            <w:shd w:val="pct25" w:color="C0C0C0" w:fill="E6E6E6"/>
            <w:noWrap/>
            <w:vAlign w:val="center"/>
            <w:hideMark/>
          </w:tcPr>
          <w:p w14:paraId="58B25347" w14:textId="77777777" w:rsidR="00E6775C" w:rsidRPr="00E6775C" w:rsidRDefault="00E6775C" w:rsidP="00E6775C">
            <w:pPr>
              <w:spacing w:after="0" w:line="240" w:lineRule="auto"/>
              <w:jc w:val="center"/>
              <w:rPr>
                <w:rFonts w:asciiTheme="minorHAnsi" w:hAnsiTheme="minorHAnsi" w:cstheme="minorHAnsi"/>
                <w:b/>
                <w:bCs/>
                <w:color w:val="000000"/>
                <w:sz w:val="16"/>
                <w:szCs w:val="16"/>
                <w:lang w:eastAsia="hr-HR"/>
              </w:rPr>
            </w:pPr>
            <w:r w:rsidRPr="00E6775C">
              <w:rPr>
                <w:rFonts w:asciiTheme="minorHAnsi" w:hAnsiTheme="minorHAnsi" w:cstheme="minorHAnsi"/>
                <w:b/>
                <w:bCs/>
                <w:color w:val="000000"/>
                <w:sz w:val="16"/>
                <w:szCs w:val="16"/>
                <w:lang w:eastAsia="hr-HR"/>
              </w:rPr>
              <w:t>Stanje 1. siječnja</w:t>
            </w:r>
          </w:p>
        </w:tc>
        <w:tc>
          <w:tcPr>
            <w:tcW w:w="1073" w:type="dxa"/>
            <w:vMerge w:val="restart"/>
            <w:tcBorders>
              <w:top w:val="nil"/>
              <w:left w:val="single" w:sz="4" w:space="0" w:color="auto"/>
              <w:bottom w:val="single" w:sz="4" w:space="0" w:color="auto"/>
              <w:right w:val="single" w:sz="4" w:space="0" w:color="auto"/>
            </w:tcBorders>
            <w:shd w:val="pct25" w:color="C0C0C0" w:fill="E6E6E6"/>
            <w:vAlign w:val="center"/>
            <w:hideMark/>
          </w:tcPr>
          <w:p w14:paraId="4C31BABC" w14:textId="77777777" w:rsidR="00E6775C" w:rsidRPr="00E6775C" w:rsidRDefault="00E6775C" w:rsidP="00E6775C">
            <w:pPr>
              <w:spacing w:after="0" w:line="240" w:lineRule="auto"/>
              <w:jc w:val="center"/>
              <w:rPr>
                <w:rFonts w:asciiTheme="minorHAnsi" w:hAnsiTheme="minorHAnsi" w:cstheme="minorHAnsi"/>
                <w:b/>
                <w:bCs/>
                <w:color w:val="000000"/>
                <w:sz w:val="16"/>
                <w:szCs w:val="16"/>
                <w:lang w:eastAsia="hr-HR"/>
              </w:rPr>
            </w:pPr>
            <w:r w:rsidRPr="00E6775C">
              <w:rPr>
                <w:rFonts w:asciiTheme="minorHAnsi" w:hAnsiTheme="minorHAnsi" w:cstheme="minorHAnsi"/>
                <w:b/>
                <w:bCs/>
                <w:color w:val="000000"/>
                <w:sz w:val="16"/>
                <w:szCs w:val="16"/>
                <w:lang w:eastAsia="hr-HR"/>
              </w:rPr>
              <w:t>Stanje 31. prosinca</w:t>
            </w:r>
          </w:p>
        </w:tc>
        <w:tc>
          <w:tcPr>
            <w:tcW w:w="912" w:type="dxa"/>
            <w:gridSpan w:val="2"/>
            <w:vMerge w:val="restart"/>
            <w:tcBorders>
              <w:top w:val="nil"/>
              <w:left w:val="single" w:sz="4" w:space="0" w:color="auto"/>
              <w:bottom w:val="single" w:sz="4" w:space="0" w:color="auto"/>
              <w:right w:val="single" w:sz="4" w:space="0" w:color="auto"/>
            </w:tcBorders>
            <w:shd w:val="pct25" w:color="C0C0C0" w:fill="E6E6E6"/>
            <w:noWrap/>
            <w:vAlign w:val="center"/>
            <w:hideMark/>
          </w:tcPr>
          <w:p w14:paraId="2AD5A660" w14:textId="77777777" w:rsidR="00E6775C" w:rsidRPr="00E6775C" w:rsidRDefault="00E6775C" w:rsidP="00E6775C">
            <w:pPr>
              <w:spacing w:after="0" w:line="240" w:lineRule="auto"/>
              <w:jc w:val="center"/>
              <w:rPr>
                <w:rFonts w:asciiTheme="minorHAnsi" w:hAnsiTheme="minorHAnsi" w:cstheme="minorHAnsi"/>
                <w:b/>
                <w:bCs/>
                <w:color w:val="000000"/>
                <w:sz w:val="16"/>
                <w:szCs w:val="16"/>
                <w:lang w:eastAsia="hr-HR"/>
              </w:rPr>
            </w:pPr>
            <w:r w:rsidRPr="00E6775C">
              <w:rPr>
                <w:rFonts w:asciiTheme="minorHAnsi" w:hAnsiTheme="minorHAnsi" w:cstheme="minorHAnsi"/>
                <w:b/>
                <w:bCs/>
                <w:color w:val="000000"/>
                <w:sz w:val="16"/>
                <w:szCs w:val="16"/>
                <w:lang w:eastAsia="hr-HR"/>
              </w:rPr>
              <w:t>Stanje 1. siječnja</w:t>
            </w:r>
          </w:p>
        </w:tc>
        <w:tc>
          <w:tcPr>
            <w:tcW w:w="1073" w:type="dxa"/>
            <w:vMerge w:val="restart"/>
            <w:tcBorders>
              <w:top w:val="nil"/>
              <w:left w:val="single" w:sz="4" w:space="0" w:color="auto"/>
              <w:bottom w:val="single" w:sz="4" w:space="0" w:color="auto"/>
              <w:right w:val="single" w:sz="4" w:space="0" w:color="auto"/>
            </w:tcBorders>
            <w:shd w:val="pct25" w:color="C0C0C0" w:fill="E6E6E6"/>
            <w:vAlign w:val="center"/>
            <w:hideMark/>
          </w:tcPr>
          <w:p w14:paraId="615C6FD0" w14:textId="77777777" w:rsidR="00E6775C" w:rsidRPr="00E6775C" w:rsidRDefault="00E6775C" w:rsidP="00E6775C">
            <w:pPr>
              <w:spacing w:after="0" w:line="240" w:lineRule="auto"/>
              <w:jc w:val="center"/>
              <w:rPr>
                <w:rFonts w:asciiTheme="minorHAnsi" w:hAnsiTheme="minorHAnsi" w:cstheme="minorHAnsi"/>
                <w:b/>
                <w:bCs/>
                <w:color w:val="000000"/>
                <w:sz w:val="16"/>
                <w:szCs w:val="16"/>
                <w:lang w:eastAsia="hr-HR"/>
              </w:rPr>
            </w:pPr>
            <w:r w:rsidRPr="00E6775C">
              <w:rPr>
                <w:rFonts w:asciiTheme="minorHAnsi" w:hAnsiTheme="minorHAnsi" w:cstheme="minorHAnsi"/>
                <w:b/>
                <w:bCs/>
                <w:color w:val="000000"/>
                <w:sz w:val="16"/>
                <w:szCs w:val="16"/>
                <w:lang w:eastAsia="hr-HR"/>
              </w:rPr>
              <w:t>Stanje 31. prosinca</w:t>
            </w:r>
          </w:p>
        </w:tc>
        <w:tc>
          <w:tcPr>
            <w:tcW w:w="911" w:type="dxa"/>
            <w:gridSpan w:val="2"/>
            <w:vMerge w:val="restart"/>
            <w:tcBorders>
              <w:top w:val="nil"/>
              <w:left w:val="single" w:sz="4" w:space="0" w:color="auto"/>
              <w:bottom w:val="single" w:sz="4" w:space="0" w:color="auto"/>
              <w:right w:val="single" w:sz="4" w:space="0" w:color="auto"/>
            </w:tcBorders>
            <w:shd w:val="pct25" w:color="C0C0C0" w:fill="E6E6E6"/>
            <w:noWrap/>
            <w:vAlign w:val="center"/>
            <w:hideMark/>
          </w:tcPr>
          <w:p w14:paraId="323A6E95" w14:textId="77777777" w:rsidR="00E6775C" w:rsidRPr="00E6775C" w:rsidRDefault="00E6775C" w:rsidP="00E6775C">
            <w:pPr>
              <w:spacing w:after="0" w:line="240" w:lineRule="auto"/>
              <w:jc w:val="center"/>
              <w:rPr>
                <w:rFonts w:asciiTheme="minorHAnsi" w:hAnsiTheme="minorHAnsi" w:cstheme="minorHAnsi"/>
                <w:b/>
                <w:bCs/>
                <w:color w:val="000000"/>
                <w:sz w:val="16"/>
                <w:szCs w:val="16"/>
                <w:lang w:eastAsia="hr-HR"/>
              </w:rPr>
            </w:pPr>
            <w:r w:rsidRPr="00E6775C">
              <w:rPr>
                <w:rFonts w:asciiTheme="minorHAnsi" w:hAnsiTheme="minorHAnsi" w:cstheme="minorHAnsi"/>
                <w:b/>
                <w:bCs/>
                <w:color w:val="000000"/>
                <w:sz w:val="16"/>
                <w:szCs w:val="16"/>
                <w:lang w:eastAsia="hr-HR"/>
              </w:rPr>
              <w:t>Stanje 1. siječnja</w:t>
            </w:r>
          </w:p>
        </w:tc>
        <w:tc>
          <w:tcPr>
            <w:tcW w:w="868" w:type="dxa"/>
            <w:vMerge w:val="restart"/>
            <w:tcBorders>
              <w:top w:val="nil"/>
              <w:left w:val="single" w:sz="4" w:space="0" w:color="auto"/>
              <w:bottom w:val="single" w:sz="4" w:space="0" w:color="auto"/>
              <w:right w:val="single" w:sz="4" w:space="0" w:color="auto"/>
            </w:tcBorders>
            <w:shd w:val="pct25" w:color="C0C0C0" w:fill="E6E6E6"/>
            <w:vAlign w:val="center"/>
            <w:hideMark/>
          </w:tcPr>
          <w:p w14:paraId="06B112D0" w14:textId="77777777" w:rsidR="00E6775C" w:rsidRPr="00E6775C" w:rsidRDefault="00E6775C" w:rsidP="00E6775C">
            <w:pPr>
              <w:spacing w:after="0" w:line="240" w:lineRule="auto"/>
              <w:jc w:val="center"/>
              <w:rPr>
                <w:rFonts w:asciiTheme="minorHAnsi" w:hAnsiTheme="minorHAnsi" w:cstheme="minorHAnsi"/>
                <w:b/>
                <w:bCs/>
                <w:color w:val="000000"/>
                <w:sz w:val="16"/>
                <w:szCs w:val="16"/>
                <w:lang w:eastAsia="hr-HR"/>
              </w:rPr>
            </w:pPr>
            <w:r w:rsidRPr="00E6775C">
              <w:rPr>
                <w:rFonts w:asciiTheme="minorHAnsi" w:hAnsiTheme="minorHAnsi" w:cstheme="minorHAnsi"/>
                <w:b/>
                <w:bCs/>
                <w:color w:val="000000"/>
                <w:sz w:val="16"/>
                <w:szCs w:val="16"/>
                <w:lang w:eastAsia="hr-HR"/>
              </w:rPr>
              <w:t>Stanje 31. prosinca</w:t>
            </w:r>
          </w:p>
        </w:tc>
        <w:tc>
          <w:tcPr>
            <w:tcW w:w="975" w:type="dxa"/>
            <w:gridSpan w:val="2"/>
            <w:vMerge w:val="restart"/>
            <w:tcBorders>
              <w:top w:val="nil"/>
              <w:left w:val="single" w:sz="4" w:space="0" w:color="auto"/>
              <w:bottom w:val="single" w:sz="4" w:space="0" w:color="auto"/>
              <w:right w:val="single" w:sz="4" w:space="0" w:color="auto"/>
            </w:tcBorders>
            <w:shd w:val="pct25" w:color="C0C0C0" w:fill="E6E6E6"/>
            <w:noWrap/>
            <w:vAlign w:val="center"/>
            <w:hideMark/>
          </w:tcPr>
          <w:p w14:paraId="522B7061" w14:textId="77777777" w:rsidR="00E6775C" w:rsidRPr="00E6775C" w:rsidRDefault="00E6775C" w:rsidP="00E6775C">
            <w:pPr>
              <w:spacing w:after="0" w:line="240" w:lineRule="auto"/>
              <w:jc w:val="center"/>
              <w:rPr>
                <w:rFonts w:asciiTheme="minorHAnsi" w:hAnsiTheme="minorHAnsi" w:cstheme="minorHAnsi"/>
                <w:b/>
                <w:bCs/>
                <w:color w:val="000000"/>
                <w:sz w:val="16"/>
                <w:szCs w:val="16"/>
                <w:lang w:eastAsia="hr-HR"/>
              </w:rPr>
            </w:pPr>
            <w:r w:rsidRPr="00E6775C">
              <w:rPr>
                <w:rFonts w:asciiTheme="minorHAnsi" w:hAnsiTheme="minorHAnsi" w:cstheme="minorHAnsi"/>
                <w:b/>
                <w:bCs/>
                <w:color w:val="000000"/>
                <w:sz w:val="16"/>
                <w:szCs w:val="16"/>
                <w:lang w:eastAsia="hr-HR"/>
              </w:rPr>
              <w:t>Stanje 1. siječnja</w:t>
            </w:r>
          </w:p>
        </w:tc>
        <w:tc>
          <w:tcPr>
            <w:tcW w:w="949" w:type="dxa"/>
            <w:vMerge w:val="restart"/>
            <w:tcBorders>
              <w:top w:val="nil"/>
              <w:left w:val="single" w:sz="4" w:space="0" w:color="auto"/>
              <w:bottom w:val="single" w:sz="4" w:space="0" w:color="auto"/>
              <w:right w:val="single" w:sz="4" w:space="0" w:color="auto"/>
            </w:tcBorders>
            <w:shd w:val="pct25" w:color="C0C0C0" w:fill="E6E6E6"/>
            <w:vAlign w:val="center"/>
            <w:hideMark/>
          </w:tcPr>
          <w:p w14:paraId="678329A1" w14:textId="77777777" w:rsidR="00E6775C" w:rsidRPr="00E6775C" w:rsidRDefault="00E6775C" w:rsidP="00E6775C">
            <w:pPr>
              <w:spacing w:after="0" w:line="240" w:lineRule="auto"/>
              <w:jc w:val="center"/>
              <w:rPr>
                <w:rFonts w:asciiTheme="minorHAnsi" w:hAnsiTheme="minorHAnsi" w:cstheme="minorHAnsi"/>
                <w:b/>
                <w:bCs/>
                <w:color w:val="000000"/>
                <w:sz w:val="16"/>
                <w:szCs w:val="16"/>
                <w:lang w:eastAsia="hr-HR"/>
              </w:rPr>
            </w:pPr>
            <w:r w:rsidRPr="00E6775C">
              <w:rPr>
                <w:rFonts w:asciiTheme="minorHAnsi" w:hAnsiTheme="minorHAnsi" w:cstheme="minorHAnsi"/>
                <w:b/>
                <w:bCs/>
                <w:color w:val="000000"/>
                <w:sz w:val="16"/>
                <w:szCs w:val="16"/>
                <w:lang w:eastAsia="hr-HR"/>
              </w:rPr>
              <w:t>Stanje 31. prosinca</w:t>
            </w:r>
          </w:p>
        </w:tc>
      </w:tr>
      <w:tr w:rsidR="00E6775C" w:rsidRPr="00E6775C" w14:paraId="6109A945" w14:textId="77777777" w:rsidTr="00CA64E4">
        <w:trPr>
          <w:gridAfter w:val="1"/>
          <w:wAfter w:w="42" w:type="dxa"/>
          <w:trHeight w:val="300"/>
        </w:trPr>
        <w:tc>
          <w:tcPr>
            <w:tcW w:w="675" w:type="dxa"/>
            <w:vMerge/>
            <w:tcBorders>
              <w:top w:val="nil"/>
              <w:left w:val="single" w:sz="4" w:space="0" w:color="auto"/>
              <w:bottom w:val="single" w:sz="4" w:space="0" w:color="auto"/>
              <w:right w:val="single" w:sz="4" w:space="0" w:color="auto"/>
            </w:tcBorders>
            <w:vAlign w:val="center"/>
            <w:hideMark/>
          </w:tcPr>
          <w:p w14:paraId="298ACCAB" w14:textId="77777777" w:rsidR="00E6775C" w:rsidRPr="00E6775C" w:rsidRDefault="00E6775C" w:rsidP="00E6775C">
            <w:pPr>
              <w:spacing w:after="0" w:line="240" w:lineRule="auto"/>
              <w:rPr>
                <w:rFonts w:asciiTheme="minorHAnsi" w:hAnsiTheme="minorHAnsi" w:cstheme="minorHAnsi"/>
                <w:b/>
                <w:bCs/>
                <w:color w:val="000000"/>
                <w:sz w:val="16"/>
                <w:szCs w:val="16"/>
                <w:lang w:eastAsia="hr-HR"/>
              </w:rPr>
            </w:pPr>
          </w:p>
        </w:tc>
        <w:tc>
          <w:tcPr>
            <w:tcW w:w="2863" w:type="dxa"/>
            <w:vMerge/>
            <w:tcBorders>
              <w:top w:val="nil"/>
              <w:left w:val="single" w:sz="4" w:space="0" w:color="auto"/>
              <w:bottom w:val="single" w:sz="4" w:space="0" w:color="auto"/>
              <w:right w:val="single" w:sz="4" w:space="0" w:color="auto"/>
            </w:tcBorders>
            <w:vAlign w:val="center"/>
            <w:hideMark/>
          </w:tcPr>
          <w:p w14:paraId="4CDA8806" w14:textId="77777777" w:rsidR="00E6775C" w:rsidRPr="00E6775C" w:rsidRDefault="00E6775C" w:rsidP="00E6775C">
            <w:pPr>
              <w:spacing w:after="0" w:line="240" w:lineRule="auto"/>
              <w:rPr>
                <w:rFonts w:asciiTheme="minorHAnsi" w:hAnsiTheme="minorHAnsi" w:cstheme="minorHAnsi"/>
                <w:b/>
                <w:bCs/>
                <w:color w:val="000080"/>
                <w:sz w:val="16"/>
                <w:szCs w:val="16"/>
                <w:lang w:eastAsia="hr-HR"/>
              </w:rPr>
            </w:pPr>
          </w:p>
        </w:tc>
        <w:tc>
          <w:tcPr>
            <w:tcW w:w="960" w:type="dxa"/>
            <w:tcBorders>
              <w:top w:val="nil"/>
              <w:left w:val="nil"/>
              <w:bottom w:val="single" w:sz="4" w:space="0" w:color="auto"/>
              <w:right w:val="single" w:sz="4" w:space="0" w:color="auto"/>
            </w:tcBorders>
            <w:shd w:val="pct25" w:color="C0C0C0" w:fill="E6E6E6"/>
            <w:vAlign w:val="center"/>
            <w:hideMark/>
          </w:tcPr>
          <w:p w14:paraId="76A12817" w14:textId="77777777" w:rsidR="00E6775C" w:rsidRPr="00E6775C" w:rsidRDefault="00E6775C" w:rsidP="00E6775C">
            <w:pPr>
              <w:spacing w:after="0" w:line="240" w:lineRule="auto"/>
              <w:jc w:val="center"/>
              <w:rPr>
                <w:rFonts w:asciiTheme="minorHAnsi" w:hAnsiTheme="minorHAnsi" w:cstheme="minorHAnsi"/>
                <w:b/>
                <w:bCs/>
                <w:color w:val="000080"/>
                <w:sz w:val="16"/>
                <w:szCs w:val="16"/>
                <w:lang w:eastAsia="hr-HR"/>
              </w:rPr>
            </w:pPr>
          </w:p>
        </w:tc>
        <w:tc>
          <w:tcPr>
            <w:tcW w:w="995" w:type="dxa"/>
            <w:vMerge/>
            <w:tcBorders>
              <w:top w:val="nil"/>
              <w:left w:val="single" w:sz="4" w:space="0" w:color="auto"/>
              <w:bottom w:val="single" w:sz="4" w:space="0" w:color="auto"/>
              <w:right w:val="single" w:sz="4" w:space="0" w:color="auto"/>
            </w:tcBorders>
            <w:vAlign w:val="center"/>
            <w:hideMark/>
          </w:tcPr>
          <w:p w14:paraId="1F8BF95C" w14:textId="77777777" w:rsidR="00E6775C" w:rsidRPr="00E6775C" w:rsidRDefault="00E6775C" w:rsidP="00E6775C">
            <w:pPr>
              <w:spacing w:after="0" w:line="240" w:lineRule="auto"/>
              <w:rPr>
                <w:rFonts w:asciiTheme="minorHAnsi" w:hAnsiTheme="minorHAnsi" w:cstheme="minorHAnsi"/>
                <w:b/>
                <w:bCs/>
                <w:color w:val="000000"/>
                <w:sz w:val="16"/>
                <w:szCs w:val="16"/>
                <w:lang w:eastAsia="hr-HR"/>
              </w:rPr>
            </w:pPr>
          </w:p>
        </w:tc>
        <w:tc>
          <w:tcPr>
            <w:tcW w:w="1073" w:type="dxa"/>
            <w:vMerge/>
            <w:tcBorders>
              <w:top w:val="nil"/>
              <w:left w:val="single" w:sz="4" w:space="0" w:color="auto"/>
              <w:bottom w:val="single" w:sz="4" w:space="0" w:color="auto"/>
              <w:right w:val="single" w:sz="4" w:space="0" w:color="auto"/>
            </w:tcBorders>
            <w:vAlign w:val="center"/>
            <w:hideMark/>
          </w:tcPr>
          <w:p w14:paraId="57EA13C4" w14:textId="77777777" w:rsidR="00E6775C" w:rsidRPr="00E6775C" w:rsidRDefault="00E6775C" w:rsidP="00E6775C">
            <w:pPr>
              <w:spacing w:after="0" w:line="240" w:lineRule="auto"/>
              <w:rPr>
                <w:rFonts w:asciiTheme="minorHAnsi" w:hAnsiTheme="minorHAnsi" w:cstheme="minorHAnsi"/>
                <w:b/>
                <w:bCs/>
                <w:color w:val="000000"/>
                <w:sz w:val="16"/>
                <w:szCs w:val="16"/>
                <w:lang w:eastAsia="hr-HR"/>
              </w:rPr>
            </w:pPr>
          </w:p>
        </w:tc>
        <w:tc>
          <w:tcPr>
            <w:tcW w:w="913" w:type="dxa"/>
            <w:gridSpan w:val="2"/>
            <w:vMerge/>
            <w:tcBorders>
              <w:top w:val="nil"/>
              <w:left w:val="single" w:sz="4" w:space="0" w:color="auto"/>
              <w:bottom w:val="single" w:sz="4" w:space="0" w:color="auto"/>
              <w:right w:val="single" w:sz="4" w:space="0" w:color="auto"/>
            </w:tcBorders>
            <w:vAlign w:val="center"/>
            <w:hideMark/>
          </w:tcPr>
          <w:p w14:paraId="4A051BC5" w14:textId="77777777" w:rsidR="00E6775C" w:rsidRPr="00E6775C" w:rsidRDefault="00E6775C" w:rsidP="00E6775C">
            <w:pPr>
              <w:spacing w:after="0" w:line="240" w:lineRule="auto"/>
              <w:rPr>
                <w:rFonts w:asciiTheme="minorHAnsi" w:hAnsiTheme="minorHAnsi" w:cstheme="minorHAnsi"/>
                <w:b/>
                <w:bCs/>
                <w:color w:val="000000"/>
                <w:sz w:val="16"/>
                <w:szCs w:val="16"/>
                <w:lang w:eastAsia="hr-HR"/>
              </w:rPr>
            </w:pPr>
          </w:p>
        </w:tc>
        <w:tc>
          <w:tcPr>
            <w:tcW w:w="1073" w:type="dxa"/>
            <w:vMerge/>
            <w:tcBorders>
              <w:top w:val="nil"/>
              <w:left w:val="single" w:sz="4" w:space="0" w:color="auto"/>
              <w:bottom w:val="single" w:sz="4" w:space="0" w:color="auto"/>
              <w:right w:val="single" w:sz="4" w:space="0" w:color="auto"/>
            </w:tcBorders>
            <w:vAlign w:val="center"/>
            <w:hideMark/>
          </w:tcPr>
          <w:p w14:paraId="41073F0A" w14:textId="77777777" w:rsidR="00E6775C" w:rsidRPr="00E6775C" w:rsidRDefault="00E6775C" w:rsidP="00E6775C">
            <w:pPr>
              <w:spacing w:after="0" w:line="240" w:lineRule="auto"/>
              <w:rPr>
                <w:rFonts w:asciiTheme="minorHAnsi" w:hAnsiTheme="minorHAnsi" w:cstheme="minorHAnsi"/>
                <w:b/>
                <w:bCs/>
                <w:color w:val="000000"/>
                <w:sz w:val="16"/>
                <w:szCs w:val="16"/>
                <w:lang w:eastAsia="hr-HR"/>
              </w:rPr>
            </w:pPr>
          </w:p>
        </w:tc>
        <w:tc>
          <w:tcPr>
            <w:tcW w:w="912" w:type="dxa"/>
            <w:gridSpan w:val="2"/>
            <w:vMerge/>
            <w:tcBorders>
              <w:top w:val="nil"/>
              <w:left w:val="single" w:sz="4" w:space="0" w:color="auto"/>
              <w:bottom w:val="single" w:sz="4" w:space="0" w:color="auto"/>
              <w:right w:val="single" w:sz="4" w:space="0" w:color="auto"/>
            </w:tcBorders>
            <w:vAlign w:val="center"/>
            <w:hideMark/>
          </w:tcPr>
          <w:p w14:paraId="4E0A40BE" w14:textId="77777777" w:rsidR="00E6775C" w:rsidRPr="00E6775C" w:rsidRDefault="00E6775C" w:rsidP="00E6775C">
            <w:pPr>
              <w:spacing w:after="0" w:line="240" w:lineRule="auto"/>
              <w:rPr>
                <w:rFonts w:asciiTheme="minorHAnsi" w:hAnsiTheme="minorHAnsi" w:cstheme="minorHAnsi"/>
                <w:b/>
                <w:bCs/>
                <w:color w:val="000000"/>
                <w:sz w:val="16"/>
                <w:szCs w:val="16"/>
                <w:lang w:eastAsia="hr-HR"/>
              </w:rPr>
            </w:pPr>
          </w:p>
        </w:tc>
        <w:tc>
          <w:tcPr>
            <w:tcW w:w="1073" w:type="dxa"/>
            <w:vMerge/>
            <w:tcBorders>
              <w:top w:val="nil"/>
              <w:left w:val="single" w:sz="4" w:space="0" w:color="auto"/>
              <w:bottom w:val="single" w:sz="4" w:space="0" w:color="auto"/>
              <w:right w:val="single" w:sz="4" w:space="0" w:color="auto"/>
            </w:tcBorders>
            <w:vAlign w:val="center"/>
            <w:hideMark/>
          </w:tcPr>
          <w:p w14:paraId="7A629841" w14:textId="77777777" w:rsidR="00E6775C" w:rsidRPr="00E6775C" w:rsidRDefault="00E6775C" w:rsidP="00E6775C">
            <w:pPr>
              <w:spacing w:after="0" w:line="240" w:lineRule="auto"/>
              <w:rPr>
                <w:rFonts w:asciiTheme="minorHAnsi" w:hAnsiTheme="minorHAnsi" w:cstheme="minorHAnsi"/>
                <w:b/>
                <w:bCs/>
                <w:color w:val="000000"/>
                <w:sz w:val="16"/>
                <w:szCs w:val="16"/>
                <w:lang w:eastAsia="hr-HR"/>
              </w:rPr>
            </w:pPr>
          </w:p>
        </w:tc>
        <w:tc>
          <w:tcPr>
            <w:tcW w:w="911" w:type="dxa"/>
            <w:gridSpan w:val="2"/>
            <w:vMerge/>
            <w:tcBorders>
              <w:top w:val="nil"/>
              <w:left w:val="single" w:sz="4" w:space="0" w:color="auto"/>
              <w:bottom w:val="single" w:sz="4" w:space="0" w:color="auto"/>
              <w:right w:val="single" w:sz="4" w:space="0" w:color="auto"/>
            </w:tcBorders>
            <w:vAlign w:val="center"/>
            <w:hideMark/>
          </w:tcPr>
          <w:p w14:paraId="3377F0A6" w14:textId="77777777" w:rsidR="00E6775C" w:rsidRPr="00E6775C" w:rsidRDefault="00E6775C" w:rsidP="00E6775C">
            <w:pPr>
              <w:spacing w:after="0" w:line="240" w:lineRule="auto"/>
              <w:rPr>
                <w:rFonts w:asciiTheme="minorHAnsi" w:hAnsiTheme="minorHAnsi" w:cstheme="minorHAnsi"/>
                <w:b/>
                <w:bCs/>
                <w:color w:val="000000"/>
                <w:sz w:val="16"/>
                <w:szCs w:val="16"/>
                <w:lang w:eastAsia="hr-HR"/>
              </w:rPr>
            </w:pPr>
          </w:p>
        </w:tc>
        <w:tc>
          <w:tcPr>
            <w:tcW w:w="868" w:type="dxa"/>
            <w:vMerge/>
            <w:tcBorders>
              <w:top w:val="nil"/>
              <w:left w:val="single" w:sz="4" w:space="0" w:color="auto"/>
              <w:bottom w:val="single" w:sz="4" w:space="0" w:color="auto"/>
              <w:right w:val="single" w:sz="4" w:space="0" w:color="auto"/>
            </w:tcBorders>
            <w:vAlign w:val="center"/>
            <w:hideMark/>
          </w:tcPr>
          <w:p w14:paraId="1B57CDAC" w14:textId="77777777" w:rsidR="00E6775C" w:rsidRPr="00E6775C" w:rsidRDefault="00E6775C" w:rsidP="00E6775C">
            <w:pPr>
              <w:spacing w:after="0" w:line="240" w:lineRule="auto"/>
              <w:rPr>
                <w:rFonts w:asciiTheme="minorHAnsi" w:hAnsiTheme="minorHAnsi" w:cstheme="minorHAnsi"/>
                <w:b/>
                <w:bCs/>
                <w:color w:val="000000"/>
                <w:sz w:val="16"/>
                <w:szCs w:val="16"/>
                <w:lang w:eastAsia="hr-HR"/>
              </w:rPr>
            </w:pPr>
          </w:p>
        </w:tc>
        <w:tc>
          <w:tcPr>
            <w:tcW w:w="975" w:type="dxa"/>
            <w:gridSpan w:val="2"/>
            <w:vMerge/>
            <w:tcBorders>
              <w:top w:val="nil"/>
              <w:left w:val="single" w:sz="4" w:space="0" w:color="auto"/>
              <w:bottom w:val="single" w:sz="4" w:space="0" w:color="auto"/>
              <w:right w:val="single" w:sz="4" w:space="0" w:color="auto"/>
            </w:tcBorders>
            <w:vAlign w:val="center"/>
            <w:hideMark/>
          </w:tcPr>
          <w:p w14:paraId="127A1043" w14:textId="77777777" w:rsidR="00E6775C" w:rsidRPr="00E6775C" w:rsidRDefault="00E6775C" w:rsidP="00E6775C">
            <w:pPr>
              <w:spacing w:after="0" w:line="240" w:lineRule="auto"/>
              <w:rPr>
                <w:rFonts w:asciiTheme="minorHAnsi" w:hAnsiTheme="minorHAnsi" w:cstheme="minorHAnsi"/>
                <w:b/>
                <w:bCs/>
                <w:color w:val="000000"/>
                <w:sz w:val="16"/>
                <w:szCs w:val="16"/>
                <w:lang w:eastAsia="hr-HR"/>
              </w:rPr>
            </w:pPr>
          </w:p>
        </w:tc>
        <w:tc>
          <w:tcPr>
            <w:tcW w:w="949" w:type="dxa"/>
            <w:vMerge/>
            <w:tcBorders>
              <w:top w:val="nil"/>
              <w:left w:val="single" w:sz="4" w:space="0" w:color="auto"/>
              <w:bottom w:val="single" w:sz="4" w:space="0" w:color="auto"/>
              <w:right w:val="single" w:sz="4" w:space="0" w:color="auto"/>
            </w:tcBorders>
            <w:vAlign w:val="center"/>
            <w:hideMark/>
          </w:tcPr>
          <w:p w14:paraId="6FCE8678" w14:textId="77777777" w:rsidR="00E6775C" w:rsidRPr="00E6775C" w:rsidRDefault="00E6775C" w:rsidP="00E6775C">
            <w:pPr>
              <w:spacing w:after="0" w:line="240" w:lineRule="auto"/>
              <w:rPr>
                <w:rFonts w:asciiTheme="minorHAnsi" w:hAnsiTheme="minorHAnsi" w:cstheme="minorHAnsi"/>
                <w:b/>
                <w:bCs/>
                <w:color w:val="000000"/>
                <w:sz w:val="16"/>
                <w:szCs w:val="16"/>
                <w:lang w:eastAsia="hr-HR"/>
              </w:rPr>
            </w:pPr>
          </w:p>
        </w:tc>
      </w:tr>
      <w:tr w:rsidR="00E6775C" w:rsidRPr="00E6775C" w14:paraId="65BA49F4" w14:textId="77777777" w:rsidTr="00CA64E4">
        <w:trPr>
          <w:gridAfter w:val="1"/>
          <w:wAfter w:w="42" w:type="dxa"/>
          <w:trHeight w:val="300"/>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4AAFA9B0"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w:t>
            </w:r>
          </w:p>
        </w:tc>
        <w:tc>
          <w:tcPr>
            <w:tcW w:w="2863" w:type="dxa"/>
            <w:tcBorders>
              <w:top w:val="nil"/>
              <w:left w:val="nil"/>
              <w:bottom w:val="single" w:sz="4" w:space="0" w:color="auto"/>
              <w:right w:val="single" w:sz="4" w:space="0" w:color="auto"/>
            </w:tcBorders>
            <w:shd w:val="clear" w:color="auto" w:fill="auto"/>
            <w:vAlign w:val="center"/>
            <w:hideMark/>
          </w:tcPr>
          <w:p w14:paraId="500D94CF"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Vlastiti izvori (AOP 232 + 239 - 248 + 249 do 251)</w:t>
            </w:r>
          </w:p>
        </w:tc>
        <w:tc>
          <w:tcPr>
            <w:tcW w:w="960" w:type="dxa"/>
            <w:tcBorders>
              <w:top w:val="nil"/>
              <w:left w:val="single" w:sz="4" w:space="0" w:color="auto"/>
              <w:bottom w:val="single" w:sz="4" w:space="0" w:color="auto"/>
              <w:right w:val="single" w:sz="4" w:space="0" w:color="auto"/>
            </w:tcBorders>
            <w:shd w:val="clear" w:color="auto" w:fill="auto"/>
            <w:vAlign w:val="center"/>
          </w:tcPr>
          <w:p w14:paraId="3412BB2B" w14:textId="77777777" w:rsidR="00E6775C" w:rsidRPr="00E6775C" w:rsidRDefault="00E6775C" w:rsidP="00E6775C">
            <w:pPr>
              <w:spacing w:after="0" w:line="240" w:lineRule="auto"/>
              <w:jc w:val="center"/>
              <w:rPr>
                <w:rFonts w:asciiTheme="minorHAnsi" w:hAnsiTheme="minorHAnsi" w:cstheme="minorHAnsi"/>
                <w:b/>
                <w:bCs/>
                <w:color w:val="000000"/>
                <w:sz w:val="16"/>
                <w:szCs w:val="16"/>
                <w:lang w:eastAsia="hr-HR"/>
              </w:rPr>
            </w:pPr>
            <w:r w:rsidRPr="00E6775C">
              <w:rPr>
                <w:rFonts w:asciiTheme="minorHAnsi" w:hAnsiTheme="minorHAnsi" w:cstheme="minorHAnsi"/>
                <w:color w:val="000000"/>
                <w:sz w:val="16"/>
                <w:szCs w:val="16"/>
                <w:lang w:eastAsia="hr-HR"/>
              </w:rPr>
              <w:t>9</w:t>
            </w:r>
          </w:p>
        </w:tc>
        <w:tc>
          <w:tcPr>
            <w:tcW w:w="995" w:type="dxa"/>
            <w:tcBorders>
              <w:top w:val="nil"/>
              <w:left w:val="nil"/>
              <w:bottom w:val="single" w:sz="4" w:space="0" w:color="auto"/>
              <w:right w:val="single" w:sz="4" w:space="0" w:color="auto"/>
            </w:tcBorders>
            <w:shd w:val="clear" w:color="auto" w:fill="auto"/>
            <w:noWrap/>
            <w:vAlign w:val="center"/>
          </w:tcPr>
          <w:p w14:paraId="4DA31EA9" w14:textId="77777777" w:rsidR="00E6775C" w:rsidRPr="00E6775C" w:rsidRDefault="00E6775C" w:rsidP="00E6775C">
            <w:pPr>
              <w:spacing w:after="0" w:line="240" w:lineRule="auto"/>
              <w:jc w:val="right"/>
              <w:rPr>
                <w:rFonts w:asciiTheme="minorHAnsi" w:hAnsiTheme="minorHAnsi" w:cstheme="minorHAnsi"/>
                <w:b/>
                <w:bCs/>
                <w:color w:val="000080"/>
                <w:sz w:val="16"/>
                <w:szCs w:val="16"/>
                <w:lang w:eastAsia="hr-HR"/>
              </w:rPr>
            </w:pPr>
            <w:r w:rsidRPr="00E6775C">
              <w:rPr>
                <w:rFonts w:asciiTheme="minorHAnsi" w:hAnsiTheme="minorHAnsi" w:cstheme="minorHAnsi"/>
                <w:b/>
                <w:bCs/>
                <w:color w:val="000080"/>
                <w:sz w:val="16"/>
                <w:szCs w:val="16"/>
                <w:lang w:eastAsia="hr-HR"/>
              </w:rPr>
              <w:t>534.106,24</w:t>
            </w:r>
          </w:p>
        </w:tc>
        <w:tc>
          <w:tcPr>
            <w:tcW w:w="1073" w:type="dxa"/>
            <w:tcBorders>
              <w:top w:val="nil"/>
              <w:left w:val="nil"/>
              <w:bottom w:val="single" w:sz="4" w:space="0" w:color="auto"/>
              <w:right w:val="single" w:sz="4" w:space="0" w:color="auto"/>
            </w:tcBorders>
            <w:shd w:val="clear" w:color="auto" w:fill="auto"/>
            <w:noWrap/>
            <w:vAlign w:val="center"/>
          </w:tcPr>
          <w:p w14:paraId="05DC2286" w14:textId="77777777" w:rsidR="00E6775C" w:rsidRPr="00E6775C" w:rsidRDefault="00E6775C" w:rsidP="00E6775C">
            <w:pPr>
              <w:spacing w:after="0" w:line="240" w:lineRule="auto"/>
              <w:jc w:val="right"/>
              <w:rPr>
                <w:rFonts w:asciiTheme="minorHAnsi" w:hAnsiTheme="minorHAnsi" w:cstheme="minorHAnsi"/>
                <w:b/>
                <w:bCs/>
                <w:color w:val="000080"/>
                <w:sz w:val="16"/>
                <w:szCs w:val="16"/>
                <w:lang w:eastAsia="hr-HR"/>
              </w:rPr>
            </w:pPr>
            <w:r w:rsidRPr="00E6775C">
              <w:rPr>
                <w:rFonts w:asciiTheme="minorHAnsi" w:hAnsiTheme="minorHAnsi" w:cstheme="minorHAnsi"/>
                <w:b/>
                <w:bCs/>
                <w:color w:val="000080"/>
                <w:sz w:val="16"/>
                <w:szCs w:val="16"/>
                <w:lang w:eastAsia="hr-HR"/>
              </w:rPr>
              <w:t>535.674,32</w:t>
            </w:r>
          </w:p>
        </w:tc>
        <w:tc>
          <w:tcPr>
            <w:tcW w:w="913" w:type="dxa"/>
            <w:gridSpan w:val="2"/>
            <w:tcBorders>
              <w:top w:val="nil"/>
              <w:left w:val="nil"/>
              <w:bottom w:val="single" w:sz="4" w:space="0" w:color="auto"/>
              <w:right w:val="single" w:sz="4" w:space="0" w:color="auto"/>
            </w:tcBorders>
            <w:shd w:val="clear" w:color="auto" w:fill="auto"/>
            <w:noWrap/>
            <w:vAlign w:val="center"/>
          </w:tcPr>
          <w:p w14:paraId="69251C16" w14:textId="77777777" w:rsidR="00E6775C" w:rsidRPr="00E6775C" w:rsidRDefault="00E6775C" w:rsidP="00E6775C">
            <w:pPr>
              <w:spacing w:after="0" w:line="240" w:lineRule="auto"/>
              <w:jc w:val="right"/>
              <w:rPr>
                <w:rFonts w:asciiTheme="minorHAnsi" w:hAnsiTheme="minorHAnsi" w:cstheme="minorHAnsi"/>
                <w:b/>
                <w:bCs/>
                <w:color w:val="000080"/>
                <w:sz w:val="16"/>
                <w:szCs w:val="16"/>
                <w:lang w:eastAsia="hr-HR"/>
              </w:rPr>
            </w:pPr>
            <w:r w:rsidRPr="00E6775C">
              <w:rPr>
                <w:rFonts w:asciiTheme="minorHAnsi" w:hAnsiTheme="minorHAnsi" w:cstheme="minorHAnsi"/>
                <w:b/>
                <w:bCs/>
                <w:color w:val="000080"/>
                <w:sz w:val="16"/>
                <w:szCs w:val="16"/>
                <w:lang w:eastAsia="hr-HR"/>
              </w:rPr>
              <w:t>800.994,67</w:t>
            </w:r>
          </w:p>
        </w:tc>
        <w:tc>
          <w:tcPr>
            <w:tcW w:w="1073" w:type="dxa"/>
            <w:tcBorders>
              <w:top w:val="nil"/>
              <w:left w:val="nil"/>
              <w:bottom w:val="single" w:sz="4" w:space="0" w:color="auto"/>
              <w:right w:val="single" w:sz="4" w:space="0" w:color="auto"/>
            </w:tcBorders>
            <w:shd w:val="clear" w:color="auto" w:fill="auto"/>
            <w:noWrap/>
            <w:vAlign w:val="center"/>
          </w:tcPr>
          <w:p w14:paraId="4FB354AE" w14:textId="77777777" w:rsidR="00E6775C" w:rsidRPr="00E6775C" w:rsidRDefault="00E6775C" w:rsidP="00E6775C">
            <w:pPr>
              <w:spacing w:after="0" w:line="240" w:lineRule="auto"/>
              <w:jc w:val="right"/>
              <w:rPr>
                <w:rFonts w:asciiTheme="minorHAnsi" w:hAnsiTheme="minorHAnsi" w:cstheme="minorHAnsi"/>
                <w:b/>
                <w:bCs/>
                <w:color w:val="000080"/>
                <w:sz w:val="16"/>
                <w:szCs w:val="16"/>
                <w:lang w:eastAsia="hr-HR"/>
              </w:rPr>
            </w:pPr>
            <w:r w:rsidRPr="00E6775C">
              <w:rPr>
                <w:rFonts w:asciiTheme="minorHAnsi" w:hAnsiTheme="minorHAnsi" w:cstheme="minorHAnsi"/>
                <w:b/>
                <w:bCs/>
                <w:color w:val="000080"/>
                <w:sz w:val="16"/>
                <w:szCs w:val="16"/>
                <w:lang w:eastAsia="hr-HR"/>
              </w:rPr>
              <w:t>822.488,06</w:t>
            </w:r>
          </w:p>
        </w:tc>
        <w:tc>
          <w:tcPr>
            <w:tcW w:w="912" w:type="dxa"/>
            <w:gridSpan w:val="2"/>
            <w:tcBorders>
              <w:top w:val="nil"/>
              <w:left w:val="nil"/>
              <w:bottom w:val="single" w:sz="4" w:space="0" w:color="auto"/>
              <w:right w:val="single" w:sz="4" w:space="0" w:color="auto"/>
            </w:tcBorders>
            <w:shd w:val="clear" w:color="auto" w:fill="auto"/>
            <w:noWrap/>
            <w:vAlign w:val="center"/>
          </w:tcPr>
          <w:p w14:paraId="2DC46523" w14:textId="77777777" w:rsidR="00E6775C" w:rsidRPr="00E6775C" w:rsidRDefault="00E6775C" w:rsidP="00E6775C">
            <w:pPr>
              <w:spacing w:after="0" w:line="240" w:lineRule="auto"/>
              <w:jc w:val="right"/>
              <w:rPr>
                <w:rFonts w:asciiTheme="minorHAnsi" w:hAnsiTheme="minorHAnsi" w:cstheme="minorHAnsi"/>
                <w:b/>
                <w:bCs/>
                <w:color w:val="000080"/>
                <w:sz w:val="16"/>
                <w:szCs w:val="16"/>
                <w:lang w:eastAsia="hr-HR"/>
              </w:rPr>
            </w:pPr>
            <w:r w:rsidRPr="00E6775C">
              <w:rPr>
                <w:rFonts w:asciiTheme="minorHAnsi" w:hAnsiTheme="minorHAnsi" w:cstheme="minorHAnsi"/>
                <w:b/>
                <w:bCs/>
                <w:color w:val="000080"/>
                <w:sz w:val="16"/>
                <w:szCs w:val="16"/>
                <w:lang w:eastAsia="hr-HR"/>
              </w:rPr>
              <w:t>1.010.519,86</w:t>
            </w:r>
          </w:p>
        </w:tc>
        <w:tc>
          <w:tcPr>
            <w:tcW w:w="1073" w:type="dxa"/>
            <w:tcBorders>
              <w:top w:val="nil"/>
              <w:left w:val="nil"/>
              <w:bottom w:val="single" w:sz="4" w:space="0" w:color="auto"/>
              <w:right w:val="single" w:sz="4" w:space="0" w:color="auto"/>
            </w:tcBorders>
            <w:shd w:val="clear" w:color="auto" w:fill="auto"/>
            <w:noWrap/>
            <w:vAlign w:val="center"/>
          </w:tcPr>
          <w:p w14:paraId="6268C5F5" w14:textId="77777777" w:rsidR="00E6775C" w:rsidRPr="00E6775C" w:rsidRDefault="00E6775C" w:rsidP="00E6775C">
            <w:pPr>
              <w:spacing w:after="0" w:line="240" w:lineRule="auto"/>
              <w:jc w:val="right"/>
              <w:rPr>
                <w:rFonts w:asciiTheme="minorHAnsi" w:hAnsiTheme="minorHAnsi" w:cstheme="minorHAnsi"/>
                <w:b/>
                <w:bCs/>
                <w:color w:val="000080"/>
                <w:sz w:val="16"/>
                <w:szCs w:val="16"/>
                <w:lang w:eastAsia="hr-HR"/>
              </w:rPr>
            </w:pPr>
            <w:r w:rsidRPr="00E6775C">
              <w:rPr>
                <w:rFonts w:asciiTheme="minorHAnsi" w:hAnsiTheme="minorHAnsi" w:cstheme="minorHAnsi"/>
                <w:b/>
                <w:bCs/>
                <w:color w:val="000080"/>
                <w:sz w:val="16"/>
                <w:szCs w:val="16"/>
                <w:lang w:eastAsia="hr-HR"/>
              </w:rPr>
              <w:t>1.065.723,34</w:t>
            </w:r>
          </w:p>
        </w:tc>
        <w:tc>
          <w:tcPr>
            <w:tcW w:w="911" w:type="dxa"/>
            <w:gridSpan w:val="2"/>
            <w:tcBorders>
              <w:top w:val="nil"/>
              <w:left w:val="nil"/>
              <w:bottom w:val="single" w:sz="4" w:space="0" w:color="auto"/>
              <w:right w:val="single" w:sz="4" w:space="0" w:color="auto"/>
            </w:tcBorders>
            <w:shd w:val="clear" w:color="auto" w:fill="auto"/>
            <w:noWrap/>
            <w:vAlign w:val="center"/>
          </w:tcPr>
          <w:p w14:paraId="687F2477" w14:textId="77777777" w:rsidR="00E6775C" w:rsidRPr="00E6775C" w:rsidRDefault="00E6775C" w:rsidP="00E6775C">
            <w:pPr>
              <w:spacing w:after="0" w:line="240" w:lineRule="auto"/>
              <w:jc w:val="right"/>
              <w:rPr>
                <w:rFonts w:asciiTheme="minorHAnsi" w:hAnsiTheme="minorHAnsi" w:cstheme="minorHAnsi"/>
                <w:b/>
                <w:bCs/>
                <w:color w:val="000080"/>
                <w:sz w:val="16"/>
                <w:szCs w:val="16"/>
                <w:lang w:eastAsia="hr-HR"/>
              </w:rPr>
            </w:pPr>
            <w:r w:rsidRPr="00E6775C">
              <w:rPr>
                <w:rFonts w:asciiTheme="minorHAnsi" w:hAnsiTheme="minorHAnsi" w:cstheme="minorHAnsi"/>
                <w:b/>
                <w:bCs/>
                <w:color w:val="000080"/>
                <w:sz w:val="16"/>
                <w:szCs w:val="16"/>
                <w:lang w:eastAsia="hr-HR"/>
              </w:rPr>
              <w:t>12.071,29</w:t>
            </w:r>
          </w:p>
        </w:tc>
        <w:tc>
          <w:tcPr>
            <w:tcW w:w="868" w:type="dxa"/>
            <w:tcBorders>
              <w:top w:val="nil"/>
              <w:left w:val="nil"/>
              <w:bottom w:val="single" w:sz="4" w:space="0" w:color="auto"/>
              <w:right w:val="single" w:sz="4" w:space="0" w:color="auto"/>
            </w:tcBorders>
            <w:shd w:val="clear" w:color="auto" w:fill="auto"/>
            <w:noWrap/>
            <w:vAlign w:val="center"/>
          </w:tcPr>
          <w:p w14:paraId="70A6C89D" w14:textId="77777777" w:rsidR="00E6775C" w:rsidRPr="00E6775C" w:rsidRDefault="00E6775C" w:rsidP="00E6775C">
            <w:pPr>
              <w:spacing w:after="0" w:line="240" w:lineRule="auto"/>
              <w:jc w:val="right"/>
              <w:rPr>
                <w:rFonts w:asciiTheme="minorHAnsi" w:hAnsiTheme="minorHAnsi" w:cstheme="minorHAnsi"/>
                <w:b/>
                <w:bCs/>
                <w:color w:val="000080"/>
                <w:sz w:val="16"/>
                <w:szCs w:val="16"/>
                <w:lang w:eastAsia="hr-HR"/>
              </w:rPr>
            </w:pPr>
            <w:r w:rsidRPr="00E6775C">
              <w:rPr>
                <w:rFonts w:asciiTheme="minorHAnsi" w:hAnsiTheme="minorHAnsi" w:cstheme="minorHAnsi"/>
                <w:b/>
                <w:bCs/>
                <w:color w:val="000080"/>
                <w:sz w:val="16"/>
                <w:szCs w:val="16"/>
                <w:lang w:eastAsia="hr-HR"/>
              </w:rPr>
              <w:t>908,45</w:t>
            </w:r>
          </w:p>
        </w:tc>
        <w:tc>
          <w:tcPr>
            <w:tcW w:w="975" w:type="dxa"/>
            <w:gridSpan w:val="2"/>
            <w:tcBorders>
              <w:top w:val="nil"/>
              <w:left w:val="nil"/>
              <w:bottom w:val="single" w:sz="4" w:space="0" w:color="auto"/>
              <w:right w:val="single" w:sz="4" w:space="0" w:color="auto"/>
            </w:tcBorders>
            <w:shd w:val="clear" w:color="auto" w:fill="auto"/>
            <w:noWrap/>
            <w:vAlign w:val="center"/>
          </w:tcPr>
          <w:p w14:paraId="496B11A4" w14:textId="77777777" w:rsidR="00E6775C" w:rsidRPr="00E6775C" w:rsidRDefault="00E6775C" w:rsidP="00E6775C">
            <w:pPr>
              <w:spacing w:after="0" w:line="240" w:lineRule="auto"/>
              <w:jc w:val="right"/>
              <w:rPr>
                <w:rFonts w:asciiTheme="minorHAnsi" w:hAnsiTheme="minorHAnsi" w:cstheme="minorHAnsi"/>
                <w:b/>
                <w:bCs/>
                <w:color w:val="000080"/>
                <w:sz w:val="16"/>
                <w:szCs w:val="16"/>
                <w:lang w:eastAsia="hr-HR"/>
              </w:rPr>
            </w:pPr>
            <w:r w:rsidRPr="00E6775C">
              <w:rPr>
                <w:rFonts w:asciiTheme="minorHAnsi" w:hAnsiTheme="minorHAnsi" w:cstheme="minorHAnsi"/>
                <w:b/>
                <w:bCs/>
                <w:color w:val="000080"/>
                <w:sz w:val="16"/>
                <w:szCs w:val="16"/>
                <w:lang w:eastAsia="hr-HR"/>
              </w:rPr>
              <w:t>20.538,94</w:t>
            </w:r>
          </w:p>
        </w:tc>
        <w:tc>
          <w:tcPr>
            <w:tcW w:w="949" w:type="dxa"/>
            <w:tcBorders>
              <w:top w:val="nil"/>
              <w:left w:val="nil"/>
              <w:bottom w:val="single" w:sz="4" w:space="0" w:color="auto"/>
              <w:right w:val="single" w:sz="4" w:space="0" w:color="auto"/>
            </w:tcBorders>
            <w:shd w:val="clear" w:color="auto" w:fill="auto"/>
            <w:noWrap/>
            <w:vAlign w:val="center"/>
          </w:tcPr>
          <w:p w14:paraId="2B909BEB" w14:textId="77777777" w:rsidR="00E6775C" w:rsidRPr="00E6775C" w:rsidRDefault="00E6775C" w:rsidP="00E6775C">
            <w:pPr>
              <w:spacing w:after="0" w:line="240" w:lineRule="auto"/>
              <w:jc w:val="right"/>
              <w:rPr>
                <w:rFonts w:asciiTheme="minorHAnsi" w:hAnsiTheme="minorHAnsi" w:cstheme="minorHAnsi"/>
                <w:b/>
                <w:bCs/>
                <w:color w:val="000080"/>
                <w:sz w:val="16"/>
                <w:szCs w:val="16"/>
                <w:lang w:eastAsia="hr-HR"/>
              </w:rPr>
            </w:pPr>
            <w:r w:rsidRPr="00E6775C">
              <w:rPr>
                <w:rFonts w:asciiTheme="minorHAnsi" w:hAnsiTheme="minorHAnsi" w:cstheme="minorHAnsi"/>
                <w:b/>
                <w:bCs/>
                <w:color w:val="000080"/>
                <w:sz w:val="16"/>
                <w:szCs w:val="16"/>
                <w:lang w:eastAsia="hr-HR"/>
              </w:rPr>
              <w:t>10.843,68</w:t>
            </w:r>
          </w:p>
        </w:tc>
      </w:tr>
      <w:tr w:rsidR="00E6775C" w:rsidRPr="00E6775C" w14:paraId="47AA81B0" w14:textId="77777777" w:rsidTr="00CA64E4">
        <w:trPr>
          <w:gridAfter w:val="1"/>
          <w:wAfter w:w="42" w:type="dxa"/>
          <w:trHeight w:val="300"/>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36B40FB3"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91</w:t>
            </w:r>
          </w:p>
        </w:tc>
        <w:tc>
          <w:tcPr>
            <w:tcW w:w="2863" w:type="dxa"/>
            <w:tcBorders>
              <w:top w:val="nil"/>
              <w:left w:val="nil"/>
              <w:bottom w:val="single" w:sz="4" w:space="0" w:color="auto"/>
              <w:right w:val="single" w:sz="4" w:space="0" w:color="auto"/>
            </w:tcBorders>
            <w:shd w:val="clear" w:color="auto" w:fill="auto"/>
            <w:vAlign w:val="center"/>
            <w:hideMark/>
          </w:tcPr>
          <w:p w14:paraId="34CB1BBF"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Vlastiti izvori i ispravak vlastitih izvora (AOP 233-236)</w:t>
            </w:r>
          </w:p>
        </w:tc>
        <w:tc>
          <w:tcPr>
            <w:tcW w:w="960" w:type="dxa"/>
            <w:tcBorders>
              <w:top w:val="nil"/>
              <w:left w:val="single" w:sz="4" w:space="0" w:color="auto"/>
              <w:bottom w:val="single" w:sz="4" w:space="0" w:color="auto"/>
              <w:right w:val="single" w:sz="4" w:space="0" w:color="auto"/>
            </w:tcBorders>
            <w:shd w:val="clear" w:color="auto" w:fill="auto"/>
            <w:vAlign w:val="center"/>
          </w:tcPr>
          <w:p w14:paraId="6EF4406E" w14:textId="77777777" w:rsidR="00E6775C" w:rsidRPr="00E6775C" w:rsidRDefault="00E6775C" w:rsidP="00E6775C">
            <w:pPr>
              <w:spacing w:after="0" w:line="240" w:lineRule="auto"/>
              <w:jc w:val="center"/>
              <w:rPr>
                <w:rFonts w:asciiTheme="minorHAnsi" w:hAnsiTheme="minorHAnsi" w:cstheme="minorHAnsi"/>
                <w:b/>
                <w:bCs/>
                <w:color w:val="000000"/>
                <w:sz w:val="16"/>
                <w:szCs w:val="16"/>
                <w:lang w:eastAsia="hr-HR"/>
              </w:rPr>
            </w:pPr>
            <w:r w:rsidRPr="00E6775C">
              <w:rPr>
                <w:rFonts w:asciiTheme="minorHAnsi" w:hAnsiTheme="minorHAnsi" w:cstheme="minorHAnsi"/>
                <w:color w:val="000000"/>
                <w:sz w:val="16"/>
                <w:szCs w:val="16"/>
                <w:lang w:eastAsia="hr-HR"/>
              </w:rPr>
              <w:t>91</w:t>
            </w:r>
          </w:p>
        </w:tc>
        <w:tc>
          <w:tcPr>
            <w:tcW w:w="995" w:type="dxa"/>
            <w:tcBorders>
              <w:top w:val="nil"/>
              <w:left w:val="nil"/>
              <w:bottom w:val="single" w:sz="4" w:space="0" w:color="auto"/>
              <w:right w:val="single" w:sz="4" w:space="0" w:color="auto"/>
            </w:tcBorders>
            <w:shd w:val="clear" w:color="auto" w:fill="auto"/>
            <w:noWrap/>
            <w:vAlign w:val="center"/>
          </w:tcPr>
          <w:p w14:paraId="2B58B832" w14:textId="77777777" w:rsidR="00E6775C" w:rsidRPr="00E6775C" w:rsidRDefault="00E6775C" w:rsidP="00E6775C">
            <w:pPr>
              <w:spacing w:after="0" w:line="240" w:lineRule="auto"/>
              <w:jc w:val="right"/>
              <w:rPr>
                <w:rFonts w:asciiTheme="minorHAnsi" w:hAnsiTheme="minorHAnsi" w:cstheme="minorHAnsi"/>
                <w:b/>
                <w:bCs/>
                <w:color w:val="000080"/>
                <w:sz w:val="16"/>
                <w:szCs w:val="16"/>
                <w:lang w:eastAsia="hr-HR"/>
              </w:rPr>
            </w:pPr>
            <w:r w:rsidRPr="00E6775C">
              <w:rPr>
                <w:rFonts w:asciiTheme="minorHAnsi" w:hAnsiTheme="minorHAnsi" w:cstheme="minorHAnsi"/>
                <w:b/>
                <w:bCs/>
                <w:color w:val="000080"/>
                <w:sz w:val="16"/>
                <w:szCs w:val="16"/>
                <w:lang w:eastAsia="hr-HR"/>
              </w:rPr>
              <w:t>508.241,72</w:t>
            </w:r>
          </w:p>
        </w:tc>
        <w:tc>
          <w:tcPr>
            <w:tcW w:w="1073" w:type="dxa"/>
            <w:tcBorders>
              <w:top w:val="nil"/>
              <w:left w:val="nil"/>
              <w:bottom w:val="single" w:sz="4" w:space="0" w:color="auto"/>
              <w:right w:val="single" w:sz="4" w:space="0" w:color="auto"/>
            </w:tcBorders>
            <w:shd w:val="clear" w:color="auto" w:fill="auto"/>
            <w:noWrap/>
            <w:vAlign w:val="center"/>
          </w:tcPr>
          <w:p w14:paraId="059F0FF0" w14:textId="77777777" w:rsidR="00E6775C" w:rsidRPr="00E6775C" w:rsidRDefault="00E6775C" w:rsidP="00E6775C">
            <w:pPr>
              <w:spacing w:after="0" w:line="240" w:lineRule="auto"/>
              <w:jc w:val="right"/>
              <w:rPr>
                <w:rFonts w:asciiTheme="minorHAnsi" w:hAnsiTheme="minorHAnsi" w:cstheme="minorHAnsi"/>
                <w:b/>
                <w:bCs/>
                <w:color w:val="000080"/>
                <w:sz w:val="16"/>
                <w:szCs w:val="16"/>
                <w:lang w:eastAsia="hr-HR"/>
              </w:rPr>
            </w:pPr>
            <w:r w:rsidRPr="00E6775C">
              <w:rPr>
                <w:rFonts w:asciiTheme="minorHAnsi" w:hAnsiTheme="minorHAnsi" w:cstheme="minorHAnsi"/>
                <w:b/>
                <w:bCs/>
                <w:color w:val="000080"/>
                <w:sz w:val="16"/>
                <w:szCs w:val="16"/>
                <w:lang w:eastAsia="hr-HR"/>
              </w:rPr>
              <w:t>510.079,01</w:t>
            </w:r>
          </w:p>
        </w:tc>
        <w:tc>
          <w:tcPr>
            <w:tcW w:w="913" w:type="dxa"/>
            <w:gridSpan w:val="2"/>
            <w:tcBorders>
              <w:top w:val="nil"/>
              <w:left w:val="nil"/>
              <w:bottom w:val="single" w:sz="4" w:space="0" w:color="auto"/>
              <w:right w:val="single" w:sz="4" w:space="0" w:color="auto"/>
            </w:tcBorders>
            <w:shd w:val="clear" w:color="auto" w:fill="auto"/>
            <w:noWrap/>
            <w:vAlign w:val="center"/>
          </w:tcPr>
          <w:p w14:paraId="42331F63" w14:textId="77777777" w:rsidR="00E6775C" w:rsidRPr="00E6775C" w:rsidRDefault="00E6775C" w:rsidP="00E6775C">
            <w:pPr>
              <w:spacing w:after="0" w:line="240" w:lineRule="auto"/>
              <w:jc w:val="right"/>
              <w:rPr>
                <w:rFonts w:asciiTheme="minorHAnsi" w:hAnsiTheme="minorHAnsi" w:cstheme="minorHAnsi"/>
                <w:b/>
                <w:bCs/>
                <w:color w:val="000080"/>
                <w:sz w:val="16"/>
                <w:szCs w:val="16"/>
                <w:lang w:eastAsia="hr-HR"/>
              </w:rPr>
            </w:pPr>
            <w:r w:rsidRPr="00E6775C">
              <w:rPr>
                <w:rFonts w:asciiTheme="minorHAnsi" w:hAnsiTheme="minorHAnsi" w:cstheme="minorHAnsi"/>
                <w:b/>
                <w:bCs/>
                <w:color w:val="000080"/>
                <w:sz w:val="16"/>
                <w:szCs w:val="16"/>
                <w:lang w:eastAsia="hr-HR"/>
              </w:rPr>
              <w:t>514.327,02</w:t>
            </w:r>
          </w:p>
        </w:tc>
        <w:tc>
          <w:tcPr>
            <w:tcW w:w="1073" w:type="dxa"/>
            <w:tcBorders>
              <w:top w:val="nil"/>
              <w:left w:val="nil"/>
              <w:bottom w:val="single" w:sz="4" w:space="0" w:color="auto"/>
              <w:right w:val="single" w:sz="4" w:space="0" w:color="auto"/>
            </w:tcBorders>
            <w:shd w:val="clear" w:color="auto" w:fill="auto"/>
            <w:noWrap/>
            <w:vAlign w:val="center"/>
          </w:tcPr>
          <w:p w14:paraId="3E47F175" w14:textId="77777777" w:rsidR="00E6775C" w:rsidRPr="00E6775C" w:rsidRDefault="00E6775C" w:rsidP="00E6775C">
            <w:pPr>
              <w:spacing w:after="0" w:line="240" w:lineRule="auto"/>
              <w:jc w:val="right"/>
              <w:rPr>
                <w:rFonts w:asciiTheme="minorHAnsi" w:hAnsiTheme="minorHAnsi" w:cstheme="minorHAnsi"/>
                <w:b/>
                <w:bCs/>
                <w:color w:val="000080"/>
                <w:sz w:val="16"/>
                <w:szCs w:val="16"/>
                <w:lang w:eastAsia="hr-HR"/>
              </w:rPr>
            </w:pPr>
            <w:r w:rsidRPr="00E6775C">
              <w:rPr>
                <w:rFonts w:asciiTheme="minorHAnsi" w:hAnsiTheme="minorHAnsi" w:cstheme="minorHAnsi"/>
                <w:b/>
                <w:bCs/>
                <w:color w:val="000080"/>
                <w:sz w:val="16"/>
                <w:szCs w:val="16"/>
                <w:lang w:eastAsia="hr-HR"/>
              </w:rPr>
              <w:t>520.182,80</w:t>
            </w:r>
          </w:p>
        </w:tc>
        <w:tc>
          <w:tcPr>
            <w:tcW w:w="912" w:type="dxa"/>
            <w:gridSpan w:val="2"/>
            <w:tcBorders>
              <w:top w:val="nil"/>
              <w:left w:val="nil"/>
              <w:bottom w:val="single" w:sz="4" w:space="0" w:color="auto"/>
              <w:right w:val="single" w:sz="4" w:space="0" w:color="auto"/>
            </w:tcBorders>
            <w:shd w:val="clear" w:color="auto" w:fill="auto"/>
            <w:noWrap/>
            <w:vAlign w:val="center"/>
          </w:tcPr>
          <w:p w14:paraId="6906DCD5" w14:textId="77777777" w:rsidR="00E6775C" w:rsidRPr="00E6775C" w:rsidRDefault="00E6775C" w:rsidP="00E6775C">
            <w:pPr>
              <w:spacing w:after="0" w:line="240" w:lineRule="auto"/>
              <w:jc w:val="right"/>
              <w:rPr>
                <w:rFonts w:asciiTheme="minorHAnsi" w:hAnsiTheme="minorHAnsi" w:cstheme="minorHAnsi"/>
                <w:b/>
                <w:bCs/>
                <w:color w:val="000080"/>
                <w:sz w:val="16"/>
                <w:szCs w:val="16"/>
                <w:lang w:eastAsia="hr-HR"/>
              </w:rPr>
            </w:pPr>
            <w:r w:rsidRPr="00E6775C">
              <w:rPr>
                <w:rFonts w:asciiTheme="minorHAnsi" w:hAnsiTheme="minorHAnsi" w:cstheme="minorHAnsi"/>
                <w:b/>
                <w:bCs/>
                <w:color w:val="000080"/>
                <w:sz w:val="16"/>
                <w:szCs w:val="16"/>
                <w:lang w:eastAsia="hr-HR"/>
              </w:rPr>
              <w:t>1.002.331,71</w:t>
            </w:r>
          </w:p>
        </w:tc>
        <w:tc>
          <w:tcPr>
            <w:tcW w:w="1073" w:type="dxa"/>
            <w:tcBorders>
              <w:top w:val="nil"/>
              <w:left w:val="nil"/>
              <w:bottom w:val="single" w:sz="4" w:space="0" w:color="auto"/>
              <w:right w:val="single" w:sz="4" w:space="0" w:color="auto"/>
            </w:tcBorders>
            <w:shd w:val="clear" w:color="auto" w:fill="auto"/>
            <w:noWrap/>
            <w:vAlign w:val="center"/>
          </w:tcPr>
          <w:p w14:paraId="4752D495" w14:textId="77777777" w:rsidR="00E6775C" w:rsidRPr="00E6775C" w:rsidRDefault="00E6775C" w:rsidP="00E6775C">
            <w:pPr>
              <w:spacing w:after="0" w:line="240" w:lineRule="auto"/>
              <w:jc w:val="right"/>
              <w:rPr>
                <w:rFonts w:asciiTheme="minorHAnsi" w:hAnsiTheme="minorHAnsi" w:cstheme="minorHAnsi"/>
                <w:b/>
                <w:bCs/>
                <w:color w:val="000080"/>
                <w:sz w:val="16"/>
                <w:szCs w:val="16"/>
                <w:lang w:eastAsia="hr-HR"/>
              </w:rPr>
            </w:pPr>
            <w:r w:rsidRPr="00E6775C">
              <w:rPr>
                <w:rFonts w:asciiTheme="minorHAnsi" w:hAnsiTheme="minorHAnsi" w:cstheme="minorHAnsi"/>
                <w:b/>
                <w:bCs/>
                <w:color w:val="000080"/>
                <w:sz w:val="16"/>
                <w:szCs w:val="16"/>
                <w:lang w:eastAsia="hr-HR"/>
              </w:rPr>
              <w:t>1.056.715,26</w:t>
            </w:r>
          </w:p>
        </w:tc>
        <w:tc>
          <w:tcPr>
            <w:tcW w:w="911" w:type="dxa"/>
            <w:gridSpan w:val="2"/>
            <w:tcBorders>
              <w:top w:val="nil"/>
              <w:left w:val="nil"/>
              <w:bottom w:val="single" w:sz="4" w:space="0" w:color="auto"/>
              <w:right w:val="single" w:sz="4" w:space="0" w:color="auto"/>
            </w:tcBorders>
            <w:shd w:val="clear" w:color="auto" w:fill="auto"/>
            <w:noWrap/>
            <w:vAlign w:val="center"/>
          </w:tcPr>
          <w:p w14:paraId="4FB245F9" w14:textId="77777777" w:rsidR="00E6775C" w:rsidRPr="00E6775C" w:rsidRDefault="00E6775C" w:rsidP="00E6775C">
            <w:pPr>
              <w:spacing w:after="0" w:line="240" w:lineRule="auto"/>
              <w:jc w:val="right"/>
              <w:rPr>
                <w:rFonts w:asciiTheme="minorHAnsi" w:hAnsiTheme="minorHAnsi" w:cstheme="minorHAnsi"/>
                <w:b/>
                <w:bCs/>
                <w:color w:val="000080"/>
                <w:sz w:val="16"/>
                <w:szCs w:val="16"/>
                <w:lang w:eastAsia="hr-HR"/>
              </w:rPr>
            </w:pPr>
            <w:r w:rsidRPr="00E6775C">
              <w:rPr>
                <w:rFonts w:asciiTheme="minorHAnsi" w:hAnsiTheme="minorHAnsi" w:cstheme="minorHAnsi"/>
                <w:b/>
                <w:bCs/>
                <w:color w:val="000080"/>
                <w:sz w:val="16"/>
                <w:szCs w:val="16"/>
                <w:lang w:eastAsia="hr-HR"/>
              </w:rPr>
              <w:t>3.690,23</w:t>
            </w:r>
          </w:p>
        </w:tc>
        <w:tc>
          <w:tcPr>
            <w:tcW w:w="868" w:type="dxa"/>
            <w:tcBorders>
              <w:top w:val="nil"/>
              <w:left w:val="nil"/>
              <w:bottom w:val="single" w:sz="4" w:space="0" w:color="auto"/>
              <w:right w:val="single" w:sz="4" w:space="0" w:color="auto"/>
            </w:tcBorders>
            <w:shd w:val="clear" w:color="auto" w:fill="auto"/>
            <w:noWrap/>
            <w:vAlign w:val="center"/>
          </w:tcPr>
          <w:p w14:paraId="0533463D" w14:textId="77777777" w:rsidR="00E6775C" w:rsidRPr="00E6775C" w:rsidRDefault="00E6775C" w:rsidP="00E6775C">
            <w:pPr>
              <w:spacing w:after="0" w:line="240" w:lineRule="auto"/>
              <w:jc w:val="right"/>
              <w:rPr>
                <w:rFonts w:asciiTheme="minorHAnsi" w:hAnsiTheme="minorHAnsi" w:cstheme="minorHAnsi"/>
                <w:b/>
                <w:bCs/>
                <w:color w:val="000080"/>
                <w:sz w:val="16"/>
                <w:szCs w:val="16"/>
                <w:lang w:eastAsia="hr-HR"/>
              </w:rPr>
            </w:pPr>
            <w:r w:rsidRPr="00E6775C">
              <w:rPr>
                <w:rFonts w:asciiTheme="minorHAnsi" w:hAnsiTheme="minorHAnsi" w:cstheme="minorHAnsi"/>
                <w:b/>
                <w:bCs/>
                <w:color w:val="000080"/>
                <w:sz w:val="16"/>
                <w:szCs w:val="16"/>
                <w:lang w:eastAsia="hr-HR"/>
              </w:rPr>
              <w:t>9.710,31</w:t>
            </w:r>
          </w:p>
        </w:tc>
        <w:tc>
          <w:tcPr>
            <w:tcW w:w="975" w:type="dxa"/>
            <w:gridSpan w:val="2"/>
            <w:tcBorders>
              <w:top w:val="nil"/>
              <w:left w:val="nil"/>
              <w:bottom w:val="single" w:sz="4" w:space="0" w:color="auto"/>
              <w:right w:val="single" w:sz="4" w:space="0" w:color="auto"/>
            </w:tcBorders>
            <w:shd w:val="clear" w:color="auto" w:fill="auto"/>
            <w:noWrap/>
            <w:vAlign w:val="center"/>
          </w:tcPr>
          <w:p w14:paraId="1B1A5167" w14:textId="77777777" w:rsidR="00E6775C" w:rsidRPr="00E6775C" w:rsidRDefault="00E6775C" w:rsidP="00E6775C">
            <w:pPr>
              <w:spacing w:after="0" w:line="240" w:lineRule="auto"/>
              <w:jc w:val="right"/>
              <w:rPr>
                <w:rFonts w:asciiTheme="minorHAnsi" w:hAnsiTheme="minorHAnsi" w:cstheme="minorHAnsi"/>
                <w:b/>
                <w:bCs/>
                <w:color w:val="000080"/>
                <w:sz w:val="16"/>
                <w:szCs w:val="16"/>
                <w:lang w:eastAsia="hr-HR"/>
              </w:rPr>
            </w:pPr>
            <w:r w:rsidRPr="00E6775C">
              <w:rPr>
                <w:rFonts w:asciiTheme="minorHAnsi" w:hAnsiTheme="minorHAnsi" w:cstheme="minorHAnsi"/>
                <w:b/>
                <w:bCs/>
                <w:color w:val="000080"/>
                <w:sz w:val="16"/>
                <w:szCs w:val="16"/>
                <w:lang w:eastAsia="hr-HR"/>
              </w:rPr>
              <w:t>23.239,85</w:t>
            </w:r>
          </w:p>
        </w:tc>
        <w:tc>
          <w:tcPr>
            <w:tcW w:w="949" w:type="dxa"/>
            <w:tcBorders>
              <w:top w:val="nil"/>
              <w:left w:val="nil"/>
              <w:bottom w:val="single" w:sz="4" w:space="0" w:color="auto"/>
              <w:right w:val="single" w:sz="4" w:space="0" w:color="auto"/>
            </w:tcBorders>
            <w:shd w:val="clear" w:color="auto" w:fill="auto"/>
            <w:noWrap/>
            <w:vAlign w:val="center"/>
          </w:tcPr>
          <w:p w14:paraId="5BB19B95" w14:textId="77777777" w:rsidR="00E6775C" w:rsidRPr="00E6775C" w:rsidRDefault="00E6775C" w:rsidP="00E6775C">
            <w:pPr>
              <w:spacing w:after="0" w:line="240" w:lineRule="auto"/>
              <w:jc w:val="right"/>
              <w:rPr>
                <w:rFonts w:asciiTheme="minorHAnsi" w:hAnsiTheme="minorHAnsi" w:cstheme="minorHAnsi"/>
                <w:b/>
                <w:bCs/>
                <w:color w:val="000080"/>
                <w:sz w:val="16"/>
                <w:szCs w:val="16"/>
                <w:lang w:eastAsia="hr-HR"/>
              </w:rPr>
            </w:pPr>
            <w:r w:rsidRPr="00E6775C">
              <w:rPr>
                <w:rFonts w:asciiTheme="minorHAnsi" w:hAnsiTheme="minorHAnsi" w:cstheme="minorHAnsi"/>
                <w:b/>
                <w:bCs/>
                <w:color w:val="000080"/>
                <w:sz w:val="16"/>
                <w:szCs w:val="16"/>
                <w:lang w:eastAsia="hr-HR"/>
              </w:rPr>
              <w:t>15.192,32</w:t>
            </w:r>
          </w:p>
        </w:tc>
      </w:tr>
      <w:tr w:rsidR="00E6775C" w:rsidRPr="00E6775C" w14:paraId="7A5690A3" w14:textId="77777777" w:rsidTr="00CA64E4">
        <w:trPr>
          <w:gridAfter w:val="1"/>
          <w:wAfter w:w="42" w:type="dxa"/>
          <w:trHeight w:val="300"/>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733E1F9E"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911</w:t>
            </w:r>
          </w:p>
        </w:tc>
        <w:tc>
          <w:tcPr>
            <w:tcW w:w="2863" w:type="dxa"/>
            <w:tcBorders>
              <w:top w:val="nil"/>
              <w:left w:val="nil"/>
              <w:bottom w:val="single" w:sz="4" w:space="0" w:color="auto"/>
              <w:right w:val="single" w:sz="4" w:space="0" w:color="auto"/>
            </w:tcBorders>
            <w:shd w:val="clear" w:color="auto" w:fill="auto"/>
            <w:vAlign w:val="center"/>
            <w:hideMark/>
          </w:tcPr>
          <w:p w14:paraId="314FD2B5"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Vlastiti izvori (AOP 234+235)</w:t>
            </w:r>
          </w:p>
        </w:tc>
        <w:tc>
          <w:tcPr>
            <w:tcW w:w="960" w:type="dxa"/>
            <w:tcBorders>
              <w:top w:val="nil"/>
              <w:left w:val="single" w:sz="4" w:space="0" w:color="auto"/>
              <w:bottom w:val="single" w:sz="4" w:space="0" w:color="auto"/>
              <w:right w:val="single" w:sz="4" w:space="0" w:color="auto"/>
            </w:tcBorders>
            <w:shd w:val="clear" w:color="auto" w:fill="auto"/>
            <w:vAlign w:val="center"/>
          </w:tcPr>
          <w:p w14:paraId="5E532937" w14:textId="77777777" w:rsidR="00E6775C" w:rsidRPr="00E6775C" w:rsidRDefault="00E6775C" w:rsidP="00E6775C">
            <w:pPr>
              <w:spacing w:after="0" w:line="240" w:lineRule="auto"/>
              <w:jc w:val="center"/>
              <w:rPr>
                <w:rFonts w:asciiTheme="minorHAnsi" w:hAnsiTheme="minorHAnsi" w:cstheme="minorHAnsi"/>
                <w:b/>
                <w:bCs/>
                <w:color w:val="000000"/>
                <w:sz w:val="16"/>
                <w:szCs w:val="16"/>
                <w:lang w:eastAsia="hr-HR"/>
              </w:rPr>
            </w:pPr>
            <w:r w:rsidRPr="00E6775C">
              <w:rPr>
                <w:rFonts w:asciiTheme="minorHAnsi" w:hAnsiTheme="minorHAnsi" w:cstheme="minorHAnsi"/>
                <w:color w:val="000000"/>
                <w:sz w:val="16"/>
                <w:szCs w:val="16"/>
                <w:lang w:eastAsia="hr-HR"/>
              </w:rPr>
              <w:t>911</w:t>
            </w:r>
          </w:p>
        </w:tc>
        <w:tc>
          <w:tcPr>
            <w:tcW w:w="995" w:type="dxa"/>
            <w:tcBorders>
              <w:top w:val="nil"/>
              <w:left w:val="nil"/>
              <w:bottom w:val="single" w:sz="4" w:space="0" w:color="auto"/>
              <w:right w:val="single" w:sz="4" w:space="0" w:color="auto"/>
            </w:tcBorders>
            <w:shd w:val="clear" w:color="auto" w:fill="auto"/>
            <w:noWrap/>
            <w:vAlign w:val="center"/>
          </w:tcPr>
          <w:p w14:paraId="37611D6A" w14:textId="77777777" w:rsidR="00E6775C" w:rsidRPr="00E6775C" w:rsidRDefault="00E6775C" w:rsidP="00E6775C">
            <w:pPr>
              <w:spacing w:after="0" w:line="240" w:lineRule="auto"/>
              <w:jc w:val="right"/>
              <w:rPr>
                <w:rFonts w:asciiTheme="minorHAnsi" w:hAnsiTheme="minorHAnsi" w:cstheme="minorHAnsi"/>
                <w:b/>
                <w:bCs/>
                <w:color w:val="000080"/>
                <w:sz w:val="16"/>
                <w:szCs w:val="16"/>
                <w:lang w:eastAsia="hr-HR"/>
              </w:rPr>
            </w:pPr>
            <w:r w:rsidRPr="00E6775C">
              <w:rPr>
                <w:rFonts w:asciiTheme="minorHAnsi" w:hAnsiTheme="minorHAnsi" w:cstheme="minorHAnsi"/>
                <w:b/>
                <w:bCs/>
                <w:color w:val="000080"/>
                <w:sz w:val="16"/>
                <w:szCs w:val="16"/>
                <w:lang w:eastAsia="hr-HR"/>
              </w:rPr>
              <w:t>508.241,72</w:t>
            </w:r>
          </w:p>
        </w:tc>
        <w:tc>
          <w:tcPr>
            <w:tcW w:w="1073" w:type="dxa"/>
            <w:tcBorders>
              <w:top w:val="nil"/>
              <w:left w:val="nil"/>
              <w:bottom w:val="single" w:sz="4" w:space="0" w:color="auto"/>
              <w:right w:val="single" w:sz="4" w:space="0" w:color="auto"/>
            </w:tcBorders>
            <w:shd w:val="clear" w:color="auto" w:fill="auto"/>
            <w:noWrap/>
            <w:vAlign w:val="center"/>
          </w:tcPr>
          <w:p w14:paraId="23B23DB5" w14:textId="77777777" w:rsidR="00E6775C" w:rsidRPr="00E6775C" w:rsidRDefault="00E6775C" w:rsidP="00E6775C">
            <w:pPr>
              <w:spacing w:after="0" w:line="240" w:lineRule="auto"/>
              <w:jc w:val="right"/>
              <w:rPr>
                <w:rFonts w:asciiTheme="minorHAnsi" w:hAnsiTheme="minorHAnsi" w:cstheme="minorHAnsi"/>
                <w:b/>
                <w:bCs/>
                <w:color w:val="000080"/>
                <w:sz w:val="16"/>
                <w:szCs w:val="16"/>
                <w:lang w:eastAsia="hr-HR"/>
              </w:rPr>
            </w:pPr>
            <w:r w:rsidRPr="00E6775C">
              <w:rPr>
                <w:rFonts w:asciiTheme="minorHAnsi" w:hAnsiTheme="minorHAnsi" w:cstheme="minorHAnsi"/>
                <w:b/>
                <w:bCs/>
                <w:color w:val="000080"/>
                <w:sz w:val="16"/>
                <w:szCs w:val="16"/>
                <w:lang w:eastAsia="hr-HR"/>
              </w:rPr>
              <w:t>510.079,01</w:t>
            </w:r>
          </w:p>
        </w:tc>
        <w:tc>
          <w:tcPr>
            <w:tcW w:w="913" w:type="dxa"/>
            <w:gridSpan w:val="2"/>
            <w:tcBorders>
              <w:top w:val="nil"/>
              <w:left w:val="nil"/>
              <w:bottom w:val="single" w:sz="4" w:space="0" w:color="auto"/>
              <w:right w:val="single" w:sz="4" w:space="0" w:color="auto"/>
            </w:tcBorders>
            <w:shd w:val="clear" w:color="auto" w:fill="auto"/>
            <w:noWrap/>
            <w:vAlign w:val="center"/>
          </w:tcPr>
          <w:p w14:paraId="07F60633" w14:textId="77777777" w:rsidR="00E6775C" w:rsidRPr="00E6775C" w:rsidRDefault="00E6775C" w:rsidP="00E6775C">
            <w:pPr>
              <w:spacing w:after="0" w:line="240" w:lineRule="auto"/>
              <w:jc w:val="right"/>
              <w:rPr>
                <w:rFonts w:asciiTheme="minorHAnsi" w:hAnsiTheme="minorHAnsi" w:cstheme="minorHAnsi"/>
                <w:b/>
                <w:bCs/>
                <w:color w:val="000080"/>
                <w:sz w:val="16"/>
                <w:szCs w:val="16"/>
                <w:lang w:eastAsia="hr-HR"/>
              </w:rPr>
            </w:pPr>
            <w:r w:rsidRPr="00E6775C">
              <w:rPr>
                <w:rFonts w:asciiTheme="minorHAnsi" w:hAnsiTheme="minorHAnsi" w:cstheme="minorHAnsi"/>
                <w:b/>
                <w:bCs/>
                <w:color w:val="000080"/>
                <w:sz w:val="16"/>
                <w:szCs w:val="16"/>
                <w:lang w:eastAsia="hr-HR"/>
              </w:rPr>
              <w:t>537.172,54</w:t>
            </w:r>
          </w:p>
        </w:tc>
        <w:tc>
          <w:tcPr>
            <w:tcW w:w="1073" w:type="dxa"/>
            <w:tcBorders>
              <w:top w:val="nil"/>
              <w:left w:val="nil"/>
              <w:bottom w:val="single" w:sz="4" w:space="0" w:color="auto"/>
              <w:right w:val="single" w:sz="4" w:space="0" w:color="auto"/>
            </w:tcBorders>
            <w:shd w:val="clear" w:color="auto" w:fill="auto"/>
            <w:noWrap/>
            <w:vAlign w:val="center"/>
          </w:tcPr>
          <w:p w14:paraId="045883E9" w14:textId="77777777" w:rsidR="00E6775C" w:rsidRPr="00E6775C" w:rsidRDefault="00E6775C" w:rsidP="00E6775C">
            <w:pPr>
              <w:spacing w:after="0" w:line="240" w:lineRule="auto"/>
              <w:jc w:val="right"/>
              <w:rPr>
                <w:rFonts w:asciiTheme="minorHAnsi" w:hAnsiTheme="minorHAnsi" w:cstheme="minorHAnsi"/>
                <w:b/>
                <w:bCs/>
                <w:color w:val="000080"/>
                <w:sz w:val="16"/>
                <w:szCs w:val="16"/>
                <w:lang w:eastAsia="hr-HR"/>
              </w:rPr>
            </w:pPr>
            <w:r w:rsidRPr="00E6775C">
              <w:rPr>
                <w:rFonts w:asciiTheme="minorHAnsi" w:hAnsiTheme="minorHAnsi" w:cstheme="minorHAnsi"/>
                <w:b/>
                <w:bCs/>
                <w:color w:val="000080"/>
                <w:sz w:val="16"/>
                <w:szCs w:val="16"/>
                <w:lang w:eastAsia="hr-HR"/>
              </w:rPr>
              <w:t>543.028,32</w:t>
            </w:r>
          </w:p>
        </w:tc>
        <w:tc>
          <w:tcPr>
            <w:tcW w:w="912" w:type="dxa"/>
            <w:gridSpan w:val="2"/>
            <w:tcBorders>
              <w:top w:val="nil"/>
              <w:left w:val="nil"/>
              <w:bottom w:val="single" w:sz="4" w:space="0" w:color="auto"/>
              <w:right w:val="single" w:sz="4" w:space="0" w:color="auto"/>
            </w:tcBorders>
            <w:shd w:val="clear" w:color="auto" w:fill="auto"/>
            <w:noWrap/>
            <w:vAlign w:val="center"/>
          </w:tcPr>
          <w:p w14:paraId="52C929A8" w14:textId="77777777" w:rsidR="00E6775C" w:rsidRPr="00E6775C" w:rsidRDefault="00E6775C" w:rsidP="00E6775C">
            <w:pPr>
              <w:spacing w:after="0" w:line="240" w:lineRule="auto"/>
              <w:jc w:val="right"/>
              <w:rPr>
                <w:rFonts w:asciiTheme="minorHAnsi" w:hAnsiTheme="minorHAnsi" w:cstheme="minorHAnsi"/>
                <w:b/>
                <w:bCs/>
                <w:color w:val="000080"/>
                <w:sz w:val="16"/>
                <w:szCs w:val="16"/>
                <w:lang w:eastAsia="hr-HR"/>
              </w:rPr>
            </w:pPr>
            <w:r w:rsidRPr="00E6775C">
              <w:rPr>
                <w:rFonts w:asciiTheme="minorHAnsi" w:hAnsiTheme="minorHAnsi" w:cstheme="minorHAnsi"/>
                <w:b/>
                <w:bCs/>
                <w:color w:val="000080"/>
                <w:sz w:val="16"/>
                <w:szCs w:val="16"/>
                <w:lang w:eastAsia="hr-HR"/>
              </w:rPr>
              <w:t>1.002.331,71</w:t>
            </w:r>
          </w:p>
        </w:tc>
        <w:tc>
          <w:tcPr>
            <w:tcW w:w="1073" w:type="dxa"/>
            <w:tcBorders>
              <w:top w:val="nil"/>
              <w:left w:val="nil"/>
              <w:bottom w:val="single" w:sz="4" w:space="0" w:color="auto"/>
              <w:right w:val="single" w:sz="4" w:space="0" w:color="auto"/>
            </w:tcBorders>
            <w:shd w:val="clear" w:color="auto" w:fill="auto"/>
            <w:noWrap/>
            <w:vAlign w:val="center"/>
          </w:tcPr>
          <w:p w14:paraId="0A4FEBB9" w14:textId="77777777" w:rsidR="00E6775C" w:rsidRPr="00E6775C" w:rsidRDefault="00E6775C" w:rsidP="00E6775C">
            <w:pPr>
              <w:spacing w:after="0" w:line="240" w:lineRule="auto"/>
              <w:jc w:val="right"/>
              <w:rPr>
                <w:rFonts w:asciiTheme="minorHAnsi" w:hAnsiTheme="minorHAnsi" w:cstheme="minorHAnsi"/>
                <w:b/>
                <w:bCs/>
                <w:color w:val="000080"/>
                <w:sz w:val="16"/>
                <w:szCs w:val="16"/>
                <w:lang w:eastAsia="hr-HR"/>
              </w:rPr>
            </w:pPr>
            <w:r w:rsidRPr="00E6775C">
              <w:rPr>
                <w:rFonts w:asciiTheme="minorHAnsi" w:hAnsiTheme="minorHAnsi" w:cstheme="minorHAnsi"/>
                <w:b/>
                <w:bCs/>
                <w:color w:val="000080"/>
                <w:sz w:val="16"/>
                <w:szCs w:val="16"/>
                <w:lang w:eastAsia="hr-HR"/>
              </w:rPr>
              <w:t>1.056.715,26</w:t>
            </w:r>
          </w:p>
        </w:tc>
        <w:tc>
          <w:tcPr>
            <w:tcW w:w="911" w:type="dxa"/>
            <w:gridSpan w:val="2"/>
            <w:tcBorders>
              <w:top w:val="nil"/>
              <w:left w:val="nil"/>
              <w:bottom w:val="single" w:sz="4" w:space="0" w:color="auto"/>
              <w:right w:val="single" w:sz="4" w:space="0" w:color="auto"/>
            </w:tcBorders>
            <w:shd w:val="clear" w:color="auto" w:fill="auto"/>
            <w:noWrap/>
            <w:vAlign w:val="center"/>
          </w:tcPr>
          <w:p w14:paraId="3712DBF1" w14:textId="77777777" w:rsidR="00E6775C" w:rsidRPr="00E6775C" w:rsidRDefault="00E6775C" w:rsidP="00E6775C">
            <w:pPr>
              <w:spacing w:after="0" w:line="240" w:lineRule="auto"/>
              <w:jc w:val="right"/>
              <w:rPr>
                <w:rFonts w:asciiTheme="minorHAnsi" w:hAnsiTheme="minorHAnsi" w:cstheme="minorHAnsi"/>
                <w:b/>
                <w:bCs/>
                <w:color w:val="000080"/>
                <w:sz w:val="16"/>
                <w:szCs w:val="16"/>
                <w:lang w:eastAsia="hr-HR"/>
              </w:rPr>
            </w:pPr>
            <w:r w:rsidRPr="00E6775C">
              <w:rPr>
                <w:rFonts w:asciiTheme="minorHAnsi" w:hAnsiTheme="minorHAnsi" w:cstheme="minorHAnsi"/>
                <w:b/>
                <w:bCs/>
                <w:color w:val="000080"/>
                <w:sz w:val="16"/>
                <w:szCs w:val="16"/>
                <w:lang w:eastAsia="hr-HR"/>
              </w:rPr>
              <w:t>3.690,23</w:t>
            </w:r>
          </w:p>
        </w:tc>
        <w:tc>
          <w:tcPr>
            <w:tcW w:w="868" w:type="dxa"/>
            <w:tcBorders>
              <w:top w:val="nil"/>
              <w:left w:val="nil"/>
              <w:bottom w:val="single" w:sz="4" w:space="0" w:color="auto"/>
              <w:right w:val="single" w:sz="4" w:space="0" w:color="auto"/>
            </w:tcBorders>
            <w:shd w:val="clear" w:color="auto" w:fill="auto"/>
            <w:noWrap/>
            <w:vAlign w:val="center"/>
          </w:tcPr>
          <w:p w14:paraId="698C8E2E" w14:textId="77777777" w:rsidR="00E6775C" w:rsidRPr="00E6775C" w:rsidRDefault="00E6775C" w:rsidP="00E6775C">
            <w:pPr>
              <w:spacing w:after="0" w:line="240" w:lineRule="auto"/>
              <w:jc w:val="right"/>
              <w:rPr>
                <w:rFonts w:asciiTheme="minorHAnsi" w:hAnsiTheme="minorHAnsi" w:cstheme="minorHAnsi"/>
                <w:b/>
                <w:bCs/>
                <w:color w:val="000080"/>
                <w:sz w:val="16"/>
                <w:szCs w:val="16"/>
                <w:lang w:eastAsia="hr-HR"/>
              </w:rPr>
            </w:pPr>
            <w:r w:rsidRPr="00E6775C">
              <w:rPr>
                <w:rFonts w:asciiTheme="minorHAnsi" w:hAnsiTheme="minorHAnsi" w:cstheme="minorHAnsi"/>
                <w:b/>
                <w:bCs/>
                <w:color w:val="000080"/>
                <w:sz w:val="16"/>
                <w:szCs w:val="16"/>
                <w:lang w:eastAsia="hr-HR"/>
              </w:rPr>
              <w:t>9.710,31</w:t>
            </w:r>
          </w:p>
        </w:tc>
        <w:tc>
          <w:tcPr>
            <w:tcW w:w="975" w:type="dxa"/>
            <w:gridSpan w:val="2"/>
            <w:tcBorders>
              <w:top w:val="nil"/>
              <w:left w:val="nil"/>
              <w:bottom w:val="single" w:sz="4" w:space="0" w:color="auto"/>
              <w:right w:val="single" w:sz="4" w:space="0" w:color="auto"/>
            </w:tcBorders>
            <w:shd w:val="clear" w:color="auto" w:fill="auto"/>
            <w:noWrap/>
            <w:vAlign w:val="center"/>
          </w:tcPr>
          <w:p w14:paraId="50376E8D" w14:textId="77777777" w:rsidR="00E6775C" w:rsidRPr="00E6775C" w:rsidRDefault="00E6775C" w:rsidP="00E6775C">
            <w:pPr>
              <w:spacing w:after="0" w:line="240" w:lineRule="auto"/>
              <w:jc w:val="right"/>
              <w:rPr>
                <w:rFonts w:asciiTheme="minorHAnsi" w:hAnsiTheme="minorHAnsi" w:cstheme="minorHAnsi"/>
                <w:b/>
                <w:bCs/>
                <w:color w:val="000080"/>
                <w:sz w:val="16"/>
                <w:szCs w:val="16"/>
                <w:lang w:eastAsia="hr-HR"/>
              </w:rPr>
            </w:pPr>
            <w:r w:rsidRPr="00E6775C">
              <w:rPr>
                <w:rFonts w:asciiTheme="minorHAnsi" w:hAnsiTheme="minorHAnsi" w:cstheme="minorHAnsi"/>
                <w:b/>
                <w:bCs/>
                <w:color w:val="000080"/>
                <w:sz w:val="16"/>
                <w:szCs w:val="16"/>
                <w:lang w:eastAsia="hr-HR"/>
              </w:rPr>
              <w:t>23.239,85</w:t>
            </w:r>
          </w:p>
        </w:tc>
        <w:tc>
          <w:tcPr>
            <w:tcW w:w="949" w:type="dxa"/>
            <w:tcBorders>
              <w:top w:val="nil"/>
              <w:left w:val="nil"/>
              <w:bottom w:val="single" w:sz="4" w:space="0" w:color="auto"/>
              <w:right w:val="single" w:sz="4" w:space="0" w:color="auto"/>
            </w:tcBorders>
            <w:shd w:val="clear" w:color="auto" w:fill="auto"/>
            <w:noWrap/>
            <w:vAlign w:val="center"/>
          </w:tcPr>
          <w:p w14:paraId="7998EA04" w14:textId="77777777" w:rsidR="00E6775C" w:rsidRPr="00E6775C" w:rsidRDefault="00E6775C" w:rsidP="00E6775C">
            <w:pPr>
              <w:spacing w:after="0" w:line="240" w:lineRule="auto"/>
              <w:jc w:val="right"/>
              <w:rPr>
                <w:rFonts w:asciiTheme="minorHAnsi" w:hAnsiTheme="minorHAnsi" w:cstheme="minorHAnsi"/>
                <w:b/>
                <w:bCs/>
                <w:color w:val="000080"/>
                <w:sz w:val="16"/>
                <w:szCs w:val="16"/>
                <w:lang w:eastAsia="hr-HR"/>
              </w:rPr>
            </w:pPr>
            <w:r w:rsidRPr="00E6775C">
              <w:rPr>
                <w:rFonts w:asciiTheme="minorHAnsi" w:hAnsiTheme="minorHAnsi" w:cstheme="minorHAnsi"/>
                <w:b/>
                <w:bCs/>
                <w:color w:val="000080"/>
                <w:sz w:val="16"/>
                <w:szCs w:val="16"/>
                <w:lang w:eastAsia="hr-HR"/>
              </w:rPr>
              <w:t>15.192,32</w:t>
            </w:r>
          </w:p>
        </w:tc>
      </w:tr>
      <w:tr w:rsidR="00E6775C" w:rsidRPr="00E6775C" w14:paraId="23253F5C" w14:textId="77777777" w:rsidTr="00CA64E4">
        <w:trPr>
          <w:gridAfter w:val="1"/>
          <w:wAfter w:w="42" w:type="dxa"/>
          <w:trHeight w:val="300"/>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65F7C0B6"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9111</w:t>
            </w:r>
          </w:p>
        </w:tc>
        <w:tc>
          <w:tcPr>
            <w:tcW w:w="2863" w:type="dxa"/>
            <w:tcBorders>
              <w:top w:val="nil"/>
              <w:left w:val="nil"/>
              <w:bottom w:val="single" w:sz="4" w:space="0" w:color="auto"/>
              <w:right w:val="single" w:sz="4" w:space="0" w:color="auto"/>
            </w:tcBorders>
            <w:shd w:val="clear" w:color="auto" w:fill="auto"/>
            <w:vAlign w:val="center"/>
            <w:hideMark/>
          </w:tcPr>
          <w:p w14:paraId="6CA8FDED"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Vlastiti izvori iz proračuna</w:t>
            </w:r>
          </w:p>
        </w:tc>
        <w:tc>
          <w:tcPr>
            <w:tcW w:w="960" w:type="dxa"/>
            <w:tcBorders>
              <w:top w:val="nil"/>
              <w:left w:val="single" w:sz="4" w:space="0" w:color="auto"/>
              <w:bottom w:val="single" w:sz="4" w:space="0" w:color="auto"/>
              <w:right w:val="single" w:sz="4" w:space="0" w:color="auto"/>
            </w:tcBorders>
            <w:shd w:val="clear" w:color="auto" w:fill="auto"/>
            <w:vAlign w:val="center"/>
          </w:tcPr>
          <w:p w14:paraId="2A2257F2" w14:textId="77777777" w:rsidR="00E6775C" w:rsidRPr="00E6775C" w:rsidRDefault="00E6775C" w:rsidP="00E6775C">
            <w:pPr>
              <w:spacing w:after="0" w:line="240" w:lineRule="auto"/>
              <w:jc w:val="center"/>
              <w:rPr>
                <w:rFonts w:asciiTheme="minorHAnsi" w:hAnsiTheme="minorHAnsi" w:cstheme="minorHAnsi"/>
                <w:b/>
                <w:bCs/>
                <w:color w:val="000000"/>
                <w:sz w:val="16"/>
                <w:szCs w:val="16"/>
                <w:lang w:eastAsia="hr-HR"/>
              </w:rPr>
            </w:pPr>
            <w:r w:rsidRPr="00E6775C">
              <w:rPr>
                <w:rFonts w:asciiTheme="minorHAnsi" w:hAnsiTheme="minorHAnsi" w:cstheme="minorHAnsi"/>
                <w:color w:val="000000"/>
                <w:sz w:val="16"/>
                <w:szCs w:val="16"/>
                <w:lang w:eastAsia="hr-HR"/>
              </w:rPr>
              <w:t>9111</w:t>
            </w:r>
          </w:p>
        </w:tc>
        <w:tc>
          <w:tcPr>
            <w:tcW w:w="995" w:type="dxa"/>
            <w:tcBorders>
              <w:top w:val="nil"/>
              <w:left w:val="nil"/>
              <w:bottom w:val="single" w:sz="4" w:space="0" w:color="auto"/>
              <w:right w:val="single" w:sz="4" w:space="0" w:color="auto"/>
            </w:tcBorders>
            <w:shd w:val="clear" w:color="auto" w:fill="auto"/>
            <w:noWrap/>
            <w:vAlign w:val="center"/>
          </w:tcPr>
          <w:p w14:paraId="0294B9A8"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389.489,03</w:t>
            </w:r>
          </w:p>
        </w:tc>
        <w:tc>
          <w:tcPr>
            <w:tcW w:w="1073" w:type="dxa"/>
            <w:tcBorders>
              <w:top w:val="nil"/>
              <w:left w:val="nil"/>
              <w:bottom w:val="single" w:sz="4" w:space="0" w:color="auto"/>
              <w:right w:val="single" w:sz="4" w:space="0" w:color="auto"/>
            </w:tcBorders>
            <w:shd w:val="clear" w:color="auto" w:fill="auto"/>
            <w:noWrap/>
            <w:vAlign w:val="center"/>
          </w:tcPr>
          <w:p w14:paraId="1EA3143C"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390.826,32</w:t>
            </w:r>
          </w:p>
        </w:tc>
        <w:tc>
          <w:tcPr>
            <w:tcW w:w="913" w:type="dxa"/>
            <w:gridSpan w:val="2"/>
            <w:tcBorders>
              <w:top w:val="nil"/>
              <w:left w:val="nil"/>
              <w:bottom w:val="single" w:sz="4" w:space="0" w:color="auto"/>
              <w:right w:val="single" w:sz="4" w:space="0" w:color="auto"/>
            </w:tcBorders>
            <w:shd w:val="clear" w:color="auto" w:fill="auto"/>
            <w:noWrap/>
            <w:vAlign w:val="center"/>
          </w:tcPr>
          <w:p w14:paraId="714C1019"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520.616,69</w:t>
            </w:r>
          </w:p>
        </w:tc>
        <w:tc>
          <w:tcPr>
            <w:tcW w:w="1073" w:type="dxa"/>
            <w:tcBorders>
              <w:top w:val="nil"/>
              <w:left w:val="nil"/>
              <w:bottom w:val="single" w:sz="4" w:space="0" w:color="auto"/>
              <w:right w:val="single" w:sz="4" w:space="0" w:color="auto"/>
            </w:tcBorders>
            <w:shd w:val="clear" w:color="auto" w:fill="auto"/>
            <w:noWrap/>
            <w:vAlign w:val="center"/>
          </w:tcPr>
          <w:p w14:paraId="0E1278CF"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526.472,47</w:t>
            </w:r>
          </w:p>
        </w:tc>
        <w:tc>
          <w:tcPr>
            <w:tcW w:w="912" w:type="dxa"/>
            <w:gridSpan w:val="2"/>
            <w:tcBorders>
              <w:top w:val="nil"/>
              <w:left w:val="nil"/>
              <w:bottom w:val="single" w:sz="4" w:space="0" w:color="auto"/>
              <w:right w:val="single" w:sz="4" w:space="0" w:color="auto"/>
            </w:tcBorders>
            <w:shd w:val="clear" w:color="auto" w:fill="auto"/>
            <w:noWrap/>
            <w:vAlign w:val="center"/>
          </w:tcPr>
          <w:p w14:paraId="75B15C10"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969.972,15</w:t>
            </w:r>
          </w:p>
        </w:tc>
        <w:tc>
          <w:tcPr>
            <w:tcW w:w="1073" w:type="dxa"/>
            <w:tcBorders>
              <w:top w:val="nil"/>
              <w:left w:val="nil"/>
              <w:bottom w:val="single" w:sz="4" w:space="0" w:color="auto"/>
              <w:right w:val="single" w:sz="4" w:space="0" w:color="auto"/>
            </w:tcBorders>
            <w:shd w:val="clear" w:color="auto" w:fill="auto"/>
            <w:noWrap/>
            <w:vAlign w:val="center"/>
          </w:tcPr>
          <w:p w14:paraId="3025BADD"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1.022.446,74</w:t>
            </w:r>
          </w:p>
        </w:tc>
        <w:tc>
          <w:tcPr>
            <w:tcW w:w="911" w:type="dxa"/>
            <w:gridSpan w:val="2"/>
            <w:tcBorders>
              <w:top w:val="nil"/>
              <w:left w:val="nil"/>
              <w:bottom w:val="single" w:sz="4" w:space="0" w:color="auto"/>
              <w:right w:val="single" w:sz="4" w:space="0" w:color="auto"/>
            </w:tcBorders>
            <w:shd w:val="clear" w:color="auto" w:fill="auto"/>
            <w:noWrap/>
            <w:vAlign w:val="center"/>
          </w:tcPr>
          <w:p w14:paraId="327E7D3D"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3.690,23</w:t>
            </w:r>
          </w:p>
        </w:tc>
        <w:tc>
          <w:tcPr>
            <w:tcW w:w="868" w:type="dxa"/>
            <w:tcBorders>
              <w:top w:val="nil"/>
              <w:left w:val="nil"/>
              <w:bottom w:val="single" w:sz="4" w:space="0" w:color="auto"/>
              <w:right w:val="single" w:sz="4" w:space="0" w:color="auto"/>
            </w:tcBorders>
            <w:shd w:val="clear" w:color="auto" w:fill="auto"/>
            <w:noWrap/>
            <w:vAlign w:val="center"/>
          </w:tcPr>
          <w:p w14:paraId="3997558B"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9.710,31</w:t>
            </w:r>
          </w:p>
        </w:tc>
        <w:tc>
          <w:tcPr>
            <w:tcW w:w="975" w:type="dxa"/>
            <w:gridSpan w:val="2"/>
            <w:tcBorders>
              <w:top w:val="nil"/>
              <w:left w:val="nil"/>
              <w:bottom w:val="single" w:sz="4" w:space="0" w:color="auto"/>
              <w:right w:val="single" w:sz="4" w:space="0" w:color="auto"/>
            </w:tcBorders>
            <w:shd w:val="clear" w:color="auto" w:fill="auto"/>
            <w:noWrap/>
            <w:vAlign w:val="center"/>
          </w:tcPr>
          <w:p w14:paraId="7DB97ACD"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23.239,85</w:t>
            </w:r>
          </w:p>
        </w:tc>
        <w:tc>
          <w:tcPr>
            <w:tcW w:w="949" w:type="dxa"/>
            <w:tcBorders>
              <w:top w:val="nil"/>
              <w:left w:val="nil"/>
              <w:bottom w:val="single" w:sz="4" w:space="0" w:color="auto"/>
              <w:right w:val="single" w:sz="4" w:space="0" w:color="auto"/>
            </w:tcBorders>
            <w:shd w:val="clear" w:color="auto" w:fill="auto"/>
            <w:noWrap/>
            <w:vAlign w:val="center"/>
          </w:tcPr>
          <w:p w14:paraId="4FA90B59"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15.192,32</w:t>
            </w:r>
          </w:p>
        </w:tc>
      </w:tr>
      <w:tr w:rsidR="00E6775C" w:rsidRPr="00E6775C" w14:paraId="47B4EE8A" w14:textId="77777777" w:rsidTr="00CA64E4">
        <w:trPr>
          <w:gridAfter w:val="1"/>
          <w:wAfter w:w="42" w:type="dxa"/>
          <w:trHeight w:val="300"/>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66FC60B8"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9112</w:t>
            </w:r>
          </w:p>
        </w:tc>
        <w:tc>
          <w:tcPr>
            <w:tcW w:w="2863" w:type="dxa"/>
            <w:tcBorders>
              <w:top w:val="nil"/>
              <w:left w:val="nil"/>
              <w:bottom w:val="single" w:sz="4" w:space="0" w:color="auto"/>
              <w:right w:val="single" w:sz="4" w:space="0" w:color="auto"/>
            </w:tcBorders>
            <w:shd w:val="clear" w:color="auto" w:fill="auto"/>
            <w:vAlign w:val="center"/>
            <w:hideMark/>
          </w:tcPr>
          <w:p w14:paraId="7B176ACD"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Ostali vlastiti izvori</w:t>
            </w:r>
          </w:p>
        </w:tc>
        <w:tc>
          <w:tcPr>
            <w:tcW w:w="960" w:type="dxa"/>
            <w:tcBorders>
              <w:top w:val="nil"/>
              <w:left w:val="single" w:sz="4" w:space="0" w:color="auto"/>
              <w:bottom w:val="single" w:sz="4" w:space="0" w:color="auto"/>
              <w:right w:val="single" w:sz="4" w:space="0" w:color="auto"/>
            </w:tcBorders>
            <w:shd w:val="clear" w:color="auto" w:fill="auto"/>
            <w:vAlign w:val="center"/>
          </w:tcPr>
          <w:p w14:paraId="4C693342" w14:textId="77777777" w:rsidR="00E6775C" w:rsidRPr="00E6775C" w:rsidRDefault="00E6775C" w:rsidP="00E6775C">
            <w:pPr>
              <w:spacing w:after="0" w:line="240" w:lineRule="auto"/>
              <w:jc w:val="center"/>
              <w:rPr>
                <w:rFonts w:asciiTheme="minorHAnsi" w:hAnsiTheme="minorHAnsi" w:cstheme="minorHAnsi"/>
                <w:b/>
                <w:bCs/>
                <w:color w:val="000000"/>
                <w:sz w:val="16"/>
                <w:szCs w:val="16"/>
                <w:lang w:eastAsia="hr-HR"/>
              </w:rPr>
            </w:pPr>
            <w:r w:rsidRPr="00E6775C">
              <w:rPr>
                <w:rFonts w:asciiTheme="minorHAnsi" w:hAnsiTheme="minorHAnsi" w:cstheme="minorHAnsi"/>
                <w:color w:val="000000"/>
                <w:sz w:val="16"/>
                <w:szCs w:val="16"/>
                <w:lang w:eastAsia="hr-HR"/>
              </w:rPr>
              <w:t>9112</w:t>
            </w:r>
          </w:p>
        </w:tc>
        <w:tc>
          <w:tcPr>
            <w:tcW w:w="995" w:type="dxa"/>
            <w:tcBorders>
              <w:top w:val="nil"/>
              <w:left w:val="nil"/>
              <w:bottom w:val="single" w:sz="4" w:space="0" w:color="auto"/>
              <w:right w:val="single" w:sz="4" w:space="0" w:color="auto"/>
            </w:tcBorders>
            <w:shd w:val="clear" w:color="auto" w:fill="auto"/>
            <w:noWrap/>
            <w:vAlign w:val="center"/>
          </w:tcPr>
          <w:p w14:paraId="7AE03D52"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118.752,69</w:t>
            </w:r>
          </w:p>
        </w:tc>
        <w:tc>
          <w:tcPr>
            <w:tcW w:w="1073" w:type="dxa"/>
            <w:tcBorders>
              <w:top w:val="nil"/>
              <w:left w:val="nil"/>
              <w:bottom w:val="single" w:sz="4" w:space="0" w:color="auto"/>
              <w:right w:val="single" w:sz="4" w:space="0" w:color="auto"/>
            </w:tcBorders>
            <w:shd w:val="clear" w:color="auto" w:fill="auto"/>
            <w:noWrap/>
            <w:vAlign w:val="center"/>
          </w:tcPr>
          <w:p w14:paraId="079D6489"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119.252,69</w:t>
            </w:r>
          </w:p>
        </w:tc>
        <w:tc>
          <w:tcPr>
            <w:tcW w:w="913" w:type="dxa"/>
            <w:gridSpan w:val="2"/>
            <w:tcBorders>
              <w:top w:val="nil"/>
              <w:left w:val="nil"/>
              <w:bottom w:val="single" w:sz="4" w:space="0" w:color="auto"/>
              <w:right w:val="single" w:sz="4" w:space="0" w:color="auto"/>
            </w:tcBorders>
            <w:shd w:val="clear" w:color="auto" w:fill="auto"/>
            <w:noWrap/>
            <w:vAlign w:val="center"/>
          </w:tcPr>
          <w:p w14:paraId="3C26850E"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16.555,85</w:t>
            </w:r>
          </w:p>
        </w:tc>
        <w:tc>
          <w:tcPr>
            <w:tcW w:w="1073" w:type="dxa"/>
            <w:tcBorders>
              <w:top w:val="nil"/>
              <w:left w:val="nil"/>
              <w:bottom w:val="single" w:sz="4" w:space="0" w:color="auto"/>
              <w:right w:val="single" w:sz="4" w:space="0" w:color="auto"/>
            </w:tcBorders>
            <w:shd w:val="clear" w:color="auto" w:fill="auto"/>
            <w:noWrap/>
            <w:vAlign w:val="center"/>
          </w:tcPr>
          <w:p w14:paraId="2CCB4726"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16.555,85</w:t>
            </w:r>
          </w:p>
        </w:tc>
        <w:tc>
          <w:tcPr>
            <w:tcW w:w="912" w:type="dxa"/>
            <w:gridSpan w:val="2"/>
            <w:tcBorders>
              <w:top w:val="nil"/>
              <w:left w:val="nil"/>
              <w:bottom w:val="single" w:sz="4" w:space="0" w:color="auto"/>
              <w:right w:val="single" w:sz="4" w:space="0" w:color="auto"/>
            </w:tcBorders>
            <w:shd w:val="clear" w:color="auto" w:fill="auto"/>
            <w:noWrap/>
            <w:vAlign w:val="center"/>
          </w:tcPr>
          <w:p w14:paraId="0D754736"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32.359,56</w:t>
            </w:r>
          </w:p>
        </w:tc>
        <w:tc>
          <w:tcPr>
            <w:tcW w:w="1073" w:type="dxa"/>
            <w:tcBorders>
              <w:top w:val="nil"/>
              <w:left w:val="nil"/>
              <w:bottom w:val="single" w:sz="4" w:space="0" w:color="auto"/>
              <w:right w:val="single" w:sz="4" w:space="0" w:color="auto"/>
            </w:tcBorders>
            <w:shd w:val="clear" w:color="auto" w:fill="auto"/>
            <w:noWrap/>
            <w:vAlign w:val="center"/>
          </w:tcPr>
          <w:p w14:paraId="6739A441"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34.268,52</w:t>
            </w:r>
          </w:p>
        </w:tc>
        <w:tc>
          <w:tcPr>
            <w:tcW w:w="911" w:type="dxa"/>
            <w:gridSpan w:val="2"/>
            <w:tcBorders>
              <w:top w:val="nil"/>
              <w:left w:val="nil"/>
              <w:bottom w:val="single" w:sz="4" w:space="0" w:color="auto"/>
              <w:right w:val="single" w:sz="4" w:space="0" w:color="auto"/>
            </w:tcBorders>
            <w:shd w:val="clear" w:color="auto" w:fill="auto"/>
            <w:noWrap/>
            <w:vAlign w:val="center"/>
          </w:tcPr>
          <w:p w14:paraId="295F2FF3"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868" w:type="dxa"/>
            <w:tcBorders>
              <w:top w:val="nil"/>
              <w:left w:val="nil"/>
              <w:bottom w:val="single" w:sz="4" w:space="0" w:color="auto"/>
              <w:right w:val="single" w:sz="4" w:space="0" w:color="auto"/>
            </w:tcBorders>
            <w:shd w:val="clear" w:color="auto" w:fill="auto"/>
            <w:noWrap/>
            <w:vAlign w:val="center"/>
          </w:tcPr>
          <w:p w14:paraId="43BF4B0E"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975" w:type="dxa"/>
            <w:gridSpan w:val="2"/>
            <w:tcBorders>
              <w:top w:val="nil"/>
              <w:left w:val="nil"/>
              <w:bottom w:val="single" w:sz="4" w:space="0" w:color="auto"/>
              <w:right w:val="single" w:sz="4" w:space="0" w:color="auto"/>
            </w:tcBorders>
            <w:shd w:val="clear" w:color="auto" w:fill="auto"/>
            <w:noWrap/>
            <w:vAlign w:val="center"/>
          </w:tcPr>
          <w:p w14:paraId="1CAF2065"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949" w:type="dxa"/>
            <w:tcBorders>
              <w:top w:val="nil"/>
              <w:left w:val="nil"/>
              <w:bottom w:val="single" w:sz="4" w:space="0" w:color="auto"/>
              <w:right w:val="single" w:sz="4" w:space="0" w:color="auto"/>
            </w:tcBorders>
            <w:shd w:val="clear" w:color="auto" w:fill="auto"/>
            <w:noWrap/>
            <w:vAlign w:val="center"/>
          </w:tcPr>
          <w:p w14:paraId="057A8109"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r>
      <w:tr w:rsidR="00E6775C" w:rsidRPr="00E6775C" w14:paraId="553C5A7F" w14:textId="77777777" w:rsidTr="00CA64E4">
        <w:trPr>
          <w:gridAfter w:val="1"/>
          <w:wAfter w:w="42" w:type="dxa"/>
          <w:trHeight w:val="300"/>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03300DC9"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912</w:t>
            </w:r>
          </w:p>
        </w:tc>
        <w:tc>
          <w:tcPr>
            <w:tcW w:w="2863" w:type="dxa"/>
            <w:tcBorders>
              <w:top w:val="nil"/>
              <w:left w:val="nil"/>
              <w:bottom w:val="single" w:sz="4" w:space="0" w:color="auto"/>
              <w:right w:val="single" w:sz="4" w:space="0" w:color="auto"/>
            </w:tcBorders>
            <w:shd w:val="clear" w:color="auto" w:fill="auto"/>
            <w:vAlign w:val="center"/>
            <w:hideMark/>
          </w:tcPr>
          <w:p w14:paraId="658D8FD7"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Ispravak vlastitih izvora za obveze (AOP 237+238)</w:t>
            </w:r>
          </w:p>
        </w:tc>
        <w:tc>
          <w:tcPr>
            <w:tcW w:w="960" w:type="dxa"/>
            <w:tcBorders>
              <w:top w:val="nil"/>
              <w:left w:val="single" w:sz="4" w:space="0" w:color="auto"/>
              <w:bottom w:val="single" w:sz="4" w:space="0" w:color="auto"/>
              <w:right w:val="single" w:sz="4" w:space="0" w:color="auto"/>
            </w:tcBorders>
            <w:shd w:val="clear" w:color="auto" w:fill="auto"/>
            <w:vAlign w:val="center"/>
          </w:tcPr>
          <w:p w14:paraId="02D41150" w14:textId="77777777" w:rsidR="00E6775C" w:rsidRPr="00E6775C" w:rsidRDefault="00E6775C" w:rsidP="00E6775C">
            <w:pPr>
              <w:spacing w:after="0" w:line="240" w:lineRule="auto"/>
              <w:jc w:val="center"/>
              <w:rPr>
                <w:rFonts w:asciiTheme="minorHAnsi" w:hAnsiTheme="minorHAnsi" w:cstheme="minorHAnsi"/>
                <w:b/>
                <w:bCs/>
                <w:color w:val="000000"/>
                <w:sz w:val="16"/>
                <w:szCs w:val="16"/>
                <w:lang w:eastAsia="hr-HR"/>
              </w:rPr>
            </w:pPr>
            <w:r w:rsidRPr="00E6775C">
              <w:rPr>
                <w:rFonts w:asciiTheme="minorHAnsi" w:hAnsiTheme="minorHAnsi" w:cstheme="minorHAnsi"/>
                <w:color w:val="000000"/>
                <w:sz w:val="16"/>
                <w:szCs w:val="16"/>
                <w:lang w:eastAsia="hr-HR"/>
              </w:rPr>
              <w:t>912</w:t>
            </w:r>
          </w:p>
        </w:tc>
        <w:tc>
          <w:tcPr>
            <w:tcW w:w="995" w:type="dxa"/>
            <w:tcBorders>
              <w:top w:val="nil"/>
              <w:left w:val="nil"/>
              <w:bottom w:val="single" w:sz="4" w:space="0" w:color="auto"/>
              <w:right w:val="single" w:sz="4" w:space="0" w:color="auto"/>
            </w:tcBorders>
            <w:shd w:val="clear" w:color="auto" w:fill="auto"/>
            <w:noWrap/>
            <w:vAlign w:val="center"/>
          </w:tcPr>
          <w:p w14:paraId="1CA8EB41" w14:textId="77777777" w:rsidR="00E6775C" w:rsidRPr="00E6775C" w:rsidRDefault="00E6775C" w:rsidP="00E6775C">
            <w:pPr>
              <w:spacing w:after="0" w:line="240" w:lineRule="auto"/>
              <w:jc w:val="right"/>
              <w:rPr>
                <w:rFonts w:asciiTheme="minorHAnsi" w:hAnsiTheme="minorHAnsi" w:cstheme="minorHAnsi"/>
                <w:b/>
                <w:bCs/>
                <w:color w:val="000080"/>
                <w:sz w:val="16"/>
                <w:szCs w:val="16"/>
                <w:lang w:eastAsia="hr-HR"/>
              </w:rPr>
            </w:pPr>
          </w:p>
        </w:tc>
        <w:tc>
          <w:tcPr>
            <w:tcW w:w="1073" w:type="dxa"/>
            <w:tcBorders>
              <w:top w:val="nil"/>
              <w:left w:val="nil"/>
              <w:bottom w:val="single" w:sz="4" w:space="0" w:color="auto"/>
              <w:right w:val="single" w:sz="4" w:space="0" w:color="auto"/>
            </w:tcBorders>
            <w:shd w:val="clear" w:color="auto" w:fill="auto"/>
            <w:noWrap/>
            <w:vAlign w:val="center"/>
          </w:tcPr>
          <w:p w14:paraId="1755D125" w14:textId="77777777" w:rsidR="00E6775C" w:rsidRPr="00E6775C" w:rsidRDefault="00E6775C" w:rsidP="00E6775C">
            <w:pPr>
              <w:spacing w:after="0" w:line="240" w:lineRule="auto"/>
              <w:jc w:val="right"/>
              <w:rPr>
                <w:rFonts w:asciiTheme="minorHAnsi" w:hAnsiTheme="minorHAnsi" w:cstheme="minorHAnsi"/>
                <w:b/>
                <w:bCs/>
                <w:color w:val="000080"/>
                <w:sz w:val="16"/>
                <w:szCs w:val="16"/>
                <w:lang w:eastAsia="hr-HR"/>
              </w:rPr>
            </w:pPr>
          </w:p>
        </w:tc>
        <w:tc>
          <w:tcPr>
            <w:tcW w:w="913" w:type="dxa"/>
            <w:gridSpan w:val="2"/>
            <w:tcBorders>
              <w:top w:val="nil"/>
              <w:left w:val="nil"/>
              <w:bottom w:val="single" w:sz="4" w:space="0" w:color="auto"/>
              <w:right w:val="single" w:sz="4" w:space="0" w:color="auto"/>
            </w:tcBorders>
            <w:shd w:val="clear" w:color="auto" w:fill="auto"/>
            <w:noWrap/>
            <w:vAlign w:val="center"/>
          </w:tcPr>
          <w:p w14:paraId="52452938" w14:textId="77777777" w:rsidR="00E6775C" w:rsidRPr="00E6775C" w:rsidRDefault="00E6775C" w:rsidP="00E6775C">
            <w:pPr>
              <w:spacing w:after="0" w:line="240" w:lineRule="auto"/>
              <w:jc w:val="right"/>
              <w:rPr>
                <w:rFonts w:asciiTheme="minorHAnsi" w:hAnsiTheme="minorHAnsi" w:cstheme="minorHAnsi"/>
                <w:b/>
                <w:bCs/>
                <w:color w:val="000080"/>
                <w:sz w:val="16"/>
                <w:szCs w:val="16"/>
                <w:lang w:eastAsia="hr-HR"/>
              </w:rPr>
            </w:pPr>
            <w:r w:rsidRPr="00E6775C">
              <w:rPr>
                <w:rFonts w:asciiTheme="minorHAnsi" w:hAnsiTheme="minorHAnsi" w:cstheme="minorHAnsi"/>
                <w:b/>
                <w:bCs/>
                <w:color w:val="000080"/>
                <w:sz w:val="16"/>
                <w:szCs w:val="16"/>
                <w:lang w:eastAsia="hr-HR"/>
              </w:rPr>
              <w:t>22.845,52</w:t>
            </w:r>
          </w:p>
        </w:tc>
        <w:tc>
          <w:tcPr>
            <w:tcW w:w="1073" w:type="dxa"/>
            <w:tcBorders>
              <w:top w:val="nil"/>
              <w:left w:val="nil"/>
              <w:bottom w:val="single" w:sz="4" w:space="0" w:color="auto"/>
              <w:right w:val="single" w:sz="4" w:space="0" w:color="auto"/>
            </w:tcBorders>
            <w:shd w:val="clear" w:color="auto" w:fill="auto"/>
            <w:noWrap/>
            <w:vAlign w:val="center"/>
          </w:tcPr>
          <w:p w14:paraId="424B2CB3" w14:textId="77777777" w:rsidR="00E6775C" w:rsidRPr="00E6775C" w:rsidRDefault="00E6775C" w:rsidP="00E6775C">
            <w:pPr>
              <w:spacing w:after="0" w:line="240" w:lineRule="auto"/>
              <w:jc w:val="right"/>
              <w:rPr>
                <w:rFonts w:asciiTheme="minorHAnsi" w:hAnsiTheme="minorHAnsi" w:cstheme="minorHAnsi"/>
                <w:b/>
                <w:bCs/>
                <w:color w:val="000080"/>
                <w:sz w:val="16"/>
                <w:szCs w:val="16"/>
                <w:lang w:eastAsia="hr-HR"/>
              </w:rPr>
            </w:pPr>
            <w:r w:rsidRPr="00E6775C">
              <w:rPr>
                <w:rFonts w:asciiTheme="minorHAnsi" w:hAnsiTheme="minorHAnsi" w:cstheme="minorHAnsi"/>
                <w:b/>
                <w:bCs/>
                <w:color w:val="000080"/>
                <w:sz w:val="16"/>
                <w:szCs w:val="16"/>
                <w:lang w:eastAsia="hr-HR"/>
              </w:rPr>
              <w:t>22.845,52</w:t>
            </w:r>
          </w:p>
        </w:tc>
        <w:tc>
          <w:tcPr>
            <w:tcW w:w="912" w:type="dxa"/>
            <w:gridSpan w:val="2"/>
            <w:tcBorders>
              <w:top w:val="nil"/>
              <w:left w:val="nil"/>
              <w:bottom w:val="single" w:sz="4" w:space="0" w:color="auto"/>
              <w:right w:val="single" w:sz="4" w:space="0" w:color="auto"/>
            </w:tcBorders>
            <w:shd w:val="clear" w:color="auto" w:fill="auto"/>
            <w:noWrap/>
            <w:vAlign w:val="center"/>
          </w:tcPr>
          <w:p w14:paraId="58FEA352" w14:textId="77777777" w:rsidR="00E6775C" w:rsidRPr="00E6775C" w:rsidRDefault="00E6775C" w:rsidP="00E6775C">
            <w:pPr>
              <w:spacing w:after="0" w:line="240" w:lineRule="auto"/>
              <w:jc w:val="right"/>
              <w:rPr>
                <w:rFonts w:asciiTheme="minorHAnsi" w:hAnsiTheme="minorHAnsi" w:cstheme="minorHAnsi"/>
                <w:b/>
                <w:bCs/>
                <w:color w:val="000080"/>
                <w:sz w:val="16"/>
                <w:szCs w:val="16"/>
                <w:lang w:eastAsia="hr-HR"/>
              </w:rPr>
            </w:pPr>
          </w:p>
        </w:tc>
        <w:tc>
          <w:tcPr>
            <w:tcW w:w="1073" w:type="dxa"/>
            <w:tcBorders>
              <w:top w:val="nil"/>
              <w:left w:val="nil"/>
              <w:bottom w:val="single" w:sz="4" w:space="0" w:color="auto"/>
              <w:right w:val="single" w:sz="4" w:space="0" w:color="auto"/>
            </w:tcBorders>
            <w:shd w:val="clear" w:color="auto" w:fill="auto"/>
            <w:noWrap/>
            <w:vAlign w:val="center"/>
          </w:tcPr>
          <w:p w14:paraId="3BCC67E4" w14:textId="77777777" w:rsidR="00E6775C" w:rsidRPr="00E6775C" w:rsidRDefault="00E6775C" w:rsidP="00E6775C">
            <w:pPr>
              <w:spacing w:after="0" w:line="240" w:lineRule="auto"/>
              <w:jc w:val="right"/>
              <w:rPr>
                <w:rFonts w:asciiTheme="minorHAnsi" w:hAnsiTheme="minorHAnsi" w:cstheme="minorHAnsi"/>
                <w:b/>
                <w:bCs/>
                <w:color w:val="000080"/>
                <w:sz w:val="16"/>
                <w:szCs w:val="16"/>
                <w:lang w:eastAsia="hr-HR"/>
              </w:rPr>
            </w:pPr>
          </w:p>
        </w:tc>
        <w:tc>
          <w:tcPr>
            <w:tcW w:w="911" w:type="dxa"/>
            <w:gridSpan w:val="2"/>
            <w:tcBorders>
              <w:top w:val="nil"/>
              <w:left w:val="nil"/>
              <w:bottom w:val="single" w:sz="4" w:space="0" w:color="auto"/>
              <w:right w:val="single" w:sz="4" w:space="0" w:color="auto"/>
            </w:tcBorders>
            <w:shd w:val="clear" w:color="auto" w:fill="auto"/>
            <w:noWrap/>
            <w:vAlign w:val="center"/>
          </w:tcPr>
          <w:p w14:paraId="2BBA6D45" w14:textId="77777777" w:rsidR="00E6775C" w:rsidRPr="00E6775C" w:rsidRDefault="00E6775C" w:rsidP="00E6775C">
            <w:pPr>
              <w:spacing w:after="0" w:line="240" w:lineRule="auto"/>
              <w:jc w:val="right"/>
              <w:rPr>
                <w:rFonts w:asciiTheme="minorHAnsi" w:hAnsiTheme="minorHAnsi" w:cstheme="minorHAnsi"/>
                <w:b/>
                <w:bCs/>
                <w:color w:val="000080"/>
                <w:sz w:val="16"/>
                <w:szCs w:val="16"/>
                <w:lang w:eastAsia="hr-HR"/>
              </w:rPr>
            </w:pPr>
          </w:p>
        </w:tc>
        <w:tc>
          <w:tcPr>
            <w:tcW w:w="868" w:type="dxa"/>
            <w:tcBorders>
              <w:top w:val="nil"/>
              <w:left w:val="nil"/>
              <w:bottom w:val="single" w:sz="4" w:space="0" w:color="auto"/>
              <w:right w:val="single" w:sz="4" w:space="0" w:color="auto"/>
            </w:tcBorders>
            <w:shd w:val="clear" w:color="auto" w:fill="auto"/>
            <w:noWrap/>
            <w:vAlign w:val="center"/>
          </w:tcPr>
          <w:p w14:paraId="29FEC8EF" w14:textId="77777777" w:rsidR="00E6775C" w:rsidRPr="00E6775C" w:rsidRDefault="00E6775C" w:rsidP="00E6775C">
            <w:pPr>
              <w:spacing w:after="0" w:line="240" w:lineRule="auto"/>
              <w:jc w:val="right"/>
              <w:rPr>
                <w:rFonts w:asciiTheme="minorHAnsi" w:hAnsiTheme="minorHAnsi" w:cstheme="minorHAnsi"/>
                <w:b/>
                <w:bCs/>
                <w:color w:val="000080"/>
                <w:sz w:val="16"/>
                <w:szCs w:val="16"/>
                <w:lang w:eastAsia="hr-HR"/>
              </w:rPr>
            </w:pPr>
          </w:p>
        </w:tc>
        <w:tc>
          <w:tcPr>
            <w:tcW w:w="975" w:type="dxa"/>
            <w:gridSpan w:val="2"/>
            <w:tcBorders>
              <w:top w:val="nil"/>
              <w:left w:val="nil"/>
              <w:bottom w:val="single" w:sz="4" w:space="0" w:color="auto"/>
              <w:right w:val="single" w:sz="4" w:space="0" w:color="auto"/>
            </w:tcBorders>
            <w:shd w:val="clear" w:color="auto" w:fill="auto"/>
            <w:noWrap/>
            <w:vAlign w:val="center"/>
          </w:tcPr>
          <w:p w14:paraId="2E6F3CA3" w14:textId="77777777" w:rsidR="00E6775C" w:rsidRPr="00E6775C" w:rsidRDefault="00E6775C" w:rsidP="00E6775C">
            <w:pPr>
              <w:spacing w:after="0" w:line="240" w:lineRule="auto"/>
              <w:jc w:val="right"/>
              <w:rPr>
                <w:rFonts w:asciiTheme="minorHAnsi" w:hAnsiTheme="minorHAnsi" w:cstheme="minorHAnsi"/>
                <w:b/>
                <w:bCs/>
                <w:color w:val="000080"/>
                <w:sz w:val="16"/>
                <w:szCs w:val="16"/>
                <w:lang w:eastAsia="hr-HR"/>
              </w:rPr>
            </w:pPr>
          </w:p>
        </w:tc>
        <w:tc>
          <w:tcPr>
            <w:tcW w:w="949" w:type="dxa"/>
            <w:tcBorders>
              <w:top w:val="nil"/>
              <w:left w:val="nil"/>
              <w:bottom w:val="single" w:sz="4" w:space="0" w:color="auto"/>
              <w:right w:val="single" w:sz="4" w:space="0" w:color="auto"/>
            </w:tcBorders>
            <w:shd w:val="clear" w:color="auto" w:fill="auto"/>
            <w:noWrap/>
            <w:vAlign w:val="center"/>
          </w:tcPr>
          <w:p w14:paraId="7C75FB73" w14:textId="77777777" w:rsidR="00E6775C" w:rsidRPr="00E6775C" w:rsidRDefault="00E6775C" w:rsidP="00E6775C">
            <w:pPr>
              <w:spacing w:after="0" w:line="240" w:lineRule="auto"/>
              <w:jc w:val="right"/>
              <w:rPr>
                <w:rFonts w:asciiTheme="minorHAnsi" w:hAnsiTheme="minorHAnsi" w:cstheme="minorHAnsi"/>
                <w:b/>
                <w:bCs/>
                <w:color w:val="000080"/>
                <w:sz w:val="16"/>
                <w:szCs w:val="16"/>
                <w:lang w:eastAsia="hr-HR"/>
              </w:rPr>
            </w:pPr>
          </w:p>
        </w:tc>
      </w:tr>
      <w:tr w:rsidR="00E6775C" w:rsidRPr="00E6775C" w14:paraId="2A928FEF" w14:textId="77777777" w:rsidTr="00CA64E4">
        <w:trPr>
          <w:gridAfter w:val="1"/>
          <w:wAfter w:w="42" w:type="dxa"/>
          <w:trHeight w:val="300"/>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07688D63"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9121</w:t>
            </w:r>
          </w:p>
        </w:tc>
        <w:tc>
          <w:tcPr>
            <w:tcW w:w="2863" w:type="dxa"/>
            <w:tcBorders>
              <w:top w:val="nil"/>
              <w:left w:val="nil"/>
              <w:bottom w:val="single" w:sz="4" w:space="0" w:color="auto"/>
              <w:right w:val="single" w:sz="4" w:space="0" w:color="auto"/>
            </w:tcBorders>
            <w:shd w:val="clear" w:color="auto" w:fill="auto"/>
            <w:vAlign w:val="center"/>
            <w:hideMark/>
          </w:tcPr>
          <w:p w14:paraId="5104BADF"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Ispravak vlastitih izvora iz proračuna za obveze</w:t>
            </w:r>
          </w:p>
        </w:tc>
        <w:tc>
          <w:tcPr>
            <w:tcW w:w="960" w:type="dxa"/>
            <w:tcBorders>
              <w:top w:val="nil"/>
              <w:left w:val="single" w:sz="4" w:space="0" w:color="auto"/>
              <w:bottom w:val="single" w:sz="4" w:space="0" w:color="auto"/>
              <w:right w:val="single" w:sz="4" w:space="0" w:color="auto"/>
            </w:tcBorders>
            <w:shd w:val="clear" w:color="auto" w:fill="auto"/>
            <w:vAlign w:val="center"/>
          </w:tcPr>
          <w:p w14:paraId="3D81E7C9" w14:textId="77777777" w:rsidR="00E6775C" w:rsidRPr="00E6775C" w:rsidRDefault="00E6775C" w:rsidP="00E6775C">
            <w:pPr>
              <w:spacing w:after="0" w:line="240" w:lineRule="auto"/>
              <w:jc w:val="center"/>
              <w:rPr>
                <w:rFonts w:asciiTheme="minorHAnsi" w:hAnsiTheme="minorHAnsi" w:cstheme="minorHAnsi"/>
                <w:b/>
                <w:bCs/>
                <w:color w:val="000000"/>
                <w:sz w:val="16"/>
                <w:szCs w:val="16"/>
                <w:lang w:eastAsia="hr-HR"/>
              </w:rPr>
            </w:pPr>
            <w:r w:rsidRPr="00E6775C">
              <w:rPr>
                <w:rFonts w:asciiTheme="minorHAnsi" w:hAnsiTheme="minorHAnsi" w:cstheme="minorHAnsi"/>
                <w:color w:val="000000"/>
                <w:sz w:val="16"/>
                <w:szCs w:val="16"/>
                <w:lang w:eastAsia="hr-HR"/>
              </w:rPr>
              <w:t>9121</w:t>
            </w:r>
          </w:p>
        </w:tc>
        <w:tc>
          <w:tcPr>
            <w:tcW w:w="995" w:type="dxa"/>
            <w:tcBorders>
              <w:top w:val="nil"/>
              <w:left w:val="nil"/>
              <w:bottom w:val="single" w:sz="4" w:space="0" w:color="auto"/>
              <w:right w:val="single" w:sz="4" w:space="0" w:color="auto"/>
            </w:tcBorders>
            <w:shd w:val="clear" w:color="auto" w:fill="auto"/>
            <w:noWrap/>
            <w:vAlign w:val="center"/>
          </w:tcPr>
          <w:p w14:paraId="3BA5DDA4"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1073" w:type="dxa"/>
            <w:tcBorders>
              <w:top w:val="nil"/>
              <w:left w:val="nil"/>
              <w:bottom w:val="single" w:sz="4" w:space="0" w:color="auto"/>
              <w:right w:val="single" w:sz="4" w:space="0" w:color="auto"/>
            </w:tcBorders>
            <w:shd w:val="clear" w:color="auto" w:fill="auto"/>
            <w:noWrap/>
            <w:vAlign w:val="center"/>
          </w:tcPr>
          <w:p w14:paraId="6534AB53"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913" w:type="dxa"/>
            <w:gridSpan w:val="2"/>
            <w:tcBorders>
              <w:top w:val="nil"/>
              <w:left w:val="nil"/>
              <w:bottom w:val="single" w:sz="4" w:space="0" w:color="auto"/>
              <w:right w:val="single" w:sz="4" w:space="0" w:color="auto"/>
            </w:tcBorders>
            <w:shd w:val="clear" w:color="auto" w:fill="auto"/>
            <w:noWrap/>
            <w:vAlign w:val="center"/>
          </w:tcPr>
          <w:p w14:paraId="309D8BAF"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1073" w:type="dxa"/>
            <w:tcBorders>
              <w:top w:val="nil"/>
              <w:left w:val="nil"/>
              <w:bottom w:val="single" w:sz="4" w:space="0" w:color="auto"/>
              <w:right w:val="single" w:sz="4" w:space="0" w:color="auto"/>
            </w:tcBorders>
            <w:shd w:val="clear" w:color="auto" w:fill="auto"/>
            <w:noWrap/>
            <w:vAlign w:val="center"/>
          </w:tcPr>
          <w:p w14:paraId="27048E12"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912" w:type="dxa"/>
            <w:gridSpan w:val="2"/>
            <w:tcBorders>
              <w:top w:val="nil"/>
              <w:left w:val="nil"/>
              <w:bottom w:val="single" w:sz="4" w:space="0" w:color="auto"/>
              <w:right w:val="single" w:sz="4" w:space="0" w:color="auto"/>
            </w:tcBorders>
            <w:shd w:val="clear" w:color="auto" w:fill="auto"/>
            <w:noWrap/>
            <w:vAlign w:val="center"/>
          </w:tcPr>
          <w:p w14:paraId="74CB05AD"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1073" w:type="dxa"/>
            <w:tcBorders>
              <w:top w:val="nil"/>
              <w:left w:val="nil"/>
              <w:bottom w:val="single" w:sz="4" w:space="0" w:color="auto"/>
              <w:right w:val="single" w:sz="4" w:space="0" w:color="auto"/>
            </w:tcBorders>
            <w:shd w:val="clear" w:color="auto" w:fill="auto"/>
            <w:noWrap/>
            <w:vAlign w:val="center"/>
          </w:tcPr>
          <w:p w14:paraId="2BA5C672"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911" w:type="dxa"/>
            <w:gridSpan w:val="2"/>
            <w:tcBorders>
              <w:top w:val="nil"/>
              <w:left w:val="nil"/>
              <w:bottom w:val="single" w:sz="4" w:space="0" w:color="auto"/>
              <w:right w:val="single" w:sz="4" w:space="0" w:color="auto"/>
            </w:tcBorders>
            <w:shd w:val="clear" w:color="auto" w:fill="auto"/>
            <w:noWrap/>
            <w:vAlign w:val="center"/>
          </w:tcPr>
          <w:p w14:paraId="11BABBFD"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868" w:type="dxa"/>
            <w:tcBorders>
              <w:top w:val="nil"/>
              <w:left w:val="nil"/>
              <w:bottom w:val="single" w:sz="4" w:space="0" w:color="auto"/>
              <w:right w:val="single" w:sz="4" w:space="0" w:color="auto"/>
            </w:tcBorders>
            <w:shd w:val="clear" w:color="auto" w:fill="auto"/>
            <w:noWrap/>
            <w:vAlign w:val="center"/>
          </w:tcPr>
          <w:p w14:paraId="43CA91B5"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975" w:type="dxa"/>
            <w:gridSpan w:val="2"/>
            <w:tcBorders>
              <w:top w:val="nil"/>
              <w:left w:val="nil"/>
              <w:bottom w:val="single" w:sz="4" w:space="0" w:color="auto"/>
              <w:right w:val="single" w:sz="4" w:space="0" w:color="auto"/>
            </w:tcBorders>
            <w:shd w:val="clear" w:color="auto" w:fill="auto"/>
            <w:noWrap/>
            <w:vAlign w:val="center"/>
          </w:tcPr>
          <w:p w14:paraId="4D449A74"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949" w:type="dxa"/>
            <w:tcBorders>
              <w:top w:val="nil"/>
              <w:left w:val="nil"/>
              <w:bottom w:val="single" w:sz="4" w:space="0" w:color="auto"/>
              <w:right w:val="single" w:sz="4" w:space="0" w:color="auto"/>
            </w:tcBorders>
            <w:shd w:val="clear" w:color="auto" w:fill="auto"/>
            <w:noWrap/>
            <w:vAlign w:val="center"/>
          </w:tcPr>
          <w:p w14:paraId="5BE63BD7"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r>
      <w:tr w:rsidR="00E6775C" w:rsidRPr="00E6775C" w14:paraId="53FF8D81" w14:textId="77777777" w:rsidTr="00CA64E4">
        <w:trPr>
          <w:gridAfter w:val="1"/>
          <w:wAfter w:w="42" w:type="dxa"/>
          <w:trHeight w:val="300"/>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53A87BB8"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9122</w:t>
            </w:r>
          </w:p>
        </w:tc>
        <w:tc>
          <w:tcPr>
            <w:tcW w:w="2863" w:type="dxa"/>
            <w:tcBorders>
              <w:top w:val="nil"/>
              <w:left w:val="nil"/>
              <w:bottom w:val="single" w:sz="4" w:space="0" w:color="auto"/>
              <w:right w:val="single" w:sz="4" w:space="0" w:color="auto"/>
            </w:tcBorders>
            <w:shd w:val="clear" w:color="auto" w:fill="auto"/>
            <w:vAlign w:val="center"/>
            <w:hideMark/>
          </w:tcPr>
          <w:p w14:paraId="019F2F05"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Ispravak ostalih vlastitih izvora za obveze</w:t>
            </w:r>
          </w:p>
        </w:tc>
        <w:tc>
          <w:tcPr>
            <w:tcW w:w="960" w:type="dxa"/>
            <w:tcBorders>
              <w:top w:val="nil"/>
              <w:left w:val="single" w:sz="4" w:space="0" w:color="auto"/>
              <w:bottom w:val="single" w:sz="4" w:space="0" w:color="auto"/>
              <w:right w:val="single" w:sz="4" w:space="0" w:color="auto"/>
            </w:tcBorders>
            <w:shd w:val="clear" w:color="auto" w:fill="auto"/>
            <w:vAlign w:val="center"/>
          </w:tcPr>
          <w:p w14:paraId="52DB78E1" w14:textId="77777777" w:rsidR="00E6775C" w:rsidRPr="00E6775C" w:rsidRDefault="00E6775C" w:rsidP="00E6775C">
            <w:pPr>
              <w:spacing w:after="0" w:line="240" w:lineRule="auto"/>
              <w:jc w:val="center"/>
              <w:rPr>
                <w:rFonts w:asciiTheme="minorHAnsi" w:hAnsiTheme="minorHAnsi" w:cstheme="minorHAnsi"/>
                <w:b/>
                <w:bCs/>
                <w:color w:val="000000"/>
                <w:sz w:val="16"/>
                <w:szCs w:val="16"/>
                <w:lang w:eastAsia="hr-HR"/>
              </w:rPr>
            </w:pPr>
            <w:r w:rsidRPr="00E6775C">
              <w:rPr>
                <w:rFonts w:asciiTheme="minorHAnsi" w:hAnsiTheme="minorHAnsi" w:cstheme="minorHAnsi"/>
                <w:color w:val="000000"/>
                <w:sz w:val="16"/>
                <w:szCs w:val="16"/>
                <w:lang w:eastAsia="hr-HR"/>
              </w:rPr>
              <w:t>9122</w:t>
            </w:r>
          </w:p>
        </w:tc>
        <w:tc>
          <w:tcPr>
            <w:tcW w:w="995" w:type="dxa"/>
            <w:tcBorders>
              <w:top w:val="nil"/>
              <w:left w:val="nil"/>
              <w:bottom w:val="single" w:sz="4" w:space="0" w:color="auto"/>
              <w:right w:val="single" w:sz="4" w:space="0" w:color="auto"/>
            </w:tcBorders>
            <w:shd w:val="clear" w:color="auto" w:fill="auto"/>
            <w:noWrap/>
            <w:vAlign w:val="center"/>
          </w:tcPr>
          <w:p w14:paraId="48B93411"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1073" w:type="dxa"/>
            <w:tcBorders>
              <w:top w:val="nil"/>
              <w:left w:val="nil"/>
              <w:bottom w:val="single" w:sz="4" w:space="0" w:color="auto"/>
              <w:right w:val="single" w:sz="4" w:space="0" w:color="auto"/>
            </w:tcBorders>
            <w:shd w:val="clear" w:color="auto" w:fill="auto"/>
            <w:noWrap/>
            <w:vAlign w:val="center"/>
          </w:tcPr>
          <w:p w14:paraId="040F5DCD"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913" w:type="dxa"/>
            <w:gridSpan w:val="2"/>
            <w:tcBorders>
              <w:top w:val="nil"/>
              <w:left w:val="nil"/>
              <w:bottom w:val="single" w:sz="4" w:space="0" w:color="auto"/>
              <w:right w:val="single" w:sz="4" w:space="0" w:color="auto"/>
            </w:tcBorders>
            <w:shd w:val="clear" w:color="auto" w:fill="auto"/>
            <w:noWrap/>
            <w:vAlign w:val="center"/>
          </w:tcPr>
          <w:p w14:paraId="5C8E2AFB"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22.845,52</w:t>
            </w:r>
          </w:p>
        </w:tc>
        <w:tc>
          <w:tcPr>
            <w:tcW w:w="1073" w:type="dxa"/>
            <w:tcBorders>
              <w:top w:val="nil"/>
              <w:left w:val="nil"/>
              <w:bottom w:val="single" w:sz="4" w:space="0" w:color="auto"/>
              <w:right w:val="single" w:sz="4" w:space="0" w:color="auto"/>
            </w:tcBorders>
            <w:shd w:val="clear" w:color="auto" w:fill="auto"/>
            <w:noWrap/>
            <w:vAlign w:val="center"/>
          </w:tcPr>
          <w:p w14:paraId="5513D126"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22.845,52</w:t>
            </w:r>
          </w:p>
        </w:tc>
        <w:tc>
          <w:tcPr>
            <w:tcW w:w="912" w:type="dxa"/>
            <w:gridSpan w:val="2"/>
            <w:tcBorders>
              <w:top w:val="nil"/>
              <w:left w:val="nil"/>
              <w:bottom w:val="single" w:sz="4" w:space="0" w:color="auto"/>
              <w:right w:val="single" w:sz="4" w:space="0" w:color="auto"/>
            </w:tcBorders>
            <w:shd w:val="clear" w:color="auto" w:fill="auto"/>
            <w:noWrap/>
            <w:vAlign w:val="center"/>
          </w:tcPr>
          <w:p w14:paraId="744B8335"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1073" w:type="dxa"/>
            <w:tcBorders>
              <w:top w:val="nil"/>
              <w:left w:val="nil"/>
              <w:bottom w:val="single" w:sz="4" w:space="0" w:color="auto"/>
              <w:right w:val="single" w:sz="4" w:space="0" w:color="auto"/>
            </w:tcBorders>
            <w:shd w:val="clear" w:color="auto" w:fill="auto"/>
            <w:noWrap/>
            <w:vAlign w:val="center"/>
          </w:tcPr>
          <w:p w14:paraId="0FF57162"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911" w:type="dxa"/>
            <w:gridSpan w:val="2"/>
            <w:tcBorders>
              <w:top w:val="nil"/>
              <w:left w:val="nil"/>
              <w:bottom w:val="single" w:sz="4" w:space="0" w:color="auto"/>
              <w:right w:val="single" w:sz="4" w:space="0" w:color="auto"/>
            </w:tcBorders>
            <w:shd w:val="clear" w:color="auto" w:fill="auto"/>
            <w:noWrap/>
            <w:vAlign w:val="center"/>
          </w:tcPr>
          <w:p w14:paraId="560B6A15"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868" w:type="dxa"/>
            <w:tcBorders>
              <w:top w:val="nil"/>
              <w:left w:val="nil"/>
              <w:bottom w:val="single" w:sz="4" w:space="0" w:color="auto"/>
              <w:right w:val="single" w:sz="4" w:space="0" w:color="auto"/>
            </w:tcBorders>
            <w:shd w:val="clear" w:color="auto" w:fill="auto"/>
            <w:noWrap/>
            <w:vAlign w:val="center"/>
          </w:tcPr>
          <w:p w14:paraId="0EF18B49"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975" w:type="dxa"/>
            <w:gridSpan w:val="2"/>
            <w:tcBorders>
              <w:top w:val="nil"/>
              <w:left w:val="nil"/>
              <w:bottom w:val="single" w:sz="4" w:space="0" w:color="auto"/>
              <w:right w:val="single" w:sz="4" w:space="0" w:color="auto"/>
            </w:tcBorders>
            <w:shd w:val="clear" w:color="auto" w:fill="auto"/>
            <w:noWrap/>
            <w:vAlign w:val="center"/>
          </w:tcPr>
          <w:p w14:paraId="63793952"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949" w:type="dxa"/>
            <w:tcBorders>
              <w:top w:val="nil"/>
              <w:left w:val="nil"/>
              <w:bottom w:val="single" w:sz="4" w:space="0" w:color="auto"/>
              <w:right w:val="single" w:sz="4" w:space="0" w:color="auto"/>
            </w:tcBorders>
            <w:shd w:val="clear" w:color="auto" w:fill="auto"/>
            <w:noWrap/>
            <w:vAlign w:val="center"/>
          </w:tcPr>
          <w:p w14:paraId="3C98FBC5"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r>
      <w:tr w:rsidR="00E6775C" w:rsidRPr="00E6775C" w14:paraId="02C49046" w14:textId="77777777" w:rsidTr="00CA64E4">
        <w:trPr>
          <w:gridAfter w:val="1"/>
          <w:wAfter w:w="42" w:type="dxa"/>
          <w:trHeight w:val="300"/>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0DE47F02"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w:t>
            </w:r>
          </w:p>
        </w:tc>
        <w:tc>
          <w:tcPr>
            <w:tcW w:w="2863" w:type="dxa"/>
            <w:tcBorders>
              <w:top w:val="nil"/>
              <w:left w:val="nil"/>
              <w:bottom w:val="single" w:sz="4" w:space="0" w:color="auto"/>
              <w:right w:val="single" w:sz="4" w:space="0" w:color="auto"/>
            </w:tcBorders>
            <w:shd w:val="clear" w:color="auto" w:fill="auto"/>
            <w:vAlign w:val="center"/>
            <w:hideMark/>
          </w:tcPr>
          <w:p w14:paraId="11E92DD8"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Višak/manjak prihoda (AOP 240-244)</w:t>
            </w:r>
          </w:p>
        </w:tc>
        <w:tc>
          <w:tcPr>
            <w:tcW w:w="960" w:type="dxa"/>
            <w:tcBorders>
              <w:top w:val="nil"/>
              <w:left w:val="single" w:sz="4" w:space="0" w:color="auto"/>
              <w:bottom w:val="single" w:sz="4" w:space="0" w:color="auto"/>
              <w:right w:val="single" w:sz="4" w:space="0" w:color="auto"/>
            </w:tcBorders>
            <w:shd w:val="clear" w:color="auto" w:fill="auto"/>
            <w:vAlign w:val="center"/>
          </w:tcPr>
          <w:p w14:paraId="39908133" w14:textId="77777777" w:rsidR="00E6775C" w:rsidRPr="00E6775C" w:rsidRDefault="00E6775C" w:rsidP="00E6775C">
            <w:pPr>
              <w:spacing w:after="0" w:line="240" w:lineRule="auto"/>
              <w:jc w:val="center"/>
              <w:rPr>
                <w:rFonts w:asciiTheme="minorHAnsi" w:hAnsiTheme="minorHAnsi" w:cstheme="minorHAnsi"/>
                <w:b/>
                <w:bCs/>
                <w:color w:val="000000"/>
                <w:sz w:val="16"/>
                <w:szCs w:val="16"/>
                <w:lang w:eastAsia="hr-HR"/>
              </w:rPr>
            </w:pPr>
            <w:r w:rsidRPr="00E6775C">
              <w:rPr>
                <w:rFonts w:asciiTheme="minorHAnsi" w:hAnsiTheme="minorHAnsi" w:cstheme="minorHAnsi"/>
                <w:color w:val="000000"/>
                <w:sz w:val="16"/>
                <w:szCs w:val="16"/>
                <w:lang w:eastAsia="hr-HR"/>
              </w:rPr>
              <w:t>922</w:t>
            </w:r>
          </w:p>
        </w:tc>
        <w:tc>
          <w:tcPr>
            <w:tcW w:w="995" w:type="dxa"/>
            <w:tcBorders>
              <w:top w:val="nil"/>
              <w:left w:val="nil"/>
              <w:bottom w:val="single" w:sz="4" w:space="0" w:color="auto"/>
              <w:right w:val="single" w:sz="4" w:space="0" w:color="auto"/>
            </w:tcBorders>
            <w:shd w:val="clear" w:color="auto" w:fill="auto"/>
            <w:noWrap/>
            <w:vAlign w:val="center"/>
          </w:tcPr>
          <w:p w14:paraId="77B9512C"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25.836,35</w:t>
            </w:r>
          </w:p>
        </w:tc>
        <w:tc>
          <w:tcPr>
            <w:tcW w:w="1073" w:type="dxa"/>
            <w:tcBorders>
              <w:top w:val="nil"/>
              <w:left w:val="nil"/>
              <w:bottom w:val="single" w:sz="4" w:space="0" w:color="auto"/>
              <w:right w:val="single" w:sz="4" w:space="0" w:color="auto"/>
            </w:tcBorders>
            <w:shd w:val="clear" w:color="auto" w:fill="auto"/>
            <w:noWrap/>
            <w:vAlign w:val="center"/>
          </w:tcPr>
          <w:p w14:paraId="1B6C0869"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23.317,99</w:t>
            </w:r>
          </w:p>
        </w:tc>
        <w:tc>
          <w:tcPr>
            <w:tcW w:w="913" w:type="dxa"/>
            <w:gridSpan w:val="2"/>
            <w:tcBorders>
              <w:top w:val="nil"/>
              <w:left w:val="nil"/>
              <w:bottom w:val="single" w:sz="4" w:space="0" w:color="auto"/>
              <w:right w:val="single" w:sz="4" w:space="0" w:color="auto"/>
            </w:tcBorders>
            <w:shd w:val="clear" w:color="auto" w:fill="auto"/>
            <w:noWrap/>
            <w:vAlign w:val="center"/>
          </w:tcPr>
          <w:p w14:paraId="1A8B6EB3"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79.132,31</w:t>
            </w:r>
          </w:p>
        </w:tc>
        <w:tc>
          <w:tcPr>
            <w:tcW w:w="1073" w:type="dxa"/>
            <w:tcBorders>
              <w:top w:val="nil"/>
              <w:left w:val="nil"/>
              <w:bottom w:val="single" w:sz="4" w:space="0" w:color="auto"/>
              <w:right w:val="single" w:sz="4" w:space="0" w:color="auto"/>
            </w:tcBorders>
            <w:shd w:val="clear" w:color="auto" w:fill="auto"/>
            <w:noWrap/>
            <w:vAlign w:val="center"/>
          </w:tcPr>
          <w:p w14:paraId="72229899"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80.447,32</w:t>
            </w:r>
          </w:p>
        </w:tc>
        <w:tc>
          <w:tcPr>
            <w:tcW w:w="912" w:type="dxa"/>
            <w:gridSpan w:val="2"/>
            <w:tcBorders>
              <w:top w:val="nil"/>
              <w:left w:val="nil"/>
              <w:bottom w:val="single" w:sz="4" w:space="0" w:color="auto"/>
              <w:right w:val="single" w:sz="4" w:space="0" w:color="auto"/>
            </w:tcBorders>
            <w:shd w:val="clear" w:color="auto" w:fill="auto"/>
            <w:noWrap/>
            <w:vAlign w:val="center"/>
          </w:tcPr>
          <w:p w14:paraId="3445220A"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8.188,15</w:t>
            </w:r>
          </w:p>
        </w:tc>
        <w:tc>
          <w:tcPr>
            <w:tcW w:w="1073" w:type="dxa"/>
            <w:tcBorders>
              <w:top w:val="nil"/>
              <w:left w:val="nil"/>
              <w:bottom w:val="single" w:sz="4" w:space="0" w:color="auto"/>
              <w:right w:val="single" w:sz="4" w:space="0" w:color="auto"/>
            </w:tcBorders>
            <w:shd w:val="clear" w:color="auto" w:fill="auto"/>
            <w:noWrap/>
            <w:vAlign w:val="center"/>
          </w:tcPr>
          <w:p w14:paraId="5B37A83B"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9.008,08</w:t>
            </w:r>
          </w:p>
        </w:tc>
        <w:tc>
          <w:tcPr>
            <w:tcW w:w="911" w:type="dxa"/>
            <w:gridSpan w:val="2"/>
            <w:tcBorders>
              <w:top w:val="nil"/>
              <w:left w:val="nil"/>
              <w:bottom w:val="single" w:sz="4" w:space="0" w:color="auto"/>
              <w:right w:val="single" w:sz="4" w:space="0" w:color="auto"/>
            </w:tcBorders>
            <w:shd w:val="clear" w:color="auto" w:fill="auto"/>
            <w:noWrap/>
            <w:vAlign w:val="center"/>
          </w:tcPr>
          <w:p w14:paraId="013DCE08"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7.265,18</w:t>
            </w:r>
          </w:p>
        </w:tc>
        <w:tc>
          <w:tcPr>
            <w:tcW w:w="868" w:type="dxa"/>
            <w:tcBorders>
              <w:top w:val="nil"/>
              <w:left w:val="nil"/>
              <w:bottom w:val="single" w:sz="4" w:space="0" w:color="auto"/>
              <w:right w:val="single" w:sz="4" w:space="0" w:color="auto"/>
            </w:tcBorders>
            <w:shd w:val="clear" w:color="auto" w:fill="auto"/>
            <w:noWrap/>
            <w:vAlign w:val="center"/>
          </w:tcPr>
          <w:p w14:paraId="3B15C047"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-8.961,14</w:t>
            </w:r>
          </w:p>
        </w:tc>
        <w:tc>
          <w:tcPr>
            <w:tcW w:w="975" w:type="dxa"/>
            <w:gridSpan w:val="2"/>
            <w:tcBorders>
              <w:top w:val="nil"/>
              <w:left w:val="nil"/>
              <w:bottom w:val="single" w:sz="4" w:space="0" w:color="auto"/>
              <w:right w:val="single" w:sz="4" w:space="0" w:color="auto"/>
            </w:tcBorders>
            <w:shd w:val="clear" w:color="auto" w:fill="auto"/>
            <w:noWrap/>
            <w:vAlign w:val="center"/>
          </w:tcPr>
          <w:p w14:paraId="4C7E468D"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-2.700,91</w:t>
            </w:r>
          </w:p>
        </w:tc>
        <w:tc>
          <w:tcPr>
            <w:tcW w:w="949" w:type="dxa"/>
            <w:tcBorders>
              <w:top w:val="nil"/>
              <w:left w:val="nil"/>
              <w:bottom w:val="single" w:sz="4" w:space="0" w:color="auto"/>
              <w:right w:val="single" w:sz="4" w:space="0" w:color="auto"/>
            </w:tcBorders>
            <w:shd w:val="clear" w:color="auto" w:fill="auto"/>
            <w:noWrap/>
            <w:vAlign w:val="center"/>
          </w:tcPr>
          <w:p w14:paraId="23655D9A"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-4.348,64</w:t>
            </w:r>
          </w:p>
        </w:tc>
      </w:tr>
      <w:tr w:rsidR="00E6775C" w:rsidRPr="00E6775C" w14:paraId="5C43BC7D" w14:textId="77777777" w:rsidTr="00CA64E4">
        <w:trPr>
          <w:gridAfter w:val="1"/>
          <w:wAfter w:w="42" w:type="dxa"/>
          <w:trHeight w:val="300"/>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49DF912A"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w:t>
            </w:r>
          </w:p>
        </w:tc>
        <w:tc>
          <w:tcPr>
            <w:tcW w:w="2863" w:type="dxa"/>
            <w:tcBorders>
              <w:top w:val="nil"/>
              <w:left w:val="nil"/>
              <w:bottom w:val="single" w:sz="4" w:space="0" w:color="auto"/>
              <w:right w:val="single" w:sz="4" w:space="0" w:color="auto"/>
            </w:tcBorders>
            <w:shd w:val="clear" w:color="auto" w:fill="auto"/>
            <w:vAlign w:val="center"/>
            <w:hideMark/>
          </w:tcPr>
          <w:p w14:paraId="20D0D9E5"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Višak prihoda (AOP 241 do 243)</w:t>
            </w:r>
          </w:p>
        </w:tc>
        <w:tc>
          <w:tcPr>
            <w:tcW w:w="960" w:type="dxa"/>
            <w:tcBorders>
              <w:top w:val="nil"/>
              <w:left w:val="single" w:sz="4" w:space="0" w:color="auto"/>
              <w:bottom w:val="single" w:sz="4" w:space="0" w:color="auto"/>
              <w:right w:val="single" w:sz="4" w:space="0" w:color="auto"/>
            </w:tcBorders>
            <w:shd w:val="clear" w:color="auto" w:fill="auto"/>
            <w:vAlign w:val="center"/>
          </w:tcPr>
          <w:p w14:paraId="0743E450" w14:textId="77777777" w:rsidR="00E6775C" w:rsidRPr="00E6775C" w:rsidRDefault="00E6775C" w:rsidP="00E6775C">
            <w:pPr>
              <w:spacing w:after="0" w:line="240" w:lineRule="auto"/>
              <w:jc w:val="center"/>
              <w:rPr>
                <w:rFonts w:asciiTheme="minorHAnsi" w:hAnsiTheme="minorHAnsi" w:cstheme="minorHAnsi"/>
                <w:b/>
                <w:bCs/>
                <w:color w:val="000000"/>
                <w:sz w:val="16"/>
                <w:szCs w:val="16"/>
                <w:lang w:eastAsia="hr-HR"/>
              </w:rPr>
            </w:pPr>
            <w:r w:rsidRPr="00E6775C">
              <w:rPr>
                <w:rFonts w:asciiTheme="minorHAnsi" w:hAnsiTheme="minorHAnsi" w:cstheme="minorHAnsi"/>
                <w:color w:val="000000"/>
                <w:sz w:val="16"/>
                <w:szCs w:val="16"/>
                <w:lang w:eastAsia="hr-HR"/>
              </w:rPr>
              <w:t>9221</w:t>
            </w:r>
          </w:p>
        </w:tc>
        <w:tc>
          <w:tcPr>
            <w:tcW w:w="995" w:type="dxa"/>
            <w:tcBorders>
              <w:top w:val="nil"/>
              <w:left w:val="nil"/>
              <w:bottom w:val="single" w:sz="4" w:space="0" w:color="auto"/>
              <w:right w:val="single" w:sz="4" w:space="0" w:color="auto"/>
            </w:tcBorders>
            <w:shd w:val="clear" w:color="auto" w:fill="auto"/>
            <w:noWrap/>
            <w:vAlign w:val="center"/>
          </w:tcPr>
          <w:p w14:paraId="529A746E" w14:textId="77777777" w:rsidR="00E6775C" w:rsidRPr="00E6775C" w:rsidRDefault="00E6775C" w:rsidP="00E6775C">
            <w:pPr>
              <w:spacing w:after="0" w:line="240" w:lineRule="auto"/>
              <w:jc w:val="right"/>
              <w:rPr>
                <w:rFonts w:asciiTheme="minorHAnsi" w:hAnsiTheme="minorHAnsi" w:cstheme="minorHAnsi"/>
                <w:b/>
                <w:bCs/>
                <w:color w:val="000080"/>
                <w:sz w:val="16"/>
                <w:szCs w:val="16"/>
                <w:lang w:eastAsia="hr-HR"/>
              </w:rPr>
            </w:pPr>
            <w:r w:rsidRPr="00E6775C">
              <w:rPr>
                <w:rFonts w:asciiTheme="minorHAnsi" w:hAnsiTheme="minorHAnsi" w:cstheme="minorHAnsi"/>
                <w:b/>
                <w:bCs/>
                <w:color w:val="000080"/>
                <w:sz w:val="16"/>
                <w:szCs w:val="16"/>
                <w:lang w:eastAsia="hr-HR"/>
              </w:rPr>
              <w:t>40.676,40</w:t>
            </w:r>
          </w:p>
        </w:tc>
        <w:tc>
          <w:tcPr>
            <w:tcW w:w="1073" w:type="dxa"/>
            <w:tcBorders>
              <w:top w:val="nil"/>
              <w:left w:val="nil"/>
              <w:bottom w:val="single" w:sz="4" w:space="0" w:color="auto"/>
              <w:right w:val="single" w:sz="4" w:space="0" w:color="auto"/>
            </w:tcBorders>
            <w:shd w:val="clear" w:color="auto" w:fill="auto"/>
            <w:noWrap/>
            <w:vAlign w:val="center"/>
          </w:tcPr>
          <w:p w14:paraId="0A716F9D" w14:textId="77777777" w:rsidR="00E6775C" w:rsidRPr="00E6775C" w:rsidRDefault="00E6775C" w:rsidP="00E6775C">
            <w:pPr>
              <w:spacing w:after="0" w:line="240" w:lineRule="auto"/>
              <w:jc w:val="right"/>
              <w:rPr>
                <w:rFonts w:asciiTheme="minorHAnsi" w:hAnsiTheme="minorHAnsi" w:cstheme="minorHAnsi"/>
                <w:b/>
                <w:bCs/>
                <w:color w:val="000080"/>
                <w:sz w:val="16"/>
                <w:szCs w:val="16"/>
                <w:lang w:eastAsia="hr-HR"/>
              </w:rPr>
            </w:pPr>
            <w:r w:rsidRPr="00E6775C">
              <w:rPr>
                <w:rFonts w:asciiTheme="minorHAnsi" w:hAnsiTheme="minorHAnsi" w:cstheme="minorHAnsi"/>
                <w:b/>
                <w:bCs/>
                <w:color w:val="000080"/>
                <w:sz w:val="16"/>
                <w:szCs w:val="16"/>
                <w:lang w:eastAsia="hr-HR"/>
              </w:rPr>
              <w:t>38.158,04</w:t>
            </w:r>
          </w:p>
        </w:tc>
        <w:tc>
          <w:tcPr>
            <w:tcW w:w="913" w:type="dxa"/>
            <w:gridSpan w:val="2"/>
            <w:tcBorders>
              <w:top w:val="nil"/>
              <w:left w:val="nil"/>
              <w:bottom w:val="single" w:sz="4" w:space="0" w:color="auto"/>
              <w:right w:val="single" w:sz="4" w:space="0" w:color="auto"/>
            </w:tcBorders>
            <w:shd w:val="clear" w:color="auto" w:fill="auto"/>
            <w:noWrap/>
            <w:vAlign w:val="center"/>
          </w:tcPr>
          <w:p w14:paraId="3CD390BC" w14:textId="77777777" w:rsidR="00E6775C" w:rsidRPr="00E6775C" w:rsidRDefault="00E6775C" w:rsidP="00E6775C">
            <w:pPr>
              <w:spacing w:after="0" w:line="240" w:lineRule="auto"/>
              <w:jc w:val="right"/>
              <w:rPr>
                <w:rFonts w:asciiTheme="minorHAnsi" w:hAnsiTheme="minorHAnsi" w:cstheme="minorHAnsi"/>
                <w:b/>
                <w:bCs/>
                <w:color w:val="000080"/>
                <w:sz w:val="16"/>
                <w:szCs w:val="16"/>
                <w:lang w:eastAsia="hr-HR"/>
              </w:rPr>
            </w:pPr>
            <w:r w:rsidRPr="00E6775C">
              <w:rPr>
                <w:rFonts w:asciiTheme="minorHAnsi" w:hAnsiTheme="minorHAnsi" w:cstheme="minorHAnsi"/>
                <w:b/>
                <w:bCs/>
                <w:color w:val="000080"/>
                <w:sz w:val="16"/>
                <w:szCs w:val="16"/>
                <w:lang w:eastAsia="hr-HR"/>
              </w:rPr>
              <w:t>1.152.769,19</w:t>
            </w:r>
          </w:p>
        </w:tc>
        <w:tc>
          <w:tcPr>
            <w:tcW w:w="1073" w:type="dxa"/>
            <w:tcBorders>
              <w:top w:val="nil"/>
              <w:left w:val="nil"/>
              <w:bottom w:val="single" w:sz="4" w:space="0" w:color="auto"/>
              <w:right w:val="single" w:sz="4" w:space="0" w:color="auto"/>
            </w:tcBorders>
            <w:shd w:val="clear" w:color="auto" w:fill="auto"/>
            <w:noWrap/>
            <w:vAlign w:val="center"/>
          </w:tcPr>
          <w:p w14:paraId="1B6446B4" w14:textId="77777777" w:rsidR="00E6775C" w:rsidRPr="00E6775C" w:rsidRDefault="00E6775C" w:rsidP="00E6775C">
            <w:pPr>
              <w:spacing w:after="0" w:line="240" w:lineRule="auto"/>
              <w:jc w:val="right"/>
              <w:rPr>
                <w:rFonts w:asciiTheme="minorHAnsi" w:hAnsiTheme="minorHAnsi" w:cstheme="minorHAnsi"/>
                <w:b/>
                <w:bCs/>
                <w:color w:val="000080"/>
                <w:sz w:val="16"/>
                <w:szCs w:val="16"/>
                <w:lang w:eastAsia="hr-HR"/>
              </w:rPr>
            </w:pPr>
            <w:r w:rsidRPr="00E6775C">
              <w:rPr>
                <w:rFonts w:asciiTheme="minorHAnsi" w:hAnsiTheme="minorHAnsi" w:cstheme="minorHAnsi"/>
                <w:b/>
                <w:bCs/>
                <w:color w:val="000080"/>
                <w:sz w:val="16"/>
                <w:szCs w:val="16"/>
                <w:lang w:eastAsia="hr-HR"/>
              </w:rPr>
              <w:t>1.214.924,90</w:t>
            </w:r>
          </w:p>
        </w:tc>
        <w:tc>
          <w:tcPr>
            <w:tcW w:w="912" w:type="dxa"/>
            <w:gridSpan w:val="2"/>
            <w:tcBorders>
              <w:top w:val="nil"/>
              <w:left w:val="nil"/>
              <w:bottom w:val="single" w:sz="4" w:space="0" w:color="auto"/>
              <w:right w:val="single" w:sz="4" w:space="0" w:color="auto"/>
            </w:tcBorders>
            <w:shd w:val="clear" w:color="auto" w:fill="auto"/>
            <w:noWrap/>
            <w:vAlign w:val="center"/>
          </w:tcPr>
          <w:p w14:paraId="70F92906" w14:textId="77777777" w:rsidR="00E6775C" w:rsidRPr="00E6775C" w:rsidRDefault="00E6775C" w:rsidP="00E6775C">
            <w:pPr>
              <w:spacing w:after="0" w:line="240" w:lineRule="auto"/>
              <w:jc w:val="right"/>
              <w:rPr>
                <w:rFonts w:asciiTheme="minorHAnsi" w:hAnsiTheme="minorHAnsi" w:cstheme="minorHAnsi"/>
                <w:b/>
                <w:bCs/>
                <w:color w:val="000080"/>
                <w:sz w:val="16"/>
                <w:szCs w:val="16"/>
                <w:lang w:eastAsia="hr-HR"/>
              </w:rPr>
            </w:pPr>
            <w:r w:rsidRPr="00E6775C">
              <w:rPr>
                <w:rFonts w:asciiTheme="minorHAnsi" w:hAnsiTheme="minorHAnsi" w:cstheme="minorHAnsi"/>
                <w:b/>
                <w:bCs/>
                <w:color w:val="000080"/>
                <w:sz w:val="16"/>
                <w:szCs w:val="16"/>
                <w:lang w:eastAsia="hr-HR"/>
              </w:rPr>
              <w:t>8.188,15</w:t>
            </w:r>
          </w:p>
        </w:tc>
        <w:tc>
          <w:tcPr>
            <w:tcW w:w="1073" w:type="dxa"/>
            <w:tcBorders>
              <w:top w:val="nil"/>
              <w:left w:val="nil"/>
              <w:bottom w:val="single" w:sz="4" w:space="0" w:color="auto"/>
              <w:right w:val="single" w:sz="4" w:space="0" w:color="auto"/>
            </w:tcBorders>
            <w:shd w:val="clear" w:color="auto" w:fill="auto"/>
            <w:noWrap/>
            <w:vAlign w:val="center"/>
          </w:tcPr>
          <w:p w14:paraId="21A7CFE1" w14:textId="77777777" w:rsidR="00E6775C" w:rsidRPr="00E6775C" w:rsidRDefault="00E6775C" w:rsidP="00E6775C">
            <w:pPr>
              <w:spacing w:after="0" w:line="240" w:lineRule="auto"/>
              <w:jc w:val="right"/>
              <w:rPr>
                <w:rFonts w:asciiTheme="minorHAnsi" w:hAnsiTheme="minorHAnsi" w:cstheme="minorHAnsi"/>
                <w:b/>
                <w:bCs/>
                <w:color w:val="000080"/>
                <w:sz w:val="16"/>
                <w:szCs w:val="16"/>
                <w:lang w:eastAsia="hr-HR"/>
              </w:rPr>
            </w:pPr>
            <w:r w:rsidRPr="00E6775C">
              <w:rPr>
                <w:rFonts w:asciiTheme="minorHAnsi" w:hAnsiTheme="minorHAnsi" w:cstheme="minorHAnsi"/>
                <w:b/>
                <w:bCs/>
                <w:color w:val="000080"/>
                <w:sz w:val="16"/>
                <w:szCs w:val="16"/>
                <w:lang w:eastAsia="hr-HR"/>
              </w:rPr>
              <w:t>9.008,08</w:t>
            </w:r>
          </w:p>
        </w:tc>
        <w:tc>
          <w:tcPr>
            <w:tcW w:w="911" w:type="dxa"/>
            <w:gridSpan w:val="2"/>
            <w:tcBorders>
              <w:top w:val="nil"/>
              <w:left w:val="nil"/>
              <w:bottom w:val="single" w:sz="4" w:space="0" w:color="auto"/>
              <w:right w:val="single" w:sz="4" w:space="0" w:color="auto"/>
            </w:tcBorders>
            <w:shd w:val="clear" w:color="auto" w:fill="auto"/>
            <w:noWrap/>
            <w:vAlign w:val="center"/>
          </w:tcPr>
          <w:p w14:paraId="3DDEB897" w14:textId="77777777" w:rsidR="00E6775C" w:rsidRPr="00E6775C" w:rsidRDefault="00E6775C" w:rsidP="00E6775C">
            <w:pPr>
              <w:spacing w:after="0" w:line="240" w:lineRule="auto"/>
              <w:jc w:val="right"/>
              <w:rPr>
                <w:rFonts w:asciiTheme="minorHAnsi" w:hAnsiTheme="minorHAnsi" w:cstheme="minorHAnsi"/>
                <w:b/>
                <w:bCs/>
                <w:color w:val="000080"/>
                <w:sz w:val="16"/>
                <w:szCs w:val="16"/>
                <w:lang w:eastAsia="hr-HR"/>
              </w:rPr>
            </w:pPr>
            <w:r w:rsidRPr="00E6775C">
              <w:rPr>
                <w:rFonts w:asciiTheme="minorHAnsi" w:hAnsiTheme="minorHAnsi" w:cstheme="minorHAnsi"/>
                <w:b/>
                <w:bCs/>
                <w:color w:val="000080"/>
                <w:sz w:val="16"/>
                <w:szCs w:val="16"/>
                <w:lang w:eastAsia="hr-HR"/>
              </w:rPr>
              <w:t>7.265,18</w:t>
            </w:r>
          </w:p>
        </w:tc>
        <w:tc>
          <w:tcPr>
            <w:tcW w:w="868" w:type="dxa"/>
            <w:tcBorders>
              <w:top w:val="nil"/>
              <w:left w:val="nil"/>
              <w:bottom w:val="single" w:sz="4" w:space="0" w:color="auto"/>
              <w:right w:val="single" w:sz="4" w:space="0" w:color="auto"/>
            </w:tcBorders>
            <w:shd w:val="clear" w:color="auto" w:fill="auto"/>
            <w:noWrap/>
            <w:vAlign w:val="center"/>
          </w:tcPr>
          <w:p w14:paraId="245C4822" w14:textId="77777777" w:rsidR="00E6775C" w:rsidRPr="00E6775C" w:rsidRDefault="00E6775C" w:rsidP="00E6775C">
            <w:pPr>
              <w:spacing w:after="0" w:line="240" w:lineRule="auto"/>
              <w:jc w:val="right"/>
              <w:rPr>
                <w:rFonts w:asciiTheme="minorHAnsi" w:hAnsiTheme="minorHAnsi" w:cstheme="minorHAnsi"/>
                <w:b/>
                <w:bCs/>
                <w:color w:val="000080"/>
                <w:sz w:val="16"/>
                <w:szCs w:val="16"/>
                <w:lang w:eastAsia="hr-HR"/>
              </w:rPr>
            </w:pPr>
          </w:p>
        </w:tc>
        <w:tc>
          <w:tcPr>
            <w:tcW w:w="975" w:type="dxa"/>
            <w:gridSpan w:val="2"/>
            <w:tcBorders>
              <w:top w:val="nil"/>
              <w:left w:val="nil"/>
              <w:bottom w:val="single" w:sz="4" w:space="0" w:color="auto"/>
              <w:right w:val="single" w:sz="4" w:space="0" w:color="auto"/>
            </w:tcBorders>
            <w:shd w:val="clear" w:color="auto" w:fill="auto"/>
            <w:noWrap/>
            <w:vAlign w:val="center"/>
          </w:tcPr>
          <w:p w14:paraId="0347FA93" w14:textId="77777777" w:rsidR="00E6775C" w:rsidRPr="00E6775C" w:rsidRDefault="00E6775C" w:rsidP="00E6775C">
            <w:pPr>
              <w:spacing w:after="0" w:line="240" w:lineRule="auto"/>
              <w:jc w:val="right"/>
              <w:rPr>
                <w:rFonts w:asciiTheme="minorHAnsi" w:hAnsiTheme="minorHAnsi" w:cstheme="minorHAnsi"/>
                <w:b/>
                <w:bCs/>
                <w:color w:val="000080"/>
                <w:sz w:val="16"/>
                <w:szCs w:val="16"/>
                <w:lang w:eastAsia="hr-HR"/>
              </w:rPr>
            </w:pPr>
            <w:r w:rsidRPr="00E6775C">
              <w:rPr>
                <w:rFonts w:asciiTheme="minorHAnsi" w:hAnsiTheme="minorHAnsi" w:cstheme="minorHAnsi"/>
                <w:b/>
                <w:bCs/>
                <w:color w:val="000080"/>
                <w:sz w:val="16"/>
                <w:szCs w:val="16"/>
                <w:lang w:eastAsia="hr-HR"/>
              </w:rPr>
              <w:t>33.057,93</w:t>
            </w:r>
          </w:p>
        </w:tc>
        <w:tc>
          <w:tcPr>
            <w:tcW w:w="949" w:type="dxa"/>
            <w:tcBorders>
              <w:top w:val="nil"/>
              <w:left w:val="nil"/>
              <w:bottom w:val="single" w:sz="4" w:space="0" w:color="auto"/>
              <w:right w:val="single" w:sz="4" w:space="0" w:color="auto"/>
            </w:tcBorders>
            <w:shd w:val="clear" w:color="auto" w:fill="auto"/>
            <w:noWrap/>
            <w:vAlign w:val="center"/>
          </w:tcPr>
          <w:p w14:paraId="7B64920B" w14:textId="77777777" w:rsidR="00E6775C" w:rsidRPr="00E6775C" w:rsidRDefault="00E6775C" w:rsidP="00E6775C">
            <w:pPr>
              <w:spacing w:after="0" w:line="240" w:lineRule="auto"/>
              <w:jc w:val="right"/>
              <w:rPr>
                <w:rFonts w:asciiTheme="minorHAnsi" w:hAnsiTheme="minorHAnsi" w:cstheme="minorHAnsi"/>
                <w:b/>
                <w:bCs/>
                <w:color w:val="000080"/>
                <w:sz w:val="16"/>
                <w:szCs w:val="16"/>
                <w:lang w:eastAsia="hr-HR"/>
              </w:rPr>
            </w:pPr>
            <w:r w:rsidRPr="00E6775C">
              <w:rPr>
                <w:rFonts w:asciiTheme="minorHAnsi" w:hAnsiTheme="minorHAnsi" w:cstheme="minorHAnsi"/>
                <w:b/>
                <w:bCs/>
                <w:color w:val="000080"/>
                <w:sz w:val="16"/>
                <w:szCs w:val="16"/>
                <w:lang w:eastAsia="hr-HR"/>
              </w:rPr>
              <w:t>31.410,20</w:t>
            </w:r>
          </w:p>
        </w:tc>
      </w:tr>
      <w:tr w:rsidR="00E6775C" w:rsidRPr="00E6775C" w14:paraId="02266F31" w14:textId="77777777" w:rsidTr="00CA64E4">
        <w:trPr>
          <w:gridAfter w:val="1"/>
          <w:wAfter w:w="42" w:type="dxa"/>
          <w:trHeight w:val="300"/>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2DA2E7FF"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92211</w:t>
            </w:r>
          </w:p>
        </w:tc>
        <w:tc>
          <w:tcPr>
            <w:tcW w:w="2863" w:type="dxa"/>
            <w:tcBorders>
              <w:top w:val="nil"/>
              <w:left w:val="nil"/>
              <w:bottom w:val="single" w:sz="4" w:space="0" w:color="auto"/>
              <w:right w:val="single" w:sz="4" w:space="0" w:color="auto"/>
            </w:tcBorders>
            <w:shd w:val="clear" w:color="auto" w:fill="auto"/>
            <w:vAlign w:val="center"/>
            <w:hideMark/>
          </w:tcPr>
          <w:p w14:paraId="5DAADA48"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Višak prihoda poslovanja</w:t>
            </w:r>
          </w:p>
        </w:tc>
        <w:tc>
          <w:tcPr>
            <w:tcW w:w="960" w:type="dxa"/>
            <w:tcBorders>
              <w:top w:val="nil"/>
              <w:left w:val="single" w:sz="4" w:space="0" w:color="auto"/>
              <w:bottom w:val="single" w:sz="4" w:space="0" w:color="auto"/>
              <w:right w:val="single" w:sz="4" w:space="0" w:color="auto"/>
            </w:tcBorders>
            <w:shd w:val="clear" w:color="auto" w:fill="auto"/>
            <w:vAlign w:val="center"/>
          </w:tcPr>
          <w:p w14:paraId="7E84E248" w14:textId="77777777" w:rsidR="00E6775C" w:rsidRPr="00E6775C" w:rsidRDefault="00E6775C" w:rsidP="00E6775C">
            <w:pPr>
              <w:spacing w:after="0" w:line="240" w:lineRule="auto"/>
              <w:jc w:val="center"/>
              <w:rPr>
                <w:rFonts w:asciiTheme="minorHAnsi" w:hAnsiTheme="minorHAnsi" w:cstheme="minorHAnsi"/>
                <w:b/>
                <w:bCs/>
                <w:color w:val="000000"/>
                <w:sz w:val="16"/>
                <w:szCs w:val="16"/>
                <w:lang w:eastAsia="hr-HR"/>
              </w:rPr>
            </w:pPr>
            <w:r w:rsidRPr="00E6775C">
              <w:rPr>
                <w:rFonts w:asciiTheme="minorHAnsi" w:hAnsiTheme="minorHAnsi" w:cstheme="minorHAnsi"/>
                <w:color w:val="000000"/>
                <w:sz w:val="16"/>
                <w:szCs w:val="16"/>
                <w:lang w:eastAsia="hr-HR"/>
              </w:rPr>
              <w:t>92211</w:t>
            </w:r>
          </w:p>
        </w:tc>
        <w:tc>
          <w:tcPr>
            <w:tcW w:w="995" w:type="dxa"/>
            <w:tcBorders>
              <w:top w:val="nil"/>
              <w:left w:val="nil"/>
              <w:bottom w:val="single" w:sz="4" w:space="0" w:color="auto"/>
              <w:right w:val="single" w:sz="4" w:space="0" w:color="auto"/>
            </w:tcBorders>
            <w:shd w:val="clear" w:color="auto" w:fill="auto"/>
            <w:noWrap/>
            <w:vAlign w:val="center"/>
          </w:tcPr>
          <w:p w14:paraId="4AE9D419"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40.676,40</w:t>
            </w:r>
          </w:p>
        </w:tc>
        <w:tc>
          <w:tcPr>
            <w:tcW w:w="1073" w:type="dxa"/>
            <w:tcBorders>
              <w:top w:val="nil"/>
              <w:left w:val="nil"/>
              <w:bottom w:val="single" w:sz="4" w:space="0" w:color="auto"/>
              <w:right w:val="single" w:sz="4" w:space="0" w:color="auto"/>
            </w:tcBorders>
            <w:shd w:val="clear" w:color="auto" w:fill="auto"/>
            <w:noWrap/>
            <w:vAlign w:val="center"/>
          </w:tcPr>
          <w:p w14:paraId="077AAB50"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38.158,04</w:t>
            </w:r>
          </w:p>
        </w:tc>
        <w:tc>
          <w:tcPr>
            <w:tcW w:w="913" w:type="dxa"/>
            <w:gridSpan w:val="2"/>
            <w:tcBorders>
              <w:top w:val="nil"/>
              <w:left w:val="nil"/>
              <w:bottom w:val="single" w:sz="4" w:space="0" w:color="auto"/>
              <w:right w:val="single" w:sz="4" w:space="0" w:color="auto"/>
            </w:tcBorders>
            <w:shd w:val="clear" w:color="auto" w:fill="auto"/>
            <w:noWrap/>
            <w:vAlign w:val="center"/>
          </w:tcPr>
          <w:p w14:paraId="080AC294"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1.133.246,72</w:t>
            </w:r>
          </w:p>
        </w:tc>
        <w:tc>
          <w:tcPr>
            <w:tcW w:w="1073" w:type="dxa"/>
            <w:tcBorders>
              <w:top w:val="nil"/>
              <w:left w:val="nil"/>
              <w:bottom w:val="single" w:sz="4" w:space="0" w:color="auto"/>
              <w:right w:val="single" w:sz="4" w:space="0" w:color="auto"/>
            </w:tcBorders>
            <w:shd w:val="clear" w:color="auto" w:fill="auto"/>
            <w:noWrap/>
            <w:vAlign w:val="center"/>
          </w:tcPr>
          <w:p w14:paraId="1FD7692E"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1.195.402,43</w:t>
            </w:r>
          </w:p>
        </w:tc>
        <w:tc>
          <w:tcPr>
            <w:tcW w:w="912" w:type="dxa"/>
            <w:gridSpan w:val="2"/>
            <w:tcBorders>
              <w:top w:val="nil"/>
              <w:left w:val="nil"/>
              <w:bottom w:val="single" w:sz="4" w:space="0" w:color="auto"/>
              <w:right w:val="single" w:sz="4" w:space="0" w:color="auto"/>
            </w:tcBorders>
            <w:shd w:val="clear" w:color="auto" w:fill="auto"/>
            <w:noWrap/>
            <w:vAlign w:val="center"/>
          </w:tcPr>
          <w:p w14:paraId="25EAD325"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8.188,15</w:t>
            </w:r>
          </w:p>
        </w:tc>
        <w:tc>
          <w:tcPr>
            <w:tcW w:w="1073" w:type="dxa"/>
            <w:tcBorders>
              <w:top w:val="nil"/>
              <w:left w:val="nil"/>
              <w:bottom w:val="single" w:sz="4" w:space="0" w:color="auto"/>
              <w:right w:val="single" w:sz="4" w:space="0" w:color="auto"/>
            </w:tcBorders>
            <w:shd w:val="clear" w:color="auto" w:fill="auto"/>
            <w:noWrap/>
            <w:vAlign w:val="center"/>
          </w:tcPr>
          <w:p w14:paraId="3CB2E638"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9.008,08</w:t>
            </w:r>
          </w:p>
        </w:tc>
        <w:tc>
          <w:tcPr>
            <w:tcW w:w="911" w:type="dxa"/>
            <w:gridSpan w:val="2"/>
            <w:tcBorders>
              <w:top w:val="nil"/>
              <w:left w:val="nil"/>
              <w:bottom w:val="single" w:sz="4" w:space="0" w:color="auto"/>
              <w:right w:val="single" w:sz="4" w:space="0" w:color="auto"/>
            </w:tcBorders>
            <w:shd w:val="clear" w:color="auto" w:fill="auto"/>
            <w:noWrap/>
            <w:vAlign w:val="center"/>
          </w:tcPr>
          <w:p w14:paraId="3636B987"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6.493,48</w:t>
            </w:r>
          </w:p>
        </w:tc>
        <w:tc>
          <w:tcPr>
            <w:tcW w:w="868" w:type="dxa"/>
            <w:tcBorders>
              <w:top w:val="nil"/>
              <w:left w:val="nil"/>
              <w:bottom w:val="single" w:sz="4" w:space="0" w:color="auto"/>
              <w:right w:val="single" w:sz="4" w:space="0" w:color="auto"/>
            </w:tcBorders>
            <w:shd w:val="clear" w:color="auto" w:fill="auto"/>
            <w:noWrap/>
            <w:vAlign w:val="center"/>
          </w:tcPr>
          <w:p w14:paraId="6C7838F2"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975" w:type="dxa"/>
            <w:gridSpan w:val="2"/>
            <w:tcBorders>
              <w:top w:val="nil"/>
              <w:left w:val="nil"/>
              <w:bottom w:val="single" w:sz="4" w:space="0" w:color="auto"/>
              <w:right w:val="single" w:sz="4" w:space="0" w:color="auto"/>
            </w:tcBorders>
            <w:shd w:val="clear" w:color="auto" w:fill="auto"/>
            <w:noWrap/>
            <w:vAlign w:val="center"/>
          </w:tcPr>
          <w:p w14:paraId="5B2D9200"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33.057,93</w:t>
            </w:r>
          </w:p>
        </w:tc>
        <w:tc>
          <w:tcPr>
            <w:tcW w:w="949" w:type="dxa"/>
            <w:tcBorders>
              <w:top w:val="nil"/>
              <w:left w:val="nil"/>
              <w:bottom w:val="single" w:sz="4" w:space="0" w:color="auto"/>
              <w:right w:val="single" w:sz="4" w:space="0" w:color="auto"/>
            </w:tcBorders>
            <w:shd w:val="clear" w:color="auto" w:fill="auto"/>
            <w:noWrap/>
            <w:vAlign w:val="center"/>
          </w:tcPr>
          <w:p w14:paraId="7E46EE07"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31.410,20</w:t>
            </w:r>
          </w:p>
        </w:tc>
      </w:tr>
      <w:tr w:rsidR="00E6775C" w:rsidRPr="00E6775C" w14:paraId="1E7F8BC7" w14:textId="77777777" w:rsidTr="00CA64E4">
        <w:trPr>
          <w:gridAfter w:val="1"/>
          <w:wAfter w:w="42" w:type="dxa"/>
          <w:trHeight w:val="300"/>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17846CF7"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92212</w:t>
            </w:r>
          </w:p>
        </w:tc>
        <w:tc>
          <w:tcPr>
            <w:tcW w:w="2863" w:type="dxa"/>
            <w:tcBorders>
              <w:top w:val="nil"/>
              <w:left w:val="nil"/>
              <w:bottom w:val="single" w:sz="4" w:space="0" w:color="auto"/>
              <w:right w:val="single" w:sz="4" w:space="0" w:color="auto"/>
            </w:tcBorders>
            <w:shd w:val="clear" w:color="auto" w:fill="auto"/>
            <w:vAlign w:val="center"/>
            <w:hideMark/>
          </w:tcPr>
          <w:p w14:paraId="4E55021E"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Višak prihoda od nefinancijske imovine</w:t>
            </w:r>
          </w:p>
        </w:tc>
        <w:tc>
          <w:tcPr>
            <w:tcW w:w="960" w:type="dxa"/>
            <w:tcBorders>
              <w:top w:val="nil"/>
              <w:left w:val="single" w:sz="4" w:space="0" w:color="auto"/>
              <w:bottom w:val="single" w:sz="4" w:space="0" w:color="auto"/>
              <w:right w:val="single" w:sz="4" w:space="0" w:color="auto"/>
            </w:tcBorders>
            <w:shd w:val="clear" w:color="auto" w:fill="auto"/>
            <w:vAlign w:val="center"/>
          </w:tcPr>
          <w:p w14:paraId="2E3F2732" w14:textId="77777777" w:rsidR="00E6775C" w:rsidRPr="00E6775C" w:rsidRDefault="00E6775C" w:rsidP="00E6775C">
            <w:pPr>
              <w:spacing w:after="0" w:line="240" w:lineRule="auto"/>
              <w:jc w:val="center"/>
              <w:rPr>
                <w:rFonts w:asciiTheme="minorHAnsi" w:hAnsiTheme="minorHAnsi" w:cstheme="minorHAnsi"/>
                <w:b/>
                <w:bCs/>
                <w:color w:val="000000"/>
                <w:sz w:val="16"/>
                <w:szCs w:val="16"/>
                <w:lang w:eastAsia="hr-HR"/>
              </w:rPr>
            </w:pPr>
            <w:r w:rsidRPr="00E6775C">
              <w:rPr>
                <w:rFonts w:asciiTheme="minorHAnsi" w:hAnsiTheme="minorHAnsi" w:cstheme="minorHAnsi"/>
                <w:color w:val="000000"/>
                <w:sz w:val="16"/>
                <w:szCs w:val="16"/>
                <w:lang w:eastAsia="hr-HR"/>
              </w:rPr>
              <w:t>92212</w:t>
            </w:r>
          </w:p>
        </w:tc>
        <w:tc>
          <w:tcPr>
            <w:tcW w:w="995" w:type="dxa"/>
            <w:tcBorders>
              <w:top w:val="nil"/>
              <w:left w:val="nil"/>
              <w:bottom w:val="single" w:sz="4" w:space="0" w:color="auto"/>
              <w:right w:val="single" w:sz="4" w:space="0" w:color="auto"/>
            </w:tcBorders>
            <w:shd w:val="clear" w:color="auto" w:fill="auto"/>
            <w:noWrap/>
            <w:vAlign w:val="center"/>
          </w:tcPr>
          <w:p w14:paraId="47CF6B07"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1073" w:type="dxa"/>
            <w:tcBorders>
              <w:top w:val="nil"/>
              <w:left w:val="nil"/>
              <w:bottom w:val="single" w:sz="4" w:space="0" w:color="auto"/>
              <w:right w:val="single" w:sz="4" w:space="0" w:color="auto"/>
            </w:tcBorders>
            <w:shd w:val="clear" w:color="auto" w:fill="auto"/>
            <w:noWrap/>
            <w:vAlign w:val="center"/>
          </w:tcPr>
          <w:p w14:paraId="7B49B86B"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913" w:type="dxa"/>
            <w:gridSpan w:val="2"/>
            <w:tcBorders>
              <w:top w:val="nil"/>
              <w:left w:val="nil"/>
              <w:bottom w:val="single" w:sz="4" w:space="0" w:color="auto"/>
              <w:right w:val="single" w:sz="4" w:space="0" w:color="auto"/>
            </w:tcBorders>
            <w:shd w:val="clear" w:color="auto" w:fill="auto"/>
            <w:noWrap/>
            <w:vAlign w:val="center"/>
          </w:tcPr>
          <w:p w14:paraId="5634C8A5"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1073" w:type="dxa"/>
            <w:tcBorders>
              <w:top w:val="nil"/>
              <w:left w:val="nil"/>
              <w:bottom w:val="single" w:sz="4" w:space="0" w:color="auto"/>
              <w:right w:val="single" w:sz="4" w:space="0" w:color="auto"/>
            </w:tcBorders>
            <w:shd w:val="clear" w:color="auto" w:fill="auto"/>
            <w:noWrap/>
            <w:vAlign w:val="center"/>
          </w:tcPr>
          <w:p w14:paraId="420251CF"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912" w:type="dxa"/>
            <w:gridSpan w:val="2"/>
            <w:tcBorders>
              <w:top w:val="nil"/>
              <w:left w:val="nil"/>
              <w:bottom w:val="single" w:sz="4" w:space="0" w:color="auto"/>
              <w:right w:val="single" w:sz="4" w:space="0" w:color="auto"/>
            </w:tcBorders>
            <w:shd w:val="clear" w:color="auto" w:fill="auto"/>
            <w:noWrap/>
            <w:vAlign w:val="center"/>
          </w:tcPr>
          <w:p w14:paraId="6E09534E"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1073" w:type="dxa"/>
            <w:tcBorders>
              <w:top w:val="nil"/>
              <w:left w:val="nil"/>
              <w:bottom w:val="single" w:sz="4" w:space="0" w:color="auto"/>
              <w:right w:val="single" w:sz="4" w:space="0" w:color="auto"/>
            </w:tcBorders>
            <w:shd w:val="clear" w:color="auto" w:fill="auto"/>
            <w:noWrap/>
            <w:vAlign w:val="center"/>
          </w:tcPr>
          <w:p w14:paraId="76CDC0C2"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911" w:type="dxa"/>
            <w:gridSpan w:val="2"/>
            <w:tcBorders>
              <w:top w:val="nil"/>
              <w:left w:val="nil"/>
              <w:bottom w:val="single" w:sz="4" w:space="0" w:color="auto"/>
              <w:right w:val="single" w:sz="4" w:space="0" w:color="auto"/>
            </w:tcBorders>
            <w:shd w:val="clear" w:color="auto" w:fill="auto"/>
            <w:noWrap/>
            <w:vAlign w:val="center"/>
          </w:tcPr>
          <w:p w14:paraId="4E68C232"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771,70</w:t>
            </w:r>
          </w:p>
        </w:tc>
        <w:tc>
          <w:tcPr>
            <w:tcW w:w="868" w:type="dxa"/>
            <w:tcBorders>
              <w:top w:val="nil"/>
              <w:left w:val="nil"/>
              <w:bottom w:val="single" w:sz="4" w:space="0" w:color="auto"/>
              <w:right w:val="single" w:sz="4" w:space="0" w:color="auto"/>
            </w:tcBorders>
            <w:shd w:val="clear" w:color="auto" w:fill="auto"/>
            <w:noWrap/>
            <w:vAlign w:val="center"/>
          </w:tcPr>
          <w:p w14:paraId="23EECB69"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975" w:type="dxa"/>
            <w:gridSpan w:val="2"/>
            <w:tcBorders>
              <w:top w:val="nil"/>
              <w:left w:val="nil"/>
              <w:bottom w:val="single" w:sz="4" w:space="0" w:color="auto"/>
              <w:right w:val="single" w:sz="4" w:space="0" w:color="auto"/>
            </w:tcBorders>
            <w:shd w:val="clear" w:color="auto" w:fill="auto"/>
            <w:noWrap/>
            <w:vAlign w:val="center"/>
          </w:tcPr>
          <w:p w14:paraId="1AFE4D6B"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949" w:type="dxa"/>
            <w:tcBorders>
              <w:top w:val="nil"/>
              <w:left w:val="nil"/>
              <w:bottom w:val="single" w:sz="4" w:space="0" w:color="auto"/>
              <w:right w:val="single" w:sz="4" w:space="0" w:color="auto"/>
            </w:tcBorders>
            <w:shd w:val="clear" w:color="auto" w:fill="auto"/>
            <w:noWrap/>
            <w:vAlign w:val="center"/>
          </w:tcPr>
          <w:p w14:paraId="28ECC648"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r>
      <w:tr w:rsidR="00E6775C" w:rsidRPr="00E6775C" w14:paraId="5BAD8A96" w14:textId="77777777" w:rsidTr="00CA64E4">
        <w:trPr>
          <w:gridAfter w:val="1"/>
          <w:wAfter w:w="42" w:type="dxa"/>
          <w:trHeight w:val="300"/>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1E22200C"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92213</w:t>
            </w:r>
          </w:p>
        </w:tc>
        <w:tc>
          <w:tcPr>
            <w:tcW w:w="2863" w:type="dxa"/>
            <w:tcBorders>
              <w:top w:val="nil"/>
              <w:left w:val="nil"/>
              <w:bottom w:val="single" w:sz="4" w:space="0" w:color="auto"/>
              <w:right w:val="single" w:sz="4" w:space="0" w:color="auto"/>
            </w:tcBorders>
            <w:shd w:val="clear" w:color="auto" w:fill="auto"/>
            <w:vAlign w:val="center"/>
            <w:hideMark/>
          </w:tcPr>
          <w:p w14:paraId="1E341C2B"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Višak primitaka od financijske imovine</w:t>
            </w:r>
          </w:p>
        </w:tc>
        <w:tc>
          <w:tcPr>
            <w:tcW w:w="960" w:type="dxa"/>
            <w:tcBorders>
              <w:top w:val="nil"/>
              <w:left w:val="single" w:sz="4" w:space="0" w:color="auto"/>
              <w:bottom w:val="single" w:sz="4" w:space="0" w:color="auto"/>
              <w:right w:val="single" w:sz="4" w:space="0" w:color="auto"/>
            </w:tcBorders>
            <w:shd w:val="clear" w:color="auto" w:fill="auto"/>
            <w:vAlign w:val="center"/>
          </w:tcPr>
          <w:p w14:paraId="50294CC0" w14:textId="77777777" w:rsidR="00E6775C" w:rsidRPr="00E6775C" w:rsidRDefault="00E6775C" w:rsidP="00E6775C">
            <w:pPr>
              <w:spacing w:after="0" w:line="240" w:lineRule="auto"/>
              <w:jc w:val="center"/>
              <w:rPr>
                <w:rFonts w:asciiTheme="minorHAnsi" w:hAnsiTheme="minorHAnsi" w:cstheme="minorHAnsi"/>
                <w:b/>
                <w:bCs/>
                <w:color w:val="000000"/>
                <w:sz w:val="16"/>
                <w:szCs w:val="16"/>
                <w:lang w:eastAsia="hr-HR"/>
              </w:rPr>
            </w:pPr>
            <w:r w:rsidRPr="00E6775C">
              <w:rPr>
                <w:rFonts w:asciiTheme="minorHAnsi" w:hAnsiTheme="minorHAnsi" w:cstheme="minorHAnsi"/>
                <w:color w:val="000000"/>
                <w:sz w:val="16"/>
                <w:szCs w:val="16"/>
                <w:lang w:eastAsia="hr-HR"/>
              </w:rPr>
              <w:t>92213</w:t>
            </w:r>
          </w:p>
        </w:tc>
        <w:tc>
          <w:tcPr>
            <w:tcW w:w="995" w:type="dxa"/>
            <w:tcBorders>
              <w:top w:val="nil"/>
              <w:left w:val="nil"/>
              <w:bottom w:val="single" w:sz="4" w:space="0" w:color="auto"/>
              <w:right w:val="single" w:sz="4" w:space="0" w:color="auto"/>
            </w:tcBorders>
            <w:shd w:val="clear" w:color="auto" w:fill="auto"/>
            <w:noWrap/>
            <w:vAlign w:val="center"/>
          </w:tcPr>
          <w:p w14:paraId="5B724541"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1073" w:type="dxa"/>
            <w:tcBorders>
              <w:top w:val="nil"/>
              <w:left w:val="nil"/>
              <w:bottom w:val="single" w:sz="4" w:space="0" w:color="auto"/>
              <w:right w:val="single" w:sz="4" w:space="0" w:color="auto"/>
            </w:tcBorders>
            <w:shd w:val="clear" w:color="auto" w:fill="auto"/>
            <w:noWrap/>
            <w:vAlign w:val="center"/>
          </w:tcPr>
          <w:p w14:paraId="49D7B0D8"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913" w:type="dxa"/>
            <w:gridSpan w:val="2"/>
            <w:tcBorders>
              <w:top w:val="nil"/>
              <w:left w:val="nil"/>
              <w:bottom w:val="single" w:sz="4" w:space="0" w:color="auto"/>
              <w:right w:val="single" w:sz="4" w:space="0" w:color="auto"/>
            </w:tcBorders>
            <w:shd w:val="clear" w:color="auto" w:fill="auto"/>
            <w:noWrap/>
            <w:vAlign w:val="center"/>
          </w:tcPr>
          <w:p w14:paraId="72A82D53"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19.522,47</w:t>
            </w:r>
          </w:p>
        </w:tc>
        <w:tc>
          <w:tcPr>
            <w:tcW w:w="1073" w:type="dxa"/>
            <w:tcBorders>
              <w:top w:val="nil"/>
              <w:left w:val="nil"/>
              <w:bottom w:val="single" w:sz="4" w:space="0" w:color="auto"/>
              <w:right w:val="single" w:sz="4" w:space="0" w:color="auto"/>
            </w:tcBorders>
            <w:shd w:val="clear" w:color="auto" w:fill="auto"/>
            <w:noWrap/>
            <w:vAlign w:val="center"/>
          </w:tcPr>
          <w:p w14:paraId="38DFC7B5"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19.522,47</w:t>
            </w:r>
          </w:p>
        </w:tc>
        <w:tc>
          <w:tcPr>
            <w:tcW w:w="912" w:type="dxa"/>
            <w:gridSpan w:val="2"/>
            <w:tcBorders>
              <w:top w:val="nil"/>
              <w:left w:val="nil"/>
              <w:bottom w:val="single" w:sz="4" w:space="0" w:color="auto"/>
              <w:right w:val="single" w:sz="4" w:space="0" w:color="auto"/>
            </w:tcBorders>
            <w:shd w:val="clear" w:color="auto" w:fill="auto"/>
            <w:noWrap/>
            <w:vAlign w:val="center"/>
          </w:tcPr>
          <w:p w14:paraId="7BFD3CA6"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1073" w:type="dxa"/>
            <w:tcBorders>
              <w:top w:val="nil"/>
              <w:left w:val="nil"/>
              <w:bottom w:val="single" w:sz="4" w:space="0" w:color="auto"/>
              <w:right w:val="single" w:sz="4" w:space="0" w:color="auto"/>
            </w:tcBorders>
            <w:shd w:val="clear" w:color="auto" w:fill="auto"/>
            <w:noWrap/>
            <w:vAlign w:val="center"/>
          </w:tcPr>
          <w:p w14:paraId="3D0C9A9A"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911" w:type="dxa"/>
            <w:gridSpan w:val="2"/>
            <w:tcBorders>
              <w:top w:val="nil"/>
              <w:left w:val="nil"/>
              <w:bottom w:val="single" w:sz="4" w:space="0" w:color="auto"/>
              <w:right w:val="single" w:sz="4" w:space="0" w:color="auto"/>
            </w:tcBorders>
            <w:shd w:val="clear" w:color="auto" w:fill="auto"/>
            <w:noWrap/>
            <w:vAlign w:val="center"/>
          </w:tcPr>
          <w:p w14:paraId="2793C7CF"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868" w:type="dxa"/>
            <w:tcBorders>
              <w:top w:val="nil"/>
              <w:left w:val="nil"/>
              <w:bottom w:val="single" w:sz="4" w:space="0" w:color="auto"/>
              <w:right w:val="single" w:sz="4" w:space="0" w:color="auto"/>
            </w:tcBorders>
            <w:shd w:val="clear" w:color="auto" w:fill="auto"/>
            <w:noWrap/>
            <w:vAlign w:val="center"/>
          </w:tcPr>
          <w:p w14:paraId="6B651D13"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975" w:type="dxa"/>
            <w:gridSpan w:val="2"/>
            <w:tcBorders>
              <w:top w:val="nil"/>
              <w:left w:val="nil"/>
              <w:bottom w:val="single" w:sz="4" w:space="0" w:color="auto"/>
              <w:right w:val="single" w:sz="4" w:space="0" w:color="auto"/>
            </w:tcBorders>
            <w:shd w:val="clear" w:color="auto" w:fill="auto"/>
            <w:noWrap/>
            <w:vAlign w:val="center"/>
          </w:tcPr>
          <w:p w14:paraId="211949AE"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949" w:type="dxa"/>
            <w:tcBorders>
              <w:top w:val="nil"/>
              <w:left w:val="nil"/>
              <w:bottom w:val="single" w:sz="4" w:space="0" w:color="auto"/>
              <w:right w:val="single" w:sz="4" w:space="0" w:color="auto"/>
            </w:tcBorders>
            <w:shd w:val="clear" w:color="auto" w:fill="auto"/>
            <w:noWrap/>
            <w:vAlign w:val="center"/>
          </w:tcPr>
          <w:p w14:paraId="622C61B7"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r>
      <w:tr w:rsidR="00E6775C" w:rsidRPr="00E6775C" w14:paraId="34589D8B" w14:textId="77777777" w:rsidTr="00CA64E4">
        <w:trPr>
          <w:gridAfter w:val="1"/>
          <w:wAfter w:w="42" w:type="dxa"/>
          <w:trHeight w:val="300"/>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2BAA85EB"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9222</w:t>
            </w:r>
          </w:p>
        </w:tc>
        <w:tc>
          <w:tcPr>
            <w:tcW w:w="2863" w:type="dxa"/>
            <w:tcBorders>
              <w:top w:val="nil"/>
              <w:left w:val="nil"/>
              <w:bottom w:val="single" w:sz="4" w:space="0" w:color="auto"/>
              <w:right w:val="single" w:sz="4" w:space="0" w:color="auto"/>
            </w:tcBorders>
            <w:shd w:val="clear" w:color="auto" w:fill="auto"/>
            <w:vAlign w:val="center"/>
            <w:hideMark/>
          </w:tcPr>
          <w:p w14:paraId="47E051A7"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Manjak prihoda (AOP 245 do 247)</w:t>
            </w:r>
          </w:p>
        </w:tc>
        <w:tc>
          <w:tcPr>
            <w:tcW w:w="960" w:type="dxa"/>
            <w:tcBorders>
              <w:top w:val="nil"/>
              <w:left w:val="single" w:sz="4" w:space="0" w:color="auto"/>
              <w:bottom w:val="single" w:sz="4" w:space="0" w:color="auto"/>
              <w:right w:val="single" w:sz="4" w:space="0" w:color="auto"/>
            </w:tcBorders>
            <w:shd w:val="clear" w:color="auto" w:fill="auto"/>
            <w:vAlign w:val="center"/>
          </w:tcPr>
          <w:p w14:paraId="03A93FE0" w14:textId="77777777" w:rsidR="00E6775C" w:rsidRPr="00E6775C" w:rsidRDefault="00E6775C" w:rsidP="00E6775C">
            <w:pPr>
              <w:spacing w:after="0" w:line="240" w:lineRule="auto"/>
              <w:jc w:val="center"/>
              <w:rPr>
                <w:rFonts w:asciiTheme="minorHAnsi" w:hAnsiTheme="minorHAnsi" w:cstheme="minorHAnsi"/>
                <w:b/>
                <w:bCs/>
                <w:color w:val="000000"/>
                <w:sz w:val="16"/>
                <w:szCs w:val="16"/>
                <w:lang w:eastAsia="hr-HR"/>
              </w:rPr>
            </w:pPr>
            <w:r w:rsidRPr="00E6775C">
              <w:rPr>
                <w:rFonts w:asciiTheme="minorHAnsi" w:hAnsiTheme="minorHAnsi" w:cstheme="minorHAnsi"/>
                <w:color w:val="000000"/>
                <w:sz w:val="16"/>
                <w:szCs w:val="16"/>
                <w:lang w:eastAsia="hr-HR"/>
              </w:rPr>
              <w:t>9222</w:t>
            </w:r>
          </w:p>
        </w:tc>
        <w:tc>
          <w:tcPr>
            <w:tcW w:w="995" w:type="dxa"/>
            <w:tcBorders>
              <w:top w:val="nil"/>
              <w:left w:val="nil"/>
              <w:bottom w:val="single" w:sz="4" w:space="0" w:color="auto"/>
              <w:right w:val="single" w:sz="4" w:space="0" w:color="auto"/>
            </w:tcBorders>
            <w:shd w:val="clear" w:color="auto" w:fill="auto"/>
            <w:noWrap/>
            <w:vAlign w:val="center"/>
          </w:tcPr>
          <w:p w14:paraId="0F041D70" w14:textId="77777777" w:rsidR="00E6775C" w:rsidRPr="00E6775C" w:rsidRDefault="00E6775C" w:rsidP="00E6775C">
            <w:pPr>
              <w:spacing w:after="0" w:line="240" w:lineRule="auto"/>
              <w:jc w:val="right"/>
              <w:rPr>
                <w:rFonts w:asciiTheme="minorHAnsi" w:hAnsiTheme="minorHAnsi" w:cstheme="minorHAnsi"/>
                <w:b/>
                <w:bCs/>
                <w:color w:val="000080"/>
                <w:sz w:val="16"/>
                <w:szCs w:val="16"/>
                <w:lang w:eastAsia="hr-HR"/>
              </w:rPr>
            </w:pPr>
            <w:r w:rsidRPr="00E6775C">
              <w:rPr>
                <w:rFonts w:asciiTheme="minorHAnsi" w:hAnsiTheme="minorHAnsi" w:cstheme="minorHAnsi"/>
                <w:b/>
                <w:bCs/>
                <w:color w:val="000080"/>
                <w:sz w:val="16"/>
                <w:szCs w:val="16"/>
                <w:lang w:eastAsia="hr-HR"/>
              </w:rPr>
              <w:t>14.840,05</w:t>
            </w:r>
          </w:p>
        </w:tc>
        <w:tc>
          <w:tcPr>
            <w:tcW w:w="1073" w:type="dxa"/>
            <w:tcBorders>
              <w:top w:val="nil"/>
              <w:left w:val="nil"/>
              <w:bottom w:val="single" w:sz="4" w:space="0" w:color="auto"/>
              <w:right w:val="single" w:sz="4" w:space="0" w:color="auto"/>
            </w:tcBorders>
            <w:shd w:val="clear" w:color="auto" w:fill="auto"/>
            <w:noWrap/>
            <w:vAlign w:val="center"/>
          </w:tcPr>
          <w:p w14:paraId="2BEA19D8" w14:textId="77777777" w:rsidR="00E6775C" w:rsidRPr="00E6775C" w:rsidRDefault="00E6775C" w:rsidP="00E6775C">
            <w:pPr>
              <w:spacing w:after="0" w:line="240" w:lineRule="auto"/>
              <w:jc w:val="right"/>
              <w:rPr>
                <w:rFonts w:asciiTheme="minorHAnsi" w:hAnsiTheme="minorHAnsi" w:cstheme="minorHAnsi"/>
                <w:b/>
                <w:bCs/>
                <w:color w:val="000080"/>
                <w:sz w:val="16"/>
                <w:szCs w:val="16"/>
                <w:lang w:eastAsia="hr-HR"/>
              </w:rPr>
            </w:pPr>
            <w:r w:rsidRPr="00E6775C">
              <w:rPr>
                <w:rFonts w:asciiTheme="minorHAnsi" w:hAnsiTheme="minorHAnsi" w:cstheme="minorHAnsi"/>
                <w:b/>
                <w:bCs/>
                <w:color w:val="000080"/>
                <w:sz w:val="16"/>
                <w:szCs w:val="16"/>
                <w:lang w:eastAsia="hr-HR"/>
              </w:rPr>
              <w:t>14.840,05</w:t>
            </w:r>
          </w:p>
        </w:tc>
        <w:tc>
          <w:tcPr>
            <w:tcW w:w="913" w:type="dxa"/>
            <w:gridSpan w:val="2"/>
            <w:tcBorders>
              <w:top w:val="nil"/>
              <w:left w:val="nil"/>
              <w:bottom w:val="single" w:sz="4" w:space="0" w:color="auto"/>
              <w:right w:val="single" w:sz="4" w:space="0" w:color="auto"/>
            </w:tcBorders>
            <w:shd w:val="clear" w:color="auto" w:fill="auto"/>
            <w:noWrap/>
            <w:vAlign w:val="center"/>
          </w:tcPr>
          <w:p w14:paraId="4EEE4A3C" w14:textId="77777777" w:rsidR="00E6775C" w:rsidRPr="00E6775C" w:rsidRDefault="00E6775C" w:rsidP="00E6775C">
            <w:pPr>
              <w:spacing w:after="0" w:line="240" w:lineRule="auto"/>
              <w:jc w:val="right"/>
              <w:rPr>
                <w:rFonts w:asciiTheme="minorHAnsi" w:hAnsiTheme="minorHAnsi" w:cstheme="minorHAnsi"/>
                <w:b/>
                <w:bCs/>
                <w:color w:val="000080"/>
                <w:sz w:val="16"/>
                <w:szCs w:val="16"/>
                <w:lang w:eastAsia="hr-HR"/>
              </w:rPr>
            </w:pPr>
            <w:r w:rsidRPr="00E6775C">
              <w:rPr>
                <w:rFonts w:asciiTheme="minorHAnsi" w:hAnsiTheme="minorHAnsi" w:cstheme="minorHAnsi"/>
                <w:b/>
                <w:bCs/>
                <w:color w:val="000080"/>
                <w:sz w:val="16"/>
                <w:szCs w:val="16"/>
                <w:lang w:eastAsia="hr-HR"/>
              </w:rPr>
              <w:t>1.073.636,88</w:t>
            </w:r>
          </w:p>
        </w:tc>
        <w:tc>
          <w:tcPr>
            <w:tcW w:w="1073" w:type="dxa"/>
            <w:tcBorders>
              <w:top w:val="nil"/>
              <w:left w:val="nil"/>
              <w:bottom w:val="single" w:sz="4" w:space="0" w:color="auto"/>
              <w:right w:val="single" w:sz="4" w:space="0" w:color="auto"/>
            </w:tcBorders>
            <w:shd w:val="clear" w:color="auto" w:fill="auto"/>
            <w:noWrap/>
            <w:vAlign w:val="center"/>
          </w:tcPr>
          <w:p w14:paraId="26A2C6AD" w14:textId="77777777" w:rsidR="00E6775C" w:rsidRPr="00E6775C" w:rsidRDefault="00E6775C" w:rsidP="00E6775C">
            <w:pPr>
              <w:spacing w:after="0" w:line="240" w:lineRule="auto"/>
              <w:jc w:val="right"/>
              <w:rPr>
                <w:rFonts w:asciiTheme="minorHAnsi" w:hAnsiTheme="minorHAnsi" w:cstheme="minorHAnsi"/>
                <w:b/>
                <w:bCs/>
                <w:color w:val="000080"/>
                <w:sz w:val="16"/>
                <w:szCs w:val="16"/>
                <w:lang w:eastAsia="hr-HR"/>
              </w:rPr>
            </w:pPr>
            <w:r w:rsidRPr="00E6775C">
              <w:rPr>
                <w:rFonts w:asciiTheme="minorHAnsi" w:hAnsiTheme="minorHAnsi" w:cstheme="minorHAnsi"/>
                <w:b/>
                <w:bCs/>
                <w:color w:val="000080"/>
                <w:sz w:val="16"/>
                <w:szCs w:val="16"/>
                <w:lang w:eastAsia="hr-HR"/>
              </w:rPr>
              <w:t>1.134.477,58</w:t>
            </w:r>
          </w:p>
        </w:tc>
        <w:tc>
          <w:tcPr>
            <w:tcW w:w="912" w:type="dxa"/>
            <w:gridSpan w:val="2"/>
            <w:tcBorders>
              <w:top w:val="nil"/>
              <w:left w:val="nil"/>
              <w:bottom w:val="single" w:sz="4" w:space="0" w:color="auto"/>
              <w:right w:val="single" w:sz="4" w:space="0" w:color="auto"/>
            </w:tcBorders>
            <w:shd w:val="clear" w:color="auto" w:fill="auto"/>
            <w:noWrap/>
            <w:vAlign w:val="center"/>
          </w:tcPr>
          <w:p w14:paraId="4DAC9D62" w14:textId="77777777" w:rsidR="00E6775C" w:rsidRPr="00E6775C" w:rsidRDefault="00E6775C" w:rsidP="00E6775C">
            <w:pPr>
              <w:spacing w:after="0" w:line="240" w:lineRule="auto"/>
              <w:jc w:val="right"/>
              <w:rPr>
                <w:rFonts w:asciiTheme="minorHAnsi" w:hAnsiTheme="minorHAnsi" w:cstheme="minorHAnsi"/>
                <w:b/>
                <w:bCs/>
                <w:color w:val="000080"/>
                <w:sz w:val="16"/>
                <w:szCs w:val="16"/>
                <w:lang w:eastAsia="hr-HR"/>
              </w:rPr>
            </w:pPr>
          </w:p>
        </w:tc>
        <w:tc>
          <w:tcPr>
            <w:tcW w:w="1073" w:type="dxa"/>
            <w:tcBorders>
              <w:top w:val="nil"/>
              <w:left w:val="nil"/>
              <w:bottom w:val="single" w:sz="4" w:space="0" w:color="auto"/>
              <w:right w:val="single" w:sz="4" w:space="0" w:color="auto"/>
            </w:tcBorders>
            <w:shd w:val="clear" w:color="auto" w:fill="auto"/>
            <w:noWrap/>
            <w:vAlign w:val="center"/>
          </w:tcPr>
          <w:p w14:paraId="721E9DD4" w14:textId="77777777" w:rsidR="00E6775C" w:rsidRPr="00E6775C" w:rsidRDefault="00E6775C" w:rsidP="00E6775C">
            <w:pPr>
              <w:spacing w:after="0" w:line="240" w:lineRule="auto"/>
              <w:jc w:val="right"/>
              <w:rPr>
                <w:rFonts w:asciiTheme="minorHAnsi" w:hAnsiTheme="minorHAnsi" w:cstheme="minorHAnsi"/>
                <w:b/>
                <w:bCs/>
                <w:color w:val="000080"/>
                <w:sz w:val="16"/>
                <w:szCs w:val="16"/>
                <w:lang w:eastAsia="hr-HR"/>
              </w:rPr>
            </w:pPr>
          </w:p>
        </w:tc>
        <w:tc>
          <w:tcPr>
            <w:tcW w:w="911" w:type="dxa"/>
            <w:gridSpan w:val="2"/>
            <w:tcBorders>
              <w:top w:val="nil"/>
              <w:left w:val="nil"/>
              <w:bottom w:val="single" w:sz="4" w:space="0" w:color="auto"/>
              <w:right w:val="single" w:sz="4" w:space="0" w:color="auto"/>
            </w:tcBorders>
            <w:shd w:val="clear" w:color="auto" w:fill="auto"/>
            <w:noWrap/>
            <w:vAlign w:val="center"/>
          </w:tcPr>
          <w:p w14:paraId="1B99B711" w14:textId="77777777" w:rsidR="00E6775C" w:rsidRPr="00E6775C" w:rsidRDefault="00E6775C" w:rsidP="00E6775C">
            <w:pPr>
              <w:spacing w:after="0" w:line="240" w:lineRule="auto"/>
              <w:jc w:val="right"/>
              <w:rPr>
                <w:rFonts w:asciiTheme="minorHAnsi" w:hAnsiTheme="minorHAnsi" w:cstheme="minorHAnsi"/>
                <w:b/>
                <w:bCs/>
                <w:color w:val="000080"/>
                <w:sz w:val="16"/>
                <w:szCs w:val="16"/>
                <w:lang w:eastAsia="hr-HR"/>
              </w:rPr>
            </w:pPr>
          </w:p>
        </w:tc>
        <w:tc>
          <w:tcPr>
            <w:tcW w:w="868" w:type="dxa"/>
            <w:tcBorders>
              <w:top w:val="nil"/>
              <w:left w:val="nil"/>
              <w:bottom w:val="single" w:sz="4" w:space="0" w:color="auto"/>
              <w:right w:val="single" w:sz="4" w:space="0" w:color="auto"/>
            </w:tcBorders>
            <w:shd w:val="clear" w:color="auto" w:fill="auto"/>
            <w:noWrap/>
            <w:vAlign w:val="center"/>
          </w:tcPr>
          <w:p w14:paraId="7310D420" w14:textId="77777777" w:rsidR="00E6775C" w:rsidRPr="00E6775C" w:rsidRDefault="00E6775C" w:rsidP="00E6775C">
            <w:pPr>
              <w:spacing w:after="0" w:line="240" w:lineRule="auto"/>
              <w:jc w:val="right"/>
              <w:rPr>
                <w:rFonts w:asciiTheme="minorHAnsi" w:hAnsiTheme="minorHAnsi" w:cstheme="minorHAnsi"/>
                <w:b/>
                <w:bCs/>
                <w:color w:val="000080"/>
                <w:sz w:val="16"/>
                <w:szCs w:val="16"/>
                <w:lang w:eastAsia="hr-HR"/>
              </w:rPr>
            </w:pPr>
            <w:r w:rsidRPr="00E6775C">
              <w:rPr>
                <w:rFonts w:asciiTheme="minorHAnsi" w:hAnsiTheme="minorHAnsi" w:cstheme="minorHAnsi"/>
                <w:b/>
                <w:bCs/>
                <w:color w:val="000080"/>
                <w:sz w:val="16"/>
                <w:szCs w:val="16"/>
                <w:lang w:eastAsia="hr-HR"/>
              </w:rPr>
              <w:t>8.961,14</w:t>
            </w:r>
          </w:p>
        </w:tc>
        <w:tc>
          <w:tcPr>
            <w:tcW w:w="975" w:type="dxa"/>
            <w:gridSpan w:val="2"/>
            <w:tcBorders>
              <w:top w:val="nil"/>
              <w:left w:val="nil"/>
              <w:bottom w:val="single" w:sz="4" w:space="0" w:color="auto"/>
              <w:right w:val="single" w:sz="4" w:space="0" w:color="auto"/>
            </w:tcBorders>
            <w:shd w:val="clear" w:color="auto" w:fill="auto"/>
            <w:noWrap/>
            <w:vAlign w:val="center"/>
          </w:tcPr>
          <w:p w14:paraId="67A6BE5E" w14:textId="77777777" w:rsidR="00E6775C" w:rsidRPr="00E6775C" w:rsidRDefault="00E6775C" w:rsidP="00E6775C">
            <w:pPr>
              <w:spacing w:after="0" w:line="240" w:lineRule="auto"/>
              <w:jc w:val="right"/>
              <w:rPr>
                <w:rFonts w:asciiTheme="minorHAnsi" w:hAnsiTheme="minorHAnsi" w:cstheme="minorHAnsi"/>
                <w:b/>
                <w:bCs/>
                <w:color w:val="000080"/>
                <w:sz w:val="16"/>
                <w:szCs w:val="16"/>
                <w:lang w:eastAsia="hr-HR"/>
              </w:rPr>
            </w:pPr>
            <w:r w:rsidRPr="00E6775C">
              <w:rPr>
                <w:rFonts w:asciiTheme="minorHAnsi" w:hAnsiTheme="minorHAnsi" w:cstheme="minorHAnsi"/>
                <w:b/>
                <w:bCs/>
                <w:color w:val="000080"/>
                <w:sz w:val="16"/>
                <w:szCs w:val="16"/>
                <w:lang w:eastAsia="hr-HR"/>
              </w:rPr>
              <w:t>35.758,84</w:t>
            </w:r>
          </w:p>
        </w:tc>
        <w:tc>
          <w:tcPr>
            <w:tcW w:w="949" w:type="dxa"/>
            <w:tcBorders>
              <w:top w:val="nil"/>
              <w:left w:val="nil"/>
              <w:bottom w:val="single" w:sz="4" w:space="0" w:color="auto"/>
              <w:right w:val="single" w:sz="4" w:space="0" w:color="auto"/>
            </w:tcBorders>
            <w:shd w:val="clear" w:color="auto" w:fill="auto"/>
            <w:noWrap/>
            <w:vAlign w:val="center"/>
          </w:tcPr>
          <w:p w14:paraId="02E207F9" w14:textId="77777777" w:rsidR="00E6775C" w:rsidRPr="00E6775C" w:rsidRDefault="00E6775C" w:rsidP="00E6775C">
            <w:pPr>
              <w:spacing w:after="0" w:line="240" w:lineRule="auto"/>
              <w:jc w:val="right"/>
              <w:rPr>
                <w:rFonts w:asciiTheme="minorHAnsi" w:hAnsiTheme="minorHAnsi" w:cstheme="minorHAnsi"/>
                <w:b/>
                <w:bCs/>
                <w:color w:val="000080"/>
                <w:sz w:val="16"/>
                <w:szCs w:val="16"/>
                <w:lang w:eastAsia="hr-HR"/>
              </w:rPr>
            </w:pPr>
            <w:r w:rsidRPr="00E6775C">
              <w:rPr>
                <w:rFonts w:asciiTheme="minorHAnsi" w:hAnsiTheme="minorHAnsi" w:cstheme="minorHAnsi"/>
                <w:b/>
                <w:bCs/>
                <w:color w:val="000080"/>
                <w:sz w:val="16"/>
                <w:szCs w:val="16"/>
                <w:lang w:eastAsia="hr-HR"/>
              </w:rPr>
              <w:t>35.758,84</w:t>
            </w:r>
          </w:p>
        </w:tc>
      </w:tr>
      <w:tr w:rsidR="00E6775C" w:rsidRPr="00E6775C" w14:paraId="6DDF6504" w14:textId="77777777" w:rsidTr="00CA64E4">
        <w:trPr>
          <w:gridAfter w:val="1"/>
          <w:wAfter w:w="42" w:type="dxa"/>
          <w:trHeight w:val="300"/>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46A0BF48"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92221</w:t>
            </w:r>
          </w:p>
        </w:tc>
        <w:tc>
          <w:tcPr>
            <w:tcW w:w="2863" w:type="dxa"/>
            <w:tcBorders>
              <w:top w:val="nil"/>
              <w:left w:val="nil"/>
              <w:bottom w:val="single" w:sz="4" w:space="0" w:color="auto"/>
              <w:right w:val="single" w:sz="4" w:space="0" w:color="auto"/>
            </w:tcBorders>
            <w:shd w:val="clear" w:color="auto" w:fill="auto"/>
            <w:vAlign w:val="center"/>
            <w:hideMark/>
          </w:tcPr>
          <w:p w14:paraId="1FD6F936"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Manjak prihoda poslovanja</w:t>
            </w:r>
          </w:p>
        </w:tc>
        <w:tc>
          <w:tcPr>
            <w:tcW w:w="960" w:type="dxa"/>
            <w:tcBorders>
              <w:top w:val="nil"/>
              <w:left w:val="single" w:sz="4" w:space="0" w:color="auto"/>
              <w:bottom w:val="single" w:sz="4" w:space="0" w:color="auto"/>
              <w:right w:val="single" w:sz="4" w:space="0" w:color="auto"/>
            </w:tcBorders>
            <w:shd w:val="clear" w:color="auto" w:fill="auto"/>
            <w:vAlign w:val="center"/>
          </w:tcPr>
          <w:p w14:paraId="15234E1C" w14:textId="77777777" w:rsidR="00E6775C" w:rsidRPr="00E6775C" w:rsidRDefault="00E6775C" w:rsidP="00E6775C">
            <w:pPr>
              <w:spacing w:after="0" w:line="240" w:lineRule="auto"/>
              <w:jc w:val="center"/>
              <w:rPr>
                <w:rFonts w:asciiTheme="minorHAnsi" w:hAnsiTheme="minorHAnsi" w:cstheme="minorHAnsi"/>
                <w:b/>
                <w:bCs/>
                <w:color w:val="000000"/>
                <w:sz w:val="16"/>
                <w:szCs w:val="16"/>
                <w:lang w:eastAsia="hr-HR"/>
              </w:rPr>
            </w:pPr>
            <w:r w:rsidRPr="00E6775C">
              <w:rPr>
                <w:rFonts w:asciiTheme="minorHAnsi" w:hAnsiTheme="minorHAnsi" w:cstheme="minorHAnsi"/>
                <w:color w:val="000000"/>
                <w:sz w:val="16"/>
                <w:szCs w:val="16"/>
                <w:lang w:eastAsia="hr-HR"/>
              </w:rPr>
              <w:t>92221</w:t>
            </w:r>
          </w:p>
        </w:tc>
        <w:tc>
          <w:tcPr>
            <w:tcW w:w="995" w:type="dxa"/>
            <w:tcBorders>
              <w:top w:val="nil"/>
              <w:left w:val="nil"/>
              <w:bottom w:val="single" w:sz="4" w:space="0" w:color="auto"/>
              <w:right w:val="single" w:sz="4" w:space="0" w:color="auto"/>
            </w:tcBorders>
            <w:shd w:val="clear" w:color="auto" w:fill="auto"/>
            <w:noWrap/>
            <w:vAlign w:val="center"/>
          </w:tcPr>
          <w:p w14:paraId="06783236"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1073" w:type="dxa"/>
            <w:tcBorders>
              <w:top w:val="nil"/>
              <w:left w:val="nil"/>
              <w:bottom w:val="single" w:sz="4" w:space="0" w:color="auto"/>
              <w:right w:val="single" w:sz="4" w:space="0" w:color="auto"/>
            </w:tcBorders>
            <w:shd w:val="clear" w:color="auto" w:fill="auto"/>
            <w:noWrap/>
            <w:vAlign w:val="center"/>
          </w:tcPr>
          <w:p w14:paraId="4C2AF145"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913" w:type="dxa"/>
            <w:gridSpan w:val="2"/>
            <w:tcBorders>
              <w:top w:val="nil"/>
              <w:left w:val="nil"/>
              <w:bottom w:val="single" w:sz="4" w:space="0" w:color="auto"/>
              <w:right w:val="single" w:sz="4" w:space="0" w:color="auto"/>
            </w:tcBorders>
            <w:shd w:val="clear" w:color="auto" w:fill="auto"/>
            <w:noWrap/>
            <w:vAlign w:val="center"/>
          </w:tcPr>
          <w:p w14:paraId="2676D1FD"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1073" w:type="dxa"/>
            <w:tcBorders>
              <w:top w:val="nil"/>
              <w:left w:val="nil"/>
              <w:bottom w:val="single" w:sz="4" w:space="0" w:color="auto"/>
              <w:right w:val="single" w:sz="4" w:space="0" w:color="auto"/>
            </w:tcBorders>
            <w:shd w:val="clear" w:color="auto" w:fill="auto"/>
            <w:noWrap/>
            <w:vAlign w:val="center"/>
          </w:tcPr>
          <w:p w14:paraId="37629C4B"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912" w:type="dxa"/>
            <w:gridSpan w:val="2"/>
            <w:tcBorders>
              <w:top w:val="nil"/>
              <w:left w:val="nil"/>
              <w:bottom w:val="single" w:sz="4" w:space="0" w:color="auto"/>
              <w:right w:val="single" w:sz="4" w:space="0" w:color="auto"/>
            </w:tcBorders>
            <w:shd w:val="clear" w:color="auto" w:fill="auto"/>
            <w:noWrap/>
            <w:vAlign w:val="center"/>
          </w:tcPr>
          <w:p w14:paraId="5D12CABA"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1073" w:type="dxa"/>
            <w:tcBorders>
              <w:top w:val="nil"/>
              <w:left w:val="nil"/>
              <w:bottom w:val="single" w:sz="4" w:space="0" w:color="auto"/>
              <w:right w:val="single" w:sz="4" w:space="0" w:color="auto"/>
            </w:tcBorders>
            <w:shd w:val="clear" w:color="auto" w:fill="auto"/>
            <w:noWrap/>
            <w:vAlign w:val="center"/>
          </w:tcPr>
          <w:p w14:paraId="34F82779"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911" w:type="dxa"/>
            <w:gridSpan w:val="2"/>
            <w:tcBorders>
              <w:top w:val="nil"/>
              <w:left w:val="nil"/>
              <w:bottom w:val="single" w:sz="4" w:space="0" w:color="auto"/>
              <w:right w:val="single" w:sz="4" w:space="0" w:color="auto"/>
            </w:tcBorders>
            <w:shd w:val="clear" w:color="auto" w:fill="auto"/>
            <w:noWrap/>
            <w:vAlign w:val="center"/>
          </w:tcPr>
          <w:p w14:paraId="2F0F27FF"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868" w:type="dxa"/>
            <w:tcBorders>
              <w:top w:val="nil"/>
              <w:left w:val="nil"/>
              <w:bottom w:val="single" w:sz="4" w:space="0" w:color="auto"/>
              <w:right w:val="single" w:sz="4" w:space="0" w:color="auto"/>
            </w:tcBorders>
            <w:shd w:val="clear" w:color="auto" w:fill="auto"/>
            <w:noWrap/>
            <w:vAlign w:val="center"/>
          </w:tcPr>
          <w:p w14:paraId="737E2FB6"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2.351,61</w:t>
            </w:r>
          </w:p>
        </w:tc>
        <w:tc>
          <w:tcPr>
            <w:tcW w:w="975" w:type="dxa"/>
            <w:gridSpan w:val="2"/>
            <w:tcBorders>
              <w:top w:val="nil"/>
              <w:left w:val="nil"/>
              <w:bottom w:val="single" w:sz="4" w:space="0" w:color="auto"/>
              <w:right w:val="single" w:sz="4" w:space="0" w:color="auto"/>
            </w:tcBorders>
            <w:shd w:val="clear" w:color="auto" w:fill="auto"/>
            <w:noWrap/>
            <w:vAlign w:val="center"/>
          </w:tcPr>
          <w:p w14:paraId="4AF93D4C"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949" w:type="dxa"/>
            <w:tcBorders>
              <w:top w:val="nil"/>
              <w:left w:val="nil"/>
              <w:bottom w:val="single" w:sz="4" w:space="0" w:color="auto"/>
              <w:right w:val="single" w:sz="4" w:space="0" w:color="auto"/>
            </w:tcBorders>
            <w:shd w:val="clear" w:color="auto" w:fill="auto"/>
            <w:noWrap/>
            <w:vAlign w:val="center"/>
          </w:tcPr>
          <w:p w14:paraId="56B160E7"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r>
      <w:tr w:rsidR="00E6775C" w:rsidRPr="00E6775C" w14:paraId="2835B89C" w14:textId="77777777" w:rsidTr="00CA64E4">
        <w:trPr>
          <w:gridAfter w:val="1"/>
          <w:wAfter w:w="42" w:type="dxa"/>
          <w:trHeight w:val="300"/>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2E334842"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92222</w:t>
            </w:r>
          </w:p>
        </w:tc>
        <w:tc>
          <w:tcPr>
            <w:tcW w:w="2863" w:type="dxa"/>
            <w:tcBorders>
              <w:top w:val="nil"/>
              <w:left w:val="nil"/>
              <w:bottom w:val="single" w:sz="4" w:space="0" w:color="auto"/>
              <w:right w:val="single" w:sz="4" w:space="0" w:color="auto"/>
            </w:tcBorders>
            <w:shd w:val="clear" w:color="auto" w:fill="auto"/>
            <w:vAlign w:val="center"/>
            <w:hideMark/>
          </w:tcPr>
          <w:p w14:paraId="0067E4EC"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Manjak prihoda od nefinancijske imovine</w:t>
            </w:r>
          </w:p>
        </w:tc>
        <w:tc>
          <w:tcPr>
            <w:tcW w:w="960" w:type="dxa"/>
            <w:tcBorders>
              <w:top w:val="nil"/>
              <w:left w:val="single" w:sz="4" w:space="0" w:color="auto"/>
              <w:bottom w:val="single" w:sz="4" w:space="0" w:color="auto"/>
              <w:right w:val="single" w:sz="4" w:space="0" w:color="auto"/>
            </w:tcBorders>
            <w:shd w:val="clear" w:color="auto" w:fill="auto"/>
            <w:vAlign w:val="center"/>
          </w:tcPr>
          <w:p w14:paraId="2CC5D627" w14:textId="77777777" w:rsidR="00E6775C" w:rsidRPr="00E6775C" w:rsidRDefault="00E6775C" w:rsidP="00E6775C">
            <w:pPr>
              <w:spacing w:after="0" w:line="240" w:lineRule="auto"/>
              <w:jc w:val="center"/>
              <w:rPr>
                <w:rFonts w:asciiTheme="minorHAnsi" w:hAnsiTheme="minorHAnsi" w:cstheme="minorHAnsi"/>
                <w:b/>
                <w:bCs/>
                <w:color w:val="000000"/>
                <w:sz w:val="16"/>
                <w:szCs w:val="16"/>
                <w:lang w:eastAsia="hr-HR"/>
              </w:rPr>
            </w:pPr>
            <w:r w:rsidRPr="00E6775C">
              <w:rPr>
                <w:rFonts w:asciiTheme="minorHAnsi" w:hAnsiTheme="minorHAnsi" w:cstheme="minorHAnsi"/>
                <w:color w:val="000000"/>
                <w:sz w:val="16"/>
                <w:szCs w:val="16"/>
                <w:lang w:eastAsia="hr-HR"/>
              </w:rPr>
              <w:t>92222</w:t>
            </w:r>
          </w:p>
        </w:tc>
        <w:tc>
          <w:tcPr>
            <w:tcW w:w="995" w:type="dxa"/>
            <w:tcBorders>
              <w:top w:val="nil"/>
              <w:left w:val="nil"/>
              <w:bottom w:val="single" w:sz="4" w:space="0" w:color="auto"/>
              <w:right w:val="single" w:sz="4" w:space="0" w:color="auto"/>
            </w:tcBorders>
            <w:shd w:val="clear" w:color="auto" w:fill="auto"/>
            <w:noWrap/>
            <w:vAlign w:val="center"/>
          </w:tcPr>
          <w:p w14:paraId="3CB55449"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14.840,05</w:t>
            </w:r>
          </w:p>
        </w:tc>
        <w:tc>
          <w:tcPr>
            <w:tcW w:w="1073" w:type="dxa"/>
            <w:tcBorders>
              <w:top w:val="nil"/>
              <w:left w:val="nil"/>
              <w:bottom w:val="single" w:sz="4" w:space="0" w:color="auto"/>
              <w:right w:val="single" w:sz="4" w:space="0" w:color="auto"/>
            </w:tcBorders>
            <w:shd w:val="clear" w:color="auto" w:fill="auto"/>
            <w:noWrap/>
            <w:vAlign w:val="center"/>
          </w:tcPr>
          <w:p w14:paraId="136F4CA3"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14.840,05</w:t>
            </w:r>
          </w:p>
        </w:tc>
        <w:tc>
          <w:tcPr>
            <w:tcW w:w="913" w:type="dxa"/>
            <w:gridSpan w:val="2"/>
            <w:tcBorders>
              <w:top w:val="nil"/>
              <w:left w:val="nil"/>
              <w:bottom w:val="single" w:sz="4" w:space="0" w:color="auto"/>
              <w:right w:val="single" w:sz="4" w:space="0" w:color="auto"/>
            </w:tcBorders>
            <w:shd w:val="clear" w:color="auto" w:fill="auto"/>
            <w:noWrap/>
            <w:vAlign w:val="center"/>
          </w:tcPr>
          <w:p w14:paraId="2FDBD412"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1.073.636,88</w:t>
            </w:r>
          </w:p>
        </w:tc>
        <w:tc>
          <w:tcPr>
            <w:tcW w:w="1073" w:type="dxa"/>
            <w:tcBorders>
              <w:top w:val="nil"/>
              <w:left w:val="nil"/>
              <w:bottom w:val="single" w:sz="4" w:space="0" w:color="auto"/>
              <w:right w:val="single" w:sz="4" w:space="0" w:color="auto"/>
            </w:tcBorders>
            <w:shd w:val="clear" w:color="auto" w:fill="auto"/>
            <w:noWrap/>
            <w:vAlign w:val="center"/>
          </w:tcPr>
          <w:p w14:paraId="1F637BA0"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1.134.477,58</w:t>
            </w:r>
          </w:p>
        </w:tc>
        <w:tc>
          <w:tcPr>
            <w:tcW w:w="912" w:type="dxa"/>
            <w:gridSpan w:val="2"/>
            <w:tcBorders>
              <w:top w:val="nil"/>
              <w:left w:val="nil"/>
              <w:bottom w:val="single" w:sz="4" w:space="0" w:color="auto"/>
              <w:right w:val="single" w:sz="4" w:space="0" w:color="auto"/>
            </w:tcBorders>
            <w:shd w:val="clear" w:color="auto" w:fill="auto"/>
            <w:noWrap/>
            <w:vAlign w:val="center"/>
          </w:tcPr>
          <w:p w14:paraId="468A6EBC"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1073" w:type="dxa"/>
            <w:tcBorders>
              <w:top w:val="nil"/>
              <w:left w:val="nil"/>
              <w:bottom w:val="single" w:sz="4" w:space="0" w:color="auto"/>
              <w:right w:val="single" w:sz="4" w:space="0" w:color="auto"/>
            </w:tcBorders>
            <w:shd w:val="clear" w:color="auto" w:fill="auto"/>
            <w:noWrap/>
            <w:vAlign w:val="center"/>
          </w:tcPr>
          <w:p w14:paraId="47C6F252"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911" w:type="dxa"/>
            <w:gridSpan w:val="2"/>
            <w:tcBorders>
              <w:top w:val="nil"/>
              <w:left w:val="nil"/>
              <w:bottom w:val="single" w:sz="4" w:space="0" w:color="auto"/>
              <w:right w:val="single" w:sz="4" w:space="0" w:color="auto"/>
            </w:tcBorders>
            <w:shd w:val="clear" w:color="auto" w:fill="auto"/>
            <w:noWrap/>
            <w:vAlign w:val="center"/>
          </w:tcPr>
          <w:p w14:paraId="364B0D54"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868" w:type="dxa"/>
            <w:tcBorders>
              <w:top w:val="nil"/>
              <w:left w:val="nil"/>
              <w:bottom w:val="single" w:sz="4" w:space="0" w:color="auto"/>
              <w:right w:val="single" w:sz="4" w:space="0" w:color="auto"/>
            </w:tcBorders>
            <w:shd w:val="clear" w:color="auto" w:fill="auto"/>
            <w:noWrap/>
            <w:vAlign w:val="center"/>
          </w:tcPr>
          <w:p w14:paraId="784B2BAD"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6.609,53</w:t>
            </w:r>
          </w:p>
        </w:tc>
        <w:tc>
          <w:tcPr>
            <w:tcW w:w="975" w:type="dxa"/>
            <w:gridSpan w:val="2"/>
            <w:tcBorders>
              <w:top w:val="nil"/>
              <w:left w:val="nil"/>
              <w:bottom w:val="single" w:sz="4" w:space="0" w:color="auto"/>
              <w:right w:val="single" w:sz="4" w:space="0" w:color="auto"/>
            </w:tcBorders>
            <w:shd w:val="clear" w:color="auto" w:fill="auto"/>
            <w:noWrap/>
            <w:vAlign w:val="center"/>
          </w:tcPr>
          <w:p w14:paraId="76D775B8"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35.758,84</w:t>
            </w:r>
          </w:p>
        </w:tc>
        <w:tc>
          <w:tcPr>
            <w:tcW w:w="949" w:type="dxa"/>
            <w:tcBorders>
              <w:top w:val="nil"/>
              <w:left w:val="nil"/>
              <w:bottom w:val="single" w:sz="4" w:space="0" w:color="auto"/>
              <w:right w:val="single" w:sz="4" w:space="0" w:color="auto"/>
            </w:tcBorders>
            <w:shd w:val="clear" w:color="auto" w:fill="auto"/>
            <w:noWrap/>
            <w:vAlign w:val="center"/>
          </w:tcPr>
          <w:p w14:paraId="42CC0702"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35.758,84</w:t>
            </w:r>
          </w:p>
        </w:tc>
      </w:tr>
      <w:tr w:rsidR="00E6775C" w:rsidRPr="00E6775C" w14:paraId="1458A9CC" w14:textId="77777777" w:rsidTr="00CA64E4">
        <w:trPr>
          <w:gridAfter w:val="1"/>
          <w:wAfter w:w="42" w:type="dxa"/>
          <w:trHeight w:val="300"/>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2FF80D31"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92223</w:t>
            </w:r>
          </w:p>
        </w:tc>
        <w:tc>
          <w:tcPr>
            <w:tcW w:w="2863" w:type="dxa"/>
            <w:tcBorders>
              <w:top w:val="nil"/>
              <w:left w:val="nil"/>
              <w:bottom w:val="single" w:sz="4" w:space="0" w:color="auto"/>
              <w:right w:val="single" w:sz="4" w:space="0" w:color="auto"/>
            </w:tcBorders>
            <w:shd w:val="clear" w:color="auto" w:fill="auto"/>
            <w:vAlign w:val="center"/>
            <w:hideMark/>
          </w:tcPr>
          <w:p w14:paraId="5A1EE671"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Manjak primitaka od financijske imovine</w:t>
            </w:r>
          </w:p>
        </w:tc>
        <w:tc>
          <w:tcPr>
            <w:tcW w:w="960" w:type="dxa"/>
            <w:tcBorders>
              <w:top w:val="nil"/>
              <w:left w:val="single" w:sz="4" w:space="0" w:color="auto"/>
              <w:bottom w:val="single" w:sz="4" w:space="0" w:color="auto"/>
              <w:right w:val="single" w:sz="4" w:space="0" w:color="auto"/>
            </w:tcBorders>
            <w:shd w:val="clear" w:color="auto" w:fill="auto"/>
            <w:vAlign w:val="center"/>
          </w:tcPr>
          <w:p w14:paraId="6E7B6E7D" w14:textId="77777777" w:rsidR="00E6775C" w:rsidRPr="00E6775C" w:rsidRDefault="00E6775C" w:rsidP="00E6775C">
            <w:pPr>
              <w:spacing w:after="0" w:line="240" w:lineRule="auto"/>
              <w:jc w:val="center"/>
              <w:rPr>
                <w:rFonts w:asciiTheme="minorHAnsi" w:hAnsiTheme="minorHAnsi" w:cstheme="minorHAnsi"/>
                <w:b/>
                <w:bCs/>
                <w:color w:val="000000"/>
                <w:sz w:val="16"/>
                <w:szCs w:val="16"/>
                <w:lang w:eastAsia="hr-HR"/>
              </w:rPr>
            </w:pPr>
            <w:r w:rsidRPr="00E6775C">
              <w:rPr>
                <w:rFonts w:asciiTheme="minorHAnsi" w:hAnsiTheme="minorHAnsi" w:cstheme="minorHAnsi"/>
                <w:color w:val="000000"/>
                <w:sz w:val="16"/>
                <w:szCs w:val="16"/>
                <w:lang w:eastAsia="hr-HR"/>
              </w:rPr>
              <w:t>92223</w:t>
            </w:r>
          </w:p>
        </w:tc>
        <w:tc>
          <w:tcPr>
            <w:tcW w:w="995" w:type="dxa"/>
            <w:tcBorders>
              <w:top w:val="nil"/>
              <w:left w:val="nil"/>
              <w:bottom w:val="single" w:sz="4" w:space="0" w:color="auto"/>
              <w:right w:val="single" w:sz="4" w:space="0" w:color="auto"/>
            </w:tcBorders>
            <w:shd w:val="clear" w:color="auto" w:fill="auto"/>
            <w:noWrap/>
            <w:vAlign w:val="center"/>
          </w:tcPr>
          <w:p w14:paraId="104AB1C4"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1073" w:type="dxa"/>
            <w:tcBorders>
              <w:top w:val="nil"/>
              <w:left w:val="nil"/>
              <w:bottom w:val="single" w:sz="4" w:space="0" w:color="auto"/>
              <w:right w:val="single" w:sz="4" w:space="0" w:color="auto"/>
            </w:tcBorders>
            <w:shd w:val="clear" w:color="auto" w:fill="auto"/>
            <w:noWrap/>
            <w:vAlign w:val="center"/>
          </w:tcPr>
          <w:p w14:paraId="1C926587"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913" w:type="dxa"/>
            <w:gridSpan w:val="2"/>
            <w:tcBorders>
              <w:top w:val="nil"/>
              <w:left w:val="nil"/>
              <w:bottom w:val="single" w:sz="4" w:space="0" w:color="auto"/>
              <w:right w:val="single" w:sz="4" w:space="0" w:color="auto"/>
            </w:tcBorders>
            <w:shd w:val="clear" w:color="auto" w:fill="auto"/>
            <w:noWrap/>
            <w:vAlign w:val="center"/>
          </w:tcPr>
          <w:p w14:paraId="374D9DCC"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1073" w:type="dxa"/>
            <w:tcBorders>
              <w:top w:val="nil"/>
              <w:left w:val="nil"/>
              <w:bottom w:val="single" w:sz="4" w:space="0" w:color="auto"/>
              <w:right w:val="single" w:sz="4" w:space="0" w:color="auto"/>
            </w:tcBorders>
            <w:shd w:val="clear" w:color="auto" w:fill="auto"/>
            <w:noWrap/>
            <w:vAlign w:val="center"/>
          </w:tcPr>
          <w:p w14:paraId="37AB65F7"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912" w:type="dxa"/>
            <w:gridSpan w:val="2"/>
            <w:tcBorders>
              <w:top w:val="nil"/>
              <w:left w:val="nil"/>
              <w:bottom w:val="single" w:sz="4" w:space="0" w:color="auto"/>
              <w:right w:val="single" w:sz="4" w:space="0" w:color="auto"/>
            </w:tcBorders>
            <w:shd w:val="clear" w:color="auto" w:fill="auto"/>
            <w:noWrap/>
            <w:vAlign w:val="center"/>
          </w:tcPr>
          <w:p w14:paraId="457379D0"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1073" w:type="dxa"/>
            <w:tcBorders>
              <w:top w:val="nil"/>
              <w:left w:val="nil"/>
              <w:bottom w:val="single" w:sz="4" w:space="0" w:color="auto"/>
              <w:right w:val="single" w:sz="4" w:space="0" w:color="auto"/>
            </w:tcBorders>
            <w:shd w:val="clear" w:color="auto" w:fill="auto"/>
            <w:noWrap/>
            <w:vAlign w:val="center"/>
          </w:tcPr>
          <w:p w14:paraId="7A150C88"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911" w:type="dxa"/>
            <w:gridSpan w:val="2"/>
            <w:tcBorders>
              <w:top w:val="nil"/>
              <w:left w:val="nil"/>
              <w:bottom w:val="single" w:sz="4" w:space="0" w:color="auto"/>
              <w:right w:val="single" w:sz="4" w:space="0" w:color="auto"/>
            </w:tcBorders>
            <w:shd w:val="clear" w:color="auto" w:fill="auto"/>
            <w:noWrap/>
            <w:vAlign w:val="center"/>
          </w:tcPr>
          <w:p w14:paraId="148EB3CC"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868" w:type="dxa"/>
            <w:tcBorders>
              <w:top w:val="nil"/>
              <w:left w:val="nil"/>
              <w:bottom w:val="single" w:sz="4" w:space="0" w:color="auto"/>
              <w:right w:val="single" w:sz="4" w:space="0" w:color="auto"/>
            </w:tcBorders>
            <w:shd w:val="clear" w:color="auto" w:fill="auto"/>
            <w:noWrap/>
            <w:vAlign w:val="center"/>
          </w:tcPr>
          <w:p w14:paraId="41944C49"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975" w:type="dxa"/>
            <w:gridSpan w:val="2"/>
            <w:tcBorders>
              <w:top w:val="nil"/>
              <w:left w:val="nil"/>
              <w:bottom w:val="single" w:sz="4" w:space="0" w:color="auto"/>
              <w:right w:val="single" w:sz="4" w:space="0" w:color="auto"/>
            </w:tcBorders>
            <w:shd w:val="clear" w:color="auto" w:fill="auto"/>
            <w:noWrap/>
            <w:vAlign w:val="center"/>
          </w:tcPr>
          <w:p w14:paraId="713F68AE"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949" w:type="dxa"/>
            <w:tcBorders>
              <w:top w:val="nil"/>
              <w:left w:val="nil"/>
              <w:bottom w:val="single" w:sz="4" w:space="0" w:color="auto"/>
              <w:right w:val="single" w:sz="4" w:space="0" w:color="auto"/>
            </w:tcBorders>
            <w:shd w:val="clear" w:color="auto" w:fill="auto"/>
            <w:noWrap/>
            <w:vAlign w:val="center"/>
          </w:tcPr>
          <w:p w14:paraId="289FC516"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r>
      <w:tr w:rsidR="00E6775C" w:rsidRPr="00E6775C" w14:paraId="6D9B4A21" w14:textId="77777777" w:rsidTr="00CA64E4">
        <w:trPr>
          <w:gridAfter w:val="1"/>
          <w:wAfter w:w="42" w:type="dxa"/>
          <w:trHeight w:val="300"/>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2876B18E"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93</w:t>
            </w:r>
          </w:p>
        </w:tc>
        <w:tc>
          <w:tcPr>
            <w:tcW w:w="2863" w:type="dxa"/>
            <w:tcBorders>
              <w:top w:val="nil"/>
              <w:left w:val="nil"/>
              <w:bottom w:val="single" w:sz="4" w:space="0" w:color="auto"/>
              <w:right w:val="single" w:sz="4" w:space="0" w:color="auto"/>
            </w:tcBorders>
            <w:shd w:val="clear" w:color="auto" w:fill="auto"/>
            <w:vAlign w:val="center"/>
            <w:hideMark/>
          </w:tcPr>
          <w:p w14:paraId="6C866222"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Obračunati rashodi poslovanja</w:t>
            </w:r>
          </w:p>
        </w:tc>
        <w:tc>
          <w:tcPr>
            <w:tcW w:w="960" w:type="dxa"/>
            <w:tcBorders>
              <w:top w:val="nil"/>
              <w:left w:val="single" w:sz="4" w:space="0" w:color="auto"/>
              <w:bottom w:val="single" w:sz="4" w:space="0" w:color="auto"/>
              <w:right w:val="single" w:sz="4" w:space="0" w:color="auto"/>
            </w:tcBorders>
            <w:shd w:val="clear" w:color="auto" w:fill="auto"/>
            <w:vAlign w:val="center"/>
          </w:tcPr>
          <w:p w14:paraId="7A6FB27A" w14:textId="77777777" w:rsidR="00E6775C" w:rsidRPr="00E6775C" w:rsidRDefault="00E6775C" w:rsidP="00E6775C">
            <w:pPr>
              <w:spacing w:after="0" w:line="240" w:lineRule="auto"/>
              <w:jc w:val="center"/>
              <w:rPr>
                <w:rFonts w:asciiTheme="minorHAnsi" w:hAnsiTheme="minorHAnsi" w:cstheme="minorHAnsi"/>
                <w:b/>
                <w:bCs/>
                <w:color w:val="000000"/>
                <w:sz w:val="16"/>
                <w:szCs w:val="16"/>
                <w:lang w:eastAsia="hr-HR"/>
              </w:rPr>
            </w:pPr>
            <w:r w:rsidRPr="00E6775C">
              <w:rPr>
                <w:rFonts w:asciiTheme="minorHAnsi" w:hAnsiTheme="minorHAnsi" w:cstheme="minorHAnsi"/>
                <w:color w:val="000000"/>
                <w:sz w:val="16"/>
                <w:szCs w:val="16"/>
                <w:lang w:eastAsia="hr-HR"/>
              </w:rPr>
              <w:t>93</w:t>
            </w:r>
          </w:p>
        </w:tc>
        <w:tc>
          <w:tcPr>
            <w:tcW w:w="995" w:type="dxa"/>
            <w:tcBorders>
              <w:top w:val="nil"/>
              <w:left w:val="nil"/>
              <w:bottom w:val="single" w:sz="4" w:space="0" w:color="auto"/>
              <w:right w:val="single" w:sz="4" w:space="0" w:color="auto"/>
            </w:tcBorders>
            <w:shd w:val="clear" w:color="auto" w:fill="auto"/>
            <w:noWrap/>
            <w:vAlign w:val="center"/>
          </w:tcPr>
          <w:p w14:paraId="2A1EE38A"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1073" w:type="dxa"/>
            <w:tcBorders>
              <w:top w:val="nil"/>
              <w:left w:val="nil"/>
              <w:bottom w:val="single" w:sz="4" w:space="0" w:color="auto"/>
              <w:right w:val="single" w:sz="4" w:space="0" w:color="auto"/>
            </w:tcBorders>
            <w:shd w:val="clear" w:color="auto" w:fill="auto"/>
            <w:noWrap/>
            <w:vAlign w:val="center"/>
          </w:tcPr>
          <w:p w14:paraId="7E0BEA4A"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913" w:type="dxa"/>
            <w:gridSpan w:val="2"/>
            <w:tcBorders>
              <w:top w:val="nil"/>
              <w:left w:val="nil"/>
              <w:bottom w:val="single" w:sz="4" w:space="0" w:color="auto"/>
              <w:right w:val="single" w:sz="4" w:space="0" w:color="auto"/>
            </w:tcBorders>
            <w:shd w:val="clear" w:color="auto" w:fill="auto"/>
            <w:noWrap/>
            <w:vAlign w:val="center"/>
          </w:tcPr>
          <w:p w14:paraId="2A280BD3"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1073" w:type="dxa"/>
            <w:tcBorders>
              <w:top w:val="nil"/>
              <w:left w:val="nil"/>
              <w:bottom w:val="single" w:sz="4" w:space="0" w:color="auto"/>
              <w:right w:val="single" w:sz="4" w:space="0" w:color="auto"/>
            </w:tcBorders>
            <w:shd w:val="clear" w:color="auto" w:fill="auto"/>
            <w:noWrap/>
            <w:vAlign w:val="center"/>
          </w:tcPr>
          <w:p w14:paraId="5D5A69B4"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912" w:type="dxa"/>
            <w:gridSpan w:val="2"/>
            <w:tcBorders>
              <w:top w:val="nil"/>
              <w:left w:val="nil"/>
              <w:bottom w:val="single" w:sz="4" w:space="0" w:color="auto"/>
              <w:right w:val="single" w:sz="4" w:space="0" w:color="auto"/>
            </w:tcBorders>
            <w:shd w:val="clear" w:color="auto" w:fill="auto"/>
            <w:noWrap/>
            <w:vAlign w:val="center"/>
          </w:tcPr>
          <w:p w14:paraId="7096063D"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1073" w:type="dxa"/>
            <w:tcBorders>
              <w:top w:val="nil"/>
              <w:left w:val="nil"/>
              <w:bottom w:val="single" w:sz="4" w:space="0" w:color="auto"/>
              <w:right w:val="single" w:sz="4" w:space="0" w:color="auto"/>
            </w:tcBorders>
            <w:shd w:val="clear" w:color="auto" w:fill="auto"/>
            <w:noWrap/>
            <w:vAlign w:val="center"/>
          </w:tcPr>
          <w:p w14:paraId="467A48EC"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911" w:type="dxa"/>
            <w:gridSpan w:val="2"/>
            <w:tcBorders>
              <w:top w:val="nil"/>
              <w:left w:val="nil"/>
              <w:bottom w:val="single" w:sz="4" w:space="0" w:color="auto"/>
              <w:right w:val="single" w:sz="4" w:space="0" w:color="auto"/>
            </w:tcBorders>
            <w:shd w:val="clear" w:color="auto" w:fill="auto"/>
            <w:noWrap/>
            <w:vAlign w:val="center"/>
          </w:tcPr>
          <w:p w14:paraId="5C4C5BD3"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868" w:type="dxa"/>
            <w:tcBorders>
              <w:top w:val="nil"/>
              <w:left w:val="nil"/>
              <w:bottom w:val="single" w:sz="4" w:space="0" w:color="auto"/>
              <w:right w:val="single" w:sz="4" w:space="0" w:color="auto"/>
            </w:tcBorders>
            <w:shd w:val="clear" w:color="auto" w:fill="auto"/>
            <w:noWrap/>
            <w:vAlign w:val="center"/>
          </w:tcPr>
          <w:p w14:paraId="786BA28A"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975" w:type="dxa"/>
            <w:gridSpan w:val="2"/>
            <w:tcBorders>
              <w:top w:val="nil"/>
              <w:left w:val="nil"/>
              <w:bottom w:val="single" w:sz="4" w:space="0" w:color="auto"/>
              <w:right w:val="single" w:sz="4" w:space="0" w:color="auto"/>
            </w:tcBorders>
            <w:shd w:val="clear" w:color="auto" w:fill="auto"/>
            <w:noWrap/>
            <w:vAlign w:val="center"/>
          </w:tcPr>
          <w:p w14:paraId="54476FC2"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949" w:type="dxa"/>
            <w:tcBorders>
              <w:top w:val="nil"/>
              <w:left w:val="nil"/>
              <w:bottom w:val="single" w:sz="4" w:space="0" w:color="auto"/>
              <w:right w:val="single" w:sz="4" w:space="0" w:color="auto"/>
            </w:tcBorders>
            <w:shd w:val="clear" w:color="auto" w:fill="auto"/>
            <w:noWrap/>
            <w:vAlign w:val="center"/>
          </w:tcPr>
          <w:p w14:paraId="53974768"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r>
      <w:tr w:rsidR="00E6775C" w:rsidRPr="00E6775C" w14:paraId="4B699817" w14:textId="77777777" w:rsidTr="00CA64E4">
        <w:trPr>
          <w:gridAfter w:val="1"/>
          <w:wAfter w:w="42" w:type="dxa"/>
          <w:trHeight w:val="300"/>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7977BCA9"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96</w:t>
            </w:r>
          </w:p>
        </w:tc>
        <w:tc>
          <w:tcPr>
            <w:tcW w:w="2863" w:type="dxa"/>
            <w:tcBorders>
              <w:top w:val="nil"/>
              <w:left w:val="nil"/>
              <w:bottom w:val="single" w:sz="4" w:space="0" w:color="auto"/>
              <w:right w:val="single" w:sz="4" w:space="0" w:color="auto"/>
            </w:tcBorders>
            <w:shd w:val="clear" w:color="auto" w:fill="auto"/>
            <w:vAlign w:val="center"/>
            <w:hideMark/>
          </w:tcPr>
          <w:p w14:paraId="018D9629"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Obračunati prihodi poslovanja</w:t>
            </w:r>
          </w:p>
        </w:tc>
        <w:tc>
          <w:tcPr>
            <w:tcW w:w="960" w:type="dxa"/>
            <w:tcBorders>
              <w:top w:val="nil"/>
              <w:left w:val="single" w:sz="4" w:space="0" w:color="auto"/>
              <w:bottom w:val="single" w:sz="4" w:space="0" w:color="auto"/>
              <w:right w:val="single" w:sz="4" w:space="0" w:color="auto"/>
            </w:tcBorders>
            <w:shd w:val="clear" w:color="auto" w:fill="auto"/>
            <w:vAlign w:val="center"/>
          </w:tcPr>
          <w:p w14:paraId="2FC652A0" w14:textId="77777777" w:rsidR="00E6775C" w:rsidRPr="00E6775C" w:rsidRDefault="00E6775C" w:rsidP="00E6775C">
            <w:pPr>
              <w:spacing w:after="0" w:line="240" w:lineRule="auto"/>
              <w:jc w:val="center"/>
              <w:rPr>
                <w:rFonts w:asciiTheme="minorHAnsi" w:hAnsiTheme="minorHAnsi" w:cstheme="minorHAnsi"/>
                <w:b/>
                <w:bCs/>
                <w:color w:val="000000"/>
                <w:sz w:val="16"/>
                <w:szCs w:val="16"/>
                <w:lang w:eastAsia="hr-HR"/>
              </w:rPr>
            </w:pPr>
            <w:r w:rsidRPr="00E6775C">
              <w:rPr>
                <w:rFonts w:asciiTheme="minorHAnsi" w:hAnsiTheme="minorHAnsi" w:cstheme="minorHAnsi"/>
                <w:color w:val="000000"/>
                <w:sz w:val="16"/>
                <w:szCs w:val="16"/>
                <w:lang w:eastAsia="hr-HR"/>
              </w:rPr>
              <w:t>96</w:t>
            </w:r>
          </w:p>
        </w:tc>
        <w:tc>
          <w:tcPr>
            <w:tcW w:w="995" w:type="dxa"/>
            <w:tcBorders>
              <w:top w:val="nil"/>
              <w:left w:val="nil"/>
              <w:bottom w:val="single" w:sz="4" w:space="0" w:color="auto"/>
              <w:right w:val="single" w:sz="4" w:space="0" w:color="auto"/>
            </w:tcBorders>
            <w:shd w:val="clear" w:color="auto" w:fill="auto"/>
            <w:noWrap/>
            <w:vAlign w:val="center"/>
          </w:tcPr>
          <w:p w14:paraId="665C92A6"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28,17</w:t>
            </w:r>
          </w:p>
        </w:tc>
        <w:tc>
          <w:tcPr>
            <w:tcW w:w="1073" w:type="dxa"/>
            <w:tcBorders>
              <w:top w:val="nil"/>
              <w:left w:val="nil"/>
              <w:bottom w:val="single" w:sz="4" w:space="0" w:color="auto"/>
              <w:right w:val="single" w:sz="4" w:space="0" w:color="auto"/>
            </w:tcBorders>
            <w:shd w:val="clear" w:color="auto" w:fill="auto"/>
            <w:noWrap/>
            <w:vAlign w:val="center"/>
          </w:tcPr>
          <w:p w14:paraId="0872DD70"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2.277,32</w:t>
            </w:r>
          </w:p>
        </w:tc>
        <w:tc>
          <w:tcPr>
            <w:tcW w:w="913" w:type="dxa"/>
            <w:gridSpan w:val="2"/>
            <w:tcBorders>
              <w:top w:val="nil"/>
              <w:left w:val="nil"/>
              <w:bottom w:val="single" w:sz="4" w:space="0" w:color="auto"/>
              <w:right w:val="single" w:sz="4" w:space="0" w:color="auto"/>
            </w:tcBorders>
            <w:shd w:val="clear" w:color="auto" w:fill="auto"/>
            <w:noWrap/>
            <w:vAlign w:val="center"/>
          </w:tcPr>
          <w:p w14:paraId="39A5B581"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197.032,90</w:t>
            </w:r>
          </w:p>
        </w:tc>
        <w:tc>
          <w:tcPr>
            <w:tcW w:w="1073" w:type="dxa"/>
            <w:tcBorders>
              <w:top w:val="nil"/>
              <w:left w:val="nil"/>
              <w:bottom w:val="single" w:sz="4" w:space="0" w:color="auto"/>
              <w:right w:val="single" w:sz="4" w:space="0" w:color="auto"/>
            </w:tcBorders>
            <w:shd w:val="clear" w:color="auto" w:fill="auto"/>
            <w:noWrap/>
            <w:vAlign w:val="center"/>
          </w:tcPr>
          <w:p w14:paraId="2530E8F6"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211.355,50</w:t>
            </w:r>
          </w:p>
        </w:tc>
        <w:tc>
          <w:tcPr>
            <w:tcW w:w="912" w:type="dxa"/>
            <w:gridSpan w:val="2"/>
            <w:tcBorders>
              <w:top w:val="nil"/>
              <w:left w:val="nil"/>
              <w:bottom w:val="single" w:sz="4" w:space="0" w:color="auto"/>
              <w:right w:val="single" w:sz="4" w:space="0" w:color="auto"/>
            </w:tcBorders>
            <w:shd w:val="clear" w:color="auto" w:fill="auto"/>
            <w:noWrap/>
            <w:vAlign w:val="center"/>
          </w:tcPr>
          <w:p w14:paraId="6065E9B3"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1073" w:type="dxa"/>
            <w:tcBorders>
              <w:top w:val="nil"/>
              <w:left w:val="nil"/>
              <w:bottom w:val="single" w:sz="4" w:space="0" w:color="auto"/>
              <w:right w:val="single" w:sz="4" w:space="0" w:color="auto"/>
            </w:tcBorders>
            <w:shd w:val="clear" w:color="auto" w:fill="auto"/>
            <w:noWrap/>
            <w:vAlign w:val="center"/>
          </w:tcPr>
          <w:p w14:paraId="40C36B0B"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911" w:type="dxa"/>
            <w:gridSpan w:val="2"/>
            <w:tcBorders>
              <w:top w:val="nil"/>
              <w:left w:val="nil"/>
              <w:bottom w:val="single" w:sz="4" w:space="0" w:color="auto"/>
              <w:right w:val="single" w:sz="4" w:space="0" w:color="auto"/>
            </w:tcBorders>
            <w:shd w:val="clear" w:color="auto" w:fill="auto"/>
            <w:noWrap/>
            <w:vAlign w:val="center"/>
          </w:tcPr>
          <w:p w14:paraId="23EE57DE"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1.115,88</w:t>
            </w:r>
          </w:p>
        </w:tc>
        <w:tc>
          <w:tcPr>
            <w:tcW w:w="868" w:type="dxa"/>
            <w:tcBorders>
              <w:top w:val="nil"/>
              <w:left w:val="nil"/>
              <w:bottom w:val="single" w:sz="4" w:space="0" w:color="auto"/>
              <w:right w:val="single" w:sz="4" w:space="0" w:color="auto"/>
            </w:tcBorders>
            <w:shd w:val="clear" w:color="auto" w:fill="auto"/>
            <w:noWrap/>
            <w:vAlign w:val="center"/>
          </w:tcPr>
          <w:p w14:paraId="09ADB572"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159,28</w:t>
            </w:r>
          </w:p>
        </w:tc>
        <w:tc>
          <w:tcPr>
            <w:tcW w:w="975" w:type="dxa"/>
            <w:gridSpan w:val="2"/>
            <w:tcBorders>
              <w:top w:val="nil"/>
              <w:left w:val="nil"/>
              <w:bottom w:val="single" w:sz="4" w:space="0" w:color="auto"/>
              <w:right w:val="single" w:sz="4" w:space="0" w:color="auto"/>
            </w:tcBorders>
            <w:shd w:val="clear" w:color="auto" w:fill="auto"/>
            <w:noWrap/>
            <w:vAlign w:val="center"/>
          </w:tcPr>
          <w:p w14:paraId="68168910"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949" w:type="dxa"/>
            <w:tcBorders>
              <w:top w:val="nil"/>
              <w:left w:val="nil"/>
              <w:bottom w:val="single" w:sz="4" w:space="0" w:color="auto"/>
              <w:right w:val="single" w:sz="4" w:space="0" w:color="auto"/>
            </w:tcBorders>
            <w:shd w:val="clear" w:color="auto" w:fill="auto"/>
            <w:noWrap/>
            <w:vAlign w:val="center"/>
          </w:tcPr>
          <w:p w14:paraId="439522EC"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r>
      <w:tr w:rsidR="00E6775C" w:rsidRPr="00E6775C" w14:paraId="6FAB4316" w14:textId="77777777" w:rsidTr="00CA64E4">
        <w:trPr>
          <w:gridAfter w:val="1"/>
          <w:wAfter w:w="42" w:type="dxa"/>
          <w:trHeight w:val="300"/>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2CFC9AD3"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97</w:t>
            </w:r>
          </w:p>
        </w:tc>
        <w:tc>
          <w:tcPr>
            <w:tcW w:w="2863" w:type="dxa"/>
            <w:tcBorders>
              <w:top w:val="nil"/>
              <w:left w:val="nil"/>
              <w:bottom w:val="single" w:sz="4" w:space="0" w:color="auto"/>
              <w:right w:val="single" w:sz="4" w:space="0" w:color="auto"/>
            </w:tcBorders>
            <w:shd w:val="clear" w:color="auto" w:fill="auto"/>
            <w:vAlign w:val="center"/>
            <w:hideMark/>
          </w:tcPr>
          <w:p w14:paraId="71CC5CC7"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Obračunati prihodi od prodaje nefinancijske imovine</w:t>
            </w:r>
          </w:p>
        </w:tc>
        <w:tc>
          <w:tcPr>
            <w:tcW w:w="960" w:type="dxa"/>
            <w:tcBorders>
              <w:top w:val="nil"/>
              <w:left w:val="single" w:sz="4" w:space="0" w:color="auto"/>
              <w:bottom w:val="single" w:sz="4" w:space="0" w:color="auto"/>
              <w:right w:val="single" w:sz="4" w:space="0" w:color="auto"/>
            </w:tcBorders>
            <w:shd w:val="clear" w:color="auto" w:fill="auto"/>
            <w:vAlign w:val="center"/>
          </w:tcPr>
          <w:p w14:paraId="48102D1D" w14:textId="77777777" w:rsidR="00E6775C" w:rsidRPr="00E6775C" w:rsidRDefault="00E6775C" w:rsidP="00E6775C">
            <w:pPr>
              <w:spacing w:after="0" w:line="240" w:lineRule="auto"/>
              <w:jc w:val="center"/>
              <w:rPr>
                <w:rFonts w:asciiTheme="minorHAnsi" w:hAnsiTheme="minorHAnsi" w:cstheme="minorHAnsi"/>
                <w:b/>
                <w:bCs/>
                <w:color w:val="000000"/>
                <w:sz w:val="16"/>
                <w:szCs w:val="16"/>
                <w:lang w:eastAsia="hr-HR"/>
              </w:rPr>
            </w:pPr>
            <w:r w:rsidRPr="00E6775C">
              <w:rPr>
                <w:rFonts w:asciiTheme="minorHAnsi" w:hAnsiTheme="minorHAnsi" w:cstheme="minorHAnsi"/>
                <w:color w:val="000000"/>
                <w:sz w:val="16"/>
                <w:szCs w:val="16"/>
                <w:lang w:eastAsia="hr-HR"/>
              </w:rPr>
              <w:t>97</w:t>
            </w:r>
          </w:p>
        </w:tc>
        <w:tc>
          <w:tcPr>
            <w:tcW w:w="995" w:type="dxa"/>
            <w:tcBorders>
              <w:top w:val="nil"/>
              <w:left w:val="nil"/>
              <w:bottom w:val="single" w:sz="4" w:space="0" w:color="auto"/>
              <w:right w:val="single" w:sz="4" w:space="0" w:color="auto"/>
            </w:tcBorders>
            <w:shd w:val="clear" w:color="auto" w:fill="auto"/>
            <w:noWrap/>
            <w:vAlign w:val="center"/>
          </w:tcPr>
          <w:p w14:paraId="2F9F7DE3"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1073" w:type="dxa"/>
            <w:tcBorders>
              <w:top w:val="nil"/>
              <w:left w:val="nil"/>
              <w:bottom w:val="single" w:sz="4" w:space="0" w:color="auto"/>
              <w:right w:val="single" w:sz="4" w:space="0" w:color="auto"/>
            </w:tcBorders>
            <w:shd w:val="clear" w:color="auto" w:fill="auto"/>
            <w:noWrap/>
            <w:vAlign w:val="center"/>
          </w:tcPr>
          <w:p w14:paraId="14AD4AD4"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913" w:type="dxa"/>
            <w:gridSpan w:val="2"/>
            <w:tcBorders>
              <w:top w:val="nil"/>
              <w:left w:val="nil"/>
              <w:bottom w:val="single" w:sz="4" w:space="0" w:color="auto"/>
              <w:right w:val="single" w:sz="4" w:space="0" w:color="auto"/>
            </w:tcBorders>
            <w:shd w:val="clear" w:color="auto" w:fill="auto"/>
            <w:noWrap/>
            <w:vAlign w:val="center"/>
          </w:tcPr>
          <w:p w14:paraId="571C66EE"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1073" w:type="dxa"/>
            <w:tcBorders>
              <w:top w:val="nil"/>
              <w:left w:val="nil"/>
              <w:bottom w:val="single" w:sz="4" w:space="0" w:color="auto"/>
              <w:right w:val="single" w:sz="4" w:space="0" w:color="auto"/>
            </w:tcBorders>
            <w:shd w:val="clear" w:color="auto" w:fill="auto"/>
            <w:noWrap/>
            <w:vAlign w:val="center"/>
          </w:tcPr>
          <w:p w14:paraId="77A58FF9"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912" w:type="dxa"/>
            <w:gridSpan w:val="2"/>
            <w:tcBorders>
              <w:top w:val="nil"/>
              <w:left w:val="nil"/>
              <w:bottom w:val="single" w:sz="4" w:space="0" w:color="auto"/>
              <w:right w:val="single" w:sz="4" w:space="0" w:color="auto"/>
            </w:tcBorders>
            <w:shd w:val="clear" w:color="auto" w:fill="auto"/>
            <w:noWrap/>
            <w:vAlign w:val="center"/>
          </w:tcPr>
          <w:p w14:paraId="259149A8"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1073" w:type="dxa"/>
            <w:tcBorders>
              <w:top w:val="nil"/>
              <w:left w:val="nil"/>
              <w:bottom w:val="single" w:sz="4" w:space="0" w:color="auto"/>
              <w:right w:val="single" w:sz="4" w:space="0" w:color="auto"/>
            </w:tcBorders>
            <w:shd w:val="clear" w:color="auto" w:fill="auto"/>
            <w:noWrap/>
            <w:vAlign w:val="center"/>
          </w:tcPr>
          <w:p w14:paraId="51C371CB"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911" w:type="dxa"/>
            <w:gridSpan w:val="2"/>
            <w:tcBorders>
              <w:top w:val="nil"/>
              <w:left w:val="nil"/>
              <w:bottom w:val="single" w:sz="4" w:space="0" w:color="auto"/>
              <w:right w:val="single" w:sz="4" w:space="0" w:color="auto"/>
            </w:tcBorders>
            <w:shd w:val="clear" w:color="auto" w:fill="auto"/>
            <w:noWrap/>
            <w:vAlign w:val="center"/>
          </w:tcPr>
          <w:p w14:paraId="51F168B0"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868" w:type="dxa"/>
            <w:tcBorders>
              <w:top w:val="nil"/>
              <w:left w:val="nil"/>
              <w:bottom w:val="single" w:sz="4" w:space="0" w:color="auto"/>
              <w:right w:val="single" w:sz="4" w:space="0" w:color="auto"/>
            </w:tcBorders>
            <w:shd w:val="clear" w:color="auto" w:fill="auto"/>
            <w:noWrap/>
            <w:vAlign w:val="center"/>
          </w:tcPr>
          <w:p w14:paraId="354A1004"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975" w:type="dxa"/>
            <w:gridSpan w:val="2"/>
            <w:tcBorders>
              <w:top w:val="nil"/>
              <w:left w:val="nil"/>
              <w:bottom w:val="single" w:sz="4" w:space="0" w:color="auto"/>
              <w:right w:val="single" w:sz="4" w:space="0" w:color="auto"/>
            </w:tcBorders>
            <w:shd w:val="clear" w:color="auto" w:fill="auto"/>
            <w:noWrap/>
            <w:vAlign w:val="center"/>
          </w:tcPr>
          <w:p w14:paraId="75552864"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949" w:type="dxa"/>
            <w:tcBorders>
              <w:top w:val="nil"/>
              <w:left w:val="nil"/>
              <w:bottom w:val="single" w:sz="4" w:space="0" w:color="auto"/>
              <w:right w:val="single" w:sz="4" w:space="0" w:color="auto"/>
            </w:tcBorders>
            <w:shd w:val="clear" w:color="auto" w:fill="auto"/>
            <w:noWrap/>
            <w:vAlign w:val="center"/>
          </w:tcPr>
          <w:p w14:paraId="5EFB7458"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r>
      <w:tr w:rsidR="00E6775C" w:rsidRPr="00E6775C" w14:paraId="0D5C7EBB" w14:textId="77777777" w:rsidTr="00CA64E4">
        <w:trPr>
          <w:gridAfter w:val="1"/>
          <w:wAfter w:w="42" w:type="dxa"/>
          <w:trHeight w:val="300"/>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18398B25"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98</w:t>
            </w:r>
          </w:p>
        </w:tc>
        <w:tc>
          <w:tcPr>
            <w:tcW w:w="2863" w:type="dxa"/>
            <w:tcBorders>
              <w:top w:val="nil"/>
              <w:left w:val="nil"/>
              <w:bottom w:val="single" w:sz="4" w:space="0" w:color="auto"/>
              <w:right w:val="single" w:sz="4" w:space="0" w:color="auto"/>
            </w:tcBorders>
            <w:shd w:val="clear" w:color="auto" w:fill="auto"/>
            <w:vAlign w:val="center"/>
            <w:hideMark/>
          </w:tcPr>
          <w:p w14:paraId="729BD07F" w14:textId="77777777" w:rsidR="00E6775C" w:rsidRPr="00E6775C" w:rsidRDefault="00E6775C" w:rsidP="00E6775C">
            <w:pPr>
              <w:spacing w:after="0" w:line="240" w:lineRule="auto"/>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Rezerviranja viška prihoda</w:t>
            </w:r>
          </w:p>
        </w:tc>
        <w:tc>
          <w:tcPr>
            <w:tcW w:w="960" w:type="dxa"/>
            <w:tcBorders>
              <w:top w:val="nil"/>
              <w:left w:val="single" w:sz="4" w:space="0" w:color="auto"/>
              <w:bottom w:val="single" w:sz="4" w:space="0" w:color="auto"/>
              <w:right w:val="single" w:sz="4" w:space="0" w:color="auto"/>
            </w:tcBorders>
            <w:shd w:val="clear" w:color="auto" w:fill="auto"/>
            <w:vAlign w:val="center"/>
          </w:tcPr>
          <w:p w14:paraId="5E9A91F8" w14:textId="77777777" w:rsidR="00E6775C" w:rsidRPr="00E6775C" w:rsidRDefault="00E6775C" w:rsidP="00E6775C">
            <w:pPr>
              <w:spacing w:after="0" w:line="240" w:lineRule="auto"/>
              <w:jc w:val="center"/>
              <w:rPr>
                <w:rFonts w:asciiTheme="minorHAnsi" w:hAnsiTheme="minorHAnsi" w:cstheme="minorHAnsi"/>
                <w:b/>
                <w:bCs/>
                <w:color w:val="000000"/>
                <w:sz w:val="16"/>
                <w:szCs w:val="16"/>
                <w:lang w:eastAsia="hr-HR"/>
              </w:rPr>
            </w:pPr>
            <w:r w:rsidRPr="00E6775C">
              <w:rPr>
                <w:rFonts w:asciiTheme="minorHAnsi" w:hAnsiTheme="minorHAnsi" w:cstheme="minorHAnsi"/>
                <w:color w:val="000000"/>
                <w:sz w:val="16"/>
                <w:szCs w:val="16"/>
                <w:lang w:eastAsia="hr-HR"/>
              </w:rPr>
              <w:t>98</w:t>
            </w:r>
          </w:p>
        </w:tc>
        <w:tc>
          <w:tcPr>
            <w:tcW w:w="995" w:type="dxa"/>
            <w:tcBorders>
              <w:top w:val="nil"/>
              <w:left w:val="nil"/>
              <w:bottom w:val="single" w:sz="4" w:space="0" w:color="auto"/>
              <w:right w:val="single" w:sz="4" w:space="0" w:color="auto"/>
            </w:tcBorders>
            <w:shd w:val="clear" w:color="auto" w:fill="auto"/>
            <w:noWrap/>
            <w:vAlign w:val="center"/>
          </w:tcPr>
          <w:p w14:paraId="6ADEBE6B"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1073" w:type="dxa"/>
            <w:tcBorders>
              <w:top w:val="nil"/>
              <w:left w:val="nil"/>
              <w:bottom w:val="single" w:sz="4" w:space="0" w:color="auto"/>
              <w:right w:val="single" w:sz="4" w:space="0" w:color="auto"/>
            </w:tcBorders>
            <w:shd w:val="clear" w:color="auto" w:fill="auto"/>
            <w:noWrap/>
            <w:vAlign w:val="center"/>
          </w:tcPr>
          <w:p w14:paraId="7E3BFB37"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913" w:type="dxa"/>
            <w:gridSpan w:val="2"/>
            <w:tcBorders>
              <w:top w:val="nil"/>
              <w:left w:val="nil"/>
              <w:bottom w:val="single" w:sz="4" w:space="0" w:color="auto"/>
              <w:right w:val="single" w:sz="4" w:space="0" w:color="auto"/>
            </w:tcBorders>
            <w:shd w:val="clear" w:color="auto" w:fill="auto"/>
            <w:noWrap/>
            <w:vAlign w:val="center"/>
          </w:tcPr>
          <w:p w14:paraId="5E215FFE"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10.502,44</w:t>
            </w:r>
          </w:p>
        </w:tc>
        <w:tc>
          <w:tcPr>
            <w:tcW w:w="1073" w:type="dxa"/>
            <w:tcBorders>
              <w:top w:val="nil"/>
              <w:left w:val="nil"/>
              <w:bottom w:val="single" w:sz="4" w:space="0" w:color="auto"/>
              <w:right w:val="single" w:sz="4" w:space="0" w:color="auto"/>
            </w:tcBorders>
            <w:shd w:val="clear" w:color="auto" w:fill="auto"/>
            <w:noWrap/>
            <w:vAlign w:val="center"/>
          </w:tcPr>
          <w:p w14:paraId="416C8C95"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r w:rsidRPr="00E6775C">
              <w:rPr>
                <w:rFonts w:asciiTheme="minorHAnsi" w:hAnsiTheme="minorHAnsi" w:cstheme="minorHAnsi"/>
                <w:color w:val="000000"/>
                <w:sz w:val="16"/>
                <w:szCs w:val="16"/>
                <w:lang w:eastAsia="hr-HR"/>
              </w:rPr>
              <w:t>10.502,44</w:t>
            </w:r>
          </w:p>
        </w:tc>
        <w:tc>
          <w:tcPr>
            <w:tcW w:w="912" w:type="dxa"/>
            <w:gridSpan w:val="2"/>
            <w:tcBorders>
              <w:top w:val="nil"/>
              <w:left w:val="nil"/>
              <w:bottom w:val="single" w:sz="4" w:space="0" w:color="auto"/>
              <w:right w:val="single" w:sz="4" w:space="0" w:color="auto"/>
            </w:tcBorders>
            <w:shd w:val="clear" w:color="auto" w:fill="auto"/>
            <w:noWrap/>
            <w:vAlign w:val="center"/>
          </w:tcPr>
          <w:p w14:paraId="7C5A0CE3" w14:textId="77777777" w:rsidR="00E6775C" w:rsidRPr="00E6775C" w:rsidRDefault="00E6775C" w:rsidP="00E6775C">
            <w:pPr>
              <w:spacing w:after="0" w:line="240" w:lineRule="auto"/>
              <w:jc w:val="right"/>
              <w:rPr>
                <w:rFonts w:asciiTheme="minorHAnsi" w:hAnsiTheme="minorHAnsi" w:cstheme="minorHAnsi"/>
                <w:color w:val="000000"/>
                <w:sz w:val="16"/>
                <w:szCs w:val="16"/>
                <w:lang w:eastAsia="hr-HR"/>
              </w:rPr>
            </w:pPr>
          </w:p>
        </w:tc>
        <w:tc>
          <w:tcPr>
            <w:tcW w:w="1073" w:type="dxa"/>
            <w:tcBorders>
              <w:top w:val="nil"/>
              <w:left w:val="nil"/>
              <w:bottom w:val="single" w:sz="4" w:space="0" w:color="auto"/>
              <w:right w:val="single" w:sz="4" w:space="0" w:color="auto"/>
            </w:tcBorders>
            <w:shd w:val="clear" w:color="auto" w:fill="auto"/>
            <w:noWrap/>
            <w:vAlign w:val="center"/>
          </w:tcPr>
          <w:p w14:paraId="25AD5BB9"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p>
        </w:tc>
        <w:tc>
          <w:tcPr>
            <w:tcW w:w="911" w:type="dxa"/>
            <w:gridSpan w:val="2"/>
            <w:tcBorders>
              <w:top w:val="nil"/>
              <w:left w:val="nil"/>
              <w:bottom w:val="single" w:sz="4" w:space="0" w:color="auto"/>
              <w:right w:val="single" w:sz="4" w:space="0" w:color="auto"/>
            </w:tcBorders>
            <w:shd w:val="clear" w:color="auto" w:fill="auto"/>
            <w:noWrap/>
            <w:vAlign w:val="center"/>
          </w:tcPr>
          <w:p w14:paraId="06A49A68"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p>
        </w:tc>
        <w:tc>
          <w:tcPr>
            <w:tcW w:w="868" w:type="dxa"/>
            <w:tcBorders>
              <w:top w:val="nil"/>
              <w:left w:val="nil"/>
              <w:bottom w:val="single" w:sz="4" w:space="0" w:color="auto"/>
              <w:right w:val="single" w:sz="4" w:space="0" w:color="auto"/>
            </w:tcBorders>
            <w:shd w:val="clear" w:color="auto" w:fill="auto"/>
            <w:noWrap/>
            <w:vAlign w:val="center"/>
          </w:tcPr>
          <w:p w14:paraId="73C44538"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p>
        </w:tc>
        <w:tc>
          <w:tcPr>
            <w:tcW w:w="975" w:type="dxa"/>
            <w:gridSpan w:val="2"/>
            <w:tcBorders>
              <w:top w:val="nil"/>
              <w:left w:val="nil"/>
              <w:bottom w:val="single" w:sz="4" w:space="0" w:color="auto"/>
              <w:right w:val="single" w:sz="4" w:space="0" w:color="auto"/>
            </w:tcBorders>
            <w:shd w:val="clear" w:color="auto" w:fill="auto"/>
            <w:noWrap/>
            <w:vAlign w:val="center"/>
          </w:tcPr>
          <w:p w14:paraId="4BA07373"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p>
        </w:tc>
        <w:tc>
          <w:tcPr>
            <w:tcW w:w="949" w:type="dxa"/>
            <w:tcBorders>
              <w:top w:val="nil"/>
              <w:left w:val="nil"/>
              <w:bottom w:val="single" w:sz="4" w:space="0" w:color="auto"/>
              <w:right w:val="single" w:sz="4" w:space="0" w:color="auto"/>
            </w:tcBorders>
            <w:shd w:val="clear" w:color="auto" w:fill="auto"/>
            <w:noWrap/>
            <w:vAlign w:val="center"/>
          </w:tcPr>
          <w:p w14:paraId="6579D13A" w14:textId="77777777" w:rsidR="00E6775C" w:rsidRPr="00E6775C" w:rsidRDefault="00E6775C" w:rsidP="00E6775C">
            <w:pPr>
              <w:spacing w:after="0" w:line="240" w:lineRule="auto"/>
              <w:jc w:val="right"/>
              <w:rPr>
                <w:rFonts w:asciiTheme="minorHAnsi" w:hAnsiTheme="minorHAnsi" w:cstheme="minorHAnsi"/>
                <w:color w:val="000000"/>
                <w:sz w:val="18"/>
                <w:szCs w:val="18"/>
                <w:lang w:eastAsia="hr-HR"/>
              </w:rPr>
            </w:pPr>
          </w:p>
        </w:tc>
      </w:tr>
      <w:bookmarkEnd w:id="34"/>
    </w:tbl>
    <w:p w14:paraId="4693E3E5" w14:textId="77777777" w:rsidR="0077136A" w:rsidRDefault="0077136A" w:rsidP="003F536B">
      <w:pPr>
        <w:spacing w:after="0"/>
        <w:jc w:val="both"/>
        <w:rPr>
          <w:sz w:val="24"/>
          <w:szCs w:val="24"/>
        </w:rPr>
      </w:pPr>
    </w:p>
    <w:p w14:paraId="52A8D89E" w14:textId="77777777" w:rsidR="00A31F8C" w:rsidRPr="00430C4D" w:rsidRDefault="00A31F8C" w:rsidP="003F536B">
      <w:pPr>
        <w:spacing w:after="0"/>
        <w:jc w:val="both"/>
        <w:rPr>
          <w:sz w:val="24"/>
          <w:szCs w:val="24"/>
        </w:rPr>
        <w:sectPr w:rsidR="00A31F8C" w:rsidRPr="00430C4D" w:rsidSect="00C21482">
          <w:pgSz w:w="16838" w:h="11906" w:orient="landscape" w:code="9"/>
          <w:pgMar w:top="1418" w:right="1418" w:bottom="1134" w:left="1418" w:header="709" w:footer="709" w:gutter="0"/>
          <w:cols w:space="708"/>
          <w:docGrid w:linePitch="360"/>
        </w:sectPr>
      </w:pPr>
    </w:p>
    <w:p w14:paraId="328AFEDD" w14:textId="546F4727" w:rsidR="003F536B" w:rsidRDefault="003F536B" w:rsidP="003F536B">
      <w:pPr>
        <w:spacing w:after="0"/>
        <w:jc w:val="both"/>
        <w:rPr>
          <w:rFonts w:asciiTheme="minorHAnsi" w:hAnsiTheme="minorHAnsi"/>
          <w:color w:val="000000" w:themeColor="text1"/>
          <w:sz w:val="24"/>
          <w:szCs w:val="24"/>
        </w:rPr>
      </w:pPr>
      <w:r w:rsidRPr="00430C4D">
        <w:rPr>
          <w:sz w:val="24"/>
          <w:szCs w:val="24"/>
        </w:rPr>
        <w:t xml:space="preserve">Iz navedenog proizlazi da </w:t>
      </w:r>
      <w:r w:rsidRPr="00430C4D">
        <w:rPr>
          <w:rFonts w:asciiTheme="minorHAnsi" w:hAnsiTheme="minorHAnsi"/>
          <w:sz w:val="24"/>
          <w:szCs w:val="24"/>
        </w:rPr>
        <w:t>konsolidirani</w:t>
      </w:r>
      <w:r w:rsidR="00080DB1" w:rsidRPr="00430C4D">
        <w:rPr>
          <w:rFonts w:asciiTheme="minorHAnsi" w:hAnsiTheme="minorHAnsi"/>
          <w:sz w:val="24"/>
          <w:szCs w:val="24"/>
        </w:rPr>
        <w:t xml:space="preserve"> višak</w:t>
      </w:r>
      <w:r w:rsidRPr="00430C4D">
        <w:rPr>
          <w:rFonts w:asciiTheme="minorHAnsi" w:hAnsiTheme="minorHAnsi"/>
          <w:sz w:val="24"/>
          <w:szCs w:val="24"/>
        </w:rPr>
        <w:t xml:space="preserve"> za prijenos iznosi </w:t>
      </w:r>
      <w:r w:rsidR="00BA4FD5">
        <w:rPr>
          <w:rFonts w:asciiTheme="minorHAnsi" w:hAnsiTheme="minorHAnsi"/>
          <w:sz w:val="24"/>
          <w:szCs w:val="24"/>
        </w:rPr>
        <w:t>3</w:t>
      </w:r>
      <w:r w:rsidRPr="00430C4D">
        <w:rPr>
          <w:rFonts w:asciiTheme="minorHAnsi" w:hAnsiTheme="minorHAnsi"/>
          <w:sz w:val="24"/>
          <w:szCs w:val="24"/>
        </w:rPr>
        <w:t>.</w:t>
      </w:r>
      <w:r w:rsidR="00BA4FD5">
        <w:rPr>
          <w:rFonts w:asciiTheme="minorHAnsi" w:hAnsiTheme="minorHAnsi"/>
          <w:sz w:val="24"/>
          <w:szCs w:val="24"/>
        </w:rPr>
        <w:t>913</w:t>
      </w:r>
      <w:r w:rsidRPr="00430C4D">
        <w:rPr>
          <w:rFonts w:asciiTheme="minorHAnsi" w:hAnsiTheme="minorHAnsi"/>
          <w:sz w:val="24"/>
          <w:szCs w:val="24"/>
        </w:rPr>
        <w:t>.</w:t>
      </w:r>
      <w:r w:rsidR="00BA4FD5">
        <w:rPr>
          <w:rFonts w:asciiTheme="minorHAnsi" w:hAnsiTheme="minorHAnsi"/>
          <w:sz w:val="24"/>
          <w:szCs w:val="24"/>
        </w:rPr>
        <w:t>026 eura</w:t>
      </w:r>
      <w:r w:rsidR="006B3C6A" w:rsidRPr="00430C4D">
        <w:rPr>
          <w:rFonts w:asciiTheme="minorHAnsi" w:hAnsiTheme="minorHAnsi"/>
          <w:sz w:val="24"/>
          <w:szCs w:val="24"/>
        </w:rPr>
        <w:t xml:space="preserve"> </w:t>
      </w:r>
      <w:r w:rsidRPr="00430C4D">
        <w:rPr>
          <w:rFonts w:asciiTheme="minorHAnsi" w:hAnsiTheme="minorHAnsi"/>
          <w:sz w:val="24"/>
          <w:szCs w:val="24"/>
        </w:rPr>
        <w:t xml:space="preserve"> od </w:t>
      </w:r>
      <w:r w:rsidRPr="00430C4D">
        <w:rPr>
          <w:rFonts w:asciiTheme="minorHAnsi" w:hAnsiTheme="minorHAnsi"/>
          <w:color w:val="000000" w:themeColor="text1"/>
          <w:sz w:val="24"/>
          <w:szCs w:val="24"/>
        </w:rPr>
        <w:t xml:space="preserve">čega </w:t>
      </w:r>
      <w:r w:rsidR="00BA4FD5">
        <w:rPr>
          <w:rFonts w:asciiTheme="minorHAnsi" w:hAnsiTheme="minorHAnsi"/>
          <w:color w:val="000000" w:themeColor="text1"/>
          <w:sz w:val="24"/>
          <w:szCs w:val="24"/>
        </w:rPr>
        <w:t>99</w:t>
      </w:r>
      <w:r w:rsidRPr="00430C4D">
        <w:rPr>
          <w:rFonts w:asciiTheme="minorHAnsi" w:hAnsiTheme="minorHAnsi"/>
          <w:color w:val="000000" w:themeColor="text1"/>
          <w:sz w:val="24"/>
          <w:szCs w:val="24"/>
        </w:rPr>
        <w:t>.</w:t>
      </w:r>
      <w:r w:rsidR="00BA4FD5">
        <w:rPr>
          <w:rFonts w:asciiTheme="minorHAnsi" w:hAnsiTheme="minorHAnsi"/>
          <w:color w:val="000000" w:themeColor="text1"/>
          <w:sz w:val="24"/>
          <w:szCs w:val="24"/>
        </w:rPr>
        <w:t>463</w:t>
      </w:r>
      <w:r w:rsidR="00080DB1" w:rsidRPr="00430C4D">
        <w:rPr>
          <w:rFonts w:asciiTheme="minorHAnsi" w:hAnsiTheme="minorHAnsi"/>
          <w:color w:val="000000" w:themeColor="text1"/>
          <w:sz w:val="24"/>
          <w:szCs w:val="24"/>
        </w:rPr>
        <w:t>,</w:t>
      </w:r>
      <w:r w:rsidR="00BA4FD5">
        <w:rPr>
          <w:rFonts w:asciiTheme="minorHAnsi" w:hAnsiTheme="minorHAnsi"/>
          <w:color w:val="000000" w:themeColor="text1"/>
          <w:sz w:val="24"/>
          <w:szCs w:val="24"/>
        </w:rPr>
        <w:t xml:space="preserve">61 </w:t>
      </w:r>
      <w:r w:rsidR="00B578EE">
        <w:rPr>
          <w:rFonts w:asciiTheme="minorHAnsi" w:hAnsiTheme="minorHAnsi"/>
          <w:color w:val="000000" w:themeColor="text1"/>
          <w:sz w:val="24"/>
          <w:szCs w:val="24"/>
        </w:rPr>
        <w:t>eura</w:t>
      </w:r>
      <w:r w:rsidRPr="00430C4D">
        <w:rPr>
          <w:rFonts w:asciiTheme="minorHAnsi" w:hAnsiTheme="minorHAnsi"/>
          <w:color w:val="000000" w:themeColor="text1"/>
          <w:sz w:val="24"/>
          <w:szCs w:val="24"/>
        </w:rPr>
        <w:t xml:space="preserve"> </w:t>
      </w:r>
      <w:r w:rsidR="006B3C6A" w:rsidRPr="00430C4D">
        <w:rPr>
          <w:rFonts w:asciiTheme="minorHAnsi" w:hAnsiTheme="minorHAnsi"/>
          <w:color w:val="000000" w:themeColor="text1"/>
          <w:sz w:val="24"/>
          <w:szCs w:val="24"/>
        </w:rPr>
        <w:t xml:space="preserve">viška </w:t>
      </w:r>
      <w:r w:rsidRPr="00430C4D">
        <w:rPr>
          <w:rFonts w:asciiTheme="minorHAnsi" w:hAnsiTheme="minorHAnsi"/>
          <w:color w:val="000000" w:themeColor="text1"/>
          <w:sz w:val="24"/>
          <w:szCs w:val="24"/>
        </w:rPr>
        <w:t>pripada proračunskim korisnicima :</w:t>
      </w:r>
    </w:p>
    <w:p w14:paraId="1462E588" w14:textId="77777777" w:rsidR="00BA4FD5" w:rsidRDefault="00BA4FD5" w:rsidP="003F536B">
      <w:pPr>
        <w:spacing w:after="0"/>
        <w:jc w:val="both"/>
        <w:rPr>
          <w:rFonts w:asciiTheme="minorHAnsi" w:hAnsiTheme="minorHAnsi"/>
          <w:color w:val="000000" w:themeColor="text1"/>
          <w:sz w:val="24"/>
          <w:szCs w:val="24"/>
        </w:rPr>
      </w:pPr>
    </w:p>
    <w:tbl>
      <w:tblPr>
        <w:tblW w:w="9567" w:type="dxa"/>
        <w:tblLook w:val="04A0" w:firstRow="1" w:lastRow="0" w:firstColumn="1" w:lastColumn="0" w:noHBand="0" w:noVBand="1"/>
      </w:tblPr>
      <w:tblGrid>
        <w:gridCol w:w="624"/>
        <w:gridCol w:w="1923"/>
        <w:gridCol w:w="960"/>
        <w:gridCol w:w="883"/>
        <w:gridCol w:w="975"/>
        <w:gridCol w:w="780"/>
        <w:gridCol w:w="1002"/>
        <w:gridCol w:w="1180"/>
        <w:gridCol w:w="1240"/>
      </w:tblGrid>
      <w:tr w:rsidR="00BA4FD5" w:rsidRPr="00BA4FD5" w14:paraId="4CE38596" w14:textId="77777777" w:rsidTr="00CA64E4">
        <w:trPr>
          <w:trHeight w:val="300"/>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99590" w14:textId="77777777" w:rsidR="00BA4FD5" w:rsidRPr="00BA4FD5" w:rsidRDefault="00BA4FD5" w:rsidP="00BA4FD5">
            <w:pPr>
              <w:spacing w:after="0" w:line="240" w:lineRule="auto"/>
              <w:rPr>
                <w:rFonts w:cs="Calibri"/>
                <w:color w:val="000000"/>
                <w:sz w:val="18"/>
                <w:szCs w:val="18"/>
                <w:lang w:eastAsia="hr-HR"/>
              </w:rPr>
            </w:pPr>
            <w:r w:rsidRPr="00BA4FD5">
              <w:rPr>
                <w:rFonts w:cs="Calibri"/>
                <w:color w:val="000000"/>
                <w:sz w:val="18"/>
                <w:szCs w:val="18"/>
              </w:rPr>
              <w:t> </w:t>
            </w:r>
          </w:p>
        </w:tc>
        <w:tc>
          <w:tcPr>
            <w:tcW w:w="1923" w:type="dxa"/>
            <w:tcBorders>
              <w:top w:val="single" w:sz="4" w:space="0" w:color="auto"/>
              <w:left w:val="nil"/>
              <w:bottom w:val="single" w:sz="4" w:space="0" w:color="auto"/>
              <w:right w:val="single" w:sz="4" w:space="0" w:color="auto"/>
            </w:tcBorders>
            <w:shd w:val="clear" w:color="auto" w:fill="auto"/>
            <w:noWrap/>
            <w:vAlign w:val="center"/>
            <w:hideMark/>
          </w:tcPr>
          <w:p w14:paraId="239B815E" w14:textId="77777777" w:rsidR="00BA4FD5" w:rsidRPr="00BA4FD5" w:rsidRDefault="00BA4FD5" w:rsidP="00BA4FD5">
            <w:pPr>
              <w:spacing w:after="0" w:line="240" w:lineRule="auto"/>
              <w:rPr>
                <w:rFonts w:cs="Calibri"/>
                <w:color w:val="000000"/>
                <w:sz w:val="18"/>
                <w:szCs w:val="18"/>
              </w:rPr>
            </w:pPr>
            <w:r w:rsidRPr="00BA4FD5">
              <w:rPr>
                <w:rFonts w:cs="Calibri"/>
                <w:color w:val="000000"/>
                <w:sz w:val="18"/>
                <w:szCs w:val="18"/>
              </w:rPr>
              <w:t> </w:t>
            </w:r>
          </w:p>
        </w:tc>
        <w:tc>
          <w:tcPr>
            <w:tcW w:w="960" w:type="dxa"/>
            <w:tcBorders>
              <w:top w:val="single" w:sz="4" w:space="0" w:color="auto"/>
              <w:left w:val="nil"/>
              <w:bottom w:val="single" w:sz="4" w:space="0" w:color="auto"/>
              <w:right w:val="single" w:sz="4" w:space="0" w:color="auto"/>
            </w:tcBorders>
            <w:shd w:val="clear" w:color="000000" w:fill="FDE9D9"/>
            <w:noWrap/>
            <w:vAlign w:val="center"/>
            <w:hideMark/>
          </w:tcPr>
          <w:p w14:paraId="1FBEB4A3" w14:textId="77777777" w:rsidR="00BA4FD5" w:rsidRPr="00BA4FD5" w:rsidRDefault="00BA4FD5" w:rsidP="00BA4FD5">
            <w:pPr>
              <w:spacing w:after="0" w:line="240" w:lineRule="auto"/>
              <w:jc w:val="center"/>
              <w:rPr>
                <w:rFonts w:cs="Calibri"/>
                <w:color w:val="000000"/>
                <w:sz w:val="18"/>
                <w:szCs w:val="18"/>
              </w:rPr>
            </w:pPr>
            <w:r w:rsidRPr="00BA4FD5">
              <w:rPr>
                <w:rFonts w:cs="Calibri"/>
                <w:color w:val="000000"/>
                <w:sz w:val="18"/>
                <w:szCs w:val="18"/>
              </w:rPr>
              <w:t>MUZEJ</w:t>
            </w:r>
          </w:p>
        </w:tc>
        <w:tc>
          <w:tcPr>
            <w:tcW w:w="883" w:type="dxa"/>
            <w:tcBorders>
              <w:top w:val="single" w:sz="4" w:space="0" w:color="auto"/>
              <w:left w:val="nil"/>
              <w:bottom w:val="single" w:sz="4" w:space="0" w:color="auto"/>
              <w:right w:val="single" w:sz="4" w:space="0" w:color="auto"/>
            </w:tcBorders>
            <w:shd w:val="clear" w:color="000000" w:fill="FDE9D9"/>
            <w:noWrap/>
            <w:vAlign w:val="center"/>
            <w:hideMark/>
          </w:tcPr>
          <w:p w14:paraId="7224A19C" w14:textId="77777777" w:rsidR="00BA4FD5" w:rsidRPr="00BA4FD5" w:rsidRDefault="00BA4FD5" w:rsidP="00BA4FD5">
            <w:pPr>
              <w:spacing w:after="0" w:line="240" w:lineRule="auto"/>
              <w:jc w:val="center"/>
              <w:rPr>
                <w:rFonts w:cs="Calibri"/>
                <w:color w:val="000000"/>
                <w:sz w:val="18"/>
                <w:szCs w:val="18"/>
              </w:rPr>
            </w:pPr>
            <w:r w:rsidRPr="00BA4FD5">
              <w:rPr>
                <w:rFonts w:cs="Calibri"/>
                <w:color w:val="000000"/>
                <w:sz w:val="18"/>
                <w:szCs w:val="18"/>
              </w:rPr>
              <w:t>DJEČJI VRTIĆ</w:t>
            </w:r>
          </w:p>
        </w:tc>
        <w:tc>
          <w:tcPr>
            <w:tcW w:w="975" w:type="dxa"/>
            <w:tcBorders>
              <w:top w:val="single" w:sz="4" w:space="0" w:color="auto"/>
              <w:left w:val="nil"/>
              <w:bottom w:val="single" w:sz="4" w:space="0" w:color="auto"/>
              <w:right w:val="single" w:sz="4" w:space="0" w:color="auto"/>
            </w:tcBorders>
            <w:shd w:val="clear" w:color="000000" w:fill="FDE9D9"/>
            <w:noWrap/>
            <w:vAlign w:val="center"/>
            <w:hideMark/>
          </w:tcPr>
          <w:p w14:paraId="0258DA0F" w14:textId="77777777" w:rsidR="00BA4FD5" w:rsidRPr="00BA4FD5" w:rsidRDefault="00BA4FD5" w:rsidP="00BA4FD5">
            <w:pPr>
              <w:spacing w:after="0" w:line="240" w:lineRule="auto"/>
              <w:jc w:val="center"/>
              <w:rPr>
                <w:rFonts w:cs="Calibri"/>
                <w:color w:val="000000"/>
                <w:sz w:val="18"/>
                <w:szCs w:val="18"/>
              </w:rPr>
            </w:pPr>
            <w:r w:rsidRPr="00BA4FD5">
              <w:rPr>
                <w:rFonts w:cs="Calibri"/>
                <w:color w:val="000000"/>
                <w:sz w:val="18"/>
                <w:szCs w:val="18"/>
              </w:rPr>
              <w:t>KNJIŽNICA</w:t>
            </w:r>
          </w:p>
        </w:tc>
        <w:tc>
          <w:tcPr>
            <w:tcW w:w="780" w:type="dxa"/>
            <w:tcBorders>
              <w:top w:val="single" w:sz="4" w:space="0" w:color="auto"/>
              <w:left w:val="nil"/>
              <w:bottom w:val="single" w:sz="4" w:space="0" w:color="auto"/>
              <w:right w:val="single" w:sz="4" w:space="0" w:color="auto"/>
            </w:tcBorders>
            <w:shd w:val="clear" w:color="000000" w:fill="FDE9D9"/>
            <w:noWrap/>
            <w:vAlign w:val="center"/>
            <w:hideMark/>
          </w:tcPr>
          <w:p w14:paraId="25B212A5" w14:textId="77777777" w:rsidR="00BA4FD5" w:rsidRPr="00BA4FD5" w:rsidRDefault="00BA4FD5" w:rsidP="00BA4FD5">
            <w:pPr>
              <w:spacing w:after="0" w:line="240" w:lineRule="auto"/>
              <w:jc w:val="center"/>
              <w:rPr>
                <w:rFonts w:cs="Calibri"/>
                <w:color w:val="000000"/>
                <w:sz w:val="18"/>
                <w:szCs w:val="18"/>
              </w:rPr>
            </w:pPr>
            <w:r w:rsidRPr="00BA4FD5">
              <w:rPr>
                <w:rFonts w:cs="Calibri"/>
                <w:color w:val="000000"/>
                <w:sz w:val="18"/>
                <w:szCs w:val="18"/>
              </w:rPr>
              <w:t>JUŠOK</w:t>
            </w:r>
          </w:p>
        </w:tc>
        <w:tc>
          <w:tcPr>
            <w:tcW w:w="1002" w:type="dxa"/>
            <w:tcBorders>
              <w:top w:val="single" w:sz="4" w:space="0" w:color="auto"/>
              <w:left w:val="nil"/>
              <w:bottom w:val="single" w:sz="4" w:space="0" w:color="auto"/>
              <w:right w:val="nil"/>
            </w:tcBorders>
            <w:shd w:val="clear" w:color="000000" w:fill="FDE9D9"/>
            <w:noWrap/>
            <w:vAlign w:val="center"/>
            <w:hideMark/>
          </w:tcPr>
          <w:p w14:paraId="3B820954" w14:textId="77777777" w:rsidR="00BA4FD5" w:rsidRPr="00BA4FD5" w:rsidRDefault="00BA4FD5" w:rsidP="00BA4FD5">
            <w:pPr>
              <w:spacing w:after="0" w:line="240" w:lineRule="auto"/>
              <w:jc w:val="center"/>
              <w:rPr>
                <w:rFonts w:cs="Calibri"/>
                <w:color w:val="000000"/>
                <w:sz w:val="18"/>
                <w:szCs w:val="18"/>
              </w:rPr>
            </w:pPr>
            <w:r w:rsidRPr="00BA4FD5">
              <w:rPr>
                <w:rFonts w:cs="Calibri"/>
                <w:color w:val="000000"/>
                <w:sz w:val="18"/>
                <w:szCs w:val="18"/>
              </w:rPr>
              <w:t>RAZVOJNA AG.</w:t>
            </w:r>
          </w:p>
        </w:tc>
        <w:tc>
          <w:tcPr>
            <w:tcW w:w="1180" w:type="dxa"/>
            <w:tcBorders>
              <w:top w:val="single" w:sz="4" w:space="0" w:color="auto"/>
              <w:left w:val="single" w:sz="4" w:space="0" w:color="auto"/>
              <w:bottom w:val="single" w:sz="4" w:space="0" w:color="auto"/>
              <w:right w:val="single" w:sz="4" w:space="0" w:color="auto"/>
            </w:tcBorders>
            <w:shd w:val="clear" w:color="000000" w:fill="F8CBAD"/>
            <w:noWrap/>
            <w:vAlign w:val="center"/>
            <w:hideMark/>
          </w:tcPr>
          <w:p w14:paraId="06ACADA4" w14:textId="77777777" w:rsidR="00BA4FD5" w:rsidRPr="00BA4FD5" w:rsidRDefault="00BA4FD5" w:rsidP="00BA4FD5">
            <w:pPr>
              <w:spacing w:after="0" w:line="240" w:lineRule="auto"/>
              <w:jc w:val="center"/>
              <w:rPr>
                <w:rFonts w:cs="Calibri"/>
                <w:b/>
                <w:bCs/>
                <w:color w:val="305496"/>
                <w:sz w:val="18"/>
                <w:szCs w:val="18"/>
              </w:rPr>
            </w:pPr>
            <w:r w:rsidRPr="00BA4FD5">
              <w:rPr>
                <w:rFonts w:cs="Calibri"/>
                <w:b/>
                <w:bCs/>
                <w:color w:val="305496"/>
                <w:sz w:val="18"/>
                <w:szCs w:val="18"/>
              </w:rPr>
              <w:t>GRAD</w:t>
            </w:r>
          </w:p>
        </w:tc>
        <w:tc>
          <w:tcPr>
            <w:tcW w:w="1240" w:type="dxa"/>
            <w:tcBorders>
              <w:top w:val="single" w:sz="4" w:space="0" w:color="auto"/>
              <w:left w:val="nil"/>
              <w:bottom w:val="single" w:sz="4" w:space="0" w:color="auto"/>
              <w:right w:val="single" w:sz="4" w:space="0" w:color="auto"/>
            </w:tcBorders>
            <w:shd w:val="clear" w:color="000000" w:fill="F8CBAD"/>
            <w:noWrap/>
            <w:vAlign w:val="center"/>
            <w:hideMark/>
          </w:tcPr>
          <w:p w14:paraId="298E230D" w14:textId="77777777" w:rsidR="00BA4FD5" w:rsidRPr="00BA4FD5" w:rsidRDefault="00BA4FD5" w:rsidP="00BA4FD5">
            <w:pPr>
              <w:spacing w:after="0" w:line="240" w:lineRule="auto"/>
              <w:jc w:val="center"/>
              <w:rPr>
                <w:rFonts w:cs="Calibri"/>
                <w:b/>
                <w:bCs/>
                <w:color w:val="305496"/>
                <w:sz w:val="18"/>
                <w:szCs w:val="18"/>
              </w:rPr>
            </w:pPr>
            <w:r w:rsidRPr="00BA4FD5">
              <w:rPr>
                <w:rFonts w:cs="Calibri"/>
                <w:b/>
                <w:bCs/>
                <w:color w:val="305496"/>
                <w:sz w:val="18"/>
                <w:szCs w:val="18"/>
              </w:rPr>
              <w:t>SALDO 31.12.2023.</w:t>
            </w:r>
          </w:p>
        </w:tc>
      </w:tr>
      <w:tr w:rsidR="00BA4FD5" w:rsidRPr="00BA4FD5" w14:paraId="0BC05425" w14:textId="77777777" w:rsidTr="00CA64E4">
        <w:trPr>
          <w:trHeight w:val="300"/>
        </w:trPr>
        <w:tc>
          <w:tcPr>
            <w:tcW w:w="624" w:type="dxa"/>
            <w:vMerge w:val="restart"/>
            <w:tcBorders>
              <w:top w:val="nil"/>
              <w:left w:val="single" w:sz="4" w:space="0" w:color="auto"/>
              <w:bottom w:val="single" w:sz="4" w:space="0" w:color="auto"/>
              <w:right w:val="single" w:sz="4" w:space="0" w:color="auto"/>
            </w:tcBorders>
            <w:shd w:val="pct25" w:color="C0C0C0" w:fill="DDDDDD"/>
            <w:vAlign w:val="center"/>
            <w:hideMark/>
          </w:tcPr>
          <w:p w14:paraId="4F88997E" w14:textId="77777777" w:rsidR="00BA4FD5" w:rsidRPr="00BA4FD5" w:rsidRDefault="00BA4FD5" w:rsidP="00BA4FD5">
            <w:pPr>
              <w:spacing w:after="0" w:line="240" w:lineRule="auto"/>
              <w:jc w:val="center"/>
              <w:rPr>
                <w:rFonts w:cs="Calibri"/>
                <w:b/>
                <w:bCs/>
                <w:color w:val="000000"/>
                <w:sz w:val="16"/>
                <w:szCs w:val="16"/>
              </w:rPr>
            </w:pPr>
            <w:r w:rsidRPr="00BA4FD5">
              <w:rPr>
                <w:rFonts w:cs="Calibri"/>
                <w:b/>
                <w:bCs/>
                <w:color w:val="000000"/>
                <w:sz w:val="16"/>
                <w:szCs w:val="16"/>
              </w:rPr>
              <w:t>Račun iz rač. plana</w:t>
            </w:r>
          </w:p>
        </w:tc>
        <w:tc>
          <w:tcPr>
            <w:tcW w:w="1923" w:type="dxa"/>
            <w:vMerge w:val="restart"/>
            <w:tcBorders>
              <w:top w:val="nil"/>
              <w:left w:val="single" w:sz="4" w:space="0" w:color="auto"/>
              <w:bottom w:val="single" w:sz="4" w:space="0" w:color="auto"/>
              <w:right w:val="single" w:sz="4" w:space="0" w:color="auto"/>
            </w:tcBorders>
            <w:shd w:val="pct25" w:color="C0C0C0" w:fill="DDDDDD"/>
            <w:noWrap/>
            <w:vAlign w:val="center"/>
            <w:hideMark/>
          </w:tcPr>
          <w:p w14:paraId="467553FC" w14:textId="77777777" w:rsidR="00BA4FD5" w:rsidRPr="00BA4FD5" w:rsidRDefault="00BA4FD5" w:rsidP="00BA4FD5">
            <w:pPr>
              <w:spacing w:after="0" w:line="240" w:lineRule="auto"/>
              <w:jc w:val="center"/>
              <w:rPr>
                <w:rFonts w:cs="Calibri"/>
                <w:b/>
                <w:bCs/>
                <w:color w:val="000080"/>
                <w:sz w:val="16"/>
                <w:szCs w:val="16"/>
              </w:rPr>
            </w:pPr>
            <w:r w:rsidRPr="00BA4FD5">
              <w:rPr>
                <w:rFonts w:cs="Calibri"/>
                <w:b/>
                <w:bCs/>
                <w:color w:val="000080"/>
                <w:sz w:val="16"/>
                <w:szCs w:val="16"/>
              </w:rPr>
              <w:t>Opis stavke</w:t>
            </w:r>
          </w:p>
        </w:tc>
        <w:tc>
          <w:tcPr>
            <w:tcW w:w="960" w:type="dxa"/>
            <w:vMerge w:val="restart"/>
            <w:tcBorders>
              <w:top w:val="nil"/>
              <w:left w:val="single" w:sz="4" w:space="0" w:color="auto"/>
              <w:bottom w:val="single" w:sz="4" w:space="0" w:color="auto"/>
              <w:right w:val="single" w:sz="4" w:space="0" w:color="auto"/>
            </w:tcBorders>
            <w:shd w:val="pct25" w:color="C0C0C0" w:fill="DDDDDD"/>
            <w:vAlign w:val="center"/>
            <w:hideMark/>
          </w:tcPr>
          <w:p w14:paraId="1E23C2E4" w14:textId="77777777" w:rsidR="00BA4FD5" w:rsidRPr="00BA4FD5" w:rsidRDefault="00BA4FD5" w:rsidP="00BA4FD5">
            <w:pPr>
              <w:spacing w:after="0" w:line="240" w:lineRule="auto"/>
              <w:jc w:val="center"/>
              <w:rPr>
                <w:rFonts w:cs="Calibri"/>
                <w:b/>
                <w:bCs/>
                <w:color w:val="000000"/>
                <w:sz w:val="16"/>
                <w:szCs w:val="16"/>
              </w:rPr>
            </w:pPr>
            <w:r w:rsidRPr="00BA4FD5">
              <w:rPr>
                <w:rFonts w:cs="Calibri"/>
                <w:b/>
                <w:bCs/>
                <w:color w:val="000000"/>
                <w:sz w:val="16"/>
                <w:szCs w:val="16"/>
              </w:rPr>
              <w:t>Stanje 31. prosinca</w:t>
            </w:r>
          </w:p>
        </w:tc>
        <w:tc>
          <w:tcPr>
            <w:tcW w:w="883" w:type="dxa"/>
            <w:vMerge w:val="restart"/>
            <w:tcBorders>
              <w:top w:val="nil"/>
              <w:left w:val="single" w:sz="4" w:space="0" w:color="auto"/>
              <w:bottom w:val="single" w:sz="4" w:space="0" w:color="auto"/>
              <w:right w:val="single" w:sz="4" w:space="0" w:color="auto"/>
            </w:tcBorders>
            <w:shd w:val="pct25" w:color="C0C0C0" w:fill="DDDDDD"/>
            <w:vAlign w:val="center"/>
            <w:hideMark/>
          </w:tcPr>
          <w:p w14:paraId="5CF85E39" w14:textId="77777777" w:rsidR="00BA4FD5" w:rsidRPr="00BA4FD5" w:rsidRDefault="00BA4FD5" w:rsidP="00BA4FD5">
            <w:pPr>
              <w:spacing w:after="0" w:line="240" w:lineRule="auto"/>
              <w:jc w:val="center"/>
              <w:rPr>
                <w:rFonts w:cs="Calibri"/>
                <w:b/>
                <w:bCs/>
                <w:color w:val="000000"/>
                <w:sz w:val="16"/>
                <w:szCs w:val="16"/>
              </w:rPr>
            </w:pPr>
            <w:r w:rsidRPr="00BA4FD5">
              <w:rPr>
                <w:rFonts w:cs="Calibri"/>
                <w:b/>
                <w:bCs/>
                <w:color w:val="000000"/>
                <w:sz w:val="16"/>
                <w:szCs w:val="16"/>
              </w:rPr>
              <w:t>Stanje 31. prosinca</w:t>
            </w:r>
          </w:p>
        </w:tc>
        <w:tc>
          <w:tcPr>
            <w:tcW w:w="975" w:type="dxa"/>
            <w:vMerge w:val="restart"/>
            <w:tcBorders>
              <w:top w:val="nil"/>
              <w:left w:val="single" w:sz="4" w:space="0" w:color="auto"/>
              <w:bottom w:val="single" w:sz="4" w:space="0" w:color="auto"/>
              <w:right w:val="single" w:sz="4" w:space="0" w:color="auto"/>
            </w:tcBorders>
            <w:shd w:val="pct25" w:color="C0C0C0" w:fill="DDDDDD"/>
            <w:vAlign w:val="center"/>
            <w:hideMark/>
          </w:tcPr>
          <w:p w14:paraId="3F438FCB" w14:textId="77777777" w:rsidR="00BA4FD5" w:rsidRPr="00BA4FD5" w:rsidRDefault="00BA4FD5" w:rsidP="00BA4FD5">
            <w:pPr>
              <w:spacing w:after="0" w:line="240" w:lineRule="auto"/>
              <w:jc w:val="center"/>
              <w:rPr>
                <w:rFonts w:cs="Calibri"/>
                <w:b/>
                <w:bCs/>
                <w:color w:val="000000"/>
                <w:sz w:val="16"/>
                <w:szCs w:val="16"/>
              </w:rPr>
            </w:pPr>
            <w:r w:rsidRPr="00BA4FD5">
              <w:rPr>
                <w:rFonts w:cs="Calibri"/>
                <w:b/>
                <w:bCs/>
                <w:color w:val="000000"/>
                <w:sz w:val="16"/>
                <w:szCs w:val="16"/>
              </w:rPr>
              <w:t>Stanje 31. prosinca</w:t>
            </w:r>
          </w:p>
        </w:tc>
        <w:tc>
          <w:tcPr>
            <w:tcW w:w="780" w:type="dxa"/>
            <w:vMerge w:val="restart"/>
            <w:tcBorders>
              <w:top w:val="nil"/>
              <w:left w:val="single" w:sz="4" w:space="0" w:color="auto"/>
              <w:bottom w:val="single" w:sz="4" w:space="0" w:color="auto"/>
              <w:right w:val="single" w:sz="4" w:space="0" w:color="auto"/>
            </w:tcBorders>
            <w:shd w:val="pct25" w:color="C0C0C0" w:fill="DDDDDD"/>
            <w:vAlign w:val="center"/>
            <w:hideMark/>
          </w:tcPr>
          <w:p w14:paraId="1DF0257B" w14:textId="77777777" w:rsidR="00BA4FD5" w:rsidRPr="00BA4FD5" w:rsidRDefault="00BA4FD5" w:rsidP="00BA4FD5">
            <w:pPr>
              <w:spacing w:after="0" w:line="240" w:lineRule="auto"/>
              <w:jc w:val="center"/>
              <w:rPr>
                <w:rFonts w:cs="Calibri"/>
                <w:b/>
                <w:bCs/>
                <w:color w:val="000000"/>
                <w:sz w:val="16"/>
                <w:szCs w:val="16"/>
              </w:rPr>
            </w:pPr>
            <w:r w:rsidRPr="00BA4FD5">
              <w:rPr>
                <w:rFonts w:cs="Calibri"/>
                <w:b/>
                <w:bCs/>
                <w:color w:val="000000"/>
                <w:sz w:val="16"/>
                <w:szCs w:val="16"/>
              </w:rPr>
              <w:t>Stanje 31. prosinca</w:t>
            </w:r>
          </w:p>
        </w:tc>
        <w:tc>
          <w:tcPr>
            <w:tcW w:w="1002" w:type="dxa"/>
            <w:vMerge w:val="restart"/>
            <w:tcBorders>
              <w:top w:val="nil"/>
              <w:left w:val="single" w:sz="4" w:space="0" w:color="auto"/>
              <w:bottom w:val="single" w:sz="4" w:space="0" w:color="auto"/>
              <w:right w:val="single" w:sz="4" w:space="0" w:color="auto"/>
            </w:tcBorders>
            <w:shd w:val="pct25" w:color="C0C0C0" w:fill="DDDDDD"/>
            <w:vAlign w:val="center"/>
            <w:hideMark/>
          </w:tcPr>
          <w:p w14:paraId="20DAA525" w14:textId="77777777" w:rsidR="00BA4FD5" w:rsidRPr="00BA4FD5" w:rsidRDefault="00BA4FD5" w:rsidP="00BA4FD5">
            <w:pPr>
              <w:spacing w:after="0" w:line="240" w:lineRule="auto"/>
              <w:jc w:val="center"/>
              <w:rPr>
                <w:rFonts w:cs="Calibri"/>
                <w:b/>
                <w:bCs/>
                <w:color w:val="000000"/>
                <w:sz w:val="16"/>
                <w:szCs w:val="16"/>
              </w:rPr>
            </w:pPr>
            <w:r w:rsidRPr="00BA4FD5">
              <w:rPr>
                <w:rFonts w:cs="Calibri"/>
                <w:b/>
                <w:bCs/>
                <w:color w:val="000000"/>
                <w:sz w:val="16"/>
                <w:szCs w:val="16"/>
              </w:rPr>
              <w:t>Stanje 31. prosinca</w:t>
            </w:r>
          </w:p>
        </w:tc>
        <w:tc>
          <w:tcPr>
            <w:tcW w:w="1180" w:type="dxa"/>
            <w:vMerge w:val="restart"/>
            <w:tcBorders>
              <w:top w:val="nil"/>
              <w:left w:val="single" w:sz="4" w:space="0" w:color="auto"/>
              <w:bottom w:val="single" w:sz="4" w:space="0" w:color="auto"/>
              <w:right w:val="single" w:sz="4" w:space="0" w:color="auto"/>
            </w:tcBorders>
            <w:shd w:val="pct25" w:color="C0C0C0" w:fill="DDDDDD"/>
            <w:vAlign w:val="center"/>
            <w:hideMark/>
          </w:tcPr>
          <w:p w14:paraId="7EFE3E86" w14:textId="77777777" w:rsidR="00BA4FD5" w:rsidRPr="00BA4FD5" w:rsidRDefault="00BA4FD5" w:rsidP="00BA4FD5">
            <w:pPr>
              <w:spacing w:after="0" w:line="240" w:lineRule="auto"/>
              <w:jc w:val="center"/>
              <w:rPr>
                <w:rFonts w:cs="Calibri"/>
                <w:b/>
                <w:bCs/>
                <w:color w:val="000000"/>
                <w:sz w:val="16"/>
                <w:szCs w:val="16"/>
              </w:rPr>
            </w:pPr>
            <w:r w:rsidRPr="00BA4FD5">
              <w:rPr>
                <w:rFonts w:cs="Calibri"/>
                <w:b/>
                <w:bCs/>
                <w:color w:val="000000"/>
                <w:sz w:val="16"/>
                <w:szCs w:val="16"/>
              </w:rPr>
              <w:t>Stanje 31. prosinca</w:t>
            </w:r>
          </w:p>
        </w:tc>
        <w:tc>
          <w:tcPr>
            <w:tcW w:w="1240" w:type="dxa"/>
            <w:vMerge w:val="restart"/>
            <w:tcBorders>
              <w:top w:val="nil"/>
              <w:left w:val="single" w:sz="4" w:space="0" w:color="auto"/>
              <w:bottom w:val="single" w:sz="4" w:space="0" w:color="auto"/>
              <w:right w:val="single" w:sz="4" w:space="0" w:color="auto"/>
            </w:tcBorders>
            <w:shd w:val="pct25" w:color="C0C0C0" w:fill="DDDDDD"/>
            <w:vAlign w:val="center"/>
            <w:hideMark/>
          </w:tcPr>
          <w:p w14:paraId="7AB1A2D2" w14:textId="77777777" w:rsidR="00BA4FD5" w:rsidRPr="00BA4FD5" w:rsidRDefault="00BA4FD5" w:rsidP="00BA4FD5">
            <w:pPr>
              <w:spacing w:after="0" w:line="240" w:lineRule="auto"/>
              <w:jc w:val="center"/>
              <w:rPr>
                <w:rFonts w:cs="Calibri"/>
                <w:b/>
                <w:bCs/>
                <w:color w:val="000000"/>
                <w:sz w:val="16"/>
                <w:szCs w:val="16"/>
              </w:rPr>
            </w:pPr>
            <w:r w:rsidRPr="00BA4FD5">
              <w:rPr>
                <w:rFonts w:cs="Calibri"/>
                <w:b/>
                <w:bCs/>
                <w:color w:val="000000"/>
                <w:sz w:val="16"/>
                <w:szCs w:val="16"/>
              </w:rPr>
              <w:t>Stanje 31. prosinca</w:t>
            </w:r>
          </w:p>
        </w:tc>
      </w:tr>
      <w:tr w:rsidR="00BA4FD5" w:rsidRPr="00BA4FD5" w14:paraId="5CB4B303" w14:textId="77777777" w:rsidTr="00CA64E4">
        <w:trPr>
          <w:trHeight w:val="300"/>
        </w:trPr>
        <w:tc>
          <w:tcPr>
            <w:tcW w:w="624" w:type="dxa"/>
            <w:vMerge/>
            <w:tcBorders>
              <w:top w:val="nil"/>
              <w:left w:val="single" w:sz="4" w:space="0" w:color="auto"/>
              <w:bottom w:val="single" w:sz="4" w:space="0" w:color="auto"/>
              <w:right w:val="single" w:sz="4" w:space="0" w:color="auto"/>
            </w:tcBorders>
            <w:vAlign w:val="center"/>
            <w:hideMark/>
          </w:tcPr>
          <w:p w14:paraId="6C68BAAC" w14:textId="77777777" w:rsidR="00BA4FD5" w:rsidRPr="00BA4FD5" w:rsidRDefault="00BA4FD5" w:rsidP="00BA4FD5">
            <w:pPr>
              <w:spacing w:after="0" w:line="240" w:lineRule="auto"/>
              <w:rPr>
                <w:rFonts w:cs="Calibri"/>
                <w:b/>
                <w:bCs/>
                <w:color w:val="000000"/>
                <w:sz w:val="16"/>
                <w:szCs w:val="16"/>
              </w:rPr>
            </w:pPr>
          </w:p>
        </w:tc>
        <w:tc>
          <w:tcPr>
            <w:tcW w:w="1923" w:type="dxa"/>
            <w:vMerge/>
            <w:tcBorders>
              <w:top w:val="nil"/>
              <w:left w:val="single" w:sz="4" w:space="0" w:color="auto"/>
              <w:bottom w:val="single" w:sz="4" w:space="0" w:color="auto"/>
              <w:right w:val="single" w:sz="4" w:space="0" w:color="auto"/>
            </w:tcBorders>
            <w:vAlign w:val="center"/>
            <w:hideMark/>
          </w:tcPr>
          <w:p w14:paraId="08CE5146" w14:textId="77777777" w:rsidR="00BA4FD5" w:rsidRPr="00BA4FD5" w:rsidRDefault="00BA4FD5" w:rsidP="00BA4FD5">
            <w:pPr>
              <w:spacing w:after="0" w:line="240" w:lineRule="auto"/>
              <w:rPr>
                <w:rFonts w:cs="Calibri"/>
                <w:b/>
                <w:bCs/>
                <w:color w:val="00008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6E109669" w14:textId="77777777" w:rsidR="00BA4FD5" w:rsidRPr="00BA4FD5" w:rsidRDefault="00BA4FD5" w:rsidP="00BA4FD5">
            <w:pPr>
              <w:spacing w:after="0" w:line="240" w:lineRule="auto"/>
              <w:rPr>
                <w:rFonts w:cs="Calibri"/>
                <w:b/>
                <w:bCs/>
                <w:color w:val="000000"/>
                <w:sz w:val="16"/>
                <w:szCs w:val="16"/>
              </w:rPr>
            </w:pPr>
          </w:p>
        </w:tc>
        <w:tc>
          <w:tcPr>
            <w:tcW w:w="883" w:type="dxa"/>
            <w:vMerge/>
            <w:tcBorders>
              <w:top w:val="nil"/>
              <w:left w:val="single" w:sz="4" w:space="0" w:color="auto"/>
              <w:bottom w:val="single" w:sz="4" w:space="0" w:color="auto"/>
              <w:right w:val="single" w:sz="4" w:space="0" w:color="auto"/>
            </w:tcBorders>
            <w:vAlign w:val="center"/>
            <w:hideMark/>
          </w:tcPr>
          <w:p w14:paraId="0D672BE4" w14:textId="77777777" w:rsidR="00BA4FD5" w:rsidRPr="00BA4FD5" w:rsidRDefault="00BA4FD5" w:rsidP="00BA4FD5">
            <w:pPr>
              <w:spacing w:after="0" w:line="240" w:lineRule="auto"/>
              <w:rPr>
                <w:rFonts w:cs="Calibri"/>
                <w:b/>
                <w:bCs/>
                <w:color w:val="000000"/>
                <w:sz w:val="16"/>
                <w:szCs w:val="16"/>
              </w:rPr>
            </w:pPr>
          </w:p>
        </w:tc>
        <w:tc>
          <w:tcPr>
            <w:tcW w:w="975" w:type="dxa"/>
            <w:vMerge/>
            <w:tcBorders>
              <w:top w:val="nil"/>
              <w:left w:val="single" w:sz="4" w:space="0" w:color="auto"/>
              <w:bottom w:val="single" w:sz="4" w:space="0" w:color="auto"/>
              <w:right w:val="single" w:sz="4" w:space="0" w:color="auto"/>
            </w:tcBorders>
            <w:vAlign w:val="center"/>
            <w:hideMark/>
          </w:tcPr>
          <w:p w14:paraId="4A0B731D" w14:textId="77777777" w:rsidR="00BA4FD5" w:rsidRPr="00BA4FD5" w:rsidRDefault="00BA4FD5" w:rsidP="00BA4FD5">
            <w:pPr>
              <w:spacing w:after="0" w:line="240" w:lineRule="auto"/>
              <w:rPr>
                <w:rFonts w:cs="Calibri"/>
                <w:b/>
                <w:bCs/>
                <w:color w:val="000000"/>
                <w:sz w:val="16"/>
                <w:szCs w:val="16"/>
              </w:rPr>
            </w:pPr>
          </w:p>
        </w:tc>
        <w:tc>
          <w:tcPr>
            <w:tcW w:w="780" w:type="dxa"/>
            <w:vMerge/>
            <w:tcBorders>
              <w:top w:val="nil"/>
              <w:left w:val="single" w:sz="4" w:space="0" w:color="auto"/>
              <w:bottom w:val="single" w:sz="4" w:space="0" w:color="auto"/>
              <w:right w:val="single" w:sz="4" w:space="0" w:color="auto"/>
            </w:tcBorders>
            <w:vAlign w:val="center"/>
            <w:hideMark/>
          </w:tcPr>
          <w:p w14:paraId="344BFC99" w14:textId="77777777" w:rsidR="00BA4FD5" w:rsidRPr="00BA4FD5" w:rsidRDefault="00BA4FD5" w:rsidP="00BA4FD5">
            <w:pPr>
              <w:spacing w:after="0" w:line="240" w:lineRule="auto"/>
              <w:rPr>
                <w:rFonts w:cs="Calibri"/>
                <w:b/>
                <w:bCs/>
                <w:color w:val="000000"/>
                <w:sz w:val="16"/>
                <w:szCs w:val="16"/>
              </w:rPr>
            </w:pPr>
          </w:p>
        </w:tc>
        <w:tc>
          <w:tcPr>
            <w:tcW w:w="1002" w:type="dxa"/>
            <w:vMerge/>
            <w:tcBorders>
              <w:top w:val="nil"/>
              <w:left w:val="single" w:sz="4" w:space="0" w:color="auto"/>
              <w:bottom w:val="single" w:sz="4" w:space="0" w:color="auto"/>
              <w:right w:val="single" w:sz="4" w:space="0" w:color="auto"/>
            </w:tcBorders>
            <w:vAlign w:val="center"/>
            <w:hideMark/>
          </w:tcPr>
          <w:p w14:paraId="622643FC" w14:textId="77777777" w:rsidR="00BA4FD5" w:rsidRPr="00BA4FD5" w:rsidRDefault="00BA4FD5" w:rsidP="00BA4FD5">
            <w:pPr>
              <w:spacing w:after="0" w:line="240" w:lineRule="auto"/>
              <w:rPr>
                <w:rFonts w:cs="Calibri"/>
                <w:b/>
                <w:bCs/>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14:paraId="710B028B" w14:textId="77777777" w:rsidR="00BA4FD5" w:rsidRPr="00BA4FD5" w:rsidRDefault="00BA4FD5" w:rsidP="00BA4FD5">
            <w:pPr>
              <w:spacing w:after="0" w:line="240" w:lineRule="auto"/>
              <w:rPr>
                <w:rFonts w:cs="Calibri"/>
                <w:b/>
                <w:bCs/>
                <w:color w:val="000000"/>
                <w:sz w:val="16"/>
                <w:szCs w:val="16"/>
              </w:rPr>
            </w:pPr>
          </w:p>
        </w:tc>
        <w:tc>
          <w:tcPr>
            <w:tcW w:w="1240" w:type="dxa"/>
            <w:vMerge/>
            <w:tcBorders>
              <w:top w:val="nil"/>
              <w:left w:val="single" w:sz="4" w:space="0" w:color="auto"/>
              <w:bottom w:val="single" w:sz="4" w:space="0" w:color="auto"/>
              <w:right w:val="single" w:sz="4" w:space="0" w:color="auto"/>
            </w:tcBorders>
            <w:vAlign w:val="center"/>
            <w:hideMark/>
          </w:tcPr>
          <w:p w14:paraId="4E6D9332" w14:textId="77777777" w:rsidR="00BA4FD5" w:rsidRPr="00BA4FD5" w:rsidRDefault="00BA4FD5" w:rsidP="00BA4FD5">
            <w:pPr>
              <w:spacing w:after="0" w:line="240" w:lineRule="auto"/>
              <w:rPr>
                <w:rFonts w:cs="Calibri"/>
                <w:b/>
                <w:bCs/>
                <w:color w:val="000000"/>
                <w:sz w:val="16"/>
                <w:szCs w:val="16"/>
              </w:rPr>
            </w:pPr>
          </w:p>
        </w:tc>
      </w:tr>
      <w:tr w:rsidR="00BA4FD5" w:rsidRPr="00BA4FD5" w14:paraId="1396D423" w14:textId="77777777" w:rsidTr="00CA64E4">
        <w:trPr>
          <w:trHeight w:val="300"/>
        </w:trPr>
        <w:tc>
          <w:tcPr>
            <w:tcW w:w="624" w:type="dxa"/>
            <w:tcBorders>
              <w:top w:val="nil"/>
              <w:left w:val="single" w:sz="4" w:space="0" w:color="auto"/>
              <w:bottom w:val="single" w:sz="4" w:space="0" w:color="auto"/>
              <w:right w:val="single" w:sz="4" w:space="0" w:color="auto"/>
            </w:tcBorders>
            <w:shd w:val="clear" w:color="auto" w:fill="auto"/>
            <w:vAlign w:val="center"/>
            <w:hideMark/>
          </w:tcPr>
          <w:p w14:paraId="1B446FBB" w14:textId="77777777" w:rsidR="00BA4FD5" w:rsidRPr="00BA4FD5" w:rsidRDefault="00BA4FD5" w:rsidP="00BA4FD5">
            <w:pPr>
              <w:spacing w:after="0" w:line="240" w:lineRule="auto"/>
              <w:jc w:val="right"/>
              <w:rPr>
                <w:rFonts w:cs="Calibri"/>
                <w:color w:val="000000"/>
                <w:sz w:val="16"/>
                <w:szCs w:val="16"/>
              </w:rPr>
            </w:pPr>
            <w:r w:rsidRPr="00BA4FD5">
              <w:rPr>
                <w:rFonts w:cs="Calibri"/>
                <w:color w:val="000000"/>
                <w:sz w:val="16"/>
                <w:szCs w:val="16"/>
              </w:rPr>
              <w:t>922</w:t>
            </w:r>
          </w:p>
        </w:tc>
        <w:tc>
          <w:tcPr>
            <w:tcW w:w="1923" w:type="dxa"/>
            <w:tcBorders>
              <w:top w:val="nil"/>
              <w:left w:val="nil"/>
              <w:bottom w:val="single" w:sz="4" w:space="0" w:color="auto"/>
              <w:right w:val="single" w:sz="4" w:space="0" w:color="auto"/>
            </w:tcBorders>
            <w:shd w:val="clear" w:color="auto" w:fill="auto"/>
            <w:vAlign w:val="center"/>
            <w:hideMark/>
          </w:tcPr>
          <w:p w14:paraId="2B7F1328" w14:textId="77777777" w:rsidR="00BA4FD5" w:rsidRPr="00BA4FD5" w:rsidRDefault="00BA4FD5" w:rsidP="00BA4FD5">
            <w:pPr>
              <w:spacing w:after="0" w:line="240" w:lineRule="auto"/>
              <w:rPr>
                <w:rFonts w:cs="Calibri"/>
                <w:color w:val="000000"/>
                <w:sz w:val="16"/>
                <w:szCs w:val="16"/>
              </w:rPr>
            </w:pPr>
            <w:r w:rsidRPr="00BA4FD5">
              <w:rPr>
                <w:rFonts w:cs="Calibri"/>
                <w:color w:val="000000"/>
                <w:sz w:val="16"/>
                <w:szCs w:val="16"/>
              </w:rPr>
              <w:t>Višak/manjak prihoda (AOP 240-244)</w:t>
            </w:r>
          </w:p>
        </w:tc>
        <w:tc>
          <w:tcPr>
            <w:tcW w:w="960" w:type="dxa"/>
            <w:tcBorders>
              <w:top w:val="nil"/>
              <w:left w:val="nil"/>
              <w:bottom w:val="single" w:sz="4" w:space="0" w:color="auto"/>
              <w:right w:val="single" w:sz="4" w:space="0" w:color="auto"/>
            </w:tcBorders>
            <w:shd w:val="clear" w:color="auto" w:fill="auto"/>
            <w:noWrap/>
            <w:vAlign w:val="center"/>
            <w:hideMark/>
          </w:tcPr>
          <w:p w14:paraId="450E9E2D" w14:textId="77777777" w:rsidR="00BA4FD5" w:rsidRPr="00BA4FD5" w:rsidRDefault="00BA4FD5" w:rsidP="00BA4FD5">
            <w:pPr>
              <w:spacing w:after="0" w:line="240" w:lineRule="auto"/>
              <w:jc w:val="right"/>
              <w:rPr>
                <w:rFonts w:cs="Calibri"/>
                <w:color w:val="000000"/>
                <w:sz w:val="16"/>
                <w:szCs w:val="16"/>
              </w:rPr>
            </w:pPr>
            <w:r w:rsidRPr="00BA4FD5">
              <w:rPr>
                <w:rFonts w:cs="Calibri"/>
                <w:color w:val="000000"/>
                <w:sz w:val="16"/>
                <w:szCs w:val="16"/>
              </w:rPr>
              <w:t>23.318</w:t>
            </w:r>
          </w:p>
        </w:tc>
        <w:tc>
          <w:tcPr>
            <w:tcW w:w="883" w:type="dxa"/>
            <w:tcBorders>
              <w:top w:val="nil"/>
              <w:left w:val="nil"/>
              <w:bottom w:val="single" w:sz="4" w:space="0" w:color="auto"/>
              <w:right w:val="single" w:sz="4" w:space="0" w:color="auto"/>
            </w:tcBorders>
            <w:shd w:val="clear" w:color="auto" w:fill="auto"/>
            <w:noWrap/>
            <w:vAlign w:val="center"/>
            <w:hideMark/>
          </w:tcPr>
          <w:p w14:paraId="5CD70A79" w14:textId="77777777" w:rsidR="00BA4FD5" w:rsidRPr="00BA4FD5" w:rsidRDefault="00BA4FD5" w:rsidP="00BA4FD5">
            <w:pPr>
              <w:spacing w:after="0" w:line="240" w:lineRule="auto"/>
              <w:jc w:val="right"/>
              <w:rPr>
                <w:rFonts w:cs="Calibri"/>
                <w:color w:val="000000"/>
                <w:sz w:val="16"/>
                <w:szCs w:val="16"/>
              </w:rPr>
            </w:pPr>
            <w:r w:rsidRPr="00BA4FD5">
              <w:rPr>
                <w:rFonts w:cs="Calibri"/>
                <w:color w:val="000000"/>
                <w:sz w:val="16"/>
                <w:szCs w:val="16"/>
              </w:rPr>
              <w:t>80.447</w:t>
            </w:r>
          </w:p>
        </w:tc>
        <w:tc>
          <w:tcPr>
            <w:tcW w:w="975" w:type="dxa"/>
            <w:tcBorders>
              <w:top w:val="nil"/>
              <w:left w:val="nil"/>
              <w:bottom w:val="single" w:sz="4" w:space="0" w:color="auto"/>
              <w:right w:val="single" w:sz="4" w:space="0" w:color="auto"/>
            </w:tcBorders>
            <w:shd w:val="clear" w:color="auto" w:fill="auto"/>
            <w:noWrap/>
            <w:vAlign w:val="center"/>
            <w:hideMark/>
          </w:tcPr>
          <w:p w14:paraId="40B9B3E6" w14:textId="77777777" w:rsidR="00BA4FD5" w:rsidRPr="00BA4FD5" w:rsidRDefault="00BA4FD5" w:rsidP="00BA4FD5">
            <w:pPr>
              <w:spacing w:after="0" w:line="240" w:lineRule="auto"/>
              <w:jc w:val="right"/>
              <w:rPr>
                <w:rFonts w:cs="Calibri"/>
                <w:color w:val="000000"/>
                <w:sz w:val="16"/>
                <w:szCs w:val="16"/>
              </w:rPr>
            </w:pPr>
            <w:r w:rsidRPr="00BA4FD5">
              <w:rPr>
                <w:rFonts w:cs="Calibri"/>
                <w:color w:val="000000"/>
                <w:sz w:val="16"/>
                <w:szCs w:val="16"/>
              </w:rPr>
              <w:t>9.008</w:t>
            </w:r>
          </w:p>
        </w:tc>
        <w:tc>
          <w:tcPr>
            <w:tcW w:w="780" w:type="dxa"/>
            <w:tcBorders>
              <w:top w:val="nil"/>
              <w:left w:val="nil"/>
              <w:bottom w:val="single" w:sz="4" w:space="0" w:color="auto"/>
              <w:right w:val="single" w:sz="4" w:space="0" w:color="auto"/>
            </w:tcBorders>
            <w:shd w:val="clear" w:color="auto" w:fill="auto"/>
            <w:noWrap/>
            <w:vAlign w:val="center"/>
            <w:hideMark/>
          </w:tcPr>
          <w:p w14:paraId="2F3766A2" w14:textId="77777777" w:rsidR="00BA4FD5" w:rsidRPr="00BA4FD5" w:rsidRDefault="00BA4FD5" w:rsidP="00BA4FD5">
            <w:pPr>
              <w:spacing w:after="0" w:line="240" w:lineRule="auto"/>
              <w:jc w:val="right"/>
              <w:rPr>
                <w:rFonts w:cs="Calibri"/>
                <w:color w:val="000000"/>
                <w:sz w:val="16"/>
                <w:szCs w:val="16"/>
              </w:rPr>
            </w:pPr>
            <w:r w:rsidRPr="00BA4FD5">
              <w:rPr>
                <w:rFonts w:cs="Calibri"/>
                <w:color w:val="000000"/>
                <w:sz w:val="16"/>
                <w:szCs w:val="16"/>
              </w:rPr>
              <w:t>-8.961</w:t>
            </w:r>
          </w:p>
        </w:tc>
        <w:tc>
          <w:tcPr>
            <w:tcW w:w="1002" w:type="dxa"/>
            <w:tcBorders>
              <w:top w:val="nil"/>
              <w:left w:val="nil"/>
              <w:bottom w:val="single" w:sz="4" w:space="0" w:color="auto"/>
              <w:right w:val="single" w:sz="4" w:space="0" w:color="auto"/>
            </w:tcBorders>
            <w:shd w:val="clear" w:color="auto" w:fill="auto"/>
            <w:noWrap/>
            <w:vAlign w:val="center"/>
            <w:hideMark/>
          </w:tcPr>
          <w:p w14:paraId="7B6913CA" w14:textId="77777777" w:rsidR="00BA4FD5" w:rsidRPr="00BA4FD5" w:rsidRDefault="00BA4FD5" w:rsidP="00BA4FD5">
            <w:pPr>
              <w:spacing w:after="0" w:line="240" w:lineRule="auto"/>
              <w:jc w:val="right"/>
              <w:rPr>
                <w:rFonts w:cs="Calibri"/>
                <w:color w:val="000000"/>
                <w:sz w:val="16"/>
                <w:szCs w:val="16"/>
              </w:rPr>
            </w:pPr>
            <w:r w:rsidRPr="00BA4FD5">
              <w:rPr>
                <w:rFonts w:cs="Calibri"/>
                <w:color w:val="000000"/>
                <w:sz w:val="16"/>
                <w:szCs w:val="16"/>
              </w:rPr>
              <w:t>-4.349</w:t>
            </w:r>
          </w:p>
        </w:tc>
        <w:tc>
          <w:tcPr>
            <w:tcW w:w="1180" w:type="dxa"/>
            <w:tcBorders>
              <w:top w:val="nil"/>
              <w:left w:val="nil"/>
              <w:bottom w:val="single" w:sz="4" w:space="0" w:color="auto"/>
              <w:right w:val="single" w:sz="4" w:space="0" w:color="auto"/>
            </w:tcBorders>
            <w:shd w:val="clear" w:color="auto" w:fill="auto"/>
            <w:noWrap/>
            <w:vAlign w:val="center"/>
            <w:hideMark/>
          </w:tcPr>
          <w:p w14:paraId="09291C67" w14:textId="77777777" w:rsidR="00BA4FD5" w:rsidRPr="00BA4FD5" w:rsidRDefault="00BA4FD5" w:rsidP="00BA4FD5">
            <w:pPr>
              <w:spacing w:after="0" w:line="240" w:lineRule="auto"/>
              <w:jc w:val="right"/>
              <w:rPr>
                <w:rFonts w:cs="Calibri"/>
                <w:color w:val="000000"/>
                <w:sz w:val="16"/>
                <w:szCs w:val="16"/>
              </w:rPr>
            </w:pPr>
            <w:r w:rsidRPr="00BA4FD5">
              <w:rPr>
                <w:rFonts w:cs="Calibri"/>
                <w:color w:val="000000"/>
                <w:sz w:val="16"/>
                <w:szCs w:val="16"/>
              </w:rPr>
              <w:t>3.813.562</w:t>
            </w:r>
          </w:p>
        </w:tc>
        <w:tc>
          <w:tcPr>
            <w:tcW w:w="1240" w:type="dxa"/>
            <w:tcBorders>
              <w:top w:val="nil"/>
              <w:left w:val="nil"/>
              <w:bottom w:val="single" w:sz="4" w:space="0" w:color="auto"/>
              <w:right w:val="single" w:sz="4" w:space="0" w:color="auto"/>
            </w:tcBorders>
            <w:shd w:val="clear" w:color="auto" w:fill="auto"/>
            <w:noWrap/>
            <w:vAlign w:val="center"/>
            <w:hideMark/>
          </w:tcPr>
          <w:p w14:paraId="0933642D" w14:textId="77777777" w:rsidR="00BA4FD5" w:rsidRPr="00BA4FD5" w:rsidRDefault="00BA4FD5" w:rsidP="00BA4FD5">
            <w:pPr>
              <w:spacing w:after="0" w:line="240" w:lineRule="auto"/>
              <w:jc w:val="right"/>
              <w:rPr>
                <w:rFonts w:cs="Calibri"/>
                <w:color w:val="000000"/>
                <w:sz w:val="16"/>
                <w:szCs w:val="16"/>
              </w:rPr>
            </w:pPr>
            <w:r w:rsidRPr="00BA4FD5">
              <w:rPr>
                <w:rFonts w:cs="Calibri"/>
                <w:color w:val="000000"/>
                <w:sz w:val="16"/>
                <w:szCs w:val="16"/>
              </w:rPr>
              <w:t>3.913.026</w:t>
            </w:r>
          </w:p>
        </w:tc>
      </w:tr>
      <w:tr w:rsidR="00BA4FD5" w:rsidRPr="00BA4FD5" w14:paraId="0CD91FA2" w14:textId="77777777" w:rsidTr="00CA64E4">
        <w:trPr>
          <w:trHeight w:val="300"/>
        </w:trPr>
        <w:tc>
          <w:tcPr>
            <w:tcW w:w="624" w:type="dxa"/>
            <w:tcBorders>
              <w:top w:val="nil"/>
              <w:left w:val="single" w:sz="4" w:space="0" w:color="auto"/>
              <w:bottom w:val="single" w:sz="4" w:space="0" w:color="auto"/>
              <w:right w:val="single" w:sz="4" w:space="0" w:color="auto"/>
            </w:tcBorders>
            <w:shd w:val="clear" w:color="auto" w:fill="auto"/>
            <w:vAlign w:val="center"/>
            <w:hideMark/>
          </w:tcPr>
          <w:p w14:paraId="1C5508A0" w14:textId="77777777" w:rsidR="00BA4FD5" w:rsidRPr="00BA4FD5" w:rsidRDefault="00BA4FD5" w:rsidP="00BA4FD5">
            <w:pPr>
              <w:spacing w:after="0" w:line="240" w:lineRule="auto"/>
              <w:jc w:val="right"/>
              <w:rPr>
                <w:rFonts w:cs="Calibri"/>
                <w:color w:val="000000"/>
                <w:sz w:val="16"/>
                <w:szCs w:val="16"/>
              </w:rPr>
            </w:pPr>
            <w:r w:rsidRPr="00BA4FD5">
              <w:rPr>
                <w:rFonts w:cs="Calibri"/>
                <w:color w:val="000000"/>
                <w:sz w:val="16"/>
                <w:szCs w:val="16"/>
              </w:rPr>
              <w:t>9221</w:t>
            </w:r>
          </w:p>
        </w:tc>
        <w:tc>
          <w:tcPr>
            <w:tcW w:w="1923" w:type="dxa"/>
            <w:tcBorders>
              <w:top w:val="nil"/>
              <w:left w:val="nil"/>
              <w:bottom w:val="single" w:sz="4" w:space="0" w:color="auto"/>
              <w:right w:val="single" w:sz="4" w:space="0" w:color="auto"/>
            </w:tcBorders>
            <w:shd w:val="clear" w:color="auto" w:fill="auto"/>
            <w:vAlign w:val="center"/>
            <w:hideMark/>
          </w:tcPr>
          <w:p w14:paraId="0538A7AA" w14:textId="77777777" w:rsidR="00BA4FD5" w:rsidRPr="00BA4FD5" w:rsidRDefault="00BA4FD5" w:rsidP="00BA4FD5">
            <w:pPr>
              <w:spacing w:after="0" w:line="240" w:lineRule="auto"/>
              <w:rPr>
                <w:rFonts w:cs="Calibri"/>
                <w:color w:val="000000"/>
                <w:sz w:val="16"/>
                <w:szCs w:val="16"/>
              </w:rPr>
            </w:pPr>
            <w:r w:rsidRPr="00BA4FD5">
              <w:rPr>
                <w:rFonts w:cs="Calibri"/>
                <w:color w:val="000000"/>
                <w:sz w:val="16"/>
                <w:szCs w:val="16"/>
              </w:rPr>
              <w:t>Višak prihoda (AOP 241 do 243)</w:t>
            </w:r>
          </w:p>
        </w:tc>
        <w:tc>
          <w:tcPr>
            <w:tcW w:w="960" w:type="dxa"/>
            <w:tcBorders>
              <w:top w:val="nil"/>
              <w:left w:val="nil"/>
              <w:bottom w:val="single" w:sz="4" w:space="0" w:color="auto"/>
              <w:right w:val="single" w:sz="4" w:space="0" w:color="auto"/>
            </w:tcBorders>
            <w:shd w:val="clear" w:color="auto" w:fill="auto"/>
            <w:noWrap/>
            <w:vAlign w:val="center"/>
            <w:hideMark/>
          </w:tcPr>
          <w:p w14:paraId="6984C773" w14:textId="77777777" w:rsidR="00BA4FD5" w:rsidRPr="00BA4FD5" w:rsidRDefault="00BA4FD5" w:rsidP="00BA4FD5">
            <w:pPr>
              <w:spacing w:after="0" w:line="240" w:lineRule="auto"/>
              <w:jc w:val="right"/>
              <w:rPr>
                <w:rFonts w:cs="Calibri"/>
                <w:b/>
                <w:bCs/>
                <w:color w:val="000080"/>
                <w:sz w:val="16"/>
                <w:szCs w:val="16"/>
              </w:rPr>
            </w:pPr>
            <w:r w:rsidRPr="00BA4FD5">
              <w:rPr>
                <w:rFonts w:cs="Calibri"/>
                <w:b/>
                <w:bCs/>
                <w:color w:val="000080"/>
                <w:sz w:val="16"/>
                <w:szCs w:val="16"/>
              </w:rPr>
              <w:t>38.158</w:t>
            </w:r>
          </w:p>
        </w:tc>
        <w:tc>
          <w:tcPr>
            <w:tcW w:w="883" w:type="dxa"/>
            <w:tcBorders>
              <w:top w:val="nil"/>
              <w:left w:val="nil"/>
              <w:bottom w:val="single" w:sz="4" w:space="0" w:color="auto"/>
              <w:right w:val="single" w:sz="4" w:space="0" w:color="auto"/>
            </w:tcBorders>
            <w:shd w:val="clear" w:color="auto" w:fill="auto"/>
            <w:noWrap/>
            <w:vAlign w:val="center"/>
            <w:hideMark/>
          </w:tcPr>
          <w:p w14:paraId="25E46471" w14:textId="77777777" w:rsidR="00BA4FD5" w:rsidRPr="00BA4FD5" w:rsidRDefault="00BA4FD5" w:rsidP="00BA4FD5">
            <w:pPr>
              <w:spacing w:after="0" w:line="240" w:lineRule="auto"/>
              <w:jc w:val="right"/>
              <w:rPr>
                <w:rFonts w:cs="Calibri"/>
                <w:b/>
                <w:bCs/>
                <w:color w:val="000080"/>
                <w:sz w:val="16"/>
                <w:szCs w:val="16"/>
              </w:rPr>
            </w:pPr>
            <w:r w:rsidRPr="00BA4FD5">
              <w:rPr>
                <w:rFonts w:cs="Calibri"/>
                <w:b/>
                <w:bCs/>
                <w:color w:val="000080"/>
                <w:sz w:val="16"/>
                <w:szCs w:val="16"/>
              </w:rPr>
              <w:t>1.214.925</w:t>
            </w:r>
          </w:p>
        </w:tc>
        <w:tc>
          <w:tcPr>
            <w:tcW w:w="975" w:type="dxa"/>
            <w:tcBorders>
              <w:top w:val="nil"/>
              <w:left w:val="nil"/>
              <w:bottom w:val="single" w:sz="4" w:space="0" w:color="auto"/>
              <w:right w:val="single" w:sz="4" w:space="0" w:color="auto"/>
            </w:tcBorders>
            <w:shd w:val="clear" w:color="auto" w:fill="auto"/>
            <w:noWrap/>
            <w:vAlign w:val="center"/>
            <w:hideMark/>
          </w:tcPr>
          <w:p w14:paraId="45EDF87A" w14:textId="77777777" w:rsidR="00BA4FD5" w:rsidRPr="00BA4FD5" w:rsidRDefault="00BA4FD5" w:rsidP="00BA4FD5">
            <w:pPr>
              <w:spacing w:after="0" w:line="240" w:lineRule="auto"/>
              <w:jc w:val="right"/>
              <w:rPr>
                <w:rFonts w:cs="Calibri"/>
                <w:b/>
                <w:bCs/>
                <w:color w:val="000080"/>
                <w:sz w:val="16"/>
                <w:szCs w:val="16"/>
              </w:rPr>
            </w:pPr>
            <w:r w:rsidRPr="00BA4FD5">
              <w:rPr>
                <w:rFonts w:cs="Calibri"/>
                <w:b/>
                <w:bCs/>
                <w:color w:val="000080"/>
                <w:sz w:val="16"/>
                <w:szCs w:val="16"/>
              </w:rPr>
              <w:t>9.008</w:t>
            </w:r>
          </w:p>
        </w:tc>
        <w:tc>
          <w:tcPr>
            <w:tcW w:w="780" w:type="dxa"/>
            <w:tcBorders>
              <w:top w:val="nil"/>
              <w:left w:val="nil"/>
              <w:bottom w:val="single" w:sz="4" w:space="0" w:color="auto"/>
              <w:right w:val="single" w:sz="4" w:space="0" w:color="auto"/>
            </w:tcBorders>
            <w:shd w:val="clear" w:color="auto" w:fill="auto"/>
            <w:noWrap/>
            <w:vAlign w:val="center"/>
            <w:hideMark/>
          </w:tcPr>
          <w:p w14:paraId="5562275A" w14:textId="77777777" w:rsidR="00BA4FD5" w:rsidRPr="00BA4FD5" w:rsidRDefault="00BA4FD5" w:rsidP="00BA4FD5">
            <w:pPr>
              <w:spacing w:after="0" w:line="240" w:lineRule="auto"/>
              <w:jc w:val="right"/>
              <w:rPr>
                <w:rFonts w:cs="Calibri"/>
                <w:b/>
                <w:bCs/>
                <w:color w:val="000080"/>
                <w:sz w:val="16"/>
                <w:szCs w:val="16"/>
              </w:rPr>
            </w:pPr>
            <w:r w:rsidRPr="00BA4FD5">
              <w:rPr>
                <w:rFonts w:cs="Calibri"/>
                <w:b/>
                <w:bCs/>
                <w:color w:val="000080"/>
                <w:sz w:val="16"/>
                <w:szCs w:val="16"/>
              </w:rPr>
              <w:t> </w:t>
            </w:r>
          </w:p>
        </w:tc>
        <w:tc>
          <w:tcPr>
            <w:tcW w:w="1002" w:type="dxa"/>
            <w:tcBorders>
              <w:top w:val="nil"/>
              <w:left w:val="nil"/>
              <w:bottom w:val="single" w:sz="4" w:space="0" w:color="auto"/>
              <w:right w:val="single" w:sz="4" w:space="0" w:color="auto"/>
            </w:tcBorders>
            <w:shd w:val="clear" w:color="auto" w:fill="auto"/>
            <w:noWrap/>
            <w:vAlign w:val="center"/>
            <w:hideMark/>
          </w:tcPr>
          <w:p w14:paraId="318C8907" w14:textId="77777777" w:rsidR="00BA4FD5" w:rsidRPr="00BA4FD5" w:rsidRDefault="00BA4FD5" w:rsidP="00BA4FD5">
            <w:pPr>
              <w:spacing w:after="0" w:line="240" w:lineRule="auto"/>
              <w:jc w:val="right"/>
              <w:rPr>
                <w:rFonts w:cs="Calibri"/>
                <w:b/>
                <w:bCs/>
                <w:color w:val="000080"/>
                <w:sz w:val="16"/>
                <w:szCs w:val="16"/>
              </w:rPr>
            </w:pPr>
            <w:r w:rsidRPr="00BA4FD5">
              <w:rPr>
                <w:rFonts w:cs="Calibri"/>
                <w:b/>
                <w:bCs/>
                <w:color w:val="000080"/>
                <w:sz w:val="16"/>
                <w:szCs w:val="16"/>
              </w:rPr>
              <w:t>31.410</w:t>
            </w:r>
          </w:p>
        </w:tc>
        <w:tc>
          <w:tcPr>
            <w:tcW w:w="1180" w:type="dxa"/>
            <w:tcBorders>
              <w:top w:val="nil"/>
              <w:left w:val="nil"/>
              <w:bottom w:val="single" w:sz="4" w:space="0" w:color="auto"/>
              <w:right w:val="single" w:sz="4" w:space="0" w:color="auto"/>
            </w:tcBorders>
            <w:shd w:val="clear" w:color="auto" w:fill="auto"/>
            <w:noWrap/>
            <w:vAlign w:val="center"/>
            <w:hideMark/>
          </w:tcPr>
          <w:p w14:paraId="7771A981" w14:textId="77777777" w:rsidR="00BA4FD5" w:rsidRPr="00BA4FD5" w:rsidRDefault="00BA4FD5" w:rsidP="00BA4FD5">
            <w:pPr>
              <w:spacing w:after="0" w:line="240" w:lineRule="auto"/>
              <w:jc w:val="right"/>
              <w:rPr>
                <w:rFonts w:cs="Calibri"/>
                <w:b/>
                <w:bCs/>
                <w:color w:val="000080"/>
                <w:sz w:val="16"/>
                <w:szCs w:val="16"/>
              </w:rPr>
            </w:pPr>
            <w:r w:rsidRPr="00BA4FD5">
              <w:rPr>
                <w:rFonts w:cs="Calibri"/>
                <w:b/>
                <w:bCs/>
                <w:color w:val="000080"/>
                <w:sz w:val="16"/>
                <w:szCs w:val="16"/>
              </w:rPr>
              <w:t>9.112.746</w:t>
            </w:r>
          </w:p>
        </w:tc>
        <w:tc>
          <w:tcPr>
            <w:tcW w:w="1240" w:type="dxa"/>
            <w:tcBorders>
              <w:top w:val="nil"/>
              <w:left w:val="nil"/>
              <w:bottom w:val="single" w:sz="4" w:space="0" w:color="auto"/>
              <w:right w:val="single" w:sz="4" w:space="0" w:color="auto"/>
            </w:tcBorders>
            <w:shd w:val="clear" w:color="auto" w:fill="auto"/>
            <w:noWrap/>
            <w:vAlign w:val="center"/>
            <w:hideMark/>
          </w:tcPr>
          <w:p w14:paraId="5E80C381" w14:textId="77777777" w:rsidR="00BA4FD5" w:rsidRPr="00BA4FD5" w:rsidRDefault="00BA4FD5" w:rsidP="00BA4FD5">
            <w:pPr>
              <w:spacing w:after="0" w:line="240" w:lineRule="auto"/>
              <w:jc w:val="right"/>
              <w:rPr>
                <w:rFonts w:cs="Calibri"/>
                <w:b/>
                <w:bCs/>
                <w:color w:val="203764"/>
                <w:sz w:val="16"/>
                <w:szCs w:val="16"/>
              </w:rPr>
            </w:pPr>
            <w:r w:rsidRPr="00BA4FD5">
              <w:rPr>
                <w:rFonts w:cs="Calibri"/>
                <w:b/>
                <w:bCs/>
                <w:color w:val="203764"/>
                <w:sz w:val="16"/>
                <w:szCs w:val="16"/>
              </w:rPr>
              <w:t>10.406.247</w:t>
            </w:r>
          </w:p>
        </w:tc>
      </w:tr>
      <w:tr w:rsidR="00BA4FD5" w:rsidRPr="00BA4FD5" w14:paraId="36D54173" w14:textId="77777777" w:rsidTr="00CA64E4">
        <w:trPr>
          <w:trHeight w:val="300"/>
        </w:trPr>
        <w:tc>
          <w:tcPr>
            <w:tcW w:w="624" w:type="dxa"/>
            <w:tcBorders>
              <w:top w:val="nil"/>
              <w:left w:val="single" w:sz="4" w:space="0" w:color="auto"/>
              <w:bottom w:val="single" w:sz="4" w:space="0" w:color="auto"/>
              <w:right w:val="single" w:sz="4" w:space="0" w:color="auto"/>
            </w:tcBorders>
            <w:shd w:val="clear" w:color="auto" w:fill="auto"/>
            <w:vAlign w:val="center"/>
            <w:hideMark/>
          </w:tcPr>
          <w:p w14:paraId="009F2F52" w14:textId="77777777" w:rsidR="00BA4FD5" w:rsidRPr="00BA4FD5" w:rsidRDefault="00BA4FD5" w:rsidP="00BA4FD5">
            <w:pPr>
              <w:spacing w:after="0" w:line="240" w:lineRule="auto"/>
              <w:jc w:val="right"/>
              <w:rPr>
                <w:rFonts w:cs="Calibri"/>
                <w:color w:val="000000"/>
                <w:sz w:val="16"/>
                <w:szCs w:val="16"/>
              </w:rPr>
            </w:pPr>
            <w:r w:rsidRPr="00BA4FD5">
              <w:rPr>
                <w:rFonts w:cs="Calibri"/>
                <w:color w:val="000000"/>
                <w:sz w:val="16"/>
                <w:szCs w:val="16"/>
              </w:rPr>
              <w:t>92211</w:t>
            </w:r>
          </w:p>
        </w:tc>
        <w:tc>
          <w:tcPr>
            <w:tcW w:w="1923" w:type="dxa"/>
            <w:tcBorders>
              <w:top w:val="nil"/>
              <w:left w:val="nil"/>
              <w:bottom w:val="single" w:sz="4" w:space="0" w:color="auto"/>
              <w:right w:val="single" w:sz="4" w:space="0" w:color="auto"/>
            </w:tcBorders>
            <w:shd w:val="clear" w:color="auto" w:fill="auto"/>
            <w:vAlign w:val="center"/>
            <w:hideMark/>
          </w:tcPr>
          <w:p w14:paraId="75E7095E" w14:textId="77777777" w:rsidR="00BA4FD5" w:rsidRPr="00BA4FD5" w:rsidRDefault="00BA4FD5" w:rsidP="00BA4FD5">
            <w:pPr>
              <w:spacing w:after="0" w:line="240" w:lineRule="auto"/>
              <w:rPr>
                <w:rFonts w:cs="Calibri"/>
                <w:color w:val="000000"/>
                <w:sz w:val="16"/>
                <w:szCs w:val="16"/>
              </w:rPr>
            </w:pPr>
            <w:r w:rsidRPr="00BA4FD5">
              <w:rPr>
                <w:rFonts w:cs="Calibri"/>
                <w:color w:val="000000"/>
                <w:sz w:val="16"/>
                <w:szCs w:val="16"/>
              </w:rPr>
              <w:t>Višak prihoda poslovanja</w:t>
            </w:r>
          </w:p>
        </w:tc>
        <w:tc>
          <w:tcPr>
            <w:tcW w:w="960" w:type="dxa"/>
            <w:tcBorders>
              <w:top w:val="nil"/>
              <w:left w:val="nil"/>
              <w:bottom w:val="single" w:sz="4" w:space="0" w:color="auto"/>
              <w:right w:val="single" w:sz="4" w:space="0" w:color="auto"/>
            </w:tcBorders>
            <w:shd w:val="clear" w:color="auto" w:fill="auto"/>
            <w:noWrap/>
            <w:vAlign w:val="center"/>
            <w:hideMark/>
          </w:tcPr>
          <w:p w14:paraId="3B5F5E46" w14:textId="77777777" w:rsidR="00BA4FD5" w:rsidRPr="00BA4FD5" w:rsidRDefault="00BA4FD5" w:rsidP="00BA4FD5">
            <w:pPr>
              <w:spacing w:after="0" w:line="240" w:lineRule="auto"/>
              <w:jc w:val="right"/>
              <w:rPr>
                <w:rFonts w:cs="Calibri"/>
                <w:color w:val="000000"/>
                <w:sz w:val="16"/>
                <w:szCs w:val="16"/>
              </w:rPr>
            </w:pPr>
            <w:r w:rsidRPr="00BA4FD5">
              <w:rPr>
                <w:rFonts w:cs="Calibri"/>
                <w:color w:val="000000"/>
                <w:sz w:val="16"/>
                <w:szCs w:val="16"/>
              </w:rPr>
              <w:t>38.158</w:t>
            </w:r>
          </w:p>
        </w:tc>
        <w:tc>
          <w:tcPr>
            <w:tcW w:w="883" w:type="dxa"/>
            <w:tcBorders>
              <w:top w:val="nil"/>
              <w:left w:val="nil"/>
              <w:bottom w:val="single" w:sz="4" w:space="0" w:color="auto"/>
              <w:right w:val="single" w:sz="4" w:space="0" w:color="auto"/>
            </w:tcBorders>
            <w:shd w:val="clear" w:color="auto" w:fill="auto"/>
            <w:noWrap/>
            <w:vAlign w:val="center"/>
            <w:hideMark/>
          </w:tcPr>
          <w:p w14:paraId="54B083DD" w14:textId="77777777" w:rsidR="00BA4FD5" w:rsidRPr="00BA4FD5" w:rsidRDefault="00BA4FD5" w:rsidP="00BA4FD5">
            <w:pPr>
              <w:spacing w:after="0" w:line="240" w:lineRule="auto"/>
              <w:jc w:val="right"/>
              <w:rPr>
                <w:rFonts w:cs="Calibri"/>
                <w:color w:val="000000"/>
                <w:sz w:val="16"/>
                <w:szCs w:val="16"/>
              </w:rPr>
            </w:pPr>
            <w:r w:rsidRPr="00BA4FD5">
              <w:rPr>
                <w:rFonts w:cs="Calibri"/>
                <w:color w:val="000000"/>
                <w:sz w:val="16"/>
                <w:szCs w:val="16"/>
              </w:rPr>
              <w:t>1.195.402</w:t>
            </w:r>
          </w:p>
        </w:tc>
        <w:tc>
          <w:tcPr>
            <w:tcW w:w="975" w:type="dxa"/>
            <w:tcBorders>
              <w:top w:val="nil"/>
              <w:left w:val="nil"/>
              <w:bottom w:val="single" w:sz="4" w:space="0" w:color="auto"/>
              <w:right w:val="single" w:sz="4" w:space="0" w:color="auto"/>
            </w:tcBorders>
            <w:shd w:val="clear" w:color="auto" w:fill="auto"/>
            <w:noWrap/>
            <w:vAlign w:val="center"/>
            <w:hideMark/>
          </w:tcPr>
          <w:p w14:paraId="12BF865C" w14:textId="77777777" w:rsidR="00BA4FD5" w:rsidRPr="00BA4FD5" w:rsidRDefault="00BA4FD5" w:rsidP="00BA4FD5">
            <w:pPr>
              <w:spacing w:after="0" w:line="240" w:lineRule="auto"/>
              <w:jc w:val="right"/>
              <w:rPr>
                <w:rFonts w:cs="Calibri"/>
                <w:color w:val="000000"/>
                <w:sz w:val="16"/>
                <w:szCs w:val="16"/>
              </w:rPr>
            </w:pPr>
            <w:r w:rsidRPr="00BA4FD5">
              <w:rPr>
                <w:rFonts w:cs="Calibri"/>
                <w:color w:val="000000"/>
                <w:sz w:val="16"/>
                <w:szCs w:val="16"/>
              </w:rPr>
              <w:t>9.008</w:t>
            </w:r>
          </w:p>
        </w:tc>
        <w:tc>
          <w:tcPr>
            <w:tcW w:w="780" w:type="dxa"/>
            <w:tcBorders>
              <w:top w:val="nil"/>
              <w:left w:val="nil"/>
              <w:bottom w:val="single" w:sz="4" w:space="0" w:color="auto"/>
              <w:right w:val="single" w:sz="4" w:space="0" w:color="auto"/>
            </w:tcBorders>
            <w:shd w:val="clear" w:color="auto" w:fill="auto"/>
            <w:noWrap/>
            <w:vAlign w:val="center"/>
            <w:hideMark/>
          </w:tcPr>
          <w:p w14:paraId="58923F6D" w14:textId="77777777" w:rsidR="00BA4FD5" w:rsidRPr="00BA4FD5" w:rsidRDefault="00BA4FD5" w:rsidP="00BA4FD5">
            <w:pPr>
              <w:spacing w:after="0" w:line="240" w:lineRule="auto"/>
              <w:jc w:val="right"/>
              <w:rPr>
                <w:rFonts w:cs="Calibri"/>
                <w:color w:val="000000"/>
                <w:sz w:val="16"/>
                <w:szCs w:val="16"/>
              </w:rPr>
            </w:pPr>
            <w:r w:rsidRPr="00BA4FD5">
              <w:rPr>
                <w:rFonts w:cs="Calibri"/>
                <w:color w:val="000000"/>
                <w:sz w:val="16"/>
                <w:szCs w:val="16"/>
              </w:rPr>
              <w:t> </w:t>
            </w:r>
          </w:p>
        </w:tc>
        <w:tc>
          <w:tcPr>
            <w:tcW w:w="1002" w:type="dxa"/>
            <w:tcBorders>
              <w:top w:val="nil"/>
              <w:left w:val="nil"/>
              <w:bottom w:val="single" w:sz="4" w:space="0" w:color="auto"/>
              <w:right w:val="single" w:sz="4" w:space="0" w:color="auto"/>
            </w:tcBorders>
            <w:shd w:val="clear" w:color="auto" w:fill="auto"/>
            <w:noWrap/>
            <w:vAlign w:val="center"/>
            <w:hideMark/>
          </w:tcPr>
          <w:p w14:paraId="7D9827CA" w14:textId="77777777" w:rsidR="00BA4FD5" w:rsidRPr="00BA4FD5" w:rsidRDefault="00BA4FD5" w:rsidP="00BA4FD5">
            <w:pPr>
              <w:spacing w:after="0" w:line="240" w:lineRule="auto"/>
              <w:jc w:val="right"/>
              <w:rPr>
                <w:rFonts w:cs="Calibri"/>
                <w:color w:val="000000"/>
                <w:sz w:val="16"/>
                <w:szCs w:val="16"/>
              </w:rPr>
            </w:pPr>
            <w:r w:rsidRPr="00BA4FD5">
              <w:rPr>
                <w:rFonts w:cs="Calibri"/>
                <w:color w:val="000000"/>
                <w:sz w:val="16"/>
                <w:szCs w:val="16"/>
              </w:rPr>
              <w:t>31.410</w:t>
            </w:r>
          </w:p>
        </w:tc>
        <w:tc>
          <w:tcPr>
            <w:tcW w:w="1180" w:type="dxa"/>
            <w:tcBorders>
              <w:top w:val="nil"/>
              <w:left w:val="nil"/>
              <w:bottom w:val="single" w:sz="4" w:space="0" w:color="auto"/>
              <w:right w:val="single" w:sz="4" w:space="0" w:color="auto"/>
            </w:tcBorders>
            <w:shd w:val="clear" w:color="auto" w:fill="auto"/>
            <w:noWrap/>
            <w:vAlign w:val="center"/>
            <w:hideMark/>
          </w:tcPr>
          <w:p w14:paraId="513B5F80" w14:textId="77777777" w:rsidR="00BA4FD5" w:rsidRPr="00BA4FD5" w:rsidRDefault="00BA4FD5" w:rsidP="00BA4FD5">
            <w:pPr>
              <w:spacing w:after="0" w:line="240" w:lineRule="auto"/>
              <w:jc w:val="right"/>
              <w:rPr>
                <w:rFonts w:cs="Calibri"/>
                <w:color w:val="000000"/>
                <w:sz w:val="16"/>
                <w:szCs w:val="16"/>
              </w:rPr>
            </w:pPr>
            <w:r w:rsidRPr="00BA4FD5">
              <w:rPr>
                <w:rFonts w:cs="Calibri"/>
                <w:color w:val="000000"/>
                <w:sz w:val="16"/>
                <w:szCs w:val="16"/>
              </w:rPr>
              <w:t>8.972.305</w:t>
            </w:r>
          </w:p>
        </w:tc>
        <w:tc>
          <w:tcPr>
            <w:tcW w:w="1240" w:type="dxa"/>
            <w:tcBorders>
              <w:top w:val="nil"/>
              <w:left w:val="nil"/>
              <w:bottom w:val="single" w:sz="4" w:space="0" w:color="auto"/>
              <w:right w:val="single" w:sz="4" w:space="0" w:color="auto"/>
            </w:tcBorders>
            <w:shd w:val="clear" w:color="auto" w:fill="auto"/>
            <w:noWrap/>
            <w:vAlign w:val="center"/>
            <w:hideMark/>
          </w:tcPr>
          <w:p w14:paraId="6DCB99B9" w14:textId="77777777" w:rsidR="00BA4FD5" w:rsidRPr="00BA4FD5" w:rsidRDefault="00BA4FD5" w:rsidP="00BA4FD5">
            <w:pPr>
              <w:spacing w:after="0" w:line="240" w:lineRule="auto"/>
              <w:jc w:val="right"/>
              <w:rPr>
                <w:rFonts w:cs="Calibri"/>
                <w:color w:val="000000"/>
                <w:sz w:val="16"/>
                <w:szCs w:val="16"/>
              </w:rPr>
            </w:pPr>
            <w:r w:rsidRPr="00BA4FD5">
              <w:rPr>
                <w:rFonts w:cs="Calibri"/>
                <w:color w:val="000000"/>
                <w:sz w:val="16"/>
                <w:szCs w:val="16"/>
              </w:rPr>
              <w:t>10.246.284</w:t>
            </w:r>
          </w:p>
        </w:tc>
      </w:tr>
      <w:tr w:rsidR="00BA4FD5" w:rsidRPr="00BA4FD5" w14:paraId="3AEA91DE" w14:textId="77777777" w:rsidTr="00CA64E4">
        <w:trPr>
          <w:trHeight w:val="300"/>
        </w:trPr>
        <w:tc>
          <w:tcPr>
            <w:tcW w:w="624" w:type="dxa"/>
            <w:tcBorders>
              <w:top w:val="nil"/>
              <w:left w:val="single" w:sz="4" w:space="0" w:color="auto"/>
              <w:bottom w:val="single" w:sz="4" w:space="0" w:color="auto"/>
              <w:right w:val="single" w:sz="4" w:space="0" w:color="auto"/>
            </w:tcBorders>
            <w:shd w:val="clear" w:color="auto" w:fill="auto"/>
            <w:vAlign w:val="center"/>
            <w:hideMark/>
          </w:tcPr>
          <w:p w14:paraId="2E3C9A57" w14:textId="77777777" w:rsidR="00BA4FD5" w:rsidRPr="00BA4FD5" w:rsidRDefault="00BA4FD5" w:rsidP="00BA4FD5">
            <w:pPr>
              <w:spacing w:after="0" w:line="240" w:lineRule="auto"/>
              <w:jc w:val="right"/>
              <w:rPr>
                <w:rFonts w:cs="Calibri"/>
                <w:color w:val="000000"/>
                <w:sz w:val="16"/>
                <w:szCs w:val="16"/>
              </w:rPr>
            </w:pPr>
            <w:r w:rsidRPr="00BA4FD5">
              <w:rPr>
                <w:rFonts w:cs="Calibri"/>
                <w:color w:val="000000"/>
                <w:sz w:val="16"/>
                <w:szCs w:val="16"/>
              </w:rPr>
              <w:t>92212</w:t>
            </w:r>
          </w:p>
        </w:tc>
        <w:tc>
          <w:tcPr>
            <w:tcW w:w="1923" w:type="dxa"/>
            <w:tcBorders>
              <w:top w:val="nil"/>
              <w:left w:val="nil"/>
              <w:bottom w:val="single" w:sz="4" w:space="0" w:color="auto"/>
              <w:right w:val="single" w:sz="4" w:space="0" w:color="auto"/>
            </w:tcBorders>
            <w:shd w:val="clear" w:color="auto" w:fill="auto"/>
            <w:vAlign w:val="center"/>
            <w:hideMark/>
          </w:tcPr>
          <w:p w14:paraId="65F9D2F8" w14:textId="77777777" w:rsidR="00BA4FD5" w:rsidRPr="00BA4FD5" w:rsidRDefault="00BA4FD5" w:rsidP="00BA4FD5">
            <w:pPr>
              <w:spacing w:after="0" w:line="240" w:lineRule="auto"/>
              <w:rPr>
                <w:rFonts w:cs="Calibri"/>
                <w:color w:val="000000"/>
                <w:sz w:val="16"/>
                <w:szCs w:val="16"/>
              </w:rPr>
            </w:pPr>
            <w:r w:rsidRPr="00BA4FD5">
              <w:rPr>
                <w:rFonts w:cs="Calibri"/>
                <w:color w:val="000000"/>
                <w:sz w:val="16"/>
                <w:szCs w:val="16"/>
              </w:rPr>
              <w:t>Višak prihoda od nefinancijske imovine</w:t>
            </w:r>
          </w:p>
        </w:tc>
        <w:tc>
          <w:tcPr>
            <w:tcW w:w="960" w:type="dxa"/>
            <w:tcBorders>
              <w:top w:val="nil"/>
              <w:left w:val="nil"/>
              <w:bottom w:val="single" w:sz="4" w:space="0" w:color="auto"/>
              <w:right w:val="single" w:sz="4" w:space="0" w:color="auto"/>
            </w:tcBorders>
            <w:shd w:val="clear" w:color="auto" w:fill="auto"/>
            <w:noWrap/>
            <w:vAlign w:val="center"/>
            <w:hideMark/>
          </w:tcPr>
          <w:p w14:paraId="3C1F6C5B" w14:textId="77777777" w:rsidR="00BA4FD5" w:rsidRPr="00BA4FD5" w:rsidRDefault="00BA4FD5" w:rsidP="00BA4FD5">
            <w:pPr>
              <w:spacing w:after="0" w:line="240" w:lineRule="auto"/>
              <w:jc w:val="right"/>
              <w:rPr>
                <w:rFonts w:cs="Calibri"/>
                <w:color w:val="000000"/>
                <w:sz w:val="16"/>
                <w:szCs w:val="16"/>
              </w:rPr>
            </w:pPr>
            <w:r w:rsidRPr="00BA4FD5">
              <w:rPr>
                <w:rFonts w:cs="Calibri"/>
                <w:color w:val="000000"/>
                <w:sz w:val="16"/>
                <w:szCs w:val="16"/>
              </w:rPr>
              <w:t> </w:t>
            </w:r>
          </w:p>
        </w:tc>
        <w:tc>
          <w:tcPr>
            <w:tcW w:w="883" w:type="dxa"/>
            <w:tcBorders>
              <w:top w:val="nil"/>
              <w:left w:val="nil"/>
              <w:bottom w:val="single" w:sz="4" w:space="0" w:color="auto"/>
              <w:right w:val="single" w:sz="4" w:space="0" w:color="auto"/>
            </w:tcBorders>
            <w:shd w:val="clear" w:color="auto" w:fill="auto"/>
            <w:noWrap/>
            <w:vAlign w:val="center"/>
            <w:hideMark/>
          </w:tcPr>
          <w:p w14:paraId="1C8CA6FE" w14:textId="77777777" w:rsidR="00BA4FD5" w:rsidRPr="00BA4FD5" w:rsidRDefault="00BA4FD5" w:rsidP="00BA4FD5">
            <w:pPr>
              <w:spacing w:after="0" w:line="240" w:lineRule="auto"/>
              <w:jc w:val="right"/>
              <w:rPr>
                <w:rFonts w:cs="Calibri"/>
                <w:color w:val="000000"/>
                <w:sz w:val="16"/>
                <w:szCs w:val="16"/>
              </w:rPr>
            </w:pPr>
            <w:r w:rsidRPr="00BA4FD5">
              <w:rPr>
                <w:rFonts w:cs="Calibri"/>
                <w:color w:val="000000"/>
                <w:sz w:val="16"/>
                <w:szCs w:val="16"/>
              </w:rPr>
              <w:t> </w:t>
            </w:r>
          </w:p>
        </w:tc>
        <w:tc>
          <w:tcPr>
            <w:tcW w:w="975" w:type="dxa"/>
            <w:tcBorders>
              <w:top w:val="nil"/>
              <w:left w:val="nil"/>
              <w:bottom w:val="single" w:sz="4" w:space="0" w:color="auto"/>
              <w:right w:val="single" w:sz="4" w:space="0" w:color="auto"/>
            </w:tcBorders>
            <w:shd w:val="clear" w:color="auto" w:fill="auto"/>
            <w:noWrap/>
            <w:vAlign w:val="center"/>
            <w:hideMark/>
          </w:tcPr>
          <w:p w14:paraId="5AEF2022" w14:textId="77777777" w:rsidR="00BA4FD5" w:rsidRPr="00BA4FD5" w:rsidRDefault="00BA4FD5" w:rsidP="00BA4FD5">
            <w:pPr>
              <w:spacing w:after="0" w:line="240" w:lineRule="auto"/>
              <w:jc w:val="right"/>
              <w:rPr>
                <w:rFonts w:cs="Calibri"/>
                <w:color w:val="000000"/>
                <w:sz w:val="16"/>
                <w:szCs w:val="16"/>
              </w:rPr>
            </w:pPr>
            <w:r w:rsidRPr="00BA4FD5">
              <w:rPr>
                <w:rFonts w:cs="Calibri"/>
                <w:color w:val="000000"/>
                <w:sz w:val="16"/>
                <w:szCs w:val="16"/>
              </w:rPr>
              <w:t> </w:t>
            </w:r>
          </w:p>
        </w:tc>
        <w:tc>
          <w:tcPr>
            <w:tcW w:w="780" w:type="dxa"/>
            <w:tcBorders>
              <w:top w:val="nil"/>
              <w:left w:val="nil"/>
              <w:bottom w:val="single" w:sz="4" w:space="0" w:color="auto"/>
              <w:right w:val="single" w:sz="4" w:space="0" w:color="auto"/>
            </w:tcBorders>
            <w:shd w:val="clear" w:color="auto" w:fill="auto"/>
            <w:noWrap/>
            <w:vAlign w:val="center"/>
            <w:hideMark/>
          </w:tcPr>
          <w:p w14:paraId="22B0AB98" w14:textId="77777777" w:rsidR="00BA4FD5" w:rsidRPr="00BA4FD5" w:rsidRDefault="00BA4FD5" w:rsidP="00BA4FD5">
            <w:pPr>
              <w:spacing w:after="0" w:line="240" w:lineRule="auto"/>
              <w:jc w:val="right"/>
              <w:rPr>
                <w:rFonts w:cs="Calibri"/>
                <w:color w:val="000000"/>
                <w:sz w:val="16"/>
                <w:szCs w:val="16"/>
              </w:rPr>
            </w:pPr>
            <w:r w:rsidRPr="00BA4FD5">
              <w:rPr>
                <w:rFonts w:cs="Calibri"/>
                <w:color w:val="000000"/>
                <w:sz w:val="16"/>
                <w:szCs w:val="16"/>
              </w:rPr>
              <w:t> </w:t>
            </w:r>
          </w:p>
        </w:tc>
        <w:tc>
          <w:tcPr>
            <w:tcW w:w="1002" w:type="dxa"/>
            <w:tcBorders>
              <w:top w:val="nil"/>
              <w:left w:val="nil"/>
              <w:bottom w:val="single" w:sz="4" w:space="0" w:color="auto"/>
              <w:right w:val="single" w:sz="4" w:space="0" w:color="auto"/>
            </w:tcBorders>
            <w:shd w:val="clear" w:color="auto" w:fill="auto"/>
            <w:noWrap/>
            <w:vAlign w:val="center"/>
            <w:hideMark/>
          </w:tcPr>
          <w:p w14:paraId="6EB3A7A1" w14:textId="77777777" w:rsidR="00BA4FD5" w:rsidRPr="00BA4FD5" w:rsidRDefault="00BA4FD5" w:rsidP="00BA4FD5">
            <w:pPr>
              <w:spacing w:after="0" w:line="240" w:lineRule="auto"/>
              <w:jc w:val="right"/>
              <w:rPr>
                <w:rFonts w:cs="Calibri"/>
                <w:color w:val="000000"/>
                <w:sz w:val="16"/>
                <w:szCs w:val="16"/>
              </w:rPr>
            </w:pPr>
            <w:r w:rsidRPr="00BA4FD5">
              <w:rPr>
                <w:rFonts w:cs="Calibri"/>
                <w:color w:val="000000"/>
                <w:sz w:val="16"/>
                <w:szCs w:val="16"/>
              </w:rPr>
              <w:t> </w:t>
            </w:r>
          </w:p>
        </w:tc>
        <w:tc>
          <w:tcPr>
            <w:tcW w:w="1180" w:type="dxa"/>
            <w:tcBorders>
              <w:top w:val="nil"/>
              <w:left w:val="nil"/>
              <w:bottom w:val="single" w:sz="4" w:space="0" w:color="auto"/>
              <w:right w:val="single" w:sz="4" w:space="0" w:color="auto"/>
            </w:tcBorders>
            <w:shd w:val="clear" w:color="auto" w:fill="auto"/>
            <w:noWrap/>
            <w:vAlign w:val="center"/>
            <w:hideMark/>
          </w:tcPr>
          <w:p w14:paraId="7D32BB47" w14:textId="77777777" w:rsidR="00BA4FD5" w:rsidRPr="00BA4FD5" w:rsidRDefault="00BA4FD5" w:rsidP="00BA4FD5">
            <w:pPr>
              <w:spacing w:after="0" w:line="240" w:lineRule="auto"/>
              <w:jc w:val="right"/>
              <w:rPr>
                <w:rFonts w:cs="Calibri"/>
                <w:color w:val="000000"/>
                <w:sz w:val="16"/>
                <w:szCs w:val="16"/>
              </w:rPr>
            </w:pPr>
            <w:r w:rsidRPr="00BA4FD5">
              <w:rPr>
                <w:rFonts w:cs="Calibri"/>
                <w:color w:val="000000"/>
                <w:sz w:val="16"/>
                <w:szCs w:val="16"/>
              </w:rPr>
              <w:t> </w:t>
            </w:r>
          </w:p>
        </w:tc>
        <w:tc>
          <w:tcPr>
            <w:tcW w:w="1240" w:type="dxa"/>
            <w:tcBorders>
              <w:top w:val="nil"/>
              <w:left w:val="nil"/>
              <w:bottom w:val="single" w:sz="4" w:space="0" w:color="auto"/>
              <w:right w:val="single" w:sz="4" w:space="0" w:color="auto"/>
            </w:tcBorders>
            <w:shd w:val="clear" w:color="auto" w:fill="auto"/>
            <w:noWrap/>
            <w:vAlign w:val="center"/>
            <w:hideMark/>
          </w:tcPr>
          <w:p w14:paraId="1E47934C" w14:textId="77777777" w:rsidR="00BA4FD5" w:rsidRPr="00BA4FD5" w:rsidRDefault="00BA4FD5" w:rsidP="00BA4FD5">
            <w:pPr>
              <w:spacing w:after="0" w:line="240" w:lineRule="auto"/>
              <w:jc w:val="right"/>
              <w:rPr>
                <w:rFonts w:cs="Calibri"/>
                <w:color w:val="000000"/>
                <w:sz w:val="16"/>
                <w:szCs w:val="16"/>
              </w:rPr>
            </w:pPr>
            <w:r w:rsidRPr="00BA4FD5">
              <w:rPr>
                <w:rFonts w:cs="Calibri"/>
                <w:color w:val="000000"/>
                <w:sz w:val="16"/>
                <w:szCs w:val="16"/>
              </w:rPr>
              <w:t>0</w:t>
            </w:r>
          </w:p>
        </w:tc>
      </w:tr>
      <w:tr w:rsidR="00BA4FD5" w:rsidRPr="00BA4FD5" w14:paraId="2083ADA2" w14:textId="77777777" w:rsidTr="00CA64E4">
        <w:trPr>
          <w:trHeight w:val="300"/>
        </w:trPr>
        <w:tc>
          <w:tcPr>
            <w:tcW w:w="624" w:type="dxa"/>
            <w:tcBorders>
              <w:top w:val="nil"/>
              <w:left w:val="single" w:sz="4" w:space="0" w:color="auto"/>
              <w:bottom w:val="single" w:sz="4" w:space="0" w:color="auto"/>
              <w:right w:val="single" w:sz="4" w:space="0" w:color="auto"/>
            </w:tcBorders>
            <w:shd w:val="clear" w:color="auto" w:fill="auto"/>
            <w:vAlign w:val="center"/>
            <w:hideMark/>
          </w:tcPr>
          <w:p w14:paraId="53EAC185" w14:textId="77777777" w:rsidR="00BA4FD5" w:rsidRPr="00BA4FD5" w:rsidRDefault="00BA4FD5" w:rsidP="00BA4FD5">
            <w:pPr>
              <w:spacing w:after="0" w:line="240" w:lineRule="auto"/>
              <w:jc w:val="right"/>
              <w:rPr>
                <w:rFonts w:cs="Calibri"/>
                <w:color w:val="000000"/>
                <w:sz w:val="16"/>
                <w:szCs w:val="16"/>
              </w:rPr>
            </w:pPr>
            <w:r w:rsidRPr="00BA4FD5">
              <w:rPr>
                <w:rFonts w:cs="Calibri"/>
                <w:color w:val="000000"/>
                <w:sz w:val="16"/>
                <w:szCs w:val="16"/>
              </w:rPr>
              <w:t>92213</w:t>
            </w:r>
          </w:p>
        </w:tc>
        <w:tc>
          <w:tcPr>
            <w:tcW w:w="1923" w:type="dxa"/>
            <w:tcBorders>
              <w:top w:val="nil"/>
              <w:left w:val="nil"/>
              <w:bottom w:val="single" w:sz="4" w:space="0" w:color="auto"/>
              <w:right w:val="single" w:sz="4" w:space="0" w:color="auto"/>
            </w:tcBorders>
            <w:shd w:val="clear" w:color="auto" w:fill="auto"/>
            <w:vAlign w:val="center"/>
            <w:hideMark/>
          </w:tcPr>
          <w:p w14:paraId="700EFD48" w14:textId="77777777" w:rsidR="00BA4FD5" w:rsidRPr="00BA4FD5" w:rsidRDefault="00BA4FD5" w:rsidP="00BA4FD5">
            <w:pPr>
              <w:spacing w:after="0" w:line="240" w:lineRule="auto"/>
              <w:rPr>
                <w:rFonts w:cs="Calibri"/>
                <w:color w:val="000000"/>
                <w:sz w:val="16"/>
                <w:szCs w:val="16"/>
              </w:rPr>
            </w:pPr>
            <w:r w:rsidRPr="00BA4FD5">
              <w:rPr>
                <w:rFonts w:cs="Calibri"/>
                <w:color w:val="000000"/>
                <w:sz w:val="16"/>
                <w:szCs w:val="16"/>
              </w:rPr>
              <w:t>Višak primitaka od financijske imovine</w:t>
            </w:r>
          </w:p>
        </w:tc>
        <w:tc>
          <w:tcPr>
            <w:tcW w:w="960" w:type="dxa"/>
            <w:tcBorders>
              <w:top w:val="nil"/>
              <w:left w:val="nil"/>
              <w:bottom w:val="single" w:sz="4" w:space="0" w:color="auto"/>
              <w:right w:val="single" w:sz="4" w:space="0" w:color="auto"/>
            </w:tcBorders>
            <w:shd w:val="clear" w:color="auto" w:fill="auto"/>
            <w:noWrap/>
            <w:vAlign w:val="center"/>
            <w:hideMark/>
          </w:tcPr>
          <w:p w14:paraId="0A179790" w14:textId="77777777" w:rsidR="00BA4FD5" w:rsidRPr="00BA4FD5" w:rsidRDefault="00BA4FD5" w:rsidP="00BA4FD5">
            <w:pPr>
              <w:spacing w:after="0" w:line="240" w:lineRule="auto"/>
              <w:jc w:val="right"/>
              <w:rPr>
                <w:rFonts w:cs="Calibri"/>
                <w:color w:val="000000"/>
                <w:sz w:val="16"/>
                <w:szCs w:val="16"/>
              </w:rPr>
            </w:pPr>
            <w:r w:rsidRPr="00BA4FD5">
              <w:rPr>
                <w:rFonts w:cs="Calibri"/>
                <w:color w:val="000000"/>
                <w:sz w:val="16"/>
                <w:szCs w:val="16"/>
              </w:rPr>
              <w:t> </w:t>
            </w:r>
          </w:p>
        </w:tc>
        <w:tc>
          <w:tcPr>
            <w:tcW w:w="883" w:type="dxa"/>
            <w:tcBorders>
              <w:top w:val="nil"/>
              <w:left w:val="nil"/>
              <w:bottom w:val="single" w:sz="4" w:space="0" w:color="auto"/>
              <w:right w:val="single" w:sz="4" w:space="0" w:color="auto"/>
            </w:tcBorders>
            <w:shd w:val="clear" w:color="auto" w:fill="auto"/>
            <w:noWrap/>
            <w:vAlign w:val="center"/>
            <w:hideMark/>
          </w:tcPr>
          <w:p w14:paraId="461E3213" w14:textId="77777777" w:rsidR="00BA4FD5" w:rsidRPr="00BA4FD5" w:rsidRDefault="00BA4FD5" w:rsidP="00BA4FD5">
            <w:pPr>
              <w:spacing w:after="0" w:line="240" w:lineRule="auto"/>
              <w:jc w:val="right"/>
              <w:rPr>
                <w:rFonts w:cs="Calibri"/>
                <w:color w:val="000000"/>
                <w:sz w:val="16"/>
                <w:szCs w:val="16"/>
              </w:rPr>
            </w:pPr>
            <w:r w:rsidRPr="00BA4FD5">
              <w:rPr>
                <w:rFonts w:cs="Calibri"/>
                <w:color w:val="000000"/>
                <w:sz w:val="16"/>
                <w:szCs w:val="16"/>
              </w:rPr>
              <w:t>19.522</w:t>
            </w:r>
          </w:p>
        </w:tc>
        <w:tc>
          <w:tcPr>
            <w:tcW w:w="975" w:type="dxa"/>
            <w:tcBorders>
              <w:top w:val="nil"/>
              <w:left w:val="nil"/>
              <w:bottom w:val="single" w:sz="4" w:space="0" w:color="auto"/>
              <w:right w:val="single" w:sz="4" w:space="0" w:color="auto"/>
            </w:tcBorders>
            <w:shd w:val="clear" w:color="auto" w:fill="auto"/>
            <w:noWrap/>
            <w:vAlign w:val="center"/>
            <w:hideMark/>
          </w:tcPr>
          <w:p w14:paraId="0F73D6AD" w14:textId="77777777" w:rsidR="00BA4FD5" w:rsidRPr="00BA4FD5" w:rsidRDefault="00BA4FD5" w:rsidP="00BA4FD5">
            <w:pPr>
              <w:spacing w:after="0" w:line="240" w:lineRule="auto"/>
              <w:jc w:val="right"/>
              <w:rPr>
                <w:rFonts w:cs="Calibri"/>
                <w:color w:val="000000"/>
                <w:sz w:val="16"/>
                <w:szCs w:val="16"/>
              </w:rPr>
            </w:pPr>
            <w:r w:rsidRPr="00BA4FD5">
              <w:rPr>
                <w:rFonts w:cs="Calibri"/>
                <w:color w:val="000000"/>
                <w:sz w:val="16"/>
                <w:szCs w:val="16"/>
              </w:rPr>
              <w:t> </w:t>
            </w:r>
          </w:p>
        </w:tc>
        <w:tc>
          <w:tcPr>
            <w:tcW w:w="780" w:type="dxa"/>
            <w:tcBorders>
              <w:top w:val="nil"/>
              <w:left w:val="nil"/>
              <w:bottom w:val="single" w:sz="4" w:space="0" w:color="auto"/>
              <w:right w:val="single" w:sz="4" w:space="0" w:color="auto"/>
            </w:tcBorders>
            <w:shd w:val="clear" w:color="auto" w:fill="auto"/>
            <w:noWrap/>
            <w:vAlign w:val="center"/>
            <w:hideMark/>
          </w:tcPr>
          <w:p w14:paraId="69FF612B" w14:textId="77777777" w:rsidR="00BA4FD5" w:rsidRPr="00BA4FD5" w:rsidRDefault="00BA4FD5" w:rsidP="00BA4FD5">
            <w:pPr>
              <w:spacing w:after="0" w:line="240" w:lineRule="auto"/>
              <w:jc w:val="right"/>
              <w:rPr>
                <w:rFonts w:cs="Calibri"/>
                <w:color w:val="000000"/>
                <w:sz w:val="16"/>
                <w:szCs w:val="16"/>
              </w:rPr>
            </w:pPr>
            <w:r w:rsidRPr="00BA4FD5">
              <w:rPr>
                <w:rFonts w:cs="Calibri"/>
                <w:color w:val="000000"/>
                <w:sz w:val="16"/>
                <w:szCs w:val="16"/>
              </w:rPr>
              <w:t> </w:t>
            </w:r>
          </w:p>
        </w:tc>
        <w:tc>
          <w:tcPr>
            <w:tcW w:w="1002" w:type="dxa"/>
            <w:tcBorders>
              <w:top w:val="nil"/>
              <w:left w:val="nil"/>
              <w:bottom w:val="single" w:sz="4" w:space="0" w:color="auto"/>
              <w:right w:val="single" w:sz="4" w:space="0" w:color="auto"/>
            </w:tcBorders>
            <w:shd w:val="clear" w:color="auto" w:fill="auto"/>
            <w:noWrap/>
            <w:vAlign w:val="center"/>
            <w:hideMark/>
          </w:tcPr>
          <w:p w14:paraId="053FA2EA" w14:textId="77777777" w:rsidR="00BA4FD5" w:rsidRPr="00BA4FD5" w:rsidRDefault="00BA4FD5" w:rsidP="00BA4FD5">
            <w:pPr>
              <w:spacing w:after="0" w:line="240" w:lineRule="auto"/>
              <w:jc w:val="right"/>
              <w:rPr>
                <w:rFonts w:cs="Calibri"/>
                <w:color w:val="000000"/>
                <w:sz w:val="16"/>
                <w:szCs w:val="16"/>
              </w:rPr>
            </w:pPr>
            <w:r w:rsidRPr="00BA4FD5">
              <w:rPr>
                <w:rFonts w:cs="Calibri"/>
                <w:color w:val="000000"/>
                <w:sz w:val="16"/>
                <w:szCs w:val="16"/>
              </w:rPr>
              <w:t> </w:t>
            </w:r>
          </w:p>
        </w:tc>
        <w:tc>
          <w:tcPr>
            <w:tcW w:w="1180" w:type="dxa"/>
            <w:tcBorders>
              <w:top w:val="nil"/>
              <w:left w:val="nil"/>
              <w:bottom w:val="single" w:sz="4" w:space="0" w:color="auto"/>
              <w:right w:val="single" w:sz="4" w:space="0" w:color="auto"/>
            </w:tcBorders>
            <w:shd w:val="clear" w:color="auto" w:fill="auto"/>
            <w:noWrap/>
            <w:vAlign w:val="center"/>
            <w:hideMark/>
          </w:tcPr>
          <w:p w14:paraId="75599AE2" w14:textId="77777777" w:rsidR="00BA4FD5" w:rsidRPr="00BA4FD5" w:rsidRDefault="00BA4FD5" w:rsidP="00BA4FD5">
            <w:pPr>
              <w:spacing w:after="0" w:line="240" w:lineRule="auto"/>
              <w:jc w:val="right"/>
              <w:rPr>
                <w:rFonts w:cs="Calibri"/>
                <w:color w:val="000000"/>
                <w:sz w:val="16"/>
                <w:szCs w:val="16"/>
              </w:rPr>
            </w:pPr>
            <w:r w:rsidRPr="00BA4FD5">
              <w:rPr>
                <w:rFonts w:cs="Calibri"/>
                <w:color w:val="000000"/>
                <w:sz w:val="16"/>
                <w:szCs w:val="16"/>
              </w:rPr>
              <w:t>140.441</w:t>
            </w:r>
          </w:p>
        </w:tc>
        <w:tc>
          <w:tcPr>
            <w:tcW w:w="1240" w:type="dxa"/>
            <w:tcBorders>
              <w:top w:val="nil"/>
              <w:left w:val="nil"/>
              <w:bottom w:val="single" w:sz="4" w:space="0" w:color="auto"/>
              <w:right w:val="single" w:sz="4" w:space="0" w:color="auto"/>
            </w:tcBorders>
            <w:shd w:val="clear" w:color="auto" w:fill="auto"/>
            <w:noWrap/>
            <w:vAlign w:val="center"/>
            <w:hideMark/>
          </w:tcPr>
          <w:p w14:paraId="0997D2EE" w14:textId="77777777" w:rsidR="00BA4FD5" w:rsidRPr="00BA4FD5" w:rsidRDefault="00BA4FD5" w:rsidP="00BA4FD5">
            <w:pPr>
              <w:spacing w:after="0" w:line="240" w:lineRule="auto"/>
              <w:jc w:val="right"/>
              <w:rPr>
                <w:rFonts w:cs="Calibri"/>
                <w:color w:val="000000"/>
                <w:sz w:val="16"/>
                <w:szCs w:val="16"/>
              </w:rPr>
            </w:pPr>
            <w:r w:rsidRPr="00BA4FD5">
              <w:rPr>
                <w:rFonts w:cs="Calibri"/>
                <w:color w:val="000000"/>
                <w:sz w:val="16"/>
                <w:szCs w:val="16"/>
              </w:rPr>
              <w:t>159.963</w:t>
            </w:r>
          </w:p>
        </w:tc>
      </w:tr>
      <w:tr w:rsidR="00BA4FD5" w:rsidRPr="00BA4FD5" w14:paraId="5FDA15BD" w14:textId="77777777" w:rsidTr="00CA64E4">
        <w:trPr>
          <w:trHeight w:val="300"/>
        </w:trPr>
        <w:tc>
          <w:tcPr>
            <w:tcW w:w="624" w:type="dxa"/>
            <w:tcBorders>
              <w:top w:val="nil"/>
              <w:left w:val="single" w:sz="4" w:space="0" w:color="auto"/>
              <w:bottom w:val="single" w:sz="4" w:space="0" w:color="auto"/>
              <w:right w:val="single" w:sz="4" w:space="0" w:color="auto"/>
            </w:tcBorders>
            <w:shd w:val="clear" w:color="auto" w:fill="auto"/>
            <w:vAlign w:val="center"/>
            <w:hideMark/>
          </w:tcPr>
          <w:p w14:paraId="76A8EA07" w14:textId="77777777" w:rsidR="00BA4FD5" w:rsidRPr="00BA4FD5" w:rsidRDefault="00BA4FD5" w:rsidP="00BA4FD5">
            <w:pPr>
              <w:spacing w:after="0" w:line="240" w:lineRule="auto"/>
              <w:jc w:val="right"/>
              <w:rPr>
                <w:rFonts w:cs="Calibri"/>
                <w:color w:val="000000"/>
                <w:sz w:val="16"/>
                <w:szCs w:val="16"/>
              </w:rPr>
            </w:pPr>
            <w:r w:rsidRPr="00BA4FD5">
              <w:rPr>
                <w:rFonts w:cs="Calibri"/>
                <w:color w:val="000000"/>
                <w:sz w:val="16"/>
                <w:szCs w:val="16"/>
              </w:rPr>
              <w:t>9222</w:t>
            </w:r>
          </w:p>
        </w:tc>
        <w:tc>
          <w:tcPr>
            <w:tcW w:w="1923" w:type="dxa"/>
            <w:tcBorders>
              <w:top w:val="nil"/>
              <w:left w:val="nil"/>
              <w:bottom w:val="single" w:sz="4" w:space="0" w:color="auto"/>
              <w:right w:val="single" w:sz="4" w:space="0" w:color="auto"/>
            </w:tcBorders>
            <w:shd w:val="clear" w:color="auto" w:fill="auto"/>
            <w:vAlign w:val="center"/>
            <w:hideMark/>
          </w:tcPr>
          <w:p w14:paraId="49270800" w14:textId="77777777" w:rsidR="00BA4FD5" w:rsidRPr="00BA4FD5" w:rsidRDefault="00BA4FD5" w:rsidP="00BA4FD5">
            <w:pPr>
              <w:spacing w:after="0" w:line="240" w:lineRule="auto"/>
              <w:rPr>
                <w:rFonts w:cs="Calibri"/>
                <w:color w:val="000000"/>
                <w:sz w:val="16"/>
                <w:szCs w:val="16"/>
              </w:rPr>
            </w:pPr>
            <w:r w:rsidRPr="00BA4FD5">
              <w:rPr>
                <w:rFonts w:cs="Calibri"/>
                <w:color w:val="000000"/>
                <w:sz w:val="16"/>
                <w:szCs w:val="16"/>
              </w:rPr>
              <w:t>Manjak prihoda (AOP 245 do 247)</w:t>
            </w:r>
          </w:p>
        </w:tc>
        <w:tc>
          <w:tcPr>
            <w:tcW w:w="960" w:type="dxa"/>
            <w:tcBorders>
              <w:top w:val="nil"/>
              <w:left w:val="nil"/>
              <w:bottom w:val="single" w:sz="4" w:space="0" w:color="auto"/>
              <w:right w:val="single" w:sz="4" w:space="0" w:color="auto"/>
            </w:tcBorders>
            <w:shd w:val="clear" w:color="auto" w:fill="auto"/>
            <w:noWrap/>
            <w:vAlign w:val="center"/>
            <w:hideMark/>
          </w:tcPr>
          <w:p w14:paraId="796AD2C5" w14:textId="77777777" w:rsidR="00BA4FD5" w:rsidRPr="00BA4FD5" w:rsidRDefault="00BA4FD5" w:rsidP="00BA4FD5">
            <w:pPr>
              <w:spacing w:after="0" w:line="240" w:lineRule="auto"/>
              <w:jc w:val="right"/>
              <w:rPr>
                <w:rFonts w:cs="Calibri"/>
                <w:b/>
                <w:bCs/>
                <w:color w:val="000080"/>
                <w:sz w:val="16"/>
                <w:szCs w:val="16"/>
              </w:rPr>
            </w:pPr>
            <w:r w:rsidRPr="00BA4FD5">
              <w:rPr>
                <w:rFonts w:cs="Calibri"/>
                <w:b/>
                <w:bCs/>
                <w:color w:val="000080"/>
                <w:sz w:val="16"/>
                <w:szCs w:val="16"/>
              </w:rPr>
              <w:t>14.840</w:t>
            </w:r>
          </w:p>
        </w:tc>
        <w:tc>
          <w:tcPr>
            <w:tcW w:w="883" w:type="dxa"/>
            <w:tcBorders>
              <w:top w:val="nil"/>
              <w:left w:val="nil"/>
              <w:bottom w:val="single" w:sz="4" w:space="0" w:color="auto"/>
              <w:right w:val="single" w:sz="4" w:space="0" w:color="auto"/>
            </w:tcBorders>
            <w:shd w:val="clear" w:color="auto" w:fill="auto"/>
            <w:noWrap/>
            <w:vAlign w:val="center"/>
            <w:hideMark/>
          </w:tcPr>
          <w:p w14:paraId="1224C98E" w14:textId="77777777" w:rsidR="00BA4FD5" w:rsidRPr="00BA4FD5" w:rsidRDefault="00BA4FD5" w:rsidP="00BA4FD5">
            <w:pPr>
              <w:spacing w:after="0" w:line="240" w:lineRule="auto"/>
              <w:jc w:val="right"/>
              <w:rPr>
                <w:rFonts w:cs="Calibri"/>
                <w:b/>
                <w:bCs/>
                <w:color w:val="000080"/>
                <w:sz w:val="16"/>
                <w:szCs w:val="16"/>
              </w:rPr>
            </w:pPr>
            <w:r w:rsidRPr="00BA4FD5">
              <w:rPr>
                <w:rFonts w:cs="Calibri"/>
                <w:b/>
                <w:bCs/>
                <w:color w:val="000080"/>
                <w:sz w:val="16"/>
                <w:szCs w:val="16"/>
              </w:rPr>
              <w:t>1.134.478</w:t>
            </w:r>
          </w:p>
        </w:tc>
        <w:tc>
          <w:tcPr>
            <w:tcW w:w="975" w:type="dxa"/>
            <w:tcBorders>
              <w:top w:val="nil"/>
              <w:left w:val="nil"/>
              <w:bottom w:val="single" w:sz="4" w:space="0" w:color="auto"/>
              <w:right w:val="single" w:sz="4" w:space="0" w:color="auto"/>
            </w:tcBorders>
            <w:shd w:val="clear" w:color="auto" w:fill="auto"/>
            <w:noWrap/>
            <w:vAlign w:val="center"/>
            <w:hideMark/>
          </w:tcPr>
          <w:p w14:paraId="2854F4F9" w14:textId="77777777" w:rsidR="00BA4FD5" w:rsidRPr="00BA4FD5" w:rsidRDefault="00BA4FD5" w:rsidP="00BA4FD5">
            <w:pPr>
              <w:spacing w:after="0" w:line="240" w:lineRule="auto"/>
              <w:jc w:val="right"/>
              <w:rPr>
                <w:rFonts w:cs="Calibri"/>
                <w:b/>
                <w:bCs/>
                <w:color w:val="000080"/>
                <w:sz w:val="16"/>
                <w:szCs w:val="16"/>
              </w:rPr>
            </w:pPr>
            <w:r w:rsidRPr="00BA4FD5">
              <w:rPr>
                <w:rFonts w:cs="Calibri"/>
                <w:b/>
                <w:bCs/>
                <w:color w:val="000080"/>
                <w:sz w:val="16"/>
                <w:szCs w:val="16"/>
              </w:rPr>
              <w:t> </w:t>
            </w:r>
          </w:p>
        </w:tc>
        <w:tc>
          <w:tcPr>
            <w:tcW w:w="780" w:type="dxa"/>
            <w:tcBorders>
              <w:top w:val="nil"/>
              <w:left w:val="nil"/>
              <w:bottom w:val="single" w:sz="4" w:space="0" w:color="auto"/>
              <w:right w:val="single" w:sz="4" w:space="0" w:color="auto"/>
            </w:tcBorders>
            <w:shd w:val="clear" w:color="auto" w:fill="auto"/>
            <w:noWrap/>
            <w:vAlign w:val="center"/>
            <w:hideMark/>
          </w:tcPr>
          <w:p w14:paraId="5E46CA9F" w14:textId="77777777" w:rsidR="00BA4FD5" w:rsidRPr="00BA4FD5" w:rsidRDefault="00BA4FD5" w:rsidP="00BA4FD5">
            <w:pPr>
              <w:spacing w:after="0" w:line="240" w:lineRule="auto"/>
              <w:jc w:val="right"/>
              <w:rPr>
                <w:rFonts w:cs="Calibri"/>
                <w:b/>
                <w:bCs/>
                <w:color w:val="000080"/>
                <w:sz w:val="16"/>
                <w:szCs w:val="16"/>
              </w:rPr>
            </w:pPr>
            <w:r w:rsidRPr="00BA4FD5">
              <w:rPr>
                <w:rFonts w:cs="Calibri"/>
                <w:b/>
                <w:bCs/>
                <w:color w:val="000080"/>
                <w:sz w:val="16"/>
                <w:szCs w:val="16"/>
              </w:rPr>
              <w:t>8.961</w:t>
            </w:r>
          </w:p>
        </w:tc>
        <w:tc>
          <w:tcPr>
            <w:tcW w:w="1002" w:type="dxa"/>
            <w:tcBorders>
              <w:top w:val="nil"/>
              <w:left w:val="nil"/>
              <w:bottom w:val="single" w:sz="4" w:space="0" w:color="auto"/>
              <w:right w:val="single" w:sz="4" w:space="0" w:color="auto"/>
            </w:tcBorders>
            <w:shd w:val="clear" w:color="auto" w:fill="auto"/>
            <w:noWrap/>
            <w:vAlign w:val="center"/>
            <w:hideMark/>
          </w:tcPr>
          <w:p w14:paraId="5CD8319E" w14:textId="77777777" w:rsidR="00BA4FD5" w:rsidRPr="00BA4FD5" w:rsidRDefault="00BA4FD5" w:rsidP="00BA4FD5">
            <w:pPr>
              <w:spacing w:after="0" w:line="240" w:lineRule="auto"/>
              <w:jc w:val="right"/>
              <w:rPr>
                <w:rFonts w:cs="Calibri"/>
                <w:b/>
                <w:bCs/>
                <w:color w:val="000080"/>
                <w:sz w:val="16"/>
                <w:szCs w:val="16"/>
              </w:rPr>
            </w:pPr>
            <w:r w:rsidRPr="00BA4FD5">
              <w:rPr>
                <w:rFonts w:cs="Calibri"/>
                <w:b/>
                <w:bCs/>
                <w:color w:val="000080"/>
                <w:sz w:val="16"/>
                <w:szCs w:val="16"/>
              </w:rPr>
              <w:t>35.759</w:t>
            </w:r>
          </w:p>
        </w:tc>
        <w:tc>
          <w:tcPr>
            <w:tcW w:w="1180" w:type="dxa"/>
            <w:tcBorders>
              <w:top w:val="nil"/>
              <w:left w:val="nil"/>
              <w:bottom w:val="single" w:sz="4" w:space="0" w:color="auto"/>
              <w:right w:val="single" w:sz="4" w:space="0" w:color="auto"/>
            </w:tcBorders>
            <w:shd w:val="clear" w:color="auto" w:fill="auto"/>
            <w:noWrap/>
            <w:vAlign w:val="center"/>
            <w:hideMark/>
          </w:tcPr>
          <w:p w14:paraId="6CF45DE7" w14:textId="77777777" w:rsidR="00BA4FD5" w:rsidRPr="00BA4FD5" w:rsidRDefault="00BA4FD5" w:rsidP="00BA4FD5">
            <w:pPr>
              <w:spacing w:after="0" w:line="240" w:lineRule="auto"/>
              <w:jc w:val="right"/>
              <w:rPr>
                <w:rFonts w:cs="Calibri"/>
                <w:b/>
                <w:bCs/>
                <w:color w:val="000080"/>
                <w:sz w:val="16"/>
                <w:szCs w:val="16"/>
              </w:rPr>
            </w:pPr>
            <w:r w:rsidRPr="00BA4FD5">
              <w:rPr>
                <w:rFonts w:cs="Calibri"/>
                <w:b/>
                <w:bCs/>
                <w:color w:val="000080"/>
                <w:sz w:val="16"/>
                <w:szCs w:val="16"/>
              </w:rPr>
              <w:t>5.299.184</w:t>
            </w:r>
          </w:p>
        </w:tc>
        <w:tc>
          <w:tcPr>
            <w:tcW w:w="1240" w:type="dxa"/>
            <w:tcBorders>
              <w:top w:val="nil"/>
              <w:left w:val="nil"/>
              <w:bottom w:val="single" w:sz="4" w:space="0" w:color="auto"/>
              <w:right w:val="single" w:sz="4" w:space="0" w:color="auto"/>
            </w:tcBorders>
            <w:shd w:val="clear" w:color="auto" w:fill="auto"/>
            <w:noWrap/>
            <w:vAlign w:val="center"/>
            <w:hideMark/>
          </w:tcPr>
          <w:p w14:paraId="75C34925" w14:textId="77777777" w:rsidR="00BA4FD5" w:rsidRPr="00BA4FD5" w:rsidRDefault="00BA4FD5" w:rsidP="00BA4FD5">
            <w:pPr>
              <w:spacing w:after="0" w:line="240" w:lineRule="auto"/>
              <w:jc w:val="right"/>
              <w:rPr>
                <w:rFonts w:cs="Calibri"/>
                <w:b/>
                <w:bCs/>
                <w:color w:val="203764"/>
                <w:sz w:val="16"/>
                <w:szCs w:val="16"/>
              </w:rPr>
            </w:pPr>
            <w:r w:rsidRPr="00BA4FD5">
              <w:rPr>
                <w:rFonts w:cs="Calibri"/>
                <w:b/>
                <w:bCs/>
                <w:color w:val="203764"/>
                <w:sz w:val="16"/>
                <w:szCs w:val="16"/>
              </w:rPr>
              <w:t>6.493.221</w:t>
            </w:r>
          </w:p>
        </w:tc>
      </w:tr>
      <w:tr w:rsidR="00BA4FD5" w:rsidRPr="00BA4FD5" w14:paraId="0D582E69" w14:textId="77777777" w:rsidTr="00CA64E4">
        <w:trPr>
          <w:trHeight w:val="300"/>
        </w:trPr>
        <w:tc>
          <w:tcPr>
            <w:tcW w:w="624" w:type="dxa"/>
            <w:tcBorders>
              <w:top w:val="nil"/>
              <w:left w:val="single" w:sz="4" w:space="0" w:color="auto"/>
              <w:bottom w:val="single" w:sz="4" w:space="0" w:color="auto"/>
              <w:right w:val="single" w:sz="4" w:space="0" w:color="auto"/>
            </w:tcBorders>
            <w:shd w:val="clear" w:color="auto" w:fill="auto"/>
            <w:vAlign w:val="center"/>
            <w:hideMark/>
          </w:tcPr>
          <w:p w14:paraId="4C80D2E5" w14:textId="77777777" w:rsidR="00BA4FD5" w:rsidRPr="00BA4FD5" w:rsidRDefault="00BA4FD5" w:rsidP="00BA4FD5">
            <w:pPr>
              <w:spacing w:after="0" w:line="240" w:lineRule="auto"/>
              <w:jc w:val="right"/>
              <w:rPr>
                <w:rFonts w:cs="Calibri"/>
                <w:color w:val="000000"/>
                <w:sz w:val="16"/>
                <w:szCs w:val="16"/>
              </w:rPr>
            </w:pPr>
            <w:r w:rsidRPr="00BA4FD5">
              <w:rPr>
                <w:rFonts w:cs="Calibri"/>
                <w:color w:val="000000"/>
                <w:sz w:val="16"/>
                <w:szCs w:val="16"/>
              </w:rPr>
              <w:t>92221</w:t>
            </w:r>
          </w:p>
        </w:tc>
        <w:tc>
          <w:tcPr>
            <w:tcW w:w="1923" w:type="dxa"/>
            <w:tcBorders>
              <w:top w:val="nil"/>
              <w:left w:val="nil"/>
              <w:bottom w:val="single" w:sz="4" w:space="0" w:color="auto"/>
              <w:right w:val="single" w:sz="4" w:space="0" w:color="auto"/>
            </w:tcBorders>
            <w:shd w:val="clear" w:color="auto" w:fill="auto"/>
            <w:vAlign w:val="center"/>
            <w:hideMark/>
          </w:tcPr>
          <w:p w14:paraId="05276FDD" w14:textId="77777777" w:rsidR="00BA4FD5" w:rsidRPr="00BA4FD5" w:rsidRDefault="00BA4FD5" w:rsidP="00BA4FD5">
            <w:pPr>
              <w:spacing w:after="0" w:line="240" w:lineRule="auto"/>
              <w:rPr>
                <w:rFonts w:cs="Calibri"/>
                <w:color w:val="000000"/>
                <w:sz w:val="16"/>
                <w:szCs w:val="16"/>
              </w:rPr>
            </w:pPr>
            <w:r w:rsidRPr="00BA4FD5">
              <w:rPr>
                <w:rFonts w:cs="Calibri"/>
                <w:color w:val="000000"/>
                <w:sz w:val="16"/>
                <w:szCs w:val="16"/>
              </w:rPr>
              <w:t>Manjak prihoda poslovanja</w:t>
            </w:r>
          </w:p>
        </w:tc>
        <w:tc>
          <w:tcPr>
            <w:tcW w:w="960" w:type="dxa"/>
            <w:tcBorders>
              <w:top w:val="nil"/>
              <w:left w:val="nil"/>
              <w:bottom w:val="single" w:sz="4" w:space="0" w:color="auto"/>
              <w:right w:val="single" w:sz="4" w:space="0" w:color="auto"/>
            </w:tcBorders>
            <w:shd w:val="clear" w:color="auto" w:fill="auto"/>
            <w:noWrap/>
            <w:vAlign w:val="center"/>
            <w:hideMark/>
          </w:tcPr>
          <w:p w14:paraId="54FB2E80" w14:textId="77777777" w:rsidR="00BA4FD5" w:rsidRPr="00BA4FD5" w:rsidRDefault="00BA4FD5" w:rsidP="00BA4FD5">
            <w:pPr>
              <w:spacing w:after="0" w:line="240" w:lineRule="auto"/>
              <w:jc w:val="right"/>
              <w:rPr>
                <w:rFonts w:cs="Calibri"/>
                <w:color w:val="000000"/>
                <w:sz w:val="16"/>
                <w:szCs w:val="16"/>
              </w:rPr>
            </w:pPr>
            <w:r w:rsidRPr="00BA4FD5">
              <w:rPr>
                <w:rFonts w:cs="Calibri"/>
                <w:color w:val="000000"/>
                <w:sz w:val="16"/>
                <w:szCs w:val="16"/>
              </w:rPr>
              <w:t> </w:t>
            </w:r>
          </w:p>
        </w:tc>
        <w:tc>
          <w:tcPr>
            <w:tcW w:w="883" w:type="dxa"/>
            <w:tcBorders>
              <w:top w:val="nil"/>
              <w:left w:val="nil"/>
              <w:bottom w:val="single" w:sz="4" w:space="0" w:color="auto"/>
              <w:right w:val="single" w:sz="4" w:space="0" w:color="auto"/>
            </w:tcBorders>
            <w:shd w:val="clear" w:color="auto" w:fill="auto"/>
            <w:noWrap/>
            <w:vAlign w:val="center"/>
            <w:hideMark/>
          </w:tcPr>
          <w:p w14:paraId="4333CDB3" w14:textId="77777777" w:rsidR="00BA4FD5" w:rsidRPr="00BA4FD5" w:rsidRDefault="00BA4FD5" w:rsidP="00BA4FD5">
            <w:pPr>
              <w:spacing w:after="0" w:line="240" w:lineRule="auto"/>
              <w:jc w:val="right"/>
              <w:rPr>
                <w:rFonts w:cs="Calibri"/>
                <w:color w:val="000000"/>
                <w:sz w:val="16"/>
                <w:szCs w:val="16"/>
              </w:rPr>
            </w:pPr>
            <w:r w:rsidRPr="00BA4FD5">
              <w:rPr>
                <w:rFonts w:cs="Calibri"/>
                <w:color w:val="000000"/>
                <w:sz w:val="16"/>
                <w:szCs w:val="16"/>
              </w:rPr>
              <w:t> </w:t>
            </w:r>
          </w:p>
        </w:tc>
        <w:tc>
          <w:tcPr>
            <w:tcW w:w="975" w:type="dxa"/>
            <w:tcBorders>
              <w:top w:val="nil"/>
              <w:left w:val="nil"/>
              <w:bottom w:val="single" w:sz="4" w:space="0" w:color="auto"/>
              <w:right w:val="single" w:sz="4" w:space="0" w:color="auto"/>
            </w:tcBorders>
            <w:shd w:val="clear" w:color="auto" w:fill="auto"/>
            <w:noWrap/>
            <w:vAlign w:val="center"/>
            <w:hideMark/>
          </w:tcPr>
          <w:p w14:paraId="356726C4" w14:textId="77777777" w:rsidR="00BA4FD5" w:rsidRPr="00BA4FD5" w:rsidRDefault="00BA4FD5" w:rsidP="00BA4FD5">
            <w:pPr>
              <w:spacing w:after="0" w:line="240" w:lineRule="auto"/>
              <w:jc w:val="right"/>
              <w:rPr>
                <w:rFonts w:cs="Calibri"/>
                <w:color w:val="000000"/>
                <w:sz w:val="16"/>
                <w:szCs w:val="16"/>
              </w:rPr>
            </w:pPr>
            <w:r w:rsidRPr="00BA4FD5">
              <w:rPr>
                <w:rFonts w:cs="Calibri"/>
                <w:color w:val="000000"/>
                <w:sz w:val="16"/>
                <w:szCs w:val="16"/>
              </w:rPr>
              <w:t> </w:t>
            </w:r>
          </w:p>
        </w:tc>
        <w:tc>
          <w:tcPr>
            <w:tcW w:w="780" w:type="dxa"/>
            <w:tcBorders>
              <w:top w:val="nil"/>
              <w:left w:val="nil"/>
              <w:bottom w:val="single" w:sz="4" w:space="0" w:color="auto"/>
              <w:right w:val="single" w:sz="4" w:space="0" w:color="auto"/>
            </w:tcBorders>
            <w:shd w:val="clear" w:color="auto" w:fill="auto"/>
            <w:noWrap/>
            <w:vAlign w:val="center"/>
            <w:hideMark/>
          </w:tcPr>
          <w:p w14:paraId="514705C5" w14:textId="77777777" w:rsidR="00BA4FD5" w:rsidRPr="00BA4FD5" w:rsidRDefault="00BA4FD5" w:rsidP="00BA4FD5">
            <w:pPr>
              <w:spacing w:after="0" w:line="240" w:lineRule="auto"/>
              <w:jc w:val="right"/>
              <w:rPr>
                <w:rFonts w:cs="Calibri"/>
                <w:color w:val="000000"/>
                <w:sz w:val="16"/>
                <w:szCs w:val="16"/>
              </w:rPr>
            </w:pPr>
            <w:r w:rsidRPr="00BA4FD5">
              <w:rPr>
                <w:rFonts w:cs="Calibri"/>
                <w:color w:val="000000"/>
                <w:sz w:val="16"/>
                <w:szCs w:val="16"/>
              </w:rPr>
              <w:t>2.352</w:t>
            </w:r>
          </w:p>
        </w:tc>
        <w:tc>
          <w:tcPr>
            <w:tcW w:w="1002" w:type="dxa"/>
            <w:tcBorders>
              <w:top w:val="nil"/>
              <w:left w:val="nil"/>
              <w:bottom w:val="single" w:sz="4" w:space="0" w:color="auto"/>
              <w:right w:val="single" w:sz="4" w:space="0" w:color="auto"/>
            </w:tcBorders>
            <w:shd w:val="clear" w:color="auto" w:fill="auto"/>
            <w:noWrap/>
            <w:vAlign w:val="center"/>
            <w:hideMark/>
          </w:tcPr>
          <w:p w14:paraId="2CB524DE" w14:textId="77777777" w:rsidR="00BA4FD5" w:rsidRPr="00BA4FD5" w:rsidRDefault="00BA4FD5" w:rsidP="00BA4FD5">
            <w:pPr>
              <w:spacing w:after="0" w:line="240" w:lineRule="auto"/>
              <w:jc w:val="right"/>
              <w:rPr>
                <w:rFonts w:cs="Calibri"/>
                <w:color w:val="000000"/>
                <w:sz w:val="16"/>
                <w:szCs w:val="16"/>
              </w:rPr>
            </w:pPr>
            <w:r w:rsidRPr="00BA4FD5">
              <w:rPr>
                <w:rFonts w:cs="Calibri"/>
                <w:color w:val="000000"/>
                <w:sz w:val="16"/>
                <w:szCs w:val="16"/>
              </w:rPr>
              <w:t> </w:t>
            </w:r>
          </w:p>
        </w:tc>
        <w:tc>
          <w:tcPr>
            <w:tcW w:w="1180" w:type="dxa"/>
            <w:tcBorders>
              <w:top w:val="nil"/>
              <w:left w:val="nil"/>
              <w:bottom w:val="single" w:sz="4" w:space="0" w:color="auto"/>
              <w:right w:val="single" w:sz="4" w:space="0" w:color="auto"/>
            </w:tcBorders>
            <w:shd w:val="clear" w:color="auto" w:fill="auto"/>
            <w:noWrap/>
            <w:vAlign w:val="center"/>
            <w:hideMark/>
          </w:tcPr>
          <w:p w14:paraId="3C542B5F" w14:textId="77777777" w:rsidR="00BA4FD5" w:rsidRPr="00BA4FD5" w:rsidRDefault="00BA4FD5" w:rsidP="00BA4FD5">
            <w:pPr>
              <w:spacing w:after="0" w:line="240" w:lineRule="auto"/>
              <w:jc w:val="right"/>
              <w:rPr>
                <w:rFonts w:cs="Calibri"/>
                <w:color w:val="000000"/>
                <w:sz w:val="16"/>
                <w:szCs w:val="16"/>
              </w:rPr>
            </w:pPr>
            <w:r w:rsidRPr="00BA4FD5">
              <w:rPr>
                <w:rFonts w:cs="Calibri"/>
                <w:color w:val="000000"/>
                <w:sz w:val="16"/>
                <w:szCs w:val="16"/>
              </w:rPr>
              <w:t> </w:t>
            </w:r>
          </w:p>
        </w:tc>
        <w:tc>
          <w:tcPr>
            <w:tcW w:w="1240" w:type="dxa"/>
            <w:tcBorders>
              <w:top w:val="nil"/>
              <w:left w:val="nil"/>
              <w:bottom w:val="single" w:sz="4" w:space="0" w:color="auto"/>
              <w:right w:val="single" w:sz="4" w:space="0" w:color="auto"/>
            </w:tcBorders>
            <w:shd w:val="clear" w:color="auto" w:fill="auto"/>
            <w:noWrap/>
            <w:vAlign w:val="center"/>
            <w:hideMark/>
          </w:tcPr>
          <w:p w14:paraId="0410A35F" w14:textId="77777777" w:rsidR="00BA4FD5" w:rsidRPr="00BA4FD5" w:rsidRDefault="00BA4FD5" w:rsidP="00BA4FD5">
            <w:pPr>
              <w:spacing w:after="0" w:line="240" w:lineRule="auto"/>
              <w:jc w:val="right"/>
              <w:rPr>
                <w:rFonts w:cs="Calibri"/>
                <w:color w:val="000000"/>
                <w:sz w:val="16"/>
                <w:szCs w:val="16"/>
              </w:rPr>
            </w:pPr>
            <w:r w:rsidRPr="00BA4FD5">
              <w:rPr>
                <w:rFonts w:cs="Calibri"/>
                <w:color w:val="000000"/>
                <w:sz w:val="16"/>
                <w:szCs w:val="16"/>
              </w:rPr>
              <w:t>2.352</w:t>
            </w:r>
          </w:p>
        </w:tc>
      </w:tr>
      <w:tr w:rsidR="00BA4FD5" w:rsidRPr="00BA4FD5" w14:paraId="2CE0DB37" w14:textId="77777777" w:rsidTr="00CA64E4">
        <w:trPr>
          <w:trHeight w:val="300"/>
        </w:trPr>
        <w:tc>
          <w:tcPr>
            <w:tcW w:w="624" w:type="dxa"/>
            <w:tcBorders>
              <w:top w:val="nil"/>
              <w:left w:val="single" w:sz="4" w:space="0" w:color="auto"/>
              <w:bottom w:val="single" w:sz="4" w:space="0" w:color="auto"/>
              <w:right w:val="single" w:sz="4" w:space="0" w:color="auto"/>
            </w:tcBorders>
            <w:shd w:val="clear" w:color="auto" w:fill="auto"/>
            <w:vAlign w:val="center"/>
            <w:hideMark/>
          </w:tcPr>
          <w:p w14:paraId="0AF91CC8" w14:textId="77777777" w:rsidR="00BA4FD5" w:rsidRPr="00BA4FD5" w:rsidRDefault="00BA4FD5" w:rsidP="00BA4FD5">
            <w:pPr>
              <w:spacing w:after="0" w:line="240" w:lineRule="auto"/>
              <w:jc w:val="right"/>
              <w:rPr>
                <w:rFonts w:cs="Calibri"/>
                <w:color w:val="000000"/>
                <w:sz w:val="16"/>
                <w:szCs w:val="16"/>
              </w:rPr>
            </w:pPr>
            <w:r w:rsidRPr="00BA4FD5">
              <w:rPr>
                <w:rFonts w:cs="Calibri"/>
                <w:color w:val="000000"/>
                <w:sz w:val="16"/>
                <w:szCs w:val="16"/>
              </w:rPr>
              <w:t>92222</w:t>
            </w:r>
          </w:p>
        </w:tc>
        <w:tc>
          <w:tcPr>
            <w:tcW w:w="1923" w:type="dxa"/>
            <w:tcBorders>
              <w:top w:val="nil"/>
              <w:left w:val="nil"/>
              <w:bottom w:val="single" w:sz="4" w:space="0" w:color="auto"/>
              <w:right w:val="single" w:sz="4" w:space="0" w:color="auto"/>
            </w:tcBorders>
            <w:shd w:val="clear" w:color="auto" w:fill="auto"/>
            <w:vAlign w:val="center"/>
            <w:hideMark/>
          </w:tcPr>
          <w:p w14:paraId="11D1E5B2" w14:textId="77777777" w:rsidR="00BA4FD5" w:rsidRPr="00BA4FD5" w:rsidRDefault="00BA4FD5" w:rsidP="00BA4FD5">
            <w:pPr>
              <w:spacing w:after="0" w:line="240" w:lineRule="auto"/>
              <w:rPr>
                <w:rFonts w:cs="Calibri"/>
                <w:color w:val="000000"/>
                <w:sz w:val="16"/>
                <w:szCs w:val="16"/>
              </w:rPr>
            </w:pPr>
            <w:r w:rsidRPr="00BA4FD5">
              <w:rPr>
                <w:rFonts w:cs="Calibri"/>
                <w:color w:val="000000"/>
                <w:sz w:val="16"/>
                <w:szCs w:val="16"/>
              </w:rPr>
              <w:t>Manjak prihoda od nefinancijske imovine</w:t>
            </w:r>
          </w:p>
        </w:tc>
        <w:tc>
          <w:tcPr>
            <w:tcW w:w="960" w:type="dxa"/>
            <w:tcBorders>
              <w:top w:val="nil"/>
              <w:left w:val="nil"/>
              <w:bottom w:val="single" w:sz="4" w:space="0" w:color="auto"/>
              <w:right w:val="single" w:sz="4" w:space="0" w:color="auto"/>
            </w:tcBorders>
            <w:shd w:val="clear" w:color="auto" w:fill="auto"/>
            <w:noWrap/>
            <w:vAlign w:val="center"/>
            <w:hideMark/>
          </w:tcPr>
          <w:p w14:paraId="3C65AA9E" w14:textId="77777777" w:rsidR="00BA4FD5" w:rsidRPr="00BA4FD5" w:rsidRDefault="00BA4FD5" w:rsidP="00BA4FD5">
            <w:pPr>
              <w:spacing w:after="0" w:line="240" w:lineRule="auto"/>
              <w:jc w:val="right"/>
              <w:rPr>
                <w:rFonts w:cs="Calibri"/>
                <w:color w:val="000000"/>
                <w:sz w:val="16"/>
                <w:szCs w:val="16"/>
              </w:rPr>
            </w:pPr>
            <w:r w:rsidRPr="00BA4FD5">
              <w:rPr>
                <w:rFonts w:cs="Calibri"/>
                <w:color w:val="000000"/>
                <w:sz w:val="16"/>
                <w:szCs w:val="16"/>
              </w:rPr>
              <w:t>14.840</w:t>
            </w:r>
          </w:p>
        </w:tc>
        <w:tc>
          <w:tcPr>
            <w:tcW w:w="883" w:type="dxa"/>
            <w:tcBorders>
              <w:top w:val="nil"/>
              <w:left w:val="nil"/>
              <w:bottom w:val="single" w:sz="4" w:space="0" w:color="auto"/>
              <w:right w:val="single" w:sz="4" w:space="0" w:color="auto"/>
            </w:tcBorders>
            <w:shd w:val="clear" w:color="auto" w:fill="auto"/>
            <w:noWrap/>
            <w:vAlign w:val="center"/>
            <w:hideMark/>
          </w:tcPr>
          <w:p w14:paraId="234F37C8" w14:textId="77777777" w:rsidR="00BA4FD5" w:rsidRPr="00BA4FD5" w:rsidRDefault="00BA4FD5" w:rsidP="00BA4FD5">
            <w:pPr>
              <w:spacing w:after="0" w:line="240" w:lineRule="auto"/>
              <w:jc w:val="right"/>
              <w:rPr>
                <w:rFonts w:cs="Calibri"/>
                <w:color w:val="000000"/>
                <w:sz w:val="16"/>
                <w:szCs w:val="16"/>
              </w:rPr>
            </w:pPr>
            <w:r w:rsidRPr="00BA4FD5">
              <w:rPr>
                <w:rFonts w:cs="Calibri"/>
                <w:color w:val="000000"/>
                <w:sz w:val="16"/>
                <w:szCs w:val="16"/>
              </w:rPr>
              <w:t>1.134.478</w:t>
            </w:r>
          </w:p>
        </w:tc>
        <w:tc>
          <w:tcPr>
            <w:tcW w:w="975" w:type="dxa"/>
            <w:tcBorders>
              <w:top w:val="nil"/>
              <w:left w:val="nil"/>
              <w:bottom w:val="single" w:sz="4" w:space="0" w:color="auto"/>
              <w:right w:val="single" w:sz="4" w:space="0" w:color="auto"/>
            </w:tcBorders>
            <w:shd w:val="clear" w:color="auto" w:fill="auto"/>
            <w:noWrap/>
            <w:vAlign w:val="center"/>
            <w:hideMark/>
          </w:tcPr>
          <w:p w14:paraId="311BB8F7" w14:textId="77777777" w:rsidR="00BA4FD5" w:rsidRPr="00BA4FD5" w:rsidRDefault="00BA4FD5" w:rsidP="00BA4FD5">
            <w:pPr>
              <w:spacing w:after="0" w:line="240" w:lineRule="auto"/>
              <w:jc w:val="right"/>
              <w:rPr>
                <w:rFonts w:cs="Calibri"/>
                <w:color w:val="000000"/>
                <w:sz w:val="16"/>
                <w:szCs w:val="16"/>
              </w:rPr>
            </w:pPr>
            <w:r w:rsidRPr="00BA4FD5">
              <w:rPr>
                <w:rFonts w:cs="Calibri"/>
                <w:color w:val="000000"/>
                <w:sz w:val="16"/>
                <w:szCs w:val="16"/>
              </w:rPr>
              <w:t> </w:t>
            </w:r>
          </w:p>
        </w:tc>
        <w:tc>
          <w:tcPr>
            <w:tcW w:w="780" w:type="dxa"/>
            <w:tcBorders>
              <w:top w:val="nil"/>
              <w:left w:val="nil"/>
              <w:bottom w:val="single" w:sz="4" w:space="0" w:color="auto"/>
              <w:right w:val="single" w:sz="4" w:space="0" w:color="auto"/>
            </w:tcBorders>
            <w:shd w:val="clear" w:color="auto" w:fill="auto"/>
            <w:noWrap/>
            <w:vAlign w:val="center"/>
            <w:hideMark/>
          </w:tcPr>
          <w:p w14:paraId="0F93B63F" w14:textId="77777777" w:rsidR="00BA4FD5" w:rsidRPr="00BA4FD5" w:rsidRDefault="00BA4FD5" w:rsidP="00BA4FD5">
            <w:pPr>
              <w:spacing w:after="0" w:line="240" w:lineRule="auto"/>
              <w:jc w:val="right"/>
              <w:rPr>
                <w:rFonts w:cs="Calibri"/>
                <w:color w:val="000000"/>
                <w:sz w:val="16"/>
                <w:szCs w:val="16"/>
              </w:rPr>
            </w:pPr>
            <w:r w:rsidRPr="00BA4FD5">
              <w:rPr>
                <w:rFonts w:cs="Calibri"/>
                <w:color w:val="000000"/>
                <w:sz w:val="16"/>
                <w:szCs w:val="16"/>
              </w:rPr>
              <w:t>6.610</w:t>
            </w:r>
          </w:p>
        </w:tc>
        <w:tc>
          <w:tcPr>
            <w:tcW w:w="1002" w:type="dxa"/>
            <w:tcBorders>
              <w:top w:val="nil"/>
              <w:left w:val="nil"/>
              <w:bottom w:val="single" w:sz="4" w:space="0" w:color="auto"/>
              <w:right w:val="single" w:sz="4" w:space="0" w:color="auto"/>
            </w:tcBorders>
            <w:shd w:val="clear" w:color="auto" w:fill="auto"/>
            <w:noWrap/>
            <w:vAlign w:val="center"/>
            <w:hideMark/>
          </w:tcPr>
          <w:p w14:paraId="30C3528C" w14:textId="77777777" w:rsidR="00BA4FD5" w:rsidRPr="00BA4FD5" w:rsidRDefault="00BA4FD5" w:rsidP="00BA4FD5">
            <w:pPr>
              <w:spacing w:after="0" w:line="240" w:lineRule="auto"/>
              <w:jc w:val="right"/>
              <w:rPr>
                <w:rFonts w:cs="Calibri"/>
                <w:color w:val="000000"/>
                <w:sz w:val="16"/>
                <w:szCs w:val="16"/>
              </w:rPr>
            </w:pPr>
            <w:r w:rsidRPr="00BA4FD5">
              <w:rPr>
                <w:rFonts w:cs="Calibri"/>
                <w:color w:val="000000"/>
                <w:sz w:val="16"/>
                <w:szCs w:val="16"/>
              </w:rPr>
              <w:t>35.759</w:t>
            </w:r>
          </w:p>
        </w:tc>
        <w:tc>
          <w:tcPr>
            <w:tcW w:w="1180" w:type="dxa"/>
            <w:tcBorders>
              <w:top w:val="nil"/>
              <w:left w:val="nil"/>
              <w:bottom w:val="single" w:sz="4" w:space="0" w:color="auto"/>
              <w:right w:val="single" w:sz="4" w:space="0" w:color="auto"/>
            </w:tcBorders>
            <w:shd w:val="clear" w:color="auto" w:fill="auto"/>
            <w:noWrap/>
            <w:vAlign w:val="center"/>
            <w:hideMark/>
          </w:tcPr>
          <w:p w14:paraId="50429F86" w14:textId="77777777" w:rsidR="00BA4FD5" w:rsidRPr="00BA4FD5" w:rsidRDefault="00BA4FD5" w:rsidP="00BA4FD5">
            <w:pPr>
              <w:spacing w:after="0" w:line="240" w:lineRule="auto"/>
              <w:jc w:val="right"/>
              <w:rPr>
                <w:rFonts w:cs="Calibri"/>
                <w:color w:val="000000"/>
                <w:sz w:val="16"/>
                <w:szCs w:val="16"/>
              </w:rPr>
            </w:pPr>
            <w:r w:rsidRPr="00BA4FD5">
              <w:rPr>
                <w:rFonts w:cs="Calibri"/>
                <w:color w:val="000000"/>
                <w:sz w:val="16"/>
                <w:szCs w:val="16"/>
              </w:rPr>
              <w:t>5.299.184</w:t>
            </w:r>
          </w:p>
        </w:tc>
        <w:tc>
          <w:tcPr>
            <w:tcW w:w="1240" w:type="dxa"/>
            <w:tcBorders>
              <w:top w:val="nil"/>
              <w:left w:val="nil"/>
              <w:bottom w:val="single" w:sz="4" w:space="0" w:color="auto"/>
              <w:right w:val="single" w:sz="4" w:space="0" w:color="auto"/>
            </w:tcBorders>
            <w:shd w:val="clear" w:color="auto" w:fill="auto"/>
            <w:noWrap/>
            <w:vAlign w:val="center"/>
            <w:hideMark/>
          </w:tcPr>
          <w:p w14:paraId="26EEA947" w14:textId="77777777" w:rsidR="00BA4FD5" w:rsidRPr="00BA4FD5" w:rsidRDefault="00BA4FD5" w:rsidP="00BA4FD5">
            <w:pPr>
              <w:spacing w:after="0" w:line="240" w:lineRule="auto"/>
              <w:jc w:val="right"/>
              <w:rPr>
                <w:rFonts w:cs="Calibri"/>
                <w:color w:val="000000"/>
                <w:sz w:val="16"/>
                <w:szCs w:val="16"/>
              </w:rPr>
            </w:pPr>
            <w:r w:rsidRPr="00BA4FD5">
              <w:rPr>
                <w:rFonts w:cs="Calibri"/>
                <w:color w:val="000000"/>
                <w:sz w:val="16"/>
                <w:szCs w:val="16"/>
              </w:rPr>
              <w:t>6.490.870</w:t>
            </w:r>
          </w:p>
        </w:tc>
      </w:tr>
      <w:tr w:rsidR="00BA4FD5" w:rsidRPr="00BA4FD5" w14:paraId="74C711F8" w14:textId="77777777" w:rsidTr="00CA64E4">
        <w:trPr>
          <w:trHeight w:val="300"/>
        </w:trPr>
        <w:tc>
          <w:tcPr>
            <w:tcW w:w="624" w:type="dxa"/>
            <w:tcBorders>
              <w:top w:val="nil"/>
              <w:left w:val="single" w:sz="4" w:space="0" w:color="auto"/>
              <w:bottom w:val="single" w:sz="4" w:space="0" w:color="auto"/>
              <w:right w:val="single" w:sz="4" w:space="0" w:color="auto"/>
            </w:tcBorders>
            <w:shd w:val="clear" w:color="auto" w:fill="auto"/>
            <w:vAlign w:val="center"/>
            <w:hideMark/>
          </w:tcPr>
          <w:p w14:paraId="49469F54" w14:textId="77777777" w:rsidR="00BA4FD5" w:rsidRPr="00BA4FD5" w:rsidRDefault="00BA4FD5" w:rsidP="00BA4FD5">
            <w:pPr>
              <w:spacing w:after="0" w:line="240" w:lineRule="auto"/>
              <w:jc w:val="right"/>
              <w:rPr>
                <w:rFonts w:cs="Calibri"/>
                <w:color w:val="000000"/>
                <w:sz w:val="16"/>
                <w:szCs w:val="16"/>
              </w:rPr>
            </w:pPr>
            <w:r w:rsidRPr="00BA4FD5">
              <w:rPr>
                <w:rFonts w:cs="Calibri"/>
                <w:color w:val="000000"/>
                <w:sz w:val="16"/>
                <w:szCs w:val="16"/>
              </w:rPr>
              <w:t>92223</w:t>
            </w:r>
          </w:p>
        </w:tc>
        <w:tc>
          <w:tcPr>
            <w:tcW w:w="1923" w:type="dxa"/>
            <w:tcBorders>
              <w:top w:val="nil"/>
              <w:left w:val="nil"/>
              <w:bottom w:val="single" w:sz="4" w:space="0" w:color="auto"/>
              <w:right w:val="single" w:sz="4" w:space="0" w:color="auto"/>
            </w:tcBorders>
            <w:shd w:val="clear" w:color="auto" w:fill="auto"/>
            <w:vAlign w:val="center"/>
            <w:hideMark/>
          </w:tcPr>
          <w:p w14:paraId="355B24E5" w14:textId="77777777" w:rsidR="00BA4FD5" w:rsidRPr="00BA4FD5" w:rsidRDefault="00BA4FD5" w:rsidP="00BA4FD5">
            <w:pPr>
              <w:spacing w:after="0" w:line="240" w:lineRule="auto"/>
              <w:rPr>
                <w:rFonts w:cs="Calibri"/>
                <w:color w:val="000000"/>
                <w:sz w:val="16"/>
                <w:szCs w:val="16"/>
              </w:rPr>
            </w:pPr>
            <w:r w:rsidRPr="00BA4FD5">
              <w:rPr>
                <w:rFonts w:cs="Calibri"/>
                <w:color w:val="000000"/>
                <w:sz w:val="16"/>
                <w:szCs w:val="16"/>
              </w:rPr>
              <w:t>Manjak primitaka od financijske imovine</w:t>
            </w:r>
          </w:p>
        </w:tc>
        <w:tc>
          <w:tcPr>
            <w:tcW w:w="960" w:type="dxa"/>
            <w:tcBorders>
              <w:top w:val="nil"/>
              <w:left w:val="nil"/>
              <w:bottom w:val="single" w:sz="4" w:space="0" w:color="auto"/>
              <w:right w:val="single" w:sz="4" w:space="0" w:color="auto"/>
            </w:tcBorders>
            <w:shd w:val="clear" w:color="auto" w:fill="auto"/>
            <w:noWrap/>
            <w:vAlign w:val="center"/>
            <w:hideMark/>
          </w:tcPr>
          <w:p w14:paraId="04A334B2" w14:textId="77777777" w:rsidR="00BA4FD5" w:rsidRPr="00BA4FD5" w:rsidRDefault="00BA4FD5" w:rsidP="00BA4FD5">
            <w:pPr>
              <w:spacing w:after="0" w:line="240" w:lineRule="auto"/>
              <w:jc w:val="right"/>
              <w:rPr>
                <w:rFonts w:cs="Calibri"/>
                <w:color w:val="000000"/>
                <w:sz w:val="16"/>
                <w:szCs w:val="16"/>
              </w:rPr>
            </w:pPr>
            <w:r w:rsidRPr="00BA4FD5">
              <w:rPr>
                <w:rFonts w:cs="Calibri"/>
                <w:color w:val="000000"/>
                <w:sz w:val="16"/>
                <w:szCs w:val="16"/>
              </w:rPr>
              <w:t> </w:t>
            </w:r>
          </w:p>
        </w:tc>
        <w:tc>
          <w:tcPr>
            <w:tcW w:w="883" w:type="dxa"/>
            <w:tcBorders>
              <w:top w:val="nil"/>
              <w:left w:val="nil"/>
              <w:bottom w:val="single" w:sz="4" w:space="0" w:color="auto"/>
              <w:right w:val="single" w:sz="4" w:space="0" w:color="auto"/>
            </w:tcBorders>
            <w:shd w:val="clear" w:color="auto" w:fill="auto"/>
            <w:noWrap/>
            <w:vAlign w:val="center"/>
            <w:hideMark/>
          </w:tcPr>
          <w:p w14:paraId="0429396E" w14:textId="77777777" w:rsidR="00BA4FD5" w:rsidRPr="00BA4FD5" w:rsidRDefault="00BA4FD5" w:rsidP="00BA4FD5">
            <w:pPr>
              <w:spacing w:after="0" w:line="240" w:lineRule="auto"/>
              <w:jc w:val="right"/>
              <w:rPr>
                <w:rFonts w:cs="Calibri"/>
                <w:color w:val="000000"/>
                <w:sz w:val="16"/>
                <w:szCs w:val="16"/>
              </w:rPr>
            </w:pPr>
            <w:r w:rsidRPr="00BA4FD5">
              <w:rPr>
                <w:rFonts w:cs="Calibri"/>
                <w:color w:val="000000"/>
                <w:sz w:val="16"/>
                <w:szCs w:val="16"/>
              </w:rPr>
              <w:t> </w:t>
            </w:r>
          </w:p>
        </w:tc>
        <w:tc>
          <w:tcPr>
            <w:tcW w:w="975" w:type="dxa"/>
            <w:tcBorders>
              <w:top w:val="nil"/>
              <w:left w:val="nil"/>
              <w:bottom w:val="single" w:sz="4" w:space="0" w:color="auto"/>
              <w:right w:val="single" w:sz="4" w:space="0" w:color="auto"/>
            </w:tcBorders>
            <w:shd w:val="clear" w:color="auto" w:fill="auto"/>
            <w:noWrap/>
            <w:vAlign w:val="center"/>
            <w:hideMark/>
          </w:tcPr>
          <w:p w14:paraId="3C8CDD3E" w14:textId="77777777" w:rsidR="00BA4FD5" w:rsidRPr="00BA4FD5" w:rsidRDefault="00BA4FD5" w:rsidP="00BA4FD5">
            <w:pPr>
              <w:spacing w:after="0" w:line="240" w:lineRule="auto"/>
              <w:jc w:val="right"/>
              <w:rPr>
                <w:rFonts w:cs="Calibri"/>
                <w:color w:val="000000"/>
                <w:sz w:val="16"/>
                <w:szCs w:val="16"/>
              </w:rPr>
            </w:pPr>
            <w:r w:rsidRPr="00BA4FD5">
              <w:rPr>
                <w:rFonts w:cs="Calibri"/>
                <w:color w:val="000000"/>
                <w:sz w:val="16"/>
                <w:szCs w:val="16"/>
              </w:rPr>
              <w:t> </w:t>
            </w:r>
          </w:p>
        </w:tc>
        <w:tc>
          <w:tcPr>
            <w:tcW w:w="780" w:type="dxa"/>
            <w:tcBorders>
              <w:top w:val="nil"/>
              <w:left w:val="nil"/>
              <w:bottom w:val="single" w:sz="4" w:space="0" w:color="auto"/>
              <w:right w:val="single" w:sz="4" w:space="0" w:color="auto"/>
            </w:tcBorders>
            <w:shd w:val="clear" w:color="auto" w:fill="auto"/>
            <w:noWrap/>
            <w:vAlign w:val="center"/>
            <w:hideMark/>
          </w:tcPr>
          <w:p w14:paraId="03107AC7" w14:textId="77777777" w:rsidR="00BA4FD5" w:rsidRPr="00BA4FD5" w:rsidRDefault="00BA4FD5" w:rsidP="00BA4FD5">
            <w:pPr>
              <w:spacing w:after="0" w:line="240" w:lineRule="auto"/>
              <w:jc w:val="right"/>
              <w:rPr>
                <w:rFonts w:cs="Calibri"/>
                <w:color w:val="000000"/>
                <w:sz w:val="16"/>
                <w:szCs w:val="16"/>
              </w:rPr>
            </w:pPr>
            <w:r w:rsidRPr="00BA4FD5">
              <w:rPr>
                <w:rFonts w:cs="Calibri"/>
                <w:color w:val="000000"/>
                <w:sz w:val="16"/>
                <w:szCs w:val="16"/>
              </w:rPr>
              <w:t> </w:t>
            </w:r>
          </w:p>
        </w:tc>
        <w:tc>
          <w:tcPr>
            <w:tcW w:w="1002" w:type="dxa"/>
            <w:tcBorders>
              <w:top w:val="nil"/>
              <w:left w:val="nil"/>
              <w:bottom w:val="single" w:sz="4" w:space="0" w:color="auto"/>
              <w:right w:val="single" w:sz="4" w:space="0" w:color="auto"/>
            </w:tcBorders>
            <w:shd w:val="clear" w:color="auto" w:fill="auto"/>
            <w:noWrap/>
            <w:vAlign w:val="center"/>
            <w:hideMark/>
          </w:tcPr>
          <w:p w14:paraId="2A42E34F" w14:textId="77777777" w:rsidR="00BA4FD5" w:rsidRPr="00BA4FD5" w:rsidRDefault="00BA4FD5" w:rsidP="00BA4FD5">
            <w:pPr>
              <w:spacing w:after="0" w:line="240" w:lineRule="auto"/>
              <w:jc w:val="right"/>
              <w:rPr>
                <w:rFonts w:cs="Calibri"/>
                <w:color w:val="000000"/>
                <w:sz w:val="16"/>
                <w:szCs w:val="16"/>
              </w:rPr>
            </w:pPr>
            <w:r w:rsidRPr="00BA4FD5">
              <w:rPr>
                <w:rFonts w:cs="Calibri"/>
                <w:color w:val="000000"/>
                <w:sz w:val="16"/>
                <w:szCs w:val="16"/>
              </w:rPr>
              <w:t> </w:t>
            </w:r>
          </w:p>
        </w:tc>
        <w:tc>
          <w:tcPr>
            <w:tcW w:w="1180" w:type="dxa"/>
            <w:tcBorders>
              <w:top w:val="nil"/>
              <w:left w:val="nil"/>
              <w:bottom w:val="single" w:sz="4" w:space="0" w:color="auto"/>
              <w:right w:val="single" w:sz="4" w:space="0" w:color="auto"/>
            </w:tcBorders>
            <w:shd w:val="clear" w:color="auto" w:fill="auto"/>
            <w:noWrap/>
            <w:vAlign w:val="center"/>
            <w:hideMark/>
          </w:tcPr>
          <w:p w14:paraId="63171E53" w14:textId="77777777" w:rsidR="00BA4FD5" w:rsidRPr="00BA4FD5" w:rsidRDefault="00BA4FD5" w:rsidP="00BA4FD5">
            <w:pPr>
              <w:spacing w:after="0" w:line="240" w:lineRule="auto"/>
              <w:jc w:val="right"/>
              <w:rPr>
                <w:rFonts w:cs="Calibri"/>
                <w:color w:val="000000"/>
                <w:sz w:val="16"/>
                <w:szCs w:val="16"/>
              </w:rPr>
            </w:pPr>
            <w:r w:rsidRPr="00BA4FD5">
              <w:rPr>
                <w:rFonts w:cs="Calibri"/>
                <w:color w:val="000000"/>
                <w:sz w:val="16"/>
                <w:szCs w:val="16"/>
              </w:rPr>
              <w:t> </w:t>
            </w:r>
          </w:p>
        </w:tc>
        <w:tc>
          <w:tcPr>
            <w:tcW w:w="1240" w:type="dxa"/>
            <w:tcBorders>
              <w:top w:val="nil"/>
              <w:left w:val="nil"/>
              <w:bottom w:val="single" w:sz="4" w:space="0" w:color="auto"/>
              <w:right w:val="single" w:sz="4" w:space="0" w:color="auto"/>
            </w:tcBorders>
            <w:shd w:val="clear" w:color="auto" w:fill="auto"/>
            <w:noWrap/>
            <w:vAlign w:val="center"/>
            <w:hideMark/>
          </w:tcPr>
          <w:p w14:paraId="08F331B8" w14:textId="77777777" w:rsidR="00BA4FD5" w:rsidRPr="00BA4FD5" w:rsidRDefault="00BA4FD5" w:rsidP="00BA4FD5">
            <w:pPr>
              <w:spacing w:after="0" w:line="240" w:lineRule="auto"/>
              <w:jc w:val="right"/>
              <w:rPr>
                <w:rFonts w:cs="Calibri"/>
                <w:color w:val="000000"/>
                <w:sz w:val="16"/>
                <w:szCs w:val="16"/>
              </w:rPr>
            </w:pPr>
            <w:r w:rsidRPr="00BA4FD5">
              <w:rPr>
                <w:rFonts w:cs="Calibri"/>
                <w:color w:val="000000"/>
                <w:sz w:val="16"/>
                <w:szCs w:val="16"/>
              </w:rPr>
              <w:t>0</w:t>
            </w:r>
          </w:p>
        </w:tc>
      </w:tr>
      <w:tr w:rsidR="00BA4FD5" w:rsidRPr="00BA4FD5" w14:paraId="0EB4CB5D" w14:textId="77777777" w:rsidTr="00CA64E4">
        <w:trPr>
          <w:trHeight w:val="300"/>
        </w:trPr>
        <w:tc>
          <w:tcPr>
            <w:tcW w:w="624" w:type="dxa"/>
            <w:tcBorders>
              <w:top w:val="nil"/>
              <w:left w:val="single" w:sz="4" w:space="0" w:color="auto"/>
              <w:bottom w:val="single" w:sz="4" w:space="0" w:color="auto"/>
              <w:right w:val="single" w:sz="4" w:space="0" w:color="auto"/>
            </w:tcBorders>
            <w:shd w:val="clear" w:color="000000" w:fill="F8CBAD"/>
            <w:vAlign w:val="center"/>
            <w:hideMark/>
          </w:tcPr>
          <w:p w14:paraId="140944CB" w14:textId="77777777" w:rsidR="00BA4FD5" w:rsidRPr="00BA4FD5" w:rsidRDefault="00BA4FD5" w:rsidP="00BA4FD5">
            <w:pPr>
              <w:spacing w:after="0" w:line="240" w:lineRule="auto"/>
              <w:jc w:val="right"/>
              <w:rPr>
                <w:rFonts w:cs="Calibri"/>
                <w:color w:val="000000"/>
                <w:sz w:val="16"/>
                <w:szCs w:val="16"/>
              </w:rPr>
            </w:pPr>
            <w:r w:rsidRPr="00BA4FD5">
              <w:rPr>
                <w:rFonts w:cs="Calibri"/>
                <w:color w:val="000000"/>
                <w:sz w:val="16"/>
                <w:szCs w:val="16"/>
              </w:rPr>
              <w:t> </w:t>
            </w:r>
          </w:p>
        </w:tc>
        <w:tc>
          <w:tcPr>
            <w:tcW w:w="1923" w:type="dxa"/>
            <w:tcBorders>
              <w:top w:val="nil"/>
              <w:left w:val="nil"/>
              <w:bottom w:val="single" w:sz="4" w:space="0" w:color="auto"/>
              <w:right w:val="single" w:sz="4" w:space="0" w:color="auto"/>
            </w:tcBorders>
            <w:shd w:val="clear" w:color="000000" w:fill="F8CBAD"/>
            <w:noWrap/>
            <w:vAlign w:val="center"/>
            <w:hideMark/>
          </w:tcPr>
          <w:p w14:paraId="42A0D03A" w14:textId="77777777" w:rsidR="00BA4FD5" w:rsidRPr="00BA4FD5" w:rsidRDefault="00BA4FD5" w:rsidP="00BA4FD5">
            <w:pPr>
              <w:spacing w:after="0" w:line="240" w:lineRule="auto"/>
              <w:rPr>
                <w:rFonts w:cs="Calibri"/>
                <w:b/>
                <w:bCs/>
                <w:color w:val="000000"/>
                <w:sz w:val="18"/>
                <w:szCs w:val="18"/>
              </w:rPr>
            </w:pPr>
            <w:r w:rsidRPr="00BA4FD5">
              <w:rPr>
                <w:rFonts w:cs="Calibri"/>
                <w:b/>
                <w:bCs/>
                <w:color w:val="000000"/>
                <w:sz w:val="18"/>
                <w:szCs w:val="18"/>
              </w:rPr>
              <w:t>Ukupno: Rezultat poslovanja</w:t>
            </w:r>
          </w:p>
        </w:tc>
        <w:tc>
          <w:tcPr>
            <w:tcW w:w="960" w:type="dxa"/>
            <w:tcBorders>
              <w:top w:val="nil"/>
              <w:left w:val="nil"/>
              <w:bottom w:val="single" w:sz="4" w:space="0" w:color="auto"/>
              <w:right w:val="single" w:sz="4" w:space="0" w:color="auto"/>
            </w:tcBorders>
            <w:shd w:val="clear" w:color="000000" w:fill="F8CBAD"/>
            <w:noWrap/>
            <w:vAlign w:val="center"/>
            <w:hideMark/>
          </w:tcPr>
          <w:p w14:paraId="2E61088E" w14:textId="77777777" w:rsidR="00BA4FD5" w:rsidRPr="00BA4FD5" w:rsidRDefault="00BA4FD5" w:rsidP="00BA4FD5">
            <w:pPr>
              <w:spacing w:after="0" w:line="240" w:lineRule="auto"/>
              <w:jc w:val="right"/>
              <w:rPr>
                <w:rFonts w:cs="Calibri"/>
                <w:b/>
                <w:bCs/>
                <w:color w:val="000000"/>
                <w:sz w:val="16"/>
                <w:szCs w:val="16"/>
              </w:rPr>
            </w:pPr>
            <w:r w:rsidRPr="00BA4FD5">
              <w:rPr>
                <w:rFonts w:cs="Calibri"/>
                <w:b/>
                <w:bCs/>
                <w:color w:val="000000"/>
                <w:sz w:val="16"/>
                <w:szCs w:val="16"/>
              </w:rPr>
              <w:t>23.318</w:t>
            </w:r>
          </w:p>
        </w:tc>
        <w:tc>
          <w:tcPr>
            <w:tcW w:w="883" w:type="dxa"/>
            <w:tcBorders>
              <w:top w:val="nil"/>
              <w:left w:val="nil"/>
              <w:bottom w:val="single" w:sz="4" w:space="0" w:color="auto"/>
              <w:right w:val="single" w:sz="4" w:space="0" w:color="auto"/>
            </w:tcBorders>
            <w:shd w:val="clear" w:color="000000" w:fill="F8CBAD"/>
            <w:noWrap/>
            <w:vAlign w:val="center"/>
            <w:hideMark/>
          </w:tcPr>
          <w:p w14:paraId="5B91EE00" w14:textId="77777777" w:rsidR="00BA4FD5" w:rsidRPr="00BA4FD5" w:rsidRDefault="00BA4FD5" w:rsidP="00BA4FD5">
            <w:pPr>
              <w:spacing w:after="0" w:line="240" w:lineRule="auto"/>
              <w:jc w:val="right"/>
              <w:rPr>
                <w:rFonts w:cs="Calibri"/>
                <w:b/>
                <w:bCs/>
                <w:color w:val="000000"/>
                <w:sz w:val="16"/>
                <w:szCs w:val="16"/>
              </w:rPr>
            </w:pPr>
            <w:r w:rsidRPr="00BA4FD5">
              <w:rPr>
                <w:rFonts w:cs="Calibri"/>
                <w:b/>
                <w:bCs/>
                <w:color w:val="000000"/>
                <w:sz w:val="16"/>
                <w:szCs w:val="16"/>
              </w:rPr>
              <w:t>80.447</w:t>
            </w:r>
          </w:p>
        </w:tc>
        <w:tc>
          <w:tcPr>
            <w:tcW w:w="975" w:type="dxa"/>
            <w:tcBorders>
              <w:top w:val="nil"/>
              <w:left w:val="nil"/>
              <w:bottom w:val="single" w:sz="4" w:space="0" w:color="auto"/>
              <w:right w:val="single" w:sz="4" w:space="0" w:color="auto"/>
            </w:tcBorders>
            <w:shd w:val="clear" w:color="000000" w:fill="F8CBAD"/>
            <w:noWrap/>
            <w:vAlign w:val="center"/>
            <w:hideMark/>
          </w:tcPr>
          <w:p w14:paraId="08645B9B" w14:textId="77777777" w:rsidR="00BA4FD5" w:rsidRPr="00BA4FD5" w:rsidRDefault="00BA4FD5" w:rsidP="00BA4FD5">
            <w:pPr>
              <w:spacing w:after="0" w:line="240" w:lineRule="auto"/>
              <w:jc w:val="right"/>
              <w:rPr>
                <w:rFonts w:cs="Calibri"/>
                <w:b/>
                <w:bCs/>
                <w:color w:val="000000"/>
                <w:sz w:val="18"/>
                <w:szCs w:val="18"/>
              </w:rPr>
            </w:pPr>
            <w:r w:rsidRPr="00BA4FD5">
              <w:rPr>
                <w:rFonts w:cs="Calibri"/>
                <w:b/>
                <w:bCs/>
                <w:color w:val="000000"/>
                <w:sz w:val="18"/>
                <w:szCs w:val="18"/>
              </w:rPr>
              <w:t>9.008</w:t>
            </w:r>
          </w:p>
        </w:tc>
        <w:tc>
          <w:tcPr>
            <w:tcW w:w="780" w:type="dxa"/>
            <w:tcBorders>
              <w:top w:val="nil"/>
              <w:left w:val="nil"/>
              <w:bottom w:val="single" w:sz="4" w:space="0" w:color="auto"/>
              <w:right w:val="single" w:sz="4" w:space="0" w:color="auto"/>
            </w:tcBorders>
            <w:shd w:val="clear" w:color="000000" w:fill="F8CBAD"/>
            <w:noWrap/>
            <w:vAlign w:val="center"/>
            <w:hideMark/>
          </w:tcPr>
          <w:p w14:paraId="0D1B087A" w14:textId="77777777" w:rsidR="00BA4FD5" w:rsidRPr="00BA4FD5" w:rsidRDefault="00BA4FD5" w:rsidP="00BA4FD5">
            <w:pPr>
              <w:spacing w:after="0" w:line="240" w:lineRule="auto"/>
              <w:jc w:val="right"/>
              <w:rPr>
                <w:rFonts w:cs="Calibri"/>
                <w:b/>
                <w:bCs/>
                <w:color w:val="000000"/>
                <w:sz w:val="18"/>
                <w:szCs w:val="18"/>
              </w:rPr>
            </w:pPr>
            <w:r w:rsidRPr="00BA4FD5">
              <w:rPr>
                <w:rFonts w:cs="Calibri"/>
                <w:b/>
                <w:bCs/>
                <w:color w:val="000000"/>
                <w:sz w:val="18"/>
                <w:szCs w:val="18"/>
              </w:rPr>
              <w:t>-8.961</w:t>
            </w:r>
          </w:p>
        </w:tc>
        <w:tc>
          <w:tcPr>
            <w:tcW w:w="1002" w:type="dxa"/>
            <w:tcBorders>
              <w:top w:val="nil"/>
              <w:left w:val="nil"/>
              <w:bottom w:val="single" w:sz="4" w:space="0" w:color="auto"/>
              <w:right w:val="single" w:sz="4" w:space="0" w:color="auto"/>
            </w:tcBorders>
            <w:shd w:val="clear" w:color="000000" w:fill="F8CBAD"/>
            <w:noWrap/>
            <w:vAlign w:val="center"/>
            <w:hideMark/>
          </w:tcPr>
          <w:p w14:paraId="6120E884" w14:textId="77777777" w:rsidR="00BA4FD5" w:rsidRPr="00BA4FD5" w:rsidRDefault="00BA4FD5" w:rsidP="00BA4FD5">
            <w:pPr>
              <w:spacing w:after="0" w:line="240" w:lineRule="auto"/>
              <w:jc w:val="right"/>
              <w:rPr>
                <w:rFonts w:cs="Calibri"/>
                <w:b/>
                <w:bCs/>
                <w:color w:val="000000"/>
                <w:sz w:val="18"/>
                <w:szCs w:val="18"/>
              </w:rPr>
            </w:pPr>
            <w:r w:rsidRPr="00BA4FD5">
              <w:rPr>
                <w:rFonts w:cs="Calibri"/>
                <w:b/>
                <w:bCs/>
                <w:color w:val="000000"/>
                <w:sz w:val="18"/>
                <w:szCs w:val="18"/>
              </w:rPr>
              <w:t>-4.349</w:t>
            </w:r>
          </w:p>
        </w:tc>
        <w:tc>
          <w:tcPr>
            <w:tcW w:w="1180" w:type="dxa"/>
            <w:tcBorders>
              <w:top w:val="nil"/>
              <w:left w:val="nil"/>
              <w:bottom w:val="single" w:sz="4" w:space="0" w:color="auto"/>
              <w:right w:val="single" w:sz="4" w:space="0" w:color="auto"/>
            </w:tcBorders>
            <w:shd w:val="clear" w:color="000000" w:fill="F8CBAD"/>
            <w:noWrap/>
            <w:vAlign w:val="center"/>
            <w:hideMark/>
          </w:tcPr>
          <w:p w14:paraId="4684F2A2" w14:textId="77777777" w:rsidR="00BA4FD5" w:rsidRPr="00BA4FD5" w:rsidRDefault="00BA4FD5" w:rsidP="00BA4FD5">
            <w:pPr>
              <w:spacing w:after="0" w:line="240" w:lineRule="auto"/>
              <w:jc w:val="right"/>
              <w:rPr>
                <w:rFonts w:cs="Calibri"/>
                <w:b/>
                <w:bCs/>
                <w:color w:val="000000"/>
                <w:sz w:val="18"/>
                <w:szCs w:val="18"/>
              </w:rPr>
            </w:pPr>
            <w:r w:rsidRPr="00BA4FD5">
              <w:rPr>
                <w:rFonts w:cs="Calibri"/>
                <w:b/>
                <w:bCs/>
                <w:color w:val="000000"/>
                <w:sz w:val="18"/>
                <w:szCs w:val="18"/>
              </w:rPr>
              <w:t>3.813.562</w:t>
            </w:r>
          </w:p>
        </w:tc>
        <w:tc>
          <w:tcPr>
            <w:tcW w:w="1240" w:type="dxa"/>
            <w:tcBorders>
              <w:top w:val="nil"/>
              <w:left w:val="nil"/>
              <w:bottom w:val="single" w:sz="4" w:space="0" w:color="auto"/>
              <w:right w:val="single" w:sz="4" w:space="0" w:color="auto"/>
            </w:tcBorders>
            <w:shd w:val="clear" w:color="000000" w:fill="F8CBAD"/>
            <w:noWrap/>
            <w:vAlign w:val="center"/>
            <w:hideMark/>
          </w:tcPr>
          <w:p w14:paraId="755D1328" w14:textId="77777777" w:rsidR="00BA4FD5" w:rsidRPr="00BA4FD5" w:rsidRDefault="00BA4FD5" w:rsidP="00BA4FD5">
            <w:pPr>
              <w:spacing w:after="0" w:line="240" w:lineRule="auto"/>
              <w:jc w:val="right"/>
              <w:rPr>
                <w:rFonts w:cs="Calibri"/>
                <w:b/>
                <w:bCs/>
                <w:color w:val="000000"/>
                <w:sz w:val="18"/>
                <w:szCs w:val="18"/>
              </w:rPr>
            </w:pPr>
            <w:r w:rsidRPr="00BA4FD5">
              <w:rPr>
                <w:rFonts w:cs="Calibri"/>
                <w:b/>
                <w:bCs/>
                <w:color w:val="000000"/>
                <w:sz w:val="18"/>
                <w:szCs w:val="18"/>
              </w:rPr>
              <w:t>3.913.026</w:t>
            </w:r>
          </w:p>
        </w:tc>
      </w:tr>
      <w:tr w:rsidR="00BA4FD5" w:rsidRPr="00BA4FD5" w14:paraId="4CB05B23" w14:textId="77777777" w:rsidTr="00CA64E4">
        <w:trPr>
          <w:trHeight w:val="300"/>
        </w:trPr>
        <w:tc>
          <w:tcPr>
            <w:tcW w:w="624" w:type="dxa"/>
            <w:tcBorders>
              <w:top w:val="nil"/>
              <w:left w:val="nil"/>
              <w:bottom w:val="nil"/>
              <w:right w:val="nil"/>
            </w:tcBorders>
            <w:shd w:val="clear" w:color="auto" w:fill="auto"/>
            <w:noWrap/>
            <w:vAlign w:val="bottom"/>
            <w:hideMark/>
          </w:tcPr>
          <w:p w14:paraId="48EA5C91" w14:textId="77777777" w:rsidR="00BA4FD5" w:rsidRPr="00BA4FD5" w:rsidRDefault="00BA4FD5" w:rsidP="00BA4FD5">
            <w:pPr>
              <w:spacing w:after="0" w:line="240" w:lineRule="auto"/>
              <w:jc w:val="right"/>
              <w:rPr>
                <w:rFonts w:cs="Calibri"/>
                <w:b/>
                <w:bCs/>
                <w:color w:val="000000"/>
                <w:sz w:val="18"/>
                <w:szCs w:val="18"/>
              </w:rPr>
            </w:pPr>
          </w:p>
        </w:tc>
        <w:tc>
          <w:tcPr>
            <w:tcW w:w="1923" w:type="dxa"/>
            <w:tcBorders>
              <w:top w:val="nil"/>
              <w:left w:val="nil"/>
              <w:bottom w:val="nil"/>
              <w:right w:val="nil"/>
            </w:tcBorders>
            <w:shd w:val="clear" w:color="auto" w:fill="auto"/>
            <w:noWrap/>
            <w:vAlign w:val="bottom"/>
            <w:hideMark/>
          </w:tcPr>
          <w:p w14:paraId="61EDFFD7" w14:textId="77777777" w:rsidR="00BA4FD5" w:rsidRPr="00BA4FD5" w:rsidRDefault="00BA4FD5" w:rsidP="00BA4FD5">
            <w:pPr>
              <w:spacing w:after="0" w:line="240" w:lineRule="auto"/>
              <w:rPr>
                <w:rFonts w:ascii="Times New Roman" w:hAnsi="Times New Roman"/>
                <w:sz w:val="20"/>
                <w:szCs w:val="20"/>
              </w:rPr>
            </w:pPr>
          </w:p>
        </w:tc>
        <w:tc>
          <w:tcPr>
            <w:tcW w:w="4600"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027CBACB" w14:textId="77777777" w:rsidR="00BA4FD5" w:rsidRPr="00BA4FD5" w:rsidRDefault="00BA4FD5" w:rsidP="00BA4FD5">
            <w:pPr>
              <w:spacing w:after="0" w:line="240" w:lineRule="auto"/>
              <w:jc w:val="center"/>
              <w:rPr>
                <w:rFonts w:cs="Calibri"/>
                <w:color w:val="000000"/>
              </w:rPr>
            </w:pPr>
            <w:r w:rsidRPr="00BA4FD5">
              <w:rPr>
                <w:rFonts w:cs="Calibri"/>
                <w:color w:val="000000"/>
              </w:rPr>
              <w:t>99.463,61</w:t>
            </w:r>
          </w:p>
        </w:tc>
        <w:tc>
          <w:tcPr>
            <w:tcW w:w="1180" w:type="dxa"/>
            <w:tcBorders>
              <w:top w:val="nil"/>
              <w:left w:val="nil"/>
              <w:bottom w:val="nil"/>
              <w:right w:val="nil"/>
            </w:tcBorders>
            <w:shd w:val="clear" w:color="auto" w:fill="auto"/>
            <w:noWrap/>
            <w:vAlign w:val="bottom"/>
            <w:hideMark/>
          </w:tcPr>
          <w:p w14:paraId="0616AF81" w14:textId="77777777" w:rsidR="00BA4FD5" w:rsidRPr="00BA4FD5" w:rsidRDefault="00BA4FD5" w:rsidP="00BA4FD5">
            <w:pPr>
              <w:spacing w:after="0" w:line="240" w:lineRule="auto"/>
              <w:jc w:val="center"/>
              <w:rPr>
                <w:rFonts w:cs="Calibri"/>
                <w:color w:val="000000"/>
              </w:rPr>
            </w:pPr>
          </w:p>
        </w:tc>
        <w:tc>
          <w:tcPr>
            <w:tcW w:w="1240" w:type="dxa"/>
            <w:tcBorders>
              <w:top w:val="nil"/>
              <w:left w:val="nil"/>
              <w:bottom w:val="nil"/>
              <w:right w:val="nil"/>
            </w:tcBorders>
            <w:shd w:val="clear" w:color="auto" w:fill="auto"/>
            <w:noWrap/>
            <w:vAlign w:val="bottom"/>
            <w:hideMark/>
          </w:tcPr>
          <w:p w14:paraId="2F578C5B" w14:textId="77777777" w:rsidR="00BA4FD5" w:rsidRPr="00BA4FD5" w:rsidRDefault="00BA4FD5" w:rsidP="00BA4FD5">
            <w:pPr>
              <w:spacing w:after="0" w:line="240" w:lineRule="auto"/>
              <w:rPr>
                <w:rFonts w:ascii="Times New Roman" w:hAnsi="Times New Roman"/>
                <w:sz w:val="20"/>
                <w:szCs w:val="20"/>
              </w:rPr>
            </w:pPr>
          </w:p>
        </w:tc>
      </w:tr>
    </w:tbl>
    <w:p w14:paraId="411DC70A" w14:textId="77777777" w:rsidR="00BA4FD5" w:rsidRPr="00430C4D" w:rsidRDefault="00BA4FD5" w:rsidP="003F536B">
      <w:pPr>
        <w:spacing w:after="0"/>
        <w:jc w:val="both"/>
        <w:rPr>
          <w:rFonts w:asciiTheme="minorHAnsi" w:hAnsiTheme="minorHAnsi"/>
          <w:color w:val="000000" w:themeColor="text1"/>
          <w:sz w:val="24"/>
          <w:szCs w:val="24"/>
        </w:rPr>
      </w:pPr>
    </w:p>
    <w:p w14:paraId="67A6AD51" w14:textId="7A1EF2BC" w:rsidR="000A1CB6" w:rsidRPr="00430C4D" w:rsidRDefault="000A1CB6" w:rsidP="003F536B">
      <w:pPr>
        <w:spacing w:after="0"/>
        <w:jc w:val="both"/>
        <w:rPr>
          <w:rFonts w:asciiTheme="minorHAnsi" w:hAnsiTheme="minorHAnsi"/>
          <w:color w:val="000000" w:themeColor="text1"/>
          <w:sz w:val="24"/>
          <w:szCs w:val="24"/>
        </w:rPr>
      </w:pPr>
    </w:p>
    <w:p w14:paraId="1053015F" w14:textId="5B6862B7" w:rsidR="00080DB1" w:rsidRPr="00430C4D" w:rsidRDefault="00080DB1" w:rsidP="003F536B">
      <w:pPr>
        <w:spacing w:after="0"/>
        <w:jc w:val="both"/>
        <w:rPr>
          <w:rFonts w:asciiTheme="minorHAnsi" w:hAnsiTheme="minorHAnsi"/>
          <w:color w:val="000000" w:themeColor="text1"/>
          <w:sz w:val="24"/>
          <w:szCs w:val="24"/>
        </w:rPr>
      </w:pPr>
    </w:p>
    <w:p w14:paraId="56915AB6" w14:textId="77777777" w:rsidR="00127FAE" w:rsidRPr="00430C4D" w:rsidRDefault="006350CE">
      <w:pPr>
        <w:pStyle w:val="Naslov1"/>
        <w:numPr>
          <w:ilvl w:val="0"/>
          <w:numId w:val="26"/>
        </w:numPr>
        <w:rPr>
          <w:b/>
          <w:bCs/>
          <w:color w:val="auto"/>
          <w:sz w:val="28"/>
          <w:szCs w:val="28"/>
        </w:rPr>
      </w:pPr>
      <w:bookmarkStart w:id="35" w:name="_Toc162950960"/>
      <w:r w:rsidRPr="00430C4D">
        <w:rPr>
          <w:b/>
          <w:bCs/>
          <w:color w:val="auto"/>
          <w:sz w:val="28"/>
          <w:szCs w:val="28"/>
        </w:rPr>
        <w:t>IZVJEŠTAJ O ZADUŽIVANJU</w:t>
      </w:r>
      <w:bookmarkEnd w:id="35"/>
    </w:p>
    <w:p w14:paraId="2151D04F" w14:textId="77777777" w:rsidR="006350CE" w:rsidRPr="00430C4D" w:rsidRDefault="006350CE" w:rsidP="006350CE">
      <w:pPr>
        <w:autoSpaceDE w:val="0"/>
        <w:autoSpaceDN w:val="0"/>
        <w:adjustRightInd w:val="0"/>
        <w:spacing w:after="0" w:line="240" w:lineRule="auto"/>
        <w:jc w:val="both"/>
        <w:rPr>
          <w:rFonts w:asciiTheme="minorHAnsi" w:hAnsiTheme="minorHAnsi"/>
          <w:b/>
          <w:bCs/>
          <w:sz w:val="24"/>
          <w:szCs w:val="24"/>
        </w:rPr>
      </w:pPr>
    </w:p>
    <w:p w14:paraId="5AB13885" w14:textId="21DCEE1A" w:rsidR="00E73852" w:rsidRPr="00430C4D" w:rsidRDefault="00E73852" w:rsidP="00E73852">
      <w:pPr>
        <w:autoSpaceDE w:val="0"/>
        <w:autoSpaceDN w:val="0"/>
        <w:adjustRightInd w:val="0"/>
        <w:spacing w:after="0" w:line="240" w:lineRule="auto"/>
        <w:jc w:val="both"/>
        <w:rPr>
          <w:b/>
          <w:bCs/>
          <w:sz w:val="24"/>
          <w:szCs w:val="24"/>
        </w:rPr>
      </w:pPr>
      <w:r w:rsidRPr="00430C4D">
        <w:rPr>
          <w:sz w:val="24"/>
          <w:szCs w:val="24"/>
        </w:rPr>
        <w:t xml:space="preserve">Zaduživanje jedinica lokalne i područne (regionalne) samouprave regulirano je Zakonom o proračunu ("Narodne novine" broj </w:t>
      </w:r>
      <w:r w:rsidR="000B6BBF">
        <w:rPr>
          <w:sz w:val="24"/>
          <w:szCs w:val="24"/>
        </w:rPr>
        <w:t>144</w:t>
      </w:r>
      <w:r w:rsidRPr="00430C4D">
        <w:rPr>
          <w:sz w:val="24"/>
          <w:szCs w:val="24"/>
        </w:rPr>
        <w:t>/</w:t>
      </w:r>
      <w:r w:rsidR="000B6BBF">
        <w:rPr>
          <w:sz w:val="24"/>
          <w:szCs w:val="24"/>
        </w:rPr>
        <w:t>21</w:t>
      </w:r>
      <w:r w:rsidRPr="00430C4D">
        <w:rPr>
          <w:sz w:val="24"/>
          <w:szCs w:val="24"/>
        </w:rPr>
        <w:t>) i Pravilnikom o postupku zaduživanja te davanja jamstava i suglasnosti JLP(R)S ("Narodne novine" 55/09 i 139/10). Pod zaduživanjem se podrazumijeva uzimanje kredita, zajmova i izdavanje vrijednosnih papira.</w:t>
      </w:r>
    </w:p>
    <w:p w14:paraId="5BD22DA4" w14:textId="77777777" w:rsidR="006350CE" w:rsidRPr="00430C4D" w:rsidRDefault="006350CE" w:rsidP="006350CE">
      <w:pPr>
        <w:autoSpaceDE w:val="0"/>
        <w:autoSpaceDN w:val="0"/>
        <w:adjustRightInd w:val="0"/>
        <w:spacing w:after="0" w:line="240" w:lineRule="auto"/>
        <w:jc w:val="both"/>
        <w:rPr>
          <w:rFonts w:asciiTheme="minorHAnsi" w:hAnsiTheme="minorHAnsi"/>
          <w:b/>
          <w:bCs/>
          <w:sz w:val="24"/>
          <w:szCs w:val="24"/>
        </w:rPr>
      </w:pPr>
    </w:p>
    <w:p w14:paraId="292DD8ED" w14:textId="7FFC4AF1" w:rsidR="00697372" w:rsidRDefault="007236DC" w:rsidP="006350CE">
      <w:pPr>
        <w:autoSpaceDE w:val="0"/>
        <w:autoSpaceDN w:val="0"/>
        <w:adjustRightInd w:val="0"/>
        <w:spacing w:after="0" w:line="240" w:lineRule="auto"/>
        <w:jc w:val="both"/>
        <w:rPr>
          <w:rFonts w:asciiTheme="minorHAnsi" w:hAnsiTheme="minorHAnsi"/>
          <w:bCs/>
          <w:sz w:val="24"/>
          <w:szCs w:val="24"/>
        </w:rPr>
      </w:pPr>
      <w:r w:rsidRPr="00430C4D">
        <w:rPr>
          <w:rFonts w:asciiTheme="minorHAnsi" w:hAnsiTheme="minorHAnsi"/>
          <w:bCs/>
          <w:sz w:val="24"/>
          <w:szCs w:val="24"/>
        </w:rPr>
        <w:t>U razdoblju siječanj-prosinac</w:t>
      </w:r>
      <w:r w:rsidR="00055B0F" w:rsidRPr="00430C4D">
        <w:rPr>
          <w:rFonts w:asciiTheme="minorHAnsi" w:hAnsiTheme="minorHAnsi"/>
          <w:bCs/>
          <w:sz w:val="24"/>
          <w:szCs w:val="24"/>
        </w:rPr>
        <w:t xml:space="preserve"> 20</w:t>
      </w:r>
      <w:r w:rsidR="00697372" w:rsidRPr="00430C4D">
        <w:rPr>
          <w:rFonts w:asciiTheme="minorHAnsi" w:hAnsiTheme="minorHAnsi"/>
          <w:bCs/>
          <w:sz w:val="24"/>
          <w:szCs w:val="24"/>
        </w:rPr>
        <w:t>2</w:t>
      </w:r>
      <w:r w:rsidR="006D16A2">
        <w:rPr>
          <w:rFonts w:asciiTheme="minorHAnsi" w:hAnsiTheme="minorHAnsi"/>
          <w:bCs/>
          <w:sz w:val="24"/>
          <w:szCs w:val="24"/>
        </w:rPr>
        <w:t>3</w:t>
      </w:r>
      <w:r w:rsidR="006350CE" w:rsidRPr="00430C4D">
        <w:rPr>
          <w:rFonts w:asciiTheme="minorHAnsi" w:hAnsiTheme="minorHAnsi"/>
          <w:bCs/>
          <w:sz w:val="24"/>
          <w:szCs w:val="24"/>
        </w:rPr>
        <w:t>.godine Grad Kaštela</w:t>
      </w:r>
      <w:r w:rsidR="00611314" w:rsidRPr="00430C4D">
        <w:rPr>
          <w:rFonts w:asciiTheme="minorHAnsi" w:hAnsiTheme="minorHAnsi"/>
          <w:bCs/>
          <w:sz w:val="24"/>
          <w:szCs w:val="24"/>
        </w:rPr>
        <w:t xml:space="preserve"> </w:t>
      </w:r>
      <w:r w:rsidR="006D16A2">
        <w:rPr>
          <w:rFonts w:asciiTheme="minorHAnsi" w:hAnsiTheme="minorHAnsi"/>
          <w:bCs/>
          <w:sz w:val="24"/>
          <w:szCs w:val="24"/>
        </w:rPr>
        <w:t>nije</w:t>
      </w:r>
      <w:r w:rsidR="00697372" w:rsidRPr="00430C4D">
        <w:rPr>
          <w:rFonts w:asciiTheme="minorHAnsi" w:hAnsiTheme="minorHAnsi"/>
          <w:bCs/>
          <w:sz w:val="24"/>
          <w:szCs w:val="24"/>
        </w:rPr>
        <w:t xml:space="preserve"> uzima</w:t>
      </w:r>
      <w:r w:rsidR="006D16A2">
        <w:rPr>
          <w:rFonts w:asciiTheme="minorHAnsi" w:hAnsiTheme="minorHAnsi"/>
          <w:bCs/>
          <w:sz w:val="24"/>
          <w:szCs w:val="24"/>
        </w:rPr>
        <w:t>o</w:t>
      </w:r>
      <w:r w:rsidR="00697372" w:rsidRPr="00430C4D">
        <w:rPr>
          <w:rFonts w:asciiTheme="minorHAnsi" w:hAnsiTheme="minorHAnsi"/>
          <w:bCs/>
          <w:sz w:val="24"/>
          <w:szCs w:val="24"/>
        </w:rPr>
        <w:t xml:space="preserve"> beskamatni zaj</w:t>
      </w:r>
      <w:r w:rsidR="006D16A2">
        <w:rPr>
          <w:rFonts w:asciiTheme="minorHAnsi" w:hAnsiTheme="minorHAnsi"/>
          <w:bCs/>
          <w:sz w:val="24"/>
          <w:szCs w:val="24"/>
        </w:rPr>
        <w:t>am</w:t>
      </w:r>
      <w:r w:rsidR="00697372" w:rsidRPr="00430C4D">
        <w:rPr>
          <w:rFonts w:asciiTheme="minorHAnsi" w:hAnsiTheme="minorHAnsi"/>
          <w:bCs/>
          <w:sz w:val="24"/>
          <w:szCs w:val="24"/>
        </w:rPr>
        <w:t xml:space="preserve"> od Ministarstva financija a</w:t>
      </w:r>
      <w:r w:rsidR="006D16A2">
        <w:rPr>
          <w:rFonts w:asciiTheme="minorHAnsi" w:hAnsiTheme="minorHAnsi"/>
          <w:bCs/>
          <w:sz w:val="24"/>
          <w:szCs w:val="24"/>
        </w:rPr>
        <w:t>li imamo obvezu od 290.436,10 eura, koju vraćamo kad porezni obveznik, kojemu je odobrena odgoda,  uplati:</w:t>
      </w:r>
    </w:p>
    <w:p w14:paraId="6ADEFD33" w14:textId="77777777" w:rsidR="009403CC" w:rsidRPr="00430C4D" w:rsidRDefault="009403CC" w:rsidP="006350CE">
      <w:pPr>
        <w:autoSpaceDE w:val="0"/>
        <w:autoSpaceDN w:val="0"/>
        <w:adjustRightInd w:val="0"/>
        <w:spacing w:after="0" w:line="240" w:lineRule="auto"/>
        <w:jc w:val="both"/>
        <w:rPr>
          <w:rFonts w:asciiTheme="minorHAnsi" w:hAnsiTheme="minorHAnsi"/>
          <w:bCs/>
          <w:sz w:val="24"/>
          <w:szCs w:val="24"/>
        </w:rPr>
      </w:pPr>
    </w:p>
    <w:p w14:paraId="3ACEAE6B" w14:textId="77777777" w:rsidR="006D16A2" w:rsidRDefault="006D16A2" w:rsidP="006350CE">
      <w:pPr>
        <w:autoSpaceDE w:val="0"/>
        <w:autoSpaceDN w:val="0"/>
        <w:adjustRightInd w:val="0"/>
        <w:spacing w:after="0" w:line="240" w:lineRule="auto"/>
        <w:jc w:val="both"/>
        <w:rPr>
          <w:rFonts w:asciiTheme="minorHAnsi" w:hAnsiTheme="minorHAnsi"/>
          <w:bCs/>
          <w:sz w:val="24"/>
          <w:szCs w:val="24"/>
        </w:rPr>
      </w:pPr>
    </w:p>
    <w:tbl>
      <w:tblPr>
        <w:tblW w:w="9195" w:type="dxa"/>
        <w:tblLook w:val="04A0" w:firstRow="1" w:lastRow="0" w:firstColumn="1" w:lastColumn="0" w:noHBand="0" w:noVBand="1"/>
      </w:tblPr>
      <w:tblGrid>
        <w:gridCol w:w="8075"/>
        <w:gridCol w:w="1120"/>
      </w:tblGrid>
      <w:tr w:rsidR="006D16A2" w:rsidRPr="006D16A2" w14:paraId="761C24FE" w14:textId="77777777" w:rsidTr="00CA64E4">
        <w:trPr>
          <w:trHeight w:val="300"/>
        </w:trPr>
        <w:tc>
          <w:tcPr>
            <w:tcW w:w="8075" w:type="dxa"/>
            <w:tcBorders>
              <w:top w:val="single" w:sz="4" w:space="0" w:color="auto"/>
              <w:left w:val="single" w:sz="4" w:space="0" w:color="auto"/>
              <w:bottom w:val="single" w:sz="4" w:space="0" w:color="auto"/>
              <w:right w:val="single" w:sz="4" w:space="0" w:color="auto"/>
            </w:tcBorders>
            <w:shd w:val="clear" w:color="000000" w:fill="FFE699"/>
            <w:noWrap/>
            <w:vAlign w:val="center"/>
            <w:hideMark/>
          </w:tcPr>
          <w:p w14:paraId="7001DB6B" w14:textId="77777777" w:rsidR="006D16A2" w:rsidRPr="006D16A2" w:rsidRDefault="006D16A2" w:rsidP="006D16A2">
            <w:pPr>
              <w:spacing w:after="0" w:line="240" w:lineRule="auto"/>
              <w:rPr>
                <w:rFonts w:cs="Calibri"/>
                <w:b/>
                <w:bCs/>
                <w:color w:val="000000"/>
                <w:sz w:val="18"/>
                <w:szCs w:val="18"/>
                <w:lang w:eastAsia="hr-HR"/>
              </w:rPr>
            </w:pPr>
            <w:r w:rsidRPr="006D16A2">
              <w:rPr>
                <w:rFonts w:cs="Calibri"/>
                <w:b/>
                <w:bCs/>
                <w:color w:val="000000"/>
                <w:sz w:val="18"/>
                <w:szCs w:val="18"/>
                <w:lang w:eastAsia="hr-HR"/>
              </w:rPr>
              <w:t>OPIS</w:t>
            </w:r>
          </w:p>
        </w:tc>
        <w:tc>
          <w:tcPr>
            <w:tcW w:w="1120" w:type="dxa"/>
            <w:tcBorders>
              <w:top w:val="single" w:sz="4" w:space="0" w:color="auto"/>
              <w:left w:val="nil"/>
              <w:bottom w:val="single" w:sz="4" w:space="0" w:color="auto"/>
              <w:right w:val="single" w:sz="4" w:space="0" w:color="auto"/>
            </w:tcBorders>
            <w:shd w:val="clear" w:color="000000" w:fill="FFE699"/>
            <w:noWrap/>
            <w:vAlign w:val="center"/>
            <w:hideMark/>
          </w:tcPr>
          <w:p w14:paraId="124B8438" w14:textId="77777777" w:rsidR="006D16A2" w:rsidRPr="006D16A2" w:rsidRDefault="006D16A2" w:rsidP="006D16A2">
            <w:pPr>
              <w:spacing w:after="0" w:line="240" w:lineRule="auto"/>
              <w:rPr>
                <w:rFonts w:cs="Calibri"/>
                <w:b/>
                <w:bCs/>
                <w:color w:val="000000"/>
                <w:sz w:val="18"/>
                <w:szCs w:val="18"/>
                <w:lang w:eastAsia="hr-HR"/>
              </w:rPr>
            </w:pPr>
            <w:r w:rsidRPr="006D16A2">
              <w:rPr>
                <w:rFonts w:cs="Calibri"/>
                <w:b/>
                <w:bCs/>
                <w:color w:val="000000"/>
                <w:sz w:val="18"/>
                <w:szCs w:val="18"/>
                <w:lang w:eastAsia="hr-HR"/>
              </w:rPr>
              <w:t>IZNOS</w:t>
            </w:r>
          </w:p>
        </w:tc>
      </w:tr>
      <w:tr w:rsidR="006D16A2" w:rsidRPr="006D16A2" w14:paraId="783A8A92" w14:textId="77777777" w:rsidTr="00CA64E4">
        <w:trPr>
          <w:trHeight w:val="960"/>
        </w:trPr>
        <w:tc>
          <w:tcPr>
            <w:tcW w:w="8075" w:type="dxa"/>
            <w:tcBorders>
              <w:top w:val="nil"/>
              <w:left w:val="single" w:sz="4" w:space="0" w:color="auto"/>
              <w:bottom w:val="single" w:sz="4" w:space="0" w:color="auto"/>
              <w:right w:val="single" w:sz="4" w:space="0" w:color="auto"/>
            </w:tcBorders>
            <w:shd w:val="clear" w:color="auto" w:fill="auto"/>
            <w:vAlign w:val="center"/>
            <w:hideMark/>
          </w:tcPr>
          <w:p w14:paraId="30C41D82" w14:textId="77777777" w:rsidR="006D16A2" w:rsidRPr="006D16A2" w:rsidRDefault="006D16A2" w:rsidP="006D16A2">
            <w:pPr>
              <w:spacing w:after="0" w:line="240" w:lineRule="auto"/>
              <w:jc w:val="both"/>
              <w:rPr>
                <w:rFonts w:cs="Calibri"/>
                <w:color w:val="000000"/>
                <w:sz w:val="18"/>
                <w:szCs w:val="18"/>
                <w:lang w:eastAsia="hr-HR"/>
              </w:rPr>
            </w:pPr>
            <w:r w:rsidRPr="006D16A2">
              <w:rPr>
                <w:rFonts w:cs="Calibri"/>
                <w:color w:val="000000"/>
                <w:sz w:val="18"/>
                <w:szCs w:val="18"/>
                <w:lang w:eastAsia="hr-HR"/>
              </w:rPr>
              <w:t>IZVJEŠTAJ O ISPLAĆENOM BESKAMATNOM ZAJMU ZA ODGOĐENA PLAĆANJA POREZA</w:t>
            </w:r>
            <w:r w:rsidRPr="006D16A2">
              <w:rPr>
                <w:rFonts w:cs="Calibri"/>
                <w:color w:val="000000"/>
                <w:sz w:val="18"/>
                <w:szCs w:val="18"/>
                <w:u w:val="single"/>
                <w:lang w:eastAsia="hr-HR"/>
              </w:rPr>
              <w:t xml:space="preserve"> </w:t>
            </w:r>
            <w:r w:rsidRPr="006D16A2">
              <w:rPr>
                <w:rFonts w:cs="Calibri"/>
                <w:color w:val="000000"/>
                <w:sz w:val="18"/>
                <w:szCs w:val="18"/>
                <w:lang w:eastAsia="hr-HR"/>
              </w:rPr>
              <w:t>I PRIREZA NA DOHODAK I POVRATU ZAJMA  ZA RAZDOBLJE OD 1.5.2020. GODINE DO 31.12.2020. GODINE</w:t>
            </w:r>
          </w:p>
        </w:tc>
        <w:tc>
          <w:tcPr>
            <w:tcW w:w="1120" w:type="dxa"/>
            <w:tcBorders>
              <w:top w:val="nil"/>
              <w:left w:val="nil"/>
              <w:bottom w:val="single" w:sz="4" w:space="0" w:color="auto"/>
              <w:right w:val="single" w:sz="4" w:space="0" w:color="auto"/>
            </w:tcBorders>
            <w:shd w:val="clear" w:color="auto" w:fill="auto"/>
            <w:noWrap/>
            <w:vAlign w:val="center"/>
            <w:hideMark/>
          </w:tcPr>
          <w:p w14:paraId="6EACDA2B" w14:textId="77777777" w:rsidR="006D16A2" w:rsidRPr="006D16A2" w:rsidRDefault="006D16A2" w:rsidP="006D16A2">
            <w:pPr>
              <w:spacing w:after="0" w:line="240" w:lineRule="auto"/>
              <w:jc w:val="right"/>
              <w:rPr>
                <w:rFonts w:cs="Calibri"/>
                <w:color w:val="000000"/>
                <w:sz w:val="18"/>
                <w:szCs w:val="18"/>
                <w:lang w:eastAsia="hr-HR"/>
              </w:rPr>
            </w:pPr>
            <w:r w:rsidRPr="006D16A2">
              <w:rPr>
                <w:rFonts w:cs="Calibri"/>
                <w:color w:val="000000"/>
                <w:sz w:val="18"/>
                <w:szCs w:val="18"/>
                <w:lang w:eastAsia="hr-HR"/>
              </w:rPr>
              <w:t>290.436,10</w:t>
            </w:r>
          </w:p>
        </w:tc>
      </w:tr>
      <w:tr w:rsidR="006D16A2" w:rsidRPr="006D16A2" w14:paraId="6F52661D" w14:textId="77777777" w:rsidTr="00CA64E4">
        <w:trPr>
          <w:trHeight w:val="300"/>
        </w:trPr>
        <w:tc>
          <w:tcPr>
            <w:tcW w:w="8075" w:type="dxa"/>
            <w:tcBorders>
              <w:top w:val="nil"/>
              <w:left w:val="single" w:sz="4" w:space="0" w:color="auto"/>
              <w:bottom w:val="single" w:sz="4" w:space="0" w:color="auto"/>
              <w:right w:val="single" w:sz="4" w:space="0" w:color="auto"/>
            </w:tcBorders>
            <w:shd w:val="clear" w:color="000000" w:fill="FFE699"/>
            <w:noWrap/>
            <w:vAlign w:val="center"/>
            <w:hideMark/>
          </w:tcPr>
          <w:p w14:paraId="78E2F30E" w14:textId="77777777" w:rsidR="006D16A2" w:rsidRPr="006D16A2" w:rsidRDefault="006D16A2" w:rsidP="006D16A2">
            <w:pPr>
              <w:spacing w:after="0" w:line="240" w:lineRule="auto"/>
              <w:rPr>
                <w:rFonts w:cs="Calibri"/>
                <w:b/>
                <w:bCs/>
                <w:color w:val="000000"/>
                <w:sz w:val="18"/>
                <w:szCs w:val="18"/>
                <w:lang w:eastAsia="hr-HR"/>
              </w:rPr>
            </w:pPr>
            <w:r w:rsidRPr="006D16A2">
              <w:rPr>
                <w:rFonts w:cs="Calibri"/>
                <w:b/>
                <w:bCs/>
                <w:color w:val="000000"/>
                <w:sz w:val="18"/>
                <w:szCs w:val="18"/>
                <w:lang w:eastAsia="hr-HR"/>
              </w:rPr>
              <w:t>SUMA</w:t>
            </w:r>
          </w:p>
        </w:tc>
        <w:tc>
          <w:tcPr>
            <w:tcW w:w="1120" w:type="dxa"/>
            <w:tcBorders>
              <w:top w:val="nil"/>
              <w:left w:val="nil"/>
              <w:bottom w:val="single" w:sz="4" w:space="0" w:color="auto"/>
              <w:right w:val="single" w:sz="4" w:space="0" w:color="auto"/>
            </w:tcBorders>
            <w:shd w:val="clear" w:color="000000" w:fill="FFE699"/>
            <w:noWrap/>
            <w:vAlign w:val="center"/>
            <w:hideMark/>
          </w:tcPr>
          <w:p w14:paraId="35934F35" w14:textId="77777777" w:rsidR="006D16A2" w:rsidRPr="006D16A2" w:rsidRDefault="006D16A2" w:rsidP="006D16A2">
            <w:pPr>
              <w:spacing w:after="0" w:line="240" w:lineRule="auto"/>
              <w:jc w:val="right"/>
              <w:rPr>
                <w:rFonts w:cs="Calibri"/>
                <w:b/>
                <w:bCs/>
                <w:color w:val="000000"/>
                <w:sz w:val="18"/>
                <w:szCs w:val="18"/>
                <w:lang w:eastAsia="hr-HR"/>
              </w:rPr>
            </w:pPr>
            <w:r w:rsidRPr="006D16A2">
              <w:rPr>
                <w:rFonts w:cs="Calibri"/>
                <w:b/>
                <w:bCs/>
                <w:color w:val="000000"/>
                <w:sz w:val="18"/>
                <w:szCs w:val="18"/>
                <w:lang w:eastAsia="hr-HR"/>
              </w:rPr>
              <w:t>290.436,10</w:t>
            </w:r>
          </w:p>
        </w:tc>
      </w:tr>
    </w:tbl>
    <w:p w14:paraId="25DD5F0C" w14:textId="77777777" w:rsidR="006D16A2" w:rsidRDefault="006D16A2" w:rsidP="006350CE">
      <w:pPr>
        <w:autoSpaceDE w:val="0"/>
        <w:autoSpaceDN w:val="0"/>
        <w:adjustRightInd w:val="0"/>
        <w:spacing w:after="0" w:line="240" w:lineRule="auto"/>
        <w:jc w:val="both"/>
        <w:rPr>
          <w:rFonts w:asciiTheme="minorHAnsi" w:hAnsiTheme="minorHAnsi"/>
          <w:bCs/>
          <w:sz w:val="24"/>
          <w:szCs w:val="24"/>
        </w:rPr>
      </w:pPr>
    </w:p>
    <w:p w14:paraId="20C0F3BA" w14:textId="77777777" w:rsidR="006D16A2" w:rsidRDefault="006D16A2" w:rsidP="006350CE">
      <w:pPr>
        <w:autoSpaceDE w:val="0"/>
        <w:autoSpaceDN w:val="0"/>
        <w:adjustRightInd w:val="0"/>
        <w:spacing w:after="0" w:line="240" w:lineRule="auto"/>
        <w:jc w:val="both"/>
        <w:rPr>
          <w:rFonts w:asciiTheme="minorHAnsi" w:hAnsiTheme="minorHAnsi"/>
          <w:bCs/>
          <w:sz w:val="24"/>
          <w:szCs w:val="24"/>
        </w:rPr>
      </w:pPr>
    </w:p>
    <w:p w14:paraId="2A6E9D2F" w14:textId="77777777" w:rsidR="009F7967" w:rsidRPr="00430C4D" w:rsidRDefault="009F7967">
      <w:pPr>
        <w:pStyle w:val="Naslov1"/>
        <w:numPr>
          <w:ilvl w:val="0"/>
          <w:numId w:val="26"/>
        </w:numPr>
        <w:rPr>
          <w:b/>
          <w:bCs/>
          <w:color w:val="auto"/>
          <w:sz w:val="28"/>
          <w:szCs w:val="28"/>
        </w:rPr>
      </w:pPr>
      <w:bookmarkStart w:id="36" w:name="_Toc162950961"/>
      <w:r w:rsidRPr="00430C4D">
        <w:rPr>
          <w:b/>
          <w:bCs/>
          <w:color w:val="auto"/>
          <w:sz w:val="28"/>
          <w:szCs w:val="28"/>
        </w:rPr>
        <w:t>IZVJEŠTAJ O DANIM JAMSTVIMA</w:t>
      </w:r>
      <w:bookmarkEnd w:id="36"/>
    </w:p>
    <w:p w14:paraId="7090CDFE" w14:textId="77777777" w:rsidR="009F7967" w:rsidRPr="00430C4D" w:rsidRDefault="009F7967" w:rsidP="009F7967">
      <w:pPr>
        <w:autoSpaceDE w:val="0"/>
        <w:autoSpaceDN w:val="0"/>
        <w:adjustRightInd w:val="0"/>
        <w:spacing w:after="0" w:line="240" w:lineRule="auto"/>
        <w:jc w:val="both"/>
        <w:rPr>
          <w:rFonts w:asciiTheme="minorHAnsi" w:hAnsiTheme="minorHAnsi"/>
          <w:b/>
          <w:bCs/>
          <w:sz w:val="24"/>
          <w:szCs w:val="24"/>
        </w:rPr>
      </w:pPr>
    </w:p>
    <w:p w14:paraId="7E3B72C5" w14:textId="39C13E26" w:rsidR="00E73852" w:rsidRPr="00430C4D" w:rsidRDefault="00E73852" w:rsidP="00E73852">
      <w:pPr>
        <w:autoSpaceDE w:val="0"/>
        <w:autoSpaceDN w:val="0"/>
        <w:adjustRightInd w:val="0"/>
        <w:spacing w:after="0" w:line="240" w:lineRule="auto"/>
        <w:jc w:val="both"/>
        <w:rPr>
          <w:b/>
          <w:bCs/>
          <w:sz w:val="24"/>
          <w:szCs w:val="24"/>
        </w:rPr>
      </w:pPr>
      <w:bookmarkStart w:id="37" w:name="_Hlk129690530"/>
      <w:r w:rsidRPr="00430C4D">
        <w:rPr>
          <w:sz w:val="24"/>
          <w:szCs w:val="24"/>
        </w:rPr>
        <w:t>Sukladno  Zakona o proračunu, JLP(R)S može dati jamstvo pravnoj osobi u svom većinskom izravnom ili neizravnom vlasništvu i ustanovi čiji je osnivač, za ispunjenje obveza pravne osobe i ustanove. JLP(R)S je obvezna prije davanja jamstva ishoditi suglasnost ministra financija. Dano jamstvo se uključuje u opseg mogućeg zaduživanja JLP(R)S.</w:t>
      </w:r>
      <w:r w:rsidR="009024E9" w:rsidRPr="00430C4D">
        <w:rPr>
          <w:sz w:val="24"/>
          <w:szCs w:val="24"/>
        </w:rPr>
        <w:t xml:space="preserve"> Takve vrste jamstava </w:t>
      </w:r>
      <w:r w:rsidR="00153A8A" w:rsidRPr="00430C4D">
        <w:rPr>
          <w:sz w:val="24"/>
          <w:szCs w:val="24"/>
        </w:rPr>
        <w:t>Grad Kaštela nema</w:t>
      </w:r>
      <w:r w:rsidR="009024E9" w:rsidRPr="00430C4D">
        <w:rPr>
          <w:sz w:val="24"/>
          <w:szCs w:val="24"/>
        </w:rPr>
        <w:t>.</w:t>
      </w:r>
    </w:p>
    <w:bookmarkEnd w:id="37"/>
    <w:p w14:paraId="015AC537" w14:textId="77777777" w:rsidR="00E557E4" w:rsidRDefault="00E557E4" w:rsidP="00E557E4">
      <w:pPr>
        <w:autoSpaceDE w:val="0"/>
        <w:autoSpaceDN w:val="0"/>
        <w:adjustRightInd w:val="0"/>
        <w:spacing w:after="0" w:line="240" w:lineRule="auto"/>
        <w:jc w:val="both"/>
        <w:rPr>
          <w:rFonts w:asciiTheme="minorHAnsi" w:hAnsiTheme="minorHAnsi"/>
          <w:bCs/>
          <w:noProof/>
          <w:sz w:val="24"/>
          <w:szCs w:val="24"/>
        </w:rPr>
      </w:pPr>
    </w:p>
    <w:p w14:paraId="2DB44F68" w14:textId="255D24D5" w:rsidR="00E557E4" w:rsidRPr="00E557E4" w:rsidRDefault="00E557E4" w:rsidP="00E557E4">
      <w:pPr>
        <w:autoSpaceDE w:val="0"/>
        <w:autoSpaceDN w:val="0"/>
        <w:adjustRightInd w:val="0"/>
        <w:spacing w:after="0" w:line="240" w:lineRule="auto"/>
        <w:jc w:val="both"/>
        <w:rPr>
          <w:rFonts w:asciiTheme="minorHAnsi" w:hAnsiTheme="minorHAnsi"/>
          <w:bCs/>
          <w:noProof/>
          <w:sz w:val="24"/>
          <w:szCs w:val="24"/>
        </w:rPr>
      </w:pPr>
      <w:r w:rsidRPr="00E557E4">
        <w:rPr>
          <w:rFonts w:asciiTheme="minorHAnsi" w:hAnsiTheme="minorHAnsi"/>
          <w:bCs/>
          <w:noProof/>
          <w:sz w:val="24"/>
          <w:szCs w:val="24"/>
        </w:rPr>
        <w:t>Na dan 31.prosinca 2023. stanje izdanih zadužnica Grada Kaštela je iznosilo 1.980.362,34 eura:</w:t>
      </w:r>
    </w:p>
    <w:p w14:paraId="795713EE" w14:textId="77777777" w:rsidR="00E557E4" w:rsidRPr="00E557E4" w:rsidRDefault="00E557E4" w:rsidP="00E557E4">
      <w:pPr>
        <w:autoSpaceDE w:val="0"/>
        <w:autoSpaceDN w:val="0"/>
        <w:adjustRightInd w:val="0"/>
        <w:spacing w:after="0" w:line="240" w:lineRule="auto"/>
        <w:jc w:val="both"/>
        <w:rPr>
          <w:rFonts w:asciiTheme="minorHAnsi" w:hAnsiTheme="minorHAnsi"/>
          <w:bCs/>
          <w:noProof/>
          <w:sz w:val="24"/>
          <w:szCs w:val="24"/>
        </w:rPr>
      </w:pPr>
    </w:p>
    <w:tbl>
      <w:tblPr>
        <w:tblW w:w="8193" w:type="dxa"/>
        <w:tblLook w:val="04A0" w:firstRow="1" w:lastRow="0" w:firstColumn="1" w:lastColumn="0" w:noHBand="0" w:noVBand="1"/>
      </w:tblPr>
      <w:tblGrid>
        <w:gridCol w:w="6799"/>
        <w:gridCol w:w="1394"/>
      </w:tblGrid>
      <w:tr w:rsidR="00E557E4" w:rsidRPr="00E557E4" w14:paraId="3E9278B5" w14:textId="77777777" w:rsidTr="00BA32E8">
        <w:trPr>
          <w:trHeight w:val="300"/>
        </w:trPr>
        <w:tc>
          <w:tcPr>
            <w:tcW w:w="6799"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1CA498C9" w14:textId="77777777" w:rsidR="00E557E4" w:rsidRPr="00E557E4" w:rsidRDefault="00E557E4" w:rsidP="00E557E4">
            <w:pPr>
              <w:spacing w:after="0" w:line="240" w:lineRule="auto"/>
              <w:jc w:val="center"/>
              <w:rPr>
                <w:rFonts w:cs="Calibri"/>
                <w:b/>
                <w:bCs/>
                <w:lang w:eastAsia="hr-HR"/>
              </w:rPr>
            </w:pPr>
            <w:r w:rsidRPr="00E557E4">
              <w:rPr>
                <w:rFonts w:cs="Calibri"/>
                <w:b/>
                <w:bCs/>
                <w:lang w:eastAsia="hr-HR"/>
              </w:rPr>
              <w:t>Naziv</w:t>
            </w:r>
          </w:p>
        </w:tc>
        <w:tc>
          <w:tcPr>
            <w:tcW w:w="1394" w:type="dxa"/>
            <w:tcBorders>
              <w:top w:val="single" w:sz="4" w:space="0" w:color="auto"/>
              <w:left w:val="nil"/>
              <w:bottom w:val="single" w:sz="4" w:space="0" w:color="auto"/>
              <w:right w:val="single" w:sz="4" w:space="0" w:color="auto"/>
            </w:tcBorders>
            <w:shd w:val="clear" w:color="000000" w:fill="FFEB9C"/>
            <w:noWrap/>
            <w:vAlign w:val="bottom"/>
            <w:hideMark/>
          </w:tcPr>
          <w:p w14:paraId="71860C4A" w14:textId="77777777" w:rsidR="00E557E4" w:rsidRPr="00E557E4" w:rsidRDefault="00E557E4" w:rsidP="00E557E4">
            <w:pPr>
              <w:spacing w:after="0" w:line="240" w:lineRule="auto"/>
              <w:jc w:val="center"/>
              <w:rPr>
                <w:rFonts w:cs="Calibri"/>
                <w:b/>
                <w:bCs/>
                <w:lang w:eastAsia="hr-HR"/>
              </w:rPr>
            </w:pPr>
            <w:r w:rsidRPr="00E557E4">
              <w:rPr>
                <w:rFonts w:cs="Calibri"/>
                <w:b/>
                <w:bCs/>
                <w:lang w:eastAsia="hr-HR"/>
              </w:rPr>
              <w:t>Saldo</w:t>
            </w:r>
          </w:p>
        </w:tc>
      </w:tr>
      <w:tr w:rsidR="00E557E4" w:rsidRPr="00E557E4" w14:paraId="2FFCFE05" w14:textId="77777777" w:rsidTr="00BA32E8">
        <w:trPr>
          <w:trHeight w:val="300"/>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14:paraId="142D7B1E" w14:textId="77777777" w:rsidR="00E557E4" w:rsidRPr="00E557E4" w:rsidRDefault="00E557E4" w:rsidP="00E557E4">
            <w:pPr>
              <w:spacing w:after="0" w:line="240" w:lineRule="auto"/>
              <w:rPr>
                <w:rFonts w:cs="Calibri"/>
                <w:color w:val="000000"/>
                <w:lang w:eastAsia="hr-HR"/>
              </w:rPr>
            </w:pPr>
            <w:r w:rsidRPr="00E557E4">
              <w:rPr>
                <w:rFonts w:cs="Calibri"/>
                <w:color w:val="000000"/>
                <w:lang w:eastAsia="hr-HR"/>
              </w:rPr>
              <w:t>HRVATSKI ZAVOD ZA ZAPOŠLJAVANJE-SPLIT</w:t>
            </w:r>
          </w:p>
        </w:tc>
        <w:tc>
          <w:tcPr>
            <w:tcW w:w="1394" w:type="dxa"/>
            <w:tcBorders>
              <w:top w:val="nil"/>
              <w:left w:val="nil"/>
              <w:bottom w:val="single" w:sz="4" w:space="0" w:color="auto"/>
              <w:right w:val="single" w:sz="4" w:space="0" w:color="auto"/>
            </w:tcBorders>
            <w:shd w:val="clear" w:color="auto" w:fill="auto"/>
            <w:noWrap/>
            <w:vAlign w:val="bottom"/>
            <w:hideMark/>
          </w:tcPr>
          <w:p w14:paraId="2FD8ECB1" w14:textId="77777777" w:rsidR="00E557E4" w:rsidRPr="00E557E4" w:rsidRDefault="00E557E4" w:rsidP="00E557E4">
            <w:pPr>
              <w:spacing w:after="0" w:line="240" w:lineRule="auto"/>
              <w:jc w:val="right"/>
              <w:rPr>
                <w:rFonts w:cs="Calibri"/>
                <w:color w:val="000000"/>
                <w:lang w:eastAsia="hr-HR"/>
              </w:rPr>
            </w:pPr>
            <w:r w:rsidRPr="00E557E4">
              <w:rPr>
                <w:rFonts w:cs="Calibri"/>
                <w:color w:val="000000"/>
                <w:lang w:eastAsia="hr-HR"/>
              </w:rPr>
              <w:t>66.361,40</w:t>
            </w:r>
          </w:p>
        </w:tc>
      </w:tr>
      <w:tr w:rsidR="00E557E4" w:rsidRPr="00E557E4" w14:paraId="37F0F6CB" w14:textId="77777777" w:rsidTr="00BA32E8">
        <w:trPr>
          <w:trHeight w:val="300"/>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14:paraId="17A9D6BE" w14:textId="77777777" w:rsidR="00E557E4" w:rsidRPr="00E557E4" w:rsidRDefault="00E557E4" w:rsidP="00E557E4">
            <w:pPr>
              <w:spacing w:after="0" w:line="240" w:lineRule="auto"/>
              <w:rPr>
                <w:rFonts w:cs="Calibri"/>
                <w:color w:val="000000"/>
                <w:lang w:eastAsia="hr-HR"/>
              </w:rPr>
            </w:pPr>
            <w:r w:rsidRPr="00E557E4">
              <w:rPr>
                <w:rFonts w:cs="Calibri"/>
                <w:color w:val="000000"/>
                <w:lang w:eastAsia="hr-HR"/>
              </w:rPr>
              <w:t>HRVATSKE CESTE D.O.O.</w:t>
            </w:r>
          </w:p>
        </w:tc>
        <w:tc>
          <w:tcPr>
            <w:tcW w:w="1394" w:type="dxa"/>
            <w:tcBorders>
              <w:top w:val="nil"/>
              <w:left w:val="nil"/>
              <w:bottom w:val="single" w:sz="4" w:space="0" w:color="auto"/>
              <w:right w:val="single" w:sz="4" w:space="0" w:color="auto"/>
            </w:tcBorders>
            <w:shd w:val="clear" w:color="auto" w:fill="auto"/>
            <w:noWrap/>
            <w:vAlign w:val="bottom"/>
            <w:hideMark/>
          </w:tcPr>
          <w:p w14:paraId="699FF117" w14:textId="77777777" w:rsidR="00E557E4" w:rsidRPr="00E557E4" w:rsidRDefault="00E557E4" w:rsidP="00E557E4">
            <w:pPr>
              <w:spacing w:after="0" w:line="240" w:lineRule="auto"/>
              <w:jc w:val="right"/>
              <w:rPr>
                <w:rFonts w:cs="Calibri"/>
                <w:color w:val="000000"/>
                <w:lang w:eastAsia="hr-HR"/>
              </w:rPr>
            </w:pPr>
            <w:r w:rsidRPr="00E557E4">
              <w:rPr>
                <w:rFonts w:cs="Calibri"/>
                <w:color w:val="000000"/>
                <w:lang w:eastAsia="hr-HR"/>
              </w:rPr>
              <w:t>1.327,23</w:t>
            </w:r>
          </w:p>
        </w:tc>
      </w:tr>
      <w:tr w:rsidR="00E557E4" w:rsidRPr="00E557E4" w14:paraId="0A8649AC" w14:textId="77777777" w:rsidTr="00BA32E8">
        <w:trPr>
          <w:trHeight w:val="300"/>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14:paraId="323891C1" w14:textId="77777777" w:rsidR="00E557E4" w:rsidRPr="00E557E4" w:rsidRDefault="00E557E4" w:rsidP="00E557E4">
            <w:pPr>
              <w:spacing w:after="0" w:line="240" w:lineRule="auto"/>
              <w:rPr>
                <w:rFonts w:cs="Calibri"/>
                <w:color w:val="000000"/>
                <w:lang w:eastAsia="hr-HR"/>
              </w:rPr>
            </w:pPr>
            <w:r w:rsidRPr="00E557E4">
              <w:rPr>
                <w:rFonts w:cs="Calibri"/>
                <w:color w:val="000000"/>
                <w:lang w:eastAsia="hr-HR"/>
              </w:rPr>
              <w:t>MINISTRSTVO REGIONALNOG RAZVOJA I FONDOVA EU-ZAGREB</w:t>
            </w:r>
          </w:p>
        </w:tc>
        <w:tc>
          <w:tcPr>
            <w:tcW w:w="1394" w:type="dxa"/>
            <w:tcBorders>
              <w:top w:val="nil"/>
              <w:left w:val="nil"/>
              <w:bottom w:val="single" w:sz="4" w:space="0" w:color="auto"/>
              <w:right w:val="single" w:sz="4" w:space="0" w:color="auto"/>
            </w:tcBorders>
            <w:shd w:val="clear" w:color="auto" w:fill="auto"/>
            <w:noWrap/>
            <w:vAlign w:val="bottom"/>
            <w:hideMark/>
          </w:tcPr>
          <w:p w14:paraId="3F3C61F2" w14:textId="77777777" w:rsidR="00E557E4" w:rsidRPr="00E557E4" w:rsidRDefault="00E557E4" w:rsidP="00E557E4">
            <w:pPr>
              <w:spacing w:after="0" w:line="240" w:lineRule="auto"/>
              <w:jc w:val="right"/>
              <w:rPr>
                <w:rFonts w:cs="Calibri"/>
                <w:color w:val="000000"/>
                <w:lang w:eastAsia="hr-HR"/>
              </w:rPr>
            </w:pPr>
            <w:r w:rsidRPr="00E557E4">
              <w:rPr>
                <w:rFonts w:cs="Calibri"/>
                <w:color w:val="000000"/>
                <w:lang w:eastAsia="hr-HR"/>
              </w:rPr>
              <w:t>20.000,00</w:t>
            </w:r>
          </w:p>
        </w:tc>
      </w:tr>
      <w:tr w:rsidR="00E557E4" w:rsidRPr="00E557E4" w14:paraId="6ACF5B23" w14:textId="77777777" w:rsidTr="00BA32E8">
        <w:trPr>
          <w:trHeight w:val="300"/>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14:paraId="5CC50D45" w14:textId="77777777" w:rsidR="00E557E4" w:rsidRPr="00E557E4" w:rsidRDefault="00E557E4" w:rsidP="00E557E4">
            <w:pPr>
              <w:spacing w:after="0" w:line="240" w:lineRule="auto"/>
              <w:rPr>
                <w:rFonts w:cs="Calibri"/>
                <w:color w:val="000000"/>
                <w:lang w:eastAsia="hr-HR"/>
              </w:rPr>
            </w:pPr>
            <w:r w:rsidRPr="00E557E4">
              <w:rPr>
                <w:rFonts w:cs="Calibri"/>
                <w:color w:val="000000"/>
                <w:lang w:eastAsia="hr-HR"/>
              </w:rPr>
              <w:t>VODOVOD I KANALIZACIJA-SPLIT</w:t>
            </w:r>
          </w:p>
        </w:tc>
        <w:tc>
          <w:tcPr>
            <w:tcW w:w="1394" w:type="dxa"/>
            <w:tcBorders>
              <w:top w:val="nil"/>
              <w:left w:val="nil"/>
              <w:bottom w:val="single" w:sz="4" w:space="0" w:color="auto"/>
              <w:right w:val="single" w:sz="4" w:space="0" w:color="auto"/>
            </w:tcBorders>
            <w:shd w:val="clear" w:color="auto" w:fill="auto"/>
            <w:noWrap/>
            <w:vAlign w:val="bottom"/>
            <w:hideMark/>
          </w:tcPr>
          <w:p w14:paraId="0E9AFC57" w14:textId="77777777" w:rsidR="00E557E4" w:rsidRPr="00E557E4" w:rsidRDefault="00E557E4" w:rsidP="00E557E4">
            <w:pPr>
              <w:spacing w:after="0" w:line="240" w:lineRule="auto"/>
              <w:jc w:val="right"/>
              <w:rPr>
                <w:rFonts w:cs="Calibri"/>
                <w:color w:val="000000"/>
                <w:lang w:eastAsia="hr-HR"/>
              </w:rPr>
            </w:pPr>
            <w:r w:rsidRPr="00E557E4">
              <w:rPr>
                <w:rFonts w:cs="Calibri"/>
                <w:color w:val="000000"/>
                <w:lang w:eastAsia="hr-HR"/>
              </w:rPr>
              <w:t>1.627.228,09</w:t>
            </w:r>
          </w:p>
        </w:tc>
      </w:tr>
      <w:tr w:rsidR="00E557E4" w:rsidRPr="00E557E4" w14:paraId="307B71C0" w14:textId="77777777" w:rsidTr="00BA32E8">
        <w:trPr>
          <w:trHeight w:val="300"/>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14:paraId="2FE83D22" w14:textId="77777777" w:rsidR="00E557E4" w:rsidRPr="00E557E4" w:rsidRDefault="00E557E4" w:rsidP="00E557E4">
            <w:pPr>
              <w:spacing w:after="0" w:line="240" w:lineRule="auto"/>
              <w:rPr>
                <w:rFonts w:cs="Calibri"/>
                <w:color w:val="000000"/>
                <w:lang w:eastAsia="hr-HR"/>
              </w:rPr>
            </w:pPr>
            <w:r w:rsidRPr="00E557E4">
              <w:rPr>
                <w:rFonts w:cs="Calibri"/>
                <w:color w:val="000000"/>
                <w:lang w:eastAsia="hr-HR"/>
              </w:rPr>
              <w:t>FOND ZA ZAŠTITU OKOLIŠA I ENERGETSKU UČINKOVITOST</w:t>
            </w:r>
          </w:p>
        </w:tc>
        <w:tc>
          <w:tcPr>
            <w:tcW w:w="1394" w:type="dxa"/>
            <w:tcBorders>
              <w:top w:val="nil"/>
              <w:left w:val="nil"/>
              <w:bottom w:val="single" w:sz="4" w:space="0" w:color="auto"/>
              <w:right w:val="single" w:sz="4" w:space="0" w:color="auto"/>
            </w:tcBorders>
            <w:shd w:val="clear" w:color="auto" w:fill="auto"/>
            <w:noWrap/>
            <w:vAlign w:val="bottom"/>
            <w:hideMark/>
          </w:tcPr>
          <w:p w14:paraId="7B7E1F15" w14:textId="77777777" w:rsidR="00E557E4" w:rsidRPr="00E557E4" w:rsidRDefault="00E557E4" w:rsidP="00E557E4">
            <w:pPr>
              <w:spacing w:after="0" w:line="240" w:lineRule="auto"/>
              <w:jc w:val="right"/>
              <w:rPr>
                <w:rFonts w:cs="Calibri"/>
                <w:color w:val="000000"/>
                <w:lang w:eastAsia="hr-HR"/>
              </w:rPr>
            </w:pPr>
            <w:r w:rsidRPr="00E557E4">
              <w:rPr>
                <w:rFonts w:cs="Calibri"/>
                <w:color w:val="000000"/>
                <w:lang w:eastAsia="hr-HR"/>
              </w:rPr>
              <w:t>265.445,62</w:t>
            </w:r>
          </w:p>
        </w:tc>
      </w:tr>
      <w:tr w:rsidR="00E557E4" w:rsidRPr="00E557E4" w14:paraId="7B11CBAB" w14:textId="77777777" w:rsidTr="00BA32E8">
        <w:trPr>
          <w:trHeight w:val="300"/>
        </w:trPr>
        <w:tc>
          <w:tcPr>
            <w:tcW w:w="6799" w:type="dxa"/>
            <w:tcBorders>
              <w:top w:val="nil"/>
              <w:left w:val="single" w:sz="4" w:space="0" w:color="auto"/>
              <w:bottom w:val="single" w:sz="4" w:space="0" w:color="auto"/>
              <w:right w:val="single" w:sz="4" w:space="0" w:color="auto"/>
            </w:tcBorders>
            <w:shd w:val="clear" w:color="000000" w:fill="FFEB9C"/>
            <w:noWrap/>
            <w:vAlign w:val="bottom"/>
            <w:hideMark/>
          </w:tcPr>
          <w:p w14:paraId="0AC795D0" w14:textId="77777777" w:rsidR="00E557E4" w:rsidRPr="00E557E4" w:rsidRDefault="00E557E4" w:rsidP="00E557E4">
            <w:pPr>
              <w:spacing w:after="0" w:line="240" w:lineRule="auto"/>
              <w:rPr>
                <w:rFonts w:cs="Calibri"/>
                <w:b/>
                <w:bCs/>
                <w:lang w:eastAsia="hr-HR"/>
              </w:rPr>
            </w:pPr>
            <w:r w:rsidRPr="00E557E4">
              <w:rPr>
                <w:rFonts w:cs="Calibri"/>
                <w:b/>
                <w:bCs/>
                <w:lang w:eastAsia="hr-HR"/>
              </w:rPr>
              <w:t>Konto 99621 Dana jamstva</w:t>
            </w:r>
          </w:p>
        </w:tc>
        <w:tc>
          <w:tcPr>
            <w:tcW w:w="1394" w:type="dxa"/>
            <w:tcBorders>
              <w:top w:val="nil"/>
              <w:left w:val="nil"/>
              <w:bottom w:val="single" w:sz="4" w:space="0" w:color="auto"/>
              <w:right w:val="single" w:sz="4" w:space="0" w:color="auto"/>
            </w:tcBorders>
            <w:shd w:val="clear" w:color="000000" w:fill="FFEB9C"/>
            <w:noWrap/>
            <w:vAlign w:val="bottom"/>
            <w:hideMark/>
          </w:tcPr>
          <w:p w14:paraId="25CB15D8" w14:textId="77777777" w:rsidR="00E557E4" w:rsidRPr="00E557E4" w:rsidRDefault="00E557E4" w:rsidP="00E557E4">
            <w:pPr>
              <w:spacing w:after="0" w:line="240" w:lineRule="auto"/>
              <w:jc w:val="right"/>
              <w:rPr>
                <w:rFonts w:cs="Calibri"/>
                <w:b/>
                <w:bCs/>
                <w:lang w:eastAsia="hr-HR"/>
              </w:rPr>
            </w:pPr>
            <w:r w:rsidRPr="00E557E4">
              <w:rPr>
                <w:rFonts w:cs="Calibri"/>
                <w:b/>
                <w:bCs/>
                <w:lang w:eastAsia="hr-HR"/>
              </w:rPr>
              <w:t>1.980.362,34</w:t>
            </w:r>
          </w:p>
        </w:tc>
      </w:tr>
    </w:tbl>
    <w:p w14:paraId="74BF54E8" w14:textId="77777777" w:rsidR="00E557E4" w:rsidRPr="00E557E4" w:rsidRDefault="00E557E4" w:rsidP="00E557E4">
      <w:pPr>
        <w:autoSpaceDE w:val="0"/>
        <w:autoSpaceDN w:val="0"/>
        <w:adjustRightInd w:val="0"/>
        <w:spacing w:after="0" w:line="240" w:lineRule="auto"/>
        <w:jc w:val="both"/>
        <w:rPr>
          <w:rFonts w:asciiTheme="minorHAnsi" w:hAnsiTheme="minorHAnsi"/>
          <w:bCs/>
          <w:noProof/>
          <w:sz w:val="24"/>
          <w:szCs w:val="24"/>
        </w:rPr>
      </w:pPr>
    </w:p>
    <w:p w14:paraId="7F665B4D" w14:textId="14C98A31" w:rsidR="00505EE1" w:rsidRPr="00430C4D" w:rsidRDefault="00505EE1" w:rsidP="00765063">
      <w:pPr>
        <w:autoSpaceDE w:val="0"/>
        <w:autoSpaceDN w:val="0"/>
        <w:adjustRightInd w:val="0"/>
        <w:spacing w:before="120" w:after="120" w:line="240" w:lineRule="auto"/>
        <w:jc w:val="both"/>
        <w:rPr>
          <w:rFonts w:asciiTheme="minorHAnsi" w:hAnsiTheme="minorHAnsi"/>
          <w:bCs/>
          <w:sz w:val="24"/>
          <w:szCs w:val="24"/>
        </w:rPr>
      </w:pPr>
    </w:p>
    <w:p w14:paraId="31436237" w14:textId="59D7C522" w:rsidR="00A02FFC" w:rsidRPr="00430C4D" w:rsidRDefault="00A02FFC">
      <w:pPr>
        <w:pStyle w:val="Naslov1"/>
        <w:numPr>
          <w:ilvl w:val="0"/>
          <w:numId w:val="26"/>
        </w:numPr>
        <w:spacing w:before="120" w:after="120" w:line="240" w:lineRule="auto"/>
        <w:rPr>
          <w:b/>
          <w:bCs/>
          <w:color w:val="auto"/>
          <w:sz w:val="28"/>
          <w:szCs w:val="28"/>
        </w:rPr>
      </w:pPr>
      <w:bookmarkStart w:id="38" w:name="_Toc162950962"/>
      <w:r w:rsidRPr="00430C4D">
        <w:rPr>
          <w:b/>
          <w:bCs/>
          <w:color w:val="auto"/>
          <w:sz w:val="28"/>
          <w:szCs w:val="28"/>
        </w:rPr>
        <w:t>IZVJEŠTAJ O KORIŠTENJU SREDSTAVA EUROPSKE UNIJE</w:t>
      </w:r>
      <w:bookmarkEnd w:id="38"/>
    </w:p>
    <w:p w14:paraId="792984C5" w14:textId="77777777" w:rsidR="000915F1" w:rsidRPr="00430C4D" w:rsidRDefault="000915F1" w:rsidP="00765063">
      <w:pPr>
        <w:suppressAutoHyphens/>
        <w:spacing w:before="120" w:after="120" w:line="240" w:lineRule="auto"/>
        <w:jc w:val="both"/>
        <w:rPr>
          <w:rFonts w:asciiTheme="minorHAnsi" w:hAnsiTheme="minorHAnsi"/>
          <w:sz w:val="24"/>
          <w:szCs w:val="24"/>
        </w:rPr>
      </w:pPr>
    </w:p>
    <w:p w14:paraId="46D6A8F0" w14:textId="65B8AF4A" w:rsidR="00A02FFC" w:rsidRPr="00430C4D" w:rsidRDefault="00A02FFC" w:rsidP="000915F1">
      <w:pPr>
        <w:suppressAutoHyphens/>
        <w:spacing w:after="0" w:line="240" w:lineRule="auto"/>
        <w:jc w:val="both"/>
        <w:rPr>
          <w:rFonts w:asciiTheme="minorHAnsi" w:hAnsiTheme="minorHAnsi"/>
          <w:sz w:val="24"/>
          <w:szCs w:val="24"/>
        </w:rPr>
      </w:pPr>
      <w:r w:rsidRPr="00430C4D">
        <w:rPr>
          <w:rFonts w:asciiTheme="minorHAnsi" w:hAnsiTheme="minorHAnsi"/>
          <w:sz w:val="24"/>
          <w:szCs w:val="24"/>
        </w:rPr>
        <w:t>Europski fondovi su financijski instrumenti za provedbu pojedine javne politike Europske unije u zemljama članicama.</w:t>
      </w:r>
    </w:p>
    <w:p w14:paraId="341BCE76" w14:textId="77777777" w:rsidR="00A02FFC" w:rsidRPr="00430C4D" w:rsidRDefault="00A02FFC" w:rsidP="00A02FFC">
      <w:pPr>
        <w:suppressAutoHyphens/>
        <w:spacing w:after="0" w:line="240" w:lineRule="auto"/>
        <w:jc w:val="both"/>
        <w:rPr>
          <w:rFonts w:asciiTheme="minorHAnsi" w:hAnsiTheme="minorHAnsi"/>
          <w:sz w:val="24"/>
          <w:szCs w:val="24"/>
        </w:rPr>
      </w:pPr>
      <w:r w:rsidRPr="00430C4D">
        <w:rPr>
          <w:rFonts w:asciiTheme="minorHAnsi" w:hAnsiTheme="minorHAnsi"/>
          <w:sz w:val="24"/>
          <w:szCs w:val="24"/>
        </w:rPr>
        <w:t>Bespovratna sredstva fondova Europske unije jedan su od mehanizama financiranja projektnih ideja čiji je cilj potaknuti razvoj u gospodarskoj i socijalnoj domeni zemlje kojoj su namijenjena. Europski fondovi su novac europskih građana koji se, sukladno određenim pravilima i procedurama, dodjeljuju raznim korisnicima za provedbu projekata koji trebaju pridonijeti postizanju spomenutih ključnih javnih politika EU.</w:t>
      </w:r>
    </w:p>
    <w:p w14:paraId="29CC6574" w14:textId="77777777" w:rsidR="00A02FFC" w:rsidRPr="00430C4D" w:rsidRDefault="00A02FFC" w:rsidP="00A02FFC">
      <w:pPr>
        <w:suppressAutoHyphens/>
        <w:spacing w:after="0" w:line="240" w:lineRule="auto"/>
        <w:jc w:val="both"/>
        <w:rPr>
          <w:rFonts w:asciiTheme="minorHAnsi" w:hAnsiTheme="minorHAnsi"/>
          <w:sz w:val="24"/>
          <w:szCs w:val="24"/>
        </w:rPr>
      </w:pPr>
      <w:r w:rsidRPr="00430C4D">
        <w:rPr>
          <w:rFonts w:asciiTheme="minorHAnsi" w:hAnsiTheme="minorHAnsi"/>
          <w:sz w:val="24"/>
          <w:szCs w:val="24"/>
        </w:rPr>
        <w:t>Europske javne politike donose se za razdoblje od 7 godina te se nazivaju financijskom perspektivom.</w:t>
      </w:r>
    </w:p>
    <w:p w14:paraId="215CCBCA" w14:textId="77777777" w:rsidR="00A02FFC" w:rsidRPr="00430C4D" w:rsidRDefault="00A02FFC" w:rsidP="00A02FFC">
      <w:pPr>
        <w:suppressAutoHyphens/>
        <w:spacing w:after="0" w:line="240" w:lineRule="auto"/>
        <w:jc w:val="both"/>
        <w:rPr>
          <w:rFonts w:asciiTheme="minorHAnsi" w:hAnsiTheme="minorHAnsi"/>
          <w:sz w:val="24"/>
          <w:szCs w:val="24"/>
        </w:rPr>
      </w:pPr>
    </w:p>
    <w:p w14:paraId="0002C427" w14:textId="7C7346AC" w:rsidR="00A02FFC" w:rsidRPr="00430C4D" w:rsidRDefault="00A02FFC" w:rsidP="00A02FFC">
      <w:pPr>
        <w:suppressAutoHyphens/>
        <w:spacing w:after="0" w:line="240" w:lineRule="auto"/>
        <w:jc w:val="both"/>
        <w:rPr>
          <w:rFonts w:asciiTheme="minorHAnsi" w:hAnsiTheme="minorHAnsi"/>
          <w:sz w:val="24"/>
          <w:szCs w:val="24"/>
        </w:rPr>
      </w:pPr>
      <w:r w:rsidRPr="00430C4D">
        <w:rPr>
          <w:rFonts w:asciiTheme="minorHAnsi" w:hAnsiTheme="minorHAnsi"/>
          <w:sz w:val="24"/>
          <w:szCs w:val="24"/>
        </w:rPr>
        <w:t xml:space="preserve">Cilj programa u području pripreme i provedbe razvojnih projekata Grada Kaštela je osigurati realizaciju projekata koji se sufinanciraju sredstvima Europske unije. U sklopu odsjeka za EU fondove trenutno se provodi  8  projekata, a provedba svakog od njih uključuje pripremu i provedbu postupaka jednostavne nabave, pripremu zahtjeva za nadoknadom sredstava, administrativne </w:t>
      </w:r>
      <w:r w:rsidR="00BA2556" w:rsidRPr="00430C4D">
        <w:rPr>
          <w:rFonts w:asciiTheme="minorHAnsi" w:hAnsiTheme="minorHAnsi"/>
          <w:sz w:val="24"/>
          <w:szCs w:val="24"/>
        </w:rPr>
        <w:t>aktivnosti</w:t>
      </w:r>
      <w:r w:rsidRPr="00430C4D">
        <w:rPr>
          <w:rFonts w:asciiTheme="minorHAnsi" w:hAnsiTheme="minorHAnsi"/>
          <w:sz w:val="24"/>
          <w:szCs w:val="24"/>
        </w:rPr>
        <w:t>, organizaciju radionica sa ciljnim skupinama,</w:t>
      </w:r>
      <w:r w:rsidR="00BA2556">
        <w:rPr>
          <w:rFonts w:asciiTheme="minorHAnsi" w:hAnsiTheme="minorHAnsi"/>
          <w:sz w:val="24"/>
          <w:szCs w:val="24"/>
        </w:rPr>
        <w:t xml:space="preserve"> </w:t>
      </w:r>
      <w:r w:rsidRPr="00430C4D">
        <w:rPr>
          <w:rFonts w:asciiTheme="minorHAnsi" w:hAnsiTheme="minorHAnsi"/>
          <w:sz w:val="24"/>
          <w:szCs w:val="24"/>
        </w:rPr>
        <w:t xml:space="preserve">organizaciju on line sastanaka, kontakte i sastanke sa </w:t>
      </w:r>
      <w:r w:rsidR="00BA2556" w:rsidRPr="00430C4D">
        <w:rPr>
          <w:rFonts w:asciiTheme="minorHAnsi" w:hAnsiTheme="minorHAnsi"/>
          <w:sz w:val="24"/>
          <w:szCs w:val="24"/>
        </w:rPr>
        <w:t>izvođačima</w:t>
      </w:r>
      <w:r w:rsidRPr="00430C4D">
        <w:rPr>
          <w:rFonts w:asciiTheme="minorHAnsi" w:hAnsiTheme="minorHAnsi"/>
          <w:sz w:val="24"/>
          <w:szCs w:val="24"/>
        </w:rPr>
        <w:t xml:space="preserve"> i izvršiteljima aktivnosti. Osim toga u sklopu odsjeka provode se aktivnosti </w:t>
      </w:r>
      <w:r w:rsidR="00BA2556" w:rsidRPr="00430C4D">
        <w:rPr>
          <w:rFonts w:asciiTheme="minorHAnsi" w:hAnsiTheme="minorHAnsi"/>
          <w:sz w:val="24"/>
          <w:szCs w:val="24"/>
        </w:rPr>
        <w:t>pripreme</w:t>
      </w:r>
      <w:r w:rsidRPr="00430C4D">
        <w:rPr>
          <w:rFonts w:asciiTheme="minorHAnsi" w:hAnsiTheme="minorHAnsi"/>
          <w:sz w:val="24"/>
          <w:szCs w:val="24"/>
        </w:rPr>
        <w:t xml:space="preserve"> strateških dokumenata, sudjelovanje na javnim savjetovanjima, pripreme i ažuriranje baze </w:t>
      </w:r>
      <w:r w:rsidR="00BA2556" w:rsidRPr="00430C4D">
        <w:rPr>
          <w:rFonts w:asciiTheme="minorHAnsi" w:hAnsiTheme="minorHAnsi"/>
          <w:sz w:val="24"/>
          <w:szCs w:val="24"/>
        </w:rPr>
        <w:t>razdvojih</w:t>
      </w:r>
      <w:r w:rsidRPr="00430C4D">
        <w:rPr>
          <w:rFonts w:asciiTheme="minorHAnsi" w:hAnsiTheme="minorHAnsi"/>
          <w:sz w:val="24"/>
          <w:szCs w:val="24"/>
        </w:rPr>
        <w:t xml:space="preserve"> projekata i </w:t>
      </w:r>
      <w:r w:rsidR="00BA2556" w:rsidRPr="00430C4D">
        <w:rPr>
          <w:rFonts w:asciiTheme="minorHAnsi" w:hAnsiTheme="minorHAnsi"/>
          <w:sz w:val="24"/>
          <w:szCs w:val="24"/>
        </w:rPr>
        <w:t>projektnih</w:t>
      </w:r>
      <w:r w:rsidRPr="00430C4D">
        <w:rPr>
          <w:rFonts w:asciiTheme="minorHAnsi" w:hAnsiTheme="minorHAnsi"/>
          <w:sz w:val="24"/>
          <w:szCs w:val="24"/>
        </w:rPr>
        <w:t xml:space="preserve"> ideja. Cilj je kontinuirano  pripremati i prijavljivati razvojna programe i projekte na otvorene </w:t>
      </w:r>
      <w:r w:rsidR="00BA2556" w:rsidRPr="00430C4D">
        <w:rPr>
          <w:rFonts w:asciiTheme="minorHAnsi" w:hAnsiTheme="minorHAnsi"/>
          <w:sz w:val="24"/>
          <w:szCs w:val="24"/>
        </w:rPr>
        <w:t>natječaj</w:t>
      </w:r>
      <w:r w:rsidR="00BA2556">
        <w:rPr>
          <w:rFonts w:asciiTheme="minorHAnsi" w:hAnsiTheme="minorHAnsi"/>
          <w:sz w:val="24"/>
          <w:szCs w:val="24"/>
        </w:rPr>
        <w:t>e</w:t>
      </w:r>
      <w:r w:rsidRPr="00430C4D">
        <w:rPr>
          <w:rFonts w:asciiTheme="minorHAnsi" w:hAnsiTheme="minorHAnsi"/>
          <w:sz w:val="24"/>
          <w:szCs w:val="24"/>
        </w:rPr>
        <w:t xml:space="preserve"> za sufinanciranje  kako bi se </w:t>
      </w:r>
      <w:r w:rsidR="00BA2556" w:rsidRPr="00430C4D">
        <w:rPr>
          <w:rFonts w:asciiTheme="minorHAnsi" w:hAnsiTheme="minorHAnsi"/>
          <w:sz w:val="24"/>
          <w:szCs w:val="24"/>
        </w:rPr>
        <w:t>omogućio</w:t>
      </w:r>
      <w:r w:rsidRPr="00430C4D">
        <w:rPr>
          <w:rFonts w:asciiTheme="minorHAnsi" w:hAnsiTheme="minorHAnsi"/>
          <w:sz w:val="24"/>
          <w:szCs w:val="24"/>
        </w:rPr>
        <w:t xml:space="preserve"> razvoj Grada u skladu sa smjernicama Europske unije.   </w:t>
      </w:r>
    </w:p>
    <w:p w14:paraId="052BAF63" w14:textId="77777777" w:rsidR="00A02FFC" w:rsidRPr="00430C4D" w:rsidRDefault="00A02FFC" w:rsidP="00A02FFC">
      <w:pPr>
        <w:suppressAutoHyphens/>
        <w:spacing w:after="0" w:line="240" w:lineRule="auto"/>
        <w:jc w:val="both"/>
        <w:rPr>
          <w:rFonts w:asciiTheme="minorHAnsi" w:hAnsiTheme="minorHAnsi"/>
          <w:sz w:val="24"/>
          <w:szCs w:val="24"/>
        </w:rPr>
      </w:pPr>
    </w:p>
    <w:p w14:paraId="77F42AAD" w14:textId="24164A3B" w:rsidR="00A02FFC" w:rsidRPr="00430C4D" w:rsidRDefault="00A02FFC" w:rsidP="00A02FFC">
      <w:pPr>
        <w:suppressAutoHyphens/>
        <w:spacing w:after="0" w:line="240" w:lineRule="auto"/>
        <w:jc w:val="both"/>
        <w:rPr>
          <w:rFonts w:asciiTheme="minorHAnsi" w:hAnsiTheme="minorHAnsi"/>
          <w:sz w:val="24"/>
          <w:szCs w:val="24"/>
        </w:rPr>
      </w:pPr>
      <w:r w:rsidRPr="00430C4D">
        <w:rPr>
          <w:rFonts w:asciiTheme="minorHAnsi" w:hAnsiTheme="minorHAnsi"/>
          <w:sz w:val="24"/>
          <w:szCs w:val="24"/>
        </w:rPr>
        <w:t xml:space="preserve">Potpisivani su ugovori o sufinanciranju, </w:t>
      </w:r>
      <w:r w:rsidR="00BA2556" w:rsidRPr="00430C4D">
        <w:rPr>
          <w:rFonts w:asciiTheme="minorHAnsi" w:hAnsiTheme="minorHAnsi"/>
          <w:sz w:val="24"/>
          <w:szCs w:val="24"/>
        </w:rPr>
        <w:t>predani</w:t>
      </w:r>
      <w:r w:rsidRPr="00430C4D">
        <w:rPr>
          <w:rFonts w:asciiTheme="minorHAnsi" w:hAnsiTheme="minorHAnsi"/>
          <w:sz w:val="24"/>
          <w:szCs w:val="24"/>
        </w:rPr>
        <w:t xml:space="preserve"> i odobreni zahtjevi za </w:t>
      </w:r>
      <w:r w:rsidR="00BA2556" w:rsidRPr="00430C4D">
        <w:rPr>
          <w:rFonts w:asciiTheme="minorHAnsi" w:hAnsiTheme="minorHAnsi"/>
          <w:sz w:val="24"/>
          <w:szCs w:val="24"/>
        </w:rPr>
        <w:t>nadoknadom</w:t>
      </w:r>
      <w:r w:rsidRPr="00430C4D">
        <w:rPr>
          <w:rFonts w:asciiTheme="minorHAnsi" w:hAnsiTheme="minorHAnsi"/>
          <w:sz w:val="24"/>
          <w:szCs w:val="24"/>
        </w:rPr>
        <w:t xml:space="preserve"> sredstava, potpisani ugovori sa izvođačima i izvršiteljima projektnih aktivnosti, provedene projektne aktivnosti ( u obliku izrađene dokumentacije, provedenih radionica, ostvarenih pilot akcija, obnovljenih i izgrađenih objekata, uključenih sudionika).</w:t>
      </w:r>
    </w:p>
    <w:tbl>
      <w:tblPr>
        <w:tblW w:w="9736" w:type="dxa"/>
        <w:tblLook w:val="04A0" w:firstRow="1" w:lastRow="0" w:firstColumn="1" w:lastColumn="0" w:noHBand="0" w:noVBand="1"/>
      </w:tblPr>
      <w:tblGrid>
        <w:gridCol w:w="1020"/>
        <w:gridCol w:w="582"/>
        <w:gridCol w:w="2504"/>
        <w:gridCol w:w="1034"/>
        <w:gridCol w:w="812"/>
        <w:gridCol w:w="1034"/>
        <w:gridCol w:w="971"/>
        <w:gridCol w:w="1024"/>
        <w:gridCol w:w="755"/>
      </w:tblGrid>
      <w:tr w:rsidR="00AA21EF" w:rsidRPr="00AA21EF" w14:paraId="7908A2D2" w14:textId="77777777" w:rsidTr="005126ED">
        <w:trPr>
          <w:trHeight w:val="300"/>
        </w:trPr>
        <w:tc>
          <w:tcPr>
            <w:tcW w:w="1020"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31C741FC" w14:textId="37DADDD8" w:rsidR="00AA21EF" w:rsidRPr="00AA21EF" w:rsidRDefault="00AA21EF" w:rsidP="00AA21EF">
            <w:pPr>
              <w:spacing w:after="0" w:line="240" w:lineRule="auto"/>
              <w:jc w:val="center"/>
              <w:rPr>
                <w:rFonts w:cs="Calibri"/>
                <w:b/>
                <w:bCs/>
                <w:sz w:val="18"/>
                <w:szCs w:val="18"/>
                <w:lang w:eastAsia="hr-HR"/>
              </w:rPr>
            </w:pPr>
            <w:r w:rsidRPr="00AA21EF">
              <w:rPr>
                <w:rFonts w:cs="Calibri"/>
                <w:b/>
                <w:bCs/>
                <w:sz w:val="18"/>
                <w:szCs w:val="18"/>
                <w:lang w:eastAsia="hr-HR"/>
              </w:rPr>
              <w:t>Aktivn</w:t>
            </w:r>
            <w:r>
              <w:rPr>
                <w:rFonts w:cs="Calibri"/>
                <w:b/>
                <w:bCs/>
                <w:sz w:val="18"/>
                <w:szCs w:val="18"/>
                <w:lang w:eastAsia="hr-HR"/>
              </w:rPr>
              <w:t>.</w:t>
            </w:r>
          </w:p>
        </w:tc>
        <w:tc>
          <w:tcPr>
            <w:tcW w:w="582" w:type="dxa"/>
            <w:tcBorders>
              <w:top w:val="single" w:sz="4" w:space="0" w:color="auto"/>
              <w:left w:val="nil"/>
              <w:bottom w:val="single" w:sz="4" w:space="0" w:color="auto"/>
              <w:right w:val="single" w:sz="4" w:space="0" w:color="auto"/>
            </w:tcBorders>
            <w:shd w:val="clear" w:color="000000" w:fill="FFEB9C"/>
            <w:noWrap/>
            <w:vAlign w:val="bottom"/>
            <w:hideMark/>
          </w:tcPr>
          <w:p w14:paraId="443B2B53" w14:textId="77777777" w:rsidR="00AA21EF" w:rsidRPr="00AA21EF" w:rsidRDefault="00AA21EF" w:rsidP="00AA21EF">
            <w:pPr>
              <w:spacing w:after="0" w:line="240" w:lineRule="auto"/>
              <w:jc w:val="center"/>
              <w:rPr>
                <w:rFonts w:cs="Calibri"/>
                <w:b/>
                <w:bCs/>
                <w:sz w:val="18"/>
                <w:szCs w:val="18"/>
                <w:lang w:eastAsia="hr-HR"/>
              </w:rPr>
            </w:pPr>
            <w:r w:rsidRPr="00AA21EF">
              <w:rPr>
                <w:rFonts w:cs="Calibri"/>
                <w:b/>
                <w:bCs/>
                <w:sz w:val="18"/>
                <w:szCs w:val="18"/>
                <w:lang w:eastAsia="hr-HR"/>
              </w:rPr>
              <w:t>Izvor fin.</w:t>
            </w:r>
          </w:p>
        </w:tc>
        <w:tc>
          <w:tcPr>
            <w:tcW w:w="2504" w:type="dxa"/>
            <w:tcBorders>
              <w:top w:val="single" w:sz="4" w:space="0" w:color="auto"/>
              <w:left w:val="nil"/>
              <w:bottom w:val="single" w:sz="4" w:space="0" w:color="auto"/>
              <w:right w:val="single" w:sz="4" w:space="0" w:color="auto"/>
            </w:tcBorders>
            <w:shd w:val="clear" w:color="000000" w:fill="FFEB9C"/>
            <w:noWrap/>
            <w:vAlign w:val="bottom"/>
            <w:hideMark/>
          </w:tcPr>
          <w:p w14:paraId="2CF9F3A2" w14:textId="77777777" w:rsidR="00AA21EF" w:rsidRPr="00AA21EF" w:rsidRDefault="00AA21EF" w:rsidP="00AA21EF">
            <w:pPr>
              <w:spacing w:after="0" w:line="240" w:lineRule="auto"/>
              <w:jc w:val="center"/>
              <w:rPr>
                <w:rFonts w:cs="Calibri"/>
                <w:b/>
                <w:bCs/>
                <w:sz w:val="18"/>
                <w:szCs w:val="18"/>
                <w:lang w:eastAsia="hr-HR"/>
              </w:rPr>
            </w:pPr>
            <w:r w:rsidRPr="00AA21EF">
              <w:rPr>
                <w:rFonts w:cs="Calibri"/>
                <w:b/>
                <w:bCs/>
                <w:sz w:val="18"/>
                <w:szCs w:val="18"/>
                <w:lang w:eastAsia="hr-HR"/>
              </w:rPr>
              <w:t>Naziv</w:t>
            </w:r>
          </w:p>
        </w:tc>
        <w:tc>
          <w:tcPr>
            <w:tcW w:w="1034" w:type="dxa"/>
            <w:tcBorders>
              <w:top w:val="single" w:sz="4" w:space="0" w:color="auto"/>
              <w:left w:val="nil"/>
              <w:bottom w:val="single" w:sz="4" w:space="0" w:color="auto"/>
              <w:right w:val="single" w:sz="4" w:space="0" w:color="auto"/>
            </w:tcBorders>
            <w:shd w:val="clear" w:color="000000" w:fill="FFEB9C"/>
            <w:noWrap/>
            <w:vAlign w:val="bottom"/>
            <w:hideMark/>
          </w:tcPr>
          <w:p w14:paraId="0C045796" w14:textId="77777777" w:rsidR="00AA21EF" w:rsidRPr="00AA21EF" w:rsidRDefault="00AA21EF" w:rsidP="00AA21EF">
            <w:pPr>
              <w:spacing w:after="0" w:line="240" w:lineRule="auto"/>
              <w:jc w:val="center"/>
              <w:rPr>
                <w:rFonts w:cs="Calibri"/>
                <w:b/>
                <w:bCs/>
                <w:sz w:val="18"/>
                <w:szCs w:val="18"/>
                <w:lang w:eastAsia="hr-HR"/>
              </w:rPr>
            </w:pPr>
            <w:r w:rsidRPr="00AA21EF">
              <w:rPr>
                <w:rFonts w:cs="Calibri"/>
                <w:b/>
                <w:bCs/>
                <w:sz w:val="18"/>
                <w:szCs w:val="18"/>
                <w:lang w:eastAsia="hr-HR"/>
              </w:rPr>
              <w:t>Ostvarenje 2022.</w:t>
            </w:r>
          </w:p>
        </w:tc>
        <w:tc>
          <w:tcPr>
            <w:tcW w:w="812" w:type="dxa"/>
            <w:tcBorders>
              <w:top w:val="single" w:sz="4" w:space="0" w:color="auto"/>
              <w:left w:val="nil"/>
              <w:bottom w:val="single" w:sz="4" w:space="0" w:color="auto"/>
              <w:right w:val="single" w:sz="4" w:space="0" w:color="auto"/>
            </w:tcBorders>
            <w:shd w:val="clear" w:color="000000" w:fill="FFEB9C"/>
            <w:noWrap/>
            <w:vAlign w:val="bottom"/>
            <w:hideMark/>
          </w:tcPr>
          <w:p w14:paraId="1DA0BEC8" w14:textId="77777777" w:rsidR="00AA21EF" w:rsidRPr="00AA21EF" w:rsidRDefault="00AA21EF" w:rsidP="00AA21EF">
            <w:pPr>
              <w:spacing w:after="0" w:line="240" w:lineRule="auto"/>
              <w:jc w:val="center"/>
              <w:rPr>
                <w:rFonts w:cs="Calibri"/>
                <w:b/>
                <w:bCs/>
                <w:sz w:val="18"/>
                <w:szCs w:val="18"/>
                <w:lang w:eastAsia="hr-HR"/>
              </w:rPr>
            </w:pPr>
            <w:r w:rsidRPr="00AA21EF">
              <w:rPr>
                <w:rFonts w:cs="Calibri"/>
                <w:b/>
                <w:bCs/>
                <w:sz w:val="18"/>
                <w:szCs w:val="18"/>
                <w:lang w:eastAsia="hr-HR"/>
              </w:rPr>
              <w:t>Plan 2023.</w:t>
            </w:r>
          </w:p>
        </w:tc>
        <w:tc>
          <w:tcPr>
            <w:tcW w:w="1034" w:type="dxa"/>
            <w:tcBorders>
              <w:top w:val="single" w:sz="4" w:space="0" w:color="auto"/>
              <w:left w:val="nil"/>
              <w:bottom w:val="single" w:sz="4" w:space="0" w:color="auto"/>
              <w:right w:val="single" w:sz="4" w:space="0" w:color="auto"/>
            </w:tcBorders>
            <w:shd w:val="clear" w:color="000000" w:fill="FFEB9C"/>
            <w:noWrap/>
            <w:vAlign w:val="bottom"/>
            <w:hideMark/>
          </w:tcPr>
          <w:p w14:paraId="3AC3B55B" w14:textId="77777777" w:rsidR="00AA21EF" w:rsidRPr="00AA21EF" w:rsidRDefault="00AA21EF" w:rsidP="00AA21EF">
            <w:pPr>
              <w:spacing w:after="0" w:line="240" w:lineRule="auto"/>
              <w:jc w:val="center"/>
              <w:rPr>
                <w:rFonts w:cs="Calibri"/>
                <w:b/>
                <w:bCs/>
                <w:sz w:val="18"/>
                <w:szCs w:val="18"/>
                <w:lang w:eastAsia="hr-HR"/>
              </w:rPr>
            </w:pPr>
            <w:r w:rsidRPr="00AA21EF">
              <w:rPr>
                <w:rFonts w:cs="Calibri"/>
                <w:b/>
                <w:bCs/>
                <w:sz w:val="18"/>
                <w:szCs w:val="18"/>
                <w:lang w:eastAsia="hr-HR"/>
              </w:rPr>
              <w:t>Ostvarenje 2023.</w:t>
            </w:r>
          </w:p>
        </w:tc>
        <w:tc>
          <w:tcPr>
            <w:tcW w:w="971" w:type="dxa"/>
            <w:tcBorders>
              <w:top w:val="single" w:sz="4" w:space="0" w:color="auto"/>
              <w:left w:val="nil"/>
              <w:bottom w:val="single" w:sz="4" w:space="0" w:color="auto"/>
              <w:right w:val="single" w:sz="4" w:space="0" w:color="auto"/>
            </w:tcBorders>
            <w:shd w:val="clear" w:color="000000" w:fill="FFEB9C"/>
            <w:noWrap/>
            <w:vAlign w:val="bottom"/>
            <w:hideMark/>
          </w:tcPr>
          <w:p w14:paraId="01112E77" w14:textId="77777777" w:rsidR="00AA21EF" w:rsidRPr="00AA21EF" w:rsidRDefault="00AA21EF" w:rsidP="00AA21EF">
            <w:pPr>
              <w:spacing w:after="0" w:line="240" w:lineRule="auto"/>
              <w:jc w:val="center"/>
              <w:rPr>
                <w:rFonts w:cs="Calibri"/>
                <w:b/>
                <w:bCs/>
                <w:sz w:val="18"/>
                <w:szCs w:val="18"/>
                <w:lang w:eastAsia="hr-HR"/>
              </w:rPr>
            </w:pPr>
            <w:r w:rsidRPr="00AA21EF">
              <w:rPr>
                <w:rFonts w:cs="Calibri"/>
                <w:b/>
                <w:bCs/>
                <w:sz w:val="18"/>
                <w:szCs w:val="18"/>
                <w:lang w:eastAsia="hr-HR"/>
              </w:rPr>
              <w:t>Ostv.2023 / plan</w:t>
            </w:r>
          </w:p>
        </w:tc>
        <w:tc>
          <w:tcPr>
            <w:tcW w:w="1024" w:type="dxa"/>
            <w:tcBorders>
              <w:top w:val="single" w:sz="4" w:space="0" w:color="auto"/>
              <w:left w:val="nil"/>
              <w:bottom w:val="single" w:sz="4" w:space="0" w:color="auto"/>
              <w:right w:val="single" w:sz="4" w:space="0" w:color="auto"/>
            </w:tcBorders>
            <w:shd w:val="clear" w:color="000000" w:fill="FFEB9C"/>
            <w:noWrap/>
            <w:vAlign w:val="bottom"/>
            <w:hideMark/>
          </w:tcPr>
          <w:p w14:paraId="0B304CDF" w14:textId="77777777" w:rsidR="00AA21EF" w:rsidRPr="00AA21EF" w:rsidRDefault="00AA21EF" w:rsidP="00AA21EF">
            <w:pPr>
              <w:spacing w:after="0" w:line="240" w:lineRule="auto"/>
              <w:jc w:val="center"/>
              <w:rPr>
                <w:rFonts w:cs="Calibri"/>
                <w:b/>
                <w:bCs/>
                <w:sz w:val="18"/>
                <w:szCs w:val="18"/>
                <w:lang w:eastAsia="hr-HR"/>
              </w:rPr>
            </w:pPr>
            <w:r w:rsidRPr="00AA21EF">
              <w:rPr>
                <w:rFonts w:cs="Calibri"/>
                <w:b/>
                <w:bCs/>
                <w:sz w:val="18"/>
                <w:szCs w:val="18"/>
                <w:lang w:eastAsia="hr-HR"/>
              </w:rPr>
              <w:t>Ostv. 2023/2022</w:t>
            </w:r>
          </w:p>
        </w:tc>
        <w:tc>
          <w:tcPr>
            <w:tcW w:w="755" w:type="dxa"/>
            <w:tcBorders>
              <w:top w:val="single" w:sz="4" w:space="0" w:color="auto"/>
              <w:left w:val="nil"/>
              <w:bottom w:val="single" w:sz="4" w:space="0" w:color="auto"/>
              <w:right w:val="single" w:sz="4" w:space="0" w:color="auto"/>
            </w:tcBorders>
            <w:shd w:val="clear" w:color="000000" w:fill="FFEB9C"/>
            <w:noWrap/>
            <w:vAlign w:val="bottom"/>
            <w:hideMark/>
          </w:tcPr>
          <w:p w14:paraId="5701BEFC" w14:textId="77777777" w:rsidR="00AA21EF" w:rsidRPr="00AA21EF" w:rsidRDefault="00AA21EF" w:rsidP="00AA21EF">
            <w:pPr>
              <w:spacing w:after="0" w:line="240" w:lineRule="auto"/>
              <w:jc w:val="center"/>
              <w:rPr>
                <w:rFonts w:cs="Calibri"/>
                <w:b/>
                <w:bCs/>
                <w:sz w:val="18"/>
                <w:szCs w:val="18"/>
                <w:lang w:eastAsia="hr-HR"/>
              </w:rPr>
            </w:pPr>
            <w:r w:rsidRPr="00AA21EF">
              <w:rPr>
                <w:rFonts w:cs="Calibri"/>
                <w:b/>
                <w:bCs/>
                <w:sz w:val="18"/>
                <w:szCs w:val="18"/>
                <w:lang w:eastAsia="hr-HR"/>
              </w:rPr>
              <w:t>Udjel 2023.</w:t>
            </w:r>
          </w:p>
        </w:tc>
      </w:tr>
      <w:tr w:rsidR="00AA21EF" w:rsidRPr="00AA21EF" w14:paraId="041E45AA" w14:textId="77777777" w:rsidTr="005126ED">
        <w:trPr>
          <w:trHeight w:val="30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B5B4F91"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P1021</w:t>
            </w:r>
          </w:p>
        </w:tc>
        <w:tc>
          <w:tcPr>
            <w:tcW w:w="582" w:type="dxa"/>
            <w:tcBorders>
              <w:top w:val="nil"/>
              <w:left w:val="nil"/>
              <w:bottom w:val="single" w:sz="4" w:space="0" w:color="auto"/>
              <w:right w:val="single" w:sz="4" w:space="0" w:color="auto"/>
            </w:tcBorders>
            <w:shd w:val="clear" w:color="auto" w:fill="auto"/>
            <w:noWrap/>
            <w:vAlign w:val="bottom"/>
            <w:hideMark/>
          </w:tcPr>
          <w:p w14:paraId="5908627D"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 </w:t>
            </w:r>
          </w:p>
        </w:tc>
        <w:tc>
          <w:tcPr>
            <w:tcW w:w="2504" w:type="dxa"/>
            <w:tcBorders>
              <w:top w:val="nil"/>
              <w:left w:val="nil"/>
              <w:bottom w:val="single" w:sz="4" w:space="0" w:color="auto"/>
              <w:right w:val="single" w:sz="4" w:space="0" w:color="auto"/>
            </w:tcBorders>
            <w:shd w:val="clear" w:color="auto" w:fill="auto"/>
            <w:noWrap/>
            <w:vAlign w:val="bottom"/>
            <w:hideMark/>
          </w:tcPr>
          <w:p w14:paraId="31B73612"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AKTIVNOSTI IZ PODRUČJA EU FONDOVA</w:t>
            </w:r>
          </w:p>
        </w:tc>
        <w:tc>
          <w:tcPr>
            <w:tcW w:w="1034" w:type="dxa"/>
            <w:tcBorders>
              <w:top w:val="nil"/>
              <w:left w:val="nil"/>
              <w:bottom w:val="single" w:sz="4" w:space="0" w:color="auto"/>
              <w:right w:val="single" w:sz="4" w:space="0" w:color="auto"/>
            </w:tcBorders>
            <w:shd w:val="clear" w:color="auto" w:fill="auto"/>
            <w:noWrap/>
            <w:vAlign w:val="bottom"/>
            <w:hideMark/>
          </w:tcPr>
          <w:p w14:paraId="5CA21027"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911.752</w:t>
            </w:r>
          </w:p>
        </w:tc>
        <w:tc>
          <w:tcPr>
            <w:tcW w:w="812" w:type="dxa"/>
            <w:tcBorders>
              <w:top w:val="nil"/>
              <w:left w:val="nil"/>
              <w:bottom w:val="single" w:sz="4" w:space="0" w:color="auto"/>
              <w:right w:val="single" w:sz="4" w:space="0" w:color="auto"/>
            </w:tcBorders>
            <w:shd w:val="clear" w:color="auto" w:fill="auto"/>
            <w:noWrap/>
            <w:vAlign w:val="bottom"/>
            <w:hideMark/>
          </w:tcPr>
          <w:p w14:paraId="50528A2C"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456.900</w:t>
            </w:r>
          </w:p>
        </w:tc>
        <w:tc>
          <w:tcPr>
            <w:tcW w:w="1034" w:type="dxa"/>
            <w:tcBorders>
              <w:top w:val="nil"/>
              <w:left w:val="nil"/>
              <w:bottom w:val="single" w:sz="4" w:space="0" w:color="auto"/>
              <w:right w:val="single" w:sz="4" w:space="0" w:color="auto"/>
            </w:tcBorders>
            <w:shd w:val="clear" w:color="auto" w:fill="auto"/>
            <w:noWrap/>
            <w:vAlign w:val="bottom"/>
            <w:hideMark/>
          </w:tcPr>
          <w:p w14:paraId="098BAA4E"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326.004</w:t>
            </w:r>
          </w:p>
        </w:tc>
        <w:tc>
          <w:tcPr>
            <w:tcW w:w="971" w:type="dxa"/>
            <w:tcBorders>
              <w:top w:val="nil"/>
              <w:left w:val="nil"/>
              <w:bottom w:val="single" w:sz="4" w:space="0" w:color="auto"/>
              <w:right w:val="single" w:sz="4" w:space="0" w:color="auto"/>
            </w:tcBorders>
            <w:shd w:val="clear" w:color="auto" w:fill="auto"/>
            <w:noWrap/>
            <w:vAlign w:val="bottom"/>
            <w:hideMark/>
          </w:tcPr>
          <w:p w14:paraId="4E113087"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71,35%</w:t>
            </w:r>
          </w:p>
        </w:tc>
        <w:tc>
          <w:tcPr>
            <w:tcW w:w="1024" w:type="dxa"/>
            <w:tcBorders>
              <w:top w:val="nil"/>
              <w:left w:val="nil"/>
              <w:bottom w:val="single" w:sz="4" w:space="0" w:color="auto"/>
              <w:right w:val="single" w:sz="4" w:space="0" w:color="auto"/>
            </w:tcBorders>
            <w:shd w:val="clear" w:color="auto" w:fill="auto"/>
            <w:noWrap/>
            <w:vAlign w:val="bottom"/>
            <w:hideMark/>
          </w:tcPr>
          <w:p w14:paraId="047F7BBF"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35,76%</w:t>
            </w:r>
          </w:p>
        </w:tc>
        <w:tc>
          <w:tcPr>
            <w:tcW w:w="755" w:type="dxa"/>
            <w:tcBorders>
              <w:top w:val="nil"/>
              <w:left w:val="nil"/>
              <w:bottom w:val="single" w:sz="4" w:space="0" w:color="auto"/>
              <w:right w:val="single" w:sz="4" w:space="0" w:color="auto"/>
            </w:tcBorders>
            <w:shd w:val="clear" w:color="auto" w:fill="auto"/>
            <w:noWrap/>
            <w:vAlign w:val="bottom"/>
            <w:hideMark/>
          </w:tcPr>
          <w:p w14:paraId="29BAF38E" w14:textId="444AD96D"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100</w:t>
            </w:r>
            <w:r w:rsidR="005126ED">
              <w:rPr>
                <w:rFonts w:cs="Calibri"/>
                <w:color w:val="000000"/>
                <w:sz w:val="18"/>
                <w:szCs w:val="18"/>
                <w:lang w:eastAsia="hr-HR"/>
              </w:rPr>
              <w:t xml:space="preserve"> </w:t>
            </w:r>
            <w:r w:rsidRPr="00AA21EF">
              <w:rPr>
                <w:rFonts w:cs="Calibri"/>
                <w:color w:val="000000"/>
                <w:sz w:val="18"/>
                <w:szCs w:val="18"/>
                <w:lang w:eastAsia="hr-HR"/>
              </w:rPr>
              <w:t>%</w:t>
            </w:r>
          </w:p>
        </w:tc>
      </w:tr>
      <w:tr w:rsidR="00AA21EF" w:rsidRPr="00AA21EF" w14:paraId="4C2E93E5" w14:textId="77777777" w:rsidTr="005126ED">
        <w:trPr>
          <w:trHeight w:val="300"/>
        </w:trPr>
        <w:tc>
          <w:tcPr>
            <w:tcW w:w="1020" w:type="dxa"/>
            <w:tcBorders>
              <w:top w:val="nil"/>
              <w:left w:val="single" w:sz="4" w:space="0" w:color="auto"/>
              <w:bottom w:val="single" w:sz="4" w:space="0" w:color="auto"/>
              <w:right w:val="single" w:sz="4" w:space="0" w:color="auto"/>
            </w:tcBorders>
            <w:shd w:val="clear" w:color="000000" w:fill="E2EFDA"/>
            <w:noWrap/>
            <w:vAlign w:val="bottom"/>
            <w:hideMark/>
          </w:tcPr>
          <w:p w14:paraId="18632B48"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A1021 01</w:t>
            </w:r>
          </w:p>
        </w:tc>
        <w:tc>
          <w:tcPr>
            <w:tcW w:w="582" w:type="dxa"/>
            <w:tcBorders>
              <w:top w:val="nil"/>
              <w:left w:val="nil"/>
              <w:bottom w:val="single" w:sz="4" w:space="0" w:color="auto"/>
              <w:right w:val="single" w:sz="4" w:space="0" w:color="auto"/>
            </w:tcBorders>
            <w:shd w:val="clear" w:color="000000" w:fill="E2EFDA"/>
            <w:noWrap/>
            <w:vAlign w:val="bottom"/>
            <w:hideMark/>
          </w:tcPr>
          <w:p w14:paraId="2F801631"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 </w:t>
            </w:r>
          </w:p>
        </w:tc>
        <w:tc>
          <w:tcPr>
            <w:tcW w:w="2504" w:type="dxa"/>
            <w:tcBorders>
              <w:top w:val="nil"/>
              <w:left w:val="nil"/>
              <w:bottom w:val="single" w:sz="4" w:space="0" w:color="auto"/>
              <w:right w:val="single" w:sz="4" w:space="0" w:color="auto"/>
            </w:tcBorders>
            <w:shd w:val="clear" w:color="000000" w:fill="E2EFDA"/>
            <w:noWrap/>
            <w:vAlign w:val="bottom"/>
            <w:hideMark/>
          </w:tcPr>
          <w:p w14:paraId="5FE00FA5"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Razvojni projekti za EU i dr. izvore financiranja</w:t>
            </w:r>
          </w:p>
        </w:tc>
        <w:tc>
          <w:tcPr>
            <w:tcW w:w="1034" w:type="dxa"/>
            <w:tcBorders>
              <w:top w:val="nil"/>
              <w:left w:val="nil"/>
              <w:bottom w:val="single" w:sz="4" w:space="0" w:color="auto"/>
              <w:right w:val="single" w:sz="4" w:space="0" w:color="auto"/>
            </w:tcBorders>
            <w:shd w:val="clear" w:color="000000" w:fill="E2EFDA"/>
            <w:noWrap/>
            <w:vAlign w:val="bottom"/>
            <w:hideMark/>
          </w:tcPr>
          <w:p w14:paraId="31C50F79"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105.243</w:t>
            </w:r>
          </w:p>
        </w:tc>
        <w:tc>
          <w:tcPr>
            <w:tcW w:w="812" w:type="dxa"/>
            <w:tcBorders>
              <w:top w:val="nil"/>
              <w:left w:val="nil"/>
              <w:bottom w:val="single" w:sz="4" w:space="0" w:color="auto"/>
              <w:right w:val="single" w:sz="4" w:space="0" w:color="auto"/>
            </w:tcBorders>
            <w:shd w:val="clear" w:color="000000" w:fill="E2EFDA"/>
            <w:noWrap/>
            <w:vAlign w:val="bottom"/>
            <w:hideMark/>
          </w:tcPr>
          <w:p w14:paraId="6FEF6953"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109.995</w:t>
            </w:r>
          </w:p>
        </w:tc>
        <w:tc>
          <w:tcPr>
            <w:tcW w:w="1034" w:type="dxa"/>
            <w:tcBorders>
              <w:top w:val="nil"/>
              <w:left w:val="nil"/>
              <w:bottom w:val="single" w:sz="4" w:space="0" w:color="auto"/>
              <w:right w:val="single" w:sz="4" w:space="0" w:color="auto"/>
            </w:tcBorders>
            <w:shd w:val="clear" w:color="000000" w:fill="E2EFDA"/>
            <w:noWrap/>
            <w:vAlign w:val="bottom"/>
            <w:hideMark/>
          </w:tcPr>
          <w:p w14:paraId="4EA88339"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34.555</w:t>
            </w:r>
          </w:p>
        </w:tc>
        <w:tc>
          <w:tcPr>
            <w:tcW w:w="971" w:type="dxa"/>
            <w:tcBorders>
              <w:top w:val="nil"/>
              <w:left w:val="nil"/>
              <w:bottom w:val="single" w:sz="4" w:space="0" w:color="auto"/>
              <w:right w:val="single" w:sz="4" w:space="0" w:color="auto"/>
            </w:tcBorders>
            <w:shd w:val="clear" w:color="000000" w:fill="E2EFDA"/>
            <w:noWrap/>
            <w:vAlign w:val="bottom"/>
            <w:hideMark/>
          </w:tcPr>
          <w:p w14:paraId="31BEF51A"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31,42%</w:t>
            </w:r>
          </w:p>
        </w:tc>
        <w:tc>
          <w:tcPr>
            <w:tcW w:w="1024" w:type="dxa"/>
            <w:tcBorders>
              <w:top w:val="nil"/>
              <w:left w:val="nil"/>
              <w:bottom w:val="single" w:sz="4" w:space="0" w:color="auto"/>
              <w:right w:val="single" w:sz="4" w:space="0" w:color="auto"/>
            </w:tcBorders>
            <w:shd w:val="clear" w:color="000000" w:fill="E2EFDA"/>
            <w:noWrap/>
            <w:vAlign w:val="bottom"/>
            <w:hideMark/>
          </w:tcPr>
          <w:p w14:paraId="05CDC6A8"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32,83%</w:t>
            </w:r>
          </w:p>
        </w:tc>
        <w:tc>
          <w:tcPr>
            <w:tcW w:w="755" w:type="dxa"/>
            <w:tcBorders>
              <w:top w:val="nil"/>
              <w:left w:val="nil"/>
              <w:bottom w:val="single" w:sz="4" w:space="0" w:color="auto"/>
              <w:right w:val="single" w:sz="4" w:space="0" w:color="auto"/>
            </w:tcBorders>
            <w:shd w:val="clear" w:color="000000" w:fill="E2EFDA"/>
            <w:noWrap/>
            <w:vAlign w:val="bottom"/>
            <w:hideMark/>
          </w:tcPr>
          <w:p w14:paraId="424AD733"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10,60%</w:t>
            </w:r>
          </w:p>
        </w:tc>
      </w:tr>
      <w:tr w:rsidR="00AA21EF" w:rsidRPr="00AA21EF" w14:paraId="59C674D5" w14:textId="77777777" w:rsidTr="005126ED">
        <w:trPr>
          <w:trHeight w:val="30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1ECA643"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 </w:t>
            </w:r>
          </w:p>
        </w:tc>
        <w:tc>
          <w:tcPr>
            <w:tcW w:w="582" w:type="dxa"/>
            <w:tcBorders>
              <w:top w:val="nil"/>
              <w:left w:val="nil"/>
              <w:bottom w:val="single" w:sz="4" w:space="0" w:color="auto"/>
              <w:right w:val="single" w:sz="4" w:space="0" w:color="auto"/>
            </w:tcBorders>
            <w:shd w:val="clear" w:color="auto" w:fill="auto"/>
            <w:noWrap/>
            <w:vAlign w:val="bottom"/>
            <w:hideMark/>
          </w:tcPr>
          <w:p w14:paraId="5EB32BA9"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11</w:t>
            </w:r>
          </w:p>
        </w:tc>
        <w:tc>
          <w:tcPr>
            <w:tcW w:w="2504" w:type="dxa"/>
            <w:tcBorders>
              <w:top w:val="nil"/>
              <w:left w:val="nil"/>
              <w:bottom w:val="single" w:sz="4" w:space="0" w:color="auto"/>
              <w:right w:val="single" w:sz="4" w:space="0" w:color="auto"/>
            </w:tcBorders>
            <w:shd w:val="clear" w:color="auto" w:fill="auto"/>
            <w:noWrap/>
            <w:vAlign w:val="bottom"/>
            <w:hideMark/>
          </w:tcPr>
          <w:p w14:paraId="1A9ECBA3"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Opći prihodi i primici</w:t>
            </w:r>
          </w:p>
        </w:tc>
        <w:tc>
          <w:tcPr>
            <w:tcW w:w="1034" w:type="dxa"/>
            <w:tcBorders>
              <w:top w:val="nil"/>
              <w:left w:val="nil"/>
              <w:bottom w:val="single" w:sz="4" w:space="0" w:color="auto"/>
              <w:right w:val="single" w:sz="4" w:space="0" w:color="auto"/>
            </w:tcBorders>
            <w:shd w:val="clear" w:color="auto" w:fill="auto"/>
            <w:noWrap/>
            <w:vAlign w:val="bottom"/>
            <w:hideMark/>
          </w:tcPr>
          <w:p w14:paraId="58F6EC81"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34.224</w:t>
            </w:r>
          </w:p>
        </w:tc>
        <w:tc>
          <w:tcPr>
            <w:tcW w:w="812" w:type="dxa"/>
            <w:tcBorders>
              <w:top w:val="nil"/>
              <w:left w:val="nil"/>
              <w:bottom w:val="single" w:sz="4" w:space="0" w:color="auto"/>
              <w:right w:val="single" w:sz="4" w:space="0" w:color="auto"/>
            </w:tcBorders>
            <w:shd w:val="clear" w:color="auto" w:fill="auto"/>
            <w:noWrap/>
            <w:vAlign w:val="bottom"/>
            <w:hideMark/>
          </w:tcPr>
          <w:p w14:paraId="13DBE4DC"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42.906</w:t>
            </w:r>
          </w:p>
        </w:tc>
        <w:tc>
          <w:tcPr>
            <w:tcW w:w="1034" w:type="dxa"/>
            <w:tcBorders>
              <w:top w:val="nil"/>
              <w:left w:val="nil"/>
              <w:bottom w:val="single" w:sz="4" w:space="0" w:color="auto"/>
              <w:right w:val="single" w:sz="4" w:space="0" w:color="auto"/>
            </w:tcBorders>
            <w:shd w:val="clear" w:color="auto" w:fill="auto"/>
            <w:noWrap/>
            <w:vAlign w:val="bottom"/>
            <w:hideMark/>
          </w:tcPr>
          <w:p w14:paraId="75E79726"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34.555</w:t>
            </w:r>
          </w:p>
        </w:tc>
        <w:tc>
          <w:tcPr>
            <w:tcW w:w="971" w:type="dxa"/>
            <w:tcBorders>
              <w:top w:val="nil"/>
              <w:left w:val="nil"/>
              <w:bottom w:val="single" w:sz="4" w:space="0" w:color="auto"/>
              <w:right w:val="single" w:sz="4" w:space="0" w:color="auto"/>
            </w:tcBorders>
            <w:shd w:val="clear" w:color="auto" w:fill="auto"/>
            <w:noWrap/>
            <w:vAlign w:val="bottom"/>
            <w:hideMark/>
          </w:tcPr>
          <w:p w14:paraId="509E74BB"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80,54%</w:t>
            </w:r>
          </w:p>
        </w:tc>
        <w:tc>
          <w:tcPr>
            <w:tcW w:w="1024" w:type="dxa"/>
            <w:tcBorders>
              <w:top w:val="nil"/>
              <w:left w:val="nil"/>
              <w:bottom w:val="single" w:sz="4" w:space="0" w:color="auto"/>
              <w:right w:val="single" w:sz="4" w:space="0" w:color="auto"/>
            </w:tcBorders>
            <w:shd w:val="clear" w:color="auto" w:fill="auto"/>
            <w:noWrap/>
            <w:vAlign w:val="bottom"/>
            <w:hideMark/>
          </w:tcPr>
          <w:p w14:paraId="69F1015F"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100,97%</w:t>
            </w:r>
          </w:p>
        </w:tc>
        <w:tc>
          <w:tcPr>
            <w:tcW w:w="755" w:type="dxa"/>
            <w:tcBorders>
              <w:top w:val="nil"/>
              <w:left w:val="nil"/>
              <w:bottom w:val="single" w:sz="4" w:space="0" w:color="auto"/>
              <w:right w:val="single" w:sz="4" w:space="0" w:color="auto"/>
            </w:tcBorders>
            <w:shd w:val="clear" w:color="auto" w:fill="auto"/>
            <w:noWrap/>
            <w:vAlign w:val="bottom"/>
            <w:hideMark/>
          </w:tcPr>
          <w:p w14:paraId="5DCE98BD"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10,60%</w:t>
            </w:r>
          </w:p>
        </w:tc>
      </w:tr>
      <w:tr w:rsidR="00AA21EF" w:rsidRPr="00AA21EF" w14:paraId="0E21CEAE" w14:textId="77777777" w:rsidTr="005126ED">
        <w:trPr>
          <w:trHeight w:val="30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D7CF7FB"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 </w:t>
            </w:r>
          </w:p>
        </w:tc>
        <w:tc>
          <w:tcPr>
            <w:tcW w:w="582" w:type="dxa"/>
            <w:tcBorders>
              <w:top w:val="nil"/>
              <w:left w:val="nil"/>
              <w:bottom w:val="single" w:sz="4" w:space="0" w:color="auto"/>
              <w:right w:val="single" w:sz="4" w:space="0" w:color="auto"/>
            </w:tcBorders>
            <w:shd w:val="clear" w:color="auto" w:fill="auto"/>
            <w:noWrap/>
            <w:vAlign w:val="bottom"/>
            <w:hideMark/>
          </w:tcPr>
          <w:p w14:paraId="2E42218A"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21</w:t>
            </w:r>
          </w:p>
        </w:tc>
        <w:tc>
          <w:tcPr>
            <w:tcW w:w="2504" w:type="dxa"/>
            <w:tcBorders>
              <w:top w:val="nil"/>
              <w:left w:val="nil"/>
              <w:bottom w:val="single" w:sz="4" w:space="0" w:color="auto"/>
              <w:right w:val="single" w:sz="4" w:space="0" w:color="auto"/>
            </w:tcBorders>
            <w:shd w:val="clear" w:color="auto" w:fill="auto"/>
            <w:noWrap/>
            <w:vAlign w:val="bottom"/>
            <w:hideMark/>
          </w:tcPr>
          <w:p w14:paraId="3A0D7E4E"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Pomoći iz državnog proračuna</w:t>
            </w:r>
          </w:p>
        </w:tc>
        <w:tc>
          <w:tcPr>
            <w:tcW w:w="1034" w:type="dxa"/>
            <w:tcBorders>
              <w:top w:val="nil"/>
              <w:left w:val="nil"/>
              <w:bottom w:val="single" w:sz="4" w:space="0" w:color="auto"/>
              <w:right w:val="single" w:sz="4" w:space="0" w:color="auto"/>
            </w:tcBorders>
            <w:shd w:val="clear" w:color="auto" w:fill="auto"/>
            <w:noWrap/>
            <w:vAlign w:val="bottom"/>
            <w:hideMark/>
          </w:tcPr>
          <w:p w14:paraId="32B341A4"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19.908</w:t>
            </w:r>
          </w:p>
        </w:tc>
        <w:tc>
          <w:tcPr>
            <w:tcW w:w="812" w:type="dxa"/>
            <w:tcBorders>
              <w:top w:val="nil"/>
              <w:left w:val="nil"/>
              <w:bottom w:val="single" w:sz="4" w:space="0" w:color="auto"/>
              <w:right w:val="single" w:sz="4" w:space="0" w:color="auto"/>
            </w:tcBorders>
            <w:shd w:val="clear" w:color="auto" w:fill="auto"/>
            <w:noWrap/>
            <w:vAlign w:val="bottom"/>
            <w:hideMark/>
          </w:tcPr>
          <w:p w14:paraId="21E9F91C"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53.817</w:t>
            </w:r>
          </w:p>
        </w:tc>
        <w:tc>
          <w:tcPr>
            <w:tcW w:w="1034" w:type="dxa"/>
            <w:tcBorders>
              <w:top w:val="nil"/>
              <w:left w:val="nil"/>
              <w:bottom w:val="single" w:sz="4" w:space="0" w:color="auto"/>
              <w:right w:val="single" w:sz="4" w:space="0" w:color="auto"/>
            </w:tcBorders>
            <w:shd w:val="clear" w:color="auto" w:fill="auto"/>
            <w:noWrap/>
            <w:vAlign w:val="bottom"/>
            <w:hideMark/>
          </w:tcPr>
          <w:p w14:paraId="28067A6B"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 </w:t>
            </w:r>
          </w:p>
        </w:tc>
        <w:tc>
          <w:tcPr>
            <w:tcW w:w="971" w:type="dxa"/>
            <w:tcBorders>
              <w:top w:val="nil"/>
              <w:left w:val="nil"/>
              <w:bottom w:val="single" w:sz="4" w:space="0" w:color="auto"/>
              <w:right w:val="single" w:sz="4" w:space="0" w:color="auto"/>
            </w:tcBorders>
            <w:shd w:val="clear" w:color="auto" w:fill="auto"/>
            <w:noWrap/>
            <w:vAlign w:val="bottom"/>
            <w:hideMark/>
          </w:tcPr>
          <w:p w14:paraId="1B932D25"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0,00%</w:t>
            </w:r>
          </w:p>
        </w:tc>
        <w:tc>
          <w:tcPr>
            <w:tcW w:w="1024" w:type="dxa"/>
            <w:tcBorders>
              <w:top w:val="nil"/>
              <w:left w:val="nil"/>
              <w:bottom w:val="single" w:sz="4" w:space="0" w:color="auto"/>
              <w:right w:val="single" w:sz="4" w:space="0" w:color="auto"/>
            </w:tcBorders>
            <w:shd w:val="clear" w:color="auto" w:fill="auto"/>
            <w:noWrap/>
            <w:vAlign w:val="bottom"/>
            <w:hideMark/>
          </w:tcPr>
          <w:p w14:paraId="7837A8D9"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0,00%</w:t>
            </w:r>
          </w:p>
        </w:tc>
        <w:tc>
          <w:tcPr>
            <w:tcW w:w="755" w:type="dxa"/>
            <w:tcBorders>
              <w:top w:val="nil"/>
              <w:left w:val="nil"/>
              <w:bottom w:val="single" w:sz="4" w:space="0" w:color="auto"/>
              <w:right w:val="single" w:sz="4" w:space="0" w:color="auto"/>
            </w:tcBorders>
            <w:shd w:val="clear" w:color="auto" w:fill="auto"/>
            <w:noWrap/>
            <w:vAlign w:val="bottom"/>
            <w:hideMark/>
          </w:tcPr>
          <w:p w14:paraId="0A5586D2"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0,00%</w:t>
            </w:r>
          </w:p>
        </w:tc>
      </w:tr>
      <w:tr w:rsidR="00AA21EF" w:rsidRPr="00AA21EF" w14:paraId="162CE20F" w14:textId="77777777" w:rsidTr="005126ED">
        <w:trPr>
          <w:trHeight w:val="30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2029904"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 </w:t>
            </w:r>
          </w:p>
        </w:tc>
        <w:tc>
          <w:tcPr>
            <w:tcW w:w="582" w:type="dxa"/>
            <w:tcBorders>
              <w:top w:val="nil"/>
              <w:left w:val="nil"/>
              <w:bottom w:val="single" w:sz="4" w:space="0" w:color="auto"/>
              <w:right w:val="single" w:sz="4" w:space="0" w:color="auto"/>
            </w:tcBorders>
            <w:shd w:val="clear" w:color="auto" w:fill="auto"/>
            <w:noWrap/>
            <w:vAlign w:val="bottom"/>
            <w:hideMark/>
          </w:tcPr>
          <w:p w14:paraId="78B503F1"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22</w:t>
            </w:r>
          </w:p>
        </w:tc>
        <w:tc>
          <w:tcPr>
            <w:tcW w:w="2504" w:type="dxa"/>
            <w:tcBorders>
              <w:top w:val="nil"/>
              <w:left w:val="nil"/>
              <w:bottom w:val="single" w:sz="4" w:space="0" w:color="auto"/>
              <w:right w:val="single" w:sz="4" w:space="0" w:color="auto"/>
            </w:tcBorders>
            <w:shd w:val="clear" w:color="auto" w:fill="auto"/>
            <w:noWrap/>
            <w:vAlign w:val="bottom"/>
            <w:hideMark/>
          </w:tcPr>
          <w:p w14:paraId="53653E6B"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Pomoći iz županijskog proračuna</w:t>
            </w:r>
          </w:p>
        </w:tc>
        <w:tc>
          <w:tcPr>
            <w:tcW w:w="1034" w:type="dxa"/>
            <w:tcBorders>
              <w:top w:val="nil"/>
              <w:left w:val="nil"/>
              <w:bottom w:val="single" w:sz="4" w:space="0" w:color="auto"/>
              <w:right w:val="single" w:sz="4" w:space="0" w:color="auto"/>
            </w:tcBorders>
            <w:shd w:val="clear" w:color="auto" w:fill="auto"/>
            <w:noWrap/>
            <w:vAlign w:val="bottom"/>
            <w:hideMark/>
          </w:tcPr>
          <w:p w14:paraId="6E187119"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38.490</w:t>
            </w:r>
          </w:p>
        </w:tc>
        <w:tc>
          <w:tcPr>
            <w:tcW w:w="812" w:type="dxa"/>
            <w:tcBorders>
              <w:top w:val="nil"/>
              <w:left w:val="nil"/>
              <w:bottom w:val="single" w:sz="4" w:space="0" w:color="auto"/>
              <w:right w:val="single" w:sz="4" w:space="0" w:color="auto"/>
            </w:tcBorders>
            <w:shd w:val="clear" w:color="auto" w:fill="auto"/>
            <w:noWrap/>
            <w:vAlign w:val="bottom"/>
            <w:hideMark/>
          </w:tcPr>
          <w:p w14:paraId="3AB7D14E"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 </w:t>
            </w:r>
          </w:p>
        </w:tc>
        <w:tc>
          <w:tcPr>
            <w:tcW w:w="1034" w:type="dxa"/>
            <w:tcBorders>
              <w:top w:val="nil"/>
              <w:left w:val="nil"/>
              <w:bottom w:val="single" w:sz="4" w:space="0" w:color="auto"/>
              <w:right w:val="single" w:sz="4" w:space="0" w:color="auto"/>
            </w:tcBorders>
            <w:shd w:val="clear" w:color="auto" w:fill="auto"/>
            <w:noWrap/>
            <w:vAlign w:val="bottom"/>
            <w:hideMark/>
          </w:tcPr>
          <w:p w14:paraId="38E575AD"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 </w:t>
            </w:r>
          </w:p>
        </w:tc>
        <w:tc>
          <w:tcPr>
            <w:tcW w:w="971" w:type="dxa"/>
            <w:tcBorders>
              <w:top w:val="nil"/>
              <w:left w:val="nil"/>
              <w:bottom w:val="single" w:sz="4" w:space="0" w:color="auto"/>
              <w:right w:val="single" w:sz="4" w:space="0" w:color="auto"/>
            </w:tcBorders>
            <w:shd w:val="clear" w:color="auto" w:fill="auto"/>
            <w:noWrap/>
            <w:vAlign w:val="bottom"/>
            <w:hideMark/>
          </w:tcPr>
          <w:p w14:paraId="55E04D9B"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#DIV/0!</w:t>
            </w:r>
          </w:p>
        </w:tc>
        <w:tc>
          <w:tcPr>
            <w:tcW w:w="1024" w:type="dxa"/>
            <w:tcBorders>
              <w:top w:val="nil"/>
              <w:left w:val="nil"/>
              <w:bottom w:val="single" w:sz="4" w:space="0" w:color="auto"/>
              <w:right w:val="single" w:sz="4" w:space="0" w:color="auto"/>
            </w:tcBorders>
            <w:shd w:val="clear" w:color="auto" w:fill="auto"/>
            <w:noWrap/>
            <w:vAlign w:val="bottom"/>
            <w:hideMark/>
          </w:tcPr>
          <w:p w14:paraId="190E1265"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0,00%</w:t>
            </w:r>
          </w:p>
        </w:tc>
        <w:tc>
          <w:tcPr>
            <w:tcW w:w="755" w:type="dxa"/>
            <w:tcBorders>
              <w:top w:val="nil"/>
              <w:left w:val="nil"/>
              <w:bottom w:val="single" w:sz="4" w:space="0" w:color="auto"/>
              <w:right w:val="single" w:sz="4" w:space="0" w:color="auto"/>
            </w:tcBorders>
            <w:shd w:val="clear" w:color="auto" w:fill="auto"/>
            <w:noWrap/>
            <w:vAlign w:val="bottom"/>
            <w:hideMark/>
          </w:tcPr>
          <w:p w14:paraId="4BE4736C"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0,00%</w:t>
            </w:r>
          </w:p>
        </w:tc>
      </w:tr>
      <w:tr w:rsidR="00AA21EF" w:rsidRPr="00AA21EF" w14:paraId="623E6D4E" w14:textId="77777777" w:rsidTr="005126ED">
        <w:trPr>
          <w:trHeight w:val="30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2E91B89"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 </w:t>
            </w:r>
          </w:p>
        </w:tc>
        <w:tc>
          <w:tcPr>
            <w:tcW w:w="582" w:type="dxa"/>
            <w:tcBorders>
              <w:top w:val="nil"/>
              <w:left w:val="nil"/>
              <w:bottom w:val="single" w:sz="4" w:space="0" w:color="auto"/>
              <w:right w:val="single" w:sz="4" w:space="0" w:color="auto"/>
            </w:tcBorders>
            <w:shd w:val="clear" w:color="auto" w:fill="auto"/>
            <w:noWrap/>
            <w:vAlign w:val="bottom"/>
            <w:hideMark/>
          </w:tcPr>
          <w:p w14:paraId="53D2388D"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23</w:t>
            </w:r>
          </w:p>
        </w:tc>
        <w:tc>
          <w:tcPr>
            <w:tcW w:w="2504" w:type="dxa"/>
            <w:tcBorders>
              <w:top w:val="nil"/>
              <w:left w:val="nil"/>
              <w:bottom w:val="single" w:sz="4" w:space="0" w:color="auto"/>
              <w:right w:val="single" w:sz="4" w:space="0" w:color="auto"/>
            </w:tcBorders>
            <w:shd w:val="clear" w:color="auto" w:fill="auto"/>
            <w:noWrap/>
            <w:vAlign w:val="bottom"/>
            <w:hideMark/>
          </w:tcPr>
          <w:p w14:paraId="42D054A3"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Pomoći iz državnog proračuna temeljem prijenosa EU sredstava</w:t>
            </w:r>
          </w:p>
        </w:tc>
        <w:tc>
          <w:tcPr>
            <w:tcW w:w="1034" w:type="dxa"/>
            <w:tcBorders>
              <w:top w:val="nil"/>
              <w:left w:val="nil"/>
              <w:bottom w:val="single" w:sz="4" w:space="0" w:color="auto"/>
              <w:right w:val="single" w:sz="4" w:space="0" w:color="auto"/>
            </w:tcBorders>
            <w:shd w:val="clear" w:color="auto" w:fill="auto"/>
            <w:noWrap/>
            <w:vAlign w:val="bottom"/>
            <w:hideMark/>
          </w:tcPr>
          <w:p w14:paraId="4D4BBBC5"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 </w:t>
            </w:r>
          </w:p>
        </w:tc>
        <w:tc>
          <w:tcPr>
            <w:tcW w:w="812" w:type="dxa"/>
            <w:tcBorders>
              <w:top w:val="nil"/>
              <w:left w:val="nil"/>
              <w:bottom w:val="single" w:sz="4" w:space="0" w:color="auto"/>
              <w:right w:val="single" w:sz="4" w:space="0" w:color="auto"/>
            </w:tcBorders>
            <w:shd w:val="clear" w:color="auto" w:fill="auto"/>
            <w:noWrap/>
            <w:vAlign w:val="bottom"/>
            <w:hideMark/>
          </w:tcPr>
          <w:p w14:paraId="6D6F4423"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13.272</w:t>
            </w:r>
          </w:p>
        </w:tc>
        <w:tc>
          <w:tcPr>
            <w:tcW w:w="1034" w:type="dxa"/>
            <w:tcBorders>
              <w:top w:val="nil"/>
              <w:left w:val="nil"/>
              <w:bottom w:val="single" w:sz="4" w:space="0" w:color="auto"/>
              <w:right w:val="single" w:sz="4" w:space="0" w:color="auto"/>
            </w:tcBorders>
            <w:shd w:val="clear" w:color="auto" w:fill="auto"/>
            <w:noWrap/>
            <w:vAlign w:val="bottom"/>
            <w:hideMark/>
          </w:tcPr>
          <w:p w14:paraId="6095EF2B"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 </w:t>
            </w:r>
          </w:p>
        </w:tc>
        <w:tc>
          <w:tcPr>
            <w:tcW w:w="971" w:type="dxa"/>
            <w:tcBorders>
              <w:top w:val="nil"/>
              <w:left w:val="nil"/>
              <w:bottom w:val="single" w:sz="4" w:space="0" w:color="auto"/>
              <w:right w:val="single" w:sz="4" w:space="0" w:color="auto"/>
            </w:tcBorders>
            <w:shd w:val="clear" w:color="auto" w:fill="auto"/>
            <w:noWrap/>
            <w:vAlign w:val="bottom"/>
            <w:hideMark/>
          </w:tcPr>
          <w:p w14:paraId="73053995"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0,00%</w:t>
            </w:r>
          </w:p>
        </w:tc>
        <w:tc>
          <w:tcPr>
            <w:tcW w:w="1024" w:type="dxa"/>
            <w:tcBorders>
              <w:top w:val="nil"/>
              <w:left w:val="nil"/>
              <w:bottom w:val="single" w:sz="4" w:space="0" w:color="auto"/>
              <w:right w:val="single" w:sz="4" w:space="0" w:color="auto"/>
            </w:tcBorders>
            <w:shd w:val="clear" w:color="auto" w:fill="auto"/>
            <w:noWrap/>
            <w:vAlign w:val="bottom"/>
            <w:hideMark/>
          </w:tcPr>
          <w:p w14:paraId="2A7EF7BA"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#DIV/0!</w:t>
            </w:r>
          </w:p>
        </w:tc>
        <w:tc>
          <w:tcPr>
            <w:tcW w:w="755" w:type="dxa"/>
            <w:tcBorders>
              <w:top w:val="nil"/>
              <w:left w:val="nil"/>
              <w:bottom w:val="single" w:sz="4" w:space="0" w:color="auto"/>
              <w:right w:val="single" w:sz="4" w:space="0" w:color="auto"/>
            </w:tcBorders>
            <w:shd w:val="clear" w:color="auto" w:fill="auto"/>
            <w:noWrap/>
            <w:vAlign w:val="bottom"/>
            <w:hideMark/>
          </w:tcPr>
          <w:p w14:paraId="63F251F1"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0,00%</w:t>
            </w:r>
          </w:p>
        </w:tc>
      </w:tr>
      <w:tr w:rsidR="00AA21EF" w:rsidRPr="00AA21EF" w14:paraId="42904965" w14:textId="77777777" w:rsidTr="005126ED">
        <w:trPr>
          <w:trHeight w:val="30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FF4329D"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 </w:t>
            </w:r>
          </w:p>
        </w:tc>
        <w:tc>
          <w:tcPr>
            <w:tcW w:w="582" w:type="dxa"/>
            <w:tcBorders>
              <w:top w:val="nil"/>
              <w:left w:val="nil"/>
              <w:bottom w:val="single" w:sz="4" w:space="0" w:color="auto"/>
              <w:right w:val="single" w:sz="4" w:space="0" w:color="auto"/>
            </w:tcBorders>
            <w:shd w:val="clear" w:color="auto" w:fill="auto"/>
            <w:noWrap/>
            <w:vAlign w:val="bottom"/>
            <w:hideMark/>
          </w:tcPr>
          <w:p w14:paraId="26466C61"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43</w:t>
            </w:r>
          </w:p>
        </w:tc>
        <w:tc>
          <w:tcPr>
            <w:tcW w:w="2504" w:type="dxa"/>
            <w:tcBorders>
              <w:top w:val="nil"/>
              <w:left w:val="nil"/>
              <w:bottom w:val="single" w:sz="4" w:space="0" w:color="auto"/>
              <w:right w:val="single" w:sz="4" w:space="0" w:color="auto"/>
            </w:tcBorders>
            <w:shd w:val="clear" w:color="auto" w:fill="auto"/>
            <w:noWrap/>
            <w:vAlign w:val="bottom"/>
            <w:hideMark/>
          </w:tcPr>
          <w:p w14:paraId="76B899AE"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Ostali prihodi za posebne namjene</w:t>
            </w:r>
          </w:p>
        </w:tc>
        <w:tc>
          <w:tcPr>
            <w:tcW w:w="1034" w:type="dxa"/>
            <w:tcBorders>
              <w:top w:val="nil"/>
              <w:left w:val="nil"/>
              <w:bottom w:val="single" w:sz="4" w:space="0" w:color="auto"/>
              <w:right w:val="single" w:sz="4" w:space="0" w:color="auto"/>
            </w:tcBorders>
            <w:shd w:val="clear" w:color="auto" w:fill="auto"/>
            <w:noWrap/>
            <w:vAlign w:val="bottom"/>
            <w:hideMark/>
          </w:tcPr>
          <w:p w14:paraId="22EC9D40"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12.621</w:t>
            </w:r>
          </w:p>
        </w:tc>
        <w:tc>
          <w:tcPr>
            <w:tcW w:w="812" w:type="dxa"/>
            <w:tcBorders>
              <w:top w:val="nil"/>
              <w:left w:val="nil"/>
              <w:bottom w:val="single" w:sz="4" w:space="0" w:color="auto"/>
              <w:right w:val="single" w:sz="4" w:space="0" w:color="auto"/>
            </w:tcBorders>
            <w:shd w:val="clear" w:color="auto" w:fill="auto"/>
            <w:noWrap/>
            <w:vAlign w:val="bottom"/>
            <w:hideMark/>
          </w:tcPr>
          <w:p w14:paraId="6A596F99"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 </w:t>
            </w:r>
          </w:p>
        </w:tc>
        <w:tc>
          <w:tcPr>
            <w:tcW w:w="1034" w:type="dxa"/>
            <w:tcBorders>
              <w:top w:val="nil"/>
              <w:left w:val="nil"/>
              <w:bottom w:val="single" w:sz="4" w:space="0" w:color="auto"/>
              <w:right w:val="single" w:sz="4" w:space="0" w:color="auto"/>
            </w:tcBorders>
            <w:shd w:val="clear" w:color="auto" w:fill="auto"/>
            <w:noWrap/>
            <w:vAlign w:val="bottom"/>
            <w:hideMark/>
          </w:tcPr>
          <w:p w14:paraId="041B2823"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 </w:t>
            </w:r>
          </w:p>
        </w:tc>
        <w:tc>
          <w:tcPr>
            <w:tcW w:w="971" w:type="dxa"/>
            <w:tcBorders>
              <w:top w:val="nil"/>
              <w:left w:val="nil"/>
              <w:bottom w:val="single" w:sz="4" w:space="0" w:color="auto"/>
              <w:right w:val="single" w:sz="4" w:space="0" w:color="auto"/>
            </w:tcBorders>
            <w:shd w:val="clear" w:color="auto" w:fill="auto"/>
            <w:noWrap/>
            <w:vAlign w:val="bottom"/>
            <w:hideMark/>
          </w:tcPr>
          <w:p w14:paraId="20DF7B3E"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#DIV/0!</w:t>
            </w:r>
          </w:p>
        </w:tc>
        <w:tc>
          <w:tcPr>
            <w:tcW w:w="1024" w:type="dxa"/>
            <w:tcBorders>
              <w:top w:val="nil"/>
              <w:left w:val="nil"/>
              <w:bottom w:val="single" w:sz="4" w:space="0" w:color="auto"/>
              <w:right w:val="single" w:sz="4" w:space="0" w:color="auto"/>
            </w:tcBorders>
            <w:shd w:val="clear" w:color="auto" w:fill="auto"/>
            <w:noWrap/>
            <w:vAlign w:val="bottom"/>
            <w:hideMark/>
          </w:tcPr>
          <w:p w14:paraId="3887B9AA"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0,00%</w:t>
            </w:r>
          </w:p>
        </w:tc>
        <w:tc>
          <w:tcPr>
            <w:tcW w:w="755" w:type="dxa"/>
            <w:tcBorders>
              <w:top w:val="nil"/>
              <w:left w:val="nil"/>
              <w:bottom w:val="single" w:sz="4" w:space="0" w:color="auto"/>
              <w:right w:val="single" w:sz="4" w:space="0" w:color="auto"/>
            </w:tcBorders>
            <w:shd w:val="clear" w:color="auto" w:fill="auto"/>
            <w:noWrap/>
            <w:vAlign w:val="bottom"/>
            <w:hideMark/>
          </w:tcPr>
          <w:p w14:paraId="49EA74D1"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0,00%</w:t>
            </w:r>
          </w:p>
        </w:tc>
      </w:tr>
      <w:tr w:rsidR="00AA21EF" w:rsidRPr="00AA21EF" w14:paraId="19DE80C8" w14:textId="77777777" w:rsidTr="005126ED">
        <w:trPr>
          <w:trHeight w:val="300"/>
        </w:trPr>
        <w:tc>
          <w:tcPr>
            <w:tcW w:w="1020" w:type="dxa"/>
            <w:tcBorders>
              <w:top w:val="nil"/>
              <w:left w:val="single" w:sz="4" w:space="0" w:color="auto"/>
              <w:bottom w:val="single" w:sz="4" w:space="0" w:color="auto"/>
              <w:right w:val="single" w:sz="4" w:space="0" w:color="auto"/>
            </w:tcBorders>
            <w:shd w:val="clear" w:color="000000" w:fill="E2EFDA"/>
            <w:noWrap/>
            <w:vAlign w:val="bottom"/>
            <w:hideMark/>
          </w:tcPr>
          <w:p w14:paraId="345C8EDE"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A1021 11</w:t>
            </w:r>
          </w:p>
        </w:tc>
        <w:tc>
          <w:tcPr>
            <w:tcW w:w="582" w:type="dxa"/>
            <w:tcBorders>
              <w:top w:val="nil"/>
              <w:left w:val="nil"/>
              <w:bottom w:val="single" w:sz="4" w:space="0" w:color="auto"/>
              <w:right w:val="single" w:sz="4" w:space="0" w:color="auto"/>
            </w:tcBorders>
            <w:shd w:val="clear" w:color="000000" w:fill="E2EFDA"/>
            <w:noWrap/>
            <w:vAlign w:val="bottom"/>
            <w:hideMark/>
          </w:tcPr>
          <w:p w14:paraId="5DE1B90E"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 </w:t>
            </w:r>
          </w:p>
        </w:tc>
        <w:tc>
          <w:tcPr>
            <w:tcW w:w="2504" w:type="dxa"/>
            <w:tcBorders>
              <w:top w:val="nil"/>
              <w:left w:val="nil"/>
              <w:bottom w:val="single" w:sz="4" w:space="0" w:color="auto"/>
              <w:right w:val="single" w:sz="4" w:space="0" w:color="auto"/>
            </w:tcBorders>
            <w:shd w:val="clear" w:color="000000" w:fill="E2EFDA"/>
            <w:noWrap/>
            <w:vAlign w:val="bottom"/>
            <w:hideMark/>
          </w:tcPr>
          <w:p w14:paraId="37854932"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Gospodarenje otpadom</w:t>
            </w:r>
          </w:p>
        </w:tc>
        <w:tc>
          <w:tcPr>
            <w:tcW w:w="1034" w:type="dxa"/>
            <w:tcBorders>
              <w:top w:val="nil"/>
              <w:left w:val="nil"/>
              <w:bottom w:val="single" w:sz="4" w:space="0" w:color="auto"/>
              <w:right w:val="single" w:sz="4" w:space="0" w:color="auto"/>
            </w:tcBorders>
            <w:shd w:val="clear" w:color="000000" w:fill="E2EFDA"/>
            <w:noWrap/>
            <w:vAlign w:val="bottom"/>
            <w:hideMark/>
          </w:tcPr>
          <w:p w14:paraId="0F55C75A"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161.258</w:t>
            </w:r>
          </w:p>
        </w:tc>
        <w:tc>
          <w:tcPr>
            <w:tcW w:w="812" w:type="dxa"/>
            <w:tcBorders>
              <w:top w:val="nil"/>
              <w:left w:val="nil"/>
              <w:bottom w:val="single" w:sz="4" w:space="0" w:color="auto"/>
              <w:right w:val="single" w:sz="4" w:space="0" w:color="auto"/>
            </w:tcBorders>
            <w:shd w:val="clear" w:color="000000" w:fill="E2EFDA"/>
            <w:noWrap/>
            <w:vAlign w:val="bottom"/>
            <w:hideMark/>
          </w:tcPr>
          <w:p w14:paraId="68CD8668"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34.108</w:t>
            </w:r>
          </w:p>
        </w:tc>
        <w:tc>
          <w:tcPr>
            <w:tcW w:w="1034" w:type="dxa"/>
            <w:tcBorders>
              <w:top w:val="nil"/>
              <w:left w:val="nil"/>
              <w:bottom w:val="single" w:sz="4" w:space="0" w:color="auto"/>
              <w:right w:val="single" w:sz="4" w:space="0" w:color="auto"/>
            </w:tcBorders>
            <w:shd w:val="clear" w:color="000000" w:fill="E2EFDA"/>
            <w:noWrap/>
            <w:vAlign w:val="bottom"/>
            <w:hideMark/>
          </w:tcPr>
          <w:p w14:paraId="2FAA4542"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34.108</w:t>
            </w:r>
          </w:p>
        </w:tc>
        <w:tc>
          <w:tcPr>
            <w:tcW w:w="971" w:type="dxa"/>
            <w:tcBorders>
              <w:top w:val="nil"/>
              <w:left w:val="nil"/>
              <w:bottom w:val="single" w:sz="4" w:space="0" w:color="auto"/>
              <w:right w:val="single" w:sz="4" w:space="0" w:color="auto"/>
            </w:tcBorders>
            <w:shd w:val="clear" w:color="000000" w:fill="E2EFDA"/>
            <w:noWrap/>
            <w:vAlign w:val="bottom"/>
            <w:hideMark/>
          </w:tcPr>
          <w:p w14:paraId="322FCA05"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100,00%</w:t>
            </w:r>
          </w:p>
        </w:tc>
        <w:tc>
          <w:tcPr>
            <w:tcW w:w="1024" w:type="dxa"/>
            <w:tcBorders>
              <w:top w:val="nil"/>
              <w:left w:val="nil"/>
              <w:bottom w:val="single" w:sz="4" w:space="0" w:color="auto"/>
              <w:right w:val="single" w:sz="4" w:space="0" w:color="auto"/>
            </w:tcBorders>
            <w:shd w:val="clear" w:color="000000" w:fill="E2EFDA"/>
            <w:noWrap/>
            <w:vAlign w:val="bottom"/>
            <w:hideMark/>
          </w:tcPr>
          <w:p w14:paraId="6E6601DF"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21,15%</w:t>
            </w:r>
          </w:p>
        </w:tc>
        <w:tc>
          <w:tcPr>
            <w:tcW w:w="755" w:type="dxa"/>
            <w:tcBorders>
              <w:top w:val="nil"/>
              <w:left w:val="nil"/>
              <w:bottom w:val="single" w:sz="4" w:space="0" w:color="auto"/>
              <w:right w:val="single" w:sz="4" w:space="0" w:color="auto"/>
            </w:tcBorders>
            <w:shd w:val="clear" w:color="000000" w:fill="E2EFDA"/>
            <w:noWrap/>
            <w:vAlign w:val="bottom"/>
            <w:hideMark/>
          </w:tcPr>
          <w:p w14:paraId="5A62C2F8"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10,46%</w:t>
            </w:r>
          </w:p>
        </w:tc>
      </w:tr>
      <w:tr w:rsidR="00AA21EF" w:rsidRPr="00AA21EF" w14:paraId="1AF6051A" w14:textId="77777777" w:rsidTr="005126ED">
        <w:trPr>
          <w:trHeight w:val="30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7FF4696"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 </w:t>
            </w:r>
          </w:p>
        </w:tc>
        <w:tc>
          <w:tcPr>
            <w:tcW w:w="582" w:type="dxa"/>
            <w:tcBorders>
              <w:top w:val="nil"/>
              <w:left w:val="nil"/>
              <w:bottom w:val="single" w:sz="4" w:space="0" w:color="auto"/>
              <w:right w:val="single" w:sz="4" w:space="0" w:color="auto"/>
            </w:tcBorders>
            <w:shd w:val="clear" w:color="auto" w:fill="auto"/>
            <w:noWrap/>
            <w:vAlign w:val="bottom"/>
            <w:hideMark/>
          </w:tcPr>
          <w:p w14:paraId="6743985F"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24</w:t>
            </w:r>
          </w:p>
        </w:tc>
        <w:tc>
          <w:tcPr>
            <w:tcW w:w="2504" w:type="dxa"/>
            <w:tcBorders>
              <w:top w:val="nil"/>
              <w:left w:val="nil"/>
              <w:bottom w:val="single" w:sz="4" w:space="0" w:color="auto"/>
              <w:right w:val="single" w:sz="4" w:space="0" w:color="auto"/>
            </w:tcBorders>
            <w:shd w:val="clear" w:color="auto" w:fill="auto"/>
            <w:noWrap/>
            <w:vAlign w:val="bottom"/>
            <w:hideMark/>
          </w:tcPr>
          <w:p w14:paraId="273950FA"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Pomoći od izvanproračunskih korisnika</w:t>
            </w:r>
          </w:p>
        </w:tc>
        <w:tc>
          <w:tcPr>
            <w:tcW w:w="1034" w:type="dxa"/>
            <w:tcBorders>
              <w:top w:val="nil"/>
              <w:left w:val="nil"/>
              <w:bottom w:val="single" w:sz="4" w:space="0" w:color="auto"/>
              <w:right w:val="single" w:sz="4" w:space="0" w:color="auto"/>
            </w:tcBorders>
            <w:shd w:val="clear" w:color="auto" w:fill="auto"/>
            <w:noWrap/>
            <w:vAlign w:val="bottom"/>
            <w:hideMark/>
          </w:tcPr>
          <w:p w14:paraId="5CE43FD7"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64.503</w:t>
            </w:r>
          </w:p>
        </w:tc>
        <w:tc>
          <w:tcPr>
            <w:tcW w:w="812" w:type="dxa"/>
            <w:tcBorders>
              <w:top w:val="nil"/>
              <w:left w:val="nil"/>
              <w:bottom w:val="single" w:sz="4" w:space="0" w:color="auto"/>
              <w:right w:val="single" w:sz="4" w:space="0" w:color="auto"/>
            </w:tcBorders>
            <w:shd w:val="clear" w:color="auto" w:fill="auto"/>
            <w:noWrap/>
            <w:vAlign w:val="bottom"/>
            <w:hideMark/>
          </w:tcPr>
          <w:p w14:paraId="3B71FDB6"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13.643</w:t>
            </w:r>
          </w:p>
        </w:tc>
        <w:tc>
          <w:tcPr>
            <w:tcW w:w="1034" w:type="dxa"/>
            <w:tcBorders>
              <w:top w:val="nil"/>
              <w:left w:val="nil"/>
              <w:bottom w:val="single" w:sz="4" w:space="0" w:color="auto"/>
              <w:right w:val="single" w:sz="4" w:space="0" w:color="auto"/>
            </w:tcBorders>
            <w:shd w:val="clear" w:color="auto" w:fill="auto"/>
            <w:noWrap/>
            <w:vAlign w:val="bottom"/>
            <w:hideMark/>
          </w:tcPr>
          <w:p w14:paraId="1F1F0A75"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13.643</w:t>
            </w:r>
          </w:p>
        </w:tc>
        <w:tc>
          <w:tcPr>
            <w:tcW w:w="971" w:type="dxa"/>
            <w:tcBorders>
              <w:top w:val="nil"/>
              <w:left w:val="nil"/>
              <w:bottom w:val="single" w:sz="4" w:space="0" w:color="auto"/>
              <w:right w:val="single" w:sz="4" w:space="0" w:color="auto"/>
            </w:tcBorders>
            <w:shd w:val="clear" w:color="auto" w:fill="auto"/>
            <w:noWrap/>
            <w:vAlign w:val="bottom"/>
            <w:hideMark/>
          </w:tcPr>
          <w:p w14:paraId="04E0EE18"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100,00%</w:t>
            </w:r>
          </w:p>
        </w:tc>
        <w:tc>
          <w:tcPr>
            <w:tcW w:w="1024" w:type="dxa"/>
            <w:tcBorders>
              <w:top w:val="nil"/>
              <w:left w:val="nil"/>
              <w:bottom w:val="single" w:sz="4" w:space="0" w:color="auto"/>
              <w:right w:val="single" w:sz="4" w:space="0" w:color="auto"/>
            </w:tcBorders>
            <w:shd w:val="clear" w:color="auto" w:fill="auto"/>
            <w:noWrap/>
            <w:vAlign w:val="bottom"/>
            <w:hideMark/>
          </w:tcPr>
          <w:p w14:paraId="441ABC0D"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21,15%</w:t>
            </w:r>
          </w:p>
        </w:tc>
        <w:tc>
          <w:tcPr>
            <w:tcW w:w="755" w:type="dxa"/>
            <w:tcBorders>
              <w:top w:val="nil"/>
              <w:left w:val="nil"/>
              <w:bottom w:val="single" w:sz="4" w:space="0" w:color="auto"/>
              <w:right w:val="single" w:sz="4" w:space="0" w:color="auto"/>
            </w:tcBorders>
            <w:shd w:val="clear" w:color="auto" w:fill="auto"/>
            <w:noWrap/>
            <w:vAlign w:val="bottom"/>
            <w:hideMark/>
          </w:tcPr>
          <w:p w14:paraId="50AD1471"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4,18%</w:t>
            </w:r>
          </w:p>
        </w:tc>
      </w:tr>
      <w:tr w:rsidR="00AA21EF" w:rsidRPr="00AA21EF" w14:paraId="767624BC" w14:textId="77777777" w:rsidTr="005126ED">
        <w:trPr>
          <w:trHeight w:val="30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B2E65F3"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 </w:t>
            </w:r>
          </w:p>
        </w:tc>
        <w:tc>
          <w:tcPr>
            <w:tcW w:w="582" w:type="dxa"/>
            <w:tcBorders>
              <w:top w:val="nil"/>
              <w:left w:val="nil"/>
              <w:bottom w:val="single" w:sz="4" w:space="0" w:color="auto"/>
              <w:right w:val="single" w:sz="4" w:space="0" w:color="auto"/>
            </w:tcBorders>
            <w:shd w:val="clear" w:color="auto" w:fill="auto"/>
            <w:noWrap/>
            <w:vAlign w:val="bottom"/>
            <w:hideMark/>
          </w:tcPr>
          <w:p w14:paraId="6E09FB42"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41</w:t>
            </w:r>
          </w:p>
        </w:tc>
        <w:tc>
          <w:tcPr>
            <w:tcW w:w="2504" w:type="dxa"/>
            <w:tcBorders>
              <w:top w:val="nil"/>
              <w:left w:val="nil"/>
              <w:bottom w:val="single" w:sz="4" w:space="0" w:color="auto"/>
              <w:right w:val="single" w:sz="4" w:space="0" w:color="auto"/>
            </w:tcBorders>
            <w:shd w:val="clear" w:color="auto" w:fill="auto"/>
            <w:noWrap/>
            <w:vAlign w:val="bottom"/>
            <w:hideMark/>
          </w:tcPr>
          <w:p w14:paraId="0FF9070B"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Komunalna naknada</w:t>
            </w:r>
          </w:p>
        </w:tc>
        <w:tc>
          <w:tcPr>
            <w:tcW w:w="1034" w:type="dxa"/>
            <w:tcBorders>
              <w:top w:val="nil"/>
              <w:left w:val="nil"/>
              <w:bottom w:val="single" w:sz="4" w:space="0" w:color="auto"/>
              <w:right w:val="single" w:sz="4" w:space="0" w:color="auto"/>
            </w:tcBorders>
            <w:shd w:val="clear" w:color="auto" w:fill="auto"/>
            <w:noWrap/>
            <w:vAlign w:val="bottom"/>
            <w:hideMark/>
          </w:tcPr>
          <w:p w14:paraId="5F8FF268"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96.755</w:t>
            </w:r>
          </w:p>
        </w:tc>
        <w:tc>
          <w:tcPr>
            <w:tcW w:w="812" w:type="dxa"/>
            <w:tcBorders>
              <w:top w:val="nil"/>
              <w:left w:val="nil"/>
              <w:bottom w:val="single" w:sz="4" w:space="0" w:color="auto"/>
              <w:right w:val="single" w:sz="4" w:space="0" w:color="auto"/>
            </w:tcBorders>
            <w:shd w:val="clear" w:color="auto" w:fill="auto"/>
            <w:noWrap/>
            <w:vAlign w:val="bottom"/>
            <w:hideMark/>
          </w:tcPr>
          <w:p w14:paraId="30536F93"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20.465</w:t>
            </w:r>
          </w:p>
        </w:tc>
        <w:tc>
          <w:tcPr>
            <w:tcW w:w="1034" w:type="dxa"/>
            <w:tcBorders>
              <w:top w:val="nil"/>
              <w:left w:val="nil"/>
              <w:bottom w:val="single" w:sz="4" w:space="0" w:color="auto"/>
              <w:right w:val="single" w:sz="4" w:space="0" w:color="auto"/>
            </w:tcBorders>
            <w:shd w:val="clear" w:color="auto" w:fill="auto"/>
            <w:noWrap/>
            <w:vAlign w:val="bottom"/>
            <w:hideMark/>
          </w:tcPr>
          <w:p w14:paraId="0BEC348B"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20.465</w:t>
            </w:r>
          </w:p>
        </w:tc>
        <w:tc>
          <w:tcPr>
            <w:tcW w:w="971" w:type="dxa"/>
            <w:tcBorders>
              <w:top w:val="nil"/>
              <w:left w:val="nil"/>
              <w:bottom w:val="single" w:sz="4" w:space="0" w:color="auto"/>
              <w:right w:val="single" w:sz="4" w:space="0" w:color="auto"/>
            </w:tcBorders>
            <w:shd w:val="clear" w:color="auto" w:fill="auto"/>
            <w:noWrap/>
            <w:vAlign w:val="bottom"/>
            <w:hideMark/>
          </w:tcPr>
          <w:p w14:paraId="7FA87FAD"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100,00%</w:t>
            </w:r>
          </w:p>
        </w:tc>
        <w:tc>
          <w:tcPr>
            <w:tcW w:w="1024" w:type="dxa"/>
            <w:tcBorders>
              <w:top w:val="nil"/>
              <w:left w:val="nil"/>
              <w:bottom w:val="single" w:sz="4" w:space="0" w:color="auto"/>
              <w:right w:val="single" w:sz="4" w:space="0" w:color="auto"/>
            </w:tcBorders>
            <w:shd w:val="clear" w:color="auto" w:fill="auto"/>
            <w:noWrap/>
            <w:vAlign w:val="bottom"/>
            <w:hideMark/>
          </w:tcPr>
          <w:p w14:paraId="7E36FF1D"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21,15%</w:t>
            </w:r>
          </w:p>
        </w:tc>
        <w:tc>
          <w:tcPr>
            <w:tcW w:w="755" w:type="dxa"/>
            <w:tcBorders>
              <w:top w:val="nil"/>
              <w:left w:val="nil"/>
              <w:bottom w:val="single" w:sz="4" w:space="0" w:color="auto"/>
              <w:right w:val="single" w:sz="4" w:space="0" w:color="auto"/>
            </w:tcBorders>
            <w:shd w:val="clear" w:color="auto" w:fill="auto"/>
            <w:noWrap/>
            <w:vAlign w:val="bottom"/>
            <w:hideMark/>
          </w:tcPr>
          <w:p w14:paraId="1EE5F1B3"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6,28%</w:t>
            </w:r>
          </w:p>
        </w:tc>
      </w:tr>
      <w:tr w:rsidR="00AA21EF" w:rsidRPr="00AA21EF" w14:paraId="53B4F811" w14:textId="77777777" w:rsidTr="005126ED">
        <w:trPr>
          <w:trHeight w:val="300"/>
        </w:trPr>
        <w:tc>
          <w:tcPr>
            <w:tcW w:w="1020" w:type="dxa"/>
            <w:tcBorders>
              <w:top w:val="nil"/>
              <w:left w:val="single" w:sz="4" w:space="0" w:color="auto"/>
              <w:bottom w:val="single" w:sz="4" w:space="0" w:color="auto"/>
              <w:right w:val="single" w:sz="4" w:space="0" w:color="auto"/>
            </w:tcBorders>
            <w:shd w:val="clear" w:color="000000" w:fill="E2EFDA"/>
            <w:noWrap/>
            <w:vAlign w:val="bottom"/>
            <w:hideMark/>
          </w:tcPr>
          <w:p w14:paraId="2D6C2FCB"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K1021 16</w:t>
            </w:r>
          </w:p>
        </w:tc>
        <w:tc>
          <w:tcPr>
            <w:tcW w:w="582" w:type="dxa"/>
            <w:tcBorders>
              <w:top w:val="nil"/>
              <w:left w:val="nil"/>
              <w:bottom w:val="single" w:sz="4" w:space="0" w:color="auto"/>
              <w:right w:val="single" w:sz="4" w:space="0" w:color="auto"/>
            </w:tcBorders>
            <w:shd w:val="clear" w:color="000000" w:fill="E2EFDA"/>
            <w:noWrap/>
            <w:vAlign w:val="bottom"/>
            <w:hideMark/>
          </w:tcPr>
          <w:p w14:paraId="2A723D03"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 </w:t>
            </w:r>
          </w:p>
        </w:tc>
        <w:tc>
          <w:tcPr>
            <w:tcW w:w="2504" w:type="dxa"/>
            <w:tcBorders>
              <w:top w:val="nil"/>
              <w:left w:val="nil"/>
              <w:bottom w:val="single" w:sz="4" w:space="0" w:color="auto"/>
              <w:right w:val="single" w:sz="4" w:space="0" w:color="auto"/>
            </w:tcBorders>
            <w:shd w:val="clear" w:color="000000" w:fill="E2EFDA"/>
            <w:noWrap/>
            <w:vAlign w:val="bottom"/>
            <w:hideMark/>
          </w:tcPr>
          <w:p w14:paraId="7B9B73C1"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Projekt Skriveni habitati</w:t>
            </w:r>
          </w:p>
        </w:tc>
        <w:tc>
          <w:tcPr>
            <w:tcW w:w="1034" w:type="dxa"/>
            <w:tcBorders>
              <w:top w:val="nil"/>
              <w:left w:val="nil"/>
              <w:bottom w:val="single" w:sz="4" w:space="0" w:color="auto"/>
              <w:right w:val="single" w:sz="4" w:space="0" w:color="auto"/>
            </w:tcBorders>
            <w:shd w:val="clear" w:color="000000" w:fill="E2EFDA"/>
            <w:noWrap/>
            <w:vAlign w:val="bottom"/>
            <w:hideMark/>
          </w:tcPr>
          <w:p w14:paraId="15B4A0E3"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51.579</w:t>
            </w:r>
          </w:p>
        </w:tc>
        <w:tc>
          <w:tcPr>
            <w:tcW w:w="812" w:type="dxa"/>
            <w:tcBorders>
              <w:top w:val="nil"/>
              <w:left w:val="nil"/>
              <w:bottom w:val="single" w:sz="4" w:space="0" w:color="auto"/>
              <w:right w:val="single" w:sz="4" w:space="0" w:color="auto"/>
            </w:tcBorders>
            <w:shd w:val="clear" w:color="000000" w:fill="E2EFDA"/>
            <w:noWrap/>
            <w:vAlign w:val="bottom"/>
            <w:hideMark/>
          </w:tcPr>
          <w:p w14:paraId="4D8CDBFC"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654</w:t>
            </w:r>
          </w:p>
        </w:tc>
        <w:tc>
          <w:tcPr>
            <w:tcW w:w="1034" w:type="dxa"/>
            <w:tcBorders>
              <w:top w:val="nil"/>
              <w:left w:val="nil"/>
              <w:bottom w:val="single" w:sz="4" w:space="0" w:color="auto"/>
              <w:right w:val="single" w:sz="4" w:space="0" w:color="auto"/>
            </w:tcBorders>
            <w:shd w:val="clear" w:color="000000" w:fill="E2EFDA"/>
            <w:noWrap/>
            <w:vAlign w:val="bottom"/>
            <w:hideMark/>
          </w:tcPr>
          <w:p w14:paraId="2FE0433E"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 </w:t>
            </w:r>
          </w:p>
        </w:tc>
        <w:tc>
          <w:tcPr>
            <w:tcW w:w="971" w:type="dxa"/>
            <w:tcBorders>
              <w:top w:val="nil"/>
              <w:left w:val="nil"/>
              <w:bottom w:val="single" w:sz="4" w:space="0" w:color="auto"/>
              <w:right w:val="single" w:sz="4" w:space="0" w:color="auto"/>
            </w:tcBorders>
            <w:shd w:val="clear" w:color="000000" w:fill="E2EFDA"/>
            <w:noWrap/>
            <w:vAlign w:val="bottom"/>
            <w:hideMark/>
          </w:tcPr>
          <w:p w14:paraId="49805C31"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0,00%</w:t>
            </w:r>
          </w:p>
        </w:tc>
        <w:tc>
          <w:tcPr>
            <w:tcW w:w="1024" w:type="dxa"/>
            <w:tcBorders>
              <w:top w:val="nil"/>
              <w:left w:val="nil"/>
              <w:bottom w:val="single" w:sz="4" w:space="0" w:color="auto"/>
              <w:right w:val="single" w:sz="4" w:space="0" w:color="auto"/>
            </w:tcBorders>
            <w:shd w:val="clear" w:color="000000" w:fill="E2EFDA"/>
            <w:noWrap/>
            <w:vAlign w:val="bottom"/>
            <w:hideMark/>
          </w:tcPr>
          <w:p w14:paraId="5C5DA641"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0,00%</w:t>
            </w:r>
          </w:p>
        </w:tc>
        <w:tc>
          <w:tcPr>
            <w:tcW w:w="755" w:type="dxa"/>
            <w:tcBorders>
              <w:top w:val="nil"/>
              <w:left w:val="nil"/>
              <w:bottom w:val="single" w:sz="4" w:space="0" w:color="auto"/>
              <w:right w:val="single" w:sz="4" w:space="0" w:color="auto"/>
            </w:tcBorders>
            <w:shd w:val="clear" w:color="000000" w:fill="E2EFDA"/>
            <w:noWrap/>
            <w:vAlign w:val="bottom"/>
            <w:hideMark/>
          </w:tcPr>
          <w:p w14:paraId="0FBFFF61"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0,00%</w:t>
            </w:r>
          </w:p>
        </w:tc>
      </w:tr>
      <w:tr w:rsidR="00AA21EF" w:rsidRPr="00AA21EF" w14:paraId="4C05C0E4" w14:textId="77777777" w:rsidTr="005126ED">
        <w:trPr>
          <w:trHeight w:val="30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09D771F"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 </w:t>
            </w:r>
          </w:p>
        </w:tc>
        <w:tc>
          <w:tcPr>
            <w:tcW w:w="582" w:type="dxa"/>
            <w:tcBorders>
              <w:top w:val="nil"/>
              <w:left w:val="nil"/>
              <w:bottom w:val="single" w:sz="4" w:space="0" w:color="auto"/>
              <w:right w:val="single" w:sz="4" w:space="0" w:color="auto"/>
            </w:tcBorders>
            <w:shd w:val="clear" w:color="auto" w:fill="auto"/>
            <w:noWrap/>
            <w:vAlign w:val="bottom"/>
            <w:hideMark/>
          </w:tcPr>
          <w:p w14:paraId="13EFBD07"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23</w:t>
            </w:r>
          </w:p>
        </w:tc>
        <w:tc>
          <w:tcPr>
            <w:tcW w:w="2504" w:type="dxa"/>
            <w:tcBorders>
              <w:top w:val="nil"/>
              <w:left w:val="nil"/>
              <w:bottom w:val="single" w:sz="4" w:space="0" w:color="auto"/>
              <w:right w:val="single" w:sz="4" w:space="0" w:color="auto"/>
            </w:tcBorders>
            <w:shd w:val="clear" w:color="auto" w:fill="auto"/>
            <w:noWrap/>
            <w:vAlign w:val="bottom"/>
            <w:hideMark/>
          </w:tcPr>
          <w:p w14:paraId="6F336412"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Pomoći iz državnog proračuna temeljem prijenosa EU sredstava</w:t>
            </w:r>
          </w:p>
        </w:tc>
        <w:tc>
          <w:tcPr>
            <w:tcW w:w="1034" w:type="dxa"/>
            <w:tcBorders>
              <w:top w:val="nil"/>
              <w:left w:val="nil"/>
              <w:bottom w:val="single" w:sz="4" w:space="0" w:color="auto"/>
              <w:right w:val="single" w:sz="4" w:space="0" w:color="auto"/>
            </w:tcBorders>
            <w:shd w:val="clear" w:color="auto" w:fill="auto"/>
            <w:noWrap/>
            <w:vAlign w:val="bottom"/>
            <w:hideMark/>
          </w:tcPr>
          <w:p w14:paraId="2192FF07"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19.543</w:t>
            </w:r>
          </w:p>
        </w:tc>
        <w:tc>
          <w:tcPr>
            <w:tcW w:w="812" w:type="dxa"/>
            <w:tcBorders>
              <w:top w:val="nil"/>
              <w:left w:val="nil"/>
              <w:bottom w:val="single" w:sz="4" w:space="0" w:color="auto"/>
              <w:right w:val="single" w:sz="4" w:space="0" w:color="auto"/>
            </w:tcBorders>
            <w:shd w:val="clear" w:color="auto" w:fill="auto"/>
            <w:noWrap/>
            <w:vAlign w:val="bottom"/>
            <w:hideMark/>
          </w:tcPr>
          <w:p w14:paraId="1F4E6605"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654</w:t>
            </w:r>
          </w:p>
        </w:tc>
        <w:tc>
          <w:tcPr>
            <w:tcW w:w="1034" w:type="dxa"/>
            <w:tcBorders>
              <w:top w:val="nil"/>
              <w:left w:val="nil"/>
              <w:bottom w:val="single" w:sz="4" w:space="0" w:color="auto"/>
              <w:right w:val="single" w:sz="4" w:space="0" w:color="auto"/>
            </w:tcBorders>
            <w:shd w:val="clear" w:color="auto" w:fill="auto"/>
            <w:noWrap/>
            <w:vAlign w:val="bottom"/>
            <w:hideMark/>
          </w:tcPr>
          <w:p w14:paraId="1DAC8351"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 </w:t>
            </w:r>
          </w:p>
        </w:tc>
        <w:tc>
          <w:tcPr>
            <w:tcW w:w="971" w:type="dxa"/>
            <w:tcBorders>
              <w:top w:val="nil"/>
              <w:left w:val="nil"/>
              <w:bottom w:val="single" w:sz="4" w:space="0" w:color="auto"/>
              <w:right w:val="single" w:sz="4" w:space="0" w:color="auto"/>
            </w:tcBorders>
            <w:shd w:val="clear" w:color="auto" w:fill="auto"/>
            <w:noWrap/>
            <w:vAlign w:val="bottom"/>
            <w:hideMark/>
          </w:tcPr>
          <w:p w14:paraId="7E36886C"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0,00%</w:t>
            </w:r>
          </w:p>
        </w:tc>
        <w:tc>
          <w:tcPr>
            <w:tcW w:w="1024" w:type="dxa"/>
            <w:tcBorders>
              <w:top w:val="nil"/>
              <w:left w:val="nil"/>
              <w:bottom w:val="single" w:sz="4" w:space="0" w:color="auto"/>
              <w:right w:val="single" w:sz="4" w:space="0" w:color="auto"/>
            </w:tcBorders>
            <w:shd w:val="clear" w:color="auto" w:fill="auto"/>
            <w:noWrap/>
            <w:vAlign w:val="bottom"/>
            <w:hideMark/>
          </w:tcPr>
          <w:p w14:paraId="0D1C9AD0"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0,00%</w:t>
            </w:r>
          </w:p>
        </w:tc>
        <w:tc>
          <w:tcPr>
            <w:tcW w:w="755" w:type="dxa"/>
            <w:tcBorders>
              <w:top w:val="nil"/>
              <w:left w:val="nil"/>
              <w:bottom w:val="single" w:sz="4" w:space="0" w:color="auto"/>
              <w:right w:val="single" w:sz="4" w:space="0" w:color="auto"/>
            </w:tcBorders>
            <w:shd w:val="clear" w:color="auto" w:fill="auto"/>
            <w:noWrap/>
            <w:vAlign w:val="bottom"/>
            <w:hideMark/>
          </w:tcPr>
          <w:p w14:paraId="1D6BCF8B"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0,00%</w:t>
            </w:r>
          </w:p>
        </w:tc>
      </w:tr>
      <w:tr w:rsidR="00AA21EF" w:rsidRPr="00AA21EF" w14:paraId="1727CD74" w14:textId="77777777" w:rsidTr="005126ED">
        <w:trPr>
          <w:trHeight w:val="30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3C5C9EA"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 </w:t>
            </w:r>
          </w:p>
        </w:tc>
        <w:tc>
          <w:tcPr>
            <w:tcW w:w="582" w:type="dxa"/>
            <w:tcBorders>
              <w:top w:val="nil"/>
              <w:left w:val="nil"/>
              <w:bottom w:val="single" w:sz="4" w:space="0" w:color="auto"/>
              <w:right w:val="single" w:sz="4" w:space="0" w:color="auto"/>
            </w:tcBorders>
            <w:shd w:val="clear" w:color="auto" w:fill="auto"/>
            <w:noWrap/>
            <w:vAlign w:val="bottom"/>
            <w:hideMark/>
          </w:tcPr>
          <w:p w14:paraId="25DFDCBE"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41</w:t>
            </w:r>
          </w:p>
        </w:tc>
        <w:tc>
          <w:tcPr>
            <w:tcW w:w="2504" w:type="dxa"/>
            <w:tcBorders>
              <w:top w:val="nil"/>
              <w:left w:val="nil"/>
              <w:bottom w:val="single" w:sz="4" w:space="0" w:color="auto"/>
              <w:right w:val="single" w:sz="4" w:space="0" w:color="auto"/>
            </w:tcBorders>
            <w:shd w:val="clear" w:color="auto" w:fill="auto"/>
            <w:noWrap/>
            <w:vAlign w:val="bottom"/>
            <w:hideMark/>
          </w:tcPr>
          <w:p w14:paraId="18242A7C"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Komunalna naknada</w:t>
            </w:r>
          </w:p>
        </w:tc>
        <w:tc>
          <w:tcPr>
            <w:tcW w:w="1034" w:type="dxa"/>
            <w:tcBorders>
              <w:top w:val="nil"/>
              <w:left w:val="nil"/>
              <w:bottom w:val="single" w:sz="4" w:space="0" w:color="auto"/>
              <w:right w:val="single" w:sz="4" w:space="0" w:color="auto"/>
            </w:tcBorders>
            <w:shd w:val="clear" w:color="auto" w:fill="auto"/>
            <w:noWrap/>
            <w:vAlign w:val="bottom"/>
            <w:hideMark/>
          </w:tcPr>
          <w:p w14:paraId="3E7E9922"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32.035</w:t>
            </w:r>
          </w:p>
        </w:tc>
        <w:tc>
          <w:tcPr>
            <w:tcW w:w="812" w:type="dxa"/>
            <w:tcBorders>
              <w:top w:val="nil"/>
              <w:left w:val="nil"/>
              <w:bottom w:val="single" w:sz="4" w:space="0" w:color="auto"/>
              <w:right w:val="single" w:sz="4" w:space="0" w:color="auto"/>
            </w:tcBorders>
            <w:shd w:val="clear" w:color="auto" w:fill="auto"/>
            <w:noWrap/>
            <w:vAlign w:val="bottom"/>
            <w:hideMark/>
          </w:tcPr>
          <w:p w14:paraId="19C58F23"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 </w:t>
            </w:r>
          </w:p>
        </w:tc>
        <w:tc>
          <w:tcPr>
            <w:tcW w:w="1034" w:type="dxa"/>
            <w:tcBorders>
              <w:top w:val="nil"/>
              <w:left w:val="nil"/>
              <w:bottom w:val="single" w:sz="4" w:space="0" w:color="auto"/>
              <w:right w:val="single" w:sz="4" w:space="0" w:color="auto"/>
            </w:tcBorders>
            <w:shd w:val="clear" w:color="auto" w:fill="auto"/>
            <w:noWrap/>
            <w:vAlign w:val="bottom"/>
            <w:hideMark/>
          </w:tcPr>
          <w:p w14:paraId="4B10E6C4"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 </w:t>
            </w:r>
          </w:p>
        </w:tc>
        <w:tc>
          <w:tcPr>
            <w:tcW w:w="971" w:type="dxa"/>
            <w:tcBorders>
              <w:top w:val="nil"/>
              <w:left w:val="nil"/>
              <w:bottom w:val="single" w:sz="4" w:space="0" w:color="auto"/>
              <w:right w:val="single" w:sz="4" w:space="0" w:color="auto"/>
            </w:tcBorders>
            <w:shd w:val="clear" w:color="auto" w:fill="auto"/>
            <w:noWrap/>
            <w:vAlign w:val="bottom"/>
            <w:hideMark/>
          </w:tcPr>
          <w:p w14:paraId="6271B7C1"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#DIV/0!</w:t>
            </w:r>
          </w:p>
        </w:tc>
        <w:tc>
          <w:tcPr>
            <w:tcW w:w="1024" w:type="dxa"/>
            <w:tcBorders>
              <w:top w:val="nil"/>
              <w:left w:val="nil"/>
              <w:bottom w:val="single" w:sz="4" w:space="0" w:color="auto"/>
              <w:right w:val="single" w:sz="4" w:space="0" w:color="auto"/>
            </w:tcBorders>
            <w:shd w:val="clear" w:color="auto" w:fill="auto"/>
            <w:noWrap/>
            <w:vAlign w:val="bottom"/>
            <w:hideMark/>
          </w:tcPr>
          <w:p w14:paraId="3FA35D0D"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0,00%</w:t>
            </w:r>
          </w:p>
        </w:tc>
        <w:tc>
          <w:tcPr>
            <w:tcW w:w="755" w:type="dxa"/>
            <w:tcBorders>
              <w:top w:val="nil"/>
              <w:left w:val="nil"/>
              <w:bottom w:val="single" w:sz="4" w:space="0" w:color="auto"/>
              <w:right w:val="single" w:sz="4" w:space="0" w:color="auto"/>
            </w:tcBorders>
            <w:shd w:val="clear" w:color="auto" w:fill="auto"/>
            <w:noWrap/>
            <w:vAlign w:val="bottom"/>
            <w:hideMark/>
          </w:tcPr>
          <w:p w14:paraId="793591D0"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0,00%</w:t>
            </w:r>
          </w:p>
        </w:tc>
      </w:tr>
      <w:tr w:rsidR="00AA21EF" w:rsidRPr="00AA21EF" w14:paraId="53D27197" w14:textId="77777777" w:rsidTr="005126ED">
        <w:trPr>
          <w:trHeight w:val="300"/>
        </w:trPr>
        <w:tc>
          <w:tcPr>
            <w:tcW w:w="1020" w:type="dxa"/>
            <w:tcBorders>
              <w:top w:val="nil"/>
              <w:left w:val="single" w:sz="4" w:space="0" w:color="auto"/>
              <w:bottom w:val="single" w:sz="4" w:space="0" w:color="auto"/>
              <w:right w:val="single" w:sz="4" w:space="0" w:color="auto"/>
            </w:tcBorders>
            <w:shd w:val="clear" w:color="000000" w:fill="E2EFDA"/>
            <w:noWrap/>
            <w:vAlign w:val="bottom"/>
            <w:hideMark/>
          </w:tcPr>
          <w:p w14:paraId="6D019C67"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T1021 18</w:t>
            </w:r>
          </w:p>
        </w:tc>
        <w:tc>
          <w:tcPr>
            <w:tcW w:w="582" w:type="dxa"/>
            <w:tcBorders>
              <w:top w:val="nil"/>
              <w:left w:val="nil"/>
              <w:bottom w:val="single" w:sz="4" w:space="0" w:color="auto"/>
              <w:right w:val="single" w:sz="4" w:space="0" w:color="auto"/>
            </w:tcBorders>
            <w:shd w:val="clear" w:color="000000" w:fill="E2EFDA"/>
            <w:noWrap/>
            <w:vAlign w:val="bottom"/>
            <w:hideMark/>
          </w:tcPr>
          <w:p w14:paraId="71D9FD46"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 </w:t>
            </w:r>
          </w:p>
        </w:tc>
        <w:tc>
          <w:tcPr>
            <w:tcW w:w="2504" w:type="dxa"/>
            <w:tcBorders>
              <w:top w:val="nil"/>
              <w:left w:val="nil"/>
              <w:bottom w:val="single" w:sz="4" w:space="0" w:color="auto"/>
              <w:right w:val="single" w:sz="4" w:space="0" w:color="auto"/>
            </w:tcBorders>
            <w:shd w:val="clear" w:color="000000" w:fill="E2EFDA"/>
            <w:noWrap/>
            <w:vAlign w:val="bottom"/>
            <w:hideMark/>
          </w:tcPr>
          <w:p w14:paraId="52D648F6"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Projekt PMO-GATE</w:t>
            </w:r>
          </w:p>
        </w:tc>
        <w:tc>
          <w:tcPr>
            <w:tcW w:w="1034" w:type="dxa"/>
            <w:tcBorders>
              <w:top w:val="nil"/>
              <w:left w:val="nil"/>
              <w:bottom w:val="single" w:sz="4" w:space="0" w:color="auto"/>
              <w:right w:val="single" w:sz="4" w:space="0" w:color="auto"/>
            </w:tcBorders>
            <w:shd w:val="clear" w:color="000000" w:fill="E2EFDA"/>
            <w:noWrap/>
            <w:vAlign w:val="bottom"/>
            <w:hideMark/>
          </w:tcPr>
          <w:p w14:paraId="01B9D9D1"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16.417</w:t>
            </w:r>
          </w:p>
        </w:tc>
        <w:tc>
          <w:tcPr>
            <w:tcW w:w="812" w:type="dxa"/>
            <w:tcBorders>
              <w:top w:val="nil"/>
              <w:left w:val="nil"/>
              <w:bottom w:val="single" w:sz="4" w:space="0" w:color="auto"/>
              <w:right w:val="single" w:sz="4" w:space="0" w:color="auto"/>
            </w:tcBorders>
            <w:shd w:val="clear" w:color="000000" w:fill="E2EFDA"/>
            <w:noWrap/>
            <w:vAlign w:val="bottom"/>
            <w:hideMark/>
          </w:tcPr>
          <w:p w14:paraId="51E5CF3D"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 </w:t>
            </w:r>
          </w:p>
        </w:tc>
        <w:tc>
          <w:tcPr>
            <w:tcW w:w="1034" w:type="dxa"/>
            <w:tcBorders>
              <w:top w:val="nil"/>
              <w:left w:val="nil"/>
              <w:bottom w:val="single" w:sz="4" w:space="0" w:color="auto"/>
              <w:right w:val="single" w:sz="4" w:space="0" w:color="auto"/>
            </w:tcBorders>
            <w:shd w:val="clear" w:color="000000" w:fill="E2EFDA"/>
            <w:noWrap/>
            <w:vAlign w:val="bottom"/>
            <w:hideMark/>
          </w:tcPr>
          <w:p w14:paraId="784C265C"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 </w:t>
            </w:r>
          </w:p>
        </w:tc>
        <w:tc>
          <w:tcPr>
            <w:tcW w:w="971" w:type="dxa"/>
            <w:tcBorders>
              <w:top w:val="nil"/>
              <w:left w:val="nil"/>
              <w:bottom w:val="single" w:sz="4" w:space="0" w:color="auto"/>
              <w:right w:val="single" w:sz="4" w:space="0" w:color="auto"/>
            </w:tcBorders>
            <w:shd w:val="clear" w:color="000000" w:fill="E2EFDA"/>
            <w:noWrap/>
            <w:vAlign w:val="bottom"/>
            <w:hideMark/>
          </w:tcPr>
          <w:p w14:paraId="1C68880B"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#DIV/0!</w:t>
            </w:r>
          </w:p>
        </w:tc>
        <w:tc>
          <w:tcPr>
            <w:tcW w:w="1024" w:type="dxa"/>
            <w:tcBorders>
              <w:top w:val="nil"/>
              <w:left w:val="nil"/>
              <w:bottom w:val="single" w:sz="4" w:space="0" w:color="auto"/>
              <w:right w:val="single" w:sz="4" w:space="0" w:color="auto"/>
            </w:tcBorders>
            <w:shd w:val="clear" w:color="000000" w:fill="E2EFDA"/>
            <w:noWrap/>
            <w:vAlign w:val="bottom"/>
            <w:hideMark/>
          </w:tcPr>
          <w:p w14:paraId="7137C1C5"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0,00%</w:t>
            </w:r>
          </w:p>
        </w:tc>
        <w:tc>
          <w:tcPr>
            <w:tcW w:w="755" w:type="dxa"/>
            <w:tcBorders>
              <w:top w:val="nil"/>
              <w:left w:val="nil"/>
              <w:bottom w:val="single" w:sz="4" w:space="0" w:color="auto"/>
              <w:right w:val="single" w:sz="4" w:space="0" w:color="auto"/>
            </w:tcBorders>
            <w:shd w:val="clear" w:color="000000" w:fill="E2EFDA"/>
            <w:noWrap/>
            <w:vAlign w:val="bottom"/>
            <w:hideMark/>
          </w:tcPr>
          <w:p w14:paraId="0311901E"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0,00%</w:t>
            </w:r>
          </w:p>
        </w:tc>
      </w:tr>
      <w:tr w:rsidR="00AA21EF" w:rsidRPr="00AA21EF" w14:paraId="033596D9" w14:textId="77777777" w:rsidTr="005126ED">
        <w:trPr>
          <w:trHeight w:val="30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B5C8B85"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 </w:t>
            </w:r>
          </w:p>
        </w:tc>
        <w:tc>
          <w:tcPr>
            <w:tcW w:w="582" w:type="dxa"/>
            <w:tcBorders>
              <w:top w:val="nil"/>
              <w:left w:val="nil"/>
              <w:bottom w:val="single" w:sz="4" w:space="0" w:color="auto"/>
              <w:right w:val="single" w:sz="4" w:space="0" w:color="auto"/>
            </w:tcBorders>
            <w:shd w:val="clear" w:color="auto" w:fill="auto"/>
            <w:noWrap/>
            <w:vAlign w:val="bottom"/>
            <w:hideMark/>
          </w:tcPr>
          <w:p w14:paraId="386139BE"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27</w:t>
            </w:r>
          </w:p>
        </w:tc>
        <w:tc>
          <w:tcPr>
            <w:tcW w:w="2504" w:type="dxa"/>
            <w:tcBorders>
              <w:top w:val="nil"/>
              <w:left w:val="nil"/>
              <w:bottom w:val="single" w:sz="4" w:space="0" w:color="auto"/>
              <w:right w:val="single" w:sz="4" w:space="0" w:color="auto"/>
            </w:tcBorders>
            <w:shd w:val="clear" w:color="auto" w:fill="auto"/>
            <w:noWrap/>
            <w:vAlign w:val="bottom"/>
            <w:hideMark/>
          </w:tcPr>
          <w:p w14:paraId="04F1125B"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Pomoći od međunarodnih organizacija temeljem prijenosa EU sredstava</w:t>
            </w:r>
          </w:p>
        </w:tc>
        <w:tc>
          <w:tcPr>
            <w:tcW w:w="1034" w:type="dxa"/>
            <w:tcBorders>
              <w:top w:val="nil"/>
              <w:left w:val="nil"/>
              <w:bottom w:val="single" w:sz="4" w:space="0" w:color="auto"/>
              <w:right w:val="single" w:sz="4" w:space="0" w:color="auto"/>
            </w:tcBorders>
            <w:shd w:val="clear" w:color="auto" w:fill="auto"/>
            <w:noWrap/>
            <w:vAlign w:val="bottom"/>
            <w:hideMark/>
          </w:tcPr>
          <w:p w14:paraId="2F59E8DA"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14.287</w:t>
            </w:r>
          </w:p>
        </w:tc>
        <w:tc>
          <w:tcPr>
            <w:tcW w:w="812" w:type="dxa"/>
            <w:tcBorders>
              <w:top w:val="nil"/>
              <w:left w:val="nil"/>
              <w:bottom w:val="single" w:sz="4" w:space="0" w:color="auto"/>
              <w:right w:val="single" w:sz="4" w:space="0" w:color="auto"/>
            </w:tcBorders>
            <w:shd w:val="clear" w:color="auto" w:fill="auto"/>
            <w:noWrap/>
            <w:vAlign w:val="bottom"/>
            <w:hideMark/>
          </w:tcPr>
          <w:p w14:paraId="2746CB17"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 </w:t>
            </w:r>
          </w:p>
        </w:tc>
        <w:tc>
          <w:tcPr>
            <w:tcW w:w="1034" w:type="dxa"/>
            <w:tcBorders>
              <w:top w:val="nil"/>
              <w:left w:val="nil"/>
              <w:bottom w:val="single" w:sz="4" w:space="0" w:color="auto"/>
              <w:right w:val="single" w:sz="4" w:space="0" w:color="auto"/>
            </w:tcBorders>
            <w:shd w:val="clear" w:color="auto" w:fill="auto"/>
            <w:noWrap/>
            <w:vAlign w:val="bottom"/>
            <w:hideMark/>
          </w:tcPr>
          <w:p w14:paraId="61E9E74D"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 </w:t>
            </w:r>
          </w:p>
        </w:tc>
        <w:tc>
          <w:tcPr>
            <w:tcW w:w="971" w:type="dxa"/>
            <w:tcBorders>
              <w:top w:val="nil"/>
              <w:left w:val="nil"/>
              <w:bottom w:val="single" w:sz="4" w:space="0" w:color="auto"/>
              <w:right w:val="single" w:sz="4" w:space="0" w:color="auto"/>
            </w:tcBorders>
            <w:shd w:val="clear" w:color="auto" w:fill="auto"/>
            <w:noWrap/>
            <w:vAlign w:val="bottom"/>
            <w:hideMark/>
          </w:tcPr>
          <w:p w14:paraId="655B6CC8"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#DIV/0!</w:t>
            </w:r>
          </w:p>
        </w:tc>
        <w:tc>
          <w:tcPr>
            <w:tcW w:w="1024" w:type="dxa"/>
            <w:tcBorders>
              <w:top w:val="nil"/>
              <w:left w:val="nil"/>
              <w:bottom w:val="single" w:sz="4" w:space="0" w:color="auto"/>
              <w:right w:val="single" w:sz="4" w:space="0" w:color="auto"/>
            </w:tcBorders>
            <w:shd w:val="clear" w:color="auto" w:fill="auto"/>
            <w:noWrap/>
            <w:vAlign w:val="bottom"/>
            <w:hideMark/>
          </w:tcPr>
          <w:p w14:paraId="7F691F80"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0,00%</w:t>
            </w:r>
          </w:p>
        </w:tc>
        <w:tc>
          <w:tcPr>
            <w:tcW w:w="755" w:type="dxa"/>
            <w:tcBorders>
              <w:top w:val="nil"/>
              <w:left w:val="nil"/>
              <w:bottom w:val="single" w:sz="4" w:space="0" w:color="auto"/>
              <w:right w:val="single" w:sz="4" w:space="0" w:color="auto"/>
            </w:tcBorders>
            <w:shd w:val="clear" w:color="auto" w:fill="auto"/>
            <w:noWrap/>
            <w:vAlign w:val="bottom"/>
            <w:hideMark/>
          </w:tcPr>
          <w:p w14:paraId="7EEA7273"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0,00%</w:t>
            </w:r>
          </w:p>
        </w:tc>
      </w:tr>
      <w:tr w:rsidR="00AA21EF" w:rsidRPr="00AA21EF" w14:paraId="3EF04A82" w14:textId="77777777" w:rsidTr="005126ED">
        <w:trPr>
          <w:trHeight w:val="30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9E8BA0E"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 </w:t>
            </w:r>
          </w:p>
        </w:tc>
        <w:tc>
          <w:tcPr>
            <w:tcW w:w="582" w:type="dxa"/>
            <w:tcBorders>
              <w:top w:val="nil"/>
              <w:left w:val="nil"/>
              <w:bottom w:val="single" w:sz="4" w:space="0" w:color="auto"/>
              <w:right w:val="single" w:sz="4" w:space="0" w:color="auto"/>
            </w:tcBorders>
            <w:shd w:val="clear" w:color="auto" w:fill="auto"/>
            <w:noWrap/>
            <w:vAlign w:val="bottom"/>
            <w:hideMark/>
          </w:tcPr>
          <w:p w14:paraId="30367FE9"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43</w:t>
            </w:r>
          </w:p>
        </w:tc>
        <w:tc>
          <w:tcPr>
            <w:tcW w:w="2504" w:type="dxa"/>
            <w:tcBorders>
              <w:top w:val="nil"/>
              <w:left w:val="nil"/>
              <w:bottom w:val="single" w:sz="4" w:space="0" w:color="auto"/>
              <w:right w:val="single" w:sz="4" w:space="0" w:color="auto"/>
            </w:tcBorders>
            <w:shd w:val="clear" w:color="auto" w:fill="auto"/>
            <w:noWrap/>
            <w:vAlign w:val="bottom"/>
            <w:hideMark/>
          </w:tcPr>
          <w:p w14:paraId="35D5C970"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Ostali prihodi za posebne namjene</w:t>
            </w:r>
          </w:p>
        </w:tc>
        <w:tc>
          <w:tcPr>
            <w:tcW w:w="1034" w:type="dxa"/>
            <w:tcBorders>
              <w:top w:val="nil"/>
              <w:left w:val="nil"/>
              <w:bottom w:val="single" w:sz="4" w:space="0" w:color="auto"/>
              <w:right w:val="single" w:sz="4" w:space="0" w:color="auto"/>
            </w:tcBorders>
            <w:shd w:val="clear" w:color="auto" w:fill="auto"/>
            <w:noWrap/>
            <w:vAlign w:val="bottom"/>
            <w:hideMark/>
          </w:tcPr>
          <w:p w14:paraId="659DA594"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2.130</w:t>
            </w:r>
          </w:p>
        </w:tc>
        <w:tc>
          <w:tcPr>
            <w:tcW w:w="812" w:type="dxa"/>
            <w:tcBorders>
              <w:top w:val="nil"/>
              <w:left w:val="nil"/>
              <w:bottom w:val="single" w:sz="4" w:space="0" w:color="auto"/>
              <w:right w:val="single" w:sz="4" w:space="0" w:color="auto"/>
            </w:tcBorders>
            <w:shd w:val="clear" w:color="auto" w:fill="auto"/>
            <w:noWrap/>
            <w:vAlign w:val="bottom"/>
            <w:hideMark/>
          </w:tcPr>
          <w:p w14:paraId="6BE5FB13"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 </w:t>
            </w:r>
          </w:p>
        </w:tc>
        <w:tc>
          <w:tcPr>
            <w:tcW w:w="1034" w:type="dxa"/>
            <w:tcBorders>
              <w:top w:val="nil"/>
              <w:left w:val="nil"/>
              <w:bottom w:val="single" w:sz="4" w:space="0" w:color="auto"/>
              <w:right w:val="single" w:sz="4" w:space="0" w:color="auto"/>
            </w:tcBorders>
            <w:shd w:val="clear" w:color="auto" w:fill="auto"/>
            <w:noWrap/>
            <w:vAlign w:val="bottom"/>
            <w:hideMark/>
          </w:tcPr>
          <w:p w14:paraId="70DDFFB6"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 </w:t>
            </w:r>
          </w:p>
        </w:tc>
        <w:tc>
          <w:tcPr>
            <w:tcW w:w="971" w:type="dxa"/>
            <w:tcBorders>
              <w:top w:val="nil"/>
              <w:left w:val="nil"/>
              <w:bottom w:val="single" w:sz="4" w:space="0" w:color="auto"/>
              <w:right w:val="single" w:sz="4" w:space="0" w:color="auto"/>
            </w:tcBorders>
            <w:shd w:val="clear" w:color="auto" w:fill="auto"/>
            <w:noWrap/>
            <w:vAlign w:val="bottom"/>
            <w:hideMark/>
          </w:tcPr>
          <w:p w14:paraId="0FA7D40B"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#DIV/0!</w:t>
            </w:r>
          </w:p>
        </w:tc>
        <w:tc>
          <w:tcPr>
            <w:tcW w:w="1024" w:type="dxa"/>
            <w:tcBorders>
              <w:top w:val="nil"/>
              <w:left w:val="nil"/>
              <w:bottom w:val="single" w:sz="4" w:space="0" w:color="auto"/>
              <w:right w:val="single" w:sz="4" w:space="0" w:color="auto"/>
            </w:tcBorders>
            <w:shd w:val="clear" w:color="auto" w:fill="auto"/>
            <w:noWrap/>
            <w:vAlign w:val="bottom"/>
            <w:hideMark/>
          </w:tcPr>
          <w:p w14:paraId="347E6544"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0,00%</w:t>
            </w:r>
          </w:p>
        </w:tc>
        <w:tc>
          <w:tcPr>
            <w:tcW w:w="755" w:type="dxa"/>
            <w:tcBorders>
              <w:top w:val="nil"/>
              <w:left w:val="nil"/>
              <w:bottom w:val="single" w:sz="4" w:space="0" w:color="auto"/>
              <w:right w:val="single" w:sz="4" w:space="0" w:color="auto"/>
            </w:tcBorders>
            <w:shd w:val="clear" w:color="auto" w:fill="auto"/>
            <w:noWrap/>
            <w:vAlign w:val="bottom"/>
            <w:hideMark/>
          </w:tcPr>
          <w:p w14:paraId="6FFFAF2D"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0,00%</w:t>
            </w:r>
          </w:p>
        </w:tc>
      </w:tr>
      <w:tr w:rsidR="00AA21EF" w:rsidRPr="00AA21EF" w14:paraId="46FA69E2" w14:textId="77777777" w:rsidTr="005126ED">
        <w:trPr>
          <w:trHeight w:val="300"/>
        </w:trPr>
        <w:tc>
          <w:tcPr>
            <w:tcW w:w="1020" w:type="dxa"/>
            <w:tcBorders>
              <w:top w:val="nil"/>
              <w:left w:val="single" w:sz="4" w:space="0" w:color="auto"/>
              <w:bottom w:val="single" w:sz="4" w:space="0" w:color="auto"/>
              <w:right w:val="single" w:sz="4" w:space="0" w:color="auto"/>
            </w:tcBorders>
            <w:shd w:val="clear" w:color="000000" w:fill="E2EFDA"/>
            <w:noWrap/>
            <w:vAlign w:val="bottom"/>
            <w:hideMark/>
          </w:tcPr>
          <w:p w14:paraId="23672C21"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T1021 19</w:t>
            </w:r>
          </w:p>
        </w:tc>
        <w:tc>
          <w:tcPr>
            <w:tcW w:w="582" w:type="dxa"/>
            <w:tcBorders>
              <w:top w:val="nil"/>
              <w:left w:val="nil"/>
              <w:bottom w:val="single" w:sz="4" w:space="0" w:color="auto"/>
              <w:right w:val="single" w:sz="4" w:space="0" w:color="auto"/>
            </w:tcBorders>
            <w:shd w:val="clear" w:color="000000" w:fill="E2EFDA"/>
            <w:noWrap/>
            <w:vAlign w:val="bottom"/>
            <w:hideMark/>
          </w:tcPr>
          <w:p w14:paraId="4814ABBB"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 </w:t>
            </w:r>
          </w:p>
        </w:tc>
        <w:tc>
          <w:tcPr>
            <w:tcW w:w="2504" w:type="dxa"/>
            <w:tcBorders>
              <w:top w:val="nil"/>
              <w:left w:val="nil"/>
              <w:bottom w:val="single" w:sz="4" w:space="0" w:color="auto"/>
              <w:right w:val="single" w:sz="4" w:space="0" w:color="auto"/>
            </w:tcBorders>
            <w:shd w:val="clear" w:color="000000" w:fill="E2EFDA"/>
            <w:noWrap/>
            <w:vAlign w:val="bottom"/>
            <w:hideMark/>
          </w:tcPr>
          <w:p w14:paraId="5C0CF22F"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Projekt UNDERWATER MUSE</w:t>
            </w:r>
          </w:p>
        </w:tc>
        <w:tc>
          <w:tcPr>
            <w:tcW w:w="1034" w:type="dxa"/>
            <w:tcBorders>
              <w:top w:val="nil"/>
              <w:left w:val="nil"/>
              <w:bottom w:val="single" w:sz="4" w:space="0" w:color="auto"/>
              <w:right w:val="single" w:sz="4" w:space="0" w:color="auto"/>
            </w:tcBorders>
            <w:shd w:val="clear" w:color="000000" w:fill="E2EFDA"/>
            <w:noWrap/>
            <w:vAlign w:val="bottom"/>
            <w:hideMark/>
          </w:tcPr>
          <w:p w14:paraId="77B3D953"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55.597</w:t>
            </w:r>
          </w:p>
        </w:tc>
        <w:tc>
          <w:tcPr>
            <w:tcW w:w="812" w:type="dxa"/>
            <w:tcBorders>
              <w:top w:val="nil"/>
              <w:left w:val="nil"/>
              <w:bottom w:val="single" w:sz="4" w:space="0" w:color="auto"/>
              <w:right w:val="single" w:sz="4" w:space="0" w:color="auto"/>
            </w:tcBorders>
            <w:shd w:val="clear" w:color="000000" w:fill="E2EFDA"/>
            <w:noWrap/>
            <w:vAlign w:val="bottom"/>
            <w:hideMark/>
          </w:tcPr>
          <w:p w14:paraId="49A546B4"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 </w:t>
            </w:r>
          </w:p>
        </w:tc>
        <w:tc>
          <w:tcPr>
            <w:tcW w:w="1034" w:type="dxa"/>
            <w:tcBorders>
              <w:top w:val="nil"/>
              <w:left w:val="nil"/>
              <w:bottom w:val="single" w:sz="4" w:space="0" w:color="auto"/>
              <w:right w:val="single" w:sz="4" w:space="0" w:color="auto"/>
            </w:tcBorders>
            <w:shd w:val="clear" w:color="000000" w:fill="E2EFDA"/>
            <w:noWrap/>
            <w:vAlign w:val="bottom"/>
            <w:hideMark/>
          </w:tcPr>
          <w:p w14:paraId="6496437A"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 </w:t>
            </w:r>
          </w:p>
        </w:tc>
        <w:tc>
          <w:tcPr>
            <w:tcW w:w="971" w:type="dxa"/>
            <w:tcBorders>
              <w:top w:val="nil"/>
              <w:left w:val="nil"/>
              <w:bottom w:val="single" w:sz="4" w:space="0" w:color="auto"/>
              <w:right w:val="single" w:sz="4" w:space="0" w:color="auto"/>
            </w:tcBorders>
            <w:shd w:val="clear" w:color="000000" w:fill="E2EFDA"/>
            <w:noWrap/>
            <w:vAlign w:val="bottom"/>
            <w:hideMark/>
          </w:tcPr>
          <w:p w14:paraId="73A78239"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#DIV/0!</w:t>
            </w:r>
          </w:p>
        </w:tc>
        <w:tc>
          <w:tcPr>
            <w:tcW w:w="1024" w:type="dxa"/>
            <w:tcBorders>
              <w:top w:val="nil"/>
              <w:left w:val="nil"/>
              <w:bottom w:val="single" w:sz="4" w:space="0" w:color="auto"/>
              <w:right w:val="single" w:sz="4" w:space="0" w:color="auto"/>
            </w:tcBorders>
            <w:shd w:val="clear" w:color="000000" w:fill="E2EFDA"/>
            <w:noWrap/>
            <w:vAlign w:val="bottom"/>
            <w:hideMark/>
          </w:tcPr>
          <w:p w14:paraId="7C3BBBEA"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0,00%</w:t>
            </w:r>
          </w:p>
        </w:tc>
        <w:tc>
          <w:tcPr>
            <w:tcW w:w="755" w:type="dxa"/>
            <w:tcBorders>
              <w:top w:val="nil"/>
              <w:left w:val="nil"/>
              <w:bottom w:val="single" w:sz="4" w:space="0" w:color="auto"/>
              <w:right w:val="single" w:sz="4" w:space="0" w:color="auto"/>
            </w:tcBorders>
            <w:shd w:val="clear" w:color="000000" w:fill="E2EFDA"/>
            <w:noWrap/>
            <w:vAlign w:val="bottom"/>
            <w:hideMark/>
          </w:tcPr>
          <w:p w14:paraId="1AA4FFEA"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0,00%</w:t>
            </w:r>
          </w:p>
        </w:tc>
      </w:tr>
      <w:tr w:rsidR="00AA21EF" w:rsidRPr="00AA21EF" w14:paraId="32E21F81" w14:textId="77777777" w:rsidTr="005126ED">
        <w:trPr>
          <w:trHeight w:val="30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FBCCD95"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 </w:t>
            </w:r>
          </w:p>
        </w:tc>
        <w:tc>
          <w:tcPr>
            <w:tcW w:w="582" w:type="dxa"/>
            <w:tcBorders>
              <w:top w:val="nil"/>
              <w:left w:val="nil"/>
              <w:bottom w:val="single" w:sz="4" w:space="0" w:color="auto"/>
              <w:right w:val="single" w:sz="4" w:space="0" w:color="auto"/>
            </w:tcBorders>
            <w:shd w:val="clear" w:color="auto" w:fill="auto"/>
            <w:noWrap/>
            <w:vAlign w:val="bottom"/>
            <w:hideMark/>
          </w:tcPr>
          <w:p w14:paraId="592795BC"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27</w:t>
            </w:r>
          </w:p>
        </w:tc>
        <w:tc>
          <w:tcPr>
            <w:tcW w:w="2504" w:type="dxa"/>
            <w:tcBorders>
              <w:top w:val="nil"/>
              <w:left w:val="nil"/>
              <w:bottom w:val="single" w:sz="4" w:space="0" w:color="auto"/>
              <w:right w:val="single" w:sz="4" w:space="0" w:color="auto"/>
            </w:tcBorders>
            <w:shd w:val="clear" w:color="auto" w:fill="auto"/>
            <w:noWrap/>
            <w:vAlign w:val="bottom"/>
            <w:hideMark/>
          </w:tcPr>
          <w:p w14:paraId="5EA82782"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Pomoći od međunarodnih organizacija temeljem prijenosa EU sredstava</w:t>
            </w:r>
          </w:p>
        </w:tc>
        <w:tc>
          <w:tcPr>
            <w:tcW w:w="1034" w:type="dxa"/>
            <w:tcBorders>
              <w:top w:val="nil"/>
              <w:left w:val="nil"/>
              <w:bottom w:val="single" w:sz="4" w:space="0" w:color="auto"/>
              <w:right w:val="single" w:sz="4" w:space="0" w:color="auto"/>
            </w:tcBorders>
            <w:shd w:val="clear" w:color="auto" w:fill="auto"/>
            <w:noWrap/>
            <w:vAlign w:val="bottom"/>
            <w:hideMark/>
          </w:tcPr>
          <w:p w14:paraId="74009ABD"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50.060</w:t>
            </w:r>
          </w:p>
        </w:tc>
        <w:tc>
          <w:tcPr>
            <w:tcW w:w="812" w:type="dxa"/>
            <w:tcBorders>
              <w:top w:val="nil"/>
              <w:left w:val="nil"/>
              <w:bottom w:val="single" w:sz="4" w:space="0" w:color="auto"/>
              <w:right w:val="single" w:sz="4" w:space="0" w:color="auto"/>
            </w:tcBorders>
            <w:shd w:val="clear" w:color="auto" w:fill="auto"/>
            <w:noWrap/>
            <w:vAlign w:val="bottom"/>
            <w:hideMark/>
          </w:tcPr>
          <w:p w14:paraId="563D2FCE"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 </w:t>
            </w:r>
          </w:p>
        </w:tc>
        <w:tc>
          <w:tcPr>
            <w:tcW w:w="1034" w:type="dxa"/>
            <w:tcBorders>
              <w:top w:val="nil"/>
              <w:left w:val="nil"/>
              <w:bottom w:val="single" w:sz="4" w:space="0" w:color="auto"/>
              <w:right w:val="single" w:sz="4" w:space="0" w:color="auto"/>
            </w:tcBorders>
            <w:shd w:val="clear" w:color="auto" w:fill="auto"/>
            <w:noWrap/>
            <w:vAlign w:val="bottom"/>
            <w:hideMark/>
          </w:tcPr>
          <w:p w14:paraId="045FE874"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 </w:t>
            </w:r>
          </w:p>
        </w:tc>
        <w:tc>
          <w:tcPr>
            <w:tcW w:w="971" w:type="dxa"/>
            <w:tcBorders>
              <w:top w:val="nil"/>
              <w:left w:val="nil"/>
              <w:bottom w:val="single" w:sz="4" w:space="0" w:color="auto"/>
              <w:right w:val="single" w:sz="4" w:space="0" w:color="auto"/>
            </w:tcBorders>
            <w:shd w:val="clear" w:color="auto" w:fill="auto"/>
            <w:noWrap/>
            <w:vAlign w:val="bottom"/>
            <w:hideMark/>
          </w:tcPr>
          <w:p w14:paraId="6E654BDB"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#DIV/0!</w:t>
            </w:r>
          </w:p>
        </w:tc>
        <w:tc>
          <w:tcPr>
            <w:tcW w:w="1024" w:type="dxa"/>
            <w:tcBorders>
              <w:top w:val="nil"/>
              <w:left w:val="nil"/>
              <w:bottom w:val="single" w:sz="4" w:space="0" w:color="auto"/>
              <w:right w:val="single" w:sz="4" w:space="0" w:color="auto"/>
            </w:tcBorders>
            <w:shd w:val="clear" w:color="auto" w:fill="auto"/>
            <w:noWrap/>
            <w:vAlign w:val="bottom"/>
            <w:hideMark/>
          </w:tcPr>
          <w:p w14:paraId="3F1C06B9"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0,00%</w:t>
            </w:r>
          </w:p>
        </w:tc>
        <w:tc>
          <w:tcPr>
            <w:tcW w:w="755" w:type="dxa"/>
            <w:tcBorders>
              <w:top w:val="nil"/>
              <w:left w:val="nil"/>
              <w:bottom w:val="single" w:sz="4" w:space="0" w:color="auto"/>
              <w:right w:val="single" w:sz="4" w:space="0" w:color="auto"/>
            </w:tcBorders>
            <w:shd w:val="clear" w:color="auto" w:fill="auto"/>
            <w:noWrap/>
            <w:vAlign w:val="bottom"/>
            <w:hideMark/>
          </w:tcPr>
          <w:p w14:paraId="313AABEB"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0,00%</w:t>
            </w:r>
          </w:p>
        </w:tc>
      </w:tr>
      <w:tr w:rsidR="00AA21EF" w:rsidRPr="00AA21EF" w14:paraId="0A1A6B06" w14:textId="77777777" w:rsidTr="005126ED">
        <w:trPr>
          <w:trHeight w:val="30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7DF5621"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 </w:t>
            </w:r>
          </w:p>
        </w:tc>
        <w:tc>
          <w:tcPr>
            <w:tcW w:w="582" w:type="dxa"/>
            <w:tcBorders>
              <w:top w:val="nil"/>
              <w:left w:val="nil"/>
              <w:bottom w:val="single" w:sz="4" w:space="0" w:color="auto"/>
              <w:right w:val="single" w:sz="4" w:space="0" w:color="auto"/>
            </w:tcBorders>
            <w:shd w:val="clear" w:color="auto" w:fill="auto"/>
            <w:noWrap/>
            <w:vAlign w:val="bottom"/>
            <w:hideMark/>
          </w:tcPr>
          <w:p w14:paraId="3DF807A8"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43</w:t>
            </w:r>
          </w:p>
        </w:tc>
        <w:tc>
          <w:tcPr>
            <w:tcW w:w="2504" w:type="dxa"/>
            <w:tcBorders>
              <w:top w:val="nil"/>
              <w:left w:val="nil"/>
              <w:bottom w:val="single" w:sz="4" w:space="0" w:color="auto"/>
              <w:right w:val="single" w:sz="4" w:space="0" w:color="auto"/>
            </w:tcBorders>
            <w:shd w:val="clear" w:color="auto" w:fill="auto"/>
            <w:noWrap/>
            <w:vAlign w:val="bottom"/>
            <w:hideMark/>
          </w:tcPr>
          <w:p w14:paraId="6F4A7F6F"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Ostali prihodi za posebne namjene</w:t>
            </w:r>
          </w:p>
        </w:tc>
        <w:tc>
          <w:tcPr>
            <w:tcW w:w="1034" w:type="dxa"/>
            <w:tcBorders>
              <w:top w:val="nil"/>
              <w:left w:val="nil"/>
              <w:bottom w:val="single" w:sz="4" w:space="0" w:color="auto"/>
              <w:right w:val="single" w:sz="4" w:space="0" w:color="auto"/>
            </w:tcBorders>
            <w:shd w:val="clear" w:color="auto" w:fill="auto"/>
            <w:noWrap/>
            <w:vAlign w:val="bottom"/>
            <w:hideMark/>
          </w:tcPr>
          <w:p w14:paraId="1807C980"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5.536</w:t>
            </w:r>
          </w:p>
        </w:tc>
        <w:tc>
          <w:tcPr>
            <w:tcW w:w="812" w:type="dxa"/>
            <w:tcBorders>
              <w:top w:val="nil"/>
              <w:left w:val="nil"/>
              <w:bottom w:val="single" w:sz="4" w:space="0" w:color="auto"/>
              <w:right w:val="single" w:sz="4" w:space="0" w:color="auto"/>
            </w:tcBorders>
            <w:shd w:val="clear" w:color="auto" w:fill="auto"/>
            <w:noWrap/>
            <w:vAlign w:val="bottom"/>
            <w:hideMark/>
          </w:tcPr>
          <w:p w14:paraId="7DC9F6DB"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 </w:t>
            </w:r>
          </w:p>
        </w:tc>
        <w:tc>
          <w:tcPr>
            <w:tcW w:w="1034" w:type="dxa"/>
            <w:tcBorders>
              <w:top w:val="nil"/>
              <w:left w:val="nil"/>
              <w:bottom w:val="single" w:sz="4" w:space="0" w:color="auto"/>
              <w:right w:val="single" w:sz="4" w:space="0" w:color="auto"/>
            </w:tcBorders>
            <w:shd w:val="clear" w:color="auto" w:fill="auto"/>
            <w:noWrap/>
            <w:vAlign w:val="bottom"/>
            <w:hideMark/>
          </w:tcPr>
          <w:p w14:paraId="48103B13"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 </w:t>
            </w:r>
          </w:p>
        </w:tc>
        <w:tc>
          <w:tcPr>
            <w:tcW w:w="971" w:type="dxa"/>
            <w:tcBorders>
              <w:top w:val="nil"/>
              <w:left w:val="nil"/>
              <w:bottom w:val="single" w:sz="4" w:space="0" w:color="auto"/>
              <w:right w:val="single" w:sz="4" w:space="0" w:color="auto"/>
            </w:tcBorders>
            <w:shd w:val="clear" w:color="auto" w:fill="auto"/>
            <w:noWrap/>
            <w:vAlign w:val="bottom"/>
            <w:hideMark/>
          </w:tcPr>
          <w:p w14:paraId="31B72A22"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#DIV/0!</w:t>
            </w:r>
          </w:p>
        </w:tc>
        <w:tc>
          <w:tcPr>
            <w:tcW w:w="1024" w:type="dxa"/>
            <w:tcBorders>
              <w:top w:val="nil"/>
              <w:left w:val="nil"/>
              <w:bottom w:val="single" w:sz="4" w:space="0" w:color="auto"/>
              <w:right w:val="single" w:sz="4" w:space="0" w:color="auto"/>
            </w:tcBorders>
            <w:shd w:val="clear" w:color="auto" w:fill="auto"/>
            <w:noWrap/>
            <w:vAlign w:val="bottom"/>
            <w:hideMark/>
          </w:tcPr>
          <w:p w14:paraId="5AD83936"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0,00%</w:t>
            </w:r>
          </w:p>
        </w:tc>
        <w:tc>
          <w:tcPr>
            <w:tcW w:w="755" w:type="dxa"/>
            <w:tcBorders>
              <w:top w:val="nil"/>
              <w:left w:val="nil"/>
              <w:bottom w:val="single" w:sz="4" w:space="0" w:color="auto"/>
              <w:right w:val="single" w:sz="4" w:space="0" w:color="auto"/>
            </w:tcBorders>
            <w:shd w:val="clear" w:color="auto" w:fill="auto"/>
            <w:noWrap/>
            <w:vAlign w:val="bottom"/>
            <w:hideMark/>
          </w:tcPr>
          <w:p w14:paraId="3417A4CF"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0,00%</w:t>
            </w:r>
          </w:p>
        </w:tc>
      </w:tr>
      <w:tr w:rsidR="00AA21EF" w:rsidRPr="00AA21EF" w14:paraId="1C6F2E2D" w14:textId="77777777" w:rsidTr="005126ED">
        <w:trPr>
          <w:trHeight w:val="300"/>
        </w:trPr>
        <w:tc>
          <w:tcPr>
            <w:tcW w:w="1020" w:type="dxa"/>
            <w:tcBorders>
              <w:top w:val="nil"/>
              <w:left w:val="single" w:sz="4" w:space="0" w:color="auto"/>
              <w:bottom w:val="single" w:sz="4" w:space="0" w:color="auto"/>
              <w:right w:val="single" w:sz="4" w:space="0" w:color="auto"/>
            </w:tcBorders>
            <w:shd w:val="clear" w:color="000000" w:fill="E2EFDA"/>
            <w:noWrap/>
            <w:vAlign w:val="bottom"/>
            <w:hideMark/>
          </w:tcPr>
          <w:p w14:paraId="32888625"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K1021 20</w:t>
            </w:r>
          </w:p>
        </w:tc>
        <w:tc>
          <w:tcPr>
            <w:tcW w:w="582" w:type="dxa"/>
            <w:tcBorders>
              <w:top w:val="nil"/>
              <w:left w:val="nil"/>
              <w:bottom w:val="single" w:sz="4" w:space="0" w:color="auto"/>
              <w:right w:val="single" w:sz="4" w:space="0" w:color="auto"/>
            </w:tcBorders>
            <w:shd w:val="clear" w:color="000000" w:fill="E2EFDA"/>
            <w:noWrap/>
            <w:vAlign w:val="bottom"/>
            <w:hideMark/>
          </w:tcPr>
          <w:p w14:paraId="3A8EFF6D"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 </w:t>
            </w:r>
          </w:p>
        </w:tc>
        <w:tc>
          <w:tcPr>
            <w:tcW w:w="2504" w:type="dxa"/>
            <w:tcBorders>
              <w:top w:val="nil"/>
              <w:left w:val="nil"/>
              <w:bottom w:val="single" w:sz="4" w:space="0" w:color="auto"/>
              <w:right w:val="single" w:sz="4" w:space="0" w:color="auto"/>
            </w:tcBorders>
            <w:shd w:val="clear" w:color="000000" w:fill="E2EFDA"/>
            <w:noWrap/>
            <w:vAlign w:val="bottom"/>
            <w:hideMark/>
          </w:tcPr>
          <w:p w14:paraId="1AE9C51A"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Projekt VALUE</w:t>
            </w:r>
          </w:p>
        </w:tc>
        <w:tc>
          <w:tcPr>
            <w:tcW w:w="1034" w:type="dxa"/>
            <w:tcBorders>
              <w:top w:val="nil"/>
              <w:left w:val="nil"/>
              <w:bottom w:val="single" w:sz="4" w:space="0" w:color="auto"/>
              <w:right w:val="single" w:sz="4" w:space="0" w:color="auto"/>
            </w:tcBorders>
            <w:shd w:val="clear" w:color="000000" w:fill="E2EFDA"/>
            <w:noWrap/>
            <w:vAlign w:val="bottom"/>
            <w:hideMark/>
          </w:tcPr>
          <w:p w14:paraId="153B3B62"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36.076</w:t>
            </w:r>
          </w:p>
        </w:tc>
        <w:tc>
          <w:tcPr>
            <w:tcW w:w="812" w:type="dxa"/>
            <w:tcBorders>
              <w:top w:val="nil"/>
              <w:left w:val="nil"/>
              <w:bottom w:val="single" w:sz="4" w:space="0" w:color="auto"/>
              <w:right w:val="single" w:sz="4" w:space="0" w:color="auto"/>
            </w:tcBorders>
            <w:shd w:val="clear" w:color="000000" w:fill="E2EFDA"/>
            <w:noWrap/>
            <w:vAlign w:val="bottom"/>
            <w:hideMark/>
          </w:tcPr>
          <w:p w14:paraId="1C61D647"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 </w:t>
            </w:r>
          </w:p>
        </w:tc>
        <w:tc>
          <w:tcPr>
            <w:tcW w:w="1034" w:type="dxa"/>
            <w:tcBorders>
              <w:top w:val="nil"/>
              <w:left w:val="nil"/>
              <w:bottom w:val="single" w:sz="4" w:space="0" w:color="auto"/>
              <w:right w:val="single" w:sz="4" w:space="0" w:color="auto"/>
            </w:tcBorders>
            <w:shd w:val="clear" w:color="000000" w:fill="E2EFDA"/>
            <w:noWrap/>
            <w:vAlign w:val="bottom"/>
            <w:hideMark/>
          </w:tcPr>
          <w:p w14:paraId="706613B1"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 </w:t>
            </w:r>
          </w:p>
        </w:tc>
        <w:tc>
          <w:tcPr>
            <w:tcW w:w="971" w:type="dxa"/>
            <w:tcBorders>
              <w:top w:val="nil"/>
              <w:left w:val="nil"/>
              <w:bottom w:val="single" w:sz="4" w:space="0" w:color="auto"/>
              <w:right w:val="single" w:sz="4" w:space="0" w:color="auto"/>
            </w:tcBorders>
            <w:shd w:val="clear" w:color="000000" w:fill="E2EFDA"/>
            <w:noWrap/>
            <w:vAlign w:val="bottom"/>
            <w:hideMark/>
          </w:tcPr>
          <w:p w14:paraId="170E6C75"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#DIV/0!</w:t>
            </w:r>
          </w:p>
        </w:tc>
        <w:tc>
          <w:tcPr>
            <w:tcW w:w="1024" w:type="dxa"/>
            <w:tcBorders>
              <w:top w:val="nil"/>
              <w:left w:val="nil"/>
              <w:bottom w:val="single" w:sz="4" w:space="0" w:color="auto"/>
              <w:right w:val="single" w:sz="4" w:space="0" w:color="auto"/>
            </w:tcBorders>
            <w:shd w:val="clear" w:color="000000" w:fill="E2EFDA"/>
            <w:noWrap/>
            <w:vAlign w:val="bottom"/>
            <w:hideMark/>
          </w:tcPr>
          <w:p w14:paraId="1F63816C"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0,00%</w:t>
            </w:r>
          </w:p>
        </w:tc>
        <w:tc>
          <w:tcPr>
            <w:tcW w:w="755" w:type="dxa"/>
            <w:tcBorders>
              <w:top w:val="nil"/>
              <w:left w:val="nil"/>
              <w:bottom w:val="single" w:sz="4" w:space="0" w:color="auto"/>
              <w:right w:val="single" w:sz="4" w:space="0" w:color="auto"/>
            </w:tcBorders>
            <w:shd w:val="clear" w:color="000000" w:fill="E2EFDA"/>
            <w:noWrap/>
            <w:vAlign w:val="bottom"/>
            <w:hideMark/>
          </w:tcPr>
          <w:p w14:paraId="4768D98F"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0,00%</w:t>
            </w:r>
          </w:p>
        </w:tc>
      </w:tr>
      <w:tr w:rsidR="00AA21EF" w:rsidRPr="00AA21EF" w14:paraId="54B30567" w14:textId="77777777" w:rsidTr="005126ED">
        <w:trPr>
          <w:trHeight w:val="30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04B250C"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 </w:t>
            </w:r>
          </w:p>
        </w:tc>
        <w:tc>
          <w:tcPr>
            <w:tcW w:w="582" w:type="dxa"/>
            <w:tcBorders>
              <w:top w:val="nil"/>
              <w:left w:val="nil"/>
              <w:bottom w:val="single" w:sz="4" w:space="0" w:color="auto"/>
              <w:right w:val="single" w:sz="4" w:space="0" w:color="auto"/>
            </w:tcBorders>
            <w:shd w:val="clear" w:color="auto" w:fill="auto"/>
            <w:noWrap/>
            <w:vAlign w:val="bottom"/>
            <w:hideMark/>
          </w:tcPr>
          <w:p w14:paraId="0DD9401D"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27</w:t>
            </w:r>
          </w:p>
        </w:tc>
        <w:tc>
          <w:tcPr>
            <w:tcW w:w="2504" w:type="dxa"/>
            <w:tcBorders>
              <w:top w:val="nil"/>
              <w:left w:val="nil"/>
              <w:bottom w:val="single" w:sz="4" w:space="0" w:color="auto"/>
              <w:right w:val="single" w:sz="4" w:space="0" w:color="auto"/>
            </w:tcBorders>
            <w:shd w:val="clear" w:color="auto" w:fill="auto"/>
            <w:noWrap/>
            <w:vAlign w:val="bottom"/>
            <w:hideMark/>
          </w:tcPr>
          <w:p w14:paraId="627D4AA9"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Pomoći od međunarodnih organizacija temeljem prijenosa EU sredstava</w:t>
            </w:r>
          </w:p>
        </w:tc>
        <w:tc>
          <w:tcPr>
            <w:tcW w:w="1034" w:type="dxa"/>
            <w:tcBorders>
              <w:top w:val="nil"/>
              <w:left w:val="nil"/>
              <w:bottom w:val="single" w:sz="4" w:space="0" w:color="auto"/>
              <w:right w:val="single" w:sz="4" w:space="0" w:color="auto"/>
            </w:tcBorders>
            <w:shd w:val="clear" w:color="auto" w:fill="auto"/>
            <w:noWrap/>
            <w:vAlign w:val="bottom"/>
            <w:hideMark/>
          </w:tcPr>
          <w:p w14:paraId="7BA62316"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32.684</w:t>
            </w:r>
          </w:p>
        </w:tc>
        <w:tc>
          <w:tcPr>
            <w:tcW w:w="812" w:type="dxa"/>
            <w:tcBorders>
              <w:top w:val="nil"/>
              <w:left w:val="nil"/>
              <w:bottom w:val="single" w:sz="4" w:space="0" w:color="auto"/>
              <w:right w:val="single" w:sz="4" w:space="0" w:color="auto"/>
            </w:tcBorders>
            <w:shd w:val="clear" w:color="auto" w:fill="auto"/>
            <w:noWrap/>
            <w:vAlign w:val="bottom"/>
            <w:hideMark/>
          </w:tcPr>
          <w:p w14:paraId="2F9D0033"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 </w:t>
            </w:r>
          </w:p>
        </w:tc>
        <w:tc>
          <w:tcPr>
            <w:tcW w:w="1034" w:type="dxa"/>
            <w:tcBorders>
              <w:top w:val="nil"/>
              <w:left w:val="nil"/>
              <w:bottom w:val="single" w:sz="4" w:space="0" w:color="auto"/>
              <w:right w:val="single" w:sz="4" w:space="0" w:color="auto"/>
            </w:tcBorders>
            <w:shd w:val="clear" w:color="auto" w:fill="auto"/>
            <w:noWrap/>
            <w:vAlign w:val="bottom"/>
            <w:hideMark/>
          </w:tcPr>
          <w:p w14:paraId="351D6C16"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 </w:t>
            </w:r>
          </w:p>
        </w:tc>
        <w:tc>
          <w:tcPr>
            <w:tcW w:w="971" w:type="dxa"/>
            <w:tcBorders>
              <w:top w:val="nil"/>
              <w:left w:val="nil"/>
              <w:bottom w:val="single" w:sz="4" w:space="0" w:color="auto"/>
              <w:right w:val="single" w:sz="4" w:space="0" w:color="auto"/>
            </w:tcBorders>
            <w:shd w:val="clear" w:color="auto" w:fill="auto"/>
            <w:noWrap/>
            <w:vAlign w:val="bottom"/>
            <w:hideMark/>
          </w:tcPr>
          <w:p w14:paraId="44C84D60"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#DIV/0!</w:t>
            </w:r>
          </w:p>
        </w:tc>
        <w:tc>
          <w:tcPr>
            <w:tcW w:w="1024" w:type="dxa"/>
            <w:tcBorders>
              <w:top w:val="nil"/>
              <w:left w:val="nil"/>
              <w:bottom w:val="single" w:sz="4" w:space="0" w:color="auto"/>
              <w:right w:val="single" w:sz="4" w:space="0" w:color="auto"/>
            </w:tcBorders>
            <w:shd w:val="clear" w:color="auto" w:fill="auto"/>
            <w:noWrap/>
            <w:vAlign w:val="bottom"/>
            <w:hideMark/>
          </w:tcPr>
          <w:p w14:paraId="534D3D5B"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0,00%</w:t>
            </w:r>
          </w:p>
        </w:tc>
        <w:tc>
          <w:tcPr>
            <w:tcW w:w="755" w:type="dxa"/>
            <w:tcBorders>
              <w:top w:val="nil"/>
              <w:left w:val="nil"/>
              <w:bottom w:val="single" w:sz="4" w:space="0" w:color="auto"/>
              <w:right w:val="single" w:sz="4" w:space="0" w:color="auto"/>
            </w:tcBorders>
            <w:shd w:val="clear" w:color="auto" w:fill="auto"/>
            <w:noWrap/>
            <w:vAlign w:val="bottom"/>
            <w:hideMark/>
          </w:tcPr>
          <w:p w14:paraId="5537B1F6"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0,00%</w:t>
            </w:r>
          </w:p>
        </w:tc>
      </w:tr>
      <w:tr w:rsidR="00AA21EF" w:rsidRPr="00AA21EF" w14:paraId="1DEC480E" w14:textId="77777777" w:rsidTr="005126ED">
        <w:trPr>
          <w:trHeight w:val="30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2E334DB"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 </w:t>
            </w:r>
          </w:p>
        </w:tc>
        <w:tc>
          <w:tcPr>
            <w:tcW w:w="582" w:type="dxa"/>
            <w:tcBorders>
              <w:top w:val="nil"/>
              <w:left w:val="nil"/>
              <w:bottom w:val="single" w:sz="4" w:space="0" w:color="auto"/>
              <w:right w:val="single" w:sz="4" w:space="0" w:color="auto"/>
            </w:tcBorders>
            <w:shd w:val="clear" w:color="auto" w:fill="auto"/>
            <w:noWrap/>
            <w:vAlign w:val="bottom"/>
            <w:hideMark/>
          </w:tcPr>
          <w:p w14:paraId="116F99BE"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43</w:t>
            </w:r>
          </w:p>
        </w:tc>
        <w:tc>
          <w:tcPr>
            <w:tcW w:w="2504" w:type="dxa"/>
            <w:tcBorders>
              <w:top w:val="nil"/>
              <w:left w:val="nil"/>
              <w:bottom w:val="single" w:sz="4" w:space="0" w:color="auto"/>
              <w:right w:val="single" w:sz="4" w:space="0" w:color="auto"/>
            </w:tcBorders>
            <w:shd w:val="clear" w:color="auto" w:fill="auto"/>
            <w:noWrap/>
            <w:vAlign w:val="bottom"/>
            <w:hideMark/>
          </w:tcPr>
          <w:p w14:paraId="0169BBF5"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Ostali prihodi za posebne namjene</w:t>
            </w:r>
          </w:p>
        </w:tc>
        <w:tc>
          <w:tcPr>
            <w:tcW w:w="1034" w:type="dxa"/>
            <w:tcBorders>
              <w:top w:val="nil"/>
              <w:left w:val="nil"/>
              <w:bottom w:val="single" w:sz="4" w:space="0" w:color="auto"/>
              <w:right w:val="single" w:sz="4" w:space="0" w:color="auto"/>
            </w:tcBorders>
            <w:shd w:val="clear" w:color="auto" w:fill="auto"/>
            <w:noWrap/>
            <w:vAlign w:val="bottom"/>
            <w:hideMark/>
          </w:tcPr>
          <w:p w14:paraId="505C66BE"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3.392</w:t>
            </w:r>
          </w:p>
        </w:tc>
        <w:tc>
          <w:tcPr>
            <w:tcW w:w="812" w:type="dxa"/>
            <w:tcBorders>
              <w:top w:val="nil"/>
              <w:left w:val="nil"/>
              <w:bottom w:val="single" w:sz="4" w:space="0" w:color="auto"/>
              <w:right w:val="single" w:sz="4" w:space="0" w:color="auto"/>
            </w:tcBorders>
            <w:shd w:val="clear" w:color="auto" w:fill="auto"/>
            <w:noWrap/>
            <w:vAlign w:val="bottom"/>
            <w:hideMark/>
          </w:tcPr>
          <w:p w14:paraId="03DE5E78"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 </w:t>
            </w:r>
          </w:p>
        </w:tc>
        <w:tc>
          <w:tcPr>
            <w:tcW w:w="1034" w:type="dxa"/>
            <w:tcBorders>
              <w:top w:val="nil"/>
              <w:left w:val="nil"/>
              <w:bottom w:val="single" w:sz="4" w:space="0" w:color="auto"/>
              <w:right w:val="single" w:sz="4" w:space="0" w:color="auto"/>
            </w:tcBorders>
            <w:shd w:val="clear" w:color="auto" w:fill="auto"/>
            <w:noWrap/>
            <w:vAlign w:val="bottom"/>
            <w:hideMark/>
          </w:tcPr>
          <w:p w14:paraId="04DADF90"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 </w:t>
            </w:r>
          </w:p>
        </w:tc>
        <w:tc>
          <w:tcPr>
            <w:tcW w:w="971" w:type="dxa"/>
            <w:tcBorders>
              <w:top w:val="nil"/>
              <w:left w:val="nil"/>
              <w:bottom w:val="single" w:sz="4" w:space="0" w:color="auto"/>
              <w:right w:val="single" w:sz="4" w:space="0" w:color="auto"/>
            </w:tcBorders>
            <w:shd w:val="clear" w:color="auto" w:fill="auto"/>
            <w:noWrap/>
            <w:vAlign w:val="bottom"/>
            <w:hideMark/>
          </w:tcPr>
          <w:p w14:paraId="5BBF531B"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#DIV/0!</w:t>
            </w:r>
          </w:p>
        </w:tc>
        <w:tc>
          <w:tcPr>
            <w:tcW w:w="1024" w:type="dxa"/>
            <w:tcBorders>
              <w:top w:val="nil"/>
              <w:left w:val="nil"/>
              <w:bottom w:val="single" w:sz="4" w:space="0" w:color="auto"/>
              <w:right w:val="single" w:sz="4" w:space="0" w:color="auto"/>
            </w:tcBorders>
            <w:shd w:val="clear" w:color="auto" w:fill="auto"/>
            <w:noWrap/>
            <w:vAlign w:val="bottom"/>
            <w:hideMark/>
          </w:tcPr>
          <w:p w14:paraId="55E40AB3"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0,00%</w:t>
            </w:r>
          </w:p>
        </w:tc>
        <w:tc>
          <w:tcPr>
            <w:tcW w:w="755" w:type="dxa"/>
            <w:tcBorders>
              <w:top w:val="nil"/>
              <w:left w:val="nil"/>
              <w:bottom w:val="single" w:sz="4" w:space="0" w:color="auto"/>
              <w:right w:val="single" w:sz="4" w:space="0" w:color="auto"/>
            </w:tcBorders>
            <w:shd w:val="clear" w:color="auto" w:fill="auto"/>
            <w:noWrap/>
            <w:vAlign w:val="bottom"/>
            <w:hideMark/>
          </w:tcPr>
          <w:p w14:paraId="287B5157"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0,00%</w:t>
            </w:r>
          </w:p>
        </w:tc>
      </w:tr>
      <w:tr w:rsidR="00AA21EF" w:rsidRPr="00AA21EF" w14:paraId="0E258EE9" w14:textId="77777777" w:rsidTr="005126ED">
        <w:trPr>
          <w:trHeight w:val="300"/>
        </w:trPr>
        <w:tc>
          <w:tcPr>
            <w:tcW w:w="1020" w:type="dxa"/>
            <w:tcBorders>
              <w:top w:val="nil"/>
              <w:left w:val="single" w:sz="4" w:space="0" w:color="auto"/>
              <w:bottom w:val="single" w:sz="4" w:space="0" w:color="auto"/>
              <w:right w:val="single" w:sz="4" w:space="0" w:color="auto"/>
            </w:tcBorders>
            <w:shd w:val="clear" w:color="000000" w:fill="E2EFDA"/>
            <w:noWrap/>
            <w:vAlign w:val="bottom"/>
            <w:hideMark/>
          </w:tcPr>
          <w:p w14:paraId="0C950593"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T1021 21</w:t>
            </w:r>
          </w:p>
        </w:tc>
        <w:tc>
          <w:tcPr>
            <w:tcW w:w="582" w:type="dxa"/>
            <w:tcBorders>
              <w:top w:val="nil"/>
              <w:left w:val="nil"/>
              <w:bottom w:val="single" w:sz="4" w:space="0" w:color="auto"/>
              <w:right w:val="single" w:sz="4" w:space="0" w:color="auto"/>
            </w:tcBorders>
            <w:shd w:val="clear" w:color="000000" w:fill="E2EFDA"/>
            <w:noWrap/>
            <w:vAlign w:val="bottom"/>
            <w:hideMark/>
          </w:tcPr>
          <w:p w14:paraId="4C038CA1"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 </w:t>
            </w:r>
          </w:p>
        </w:tc>
        <w:tc>
          <w:tcPr>
            <w:tcW w:w="2504" w:type="dxa"/>
            <w:tcBorders>
              <w:top w:val="nil"/>
              <w:left w:val="nil"/>
              <w:bottom w:val="single" w:sz="4" w:space="0" w:color="auto"/>
              <w:right w:val="single" w:sz="4" w:space="0" w:color="auto"/>
            </w:tcBorders>
            <w:shd w:val="clear" w:color="000000" w:fill="E2EFDA"/>
            <w:noWrap/>
            <w:vAlign w:val="bottom"/>
            <w:hideMark/>
          </w:tcPr>
          <w:p w14:paraId="3F36C71E"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Projekt ADRISEISMIC</w:t>
            </w:r>
          </w:p>
        </w:tc>
        <w:tc>
          <w:tcPr>
            <w:tcW w:w="1034" w:type="dxa"/>
            <w:tcBorders>
              <w:top w:val="nil"/>
              <w:left w:val="nil"/>
              <w:bottom w:val="single" w:sz="4" w:space="0" w:color="auto"/>
              <w:right w:val="single" w:sz="4" w:space="0" w:color="auto"/>
            </w:tcBorders>
            <w:shd w:val="clear" w:color="000000" w:fill="E2EFDA"/>
            <w:noWrap/>
            <w:vAlign w:val="bottom"/>
            <w:hideMark/>
          </w:tcPr>
          <w:p w14:paraId="3381A071"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73.233</w:t>
            </w:r>
          </w:p>
        </w:tc>
        <w:tc>
          <w:tcPr>
            <w:tcW w:w="812" w:type="dxa"/>
            <w:tcBorders>
              <w:top w:val="nil"/>
              <w:left w:val="nil"/>
              <w:bottom w:val="single" w:sz="4" w:space="0" w:color="auto"/>
              <w:right w:val="single" w:sz="4" w:space="0" w:color="auto"/>
            </w:tcBorders>
            <w:shd w:val="clear" w:color="000000" w:fill="E2EFDA"/>
            <w:noWrap/>
            <w:vAlign w:val="bottom"/>
            <w:hideMark/>
          </w:tcPr>
          <w:p w14:paraId="0EF4E107"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18.503</w:t>
            </w:r>
          </w:p>
        </w:tc>
        <w:tc>
          <w:tcPr>
            <w:tcW w:w="1034" w:type="dxa"/>
            <w:tcBorders>
              <w:top w:val="nil"/>
              <w:left w:val="nil"/>
              <w:bottom w:val="single" w:sz="4" w:space="0" w:color="auto"/>
              <w:right w:val="single" w:sz="4" w:space="0" w:color="auto"/>
            </w:tcBorders>
            <w:shd w:val="clear" w:color="000000" w:fill="E2EFDA"/>
            <w:noWrap/>
            <w:vAlign w:val="bottom"/>
            <w:hideMark/>
          </w:tcPr>
          <w:p w14:paraId="63697214"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15.669</w:t>
            </w:r>
          </w:p>
        </w:tc>
        <w:tc>
          <w:tcPr>
            <w:tcW w:w="971" w:type="dxa"/>
            <w:tcBorders>
              <w:top w:val="nil"/>
              <w:left w:val="nil"/>
              <w:bottom w:val="single" w:sz="4" w:space="0" w:color="auto"/>
              <w:right w:val="single" w:sz="4" w:space="0" w:color="auto"/>
            </w:tcBorders>
            <w:shd w:val="clear" w:color="000000" w:fill="E2EFDA"/>
            <w:noWrap/>
            <w:vAlign w:val="bottom"/>
            <w:hideMark/>
          </w:tcPr>
          <w:p w14:paraId="5F4A4D5E"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84,68%</w:t>
            </w:r>
          </w:p>
        </w:tc>
        <w:tc>
          <w:tcPr>
            <w:tcW w:w="1024" w:type="dxa"/>
            <w:tcBorders>
              <w:top w:val="nil"/>
              <w:left w:val="nil"/>
              <w:bottom w:val="single" w:sz="4" w:space="0" w:color="auto"/>
              <w:right w:val="single" w:sz="4" w:space="0" w:color="auto"/>
            </w:tcBorders>
            <w:shd w:val="clear" w:color="000000" w:fill="E2EFDA"/>
            <w:noWrap/>
            <w:vAlign w:val="bottom"/>
            <w:hideMark/>
          </w:tcPr>
          <w:p w14:paraId="408702C3"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21,40%</w:t>
            </w:r>
          </w:p>
        </w:tc>
        <w:tc>
          <w:tcPr>
            <w:tcW w:w="755" w:type="dxa"/>
            <w:tcBorders>
              <w:top w:val="nil"/>
              <w:left w:val="nil"/>
              <w:bottom w:val="single" w:sz="4" w:space="0" w:color="auto"/>
              <w:right w:val="single" w:sz="4" w:space="0" w:color="auto"/>
            </w:tcBorders>
            <w:shd w:val="clear" w:color="000000" w:fill="E2EFDA"/>
            <w:noWrap/>
            <w:vAlign w:val="bottom"/>
            <w:hideMark/>
          </w:tcPr>
          <w:p w14:paraId="1681D719"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4,81%</w:t>
            </w:r>
          </w:p>
        </w:tc>
      </w:tr>
      <w:tr w:rsidR="00AA21EF" w:rsidRPr="00AA21EF" w14:paraId="56ED5999" w14:textId="77777777" w:rsidTr="005126ED">
        <w:trPr>
          <w:trHeight w:val="30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1E8364B"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 </w:t>
            </w:r>
          </w:p>
        </w:tc>
        <w:tc>
          <w:tcPr>
            <w:tcW w:w="582" w:type="dxa"/>
            <w:tcBorders>
              <w:top w:val="nil"/>
              <w:left w:val="nil"/>
              <w:bottom w:val="single" w:sz="4" w:space="0" w:color="auto"/>
              <w:right w:val="single" w:sz="4" w:space="0" w:color="auto"/>
            </w:tcBorders>
            <w:shd w:val="clear" w:color="auto" w:fill="auto"/>
            <w:noWrap/>
            <w:vAlign w:val="bottom"/>
            <w:hideMark/>
          </w:tcPr>
          <w:p w14:paraId="5477B72F"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11</w:t>
            </w:r>
          </w:p>
        </w:tc>
        <w:tc>
          <w:tcPr>
            <w:tcW w:w="2504" w:type="dxa"/>
            <w:tcBorders>
              <w:top w:val="nil"/>
              <w:left w:val="nil"/>
              <w:bottom w:val="single" w:sz="4" w:space="0" w:color="auto"/>
              <w:right w:val="single" w:sz="4" w:space="0" w:color="auto"/>
            </w:tcBorders>
            <w:shd w:val="clear" w:color="auto" w:fill="auto"/>
            <w:noWrap/>
            <w:vAlign w:val="bottom"/>
            <w:hideMark/>
          </w:tcPr>
          <w:p w14:paraId="0FBB5B0C"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Opći prihodi i primici</w:t>
            </w:r>
          </w:p>
        </w:tc>
        <w:tc>
          <w:tcPr>
            <w:tcW w:w="1034" w:type="dxa"/>
            <w:tcBorders>
              <w:top w:val="nil"/>
              <w:left w:val="nil"/>
              <w:bottom w:val="single" w:sz="4" w:space="0" w:color="auto"/>
              <w:right w:val="single" w:sz="4" w:space="0" w:color="auto"/>
            </w:tcBorders>
            <w:shd w:val="clear" w:color="auto" w:fill="auto"/>
            <w:noWrap/>
            <w:vAlign w:val="bottom"/>
            <w:hideMark/>
          </w:tcPr>
          <w:p w14:paraId="21A08E17"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7.185</w:t>
            </w:r>
          </w:p>
        </w:tc>
        <w:tc>
          <w:tcPr>
            <w:tcW w:w="812" w:type="dxa"/>
            <w:tcBorders>
              <w:top w:val="nil"/>
              <w:left w:val="nil"/>
              <w:bottom w:val="single" w:sz="4" w:space="0" w:color="auto"/>
              <w:right w:val="single" w:sz="4" w:space="0" w:color="auto"/>
            </w:tcBorders>
            <w:shd w:val="clear" w:color="auto" w:fill="auto"/>
            <w:noWrap/>
            <w:vAlign w:val="bottom"/>
            <w:hideMark/>
          </w:tcPr>
          <w:p w14:paraId="2777BAB6"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1.610</w:t>
            </w:r>
          </w:p>
        </w:tc>
        <w:tc>
          <w:tcPr>
            <w:tcW w:w="1034" w:type="dxa"/>
            <w:tcBorders>
              <w:top w:val="nil"/>
              <w:left w:val="nil"/>
              <w:bottom w:val="single" w:sz="4" w:space="0" w:color="auto"/>
              <w:right w:val="single" w:sz="4" w:space="0" w:color="auto"/>
            </w:tcBorders>
            <w:shd w:val="clear" w:color="auto" w:fill="auto"/>
            <w:noWrap/>
            <w:vAlign w:val="bottom"/>
            <w:hideMark/>
          </w:tcPr>
          <w:p w14:paraId="37428DFE"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1.561</w:t>
            </w:r>
          </w:p>
        </w:tc>
        <w:tc>
          <w:tcPr>
            <w:tcW w:w="971" w:type="dxa"/>
            <w:tcBorders>
              <w:top w:val="nil"/>
              <w:left w:val="nil"/>
              <w:bottom w:val="single" w:sz="4" w:space="0" w:color="auto"/>
              <w:right w:val="single" w:sz="4" w:space="0" w:color="auto"/>
            </w:tcBorders>
            <w:shd w:val="clear" w:color="auto" w:fill="auto"/>
            <w:noWrap/>
            <w:vAlign w:val="bottom"/>
            <w:hideMark/>
          </w:tcPr>
          <w:p w14:paraId="0F4E13C1"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96,96%</w:t>
            </w:r>
          </w:p>
        </w:tc>
        <w:tc>
          <w:tcPr>
            <w:tcW w:w="1024" w:type="dxa"/>
            <w:tcBorders>
              <w:top w:val="nil"/>
              <w:left w:val="nil"/>
              <w:bottom w:val="single" w:sz="4" w:space="0" w:color="auto"/>
              <w:right w:val="single" w:sz="4" w:space="0" w:color="auto"/>
            </w:tcBorders>
            <w:shd w:val="clear" w:color="auto" w:fill="auto"/>
            <w:noWrap/>
            <w:vAlign w:val="bottom"/>
            <w:hideMark/>
          </w:tcPr>
          <w:p w14:paraId="41589BB8"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21,73%</w:t>
            </w:r>
          </w:p>
        </w:tc>
        <w:tc>
          <w:tcPr>
            <w:tcW w:w="755" w:type="dxa"/>
            <w:tcBorders>
              <w:top w:val="nil"/>
              <w:left w:val="nil"/>
              <w:bottom w:val="single" w:sz="4" w:space="0" w:color="auto"/>
              <w:right w:val="single" w:sz="4" w:space="0" w:color="auto"/>
            </w:tcBorders>
            <w:shd w:val="clear" w:color="auto" w:fill="auto"/>
            <w:noWrap/>
            <w:vAlign w:val="bottom"/>
            <w:hideMark/>
          </w:tcPr>
          <w:p w14:paraId="7F5ABC0E"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0,48%</w:t>
            </w:r>
          </w:p>
        </w:tc>
      </w:tr>
      <w:tr w:rsidR="00AA21EF" w:rsidRPr="00AA21EF" w14:paraId="25A8A3B5" w14:textId="77777777" w:rsidTr="005126ED">
        <w:trPr>
          <w:trHeight w:val="30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A932DCD"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 </w:t>
            </w:r>
          </w:p>
        </w:tc>
        <w:tc>
          <w:tcPr>
            <w:tcW w:w="582" w:type="dxa"/>
            <w:tcBorders>
              <w:top w:val="nil"/>
              <w:left w:val="nil"/>
              <w:bottom w:val="single" w:sz="4" w:space="0" w:color="auto"/>
              <w:right w:val="single" w:sz="4" w:space="0" w:color="auto"/>
            </w:tcBorders>
            <w:shd w:val="clear" w:color="auto" w:fill="auto"/>
            <w:noWrap/>
            <w:vAlign w:val="bottom"/>
            <w:hideMark/>
          </w:tcPr>
          <w:p w14:paraId="2B510EE7"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27</w:t>
            </w:r>
          </w:p>
        </w:tc>
        <w:tc>
          <w:tcPr>
            <w:tcW w:w="2504" w:type="dxa"/>
            <w:tcBorders>
              <w:top w:val="nil"/>
              <w:left w:val="nil"/>
              <w:bottom w:val="single" w:sz="4" w:space="0" w:color="auto"/>
              <w:right w:val="single" w:sz="4" w:space="0" w:color="auto"/>
            </w:tcBorders>
            <w:shd w:val="clear" w:color="auto" w:fill="auto"/>
            <w:noWrap/>
            <w:vAlign w:val="bottom"/>
            <w:hideMark/>
          </w:tcPr>
          <w:p w14:paraId="5FB5904E"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Pomoći od međunarodnih organizacija temeljem prijenosa EU sredstava</w:t>
            </w:r>
          </w:p>
        </w:tc>
        <w:tc>
          <w:tcPr>
            <w:tcW w:w="1034" w:type="dxa"/>
            <w:tcBorders>
              <w:top w:val="nil"/>
              <w:left w:val="nil"/>
              <w:bottom w:val="single" w:sz="4" w:space="0" w:color="auto"/>
              <w:right w:val="single" w:sz="4" w:space="0" w:color="auto"/>
            </w:tcBorders>
            <w:shd w:val="clear" w:color="auto" w:fill="auto"/>
            <w:noWrap/>
            <w:vAlign w:val="bottom"/>
            <w:hideMark/>
          </w:tcPr>
          <w:p w14:paraId="536DD8C0"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66.048</w:t>
            </w:r>
          </w:p>
        </w:tc>
        <w:tc>
          <w:tcPr>
            <w:tcW w:w="812" w:type="dxa"/>
            <w:tcBorders>
              <w:top w:val="nil"/>
              <w:left w:val="nil"/>
              <w:bottom w:val="single" w:sz="4" w:space="0" w:color="auto"/>
              <w:right w:val="single" w:sz="4" w:space="0" w:color="auto"/>
            </w:tcBorders>
            <w:shd w:val="clear" w:color="auto" w:fill="auto"/>
            <w:noWrap/>
            <w:vAlign w:val="bottom"/>
            <w:hideMark/>
          </w:tcPr>
          <w:p w14:paraId="3821247A"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16.893</w:t>
            </w:r>
          </w:p>
        </w:tc>
        <w:tc>
          <w:tcPr>
            <w:tcW w:w="1034" w:type="dxa"/>
            <w:tcBorders>
              <w:top w:val="nil"/>
              <w:left w:val="nil"/>
              <w:bottom w:val="single" w:sz="4" w:space="0" w:color="auto"/>
              <w:right w:val="single" w:sz="4" w:space="0" w:color="auto"/>
            </w:tcBorders>
            <w:shd w:val="clear" w:color="auto" w:fill="auto"/>
            <w:noWrap/>
            <w:vAlign w:val="bottom"/>
            <w:hideMark/>
          </w:tcPr>
          <w:p w14:paraId="6A813748"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14.108</w:t>
            </w:r>
          </w:p>
        </w:tc>
        <w:tc>
          <w:tcPr>
            <w:tcW w:w="971" w:type="dxa"/>
            <w:tcBorders>
              <w:top w:val="nil"/>
              <w:left w:val="nil"/>
              <w:bottom w:val="single" w:sz="4" w:space="0" w:color="auto"/>
              <w:right w:val="single" w:sz="4" w:space="0" w:color="auto"/>
            </w:tcBorders>
            <w:shd w:val="clear" w:color="auto" w:fill="auto"/>
            <w:noWrap/>
            <w:vAlign w:val="bottom"/>
            <w:hideMark/>
          </w:tcPr>
          <w:p w14:paraId="7A32B2A0"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83,51%</w:t>
            </w:r>
          </w:p>
        </w:tc>
        <w:tc>
          <w:tcPr>
            <w:tcW w:w="1024" w:type="dxa"/>
            <w:tcBorders>
              <w:top w:val="nil"/>
              <w:left w:val="nil"/>
              <w:bottom w:val="single" w:sz="4" w:space="0" w:color="auto"/>
              <w:right w:val="single" w:sz="4" w:space="0" w:color="auto"/>
            </w:tcBorders>
            <w:shd w:val="clear" w:color="auto" w:fill="auto"/>
            <w:noWrap/>
            <w:vAlign w:val="bottom"/>
            <w:hideMark/>
          </w:tcPr>
          <w:p w14:paraId="05FB8C6E"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21,36%</w:t>
            </w:r>
          </w:p>
        </w:tc>
        <w:tc>
          <w:tcPr>
            <w:tcW w:w="755" w:type="dxa"/>
            <w:tcBorders>
              <w:top w:val="nil"/>
              <w:left w:val="nil"/>
              <w:bottom w:val="single" w:sz="4" w:space="0" w:color="auto"/>
              <w:right w:val="single" w:sz="4" w:space="0" w:color="auto"/>
            </w:tcBorders>
            <w:shd w:val="clear" w:color="auto" w:fill="auto"/>
            <w:noWrap/>
            <w:vAlign w:val="bottom"/>
            <w:hideMark/>
          </w:tcPr>
          <w:p w14:paraId="1E470572"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4,33%</w:t>
            </w:r>
          </w:p>
        </w:tc>
      </w:tr>
      <w:tr w:rsidR="00AA21EF" w:rsidRPr="00AA21EF" w14:paraId="12F37B39" w14:textId="77777777" w:rsidTr="005126ED">
        <w:trPr>
          <w:trHeight w:val="300"/>
        </w:trPr>
        <w:tc>
          <w:tcPr>
            <w:tcW w:w="1020" w:type="dxa"/>
            <w:tcBorders>
              <w:top w:val="nil"/>
              <w:left w:val="single" w:sz="4" w:space="0" w:color="auto"/>
              <w:bottom w:val="single" w:sz="4" w:space="0" w:color="auto"/>
              <w:right w:val="single" w:sz="4" w:space="0" w:color="auto"/>
            </w:tcBorders>
            <w:shd w:val="clear" w:color="000000" w:fill="E2EFDA"/>
            <w:noWrap/>
            <w:vAlign w:val="bottom"/>
            <w:hideMark/>
          </w:tcPr>
          <w:p w14:paraId="519D208F"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T1021 22</w:t>
            </w:r>
          </w:p>
        </w:tc>
        <w:tc>
          <w:tcPr>
            <w:tcW w:w="582" w:type="dxa"/>
            <w:tcBorders>
              <w:top w:val="nil"/>
              <w:left w:val="nil"/>
              <w:bottom w:val="single" w:sz="4" w:space="0" w:color="auto"/>
              <w:right w:val="single" w:sz="4" w:space="0" w:color="auto"/>
            </w:tcBorders>
            <w:shd w:val="clear" w:color="000000" w:fill="E2EFDA"/>
            <w:noWrap/>
            <w:vAlign w:val="bottom"/>
            <w:hideMark/>
          </w:tcPr>
          <w:p w14:paraId="13F6E492"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 </w:t>
            </w:r>
          </w:p>
        </w:tc>
        <w:tc>
          <w:tcPr>
            <w:tcW w:w="2504" w:type="dxa"/>
            <w:tcBorders>
              <w:top w:val="nil"/>
              <w:left w:val="nil"/>
              <w:bottom w:val="single" w:sz="4" w:space="0" w:color="auto"/>
              <w:right w:val="single" w:sz="4" w:space="0" w:color="auto"/>
            </w:tcBorders>
            <w:shd w:val="clear" w:color="000000" w:fill="E2EFDA"/>
            <w:noWrap/>
            <w:vAlign w:val="bottom"/>
            <w:hideMark/>
          </w:tcPr>
          <w:p w14:paraId="01AB679F"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Projekt Zaželi</w:t>
            </w:r>
          </w:p>
        </w:tc>
        <w:tc>
          <w:tcPr>
            <w:tcW w:w="1034" w:type="dxa"/>
            <w:tcBorders>
              <w:top w:val="nil"/>
              <w:left w:val="nil"/>
              <w:bottom w:val="single" w:sz="4" w:space="0" w:color="auto"/>
              <w:right w:val="single" w:sz="4" w:space="0" w:color="auto"/>
            </w:tcBorders>
            <w:shd w:val="clear" w:color="000000" w:fill="E2EFDA"/>
            <w:noWrap/>
            <w:vAlign w:val="bottom"/>
            <w:hideMark/>
          </w:tcPr>
          <w:p w14:paraId="27B2E32E"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8.570</w:t>
            </w:r>
          </w:p>
        </w:tc>
        <w:tc>
          <w:tcPr>
            <w:tcW w:w="812" w:type="dxa"/>
            <w:tcBorders>
              <w:top w:val="nil"/>
              <w:left w:val="nil"/>
              <w:bottom w:val="single" w:sz="4" w:space="0" w:color="auto"/>
              <w:right w:val="single" w:sz="4" w:space="0" w:color="auto"/>
            </w:tcBorders>
            <w:shd w:val="clear" w:color="000000" w:fill="E2EFDA"/>
            <w:noWrap/>
            <w:vAlign w:val="bottom"/>
            <w:hideMark/>
          </w:tcPr>
          <w:p w14:paraId="14C219D5"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99.145</w:t>
            </w:r>
          </w:p>
        </w:tc>
        <w:tc>
          <w:tcPr>
            <w:tcW w:w="1034" w:type="dxa"/>
            <w:tcBorders>
              <w:top w:val="nil"/>
              <w:left w:val="nil"/>
              <w:bottom w:val="single" w:sz="4" w:space="0" w:color="auto"/>
              <w:right w:val="single" w:sz="4" w:space="0" w:color="auto"/>
            </w:tcBorders>
            <w:shd w:val="clear" w:color="000000" w:fill="E2EFDA"/>
            <w:noWrap/>
            <w:vAlign w:val="bottom"/>
            <w:hideMark/>
          </w:tcPr>
          <w:p w14:paraId="7565BABF"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96.360</w:t>
            </w:r>
          </w:p>
        </w:tc>
        <w:tc>
          <w:tcPr>
            <w:tcW w:w="971" w:type="dxa"/>
            <w:tcBorders>
              <w:top w:val="nil"/>
              <w:left w:val="nil"/>
              <w:bottom w:val="single" w:sz="4" w:space="0" w:color="auto"/>
              <w:right w:val="single" w:sz="4" w:space="0" w:color="auto"/>
            </w:tcBorders>
            <w:shd w:val="clear" w:color="000000" w:fill="E2EFDA"/>
            <w:noWrap/>
            <w:vAlign w:val="bottom"/>
            <w:hideMark/>
          </w:tcPr>
          <w:p w14:paraId="5ABA1E55"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97,19%</w:t>
            </w:r>
          </w:p>
        </w:tc>
        <w:tc>
          <w:tcPr>
            <w:tcW w:w="1024" w:type="dxa"/>
            <w:tcBorders>
              <w:top w:val="nil"/>
              <w:left w:val="nil"/>
              <w:bottom w:val="single" w:sz="4" w:space="0" w:color="auto"/>
              <w:right w:val="single" w:sz="4" w:space="0" w:color="auto"/>
            </w:tcBorders>
            <w:shd w:val="clear" w:color="000000" w:fill="E2EFDA"/>
            <w:noWrap/>
            <w:vAlign w:val="bottom"/>
            <w:hideMark/>
          </w:tcPr>
          <w:p w14:paraId="312A80EA"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1124,44%</w:t>
            </w:r>
          </w:p>
        </w:tc>
        <w:tc>
          <w:tcPr>
            <w:tcW w:w="755" w:type="dxa"/>
            <w:tcBorders>
              <w:top w:val="nil"/>
              <w:left w:val="nil"/>
              <w:bottom w:val="single" w:sz="4" w:space="0" w:color="auto"/>
              <w:right w:val="single" w:sz="4" w:space="0" w:color="auto"/>
            </w:tcBorders>
            <w:shd w:val="clear" w:color="auto" w:fill="auto"/>
            <w:noWrap/>
            <w:vAlign w:val="bottom"/>
            <w:hideMark/>
          </w:tcPr>
          <w:p w14:paraId="46A06946"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29,56%</w:t>
            </w:r>
          </w:p>
        </w:tc>
      </w:tr>
      <w:tr w:rsidR="00AA21EF" w:rsidRPr="00AA21EF" w14:paraId="0B422068" w14:textId="77777777" w:rsidTr="005126ED">
        <w:trPr>
          <w:trHeight w:val="30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1CAF68D"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 </w:t>
            </w:r>
          </w:p>
        </w:tc>
        <w:tc>
          <w:tcPr>
            <w:tcW w:w="582" w:type="dxa"/>
            <w:tcBorders>
              <w:top w:val="nil"/>
              <w:left w:val="nil"/>
              <w:bottom w:val="single" w:sz="4" w:space="0" w:color="auto"/>
              <w:right w:val="single" w:sz="4" w:space="0" w:color="auto"/>
            </w:tcBorders>
            <w:shd w:val="clear" w:color="auto" w:fill="auto"/>
            <w:noWrap/>
            <w:vAlign w:val="bottom"/>
            <w:hideMark/>
          </w:tcPr>
          <w:p w14:paraId="02614596"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23</w:t>
            </w:r>
          </w:p>
        </w:tc>
        <w:tc>
          <w:tcPr>
            <w:tcW w:w="2504" w:type="dxa"/>
            <w:tcBorders>
              <w:top w:val="nil"/>
              <w:left w:val="nil"/>
              <w:bottom w:val="single" w:sz="4" w:space="0" w:color="auto"/>
              <w:right w:val="single" w:sz="4" w:space="0" w:color="auto"/>
            </w:tcBorders>
            <w:shd w:val="clear" w:color="auto" w:fill="auto"/>
            <w:noWrap/>
            <w:vAlign w:val="bottom"/>
            <w:hideMark/>
          </w:tcPr>
          <w:p w14:paraId="68B72E1B"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Pomoći iz državnog proračuna temeljem prijenosa EU sredstava</w:t>
            </w:r>
          </w:p>
        </w:tc>
        <w:tc>
          <w:tcPr>
            <w:tcW w:w="1034" w:type="dxa"/>
            <w:tcBorders>
              <w:top w:val="nil"/>
              <w:left w:val="nil"/>
              <w:bottom w:val="single" w:sz="4" w:space="0" w:color="auto"/>
              <w:right w:val="single" w:sz="4" w:space="0" w:color="auto"/>
            </w:tcBorders>
            <w:shd w:val="clear" w:color="auto" w:fill="auto"/>
            <w:noWrap/>
            <w:vAlign w:val="bottom"/>
            <w:hideMark/>
          </w:tcPr>
          <w:p w14:paraId="5670BEDD"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8.570</w:t>
            </w:r>
          </w:p>
        </w:tc>
        <w:tc>
          <w:tcPr>
            <w:tcW w:w="812" w:type="dxa"/>
            <w:tcBorders>
              <w:top w:val="nil"/>
              <w:left w:val="nil"/>
              <w:bottom w:val="single" w:sz="4" w:space="0" w:color="auto"/>
              <w:right w:val="single" w:sz="4" w:space="0" w:color="auto"/>
            </w:tcBorders>
            <w:shd w:val="clear" w:color="auto" w:fill="auto"/>
            <w:noWrap/>
            <w:vAlign w:val="bottom"/>
            <w:hideMark/>
          </w:tcPr>
          <w:p w14:paraId="3E571B32"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99.145</w:t>
            </w:r>
          </w:p>
        </w:tc>
        <w:tc>
          <w:tcPr>
            <w:tcW w:w="1034" w:type="dxa"/>
            <w:tcBorders>
              <w:top w:val="nil"/>
              <w:left w:val="nil"/>
              <w:bottom w:val="single" w:sz="4" w:space="0" w:color="auto"/>
              <w:right w:val="single" w:sz="4" w:space="0" w:color="auto"/>
            </w:tcBorders>
            <w:shd w:val="clear" w:color="auto" w:fill="auto"/>
            <w:noWrap/>
            <w:vAlign w:val="bottom"/>
            <w:hideMark/>
          </w:tcPr>
          <w:p w14:paraId="2EBB311F"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96.360</w:t>
            </w:r>
          </w:p>
        </w:tc>
        <w:tc>
          <w:tcPr>
            <w:tcW w:w="971" w:type="dxa"/>
            <w:tcBorders>
              <w:top w:val="nil"/>
              <w:left w:val="nil"/>
              <w:bottom w:val="single" w:sz="4" w:space="0" w:color="auto"/>
              <w:right w:val="single" w:sz="4" w:space="0" w:color="auto"/>
            </w:tcBorders>
            <w:shd w:val="clear" w:color="auto" w:fill="auto"/>
            <w:noWrap/>
            <w:vAlign w:val="bottom"/>
            <w:hideMark/>
          </w:tcPr>
          <w:p w14:paraId="5E583193"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97,19%</w:t>
            </w:r>
          </w:p>
        </w:tc>
        <w:tc>
          <w:tcPr>
            <w:tcW w:w="1024" w:type="dxa"/>
            <w:tcBorders>
              <w:top w:val="nil"/>
              <w:left w:val="nil"/>
              <w:bottom w:val="single" w:sz="4" w:space="0" w:color="auto"/>
              <w:right w:val="single" w:sz="4" w:space="0" w:color="auto"/>
            </w:tcBorders>
            <w:shd w:val="clear" w:color="auto" w:fill="auto"/>
            <w:noWrap/>
            <w:vAlign w:val="bottom"/>
            <w:hideMark/>
          </w:tcPr>
          <w:p w14:paraId="7872C0E5"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1124,44%</w:t>
            </w:r>
          </w:p>
        </w:tc>
        <w:tc>
          <w:tcPr>
            <w:tcW w:w="755" w:type="dxa"/>
            <w:tcBorders>
              <w:top w:val="nil"/>
              <w:left w:val="nil"/>
              <w:bottom w:val="single" w:sz="4" w:space="0" w:color="auto"/>
              <w:right w:val="single" w:sz="4" w:space="0" w:color="auto"/>
            </w:tcBorders>
            <w:shd w:val="clear" w:color="auto" w:fill="auto"/>
            <w:noWrap/>
            <w:vAlign w:val="bottom"/>
            <w:hideMark/>
          </w:tcPr>
          <w:p w14:paraId="655F11FE"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29,56%</w:t>
            </w:r>
          </w:p>
        </w:tc>
      </w:tr>
      <w:tr w:rsidR="00AA21EF" w:rsidRPr="00AA21EF" w14:paraId="2FEF42CE" w14:textId="77777777" w:rsidTr="005126ED">
        <w:trPr>
          <w:trHeight w:val="300"/>
        </w:trPr>
        <w:tc>
          <w:tcPr>
            <w:tcW w:w="1020" w:type="dxa"/>
            <w:tcBorders>
              <w:top w:val="nil"/>
              <w:left w:val="single" w:sz="4" w:space="0" w:color="auto"/>
              <w:bottom w:val="single" w:sz="4" w:space="0" w:color="auto"/>
              <w:right w:val="single" w:sz="4" w:space="0" w:color="auto"/>
            </w:tcBorders>
            <w:shd w:val="clear" w:color="000000" w:fill="E2EFDA"/>
            <w:noWrap/>
            <w:vAlign w:val="bottom"/>
            <w:hideMark/>
          </w:tcPr>
          <w:p w14:paraId="02E1F52D"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K1021 23</w:t>
            </w:r>
          </w:p>
        </w:tc>
        <w:tc>
          <w:tcPr>
            <w:tcW w:w="582" w:type="dxa"/>
            <w:tcBorders>
              <w:top w:val="nil"/>
              <w:left w:val="nil"/>
              <w:bottom w:val="single" w:sz="4" w:space="0" w:color="auto"/>
              <w:right w:val="single" w:sz="4" w:space="0" w:color="auto"/>
            </w:tcBorders>
            <w:shd w:val="clear" w:color="000000" w:fill="E2EFDA"/>
            <w:noWrap/>
            <w:vAlign w:val="bottom"/>
            <w:hideMark/>
          </w:tcPr>
          <w:p w14:paraId="31876616"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 </w:t>
            </w:r>
          </w:p>
        </w:tc>
        <w:tc>
          <w:tcPr>
            <w:tcW w:w="2504" w:type="dxa"/>
            <w:tcBorders>
              <w:top w:val="nil"/>
              <w:left w:val="nil"/>
              <w:bottom w:val="single" w:sz="4" w:space="0" w:color="auto"/>
              <w:right w:val="single" w:sz="4" w:space="0" w:color="auto"/>
            </w:tcBorders>
            <w:shd w:val="clear" w:color="000000" w:fill="E2EFDA"/>
            <w:noWrap/>
            <w:vAlign w:val="bottom"/>
            <w:hideMark/>
          </w:tcPr>
          <w:p w14:paraId="32643050"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Projekt City Bike</w:t>
            </w:r>
          </w:p>
        </w:tc>
        <w:tc>
          <w:tcPr>
            <w:tcW w:w="1034" w:type="dxa"/>
            <w:tcBorders>
              <w:top w:val="nil"/>
              <w:left w:val="nil"/>
              <w:bottom w:val="single" w:sz="4" w:space="0" w:color="auto"/>
              <w:right w:val="single" w:sz="4" w:space="0" w:color="auto"/>
            </w:tcBorders>
            <w:shd w:val="clear" w:color="000000" w:fill="E2EFDA"/>
            <w:noWrap/>
            <w:vAlign w:val="bottom"/>
            <w:hideMark/>
          </w:tcPr>
          <w:p w14:paraId="489E4122"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271.835</w:t>
            </w:r>
          </w:p>
        </w:tc>
        <w:tc>
          <w:tcPr>
            <w:tcW w:w="812" w:type="dxa"/>
            <w:tcBorders>
              <w:top w:val="nil"/>
              <w:left w:val="nil"/>
              <w:bottom w:val="single" w:sz="4" w:space="0" w:color="auto"/>
              <w:right w:val="single" w:sz="4" w:space="0" w:color="auto"/>
            </w:tcBorders>
            <w:shd w:val="clear" w:color="000000" w:fill="E2EFDA"/>
            <w:noWrap/>
            <w:vAlign w:val="bottom"/>
            <w:hideMark/>
          </w:tcPr>
          <w:p w14:paraId="7A35878B"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11.545</w:t>
            </w:r>
          </w:p>
        </w:tc>
        <w:tc>
          <w:tcPr>
            <w:tcW w:w="1034" w:type="dxa"/>
            <w:tcBorders>
              <w:top w:val="nil"/>
              <w:left w:val="nil"/>
              <w:bottom w:val="single" w:sz="4" w:space="0" w:color="auto"/>
              <w:right w:val="single" w:sz="4" w:space="0" w:color="auto"/>
            </w:tcBorders>
            <w:shd w:val="clear" w:color="000000" w:fill="E2EFDA"/>
            <w:noWrap/>
            <w:vAlign w:val="bottom"/>
            <w:hideMark/>
          </w:tcPr>
          <w:p w14:paraId="729DE9A9"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1.250</w:t>
            </w:r>
          </w:p>
        </w:tc>
        <w:tc>
          <w:tcPr>
            <w:tcW w:w="971" w:type="dxa"/>
            <w:tcBorders>
              <w:top w:val="nil"/>
              <w:left w:val="nil"/>
              <w:bottom w:val="single" w:sz="4" w:space="0" w:color="auto"/>
              <w:right w:val="single" w:sz="4" w:space="0" w:color="auto"/>
            </w:tcBorders>
            <w:shd w:val="clear" w:color="000000" w:fill="E2EFDA"/>
            <w:noWrap/>
            <w:vAlign w:val="bottom"/>
            <w:hideMark/>
          </w:tcPr>
          <w:p w14:paraId="2F19F680"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10,83%</w:t>
            </w:r>
          </w:p>
        </w:tc>
        <w:tc>
          <w:tcPr>
            <w:tcW w:w="1024" w:type="dxa"/>
            <w:tcBorders>
              <w:top w:val="nil"/>
              <w:left w:val="nil"/>
              <w:bottom w:val="single" w:sz="4" w:space="0" w:color="auto"/>
              <w:right w:val="single" w:sz="4" w:space="0" w:color="auto"/>
            </w:tcBorders>
            <w:shd w:val="clear" w:color="000000" w:fill="E2EFDA"/>
            <w:noWrap/>
            <w:vAlign w:val="bottom"/>
            <w:hideMark/>
          </w:tcPr>
          <w:p w14:paraId="12125AF4"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0,46%</w:t>
            </w:r>
          </w:p>
        </w:tc>
        <w:tc>
          <w:tcPr>
            <w:tcW w:w="755" w:type="dxa"/>
            <w:tcBorders>
              <w:top w:val="nil"/>
              <w:left w:val="nil"/>
              <w:bottom w:val="single" w:sz="4" w:space="0" w:color="auto"/>
              <w:right w:val="single" w:sz="4" w:space="0" w:color="auto"/>
            </w:tcBorders>
            <w:shd w:val="clear" w:color="000000" w:fill="E2EFDA"/>
            <w:noWrap/>
            <w:vAlign w:val="bottom"/>
            <w:hideMark/>
          </w:tcPr>
          <w:p w14:paraId="6537FCEF"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0,38%</w:t>
            </w:r>
          </w:p>
        </w:tc>
      </w:tr>
      <w:tr w:rsidR="00AA21EF" w:rsidRPr="00AA21EF" w14:paraId="563BE804" w14:textId="77777777" w:rsidTr="005126ED">
        <w:trPr>
          <w:trHeight w:val="30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8E2947C"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 </w:t>
            </w:r>
          </w:p>
        </w:tc>
        <w:tc>
          <w:tcPr>
            <w:tcW w:w="582" w:type="dxa"/>
            <w:tcBorders>
              <w:top w:val="nil"/>
              <w:left w:val="nil"/>
              <w:bottom w:val="single" w:sz="4" w:space="0" w:color="auto"/>
              <w:right w:val="single" w:sz="4" w:space="0" w:color="auto"/>
            </w:tcBorders>
            <w:shd w:val="clear" w:color="auto" w:fill="auto"/>
            <w:noWrap/>
            <w:vAlign w:val="bottom"/>
            <w:hideMark/>
          </w:tcPr>
          <w:p w14:paraId="7766FCA2"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11</w:t>
            </w:r>
          </w:p>
        </w:tc>
        <w:tc>
          <w:tcPr>
            <w:tcW w:w="2504" w:type="dxa"/>
            <w:tcBorders>
              <w:top w:val="nil"/>
              <w:left w:val="nil"/>
              <w:bottom w:val="single" w:sz="4" w:space="0" w:color="auto"/>
              <w:right w:val="single" w:sz="4" w:space="0" w:color="auto"/>
            </w:tcBorders>
            <w:shd w:val="clear" w:color="auto" w:fill="auto"/>
            <w:noWrap/>
            <w:vAlign w:val="bottom"/>
            <w:hideMark/>
          </w:tcPr>
          <w:p w14:paraId="44F6DDC5"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Opći prihodi i primici</w:t>
            </w:r>
          </w:p>
        </w:tc>
        <w:tc>
          <w:tcPr>
            <w:tcW w:w="1034" w:type="dxa"/>
            <w:tcBorders>
              <w:top w:val="nil"/>
              <w:left w:val="nil"/>
              <w:bottom w:val="single" w:sz="4" w:space="0" w:color="auto"/>
              <w:right w:val="single" w:sz="4" w:space="0" w:color="auto"/>
            </w:tcBorders>
            <w:shd w:val="clear" w:color="auto" w:fill="auto"/>
            <w:noWrap/>
            <w:vAlign w:val="bottom"/>
            <w:hideMark/>
          </w:tcPr>
          <w:p w14:paraId="4DA69F6A"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31.903</w:t>
            </w:r>
          </w:p>
        </w:tc>
        <w:tc>
          <w:tcPr>
            <w:tcW w:w="812" w:type="dxa"/>
            <w:tcBorders>
              <w:top w:val="nil"/>
              <w:left w:val="nil"/>
              <w:bottom w:val="single" w:sz="4" w:space="0" w:color="auto"/>
              <w:right w:val="single" w:sz="4" w:space="0" w:color="auto"/>
            </w:tcBorders>
            <w:shd w:val="clear" w:color="auto" w:fill="auto"/>
            <w:noWrap/>
            <w:vAlign w:val="bottom"/>
            <w:hideMark/>
          </w:tcPr>
          <w:p w14:paraId="0C3E7EFA"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11.545</w:t>
            </w:r>
          </w:p>
        </w:tc>
        <w:tc>
          <w:tcPr>
            <w:tcW w:w="1034" w:type="dxa"/>
            <w:tcBorders>
              <w:top w:val="nil"/>
              <w:left w:val="nil"/>
              <w:bottom w:val="single" w:sz="4" w:space="0" w:color="auto"/>
              <w:right w:val="single" w:sz="4" w:space="0" w:color="auto"/>
            </w:tcBorders>
            <w:shd w:val="clear" w:color="auto" w:fill="auto"/>
            <w:noWrap/>
            <w:vAlign w:val="bottom"/>
            <w:hideMark/>
          </w:tcPr>
          <w:p w14:paraId="5499EBA6"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1.250</w:t>
            </w:r>
          </w:p>
        </w:tc>
        <w:tc>
          <w:tcPr>
            <w:tcW w:w="971" w:type="dxa"/>
            <w:tcBorders>
              <w:top w:val="nil"/>
              <w:left w:val="nil"/>
              <w:bottom w:val="single" w:sz="4" w:space="0" w:color="auto"/>
              <w:right w:val="single" w:sz="4" w:space="0" w:color="auto"/>
            </w:tcBorders>
            <w:shd w:val="clear" w:color="auto" w:fill="auto"/>
            <w:noWrap/>
            <w:vAlign w:val="bottom"/>
            <w:hideMark/>
          </w:tcPr>
          <w:p w14:paraId="2FF22D4D"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10,83%</w:t>
            </w:r>
          </w:p>
        </w:tc>
        <w:tc>
          <w:tcPr>
            <w:tcW w:w="1024" w:type="dxa"/>
            <w:tcBorders>
              <w:top w:val="nil"/>
              <w:left w:val="nil"/>
              <w:bottom w:val="single" w:sz="4" w:space="0" w:color="auto"/>
              <w:right w:val="single" w:sz="4" w:space="0" w:color="auto"/>
            </w:tcBorders>
            <w:shd w:val="clear" w:color="auto" w:fill="auto"/>
            <w:noWrap/>
            <w:vAlign w:val="bottom"/>
            <w:hideMark/>
          </w:tcPr>
          <w:p w14:paraId="78C0AF52"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3,92%</w:t>
            </w:r>
          </w:p>
        </w:tc>
        <w:tc>
          <w:tcPr>
            <w:tcW w:w="755" w:type="dxa"/>
            <w:tcBorders>
              <w:top w:val="nil"/>
              <w:left w:val="nil"/>
              <w:bottom w:val="single" w:sz="4" w:space="0" w:color="auto"/>
              <w:right w:val="single" w:sz="4" w:space="0" w:color="auto"/>
            </w:tcBorders>
            <w:shd w:val="clear" w:color="auto" w:fill="auto"/>
            <w:noWrap/>
            <w:vAlign w:val="bottom"/>
            <w:hideMark/>
          </w:tcPr>
          <w:p w14:paraId="1312E084"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0,38%</w:t>
            </w:r>
          </w:p>
        </w:tc>
      </w:tr>
      <w:tr w:rsidR="00AA21EF" w:rsidRPr="00AA21EF" w14:paraId="00861823" w14:textId="77777777" w:rsidTr="005126ED">
        <w:trPr>
          <w:trHeight w:val="30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340C6E8"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 </w:t>
            </w:r>
          </w:p>
        </w:tc>
        <w:tc>
          <w:tcPr>
            <w:tcW w:w="582" w:type="dxa"/>
            <w:tcBorders>
              <w:top w:val="nil"/>
              <w:left w:val="nil"/>
              <w:bottom w:val="single" w:sz="4" w:space="0" w:color="auto"/>
              <w:right w:val="single" w:sz="4" w:space="0" w:color="auto"/>
            </w:tcBorders>
            <w:shd w:val="clear" w:color="auto" w:fill="auto"/>
            <w:noWrap/>
            <w:vAlign w:val="bottom"/>
            <w:hideMark/>
          </w:tcPr>
          <w:p w14:paraId="771B89DF"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23</w:t>
            </w:r>
          </w:p>
        </w:tc>
        <w:tc>
          <w:tcPr>
            <w:tcW w:w="2504" w:type="dxa"/>
            <w:tcBorders>
              <w:top w:val="nil"/>
              <w:left w:val="nil"/>
              <w:bottom w:val="single" w:sz="4" w:space="0" w:color="auto"/>
              <w:right w:val="single" w:sz="4" w:space="0" w:color="auto"/>
            </w:tcBorders>
            <w:shd w:val="clear" w:color="auto" w:fill="auto"/>
            <w:noWrap/>
            <w:vAlign w:val="bottom"/>
            <w:hideMark/>
          </w:tcPr>
          <w:p w14:paraId="768516CF"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Pomoći iz državnog proračuna temeljem prijenosa EU sredstava</w:t>
            </w:r>
          </w:p>
        </w:tc>
        <w:tc>
          <w:tcPr>
            <w:tcW w:w="1034" w:type="dxa"/>
            <w:tcBorders>
              <w:top w:val="nil"/>
              <w:left w:val="nil"/>
              <w:bottom w:val="single" w:sz="4" w:space="0" w:color="auto"/>
              <w:right w:val="single" w:sz="4" w:space="0" w:color="auto"/>
            </w:tcBorders>
            <w:shd w:val="clear" w:color="auto" w:fill="auto"/>
            <w:noWrap/>
            <w:vAlign w:val="bottom"/>
            <w:hideMark/>
          </w:tcPr>
          <w:p w14:paraId="6AC90B7E"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239.931</w:t>
            </w:r>
          </w:p>
        </w:tc>
        <w:tc>
          <w:tcPr>
            <w:tcW w:w="812" w:type="dxa"/>
            <w:tcBorders>
              <w:top w:val="nil"/>
              <w:left w:val="nil"/>
              <w:bottom w:val="single" w:sz="4" w:space="0" w:color="auto"/>
              <w:right w:val="single" w:sz="4" w:space="0" w:color="auto"/>
            </w:tcBorders>
            <w:shd w:val="clear" w:color="auto" w:fill="auto"/>
            <w:noWrap/>
            <w:vAlign w:val="bottom"/>
            <w:hideMark/>
          </w:tcPr>
          <w:p w14:paraId="3DCACA33"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 </w:t>
            </w:r>
          </w:p>
        </w:tc>
        <w:tc>
          <w:tcPr>
            <w:tcW w:w="1034" w:type="dxa"/>
            <w:tcBorders>
              <w:top w:val="nil"/>
              <w:left w:val="nil"/>
              <w:bottom w:val="single" w:sz="4" w:space="0" w:color="auto"/>
              <w:right w:val="single" w:sz="4" w:space="0" w:color="auto"/>
            </w:tcBorders>
            <w:shd w:val="clear" w:color="auto" w:fill="auto"/>
            <w:noWrap/>
            <w:vAlign w:val="bottom"/>
            <w:hideMark/>
          </w:tcPr>
          <w:p w14:paraId="27BBCFE2"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 </w:t>
            </w:r>
          </w:p>
        </w:tc>
        <w:tc>
          <w:tcPr>
            <w:tcW w:w="971" w:type="dxa"/>
            <w:tcBorders>
              <w:top w:val="nil"/>
              <w:left w:val="nil"/>
              <w:bottom w:val="single" w:sz="4" w:space="0" w:color="auto"/>
              <w:right w:val="single" w:sz="4" w:space="0" w:color="auto"/>
            </w:tcBorders>
            <w:shd w:val="clear" w:color="auto" w:fill="auto"/>
            <w:noWrap/>
            <w:vAlign w:val="bottom"/>
            <w:hideMark/>
          </w:tcPr>
          <w:p w14:paraId="6B22E445"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#DIV/0!</w:t>
            </w:r>
          </w:p>
        </w:tc>
        <w:tc>
          <w:tcPr>
            <w:tcW w:w="1024" w:type="dxa"/>
            <w:tcBorders>
              <w:top w:val="nil"/>
              <w:left w:val="nil"/>
              <w:bottom w:val="single" w:sz="4" w:space="0" w:color="auto"/>
              <w:right w:val="single" w:sz="4" w:space="0" w:color="auto"/>
            </w:tcBorders>
            <w:shd w:val="clear" w:color="auto" w:fill="auto"/>
            <w:noWrap/>
            <w:vAlign w:val="bottom"/>
            <w:hideMark/>
          </w:tcPr>
          <w:p w14:paraId="349C1CBC"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0,00%</w:t>
            </w:r>
          </w:p>
        </w:tc>
        <w:tc>
          <w:tcPr>
            <w:tcW w:w="755" w:type="dxa"/>
            <w:tcBorders>
              <w:top w:val="nil"/>
              <w:left w:val="nil"/>
              <w:bottom w:val="single" w:sz="4" w:space="0" w:color="auto"/>
              <w:right w:val="single" w:sz="4" w:space="0" w:color="auto"/>
            </w:tcBorders>
            <w:shd w:val="clear" w:color="auto" w:fill="auto"/>
            <w:noWrap/>
            <w:vAlign w:val="bottom"/>
            <w:hideMark/>
          </w:tcPr>
          <w:p w14:paraId="640720E7"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0,00%</w:t>
            </w:r>
          </w:p>
        </w:tc>
      </w:tr>
      <w:tr w:rsidR="00AA21EF" w:rsidRPr="00AA21EF" w14:paraId="571AC5F9" w14:textId="77777777" w:rsidTr="005126ED">
        <w:trPr>
          <w:trHeight w:val="300"/>
        </w:trPr>
        <w:tc>
          <w:tcPr>
            <w:tcW w:w="1020" w:type="dxa"/>
            <w:tcBorders>
              <w:top w:val="nil"/>
              <w:left w:val="single" w:sz="4" w:space="0" w:color="auto"/>
              <w:bottom w:val="single" w:sz="4" w:space="0" w:color="auto"/>
              <w:right w:val="single" w:sz="4" w:space="0" w:color="auto"/>
            </w:tcBorders>
            <w:shd w:val="clear" w:color="000000" w:fill="E2EFDA"/>
            <w:noWrap/>
            <w:vAlign w:val="bottom"/>
            <w:hideMark/>
          </w:tcPr>
          <w:p w14:paraId="33589E81"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T1021 24</w:t>
            </w:r>
          </w:p>
        </w:tc>
        <w:tc>
          <w:tcPr>
            <w:tcW w:w="582" w:type="dxa"/>
            <w:tcBorders>
              <w:top w:val="nil"/>
              <w:left w:val="nil"/>
              <w:bottom w:val="single" w:sz="4" w:space="0" w:color="auto"/>
              <w:right w:val="single" w:sz="4" w:space="0" w:color="auto"/>
            </w:tcBorders>
            <w:shd w:val="clear" w:color="000000" w:fill="E2EFDA"/>
            <w:noWrap/>
            <w:vAlign w:val="bottom"/>
            <w:hideMark/>
          </w:tcPr>
          <w:p w14:paraId="69C57FA5"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 </w:t>
            </w:r>
          </w:p>
        </w:tc>
        <w:tc>
          <w:tcPr>
            <w:tcW w:w="2504" w:type="dxa"/>
            <w:tcBorders>
              <w:top w:val="nil"/>
              <w:left w:val="nil"/>
              <w:bottom w:val="single" w:sz="4" w:space="0" w:color="auto"/>
              <w:right w:val="single" w:sz="4" w:space="0" w:color="auto"/>
            </w:tcBorders>
            <w:shd w:val="clear" w:color="000000" w:fill="E2EFDA"/>
            <w:noWrap/>
            <w:vAlign w:val="bottom"/>
            <w:hideMark/>
          </w:tcPr>
          <w:p w14:paraId="58BEDEE7"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Projekt izvaninstitucionalne skrbi -ITU mehanizami</w:t>
            </w:r>
          </w:p>
        </w:tc>
        <w:tc>
          <w:tcPr>
            <w:tcW w:w="1034" w:type="dxa"/>
            <w:tcBorders>
              <w:top w:val="nil"/>
              <w:left w:val="nil"/>
              <w:bottom w:val="single" w:sz="4" w:space="0" w:color="auto"/>
              <w:right w:val="single" w:sz="4" w:space="0" w:color="auto"/>
            </w:tcBorders>
            <w:shd w:val="clear" w:color="000000" w:fill="E2EFDA"/>
            <w:noWrap/>
            <w:vAlign w:val="bottom"/>
            <w:hideMark/>
          </w:tcPr>
          <w:p w14:paraId="2D7A331D"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109.192</w:t>
            </w:r>
          </w:p>
        </w:tc>
        <w:tc>
          <w:tcPr>
            <w:tcW w:w="812" w:type="dxa"/>
            <w:tcBorders>
              <w:top w:val="nil"/>
              <w:left w:val="nil"/>
              <w:bottom w:val="single" w:sz="4" w:space="0" w:color="auto"/>
              <w:right w:val="single" w:sz="4" w:space="0" w:color="auto"/>
            </w:tcBorders>
            <w:shd w:val="clear" w:color="000000" w:fill="E2EFDA"/>
            <w:noWrap/>
            <w:vAlign w:val="bottom"/>
            <w:hideMark/>
          </w:tcPr>
          <w:p w14:paraId="4407A84A"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82.686</w:t>
            </w:r>
          </w:p>
        </w:tc>
        <w:tc>
          <w:tcPr>
            <w:tcW w:w="1034" w:type="dxa"/>
            <w:tcBorders>
              <w:top w:val="nil"/>
              <w:left w:val="nil"/>
              <w:bottom w:val="single" w:sz="4" w:space="0" w:color="auto"/>
              <w:right w:val="single" w:sz="4" w:space="0" w:color="auto"/>
            </w:tcBorders>
            <w:shd w:val="clear" w:color="000000" w:fill="E2EFDA"/>
            <w:noWrap/>
            <w:vAlign w:val="bottom"/>
            <w:hideMark/>
          </w:tcPr>
          <w:p w14:paraId="74D00708"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61.732</w:t>
            </w:r>
          </w:p>
        </w:tc>
        <w:tc>
          <w:tcPr>
            <w:tcW w:w="971" w:type="dxa"/>
            <w:tcBorders>
              <w:top w:val="nil"/>
              <w:left w:val="nil"/>
              <w:bottom w:val="single" w:sz="4" w:space="0" w:color="auto"/>
              <w:right w:val="single" w:sz="4" w:space="0" w:color="auto"/>
            </w:tcBorders>
            <w:shd w:val="clear" w:color="000000" w:fill="E2EFDA"/>
            <w:noWrap/>
            <w:vAlign w:val="bottom"/>
            <w:hideMark/>
          </w:tcPr>
          <w:p w14:paraId="6BAAAA2D"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74,66%</w:t>
            </w:r>
          </w:p>
        </w:tc>
        <w:tc>
          <w:tcPr>
            <w:tcW w:w="1024" w:type="dxa"/>
            <w:tcBorders>
              <w:top w:val="nil"/>
              <w:left w:val="nil"/>
              <w:bottom w:val="single" w:sz="4" w:space="0" w:color="auto"/>
              <w:right w:val="single" w:sz="4" w:space="0" w:color="auto"/>
            </w:tcBorders>
            <w:shd w:val="clear" w:color="000000" w:fill="E2EFDA"/>
            <w:noWrap/>
            <w:vAlign w:val="bottom"/>
            <w:hideMark/>
          </w:tcPr>
          <w:p w14:paraId="0D4F6C53"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56,54%</w:t>
            </w:r>
          </w:p>
        </w:tc>
        <w:tc>
          <w:tcPr>
            <w:tcW w:w="755" w:type="dxa"/>
            <w:tcBorders>
              <w:top w:val="nil"/>
              <w:left w:val="nil"/>
              <w:bottom w:val="single" w:sz="4" w:space="0" w:color="auto"/>
              <w:right w:val="single" w:sz="4" w:space="0" w:color="auto"/>
            </w:tcBorders>
            <w:shd w:val="clear" w:color="000000" w:fill="E2EFDA"/>
            <w:noWrap/>
            <w:vAlign w:val="bottom"/>
            <w:hideMark/>
          </w:tcPr>
          <w:p w14:paraId="3AFB55E3"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18,94%</w:t>
            </w:r>
          </w:p>
        </w:tc>
      </w:tr>
      <w:tr w:rsidR="00AA21EF" w:rsidRPr="00AA21EF" w14:paraId="735CBD5F" w14:textId="77777777" w:rsidTr="005126ED">
        <w:trPr>
          <w:trHeight w:val="30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929B980"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 </w:t>
            </w:r>
          </w:p>
        </w:tc>
        <w:tc>
          <w:tcPr>
            <w:tcW w:w="582" w:type="dxa"/>
            <w:tcBorders>
              <w:top w:val="nil"/>
              <w:left w:val="nil"/>
              <w:bottom w:val="single" w:sz="4" w:space="0" w:color="auto"/>
              <w:right w:val="single" w:sz="4" w:space="0" w:color="auto"/>
            </w:tcBorders>
            <w:shd w:val="clear" w:color="auto" w:fill="auto"/>
            <w:noWrap/>
            <w:vAlign w:val="bottom"/>
            <w:hideMark/>
          </w:tcPr>
          <w:p w14:paraId="10BE2763"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23</w:t>
            </w:r>
          </w:p>
        </w:tc>
        <w:tc>
          <w:tcPr>
            <w:tcW w:w="2504" w:type="dxa"/>
            <w:tcBorders>
              <w:top w:val="nil"/>
              <w:left w:val="nil"/>
              <w:bottom w:val="single" w:sz="4" w:space="0" w:color="auto"/>
              <w:right w:val="single" w:sz="4" w:space="0" w:color="auto"/>
            </w:tcBorders>
            <w:shd w:val="clear" w:color="auto" w:fill="auto"/>
            <w:noWrap/>
            <w:vAlign w:val="bottom"/>
            <w:hideMark/>
          </w:tcPr>
          <w:p w14:paraId="69F9CA2B"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Pomoći iz državnog proračuna temeljem prijenosa EU sredstava</w:t>
            </w:r>
          </w:p>
        </w:tc>
        <w:tc>
          <w:tcPr>
            <w:tcW w:w="1034" w:type="dxa"/>
            <w:tcBorders>
              <w:top w:val="nil"/>
              <w:left w:val="nil"/>
              <w:bottom w:val="single" w:sz="4" w:space="0" w:color="auto"/>
              <w:right w:val="single" w:sz="4" w:space="0" w:color="auto"/>
            </w:tcBorders>
            <w:shd w:val="clear" w:color="auto" w:fill="auto"/>
            <w:noWrap/>
            <w:vAlign w:val="bottom"/>
            <w:hideMark/>
          </w:tcPr>
          <w:p w14:paraId="2ECDBF38"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109.192</w:t>
            </w:r>
          </w:p>
        </w:tc>
        <w:tc>
          <w:tcPr>
            <w:tcW w:w="812" w:type="dxa"/>
            <w:tcBorders>
              <w:top w:val="nil"/>
              <w:left w:val="nil"/>
              <w:bottom w:val="single" w:sz="4" w:space="0" w:color="auto"/>
              <w:right w:val="single" w:sz="4" w:space="0" w:color="auto"/>
            </w:tcBorders>
            <w:shd w:val="clear" w:color="auto" w:fill="auto"/>
            <w:noWrap/>
            <w:vAlign w:val="bottom"/>
            <w:hideMark/>
          </w:tcPr>
          <w:p w14:paraId="262D9AE4"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82.686</w:t>
            </w:r>
          </w:p>
        </w:tc>
        <w:tc>
          <w:tcPr>
            <w:tcW w:w="1034" w:type="dxa"/>
            <w:tcBorders>
              <w:top w:val="nil"/>
              <w:left w:val="nil"/>
              <w:bottom w:val="single" w:sz="4" w:space="0" w:color="auto"/>
              <w:right w:val="single" w:sz="4" w:space="0" w:color="auto"/>
            </w:tcBorders>
            <w:shd w:val="clear" w:color="auto" w:fill="auto"/>
            <w:noWrap/>
            <w:vAlign w:val="bottom"/>
            <w:hideMark/>
          </w:tcPr>
          <w:p w14:paraId="3E9BE49C"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61.732</w:t>
            </w:r>
          </w:p>
        </w:tc>
        <w:tc>
          <w:tcPr>
            <w:tcW w:w="971" w:type="dxa"/>
            <w:tcBorders>
              <w:top w:val="nil"/>
              <w:left w:val="nil"/>
              <w:bottom w:val="single" w:sz="4" w:space="0" w:color="auto"/>
              <w:right w:val="single" w:sz="4" w:space="0" w:color="auto"/>
            </w:tcBorders>
            <w:shd w:val="clear" w:color="auto" w:fill="auto"/>
            <w:noWrap/>
            <w:vAlign w:val="bottom"/>
            <w:hideMark/>
          </w:tcPr>
          <w:p w14:paraId="7D9E0EF5"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74,66%</w:t>
            </w:r>
          </w:p>
        </w:tc>
        <w:tc>
          <w:tcPr>
            <w:tcW w:w="1024" w:type="dxa"/>
            <w:tcBorders>
              <w:top w:val="nil"/>
              <w:left w:val="nil"/>
              <w:bottom w:val="single" w:sz="4" w:space="0" w:color="auto"/>
              <w:right w:val="single" w:sz="4" w:space="0" w:color="auto"/>
            </w:tcBorders>
            <w:shd w:val="clear" w:color="auto" w:fill="auto"/>
            <w:noWrap/>
            <w:vAlign w:val="bottom"/>
            <w:hideMark/>
          </w:tcPr>
          <w:p w14:paraId="33B0C87D"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56,54%</w:t>
            </w:r>
          </w:p>
        </w:tc>
        <w:tc>
          <w:tcPr>
            <w:tcW w:w="755" w:type="dxa"/>
            <w:tcBorders>
              <w:top w:val="nil"/>
              <w:left w:val="nil"/>
              <w:bottom w:val="single" w:sz="4" w:space="0" w:color="auto"/>
              <w:right w:val="single" w:sz="4" w:space="0" w:color="auto"/>
            </w:tcBorders>
            <w:shd w:val="clear" w:color="auto" w:fill="auto"/>
            <w:noWrap/>
            <w:vAlign w:val="bottom"/>
            <w:hideMark/>
          </w:tcPr>
          <w:p w14:paraId="20082413"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18,94%</w:t>
            </w:r>
          </w:p>
        </w:tc>
      </w:tr>
      <w:tr w:rsidR="00AA21EF" w:rsidRPr="00AA21EF" w14:paraId="057198F3" w14:textId="77777777" w:rsidTr="005126ED">
        <w:trPr>
          <w:trHeight w:val="300"/>
        </w:trPr>
        <w:tc>
          <w:tcPr>
            <w:tcW w:w="1020" w:type="dxa"/>
            <w:tcBorders>
              <w:top w:val="nil"/>
              <w:left w:val="single" w:sz="4" w:space="0" w:color="auto"/>
              <w:bottom w:val="single" w:sz="4" w:space="0" w:color="auto"/>
              <w:right w:val="single" w:sz="4" w:space="0" w:color="auto"/>
            </w:tcBorders>
            <w:shd w:val="clear" w:color="000000" w:fill="E2EFDA"/>
            <w:noWrap/>
            <w:vAlign w:val="bottom"/>
            <w:hideMark/>
          </w:tcPr>
          <w:p w14:paraId="47D9E8DC"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T1021 25</w:t>
            </w:r>
          </w:p>
        </w:tc>
        <w:tc>
          <w:tcPr>
            <w:tcW w:w="582" w:type="dxa"/>
            <w:tcBorders>
              <w:top w:val="nil"/>
              <w:left w:val="nil"/>
              <w:bottom w:val="single" w:sz="4" w:space="0" w:color="auto"/>
              <w:right w:val="single" w:sz="4" w:space="0" w:color="auto"/>
            </w:tcBorders>
            <w:shd w:val="clear" w:color="000000" w:fill="E2EFDA"/>
            <w:noWrap/>
            <w:vAlign w:val="bottom"/>
            <w:hideMark/>
          </w:tcPr>
          <w:p w14:paraId="0DC729CD"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 </w:t>
            </w:r>
          </w:p>
        </w:tc>
        <w:tc>
          <w:tcPr>
            <w:tcW w:w="2504" w:type="dxa"/>
            <w:tcBorders>
              <w:top w:val="nil"/>
              <w:left w:val="nil"/>
              <w:bottom w:val="single" w:sz="4" w:space="0" w:color="auto"/>
              <w:right w:val="single" w:sz="4" w:space="0" w:color="auto"/>
            </w:tcBorders>
            <w:shd w:val="clear" w:color="000000" w:fill="E2EFDA"/>
            <w:noWrap/>
            <w:vAlign w:val="bottom"/>
            <w:hideMark/>
          </w:tcPr>
          <w:p w14:paraId="2C9B43D6"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Projekt Brownfield Vila Nika</w:t>
            </w:r>
          </w:p>
        </w:tc>
        <w:tc>
          <w:tcPr>
            <w:tcW w:w="1034" w:type="dxa"/>
            <w:tcBorders>
              <w:top w:val="nil"/>
              <w:left w:val="nil"/>
              <w:bottom w:val="single" w:sz="4" w:space="0" w:color="auto"/>
              <w:right w:val="single" w:sz="4" w:space="0" w:color="auto"/>
            </w:tcBorders>
            <w:shd w:val="clear" w:color="000000" w:fill="E2EFDA"/>
            <w:noWrap/>
            <w:vAlign w:val="bottom"/>
            <w:hideMark/>
          </w:tcPr>
          <w:p w14:paraId="5B864294"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11.590</w:t>
            </w:r>
          </w:p>
        </w:tc>
        <w:tc>
          <w:tcPr>
            <w:tcW w:w="812" w:type="dxa"/>
            <w:tcBorders>
              <w:top w:val="nil"/>
              <w:left w:val="nil"/>
              <w:bottom w:val="single" w:sz="4" w:space="0" w:color="auto"/>
              <w:right w:val="single" w:sz="4" w:space="0" w:color="auto"/>
            </w:tcBorders>
            <w:shd w:val="clear" w:color="000000" w:fill="E2EFDA"/>
            <w:noWrap/>
            <w:vAlign w:val="bottom"/>
            <w:hideMark/>
          </w:tcPr>
          <w:p w14:paraId="48B51FCD"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2.636</w:t>
            </w:r>
          </w:p>
        </w:tc>
        <w:tc>
          <w:tcPr>
            <w:tcW w:w="1034" w:type="dxa"/>
            <w:tcBorders>
              <w:top w:val="nil"/>
              <w:left w:val="nil"/>
              <w:bottom w:val="single" w:sz="4" w:space="0" w:color="auto"/>
              <w:right w:val="single" w:sz="4" w:space="0" w:color="auto"/>
            </w:tcBorders>
            <w:shd w:val="clear" w:color="000000" w:fill="E2EFDA"/>
            <w:noWrap/>
            <w:vAlign w:val="bottom"/>
            <w:hideMark/>
          </w:tcPr>
          <w:p w14:paraId="6791D4DC"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1.176</w:t>
            </w:r>
          </w:p>
        </w:tc>
        <w:tc>
          <w:tcPr>
            <w:tcW w:w="971" w:type="dxa"/>
            <w:tcBorders>
              <w:top w:val="nil"/>
              <w:left w:val="nil"/>
              <w:bottom w:val="single" w:sz="4" w:space="0" w:color="auto"/>
              <w:right w:val="single" w:sz="4" w:space="0" w:color="auto"/>
            </w:tcBorders>
            <w:shd w:val="clear" w:color="000000" w:fill="E2EFDA"/>
            <w:noWrap/>
            <w:vAlign w:val="bottom"/>
            <w:hideMark/>
          </w:tcPr>
          <w:p w14:paraId="609FF082"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44,61%</w:t>
            </w:r>
          </w:p>
        </w:tc>
        <w:tc>
          <w:tcPr>
            <w:tcW w:w="1024" w:type="dxa"/>
            <w:tcBorders>
              <w:top w:val="nil"/>
              <w:left w:val="nil"/>
              <w:bottom w:val="single" w:sz="4" w:space="0" w:color="auto"/>
              <w:right w:val="single" w:sz="4" w:space="0" w:color="auto"/>
            </w:tcBorders>
            <w:shd w:val="clear" w:color="000000" w:fill="E2EFDA"/>
            <w:noWrap/>
            <w:vAlign w:val="bottom"/>
            <w:hideMark/>
          </w:tcPr>
          <w:p w14:paraId="72DA9D57"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10,15%</w:t>
            </w:r>
          </w:p>
        </w:tc>
        <w:tc>
          <w:tcPr>
            <w:tcW w:w="755" w:type="dxa"/>
            <w:tcBorders>
              <w:top w:val="nil"/>
              <w:left w:val="nil"/>
              <w:bottom w:val="single" w:sz="4" w:space="0" w:color="auto"/>
              <w:right w:val="single" w:sz="4" w:space="0" w:color="auto"/>
            </w:tcBorders>
            <w:shd w:val="clear" w:color="000000" w:fill="E2EFDA"/>
            <w:noWrap/>
            <w:vAlign w:val="bottom"/>
            <w:hideMark/>
          </w:tcPr>
          <w:p w14:paraId="47D304F2"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0,36%</w:t>
            </w:r>
          </w:p>
        </w:tc>
      </w:tr>
      <w:tr w:rsidR="00AA21EF" w:rsidRPr="00AA21EF" w14:paraId="6F687B14" w14:textId="77777777" w:rsidTr="005126ED">
        <w:trPr>
          <w:trHeight w:val="30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2055E5E"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 </w:t>
            </w:r>
          </w:p>
        </w:tc>
        <w:tc>
          <w:tcPr>
            <w:tcW w:w="582" w:type="dxa"/>
            <w:tcBorders>
              <w:top w:val="nil"/>
              <w:left w:val="nil"/>
              <w:bottom w:val="single" w:sz="4" w:space="0" w:color="auto"/>
              <w:right w:val="single" w:sz="4" w:space="0" w:color="auto"/>
            </w:tcBorders>
            <w:shd w:val="clear" w:color="auto" w:fill="auto"/>
            <w:noWrap/>
            <w:vAlign w:val="bottom"/>
            <w:hideMark/>
          </w:tcPr>
          <w:p w14:paraId="53022FE9"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11</w:t>
            </w:r>
          </w:p>
        </w:tc>
        <w:tc>
          <w:tcPr>
            <w:tcW w:w="2504" w:type="dxa"/>
            <w:tcBorders>
              <w:top w:val="nil"/>
              <w:left w:val="nil"/>
              <w:bottom w:val="single" w:sz="4" w:space="0" w:color="auto"/>
              <w:right w:val="single" w:sz="4" w:space="0" w:color="auto"/>
            </w:tcBorders>
            <w:shd w:val="clear" w:color="auto" w:fill="auto"/>
            <w:noWrap/>
            <w:vAlign w:val="bottom"/>
            <w:hideMark/>
          </w:tcPr>
          <w:p w14:paraId="15F4EFEA"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Opći prihodi i primici</w:t>
            </w:r>
          </w:p>
        </w:tc>
        <w:tc>
          <w:tcPr>
            <w:tcW w:w="1034" w:type="dxa"/>
            <w:tcBorders>
              <w:top w:val="nil"/>
              <w:left w:val="nil"/>
              <w:bottom w:val="single" w:sz="4" w:space="0" w:color="auto"/>
              <w:right w:val="single" w:sz="4" w:space="0" w:color="auto"/>
            </w:tcBorders>
            <w:shd w:val="clear" w:color="auto" w:fill="auto"/>
            <w:noWrap/>
            <w:vAlign w:val="bottom"/>
            <w:hideMark/>
          </w:tcPr>
          <w:p w14:paraId="70A4978E"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5.385</w:t>
            </w:r>
          </w:p>
        </w:tc>
        <w:tc>
          <w:tcPr>
            <w:tcW w:w="812" w:type="dxa"/>
            <w:tcBorders>
              <w:top w:val="nil"/>
              <w:left w:val="nil"/>
              <w:bottom w:val="single" w:sz="4" w:space="0" w:color="auto"/>
              <w:right w:val="single" w:sz="4" w:space="0" w:color="auto"/>
            </w:tcBorders>
            <w:shd w:val="clear" w:color="auto" w:fill="auto"/>
            <w:noWrap/>
            <w:vAlign w:val="bottom"/>
            <w:hideMark/>
          </w:tcPr>
          <w:p w14:paraId="75572196"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2.636</w:t>
            </w:r>
          </w:p>
        </w:tc>
        <w:tc>
          <w:tcPr>
            <w:tcW w:w="1034" w:type="dxa"/>
            <w:tcBorders>
              <w:top w:val="nil"/>
              <w:left w:val="nil"/>
              <w:bottom w:val="single" w:sz="4" w:space="0" w:color="auto"/>
              <w:right w:val="single" w:sz="4" w:space="0" w:color="auto"/>
            </w:tcBorders>
            <w:shd w:val="clear" w:color="auto" w:fill="auto"/>
            <w:noWrap/>
            <w:vAlign w:val="bottom"/>
            <w:hideMark/>
          </w:tcPr>
          <w:p w14:paraId="2AB07333"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1.176</w:t>
            </w:r>
          </w:p>
        </w:tc>
        <w:tc>
          <w:tcPr>
            <w:tcW w:w="971" w:type="dxa"/>
            <w:tcBorders>
              <w:top w:val="nil"/>
              <w:left w:val="nil"/>
              <w:bottom w:val="single" w:sz="4" w:space="0" w:color="auto"/>
              <w:right w:val="single" w:sz="4" w:space="0" w:color="auto"/>
            </w:tcBorders>
            <w:shd w:val="clear" w:color="auto" w:fill="auto"/>
            <w:noWrap/>
            <w:vAlign w:val="bottom"/>
            <w:hideMark/>
          </w:tcPr>
          <w:p w14:paraId="4E40412B"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44,61%</w:t>
            </w:r>
          </w:p>
        </w:tc>
        <w:tc>
          <w:tcPr>
            <w:tcW w:w="1024" w:type="dxa"/>
            <w:tcBorders>
              <w:top w:val="nil"/>
              <w:left w:val="nil"/>
              <w:bottom w:val="single" w:sz="4" w:space="0" w:color="auto"/>
              <w:right w:val="single" w:sz="4" w:space="0" w:color="auto"/>
            </w:tcBorders>
            <w:shd w:val="clear" w:color="auto" w:fill="auto"/>
            <w:noWrap/>
            <w:vAlign w:val="bottom"/>
            <w:hideMark/>
          </w:tcPr>
          <w:p w14:paraId="12110011"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21,84%</w:t>
            </w:r>
          </w:p>
        </w:tc>
        <w:tc>
          <w:tcPr>
            <w:tcW w:w="755" w:type="dxa"/>
            <w:tcBorders>
              <w:top w:val="nil"/>
              <w:left w:val="nil"/>
              <w:bottom w:val="single" w:sz="4" w:space="0" w:color="auto"/>
              <w:right w:val="single" w:sz="4" w:space="0" w:color="auto"/>
            </w:tcBorders>
            <w:shd w:val="clear" w:color="auto" w:fill="auto"/>
            <w:noWrap/>
            <w:vAlign w:val="bottom"/>
            <w:hideMark/>
          </w:tcPr>
          <w:p w14:paraId="313C3FCD"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0,36%</w:t>
            </w:r>
          </w:p>
        </w:tc>
      </w:tr>
      <w:tr w:rsidR="00AA21EF" w:rsidRPr="00AA21EF" w14:paraId="702503EB" w14:textId="77777777" w:rsidTr="005126ED">
        <w:trPr>
          <w:trHeight w:val="30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646A5C7"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 </w:t>
            </w:r>
          </w:p>
        </w:tc>
        <w:tc>
          <w:tcPr>
            <w:tcW w:w="582" w:type="dxa"/>
            <w:tcBorders>
              <w:top w:val="nil"/>
              <w:left w:val="nil"/>
              <w:bottom w:val="single" w:sz="4" w:space="0" w:color="auto"/>
              <w:right w:val="single" w:sz="4" w:space="0" w:color="auto"/>
            </w:tcBorders>
            <w:shd w:val="clear" w:color="auto" w:fill="auto"/>
            <w:noWrap/>
            <w:vAlign w:val="bottom"/>
            <w:hideMark/>
          </w:tcPr>
          <w:p w14:paraId="2F529258"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23</w:t>
            </w:r>
          </w:p>
        </w:tc>
        <w:tc>
          <w:tcPr>
            <w:tcW w:w="2504" w:type="dxa"/>
            <w:tcBorders>
              <w:top w:val="nil"/>
              <w:left w:val="nil"/>
              <w:bottom w:val="single" w:sz="4" w:space="0" w:color="auto"/>
              <w:right w:val="single" w:sz="4" w:space="0" w:color="auto"/>
            </w:tcBorders>
            <w:shd w:val="clear" w:color="auto" w:fill="auto"/>
            <w:noWrap/>
            <w:vAlign w:val="bottom"/>
            <w:hideMark/>
          </w:tcPr>
          <w:p w14:paraId="0DC505A6"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Pomoći iz državnog proračuna temeljem prijenosa EU sredstava</w:t>
            </w:r>
          </w:p>
        </w:tc>
        <w:tc>
          <w:tcPr>
            <w:tcW w:w="1034" w:type="dxa"/>
            <w:tcBorders>
              <w:top w:val="nil"/>
              <w:left w:val="nil"/>
              <w:bottom w:val="single" w:sz="4" w:space="0" w:color="auto"/>
              <w:right w:val="single" w:sz="4" w:space="0" w:color="auto"/>
            </w:tcBorders>
            <w:shd w:val="clear" w:color="auto" w:fill="auto"/>
            <w:noWrap/>
            <w:vAlign w:val="bottom"/>
            <w:hideMark/>
          </w:tcPr>
          <w:p w14:paraId="5A767650"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6.205</w:t>
            </w:r>
          </w:p>
        </w:tc>
        <w:tc>
          <w:tcPr>
            <w:tcW w:w="812" w:type="dxa"/>
            <w:tcBorders>
              <w:top w:val="nil"/>
              <w:left w:val="nil"/>
              <w:bottom w:val="single" w:sz="4" w:space="0" w:color="auto"/>
              <w:right w:val="single" w:sz="4" w:space="0" w:color="auto"/>
            </w:tcBorders>
            <w:shd w:val="clear" w:color="auto" w:fill="auto"/>
            <w:noWrap/>
            <w:vAlign w:val="bottom"/>
            <w:hideMark/>
          </w:tcPr>
          <w:p w14:paraId="0DA5C012"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 </w:t>
            </w:r>
          </w:p>
        </w:tc>
        <w:tc>
          <w:tcPr>
            <w:tcW w:w="1034" w:type="dxa"/>
            <w:tcBorders>
              <w:top w:val="nil"/>
              <w:left w:val="nil"/>
              <w:bottom w:val="single" w:sz="4" w:space="0" w:color="auto"/>
              <w:right w:val="single" w:sz="4" w:space="0" w:color="auto"/>
            </w:tcBorders>
            <w:shd w:val="clear" w:color="auto" w:fill="auto"/>
            <w:noWrap/>
            <w:vAlign w:val="bottom"/>
            <w:hideMark/>
          </w:tcPr>
          <w:p w14:paraId="2AC62052"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 </w:t>
            </w:r>
          </w:p>
        </w:tc>
        <w:tc>
          <w:tcPr>
            <w:tcW w:w="971" w:type="dxa"/>
            <w:tcBorders>
              <w:top w:val="nil"/>
              <w:left w:val="nil"/>
              <w:bottom w:val="single" w:sz="4" w:space="0" w:color="auto"/>
              <w:right w:val="single" w:sz="4" w:space="0" w:color="auto"/>
            </w:tcBorders>
            <w:shd w:val="clear" w:color="auto" w:fill="auto"/>
            <w:noWrap/>
            <w:vAlign w:val="bottom"/>
            <w:hideMark/>
          </w:tcPr>
          <w:p w14:paraId="0DD2C2F5"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#DIV/0!</w:t>
            </w:r>
          </w:p>
        </w:tc>
        <w:tc>
          <w:tcPr>
            <w:tcW w:w="1024" w:type="dxa"/>
            <w:tcBorders>
              <w:top w:val="nil"/>
              <w:left w:val="nil"/>
              <w:bottom w:val="single" w:sz="4" w:space="0" w:color="auto"/>
              <w:right w:val="single" w:sz="4" w:space="0" w:color="auto"/>
            </w:tcBorders>
            <w:shd w:val="clear" w:color="auto" w:fill="auto"/>
            <w:noWrap/>
            <w:vAlign w:val="bottom"/>
            <w:hideMark/>
          </w:tcPr>
          <w:p w14:paraId="698DEA52"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0,00%</w:t>
            </w:r>
          </w:p>
        </w:tc>
        <w:tc>
          <w:tcPr>
            <w:tcW w:w="755" w:type="dxa"/>
            <w:tcBorders>
              <w:top w:val="nil"/>
              <w:left w:val="nil"/>
              <w:bottom w:val="single" w:sz="4" w:space="0" w:color="auto"/>
              <w:right w:val="single" w:sz="4" w:space="0" w:color="auto"/>
            </w:tcBorders>
            <w:shd w:val="clear" w:color="auto" w:fill="auto"/>
            <w:noWrap/>
            <w:vAlign w:val="bottom"/>
            <w:hideMark/>
          </w:tcPr>
          <w:p w14:paraId="04634A46"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0,00%</w:t>
            </w:r>
          </w:p>
        </w:tc>
      </w:tr>
      <w:tr w:rsidR="00AA21EF" w:rsidRPr="00AA21EF" w14:paraId="2F26865D" w14:textId="77777777" w:rsidTr="005126ED">
        <w:trPr>
          <w:trHeight w:val="300"/>
        </w:trPr>
        <w:tc>
          <w:tcPr>
            <w:tcW w:w="1020" w:type="dxa"/>
            <w:tcBorders>
              <w:top w:val="nil"/>
              <w:left w:val="single" w:sz="4" w:space="0" w:color="auto"/>
              <w:bottom w:val="single" w:sz="4" w:space="0" w:color="auto"/>
              <w:right w:val="single" w:sz="4" w:space="0" w:color="auto"/>
            </w:tcBorders>
            <w:shd w:val="clear" w:color="000000" w:fill="E2EFDA"/>
            <w:noWrap/>
            <w:vAlign w:val="bottom"/>
            <w:hideMark/>
          </w:tcPr>
          <w:p w14:paraId="571439D1"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T1021 26</w:t>
            </w:r>
          </w:p>
        </w:tc>
        <w:tc>
          <w:tcPr>
            <w:tcW w:w="582" w:type="dxa"/>
            <w:tcBorders>
              <w:top w:val="nil"/>
              <w:left w:val="nil"/>
              <w:bottom w:val="single" w:sz="4" w:space="0" w:color="auto"/>
              <w:right w:val="single" w:sz="4" w:space="0" w:color="auto"/>
            </w:tcBorders>
            <w:shd w:val="clear" w:color="000000" w:fill="E2EFDA"/>
            <w:noWrap/>
            <w:vAlign w:val="bottom"/>
            <w:hideMark/>
          </w:tcPr>
          <w:p w14:paraId="3DFAF30C"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 </w:t>
            </w:r>
          </w:p>
        </w:tc>
        <w:tc>
          <w:tcPr>
            <w:tcW w:w="2504" w:type="dxa"/>
            <w:tcBorders>
              <w:top w:val="nil"/>
              <w:left w:val="nil"/>
              <w:bottom w:val="single" w:sz="4" w:space="0" w:color="auto"/>
              <w:right w:val="single" w:sz="4" w:space="0" w:color="auto"/>
            </w:tcBorders>
            <w:shd w:val="clear" w:color="000000" w:fill="E2EFDA"/>
            <w:noWrap/>
            <w:vAlign w:val="bottom"/>
            <w:hideMark/>
          </w:tcPr>
          <w:p w14:paraId="5F4AF151"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Projekt AdriProm Tour</w:t>
            </w:r>
          </w:p>
        </w:tc>
        <w:tc>
          <w:tcPr>
            <w:tcW w:w="1034" w:type="dxa"/>
            <w:tcBorders>
              <w:top w:val="nil"/>
              <w:left w:val="nil"/>
              <w:bottom w:val="single" w:sz="4" w:space="0" w:color="auto"/>
              <w:right w:val="single" w:sz="4" w:space="0" w:color="auto"/>
            </w:tcBorders>
            <w:shd w:val="clear" w:color="000000" w:fill="E2EFDA"/>
            <w:noWrap/>
            <w:vAlign w:val="bottom"/>
            <w:hideMark/>
          </w:tcPr>
          <w:p w14:paraId="5918A816"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11.164</w:t>
            </w:r>
          </w:p>
        </w:tc>
        <w:tc>
          <w:tcPr>
            <w:tcW w:w="812" w:type="dxa"/>
            <w:tcBorders>
              <w:top w:val="nil"/>
              <w:left w:val="nil"/>
              <w:bottom w:val="single" w:sz="4" w:space="0" w:color="auto"/>
              <w:right w:val="single" w:sz="4" w:space="0" w:color="auto"/>
            </w:tcBorders>
            <w:shd w:val="clear" w:color="000000" w:fill="E2EFDA"/>
            <w:noWrap/>
            <w:vAlign w:val="bottom"/>
            <w:hideMark/>
          </w:tcPr>
          <w:p w14:paraId="21F530E8"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70.908</w:t>
            </w:r>
          </w:p>
        </w:tc>
        <w:tc>
          <w:tcPr>
            <w:tcW w:w="1034" w:type="dxa"/>
            <w:tcBorders>
              <w:top w:val="nil"/>
              <w:left w:val="nil"/>
              <w:bottom w:val="single" w:sz="4" w:space="0" w:color="auto"/>
              <w:right w:val="single" w:sz="4" w:space="0" w:color="auto"/>
            </w:tcBorders>
            <w:shd w:val="clear" w:color="000000" w:fill="E2EFDA"/>
            <w:noWrap/>
            <w:vAlign w:val="bottom"/>
            <w:hideMark/>
          </w:tcPr>
          <w:p w14:paraId="5661F0BF"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64.945</w:t>
            </w:r>
          </w:p>
        </w:tc>
        <w:tc>
          <w:tcPr>
            <w:tcW w:w="971" w:type="dxa"/>
            <w:tcBorders>
              <w:top w:val="nil"/>
              <w:left w:val="nil"/>
              <w:bottom w:val="single" w:sz="4" w:space="0" w:color="auto"/>
              <w:right w:val="single" w:sz="4" w:space="0" w:color="auto"/>
            </w:tcBorders>
            <w:shd w:val="clear" w:color="000000" w:fill="E2EFDA"/>
            <w:noWrap/>
            <w:vAlign w:val="bottom"/>
            <w:hideMark/>
          </w:tcPr>
          <w:p w14:paraId="065DBFA2"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91,59%</w:t>
            </w:r>
          </w:p>
        </w:tc>
        <w:tc>
          <w:tcPr>
            <w:tcW w:w="1024" w:type="dxa"/>
            <w:tcBorders>
              <w:top w:val="nil"/>
              <w:left w:val="nil"/>
              <w:bottom w:val="single" w:sz="4" w:space="0" w:color="auto"/>
              <w:right w:val="single" w:sz="4" w:space="0" w:color="auto"/>
            </w:tcBorders>
            <w:shd w:val="clear" w:color="000000" w:fill="E2EFDA"/>
            <w:noWrap/>
            <w:vAlign w:val="bottom"/>
            <w:hideMark/>
          </w:tcPr>
          <w:p w14:paraId="558D6113"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581,76%</w:t>
            </w:r>
          </w:p>
        </w:tc>
        <w:tc>
          <w:tcPr>
            <w:tcW w:w="755" w:type="dxa"/>
            <w:tcBorders>
              <w:top w:val="nil"/>
              <w:left w:val="nil"/>
              <w:bottom w:val="single" w:sz="4" w:space="0" w:color="auto"/>
              <w:right w:val="single" w:sz="4" w:space="0" w:color="auto"/>
            </w:tcBorders>
            <w:shd w:val="clear" w:color="000000" w:fill="E2EFDA"/>
            <w:noWrap/>
            <w:vAlign w:val="bottom"/>
            <w:hideMark/>
          </w:tcPr>
          <w:p w14:paraId="2BD1EAB9"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19,92%</w:t>
            </w:r>
          </w:p>
        </w:tc>
      </w:tr>
      <w:tr w:rsidR="00AA21EF" w:rsidRPr="00AA21EF" w14:paraId="2DD0587B" w14:textId="77777777" w:rsidTr="005126ED">
        <w:trPr>
          <w:trHeight w:val="30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3FD5860"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 </w:t>
            </w:r>
          </w:p>
        </w:tc>
        <w:tc>
          <w:tcPr>
            <w:tcW w:w="582" w:type="dxa"/>
            <w:tcBorders>
              <w:top w:val="nil"/>
              <w:left w:val="nil"/>
              <w:bottom w:val="single" w:sz="4" w:space="0" w:color="auto"/>
              <w:right w:val="single" w:sz="4" w:space="0" w:color="auto"/>
            </w:tcBorders>
            <w:shd w:val="clear" w:color="auto" w:fill="auto"/>
            <w:noWrap/>
            <w:vAlign w:val="bottom"/>
            <w:hideMark/>
          </w:tcPr>
          <w:p w14:paraId="59345CB9"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27</w:t>
            </w:r>
          </w:p>
        </w:tc>
        <w:tc>
          <w:tcPr>
            <w:tcW w:w="2504" w:type="dxa"/>
            <w:tcBorders>
              <w:top w:val="nil"/>
              <w:left w:val="nil"/>
              <w:bottom w:val="single" w:sz="4" w:space="0" w:color="auto"/>
              <w:right w:val="single" w:sz="4" w:space="0" w:color="auto"/>
            </w:tcBorders>
            <w:shd w:val="clear" w:color="auto" w:fill="auto"/>
            <w:noWrap/>
            <w:vAlign w:val="bottom"/>
            <w:hideMark/>
          </w:tcPr>
          <w:p w14:paraId="48D61D2B"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Pomoći od međunarodnih organizacija temeljem prijenosa EU sredstava</w:t>
            </w:r>
          </w:p>
        </w:tc>
        <w:tc>
          <w:tcPr>
            <w:tcW w:w="1034" w:type="dxa"/>
            <w:tcBorders>
              <w:top w:val="nil"/>
              <w:left w:val="nil"/>
              <w:bottom w:val="single" w:sz="4" w:space="0" w:color="auto"/>
              <w:right w:val="single" w:sz="4" w:space="0" w:color="auto"/>
            </w:tcBorders>
            <w:shd w:val="clear" w:color="auto" w:fill="auto"/>
            <w:noWrap/>
            <w:vAlign w:val="bottom"/>
            <w:hideMark/>
          </w:tcPr>
          <w:p w14:paraId="5929CD0A"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10.767</w:t>
            </w:r>
          </w:p>
        </w:tc>
        <w:tc>
          <w:tcPr>
            <w:tcW w:w="812" w:type="dxa"/>
            <w:tcBorders>
              <w:top w:val="nil"/>
              <w:left w:val="nil"/>
              <w:bottom w:val="single" w:sz="4" w:space="0" w:color="auto"/>
              <w:right w:val="single" w:sz="4" w:space="0" w:color="auto"/>
            </w:tcBorders>
            <w:shd w:val="clear" w:color="auto" w:fill="auto"/>
            <w:noWrap/>
            <w:vAlign w:val="bottom"/>
            <w:hideMark/>
          </w:tcPr>
          <w:p w14:paraId="33ABF158"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60.552</w:t>
            </w:r>
          </w:p>
        </w:tc>
        <w:tc>
          <w:tcPr>
            <w:tcW w:w="1034" w:type="dxa"/>
            <w:tcBorders>
              <w:top w:val="nil"/>
              <w:left w:val="nil"/>
              <w:bottom w:val="single" w:sz="4" w:space="0" w:color="auto"/>
              <w:right w:val="single" w:sz="4" w:space="0" w:color="auto"/>
            </w:tcBorders>
            <w:shd w:val="clear" w:color="auto" w:fill="auto"/>
            <w:noWrap/>
            <w:vAlign w:val="bottom"/>
            <w:hideMark/>
          </w:tcPr>
          <w:p w14:paraId="66568858"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57.066</w:t>
            </w:r>
          </w:p>
        </w:tc>
        <w:tc>
          <w:tcPr>
            <w:tcW w:w="971" w:type="dxa"/>
            <w:tcBorders>
              <w:top w:val="nil"/>
              <w:left w:val="nil"/>
              <w:bottom w:val="single" w:sz="4" w:space="0" w:color="auto"/>
              <w:right w:val="single" w:sz="4" w:space="0" w:color="auto"/>
            </w:tcBorders>
            <w:shd w:val="clear" w:color="auto" w:fill="auto"/>
            <w:noWrap/>
            <w:vAlign w:val="bottom"/>
            <w:hideMark/>
          </w:tcPr>
          <w:p w14:paraId="20B98DD5"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94,24%</w:t>
            </w:r>
          </w:p>
        </w:tc>
        <w:tc>
          <w:tcPr>
            <w:tcW w:w="1024" w:type="dxa"/>
            <w:tcBorders>
              <w:top w:val="nil"/>
              <w:left w:val="nil"/>
              <w:bottom w:val="single" w:sz="4" w:space="0" w:color="auto"/>
              <w:right w:val="single" w:sz="4" w:space="0" w:color="auto"/>
            </w:tcBorders>
            <w:shd w:val="clear" w:color="auto" w:fill="auto"/>
            <w:noWrap/>
            <w:vAlign w:val="bottom"/>
            <w:hideMark/>
          </w:tcPr>
          <w:p w14:paraId="0982F382"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530,01%</w:t>
            </w:r>
          </w:p>
        </w:tc>
        <w:tc>
          <w:tcPr>
            <w:tcW w:w="755" w:type="dxa"/>
            <w:tcBorders>
              <w:top w:val="nil"/>
              <w:left w:val="nil"/>
              <w:bottom w:val="single" w:sz="4" w:space="0" w:color="auto"/>
              <w:right w:val="single" w:sz="4" w:space="0" w:color="auto"/>
            </w:tcBorders>
            <w:shd w:val="clear" w:color="auto" w:fill="auto"/>
            <w:noWrap/>
            <w:vAlign w:val="bottom"/>
            <w:hideMark/>
          </w:tcPr>
          <w:p w14:paraId="7FC46E81"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17,50%</w:t>
            </w:r>
          </w:p>
        </w:tc>
      </w:tr>
      <w:tr w:rsidR="00AA21EF" w:rsidRPr="00AA21EF" w14:paraId="40A5FBE2" w14:textId="77777777" w:rsidTr="005126ED">
        <w:trPr>
          <w:trHeight w:val="30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CDF25DA"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 </w:t>
            </w:r>
          </w:p>
        </w:tc>
        <w:tc>
          <w:tcPr>
            <w:tcW w:w="582" w:type="dxa"/>
            <w:tcBorders>
              <w:top w:val="nil"/>
              <w:left w:val="nil"/>
              <w:bottom w:val="single" w:sz="4" w:space="0" w:color="auto"/>
              <w:right w:val="single" w:sz="4" w:space="0" w:color="auto"/>
            </w:tcBorders>
            <w:shd w:val="clear" w:color="auto" w:fill="auto"/>
            <w:noWrap/>
            <w:vAlign w:val="bottom"/>
            <w:hideMark/>
          </w:tcPr>
          <w:p w14:paraId="07BBD465"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43</w:t>
            </w:r>
          </w:p>
        </w:tc>
        <w:tc>
          <w:tcPr>
            <w:tcW w:w="2504" w:type="dxa"/>
            <w:tcBorders>
              <w:top w:val="nil"/>
              <w:left w:val="nil"/>
              <w:bottom w:val="single" w:sz="4" w:space="0" w:color="auto"/>
              <w:right w:val="single" w:sz="4" w:space="0" w:color="auto"/>
            </w:tcBorders>
            <w:shd w:val="clear" w:color="auto" w:fill="auto"/>
            <w:noWrap/>
            <w:vAlign w:val="bottom"/>
            <w:hideMark/>
          </w:tcPr>
          <w:p w14:paraId="4BCFE302"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Ostali prihodi za posebne namjene</w:t>
            </w:r>
          </w:p>
        </w:tc>
        <w:tc>
          <w:tcPr>
            <w:tcW w:w="1034" w:type="dxa"/>
            <w:tcBorders>
              <w:top w:val="nil"/>
              <w:left w:val="nil"/>
              <w:bottom w:val="single" w:sz="4" w:space="0" w:color="auto"/>
              <w:right w:val="single" w:sz="4" w:space="0" w:color="auto"/>
            </w:tcBorders>
            <w:shd w:val="clear" w:color="auto" w:fill="auto"/>
            <w:noWrap/>
            <w:vAlign w:val="bottom"/>
            <w:hideMark/>
          </w:tcPr>
          <w:p w14:paraId="0144A609"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397</w:t>
            </w:r>
          </w:p>
        </w:tc>
        <w:tc>
          <w:tcPr>
            <w:tcW w:w="812" w:type="dxa"/>
            <w:tcBorders>
              <w:top w:val="nil"/>
              <w:left w:val="nil"/>
              <w:bottom w:val="single" w:sz="4" w:space="0" w:color="auto"/>
              <w:right w:val="single" w:sz="4" w:space="0" w:color="auto"/>
            </w:tcBorders>
            <w:shd w:val="clear" w:color="auto" w:fill="auto"/>
            <w:noWrap/>
            <w:vAlign w:val="bottom"/>
            <w:hideMark/>
          </w:tcPr>
          <w:p w14:paraId="41A266BC"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10.356</w:t>
            </w:r>
          </w:p>
        </w:tc>
        <w:tc>
          <w:tcPr>
            <w:tcW w:w="1034" w:type="dxa"/>
            <w:tcBorders>
              <w:top w:val="nil"/>
              <w:left w:val="nil"/>
              <w:bottom w:val="single" w:sz="4" w:space="0" w:color="auto"/>
              <w:right w:val="single" w:sz="4" w:space="0" w:color="auto"/>
            </w:tcBorders>
            <w:shd w:val="clear" w:color="auto" w:fill="auto"/>
            <w:noWrap/>
            <w:vAlign w:val="bottom"/>
            <w:hideMark/>
          </w:tcPr>
          <w:p w14:paraId="0E4C0E5F"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7.880</w:t>
            </w:r>
          </w:p>
        </w:tc>
        <w:tc>
          <w:tcPr>
            <w:tcW w:w="971" w:type="dxa"/>
            <w:tcBorders>
              <w:top w:val="nil"/>
              <w:left w:val="nil"/>
              <w:bottom w:val="single" w:sz="4" w:space="0" w:color="auto"/>
              <w:right w:val="single" w:sz="4" w:space="0" w:color="auto"/>
            </w:tcBorders>
            <w:shd w:val="clear" w:color="auto" w:fill="auto"/>
            <w:noWrap/>
            <w:vAlign w:val="bottom"/>
            <w:hideMark/>
          </w:tcPr>
          <w:p w14:paraId="16D009D0"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76,09%</w:t>
            </w:r>
          </w:p>
        </w:tc>
        <w:tc>
          <w:tcPr>
            <w:tcW w:w="1024" w:type="dxa"/>
            <w:tcBorders>
              <w:top w:val="nil"/>
              <w:left w:val="nil"/>
              <w:bottom w:val="single" w:sz="4" w:space="0" w:color="auto"/>
              <w:right w:val="single" w:sz="4" w:space="0" w:color="auto"/>
            </w:tcBorders>
            <w:shd w:val="clear" w:color="auto" w:fill="auto"/>
            <w:noWrap/>
            <w:vAlign w:val="bottom"/>
            <w:hideMark/>
          </w:tcPr>
          <w:p w14:paraId="461525FD"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1986,29%</w:t>
            </w:r>
          </w:p>
        </w:tc>
        <w:tc>
          <w:tcPr>
            <w:tcW w:w="755" w:type="dxa"/>
            <w:tcBorders>
              <w:top w:val="nil"/>
              <w:left w:val="nil"/>
              <w:bottom w:val="single" w:sz="4" w:space="0" w:color="auto"/>
              <w:right w:val="single" w:sz="4" w:space="0" w:color="auto"/>
            </w:tcBorders>
            <w:shd w:val="clear" w:color="auto" w:fill="auto"/>
            <w:noWrap/>
            <w:vAlign w:val="bottom"/>
            <w:hideMark/>
          </w:tcPr>
          <w:p w14:paraId="345F21F1"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2,42%</w:t>
            </w:r>
          </w:p>
        </w:tc>
      </w:tr>
      <w:tr w:rsidR="00AA21EF" w:rsidRPr="00AA21EF" w14:paraId="4F1E3877" w14:textId="77777777" w:rsidTr="005126ED">
        <w:trPr>
          <w:trHeight w:val="300"/>
        </w:trPr>
        <w:tc>
          <w:tcPr>
            <w:tcW w:w="1020" w:type="dxa"/>
            <w:tcBorders>
              <w:top w:val="nil"/>
              <w:left w:val="single" w:sz="4" w:space="0" w:color="auto"/>
              <w:bottom w:val="single" w:sz="4" w:space="0" w:color="auto"/>
              <w:right w:val="single" w:sz="4" w:space="0" w:color="auto"/>
            </w:tcBorders>
            <w:shd w:val="clear" w:color="000000" w:fill="E2EFDA"/>
            <w:noWrap/>
            <w:vAlign w:val="bottom"/>
            <w:hideMark/>
          </w:tcPr>
          <w:p w14:paraId="3ABCE511"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T1021 27</w:t>
            </w:r>
          </w:p>
        </w:tc>
        <w:tc>
          <w:tcPr>
            <w:tcW w:w="582" w:type="dxa"/>
            <w:tcBorders>
              <w:top w:val="nil"/>
              <w:left w:val="nil"/>
              <w:bottom w:val="single" w:sz="4" w:space="0" w:color="auto"/>
              <w:right w:val="single" w:sz="4" w:space="0" w:color="auto"/>
            </w:tcBorders>
            <w:shd w:val="clear" w:color="000000" w:fill="E2EFDA"/>
            <w:noWrap/>
            <w:vAlign w:val="bottom"/>
            <w:hideMark/>
          </w:tcPr>
          <w:p w14:paraId="7BACA074"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 </w:t>
            </w:r>
          </w:p>
        </w:tc>
        <w:tc>
          <w:tcPr>
            <w:tcW w:w="2504" w:type="dxa"/>
            <w:tcBorders>
              <w:top w:val="nil"/>
              <w:left w:val="nil"/>
              <w:bottom w:val="single" w:sz="4" w:space="0" w:color="auto"/>
              <w:right w:val="single" w:sz="4" w:space="0" w:color="auto"/>
            </w:tcBorders>
            <w:shd w:val="clear" w:color="000000" w:fill="E2EFDA"/>
            <w:noWrap/>
            <w:vAlign w:val="bottom"/>
            <w:hideMark/>
          </w:tcPr>
          <w:p w14:paraId="289475D5"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Projekt Digitsmart</w:t>
            </w:r>
          </w:p>
        </w:tc>
        <w:tc>
          <w:tcPr>
            <w:tcW w:w="1034" w:type="dxa"/>
            <w:tcBorders>
              <w:top w:val="nil"/>
              <w:left w:val="nil"/>
              <w:bottom w:val="single" w:sz="4" w:space="0" w:color="auto"/>
              <w:right w:val="single" w:sz="4" w:space="0" w:color="auto"/>
            </w:tcBorders>
            <w:shd w:val="clear" w:color="000000" w:fill="E2EFDA"/>
            <w:noWrap/>
            <w:vAlign w:val="bottom"/>
            <w:hideMark/>
          </w:tcPr>
          <w:p w14:paraId="6279313C"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 </w:t>
            </w:r>
          </w:p>
        </w:tc>
        <w:tc>
          <w:tcPr>
            <w:tcW w:w="812" w:type="dxa"/>
            <w:tcBorders>
              <w:top w:val="nil"/>
              <w:left w:val="nil"/>
              <w:bottom w:val="single" w:sz="4" w:space="0" w:color="auto"/>
              <w:right w:val="single" w:sz="4" w:space="0" w:color="auto"/>
            </w:tcBorders>
            <w:shd w:val="clear" w:color="000000" w:fill="E2EFDA"/>
            <w:noWrap/>
            <w:vAlign w:val="bottom"/>
            <w:hideMark/>
          </w:tcPr>
          <w:p w14:paraId="5E62C83A"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26.720</w:t>
            </w:r>
          </w:p>
        </w:tc>
        <w:tc>
          <w:tcPr>
            <w:tcW w:w="1034" w:type="dxa"/>
            <w:tcBorders>
              <w:top w:val="nil"/>
              <w:left w:val="nil"/>
              <w:bottom w:val="single" w:sz="4" w:space="0" w:color="auto"/>
              <w:right w:val="single" w:sz="4" w:space="0" w:color="auto"/>
            </w:tcBorders>
            <w:shd w:val="clear" w:color="000000" w:fill="E2EFDA"/>
            <w:noWrap/>
            <w:vAlign w:val="bottom"/>
            <w:hideMark/>
          </w:tcPr>
          <w:p w14:paraId="0EA83576"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16.209</w:t>
            </w:r>
          </w:p>
        </w:tc>
        <w:tc>
          <w:tcPr>
            <w:tcW w:w="971" w:type="dxa"/>
            <w:tcBorders>
              <w:top w:val="nil"/>
              <w:left w:val="nil"/>
              <w:bottom w:val="single" w:sz="4" w:space="0" w:color="auto"/>
              <w:right w:val="single" w:sz="4" w:space="0" w:color="auto"/>
            </w:tcBorders>
            <w:shd w:val="clear" w:color="000000" w:fill="E2EFDA"/>
            <w:noWrap/>
            <w:vAlign w:val="bottom"/>
            <w:hideMark/>
          </w:tcPr>
          <w:p w14:paraId="6617A1EB"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60,66%</w:t>
            </w:r>
          </w:p>
        </w:tc>
        <w:tc>
          <w:tcPr>
            <w:tcW w:w="1024" w:type="dxa"/>
            <w:tcBorders>
              <w:top w:val="nil"/>
              <w:left w:val="nil"/>
              <w:bottom w:val="single" w:sz="4" w:space="0" w:color="auto"/>
              <w:right w:val="single" w:sz="4" w:space="0" w:color="auto"/>
            </w:tcBorders>
            <w:shd w:val="clear" w:color="000000" w:fill="E2EFDA"/>
            <w:noWrap/>
            <w:vAlign w:val="bottom"/>
            <w:hideMark/>
          </w:tcPr>
          <w:p w14:paraId="33AB9B19"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#DIV/0!</w:t>
            </w:r>
          </w:p>
        </w:tc>
        <w:tc>
          <w:tcPr>
            <w:tcW w:w="755" w:type="dxa"/>
            <w:tcBorders>
              <w:top w:val="nil"/>
              <w:left w:val="nil"/>
              <w:bottom w:val="single" w:sz="4" w:space="0" w:color="auto"/>
              <w:right w:val="single" w:sz="4" w:space="0" w:color="auto"/>
            </w:tcBorders>
            <w:shd w:val="clear" w:color="000000" w:fill="E2EFDA"/>
            <w:noWrap/>
            <w:vAlign w:val="bottom"/>
            <w:hideMark/>
          </w:tcPr>
          <w:p w14:paraId="5969E90B"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4,97%</w:t>
            </w:r>
          </w:p>
        </w:tc>
      </w:tr>
      <w:tr w:rsidR="00AA21EF" w:rsidRPr="00AA21EF" w14:paraId="6494A038" w14:textId="77777777" w:rsidTr="005126ED">
        <w:trPr>
          <w:trHeight w:val="30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5691588"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 </w:t>
            </w:r>
          </w:p>
        </w:tc>
        <w:tc>
          <w:tcPr>
            <w:tcW w:w="582" w:type="dxa"/>
            <w:tcBorders>
              <w:top w:val="nil"/>
              <w:left w:val="nil"/>
              <w:bottom w:val="single" w:sz="4" w:space="0" w:color="auto"/>
              <w:right w:val="single" w:sz="4" w:space="0" w:color="auto"/>
            </w:tcBorders>
            <w:shd w:val="clear" w:color="auto" w:fill="auto"/>
            <w:noWrap/>
            <w:vAlign w:val="bottom"/>
            <w:hideMark/>
          </w:tcPr>
          <w:p w14:paraId="3B6BD640"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27</w:t>
            </w:r>
          </w:p>
        </w:tc>
        <w:tc>
          <w:tcPr>
            <w:tcW w:w="2504" w:type="dxa"/>
            <w:tcBorders>
              <w:top w:val="nil"/>
              <w:left w:val="nil"/>
              <w:bottom w:val="single" w:sz="4" w:space="0" w:color="auto"/>
              <w:right w:val="single" w:sz="4" w:space="0" w:color="auto"/>
            </w:tcBorders>
            <w:shd w:val="clear" w:color="auto" w:fill="auto"/>
            <w:noWrap/>
            <w:vAlign w:val="bottom"/>
            <w:hideMark/>
          </w:tcPr>
          <w:p w14:paraId="330738E8"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Pomoći od međunarodnih organizacija temeljem prijenosa EU sredstava</w:t>
            </w:r>
          </w:p>
        </w:tc>
        <w:tc>
          <w:tcPr>
            <w:tcW w:w="1034" w:type="dxa"/>
            <w:tcBorders>
              <w:top w:val="nil"/>
              <w:left w:val="nil"/>
              <w:bottom w:val="single" w:sz="4" w:space="0" w:color="auto"/>
              <w:right w:val="single" w:sz="4" w:space="0" w:color="auto"/>
            </w:tcBorders>
            <w:shd w:val="clear" w:color="auto" w:fill="auto"/>
            <w:noWrap/>
            <w:vAlign w:val="bottom"/>
            <w:hideMark/>
          </w:tcPr>
          <w:p w14:paraId="371EE616"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 </w:t>
            </w:r>
          </w:p>
        </w:tc>
        <w:tc>
          <w:tcPr>
            <w:tcW w:w="812" w:type="dxa"/>
            <w:tcBorders>
              <w:top w:val="nil"/>
              <w:left w:val="nil"/>
              <w:bottom w:val="single" w:sz="4" w:space="0" w:color="auto"/>
              <w:right w:val="single" w:sz="4" w:space="0" w:color="auto"/>
            </w:tcBorders>
            <w:shd w:val="clear" w:color="auto" w:fill="auto"/>
            <w:noWrap/>
            <w:vAlign w:val="bottom"/>
            <w:hideMark/>
          </w:tcPr>
          <w:p w14:paraId="376DB09C"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23.300</w:t>
            </w:r>
          </w:p>
        </w:tc>
        <w:tc>
          <w:tcPr>
            <w:tcW w:w="1034" w:type="dxa"/>
            <w:tcBorders>
              <w:top w:val="nil"/>
              <w:left w:val="nil"/>
              <w:bottom w:val="single" w:sz="4" w:space="0" w:color="auto"/>
              <w:right w:val="single" w:sz="4" w:space="0" w:color="auto"/>
            </w:tcBorders>
            <w:shd w:val="clear" w:color="auto" w:fill="auto"/>
            <w:noWrap/>
            <w:vAlign w:val="bottom"/>
            <w:hideMark/>
          </w:tcPr>
          <w:p w14:paraId="061D299E"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14.466</w:t>
            </w:r>
          </w:p>
        </w:tc>
        <w:tc>
          <w:tcPr>
            <w:tcW w:w="971" w:type="dxa"/>
            <w:tcBorders>
              <w:top w:val="nil"/>
              <w:left w:val="nil"/>
              <w:bottom w:val="single" w:sz="4" w:space="0" w:color="auto"/>
              <w:right w:val="single" w:sz="4" w:space="0" w:color="auto"/>
            </w:tcBorders>
            <w:shd w:val="clear" w:color="auto" w:fill="auto"/>
            <w:noWrap/>
            <w:vAlign w:val="bottom"/>
            <w:hideMark/>
          </w:tcPr>
          <w:p w14:paraId="27D236D1"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62,08%</w:t>
            </w:r>
          </w:p>
        </w:tc>
        <w:tc>
          <w:tcPr>
            <w:tcW w:w="1024" w:type="dxa"/>
            <w:tcBorders>
              <w:top w:val="nil"/>
              <w:left w:val="nil"/>
              <w:bottom w:val="single" w:sz="4" w:space="0" w:color="auto"/>
              <w:right w:val="single" w:sz="4" w:space="0" w:color="auto"/>
            </w:tcBorders>
            <w:shd w:val="clear" w:color="auto" w:fill="auto"/>
            <w:noWrap/>
            <w:vAlign w:val="bottom"/>
            <w:hideMark/>
          </w:tcPr>
          <w:p w14:paraId="468DAE0B"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#DIV/0!</w:t>
            </w:r>
          </w:p>
        </w:tc>
        <w:tc>
          <w:tcPr>
            <w:tcW w:w="755" w:type="dxa"/>
            <w:tcBorders>
              <w:top w:val="nil"/>
              <w:left w:val="nil"/>
              <w:bottom w:val="single" w:sz="4" w:space="0" w:color="auto"/>
              <w:right w:val="single" w:sz="4" w:space="0" w:color="auto"/>
            </w:tcBorders>
            <w:shd w:val="clear" w:color="auto" w:fill="auto"/>
            <w:noWrap/>
            <w:vAlign w:val="bottom"/>
            <w:hideMark/>
          </w:tcPr>
          <w:p w14:paraId="445AA5BA"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4,44%</w:t>
            </w:r>
          </w:p>
        </w:tc>
      </w:tr>
      <w:tr w:rsidR="00AA21EF" w:rsidRPr="00AA21EF" w14:paraId="256F9212" w14:textId="77777777" w:rsidTr="005126ED">
        <w:trPr>
          <w:trHeight w:val="30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4D36168"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 </w:t>
            </w:r>
          </w:p>
        </w:tc>
        <w:tc>
          <w:tcPr>
            <w:tcW w:w="582" w:type="dxa"/>
            <w:tcBorders>
              <w:top w:val="nil"/>
              <w:left w:val="nil"/>
              <w:bottom w:val="single" w:sz="4" w:space="0" w:color="auto"/>
              <w:right w:val="single" w:sz="4" w:space="0" w:color="auto"/>
            </w:tcBorders>
            <w:shd w:val="clear" w:color="auto" w:fill="auto"/>
            <w:noWrap/>
            <w:vAlign w:val="bottom"/>
            <w:hideMark/>
          </w:tcPr>
          <w:p w14:paraId="2C4C9D30"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43</w:t>
            </w:r>
          </w:p>
        </w:tc>
        <w:tc>
          <w:tcPr>
            <w:tcW w:w="2504" w:type="dxa"/>
            <w:tcBorders>
              <w:top w:val="nil"/>
              <w:left w:val="nil"/>
              <w:bottom w:val="single" w:sz="4" w:space="0" w:color="auto"/>
              <w:right w:val="single" w:sz="4" w:space="0" w:color="auto"/>
            </w:tcBorders>
            <w:shd w:val="clear" w:color="auto" w:fill="auto"/>
            <w:noWrap/>
            <w:vAlign w:val="bottom"/>
            <w:hideMark/>
          </w:tcPr>
          <w:p w14:paraId="1236FC14" w14:textId="77777777" w:rsidR="00AA21EF" w:rsidRPr="00AA21EF" w:rsidRDefault="00AA21EF" w:rsidP="00AA21EF">
            <w:pPr>
              <w:spacing w:after="0" w:line="240" w:lineRule="auto"/>
              <w:rPr>
                <w:rFonts w:cs="Calibri"/>
                <w:color w:val="000000"/>
                <w:sz w:val="18"/>
                <w:szCs w:val="18"/>
                <w:lang w:eastAsia="hr-HR"/>
              </w:rPr>
            </w:pPr>
            <w:r w:rsidRPr="00AA21EF">
              <w:rPr>
                <w:rFonts w:cs="Calibri"/>
                <w:color w:val="000000"/>
                <w:sz w:val="18"/>
                <w:szCs w:val="18"/>
                <w:lang w:eastAsia="hr-HR"/>
              </w:rPr>
              <w:t>Ostali prihodi za posebne namjene</w:t>
            </w:r>
          </w:p>
        </w:tc>
        <w:tc>
          <w:tcPr>
            <w:tcW w:w="1034" w:type="dxa"/>
            <w:tcBorders>
              <w:top w:val="nil"/>
              <w:left w:val="nil"/>
              <w:bottom w:val="single" w:sz="4" w:space="0" w:color="auto"/>
              <w:right w:val="single" w:sz="4" w:space="0" w:color="auto"/>
            </w:tcBorders>
            <w:shd w:val="clear" w:color="auto" w:fill="auto"/>
            <w:noWrap/>
            <w:vAlign w:val="bottom"/>
            <w:hideMark/>
          </w:tcPr>
          <w:p w14:paraId="6271433C"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 </w:t>
            </w:r>
          </w:p>
        </w:tc>
        <w:tc>
          <w:tcPr>
            <w:tcW w:w="812" w:type="dxa"/>
            <w:tcBorders>
              <w:top w:val="nil"/>
              <w:left w:val="nil"/>
              <w:bottom w:val="single" w:sz="4" w:space="0" w:color="auto"/>
              <w:right w:val="single" w:sz="4" w:space="0" w:color="auto"/>
            </w:tcBorders>
            <w:shd w:val="clear" w:color="auto" w:fill="auto"/>
            <w:noWrap/>
            <w:vAlign w:val="bottom"/>
            <w:hideMark/>
          </w:tcPr>
          <w:p w14:paraId="2E2D48F0"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3.420</w:t>
            </w:r>
          </w:p>
        </w:tc>
        <w:tc>
          <w:tcPr>
            <w:tcW w:w="1034" w:type="dxa"/>
            <w:tcBorders>
              <w:top w:val="nil"/>
              <w:left w:val="nil"/>
              <w:bottom w:val="single" w:sz="4" w:space="0" w:color="auto"/>
              <w:right w:val="single" w:sz="4" w:space="0" w:color="auto"/>
            </w:tcBorders>
            <w:shd w:val="clear" w:color="auto" w:fill="auto"/>
            <w:noWrap/>
            <w:vAlign w:val="bottom"/>
            <w:hideMark/>
          </w:tcPr>
          <w:p w14:paraId="1A53E77F"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1.743</w:t>
            </w:r>
          </w:p>
        </w:tc>
        <w:tc>
          <w:tcPr>
            <w:tcW w:w="971" w:type="dxa"/>
            <w:tcBorders>
              <w:top w:val="nil"/>
              <w:left w:val="nil"/>
              <w:bottom w:val="single" w:sz="4" w:space="0" w:color="auto"/>
              <w:right w:val="single" w:sz="4" w:space="0" w:color="auto"/>
            </w:tcBorders>
            <w:shd w:val="clear" w:color="auto" w:fill="auto"/>
            <w:noWrap/>
            <w:vAlign w:val="bottom"/>
            <w:hideMark/>
          </w:tcPr>
          <w:p w14:paraId="1FE4B17B"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50,97%</w:t>
            </w:r>
          </w:p>
        </w:tc>
        <w:tc>
          <w:tcPr>
            <w:tcW w:w="1024" w:type="dxa"/>
            <w:tcBorders>
              <w:top w:val="nil"/>
              <w:left w:val="nil"/>
              <w:bottom w:val="single" w:sz="4" w:space="0" w:color="auto"/>
              <w:right w:val="single" w:sz="4" w:space="0" w:color="auto"/>
            </w:tcBorders>
            <w:shd w:val="clear" w:color="auto" w:fill="auto"/>
            <w:noWrap/>
            <w:vAlign w:val="bottom"/>
            <w:hideMark/>
          </w:tcPr>
          <w:p w14:paraId="237973F5"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#DIV/0!</w:t>
            </w:r>
          </w:p>
        </w:tc>
        <w:tc>
          <w:tcPr>
            <w:tcW w:w="755" w:type="dxa"/>
            <w:tcBorders>
              <w:top w:val="nil"/>
              <w:left w:val="nil"/>
              <w:bottom w:val="single" w:sz="4" w:space="0" w:color="auto"/>
              <w:right w:val="single" w:sz="4" w:space="0" w:color="auto"/>
            </w:tcBorders>
            <w:shd w:val="clear" w:color="auto" w:fill="auto"/>
            <w:noWrap/>
            <w:vAlign w:val="bottom"/>
            <w:hideMark/>
          </w:tcPr>
          <w:p w14:paraId="0562414B" w14:textId="77777777" w:rsidR="00AA21EF" w:rsidRPr="00AA21EF" w:rsidRDefault="00AA21EF" w:rsidP="00AA21EF">
            <w:pPr>
              <w:spacing w:after="0" w:line="240" w:lineRule="auto"/>
              <w:jc w:val="right"/>
              <w:rPr>
                <w:rFonts w:cs="Calibri"/>
                <w:color w:val="000000"/>
                <w:sz w:val="18"/>
                <w:szCs w:val="18"/>
                <w:lang w:eastAsia="hr-HR"/>
              </w:rPr>
            </w:pPr>
            <w:r w:rsidRPr="00AA21EF">
              <w:rPr>
                <w:rFonts w:cs="Calibri"/>
                <w:color w:val="000000"/>
                <w:sz w:val="18"/>
                <w:szCs w:val="18"/>
                <w:lang w:eastAsia="hr-HR"/>
              </w:rPr>
              <w:t>0,53%</w:t>
            </w:r>
          </w:p>
        </w:tc>
      </w:tr>
      <w:tr w:rsidR="00AA21EF" w:rsidRPr="00AA21EF" w14:paraId="2695CBA8" w14:textId="77777777" w:rsidTr="005126ED">
        <w:trPr>
          <w:trHeight w:val="300"/>
        </w:trPr>
        <w:tc>
          <w:tcPr>
            <w:tcW w:w="1020" w:type="dxa"/>
            <w:tcBorders>
              <w:top w:val="nil"/>
              <w:left w:val="single" w:sz="4" w:space="0" w:color="auto"/>
              <w:bottom w:val="single" w:sz="4" w:space="0" w:color="auto"/>
              <w:right w:val="single" w:sz="4" w:space="0" w:color="auto"/>
            </w:tcBorders>
            <w:shd w:val="clear" w:color="000000" w:fill="FFEB9C"/>
            <w:noWrap/>
            <w:vAlign w:val="bottom"/>
            <w:hideMark/>
          </w:tcPr>
          <w:p w14:paraId="44437C61" w14:textId="77777777" w:rsidR="00AA21EF" w:rsidRPr="00AA21EF" w:rsidRDefault="00AA21EF" w:rsidP="00AA21EF">
            <w:pPr>
              <w:spacing w:after="0" w:line="240" w:lineRule="auto"/>
              <w:rPr>
                <w:rFonts w:cs="Calibri"/>
                <w:b/>
                <w:bCs/>
                <w:sz w:val="18"/>
                <w:szCs w:val="18"/>
                <w:lang w:eastAsia="hr-HR"/>
              </w:rPr>
            </w:pPr>
            <w:r w:rsidRPr="00AA21EF">
              <w:rPr>
                <w:rFonts w:cs="Calibri"/>
                <w:b/>
                <w:bCs/>
                <w:sz w:val="18"/>
                <w:szCs w:val="18"/>
                <w:lang w:eastAsia="hr-HR"/>
              </w:rPr>
              <w:t> </w:t>
            </w:r>
          </w:p>
        </w:tc>
        <w:tc>
          <w:tcPr>
            <w:tcW w:w="582" w:type="dxa"/>
            <w:tcBorders>
              <w:top w:val="nil"/>
              <w:left w:val="nil"/>
              <w:bottom w:val="single" w:sz="4" w:space="0" w:color="auto"/>
              <w:right w:val="single" w:sz="4" w:space="0" w:color="auto"/>
            </w:tcBorders>
            <w:shd w:val="clear" w:color="000000" w:fill="FFEB9C"/>
            <w:noWrap/>
            <w:vAlign w:val="bottom"/>
            <w:hideMark/>
          </w:tcPr>
          <w:p w14:paraId="6C0765C9" w14:textId="77777777" w:rsidR="00AA21EF" w:rsidRPr="00AA21EF" w:rsidRDefault="00AA21EF" w:rsidP="00AA21EF">
            <w:pPr>
              <w:spacing w:after="0" w:line="240" w:lineRule="auto"/>
              <w:rPr>
                <w:rFonts w:cs="Calibri"/>
                <w:b/>
                <w:bCs/>
                <w:sz w:val="18"/>
                <w:szCs w:val="18"/>
                <w:lang w:eastAsia="hr-HR"/>
              </w:rPr>
            </w:pPr>
            <w:r w:rsidRPr="00AA21EF">
              <w:rPr>
                <w:rFonts w:cs="Calibri"/>
                <w:b/>
                <w:bCs/>
                <w:sz w:val="18"/>
                <w:szCs w:val="18"/>
                <w:lang w:eastAsia="hr-HR"/>
              </w:rPr>
              <w:t> </w:t>
            </w:r>
          </w:p>
        </w:tc>
        <w:tc>
          <w:tcPr>
            <w:tcW w:w="2504" w:type="dxa"/>
            <w:tcBorders>
              <w:top w:val="nil"/>
              <w:left w:val="nil"/>
              <w:bottom w:val="single" w:sz="4" w:space="0" w:color="auto"/>
              <w:right w:val="single" w:sz="4" w:space="0" w:color="auto"/>
            </w:tcBorders>
            <w:shd w:val="clear" w:color="000000" w:fill="FFEB9C"/>
            <w:noWrap/>
            <w:vAlign w:val="bottom"/>
            <w:hideMark/>
          </w:tcPr>
          <w:p w14:paraId="72D8B3F9" w14:textId="77777777" w:rsidR="00AA21EF" w:rsidRPr="00AA21EF" w:rsidRDefault="00AA21EF" w:rsidP="00AA21EF">
            <w:pPr>
              <w:spacing w:after="0" w:line="240" w:lineRule="auto"/>
              <w:rPr>
                <w:rFonts w:cs="Calibri"/>
                <w:b/>
                <w:bCs/>
                <w:sz w:val="18"/>
                <w:szCs w:val="18"/>
                <w:lang w:eastAsia="hr-HR"/>
              </w:rPr>
            </w:pPr>
            <w:r w:rsidRPr="00AA21EF">
              <w:rPr>
                <w:rFonts w:cs="Calibri"/>
                <w:b/>
                <w:bCs/>
                <w:sz w:val="18"/>
                <w:szCs w:val="18"/>
                <w:lang w:eastAsia="hr-HR"/>
              </w:rPr>
              <w:t>Glava 3 Odsjek  EU fondove</w:t>
            </w:r>
          </w:p>
        </w:tc>
        <w:tc>
          <w:tcPr>
            <w:tcW w:w="1034" w:type="dxa"/>
            <w:tcBorders>
              <w:top w:val="nil"/>
              <w:left w:val="nil"/>
              <w:bottom w:val="single" w:sz="4" w:space="0" w:color="auto"/>
              <w:right w:val="single" w:sz="4" w:space="0" w:color="auto"/>
            </w:tcBorders>
            <w:shd w:val="clear" w:color="000000" w:fill="FFEB9C"/>
            <w:noWrap/>
            <w:vAlign w:val="bottom"/>
            <w:hideMark/>
          </w:tcPr>
          <w:p w14:paraId="7E7D3D48" w14:textId="77777777" w:rsidR="00AA21EF" w:rsidRPr="00AA21EF" w:rsidRDefault="00AA21EF" w:rsidP="00AA21EF">
            <w:pPr>
              <w:spacing w:after="0" w:line="240" w:lineRule="auto"/>
              <w:jc w:val="right"/>
              <w:rPr>
                <w:rFonts w:cs="Calibri"/>
                <w:b/>
                <w:bCs/>
                <w:sz w:val="18"/>
                <w:szCs w:val="18"/>
                <w:lang w:eastAsia="hr-HR"/>
              </w:rPr>
            </w:pPr>
            <w:r w:rsidRPr="00AA21EF">
              <w:rPr>
                <w:rFonts w:cs="Calibri"/>
                <w:b/>
                <w:bCs/>
                <w:sz w:val="18"/>
                <w:szCs w:val="18"/>
                <w:lang w:eastAsia="hr-HR"/>
              </w:rPr>
              <w:t>911.752</w:t>
            </w:r>
          </w:p>
        </w:tc>
        <w:tc>
          <w:tcPr>
            <w:tcW w:w="812" w:type="dxa"/>
            <w:tcBorders>
              <w:top w:val="nil"/>
              <w:left w:val="nil"/>
              <w:bottom w:val="single" w:sz="4" w:space="0" w:color="auto"/>
              <w:right w:val="single" w:sz="4" w:space="0" w:color="auto"/>
            </w:tcBorders>
            <w:shd w:val="clear" w:color="000000" w:fill="FFEB9C"/>
            <w:noWrap/>
            <w:vAlign w:val="bottom"/>
            <w:hideMark/>
          </w:tcPr>
          <w:p w14:paraId="25A4EDAA" w14:textId="77777777" w:rsidR="00AA21EF" w:rsidRPr="00AA21EF" w:rsidRDefault="00AA21EF" w:rsidP="00AA21EF">
            <w:pPr>
              <w:spacing w:after="0" w:line="240" w:lineRule="auto"/>
              <w:jc w:val="right"/>
              <w:rPr>
                <w:rFonts w:cs="Calibri"/>
                <w:b/>
                <w:bCs/>
                <w:sz w:val="18"/>
                <w:szCs w:val="18"/>
                <w:lang w:eastAsia="hr-HR"/>
              </w:rPr>
            </w:pPr>
            <w:r w:rsidRPr="00AA21EF">
              <w:rPr>
                <w:rFonts w:cs="Calibri"/>
                <w:b/>
                <w:bCs/>
                <w:sz w:val="18"/>
                <w:szCs w:val="18"/>
                <w:lang w:eastAsia="hr-HR"/>
              </w:rPr>
              <w:t>456.900</w:t>
            </w:r>
          </w:p>
        </w:tc>
        <w:tc>
          <w:tcPr>
            <w:tcW w:w="1034" w:type="dxa"/>
            <w:tcBorders>
              <w:top w:val="nil"/>
              <w:left w:val="nil"/>
              <w:bottom w:val="single" w:sz="4" w:space="0" w:color="auto"/>
              <w:right w:val="single" w:sz="4" w:space="0" w:color="auto"/>
            </w:tcBorders>
            <w:shd w:val="clear" w:color="000000" w:fill="FFEB9C"/>
            <w:noWrap/>
            <w:vAlign w:val="bottom"/>
            <w:hideMark/>
          </w:tcPr>
          <w:p w14:paraId="433E6BFF" w14:textId="77777777" w:rsidR="00AA21EF" w:rsidRPr="00AA21EF" w:rsidRDefault="00AA21EF" w:rsidP="00AA21EF">
            <w:pPr>
              <w:spacing w:after="0" w:line="240" w:lineRule="auto"/>
              <w:jc w:val="right"/>
              <w:rPr>
                <w:rFonts w:cs="Calibri"/>
                <w:b/>
                <w:bCs/>
                <w:sz w:val="18"/>
                <w:szCs w:val="18"/>
                <w:lang w:eastAsia="hr-HR"/>
              </w:rPr>
            </w:pPr>
            <w:r w:rsidRPr="00AA21EF">
              <w:rPr>
                <w:rFonts w:cs="Calibri"/>
                <w:b/>
                <w:bCs/>
                <w:sz w:val="18"/>
                <w:szCs w:val="18"/>
                <w:lang w:eastAsia="hr-HR"/>
              </w:rPr>
              <w:t>326.004</w:t>
            </w:r>
          </w:p>
        </w:tc>
        <w:tc>
          <w:tcPr>
            <w:tcW w:w="971" w:type="dxa"/>
            <w:tcBorders>
              <w:top w:val="nil"/>
              <w:left w:val="nil"/>
              <w:bottom w:val="single" w:sz="4" w:space="0" w:color="auto"/>
              <w:right w:val="single" w:sz="4" w:space="0" w:color="auto"/>
            </w:tcBorders>
            <w:shd w:val="clear" w:color="000000" w:fill="FFEB9C"/>
            <w:noWrap/>
            <w:vAlign w:val="bottom"/>
            <w:hideMark/>
          </w:tcPr>
          <w:p w14:paraId="4CC1FC4A" w14:textId="77777777" w:rsidR="00AA21EF" w:rsidRPr="00AA21EF" w:rsidRDefault="00AA21EF" w:rsidP="00AA21EF">
            <w:pPr>
              <w:spacing w:after="0" w:line="240" w:lineRule="auto"/>
              <w:jc w:val="right"/>
              <w:rPr>
                <w:rFonts w:cs="Calibri"/>
                <w:b/>
                <w:bCs/>
                <w:sz w:val="18"/>
                <w:szCs w:val="18"/>
                <w:lang w:eastAsia="hr-HR"/>
              </w:rPr>
            </w:pPr>
            <w:r w:rsidRPr="00AA21EF">
              <w:rPr>
                <w:rFonts w:cs="Calibri"/>
                <w:b/>
                <w:bCs/>
                <w:sz w:val="18"/>
                <w:szCs w:val="18"/>
                <w:lang w:eastAsia="hr-HR"/>
              </w:rPr>
              <w:t>71,35%</w:t>
            </w:r>
          </w:p>
        </w:tc>
        <w:tc>
          <w:tcPr>
            <w:tcW w:w="1024" w:type="dxa"/>
            <w:tcBorders>
              <w:top w:val="nil"/>
              <w:left w:val="nil"/>
              <w:bottom w:val="single" w:sz="4" w:space="0" w:color="auto"/>
              <w:right w:val="single" w:sz="4" w:space="0" w:color="auto"/>
            </w:tcBorders>
            <w:shd w:val="clear" w:color="000000" w:fill="FFEB9C"/>
            <w:noWrap/>
            <w:vAlign w:val="bottom"/>
            <w:hideMark/>
          </w:tcPr>
          <w:p w14:paraId="48F876E1" w14:textId="77777777" w:rsidR="00AA21EF" w:rsidRPr="00AA21EF" w:rsidRDefault="00AA21EF" w:rsidP="00AA21EF">
            <w:pPr>
              <w:spacing w:after="0" w:line="240" w:lineRule="auto"/>
              <w:jc w:val="right"/>
              <w:rPr>
                <w:rFonts w:cs="Calibri"/>
                <w:b/>
                <w:bCs/>
                <w:sz w:val="18"/>
                <w:szCs w:val="18"/>
                <w:lang w:eastAsia="hr-HR"/>
              </w:rPr>
            </w:pPr>
            <w:r w:rsidRPr="00AA21EF">
              <w:rPr>
                <w:rFonts w:cs="Calibri"/>
                <w:b/>
                <w:bCs/>
                <w:sz w:val="18"/>
                <w:szCs w:val="18"/>
                <w:lang w:eastAsia="hr-HR"/>
              </w:rPr>
              <w:t>35,76%</w:t>
            </w:r>
          </w:p>
        </w:tc>
        <w:tc>
          <w:tcPr>
            <w:tcW w:w="755" w:type="dxa"/>
            <w:tcBorders>
              <w:top w:val="nil"/>
              <w:left w:val="nil"/>
              <w:bottom w:val="single" w:sz="4" w:space="0" w:color="auto"/>
              <w:right w:val="single" w:sz="4" w:space="0" w:color="auto"/>
            </w:tcBorders>
            <w:shd w:val="clear" w:color="000000" w:fill="FFEB9C"/>
            <w:noWrap/>
            <w:vAlign w:val="bottom"/>
            <w:hideMark/>
          </w:tcPr>
          <w:p w14:paraId="7EF560F6" w14:textId="6ABDF21C" w:rsidR="00AA21EF" w:rsidRPr="00AA21EF" w:rsidRDefault="00AA21EF" w:rsidP="00AA21EF">
            <w:pPr>
              <w:spacing w:after="0" w:line="240" w:lineRule="auto"/>
              <w:jc w:val="right"/>
              <w:rPr>
                <w:rFonts w:cs="Calibri"/>
                <w:b/>
                <w:bCs/>
                <w:sz w:val="18"/>
                <w:szCs w:val="18"/>
                <w:lang w:eastAsia="hr-HR"/>
              </w:rPr>
            </w:pPr>
            <w:r w:rsidRPr="00AA21EF">
              <w:rPr>
                <w:rFonts w:cs="Calibri"/>
                <w:b/>
                <w:bCs/>
                <w:sz w:val="18"/>
                <w:szCs w:val="18"/>
                <w:lang w:eastAsia="hr-HR"/>
              </w:rPr>
              <w:t>100%</w:t>
            </w:r>
          </w:p>
        </w:tc>
      </w:tr>
    </w:tbl>
    <w:p w14:paraId="13AEC07B" w14:textId="321AD8DF" w:rsidR="00FE1A9F" w:rsidRPr="00AA21EF" w:rsidRDefault="00FE1A9F" w:rsidP="00A02FFC">
      <w:pPr>
        <w:suppressAutoHyphens/>
        <w:spacing w:after="0" w:line="240" w:lineRule="auto"/>
        <w:jc w:val="both"/>
        <w:rPr>
          <w:rFonts w:asciiTheme="minorHAnsi" w:hAnsiTheme="minorHAnsi"/>
          <w:sz w:val="18"/>
          <w:szCs w:val="18"/>
        </w:rPr>
      </w:pPr>
    </w:p>
    <w:p w14:paraId="5349E8B1" w14:textId="77777777" w:rsidR="00AA21EF" w:rsidRPr="00AA21EF" w:rsidRDefault="00AA21EF" w:rsidP="00A02FFC">
      <w:pPr>
        <w:suppressAutoHyphens/>
        <w:spacing w:after="0" w:line="240" w:lineRule="auto"/>
        <w:jc w:val="both"/>
        <w:rPr>
          <w:rFonts w:asciiTheme="minorHAnsi" w:hAnsiTheme="minorHAnsi"/>
          <w:sz w:val="18"/>
          <w:szCs w:val="18"/>
        </w:rPr>
      </w:pPr>
    </w:p>
    <w:p w14:paraId="34BA60D8" w14:textId="7E75CDA9" w:rsidR="00A02FFC" w:rsidRPr="00DA20FC" w:rsidRDefault="009403CC" w:rsidP="00A02FFC">
      <w:pPr>
        <w:suppressAutoHyphens/>
        <w:spacing w:after="0" w:line="240" w:lineRule="auto"/>
        <w:jc w:val="both"/>
        <w:rPr>
          <w:rFonts w:asciiTheme="minorHAnsi" w:hAnsiTheme="minorHAnsi"/>
          <w:sz w:val="24"/>
          <w:szCs w:val="24"/>
        </w:rPr>
      </w:pPr>
      <w:r w:rsidRPr="00DA20FC">
        <w:rPr>
          <w:rFonts w:asciiTheme="minorHAnsi" w:hAnsiTheme="minorHAnsi"/>
          <w:sz w:val="24"/>
          <w:szCs w:val="24"/>
        </w:rPr>
        <w:t>T</w:t>
      </w:r>
      <w:r w:rsidR="00A02FFC" w:rsidRPr="00DA20FC">
        <w:rPr>
          <w:rFonts w:asciiTheme="minorHAnsi" w:hAnsiTheme="minorHAnsi"/>
          <w:sz w:val="24"/>
          <w:szCs w:val="24"/>
        </w:rPr>
        <w:t>ijekom 202</w:t>
      </w:r>
      <w:r w:rsidR="005126ED" w:rsidRPr="00DA20FC">
        <w:rPr>
          <w:rFonts w:asciiTheme="minorHAnsi" w:hAnsiTheme="minorHAnsi"/>
          <w:sz w:val="24"/>
          <w:szCs w:val="24"/>
        </w:rPr>
        <w:t>3</w:t>
      </w:r>
      <w:r w:rsidR="00A02FFC" w:rsidRPr="00DA20FC">
        <w:rPr>
          <w:rFonts w:asciiTheme="minorHAnsi" w:hAnsiTheme="minorHAnsi"/>
          <w:sz w:val="24"/>
          <w:szCs w:val="24"/>
        </w:rPr>
        <w:t>.godine</w:t>
      </w:r>
      <w:r w:rsidRPr="00DA20FC">
        <w:rPr>
          <w:rFonts w:asciiTheme="minorHAnsi" w:hAnsiTheme="minorHAnsi"/>
          <w:sz w:val="24"/>
          <w:szCs w:val="24"/>
        </w:rPr>
        <w:t>, grad nije</w:t>
      </w:r>
      <w:r w:rsidR="00A02FFC" w:rsidRPr="00DA20FC">
        <w:rPr>
          <w:rFonts w:asciiTheme="minorHAnsi" w:hAnsiTheme="minorHAnsi"/>
          <w:sz w:val="24"/>
          <w:szCs w:val="24"/>
        </w:rPr>
        <w:t xml:space="preserve"> dobivao predujmove za EU projekte, nego po istima ima potraživanja nakon izvršenih aktivnosti. U nastavku je ukratko obrazloženo korištenje sredstava Europske unije:</w:t>
      </w:r>
    </w:p>
    <w:p w14:paraId="2C36A68F" w14:textId="77777777" w:rsidR="009B0A28" w:rsidRDefault="009B0A28" w:rsidP="00A02FFC">
      <w:pPr>
        <w:suppressAutoHyphens/>
        <w:spacing w:after="0" w:line="240" w:lineRule="auto"/>
        <w:jc w:val="both"/>
        <w:rPr>
          <w:rFonts w:asciiTheme="minorHAnsi" w:hAnsiTheme="minorHAnsi"/>
          <w:sz w:val="24"/>
          <w:szCs w:val="24"/>
        </w:rPr>
      </w:pPr>
    </w:p>
    <w:p w14:paraId="6E9C5DDC" w14:textId="77777777" w:rsidR="005163A0" w:rsidRDefault="005163A0" w:rsidP="00A02FFC">
      <w:pPr>
        <w:suppressAutoHyphens/>
        <w:spacing w:after="0" w:line="240" w:lineRule="auto"/>
        <w:jc w:val="both"/>
        <w:rPr>
          <w:rFonts w:asciiTheme="minorHAnsi" w:hAnsiTheme="minorHAnsi"/>
          <w:sz w:val="24"/>
          <w:szCs w:val="24"/>
        </w:rPr>
      </w:pPr>
    </w:p>
    <w:tbl>
      <w:tblPr>
        <w:tblW w:w="9629" w:type="dxa"/>
        <w:tblLook w:val="04A0" w:firstRow="1" w:lastRow="0" w:firstColumn="1" w:lastColumn="0" w:noHBand="0" w:noVBand="1"/>
      </w:tblPr>
      <w:tblGrid>
        <w:gridCol w:w="1090"/>
        <w:gridCol w:w="2161"/>
        <w:gridCol w:w="944"/>
        <w:gridCol w:w="1216"/>
        <w:gridCol w:w="4312"/>
      </w:tblGrid>
      <w:tr w:rsidR="00DA20FC" w:rsidRPr="00DA20FC" w14:paraId="16D9B735" w14:textId="77777777" w:rsidTr="00DA20FC">
        <w:trPr>
          <w:trHeight w:val="315"/>
        </w:trPr>
        <w:tc>
          <w:tcPr>
            <w:tcW w:w="1090" w:type="dxa"/>
            <w:tcBorders>
              <w:top w:val="single" w:sz="8" w:space="0" w:color="auto"/>
              <w:left w:val="single" w:sz="8" w:space="0" w:color="auto"/>
              <w:bottom w:val="single" w:sz="8" w:space="0" w:color="auto"/>
              <w:right w:val="single" w:sz="8" w:space="0" w:color="auto"/>
            </w:tcBorders>
            <w:shd w:val="clear" w:color="000000" w:fill="FFEB9C"/>
            <w:noWrap/>
            <w:vAlign w:val="center"/>
            <w:hideMark/>
          </w:tcPr>
          <w:p w14:paraId="00CED036" w14:textId="77777777" w:rsidR="00DA20FC" w:rsidRPr="00DA20FC" w:rsidRDefault="00DA20FC" w:rsidP="00DA20FC">
            <w:pPr>
              <w:spacing w:after="0" w:line="240" w:lineRule="auto"/>
              <w:jc w:val="center"/>
              <w:rPr>
                <w:rFonts w:cs="Calibri"/>
                <w:b/>
                <w:bCs/>
                <w:color w:val="000000"/>
                <w:lang w:eastAsia="hr-HR"/>
              </w:rPr>
            </w:pPr>
            <w:r w:rsidRPr="00DA20FC">
              <w:rPr>
                <w:rFonts w:cs="Calibri"/>
                <w:b/>
                <w:bCs/>
                <w:color w:val="000000"/>
                <w:lang w:eastAsia="hr-HR"/>
              </w:rPr>
              <w:t>Aktivnost</w:t>
            </w:r>
          </w:p>
        </w:tc>
        <w:tc>
          <w:tcPr>
            <w:tcW w:w="2161" w:type="dxa"/>
            <w:tcBorders>
              <w:top w:val="single" w:sz="8" w:space="0" w:color="auto"/>
              <w:left w:val="nil"/>
              <w:bottom w:val="single" w:sz="8" w:space="0" w:color="auto"/>
              <w:right w:val="single" w:sz="8" w:space="0" w:color="auto"/>
            </w:tcBorders>
            <w:shd w:val="clear" w:color="000000" w:fill="FFEB9C"/>
            <w:noWrap/>
            <w:vAlign w:val="center"/>
            <w:hideMark/>
          </w:tcPr>
          <w:p w14:paraId="19165B9F" w14:textId="77777777" w:rsidR="00DA20FC" w:rsidRPr="00DA20FC" w:rsidRDefault="00DA20FC" w:rsidP="00DA20FC">
            <w:pPr>
              <w:spacing w:after="0" w:line="240" w:lineRule="auto"/>
              <w:jc w:val="center"/>
              <w:rPr>
                <w:rFonts w:cs="Calibri"/>
                <w:b/>
                <w:bCs/>
                <w:color w:val="000000"/>
                <w:lang w:eastAsia="hr-HR"/>
              </w:rPr>
            </w:pPr>
            <w:r w:rsidRPr="00DA20FC">
              <w:rPr>
                <w:rFonts w:cs="Calibri"/>
                <w:b/>
                <w:bCs/>
                <w:color w:val="000000"/>
                <w:lang w:eastAsia="hr-HR"/>
              </w:rPr>
              <w:t>Naziv</w:t>
            </w:r>
          </w:p>
        </w:tc>
        <w:tc>
          <w:tcPr>
            <w:tcW w:w="850" w:type="dxa"/>
            <w:tcBorders>
              <w:top w:val="single" w:sz="8" w:space="0" w:color="auto"/>
              <w:left w:val="nil"/>
              <w:bottom w:val="single" w:sz="8" w:space="0" w:color="auto"/>
              <w:right w:val="single" w:sz="8" w:space="0" w:color="auto"/>
            </w:tcBorders>
            <w:shd w:val="clear" w:color="000000" w:fill="FFEB9C"/>
            <w:noWrap/>
            <w:vAlign w:val="center"/>
            <w:hideMark/>
          </w:tcPr>
          <w:p w14:paraId="09C5987D" w14:textId="77777777" w:rsidR="00DA20FC" w:rsidRPr="00DA20FC" w:rsidRDefault="00DA20FC" w:rsidP="00DA20FC">
            <w:pPr>
              <w:spacing w:after="0" w:line="240" w:lineRule="auto"/>
              <w:jc w:val="center"/>
              <w:rPr>
                <w:rFonts w:cs="Calibri"/>
                <w:b/>
                <w:bCs/>
                <w:color w:val="000000"/>
                <w:lang w:eastAsia="hr-HR"/>
              </w:rPr>
            </w:pPr>
            <w:r w:rsidRPr="00DA20FC">
              <w:rPr>
                <w:rFonts w:cs="Calibri"/>
                <w:b/>
                <w:bCs/>
                <w:color w:val="000000"/>
                <w:lang w:eastAsia="hr-HR"/>
              </w:rPr>
              <w:t>Plan 2023.</w:t>
            </w:r>
          </w:p>
        </w:tc>
        <w:tc>
          <w:tcPr>
            <w:tcW w:w="1216" w:type="dxa"/>
            <w:tcBorders>
              <w:top w:val="single" w:sz="8" w:space="0" w:color="auto"/>
              <w:left w:val="nil"/>
              <w:bottom w:val="single" w:sz="8" w:space="0" w:color="auto"/>
              <w:right w:val="single" w:sz="8" w:space="0" w:color="auto"/>
            </w:tcBorders>
            <w:shd w:val="clear" w:color="000000" w:fill="FFEB9C"/>
            <w:noWrap/>
            <w:vAlign w:val="center"/>
            <w:hideMark/>
          </w:tcPr>
          <w:p w14:paraId="7C77BB73" w14:textId="77777777" w:rsidR="00DA20FC" w:rsidRPr="00DA20FC" w:rsidRDefault="00DA20FC" w:rsidP="00DA20FC">
            <w:pPr>
              <w:spacing w:after="0" w:line="240" w:lineRule="auto"/>
              <w:jc w:val="center"/>
              <w:rPr>
                <w:rFonts w:cs="Calibri"/>
                <w:b/>
                <w:bCs/>
                <w:color w:val="000000"/>
                <w:lang w:eastAsia="hr-HR"/>
              </w:rPr>
            </w:pPr>
            <w:r w:rsidRPr="00DA20FC">
              <w:rPr>
                <w:rFonts w:cs="Calibri"/>
                <w:b/>
                <w:bCs/>
                <w:color w:val="000000"/>
                <w:lang w:eastAsia="hr-HR"/>
              </w:rPr>
              <w:t>Ostvarenje 2023.</w:t>
            </w:r>
          </w:p>
        </w:tc>
        <w:tc>
          <w:tcPr>
            <w:tcW w:w="4312" w:type="dxa"/>
            <w:tcBorders>
              <w:top w:val="single" w:sz="8" w:space="0" w:color="auto"/>
              <w:left w:val="nil"/>
              <w:bottom w:val="single" w:sz="8" w:space="0" w:color="auto"/>
              <w:right w:val="single" w:sz="8" w:space="0" w:color="auto"/>
            </w:tcBorders>
            <w:shd w:val="clear" w:color="000000" w:fill="FFEB9C"/>
            <w:noWrap/>
            <w:vAlign w:val="center"/>
            <w:hideMark/>
          </w:tcPr>
          <w:p w14:paraId="185F30A4" w14:textId="77777777" w:rsidR="00DA20FC" w:rsidRPr="00DA20FC" w:rsidRDefault="00DA20FC" w:rsidP="00DA20FC">
            <w:pPr>
              <w:spacing w:after="0" w:line="240" w:lineRule="auto"/>
              <w:jc w:val="center"/>
              <w:rPr>
                <w:rFonts w:cs="Calibri"/>
                <w:b/>
                <w:bCs/>
                <w:color w:val="000000"/>
                <w:lang w:eastAsia="hr-HR"/>
              </w:rPr>
            </w:pPr>
            <w:r w:rsidRPr="00DA20FC">
              <w:rPr>
                <w:rFonts w:cs="Calibri"/>
                <w:b/>
                <w:bCs/>
                <w:color w:val="000000"/>
                <w:lang w:eastAsia="hr-HR"/>
              </w:rPr>
              <w:t>REALIZIRANE AKTIVNOSTI 2023.</w:t>
            </w:r>
          </w:p>
        </w:tc>
      </w:tr>
      <w:tr w:rsidR="00DA20FC" w:rsidRPr="00DA20FC" w14:paraId="0443A8CC" w14:textId="77777777" w:rsidTr="00DA20FC">
        <w:trPr>
          <w:trHeight w:val="1500"/>
        </w:trPr>
        <w:tc>
          <w:tcPr>
            <w:tcW w:w="1090" w:type="dxa"/>
            <w:tcBorders>
              <w:top w:val="nil"/>
              <w:left w:val="single" w:sz="8" w:space="0" w:color="auto"/>
              <w:bottom w:val="single" w:sz="8" w:space="0" w:color="auto"/>
              <w:right w:val="single" w:sz="8" w:space="0" w:color="auto"/>
            </w:tcBorders>
            <w:shd w:val="clear" w:color="auto" w:fill="auto"/>
            <w:noWrap/>
            <w:vAlign w:val="center"/>
            <w:hideMark/>
          </w:tcPr>
          <w:p w14:paraId="39562580" w14:textId="77777777" w:rsidR="00DA20FC" w:rsidRPr="00DA20FC" w:rsidRDefault="00DA20FC" w:rsidP="00DA20FC">
            <w:pPr>
              <w:spacing w:after="0" w:line="240" w:lineRule="auto"/>
              <w:rPr>
                <w:rFonts w:cs="Calibri"/>
                <w:color w:val="000000"/>
                <w:lang w:eastAsia="hr-HR"/>
              </w:rPr>
            </w:pPr>
            <w:r w:rsidRPr="00DA20FC">
              <w:rPr>
                <w:rFonts w:cs="Calibri"/>
                <w:color w:val="000000"/>
                <w:lang w:eastAsia="hr-HR"/>
              </w:rPr>
              <w:t>A1021 01</w:t>
            </w:r>
          </w:p>
        </w:tc>
        <w:tc>
          <w:tcPr>
            <w:tcW w:w="2161" w:type="dxa"/>
            <w:tcBorders>
              <w:top w:val="nil"/>
              <w:left w:val="nil"/>
              <w:bottom w:val="single" w:sz="8" w:space="0" w:color="auto"/>
              <w:right w:val="single" w:sz="8" w:space="0" w:color="auto"/>
            </w:tcBorders>
            <w:shd w:val="clear" w:color="auto" w:fill="auto"/>
            <w:noWrap/>
            <w:vAlign w:val="center"/>
            <w:hideMark/>
          </w:tcPr>
          <w:p w14:paraId="38E970A6" w14:textId="77777777" w:rsidR="00DA20FC" w:rsidRPr="00DA20FC" w:rsidRDefault="00DA20FC" w:rsidP="00DA20FC">
            <w:pPr>
              <w:spacing w:after="0" w:line="240" w:lineRule="auto"/>
              <w:rPr>
                <w:rFonts w:cs="Calibri"/>
                <w:color w:val="000000"/>
                <w:lang w:eastAsia="hr-HR"/>
              </w:rPr>
            </w:pPr>
            <w:r w:rsidRPr="00DA20FC">
              <w:rPr>
                <w:rFonts w:cs="Calibri"/>
                <w:color w:val="000000"/>
                <w:lang w:eastAsia="hr-HR"/>
              </w:rPr>
              <w:t>Razvojni projekti za EU i dr. izvore financiranja</w:t>
            </w:r>
          </w:p>
        </w:tc>
        <w:tc>
          <w:tcPr>
            <w:tcW w:w="850" w:type="dxa"/>
            <w:tcBorders>
              <w:top w:val="nil"/>
              <w:left w:val="nil"/>
              <w:bottom w:val="single" w:sz="8" w:space="0" w:color="auto"/>
              <w:right w:val="single" w:sz="8" w:space="0" w:color="auto"/>
            </w:tcBorders>
            <w:shd w:val="clear" w:color="auto" w:fill="auto"/>
            <w:noWrap/>
            <w:vAlign w:val="center"/>
            <w:hideMark/>
          </w:tcPr>
          <w:p w14:paraId="6E935F47" w14:textId="77777777" w:rsidR="00DA20FC" w:rsidRPr="00DA20FC" w:rsidRDefault="00DA20FC" w:rsidP="00DA20FC">
            <w:pPr>
              <w:spacing w:after="0" w:line="240" w:lineRule="auto"/>
              <w:jc w:val="right"/>
              <w:rPr>
                <w:rFonts w:cs="Calibri"/>
                <w:color w:val="000000"/>
                <w:lang w:eastAsia="hr-HR"/>
              </w:rPr>
            </w:pPr>
            <w:r w:rsidRPr="00DA20FC">
              <w:rPr>
                <w:rFonts w:cs="Calibri"/>
                <w:color w:val="000000"/>
                <w:lang w:eastAsia="hr-HR"/>
              </w:rPr>
              <w:t>109.995</w:t>
            </w:r>
          </w:p>
        </w:tc>
        <w:tc>
          <w:tcPr>
            <w:tcW w:w="1216" w:type="dxa"/>
            <w:tcBorders>
              <w:top w:val="nil"/>
              <w:left w:val="nil"/>
              <w:bottom w:val="single" w:sz="8" w:space="0" w:color="auto"/>
              <w:right w:val="single" w:sz="8" w:space="0" w:color="auto"/>
            </w:tcBorders>
            <w:shd w:val="clear" w:color="auto" w:fill="auto"/>
            <w:noWrap/>
            <w:vAlign w:val="center"/>
            <w:hideMark/>
          </w:tcPr>
          <w:p w14:paraId="26BB11DE" w14:textId="77777777" w:rsidR="00DA20FC" w:rsidRPr="00DA20FC" w:rsidRDefault="00DA20FC" w:rsidP="00DA20FC">
            <w:pPr>
              <w:spacing w:after="0" w:line="240" w:lineRule="auto"/>
              <w:jc w:val="right"/>
              <w:rPr>
                <w:rFonts w:cs="Calibri"/>
                <w:color w:val="000000"/>
                <w:lang w:eastAsia="hr-HR"/>
              </w:rPr>
            </w:pPr>
            <w:r w:rsidRPr="00DA20FC">
              <w:rPr>
                <w:rFonts w:cs="Calibri"/>
                <w:color w:val="000000"/>
                <w:lang w:eastAsia="hr-HR"/>
              </w:rPr>
              <w:t>34.555</w:t>
            </w:r>
          </w:p>
        </w:tc>
        <w:tc>
          <w:tcPr>
            <w:tcW w:w="4312" w:type="dxa"/>
            <w:tcBorders>
              <w:top w:val="nil"/>
              <w:left w:val="nil"/>
              <w:bottom w:val="single" w:sz="8" w:space="0" w:color="auto"/>
              <w:right w:val="single" w:sz="8" w:space="0" w:color="auto"/>
            </w:tcBorders>
            <w:shd w:val="clear" w:color="auto" w:fill="auto"/>
            <w:vAlign w:val="center"/>
            <w:hideMark/>
          </w:tcPr>
          <w:p w14:paraId="71A93ADA" w14:textId="3B0D1BEA" w:rsidR="00DA20FC" w:rsidRPr="00DA20FC" w:rsidRDefault="00DA20FC" w:rsidP="00DA20FC">
            <w:pPr>
              <w:spacing w:after="0" w:line="240" w:lineRule="auto"/>
              <w:jc w:val="right"/>
              <w:rPr>
                <w:rFonts w:cs="Calibri"/>
                <w:color w:val="000000"/>
                <w:lang w:eastAsia="hr-HR"/>
              </w:rPr>
            </w:pPr>
            <w:r w:rsidRPr="00DA20FC">
              <w:rPr>
                <w:rFonts w:cs="Calibri"/>
                <w:color w:val="000000"/>
                <w:lang w:eastAsia="hr-HR"/>
              </w:rPr>
              <w:t>Izrada nužne pripremne dokumentacije za prijavu projekta na natječaje za sufinanciranje u sklopu NPOO (CBA analiza, usklađenje građevinske dokumentacije, Studija o zelenim i digitalnim komponentama)</w:t>
            </w:r>
          </w:p>
        </w:tc>
      </w:tr>
      <w:tr w:rsidR="00DA20FC" w:rsidRPr="00DA20FC" w14:paraId="1706FCBC" w14:textId="77777777" w:rsidTr="00DA20FC">
        <w:trPr>
          <w:trHeight w:val="690"/>
        </w:trPr>
        <w:tc>
          <w:tcPr>
            <w:tcW w:w="1090" w:type="dxa"/>
            <w:tcBorders>
              <w:top w:val="nil"/>
              <w:left w:val="single" w:sz="8" w:space="0" w:color="auto"/>
              <w:bottom w:val="single" w:sz="8" w:space="0" w:color="auto"/>
              <w:right w:val="single" w:sz="8" w:space="0" w:color="auto"/>
            </w:tcBorders>
            <w:shd w:val="clear" w:color="auto" w:fill="auto"/>
            <w:noWrap/>
            <w:vAlign w:val="center"/>
            <w:hideMark/>
          </w:tcPr>
          <w:p w14:paraId="32AF474B" w14:textId="77777777" w:rsidR="00DA20FC" w:rsidRPr="00DA20FC" w:rsidRDefault="00DA20FC" w:rsidP="00DA20FC">
            <w:pPr>
              <w:spacing w:after="0" w:line="240" w:lineRule="auto"/>
              <w:rPr>
                <w:rFonts w:cs="Calibri"/>
                <w:color w:val="000000"/>
                <w:lang w:eastAsia="hr-HR"/>
              </w:rPr>
            </w:pPr>
            <w:r w:rsidRPr="00DA20FC">
              <w:rPr>
                <w:rFonts w:cs="Calibri"/>
                <w:color w:val="000000"/>
                <w:lang w:eastAsia="hr-HR"/>
              </w:rPr>
              <w:t>A1021 11</w:t>
            </w:r>
          </w:p>
        </w:tc>
        <w:tc>
          <w:tcPr>
            <w:tcW w:w="2161" w:type="dxa"/>
            <w:tcBorders>
              <w:top w:val="nil"/>
              <w:left w:val="nil"/>
              <w:bottom w:val="single" w:sz="8" w:space="0" w:color="auto"/>
              <w:right w:val="single" w:sz="8" w:space="0" w:color="auto"/>
            </w:tcBorders>
            <w:shd w:val="clear" w:color="auto" w:fill="auto"/>
            <w:noWrap/>
            <w:vAlign w:val="center"/>
            <w:hideMark/>
          </w:tcPr>
          <w:p w14:paraId="094ED008" w14:textId="77777777" w:rsidR="00DA20FC" w:rsidRPr="00DA20FC" w:rsidRDefault="00DA20FC" w:rsidP="00DA20FC">
            <w:pPr>
              <w:spacing w:after="0" w:line="240" w:lineRule="auto"/>
              <w:rPr>
                <w:rFonts w:cs="Calibri"/>
                <w:color w:val="000000"/>
                <w:lang w:eastAsia="hr-HR"/>
              </w:rPr>
            </w:pPr>
            <w:r w:rsidRPr="00DA20FC">
              <w:rPr>
                <w:rFonts w:cs="Calibri"/>
                <w:color w:val="000000"/>
                <w:lang w:eastAsia="hr-HR"/>
              </w:rPr>
              <w:t>Gospodarenje otpadom</w:t>
            </w:r>
          </w:p>
        </w:tc>
        <w:tc>
          <w:tcPr>
            <w:tcW w:w="850" w:type="dxa"/>
            <w:tcBorders>
              <w:top w:val="nil"/>
              <w:left w:val="nil"/>
              <w:bottom w:val="single" w:sz="8" w:space="0" w:color="auto"/>
              <w:right w:val="single" w:sz="8" w:space="0" w:color="auto"/>
            </w:tcBorders>
            <w:shd w:val="clear" w:color="auto" w:fill="auto"/>
            <w:noWrap/>
            <w:vAlign w:val="center"/>
            <w:hideMark/>
          </w:tcPr>
          <w:p w14:paraId="2F8F76D5" w14:textId="77777777" w:rsidR="00DA20FC" w:rsidRPr="00DA20FC" w:rsidRDefault="00DA20FC" w:rsidP="00DA20FC">
            <w:pPr>
              <w:spacing w:after="0" w:line="240" w:lineRule="auto"/>
              <w:jc w:val="right"/>
              <w:rPr>
                <w:rFonts w:cs="Calibri"/>
                <w:color w:val="000000"/>
                <w:lang w:eastAsia="hr-HR"/>
              </w:rPr>
            </w:pPr>
            <w:r w:rsidRPr="00DA20FC">
              <w:rPr>
                <w:rFonts w:cs="Calibri"/>
                <w:color w:val="000000"/>
                <w:lang w:eastAsia="hr-HR"/>
              </w:rPr>
              <w:t>34.108</w:t>
            </w:r>
          </w:p>
        </w:tc>
        <w:tc>
          <w:tcPr>
            <w:tcW w:w="1216" w:type="dxa"/>
            <w:tcBorders>
              <w:top w:val="nil"/>
              <w:left w:val="nil"/>
              <w:bottom w:val="single" w:sz="8" w:space="0" w:color="auto"/>
              <w:right w:val="single" w:sz="8" w:space="0" w:color="auto"/>
            </w:tcBorders>
            <w:shd w:val="clear" w:color="auto" w:fill="auto"/>
            <w:noWrap/>
            <w:vAlign w:val="center"/>
            <w:hideMark/>
          </w:tcPr>
          <w:p w14:paraId="2DCE9E80" w14:textId="77777777" w:rsidR="00DA20FC" w:rsidRPr="00DA20FC" w:rsidRDefault="00DA20FC" w:rsidP="00DA20FC">
            <w:pPr>
              <w:spacing w:after="0" w:line="240" w:lineRule="auto"/>
              <w:jc w:val="right"/>
              <w:rPr>
                <w:rFonts w:cs="Calibri"/>
                <w:color w:val="000000"/>
                <w:lang w:eastAsia="hr-HR"/>
              </w:rPr>
            </w:pPr>
            <w:r w:rsidRPr="00DA20FC">
              <w:rPr>
                <w:rFonts w:cs="Calibri"/>
                <w:color w:val="000000"/>
                <w:lang w:eastAsia="hr-HR"/>
              </w:rPr>
              <w:t>34.108</w:t>
            </w:r>
          </w:p>
        </w:tc>
        <w:tc>
          <w:tcPr>
            <w:tcW w:w="4312" w:type="dxa"/>
            <w:tcBorders>
              <w:top w:val="nil"/>
              <w:left w:val="nil"/>
              <w:bottom w:val="single" w:sz="8" w:space="0" w:color="auto"/>
              <w:right w:val="single" w:sz="8" w:space="0" w:color="auto"/>
            </w:tcBorders>
            <w:shd w:val="clear" w:color="auto" w:fill="auto"/>
            <w:vAlign w:val="center"/>
            <w:hideMark/>
          </w:tcPr>
          <w:p w14:paraId="6AA35529" w14:textId="77777777" w:rsidR="00DA20FC" w:rsidRPr="00DA20FC" w:rsidRDefault="00DA20FC" w:rsidP="00DA20FC">
            <w:pPr>
              <w:spacing w:after="0" w:line="240" w:lineRule="auto"/>
              <w:jc w:val="right"/>
              <w:rPr>
                <w:rFonts w:cs="Calibri"/>
                <w:color w:val="000000"/>
                <w:lang w:eastAsia="hr-HR"/>
              </w:rPr>
            </w:pPr>
            <w:r w:rsidRPr="00DA20FC">
              <w:rPr>
                <w:rFonts w:cs="Calibri"/>
                <w:color w:val="000000"/>
                <w:lang w:eastAsia="hr-HR"/>
              </w:rPr>
              <w:t xml:space="preserve">Nabava polupodzemnih spremnika  za područje Kaštela, sufinancirano  sredstvima Fonda za zaštitu okoliša . </w:t>
            </w:r>
          </w:p>
        </w:tc>
      </w:tr>
      <w:tr w:rsidR="00DA20FC" w:rsidRPr="00DA20FC" w14:paraId="5CC319D0" w14:textId="77777777" w:rsidTr="00DA20FC">
        <w:trPr>
          <w:trHeight w:val="315"/>
        </w:trPr>
        <w:tc>
          <w:tcPr>
            <w:tcW w:w="1090" w:type="dxa"/>
            <w:tcBorders>
              <w:top w:val="nil"/>
              <w:left w:val="single" w:sz="8" w:space="0" w:color="auto"/>
              <w:bottom w:val="single" w:sz="8" w:space="0" w:color="auto"/>
              <w:right w:val="single" w:sz="8" w:space="0" w:color="auto"/>
            </w:tcBorders>
            <w:shd w:val="clear" w:color="auto" w:fill="auto"/>
            <w:noWrap/>
            <w:vAlign w:val="center"/>
            <w:hideMark/>
          </w:tcPr>
          <w:p w14:paraId="021A6EEC" w14:textId="77777777" w:rsidR="00DA20FC" w:rsidRPr="00DA20FC" w:rsidRDefault="00DA20FC" w:rsidP="00DA20FC">
            <w:pPr>
              <w:spacing w:after="0" w:line="240" w:lineRule="auto"/>
              <w:rPr>
                <w:rFonts w:cs="Calibri"/>
                <w:color w:val="000000"/>
                <w:lang w:eastAsia="hr-HR"/>
              </w:rPr>
            </w:pPr>
            <w:r w:rsidRPr="00DA20FC">
              <w:rPr>
                <w:rFonts w:cs="Calibri"/>
                <w:color w:val="000000"/>
                <w:lang w:eastAsia="hr-HR"/>
              </w:rPr>
              <w:t>K1021 16</w:t>
            </w:r>
          </w:p>
        </w:tc>
        <w:tc>
          <w:tcPr>
            <w:tcW w:w="2161" w:type="dxa"/>
            <w:tcBorders>
              <w:top w:val="nil"/>
              <w:left w:val="nil"/>
              <w:bottom w:val="single" w:sz="8" w:space="0" w:color="auto"/>
              <w:right w:val="single" w:sz="8" w:space="0" w:color="auto"/>
            </w:tcBorders>
            <w:shd w:val="clear" w:color="auto" w:fill="auto"/>
            <w:noWrap/>
            <w:vAlign w:val="center"/>
            <w:hideMark/>
          </w:tcPr>
          <w:p w14:paraId="4B1E172B" w14:textId="77777777" w:rsidR="00DA20FC" w:rsidRPr="00DA20FC" w:rsidRDefault="00DA20FC" w:rsidP="00DA20FC">
            <w:pPr>
              <w:spacing w:after="0" w:line="240" w:lineRule="auto"/>
              <w:rPr>
                <w:rFonts w:cs="Calibri"/>
                <w:color w:val="000000"/>
                <w:lang w:eastAsia="hr-HR"/>
              </w:rPr>
            </w:pPr>
            <w:r w:rsidRPr="00DA20FC">
              <w:rPr>
                <w:rFonts w:cs="Calibri"/>
                <w:color w:val="000000"/>
                <w:lang w:eastAsia="hr-HR"/>
              </w:rPr>
              <w:t>Projekt Skriveni habitati</w:t>
            </w:r>
          </w:p>
        </w:tc>
        <w:tc>
          <w:tcPr>
            <w:tcW w:w="850" w:type="dxa"/>
            <w:tcBorders>
              <w:top w:val="nil"/>
              <w:left w:val="nil"/>
              <w:bottom w:val="single" w:sz="8" w:space="0" w:color="auto"/>
              <w:right w:val="single" w:sz="8" w:space="0" w:color="auto"/>
            </w:tcBorders>
            <w:shd w:val="clear" w:color="auto" w:fill="auto"/>
            <w:noWrap/>
            <w:vAlign w:val="center"/>
            <w:hideMark/>
          </w:tcPr>
          <w:p w14:paraId="5C6BB8BE" w14:textId="77777777" w:rsidR="00DA20FC" w:rsidRPr="00DA20FC" w:rsidRDefault="00DA20FC" w:rsidP="00DA20FC">
            <w:pPr>
              <w:spacing w:after="0" w:line="240" w:lineRule="auto"/>
              <w:jc w:val="right"/>
              <w:rPr>
                <w:rFonts w:cs="Calibri"/>
                <w:color w:val="000000"/>
                <w:lang w:eastAsia="hr-HR"/>
              </w:rPr>
            </w:pPr>
            <w:r w:rsidRPr="00DA20FC">
              <w:rPr>
                <w:rFonts w:cs="Calibri"/>
                <w:color w:val="000000"/>
                <w:lang w:eastAsia="hr-HR"/>
              </w:rPr>
              <w:t>654</w:t>
            </w:r>
          </w:p>
        </w:tc>
        <w:tc>
          <w:tcPr>
            <w:tcW w:w="1216" w:type="dxa"/>
            <w:tcBorders>
              <w:top w:val="nil"/>
              <w:left w:val="nil"/>
              <w:bottom w:val="single" w:sz="8" w:space="0" w:color="auto"/>
              <w:right w:val="single" w:sz="8" w:space="0" w:color="auto"/>
            </w:tcBorders>
            <w:shd w:val="clear" w:color="auto" w:fill="auto"/>
            <w:noWrap/>
            <w:vAlign w:val="center"/>
            <w:hideMark/>
          </w:tcPr>
          <w:p w14:paraId="2B9B45FD" w14:textId="77777777" w:rsidR="00DA20FC" w:rsidRPr="00DA20FC" w:rsidRDefault="00DA20FC" w:rsidP="00DA20FC">
            <w:pPr>
              <w:spacing w:after="0" w:line="240" w:lineRule="auto"/>
              <w:jc w:val="right"/>
              <w:rPr>
                <w:rFonts w:cs="Calibri"/>
                <w:color w:val="000000"/>
                <w:lang w:eastAsia="hr-HR"/>
              </w:rPr>
            </w:pPr>
            <w:r w:rsidRPr="00DA20FC">
              <w:rPr>
                <w:rFonts w:cs="Calibri"/>
                <w:color w:val="000000"/>
                <w:lang w:eastAsia="hr-HR"/>
              </w:rPr>
              <w:t> </w:t>
            </w:r>
          </w:p>
        </w:tc>
        <w:tc>
          <w:tcPr>
            <w:tcW w:w="4312" w:type="dxa"/>
            <w:tcBorders>
              <w:top w:val="nil"/>
              <w:left w:val="nil"/>
              <w:bottom w:val="single" w:sz="8" w:space="0" w:color="auto"/>
              <w:right w:val="single" w:sz="8" w:space="0" w:color="auto"/>
            </w:tcBorders>
            <w:shd w:val="clear" w:color="auto" w:fill="auto"/>
            <w:vAlign w:val="center"/>
            <w:hideMark/>
          </w:tcPr>
          <w:p w14:paraId="7ED8C323" w14:textId="77777777" w:rsidR="00DA20FC" w:rsidRPr="00DA20FC" w:rsidRDefault="00DA20FC" w:rsidP="00DA20FC">
            <w:pPr>
              <w:spacing w:after="0" w:line="240" w:lineRule="auto"/>
              <w:jc w:val="right"/>
              <w:rPr>
                <w:rFonts w:cs="Calibri"/>
                <w:color w:val="000000"/>
                <w:lang w:eastAsia="hr-HR"/>
              </w:rPr>
            </w:pPr>
            <w:r w:rsidRPr="00DA20FC">
              <w:rPr>
                <w:rFonts w:cs="Calibri"/>
                <w:color w:val="000000"/>
                <w:lang w:eastAsia="hr-HR"/>
              </w:rPr>
              <w:t> </w:t>
            </w:r>
          </w:p>
        </w:tc>
      </w:tr>
      <w:tr w:rsidR="00DA20FC" w:rsidRPr="00DA20FC" w14:paraId="2C636736" w14:textId="77777777" w:rsidTr="00DA20FC">
        <w:trPr>
          <w:trHeight w:val="315"/>
        </w:trPr>
        <w:tc>
          <w:tcPr>
            <w:tcW w:w="1090" w:type="dxa"/>
            <w:tcBorders>
              <w:top w:val="nil"/>
              <w:left w:val="single" w:sz="8" w:space="0" w:color="auto"/>
              <w:bottom w:val="single" w:sz="8" w:space="0" w:color="auto"/>
              <w:right w:val="single" w:sz="8" w:space="0" w:color="auto"/>
            </w:tcBorders>
            <w:shd w:val="clear" w:color="auto" w:fill="auto"/>
            <w:noWrap/>
            <w:vAlign w:val="center"/>
            <w:hideMark/>
          </w:tcPr>
          <w:p w14:paraId="43C22365" w14:textId="77777777" w:rsidR="00DA20FC" w:rsidRPr="00DA20FC" w:rsidRDefault="00DA20FC" w:rsidP="00DA20FC">
            <w:pPr>
              <w:spacing w:after="0" w:line="240" w:lineRule="auto"/>
              <w:rPr>
                <w:rFonts w:cs="Calibri"/>
                <w:color w:val="000000"/>
                <w:lang w:eastAsia="hr-HR"/>
              </w:rPr>
            </w:pPr>
            <w:r w:rsidRPr="00DA20FC">
              <w:rPr>
                <w:rFonts w:cs="Calibri"/>
                <w:color w:val="000000"/>
                <w:lang w:eastAsia="hr-HR"/>
              </w:rPr>
              <w:t>T1021 21</w:t>
            </w:r>
          </w:p>
        </w:tc>
        <w:tc>
          <w:tcPr>
            <w:tcW w:w="2161" w:type="dxa"/>
            <w:tcBorders>
              <w:top w:val="nil"/>
              <w:left w:val="nil"/>
              <w:bottom w:val="single" w:sz="8" w:space="0" w:color="auto"/>
              <w:right w:val="single" w:sz="8" w:space="0" w:color="auto"/>
            </w:tcBorders>
            <w:shd w:val="clear" w:color="auto" w:fill="auto"/>
            <w:noWrap/>
            <w:vAlign w:val="center"/>
            <w:hideMark/>
          </w:tcPr>
          <w:p w14:paraId="09D4A393" w14:textId="77777777" w:rsidR="00DA20FC" w:rsidRPr="00DA20FC" w:rsidRDefault="00DA20FC" w:rsidP="00DA20FC">
            <w:pPr>
              <w:spacing w:after="0" w:line="240" w:lineRule="auto"/>
              <w:rPr>
                <w:rFonts w:cs="Calibri"/>
                <w:color w:val="000000"/>
                <w:lang w:eastAsia="hr-HR"/>
              </w:rPr>
            </w:pPr>
            <w:r w:rsidRPr="00DA20FC">
              <w:rPr>
                <w:rFonts w:cs="Calibri"/>
                <w:color w:val="000000"/>
                <w:lang w:eastAsia="hr-HR"/>
              </w:rPr>
              <w:t>Projekt ADRISEISMIC</w:t>
            </w:r>
          </w:p>
        </w:tc>
        <w:tc>
          <w:tcPr>
            <w:tcW w:w="850" w:type="dxa"/>
            <w:tcBorders>
              <w:top w:val="nil"/>
              <w:left w:val="nil"/>
              <w:bottom w:val="single" w:sz="8" w:space="0" w:color="auto"/>
              <w:right w:val="single" w:sz="8" w:space="0" w:color="auto"/>
            </w:tcBorders>
            <w:shd w:val="clear" w:color="auto" w:fill="auto"/>
            <w:noWrap/>
            <w:vAlign w:val="center"/>
            <w:hideMark/>
          </w:tcPr>
          <w:p w14:paraId="3D93F5A0" w14:textId="77777777" w:rsidR="00DA20FC" w:rsidRPr="00DA20FC" w:rsidRDefault="00DA20FC" w:rsidP="00DA20FC">
            <w:pPr>
              <w:spacing w:after="0" w:line="240" w:lineRule="auto"/>
              <w:jc w:val="right"/>
              <w:rPr>
                <w:rFonts w:cs="Calibri"/>
                <w:color w:val="000000"/>
                <w:lang w:eastAsia="hr-HR"/>
              </w:rPr>
            </w:pPr>
            <w:r w:rsidRPr="00DA20FC">
              <w:rPr>
                <w:rFonts w:cs="Calibri"/>
                <w:color w:val="000000"/>
                <w:lang w:eastAsia="hr-HR"/>
              </w:rPr>
              <w:t>18.503</w:t>
            </w:r>
          </w:p>
        </w:tc>
        <w:tc>
          <w:tcPr>
            <w:tcW w:w="1216" w:type="dxa"/>
            <w:tcBorders>
              <w:top w:val="nil"/>
              <w:left w:val="nil"/>
              <w:bottom w:val="single" w:sz="8" w:space="0" w:color="auto"/>
              <w:right w:val="single" w:sz="8" w:space="0" w:color="auto"/>
            </w:tcBorders>
            <w:shd w:val="clear" w:color="auto" w:fill="auto"/>
            <w:noWrap/>
            <w:vAlign w:val="center"/>
            <w:hideMark/>
          </w:tcPr>
          <w:p w14:paraId="7042CFF1" w14:textId="77777777" w:rsidR="00DA20FC" w:rsidRPr="00DA20FC" w:rsidRDefault="00DA20FC" w:rsidP="00DA20FC">
            <w:pPr>
              <w:spacing w:after="0" w:line="240" w:lineRule="auto"/>
              <w:jc w:val="right"/>
              <w:rPr>
                <w:rFonts w:cs="Calibri"/>
                <w:color w:val="000000"/>
                <w:lang w:eastAsia="hr-HR"/>
              </w:rPr>
            </w:pPr>
            <w:r w:rsidRPr="00DA20FC">
              <w:rPr>
                <w:rFonts w:cs="Calibri"/>
                <w:color w:val="000000"/>
                <w:lang w:eastAsia="hr-HR"/>
              </w:rPr>
              <w:t>15.669</w:t>
            </w:r>
          </w:p>
        </w:tc>
        <w:tc>
          <w:tcPr>
            <w:tcW w:w="4312" w:type="dxa"/>
            <w:tcBorders>
              <w:top w:val="nil"/>
              <w:left w:val="nil"/>
              <w:bottom w:val="single" w:sz="8" w:space="0" w:color="auto"/>
              <w:right w:val="single" w:sz="8" w:space="0" w:color="auto"/>
            </w:tcBorders>
            <w:shd w:val="clear" w:color="auto" w:fill="auto"/>
            <w:vAlign w:val="center"/>
            <w:hideMark/>
          </w:tcPr>
          <w:p w14:paraId="4E304211" w14:textId="77777777" w:rsidR="00DA20FC" w:rsidRPr="00DA20FC" w:rsidRDefault="00DA20FC" w:rsidP="00DA20FC">
            <w:pPr>
              <w:spacing w:after="0" w:line="240" w:lineRule="auto"/>
              <w:jc w:val="right"/>
              <w:rPr>
                <w:rFonts w:cs="Calibri"/>
                <w:color w:val="000000"/>
                <w:lang w:eastAsia="hr-HR"/>
              </w:rPr>
            </w:pPr>
            <w:r w:rsidRPr="00DA20FC">
              <w:rPr>
                <w:rFonts w:cs="Calibri"/>
                <w:color w:val="000000"/>
                <w:lang w:eastAsia="hr-HR"/>
              </w:rPr>
              <w:t xml:space="preserve">Dovršen projekt, </w:t>
            </w:r>
          </w:p>
        </w:tc>
      </w:tr>
      <w:tr w:rsidR="00DA20FC" w:rsidRPr="00DA20FC" w14:paraId="7CB307AA" w14:textId="77777777" w:rsidTr="00DA20FC">
        <w:trPr>
          <w:trHeight w:val="915"/>
        </w:trPr>
        <w:tc>
          <w:tcPr>
            <w:tcW w:w="1090" w:type="dxa"/>
            <w:tcBorders>
              <w:top w:val="nil"/>
              <w:left w:val="single" w:sz="8" w:space="0" w:color="auto"/>
              <w:bottom w:val="single" w:sz="8" w:space="0" w:color="auto"/>
              <w:right w:val="single" w:sz="8" w:space="0" w:color="auto"/>
            </w:tcBorders>
            <w:shd w:val="clear" w:color="auto" w:fill="auto"/>
            <w:noWrap/>
            <w:vAlign w:val="center"/>
            <w:hideMark/>
          </w:tcPr>
          <w:p w14:paraId="7C7B3EB5" w14:textId="77777777" w:rsidR="00DA20FC" w:rsidRPr="00DA20FC" w:rsidRDefault="00DA20FC" w:rsidP="00DA20FC">
            <w:pPr>
              <w:spacing w:after="0" w:line="240" w:lineRule="auto"/>
              <w:rPr>
                <w:rFonts w:cs="Calibri"/>
                <w:color w:val="000000"/>
                <w:lang w:eastAsia="hr-HR"/>
              </w:rPr>
            </w:pPr>
            <w:r w:rsidRPr="00DA20FC">
              <w:rPr>
                <w:rFonts w:cs="Calibri"/>
                <w:color w:val="000000"/>
                <w:lang w:eastAsia="hr-HR"/>
              </w:rPr>
              <w:t>T1021 22</w:t>
            </w:r>
          </w:p>
        </w:tc>
        <w:tc>
          <w:tcPr>
            <w:tcW w:w="2161" w:type="dxa"/>
            <w:tcBorders>
              <w:top w:val="nil"/>
              <w:left w:val="nil"/>
              <w:bottom w:val="single" w:sz="8" w:space="0" w:color="auto"/>
              <w:right w:val="single" w:sz="8" w:space="0" w:color="auto"/>
            </w:tcBorders>
            <w:shd w:val="clear" w:color="auto" w:fill="auto"/>
            <w:noWrap/>
            <w:vAlign w:val="center"/>
            <w:hideMark/>
          </w:tcPr>
          <w:p w14:paraId="1F219985" w14:textId="77777777" w:rsidR="00DA20FC" w:rsidRPr="00DA20FC" w:rsidRDefault="00DA20FC" w:rsidP="00DA20FC">
            <w:pPr>
              <w:spacing w:after="0" w:line="240" w:lineRule="auto"/>
              <w:rPr>
                <w:rFonts w:cs="Calibri"/>
                <w:color w:val="000000"/>
                <w:lang w:eastAsia="hr-HR"/>
              </w:rPr>
            </w:pPr>
            <w:r w:rsidRPr="00DA20FC">
              <w:rPr>
                <w:rFonts w:cs="Calibri"/>
                <w:color w:val="000000"/>
                <w:lang w:eastAsia="hr-HR"/>
              </w:rPr>
              <w:t>Projekt Zaželi</w:t>
            </w:r>
          </w:p>
        </w:tc>
        <w:tc>
          <w:tcPr>
            <w:tcW w:w="850" w:type="dxa"/>
            <w:tcBorders>
              <w:top w:val="nil"/>
              <w:left w:val="nil"/>
              <w:bottom w:val="single" w:sz="8" w:space="0" w:color="auto"/>
              <w:right w:val="single" w:sz="8" w:space="0" w:color="auto"/>
            </w:tcBorders>
            <w:shd w:val="clear" w:color="auto" w:fill="auto"/>
            <w:noWrap/>
            <w:vAlign w:val="center"/>
            <w:hideMark/>
          </w:tcPr>
          <w:p w14:paraId="670B4F37" w14:textId="77777777" w:rsidR="00DA20FC" w:rsidRPr="00DA20FC" w:rsidRDefault="00DA20FC" w:rsidP="00DA20FC">
            <w:pPr>
              <w:spacing w:after="0" w:line="240" w:lineRule="auto"/>
              <w:jc w:val="right"/>
              <w:rPr>
                <w:rFonts w:cs="Calibri"/>
                <w:color w:val="000000"/>
                <w:lang w:eastAsia="hr-HR"/>
              </w:rPr>
            </w:pPr>
            <w:r w:rsidRPr="00DA20FC">
              <w:rPr>
                <w:rFonts w:cs="Calibri"/>
                <w:color w:val="000000"/>
                <w:lang w:eastAsia="hr-HR"/>
              </w:rPr>
              <w:t>99.145</w:t>
            </w:r>
          </w:p>
        </w:tc>
        <w:tc>
          <w:tcPr>
            <w:tcW w:w="1216" w:type="dxa"/>
            <w:tcBorders>
              <w:top w:val="nil"/>
              <w:left w:val="nil"/>
              <w:bottom w:val="single" w:sz="8" w:space="0" w:color="auto"/>
              <w:right w:val="single" w:sz="8" w:space="0" w:color="auto"/>
            </w:tcBorders>
            <w:shd w:val="clear" w:color="auto" w:fill="auto"/>
            <w:noWrap/>
            <w:vAlign w:val="center"/>
            <w:hideMark/>
          </w:tcPr>
          <w:p w14:paraId="37EAF142" w14:textId="77777777" w:rsidR="00DA20FC" w:rsidRPr="00DA20FC" w:rsidRDefault="00DA20FC" w:rsidP="00DA20FC">
            <w:pPr>
              <w:spacing w:after="0" w:line="240" w:lineRule="auto"/>
              <w:jc w:val="right"/>
              <w:rPr>
                <w:rFonts w:cs="Calibri"/>
                <w:color w:val="000000"/>
                <w:lang w:eastAsia="hr-HR"/>
              </w:rPr>
            </w:pPr>
            <w:r w:rsidRPr="00DA20FC">
              <w:rPr>
                <w:rFonts w:cs="Calibri"/>
                <w:color w:val="000000"/>
                <w:lang w:eastAsia="hr-HR"/>
              </w:rPr>
              <w:t>96.360</w:t>
            </w:r>
          </w:p>
        </w:tc>
        <w:tc>
          <w:tcPr>
            <w:tcW w:w="4312" w:type="dxa"/>
            <w:tcBorders>
              <w:top w:val="nil"/>
              <w:left w:val="nil"/>
              <w:bottom w:val="single" w:sz="8" w:space="0" w:color="auto"/>
              <w:right w:val="single" w:sz="8" w:space="0" w:color="auto"/>
            </w:tcBorders>
            <w:shd w:val="clear" w:color="auto" w:fill="auto"/>
            <w:vAlign w:val="center"/>
            <w:hideMark/>
          </w:tcPr>
          <w:p w14:paraId="4B36499E" w14:textId="48E7CBD4" w:rsidR="00DA20FC" w:rsidRPr="00DA20FC" w:rsidRDefault="00DA20FC" w:rsidP="00DA20FC">
            <w:pPr>
              <w:spacing w:after="0" w:line="240" w:lineRule="auto"/>
              <w:jc w:val="right"/>
              <w:rPr>
                <w:rFonts w:cs="Calibri"/>
                <w:color w:val="000000"/>
                <w:lang w:eastAsia="hr-HR"/>
              </w:rPr>
            </w:pPr>
            <w:r w:rsidRPr="00DA20FC">
              <w:rPr>
                <w:rFonts w:cs="Calibri"/>
                <w:color w:val="000000"/>
                <w:lang w:eastAsia="hr-HR"/>
              </w:rPr>
              <w:t>Osigurana skrb za starije i nemoćne osobe na području Kaštela kroz pružanje usluge geront domaćica, korisnicima podijeljeni paketi higijenskih potrepština.</w:t>
            </w:r>
          </w:p>
        </w:tc>
      </w:tr>
      <w:tr w:rsidR="00DA20FC" w:rsidRPr="00DA20FC" w14:paraId="6F33923E" w14:textId="77777777" w:rsidTr="00DA20FC">
        <w:trPr>
          <w:trHeight w:val="915"/>
        </w:trPr>
        <w:tc>
          <w:tcPr>
            <w:tcW w:w="1090" w:type="dxa"/>
            <w:tcBorders>
              <w:top w:val="nil"/>
              <w:left w:val="single" w:sz="8" w:space="0" w:color="auto"/>
              <w:bottom w:val="single" w:sz="8" w:space="0" w:color="auto"/>
              <w:right w:val="single" w:sz="8" w:space="0" w:color="auto"/>
            </w:tcBorders>
            <w:shd w:val="clear" w:color="auto" w:fill="auto"/>
            <w:noWrap/>
            <w:vAlign w:val="center"/>
            <w:hideMark/>
          </w:tcPr>
          <w:p w14:paraId="7B39F9B8" w14:textId="77777777" w:rsidR="00DA20FC" w:rsidRPr="00DA20FC" w:rsidRDefault="00DA20FC" w:rsidP="00DA20FC">
            <w:pPr>
              <w:spacing w:after="0" w:line="240" w:lineRule="auto"/>
              <w:rPr>
                <w:rFonts w:cs="Calibri"/>
                <w:color w:val="000000"/>
                <w:lang w:eastAsia="hr-HR"/>
              </w:rPr>
            </w:pPr>
            <w:r w:rsidRPr="00DA20FC">
              <w:rPr>
                <w:rFonts w:cs="Calibri"/>
                <w:color w:val="000000"/>
                <w:lang w:eastAsia="hr-HR"/>
              </w:rPr>
              <w:t>K1021 23</w:t>
            </w:r>
          </w:p>
        </w:tc>
        <w:tc>
          <w:tcPr>
            <w:tcW w:w="2161" w:type="dxa"/>
            <w:tcBorders>
              <w:top w:val="nil"/>
              <w:left w:val="nil"/>
              <w:bottom w:val="single" w:sz="8" w:space="0" w:color="auto"/>
              <w:right w:val="single" w:sz="8" w:space="0" w:color="auto"/>
            </w:tcBorders>
            <w:shd w:val="clear" w:color="auto" w:fill="auto"/>
            <w:noWrap/>
            <w:vAlign w:val="center"/>
            <w:hideMark/>
          </w:tcPr>
          <w:p w14:paraId="7A2DF682" w14:textId="77777777" w:rsidR="00DA20FC" w:rsidRPr="00DA20FC" w:rsidRDefault="00DA20FC" w:rsidP="00DA20FC">
            <w:pPr>
              <w:spacing w:after="0" w:line="240" w:lineRule="auto"/>
              <w:rPr>
                <w:rFonts w:cs="Calibri"/>
                <w:color w:val="000000"/>
                <w:lang w:eastAsia="hr-HR"/>
              </w:rPr>
            </w:pPr>
            <w:r w:rsidRPr="00DA20FC">
              <w:rPr>
                <w:rFonts w:cs="Calibri"/>
                <w:color w:val="000000"/>
                <w:lang w:eastAsia="hr-HR"/>
              </w:rPr>
              <w:t>Projekt City Bike</w:t>
            </w:r>
          </w:p>
        </w:tc>
        <w:tc>
          <w:tcPr>
            <w:tcW w:w="850" w:type="dxa"/>
            <w:tcBorders>
              <w:top w:val="nil"/>
              <w:left w:val="nil"/>
              <w:bottom w:val="single" w:sz="8" w:space="0" w:color="auto"/>
              <w:right w:val="single" w:sz="8" w:space="0" w:color="auto"/>
            </w:tcBorders>
            <w:shd w:val="clear" w:color="auto" w:fill="auto"/>
            <w:noWrap/>
            <w:vAlign w:val="center"/>
            <w:hideMark/>
          </w:tcPr>
          <w:p w14:paraId="5056E45E" w14:textId="77777777" w:rsidR="00DA20FC" w:rsidRPr="00DA20FC" w:rsidRDefault="00DA20FC" w:rsidP="00DA20FC">
            <w:pPr>
              <w:spacing w:after="0" w:line="240" w:lineRule="auto"/>
              <w:jc w:val="right"/>
              <w:rPr>
                <w:rFonts w:cs="Calibri"/>
                <w:color w:val="000000"/>
                <w:lang w:eastAsia="hr-HR"/>
              </w:rPr>
            </w:pPr>
            <w:r w:rsidRPr="00DA20FC">
              <w:rPr>
                <w:rFonts w:cs="Calibri"/>
                <w:color w:val="000000"/>
                <w:lang w:eastAsia="hr-HR"/>
              </w:rPr>
              <w:t>11.545</w:t>
            </w:r>
          </w:p>
        </w:tc>
        <w:tc>
          <w:tcPr>
            <w:tcW w:w="1216" w:type="dxa"/>
            <w:tcBorders>
              <w:top w:val="nil"/>
              <w:left w:val="nil"/>
              <w:bottom w:val="single" w:sz="8" w:space="0" w:color="auto"/>
              <w:right w:val="single" w:sz="8" w:space="0" w:color="auto"/>
            </w:tcBorders>
            <w:shd w:val="clear" w:color="auto" w:fill="auto"/>
            <w:noWrap/>
            <w:vAlign w:val="center"/>
            <w:hideMark/>
          </w:tcPr>
          <w:p w14:paraId="3083CFD4" w14:textId="77777777" w:rsidR="00DA20FC" w:rsidRPr="00DA20FC" w:rsidRDefault="00DA20FC" w:rsidP="00DA20FC">
            <w:pPr>
              <w:spacing w:after="0" w:line="240" w:lineRule="auto"/>
              <w:jc w:val="right"/>
              <w:rPr>
                <w:rFonts w:cs="Calibri"/>
                <w:color w:val="000000"/>
                <w:lang w:eastAsia="hr-HR"/>
              </w:rPr>
            </w:pPr>
            <w:r w:rsidRPr="00DA20FC">
              <w:rPr>
                <w:rFonts w:cs="Calibri"/>
                <w:color w:val="000000"/>
                <w:lang w:eastAsia="hr-HR"/>
              </w:rPr>
              <w:t>1.250</w:t>
            </w:r>
          </w:p>
        </w:tc>
        <w:tc>
          <w:tcPr>
            <w:tcW w:w="4312" w:type="dxa"/>
            <w:tcBorders>
              <w:top w:val="nil"/>
              <w:left w:val="nil"/>
              <w:bottom w:val="single" w:sz="8" w:space="0" w:color="auto"/>
              <w:right w:val="single" w:sz="8" w:space="0" w:color="auto"/>
            </w:tcBorders>
            <w:shd w:val="clear" w:color="auto" w:fill="auto"/>
            <w:vAlign w:val="center"/>
            <w:hideMark/>
          </w:tcPr>
          <w:p w14:paraId="4BC8BE26" w14:textId="2AD6B4EF" w:rsidR="00DA20FC" w:rsidRPr="00DA20FC" w:rsidRDefault="00DA20FC" w:rsidP="00DA20FC">
            <w:pPr>
              <w:spacing w:after="0" w:line="240" w:lineRule="auto"/>
              <w:jc w:val="right"/>
              <w:rPr>
                <w:rFonts w:cs="Calibri"/>
                <w:color w:val="000000"/>
                <w:lang w:eastAsia="hr-HR"/>
              </w:rPr>
            </w:pPr>
            <w:r w:rsidRPr="00DA20FC">
              <w:rPr>
                <w:rFonts w:cs="Calibri"/>
                <w:color w:val="000000"/>
                <w:lang w:eastAsia="hr-HR"/>
              </w:rPr>
              <w:t>sredstva su ostavljen u slučaju nužnih popravak i intervencija na sustavu. Tijekom 2023 bila je samo jedna intervencija gdje je premješten jedan terminal na povoljniju lokaciju.</w:t>
            </w:r>
          </w:p>
        </w:tc>
      </w:tr>
      <w:tr w:rsidR="00DA20FC" w:rsidRPr="00DA20FC" w14:paraId="7AD30154" w14:textId="77777777" w:rsidTr="00DA20FC">
        <w:trPr>
          <w:trHeight w:val="1215"/>
        </w:trPr>
        <w:tc>
          <w:tcPr>
            <w:tcW w:w="1090" w:type="dxa"/>
            <w:tcBorders>
              <w:top w:val="nil"/>
              <w:left w:val="single" w:sz="8" w:space="0" w:color="auto"/>
              <w:bottom w:val="single" w:sz="8" w:space="0" w:color="auto"/>
              <w:right w:val="single" w:sz="8" w:space="0" w:color="auto"/>
            </w:tcBorders>
            <w:shd w:val="clear" w:color="auto" w:fill="auto"/>
            <w:noWrap/>
            <w:vAlign w:val="center"/>
            <w:hideMark/>
          </w:tcPr>
          <w:p w14:paraId="287E3795" w14:textId="77777777" w:rsidR="00DA20FC" w:rsidRPr="00DA20FC" w:rsidRDefault="00DA20FC" w:rsidP="00DA20FC">
            <w:pPr>
              <w:spacing w:after="0" w:line="240" w:lineRule="auto"/>
              <w:rPr>
                <w:rFonts w:cs="Calibri"/>
                <w:color w:val="000000"/>
                <w:lang w:eastAsia="hr-HR"/>
              </w:rPr>
            </w:pPr>
            <w:r w:rsidRPr="00DA20FC">
              <w:rPr>
                <w:rFonts w:cs="Calibri"/>
                <w:color w:val="000000"/>
                <w:lang w:eastAsia="hr-HR"/>
              </w:rPr>
              <w:t>T1021 24</w:t>
            </w:r>
          </w:p>
        </w:tc>
        <w:tc>
          <w:tcPr>
            <w:tcW w:w="2161" w:type="dxa"/>
            <w:tcBorders>
              <w:top w:val="nil"/>
              <w:left w:val="nil"/>
              <w:bottom w:val="single" w:sz="8" w:space="0" w:color="auto"/>
              <w:right w:val="single" w:sz="8" w:space="0" w:color="auto"/>
            </w:tcBorders>
            <w:shd w:val="clear" w:color="auto" w:fill="auto"/>
            <w:noWrap/>
            <w:vAlign w:val="center"/>
            <w:hideMark/>
          </w:tcPr>
          <w:p w14:paraId="0D2707B4" w14:textId="6DDCB5E2" w:rsidR="00DA20FC" w:rsidRPr="00DA20FC" w:rsidRDefault="00DA20FC" w:rsidP="00DA20FC">
            <w:pPr>
              <w:spacing w:after="0" w:line="240" w:lineRule="auto"/>
              <w:rPr>
                <w:rFonts w:cs="Calibri"/>
                <w:color w:val="000000"/>
                <w:lang w:eastAsia="hr-HR"/>
              </w:rPr>
            </w:pPr>
            <w:r w:rsidRPr="00DA20FC">
              <w:rPr>
                <w:rFonts w:cs="Calibri"/>
                <w:color w:val="000000"/>
                <w:lang w:eastAsia="hr-HR"/>
              </w:rPr>
              <w:t>Projekt izvaninstitucionalne skrbi -ITU mehanizmi</w:t>
            </w:r>
          </w:p>
        </w:tc>
        <w:tc>
          <w:tcPr>
            <w:tcW w:w="850" w:type="dxa"/>
            <w:tcBorders>
              <w:top w:val="nil"/>
              <w:left w:val="nil"/>
              <w:bottom w:val="single" w:sz="8" w:space="0" w:color="auto"/>
              <w:right w:val="single" w:sz="8" w:space="0" w:color="auto"/>
            </w:tcBorders>
            <w:shd w:val="clear" w:color="auto" w:fill="auto"/>
            <w:noWrap/>
            <w:vAlign w:val="center"/>
            <w:hideMark/>
          </w:tcPr>
          <w:p w14:paraId="2D5F3D30" w14:textId="77777777" w:rsidR="00DA20FC" w:rsidRPr="00DA20FC" w:rsidRDefault="00DA20FC" w:rsidP="00DA20FC">
            <w:pPr>
              <w:spacing w:after="0" w:line="240" w:lineRule="auto"/>
              <w:jc w:val="right"/>
              <w:rPr>
                <w:rFonts w:cs="Calibri"/>
                <w:color w:val="000000"/>
                <w:lang w:eastAsia="hr-HR"/>
              </w:rPr>
            </w:pPr>
            <w:r w:rsidRPr="00DA20FC">
              <w:rPr>
                <w:rFonts w:cs="Calibri"/>
                <w:color w:val="000000"/>
                <w:lang w:eastAsia="hr-HR"/>
              </w:rPr>
              <w:t>82.686</w:t>
            </w:r>
          </w:p>
        </w:tc>
        <w:tc>
          <w:tcPr>
            <w:tcW w:w="1216" w:type="dxa"/>
            <w:tcBorders>
              <w:top w:val="nil"/>
              <w:left w:val="nil"/>
              <w:bottom w:val="single" w:sz="8" w:space="0" w:color="auto"/>
              <w:right w:val="single" w:sz="8" w:space="0" w:color="auto"/>
            </w:tcBorders>
            <w:shd w:val="clear" w:color="auto" w:fill="auto"/>
            <w:noWrap/>
            <w:vAlign w:val="center"/>
            <w:hideMark/>
          </w:tcPr>
          <w:p w14:paraId="39BB2824" w14:textId="77777777" w:rsidR="00DA20FC" w:rsidRPr="00DA20FC" w:rsidRDefault="00DA20FC" w:rsidP="00DA20FC">
            <w:pPr>
              <w:spacing w:after="0" w:line="240" w:lineRule="auto"/>
              <w:jc w:val="right"/>
              <w:rPr>
                <w:rFonts w:cs="Calibri"/>
                <w:color w:val="000000"/>
                <w:lang w:eastAsia="hr-HR"/>
              </w:rPr>
            </w:pPr>
            <w:r w:rsidRPr="00DA20FC">
              <w:rPr>
                <w:rFonts w:cs="Calibri"/>
                <w:color w:val="000000"/>
                <w:lang w:eastAsia="hr-HR"/>
              </w:rPr>
              <w:t>61.732</w:t>
            </w:r>
          </w:p>
        </w:tc>
        <w:tc>
          <w:tcPr>
            <w:tcW w:w="4312" w:type="dxa"/>
            <w:tcBorders>
              <w:top w:val="nil"/>
              <w:left w:val="nil"/>
              <w:bottom w:val="single" w:sz="8" w:space="0" w:color="auto"/>
              <w:right w:val="single" w:sz="8" w:space="0" w:color="auto"/>
            </w:tcBorders>
            <w:shd w:val="clear" w:color="auto" w:fill="auto"/>
            <w:vAlign w:val="center"/>
            <w:hideMark/>
          </w:tcPr>
          <w:p w14:paraId="5BFFAE6A" w14:textId="77777777" w:rsidR="00DA20FC" w:rsidRPr="00DA20FC" w:rsidRDefault="00DA20FC" w:rsidP="00DA20FC">
            <w:pPr>
              <w:spacing w:after="0" w:line="240" w:lineRule="auto"/>
              <w:jc w:val="right"/>
              <w:rPr>
                <w:rFonts w:cs="Calibri"/>
                <w:color w:val="000000"/>
                <w:lang w:eastAsia="hr-HR"/>
              </w:rPr>
            </w:pPr>
            <w:r w:rsidRPr="00DA20FC">
              <w:rPr>
                <w:rFonts w:cs="Calibri"/>
                <w:color w:val="000000"/>
                <w:lang w:eastAsia="hr-HR"/>
              </w:rPr>
              <w:t xml:space="preserve">Osigurana psihološka i socijalna podrška za ranjive skupine na području Kaštela koja uključuje savjetovanje sa stručnim osobama, podjelu obroka, komunikaciju, odvoz na liječničke preglede i st. </w:t>
            </w:r>
          </w:p>
        </w:tc>
      </w:tr>
      <w:tr w:rsidR="00DA20FC" w:rsidRPr="00DA20FC" w14:paraId="1909D092" w14:textId="77777777" w:rsidTr="00DA20FC">
        <w:trPr>
          <w:trHeight w:val="615"/>
        </w:trPr>
        <w:tc>
          <w:tcPr>
            <w:tcW w:w="1090" w:type="dxa"/>
            <w:tcBorders>
              <w:top w:val="nil"/>
              <w:left w:val="single" w:sz="8" w:space="0" w:color="auto"/>
              <w:bottom w:val="single" w:sz="8" w:space="0" w:color="auto"/>
              <w:right w:val="single" w:sz="8" w:space="0" w:color="auto"/>
            </w:tcBorders>
            <w:shd w:val="clear" w:color="auto" w:fill="auto"/>
            <w:noWrap/>
            <w:vAlign w:val="center"/>
            <w:hideMark/>
          </w:tcPr>
          <w:p w14:paraId="0BE6F824" w14:textId="77777777" w:rsidR="00DA20FC" w:rsidRPr="00DA20FC" w:rsidRDefault="00DA20FC" w:rsidP="00DA20FC">
            <w:pPr>
              <w:spacing w:after="0" w:line="240" w:lineRule="auto"/>
              <w:rPr>
                <w:rFonts w:cs="Calibri"/>
                <w:color w:val="000000"/>
                <w:lang w:eastAsia="hr-HR"/>
              </w:rPr>
            </w:pPr>
            <w:r w:rsidRPr="00DA20FC">
              <w:rPr>
                <w:rFonts w:cs="Calibri"/>
                <w:color w:val="000000"/>
                <w:lang w:eastAsia="hr-HR"/>
              </w:rPr>
              <w:t>T1021 25</w:t>
            </w:r>
          </w:p>
        </w:tc>
        <w:tc>
          <w:tcPr>
            <w:tcW w:w="2161" w:type="dxa"/>
            <w:tcBorders>
              <w:top w:val="nil"/>
              <w:left w:val="nil"/>
              <w:bottom w:val="single" w:sz="8" w:space="0" w:color="auto"/>
              <w:right w:val="single" w:sz="8" w:space="0" w:color="auto"/>
            </w:tcBorders>
            <w:shd w:val="clear" w:color="auto" w:fill="auto"/>
            <w:noWrap/>
            <w:vAlign w:val="center"/>
            <w:hideMark/>
          </w:tcPr>
          <w:p w14:paraId="36CA4409" w14:textId="77777777" w:rsidR="00DA20FC" w:rsidRPr="00DA20FC" w:rsidRDefault="00DA20FC" w:rsidP="00DA20FC">
            <w:pPr>
              <w:spacing w:after="0" w:line="240" w:lineRule="auto"/>
              <w:rPr>
                <w:rFonts w:cs="Calibri"/>
                <w:color w:val="000000"/>
                <w:lang w:eastAsia="hr-HR"/>
              </w:rPr>
            </w:pPr>
            <w:r w:rsidRPr="00DA20FC">
              <w:rPr>
                <w:rFonts w:cs="Calibri"/>
                <w:color w:val="000000"/>
                <w:lang w:eastAsia="hr-HR"/>
              </w:rPr>
              <w:t>Projekt Brownfield Vila Nika</w:t>
            </w:r>
          </w:p>
        </w:tc>
        <w:tc>
          <w:tcPr>
            <w:tcW w:w="850" w:type="dxa"/>
            <w:tcBorders>
              <w:top w:val="nil"/>
              <w:left w:val="nil"/>
              <w:bottom w:val="single" w:sz="8" w:space="0" w:color="auto"/>
              <w:right w:val="single" w:sz="8" w:space="0" w:color="auto"/>
            </w:tcBorders>
            <w:shd w:val="clear" w:color="auto" w:fill="auto"/>
            <w:noWrap/>
            <w:vAlign w:val="center"/>
            <w:hideMark/>
          </w:tcPr>
          <w:p w14:paraId="08A0E7A3" w14:textId="77777777" w:rsidR="00DA20FC" w:rsidRPr="00DA20FC" w:rsidRDefault="00DA20FC" w:rsidP="00DA20FC">
            <w:pPr>
              <w:spacing w:after="0" w:line="240" w:lineRule="auto"/>
              <w:jc w:val="right"/>
              <w:rPr>
                <w:rFonts w:cs="Calibri"/>
                <w:color w:val="000000"/>
                <w:lang w:eastAsia="hr-HR"/>
              </w:rPr>
            </w:pPr>
            <w:r w:rsidRPr="00DA20FC">
              <w:rPr>
                <w:rFonts w:cs="Calibri"/>
                <w:color w:val="000000"/>
                <w:lang w:eastAsia="hr-HR"/>
              </w:rPr>
              <w:t>2.636</w:t>
            </w:r>
          </w:p>
        </w:tc>
        <w:tc>
          <w:tcPr>
            <w:tcW w:w="1216" w:type="dxa"/>
            <w:tcBorders>
              <w:top w:val="nil"/>
              <w:left w:val="nil"/>
              <w:bottom w:val="single" w:sz="8" w:space="0" w:color="auto"/>
              <w:right w:val="single" w:sz="8" w:space="0" w:color="auto"/>
            </w:tcBorders>
            <w:shd w:val="clear" w:color="auto" w:fill="auto"/>
            <w:noWrap/>
            <w:vAlign w:val="center"/>
            <w:hideMark/>
          </w:tcPr>
          <w:p w14:paraId="1FE30DF1" w14:textId="77777777" w:rsidR="00DA20FC" w:rsidRPr="00DA20FC" w:rsidRDefault="00DA20FC" w:rsidP="00DA20FC">
            <w:pPr>
              <w:spacing w:after="0" w:line="240" w:lineRule="auto"/>
              <w:jc w:val="right"/>
              <w:rPr>
                <w:rFonts w:cs="Calibri"/>
                <w:color w:val="000000"/>
                <w:lang w:eastAsia="hr-HR"/>
              </w:rPr>
            </w:pPr>
            <w:r w:rsidRPr="00DA20FC">
              <w:rPr>
                <w:rFonts w:cs="Calibri"/>
                <w:color w:val="000000"/>
                <w:lang w:eastAsia="hr-HR"/>
              </w:rPr>
              <w:t>1.176</w:t>
            </w:r>
          </w:p>
        </w:tc>
        <w:tc>
          <w:tcPr>
            <w:tcW w:w="4312" w:type="dxa"/>
            <w:tcBorders>
              <w:top w:val="nil"/>
              <w:left w:val="nil"/>
              <w:bottom w:val="single" w:sz="8" w:space="0" w:color="auto"/>
              <w:right w:val="single" w:sz="8" w:space="0" w:color="auto"/>
            </w:tcBorders>
            <w:shd w:val="clear" w:color="auto" w:fill="auto"/>
            <w:vAlign w:val="center"/>
            <w:hideMark/>
          </w:tcPr>
          <w:p w14:paraId="649A9317" w14:textId="77777777" w:rsidR="00DA20FC" w:rsidRPr="00DA20FC" w:rsidRDefault="00DA20FC" w:rsidP="00DA20FC">
            <w:pPr>
              <w:spacing w:after="0" w:line="240" w:lineRule="auto"/>
              <w:jc w:val="right"/>
              <w:rPr>
                <w:rFonts w:cs="Calibri"/>
                <w:color w:val="000000"/>
                <w:lang w:eastAsia="hr-HR"/>
              </w:rPr>
            </w:pPr>
            <w:r w:rsidRPr="00DA20FC">
              <w:rPr>
                <w:rFonts w:cs="Calibri"/>
                <w:color w:val="000000"/>
                <w:lang w:eastAsia="hr-HR"/>
              </w:rPr>
              <w:t xml:space="preserve">Troškovi promocije i održavanja edukativnih radionica u sklopu projekta. </w:t>
            </w:r>
          </w:p>
        </w:tc>
      </w:tr>
      <w:tr w:rsidR="00DA20FC" w:rsidRPr="00DA20FC" w14:paraId="6821448B" w14:textId="77777777" w:rsidTr="00DA20FC">
        <w:trPr>
          <w:trHeight w:val="615"/>
        </w:trPr>
        <w:tc>
          <w:tcPr>
            <w:tcW w:w="1090" w:type="dxa"/>
            <w:tcBorders>
              <w:top w:val="nil"/>
              <w:left w:val="single" w:sz="8" w:space="0" w:color="auto"/>
              <w:bottom w:val="single" w:sz="8" w:space="0" w:color="auto"/>
              <w:right w:val="single" w:sz="8" w:space="0" w:color="auto"/>
            </w:tcBorders>
            <w:shd w:val="clear" w:color="auto" w:fill="auto"/>
            <w:noWrap/>
            <w:vAlign w:val="center"/>
            <w:hideMark/>
          </w:tcPr>
          <w:p w14:paraId="28932424" w14:textId="77777777" w:rsidR="00DA20FC" w:rsidRPr="00DA20FC" w:rsidRDefault="00DA20FC" w:rsidP="00DA20FC">
            <w:pPr>
              <w:spacing w:after="0" w:line="240" w:lineRule="auto"/>
              <w:rPr>
                <w:rFonts w:cs="Calibri"/>
                <w:color w:val="000000"/>
                <w:lang w:eastAsia="hr-HR"/>
              </w:rPr>
            </w:pPr>
            <w:r w:rsidRPr="00DA20FC">
              <w:rPr>
                <w:rFonts w:cs="Calibri"/>
                <w:color w:val="000000"/>
                <w:lang w:eastAsia="hr-HR"/>
              </w:rPr>
              <w:t>T1021 26</w:t>
            </w:r>
          </w:p>
        </w:tc>
        <w:tc>
          <w:tcPr>
            <w:tcW w:w="2161" w:type="dxa"/>
            <w:tcBorders>
              <w:top w:val="nil"/>
              <w:left w:val="nil"/>
              <w:bottom w:val="single" w:sz="8" w:space="0" w:color="auto"/>
              <w:right w:val="single" w:sz="8" w:space="0" w:color="auto"/>
            </w:tcBorders>
            <w:shd w:val="clear" w:color="auto" w:fill="auto"/>
            <w:noWrap/>
            <w:vAlign w:val="center"/>
            <w:hideMark/>
          </w:tcPr>
          <w:p w14:paraId="2FDE4E46" w14:textId="77777777" w:rsidR="00DA20FC" w:rsidRPr="00DA20FC" w:rsidRDefault="00DA20FC" w:rsidP="00DA20FC">
            <w:pPr>
              <w:spacing w:after="0" w:line="240" w:lineRule="auto"/>
              <w:rPr>
                <w:rFonts w:cs="Calibri"/>
                <w:color w:val="000000"/>
                <w:lang w:eastAsia="hr-HR"/>
              </w:rPr>
            </w:pPr>
            <w:r w:rsidRPr="00DA20FC">
              <w:rPr>
                <w:rFonts w:cs="Calibri"/>
                <w:color w:val="000000"/>
                <w:lang w:eastAsia="hr-HR"/>
              </w:rPr>
              <w:t>Projekt AdriProm Tour</w:t>
            </w:r>
          </w:p>
        </w:tc>
        <w:tc>
          <w:tcPr>
            <w:tcW w:w="850" w:type="dxa"/>
            <w:tcBorders>
              <w:top w:val="nil"/>
              <w:left w:val="nil"/>
              <w:bottom w:val="single" w:sz="8" w:space="0" w:color="auto"/>
              <w:right w:val="single" w:sz="8" w:space="0" w:color="auto"/>
            </w:tcBorders>
            <w:shd w:val="clear" w:color="auto" w:fill="auto"/>
            <w:noWrap/>
            <w:vAlign w:val="center"/>
            <w:hideMark/>
          </w:tcPr>
          <w:p w14:paraId="7E6D9B0F" w14:textId="77777777" w:rsidR="00DA20FC" w:rsidRPr="00DA20FC" w:rsidRDefault="00DA20FC" w:rsidP="00DA20FC">
            <w:pPr>
              <w:spacing w:after="0" w:line="240" w:lineRule="auto"/>
              <w:jc w:val="right"/>
              <w:rPr>
                <w:rFonts w:cs="Calibri"/>
                <w:color w:val="000000"/>
                <w:lang w:eastAsia="hr-HR"/>
              </w:rPr>
            </w:pPr>
            <w:r w:rsidRPr="00DA20FC">
              <w:rPr>
                <w:rFonts w:cs="Calibri"/>
                <w:color w:val="000000"/>
                <w:lang w:eastAsia="hr-HR"/>
              </w:rPr>
              <w:t>70.908</w:t>
            </w:r>
          </w:p>
        </w:tc>
        <w:tc>
          <w:tcPr>
            <w:tcW w:w="1216" w:type="dxa"/>
            <w:tcBorders>
              <w:top w:val="nil"/>
              <w:left w:val="nil"/>
              <w:bottom w:val="single" w:sz="8" w:space="0" w:color="auto"/>
              <w:right w:val="single" w:sz="8" w:space="0" w:color="auto"/>
            </w:tcBorders>
            <w:shd w:val="clear" w:color="auto" w:fill="auto"/>
            <w:noWrap/>
            <w:vAlign w:val="center"/>
            <w:hideMark/>
          </w:tcPr>
          <w:p w14:paraId="4DE2812A" w14:textId="77777777" w:rsidR="00DA20FC" w:rsidRPr="00DA20FC" w:rsidRDefault="00DA20FC" w:rsidP="00DA20FC">
            <w:pPr>
              <w:spacing w:after="0" w:line="240" w:lineRule="auto"/>
              <w:jc w:val="right"/>
              <w:rPr>
                <w:rFonts w:cs="Calibri"/>
                <w:color w:val="000000"/>
                <w:lang w:eastAsia="hr-HR"/>
              </w:rPr>
            </w:pPr>
            <w:r w:rsidRPr="00DA20FC">
              <w:rPr>
                <w:rFonts w:cs="Calibri"/>
                <w:color w:val="000000"/>
                <w:lang w:eastAsia="hr-HR"/>
              </w:rPr>
              <w:t>64.945</w:t>
            </w:r>
          </w:p>
        </w:tc>
        <w:tc>
          <w:tcPr>
            <w:tcW w:w="4312" w:type="dxa"/>
            <w:tcBorders>
              <w:top w:val="nil"/>
              <w:left w:val="nil"/>
              <w:bottom w:val="single" w:sz="8" w:space="0" w:color="auto"/>
              <w:right w:val="single" w:sz="8" w:space="0" w:color="auto"/>
            </w:tcBorders>
            <w:shd w:val="clear" w:color="auto" w:fill="auto"/>
            <w:vAlign w:val="center"/>
            <w:hideMark/>
          </w:tcPr>
          <w:p w14:paraId="058205B3" w14:textId="5376DC33" w:rsidR="00DA20FC" w:rsidRPr="00DA20FC" w:rsidRDefault="00DA20FC" w:rsidP="00DA20FC">
            <w:pPr>
              <w:spacing w:after="0" w:line="240" w:lineRule="auto"/>
              <w:jc w:val="right"/>
              <w:rPr>
                <w:rFonts w:cs="Calibri"/>
                <w:color w:val="000000"/>
                <w:lang w:eastAsia="hr-HR"/>
              </w:rPr>
            </w:pPr>
            <w:r w:rsidRPr="00DA20FC">
              <w:rPr>
                <w:rFonts w:cs="Calibri"/>
                <w:color w:val="000000"/>
                <w:lang w:eastAsia="hr-HR"/>
              </w:rPr>
              <w:t>U sklopu projekta izrađena digitalna platforma na kojoj se promovira kulturna i turistička ponuda Kaštela.</w:t>
            </w:r>
          </w:p>
        </w:tc>
      </w:tr>
      <w:tr w:rsidR="00DA20FC" w:rsidRPr="00DA20FC" w14:paraId="0CB07CC5" w14:textId="77777777" w:rsidTr="00DA20FC">
        <w:trPr>
          <w:trHeight w:val="915"/>
        </w:trPr>
        <w:tc>
          <w:tcPr>
            <w:tcW w:w="1090" w:type="dxa"/>
            <w:tcBorders>
              <w:top w:val="nil"/>
              <w:left w:val="single" w:sz="8" w:space="0" w:color="auto"/>
              <w:bottom w:val="single" w:sz="8" w:space="0" w:color="auto"/>
              <w:right w:val="single" w:sz="8" w:space="0" w:color="auto"/>
            </w:tcBorders>
            <w:shd w:val="clear" w:color="auto" w:fill="auto"/>
            <w:noWrap/>
            <w:vAlign w:val="center"/>
            <w:hideMark/>
          </w:tcPr>
          <w:p w14:paraId="5F4F8241" w14:textId="77777777" w:rsidR="00DA20FC" w:rsidRPr="00DA20FC" w:rsidRDefault="00DA20FC" w:rsidP="00DA20FC">
            <w:pPr>
              <w:spacing w:after="0" w:line="240" w:lineRule="auto"/>
              <w:rPr>
                <w:rFonts w:cs="Calibri"/>
                <w:color w:val="000000"/>
                <w:lang w:eastAsia="hr-HR"/>
              </w:rPr>
            </w:pPr>
            <w:r w:rsidRPr="00DA20FC">
              <w:rPr>
                <w:rFonts w:cs="Calibri"/>
                <w:color w:val="000000"/>
                <w:lang w:eastAsia="hr-HR"/>
              </w:rPr>
              <w:t>T1021 27</w:t>
            </w:r>
          </w:p>
        </w:tc>
        <w:tc>
          <w:tcPr>
            <w:tcW w:w="2161" w:type="dxa"/>
            <w:tcBorders>
              <w:top w:val="nil"/>
              <w:left w:val="nil"/>
              <w:bottom w:val="single" w:sz="8" w:space="0" w:color="auto"/>
              <w:right w:val="single" w:sz="8" w:space="0" w:color="auto"/>
            </w:tcBorders>
            <w:shd w:val="clear" w:color="auto" w:fill="auto"/>
            <w:noWrap/>
            <w:vAlign w:val="center"/>
            <w:hideMark/>
          </w:tcPr>
          <w:p w14:paraId="0844D7D3" w14:textId="77777777" w:rsidR="00DA20FC" w:rsidRPr="00DA20FC" w:rsidRDefault="00DA20FC" w:rsidP="00DA20FC">
            <w:pPr>
              <w:spacing w:after="0" w:line="240" w:lineRule="auto"/>
              <w:rPr>
                <w:rFonts w:cs="Calibri"/>
                <w:color w:val="000000"/>
                <w:lang w:eastAsia="hr-HR"/>
              </w:rPr>
            </w:pPr>
            <w:r w:rsidRPr="00DA20FC">
              <w:rPr>
                <w:rFonts w:cs="Calibri"/>
                <w:color w:val="000000"/>
                <w:lang w:eastAsia="hr-HR"/>
              </w:rPr>
              <w:t>Projekt Digitsmart</w:t>
            </w:r>
          </w:p>
        </w:tc>
        <w:tc>
          <w:tcPr>
            <w:tcW w:w="850" w:type="dxa"/>
            <w:tcBorders>
              <w:top w:val="nil"/>
              <w:left w:val="nil"/>
              <w:bottom w:val="single" w:sz="8" w:space="0" w:color="auto"/>
              <w:right w:val="single" w:sz="8" w:space="0" w:color="auto"/>
            </w:tcBorders>
            <w:shd w:val="clear" w:color="auto" w:fill="auto"/>
            <w:noWrap/>
            <w:vAlign w:val="center"/>
            <w:hideMark/>
          </w:tcPr>
          <w:p w14:paraId="541875D2" w14:textId="77777777" w:rsidR="00DA20FC" w:rsidRPr="00DA20FC" w:rsidRDefault="00DA20FC" w:rsidP="00DA20FC">
            <w:pPr>
              <w:spacing w:after="0" w:line="240" w:lineRule="auto"/>
              <w:jc w:val="right"/>
              <w:rPr>
                <w:rFonts w:cs="Calibri"/>
                <w:color w:val="000000"/>
                <w:lang w:eastAsia="hr-HR"/>
              </w:rPr>
            </w:pPr>
            <w:r w:rsidRPr="00DA20FC">
              <w:rPr>
                <w:rFonts w:cs="Calibri"/>
                <w:color w:val="000000"/>
                <w:lang w:eastAsia="hr-HR"/>
              </w:rPr>
              <w:t>26.720</w:t>
            </w:r>
          </w:p>
        </w:tc>
        <w:tc>
          <w:tcPr>
            <w:tcW w:w="1216" w:type="dxa"/>
            <w:tcBorders>
              <w:top w:val="nil"/>
              <w:left w:val="nil"/>
              <w:bottom w:val="single" w:sz="8" w:space="0" w:color="auto"/>
              <w:right w:val="single" w:sz="8" w:space="0" w:color="auto"/>
            </w:tcBorders>
            <w:shd w:val="clear" w:color="auto" w:fill="auto"/>
            <w:noWrap/>
            <w:vAlign w:val="center"/>
            <w:hideMark/>
          </w:tcPr>
          <w:p w14:paraId="496CCDA8" w14:textId="77777777" w:rsidR="00DA20FC" w:rsidRPr="00DA20FC" w:rsidRDefault="00DA20FC" w:rsidP="00DA20FC">
            <w:pPr>
              <w:spacing w:after="0" w:line="240" w:lineRule="auto"/>
              <w:jc w:val="right"/>
              <w:rPr>
                <w:rFonts w:cs="Calibri"/>
                <w:color w:val="000000"/>
                <w:lang w:eastAsia="hr-HR"/>
              </w:rPr>
            </w:pPr>
            <w:r w:rsidRPr="00DA20FC">
              <w:rPr>
                <w:rFonts w:cs="Calibri"/>
                <w:color w:val="000000"/>
                <w:lang w:eastAsia="hr-HR"/>
              </w:rPr>
              <w:t>16.209</w:t>
            </w:r>
          </w:p>
        </w:tc>
        <w:tc>
          <w:tcPr>
            <w:tcW w:w="4312" w:type="dxa"/>
            <w:tcBorders>
              <w:top w:val="nil"/>
              <w:left w:val="nil"/>
              <w:bottom w:val="single" w:sz="8" w:space="0" w:color="auto"/>
              <w:right w:val="single" w:sz="8" w:space="0" w:color="auto"/>
            </w:tcBorders>
            <w:shd w:val="clear" w:color="auto" w:fill="auto"/>
            <w:vAlign w:val="center"/>
            <w:hideMark/>
          </w:tcPr>
          <w:p w14:paraId="6E1A9419" w14:textId="77777777" w:rsidR="00DA20FC" w:rsidRPr="00DA20FC" w:rsidRDefault="00DA20FC" w:rsidP="00DA20FC">
            <w:pPr>
              <w:spacing w:after="0" w:line="240" w:lineRule="auto"/>
              <w:jc w:val="right"/>
              <w:rPr>
                <w:rFonts w:cs="Calibri"/>
                <w:color w:val="000000"/>
                <w:lang w:eastAsia="hr-HR"/>
              </w:rPr>
            </w:pPr>
            <w:r w:rsidRPr="00DA20FC">
              <w:rPr>
                <w:rFonts w:cs="Calibri"/>
                <w:color w:val="000000"/>
                <w:lang w:eastAsia="hr-HR"/>
              </w:rPr>
              <w:t>Projekt je u tijeku, izrađuje se nova web stranica sa interaktivnim obrascima kako bi se olakšala i ubrzala komunikacija sa građanima, (obrasci, zahtjevi, natječaji)</w:t>
            </w:r>
          </w:p>
        </w:tc>
      </w:tr>
      <w:tr w:rsidR="00DA20FC" w:rsidRPr="00DA20FC" w14:paraId="609ADCEF" w14:textId="77777777" w:rsidTr="00DA20FC">
        <w:trPr>
          <w:trHeight w:val="315"/>
        </w:trPr>
        <w:tc>
          <w:tcPr>
            <w:tcW w:w="1090" w:type="dxa"/>
            <w:tcBorders>
              <w:top w:val="nil"/>
              <w:left w:val="single" w:sz="8" w:space="0" w:color="auto"/>
              <w:bottom w:val="single" w:sz="8" w:space="0" w:color="auto"/>
              <w:right w:val="single" w:sz="8" w:space="0" w:color="auto"/>
            </w:tcBorders>
            <w:shd w:val="clear" w:color="000000" w:fill="FFEB9C"/>
            <w:noWrap/>
            <w:vAlign w:val="center"/>
            <w:hideMark/>
          </w:tcPr>
          <w:p w14:paraId="69AF4471" w14:textId="77777777" w:rsidR="00DA20FC" w:rsidRPr="00DA20FC" w:rsidRDefault="00DA20FC" w:rsidP="00DA20FC">
            <w:pPr>
              <w:spacing w:after="0" w:line="240" w:lineRule="auto"/>
              <w:rPr>
                <w:rFonts w:cs="Calibri"/>
                <w:b/>
                <w:bCs/>
                <w:color w:val="000000"/>
                <w:lang w:eastAsia="hr-HR"/>
              </w:rPr>
            </w:pPr>
            <w:r w:rsidRPr="00DA20FC">
              <w:rPr>
                <w:rFonts w:cs="Calibri"/>
                <w:b/>
                <w:bCs/>
                <w:color w:val="000000"/>
                <w:lang w:eastAsia="hr-HR"/>
              </w:rPr>
              <w:t> </w:t>
            </w:r>
          </w:p>
        </w:tc>
        <w:tc>
          <w:tcPr>
            <w:tcW w:w="2161" w:type="dxa"/>
            <w:tcBorders>
              <w:top w:val="nil"/>
              <w:left w:val="nil"/>
              <w:bottom w:val="single" w:sz="8" w:space="0" w:color="auto"/>
              <w:right w:val="single" w:sz="8" w:space="0" w:color="auto"/>
            </w:tcBorders>
            <w:shd w:val="clear" w:color="000000" w:fill="FFEB9C"/>
            <w:noWrap/>
            <w:vAlign w:val="center"/>
            <w:hideMark/>
          </w:tcPr>
          <w:p w14:paraId="03E189B5" w14:textId="77777777" w:rsidR="00DA20FC" w:rsidRPr="00DA20FC" w:rsidRDefault="00DA20FC" w:rsidP="00DA20FC">
            <w:pPr>
              <w:spacing w:after="0" w:line="240" w:lineRule="auto"/>
              <w:rPr>
                <w:rFonts w:cs="Calibri"/>
                <w:b/>
                <w:bCs/>
                <w:color w:val="000000"/>
                <w:lang w:eastAsia="hr-HR"/>
              </w:rPr>
            </w:pPr>
            <w:r w:rsidRPr="00DA20FC">
              <w:rPr>
                <w:rFonts w:cs="Calibri"/>
                <w:b/>
                <w:bCs/>
                <w:color w:val="000000"/>
                <w:lang w:eastAsia="hr-HR"/>
              </w:rPr>
              <w:t>Glava 3 Odsjek  EU fondove</w:t>
            </w:r>
          </w:p>
        </w:tc>
        <w:tc>
          <w:tcPr>
            <w:tcW w:w="850" w:type="dxa"/>
            <w:tcBorders>
              <w:top w:val="nil"/>
              <w:left w:val="nil"/>
              <w:bottom w:val="single" w:sz="8" w:space="0" w:color="auto"/>
              <w:right w:val="single" w:sz="8" w:space="0" w:color="auto"/>
            </w:tcBorders>
            <w:shd w:val="clear" w:color="000000" w:fill="FFEB9C"/>
            <w:noWrap/>
            <w:vAlign w:val="center"/>
            <w:hideMark/>
          </w:tcPr>
          <w:p w14:paraId="7E6C9262" w14:textId="77777777" w:rsidR="00DA20FC" w:rsidRPr="00DA20FC" w:rsidRDefault="00DA20FC" w:rsidP="00DA20FC">
            <w:pPr>
              <w:spacing w:after="0" w:line="240" w:lineRule="auto"/>
              <w:jc w:val="right"/>
              <w:rPr>
                <w:rFonts w:cs="Calibri"/>
                <w:b/>
                <w:bCs/>
                <w:color w:val="000000"/>
                <w:lang w:eastAsia="hr-HR"/>
              </w:rPr>
            </w:pPr>
            <w:r w:rsidRPr="00DA20FC">
              <w:rPr>
                <w:rFonts w:cs="Calibri"/>
                <w:b/>
                <w:bCs/>
                <w:color w:val="000000"/>
                <w:lang w:eastAsia="hr-HR"/>
              </w:rPr>
              <w:t>456.900</w:t>
            </w:r>
          </w:p>
        </w:tc>
        <w:tc>
          <w:tcPr>
            <w:tcW w:w="1216" w:type="dxa"/>
            <w:tcBorders>
              <w:top w:val="nil"/>
              <w:left w:val="nil"/>
              <w:bottom w:val="single" w:sz="8" w:space="0" w:color="auto"/>
              <w:right w:val="single" w:sz="8" w:space="0" w:color="auto"/>
            </w:tcBorders>
            <w:shd w:val="clear" w:color="000000" w:fill="FFEB9C"/>
            <w:noWrap/>
            <w:vAlign w:val="center"/>
            <w:hideMark/>
          </w:tcPr>
          <w:p w14:paraId="2638AB32" w14:textId="77777777" w:rsidR="00DA20FC" w:rsidRPr="00DA20FC" w:rsidRDefault="00DA20FC" w:rsidP="00DA20FC">
            <w:pPr>
              <w:spacing w:after="0" w:line="240" w:lineRule="auto"/>
              <w:jc w:val="right"/>
              <w:rPr>
                <w:rFonts w:cs="Calibri"/>
                <w:b/>
                <w:bCs/>
                <w:color w:val="000000"/>
                <w:lang w:eastAsia="hr-HR"/>
              </w:rPr>
            </w:pPr>
            <w:r w:rsidRPr="00DA20FC">
              <w:rPr>
                <w:rFonts w:cs="Calibri"/>
                <w:b/>
                <w:bCs/>
                <w:color w:val="000000"/>
                <w:lang w:eastAsia="hr-HR"/>
              </w:rPr>
              <w:t>326.004</w:t>
            </w:r>
          </w:p>
        </w:tc>
        <w:tc>
          <w:tcPr>
            <w:tcW w:w="4312" w:type="dxa"/>
            <w:tcBorders>
              <w:top w:val="nil"/>
              <w:left w:val="nil"/>
              <w:bottom w:val="single" w:sz="8" w:space="0" w:color="auto"/>
              <w:right w:val="single" w:sz="8" w:space="0" w:color="auto"/>
            </w:tcBorders>
            <w:shd w:val="clear" w:color="000000" w:fill="FFEB9C"/>
            <w:noWrap/>
            <w:vAlign w:val="center"/>
            <w:hideMark/>
          </w:tcPr>
          <w:p w14:paraId="670C5EB9" w14:textId="77777777" w:rsidR="00DA20FC" w:rsidRPr="00DA20FC" w:rsidRDefault="00DA20FC" w:rsidP="00DA20FC">
            <w:pPr>
              <w:spacing w:after="0" w:line="240" w:lineRule="auto"/>
              <w:rPr>
                <w:rFonts w:cs="Calibri"/>
                <w:b/>
                <w:bCs/>
                <w:color w:val="000000"/>
                <w:lang w:eastAsia="hr-HR"/>
              </w:rPr>
            </w:pPr>
            <w:r w:rsidRPr="00DA20FC">
              <w:rPr>
                <w:rFonts w:cs="Calibri"/>
                <w:b/>
                <w:bCs/>
                <w:color w:val="000000"/>
                <w:lang w:eastAsia="hr-HR"/>
              </w:rPr>
              <w:t> </w:t>
            </w:r>
          </w:p>
        </w:tc>
      </w:tr>
    </w:tbl>
    <w:p w14:paraId="7A75B532" w14:textId="77777777" w:rsidR="005163A0" w:rsidRDefault="005163A0" w:rsidP="00A02FFC">
      <w:pPr>
        <w:suppressAutoHyphens/>
        <w:spacing w:after="0" w:line="240" w:lineRule="auto"/>
        <w:jc w:val="both"/>
        <w:rPr>
          <w:rFonts w:asciiTheme="minorHAnsi" w:hAnsiTheme="minorHAnsi"/>
          <w:sz w:val="24"/>
          <w:szCs w:val="24"/>
        </w:rPr>
      </w:pPr>
    </w:p>
    <w:p w14:paraId="7CF2A439" w14:textId="77777777" w:rsidR="005163A0" w:rsidRDefault="005163A0" w:rsidP="00A02FFC">
      <w:pPr>
        <w:suppressAutoHyphens/>
        <w:spacing w:after="0" w:line="240" w:lineRule="auto"/>
        <w:jc w:val="both"/>
        <w:rPr>
          <w:rFonts w:asciiTheme="minorHAnsi" w:hAnsiTheme="minorHAnsi"/>
          <w:sz w:val="24"/>
          <w:szCs w:val="24"/>
        </w:rPr>
      </w:pPr>
    </w:p>
    <w:p w14:paraId="43E911F0" w14:textId="5F61EE97" w:rsidR="009B0A28" w:rsidRPr="009B0A28" w:rsidRDefault="009B0A28" w:rsidP="00A02FFC">
      <w:pPr>
        <w:suppressAutoHyphens/>
        <w:spacing w:after="0" w:line="240" w:lineRule="auto"/>
        <w:jc w:val="both"/>
        <w:rPr>
          <w:rFonts w:asciiTheme="minorHAnsi" w:hAnsiTheme="minorHAnsi"/>
          <w:sz w:val="18"/>
          <w:szCs w:val="18"/>
        </w:rPr>
      </w:pPr>
    </w:p>
    <w:p w14:paraId="3B7A2AAE" w14:textId="72A7FA8A" w:rsidR="00F449C2" w:rsidRPr="00430C4D" w:rsidRDefault="00F449C2">
      <w:pPr>
        <w:pStyle w:val="Naslov1"/>
        <w:numPr>
          <w:ilvl w:val="0"/>
          <w:numId w:val="26"/>
        </w:numPr>
        <w:rPr>
          <w:b/>
          <w:bCs/>
          <w:color w:val="auto"/>
          <w:sz w:val="28"/>
          <w:szCs w:val="28"/>
        </w:rPr>
      </w:pPr>
      <w:bookmarkStart w:id="39" w:name="_Toc162950963"/>
      <w:r w:rsidRPr="00430C4D">
        <w:rPr>
          <w:b/>
          <w:bCs/>
          <w:color w:val="auto"/>
          <w:sz w:val="28"/>
          <w:szCs w:val="28"/>
        </w:rPr>
        <w:t>SUGLASNOSTI ZA ZADUŽIVANJE</w:t>
      </w:r>
      <w:bookmarkEnd w:id="39"/>
    </w:p>
    <w:p w14:paraId="58C4375E" w14:textId="77777777" w:rsidR="00F449C2" w:rsidRPr="00430C4D" w:rsidRDefault="00F449C2" w:rsidP="00F449C2">
      <w:pPr>
        <w:autoSpaceDE w:val="0"/>
        <w:autoSpaceDN w:val="0"/>
        <w:adjustRightInd w:val="0"/>
        <w:spacing w:after="0" w:line="240" w:lineRule="auto"/>
        <w:jc w:val="both"/>
        <w:rPr>
          <w:rFonts w:asciiTheme="minorHAnsi" w:hAnsiTheme="minorHAnsi"/>
          <w:b/>
          <w:bCs/>
          <w:sz w:val="28"/>
          <w:szCs w:val="28"/>
        </w:rPr>
      </w:pPr>
    </w:p>
    <w:p w14:paraId="7A8CE909" w14:textId="4A4435DF" w:rsidR="00E65C81" w:rsidRPr="00430C4D" w:rsidRDefault="00F449C2" w:rsidP="00F449C2">
      <w:pPr>
        <w:autoSpaceDE w:val="0"/>
        <w:autoSpaceDN w:val="0"/>
        <w:adjustRightInd w:val="0"/>
        <w:spacing w:after="0" w:line="240" w:lineRule="auto"/>
        <w:jc w:val="both"/>
        <w:rPr>
          <w:rFonts w:asciiTheme="minorHAnsi" w:hAnsiTheme="minorHAnsi"/>
          <w:sz w:val="24"/>
          <w:szCs w:val="24"/>
        </w:rPr>
      </w:pPr>
      <w:r w:rsidRPr="00430C4D">
        <w:rPr>
          <w:rFonts w:asciiTheme="minorHAnsi" w:hAnsiTheme="minorHAnsi"/>
          <w:sz w:val="24"/>
          <w:szCs w:val="24"/>
        </w:rPr>
        <w:t>Tijekom 20</w:t>
      </w:r>
      <w:r w:rsidR="00E65C81" w:rsidRPr="00430C4D">
        <w:rPr>
          <w:rFonts w:asciiTheme="minorHAnsi" w:hAnsiTheme="minorHAnsi"/>
          <w:sz w:val="24"/>
          <w:szCs w:val="24"/>
        </w:rPr>
        <w:t>2</w:t>
      </w:r>
      <w:r w:rsidR="00306641">
        <w:rPr>
          <w:rFonts w:asciiTheme="minorHAnsi" w:hAnsiTheme="minorHAnsi"/>
          <w:sz w:val="24"/>
          <w:szCs w:val="24"/>
        </w:rPr>
        <w:t>3</w:t>
      </w:r>
      <w:r w:rsidRPr="00430C4D">
        <w:rPr>
          <w:rFonts w:asciiTheme="minorHAnsi" w:hAnsiTheme="minorHAnsi"/>
          <w:sz w:val="24"/>
          <w:szCs w:val="24"/>
        </w:rPr>
        <w:t>.godine Gradsko Vijeće Grada Kaštela je dalo</w:t>
      </w:r>
      <w:r w:rsidR="00B45F26" w:rsidRPr="00430C4D">
        <w:rPr>
          <w:rFonts w:asciiTheme="minorHAnsi" w:hAnsiTheme="minorHAnsi"/>
          <w:sz w:val="24"/>
          <w:szCs w:val="24"/>
        </w:rPr>
        <w:t xml:space="preserve"> </w:t>
      </w:r>
      <w:r w:rsidRPr="00430C4D">
        <w:rPr>
          <w:rFonts w:asciiTheme="minorHAnsi" w:hAnsiTheme="minorHAnsi"/>
          <w:sz w:val="24"/>
          <w:szCs w:val="24"/>
        </w:rPr>
        <w:t xml:space="preserve">suglasnost za </w:t>
      </w:r>
      <w:r w:rsidR="00E65C81" w:rsidRPr="00430C4D">
        <w:rPr>
          <w:rFonts w:asciiTheme="minorHAnsi" w:hAnsiTheme="minorHAnsi"/>
          <w:sz w:val="24"/>
          <w:szCs w:val="24"/>
        </w:rPr>
        <w:t xml:space="preserve">dugoročno zaduženje trgovačkom društvu u vlasništvu Grada Kaštela, Zeleno i modro d.o.o. za održavanje čistoće i odlaganje komunalnog otpada , putem leasinga za nabavu </w:t>
      </w:r>
      <w:r w:rsidR="00306641">
        <w:rPr>
          <w:rFonts w:asciiTheme="minorHAnsi" w:hAnsiTheme="minorHAnsi"/>
          <w:sz w:val="24"/>
          <w:szCs w:val="24"/>
        </w:rPr>
        <w:t>k</w:t>
      </w:r>
      <w:r w:rsidR="00306641" w:rsidRPr="00306641">
        <w:rPr>
          <w:rFonts w:asciiTheme="minorHAnsi" w:hAnsiTheme="minorHAnsi"/>
          <w:sz w:val="24"/>
          <w:szCs w:val="24"/>
        </w:rPr>
        <w:t>omunalno</w:t>
      </w:r>
      <w:r w:rsidR="00306641">
        <w:rPr>
          <w:rFonts w:asciiTheme="minorHAnsi" w:hAnsiTheme="minorHAnsi"/>
          <w:sz w:val="24"/>
          <w:szCs w:val="24"/>
        </w:rPr>
        <w:t>g</w:t>
      </w:r>
      <w:r w:rsidR="00306641" w:rsidRPr="00306641">
        <w:rPr>
          <w:rFonts w:asciiTheme="minorHAnsi" w:hAnsiTheme="minorHAnsi"/>
          <w:sz w:val="24"/>
          <w:szCs w:val="24"/>
        </w:rPr>
        <w:t xml:space="preserve"> vozil</w:t>
      </w:r>
      <w:r w:rsidR="00306641">
        <w:rPr>
          <w:rFonts w:asciiTheme="minorHAnsi" w:hAnsiTheme="minorHAnsi"/>
          <w:sz w:val="24"/>
          <w:szCs w:val="24"/>
        </w:rPr>
        <w:t>a</w:t>
      </w:r>
      <w:r w:rsidR="00306641" w:rsidRPr="00306641">
        <w:rPr>
          <w:rFonts w:asciiTheme="minorHAnsi" w:hAnsiTheme="minorHAnsi"/>
          <w:sz w:val="24"/>
          <w:szCs w:val="24"/>
        </w:rPr>
        <w:t xml:space="preserve"> za prikupljanje otpada</w:t>
      </w:r>
      <w:r w:rsidR="00A47F8C" w:rsidRPr="00430C4D">
        <w:rPr>
          <w:rFonts w:asciiTheme="minorHAnsi" w:hAnsiTheme="minorHAnsi"/>
          <w:sz w:val="24"/>
          <w:szCs w:val="24"/>
        </w:rPr>
        <w:t xml:space="preserve"> </w:t>
      </w:r>
      <w:r w:rsidR="00306641">
        <w:rPr>
          <w:rFonts w:asciiTheme="minorHAnsi" w:hAnsiTheme="minorHAnsi"/>
          <w:sz w:val="24"/>
          <w:szCs w:val="24"/>
        </w:rPr>
        <w:t xml:space="preserve">u iznosu od </w:t>
      </w:r>
      <w:r w:rsidR="00306641" w:rsidRPr="00306641">
        <w:rPr>
          <w:rFonts w:asciiTheme="minorHAnsi" w:hAnsiTheme="minorHAnsi"/>
          <w:sz w:val="24"/>
          <w:szCs w:val="24"/>
        </w:rPr>
        <w:t>161.096,60 EUR</w:t>
      </w:r>
      <w:r w:rsidR="00306641">
        <w:rPr>
          <w:rFonts w:asciiTheme="minorHAnsi" w:hAnsiTheme="minorHAnsi"/>
          <w:sz w:val="24"/>
          <w:szCs w:val="24"/>
        </w:rPr>
        <w:t>.</w:t>
      </w:r>
    </w:p>
    <w:p w14:paraId="0AD500F3" w14:textId="77777777" w:rsidR="00E65C81" w:rsidRPr="00430C4D" w:rsidRDefault="00E65C81" w:rsidP="00F449C2">
      <w:pPr>
        <w:autoSpaceDE w:val="0"/>
        <w:autoSpaceDN w:val="0"/>
        <w:adjustRightInd w:val="0"/>
        <w:spacing w:after="0" w:line="240" w:lineRule="auto"/>
        <w:jc w:val="both"/>
        <w:rPr>
          <w:rFonts w:asciiTheme="minorHAnsi" w:hAnsiTheme="minorHAnsi"/>
          <w:sz w:val="24"/>
          <w:szCs w:val="24"/>
        </w:rPr>
      </w:pPr>
    </w:p>
    <w:p w14:paraId="69B38FD7" w14:textId="77777777" w:rsidR="005C7CD7" w:rsidRPr="00430C4D" w:rsidRDefault="005C7CD7">
      <w:pPr>
        <w:pStyle w:val="Naslov1"/>
        <w:numPr>
          <w:ilvl w:val="0"/>
          <w:numId w:val="26"/>
        </w:numPr>
        <w:rPr>
          <w:b/>
          <w:bCs/>
          <w:color w:val="auto"/>
          <w:sz w:val="28"/>
          <w:szCs w:val="28"/>
        </w:rPr>
      </w:pPr>
      <w:bookmarkStart w:id="40" w:name="_Toc162950964"/>
      <w:r w:rsidRPr="00430C4D">
        <w:rPr>
          <w:b/>
          <w:bCs/>
          <w:color w:val="auto"/>
          <w:sz w:val="28"/>
          <w:szCs w:val="28"/>
        </w:rPr>
        <w:t>IZVJEŠTAJ O KORIŠTENJU PRORAČUNSKE ZALIHE</w:t>
      </w:r>
      <w:bookmarkEnd w:id="40"/>
    </w:p>
    <w:p w14:paraId="28A21488" w14:textId="77777777" w:rsidR="005C7CD7" w:rsidRPr="00430C4D" w:rsidRDefault="005C7CD7" w:rsidP="005C7CD7">
      <w:pPr>
        <w:autoSpaceDE w:val="0"/>
        <w:autoSpaceDN w:val="0"/>
        <w:adjustRightInd w:val="0"/>
        <w:spacing w:after="0" w:line="240" w:lineRule="auto"/>
        <w:jc w:val="both"/>
        <w:rPr>
          <w:rFonts w:asciiTheme="minorHAnsi" w:hAnsiTheme="minorHAnsi"/>
          <w:bCs/>
          <w:sz w:val="24"/>
          <w:szCs w:val="24"/>
        </w:rPr>
      </w:pPr>
    </w:p>
    <w:p w14:paraId="6CFA6EAF" w14:textId="139741D9" w:rsidR="00E73852" w:rsidRPr="00430C4D" w:rsidRDefault="00E73852" w:rsidP="00E73852">
      <w:pPr>
        <w:suppressAutoHyphens/>
        <w:spacing w:after="0" w:line="240" w:lineRule="auto"/>
        <w:jc w:val="both"/>
        <w:rPr>
          <w:color w:val="000000" w:themeColor="text1"/>
          <w:sz w:val="24"/>
          <w:szCs w:val="24"/>
        </w:rPr>
      </w:pPr>
      <w:r w:rsidRPr="00430C4D">
        <w:rPr>
          <w:sz w:val="24"/>
          <w:szCs w:val="24"/>
        </w:rPr>
        <w:t>Sukladno članku 6</w:t>
      </w:r>
      <w:r w:rsidR="00C76FAC">
        <w:rPr>
          <w:sz w:val="24"/>
          <w:szCs w:val="24"/>
        </w:rPr>
        <w:t>5</w:t>
      </w:r>
      <w:r w:rsidRPr="00430C4D">
        <w:rPr>
          <w:sz w:val="24"/>
          <w:szCs w:val="24"/>
        </w:rPr>
        <w:t xml:space="preserve">. Zakona o proračunu ("Narodne novine" broj </w:t>
      </w:r>
      <w:r w:rsidR="00984D49">
        <w:rPr>
          <w:sz w:val="24"/>
          <w:szCs w:val="24"/>
        </w:rPr>
        <w:t>122</w:t>
      </w:r>
      <w:r w:rsidRPr="00430C4D">
        <w:rPr>
          <w:sz w:val="24"/>
          <w:szCs w:val="24"/>
        </w:rPr>
        <w:t>/</w:t>
      </w:r>
      <w:r w:rsidR="00984D49">
        <w:rPr>
          <w:sz w:val="24"/>
          <w:szCs w:val="24"/>
        </w:rPr>
        <w:t>21</w:t>
      </w:r>
      <w:r w:rsidRPr="00430C4D">
        <w:rPr>
          <w:sz w:val="24"/>
          <w:szCs w:val="24"/>
        </w:rPr>
        <w:t xml:space="preserve">), sredstva proračunske zalihe mogu se koristiti za nepredviđene namjene za koje u Proračunu nisu osigurana sredstva ili za namjene za koje se tijekom godine pokaže da za njih nisu utvrđena dostatna sredstva jer ih pri planiranju Proračuna nije bilo moguće predvidjeti, za financiranje rashoda nastalih pri otklanjanju posljedica elementarnih nepogoda, epidemija, ekoloških nesreća ili izvanrednih događaja i ostalih nepredvidivih nesreća te za druge nepredviđene rashode tijekom godine. Visina sredstava proračunske zalihe JLP(R)S utvrđuje se Odlukom o izvršavanju proračuna. Člankom </w:t>
      </w:r>
      <w:r w:rsidR="00BD2A75">
        <w:rPr>
          <w:sz w:val="24"/>
          <w:szCs w:val="24"/>
        </w:rPr>
        <w:t>66</w:t>
      </w:r>
      <w:r w:rsidRPr="00430C4D">
        <w:rPr>
          <w:sz w:val="24"/>
          <w:szCs w:val="24"/>
        </w:rPr>
        <w:t>. Zakona o proračunu, utvrđeno je tko odlučuje o korištenju proračunske zalihe te obveza izvještavanja o njezinom korištenju.</w:t>
      </w:r>
    </w:p>
    <w:p w14:paraId="5E752223" w14:textId="77777777" w:rsidR="00E73852" w:rsidRPr="00430C4D" w:rsidRDefault="00E73852" w:rsidP="00E73852">
      <w:pPr>
        <w:suppressAutoHyphens/>
        <w:spacing w:after="0" w:line="240" w:lineRule="auto"/>
        <w:jc w:val="both"/>
        <w:rPr>
          <w:color w:val="000000" w:themeColor="text1"/>
          <w:sz w:val="24"/>
          <w:szCs w:val="24"/>
        </w:rPr>
      </w:pPr>
    </w:p>
    <w:p w14:paraId="44677185" w14:textId="20004C55" w:rsidR="0062595E" w:rsidRPr="00430C4D" w:rsidRDefault="00A60F59" w:rsidP="00A60F59">
      <w:pPr>
        <w:suppressAutoHyphens/>
        <w:spacing w:after="0" w:line="240" w:lineRule="auto"/>
        <w:jc w:val="both"/>
        <w:rPr>
          <w:color w:val="000000" w:themeColor="text1"/>
          <w:sz w:val="20"/>
          <w:szCs w:val="20"/>
        </w:rPr>
      </w:pPr>
      <w:r w:rsidRPr="00430C4D">
        <w:rPr>
          <w:color w:val="000000" w:themeColor="text1"/>
          <w:sz w:val="24"/>
          <w:szCs w:val="24"/>
        </w:rPr>
        <w:t xml:space="preserve">Proračunska zaliha planirana je u iznosu </w:t>
      </w:r>
      <w:r w:rsidRPr="00E702FC">
        <w:rPr>
          <w:sz w:val="24"/>
          <w:szCs w:val="24"/>
        </w:rPr>
        <w:t xml:space="preserve">od </w:t>
      </w:r>
      <w:r w:rsidR="00E702FC" w:rsidRPr="00E702FC">
        <w:rPr>
          <w:sz w:val="24"/>
          <w:szCs w:val="24"/>
        </w:rPr>
        <w:t>2</w:t>
      </w:r>
      <w:r w:rsidRPr="00E702FC">
        <w:rPr>
          <w:sz w:val="24"/>
          <w:szCs w:val="24"/>
        </w:rPr>
        <w:t xml:space="preserve">0.000 </w:t>
      </w:r>
      <w:r w:rsidR="00E702FC" w:rsidRPr="00E702FC">
        <w:rPr>
          <w:sz w:val="24"/>
          <w:szCs w:val="24"/>
        </w:rPr>
        <w:t>eura</w:t>
      </w:r>
      <w:r w:rsidRPr="00E702FC">
        <w:rPr>
          <w:sz w:val="24"/>
          <w:szCs w:val="24"/>
        </w:rPr>
        <w:t xml:space="preserve"> te </w:t>
      </w:r>
      <w:r w:rsidRPr="00430C4D">
        <w:rPr>
          <w:color w:val="000000" w:themeColor="text1"/>
          <w:sz w:val="24"/>
          <w:szCs w:val="24"/>
        </w:rPr>
        <w:t>nije korištena tijekom 202</w:t>
      </w:r>
      <w:r w:rsidR="000D7581">
        <w:rPr>
          <w:color w:val="000000" w:themeColor="text1"/>
          <w:sz w:val="24"/>
          <w:szCs w:val="24"/>
        </w:rPr>
        <w:t>3</w:t>
      </w:r>
      <w:r w:rsidRPr="00430C4D">
        <w:rPr>
          <w:color w:val="000000" w:themeColor="text1"/>
          <w:sz w:val="24"/>
          <w:szCs w:val="24"/>
        </w:rPr>
        <w:t>.godine.</w:t>
      </w:r>
    </w:p>
    <w:p w14:paraId="4F7ADD3F" w14:textId="77777777" w:rsidR="00B07BF2" w:rsidRDefault="00B07BF2" w:rsidP="009F7967">
      <w:pPr>
        <w:autoSpaceDE w:val="0"/>
        <w:autoSpaceDN w:val="0"/>
        <w:adjustRightInd w:val="0"/>
        <w:spacing w:after="0" w:line="240" w:lineRule="auto"/>
        <w:jc w:val="both"/>
        <w:rPr>
          <w:rFonts w:asciiTheme="minorHAnsi" w:hAnsiTheme="minorHAnsi"/>
          <w:b/>
          <w:bCs/>
          <w:sz w:val="24"/>
          <w:szCs w:val="24"/>
        </w:rPr>
      </w:pPr>
    </w:p>
    <w:p w14:paraId="5BC3829A" w14:textId="77777777" w:rsidR="003007C0" w:rsidRPr="00430C4D" w:rsidRDefault="003007C0" w:rsidP="009F7967">
      <w:pPr>
        <w:autoSpaceDE w:val="0"/>
        <w:autoSpaceDN w:val="0"/>
        <w:adjustRightInd w:val="0"/>
        <w:spacing w:after="0" w:line="240" w:lineRule="auto"/>
        <w:jc w:val="both"/>
        <w:rPr>
          <w:rFonts w:asciiTheme="minorHAnsi" w:hAnsiTheme="minorHAnsi"/>
          <w:b/>
          <w:bCs/>
          <w:sz w:val="24"/>
          <w:szCs w:val="24"/>
        </w:rPr>
      </w:pPr>
    </w:p>
    <w:p w14:paraId="3786A33D" w14:textId="77777777" w:rsidR="0008113A" w:rsidRPr="00430C4D" w:rsidRDefault="009F7967">
      <w:pPr>
        <w:pStyle w:val="Naslov1"/>
        <w:numPr>
          <w:ilvl w:val="0"/>
          <w:numId w:val="26"/>
        </w:numPr>
        <w:rPr>
          <w:b/>
          <w:bCs/>
          <w:color w:val="auto"/>
          <w:sz w:val="28"/>
          <w:szCs w:val="28"/>
        </w:rPr>
      </w:pPr>
      <w:bookmarkStart w:id="41" w:name="_Toc162950965"/>
      <w:r w:rsidRPr="00430C4D">
        <w:rPr>
          <w:b/>
          <w:bCs/>
          <w:color w:val="auto"/>
          <w:sz w:val="28"/>
          <w:szCs w:val="28"/>
        </w:rPr>
        <w:t>VLASNIČKI UDJELI</w:t>
      </w:r>
      <w:bookmarkEnd w:id="41"/>
    </w:p>
    <w:p w14:paraId="43311D79" w14:textId="77777777" w:rsidR="0093055A" w:rsidRPr="00430C4D" w:rsidRDefault="0093055A" w:rsidP="00923CAA">
      <w:pPr>
        <w:autoSpaceDE w:val="0"/>
        <w:autoSpaceDN w:val="0"/>
        <w:adjustRightInd w:val="0"/>
        <w:spacing w:after="0" w:line="240" w:lineRule="auto"/>
        <w:jc w:val="both"/>
        <w:rPr>
          <w:rFonts w:asciiTheme="minorHAnsi" w:hAnsiTheme="minorHAnsi"/>
          <w:bCs/>
          <w:sz w:val="24"/>
          <w:szCs w:val="24"/>
        </w:rPr>
      </w:pPr>
    </w:p>
    <w:p w14:paraId="4E447B48" w14:textId="1CE0BFD0" w:rsidR="0008113A" w:rsidRDefault="0008113A" w:rsidP="00923CAA">
      <w:pPr>
        <w:autoSpaceDE w:val="0"/>
        <w:autoSpaceDN w:val="0"/>
        <w:adjustRightInd w:val="0"/>
        <w:spacing w:after="0" w:line="240" w:lineRule="auto"/>
        <w:jc w:val="both"/>
        <w:rPr>
          <w:rFonts w:asciiTheme="minorHAnsi" w:hAnsiTheme="minorHAnsi"/>
          <w:bCs/>
          <w:sz w:val="24"/>
          <w:szCs w:val="24"/>
        </w:rPr>
      </w:pPr>
      <w:r w:rsidRPr="00430C4D">
        <w:rPr>
          <w:rFonts w:asciiTheme="minorHAnsi" w:hAnsiTheme="minorHAnsi"/>
          <w:bCs/>
          <w:sz w:val="24"/>
          <w:szCs w:val="24"/>
        </w:rPr>
        <w:t>Grad Kaštela je vlasnik udjela u slijedećim društvima:</w:t>
      </w:r>
    </w:p>
    <w:p w14:paraId="2295CE59" w14:textId="77777777" w:rsidR="000D7581" w:rsidRDefault="000D7581" w:rsidP="00923CAA">
      <w:pPr>
        <w:autoSpaceDE w:val="0"/>
        <w:autoSpaceDN w:val="0"/>
        <w:adjustRightInd w:val="0"/>
        <w:spacing w:after="0" w:line="240" w:lineRule="auto"/>
        <w:jc w:val="both"/>
        <w:rPr>
          <w:rFonts w:asciiTheme="minorHAnsi" w:hAnsiTheme="minorHAnsi"/>
          <w:bCs/>
          <w:sz w:val="24"/>
          <w:szCs w:val="24"/>
        </w:rPr>
      </w:pPr>
    </w:p>
    <w:tbl>
      <w:tblPr>
        <w:tblW w:w="9634" w:type="dxa"/>
        <w:tblLook w:val="04A0" w:firstRow="1" w:lastRow="0" w:firstColumn="1" w:lastColumn="0" w:noHBand="0" w:noVBand="1"/>
      </w:tblPr>
      <w:tblGrid>
        <w:gridCol w:w="946"/>
        <w:gridCol w:w="2310"/>
        <w:gridCol w:w="1696"/>
        <w:gridCol w:w="1712"/>
        <w:gridCol w:w="1346"/>
        <w:gridCol w:w="1624"/>
      </w:tblGrid>
      <w:tr w:rsidR="000D7581" w:rsidRPr="000D7581" w14:paraId="737F0EFA" w14:textId="77777777" w:rsidTr="00364672">
        <w:trPr>
          <w:trHeight w:val="765"/>
        </w:trPr>
        <w:tc>
          <w:tcPr>
            <w:tcW w:w="946" w:type="dxa"/>
            <w:tcBorders>
              <w:top w:val="single" w:sz="4" w:space="0" w:color="auto"/>
              <w:left w:val="single" w:sz="4" w:space="0" w:color="auto"/>
              <w:bottom w:val="single" w:sz="4" w:space="0" w:color="auto"/>
              <w:right w:val="single" w:sz="4" w:space="0" w:color="auto"/>
            </w:tcBorders>
            <w:shd w:val="clear" w:color="000000" w:fill="FCD5B4"/>
            <w:vAlign w:val="center"/>
            <w:hideMark/>
          </w:tcPr>
          <w:p w14:paraId="3AABE3DF" w14:textId="77777777" w:rsidR="000D7581" w:rsidRPr="000D7581" w:rsidRDefault="000D7581" w:rsidP="000D7581">
            <w:pPr>
              <w:spacing w:after="0" w:line="240" w:lineRule="auto"/>
              <w:jc w:val="center"/>
              <w:rPr>
                <w:rFonts w:asciiTheme="minorHAnsi" w:hAnsiTheme="minorHAnsi" w:cstheme="minorHAnsi"/>
                <w:b/>
                <w:bCs/>
                <w:color w:val="000000"/>
                <w:sz w:val="20"/>
                <w:szCs w:val="20"/>
                <w:lang w:eastAsia="hr-HR"/>
              </w:rPr>
            </w:pPr>
            <w:r w:rsidRPr="000D7581">
              <w:rPr>
                <w:rFonts w:asciiTheme="minorHAnsi" w:hAnsiTheme="minorHAnsi" w:cstheme="minorHAnsi"/>
                <w:b/>
                <w:bCs/>
                <w:color w:val="000000"/>
                <w:sz w:val="20"/>
                <w:szCs w:val="20"/>
                <w:lang w:eastAsia="hr-HR"/>
              </w:rPr>
              <w:t>Redni broj</w:t>
            </w:r>
          </w:p>
        </w:tc>
        <w:tc>
          <w:tcPr>
            <w:tcW w:w="2310" w:type="dxa"/>
            <w:tcBorders>
              <w:top w:val="single" w:sz="4" w:space="0" w:color="auto"/>
              <w:left w:val="nil"/>
              <w:bottom w:val="single" w:sz="4" w:space="0" w:color="auto"/>
              <w:right w:val="single" w:sz="4" w:space="0" w:color="auto"/>
            </w:tcBorders>
            <w:shd w:val="clear" w:color="000000" w:fill="FCD5B4"/>
            <w:vAlign w:val="center"/>
            <w:hideMark/>
          </w:tcPr>
          <w:p w14:paraId="6F51B57B" w14:textId="77777777" w:rsidR="000D7581" w:rsidRPr="000D7581" w:rsidRDefault="000D7581" w:rsidP="000D7581">
            <w:pPr>
              <w:spacing w:after="0" w:line="240" w:lineRule="auto"/>
              <w:jc w:val="center"/>
              <w:rPr>
                <w:rFonts w:asciiTheme="minorHAnsi" w:hAnsiTheme="minorHAnsi" w:cstheme="minorHAnsi"/>
                <w:b/>
                <w:bCs/>
                <w:color w:val="000000"/>
                <w:sz w:val="20"/>
                <w:szCs w:val="20"/>
                <w:lang w:eastAsia="hr-HR"/>
              </w:rPr>
            </w:pPr>
            <w:r w:rsidRPr="000D7581">
              <w:rPr>
                <w:rFonts w:asciiTheme="minorHAnsi" w:hAnsiTheme="minorHAnsi" w:cstheme="minorHAnsi"/>
                <w:b/>
                <w:bCs/>
                <w:color w:val="000000"/>
                <w:sz w:val="20"/>
                <w:szCs w:val="20"/>
                <w:lang w:eastAsia="hr-HR"/>
              </w:rPr>
              <w:t>Naziv trgovačkog društva/ustanove /zaklade u vlasništvu</w:t>
            </w:r>
          </w:p>
        </w:tc>
        <w:tc>
          <w:tcPr>
            <w:tcW w:w="1696" w:type="dxa"/>
            <w:tcBorders>
              <w:top w:val="single" w:sz="4" w:space="0" w:color="auto"/>
              <w:left w:val="nil"/>
              <w:bottom w:val="single" w:sz="4" w:space="0" w:color="auto"/>
              <w:right w:val="single" w:sz="4" w:space="0" w:color="auto"/>
            </w:tcBorders>
            <w:shd w:val="clear" w:color="000000" w:fill="FCD5B4"/>
            <w:vAlign w:val="center"/>
            <w:hideMark/>
          </w:tcPr>
          <w:p w14:paraId="2CAC16DD" w14:textId="77777777" w:rsidR="000D7581" w:rsidRPr="000D7581" w:rsidRDefault="000D7581" w:rsidP="000D7581">
            <w:pPr>
              <w:spacing w:after="0" w:line="240" w:lineRule="auto"/>
              <w:jc w:val="center"/>
              <w:rPr>
                <w:rFonts w:asciiTheme="minorHAnsi" w:hAnsiTheme="minorHAnsi" w:cstheme="minorHAnsi"/>
                <w:b/>
                <w:bCs/>
                <w:color w:val="000000"/>
                <w:sz w:val="20"/>
                <w:szCs w:val="20"/>
                <w:lang w:eastAsia="hr-HR"/>
              </w:rPr>
            </w:pPr>
            <w:r w:rsidRPr="000D7581">
              <w:rPr>
                <w:rFonts w:asciiTheme="minorHAnsi" w:hAnsiTheme="minorHAnsi" w:cstheme="minorHAnsi"/>
                <w:b/>
                <w:bCs/>
                <w:color w:val="000000"/>
                <w:sz w:val="20"/>
                <w:szCs w:val="20"/>
                <w:lang w:eastAsia="hr-HR"/>
              </w:rPr>
              <w:t>OIB trgovačkog društva/ustanove /zaklade</w:t>
            </w:r>
          </w:p>
        </w:tc>
        <w:tc>
          <w:tcPr>
            <w:tcW w:w="1712" w:type="dxa"/>
            <w:tcBorders>
              <w:top w:val="single" w:sz="4" w:space="0" w:color="auto"/>
              <w:left w:val="nil"/>
              <w:bottom w:val="single" w:sz="4" w:space="0" w:color="auto"/>
              <w:right w:val="single" w:sz="4" w:space="0" w:color="auto"/>
            </w:tcBorders>
            <w:shd w:val="clear" w:color="000000" w:fill="FCD5B4"/>
            <w:vAlign w:val="center"/>
            <w:hideMark/>
          </w:tcPr>
          <w:p w14:paraId="60F5D468" w14:textId="77777777" w:rsidR="000D7581" w:rsidRPr="000D7581" w:rsidRDefault="000D7581" w:rsidP="000D7581">
            <w:pPr>
              <w:spacing w:after="0" w:line="240" w:lineRule="auto"/>
              <w:jc w:val="center"/>
              <w:rPr>
                <w:rFonts w:asciiTheme="minorHAnsi" w:hAnsiTheme="minorHAnsi" w:cstheme="minorHAnsi"/>
                <w:b/>
                <w:bCs/>
                <w:color w:val="000000"/>
                <w:sz w:val="20"/>
                <w:szCs w:val="20"/>
                <w:lang w:eastAsia="hr-HR"/>
              </w:rPr>
            </w:pPr>
            <w:r w:rsidRPr="000D7581">
              <w:rPr>
                <w:rFonts w:asciiTheme="minorHAnsi" w:hAnsiTheme="minorHAnsi" w:cstheme="minorHAnsi"/>
                <w:b/>
                <w:bCs/>
                <w:color w:val="000000"/>
                <w:sz w:val="20"/>
                <w:szCs w:val="20"/>
                <w:lang w:eastAsia="hr-HR"/>
              </w:rPr>
              <w:t>Ukupni tem.kapitala trg. društva</w:t>
            </w:r>
          </w:p>
        </w:tc>
        <w:tc>
          <w:tcPr>
            <w:tcW w:w="1346" w:type="dxa"/>
            <w:tcBorders>
              <w:top w:val="single" w:sz="4" w:space="0" w:color="auto"/>
              <w:left w:val="nil"/>
              <w:bottom w:val="single" w:sz="4" w:space="0" w:color="auto"/>
              <w:right w:val="single" w:sz="4" w:space="0" w:color="auto"/>
            </w:tcBorders>
            <w:shd w:val="clear" w:color="000000" w:fill="FCD5B4"/>
            <w:vAlign w:val="center"/>
            <w:hideMark/>
          </w:tcPr>
          <w:p w14:paraId="51E2757E" w14:textId="77777777" w:rsidR="000D7581" w:rsidRPr="000D7581" w:rsidRDefault="000D7581" w:rsidP="000D7581">
            <w:pPr>
              <w:spacing w:after="0" w:line="240" w:lineRule="auto"/>
              <w:jc w:val="center"/>
              <w:rPr>
                <w:rFonts w:asciiTheme="minorHAnsi" w:hAnsiTheme="minorHAnsi" w:cstheme="minorHAnsi"/>
                <w:b/>
                <w:bCs/>
                <w:color w:val="000000"/>
                <w:sz w:val="20"/>
                <w:szCs w:val="20"/>
                <w:lang w:eastAsia="hr-HR"/>
              </w:rPr>
            </w:pPr>
            <w:r w:rsidRPr="000D7581">
              <w:rPr>
                <w:rFonts w:asciiTheme="minorHAnsi" w:hAnsiTheme="minorHAnsi" w:cstheme="minorHAnsi"/>
                <w:b/>
                <w:bCs/>
                <w:color w:val="000000"/>
                <w:sz w:val="20"/>
                <w:szCs w:val="20"/>
                <w:lang w:eastAsia="hr-HR"/>
              </w:rPr>
              <w:t>Udio u vlasništvu (%)</w:t>
            </w:r>
          </w:p>
        </w:tc>
        <w:tc>
          <w:tcPr>
            <w:tcW w:w="1624" w:type="dxa"/>
            <w:tcBorders>
              <w:top w:val="single" w:sz="4" w:space="0" w:color="auto"/>
              <w:left w:val="nil"/>
              <w:bottom w:val="single" w:sz="4" w:space="0" w:color="auto"/>
              <w:right w:val="single" w:sz="4" w:space="0" w:color="auto"/>
            </w:tcBorders>
            <w:shd w:val="clear" w:color="000000" w:fill="FCD5B4"/>
            <w:vAlign w:val="center"/>
            <w:hideMark/>
          </w:tcPr>
          <w:p w14:paraId="77C24933" w14:textId="77777777" w:rsidR="000D7581" w:rsidRPr="000D7581" w:rsidRDefault="000D7581" w:rsidP="000D7581">
            <w:pPr>
              <w:spacing w:after="0" w:line="240" w:lineRule="auto"/>
              <w:jc w:val="center"/>
              <w:rPr>
                <w:rFonts w:asciiTheme="minorHAnsi" w:hAnsiTheme="minorHAnsi" w:cstheme="minorHAnsi"/>
                <w:b/>
                <w:bCs/>
                <w:color w:val="000000"/>
                <w:sz w:val="20"/>
                <w:szCs w:val="20"/>
                <w:lang w:eastAsia="hr-HR"/>
              </w:rPr>
            </w:pPr>
            <w:r w:rsidRPr="000D7581">
              <w:rPr>
                <w:rFonts w:asciiTheme="minorHAnsi" w:hAnsiTheme="minorHAnsi" w:cstheme="minorHAnsi"/>
                <w:b/>
                <w:bCs/>
                <w:color w:val="000000"/>
                <w:sz w:val="20"/>
                <w:szCs w:val="20"/>
                <w:lang w:eastAsia="hr-HR"/>
              </w:rPr>
              <w:t xml:space="preserve">Vrijednost udjela </w:t>
            </w:r>
          </w:p>
        </w:tc>
      </w:tr>
      <w:tr w:rsidR="000D7581" w:rsidRPr="000D7581" w14:paraId="7A13C3C7" w14:textId="77777777" w:rsidTr="00364672">
        <w:trPr>
          <w:trHeight w:val="510"/>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14:paraId="6C6E8AEC" w14:textId="77777777" w:rsidR="000D7581" w:rsidRPr="000D7581" w:rsidRDefault="000D7581" w:rsidP="000D7581">
            <w:pPr>
              <w:spacing w:after="0" w:line="240" w:lineRule="auto"/>
              <w:jc w:val="center"/>
              <w:rPr>
                <w:rFonts w:asciiTheme="minorHAnsi" w:hAnsiTheme="minorHAnsi" w:cstheme="minorHAnsi"/>
                <w:color w:val="000000"/>
                <w:sz w:val="20"/>
                <w:szCs w:val="20"/>
                <w:lang w:eastAsia="hr-HR"/>
              </w:rPr>
            </w:pPr>
            <w:r w:rsidRPr="000D7581">
              <w:rPr>
                <w:rFonts w:asciiTheme="minorHAnsi" w:hAnsiTheme="minorHAnsi" w:cstheme="minorHAnsi"/>
                <w:color w:val="000000"/>
                <w:sz w:val="20"/>
                <w:szCs w:val="20"/>
                <w:lang w:eastAsia="hr-HR"/>
              </w:rPr>
              <w:t>1</w:t>
            </w:r>
          </w:p>
        </w:tc>
        <w:tc>
          <w:tcPr>
            <w:tcW w:w="2310" w:type="dxa"/>
            <w:tcBorders>
              <w:top w:val="nil"/>
              <w:left w:val="nil"/>
              <w:bottom w:val="single" w:sz="4" w:space="0" w:color="auto"/>
              <w:right w:val="single" w:sz="4" w:space="0" w:color="auto"/>
            </w:tcBorders>
            <w:shd w:val="clear" w:color="auto" w:fill="auto"/>
            <w:vAlign w:val="center"/>
            <w:hideMark/>
          </w:tcPr>
          <w:p w14:paraId="67D4748C" w14:textId="77777777" w:rsidR="000D7581" w:rsidRPr="000D7581" w:rsidRDefault="000D7581" w:rsidP="000D7581">
            <w:pPr>
              <w:spacing w:after="0" w:line="240" w:lineRule="auto"/>
              <w:rPr>
                <w:rFonts w:asciiTheme="minorHAnsi" w:hAnsiTheme="minorHAnsi" w:cstheme="minorHAnsi"/>
                <w:color w:val="000000"/>
                <w:sz w:val="20"/>
                <w:szCs w:val="20"/>
                <w:lang w:eastAsia="hr-HR"/>
              </w:rPr>
            </w:pPr>
            <w:r w:rsidRPr="000D7581">
              <w:rPr>
                <w:rFonts w:asciiTheme="minorHAnsi" w:hAnsiTheme="minorHAnsi" w:cstheme="minorHAnsi"/>
                <w:color w:val="000000"/>
                <w:sz w:val="20"/>
                <w:szCs w:val="20"/>
                <w:lang w:eastAsia="hr-HR"/>
              </w:rPr>
              <w:t>DJEČJI VRTIĆ KAŠTELA</w:t>
            </w:r>
          </w:p>
        </w:tc>
        <w:tc>
          <w:tcPr>
            <w:tcW w:w="1696" w:type="dxa"/>
            <w:tcBorders>
              <w:top w:val="nil"/>
              <w:left w:val="nil"/>
              <w:bottom w:val="single" w:sz="4" w:space="0" w:color="auto"/>
              <w:right w:val="single" w:sz="4" w:space="0" w:color="auto"/>
            </w:tcBorders>
            <w:shd w:val="clear" w:color="auto" w:fill="auto"/>
            <w:noWrap/>
            <w:vAlign w:val="center"/>
            <w:hideMark/>
          </w:tcPr>
          <w:p w14:paraId="5C87FF97" w14:textId="77777777" w:rsidR="000D7581" w:rsidRPr="000D7581" w:rsidRDefault="000D7581" w:rsidP="000D7581">
            <w:pPr>
              <w:spacing w:after="0" w:line="240" w:lineRule="auto"/>
              <w:jc w:val="right"/>
              <w:rPr>
                <w:rFonts w:asciiTheme="minorHAnsi" w:hAnsiTheme="minorHAnsi" w:cstheme="minorHAnsi"/>
                <w:color w:val="000000"/>
                <w:sz w:val="20"/>
                <w:szCs w:val="20"/>
                <w:lang w:eastAsia="hr-HR"/>
              </w:rPr>
            </w:pPr>
            <w:r w:rsidRPr="000D7581">
              <w:rPr>
                <w:rFonts w:asciiTheme="minorHAnsi" w:hAnsiTheme="minorHAnsi" w:cstheme="minorHAnsi"/>
                <w:color w:val="000000"/>
                <w:sz w:val="20"/>
                <w:szCs w:val="20"/>
                <w:lang w:eastAsia="hr-HR"/>
              </w:rPr>
              <w:t>95779206788</w:t>
            </w:r>
          </w:p>
        </w:tc>
        <w:tc>
          <w:tcPr>
            <w:tcW w:w="1712" w:type="dxa"/>
            <w:tcBorders>
              <w:top w:val="nil"/>
              <w:left w:val="nil"/>
              <w:bottom w:val="single" w:sz="4" w:space="0" w:color="auto"/>
              <w:right w:val="single" w:sz="4" w:space="0" w:color="auto"/>
            </w:tcBorders>
            <w:shd w:val="clear" w:color="auto" w:fill="auto"/>
            <w:noWrap/>
            <w:vAlign w:val="center"/>
            <w:hideMark/>
          </w:tcPr>
          <w:p w14:paraId="686530CD" w14:textId="77777777" w:rsidR="000D7581" w:rsidRPr="000D7581" w:rsidRDefault="000D7581" w:rsidP="000D7581">
            <w:pPr>
              <w:spacing w:after="0" w:line="240" w:lineRule="auto"/>
              <w:rPr>
                <w:rFonts w:asciiTheme="minorHAnsi" w:hAnsiTheme="minorHAnsi" w:cstheme="minorHAnsi"/>
                <w:color w:val="000000"/>
                <w:sz w:val="20"/>
                <w:szCs w:val="20"/>
                <w:lang w:eastAsia="hr-HR"/>
              </w:rPr>
            </w:pPr>
            <w:r w:rsidRPr="000D7581">
              <w:rPr>
                <w:rFonts w:asciiTheme="minorHAnsi" w:hAnsiTheme="minorHAnsi" w:cstheme="minorHAnsi"/>
                <w:color w:val="000000"/>
                <w:sz w:val="20"/>
                <w:szCs w:val="20"/>
                <w:lang w:eastAsia="hr-HR"/>
              </w:rPr>
              <w:t> </w:t>
            </w:r>
          </w:p>
        </w:tc>
        <w:tc>
          <w:tcPr>
            <w:tcW w:w="1346" w:type="dxa"/>
            <w:tcBorders>
              <w:top w:val="nil"/>
              <w:left w:val="nil"/>
              <w:bottom w:val="single" w:sz="4" w:space="0" w:color="auto"/>
              <w:right w:val="single" w:sz="4" w:space="0" w:color="auto"/>
            </w:tcBorders>
            <w:shd w:val="clear" w:color="auto" w:fill="auto"/>
            <w:noWrap/>
            <w:vAlign w:val="center"/>
            <w:hideMark/>
          </w:tcPr>
          <w:p w14:paraId="0D0E065C" w14:textId="77777777" w:rsidR="000D7581" w:rsidRPr="000D7581" w:rsidRDefault="000D7581" w:rsidP="000D7581">
            <w:pPr>
              <w:spacing w:after="0" w:line="240" w:lineRule="auto"/>
              <w:jc w:val="right"/>
              <w:rPr>
                <w:rFonts w:asciiTheme="minorHAnsi" w:hAnsiTheme="minorHAnsi" w:cstheme="minorHAnsi"/>
                <w:color w:val="000000"/>
                <w:sz w:val="20"/>
                <w:szCs w:val="20"/>
                <w:lang w:eastAsia="hr-HR"/>
              </w:rPr>
            </w:pPr>
            <w:r w:rsidRPr="000D7581">
              <w:rPr>
                <w:rFonts w:asciiTheme="minorHAnsi" w:hAnsiTheme="minorHAnsi" w:cstheme="minorHAnsi"/>
                <w:color w:val="000000"/>
                <w:sz w:val="20"/>
                <w:szCs w:val="20"/>
                <w:lang w:eastAsia="hr-HR"/>
              </w:rPr>
              <w:t>100,00%</w:t>
            </w:r>
          </w:p>
        </w:tc>
        <w:tc>
          <w:tcPr>
            <w:tcW w:w="1624" w:type="dxa"/>
            <w:tcBorders>
              <w:top w:val="nil"/>
              <w:left w:val="nil"/>
              <w:bottom w:val="single" w:sz="4" w:space="0" w:color="auto"/>
              <w:right w:val="single" w:sz="4" w:space="0" w:color="auto"/>
            </w:tcBorders>
            <w:shd w:val="clear" w:color="auto" w:fill="auto"/>
            <w:noWrap/>
            <w:vAlign w:val="center"/>
            <w:hideMark/>
          </w:tcPr>
          <w:p w14:paraId="6E16C1C0" w14:textId="77777777" w:rsidR="000D7581" w:rsidRPr="000D7581" w:rsidRDefault="000D7581" w:rsidP="000D7581">
            <w:pPr>
              <w:spacing w:after="0" w:line="240" w:lineRule="auto"/>
              <w:rPr>
                <w:rFonts w:asciiTheme="minorHAnsi" w:hAnsiTheme="minorHAnsi" w:cstheme="minorHAnsi"/>
                <w:color w:val="000000"/>
                <w:sz w:val="20"/>
                <w:szCs w:val="20"/>
                <w:lang w:eastAsia="hr-HR"/>
              </w:rPr>
            </w:pPr>
            <w:r w:rsidRPr="000D7581">
              <w:rPr>
                <w:rFonts w:asciiTheme="minorHAnsi" w:hAnsiTheme="minorHAnsi" w:cstheme="minorHAnsi"/>
                <w:color w:val="000000"/>
                <w:sz w:val="20"/>
                <w:szCs w:val="20"/>
                <w:lang w:eastAsia="hr-HR"/>
              </w:rPr>
              <w:t> </w:t>
            </w:r>
          </w:p>
        </w:tc>
      </w:tr>
      <w:tr w:rsidR="000D7581" w:rsidRPr="000D7581" w14:paraId="589D1A78" w14:textId="77777777" w:rsidTr="00364672">
        <w:trPr>
          <w:trHeight w:val="555"/>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14:paraId="634AB22F" w14:textId="77777777" w:rsidR="000D7581" w:rsidRPr="000D7581" w:rsidRDefault="000D7581" w:rsidP="000D7581">
            <w:pPr>
              <w:spacing w:after="0" w:line="240" w:lineRule="auto"/>
              <w:jc w:val="center"/>
              <w:rPr>
                <w:rFonts w:asciiTheme="minorHAnsi" w:hAnsiTheme="minorHAnsi" w:cstheme="minorHAnsi"/>
                <w:color w:val="000000"/>
                <w:sz w:val="20"/>
                <w:szCs w:val="20"/>
                <w:lang w:eastAsia="hr-HR"/>
              </w:rPr>
            </w:pPr>
            <w:r w:rsidRPr="000D7581">
              <w:rPr>
                <w:rFonts w:asciiTheme="minorHAnsi" w:hAnsiTheme="minorHAnsi" w:cstheme="minorHAnsi"/>
                <w:color w:val="000000"/>
                <w:sz w:val="20"/>
                <w:szCs w:val="20"/>
                <w:lang w:eastAsia="hr-HR"/>
              </w:rPr>
              <w:t>2</w:t>
            </w:r>
          </w:p>
        </w:tc>
        <w:tc>
          <w:tcPr>
            <w:tcW w:w="2310" w:type="dxa"/>
            <w:tcBorders>
              <w:top w:val="nil"/>
              <w:left w:val="nil"/>
              <w:bottom w:val="single" w:sz="4" w:space="0" w:color="auto"/>
              <w:right w:val="single" w:sz="4" w:space="0" w:color="auto"/>
            </w:tcBorders>
            <w:shd w:val="clear" w:color="auto" w:fill="auto"/>
            <w:vAlign w:val="center"/>
            <w:hideMark/>
          </w:tcPr>
          <w:p w14:paraId="43A2AFE2" w14:textId="77777777" w:rsidR="000D7581" w:rsidRPr="000D7581" w:rsidRDefault="000D7581" w:rsidP="000D7581">
            <w:pPr>
              <w:spacing w:after="0" w:line="240" w:lineRule="auto"/>
              <w:rPr>
                <w:rFonts w:asciiTheme="minorHAnsi" w:hAnsiTheme="minorHAnsi" w:cstheme="minorHAnsi"/>
                <w:color w:val="000000"/>
                <w:sz w:val="20"/>
                <w:szCs w:val="20"/>
                <w:lang w:eastAsia="hr-HR"/>
              </w:rPr>
            </w:pPr>
            <w:r w:rsidRPr="000D7581">
              <w:rPr>
                <w:rFonts w:asciiTheme="minorHAnsi" w:hAnsiTheme="minorHAnsi" w:cstheme="minorHAnsi"/>
                <w:color w:val="000000"/>
                <w:sz w:val="20"/>
                <w:szCs w:val="20"/>
                <w:lang w:eastAsia="hr-HR"/>
              </w:rPr>
              <w:t>GRADSKA KNJIŽNICA KAŠTELA</w:t>
            </w:r>
          </w:p>
        </w:tc>
        <w:tc>
          <w:tcPr>
            <w:tcW w:w="1696" w:type="dxa"/>
            <w:tcBorders>
              <w:top w:val="nil"/>
              <w:left w:val="nil"/>
              <w:bottom w:val="single" w:sz="4" w:space="0" w:color="auto"/>
              <w:right w:val="single" w:sz="4" w:space="0" w:color="auto"/>
            </w:tcBorders>
            <w:shd w:val="clear" w:color="auto" w:fill="auto"/>
            <w:noWrap/>
            <w:vAlign w:val="center"/>
            <w:hideMark/>
          </w:tcPr>
          <w:p w14:paraId="53423FC7" w14:textId="77777777" w:rsidR="000D7581" w:rsidRPr="000D7581" w:rsidRDefault="000D7581" w:rsidP="000D7581">
            <w:pPr>
              <w:spacing w:after="0" w:line="240" w:lineRule="auto"/>
              <w:jc w:val="right"/>
              <w:rPr>
                <w:rFonts w:asciiTheme="minorHAnsi" w:hAnsiTheme="minorHAnsi" w:cstheme="minorHAnsi"/>
                <w:color w:val="000000"/>
                <w:sz w:val="20"/>
                <w:szCs w:val="20"/>
                <w:lang w:eastAsia="hr-HR"/>
              </w:rPr>
            </w:pPr>
            <w:r w:rsidRPr="000D7581">
              <w:rPr>
                <w:rFonts w:asciiTheme="minorHAnsi" w:hAnsiTheme="minorHAnsi" w:cstheme="minorHAnsi"/>
                <w:color w:val="000000"/>
                <w:sz w:val="20"/>
                <w:szCs w:val="20"/>
                <w:lang w:eastAsia="hr-HR"/>
              </w:rPr>
              <w:t>52093944073</w:t>
            </w:r>
          </w:p>
        </w:tc>
        <w:tc>
          <w:tcPr>
            <w:tcW w:w="1712" w:type="dxa"/>
            <w:tcBorders>
              <w:top w:val="nil"/>
              <w:left w:val="nil"/>
              <w:bottom w:val="single" w:sz="4" w:space="0" w:color="auto"/>
              <w:right w:val="single" w:sz="4" w:space="0" w:color="auto"/>
            </w:tcBorders>
            <w:shd w:val="clear" w:color="auto" w:fill="auto"/>
            <w:noWrap/>
            <w:vAlign w:val="center"/>
            <w:hideMark/>
          </w:tcPr>
          <w:p w14:paraId="2F95847E" w14:textId="77777777" w:rsidR="000D7581" w:rsidRPr="000D7581" w:rsidRDefault="000D7581" w:rsidP="000D7581">
            <w:pPr>
              <w:spacing w:after="0" w:line="240" w:lineRule="auto"/>
              <w:rPr>
                <w:rFonts w:asciiTheme="minorHAnsi" w:hAnsiTheme="minorHAnsi" w:cstheme="minorHAnsi"/>
                <w:color w:val="000000"/>
                <w:sz w:val="20"/>
                <w:szCs w:val="20"/>
                <w:lang w:eastAsia="hr-HR"/>
              </w:rPr>
            </w:pPr>
            <w:r w:rsidRPr="000D7581">
              <w:rPr>
                <w:rFonts w:asciiTheme="minorHAnsi" w:hAnsiTheme="minorHAnsi" w:cstheme="minorHAnsi"/>
                <w:color w:val="000000"/>
                <w:sz w:val="20"/>
                <w:szCs w:val="20"/>
                <w:lang w:eastAsia="hr-HR"/>
              </w:rPr>
              <w:t> </w:t>
            </w:r>
          </w:p>
        </w:tc>
        <w:tc>
          <w:tcPr>
            <w:tcW w:w="1346" w:type="dxa"/>
            <w:tcBorders>
              <w:top w:val="nil"/>
              <w:left w:val="nil"/>
              <w:bottom w:val="single" w:sz="4" w:space="0" w:color="auto"/>
              <w:right w:val="single" w:sz="4" w:space="0" w:color="auto"/>
            </w:tcBorders>
            <w:shd w:val="clear" w:color="auto" w:fill="auto"/>
            <w:noWrap/>
            <w:vAlign w:val="center"/>
            <w:hideMark/>
          </w:tcPr>
          <w:p w14:paraId="1608AF64" w14:textId="77777777" w:rsidR="000D7581" w:rsidRPr="000D7581" w:rsidRDefault="000D7581" w:rsidP="000D7581">
            <w:pPr>
              <w:spacing w:after="0" w:line="240" w:lineRule="auto"/>
              <w:jc w:val="right"/>
              <w:rPr>
                <w:rFonts w:asciiTheme="minorHAnsi" w:hAnsiTheme="minorHAnsi" w:cstheme="minorHAnsi"/>
                <w:color w:val="000000"/>
                <w:sz w:val="20"/>
                <w:szCs w:val="20"/>
                <w:lang w:eastAsia="hr-HR"/>
              </w:rPr>
            </w:pPr>
            <w:r w:rsidRPr="000D7581">
              <w:rPr>
                <w:rFonts w:asciiTheme="minorHAnsi" w:hAnsiTheme="minorHAnsi" w:cstheme="minorHAnsi"/>
                <w:color w:val="000000"/>
                <w:sz w:val="20"/>
                <w:szCs w:val="20"/>
                <w:lang w:eastAsia="hr-HR"/>
              </w:rPr>
              <w:t>100,00%</w:t>
            </w:r>
          </w:p>
        </w:tc>
        <w:tc>
          <w:tcPr>
            <w:tcW w:w="1624" w:type="dxa"/>
            <w:tcBorders>
              <w:top w:val="nil"/>
              <w:left w:val="nil"/>
              <w:bottom w:val="single" w:sz="4" w:space="0" w:color="auto"/>
              <w:right w:val="single" w:sz="4" w:space="0" w:color="auto"/>
            </w:tcBorders>
            <w:shd w:val="clear" w:color="auto" w:fill="auto"/>
            <w:noWrap/>
            <w:vAlign w:val="center"/>
            <w:hideMark/>
          </w:tcPr>
          <w:p w14:paraId="663D4C18" w14:textId="77777777" w:rsidR="000D7581" w:rsidRPr="000D7581" w:rsidRDefault="000D7581" w:rsidP="000D7581">
            <w:pPr>
              <w:spacing w:after="0" w:line="240" w:lineRule="auto"/>
              <w:rPr>
                <w:rFonts w:asciiTheme="minorHAnsi" w:hAnsiTheme="minorHAnsi" w:cstheme="minorHAnsi"/>
                <w:color w:val="000000"/>
                <w:sz w:val="20"/>
                <w:szCs w:val="20"/>
                <w:lang w:eastAsia="hr-HR"/>
              </w:rPr>
            </w:pPr>
            <w:r w:rsidRPr="000D7581">
              <w:rPr>
                <w:rFonts w:asciiTheme="minorHAnsi" w:hAnsiTheme="minorHAnsi" w:cstheme="minorHAnsi"/>
                <w:color w:val="000000"/>
                <w:sz w:val="20"/>
                <w:szCs w:val="20"/>
                <w:lang w:eastAsia="hr-HR"/>
              </w:rPr>
              <w:t> </w:t>
            </w:r>
          </w:p>
        </w:tc>
      </w:tr>
      <w:tr w:rsidR="000D7581" w:rsidRPr="000D7581" w14:paraId="14340229" w14:textId="77777777" w:rsidTr="00364672">
        <w:trPr>
          <w:trHeight w:val="420"/>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14:paraId="1E0D6110" w14:textId="77777777" w:rsidR="000D7581" w:rsidRPr="000D7581" w:rsidRDefault="000D7581" w:rsidP="000D7581">
            <w:pPr>
              <w:spacing w:after="0" w:line="240" w:lineRule="auto"/>
              <w:jc w:val="center"/>
              <w:rPr>
                <w:rFonts w:asciiTheme="minorHAnsi" w:hAnsiTheme="minorHAnsi" w:cstheme="minorHAnsi"/>
                <w:color w:val="000000"/>
                <w:sz w:val="20"/>
                <w:szCs w:val="20"/>
                <w:lang w:eastAsia="hr-HR"/>
              </w:rPr>
            </w:pPr>
            <w:r w:rsidRPr="000D7581">
              <w:rPr>
                <w:rFonts w:asciiTheme="minorHAnsi" w:hAnsiTheme="minorHAnsi" w:cstheme="minorHAnsi"/>
                <w:color w:val="000000"/>
                <w:sz w:val="20"/>
                <w:szCs w:val="20"/>
                <w:lang w:eastAsia="hr-HR"/>
              </w:rPr>
              <w:t>3</w:t>
            </w:r>
          </w:p>
        </w:tc>
        <w:tc>
          <w:tcPr>
            <w:tcW w:w="2310" w:type="dxa"/>
            <w:tcBorders>
              <w:top w:val="nil"/>
              <w:left w:val="nil"/>
              <w:bottom w:val="single" w:sz="4" w:space="0" w:color="auto"/>
              <w:right w:val="single" w:sz="4" w:space="0" w:color="auto"/>
            </w:tcBorders>
            <w:shd w:val="clear" w:color="auto" w:fill="auto"/>
            <w:vAlign w:val="center"/>
            <w:hideMark/>
          </w:tcPr>
          <w:p w14:paraId="025152C5" w14:textId="77777777" w:rsidR="000D7581" w:rsidRPr="000D7581" w:rsidRDefault="000D7581" w:rsidP="000D7581">
            <w:pPr>
              <w:spacing w:after="0" w:line="240" w:lineRule="auto"/>
              <w:rPr>
                <w:rFonts w:asciiTheme="minorHAnsi" w:hAnsiTheme="minorHAnsi" w:cstheme="minorHAnsi"/>
                <w:color w:val="000000"/>
                <w:sz w:val="20"/>
                <w:szCs w:val="20"/>
                <w:lang w:eastAsia="hr-HR"/>
              </w:rPr>
            </w:pPr>
            <w:r w:rsidRPr="000D7581">
              <w:rPr>
                <w:rFonts w:asciiTheme="minorHAnsi" w:hAnsiTheme="minorHAnsi" w:cstheme="minorHAnsi"/>
                <w:color w:val="000000"/>
                <w:sz w:val="20"/>
                <w:szCs w:val="20"/>
                <w:lang w:eastAsia="hr-HR"/>
              </w:rPr>
              <w:t>MUZEJ GRADA KAŠTELA</w:t>
            </w:r>
          </w:p>
        </w:tc>
        <w:tc>
          <w:tcPr>
            <w:tcW w:w="1696" w:type="dxa"/>
            <w:tcBorders>
              <w:top w:val="nil"/>
              <w:left w:val="nil"/>
              <w:bottom w:val="single" w:sz="4" w:space="0" w:color="auto"/>
              <w:right w:val="single" w:sz="4" w:space="0" w:color="auto"/>
            </w:tcBorders>
            <w:shd w:val="clear" w:color="auto" w:fill="auto"/>
            <w:noWrap/>
            <w:vAlign w:val="center"/>
            <w:hideMark/>
          </w:tcPr>
          <w:p w14:paraId="04E10CA3" w14:textId="77777777" w:rsidR="000D7581" w:rsidRPr="000D7581" w:rsidRDefault="000D7581" w:rsidP="000D7581">
            <w:pPr>
              <w:spacing w:after="0" w:line="240" w:lineRule="auto"/>
              <w:jc w:val="right"/>
              <w:rPr>
                <w:rFonts w:asciiTheme="minorHAnsi" w:hAnsiTheme="minorHAnsi" w:cstheme="minorHAnsi"/>
                <w:color w:val="000000"/>
                <w:sz w:val="20"/>
                <w:szCs w:val="20"/>
                <w:lang w:eastAsia="hr-HR"/>
              </w:rPr>
            </w:pPr>
            <w:r w:rsidRPr="000D7581">
              <w:rPr>
                <w:rFonts w:asciiTheme="minorHAnsi" w:hAnsiTheme="minorHAnsi" w:cstheme="minorHAnsi"/>
                <w:color w:val="000000"/>
                <w:sz w:val="20"/>
                <w:szCs w:val="20"/>
                <w:lang w:eastAsia="hr-HR"/>
              </w:rPr>
              <w:t>60760457155</w:t>
            </w:r>
          </w:p>
        </w:tc>
        <w:tc>
          <w:tcPr>
            <w:tcW w:w="1712" w:type="dxa"/>
            <w:tcBorders>
              <w:top w:val="nil"/>
              <w:left w:val="nil"/>
              <w:bottom w:val="single" w:sz="4" w:space="0" w:color="auto"/>
              <w:right w:val="single" w:sz="4" w:space="0" w:color="auto"/>
            </w:tcBorders>
            <w:shd w:val="clear" w:color="auto" w:fill="auto"/>
            <w:noWrap/>
            <w:vAlign w:val="center"/>
            <w:hideMark/>
          </w:tcPr>
          <w:p w14:paraId="48AE7E1E" w14:textId="77777777" w:rsidR="000D7581" w:rsidRPr="000D7581" w:rsidRDefault="000D7581" w:rsidP="000D7581">
            <w:pPr>
              <w:spacing w:after="0" w:line="240" w:lineRule="auto"/>
              <w:rPr>
                <w:rFonts w:asciiTheme="minorHAnsi" w:hAnsiTheme="minorHAnsi" w:cstheme="minorHAnsi"/>
                <w:color w:val="000000"/>
                <w:sz w:val="20"/>
                <w:szCs w:val="20"/>
                <w:lang w:eastAsia="hr-HR"/>
              </w:rPr>
            </w:pPr>
            <w:r w:rsidRPr="000D7581">
              <w:rPr>
                <w:rFonts w:asciiTheme="minorHAnsi" w:hAnsiTheme="minorHAnsi" w:cstheme="minorHAnsi"/>
                <w:color w:val="000000"/>
                <w:sz w:val="20"/>
                <w:szCs w:val="20"/>
                <w:lang w:eastAsia="hr-HR"/>
              </w:rPr>
              <w:t> </w:t>
            </w:r>
          </w:p>
        </w:tc>
        <w:tc>
          <w:tcPr>
            <w:tcW w:w="1346" w:type="dxa"/>
            <w:tcBorders>
              <w:top w:val="nil"/>
              <w:left w:val="nil"/>
              <w:bottom w:val="single" w:sz="4" w:space="0" w:color="auto"/>
              <w:right w:val="single" w:sz="4" w:space="0" w:color="auto"/>
            </w:tcBorders>
            <w:shd w:val="clear" w:color="auto" w:fill="auto"/>
            <w:noWrap/>
            <w:vAlign w:val="center"/>
            <w:hideMark/>
          </w:tcPr>
          <w:p w14:paraId="69291882" w14:textId="77777777" w:rsidR="000D7581" w:rsidRPr="000D7581" w:rsidRDefault="000D7581" w:rsidP="000D7581">
            <w:pPr>
              <w:spacing w:after="0" w:line="240" w:lineRule="auto"/>
              <w:jc w:val="right"/>
              <w:rPr>
                <w:rFonts w:asciiTheme="minorHAnsi" w:hAnsiTheme="minorHAnsi" w:cstheme="minorHAnsi"/>
                <w:color w:val="000000"/>
                <w:sz w:val="20"/>
                <w:szCs w:val="20"/>
                <w:lang w:eastAsia="hr-HR"/>
              </w:rPr>
            </w:pPr>
            <w:r w:rsidRPr="000D7581">
              <w:rPr>
                <w:rFonts w:asciiTheme="minorHAnsi" w:hAnsiTheme="minorHAnsi" w:cstheme="minorHAnsi"/>
                <w:color w:val="000000"/>
                <w:sz w:val="20"/>
                <w:szCs w:val="20"/>
                <w:lang w:eastAsia="hr-HR"/>
              </w:rPr>
              <w:t>100,00%</w:t>
            </w:r>
          </w:p>
        </w:tc>
        <w:tc>
          <w:tcPr>
            <w:tcW w:w="1624" w:type="dxa"/>
            <w:tcBorders>
              <w:top w:val="nil"/>
              <w:left w:val="nil"/>
              <w:bottom w:val="single" w:sz="4" w:space="0" w:color="auto"/>
              <w:right w:val="single" w:sz="4" w:space="0" w:color="auto"/>
            </w:tcBorders>
            <w:shd w:val="clear" w:color="auto" w:fill="auto"/>
            <w:noWrap/>
            <w:vAlign w:val="center"/>
            <w:hideMark/>
          </w:tcPr>
          <w:p w14:paraId="689E190D" w14:textId="77777777" w:rsidR="000D7581" w:rsidRPr="000D7581" w:rsidRDefault="000D7581" w:rsidP="000D7581">
            <w:pPr>
              <w:spacing w:after="0" w:line="240" w:lineRule="auto"/>
              <w:rPr>
                <w:rFonts w:asciiTheme="minorHAnsi" w:hAnsiTheme="minorHAnsi" w:cstheme="minorHAnsi"/>
                <w:color w:val="000000"/>
                <w:sz w:val="20"/>
                <w:szCs w:val="20"/>
                <w:lang w:eastAsia="hr-HR"/>
              </w:rPr>
            </w:pPr>
            <w:r w:rsidRPr="000D7581">
              <w:rPr>
                <w:rFonts w:asciiTheme="minorHAnsi" w:hAnsiTheme="minorHAnsi" w:cstheme="minorHAnsi"/>
                <w:color w:val="000000"/>
                <w:sz w:val="20"/>
                <w:szCs w:val="20"/>
                <w:lang w:eastAsia="hr-HR"/>
              </w:rPr>
              <w:t> </w:t>
            </w:r>
          </w:p>
        </w:tc>
      </w:tr>
      <w:tr w:rsidR="000D7581" w:rsidRPr="000D7581" w14:paraId="6BBC43F8" w14:textId="77777777" w:rsidTr="00364672">
        <w:trPr>
          <w:trHeight w:val="604"/>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14:paraId="2A438ABB" w14:textId="77777777" w:rsidR="000D7581" w:rsidRPr="000D7581" w:rsidRDefault="000D7581" w:rsidP="000D7581">
            <w:pPr>
              <w:spacing w:after="0" w:line="240" w:lineRule="auto"/>
              <w:jc w:val="center"/>
              <w:rPr>
                <w:rFonts w:asciiTheme="minorHAnsi" w:hAnsiTheme="minorHAnsi" w:cstheme="minorHAnsi"/>
                <w:color w:val="000000"/>
                <w:sz w:val="20"/>
                <w:szCs w:val="20"/>
                <w:lang w:eastAsia="hr-HR"/>
              </w:rPr>
            </w:pPr>
            <w:r w:rsidRPr="000D7581">
              <w:rPr>
                <w:rFonts w:asciiTheme="minorHAnsi" w:hAnsiTheme="minorHAnsi" w:cstheme="minorHAnsi"/>
                <w:color w:val="000000"/>
                <w:sz w:val="20"/>
                <w:szCs w:val="20"/>
                <w:lang w:eastAsia="hr-HR"/>
              </w:rPr>
              <w:t>4</w:t>
            </w:r>
          </w:p>
        </w:tc>
        <w:tc>
          <w:tcPr>
            <w:tcW w:w="2310" w:type="dxa"/>
            <w:tcBorders>
              <w:top w:val="nil"/>
              <w:left w:val="nil"/>
              <w:bottom w:val="single" w:sz="4" w:space="0" w:color="auto"/>
              <w:right w:val="single" w:sz="4" w:space="0" w:color="auto"/>
            </w:tcBorders>
            <w:shd w:val="clear" w:color="auto" w:fill="auto"/>
            <w:vAlign w:val="center"/>
            <w:hideMark/>
          </w:tcPr>
          <w:p w14:paraId="7C2DE55F" w14:textId="77777777" w:rsidR="000D7581" w:rsidRPr="000D7581" w:rsidRDefault="000D7581" w:rsidP="000D7581">
            <w:pPr>
              <w:spacing w:after="0" w:line="240" w:lineRule="auto"/>
              <w:rPr>
                <w:rFonts w:asciiTheme="minorHAnsi" w:hAnsiTheme="minorHAnsi" w:cstheme="minorHAnsi"/>
                <w:color w:val="000000"/>
                <w:sz w:val="20"/>
                <w:szCs w:val="20"/>
                <w:lang w:eastAsia="hr-HR"/>
              </w:rPr>
            </w:pPr>
            <w:r w:rsidRPr="000D7581">
              <w:rPr>
                <w:rFonts w:asciiTheme="minorHAnsi" w:hAnsiTheme="minorHAnsi" w:cstheme="minorHAnsi"/>
                <w:color w:val="000000"/>
                <w:sz w:val="20"/>
                <w:szCs w:val="20"/>
                <w:lang w:eastAsia="hr-HR"/>
              </w:rPr>
              <w:t>JAVNA USTANOVA ŠPORTSKI OBJEKTI</w:t>
            </w:r>
          </w:p>
        </w:tc>
        <w:tc>
          <w:tcPr>
            <w:tcW w:w="1696" w:type="dxa"/>
            <w:tcBorders>
              <w:top w:val="nil"/>
              <w:left w:val="nil"/>
              <w:bottom w:val="single" w:sz="4" w:space="0" w:color="auto"/>
              <w:right w:val="single" w:sz="4" w:space="0" w:color="auto"/>
            </w:tcBorders>
            <w:shd w:val="clear" w:color="auto" w:fill="auto"/>
            <w:noWrap/>
            <w:vAlign w:val="center"/>
            <w:hideMark/>
          </w:tcPr>
          <w:p w14:paraId="07C56B9F" w14:textId="77777777" w:rsidR="000D7581" w:rsidRPr="000D7581" w:rsidRDefault="000D7581" w:rsidP="000D7581">
            <w:pPr>
              <w:spacing w:after="0" w:line="240" w:lineRule="auto"/>
              <w:jc w:val="right"/>
              <w:rPr>
                <w:rFonts w:asciiTheme="minorHAnsi" w:hAnsiTheme="minorHAnsi" w:cstheme="minorHAnsi"/>
                <w:color w:val="000000"/>
                <w:sz w:val="20"/>
                <w:szCs w:val="20"/>
                <w:lang w:eastAsia="hr-HR"/>
              </w:rPr>
            </w:pPr>
            <w:r w:rsidRPr="000D7581">
              <w:rPr>
                <w:rFonts w:asciiTheme="minorHAnsi" w:hAnsiTheme="minorHAnsi" w:cstheme="minorHAnsi"/>
                <w:color w:val="000000"/>
                <w:sz w:val="20"/>
                <w:szCs w:val="20"/>
                <w:lang w:eastAsia="hr-HR"/>
              </w:rPr>
              <w:t>70561444645</w:t>
            </w:r>
          </w:p>
        </w:tc>
        <w:tc>
          <w:tcPr>
            <w:tcW w:w="1712" w:type="dxa"/>
            <w:tcBorders>
              <w:top w:val="nil"/>
              <w:left w:val="nil"/>
              <w:bottom w:val="single" w:sz="4" w:space="0" w:color="auto"/>
              <w:right w:val="single" w:sz="4" w:space="0" w:color="auto"/>
            </w:tcBorders>
            <w:shd w:val="clear" w:color="auto" w:fill="auto"/>
            <w:noWrap/>
            <w:vAlign w:val="center"/>
            <w:hideMark/>
          </w:tcPr>
          <w:p w14:paraId="3BBE5AD9" w14:textId="77777777" w:rsidR="000D7581" w:rsidRPr="000D7581" w:rsidRDefault="000D7581" w:rsidP="000D7581">
            <w:pPr>
              <w:spacing w:after="0" w:line="240" w:lineRule="auto"/>
              <w:rPr>
                <w:rFonts w:asciiTheme="minorHAnsi" w:hAnsiTheme="minorHAnsi" w:cstheme="minorHAnsi"/>
                <w:color w:val="000000"/>
                <w:sz w:val="20"/>
                <w:szCs w:val="20"/>
                <w:lang w:eastAsia="hr-HR"/>
              </w:rPr>
            </w:pPr>
            <w:r w:rsidRPr="000D7581">
              <w:rPr>
                <w:rFonts w:asciiTheme="minorHAnsi" w:hAnsiTheme="minorHAnsi" w:cstheme="minorHAnsi"/>
                <w:color w:val="000000"/>
                <w:sz w:val="20"/>
                <w:szCs w:val="20"/>
                <w:lang w:eastAsia="hr-HR"/>
              </w:rPr>
              <w:t> </w:t>
            </w:r>
          </w:p>
        </w:tc>
        <w:tc>
          <w:tcPr>
            <w:tcW w:w="1346" w:type="dxa"/>
            <w:tcBorders>
              <w:top w:val="nil"/>
              <w:left w:val="nil"/>
              <w:bottom w:val="single" w:sz="4" w:space="0" w:color="auto"/>
              <w:right w:val="single" w:sz="4" w:space="0" w:color="auto"/>
            </w:tcBorders>
            <w:shd w:val="clear" w:color="auto" w:fill="auto"/>
            <w:noWrap/>
            <w:vAlign w:val="center"/>
            <w:hideMark/>
          </w:tcPr>
          <w:p w14:paraId="10B0177E" w14:textId="77777777" w:rsidR="000D7581" w:rsidRPr="000D7581" w:rsidRDefault="000D7581" w:rsidP="000D7581">
            <w:pPr>
              <w:spacing w:after="0" w:line="240" w:lineRule="auto"/>
              <w:jc w:val="right"/>
              <w:rPr>
                <w:rFonts w:asciiTheme="minorHAnsi" w:hAnsiTheme="minorHAnsi" w:cstheme="minorHAnsi"/>
                <w:color w:val="000000"/>
                <w:sz w:val="20"/>
                <w:szCs w:val="20"/>
                <w:lang w:eastAsia="hr-HR"/>
              </w:rPr>
            </w:pPr>
            <w:r w:rsidRPr="000D7581">
              <w:rPr>
                <w:rFonts w:asciiTheme="minorHAnsi" w:hAnsiTheme="minorHAnsi" w:cstheme="minorHAnsi"/>
                <w:color w:val="000000"/>
                <w:sz w:val="20"/>
                <w:szCs w:val="20"/>
                <w:lang w:eastAsia="hr-HR"/>
              </w:rPr>
              <w:t>100,00%</w:t>
            </w:r>
          </w:p>
        </w:tc>
        <w:tc>
          <w:tcPr>
            <w:tcW w:w="1624" w:type="dxa"/>
            <w:tcBorders>
              <w:top w:val="nil"/>
              <w:left w:val="nil"/>
              <w:bottom w:val="single" w:sz="4" w:space="0" w:color="auto"/>
              <w:right w:val="single" w:sz="4" w:space="0" w:color="auto"/>
            </w:tcBorders>
            <w:shd w:val="clear" w:color="auto" w:fill="auto"/>
            <w:noWrap/>
            <w:vAlign w:val="center"/>
            <w:hideMark/>
          </w:tcPr>
          <w:p w14:paraId="4E81FC63" w14:textId="77777777" w:rsidR="000D7581" w:rsidRPr="000D7581" w:rsidRDefault="000D7581" w:rsidP="000D7581">
            <w:pPr>
              <w:spacing w:after="0" w:line="240" w:lineRule="auto"/>
              <w:rPr>
                <w:rFonts w:asciiTheme="minorHAnsi" w:hAnsiTheme="minorHAnsi" w:cstheme="minorHAnsi"/>
                <w:color w:val="000000"/>
                <w:sz w:val="20"/>
                <w:szCs w:val="20"/>
                <w:lang w:eastAsia="hr-HR"/>
              </w:rPr>
            </w:pPr>
            <w:r w:rsidRPr="000D7581">
              <w:rPr>
                <w:rFonts w:asciiTheme="minorHAnsi" w:hAnsiTheme="minorHAnsi" w:cstheme="minorHAnsi"/>
                <w:color w:val="000000"/>
                <w:sz w:val="20"/>
                <w:szCs w:val="20"/>
                <w:lang w:eastAsia="hr-HR"/>
              </w:rPr>
              <w:t> </w:t>
            </w:r>
          </w:p>
        </w:tc>
      </w:tr>
      <w:tr w:rsidR="000D7581" w:rsidRPr="000D7581" w14:paraId="70812B3B" w14:textId="77777777" w:rsidTr="00364672">
        <w:trPr>
          <w:trHeight w:val="573"/>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14:paraId="3088716A" w14:textId="77777777" w:rsidR="000D7581" w:rsidRPr="000D7581" w:rsidRDefault="000D7581" w:rsidP="000D7581">
            <w:pPr>
              <w:spacing w:after="0" w:line="240" w:lineRule="auto"/>
              <w:jc w:val="center"/>
              <w:rPr>
                <w:rFonts w:asciiTheme="minorHAnsi" w:hAnsiTheme="minorHAnsi" w:cstheme="minorHAnsi"/>
                <w:color w:val="000000"/>
                <w:sz w:val="20"/>
                <w:szCs w:val="20"/>
                <w:lang w:eastAsia="hr-HR"/>
              </w:rPr>
            </w:pPr>
            <w:r w:rsidRPr="000D7581">
              <w:rPr>
                <w:rFonts w:asciiTheme="minorHAnsi" w:hAnsiTheme="minorHAnsi" w:cstheme="minorHAnsi"/>
                <w:color w:val="000000"/>
                <w:sz w:val="20"/>
                <w:szCs w:val="20"/>
                <w:lang w:eastAsia="hr-HR"/>
              </w:rPr>
              <w:t>5</w:t>
            </w:r>
          </w:p>
        </w:tc>
        <w:tc>
          <w:tcPr>
            <w:tcW w:w="2310" w:type="dxa"/>
            <w:tcBorders>
              <w:top w:val="nil"/>
              <w:left w:val="nil"/>
              <w:bottom w:val="single" w:sz="4" w:space="0" w:color="auto"/>
              <w:right w:val="single" w:sz="4" w:space="0" w:color="auto"/>
            </w:tcBorders>
            <w:shd w:val="clear" w:color="auto" w:fill="auto"/>
            <w:vAlign w:val="center"/>
            <w:hideMark/>
          </w:tcPr>
          <w:p w14:paraId="7D73ADC5" w14:textId="77777777" w:rsidR="000D7581" w:rsidRPr="000D7581" w:rsidRDefault="000D7581" w:rsidP="000D7581">
            <w:pPr>
              <w:spacing w:after="0" w:line="240" w:lineRule="auto"/>
              <w:rPr>
                <w:rFonts w:asciiTheme="minorHAnsi" w:hAnsiTheme="minorHAnsi" w:cstheme="minorHAnsi"/>
                <w:color w:val="000000"/>
                <w:sz w:val="20"/>
                <w:szCs w:val="20"/>
                <w:lang w:eastAsia="hr-HR"/>
              </w:rPr>
            </w:pPr>
            <w:r w:rsidRPr="000D7581">
              <w:rPr>
                <w:rFonts w:asciiTheme="minorHAnsi" w:hAnsiTheme="minorHAnsi" w:cstheme="minorHAnsi"/>
                <w:color w:val="000000"/>
                <w:sz w:val="20"/>
                <w:szCs w:val="20"/>
                <w:lang w:eastAsia="hr-HR"/>
              </w:rPr>
              <w:t>RAZVOJNA AGENCIJA GRADA KAŠTELA</w:t>
            </w:r>
          </w:p>
        </w:tc>
        <w:tc>
          <w:tcPr>
            <w:tcW w:w="1696" w:type="dxa"/>
            <w:tcBorders>
              <w:top w:val="nil"/>
              <w:left w:val="nil"/>
              <w:bottom w:val="single" w:sz="4" w:space="0" w:color="auto"/>
              <w:right w:val="single" w:sz="4" w:space="0" w:color="auto"/>
            </w:tcBorders>
            <w:shd w:val="clear" w:color="auto" w:fill="auto"/>
            <w:noWrap/>
            <w:vAlign w:val="center"/>
            <w:hideMark/>
          </w:tcPr>
          <w:p w14:paraId="59DE5C98" w14:textId="77777777" w:rsidR="000D7581" w:rsidRPr="000D7581" w:rsidRDefault="000D7581" w:rsidP="000D7581">
            <w:pPr>
              <w:spacing w:after="0" w:line="240" w:lineRule="auto"/>
              <w:jc w:val="right"/>
              <w:rPr>
                <w:rFonts w:asciiTheme="minorHAnsi" w:hAnsiTheme="minorHAnsi" w:cstheme="minorHAnsi"/>
                <w:color w:val="000000"/>
                <w:sz w:val="20"/>
                <w:szCs w:val="20"/>
                <w:lang w:eastAsia="hr-HR"/>
              </w:rPr>
            </w:pPr>
            <w:r w:rsidRPr="000D7581">
              <w:rPr>
                <w:rFonts w:asciiTheme="minorHAnsi" w:hAnsiTheme="minorHAnsi" w:cstheme="minorHAnsi"/>
                <w:color w:val="000000"/>
                <w:sz w:val="20"/>
                <w:szCs w:val="20"/>
                <w:lang w:eastAsia="hr-HR"/>
              </w:rPr>
              <w:t>61229428536</w:t>
            </w:r>
          </w:p>
        </w:tc>
        <w:tc>
          <w:tcPr>
            <w:tcW w:w="1712" w:type="dxa"/>
            <w:tcBorders>
              <w:top w:val="nil"/>
              <w:left w:val="nil"/>
              <w:bottom w:val="single" w:sz="4" w:space="0" w:color="auto"/>
              <w:right w:val="single" w:sz="4" w:space="0" w:color="auto"/>
            </w:tcBorders>
            <w:shd w:val="clear" w:color="auto" w:fill="auto"/>
            <w:noWrap/>
            <w:vAlign w:val="center"/>
            <w:hideMark/>
          </w:tcPr>
          <w:p w14:paraId="42932124" w14:textId="77777777" w:rsidR="000D7581" w:rsidRPr="000D7581" w:rsidRDefault="000D7581" w:rsidP="000D7581">
            <w:pPr>
              <w:spacing w:after="0" w:line="240" w:lineRule="auto"/>
              <w:rPr>
                <w:rFonts w:asciiTheme="minorHAnsi" w:hAnsiTheme="minorHAnsi" w:cstheme="minorHAnsi"/>
                <w:color w:val="000000"/>
                <w:sz w:val="20"/>
                <w:szCs w:val="20"/>
                <w:lang w:eastAsia="hr-HR"/>
              </w:rPr>
            </w:pPr>
            <w:r w:rsidRPr="000D7581">
              <w:rPr>
                <w:rFonts w:asciiTheme="minorHAnsi" w:hAnsiTheme="minorHAnsi" w:cstheme="minorHAnsi"/>
                <w:color w:val="000000"/>
                <w:sz w:val="20"/>
                <w:szCs w:val="20"/>
                <w:lang w:eastAsia="hr-HR"/>
              </w:rPr>
              <w:t> </w:t>
            </w:r>
          </w:p>
        </w:tc>
        <w:tc>
          <w:tcPr>
            <w:tcW w:w="1346" w:type="dxa"/>
            <w:tcBorders>
              <w:top w:val="nil"/>
              <w:left w:val="nil"/>
              <w:bottom w:val="single" w:sz="4" w:space="0" w:color="auto"/>
              <w:right w:val="single" w:sz="4" w:space="0" w:color="auto"/>
            </w:tcBorders>
            <w:shd w:val="clear" w:color="auto" w:fill="auto"/>
            <w:noWrap/>
            <w:vAlign w:val="center"/>
            <w:hideMark/>
          </w:tcPr>
          <w:p w14:paraId="216B2777" w14:textId="77777777" w:rsidR="000D7581" w:rsidRPr="000D7581" w:rsidRDefault="000D7581" w:rsidP="000D7581">
            <w:pPr>
              <w:spacing w:after="0" w:line="240" w:lineRule="auto"/>
              <w:jc w:val="right"/>
              <w:rPr>
                <w:rFonts w:asciiTheme="minorHAnsi" w:hAnsiTheme="minorHAnsi" w:cstheme="minorHAnsi"/>
                <w:color w:val="000000"/>
                <w:sz w:val="20"/>
                <w:szCs w:val="20"/>
                <w:lang w:eastAsia="hr-HR"/>
              </w:rPr>
            </w:pPr>
            <w:r w:rsidRPr="000D7581">
              <w:rPr>
                <w:rFonts w:asciiTheme="minorHAnsi" w:hAnsiTheme="minorHAnsi" w:cstheme="minorHAnsi"/>
                <w:color w:val="000000"/>
                <w:sz w:val="20"/>
                <w:szCs w:val="20"/>
                <w:lang w:eastAsia="hr-HR"/>
              </w:rPr>
              <w:t>100,00%</w:t>
            </w:r>
          </w:p>
        </w:tc>
        <w:tc>
          <w:tcPr>
            <w:tcW w:w="1624" w:type="dxa"/>
            <w:tcBorders>
              <w:top w:val="nil"/>
              <w:left w:val="nil"/>
              <w:bottom w:val="single" w:sz="4" w:space="0" w:color="auto"/>
              <w:right w:val="single" w:sz="4" w:space="0" w:color="auto"/>
            </w:tcBorders>
            <w:shd w:val="clear" w:color="auto" w:fill="auto"/>
            <w:noWrap/>
            <w:vAlign w:val="center"/>
            <w:hideMark/>
          </w:tcPr>
          <w:p w14:paraId="26D5BB5A" w14:textId="77777777" w:rsidR="000D7581" w:rsidRPr="000D7581" w:rsidRDefault="000D7581" w:rsidP="000D7581">
            <w:pPr>
              <w:spacing w:after="0" w:line="240" w:lineRule="auto"/>
              <w:rPr>
                <w:rFonts w:asciiTheme="minorHAnsi" w:hAnsiTheme="minorHAnsi" w:cstheme="minorHAnsi"/>
                <w:color w:val="000000"/>
                <w:sz w:val="20"/>
                <w:szCs w:val="20"/>
                <w:lang w:eastAsia="hr-HR"/>
              </w:rPr>
            </w:pPr>
            <w:r w:rsidRPr="000D7581">
              <w:rPr>
                <w:rFonts w:asciiTheme="minorHAnsi" w:hAnsiTheme="minorHAnsi" w:cstheme="minorHAnsi"/>
                <w:color w:val="000000"/>
                <w:sz w:val="20"/>
                <w:szCs w:val="20"/>
                <w:lang w:eastAsia="hr-HR"/>
              </w:rPr>
              <w:t> </w:t>
            </w:r>
          </w:p>
        </w:tc>
      </w:tr>
      <w:tr w:rsidR="000D7581" w:rsidRPr="000D7581" w14:paraId="1300F3F3" w14:textId="77777777" w:rsidTr="00364672">
        <w:trPr>
          <w:trHeight w:val="300"/>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14:paraId="266477D6" w14:textId="77777777" w:rsidR="000D7581" w:rsidRPr="000D7581" w:rsidRDefault="000D7581" w:rsidP="000D7581">
            <w:pPr>
              <w:spacing w:after="0" w:line="240" w:lineRule="auto"/>
              <w:jc w:val="center"/>
              <w:rPr>
                <w:rFonts w:asciiTheme="minorHAnsi" w:hAnsiTheme="minorHAnsi" w:cstheme="minorHAnsi"/>
                <w:color w:val="000000"/>
                <w:sz w:val="20"/>
                <w:szCs w:val="20"/>
                <w:lang w:eastAsia="hr-HR"/>
              </w:rPr>
            </w:pPr>
            <w:r w:rsidRPr="000D7581">
              <w:rPr>
                <w:rFonts w:asciiTheme="minorHAnsi" w:hAnsiTheme="minorHAnsi" w:cstheme="minorHAnsi"/>
                <w:color w:val="000000"/>
                <w:sz w:val="20"/>
                <w:szCs w:val="20"/>
                <w:lang w:eastAsia="hr-HR"/>
              </w:rPr>
              <w:t>6</w:t>
            </w:r>
          </w:p>
        </w:tc>
        <w:tc>
          <w:tcPr>
            <w:tcW w:w="2310" w:type="dxa"/>
            <w:tcBorders>
              <w:top w:val="nil"/>
              <w:left w:val="nil"/>
              <w:bottom w:val="single" w:sz="4" w:space="0" w:color="auto"/>
              <w:right w:val="single" w:sz="4" w:space="0" w:color="auto"/>
            </w:tcBorders>
            <w:shd w:val="clear" w:color="auto" w:fill="auto"/>
            <w:vAlign w:val="center"/>
            <w:hideMark/>
          </w:tcPr>
          <w:p w14:paraId="77561AE4" w14:textId="77777777" w:rsidR="000D7581" w:rsidRPr="000D7581" w:rsidRDefault="000D7581" w:rsidP="000D7581">
            <w:pPr>
              <w:spacing w:after="0" w:line="240" w:lineRule="auto"/>
              <w:rPr>
                <w:rFonts w:asciiTheme="minorHAnsi" w:hAnsiTheme="minorHAnsi" w:cstheme="minorHAnsi"/>
                <w:color w:val="000000"/>
                <w:sz w:val="20"/>
                <w:szCs w:val="20"/>
                <w:lang w:eastAsia="hr-HR"/>
              </w:rPr>
            </w:pPr>
            <w:r w:rsidRPr="000D7581">
              <w:rPr>
                <w:rFonts w:asciiTheme="minorHAnsi" w:hAnsiTheme="minorHAnsi" w:cstheme="minorHAnsi"/>
                <w:color w:val="000000"/>
                <w:sz w:val="20"/>
                <w:szCs w:val="20"/>
                <w:lang w:eastAsia="hr-HR"/>
              </w:rPr>
              <w:t>ZELENO I MODRO</w:t>
            </w:r>
          </w:p>
        </w:tc>
        <w:tc>
          <w:tcPr>
            <w:tcW w:w="1696" w:type="dxa"/>
            <w:tcBorders>
              <w:top w:val="nil"/>
              <w:left w:val="nil"/>
              <w:bottom w:val="single" w:sz="4" w:space="0" w:color="auto"/>
              <w:right w:val="single" w:sz="4" w:space="0" w:color="auto"/>
            </w:tcBorders>
            <w:shd w:val="clear" w:color="auto" w:fill="auto"/>
            <w:noWrap/>
            <w:vAlign w:val="center"/>
            <w:hideMark/>
          </w:tcPr>
          <w:p w14:paraId="3D5287FA" w14:textId="77777777" w:rsidR="000D7581" w:rsidRPr="000D7581" w:rsidRDefault="000D7581" w:rsidP="000D7581">
            <w:pPr>
              <w:spacing w:after="0" w:line="240" w:lineRule="auto"/>
              <w:jc w:val="right"/>
              <w:rPr>
                <w:rFonts w:asciiTheme="minorHAnsi" w:hAnsiTheme="minorHAnsi" w:cstheme="minorHAnsi"/>
                <w:color w:val="000000"/>
                <w:sz w:val="20"/>
                <w:szCs w:val="20"/>
                <w:lang w:eastAsia="hr-HR"/>
              </w:rPr>
            </w:pPr>
            <w:r w:rsidRPr="000D7581">
              <w:rPr>
                <w:rFonts w:asciiTheme="minorHAnsi" w:hAnsiTheme="minorHAnsi" w:cstheme="minorHAnsi"/>
                <w:color w:val="000000"/>
                <w:sz w:val="20"/>
                <w:szCs w:val="20"/>
                <w:lang w:eastAsia="hr-HR"/>
              </w:rPr>
              <w:t>44813350399</w:t>
            </w:r>
          </w:p>
        </w:tc>
        <w:tc>
          <w:tcPr>
            <w:tcW w:w="1712" w:type="dxa"/>
            <w:tcBorders>
              <w:top w:val="nil"/>
              <w:left w:val="nil"/>
              <w:bottom w:val="single" w:sz="4" w:space="0" w:color="auto"/>
              <w:right w:val="single" w:sz="4" w:space="0" w:color="auto"/>
            </w:tcBorders>
            <w:shd w:val="clear" w:color="auto" w:fill="auto"/>
            <w:noWrap/>
            <w:vAlign w:val="center"/>
            <w:hideMark/>
          </w:tcPr>
          <w:p w14:paraId="22375212" w14:textId="77777777" w:rsidR="000D7581" w:rsidRPr="000D7581" w:rsidRDefault="000D7581" w:rsidP="000D7581">
            <w:pPr>
              <w:spacing w:after="0" w:line="240" w:lineRule="auto"/>
              <w:jc w:val="right"/>
              <w:rPr>
                <w:rFonts w:asciiTheme="minorHAnsi" w:hAnsiTheme="minorHAnsi" w:cstheme="minorHAnsi"/>
                <w:color w:val="000000"/>
                <w:sz w:val="20"/>
                <w:szCs w:val="20"/>
                <w:lang w:eastAsia="hr-HR"/>
              </w:rPr>
            </w:pPr>
            <w:r w:rsidRPr="000D7581">
              <w:rPr>
                <w:rFonts w:asciiTheme="minorHAnsi" w:hAnsiTheme="minorHAnsi" w:cstheme="minorHAnsi"/>
                <w:color w:val="000000"/>
                <w:sz w:val="20"/>
                <w:szCs w:val="20"/>
                <w:lang w:eastAsia="hr-HR"/>
              </w:rPr>
              <w:t>152.650,00 €</w:t>
            </w:r>
          </w:p>
        </w:tc>
        <w:tc>
          <w:tcPr>
            <w:tcW w:w="1346" w:type="dxa"/>
            <w:tcBorders>
              <w:top w:val="nil"/>
              <w:left w:val="nil"/>
              <w:bottom w:val="single" w:sz="4" w:space="0" w:color="auto"/>
              <w:right w:val="single" w:sz="4" w:space="0" w:color="auto"/>
            </w:tcBorders>
            <w:shd w:val="clear" w:color="auto" w:fill="auto"/>
            <w:noWrap/>
            <w:vAlign w:val="center"/>
            <w:hideMark/>
          </w:tcPr>
          <w:p w14:paraId="3F54449F" w14:textId="77777777" w:rsidR="000D7581" w:rsidRPr="000D7581" w:rsidRDefault="000D7581" w:rsidP="000D7581">
            <w:pPr>
              <w:spacing w:after="0" w:line="240" w:lineRule="auto"/>
              <w:jc w:val="right"/>
              <w:rPr>
                <w:rFonts w:asciiTheme="minorHAnsi" w:hAnsiTheme="minorHAnsi" w:cstheme="minorHAnsi"/>
                <w:color w:val="000000"/>
                <w:sz w:val="20"/>
                <w:szCs w:val="20"/>
                <w:lang w:eastAsia="hr-HR"/>
              </w:rPr>
            </w:pPr>
            <w:r w:rsidRPr="000D7581">
              <w:rPr>
                <w:rFonts w:asciiTheme="minorHAnsi" w:hAnsiTheme="minorHAnsi" w:cstheme="minorHAnsi"/>
                <w:color w:val="000000"/>
                <w:sz w:val="20"/>
                <w:szCs w:val="20"/>
                <w:lang w:eastAsia="hr-HR"/>
              </w:rPr>
              <w:t>100,00%</w:t>
            </w:r>
          </w:p>
        </w:tc>
        <w:tc>
          <w:tcPr>
            <w:tcW w:w="1624" w:type="dxa"/>
            <w:tcBorders>
              <w:top w:val="nil"/>
              <w:left w:val="nil"/>
              <w:bottom w:val="single" w:sz="4" w:space="0" w:color="auto"/>
              <w:right w:val="single" w:sz="4" w:space="0" w:color="auto"/>
            </w:tcBorders>
            <w:shd w:val="clear" w:color="auto" w:fill="auto"/>
            <w:noWrap/>
            <w:vAlign w:val="center"/>
            <w:hideMark/>
          </w:tcPr>
          <w:p w14:paraId="1ED95790" w14:textId="77777777" w:rsidR="000D7581" w:rsidRPr="000D7581" w:rsidRDefault="000D7581" w:rsidP="000D7581">
            <w:pPr>
              <w:spacing w:after="0" w:line="240" w:lineRule="auto"/>
              <w:jc w:val="right"/>
              <w:rPr>
                <w:rFonts w:asciiTheme="minorHAnsi" w:hAnsiTheme="minorHAnsi" w:cstheme="minorHAnsi"/>
                <w:color w:val="000000"/>
                <w:sz w:val="20"/>
                <w:szCs w:val="20"/>
                <w:lang w:eastAsia="hr-HR"/>
              </w:rPr>
            </w:pPr>
            <w:r w:rsidRPr="000D7581">
              <w:rPr>
                <w:rFonts w:asciiTheme="minorHAnsi" w:hAnsiTheme="minorHAnsi" w:cstheme="minorHAnsi"/>
                <w:color w:val="000000"/>
                <w:sz w:val="20"/>
                <w:szCs w:val="20"/>
                <w:lang w:eastAsia="hr-HR"/>
              </w:rPr>
              <w:t>152.650,00 €</w:t>
            </w:r>
          </w:p>
        </w:tc>
      </w:tr>
      <w:tr w:rsidR="000D7581" w:rsidRPr="000D7581" w14:paraId="1304CD5F" w14:textId="77777777" w:rsidTr="00364672">
        <w:trPr>
          <w:trHeight w:val="300"/>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14:paraId="269B7371" w14:textId="77777777" w:rsidR="000D7581" w:rsidRPr="000D7581" w:rsidRDefault="000D7581" w:rsidP="000D7581">
            <w:pPr>
              <w:spacing w:after="0" w:line="240" w:lineRule="auto"/>
              <w:jc w:val="center"/>
              <w:rPr>
                <w:rFonts w:asciiTheme="minorHAnsi" w:hAnsiTheme="minorHAnsi" w:cstheme="minorHAnsi"/>
                <w:color w:val="000000"/>
                <w:sz w:val="20"/>
                <w:szCs w:val="20"/>
                <w:lang w:eastAsia="hr-HR"/>
              </w:rPr>
            </w:pPr>
            <w:r w:rsidRPr="000D7581">
              <w:rPr>
                <w:rFonts w:asciiTheme="minorHAnsi" w:hAnsiTheme="minorHAnsi" w:cstheme="minorHAnsi"/>
                <w:color w:val="000000"/>
                <w:sz w:val="20"/>
                <w:szCs w:val="20"/>
                <w:lang w:eastAsia="hr-HR"/>
              </w:rPr>
              <w:t>7</w:t>
            </w:r>
          </w:p>
        </w:tc>
        <w:tc>
          <w:tcPr>
            <w:tcW w:w="2310" w:type="dxa"/>
            <w:tcBorders>
              <w:top w:val="nil"/>
              <w:left w:val="nil"/>
              <w:bottom w:val="single" w:sz="4" w:space="0" w:color="auto"/>
              <w:right w:val="single" w:sz="4" w:space="0" w:color="auto"/>
            </w:tcBorders>
            <w:shd w:val="clear" w:color="auto" w:fill="auto"/>
            <w:noWrap/>
            <w:vAlign w:val="center"/>
            <w:hideMark/>
          </w:tcPr>
          <w:p w14:paraId="34A87870" w14:textId="77777777" w:rsidR="000D7581" w:rsidRPr="000D7581" w:rsidRDefault="000D7581" w:rsidP="000D7581">
            <w:pPr>
              <w:spacing w:after="0" w:line="240" w:lineRule="auto"/>
              <w:rPr>
                <w:rFonts w:asciiTheme="minorHAnsi" w:hAnsiTheme="minorHAnsi" w:cstheme="minorHAnsi"/>
                <w:color w:val="000000"/>
                <w:sz w:val="20"/>
                <w:szCs w:val="20"/>
                <w:lang w:eastAsia="hr-HR"/>
              </w:rPr>
            </w:pPr>
            <w:r w:rsidRPr="000D7581">
              <w:rPr>
                <w:rFonts w:asciiTheme="minorHAnsi" w:hAnsiTheme="minorHAnsi" w:cstheme="minorHAnsi"/>
                <w:color w:val="000000"/>
                <w:sz w:val="20"/>
                <w:szCs w:val="20"/>
                <w:lang w:eastAsia="hr-HR"/>
              </w:rPr>
              <w:t>VODOVOD I KANALIZACIJA SPLIT</w:t>
            </w:r>
          </w:p>
        </w:tc>
        <w:tc>
          <w:tcPr>
            <w:tcW w:w="1696" w:type="dxa"/>
            <w:tcBorders>
              <w:top w:val="nil"/>
              <w:left w:val="nil"/>
              <w:bottom w:val="single" w:sz="4" w:space="0" w:color="auto"/>
              <w:right w:val="single" w:sz="4" w:space="0" w:color="auto"/>
            </w:tcBorders>
            <w:shd w:val="clear" w:color="auto" w:fill="auto"/>
            <w:noWrap/>
            <w:vAlign w:val="center"/>
            <w:hideMark/>
          </w:tcPr>
          <w:p w14:paraId="3E2137FB" w14:textId="77777777" w:rsidR="000D7581" w:rsidRPr="000D7581" w:rsidRDefault="000D7581" w:rsidP="000D7581">
            <w:pPr>
              <w:spacing w:after="0" w:line="240" w:lineRule="auto"/>
              <w:jc w:val="right"/>
              <w:rPr>
                <w:rFonts w:asciiTheme="minorHAnsi" w:hAnsiTheme="minorHAnsi" w:cstheme="minorHAnsi"/>
                <w:color w:val="000000"/>
                <w:sz w:val="20"/>
                <w:szCs w:val="20"/>
                <w:lang w:eastAsia="hr-HR"/>
              </w:rPr>
            </w:pPr>
            <w:r w:rsidRPr="000D7581">
              <w:rPr>
                <w:rFonts w:asciiTheme="minorHAnsi" w:hAnsiTheme="minorHAnsi" w:cstheme="minorHAnsi"/>
                <w:color w:val="000000"/>
                <w:sz w:val="20"/>
                <w:szCs w:val="20"/>
                <w:lang w:eastAsia="hr-HR"/>
              </w:rPr>
              <w:t>56826138353</w:t>
            </w:r>
          </w:p>
        </w:tc>
        <w:tc>
          <w:tcPr>
            <w:tcW w:w="1712" w:type="dxa"/>
            <w:tcBorders>
              <w:top w:val="nil"/>
              <w:left w:val="nil"/>
              <w:bottom w:val="single" w:sz="4" w:space="0" w:color="auto"/>
              <w:right w:val="single" w:sz="4" w:space="0" w:color="auto"/>
            </w:tcBorders>
            <w:shd w:val="clear" w:color="auto" w:fill="auto"/>
            <w:noWrap/>
            <w:vAlign w:val="center"/>
            <w:hideMark/>
          </w:tcPr>
          <w:p w14:paraId="1B6D631D" w14:textId="77777777" w:rsidR="000D7581" w:rsidRPr="000D7581" w:rsidRDefault="000D7581" w:rsidP="000D7581">
            <w:pPr>
              <w:spacing w:after="0" w:line="240" w:lineRule="auto"/>
              <w:jc w:val="right"/>
              <w:rPr>
                <w:rFonts w:asciiTheme="minorHAnsi" w:hAnsiTheme="minorHAnsi" w:cstheme="minorHAnsi"/>
                <w:color w:val="000000"/>
                <w:sz w:val="20"/>
                <w:szCs w:val="20"/>
                <w:lang w:eastAsia="hr-HR"/>
              </w:rPr>
            </w:pPr>
            <w:r w:rsidRPr="000D7581">
              <w:rPr>
                <w:rFonts w:asciiTheme="minorHAnsi" w:hAnsiTheme="minorHAnsi" w:cstheme="minorHAnsi"/>
                <w:color w:val="000000"/>
                <w:sz w:val="20"/>
                <w:szCs w:val="20"/>
                <w:lang w:eastAsia="hr-HR"/>
              </w:rPr>
              <w:t>30.526.245,94 €</w:t>
            </w:r>
          </w:p>
        </w:tc>
        <w:tc>
          <w:tcPr>
            <w:tcW w:w="1346" w:type="dxa"/>
            <w:tcBorders>
              <w:top w:val="nil"/>
              <w:left w:val="nil"/>
              <w:bottom w:val="single" w:sz="4" w:space="0" w:color="auto"/>
              <w:right w:val="single" w:sz="4" w:space="0" w:color="auto"/>
            </w:tcBorders>
            <w:shd w:val="clear" w:color="auto" w:fill="auto"/>
            <w:noWrap/>
            <w:vAlign w:val="center"/>
            <w:hideMark/>
          </w:tcPr>
          <w:p w14:paraId="4E801B96" w14:textId="77777777" w:rsidR="000D7581" w:rsidRPr="000D7581" w:rsidRDefault="000D7581" w:rsidP="000D7581">
            <w:pPr>
              <w:spacing w:after="0" w:line="240" w:lineRule="auto"/>
              <w:jc w:val="right"/>
              <w:rPr>
                <w:rFonts w:asciiTheme="minorHAnsi" w:hAnsiTheme="minorHAnsi" w:cstheme="minorHAnsi"/>
                <w:color w:val="000000"/>
                <w:sz w:val="20"/>
                <w:szCs w:val="20"/>
                <w:lang w:eastAsia="hr-HR"/>
              </w:rPr>
            </w:pPr>
            <w:r w:rsidRPr="000D7581">
              <w:rPr>
                <w:rFonts w:asciiTheme="minorHAnsi" w:hAnsiTheme="minorHAnsi" w:cstheme="minorHAnsi"/>
                <w:color w:val="000000"/>
                <w:sz w:val="20"/>
                <w:szCs w:val="20"/>
                <w:lang w:eastAsia="hr-HR"/>
              </w:rPr>
              <w:t>17,58%</w:t>
            </w:r>
          </w:p>
        </w:tc>
        <w:tc>
          <w:tcPr>
            <w:tcW w:w="1624" w:type="dxa"/>
            <w:tcBorders>
              <w:top w:val="nil"/>
              <w:left w:val="nil"/>
              <w:bottom w:val="single" w:sz="4" w:space="0" w:color="auto"/>
              <w:right w:val="single" w:sz="4" w:space="0" w:color="auto"/>
            </w:tcBorders>
            <w:shd w:val="clear" w:color="auto" w:fill="auto"/>
            <w:noWrap/>
            <w:vAlign w:val="center"/>
            <w:hideMark/>
          </w:tcPr>
          <w:p w14:paraId="23AF3158" w14:textId="77777777" w:rsidR="000D7581" w:rsidRPr="000D7581" w:rsidRDefault="000D7581" w:rsidP="000D7581">
            <w:pPr>
              <w:spacing w:after="0" w:line="240" w:lineRule="auto"/>
              <w:jc w:val="right"/>
              <w:rPr>
                <w:rFonts w:asciiTheme="minorHAnsi" w:hAnsiTheme="minorHAnsi" w:cstheme="minorHAnsi"/>
                <w:color w:val="000000"/>
                <w:sz w:val="20"/>
                <w:szCs w:val="20"/>
                <w:lang w:eastAsia="hr-HR"/>
              </w:rPr>
            </w:pPr>
            <w:r w:rsidRPr="000D7581">
              <w:rPr>
                <w:rFonts w:asciiTheme="minorHAnsi" w:hAnsiTheme="minorHAnsi" w:cstheme="minorHAnsi"/>
                <w:color w:val="000000"/>
                <w:sz w:val="20"/>
                <w:szCs w:val="20"/>
                <w:lang w:eastAsia="hr-HR"/>
              </w:rPr>
              <w:t>5.366.514,04 €</w:t>
            </w:r>
          </w:p>
        </w:tc>
      </w:tr>
      <w:tr w:rsidR="000D7581" w:rsidRPr="000D7581" w14:paraId="04689127" w14:textId="77777777" w:rsidTr="00364672">
        <w:trPr>
          <w:trHeight w:val="300"/>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14:paraId="3A47652B" w14:textId="77777777" w:rsidR="000D7581" w:rsidRPr="000D7581" w:rsidRDefault="000D7581" w:rsidP="000D7581">
            <w:pPr>
              <w:spacing w:after="0" w:line="240" w:lineRule="auto"/>
              <w:jc w:val="center"/>
              <w:rPr>
                <w:rFonts w:asciiTheme="minorHAnsi" w:hAnsiTheme="minorHAnsi" w:cstheme="minorHAnsi"/>
                <w:color w:val="000000"/>
                <w:sz w:val="20"/>
                <w:szCs w:val="20"/>
                <w:lang w:eastAsia="hr-HR"/>
              </w:rPr>
            </w:pPr>
            <w:r w:rsidRPr="000D7581">
              <w:rPr>
                <w:rFonts w:asciiTheme="minorHAnsi" w:hAnsiTheme="minorHAnsi" w:cstheme="minorHAnsi"/>
                <w:color w:val="000000"/>
                <w:sz w:val="20"/>
                <w:szCs w:val="20"/>
                <w:lang w:eastAsia="hr-HR"/>
              </w:rPr>
              <w:t>8</w:t>
            </w:r>
          </w:p>
        </w:tc>
        <w:tc>
          <w:tcPr>
            <w:tcW w:w="2310" w:type="dxa"/>
            <w:tcBorders>
              <w:top w:val="nil"/>
              <w:left w:val="nil"/>
              <w:bottom w:val="single" w:sz="4" w:space="0" w:color="auto"/>
              <w:right w:val="single" w:sz="4" w:space="0" w:color="auto"/>
            </w:tcBorders>
            <w:shd w:val="clear" w:color="auto" w:fill="auto"/>
            <w:vAlign w:val="center"/>
            <w:hideMark/>
          </w:tcPr>
          <w:p w14:paraId="6000EA2D" w14:textId="77777777" w:rsidR="000D7581" w:rsidRPr="000D7581" w:rsidRDefault="000D7581" w:rsidP="000D7581">
            <w:pPr>
              <w:spacing w:after="0" w:line="240" w:lineRule="auto"/>
              <w:rPr>
                <w:rFonts w:asciiTheme="minorHAnsi" w:hAnsiTheme="minorHAnsi" w:cstheme="minorHAnsi"/>
                <w:color w:val="000000"/>
                <w:sz w:val="20"/>
                <w:szCs w:val="20"/>
                <w:lang w:eastAsia="hr-HR"/>
              </w:rPr>
            </w:pPr>
            <w:r w:rsidRPr="000D7581">
              <w:rPr>
                <w:rFonts w:asciiTheme="minorHAnsi" w:hAnsiTheme="minorHAnsi" w:cstheme="minorHAnsi"/>
                <w:color w:val="000000"/>
                <w:sz w:val="20"/>
                <w:szCs w:val="20"/>
                <w:lang w:eastAsia="hr-HR"/>
              </w:rPr>
              <w:t>PROMET SPLIT</w:t>
            </w:r>
          </w:p>
        </w:tc>
        <w:tc>
          <w:tcPr>
            <w:tcW w:w="1696" w:type="dxa"/>
            <w:tcBorders>
              <w:top w:val="nil"/>
              <w:left w:val="nil"/>
              <w:bottom w:val="single" w:sz="4" w:space="0" w:color="auto"/>
              <w:right w:val="single" w:sz="4" w:space="0" w:color="auto"/>
            </w:tcBorders>
            <w:shd w:val="clear" w:color="auto" w:fill="auto"/>
            <w:noWrap/>
            <w:vAlign w:val="center"/>
            <w:hideMark/>
          </w:tcPr>
          <w:p w14:paraId="1E24AC19" w14:textId="77777777" w:rsidR="000D7581" w:rsidRPr="000D7581" w:rsidRDefault="000D7581" w:rsidP="000D7581">
            <w:pPr>
              <w:spacing w:after="0" w:line="240" w:lineRule="auto"/>
              <w:jc w:val="right"/>
              <w:rPr>
                <w:rFonts w:asciiTheme="minorHAnsi" w:hAnsiTheme="minorHAnsi" w:cstheme="minorHAnsi"/>
                <w:color w:val="000000"/>
                <w:sz w:val="20"/>
                <w:szCs w:val="20"/>
                <w:lang w:eastAsia="hr-HR"/>
              </w:rPr>
            </w:pPr>
            <w:r w:rsidRPr="000D7581">
              <w:rPr>
                <w:rFonts w:asciiTheme="minorHAnsi" w:hAnsiTheme="minorHAnsi" w:cstheme="minorHAnsi"/>
                <w:color w:val="000000"/>
                <w:sz w:val="20"/>
                <w:szCs w:val="20"/>
                <w:lang w:eastAsia="hr-HR"/>
              </w:rPr>
              <w:t>13421314997</w:t>
            </w:r>
          </w:p>
        </w:tc>
        <w:tc>
          <w:tcPr>
            <w:tcW w:w="1712" w:type="dxa"/>
            <w:tcBorders>
              <w:top w:val="nil"/>
              <w:left w:val="nil"/>
              <w:bottom w:val="single" w:sz="4" w:space="0" w:color="auto"/>
              <w:right w:val="single" w:sz="4" w:space="0" w:color="auto"/>
            </w:tcBorders>
            <w:shd w:val="clear" w:color="auto" w:fill="auto"/>
            <w:noWrap/>
            <w:vAlign w:val="center"/>
            <w:hideMark/>
          </w:tcPr>
          <w:p w14:paraId="7FEAF632" w14:textId="77777777" w:rsidR="000D7581" w:rsidRPr="000D7581" w:rsidRDefault="000D7581" w:rsidP="000D7581">
            <w:pPr>
              <w:spacing w:after="0" w:line="240" w:lineRule="auto"/>
              <w:jc w:val="right"/>
              <w:rPr>
                <w:rFonts w:asciiTheme="minorHAnsi" w:hAnsiTheme="minorHAnsi" w:cstheme="minorHAnsi"/>
                <w:color w:val="000000"/>
                <w:sz w:val="20"/>
                <w:szCs w:val="20"/>
                <w:lang w:eastAsia="hr-HR"/>
              </w:rPr>
            </w:pPr>
            <w:r w:rsidRPr="000D7581">
              <w:rPr>
                <w:rFonts w:asciiTheme="minorHAnsi" w:hAnsiTheme="minorHAnsi" w:cstheme="minorHAnsi"/>
                <w:color w:val="000000"/>
                <w:sz w:val="20"/>
                <w:szCs w:val="20"/>
                <w:lang w:eastAsia="hr-HR"/>
              </w:rPr>
              <w:t>9.840.732,63 €</w:t>
            </w:r>
          </w:p>
        </w:tc>
        <w:tc>
          <w:tcPr>
            <w:tcW w:w="1346" w:type="dxa"/>
            <w:tcBorders>
              <w:top w:val="nil"/>
              <w:left w:val="nil"/>
              <w:bottom w:val="single" w:sz="4" w:space="0" w:color="auto"/>
              <w:right w:val="single" w:sz="4" w:space="0" w:color="auto"/>
            </w:tcBorders>
            <w:shd w:val="clear" w:color="auto" w:fill="auto"/>
            <w:noWrap/>
            <w:vAlign w:val="center"/>
            <w:hideMark/>
          </w:tcPr>
          <w:p w14:paraId="73F3E86D" w14:textId="77777777" w:rsidR="000D7581" w:rsidRPr="000D7581" w:rsidRDefault="000D7581" w:rsidP="000D7581">
            <w:pPr>
              <w:spacing w:after="0" w:line="240" w:lineRule="auto"/>
              <w:jc w:val="right"/>
              <w:rPr>
                <w:rFonts w:asciiTheme="minorHAnsi" w:hAnsiTheme="minorHAnsi" w:cstheme="minorHAnsi"/>
                <w:color w:val="000000"/>
                <w:sz w:val="20"/>
                <w:szCs w:val="20"/>
                <w:lang w:eastAsia="hr-HR"/>
              </w:rPr>
            </w:pPr>
            <w:r w:rsidRPr="000D7581">
              <w:rPr>
                <w:rFonts w:asciiTheme="minorHAnsi" w:hAnsiTheme="minorHAnsi" w:cstheme="minorHAnsi"/>
                <w:color w:val="000000"/>
                <w:sz w:val="20"/>
                <w:szCs w:val="20"/>
                <w:lang w:eastAsia="hr-HR"/>
              </w:rPr>
              <w:t>5,20%</w:t>
            </w:r>
          </w:p>
        </w:tc>
        <w:tc>
          <w:tcPr>
            <w:tcW w:w="1624" w:type="dxa"/>
            <w:tcBorders>
              <w:top w:val="nil"/>
              <w:left w:val="nil"/>
              <w:bottom w:val="single" w:sz="4" w:space="0" w:color="auto"/>
              <w:right w:val="single" w:sz="4" w:space="0" w:color="auto"/>
            </w:tcBorders>
            <w:shd w:val="clear" w:color="auto" w:fill="auto"/>
            <w:noWrap/>
            <w:vAlign w:val="center"/>
            <w:hideMark/>
          </w:tcPr>
          <w:p w14:paraId="6F289EFF" w14:textId="77777777" w:rsidR="000D7581" w:rsidRPr="000D7581" w:rsidRDefault="000D7581" w:rsidP="000D7581">
            <w:pPr>
              <w:spacing w:after="0" w:line="240" w:lineRule="auto"/>
              <w:jc w:val="right"/>
              <w:rPr>
                <w:rFonts w:asciiTheme="minorHAnsi" w:hAnsiTheme="minorHAnsi" w:cstheme="minorHAnsi"/>
                <w:color w:val="000000"/>
                <w:sz w:val="20"/>
                <w:szCs w:val="20"/>
                <w:lang w:eastAsia="hr-HR"/>
              </w:rPr>
            </w:pPr>
            <w:r w:rsidRPr="000D7581">
              <w:rPr>
                <w:rFonts w:asciiTheme="minorHAnsi" w:hAnsiTheme="minorHAnsi" w:cstheme="minorHAnsi"/>
                <w:color w:val="000000"/>
                <w:sz w:val="20"/>
                <w:szCs w:val="20"/>
                <w:lang w:eastAsia="hr-HR"/>
              </w:rPr>
              <w:t>511.699,52 €</w:t>
            </w:r>
          </w:p>
        </w:tc>
      </w:tr>
      <w:tr w:rsidR="000D7581" w:rsidRPr="000D7581" w14:paraId="16F5A411" w14:textId="77777777" w:rsidTr="00364672">
        <w:trPr>
          <w:trHeight w:val="300"/>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14:paraId="3A954A07" w14:textId="77777777" w:rsidR="000D7581" w:rsidRPr="000D7581" w:rsidRDefault="000D7581" w:rsidP="000D7581">
            <w:pPr>
              <w:spacing w:after="0" w:line="240" w:lineRule="auto"/>
              <w:jc w:val="center"/>
              <w:rPr>
                <w:rFonts w:asciiTheme="minorHAnsi" w:hAnsiTheme="minorHAnsi" w:cstheme="minorHAnsi"/>
                <w:color w:val="000000"/>
                <w:sz w:val="20"/>
                <w:szCs w:val="20"/>
                <w:lang w:eastAsia="hr-HR"/>
              </w:rPr>
            </w:pPr>
            <w:r w:rsidRPr="000D7581">
              <w:rPr>
                <w:rFonts w:asciiTheme="minorHAnsi" w:hAnsiTheme="minorHAnsi" w:cstheme="minorHAnsi"/>
                <w:color w:val="000000"/>
                <w:sz w:val="20"/>
                <w:szCs w:val="20"/>
                <w:lang w:eastAsia="hr-HR"/>
              </w:rPr>
              <w:t>9</w:t>
            </w:r>
          </w:p>
        </w:tc>
        <w:tc>
          <w:tcPr>
            <w:tcW w:w="2310" w:type="dxa"/>
            <w:tcBorders>
              <w:top w:val="nil"/>
              <w:left w:val="nil"/>
              <w:bottom w:val="single" w:sz="4" w:space="0" w:color="auto"/>
              <w:right w:val="single" w:sz="4" w:space="0" w:color="auto"/>
            </w:tcBorders>
            <w:shd w:val="clear" w:color="auto" w:fill="auto"/>
            <w:vAlign w:val="center"/>
            <w:hideMark/>
          </w:tcPr>
          <w:p w14:paraId="0C45C59D" w14:textId="77777777" w:rsidR="000D7581" w:rsidRPr="000D7581" w:rsidRDefault="000D7581" w:rsidP="000D7581">
            <w:pPr>
              <w:spacing w:after="0" w:line="240" w:lineRule="auto"/>
              <w:rPr>
                <w:rFonts w:asciiTheme="minorHAnsi" w:hAnsiTheme="minorHAnsi" w:cstheme="minorHAnsi"/>
                <w:color w:val="000000"/>
                <w:sz w:val="20"/>
                <w:szCs w:val="20"/>
                <w:lang w:eastAsia="hr-HR"/>
              </w:rPr>
            </w:pPr>
            <w:r w:rsidRPr="000D7581">
              <w:rPr>
                <w:rFonts w:asciiTheme="minorHAnsi" w:hAnsiTheme="minorHAnsi" w:cstheme="minorHAnsi"/>
                <w:color w:val="000000"/>
                <w:sz w:val="20"/>
                <w:szCs w:val="20"/>
                <w:lang w:eastAsia="hr-HR"/>
              </w:rPr>
              <w:t>ZRAČNA LUKA SPLIT</w:t>
            </w:r>
          </w:p>
        </w:tc>
        <w:tc>
          <w:tcPr>
            <w:tcW w:w="1696" w:type="dxa"/>
            <w:tcBorders>
              <w:top w:val="nil"/>
              <w:left w:val="nil"/>
              <w:bottom w:val="single" w:sz="4" w:space="0" w:color="auto"/>
              <w:right w:val="single" w:sz="4" w:space="0" w:color="auto"/>
            </w:tcBorders>
            <w:shd w:val="clear" w:color="auto" w:fill="auto"/>
            <w:noWrap/>
            <w:vAlign w:val="center"/>
            <w:hideMark/>
          </w:tcPr>
          <w:p w14:paraId="6BBACE0E" w14:textId="77777777" w:rsidR="000D7581" w:rsidRPr="000D7581" w:rsidRDefault="000D7581" w:rsidP="000D7581">
            <w:pPr>
              <w:spacing w:after="0" w:line="240" w:lineRule="auto"/>
              <w:jc w:val="right"/>
              <w:rPr>
                <w:rFonts w:asciiTheme="minorHAnsi" w:hAnsiTheme="minorHAnsi" w:cstheme="minorHAnsi"/>
                <w:color w:val="000000"/>
                <w:sz w:val="20"/>
                <w:szCs w:val="20"/>
                <w:lang w:eastAsia="hr-HR"/>
              </w:rPr>
            </w:pPr>
            <w:r w:rsidRPr="000D7581">
              <w:rPr>
                <w:rFonts w:asciiTheme="minorHAnsi" w:hAnsiTheme="minorHAnsi" w:cstheme="minorHAnsi"/>
                <w:color w:val="000000"/>
                <w:sz w:val="20"/>
                <w:szCs w:val="20"/>
                <w:lang w:eastAsia="hr-HR"/>
              </w:rPr>
              <w:t>83462362655</w:t>
            </w:r>
          </w:p>
        </w:tc>
        <w:tc>
          <w:tcPr>
            <w:tcW w:w="1712" w:type="dxa"/>
            <w:tcBorders>
              <w:top w:val="nil"/>
              <w:left w:val="nil"/>
              <w:bottom w:val="single" w:sz="4" w:space="0" w:color="auto"/>
              <w:right w:val="single" w:sz="4" w:space="0" w:color="auto"/>
            </w:tcBorders>
            <w:shd w:val="clear" w:color="auto" w:fill="auto"/>
            <w:noWrap/>
            <w:vAlign w:val="center"/>
            <w:hideMark/>
          </w:tcPr>
          <w:p w14:paraId="787FEDDD" w14:textId="77777777" w:rsidR="000D7581" w:rsidRPr="000D7581" w:rsidRDefault="000D7581" w:rsidP="000D7581">
            <w:pPr>
              <w:spacing w:after="0" w:line="240" w:lineRule="auto"/>
              <w:jc w:val="right"/>
              <w:rPr>
                <w:rFonts w:asciiTheme="minorHAnsi" w:hAnsiTheme="minorHAnsi" w:cstheme="minorHAnsi"/>
                <w:color w:val="000000"/>
                <w:sz w:val="20"/>
                <w:szCs w:val="20"/>
                <w:lang w:eastAsia="hr-HR"/>
              </w:rPr>
            </w:pPr>
            <w:r w:rsidRPr="000D7581">
              <w:rPr>
                <w:rFonts w:asciiTheme="minorHAnsi" w:hAnsiTheme="minorHAnsi" w:cstheme="minorHAnsi"/>
                <w:color w:val="000000"/>
                <w:sz w:val="20"/>
                <w:szCs w:val="20"/>
                <w:lang w:eastAsia="hr-HR"/>
              </w:rPr>
              <w:t>51.138.098,08 €</w:t>
            </w:r>
          </w:p>
        </w:tc>
        <w:tc>
          <w:tcPr>
            <w:tcW w:w="1346" w:type="dxa"/>
            <w:tcBorders>
              <w:top w:val="nil"/>
              <w:left w:val="nil"/>
              <w:bottom w:val="single" w:sz="4" w:space="0" w:color="auto"/>
              <w:right w:val="single" w:sz="4" w:space="0" w:color="auto"/>
            </w:tcBorders>
            <w:shd w:val="clear" w:color="auto" w:fill="auto"/>
            <w:noWrap/>
            <w:vAlign w:val="center"/>
            <w:hideMark/>
          </w:tcPr>
          <w:p w14:paraId="5ED51E03" w14:textId="77777777" w:rsidR="000D7581" w:rsidRPr="000D7581" w:rsidRDefault="000D7581" w:rsidP="000D7581">
            <w:pPr>
              <w:spacing w:after="0" w:line="240" w:lineRule="auto"/>
              <w:jc w:val="right"/>
              <w:rPr>
                <w:rFonts w:asciiTheme="minorHAnsi" w:hAnsiTheme="minorHAnsi" w:cstheme="minorHAnsi"/>
                <w:color w:val="000000"/>
                <w:sz w:val="20"/>
                <w:szCs w:val="20"/>
                <w:lang w:eastAsia="hr-HR"/>
              </w:rPr>
            </w:pPr>
            <w:r w:rsidRPr="000D7581">
              <w:rPr>
                <w:rFonts w:asciiTheme="minorHAnsi" w:hAnsiTheme="minorHAnsi" w:cstheme="minorHAnsi"/>
                <w:color w:val="000000"/>
                <w:sz w:val="20"/>
                <w:szCs w:val="20"/>
                <w:lang w:eastAsia="hr-HR"/>
              </w:rPr>
              <w:t>15,00%</w:t>
            </w:r>
          </w:p>
        </w:tc>
        <w:tc>
          <w:tcPr>
            <w:tcW w:w="1624" w:type="dxa"/>
            <w:tcBorders>
              <w:top w:val="nil"/>
              <w:left w:val="nil"/>
              <w:bottom w:val="single" w:sz="4" w:space="0" w:color="auto"/>
              <w:right w:val="single" w:sz="4" w:space="0" w:color="auto"/>
            </w:tcBorders>
            <w:shd w:val="clear" w:color="auto" w:fill="auto"/>
            <w:noWrap/>
            <w:vAlign w:val="center"/>
            <w:hideMark/>
          </w:tcPr>
          <w:p w14:paraId="30ED3421" w14:textId="77777777" w:rsidR="000D7581" w:rsidRPr="000D7581" w:rsidRDefault="000D7581" w:rsidP="000D7581">
            <w:pPr>
              <w:spacing w:after="0" w:line="240" w:lineRule="auto"/>
              <w:jc w:val="right"/>
              <w:rPr>
                <w:rFonts w:asciiTheme="minorHAnsi" w:hAnsiTheme="minorHAnsi" w:cstheme="minorHAnsi"/>
                <w:color w:val="000000"/>
                <w:sz w:val="20"/>
                <w:szCs w:val="20"/>
                <w:lang w:eastAsia="hr-HR"/>
              </w:rPr>
            </w:pPr>
            <w:r w:rsidRPr="000D7581">
              <w:rPr>
                <w:rFonts w:asciiTheme="minorHAnsi" w:hAnsiTheme="minorHAnsi" w:cstheme="minorHAnsi"/>
                <w:color w:val="000000"/>
                <w:sz w:val="20"/>
                <w:szCs w:val="20"/>
                <w:lang w:eastAsia="hr-HR"/>
              </w:rPr>
              <w:t>7.670.714,71 €</w:t>
            </w:r>
          </w:p>
        </w:tc>
      </w:tr>
      <w:tr w:rsidR="000D7581" w:rsidRPr="000D7581" w14:paraId="660F08E3" w14:textId="77777777" w:rsidTr="00364672">
        <w:trPr>
          <w:trHeight w:val="300"/>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14:paraId="68A3DDFD" w14:textId="77777777" w:rsidR="000D7581" w:rsidRPr="000D7581" w:rsidRDefault="000D7581" w:rsidP="000D7581">
            <w:pPr>
              <w:spacing w:after="0" w:line="240" w:lineRule="auto"/>
              <w:jc w:val="center"/>
              <w:rPr>
                <w:rFonts w:asciiTheme="minorHAnsi" w:hAnsiTheme="minorHAnsi" w:cstheme="minorHAnsi"/>
                <w:color w:val="000000"/>
                <w:sz w:val="20"/>
                <w:szCs w:val="20"/>
                <w:lang w:eastAsia="hr-HR"/>
              </w:rPr>
            </w:pPr>
            <w:r w:rsidRPr="000D7581">
              <w:rPr>
                <w:rFonts w:asciiTheme="minorHAnsi" w:hAnsiTheme="minorHAnsi" w:cstheme="minorHAnsi"/>
                <w:color w:val="000000"/>
                <w:sz w:val="20"/>
                <w:szCs w:val="20"/>
                <w:lang w:eastAsia="hr-HR"/>
              </w:rPr>
              <w:t>10</w:t>
            </w:r>
          </w:p>
        </w:tc>
        <w:tc>
          <w:tcPr>
            <w:tcW w:w="2310" w:type="dxa"/>
            <w:tcBorders>
              <w:top w:val="nil"/>
              <w:left w:val="nil"/>
              <w:bottom w:val="single" w:sz="4" w:space="0" w:color="auto"/>
              <w:right w:val="single" w:sz="4" w:space="0" w:color="auto"/>
            </w:tcBorders>
            <w:shd w:val="clear" w:color="auto" w:fill="auto"/>
            <w:vAlign w:val="center"/>
            <w:hideMark/>
          </w:tcPr>
          <w:p w14:paraId="71882D7D" w14:textId="77777777" w:rsidR="000D7581" w:rsidRPr="000D7581" w:rsidRDefault="000D7581" w:rsidP="000D7581">
            <w:pPr>
              <w:spacing w:after="0" w:line="240" w:lineRule="auto"/>
              <w:rPr>
                <w:rFonts w:asciiTheme="minorHAnsi" w:hAnsiTheme="minorHAnsi" w:cstheme="minorHAnsi"/>
                <w:color w:val="000000"/>
                <w:sz w:val="20"/>
                <w:szCs w:val="20"/>
                <w:lang w:eastAsia="hr-HR"/>
              </w:rPr>
            </w:pPr>
            <w:r w:rsidRPr="000D7581">
              <w:rPr>
                <w:rFonts w:asciiTheme="minorHAnsi" w:hAnsiTheme="minorHAnsi" w:cstheme="minorHAnsi"/>
                <w:color w:val="000000"/>
                <w:sz w:val="20"/>
                <w:szCs w:val="20"/>
                <w:lang w:eastAsia="hr-HR"/>
              </w:rPr>
              <w:t>RECIKLATOR d.o.o.</w:t>
            </w:r>
          </w:p>
        </w:tc>
        <w:tc>
          <w:tcPr>
            <w:tcW w:w="1696" w:type="dxa"/>
            <w:tcBorders>
              <w:top w:val="nil"/>
              <w:left w:val="nil"/>
              <w:bottom w:val="single" w:sz="4" w:space="0" w:color="auto"/>
              <w:right w:val="single" w:sz="4" w:space="0" w:color="auto"/>
            </w:tcBorders>
            <w:shd w:val="clear" w:color="auto" w:fill="auto"/>
            <w:noWrap/>
            <w:vAlign w:val="center"/>
            <w:hideMark/>
          </w:tcPr>
          <w:p w14:paraId="10461AE9" w14:textId="77777777" w:rsidR="000D7581" w:rsidRPr="000D7581" w:rsidRDefault="000D7581" w:rsidP="000D7581">
            <w:pPr>
              <w:spacing w:after="0" w:line="240" w:lineRule="auto"/>
              <w:jc w:val="right"/>
              <w:rPr>
                <w:rFonts w:asciiTheme="minorHAnsi" w:hAnsiTheme="minorHAnsi" w:cstheme="minorHAnsi"/>
                <w:color w:val="000000"/>
                <w:sz w:val="20"/>
                <w:szCs w:val="20"/>
                <w:lang w:eastAsia="hr-HR"/>
              </w:rPr>
            </w:pPr>
            <w:r w:rsidRPr="000D7581">
              <w:rPr>
                <w:rFonts w:asciiTheme="minorHAnsi" w:hAnsiTheme="minorHAnsi" w:cstheme="minorHAnsi"/>
                <w:color w:val="000000"/>
                <w:sz w:val="20"/>
                <w:szCs w:val="20"/>
                <w:lang w:eastAsia="hr-HR"/>
              </w:rPr>
              <w:t>41305050314</w:t>
            </w:r>
          </w:p>
        </w:tc>
        <w:tc>
          <w:tcPr>
            <w:tcW w:w="1712" w:type="dxa"/>
            <w:tcBorders>
              <w:top w:val="nil"/>
              <w:left w:val="nil"/>
              <w:bottom w:val="single" w:sz="4" w:space="0" w:color="auto"/>
              <w:right w:val="single" w:sz="4" w:space="0" w:color="auto"/>
            </w:tcBorders>
            <w:shd w:val="clear" w:color="auto" w:fill="auto"/>
            <w:noWrap/>
            <w:vAlign w:val="center"/>
            <w:hideMark/>
          </w:tcPr>
          <w:p w14:paraId="6C8311EB" w14:textId="77777777" w:rsidR="000D7581" w:rsidRPr="000D7581" w:rsidRDefault="000D7581" w:rsidP="000D7581">
            <w:pPr>
              <w:spacing w:after="0" w:line="240" w:lineRule="auto"/>
              <w:jc w:val="right"/>
              <w:rPr>
                <w:rFonts w:asciiTheme="minorHAnsi" w:hAnsiTheme="minorHAnsi" w:cstheme="minorHAnsi"/>
                <w:color w:val="000000"/>
                <w:sz w:val="20"/>
                <w:szCs w:val="20"/>
                <w:lang w:eastAsia="hr-HR"/>
              </w:rPr>
            </w:pPr>
            <w:r w:rsidRPr="000D7581">
              <w:rPr>
                <w:rFonts w:asciiTheme="minorHAnsi" w:hAnsiTheme="minorHAnsi" w:cstheme="minorHAnsi"/>
                <w:color w:val="000000"/>
                <w:sz w:val="20"/>
                <w:szCs w:val="20"/>
                <w:lang w:eastAsia="hr-HR"/>
              </w:rPr>
              <w:t>2.654,46 €</w:t>
            </w:r>
          </w:p>
        </w:tc>
        <w:tc>
          <w:tcPr>
            <w:tcW w:w="1346" w:type="dxa"/>
            <w:tcBorders>
              <w:top w:val="nil"/>
              <w:left w:val="nil"/>
              <w:bottom w:val="single" w:sz="4" w:space="0" w:color="auto"/>
              <w:right w:val="single" w:sz="4" w:space="0" w:color="auto"/>
            </w:tcBorders>
            <w:shd w:val="clear" w:color="auto" w:fill="auto"/>
            <w:noWrap/>
            <w:vAlign w:val="center"/>
            <w:hideMark/>
          </w:tcPr>
          <w:p w14:paraId="7B5343D4" w14:textId="77777777" w:rsidR="000D7581" w:rsidRPr="000D7581" w:rsidRDefault="000D7581" w:rsidP="000D7581">
            <w:pPr>
              <w:spacing w:after="0" w:line="240" w:lineRule="auto"/>
              <w:jc w:val="right"/>
              <w:rPr>
                <w:rFonts w:asciiTheme="minorHAnsi" w:hAnsiTheme="minorHAnsi" w:cstheme="minorHAnsi"/>
                <w:color w:val="000000"/>
                <w:sz w:val="20"/>
                <w:szCs w:val="20"/>
                <w:lang w:eastAsia="hr-HR"/>
              </w:rPr>
            </w:pPr>
            <w:r w:rsidRPr="000D7581">
              <w:rPr>
                <w:rFonts w:asciiTheme="minorHAnsi" w:hAnsiTheme="minorHAnsi" w:cstheme="minorHAnsi"/>
                <w:color w:val="000000"/>
                <w:sz w:val="20"/>
                <w:szCs w:val="20"/>
                <w:lang w:eastAsia="hr-HR"/>
              </w:rPr>
              <w:t>25,00%</w:t>
            </w:r>
          </w:p>
        </w:tc>
        <w:tc>
          <w:tcPr>
            <w:tcW w:w="1624" w:type="dxa"/>
            <w:tcBorders>
              <w:top w:val="nil"/>
              <w:left w:val="nil"/>
              <w:bottom w:val="single" w:sz="4" w:space="0" w:color="auto"/>
              <w:right w:val="single" w:sz="4" w:space="0" w:color="auto"/>
            </w:tcBorders>
            <w:shd w:val="clear" w:color="auto" w:fill="auto"/>
            <w:noWrap/>
            <w:vAlign w:val="center"/>
            <w:hideMark/>
          </w:tcPr>
          <w:p w14:paraId="445E05BD" w14:textId="77777777" w:rsidR="000D7581" w:rsidRPr="000D7581" w:rsidRDefault="000D7581" w:rsidP="000D7581">
            <w:pPr>
              <w:spacing w:after="0" w:line="240" w:lineRule="auto"/>
              <w:jc w:val="right"/>
              <w:rPr>
                <w:rFonts w:asciiTheme="minorHAnsi" w:hAnsiTheme="minorHAnsi" w:cstheme="minorHAnsi"/>
                <w:color w:val="000000"/>
                <w:sz w:val="20"/>
                <w:szCs w:val="20"/>
                <w:lang w:eastAsia="hr-HR"/>
              </w:rPr>
            </w:pPr>
            <w:r w:rsidRPr="000D7581">
              <w:rPr>
                <w:rFonts w:asciiTheme="minorHAnsi" w:hAnsiTheme="minorHAnsi" w:cstheme="minorHAnsi"/>
                <w:color w:val="000000"/>
                <w:sz w:val="20"/>
                <w:szCs w:val="20"/>
                <w:lang w:eastAsia="hr-HR"/>
              </w:rPr>
              <w:t>663,61 €</w:t>
            </w:r>
          </w:p>
        </w:tc>
      </w:tr>
      <w:tr w:rsidR="000D7581" w:rsidRPr="000D7581" w14:paraId="18FA8F1C" w14:textId="77777777" w:rsidTr="00364672">
        <w:trPr>
          <w:trHeight w:val="300"/>
        </w:trPr>
        <w:tc>
          <w:tcPr>
            <w:tcW w:w="946" w:type="dxa"/>
            <w:tcBorders>
              <w:top w:val="nil"/>
              <w:left w:val="single" w:sz="4" w:space="0" w:color="auto"/>
              <w:bottom w:val="single" w:sz="4" w:space="0" w:color="auto"/>
              <w:right w:val="single" w:sz="4" w:space="0" w:color="auto"/>
            </w:tcBorders>
            <w:shd w:val="clear" w:color="000000" w:fill="FCD5B4"/>
            <w:noWrap/>
            <w:vAlign w:val="center"/>
            <w:hideMark/>
          </w:tcPr>
          <w:p w14:paraId="69D4D583" w14:textId="77777777" w:rsidR="000D7581" w:rsidRPr="000D7581" w:rsidRDefault="000D7581" w:rsidP="000D7581">
            <w:pPr>
              <w:spacing w:after="0" w:line="240" w:lineRule="auto"/>
              <w:jc w:val="center"/>
              <w:rPr>
                <w:rFonts w:asciiTheme="minorHAnsi" w:hAnsiTheme="minorHAnsi" w:cstheme="minorHAnsi"/>
                <w:color w:val="000000"/>
                <w:sz w:val="20"/>
                <w:szCs w:val="20"/>
                <w:lang w:eastAsia="hr-HR"/>
              </w:rPr>
            </w:pPr>
            <w:r w:rsidRPr="000D7581">
              <w:rPr>
                <w:rFonts w:asciiTheme="minorHAnsi" w:hAnsiTheme="minorHAnsi" w:cstheme="minorHAnsi"/>
                <w:color w:val="000000"/>
                <w:sz w:val="20"/>
                <w:szCs w:val="20"/>
                <w:lang w:eastAsia="hr-HR"/>
              </w:rPr>
              <w:t>UKUPNO</w:t>
            </w:r>
          </w:p>
        </w:tc>
        <w:tc>
          <w:tcPr>
            <w:tcW w:w="2310" w:type="dxa"/>
            <w:tcBorders>
              <w:top w:val="nil"/>
              <w:left w:val="nil"/>
              <w:bottom w:val="single" w:sz="4" w:space="0" w:color="auto"/>
              <w:right w:val="single" w:sz="4" w:space="0" w:color="auto"/>
            </w:tcBorders>
            <w:shd w:val="clear" w:color="000000" w:fill="FCD5B4"/>
            <w:noWrap/>
            <w:vAlign w:val="center"/>
            <w:hideMark/>
          </w:tcPr>
          <w:p w14:paraId="250FF5C2" w14:textId="77777777" w:rsidR="000D7581" w:rsidRPr="000D7581" w:rsidRDefault="000D7581" w:rsidP="000D7581">
            <w:pPr>
              <w:spacing w:after="0" w:line="240" w:lineRule="auto"/>
              <w:rPr>
                <w:rFonts w:asciiTheme="minorHAnsi" w:hAnsiTheme="minorHAnsi" w:cstheme="minorHAnsi"/>
                <w:color w:val="000000"/>
                <w:sz w:val="20"/>
                <w:szCs w:val="20"/>
                <w:lang w:eastAsia="hr-HR"/>
              </w:rPr>
            </w:pPr>
            <w:r w:rsidRPr="000D7581">
              <w:rPr>
                <w:rFonts w:asciiTheme="minorHAnsi" w:hAnsiTheme="minorHAnsi" w:cstheme="minorHAnsi"/>
                <w:color w:val="000000"/>
                <w:sz w:val="20"/>
                <w:szCs w:val="20"/>
                <w:lang w:eastAsia="hr-HR"/>
              </w:rPr>
              <w:t> </w:t>
            </w:r>
          </w:p>
        </w:tc>
        <w:tc>
          <w:tcPr>
            <w:tcW w:w="1696" w:type="dxa"/>
            <w:tcBorders>
              <w:top w:val="nil"/>
              <w:left w:val="nil"/>
              <w:bottom w:val="single" w:sz="4" w:space="0" w:color="auto"/>
              <w:right w:val="single" w:sz="4" w:space="0" w:color="auto"/>
            </w:tcBorders>
            <w:shd w:val="clear" w:color="000000" w:fill="FCD5B4"/>
            <w:noWrap/>
            <w:vAlign w:val="center"/>
            <w:hideMark/>
          </w:tcPr>
          <w:p w14:paraId="7053CDEB" w14:textId="77777777" w:rsidR="000D7581" w:rsidRPr="000D7581" w:rsidRDefault="000D7581" w:rsidP="000D7581">
            <w:pPr>
              <w:spacing w:after="0" w:line="240" w:lineRule="auto"/>
              <w:rPr>
                <w:rFonts w:asciiTheme="minorHAnsi" w:hAnsiTheme="minorHAnsi" w:cstheme="minorHAnsi"/>
                <w:color w:val="000000"/>
                <w:sz w:val="20"/>
                <w:szCs w:val="20"/>
                <w:lang w:eastAsia="hr-HR"/>
              </w:rPr>
            </w:pPr>
            <w:r w:rsidRPr="000D7581">
              <w:rPr>
                <w:rFonts w:asciiTheme="minorHAnsi" w:hAnsiTheme="minorHAnsi" w:cstheme="minorHAnsi"/>
                <w:color w:val="000000"/>
                <w:sz w:val="20"/>
                <w:szCs w:val="20"/>
                <w:lang w:eastAsia="hr-HR"/>
              </w:rPr>
              <w:t> </w:t>
            </w:r>
          </w:p>
        </w:tc>
        <w:tc>
          <w:tcPr>
            <w:tcW w:w="1712" w:type="dxa"/>
            <w:tcBorders>
              <w:top w:val="nil"/>
              <w:left w:val="nil"/>
              <w:bottom w:val="single" w:sz="4" w:space="0" w:color="auto"/>
              <w:right w:val="single" w:sz="4" w:space="0" w:color="auto"/>
            </w:tcBorders>
            <w:shd w:val="clear" w:color="000000" w:fill="FCD5B4"/>
            <w:noWrap/>
            <w:vAlign w:val="center"/>
            <w:hideMark/>
          </w:tcPr>
          <w:p w14:paraId="5A0FA449" w14:textId="77777777" w:rsidR="000D7581" w:rsidRPr="000D7581" w:rsidRDefault="000D7581" w:rsidP="000D7581">
            <w:pPr>
              <w:spacing w:after="0" w:line="240" w:lineRule="auto"/>
              <w:jc w:val="right"/>
              <w:rPr>
                <w:rFonts w:asciiTheme="minorHAnsi" w:hAnsiTheme="minorHAnsi" w:cstheme="minorHAnsi"/>
                <w:color w:val="000000"/>
                <w:sz w:val="20"/>
                <w:szCs w:val="20"/>
                <w:lang w:eastAsia="hr-HR"/>
              </w:rPr>
            </w:pPr>
            <w:r w:rsidRPr="000D7581">
              <w:rPr>
                <w:rFonts w:asciiTheme="minorHAnsi" w:hAnsiTheme="minorHAnsi" w:cstheme="minorHAnsi"/>
                <w:color w:val="000000"/>
                <w:sz w:val="20"/>
                <w:szCs w:val="20"/>
                <w:lang w:eastAsia="hr-HR"/>
              </w:rPr>
              <w:t>91.660.381,10 €</w:t>
            </w:r>
          </w:p>
        </w:tc>
        <w:tc>
          <w:tcPr>
            <w:tcW w:w="1346" w:type="dxa"/>
            <w:tcBorders>
              <w:top w:val="nil"/>
              <w:left w:val="nil"/>
              <w:bottom w:val="single" w:sz="4" w:space="0" w:color="auto"/>
              <w:right w:val="single" w:sz="4" w:space="0" w:color="auto"/>
            </w:tcBorders>
            <w:shd w:val="clear" w:color="000000" w:fill="FCD5B4"/>
            <w:noWrap/>
            <w:vAlign w:val="center"/>
            <w:hideMark/>
          </w:tcPr>
          <w:p w14:paraId="251E5E5C" w14:textId="77777777" w:rsidR="000D7581" w:rsidRPr="000D7581" w:rsidRDefault="000D7581" w:rsidP="000D7581">
            <w:pPr>
              <w:spacing w:after="0" w:line="240" w:lineRule="auto"/>
              <w:rPr>
                <w:rFonts w:asciiTheme="minorHAnsi" w:hAnsiTheme="minorHAnsi" w:cstheme="minorHAnsi"/>
                <w:color w:val="000000"/>
                <w:sz w:val="20"/>
                <w:szCs w:val="20"/>
                <w:lang w:eastAsia="hr-HR"/>
              </w:rPr>
            </w:pPr>
            <w:r w:rsidRPr="000D7581">
              <w:rPr>
                <w:rFonts w:asciiTheme="minorHAnsi" w:hAnsiTheme="minorHAnsi" w:cstheme="minorHAnsi"/>
                <w:color w:val="000000"/>
                <w:sz w:val="20"/>
                <w:szCs w:val="20"/>
                <w:lang w:eastAsia="hr-HR"/>
              </w:rPr>
              <w:t> </w:t>
            </w:r>
          </w:p>
        </w:tc>
        <w:tc>
          <w:tcPr>
            <w:tcW w:w="1624" w:type="dxa"/>
            <w:tcBorders>
              <w:top w:val="nil"/>
              <w:left w:val="nil"/>
              <w:bottom w:val="single" w:sz="4" w:space="0" w:color="auto"/>
              <w:right w:val="single" w:sz="4" w:space="0" w:color="auto"/>
            </w:tcBorders>
            <w:shd w:val="clear" w:color="000000" w:fill="FCD5B4"/>
            <w:noWrap/>
            <w:vAlign w:val="center"/>
            <w:hideMark/>
          </w:tcPr>
          <w:p w14:paraId="1916C119" w14:textId="77777777" w:rsidR="000D7581" w:rsidRPr="000D7581" w:rsidRDefault="000D7581" w:rsidP="000D7581">
            <w:pPr>
              <w:spacing w:after="0" w:line="240" w:lineRule="auto"/>
              <w:jc w:val="right"/>
              <w:rPr>
                <w:rFonts w:asciiTheme="minorHAnsi" w:hAnsiTheme="minorHAnsi" w:cstheme="minorHAnsi"/>
                <w:color w:val="000000"/>
                <w:sz w:val="20"/>
                <w:szCs w:val="20"/>
                <w:lang w:eastAsia="hr-HR"/>
              </w:rPr>
            </w:pPr>
            <w:r w:rsidRPr="000D7581">
              <w:rPr>
                <w:rFonts w:asciiTheme="minorHAnsi" w:hAnsiTheme="minorHAnsi" w:cstheme="minorHAnsi"/>
                <w:color w:val="000000"/>
                <w:sz w:val="20"/>
                <w:szCs w:val="20"/>
                <w:lang w:eastAsia="hr-HR"/>
              </w:rPr>
              <w:t>13.702.241,88 €</w:t>
            </w:r>
          </w:p>
        </w:tc>
      </w:tr>
    </w:tbl>
    <w:p w14:paraId="52CC5C6C" w14:textId="77777777" w:rsidR="005D29BC" w:rsidRDefault="005D29BC" w:rsidP="005D29BC">
      <w:pPr>
        <w:pStyle w:val="Naslov1"/>
        <w:ind w:left="720"/>
        <w:rPr>
          <w:b/>
          <w:bCs/>
          <w:color w:val="auto"/>
          <w:sz w:val="28"/>
          <w:szCs w:val="28"/>
        </w:rPr>
      </w:pPr>
    </w:p>
    <w:p w14:paraId="3266885A" w14:textId="398F8ACB" w:rsidR="00BC52CC" w:rsidRDefault="00F730EB">
      <w:pPr>
        <w:pStyle w:val="Naslov1"/>
        <w:numPr>
          <w:ilvl w:val="0"/>
          <w:numId w:val="26"/>
        </w:numPr>
        <w:rPr>
          <w:b/>
          <w:bCs/>
          <w:color w:val="auto"/>
          <w:sz w:val="28"/>
          <w:szCs w:val="28"/>
        </w:rPr>
      </w:pPr>
      <w:r>
        <w:rPr>
          <w:b/>
          <w:bCs/>
          <w:color w:val="auto"/>
          <w:sz w:val="28"/>
          <w:szCs w:val="28"/>
        </w:rPr>
        <w:t xml:space="preserve"> </w:t>
      </w:r>
      <w:bookmarkStart w:id="42" w:name="_Toc162950966"/>
      <w:r w:rsidR="00BC52CC" w:rsidRPr="00F730EB">
        <w:rPr>
          <w:b/>
          <w:bCs/>
          <w:color w:val="auto"/>
          <w:sz w:val="28"/>
          <w:szCs w:val="28"/>
        </w:rPr>
        <w:t>STANJE IMOVINE</w:t>
      </w:r>
      <w:bookmarkEnd w:id="42"/>
    </w:p>
    <w:p w14:paraId="687D3E00" w14:textId="77777777" w:rsidR="00F730EB" w:rsidRDefault="00F730EB" w:rsidP="00F730EB"/>
    <w:tbl>
      <w:tblPr>
        <w:tblW w:w="9918" w:type="dxa"/>
        <w:tblLook w:val="04A0" w:firstRow="1" w:lastRow="0" w:firstColumn="1" w:lastColumn="0" w:noHBand="0" w:noVBand="1"/>
      </w:tblPr>
      <w:tblGrid>
        <w:gridCol w:w="624"/>
        <w:gridCol w:w="2632"/>
        <w:gridCol w:w="1032"/>
        <w:gridCol w:w="951"/>
        <w:gridCol w:w="951"/>
        <w:gridCol w:w="951"/>
        <w:gridCol w:w="1032"/>
        <w:gridCol w:w="951"/>
        <w:gridCol w:w="1032"/>
      </w:tblGrid>
      <w:tr w:rsidR="00F730EB" w:rsidRPr="00F730EB" w14:paraId="6C8ABDCB" w14:textId="77777777" w:rsidTr="00F730EB">
        <w:trPr>
          <w:trHeight w:val="300"/>
        </w:trPr>
        <w:tc>
          <w:tcPr>
            <w:tcW w:w="624"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77D8010B" w14:textId="77777777" w:rsidR="00F730EB" w:rsidRPr="00F730EB" w:rsidRDefault="00F730EB" w:rsidP="00F730EB">
            <w:pPr>
              <w:spacing w:after="0" w:line="240" w:lineRule="auto"/>
              <w:jc w:val="center"/>
              <w:rPr>
                <w:rFonts w:cs="Calibri"/>
                <w:b/>
                <w:bCs/>
                <w:sz w:val="16"/>
                <w:szCs w:val="16"/>
                <w:lang w:eastAsia="hr-HR"/>
              </w:rPr>
            </w:pPr>
            <w:r w:rsidRPr="00F730EB">
              <w:rPr>
                <w:rFonts w:cs="Calibri"/>
                <w:b/>
                <w:bCs/>
                <w:sz w:val="16"/>
                <w:szCs w:val="16"/>
                <w:lang w:eastAsia="hr-HR"/>
              </w:rPr>
              <w:t>Račun</w:t>
            </w:r>
          </w:p>
        </w:tc>
        <w:tc>
          <w:tcPr>
            <w:tcW w:w="2632" w:type="dxa"/>
            <w:tcBorders>
              <w:top w:val="single" w:sz="4" w:space="0" w:color="auto"/>
              <w:left w:val="nil"/>
              <w:bottom w:val="single" w:sz="4" w:space="0" w:color="auto"/>
              <w:right w:val="single" w:sz="4" w:space="0" w:color="auto"/>
            </w:tcBorders>
            <w:shd w:val="clear" w:color="000000" w:fill="FFEB9C"/>
            <w:noWrap/>
            <w:vAlign w:val="bottom"/>
            <w:hideMark/>
          </w:tcPr>
          <w:p w14:paraId="34ACF962" w14:textId="77777777" w:rsidR="00F730EB" w:rsidRPr="00F730EB" w:rsidRDefault="00F730EB" w:rsidP="00F730EB">
            <w:pPr>
              <w:spacing w:after="0" w:line="240" w:lineRule="auto"/>
              <w:jc w:val="center"/>
              <w:rPr>
                <w:rFonts w:cs="Calibri"/>
                <w:b/>
                <w:bCs/>
                <w:sz w:val="16"/>
                <w:szCs w:val="16"/>
                <w:lang w:eastAsia="hr-HR"/>
              </w:rPr>
            </w:pPr>
            <w:r w:rsidRPr="00F730EB">
              <w:rPr>
                <w:rFonts w:cs="Calibri"/>
                <w:b/>
                <w:bCs/>
                <w:sz w:val="16"/>
                <w:szCs w:val="16"/>
                <w:lang w:eastAsia="hr-HR"/>
              </w:rPr>
              <w:t>Naziv</w:t>
            </w:r>
          </w:p>
        </w:tc>
        <w:tc>
          <w:tcPr>
            <w:tcW w:w="1032" w:type="dxa"/>
            <w:tcBorders>
              <w:top w:val="single" w:sz="4" w:space="0" w:color="auto"/>
              <w:left w:val="nil"/>
              <w:bottom w:val="single" w:sz="4" w:space="0" w:color="auto"/>
              <w:right w:val="single" w:sz="4" w:space="0" w:color="auto"/>
            </w:tcBorders>
            <w:shd w:val="clear" w:color="000000" w:fill="FFEB9C"/>
            <w:noWrap/>
            <w:vAlign w:val="bottom"/>
            <w:hideMark/>
          </w:tcPr>
          <w:p w14:paraId="6AE7FE23" w14:textId="77777777" w:rsidR="00F730EB" w:rsidRPr="00F730EB" w:rsidRDefault="00F730EB" w:rsidP="00F730EB">
            <w:pPr>
              <w:spacing w:after="0" w:line="240" w:lineRule="auto"/>
              <w:jc w:val="center"/>
              <w:rPr>
                <w:rFonts w:cs="Calibri"/>
                <w:b/>
                <w:bCs/>
                <w:sz w:val="16"/>
                <w:szCs w:val="16"/>
                <w:lang w:eastAsia="hr-HR"/>
              </w:rPr>
            </w:pPr>
            <w:r w:rsidRPr="00F730EB">
              <w:rPr>
                <w:rFonts w:cs="Calibri"/>
                <w:b/>
                <w:bCs/>
                <w:sz w:val="16"/>
                <w:szCs w:val="16"/>
                <w:lang w:eastAsia="hr-HR"/>
              </w:rPr>
              <w:t>Duguje PS</w:t>
            </w:r>
          </w:p>
        </w:tc>
        <w:tc>
          <w:tcPr>
            <w:tcW w:w="951" w:type="dxa"/>
            <w:tcBorders>
              <w:top w:val="single" w:sz="4" w:space="0" w:color="auto"/>
              <w:left w:val="nil"/>
              <w:bottom w:val="single" w:sz="4" w:space="0" w:color="auto"/>
              <w:right w:val="single" w:sz="4" w:space="0" w:color="auto"/>
            </w:tcBorders>
            <w:shd w:val="clear" w:color="000000" w:fill="FFEB9C"/>
            <w:noWrap/>
            <w:vAlign w:val="bottom"/>
            <w:hideMark/>
          </w:tcPr>
          <w:p w14:paraId="610D873D" w14:textId="77777777" w:rsidR="00F730EB" w:rsidRPr="00F730EB" w:rsidRDefault="00F730EB" w:rsidP="00F730EB">
            <w:pPr>
              <w:spacing w:after="0" w:line="240" w:lineRule="auto"/>
              <w:jc w:val="center"/>
              <w:rPr>
                <w:rFonts w:cs="Calibri"/>
                <w:b/>
                <w:bCs/>
                <w:sz w:val="16"/>
                <w:szCs w:val="16"/>
                <w:lang w:eastAsia="hr-HR"/>
              </w:rPr>
            </w:pPr>
            <w:r w:rsidRPr="00F730EB">
              <w:rPr>
                <w:rFonts w:cs="Calibri"/>
                <w:b/>
                <w:bCs/>
                <w:sz w:val="16"/>
                <w:szCs w:val="16"/>
                <w:lang w:eastAsia="hr-HR"/>
              </w:rPr>
              <w:t>Potražuje PS</w:t>
            </w:r>
          </w:p>
        </w:tc>
        <w:tc>
          <w:tcPr>
            <w:tcW w:w="951" w:type="dxa"/>
            <w:tcBorders>
              <w:top w:val="single" w:sz="4" w:space="0" w:color="auto"/>
              <w:left w:val="nil"/>
              <w:bottom w:val="single" w:sz="4" w:space="0" w:color="auto"/>
              <w:right w:val="single" w:sz="4" w:space="0" w:color="auto"/>
            </w:tcBorders>
            <w:shd w:val="clear" w:color="000000" w:fill="FFEB9C"/>
            <w:noWrap/>
            <w:vAlign w:val="bottom"/>
            <w:hideMark/>
          </w:tcPr>
          <w:p w14:paraId="5F0A192F" w14:textId="77777777" w:rsidR="00F730EB" w:rsidRPr="00F730EB" w:rsidRDefault="00F730EB" w:rsidP="00F730EB">
            <w:pPr>
              <w:spacing w:after="0" w:line="240" w:lineRule="auto"/>
              <w:jc w:val="center"/>
              <w:rPr>
                <w:rFonts w:cs="Calibri"/>
                <w:b/>
                <w:bCs/>
                <w:sz w:val="16"/>
                <w:szCs w:val="16"/>
                <w:lang w:eastAsia="hr-HR"/>
              </w:rPr>
            </w:pPr>
            <w:r w:rsidRPr="00F730EB">
              <w:rPr>
                <w:rFonts w:cs="Calibri"/>
                <w:b/>
                <w:bCs/>
                <w:sz w:val="16"/>
                <w:szCs w:val="16"/>
                <w:lang w:eastAsia="hr-HR"/>
              </w:rPr>
              <w:t>Duguje</w:t>
            </w:r>
          </w:p>
        </w:tc>
        <w:tc>
          <w:tcPr>
            <w:tcW w:w="951" w:type="dxa"/>
            <w:tcBorders>
              <w:top w:val="single" w:sz="4" w:space="0" w:color="auto"/>
              <w:left w:val="nil"/>
              <w:bottom w:val="single" w:sz="4" w:space="0" w:color="auto"/>
              <w:right w:val="single" w:sz="4" w:space="0" w:color="auto"/>
            </w:tcBorders>
            <w:shd w:val="clear" w:color="000000" w:fill="FFEB9C"/>
            <w:noWrap/>
            <w:vAlign w:val="bottom"/>
            <w:hideMark/>
          </w:tcPr>
          <w:p w14:paraId="2174FABD" w14:textId="77777777" w:rsidR="00F730EB" w:rsidRPr="00F730EB" w:rsidRDefault="00F730EB" w:rsidP="00F730EB">
            <w:pPr>
              <w:spacing w:after="0" w:line="240" w:lineRule="auto"/>
              <w:jc w:val="center"/>
              <w:rPr>
                <w:rFonts w:cs="Calibri"/>
                <w:b/>
                <w:bCs/>
                <w:sz w:val="16"/>
                <w:szCs w:val="16"/>
                <w:lang w:eastAsia="hr-HR"/>
              </w:rPr>
            </w:pPr>
            <w:r w:rsidRPr="00F730EB">
              <w:rPr>
                <w:rFonts w:cs="Calibri"/>
                <w:b/>
                <w:bCs/>
                <w:sz w:val="16"/>
                <w:szCs w:val="16"/>
                <w:lang w:eastAsia="hr-HR"/>
              </w:rPr>
              <w:t>Potražuje</w:t>
            </w:r>
          </w:p>
        </w:tc>
        <w:tc>
          <w:tcPr>
            <w:tcW w:w="1032" w:type="dxa"/>
            <w:tcBorders>
              <w:top w:val="single" w:sz="4" w:space="0" w:color="auto"/>
              <w:left w:val="nil"/>
              <w:bottom w:val="single" w:sz="4" w:space="0" w:color="auto"/>
              <w:right w:val="single" w:sz="4" w:space="0" w:color="auto"/>
            </w:tcBorders>
            <w:shd w:val="clear" w:color="000000" w:fill="FFEB9C"/>
            <w:noWrap/>
            <w:vAlign w:val="bottom"/>
            <w:hideMark/>
          </w:tcPr>
          <w:p w14:paraId="1FC3F642" w14:textId="77777777" w:rsidR="00F730EB" w:rsidRPr="00F730EB" w:rsidRDefault="00F730EB" w:rsidP="00F730EB">
            <w:pPr>
              <w:spacing w:after="0" w:line="240" w:lineRule="auto"/>
              <w:jc w:val="center"/>
              <w:rPr>
                <w:rFonts w:cs="Calibri"/>
                <w:b/>
                <w:bCs/>
                <w:sz w:val="16"/>
                <w:szCs w:val="16"/>
                <w:lang w:eastAsia="hr-HR"/>
              </w:rPr>
            </w:pPr>
            <w:r w:rsidRPr="00F730EB">
              <w:rPr>
                <w:rFonts w:cs="Calibri"/>
                <w:b/>
                <w:bCs/>
                <w:sz w:val="16"/>
                <w:szCs w:val="16"/>
                <w:lang w:eastAsia="hr-HR"/>
              </w:rPr>
              <w:t>Duguje ukupno</w:t>
            </w:r>
          </w:p>
        </w:tc>
        <w:tc>
          <w:tcPr>
            <w:tcW w:w="951" w:type="dxa"/>
            <w:tcBorders>
              <w:top w:val="single" w:sz="4" w:space="0" w:color="auto"/>
              <w:left w:val="nil"/>
              <w:bottom w:val="single" w:sz="4" w:space="0" w:color="auto"/>
              <w:right w:val="single" w:sz="4" w:space="0" w:color="auto"/>
            </w:tcBorders>
            <w:shd w:val="clear" w:color="000000" w:fill="FFEB9C"/>
            <w:noWrap/>
            <w:vAlign w:val="bottom"/>
            <w:hideMark/>
          </w:tcPr>
          <w:p w14:paraId="3BCB1466" w14:textId="77777777" w:rsidR="00F730EB" w:rsidRPr="00F730EB" w:rsidRDefault="00F730EB" w:rsidP="00F730EB">
            <w:pPr>
              <w:spacing w:after="0" w:line="240" w:lineRule="auto"/>
              <w:jc w:val="center"/>
              <w:rPr>
                <w:rFonts w:cs="Calibri"/>
                <w:b/>
                <w:bCs/>
                <w:sz w:val="16"/>
                <w:szCs w:val="16"/>
                <w:lang w:eastAsia="hr-HR"/>
              </w:rPr>
            </w:pPr>
            <w:r w:rsidRPr="00F730EB">
              <w:rPr>
                <w:rFonts w:cs="Calibri"/>
                <w:b/>
                <w:bCs/>
                <w:sz w:val="16"/>
                <w:szCs w:val="16"/>
                <w:lang w:eastAsia="hr-HR"/>
              </w:rPr>
              <w:t>Potražuje ukupno</w:t>
            </w:r>
          </w:p>
        </w:tc>
        <w:tc>
          <w:tcPr>
            <w:tcW w:w="794" w:type="dxa"/>
            <w:tcBorders>
              <w:top w:val="single" w:sz="4" w:space="0" w:color="auto"/>
              <w:left w:val="nil"/>
              <w:bottom w:val="single" w:sz="4" w:space="0" w:color="auto"/>
              <w:right w:val="single" w:sz="4" w:space="0" w:color="auto"/>
            </w:tcBorders>
            <w:shd w:val="clear" w:color="000000" w:fill="FFEB9C"/>
            <w:noWrap/>
            <w:vAlign w:val="bottom"/>
            <w:hideMark/>
          </w:tcPr>
          <w:p w14:paraId="78DA5F66" w14:textId="77777777" w:rsidR="00F730EB" w:rsidRPr="00F730EB" w:rsidRDefault="00F730EB" w:rsidP="00F730EB">
            <w:pPr>
              <w:spacing w:after="0" w:line="240" w:lineRule="auto"/>
              <w:jc w:val="center"/>
              <w:rPr>
                <w:rFonts w:cs="Calibri"/>
                <w:b/>
                <w:bCs/>
                <w:sz w:val="16"/>
                <w:szCs w:val="16"/>
                <w:lang w:eastAsia="hr-HR"/>
              </w:rPr>
            </w:pPr>
            <w:r w:rsidRPr="00F730EB">
              <w:rPr>
                <w:rFonts w:cs="Calibri"/>
                <w:b/>
                <w:bCs/>
                <w:sz w:val="16"/>
                <w:szCs w:val="16"/>
                <w:lang w:eastAsia="hr-HR"/>
              </w:rPr>
              <w:t>Saldo</w:t>
            </w:r>
          </w:p>
        </w:tc>
      </w:tr>
      <w:tr w:rsidR="00F730EB" w:rsidRPr="00F730EB" w14:paraId="6904FC57" w14:textId="77777777" w:rsidTr="00F730EB">
        <w:trPr>
          <w:trHeight w:val="300"/>
        </w:trPr>
        <w:tc>
          <w:tcPr>
            <w:tcW w:w="624" w:type="dxa"/>
            <w:tcBorders>
              <w:top w:val="nil"/>
              <w:left w:val="single" w:sz="4" w:space="0" w:color="auto"/>
              <w:bottom w:val="single" w:sz="4" w:space="0" w:color="auto"/>
              <w:right w:val="single" w:sz="4" w:space="0" w:color="auto"/>
            </w:tcBorders>
            <w:shd w:val="clear" w:color="000000" w:fill="E2EFDA"/>
            <w:noWrap/>
            <w:vAlign w:val="bottom"/>
            <w:hideMark/>
          </w:tcPr>
          <w:p w14:paraId="21A00AC3" w14:textId="77777777" w:rsidR="00F730EB" w:rsidRPr="00F730EB" w:rsidRDefault="00F730EB" w:rsidP="00F730EB">
            <w:pPr>
              <w:spacing w:after="0" w:line="240" w:lineRule="auto"/>
              <w:rPr>
                <w:rFonts w:cs="Calibri"/>
                <w:color w:val="000000"/>
                <w:sz w:val="16"/>
                <w:szCs w:val="16"/>
                <w:lang w:eastAsia="hr-HR"/>
              </w:rPr>
            </w:pPr>
            <w:r w:rsidRPr="00F730EB">
              <w:rPr>
                <w:rFonts w:cs="Calibri"/>
                <w:color w:val="000000"/>
                <w:sz w:val="16"/>
                <w:szCs w:val="16"/>
                <w:lang w:eastAsia="hr-HR"/>
              </w:rPr>
              <w:t>0</w:t>
            </w:r>
          </w:p>
        </w:tc>
        <w:tc>
          <w:tcPr>
            <w:tcW w:w="2632" w:type="dxa"/>
            <w:tcBorders>
              <w:top w:val="nil"/>
              <w:left w:val="nil"/>
              <w:bottom w:val="single" w:sz="4" w:space="0" w:color="auto"/>
              <w:right w:val="single" w:sz="4" w:space="0" w:color="auto"/>
            </w:tcBorders>
            <w:shd w:val="clear" w:color="000000" w:fill="E2EFDA"/>
            <w:noWrap/>
            <w:vAlign w:val="bottom"/>
            <w:hideMark/>
          </w:tcPr>
          <w:p w14:paraId="13C9919E" w14:textId="77777777" w:rsidR="00F730EB" w:rsidRPr="00F730EB" w:rsidRDefault="00F730EB" w:rsidP="00F730EB">
            <w:pPr>
              <w:spacing w:after="0" w:line="240" w:lineRule="auto"/>
              <w:rPr>
                <w:rFonts w:cs="Calibri"/>
                <w:color w:val="000000"/>
                <w:sz w:val="16"/>
                <w:szCs w:val="16"/>
                <w:lang w:eastAsia="hr-HR"/>
              </w:rPr>
            </w:pPr>
            <w:r w:rsidRPr="00F730EB">
              <w:rPr>
                <w:rFonts w:cs="Calibri"/>
                <w:color w:val="000000"/>
                <w:sz w:val="16"/>
                <w:szCs w:val="16"/>
                <w:lang w:eastAsia="hr-HR"/>
              </w:rPr>
              <w:t>Nefinancijska imovina</w:t>
            </w:r>
          </w:p>
        </w:tc>
        <w:tc>
          <w:tcPr>
            <w:tcW w:w="1032" w:type="dxa"/>
            <w:tcBorders>
              <w:top w:val="nil"/>
              <w:left w:val="nil"/>
              <w:bottom w:val="single" w:sz="4" w:space="0" w:color="auto"/>
              <w:right w:val="single" w:sz="4" w:space="0" w:color="auto"/>
            </w:tcBorders>
            <w:shd w:val="clear" w:color="000000" w:fill="E2EFDA"/>
            <w:noWrap/>
            <w:vAlign w:val="bottom"/>
            <w:hideMark/>
          </w:tcPr>
          <w:p w14:paraId="36E40568"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112.036.109</w:t>
            </w:r>
          </w:p>
        </w:tc>
        <w:tc>
          <w:tcPr>
            <w:tcW w:w="951" w:type="dxa"/>
            <w:tcBorders>
              <w:top w:val="nil"/>
              <w:left w:val="nil"/>
              <w:bottom w:val="single" w:sz="4" w:space="0" w:color="auto"/>
              <w:right w:val="single" w:sz="4" w:space="0" w:color="auto"/>
            </w:tcBorders>
            <w:shd w:val="clear" w:color="000000" w:fill="E2EFDA"/>
            <w:noWrap/>
            <w:vAlign w:val="bottom"/>
            <w:hideMark/>
          </w:tcPr>
          <w:p w14:paraId="64B04AA9"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32.735.174</w:t>
            </w:r>
          </w:p>
        </w:tc>
        <w:tc>
          <w:tcPr>
            <w:tcW w:w="951" w:type="dxa"/>
            <w:tcBorders>
              <w:top w:val="nil"/>
              <w:left w:val="nil"/>
              <w:bottom w:val="single" w:sz="4" w:space="0" w:color="auto"/>
              <w:right w:val="single" w:sz="4" w:space="0" w:color="auto"/>
            </w:tcBorders>
            <w:shd w:val="clear" w:color="000000" w:fill="E2EFDA"/>
            <w:noWrap/>
            <w:vAlign w:val="bottom"/>
            <w:hideMark/>
          </w:tcPr>
          <w:p w14:paraId="5A2D141A"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7.699.112</w:t>
            </w:r>
          </w:p>
        </w:tc>
        <w:tc>
          <w:tcPr>
            <w:tcW w:w="951" w:type="dxa"/>
            <w:tcBorders>
              <w:top w:val="nil"/>
              <w:left w:val="nil"/>
              <w:bottom w:val="single" w:sz="4" w:space="0" w:color="auto"/>
              <w:right w:val="single" w:sz="4" w:space="0" w:color="auto"/>
            </w:tcBorders>
            <w:shd w:val="clear" w:color="000000" w:fill="E2EFDA"/>
            <w:noWrap/>
            <w:vAlign w:val="bottom"/>
            <w:hideMark/>
          </w:tcPr>
          <w:p w14:paraId="0E691A11"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4.814.472</w:t>
            </w:r>
          </w:p>
        </w:tc>
        <w:tc>
          <w:tcPr>
            <w:tcW w:w="1032" w:type="dxa"/>
            <w:tcBorders>
              <w:top w:val="nil"/>
              <w:left w:val="nil"/>
              <w:bottom w:val="single" w:sz="4" w:space="0" w:color="auto"/>
              <w:right w:val="single" w:sz="4" w:space="0" w:color="auto"/>
            </w:tcBorders>
            <w:shd w:val="clear" w:color="000000" w:fill="E2EFDA"/>
            <w:noWrap/>
            <w:vAlign w:val="bottom"/>
            <w:hideMark/>
          </w:tcPr>
          <w:p w14:paraId="7119B1E0"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119.735.221</w:t>
            </w:r>
          </w:p>
        </w:tc>
        <w:tc>
          <w:tcPr>
            <w:tcW w:w="951" w:type="dxa"/>
            <w:tcBorders>
              <w:top w:val="nil"/>
              <w:left w:val="nil"/>
              <w:bottom w:val="single" w:sz="4" w:space="0" w:color="auto"/>
              <w:right w:val="single" w:sz="4" w:space="0" w:color="auto"/>
            </w:tcBorders>
            <w:shd w:val="clear" w:color="000000" w:fill="E2EFDA"/>
            <w:noWrap/>
            <w:vAlign w:val="bottom"/>
            <w:hideMark/>
          </w:tcPr>
          <w:p w14:paraId="01C9C4F5"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37.549.645</w:t>
            </w:r>
          </w:p>
        </w:tc>
        <w:tc>
          <w:tcPr>
            <w:tcW w:w="794" w:type="dxa"/>
            <w:tcBorders>
              <w:top w:val="nil"/>
              <w:left w:val="nil"/>
              <w:bottom w:val="single" w:sz="4" w:space="0" w:color="auto"/>
              <w:right w:val="single" w:sz="4" w:space="0" w:color="auto"/>
            </w:tcBorders>
            <w:shd w:val="clear" w:color="000000" w:fill="E2EFDA"/>
            <w:noWrap/>
            <w:vAlign w:val="bottom"/>
            <w:hideMark/>
          </w:tcPr>
          <w:p w14:paraId="349591BE"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82.185.576</w:t>
            </w:r>
          </w:p>
        </w:tc>
      </w:tr>
      <w:tr w:rsidR="00F730EB" w:rsidRPr="00F730EB" w14:paraId="29144F39" w14:textId="77777777" w:rsidTr="00F730EB">
        <w:trPr>
          <w:trHeight w:val="300"/>
        </w:trPr>
        <w:tc>
          <w:tcPr>
            <w:tcW w:w="624" w:type="dxa"/>
            <w:tcBorders>
              <w:top w:val="nil"/>
              <w:left w:val="single" w:sz="4" w:space="0" w:color="auto"/>
              <w:bottom w:val="single" w:sz="4" w:space="0" w:color="auto"/>
              <w:right w:val="single" w:sz="4" w:space="0" w:color="auto"/>
            </w:tcBorders>
            <w:shd w:val="clear" w:color="auto" w:fill="auto"/>
            <w:noWrap/>
            <w:vAlign w:val="bottom"/>
            <w:hideMark/>
          </w:tcPr>
          <w:p w14:paraId="7F519009" w14:textId="77777777" w:rsidR="00F730EB" w:rsidRPr="00F730EB" w:rsidRDefault="00F730EB" w:rsidP="00F730EB">
            <w:pPr>
              <w:spacing w:after="0" w:line="240" w:lineRule="auto"/>
              <w:rPr>
                <w:rFonts w:cs="Calibri"/>
                <w:color w:val="000000"/>
                <w:sz w:val="16"/>
                <w:szCs w:val="16"/>
                <w:lang w:eastAsia="hr-HR"/>
              </w:rPr>
            </w:pPr>
            <w:r w:rsidRPr="00F730EB">
              <w:rPr>
                <w:rFonts w:cs="Calibri"/>
                <w:color w:val="000000"/>
                <w:sz w:val="16"/>
                <w:szCs w:val="16"/>
                <w:lang w:eastAsia="hr-HR"/>
              </w:rPr>
              <w:t>01</w:t>
            </w:r>
          </w:p>
        </w:tc>
        <w:tc>
          <w:tcPr>
            <w:tcW w:w="2632" w:type="dxa"/>
            <w:tcBorders>
              <w:top w:val="nil"/>
              <w:left w:val="nil"/>
              <w:bottom w:val="single" w:sz="4" w:space="0" w:color="auto"/>
              <w:right w:val="single" w:sz="4" w:space="0" w:color="auto"/>
            </w:tcBorders>
            <w:shd w:val="clear" w:color="auto" w:fill="auto"/>
            <w:noWrap/>
            <w:vAlign w:val="bottom"/>
            <w:hideMark/>
          </w:tcPr>
          <w:p w14:paraId="770FA1D3" w14:textId="77777777" w:rsidR="00F730EB" w:rsidRPr="00F730EB" w:rsidRDefault="00F730EB" w:rsidP="00F730EB">
            <w:pPr>
              <w:spacing w:after="0" w:line="240" w:lineRule="auto"/>
              <w:rPr>
                <w:rFonts w:cs="Calibri"/>
                <w:color w:val="000000"/>
                <w:sz w:val="16"/>
                <w:szCs w:val="16"/>
                <w:lang w:eastAsia="hr-HR"/>
              </w:rPr>
            </w:pPr>
            <w:r w:rsidRPr="00F730EB">
              <w:rPr>
                <w:rFonts w:cs="Calibri"/>
                <w:color w:val="000000"/>
                <w:sz w:val="16"/>
                <w:szCs w:val="16"/>
                <w:lang w:eastAsia="hr-HR"/>
              </w:rPr>
              <w:t>Neproizvedena dugotrajna imovina</w:t>
            </w:r>
          </w:p>
        </w:tc>
        <w:tc>
          <w:tcPr>
            <w:tcW w:w="1032" w:type="dxa"/>
            <w:tcBorders>
              <w:top w:val="nil"/>
              <w:left w:val="nil"/>
              <w:bottom w:val="single" w:sz="4" w:space="0" w:color="auto"/>
              <w:right w:val="single" w:sz="4" w:space="0" w:color="auto"/>
            </w:tcBorders>
            <w:shd w:val="clear" w:color="auto" w:fill="auto"/>
            <w:noWrap/>
            <w:vAlign w:val="bottom"/>
            <w:hideMark/>
          </w:tcPr>
          <w:p w14:paraId="2DC025E5"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18.197.503</w:t>
            </w:r>
          </w:p>
        </w:tc>
        <w:tc>
          <w:tcPr>
            <w:tcW w:w="951" w:type="dxa"/>
            <w:tcBorders>
              <w:top w:val="nil"/>
              <w:left w:val="nil"/>
              <w:bottom w:val="single" w:sz="4" w:space="0" w:color="auto"/>
              <w:right w:val="single" w:sz="4" w:space="0" w:color="auto"/>
            </w:tcBorders>
            <w:shd w:val="clear" w:color="auto" w:fill="auto"/>
            <w:noWrap/>
            <w:vAlign w:val="bottom"/>
            <w:hideMark/>
          </w:tcPr>
          <w:p w14:paraId="3F7AA0FA"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62.184</w:t>
            </w:r>
          </w:p>
        </w:tc>
        <w:tc>
          <w:tcPr>
            <w:tcW w:w="951" w:type="dxa"/>
            <w:tcBorders>
              <w:top w:val="nil"/>
              <w:left w:val="nil"/>
              <w:bottom w:val="single" w:sz="4" w:space="0" w:color="auto"/>
              <w:right w:val="single" w:sz="4" w:space="0" w:color="auto"/>
            </w:tcBorders>
            <w:shd w:val="clear" w:color="auto" w:fill="auto"/>
            <w:noWrap/>
            <w:vAlign w:val="bottom"/>
            <w:hideMark/>
          </w:tcPr>
          <w:p w14:paraId="5E7E680B"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760.448</w:t>
            </w:r>
          </w:p>
        </w:tc>
        <w:tc>
          <w:tcPr>
            <w:tcW w:w="951" w:type="dxa"/>
            <w:tcBorders>
              <w:top w:val="nil"/>
              <w:left w:val="nil"/>
              <w:bottom w:val="single" w:sz="4" w:space="0" w:color="auto"/>
              <w:right w:val="single" w:sz="4" w:space="0" w:color="auto"/>
            </w:tcBorders>
            <w:shd w:val="clear" w:color="auto" w:fill="auto"/>
            <w:noWrap/>
            <w:vAlign w:val="bottom"/>
            <w:hideMark/>
          </w:tcPr>
          <w:p w14:paraId="326A43F1"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157.917</w:t>
            </w:r>
          </w:p>
        </w:tc>
        <w:tc>
          <w:tcPr>
            <w:tcW w:w="1032" w:type="dxa"/>
            <w:tcBorders>
              <w:top w:val="nil"/>
              <w:left w:val="nil"/>
              <w:bottom w:val="single" w:sz="4" w:space="0" w:color="auto"/>
              <w:right w:val="single" w:sz="4" w:space="0" w:color="auto"/>
            </w:tcBorders>
            <w:shd w:val="clear" w:color="auto" w:fill="auto"/>
            <w:noWrap/>
            <w:vAlign w:val="bottom"/>
            <w:hideMark/>
          </w:tcPr>
          <w:p w14:paraId="31BD3524"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18.957.951</w:t>
            </w:r>
          </w:p>
        </w:tc>
        <w:tc>
          <w:tcPr>
            <w:tcW w:w="951" w:type="dxa"/>
            <w:tcBorders>
              <w:top w:val="nil"/>
              <w:left w:val="nil"/>
              <w:bottom w:val="single" w:sz="4" w:space="0" w:color="auto"/>
              <w:right w:val="single" w:sz="4" w:space="0" w:color="auto"/>
            </w:tcBorders>
            <w:shd w:val="clear" w:color="auto" w:fill="auto"/>
            <w:noWrap/>
            <w:vAlign w:val="bottom"/>
            <w:hideMark/>
          </w:tcPr>
          <w:p w14:paraId="42AC6F95"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220.102</w:t>
            </w:r>
          </w:p>
        </w:tc>
        <w:tc>
          <w:tcPr>
            <w:tcW w:w="794" w:type="dxa"/>
            <w:tcBorders>
              <w:top w:val="nil"/>
              <w:left w:val="nil"/>
              <w:bottom w:val="single" w:sz="4" w:space="0" w:color="auto"/>
              <w:right w:val="single" w:sz="4" w:space="0" w:color="auto"/>
            </w:tcBorders>
            <w:shd w:val="clear" w:color="auto" w:fill="auto"/>
            <w:noWrap/>
            <w:vAlign w:val="bottom"/>
            <w:hideMark/>
          </w:tcPr>
          <w:p w14:paraId="6C41883C"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18.737.849</w:t>
            </w:r>
          </w:p>
        </w:tc>
      </w:tr>
      <w:tr w:rsidR="00F730EB" w:rsidRPr="00F730EB" w14:paraId="39B53B72" w14:textId="77777777" w:rsidTr="00F730EB">
        <w:trPr>
          <w:trHeight w:val="300"/>
        </w:trPr>
        <w:tc>
          <w:tcPr>
            <w:tcW w:w="624" w:type="dxa"/>
            <w:tcBorders>
              <w:top w:val="nil"/>
              <w:left w:val="single" w:sz="4" w:space="0" w:color="auto"/>
              <w:bottom w:val="single" w:sz="4" w:space="0" w:color="auto"/>
              <w:right w:val="single" w:sz="4" w:space="0" w:color="auto"/>
            </w:tcBorders>
            <w:shd w:val="clear" w:color="auto" w:fill="auto"/>
            <w:noWrap/>
            <w:vAlign w:val="bottom"/>
            <w:hideMark/>
          </w:tcPr>
          <w:p w14:paraId="0B300711" w14:textId="77777777" w:rsidR="00F730EB" w:rsidRPr="00F730EB" w:rsidRDefault="00F730EB" w:rsidP="00F730EB">
            <w:pPr>
              <w:spacing w:after="0" w:line="240" w:lineRule="auto"/>
              <w:rPr>
                <w:rFonts w:cs="Calibri"/>
                <w:color w:val="000000"/>
                <w:sz w:val="16"/>
                <w:szCs w:val="16"/>
                <w:lang w:eastAsia="hr-HR"/>
              </w:rPr>
            </w:pPr>
            <w:r w:rsidRPr="00F730EB">
              <w:rPr>
                <w:rFonts w:cs="Calibri"/>
                <w:color w:val="000000"/>
                <w:sz w:val="16"/>
                <w:szCs w:val="16"/>
                <w:lang w:eastAsia="hr-HR"/>
              </w:rPr>
              <w:t>02</w:t>
            </w:r>
          </w:p>
        </w:tc>
        <w:tc>
          <w:tcPr>
            <w:tcW w:w="2632" w:type="dxa"/>
            <w:tcBorders>
              <w:top w:val="nil"/>
              <w:left w:val="nil"/>
              <w:bottom w:val="single" w:sz="4" w:space="0" w:color="auto"/>
              <w:right w:val="single" w:sz="4" w:space="0" w:color="auto"/>
            </w:tcBorders>
            <w:shd w:val="clear" w:color="auto" w:fill="auto"/>
            <w:noWrap/>
            <w:vAlign w:val="bottom"/>
            <w:hideMark/>
          </w:tcPr>
          <w:p w14:paraId="4C8BC3FC" w14:textId="77777777" w:rsidR="00F730EB" w:rsidRPr="00F730EB" w:rsidRDefault="00F730EB" w:rsidP="00F730EB">
            <w:pPr>
              <w:spacing w:after="0" w:line="240" w:lineRule="auto"/>
              <w:rPr>
                <w:rFonts w:cs="Calibri"/>
                <w:color w:val="000000"/>
                <w:sz w:val="16"/>
                <w:szCs w:val="16"/>
                <w:lang w:eastAsia="hr-HR"/>
              </w:rPr>
            </w:pPr>
            <w:r w:rsidRPr="00F730EB">
              <w:rPr>
                <w:rFonts w:cs="Calibri"/>
                <w:color w:val="000000"/>
                <w:sz w:val="16"/>
                <w:szCs w:val="16"/>
                <w:lang w:eastAsia="hr-HR"/>
              </w:rPr>
              <w:t>Proizvedena dugotrajna imovina</w:t>
            </w:r>
          </w:p>
        </w:tc>
        <w:tc>
          <w:tcPr>
            <w:tcW w:w="1032" w:type="dxa"/>
            <w:tcBorders>
              <w:top w:val="nil"/>
              <w:left w:val="nil"/>
              <w:bottom w:val="single" w:sz="4" w:space="0" w:color="auto"/>
              <w:right w:val="single" w:sz="4" w:space="0" w:color="auto"/>
            </w:tcBorders>
            <w:shd w:val="clear" w:color="auto" w:fill="auto"/>
            <w:noWrap/>
            <w:vAlign w:val="bottom"/>
            <w:hideMark/>
          </w:tcPr>
          <w:p w14:paraId="28EA65DA"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75.909.635</w:t>
            </w:r>
          </w:p>
        </w:tc>
        <w:tc>
          <w:tcPr>
            <w:tcW w:w="951" w:type="dxa"/>
            <w:tcBorders>
              <w:top w:val="nil"/>
              <w:left w:val="nil"/>
              <w:bottom w:val="single" w:sz="4" w:space="0" w:color="auto"/>
              <w:right w:val="single" w:sz="4" w:space="0" w:color="auto"/>
            </w:tcBorders>
            <w:shd w:val="clear" w:color="auto" w:fill="auto"/>
            <w:noWrap/>
            <w:vAlign w:val="bottom"/>
            <w:hideMark/>
          </w:tcPr>
          <w:p w14:paraId="435224BA"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31.942.104</w:t>
            </w:r>
          </w:p>
        </w:tc>
        <w:tc>
          <w:tcPr>
            <w:tcW w:w="951" w:type="dxa"/>
            <w:tcBorders>
              <w:top w:val="nil"/>
              <w:left w:val="nil"/>
              <w:bottom w:val="single" w:sz="4" w:space="0" w:color="auto"/>
              <w:right w:val="single" w:sz="4" w:space="0" w:color="auto"/>
            </w:tcBorders>
            <w:shd w:val="clear" w:color="auto" w:fill="auto"/>
            <w:noWrap/>
            <w:vAlign w:val="bottom"/>
            <w:hideMark/>
          </w:tcPr>
          <w:p w14:paraId="4157C6D1"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3.258.829</w:t>
            </w:r>
          </w:p>
        </w:tc>
        <w:tc>
          <w:tcPr>
            <w:tcW w:w="951" w:type="dxa"/>
            <w:tcBorders>
              <w:top w:val="nil"/>
              <w:left w:val="nil"/>
              <w:bottom w:val="single" w:sz="4" w:space="0" w:color="auto"/>
              <w:right w:val="single" w:sz="4" w:space="0" w:color="auto"/>
            </w:tcBorders>
            <w:shd w:val="clear" w:color="auto" w:fill="auto"/>
            <w:noWrap/>
            <w:vAlign w:val="bottom"/>
            <w:hideMark/>
          </w:tcPr>
          <w:p w14:paraId="5F731232"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2.911.546</w:t>
            </w:r>
          </w:p>
        </w:tc>
        <w:tc>
          <w:tcPr>
            <w:tcW w:w="1032" w:type="dxa"/>
            <w:tcBorders>
              <w:top w:val="nil"/>
              <w:left w:val="nil"/>
              <w:bottom w:val="single" w:sz="4" w:space="0" w:color="auto"/>
              <w:right w:val="single" w:sz="4" w:space="0" w:color="auto"/>
            </w:tcBorders>
            <w:shd w:val="clear" w:color="auto" w:fill="auto"/>
            <w:noWrap/>
            <w:vAlign w:val="bottom"/>
            <w:hideMark/>
          </w:tcPr>
          <w:p w14:paraId="5C8DF2EF"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79.168.464</w:t>
            </w:r>
          </w:p>
        </w:tc>
        <w:tc>
          <w:tcPr>
            <w:tcW w:w="951" w:type="dxa"/>
            <w:tcBorders>
              <w:top w:val="nil"/>
              <w:left w:val="nil"/>
              <w:bottom w:val="single" w:sz="4" w:space="0" w:color="auto"/>
              <w:right w:val="single" w:sz="4" w:space="0" w:color="auto"/>
            </w:tcBorders>
            <w:shd w:val="clear" w:color="auto" w:fill="auto"/>
            <w:noWrap/>
            <w:vAlign w:val="bottom"/>
            <w:hideMark/>
          </w:tcPr>
          <w:p w14:paraId="4CADB4CF"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34.853.649</w:t>
            </w:r>
          </w:p>
        </w:tc>
        <w:tc>
          <w:tcPr>
            <w:tcW w:w="794" w:type="dxa"/>
            <w:tcBorders>
              <w:top w:val="nil"/>
              <w:left w:val="nil"/>
              <w:bottom w:val="single" w:sz="4" w:space="0" w:color="auto"/>
              <w:right w:val="single" w:sz="4" w:space="0" w:color="auto"/>
            </w:tcBorders>
            <w:shd w:val="clear" w:color="auto" w:fill="auto"/>
            <w:noWrap/>
            <w:vAlign w:val="bottom"/>
            <w:hideMark/>
          </w:tcPr>
          <w:p w14:paraId="3EFE37F3"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44.314.815</w:t>
            </w:r>
          </w:p>
        </w:tc>
      </w:tr>
      <w:tr w:rsidR="00F730EB" w:rsidRPr="00F730EB" w14:paraId="7DDFB5D7" w14:textId="77777777" w:rsidTr="00F730EB">
        <w:trPr>
          <w:trHeight w:val="300"/>
        </w:trPr>
        <w:tc>
          <w:tcPr>
            <w:tcW w:w="624" w:type="dxa"/>
            <w:tcBorders>
              <w:top w:val="nil"/>
              <w:left w:val="single" w:sz="4" w:space="0" w:color="auto"/>
              <w:bottom w:val="single" w:sz="4" w:space="0" w:color="auto"/>
              <w:right w:val="single" w:sz="4" w:space="0" w:color="auto"/>
            </w:tcBorders>
            <w:shd w:val="clear" w:color="auto" w:fill="auto"/>
            <w:noWrap/>
            <w:vAlign w:val="bottom"/>
            <w:hideMark/>
          </w:tcPr>
          <w:p w14:paraId="78B659E7" w14:textId="77777777" w:rsidR="00F730EB" w:rsidRPr="00F730EB" w:rsidRDefault="00F730EB" w:rsidP="00F730EB">
            <w:pPr>
              <w:spacing w:after="0" w:line="240" w:lineRule="auto"/>
              <w:rPr>
                <w:rFonts w:cs="Calibri"/>
                <w:color w:val="000000"/>
                <w:sz w:val="16"/>
                <w:szCs w:val="16"/>
                <w:lang w:eastAsia="hr-HR"/>
              </w:rPr>
            </w:pPr>
            <w:r w:rsidRPr="00F730EB">
              <w:rPr>
                <w:rFonts w:cs="Calibri"/>
                <w:color w:val="000000"/>
                <w:sz w:val="16"/>
                <w:szCs w:val="16"/>
                <w:lang w:eastAsia="hr-HR"/>
              </w:rPr>
              <w:t>03</w:t>
            </w:r>
          </w:p>
        </w:tc>
        <w:tc>
          <w:tcPr>
            <w:tcW w:w="2632" w:type="dxa"/>
            <w:tcBorders>
              <w:top w:val="nil"/>
              <w:left w:val="nil"/>
              <w:bottom w:val="single" w:sz="4" w:space="0" w:color="auto"/>
              <w:right w:val="single" w:sz="4" w:space="0" w:color="auto"/>
            </w:tcBorders>
            <w:shd w:val="clear" w:color="auto" w:fill="auto"/>
            <w:noWrap/>
            <w:vAlign w:val="bottom"/>
            <w:hideMark/>
          </w:tcPr>
          <w:p w14:paraId="06A3FCCA" w14:textId="77777777" w:rsidR="00F730EB" w:rsidRPr="00F730EB" w:rsidRDefault="00F730EB" w:rsidP="00F730EB">
            <w:pPr>
              <w:spacing w:after="0" w:line="240" w:lineRule="auto"/>
              <w:rPr>
                <w:rFonts w:cs="Calibri"/>
                <w:color w:val="000000"/>
                <w:sz w:val="16"/>
                <w:szCs w:val="16"/>
                <w:lang w:eastAsia="hr-HR"/>
              </w:rPr>
            </w:pPr>
            <w:r w:rsidRPr="00F730EB">
              <w:rPr>
                <w:rFonts w:cs="Calibri"/>
                <w:color w:val="000000"/>
                <w:sz w:val="16"/>
                <w:szCs w:val="16"/>
                <w:lang w:eastAsia="hr-HR"/>
              </w:rPr>
              <w:t>Plemeniti metali i ostale pohranjene vrijednosti</w:t>
            </w:r>
          </w:p>
        </w:tc>
        <w:tc>
          <w:tcPr>
            <w:tcW w:w="1032" w:type="dxa"/>
            <w:tcBorders>
              <w:top w:val="nil"/>
              <w:left w:val="nil"/>
              <w:bottom w:val="single" w:sz="4" w:space="0" w:color="auto"/>
              <w:right w:val="single" w:sz="4" w:space="0" w:color="auto"/>
            </w:tcBorders>
            <w:shd w:val="clear" w:color="auto" w:fill="auto"/>
            <w:noWrap/>
            <w:vAlign w:val="bottom"/>
            <w:hideMark/>
          </w:tcPr>
          <w:p w14:paraId="5C258D40"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16.532</w:t>
            </w:r>
          </w:p>
        </w:tc>
        <w:tc>
          <w:tcPr>
            <w:tcW w:w="951" w:type="dxa"/>
            <w:tcBorders>
              <w:top w:val="nil"/>
              <w:left w:val="nil"/>
              <w:bottom w:val="single" w:sz="4" w:space="0" w:color="auto"/>
              <w:right w:val="single" w:sz="4" w:space="0" w:color="auto"/>
            </w:tcBorders>
            <w:shd w:val="clear" w:color="auto" w:fill="auto"/>
            <w:noWrap/>
            <w:vAlign w:val="bottom"/>
            <w:hideMark/>
          </w:tcPr>
          <w:p w14:paraId="27A8AF1C"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 </w:t>
            </w:r>
          </w:p>
        </w:tc>
        <w:tc>
          <w:tcPr>
            <w:tcW w:w="951" w:type="dxa"/>
            <w:tcBorders>
              <w:top w:val="nil"/>
              <w:left w:val="nil"/>
              <w:bottom w:val="single" w:sz="4" w:space="0" w:color="auto"/>
              <w:right w:val="single" w:sz="4" w:space="0" w:color="auto"/>
            </w:tcBorders>
            <w:shd w:val="clear" w:color="auto" w:fill="auto"/>
            <w:noWrap/>
            <w:vAlign w:val="bottom"/>
            <w:hideMark/>
          </w:tcPr>
          <w:p w14:paraId="0D529D5E"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 </w:t>
            </w:r>
          </w:p>
        </w:tc>
        <w:tc>
          <w:tcPr>
            <w:tcW w:w="951" w:type="dxa"/>
            <w:tcBorders>
              <w:top w:val="nil"/>
              <w:left w:val="nil"/>
              <w:bottom w:val="single" w:sz="4" w:space="0" w:color="auto"/>
              <w:right w:val="single" w:sz="4" w:space="0" w:color="auto"/>
            </w:tcBorders>
            <w:shd w:val="clear" w:color="auto" w:fill="auto"/>
            <w:noWrap/>
            <w:vAlign w:val="bottom"/>
            <w:hideMark/>
          </w:tcPr>
          <w:p w14:paraId="356BCA9C"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 </w:t>
            </w:r>
          </w:p>
        </w:tc>
        <w:tc>
          <w:tcPr>
            <w:tcW w:w="1032" w:type="dxa"/>
            <w:tcBorders>
              <w:top w:val="nil"/>
              <w:left w:val="nil"/>
              <w:bottom w:val="single" w:sz="4" w:space="0" w:color="auto"/>
              <w:right w:val="single" w:sz="4" w:space="0" w:color="auto"/>
            </w:tcBorders>
            <w:shd w:val="clear" w:color="auto" w:fill="auto"/>
            <w:noWrap/>
            <w:vAlign w:val="bottom"/>
            <w:hideMark/>
          </w:tcPr>
          <w:p w14:paraId="034883A4"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16.532</w:t>
            </w:r>
          </w:p>
        </w:tc>
        <w:tc>
          <w:tcPr>
            <w:tcW w:w="951" w:type="dxa"/>
            <w:tcBorders>
              <w:top w:val="nil"/>
              <w:left w:val="nil"/>
              <w:bottom w:val="single" w:sz="4" w:space="0" w:color="auto"/>
              <w:right w:val="single" w:sz="4" w:space="0" w:color="auto"/>
            </w:tcBorders>
            <w:shd w:val="clear" w:color="auto" w:fill="auto"/>
            <w:noWrap/>
            <w:vAlign w:val="bottom"/>
            <w:hideMark/>
          </w:tcPr>
          <w:p w14:paraId="0FEECA33"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 </w:t>
            </w:r>
          </w:p>
        </w:tc>
        <w:tc>
          <w:tcPr>
            <w:tcW w:w="794" w:type="dxa"/>
            <w:tcBorders>
              <w:top w:val="nil"/>
              <w:left w:val="nil"/>
              <w:bottom w:val="single" w:sz="4" w:space="0" w:color="auto"/>
              <w:right w:val="single" w:sz="4" w:space="0" w:color="auto"/>
            </w:tcBorders>
            <w:shd w:val="clear" w:color="auto" w:fill="auto"/>
            <w:noWrap/>
            <w:vAlign w:val="bottom"/>
            <w:hideMark/>
          </w:tcPr>
          <w:p w14:paraId="56CFD308"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16.532</w:t>
            </w:r>
          </w:p>
        </w:tc>
      </w:tr>
      <w:tr w:rsidR="00F730EB" w:rsidRPr="00F730EB" w14:paraId="11C4B8D1" w14:textId="77777777" w:rsidTr="00F730EB">
        <w:trPr>
          <w:trHeight w:val="300"/>
        </w:trPr>
        <w:tc>
          <w:tcPr>
            <w:tcW w:w="624" w:type="dxa"/>
            <w:tcBorders>
              <w:top w:val="nil"/>
              <w:left w:val="single" w:sz="4" w:space="0" w:color="auto"/>
              <w:bottom w:val="single" w:sz="4" w:space="0" w:color="auto"/>
              <w:right w:val="single" w:sz="4" w:space="0" w:color="auto"/>
            </w:tcBorders>
            <w:shd w:val="clear" w:color="auto" w:fill="auto"/>
            <w:noWrap/>
            <w:vAlign w:val="bottom"/>
            <w:hideMark/>
          </w:tcPr>
          <w:p w14:paraId="0A4FF471" w14:textId="77777777" w:rsidR="00F730EB" w:rsidRPr="00F730EB" w:rsidRDefault="00F730EB" w:rsidP="00F730EB">
            <w:pPr>
              <w:spacing w:after="0" w:line="240" w:lineRule="auto"/>
              <w:rPr>
                <w:rFonts w:cs="Calibri"/>
                <w:color w:val="000000"/>
                <w:sz w:val="16"/>
                <w:szCs w:val="16"/>
                <w:lang w:eastAsia="hr-HR"/>
              </w:rPr>
            </w:pPr>
            <w:r w:rsidRPr="00F730EB">
              <w:rPr>
                <w:rFonts w:cs="Calibri"/>
                <w:color w:val="000000"/>
                <w:sz w:val="16"/>
                <w:szCs w:val="16"/>
                <w:lang w:eastAsia="hr-HR"/>
              </w:rPr>
              <w:t>04</w:t>
            </w:r>
          </w:p>
        </w:tc>
        <w:tc>
          <w:tcPr>
            <w:tcW w:w="2632" w:type="dxa"/>
            <w:tcBorders>
              <w:top w:val="nil"/>
              <w:left w:val="nil"/>
              <w:bottom w:val="single" w:sz="4" w:space="0" w:color="auto"/>
              <w:right w:val="single" w:sz="4" w:space="0" w:color="auto"/>
            </w:tcBorders>
            <w:shd w:val="clear" w:color="auto" w:fill="auto"/>
            <w:noWrap/>
            <w:vAlign w:val="bottom"/>
            <w:hideMark/>
          </w:tcPr>
          <w:p w14:paraId="386145EE" w14:textId="3865E12D" w:rsidR="00F730EB" w:rsidRPr="00F730EB" w:rsidRDefault="00F730EB" w:rsidP="00F730EB">
            <w:pPr>
              <w:spacing w:after="0" w:line="240" w:lineRule="auto"/>
              <w:rPr>
                <w:rFonts w:cs="Calibri"/>
                <w:color w:val="000000"/>
                <w:sz w:val="16"/>
                <w:szCs w:val="16"/>
                <w:lang w:eastAsia="hr-HR"/>
              </w:rPr>
            </w:pPr>
            <w:r w:rsidRPr="00F730EB">
              <w:rPr>
                <w:rFonts w:cs="Calibri"/>
                <w:color w:val="000000"/>
                <w:sz w:val="16"/>
                <w:szCs w:val="16"/>
                <w:lang w:eastAsia="hr-HR"/>
              </w:rPr>
              <w:t>Sitni inventar i auto</w:t>
            </w:r>
            <w:r w:rsidR="00696E52">
              <w:rPr>
                <w:rFonts w:cs="Calibri"/>
                <w:color w:val="000000"/>
                <w:sz w:val="16"/>
                <w:szCs w:val="16"/>
                <w:lang w:eastAsia="hr-HR"/>
              </w:rPr>
              <w:t xml:space="preserve">    </w:t>
            </w:r>
            <w:r w:rsidRPr="00F730EB">
              <w:rPr>
                <w:rFonts w:cs="Calibri"/>
                <w:color w:val="000000"/>
                <w:sz w:val="16"/>
                <w:szCs w:val="16"/>
                <w:lang w:eastAsia="hr-HR"/>
              </w:rPr>
              <w:t>gume</w:t>
            </w:r>
          </w:p>
        </w:tc>
        <w:tc>
          <w:tcPr>
            <w:tcW w:w="1032" w:type="dxa"/>
            <w:tcBorders>
              <w:top w:val="nil"/>
              <w:left w:val="nil"/>
              <w:bottom w:val="single" w:sz="4" w:space="0" w:color="auto"/>
              <w:right w:val="single" w:sz="4" w:space="0" w:color="auto"/>
            </w:tcBorders>
            <w:shd w:val="clear" w:color="auto" w:fill="auto"/>
            <w:noWrap/>
            <w:vAlign w:val="bottom"/>
            <w:hideMark/>
          </w:tcPr>
          <w:p w14:paraId="06C47BC1"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730.886</w:t>
            </w:r>
          </w:p>
        </w:tc>
        <w:tc>
          <w:tcPr>
            <w:tcW w:w="951" w:type="dxa"/>
            <w:tcBorders>
              <w:top w:val="nil"/>
              <w:left w:val="nil"/>
              <w:bottom w:val="single" w:sz="4" w:space="0" w:color="auto"/>
              <w:right w:val="single" w:sz="4" w:space="0" w:color="auto"/>
            </w:tcBorders>
            <w:shd w:val="clear" w:color="auto" w:fill="auto"/>
            <w:noWrap/>
            <w:vAlign w:val="bottom"/>
            <w:hideMark/>
          </w:tcPr>
          <w:p w14:paraId="3ACC48BF"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730.886</w:t>
            </w:r>
          </w:p>
        </w:tc>
        <w:tc>
          <w:tcPr>
            <w:tcW w:w="951" w:type="dxa"/>
            <w:tcBorders>
              <w:top w:val="nil"/>
              <w:left w:val="nil"/>
              <w:bottom w:val="single" w:sz="4" w:space="0" w:color="auto"/>
              <w:right w:val="single" w:sz="4" w:space="0" w:color="auto"/>
            </w:tcBorders>
            <w:shd w:val="clear" w:color="auto" w:fill="auto"/>
            <w:noWrap/>
            <w:vAlign w:val="bottom"/>
            <w:hideMark/>
          </w:tcPr>
          <w:p w14:paraId="4A0F929D"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70.310</w:t>
            </w:r>
          </w:p>
        </w:tc>
        <w:tc>
          <w:tcPr>
            <w:tcW w:w="951" w:type="dxa"/>
            <w:tcBorders>
              <w:top w:val="nil"/>
              <w:left w:val="nil"/>
              <w:bottom w:val="single" w:sz="4" w:space="0" w:color="auto"/>
              <w:right w:val="single" w:sz="4" w:space="0" w:color="auto"/>
            </w:tcBorders>
            <w:shd w:val="clear" w:color="auto" w:fill="auto"/>
            <w:noWrap/>
            <w:vAlign w:val="bottom"/>
            <w:hideMark/>
          </w:tcPr>
          <w:p w14:paraId="527878F6"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70.310</w:t>
            </w:r>
          </w:p>
        </w:tc>
        <w:tc>
          <w:tcPr>
            <w:tcW w:w="1032" w:type="dxa"/>
            <w:tcBorders>
              <w:top w:val="nil"/>
              <w:left w:val="nil"/>
              <w:bottom w:val="single" w:sz="4" w:space="0" w:color="auto"/>
              <w:right w:val="single" w:sz="4" w:space="0" w:color="auto"/>
            </w:tcBorders>
            <w:shd w:val="clear" w:color="auto" w:fill="auto"/>
            <w:noWrap/>
            <w:vAlign w:val="bottom"/>
            <w:hideMark/>
          </w:tcPr>
          <w:p w14:paraId="72C54CBB"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801.196</w:t>
            </w:r>
          </w:p>
        </w:tc>
        <w:tc>
          <w:tcPr>
            <w:tcW w:w="951" w:type="dxa"/>
            <w:tcBorders>
              <w:top w:val="nil"/>
              <w:left w:val="nil"/>
              <w:bottom w:val="single" w:sz="4" w:space="0" w:color="auto"/>
              <w:right w:val="single" w:sz="4" w:space="0" w:color="auto"/>
            </w:tcBorders>
            <w:shd w:val="clear" w:color="auto" w:fill="auto"/>
            <w:noWrap/>
            <w:vAlign w:val="bottom"/>
            <w:hideMark/>
          </w:tcPr>
          <w:p w14:paraId="161D9A32"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801.196</w:t>
            </w:r>
          </w:p>
        </w:tc>
        <w:tc>
          <w:tcPr>
            <w:tcW w:w="794" w:type="dxa"/>
            <w:tcBorders>
              <w:top w:val="nil"/>
              <w:left w:val="nil"/>
              <w:bottom w:val="single" w:sz="4" w:space="0" w:color="auto"/>
              <w:right w:val="single" w:sz="4" w:space="0" w:color="auto"/>
            </w:tcBorders>
            <w:shd w:val="clear" w:color="auto" w:fill="auto"/>
            <w:noWrap/>
            <w:vAlign w:val="bottom"/>
            <w:hideMark/>
          </w:tcPr>
          <w:p w14:paraId="08B1382D"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 </w:t>
            </w:r>
          </w:p>
        </w:tc>
      </w:tr>
      <w:tr w:rsidR="00F730EB" w:rsidRPr="00F730EB" w14:paraId="54C22F24" w14:textId="77777777" w:rsidTr="00F730EB">
        <w:trPr>
          <w:trHeight w:val="300"/>
        </w:trPr>
        <w:tc>
          <w:tcPr>
            <w:tcW w:w="624" w:type="dxa"/>
            <w:tcBorders>
              <w:top w:val="nil"/>
              <w:left w:val="single" w:sz="4" w:space="0" w:color="auto"/>
              <w:bottom w:val="single" w:sz="4" w:space="0" w:color="auto"/>
              <w:right w:val="single" w:sz="4" w:space="0" w:color="auto"/>
            </w:tcBorders>
            <w:shd w:val="clear" w:color="auto" w:fill="auto"/>
            <w:noWrap/>
            <w:vAlign w:val="bottom"/>
            <w:hideMark/>
          </w:tcPr>
          <w:p w14:paraId="42F2F2AE" w14:textId="77777777" w:rsidR="00F730EB" w:rsidRPr="00F730EB" w:rsidRDefault="00F730EB" w:rsidP="00F730EB">
            <w:pPr>
              <w:spacing w:after="0" w:line="240" w:lineRule="auto"/>
              <w:rPr>
                <w:rFonts w:cs="Calibri"/>
                <w:color w:val="000000"/>
                <w:sz w:val="16"/>
                <w:szCs w:val="16"/>
                <w:lang w:eastAsia="hr-HR"/>
              </w:rPr>
            </w:pPr>
            <w:r w:rsidRPr="00F730EB">
              <w:rPr>
                <w:rFonts w:cs="Calibri"/>
                <w:color w:val="000000"/>
                <w:sz w:val="16"/>
                <w:szCs w:val="16"/>
                <w:lang w:eastAsia="hr-HR"/>
              </w:rPr>
              <w:t>05</w:t>
            </w:r>
          </w:p>
        </w:tc>
        <w:tc>
          <w:tcPr>
            <w:tcW w:w="2632" w:type="dxa"/>
            <w:tcBorders>
              <w:top w:val="nil"/>
              <w:left w:val="nil"/>
              <w:bottom w:val="single" w:sz="4" w:space="0" w:color="auto"/>
              <w:right w:val="single" w:sz="4" w:space="0" w:color="auto"/>
            </w:tcBorders>
            <w:shd w:val="clear" w:color="auto" w:fill="auto"/>
            <w:noWrap/>
            <w:vAlign w:val="bottom"/>
            <w:hideMark/>
          </w:tcPr>
          <w:p w14:paraId="7D54E55C" w14:textId="77777777" w:rsidR="00F730EB" w:rsidRPr="00F730EB" w:rsidRDefault="00F730EB" w:rsidP="00F730EB">
            <w:pPr>
              <w:spacing w:after="0" w:line="240" w:lineRule="auto"/>
              <w:rPr>
                <w:rFonts w:cs="Calibri"/>
                <w:color w:val="000000"/>
                <w:sz w:val="16"/>
                <w:szCs w:val="16"/>
                <w:lang w:eastAsia="hr-HR"/>
              </w:rPr>
            </w:pPr>
            <w:r w:rsidRPr="00F730EB">
              <w:rPr>
                <w:rFonts w:cs="Calibri"/>
                <w:color w:val="000000"/>
                <w:sz w:val="16"/>
                <w:szCs w:val="16"/>
                <w:lang w:eastAsia="hr-HR"/>
              </w:rPr>
              <w:t>Nefinancijska imovina u pripremi</w:t>
            </w:r>
          </w:p>
        </w:tc>
        <w:tc>
          <w:tcPr>
            <w:tcW w:w="1032" w:type="dxa"/>
            <w:tcBorders>
              <w:top w:val="nil"/>
              <w:left w:val="nil"/>
              <w:bottom w:val="single" w:sz="4" w:space="0" w:color="auto"/>
              <w:right w:val="single" w:sz="4" w:space="0" w:color="auto"/>
            </w:tcBorders>
            <w:shd w:val="clear" w:color="auto" w:fill="auto"/>
            <w:noWrap/>
            <w:vAlign w:val="bottom"/>
            <w:hideMark/>
          </w:tcPr>
          <w:p w14:paraId="3CEFE6B2"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17.181.554</w:t>
            </w:r>
          </w:p>
        </w:tc>
        <w:tc>
          <w:tcPr>
            <w:tcW w:w="951" w:type="dxa"/>
            <w:tcBorders>
              <w:top w:val="nil"/>
              <w:left w:val="nil"/>
              <w:bottom w:val="single" w:sz="4" w:space="0" w:color="auto"/>
              <w:right w:val="single" w:sz="4" w:space="0" w:color="auto"/>
            </w:tcBorders>
            <w:shd w:val="clear" w:color="auto" w:fill="auto"/>
            <w:noWrap/>
            <w:vAlign w:val="bottom"/>
            <w:hideMark/>
          </w:tcPr>
          <w:p w14:paraId="5A720045"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 </w:t>
            </w:r>
          </w:p>
        </w:tc>
        <w:tc>
          <w:tcPr>
            <w:tcW w:w="951" w:type="dxa"/>
            <w:tcBorders>
              <w:top w:val="nil"/>
              <w:left w:val="nil"/>
              <w:bottom w:val="single" w:sz="4" w:space="0" w:color="auto"/>
              <w:right w:val="single" w:sz="4" w:space="0" w:color="auto"/>
            </w:tcBorders>
            <w:shd w:val="clear" w:color="auto" w:fill="auto"/>
            <w:noWrap/>
            <w:vAlign w:val="bottom"/>
            <w:hideMark/>
          </w:tcPr>
          <w:p w14:paraId="62814D74"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3.609.524</w:t>
            </w:r>
          </w:p>
        </w:tc>
        <w:tc>
          <w:tcPr>
            <w:tcW w:w="951" w:type="dxa"/>
            <w:tcBorders>
              <w:top w:val="nil"/>
              <w:left w:val="nil"/>
              <w:bottom w:val="single" w:sz="4" w:space="0" w:color="auto"/>
              <w:right w:val="single" w:sz="4" w:space="0" w:color="auto"/>
            </w:tcBorders>
            <w:shd w:val="clear" w:color="auto" w:fill="auto"/>
            <w:noWrap/>
            <w:vAlign w:val="bottom"/>
            <w:hideMark/>
          </w:tcPr>
          <w:p w14:paraId="158534AF"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1.674.698</w:t>
            </w:r>
          </w:p>
        </w:tc>
        <w:tc>
          <w:tcPr>
            <w:tcW w:w="1032" w:type="dxa"/>
            <w:tcBorders>
              <w:top w:val="nil"/>
              <w:left w:val="nil"/>
              <w:bottom w:val="single" w:sz="4" w:space="0" w:color="auto"/>
              <w:right w:val="single" w:sz="4" w:space="0" w:color="auto"/>
            </w:tcBorders>
            <w:shd w:val="clear" w:color="auto" w:fill="auto"/>
            <w:noWrap/>
            <w:vAlign w:val="bottom"/>
            <w:hideMark/>
          </w:tcPr>
          <w:p w14:paraId="3242D360"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20.791.078</w:t>
            </w:r>
          </w:p>
        </w:tc>
        <w:tc>
          <w:tcPr>
            <w:tcW w:w="951" w:type="dxa"/>
            <w:tcBorders>
              <w:top w:val="nil"/>
              <w:left w:val="nil"/>
              <w:bottom w:val="single" w:sz="4" w:space="0" w:color="auto"/>
              <w:right w:val="single" w:sz="4" w:space="0" w:color="auto"/>
            </w:tcBorders>
            <w:shd w:val="clear" w:color="auto" w:fill="auto"/>
            <w:noWrap/>
            <w:vAlign w:val="bottom"/>
            <w:hideMark/>
          </w:tcPr>
          <w:p w14:paraId="48B3CD63"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1.674.698</w:t>
            </w:r>
          </w:p>
        </w:tc>
        <w:tc>
          <w:tcPr>
            <w:tcW w:w="794" w:type="dxa"/>
            <w:tcBorders>
              <w:top w:val="nil"/>
              <w:left w:val="nil"/>
              <w:bottom w:val="single" w:sz="4" w:space="0" w:color="auto"/>
              <w:right w:val="single" w:sz="4" w:space="0" w:color="auto"/>
            </w:tcBorders>
            <w:shd w:val="clear" w:color="auto" w:fill="auto"/>
            <w:noWrap/>
            <w:vAlign w:val="bottom"/>
            <w:hideMark/>
          </w:tcPr>
          <w:p w14:paraId="34DB1BB1"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19.116.380</w:t>
            </w:r>
          </w:p>
        </w:tc>
      </w:tr>
      <w:tr w:rsidR="00F730EB" w:rsidRPr="00F730EB" w14:paraId="2C67CC9B" w14:textId="77777777" w:rsidTr="00F730EB">
        <w:trPr>
          <w:trHeight w:val="300"/>
        </w:trPr>
        <w:tc>
          <w:tcPr>
            <w:tcW w:w="624" w:type="dxa"/>
            <w:tcBorders>
              <w:top w:val="nil"/>
              <w:left w:val="single" w:sz="4" w:space="0" w:color="auto"/>
              <w:bottom w:val="single" w:sz="4" w:space="0" w:color="auto"/>
              <w:right w:val="single" w:sz="4" w:space="0" w:color="auto"/>
            </w:tcBorders>
            <w:shd w:val="clear" w:color="000000" w:fill="E2EFDA"/>
            <w:noWrap/>
            <w:vAlign w:val="bottom"/>
            <w:hideMark/>
          </w:tcPr>
          <w:p w14:paraId="389749C0" w14:textId="77777777" w:rsidR="00F730EB" w:rsidRPr="00F730EB" w:rsidRDefault="00F730EB" w:rsidP="00F730EB">
            <w:pPr>
              <w:spacing w:after="0" w:line="240" w:lineRule="auto"/>
              <w:rPr>
                <w:rFonts w:cs="Calibri"/>
                <w:color w:val="000000"/>
                <w:sz w:val="16"/>
                <w:szCs w:val="16"/>
                <w:lang w:eastAsia="hr-HR"/>
              </w:rPr>
            </w:pPr>
            <w:r w:rsidRPr="00F730EB">
              <w:rPr>
                <w:rFonts w:cs="Calibri"/>
                <w:color w:val="000000"/>
                <w:sz w:val="16"/>
                <w:szCs w:val="16"/>
                <w:lang w:eastAsia="hr-HR"/>
              </w:rPr>
              <w:t>1</w:t>
            </w:r>
          </w:p>
        </w:tc>
        <w:tc>
          <w:tcPr>
            <w:tcW w:w="2632" w:type="dxa"/>
            <w:tcBorders>
              <w:top w:val="nil"/>
              <w:left w:val="nil"/>
              <w:bottom w:val="single" w:sz="4" w:space="0" w:color="auto"/>
              <w:right w:val="single" w:sz="4" w:space="0" w:color="auto"/>
            </w:tcBorders>
            <w:shd w:val="clear" w:color="000000" w:fill="E2EFDA"/>
            <w:noWrap/>
            <w:vAlign w:val="bottom"/>
            <w:hideMark/>
          </w:tcPr>
          <w:p w14:paraId="1EF52424" w14:textId="77777777" w:rsidR="00F730EB" w:rsidRPr="00F730EB" w:rsidRDefault="00F730EB" w:rsidP="00F730EB">
            <w:pPr>
              <w:spacing w:after="0" w:line="240" w:lineRule="auto"/>
              <w:rPr>
                <w:rFonts w:cs="Calibri"/>
                <w:color w:val="000000"/>
                <w:sz w:val="16"/>
                <w:szCs w:val="16"/>
                <w:lang w:eastAsia="hr-HR"/>
              </w:rPr>
            </w:pPr>
            <w:r w:rsidRPr="00F730EB">
              <w:rPr>
                <w:rFonts w:cs="Calibri"/>
                <w:color w:val="000000"/>
                <w:sz w:val="16"/>
                <w:szCs w:val="16"/>
                <w:lang w:eastAsia="hr-HR"/>
              </w:rPr>
              <w:t>Financijska imovina</w:t>
            </w:r>
          </w:p>
        </w:tc>
        <w:tc>
          <w:tcPr>
            <w:tcW w:w="1032" w:type="dxa"/>
            <w:tcBorders>
              <w:top w:val="nil"/>
              <w:left w:val="nil"/>
              <w:bottom w:val="single" w:sz="4" w:space="0" w:color="auto"/>
              <w:right w:val="single" w:sz="4" w:space="0" w:color="auto"/>
            </w:tcBorders>
            <w:shd w:val="clear" w:color="000000" w:fill="E2EFDA"/>
            <w:noWrap/>
            <w:vAlign w:val="bottom"/>
            <w:hideMark/>
          </w:tcPr>
          <w:p w14:paraId="3D78474E"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9.644.358</w:t>
            </w:r>
          </w:p>
        </w:tc>
        <w:tc>
          <w:tcPr>
            <w:tcW w:w="951" w:type="dxa"/>
            <w:tcBorders>
              <w:top w:val="nil"/>
              <w:left w:val="nil"/>
              <w:bottom w:val="single" w:sz="4" w:space="0" w:color="auto"/>
              <w:right w:val="single" w:sz="4" w:space="0" w:color="auto"/>
            </w:tcBorders>
            <w:shd w:val="clear" w:color="000000" w:fill="E2EFDA"/>
            <w:noWrap/>
            <w:vAlign w:val="bottom"/>
            <w:hideMark/>
          </w:tcPr>
          <w:p w14:paraId="4A544717"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-8.332.306</w:t>
            </w:r>
          </w:p>
        </w:tc>
        <w:tc>
          <w:tcPr>
            <w:tcW w:w="951" w:type="dxa"/>
            <w:tcBorders>
              <w:top w:val="nil"/>
              <w:left w:val="nil"/>
              <w:bottom w:val="single" w:sz="4" w:space="0" w:color="auto"/>
              <w:right w:val="single" w:sz="4" w:space="0" w:color="auto"/>
            </w:tcBorders>
            <w:shd w:val="clear" w:color="000000" w:fill="E2EFDA"/>
            <w:noWrap/>
            <w:vAlign w:val="bottom"/>
            <w:hideMark/>
          </w:tcPr>
          <w:p w14:paraId="1E380956"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48.845.199</w:t>
            </w:r>
          </w:p>
        </w:tc>
        <w:tc>
          <w:tcPr>
            <w:tcW w:w="951" w:type="dxa"/>
            <w:tcBorders>
              <w:top w:val="nil"/>
              <w:left w:val="nil"/>
              <w:bottom w:val="single" w:sz="4" w:space="0" w:color="auto"/>
              <w:right w:val="single" w:sz="4" w:space="0" w:color="auto"/>
            </w:tcBorders>
            <w:shd w:val="clear" w:color="000000" w:fill="E2EFDA"/>
            <w:noWrap/>
            <w:vAlign w:val="bottom"/>
            <w:hideMark/>
          </w:tcPr>
          <w:p w14:paraId="66CAE2C2"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44.168.775</w:t>
            </w:r>
          </w:p>
        </w:tc>
        <w:tc>
          <w:tcPr>
            <w:tcW w:w="1032" w:type="dxa"/>
            <w:tcBorders>
              <w:top w:val="nil"/>
              <w:left w:val="nil"/>
              <w:bottom w:val="single" w:sz="4" w:space="0" w:color="auto"/>
              <w:right w:val="single" w:sz="4" w:space="0" w:color="auto"/>
            </w:tcBorders>
            <w:shd w:val="clear" w:color="000000" w:fill="E2EFDA"/>
            <w:noWrap/>
            <w:vAlign w:val="bottom"/>
            <w:hideMark/>
          </w:tcPr>
          <w:p w14:paraId="106A275D"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58.489.557</w:t>
            </w:r>
          </w:p>
        </w:tc>
        <w:tc>
          <w:tcPr>
            <w:tcW w:w="951" w:type="dxa"/>
            <w:tcBorders>
              <w:top w:val="nil"/>
              <w:left w:val="nil"/>
              <w:bottom w:val="single" w:sz="4" w:space="0" w:color="auto"/>
              <w:right w:val="single" w:sz="4" w:space="0" w:color="auto"/>
            </w:tcBorders>
            <w:shd w:val="clear" w:color="000000" w:fill="E2EFDA"/>
            <w:noWrap/>
            <w:vAlign w:val="bottom"/>
            <w:hideMark/>
          </w:tcPr>
          <w:p w14:paraId="5374CA10"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35.836.469</w:t>
            </w:r>
          </w:p>
        </w:tc>
        <w:tc>
          <w:tcPr>
            <w:tcW w:w="794" w:type="dxa"/>
            <w:tcBorders>
              <w:top w:val="nil"/>
              <w:left w:val="nil"/>
              <w:bottom w:val="single" w:sz="4" w:space="0" w:color="auto"/>
              <w:right w:val="single" w:sz="4" w:space="0" w:color="auto"/>
            </w:tcBorders>
            <w:shd w:val="clear" w:color="000000" w:fill="E2EFDA"/>
            <w:noWrap/>
            <w:vAlign w:val="bottom"/>
            <w:hideMark/>
          </w:tcPr>
          <w:p w14:paraId="4278B941"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22.653.088</w:t>
            </w:r>
          </w:p>
        </w:tc>
      </w:tr>
      <w:tr w:rsidR="00F730EB" w:rsidRPr="00F730EB" w14:paraId="62CDF63E" w14:textId="77777777" w:rsidTr="00F730EB">
        <w:trPr>
          <w:trHeight w:val="300"/>
        </w:trPr>
        <w:tc>
          <w:tcPr>
            <w:tcW w:w="624" w:type="dxa"/>
            <w:tcBorders>
              <w:top w:val="nil"/>
              <w:left w:val="single" w:sz="4" w:space="0" w:color="auto"/>
              <w:bottom w:val="single" w:sz="4" w:space="0" w:color="auto"/>
              <w:right w:val="single" w:sz="4" w:space="0" w:color="auto"/>
            </w:tcBorders>
            <w:shd w:val="clear" w:color="auto" w:fill="auto"/>
            <w:noWrap/>
            <w:vAlign w:val="bottom"/>
            <w:hideMark/>
          </w:tcPr>
          <w:p w14:paraId="25210F8E" w14:textId="77777777" w:rsidR="00F730EB" w:rsidRPr="00F730EB" w:rsidRDefault="00F730EB" w:rsidP="00F730EB">
            <w:pPr>
              <w:spacing w:after="0" w:line="240" w:lineRule="auto"/>
              <w:rPr>
                <w:rFonts w:cs="Calibri"/>
                <w:color w:val="000000"/>
                <w:sz w:val="16"/>
                <w:szCs w:val="16"/>
                <w:lang w:eastAsia="hr-HR"/>
              </w:rPr>
            </w:pPr>
            <w:r w:rsidRPr="00F730EB">
              <w:rPr>
                <w:rFonts w:cs="Calibri"/>
                <w:color w:val="000000"/>
                <w:sz w:val="16"/>
                <w:szCs w:val="16"/>
                <w:lang w:eastAsia="hr-HR"/>
              </w:rPr>
              <w:t>11</w:t>
            </w:r>
          </w:p>
        </w:tc>
        <w:tc>
          <w:tcPr>
            <w:tcW w:w="2632" w:type="dxa"/>
            <w:tcBorders>
              <w:top w:val="nil"/>
              <w:left w:val="nil"/>
              <w:bottom w:val="single" w:sz="4" w:space="0" w:color="auto"/>
              <w:right w:val="single" w:sz="4" w:space="0" w:color="auto"/>
            </w:tcBorders>
            <w:shd w:val="clear" w:color="auto" w:fill="auto"/>
            <w:noWrap/>
            <w:vAlign w:val="bottom"/>
            <w:hideMark/>
          </w:tcPr>
          <w:p w14:paraId="005E8BBD" w14:textId="77777777" w:rsidR="00F730EB" w:rsidRPr="00F730EB" w:rsidRDefault="00F730EB" w:rsidP="00F730EB">
            <w:pPr>
              <w:spacing w:after="0" w:line="240" w:lineRule="auto"/>
              <w:rPr>
                <w:rFonts w:cs="Calibri"/>
                <w:color w:val="000000"/>
                <w:sz w:val="16"/>
                <w:szCs w:val="16"/>
                <w:lang w:eastAsia="hr-HR"/>
              </w:rPr>
            </w:pPr>
            <w:r w:rsidRPr="00F730EB">
              <w:rPr>
                <w:rFonts w:cs="Calibri"/>
                <w:color w:val="000000"/>
                <w:sz w:val="16"/>
                <w:szCs w:val="16"/>
                <w:lang w:eastAsia="hr-HR"/>
              </w:rPr>
              <w:t>Novac u banci i blagajni</w:t>
            </w:r>
          </w:p>
        </w:tc>
        <w:tc>
          <w:tcPr>
            <w:tcW w:w="1032" w:type="dxa"/>
            <w:tcBorders>
              <w:top w:val="nil"/>
              <w:left w:val="nil"/>
              <w:bottom w:val="single" w:sz="4" w:space="0" w:color="auto"/>
              <w:right w:val="single" w:sz="4" w:space="0" w:color="auto"/>
            </w:tcBorders>
            <w:shd w:val="clear" w:color="auto" w:fill="auto"/>
            <w:noWrap/>
            <w:vAlign w:val="bottom"/>
            <w:hideMark/>
          </w:tcPr>
          <w:p w14:paraId="46237A45"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1.485.669</w:t>
            </w:r>
          </w:p>
        </w:tc>
        <w:tc>
          <w:tcPr>
            <w:tcW w:w="951" w:type="dxa"/>
            <w:tcBorders>
              <w:top w:val="nil"/>
              <w:left w:val="nil"/>
              <w:bottom w:val="single" w:sz="4" w:space="0" w:color="auto"/>
              <w:right w:val="single" w:sz="4" w:space="0" w:color="auto"/>
            </w:tcBorders>
            <w:shd w:val="clear" w:color="auto" w:fill="auto"/>
            <w:noWrap/>
            <w:vAlign w:val="bottom"/>
            <w:hideMark/>
          </w:tcPr>
          <w:p w14:paraId="5A169424"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 </w:t>
            </w:r>
          </w:p>
        </w:tc>
        <w:tc>
          <w:tcPr>
            <w:tcW w:w="951" w:type="dxa"/>
            <w:tcBorders>
              <w:top w:val="nil"/>
              <w:left w:val="nil"/>
              <w:bottom w:val="single" w:sz="4" w:space="0" w:color="auto"/>
              <w:right w:val="single" w:sz="4" w:space="0" w:color="auto"/>
            </w:tcBorders>
            <w:shd w:val="clear" w:color="auto" w:fill="auto"/>
            <w:noWrap/>
            <w:vAlign w:val="bottom"/>
            <w:hideMark/>
          </w:tcPr>
          <w:p w14:paraId="2F3E0099"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36.149.459</w:t>
            </w:r>
          </w:p>
        </w:tc>
        <w:tc>
          <w:tcPr>
            <w:tcW w:w="951" w:type="dxa"/>
            <w:tcBorders>
              <w:top w:val="nil"/>
              <w:left w:val="nil"/>
              <w:bottom w:val="single" w:sz="4" w:space="0" w:color="auto"/>
              <w:right w:val="single" w:sz="4" w:space="0" w:color="auto"/>
            </w:tcBorders>
            <w:shd w:val="clear" w:color="auto" w:fill="auto"/>
            <w:noWrap/>
            <w:vAlign w:val="bottom"/>
            <w:hideMark/>
          </w:tcPr>
          <w:p w14:paraId="78A9A70D"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31.121.417</w:t>
            </w:r>
          </w:p>
        </w:tc>
        <w:tc>
          <w:tcPr>
            <w:tcW w:w="1032" w:type="dxa"/>
            <w:tcBorders>
              <w:top w:val="nil"/>
              <w:left w:val="nil"/>
              <w:bottom w:val="single" w:sz="4" w:space="0" w:color="auto"/>
              <w:right w:val="single" w:sz="4" w:space="0" w:color="auto"/>
            </w:tcBorders>
            <w:shd w:val="clear" w:color="auto" w:fill="auto"/>
            <w:noWrap/>
            <w:vAlign w:val="bottom"/>
            <w:hideMark/>
          </w:tcPr>
          <w:p w14:paraId="1F7A83C7"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37.635.128</w:t>
            </w:r>
          </w:p>
        </w:tc>
        <w:tc>
          <w:tcPr>
            <w:tcW w:w="951" w:type="dxa"/>
            <w:tcBorders>
              <w:top w:val="nil"/>
              <w:left w:val="nil"/>
              <w:bottom w:val="single" w:sz="4" w:space="0" w:color="auto"/>
              <w:right w:val="single" w:sz="4" w:space="0" w:color="auto"/>
            </w:tcBorders>
            <w:shd w:val="clear" w:color="auto" w:fill="auto"/>
            <w:noWrap/>
            <w:vAlign w:val="bottom"/>
            <w:hideMark/>
          </w:tcPr>
          <w:p w14:paraId="3A1E2C0E"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31.121.417</w:t>
            </w:r>
          </w:p>
        </w:tc>
        <w:tc>
          <w:tcPr>
            <w:tcW w:w="794" w:type="dxa"/>
            <w:tcBorders>
              <w:top w:val="nil"/>
              <w:left w:val="nil"/>
              <w:bottom w:val="single" w:sz="4" w:space="0" w:color="auto"/>
              <w:right w:val="single" w:sz="4" w:space="0" w:color="auto"/>
            </w:tcBorders>
            <w:shd w:val="clear" w:color="auto" w:fill="auto"/>
            <w:noWrap/>
            <w:vAlign w:val="bottom"/>
            <w:hideMark/>
          </w:tcPr>
          <w:p w14:paraId="328CE8DB"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6.513.711</w:t>
            </w:r>
          </w:p>
        </w:tc>
      </w:tr>
      <w:tr w:rsidR="00F730EB" w:rsidRPr="00F730EB" w14:paraId="177EA85E" w14:textId="77777777" w:rsidTr="00F730EB">
        <w:trPr>
          <w:trHeight w:val="300"/>
        </w:trPr>
        <w:tc>
          <w:tcPr>
            <w:tcW w:w="624" w:type="dxa"/>
            <w:tcBorders>
              <w:top w:val="nil"/>
              <w:left w:val="single" w:sz="4" w:space="0" w:color="auto"/>
              <w:bottom w:val="single" w:sz="4" w:space="0" w:color="auto"/>
              <w:right w:val="single" w:sz="4" w:space="0" w:color="auto"/>
            </w:tcBorders>
            <w:shd w:val="clear" w:color="auto" w:fill="auto"/>
            <w:noWrap/>
            <w:vAlign w:val="bottom"/>
            <w:hideMark/>
          </w:tcPr>
          <w:p w14:paraId="126C9CD1" w14:textId="77777777" w:rsidR="00F730EB" w:rsidRPr="00F730EB" w:rsidRDefault="00F730EB" w:rsidP="00F730EB">
            <w:pPr>
              <w:spacing w:after="0" w:line="240" w:lineRule="auto"/>
              <w:rPr>
                <w:rFonts w:cs="Calibri"/>
                <w:color w:val="000000"/>
                <w:sz w:val="16"/>
                <w:szCs w:val="16"/>
                <w:lang w:eastAsia="hr-HR"/>
              </w:rPr>
            </w:pPr>
            <w:r w:rsidRPr="00F730EB">
              <w:rPr>
                <w:rFonts w:cs="Calibri"/>
                <w:color w:val="000000"/>
                <w:sz w:val="16"/>
                <w:szCs w:val="16"/>
                <w:lang w:eastAsia="hr-HR"/>
              </w:rPr>
              <w:t>12</w:t>
            </w:r>
          </w:p>
        </w:tc>
        <w:tc>
          <w:tcPr>
            <w:tcW w:w="2632" w:type="dxa"/>
            <w:tcBorders>
              <w:top w:val="nil"/>
              <w:left w:val="nil"/>
              <w:bottom w:val="single" w:sz="4" w:space="0" w:color="auto"/>
              <w:right w:val="single" w:sz="4" w:space="0" w:color="auto"/>
            </w:tcBorders>
            <w:shd w:val="clear" w:color="auto" w:fill="auto"/>
            <w:noWrap/>
            <w:vAlign w:val="bottom"/>
            <w:hideMark/>
          </w:tcPr>
          <w:p w14:paraId="6BC8ADCD" w14:textId="77777777" w:rsidR="00F730EB" w:rsidRPr="00F730EB" w:rsidRDefault="00F730EB" w:rsidP="00F730EB">
            <w:pPr>
              <w:spacing w:after="0" w:line="240" w:lineRule="auto"/>
              <w:rPr>
                <w:rFonts w:cs="Calibri"/>
                <w:color w:val="000000"/>
                <w:sz w:val="16"/>
                <w:szCs w:val="16"/>
                <w:lang w:eastAsia="hr-HR"/>
              </w:rPr>
            </w:pPr>
            <w:r w:rsidRPr="00F730EB">
              <w:rPr>
                <w:rFonts w:cs="Calibri"/>
                <w:color w:val="000000"/>
                <w:sz w:val="16"/>
                <w:szCs w:val="16"/>
                <w:lang w:eastAsia="hr-HR"/>
              </w:rPr>
              <w:t>Depoziti, jamčevni polozi i potraživanja od zaposlenih te za više plaćene poreze i ostalo</w:t>
            </w:r>
          </w:p>
        </w:tc>
        <w:tc>
          <w:tcPr>
            <w:tcW w:w="1032" w:type="dxa"/>
            <w:tcBorders>
              <w:top w:val="nil"/>
              <w:left w:val="nil"/>
              <w:bottom w:val="single" w:sz="4" w:space="0" w:color="auto"/>
              <w:right w:val="single" w:sz="4" w:space="0" w:color="auto"/>
            </w:tcBorders>
            <w:shd w:val="clear" w:color="auto" w:fill="auto"/>
            <w:noWrap/>
            <w:vAlign w:val="bottom"/>
            <w:hideMark/>
          </w:tcPr>
          <w:p w14:paraId="0CC0944D"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101.731</w:t>
            </w:r>
          </w:p>
        </w:tc>
        <w:tc>
          <w:tcPr>
            <w:tcW w:w="951" w:type="dxa"/>
            <w:tcBorders>
              <w:top w:val="nil"/>
              <w:left w:val="nil"/>
              <w:bottom w:val="single" w:sz="4" w:space="0" w:color="auto"/>
              <w:right w:val="single" w:sz="4" w:space="0" w:color="auto"/>
            </w:tcBorders>
            <w:shd w:val="clear" w:color="auto" w:fill="auto"/>
            <w:noWrap/>
            <w:vAlign w:val="bottom"/>
            <w:hideMark/>
          </w:tcPr>
          <w:p w14:paraId="53060724"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710</w:t>
            </w:r>
          </w:p>
        </w:tc>
        <w:tc>
          <w:tcPr>
            <w:tcW w:w="951" w:type="dxa"/>
            <w:tcBorders>
              <w:top w:val="nil"/>
              <w:left w:val="nil"/>
              <w:bottom w:val="single" w:sz="4" w:space="0" w:color="auto"/>
              <w:right w:val="single" w:sz="4" w:space="0" w:color="auto"/>
            </w:tcBorders>
            <w:shd w:val="clear" w:color="auto" w:fill="auto"/>
            <w:noWrap/>
            <w:vAlign w:val="bottom"/>
            <w:hideMark/>
          </w:tcPr>
          <w:p w14:paraId="294CE09F"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587.516</w:t>
            </w:r>
          </w:p>
        </w:tc>
        <w:tc>
          <w:tcPr>
            <w:tcW w:w="951" w:type="dxa"/>
            <w:tcBorders>
              <w:top w:val="nil"/>
              <w:left w:val="nil"/>
              <w:bottom w:val="single" w:sz="4" w:space="0" w:color="auto"/>
              <w:right w:val="single" w:sz="4" w:space="0" w:color="auto"/>
            </w:tcBorders>
            <w:shd w:val="clear" w:color="auto" w:fill="auto"/>
            <w:noWrap/>
            <w:vAlign w:val="bottom"/>
            <w:hideMark/>
          </w:tcPr>
          <w:p w14:paraId="055206DC"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615.465</w:t>
            </w:r>
          </w:p>
        </w:tc>
        <w:tc>
          <w:tcPr>
            <w:tcW w:w="1032" w:type="dxa"/>
            <w:tcBorders>
              <w:top w:val="nil"/>
              <w:left w:val="nil"/>
              <w:bottom w:val="single" w:sz="4" w:space="0" w:color="auto"/>
              <w:right w:val="single" w:sz="4" w:space="0" w:color="auto"/>
            </w:tcBorders>
            <w:shd w:val="clear" w:color="auto" w:fill="auto"/>
            <w:noWrap/>
            <w:vAlign w:val="bottom"/>
            <w:hideMark/>
          </w:tcPr>
          <w:p w14:paraId="36DDEA42"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689.247</w:t>
            </w:r>
          </w:p>
        </w:tc>
        <w:tc>
          <w:tcPr>
            <w:tcW w:w="951" w:type="dxa"/>
            <w:tcBorders>
              <w:top w:val="nil"/>
              <w:left w:val="nil"/>
              <w:bottom w:val="single" w:sz="4" w:space="0" w:color="auto"/>
              <w:right w:val="single" w:sz="4" w:space="0" w:color="auto"/>
            </w:tcBorders>
            <w:shd w:val="clear" w:color="auto" w:fill="auto"/>
            <w:noWrap/>
            <w:vAlign w:val="bottom"/>
            <w:hideMark/>
          </w:tcPr>
          <w:p w14:paraId="7A70B2A0"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616.175</w:t>
            </w:r>
          </w:p>
        </w:tc>
        <w:tc>
          <w:tcPr>
            <w:tcW w:w="794" w:type="dxa"/>
            <w:tcBorders>
              <w:top w:val="nil"/>
              <w:left w:val="nil"/>
              <w:bottom w:val="single" w:sz="4" w:space="0" w:color="auto"/>
              <w:right w:val="single" w:sz="4" w:space="0" w:color="auto"/>
            </w:tcBorders>
            <w:shd w:val="clear" w:color="auto" w:fill="auto"/>
            <w:noWrap/>
            <w:vAlign w:val="bottom"/>
            <w:hideMark/>
          </w:tcPr>
          <w:p w14:paraId="50819D5C"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73.072</w:t>
            </w:r>
          </w:p>
        </w:tc>
      </w:tr>
      <w:tr w:rsidR="00F730EB" w:rsidRPr="00F730EB" w14:paraId="451DDB54" w14:textId="77777777" w:rsidTr="00F730EB">
        <w:trPr>
          <w:trHeight w:val="300"/>
        </w:trPr>
        <w:tc>
          <w:tcPr>
            <w:tcW w:w="624" w:type="dxa"/>
            <w:tcBorders>
              <w:top w:val="nil"/>
              <w:left w:val="single" w:sz="4" w:space="0" w:color="auto"/>
              <w:bottom w:val="single" w:sz="4" w:space="0" w:color="auto"/>
              <w:right w:val="single" w:sz="4" w:space="0" w:color="auto"/>
            </w:tcBorders>
            <w:shd w:val="clear" w:color="auto" w:fill="auto"/>
            <w:noWrap/>
            <w:vAlign w:val="bottom"/>
            <w:hideMark/>
          </w:tcPr>
          <w:p w14:paraId="710DDEBC" w14:textId="77777777" w:rsidR="00F730EB" w:rsidRPr="00F730EB" w:rsidRDefault="00F730EB" w:rsidP="00F730EB">
            <w:pPr>
              <w:spacing w:after="0" w:line="240" w:lineRule="auto"/>
              <w:rPr>
                <w:rFonts w:cs="Calibri"/>
                <w:color w:val="000000"/>
                <w:sz w:val="16"/>
                <w:szCs w:val="16"/>
                <w:lang w:eastAsia="hr-HR"/>
              </w:rPr>
            </w:pPr>
            <w:r w:rsidRPr="00F730EB">
              <w:rPr>
                <w:rFonts w:cs="Calibri"/>
                <w:color w:val="000000"/>
                <w:sz w:val="16"/>
                <w:szCs w:val="16"/>
                <w:lang w:eastAsia="hr-HR"/>
              </w:rPr>
              <w:t>15</w:t>
            </w:r>
          </w:p>
        </w:tc>
        <w:tc>
          <w:tcPr>
            <w:tcW w:w="2632" w:type="dxa"/>
            <w:tcBorders>
              <w:top w:val="nil"/>
              <w:left w:val="nil"/>
              <w:bottom w:val="single" w:sz="4" w:space="0" w:color="auto"/>
              <w:right w:val="single" w:sz="4" w:space="0" w:color="auto"/>
            </w:tcBorders>
            <w:shd w:val="clear" w:color="auto" w:fill="auto"/>
            <w:noWrap/>
            <w:vAlign w:val="bottom"/>
            <w:hideMark/>
          </w:tcPr>
          <w:p w14:paraId="3C26C22A" w14:textId="77777777" w:rsidR="00F730EB" w:rsidRPr="00F730EB" w:rsidRDefault="00F730EB" w:rsidP="00F730EB">
            <w:pPr>
              <w:spacing w:after="0" w:line="240" w:lineRule="auto"/>
              <w:rPr>
                <w:rFonts w:cs="Calibri"/>
                <w:color w:val="000000"/>
                <w:sz w:val="16"/>
                <w:szCs w:val="16"/>
                <w:lang w:eastAsia="hr-HR"/>
              </w:rPr>
            </w:pPr>
            <w:r w:rsidRPr="00F730EB">
              <w:rPr>
                <w:rFonts w:cs="Calibri"/>
                <w:color w:val="000000"/>
                <w:sz w:val="16"/>
                <w:szCs w:val="16"/>
                <w:lang w:eastAsia="hr-HR"/>
              </w:rPr>
              <w:t>Dionice i udjeli u glavnici</w:t>
            </w:r>
          </w:p>
        </w:tc>
        <w:tc>
          <w:tcPr>
            <w:tcW w:w="1032" w:type="dxa"/>
            <w:tcBorders>
              <w:top w:val="nil"/>
              <w:left w:val="nil"/>
              <w:bottom w:val="single" w:sz="4" w:space="0" w:color="auto"/>
              <w:right w:val="single" w:sz="4" w:space="0" w:color="auto"/>
            </w:tcBorders>
            <w:shd w:val="clear" w:color="auto" w:fill="auto"/>
            <w:noWrap/>
            <w:vAlign w:val="bottom"/>
            <w:hideMark/>
          </w:tcPr>
          <w:p w14:paraId="35F3A671"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13.552.246</w:t>
            </w:r>
          </w:p>
        </w:tc>
        <w:tc>
          <w:tcPr>
            <w:tcW w:w="951" w:type="dxa"/>
            <w:tcBorders>
              <w:top w:val="nil"/>
              <w:left w:val="nil"/>
              <w:bottom w:val="single" w:sz="4" w:space="0" w:color="auto"/>
              <w:right w:val="single" w:sz="4" w:space="0" w:color="auto"/>
            </w:tcBorders>
            <w:shd w:val="clear" w:color="auto" w:fill="auto"/>
            <w:noWrap/>
            <w:vAlign w:val="bottom"/>
            <w:hideMark/>
          </w:tcPr>
          <w:p w14:paraId="5F450714"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 </w:t>
            </w:r>
          </w:p>
        </w:tc>
        <w:tc>
          <w:tcPr>
            <w:tcW w:w="951" w:type="dxa"/>
            <w:tcBorders>
              <w:top w:val="nil"/>
              <w:left w:val="nil"/>
              <w:bottom w:val="single" w:sz="4" w:space="0" w:color="auto"/>
              <w:right w:val="single" w:sz="4" w:space="0" w:color="auto"/>
            </w:tcBorders>
            <w:shd w:val="clear" w:color="auto" w:fill="auto"/>
            <w:noWrap/>
            <w:vAlign w:val="bottom"/>
            <w:hideMark/>
          </w:tcPr>
          <w:p w14:paraId="762D75C9"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149.996</w:t>
            </w:r>
          </w:p>
        </w:tc>
        <w:tc>
          <w:tcPr>
            <w:tcW w:w="951" w:type="dxa"/>
            <w:tcBorders>
              <w:top w:val="nil"/>
              <w:left w:val="nil"/>
              <w:bottom w:val="single" w:sz="4" w:space="0" w:color="auto"/>
              <w:right w:val="single" w:sz="4" w:space="0" w:color="auto"/>
            </w:tcBorders>
            <w:shd w:val="clear" w:color="auto" w:fill="auto"/>
            <w:noWrap/>
            <w:vAlign w:val="bottom"/>
            <w:hideMark/>
          </w:tcPr>
          <w:p w14:paraId="490C92F6"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 </w:t>
            </w:r>
          </w:p>
        </w:tc>
        <w:tc>
          <w:tcPr>
            <w:tcW w:w="1032" w:type="dxa"/>
            <w:tcBorders>
              <w:top w:val="nil"/>
              <w:left w:val="nil"/>
              <w:bottom w:val="single" w:sz="4" w:space="0" w:color="auto"/>
              <w:right w:val="single" w:sz="4" w:space="0" w:color="auto"/>
            </w:tcBorders>
            <w:shd w:val="clear" w:color="auto" w:fill="auto"/>
            <w:noWrap/>
            <w:vAlign w:val="bottom"/>
            <w:hideMark/>
          </w:tcPr>
          <w:p w14:paraId="026EB36C"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13.702.242</w:t>
            </w:r>
          </w:p>
        </w:tc>
        <w:tc>
          <w:tcPr>
            <w:tcW w:w="951" w:type="dxa"/>
            <w:tcBorders>
              <w:top w:val="nil"/>
              <w:left w:val="nil"/>
              <w:bottom w:val="single" w:sz="4" w:space="0" w:color="auto"/>
              <w:right w:val="single" w:sz="4" w:space="0" w:color="auto"/>
            </w:tcBorders>
            <w:shd w:val="clear" w:color="auto" w:fill="auto"/>
            <w:noWrap/>
            <w:vAlign w:val="bottom"/>
            <w:hideMark/>
          </w:tcPr>
          <w:p w14:paraId="6BE5F7B8"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 </w:t>
            </w:r>
          </w:p>
        </w:tc>
        <w:tc>
          <w:tcPr>
            <w:tcW w:w="794" w:type="dxa"/>
            <w:tcBorders>
              <w:top w:val="nil"/>
              <w:left w:val="nil"/>
              <w:bottom w:val="single" w:sz="4" w:space="0" w:color="auto"/>
              <w:right w:val="single" w:sz="4" w:space="0" w:color="auto"/>
            </w:tcBorders>
            <w:shd w:val="clear" w:color="auto" w:fill="auto"/>
            <w:noWrap/>
            <w:vAlign w:val="bottom"/>
            <w:hideMark/>
          </w:tcPr>
          <w:p w14:paraId="705D449B"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13.702.242</w:t>
            </w:r>
          </w:p>
        </w:tc>
      </w:tr>
      <w:tr w:rsidR="00F730EB" w:rsidRPr="00F730EB" w14:paraId="16164589" w14:textId="77777777" w:rsidTr="00F730EB">
        <w:trPr>
          <w:trHeight w:val="300"/>
        </w:trPr>
        <w:tc>
          <w:tcPr>
            <w:tcW w:w="624" w:type="dxa"/>
            <w:tcBorders>
              <w:top w:val="nil"/>
              <w:left w:val="single" w:sz="4" w:space="0" w:color="auto"/>
              <w:bottom w:val="single" w:sz="4" w:space="0" w:color="auto"/>
              <w:right w:val="single" w:sz="4" w:space="0" w:color="auto"/>
            </w:tcBorders>
            <w:shd w:val="clear" w:color="auto" w:fill="auto"/>
            <w:noWrap/>
            <w:vAlign w:val="bottom"/>
            <w:hideMark/>
          </w:tcPr>
          <w:p w14:paraId="25740A72" w14:textId="77777777" w:rsidR="00F730EB" w:rsidRPr="00F730EB" w:rsidRDefault="00F730EB" w:rsidP="00F730EB">
            <w:pPr>
              <w:spacing w:after="0" w:line="240" w:lineRule="auto"/>
              <w:rPr>
                <w:rFonts w:cs="Calibri"/>
                <w:color w:val="000000"/>
                <w:sz w:val="16"/>
                <w:szCs w:val="16"/>
                <w:lang w:eastAsia="hr-HR"/>
              </w:rPr>
            </w:pPr>
            <w:r w:rsidRPr="00F730EB">
              <w:rPr>
                <w:rFonts w:cs="Calibri"/>
                <w:color w:val="000000"/>
                <w:sz w:val="16"/>
                <w:szCs w:val="16"/>
                <w:lang w:eastAsia="hr-HR"/>
              </w:rPr>
              <w:t>16</w:t>
            </w:r>
          </w:p>
        </w:tc>
        <w:tc>
          <w:tcPr>
            <w:tcW w:w="2632" w:type="dxa"/>
            <w:tcBorders>
              <w:top w:val="nil"/>
              <w:left w:val="nil"/>
              <w:bottom w:val="single" w:sz="4" w:space="0" w:color="auto"/>
              <w:right w:val="single" w:sz="4" w:space="0" w:color="auto"/>
            </w:tcBorders>
            <w:shd w:val="clear" w:color="auto" w:fill="auto"/>
            <w:noWrap/>
            <w:vAlign w:val="bottom"/>
            <w:hideMark/>
          </w:tcPr>
          <w:p w14:paraId="6FC18496" w14:textId="77777777" w:rsidR="00F730EB" w:rsidRPr="00F730EB" w:rsidRDefault="00F730EB" w:rsidP="00F730EB">
            <w:pPr>
              <w:spacing w:after="0" w:line="240" w:lineRule="auto"/>
              <w:rPr>
                <w:rFonts w:cs="Calibri"/>
                <w:color w:val="000000"/>
                <w:sz w:val="16"/>
                <w:szCs w:val="16"/>
                <w:lang w:eastAsia="hr-HR"/>
              </w:rPr>
            </w:pPr>
            <w:r w:rsidRPr="00F730EB">
              <w:rPr>
                <w:rFonts w:cs="Calibri"/>
                <w:color w:val="000000"/>
                <w:sz w:val="16"/>
                <w:szCs w:val="16"/>
                <w:lang w:eastAsia="hr-HR"/>
              </w:rPr>
              <w:t>Potraživanja za prihode poslovanja</w:t>
            </w:r>
          </w:p>
        </w:tc>
        <w:tc>
          <w:tcPr>
            <w:tcW w:w="1032" w:type="dxa"/>
            <w:tcBorders>
              <w:top w:val="nil"/>
              <w:left w:val="nil"/>
              <w:bottom w:val="single" w:sz="4" w:space="0" w:color="auto"/>
              <w:right w:val="single" w:sz="4" w:space="0" w:color="auto"/>
            </w:tcBorders>
            <w:shd w:val="clear" w:color="auto" w:fill="auto"/>
            <w:noWrap/>
            <w:vAlign w:val="bottom"/>
            <w:hideMark/>
          </w:tcPr>
          <w:p w14:paraId="6E087224"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-5.517.208</w:t>
            </w:r>
          </w:p>
        </w:tc>
        <w:tc>
          <w:tcPr>
            <w:tcW w:w="951" w:type="dxa"/>
            <w:tcBorders>
              <w:top w:val="nil"/>
              <w:left w:val="nil"/>
              <w:bottom w:val="single" w:sz="4" w:space="0" w:color="auto"/>
              <w:right w:val="single" w:sz="4" w:space="0" w:color="auto"/>
            </w:tcBorders>
            <w:shd w:val="clear" w:color="auto" w:fill="auto"/>
            <w:noWrap/>
            <w:vAlign w:val="bottom"/>
            <w:hideMark/>
          </w:tcPr>
          <w:p w14:paraId="550FAE76"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-8.333.016</w:t>
            </w:r>
          </w:p>
        </w:tc>
        <w:tc>
          <w:tcPr>
            <w:tcW w:w="951" w:type="dxa"/>
            <w:tcBorders>
              <w:top w:val="nil"/>
              <w:left w:val="nil"/>
              <w:bottom w:val="single" w:sz="4" w:space="0" w:color="auto"/>
              <w:right w:val="single" w:sz="4" w:space="0" w:color="auto"/>
            </w:tcBorders>
            <w:shd w:val="clear" w:color="auto" w:fill="auto"/>
            <w:noWrap/>
            <w:vAlign w:val="bottom"/>
            <w:hideMark/>
          </w:tcPr>
          <w:p w14:paraId="55A4C78C"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11.810.751</w:t>
            </w:r>
          </w:p>
        </w:tc>
        <w:tc>
          <w:tcPr>
            <w:tcW w:w="951" w:type="dxa"/>
            <w:tcBorders>
              <w:top w:val="nil"/>
              <w:left w:val="nil"/>
              <w:bottom w:val="single" w:sz="4" w:space="0" w:color="auto"/>
              <w:right w:val="single" w:sz="4" w:space="0" w:color="auto"/>
            </w:tcBorders>
            <w:shd w:val="clear" w:color="auto" w:fill="auto"/>
            <w:noWrap/>
            <w:vAlign w:val="bottom"/>
            <w:hideMark/>
          </w:tcPr>
          <w:p w14:paraId="2D88282B"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12.281.120</w:t>
            </w:r>
          </w:p>
        </w:tc>
        <w:tc>
          <w:tcPr>
            <w:tcW w:w="1032" w:type="dxa"/>
            <w:tcBorders>
              <w:top w:val="nil"/>
              <w:left w:val="nil"/>
              <w:bottom w:val="single" w:sz="4" w:space="0" w:color="auto"/>
              <w:right w:val="single" w:sz="4" w:space="0" w:color="auto"/>
            </w:tcBorders>
            <w:shd w:val="clear" w:color="auto" w:fill="auto"/>
            <w:noWrap/>
            <w:vAlign w:val="bottom"/>
            <w:hideMark/>
          </w:tcPr>
          <w:p w14:paraId="5B79B916"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6.293.543</w:t>
            </w:r>
          </w:p>
        </w:tc>
        <w:tc>
          <w:tcPr>
            <w:tcW w:w="951" w:type="dxa"/>
            <w:tcBorders>
              <w:top w:val="nil"/>
              <w:left w:val="nil"/>
              <w:bottom w:val="single" w:sz="4" w:space="0" w:color="auto"/>
              <w:right w:val="single" w:sz="4" w:space="0" w:color="auto"/>
            </w:tcBorders>
            <w:shd w:val="clear" w:color="auto" w:fill="auto"/>
            <w:noWrap/>
            <w:vAlign w:val="bottom"/>
            <w:hideMark/>
          </w:tcPr>
          <w:p w14:paraId="67BE550F"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3.948.104</w:t>
            </w:r>
          </w:p>
        </w:tc>
        <w:tc>
          <w:tcPr>
            <w:tcW w:w="794" w:type="dxa"/>
            <w:tcBorders>
              <w:top w:val="nil"/>
              <w:left w:val="nil"/>
              <w:bottom w:val="single" w:sz="4" w:space="0" w:color="auto"/>
              <w:right w:val="single" w:sz="4" w:space="0" w:color="auto"/>
            </w:tcBorders>
            <w:shd w:val="clear" w:color="auto" w:fill="auto"/>
            <w:noWrap/>
            <w:vAlign w:val="bottom"/>
            <w:hideMark/>
          </w:tcPr>
          <w:p w14:paraId="0BD21903"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2.345.439</w:t>
            </w:r>
          </w:p>
        </w:tc>
      </w:tr>
      <w:tr w:rsidR="00F730EB" w:rsidRPr="00F730EB" w14:paraId="7F30F3F8" w14:textId="77777777" w:rsidTr="00F730EB">
        <w:trPr>
          <w:trHeight w:val="300"/>
        </w:trPr>
        <w:tc>
          <w:tcPr>
            <w:tcW w:w="624" w:type="dxa"/>
            <w:tcBorders>
              <w:top w:val="nil"/>
              <w:left w:val="single" w:sz="4" w:space="0" w:color="auto"/>
              <w:bottom w:val="single" w:sz="4" w:space="0" w:color="auto"/>
              <w:right w:val="single" w:sz="4" w:space="0" w:color="auto"/>
            </w:tcBorders>
            <w:shd w:val="clear" w:color="auto" w:fill="auto"/>
            <w:noWrap/>
            <w:vAlign w:val="bottom"/>
            <w:hideMark/>
          </w:tcPr>
          <w:p w14:paraId="6F764A25" w14:textId="77777777" w:rsidR="00F730EB" w:rsidRPr="00F730EB" w:rsidRDefault="00F730EB" w:rsidP="00F730EB">
            <w:pPr>
              <w:spacing w:after="0" w:line="240" w:lineRule="auto"/>
              <w:rPr>
                <w:rFonts w:cs="Calibri"/>
                <w:color w:val="000000"/>
                <w:sz w:val="16"/>
                <w:szCs w:val="16"/>
                <w:lang w:eastAsia="hr-HR"/>
              </w:rPr>
            </w:pPr>
            <w:r w:rsidRPr="00F730EB">
              <w:rPr>
                <w:rFonts w:cs="Calibri"/>
                <w:color w:val="000000"/>
                <w:sz w:val="16"/>
                <w:szCs w:val="16"/>
                <w:lang w:eastAsia="hr-HR"/>
              </w:rPr>
              <w:t>17</w:t>
            </w:r>
          </w:p>
        </w:tc>
        <w:tc>
          <w:tcPr>
            <w:tcW w:w="2632" w:type="dxa"/>
            <w:tcBorders>
              <w:top w:val="nil"/>
              <w:left w:val="nil"/>
              <w:bottom w:val="single" w:sz="4" w:space="0" w:color="auto"/>
              <w:right w:val="single" w:sz="4" w:space="0" w:color="auto"/>
            </w:tcBorders>
            <w:shd w:val="clear" w:color="auto" w:fill="auto"/>
            <w:noWrap/>
            <w:vAlign w:val="bottom"/>
            <w:hideMark/>
          </w:tcPr>
          <w:p w14:paraId="2807622E" w14:textId="77777777" w:rsidR="00F730EB" w:rsidRPr="00F730EB" w:rsidRDefault="00F730EB" w:rsidP="00F730EB">
            <w:pPr>
              <w:spacing w:after="0" w:line="240" w:lineRule="auto"/>
              <w:rPr>
                <w:rFonts w:cs="Calibri"/>
                <w:color w:val="000000"/>
                <w:sz w:val="16"/>
                <w:szCs w:val="16"/>
                <w:lang w:eastAsia="hr-HR"/>
              </w:rPr>
            </w:pPr>
            <w:r w:rsidRPr="00F730EB">
              <w:rPr>
                <w:rFonts w:cs="Calibri"/>
                <w:color w:val="000000"/>
                <w:sz w:val="16"/>
                <w:szCs w:val="16"/>
                <w:lang w:eastAsia="hr-HR"/>
              </w:rPr>
              <w:t>Potraživanja od prodaje nefinancijske imovine</w:t>
            </w:r>
          </w:p>
        </w:tc>
        <w:tc>
          <w:tcPr>
            <w:tcW w:w="1032" w:type="dxa"/>
            <w:tcBorders>
              <w:top w:val="nil"/>
              <w:left w:val="nil"/>
              <w:bottom w:val="single" w:sz="4" w:space="0" w:color="auto"/>
              <w:right w:val="single" w:sz="4" w:space="0" w:color="auto"/>
            </w:tcBorders>
            <w:shd w:val="clear" w:color="auto" w:fill="auto"/>
            <w:noWrap/>
            <w:vAlign w:val="bottom"/>
            <w:hideMark/>
          </w:tcPr>
          <w:p w14:paraId="3E4E588D"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21.919</w:t>
            </w:r>
          </w:p>
        </w:tc>
        <w:tc>
          <w:tcPr>
            <w:tcW w:w="951" w:type="dxa"/>
            <w:tcBorders>
              <w:top w:val="nil"/>
              <w:left w:val="nil"/>
              <w:bottom w:val="single" w:sz="4" w:space="0" w:color="auto"/>
              <w:right w:val="single" w:sz="4" w:space="0" w:color="auto"/>
            </w:tcBorders>
            <w:shd w:val="clear" w:color="auto" w:fill="auto"/>
            <w:noWrap/>
            <w:vAlign w:val="bottom"/>
            <w:hideMark/>
          </w:tcPr>
          <w:p w14:paraId="5EA7EAE5"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 </w:t>
            </w:r>
          </w:p>
        </w:tc>
        <w:tc>
          <w:tcPr>
            <w:tcW w:w="951" w:type="dxa"/>
            <w:tcBorders>
              <w:top w:val="nil"/>
              <w:left w:val="nil"/>
              <w:bottom w:val="single" w:sz="4" w:space="0" w:color="auto"/>
              <w:right w:val="single" w:sz="4" w:space="0" w:color="auto"/>
            </w:tcBorders>
            <w:shd w:val="clear" w:color="auto" w:fill="auto"/>
            <w:noWrap/>
            <w:vAlign w:val="bottom"/>
            <w:hideMark/>
          </w:tcPr>
          <w:p w14:paraId="6AEB2C94"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147.478</w:t>
            </w:r>
          </w:p>
        </w:tc>
        <w:tc>
          <w:tcPr>
            <w:tcW w:w="951" w:type="dxa"/>
            <w:tcBorders>
              <w:top w:val="nil"/>
              <w:left w:val="nil"/>
              <w:bottom w:val="single" w:sz="4" w:space="0" w:color="auto"/>
              <w:right w:val="single" w:sz="4" w:space="0" w:color="auto"/>
            </w:tcBorders>
            <w:shd w:val="clear" w:color="auto" w:fill="auto"/>
            <w:noWrap/>
            <w:vAlign w:val="bottom"/>
            <w:hideMark/>
          </w:tcPr>
          <w:p w14:paraId="5B1A1E5A"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150.773</w:t>
            </w:r>
          </w:p>
        </w:tc>
        <w:tc>
          <w:tcPr>
            <w:tcW w:w="1032" w:type="dxa"/>
            <w:tcBorders>
              <w:top w:val="nil"/>
              <w:left w:val="nil"/>
              <w:bottom w:val="single" w:sz="4" w:space="0" w:color="auto"/>
              <w:right w:val="single" w:sz="4" w:space="0" w:color="auto"/>
            </w:tcBorders>
            <w:shd w:val="clear" w:color="auto" w:fill="auto"/>
            <w:noWrap/>
            <w:vAlign w:val="bottom"/>
            <w:hideMark/>
          </w:tcPr>
          <w:p w14:paraId="140B54D0"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169.397</w:t>
            </w:r>
          </w:p>
        </w:tc>
        <w:tc>
          <w:tcPr>
            <w:tcW w:w="951" w:type="dxa"/>
            <w:tcBorders>
              <w:top w:val="nil"/>
              <w:left w:val="nil"/>
              <w:bottom w:val="single" w:sz="4" w:space="0" w:color="auto"/>
              <w:right w:val="single" w:sz="4" w:space="0" w:color="auto"/>
            </w:tcBorders>
            <w:shd w:val="clear" w:color="auto" w:fill="auto"/>
            <w:noWrap/>
            <w:vAlign w:val="bottom"/>
            <w:hideMark/>
          </w:tcPr>
          <w:p w14:paraId="11C17B8B"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150.773</w:t>
            </w:r>
          </w:p>
        </w:tc>
        <w:tc>
          <w:tcPr>
            <w:tcW w:w="794" w:type="dxa"/>
            <w:tcBorders>
              <w:top w:val="nil"/>
              <w:left w:val="nil"/>
              <w:bottom w:val="single" w:sz="4" w:space="0" w:color="auto"/>
              <w:right w:val="single" w:sz="4" w:space="0" w:color="auto"/>
            </w:tcBorders>
            <w:shd w:val="clear" w:color="auto" w:fill="auto"/>
            <w:noWrap/>
            <w:vAlign w:val="bottom"/>
            <w:hideMark/>
          </w:tcPr>
          <w:p w14:paraId="46AD3E04" w14:textId="77777777" w:rsidR="00F730EB" w:rsidRPr="00F730EB" w:rsidRDefault="00F730EB" w:rsidP="00F730EB">
            <w:pPr>
              <w:spacing w:after="0" w:line="240" w:lineRule="auto"/>
              <w:jc w:val="right"/>
              <w:rPr>
                <w:rFonts w:cs="Calibri"/>
                <w:color w:val="000000"/>
                <w:sz w:val="16"/>
                <w:szCs w:val="16"/>
                <w:lang w:eastAsia="hr-HR"/>
              </w:rPr>
            </w:pPr>
            <w:r w:rsidRPr="00F730EB">
              <w:rPr>
                <w:rFonts w:cs="Calibri"/>
                <w:color w:val="000000"/>
                <w:sz w:val="16"/>
                <w:szCs w:val="16"/>
                <w:lang w:eastAsia="hr-HR"/>
              </w:rPr>
              <w:t>18.624</w:t>
            </w:r>
          </w:p>
        </w:tc>
      </w:tr>
      <w:tr w:rsidR="00F730EB" w:rsidRPr="00F730EB" w14:paraId="624F4229" w14:textId="77777777" w:rsidTr="00F730EB">
        <w:trPr>
          <w:trHeight w:val="300"/>
        </w:trPr>
        <w:tc>
          <w:tcPr>
            <w:tcW w:w="624" w:type="dxa"/>
            <w:tcBorders>
              <w:top w:val="nil"/>
              <w:left w:val="single" w:sz="4" w:space="0" w:color="auto"/>
              <w:bottom w:val="single" w:sz="4" w:space="0" w:color="auto"/>
              <w:right w:val="single" w:sz="4" w:space="0" w:color="auto"/>
            </w:tcBorders>
            <w:shd w:val="clear" w:color="000000" w:fill="FFEB9C"/>
            <w:noWrap/>
            <w:vAlign w:val="bottom"/>
            <w:hideMark/>
          </w:tcPr>
          <w:p w14:paraId="140C6D1A" w14:textId="77777777" w:rsidR="00F730EB" w:rsidRPr="00F730EB" w:rsidRDefault="00F730EB" w:rsidP="00F730EB">
            <w:pPr>
              <w:spacing w:after="0" w:line="240" w:lineRule="auto"/>
              <w:rPr>
                <w:rFonts w:cs="Calibri"/>
                <w:b/>
                <w:bCs/>
                <w:sz w:val="16"/>
                <w:szCs w:val="16"/>
                <w:lang w:eastAsia="hr-HR"/>
              </w:rPr>
            </w:pPr>
            <w:r w:rsidRPr="00F730EB">
              <w:rPr>
                <w:rFonts w:cs="Calibri"/>
                <w:b/>
                <w:bCs/>
                <w:sz w:val="16"/>
                <w:szCs w:val="16"/>
                <w:lang w:eastAsia="hr-HR"/>
              </w:rPr>
              <w:t> </w:t>
            </w:r>
          </w:p>
        </w:tc>
        <w:tc>
          <w:tcPr>
            <w:tcW w:w="2632" w:type="dxa"/>
            <w:tcBorders>
              <w:top w:val="nil"/>
              <w:left w:val="nil"/>
              <w:bottom w:val="single" w:sz="4" w:space="0" w:color="auto"/>
              <w:right w:val="single" w:sz="4" w:space="0" w:color="auto"/>
            </w:tcBorders>
            <w:shd w:val="clear" w:color="000000" w:fill="FFEB9C"/>
            <w:noWrap/>
            <w:vAlign w:val="bottom"/>
            <w:hideMark/>
          </w:tcPr>
          <w:p w14:paraId="3BC24999" w14:textId="77777777" w:rsidR="00F730EB" w:rsidRPr="00F730EB" w:rsidRDefault="00F730EB" w:rsidP="00F730EB">
            <w:pPr>
              <w:spacing w:after="0" w:line="240" w:lineRule="auto"/>
              <w:rPr>
                <w:rFonts w:cs="Calibri"/>
                <w:b/>
                <w:bCs/>
                <w:sz w:val="16"/>
                <w:szCs w:val="16"/>
                <w:lang w:eastAsia="hr-HR"/>
              </w:rPr>
            </w:pPr>
            <w:r w:rsidRPr="00F730EB">
              <w:rPr>
                <w:rFonts w:cs="Calibri"/>
                <w:b/>
                <w:bCs/>
                <w:sz w:val="16"/>
                <w:szCs w:val="16"/>
                <w:lang w:eastAsia="hr-HR"/>
              </w:rPr>
              <w:t>SUMA</w:t>
            </w:r>
          </w:p>
        </w:tc>
        <w:tc>
          <w:tcPr>
            <w:tcW w:w="1032" w:type="dxa"/>
            <w:tcBorders>
              <w:top w:val="nil"/>
              <w:left w:val="nil"/>
              <w:bottom w:val="single" w:sz="4" w:space="0" w:color="auto"/>
              <w:right w:val="single" w:sz="4" w:space="0" w:color="auto"/>
            </w:tcBorders>
            <w:shd w:val="clear" w:color="000000" w:fill="FFEB9C"/>
            <w:noWrap/>
            <w:vAlign w:val="bottom"/>
            <w:hideMark/>
          </w:tcPr>
          <w:p w14:paraId="278E538B" w14:textId="77777777" w:rsidR="00F730EB" w:rsidRPr="00F730EB" w:rsidRDefault="00F730EB" w:rsidP="00F730EB">
            <w:pPr>
              <w:spacing w:after="0" w:line="240" w:lineRule="auto"/>
              <w:jc w:val="right"/>
              <w:rPr>
                <w:rFonts w:cs="Calibri"/>
                <w:b/>
                <w:bCs/>
                <w:sz w:val="16"/>
                <w:szCs w:val="16"/>
                <w:lang w:eastAsia="hr-HR"/>
              </w:rPr>
            </w:pPr>
            <w:r w:rsidRPr="00F730EB">
              <w:rPr>
                <w:rFonts w:cs="Calibri"/>
                <w:b/>
                <w:bCs/>
                <w:sz w:val="16"/>
                <w:szCs w:val="16"/>
                <w:lang w:eastAsia="hr-HR"/>
              </w:rPr>
              <w:t>121.680.467</w:t>
            </w:r>
          </w:p>
        </w:tc>
        <w:tc>
          <w:tcPr>
            <w:tcW w:w="951" w:type="dxa"/>
            <w:tcBorders>
              <w:top w:val="nil"/>
              <w:left w:val="nil"/>
              <w:bottom w:val="single" w:sz="4" w:space="0" w:color="auto"/>
              <w:right w:val="single" w:sz="4" w:space="0" w:color="auto"/>
            </w:tcBorders>
            <w:shd w:val="clear" w:color="000000" w:fill="FFEB9C"/>
            <w:noWrap/>
            <w:vAlign w:val="bottom"/>
            <w:hideMark/>
          </w:tcPr>
          <w:p w14:paraId="1A27B09F" w14:textId="77777777" w:rsidR="00F730EB" w:rsidRPr="00F730EB" w:rsidRDefault="00F730EB" w:rsidP="00F730EB">
            <w:pPr>
              <w:spacing w:after="0" w:line="240" w:lineRule="auto"/>
              <w:jc w:val="right"/>
              <w:rPr>
                <w:rFonts w:cs="Calibri"/>
                <w:b/>
                <w:bCs/>
                <w:sz w:val="16"/>
                <w:szCs w:val="16"/>
                <w:lang w:eastAsia="hr-HR"/>
              </w:rPr>
            </w:pPr>
            <w:r w:rsidRPr="00F730EB">
              <w:rPr>
                <w:rFonts w:cs="Calibri"/>
                <w:b/>
                <w:bCs/>
                <w:sz w:val="16"/>
                <w:szCs w:val="16"/>
                <w:lang w:eastAsia="hr-HR"/>
              </w:rPr>
              <w:t>24.402.868</w:t>
            </w:r>
          </w:p>
        </w:tc>
        <w:tc>
          <w:tcPr>
            <w:tcW w:w="951" w:type="dxa"/>
            <w:tcBorders>
              <w:top w:val="nil"/>
              <w:left w:val="nil"/>
              <w:bottom w:val="single" w:sz="4" w:space="0" w:color="auto"/>
              <w:right w:val="single" w:sz="4" w:space="0" w:color="auto"/>
            </w:tcBorders>
            <w:shd w:val="clear" w:color="000000" w:fill="FFEB9C"/>
            <w:noWrap/>
            <w:vAlign w:val="bottom"/>
            <w:hideMark/>
          </w:tcPr>
          <w:p w14:paraId="7FAF9548" w14:textId="77777777" w:rsidR="00F730EB" w:rsidRPr="00F730EB" w:rsidRDefault="00F730EB" w:rsidP="00F730EB">
            <w:pPr>
              <w:spacing w:after="0" w:line="240" w:lineRule="auto"/>
              <w:jc w:val="right"/>
              <w:rPr>
                <w:rFonts w:cs="Calibri"/>
                <w:b/>
                <w:bCs/>
                <w:sz w:val="16"/>
                <w:szCs w:val="16"/>
                <w:lang w:eastAsia="hr-HR"/>
              </w:rPr>
            </w:pPr>
            <w:r w:rsidRPr="00F730EB">
              <w:rPr>
                <w:rFonts w:cs="Calibri"/>
                <w:b/>
                <w:bCs/>
                <w:sz w:val="16"/>
                <w:szCs w:val="16"/>
                <w:lang w:eastAsia="hr-HR"/>
              </w:rPr>
              <w:t>56.544.311</w:t>
            </w:r>
          </w:p>
        </w:tc>
        <w:tc>
          <w:tcPr>
            <w:tcW w:w="951" w:type="dxa"/>
            <w:tcBorders>
              <w:top w:val="nil"/>
              <w:left w:val="nil"/>
              <w:bottom w:val="single" w:sz="4" w:space="0" w:color="auto"/>
              <w:right w:val="single" w:sz="4" w:space="0" w:color="auto"/>
            </w:tcBorders>
            <w:shd w:val="clear" w:color="000000" w:fill="FFEB9C"/>
            <w:noWrap/>
            <w:vAlign w:val="bottom"/>
            <w:hideMark/>
          </w:tcPr>
          <w:p w14:paraId="0DFEDCFA" w14:textId="77777777" w:rsidR="00F730EB" w:rsidRPr="00F730EB" w:rsidRDefault="00F730EB" w:rsidP="00F730EB">
            <w:pPr>
              <w:spacing w:after="0" w:line="240" w:lineRule="auto"/>
              <w:jc w:val="right"/>
              <w:rPr>
                <w:rFonts w:cs="Calibri"/>
                <w:b/>
                <w:bCs/>
                <w:sz w:val="16"/>
                <w:szCs w:val="16"/>
                <w:lang w:eastAsia="hr-HR"/>
              </w:rPr>
            </w:pPr>
            <w:r w:rsidRPr="00F730EB">
              <w:rPr>
                <w:rFonts w:cs="Calibri"/>
                <w:b/>
                <w:bCs/>
                <w:sz w:val="16"/>
                <w:szCs w:val="16"/>
                <w:lang w:eastAsia="hr-HR"/>
              </w:rPr>
              <w:t>48.983.247</w:t>
            </w:r>
          </w:p>
        </w:tc>
        <w:tc>
          <w:tcPr>
            <w:tcW w:w="1032" w:type="dxa"/>
            <w:tcBorders>
              <w:top w:val="nil"/>
              <w:left w:val="nil"/>
              <w:bottom w:val="single" w:sz="4" w:space="0" w:color="auto"/>
              <w:right w:val="single" w:sz="4" w:space="0" w:color="auto"/>
            </w:tcBorders>
            <w:shd w:val="clear" w:color="000000" w:fill="FFEB9C"/>
            <w:noWrap/>
            <w:vAlign w:val="bottom"/>
            <w:hideMark/>
          </w:tcPr>
          <w:p w14:paraId="05701301" w14:textId="77777777" w:rsidR="00F730EB" w:rsidRPr="00F730EB" w:rsidRDefault="00F730EB" w:rsidP="00F730EB">
            <w:pPr>
              <w:spacing w:after="0" w:line="240" w:lineRule="auto"/>
              <w:jc w:val="right"/>
              <w:rPr>
                <w:rFonts w:cs="Calibri"/>
                <w:b/>
                <w:bCs/>
                <w:sz w:val="16"/>
                <w:szCs w:val="16"/>
                <w:lang w:eastAsia="hr-HR"/>
              </w:rPr>
            </w:pPr>
            <w:r w:rsidRPr="00F730EB">
              <w:rPr>
                <w:rFonts w:cs="Calibri"/>
                <w:b/>
                <w:bCs/>
                <w:sz w:val="16"/>
                <w:szCs w:val="16"/>
                <w:lang w:eastAsia="hr-HR"/>
              </w:rPr>
              <w:t>178.224.778</w:t>
            </w:r>
          </w:p>
        </w:tc>
        <w:tc>
          <w:tcPr>
            <w:tcW w:w="951" w:type="dxa"/>
            <w:tcBorders>
              <w:top w:val="nil"/>
              <w:left w:val="nil"/>
              <w:bottom w:val="single" w:sz="4" w:space="0" w:color="auto"/>
              <w:right w:val="single" w:sz="4" w:space="0" w:color="auto"/>
            </w:tcBorders>
            <w:shd w:val="clear" w:color="000000" w:fill="FFEB9C"/>
            <w:noWrap/>
            <w:vAlign w:val="bottom"/>
            <w:hideMark/>
          </w:tcPr>
          <w:p w14:paraId="3795B8F9" w14:textId="77777777" w:rsidR="00F730EB" w:rsidRPr="00F730EB" w:rsidRDefault="00F730EB" w:rsidP="00F730EB">
            <w:pPr>
              <w:spacing w:after="0" w:line="240" w:lineRule="auto"/>
              <w:jc w:val="right"/>
              <w:rPr>
                <w:rFonts w:cs="Calibri"/>
                <w:b/>
                <w:bCs/>
                <w:sz w:val="16"/>
                <w:szCs w:val="16"/>
                <w:lang w:eastAsia="hr-HR"/>
              </w:rPr>
            </w:pPr>
            <w:r w:rsidRPr="00F730EB">
              <w:rPr>
                <w:rFonts w:cs="Calibri"/>
                <w:b/>
                <w:bCs/>
                <w:sz w:val="16"/>
                <w:szCs w:val="16"/>
                <w:lang w:eastAsia="hr-HR"/>
              </w:rPr>
              <w:t>73.386.115</w:t>
            </w:r>
          </w:p>
        </w:tc>
        <w:tc>
          <w:tcPr>
            <w:tcW w:w="794" w:type="dxa"/>
            <w:tcBorders>
              <w:top w:val="nil"/>
              <w:left w:val="nil"/>
              <w:bottom w:val="single" w:sz="4" w:space="0" w:color="auto"/>
              <w:right w:val="single" w:sz="4" w:space="0" w:color="auto"/>
            </w:tcBorders>
            <w:shd w:val="clear" w:color="000000" w:fill="FFEB9C"/>
            <w:noWrap/>
            <w:vAlign w:val="bottom"/>
            <w:hideMark/>
          </w:tcPr>
          <w:p w14:paraId="05E5F75C" w14:textId="77777777" w:rsidR="00F730EB" w:rsidRPr="00F730EB" w:rsidRDefault="00F730EB" w:rsidP="00F730EB">
            <w:pPr>
              <w:spacing w:after="0" w:line="240" w:lineRule="auto"/>
              <w:jc w:val="right"/>
              <w:rPr>
                <w:rFonts w:cs="Calibri"/>
                <w:b/>
                <w:bCs/>
                <w:sz w:val="16"/>
                <w:szCs w:val="16"/>
                <w:lang w:eastAsia="hr-HR"/>
              </w:rPr>
            </w:pPr>
            <w:r w:rsidRPr="00F730EB">
              <w:rPr>
                <w:rFonts w:cs="Calibri"/>
                <w:b/>
                <w:bCs/>
                <w:sz w:val="16"/>
                <w:szCs w:val="16"/>
                <w:lang w:eastAsia="hr-HR"/>
              </w:rPr>
              <w:t>104.838.663</w:t>
            </w:r>
          </w:p>
        </w:tc>
      </w:tr>
    </w:tbl>
    <w:p w14:paraId="3E3F652E" w14:textId="77777777" w:rsidR="00F730EB" w:rsidRPr="00F730EB" w:rsidRDefault="00F730EB" w:rsidP="00F730EB">
      <w:pPr>
        <w:rPr>
          <w:sz w:val="16"/>
          <w:szCs w:val="16"/>
        </w:rPr>
      </w:pPr>
    </w:p>
    <w:p w14:paraId="18AD14EB" w14:textId="318A759A" w:rsidR="00ED1D9C" w:rsidRPr="00430C4D" w:rsidRDefault="006043E5" w:rsidP="00055B0F">
      <w:pPr>
        <w:autoSpaceDE w:val="0"/>
        <w:autoSpaceDN w:val="0"/>
        <w:adjustRightInd w:val="0"/>
        <w:spacing w:after="0" w:line="240" w:lineRule="auto"/>
        <w:jc w:val="both"/>
        <w:rPr>
          <w:rFonts w:asciiTheme="minorHAnsi" w:hAnsiTheme="minorHAnsi"/>
          <w:bCs/>
          <w:sz w:val="24"/>
          <w:szCs w:val="24"/>
        </w:rPr>
      </w:pPr>
      <w:r w:rsidRPr="00430C4D">
        <w:rPr>
          <w:rFonts w:asciiTheme="minorHAnsi" w:hAnsiTheme="minorHAnsi"/>
          <w:bCs/>
          <w:sz w:val="24"/>
          <w:szCs w:val="24"/>
        </w:rPr>
        <w:t xml:space="preserve">Nefinancijska imovina Grada i korisnika iznosi </w:t>
      </w:r>
      <w:r w:rsidR="00F730EB" w:rsidRPr="00F730EB">
        <w:rPr>
          <w:rFonts w:asciiTheme="minorHAnsi" w:hAnsiTheme="minorHAnsi"/>
          <w:bCs/>
          <w:sz w:val="24"/>
          <w:szCs w:val="24"/>
        </w:rPr>
        <w:t>82.185.576</w:t>
      </w:r>
      <w:r w:rsidR="006A51D9">
        <w:rPr>
          <w:rFonts w:asciiTheme="minorHAnsi" w:hAnsiTheme="minorHAnsi"/>
          <w:bCs/>
          <w:sz w:val="24"/>
          <w:szCs w:val="24"/>
        </w:rPr>
        <w:t xml:space="preserve"> eura</w:t>
      </w:r>
      <w:r w:rsidRPr="00430C4D">
        <w:rPr>
          <w:rFonts w:asciiTheme="minorHAnsi" w:hAnsiTheme="minorHAnsi"/>
          <w:bCs/>
          <w:sz w:val="24"/>
          <w:szCs w:val="24"/>
        </w:rPr>
        <w:t xml:space="preserve"> od čega najviše otpada na </w:t>
      </w:r>
      <w:r w:rsidR="008B79E4" w:rsidRPr="00430C4D">
        <w:rPr>
          <w:rFonts w:asciiTheme="minorHAnsi" w:hAnsiTheme="minorHAnsi"/>
          <w:bCs/>
          <w:sz w:val="24"/>
          <w:szCs w:val="24"/>
        </w:rPr>
        <w:t xml:space="preserve">proizvedenu dugotrajnu imovinu </w:t>
      </w:r>
      <w:r w:rsidRPr="00430C4D">
        <w:rPr>
          <w:rFonts w:asciiTheme="minorHAnsi" w:hAnsiTheme="minorHAnsi"/>
          <w:bCs/>
          <w:sz w:val="24"/>
          <w:szCs w:val="24"/>
        </w:rPr>
        <w:t xml:space="preserve"> </w:t>
      </w:r>
      <w:r w:rsidR="00F730EB" w:rsidRPr="00F730EB">
        <w:rPr>
          <w:rFonts w:asciiTheme="minorHAnsi" w:hAnsiTheme="minorHAnsi"/>
          <w:bCs/>
          <w:sz w:val="24"/>
          <w:szCs w:val="24"/>
        </w:rPr>
        <w:t>44.314.815</w:t>
      </w:r>
      <w:r w:rsidR="006A51D9">
        <w:rPr>
          <w:rFonts w:asciiTheme="minorHAnsi" w:hAnsiTheme="minorHAnsi"/>
          <w:bCs/>
          <w:sz w:val="24"/>
          <w:szCs w:val="24"/>
        </w:rPr>
        <w:t xml:space="preserve"> eura</w:t>
      </w:r>
      <w:r w:rsidRPr="00430C4D">
        <w:rPr>
          <w:rFonts w:asciiTheme="minorHAnsi" w:hAnsiTheme="minorHAnsi"/>
          <w:bCs/>
          <w:sz w:val="24"/>
          <w:szCs w:val="24"/>
        </w:rPr>
        <w:t xml:space="preserve"> ( </w:t>
      </w:r>
      <w:r w:rsidR="008B79E4" w:rsidRPr="00430C4D">
        <w:rPr>
          <w:rFonts w:asciiTheme="minorHAnsi" w:hAnsiTheme="minorHAnsi"/>
          <w:bCs/>
          <w:sz w:val="24"/>
          <w:szCs w:val="24"/>
        </w:rPr>
        <w:t>građevinski objekti,</w:t>
      </w:r>
      <w:r w:rsidR="005D29BC">
        <w:rPr>
          <w:rFonts w:asciiTheme="minorHAnsi" w:hAnsiTheme="minorHAnsi"/>
          <w:bCs/>
          <w:sz w:val="24"/>
          <w:szCs w:val="24"/>
        </w:rPr>
        <w:t xml:space="preserve"> </w:t>
      </w:r>
      <w:r w:rsidRPr="00430C4D">
        <w:rPr>
          <w:rFonts w:asciiTheme="minorHAnsi" w:hAnsiTheme="minorHAnsi"/>
          <w:bCs/>
          <w:sz w:val="24"/>
          <w:szCs w:val="24"/>
        </w:rPr>
        <w:t xml:space="preserve">ceste, dvorane, zgrade,...) </w:t>
      </w:r>
    </w:p>
    <w:p w14:paraId="43083BA9" w14:textId="77777777" w:rsidR="00C31A26" w:rsidRPr="00430C4D" w:rsidRDefault="00C31A26" w:rsidP="00055B0F">
      <w:pPr>
        <w:autoSpaceDE w:val="0"/>
        <w:autoSpaceDN w:val="0"/>
        <w:adjustRightInd w:val="0"/>
        <w:spacing w:after="0" w:line="240" w:lineRule="auto"/>
        <w:jc w:val="both"/>
        <w:rPr>
          <w:rFonts w:asciiTheme="minorHAnsi" w:hAnsiTheme="minorHAnsi"/>
          <w:bCs/>
          <w:sz w:val="24"/>
          <w:szCs w:val="24"/>
        </w:rPr>
      </w:pPr>
    </w:p>
    <w:p w14:paraId="2DE59664" w14:textId="60254A54" w:rsidR="00C31A26" w:rsidRPr="00430C4D" w:rsidRDefault="00C31A26" w:rsidP="00055B0F">
      <w:pPr>
        <w:autoSpaceDE w:val="0"/>
        <w:autoSpaceDN w:val="0"/>
        <w:adjustRightInd w:val="0"/>
        <w:spacing w:after="0" w:line="240" w:lineRule="auto"/>
        <w:jc w:val="both"/>
        <w:rPr>
          <w:rFonts w:asciiTheme="minorHAnsi" w:hAnsiTheme="minorHAnsi"/>
          <w:bCs/>
          <w:sz w:val="24"/>
          <w:szCs w:val="24"/>
        </w:rPr>
      </w:pPr>
      <w:r w:rsidRPr="00430C4D">
        <w:rPr>
          <w:rFonts w:asciiTheme="minorHAnsi" w:hAnsiTheme="minorHAnsi"/>
          <w:bCs/>
          <w:sz w:val="24"/>
          <w:szCs w:val="24"/>
        </w:rPr>
        <w:t xml:space="preserve">Financijska imovina iznosi </w:t>
      </w:r>
      <w:r w:rsidR="00F730EB" w:rsidRPr="00F730EB">
        <w:rPr>
          <w:rFonts w:asciiTheme="minorHAnsi" w:hAnsiTheme="minorHAnsi"/>
          <w:bCs/>
          <w:sz w:val="24"/>
          <w:szCs w:val="24"/>
        </w:rPr>
        <w:t>22.653.088</w:t>
      </w:r>
      <w:r w:rsidR="006A51D9">
        <w:rPr>
          <w:rFonts w:asciiTheme="minorHAnsi" w:hAnsiTheme="minorHAnsi"/>
          <w:bCs/>
          <w:sz w:val="24"/>
          <w:szCs w:val="24"/>
        </w:rPr>
        <w:t xml:space="preserve"> eura</w:t>
      </w:r>
      <w:r w:rsidRPr="00430C4D">
        <w:rPr>
          <w:rFonts w:asciiTheme="minorHAnsi" w:hAnsiTheme="minorHAnsi"/>
          <w:bCs/>
          <w:sz w:val="24"/>
          <w:szCs w:val="24"/>
        </w:rPr>
        <w:t xml:space="preserve"> kn od čega najveći dio otpada na udjele u poduzećima što je navedeno u poglavlju </w:t>
      </w:r>
      <w:r w:rsidR="008B79E4" w:rsidRPr="00430C4D">
        <w:rPr>
          <w:rFonts w:asciiTheme="minorHAnsi" w:hAnsiTheme="minorHAnsi"/>
          <w:bCs/>
          <w:sz w:val="24"/>
          <w:szCs w:val="24"/>
        </w:rPr>
        <w:t>8</w:t>
      </w:r>
      <w:r w:rsidRPr="00430C4D">
        <w:rPr>
          <w:rFonts w:asciiTheme="minorHAnsi" w:hAnsiTheme="minorHAnsi"/>
          <w:bCs/>
          <w:sz w:val="24"/>
          <w:szCs w:val="24"/>
        </w:rPr>
        <w:t>. Vlasnički udjeli.</w:t>
      </w:r>
    </w:p>
    <w:p w14:paraId="081DF836" w14:textId="77777777" w:rsidR="003B1CE8" w:rsidRPr="00430C4D" w:rsidRDefault="003B1CE8" w:rsidP="00055B0F">
      <w:pPr>
        <w:autoSpaceDE w:val="0"/>
        <w:autoSpaceDN w:val="0"/>
        <w:adjustRightInd w:val="0"/>
        <w:spacing w:after="0" w:line="240" w:lineRule="auto"/>
        <w:jc w:val="both"/>
        <w:rPr>
          <w:rFonts w:asciiTheme="minorHAnsi" w:hAnsiTheme="minorHAnsi"/>
          <w:bCs/>
          <w:sz w:val="24"/>
          <w:szCs w:val="24"/>
        </w:rPr>
      </w:pPr>
    </w:p>
    <w:p w14:paraId="06C44084" w14:textId="77777777" w:rsidR="00587751" w:rsidRPr="00430C4D" w:rsidRDefault="001F3E27">
      <w:pPr>
        <w:pStyle w:val="Naslov1"/>
        <w:numPr>
          <w:ilvl w:val="0"/>
          <w:numId w:val="26"/>
        </w:numPr>
        <w:rPr>
          <w:b/>
          <w:bCs/>
          <w:color w:val="auto"/>
          <w:sz w:val="28"/>
          <w:szCs w:val="28"/>
        </w:rPr>
      </w:pPr>
      <w:bookmarkStart w:id="43" w:name="_Toc162950967"/>
      <w:r w:rsidRPr="00430C4D">
        <w:rPr>
          <w:b/>
          <w:bCs/>
          <w:color w:val="auto"/>
          <w:sz w:val="28"/>
          <w:szCs w:val="28"/>
        </w:rPr>
        <w:t>STANJE NENAPLAĆENIH POTRAŽIVANJA</w:t>
      </w:r>
      <w:bookmarkEnd w:id="43"/>
    </w:p>
    <w:p w14:paraId="31EBB8F5" w14:textId="77777777" w:rsidR="001F3E27" w:rsidRPr="00430C4D" w:rsidRDefault="001F3E27" w:rsidP="001F3E27">
      <w:pPr>
        <w:autoSpaceDE w:val="0"/>
        <w:autoSpaceDN w:val="0"/>
        <w:adjustRightInd w:val="0"/>
        <w:spacing w:after="0" w:line="240" w:lineRule="auto"/>
        <w:jc w:val="both"/>
        <w:rPr>
          <w:rFonts w:asciiTheme="minorHAnsi" w:hAnsiTheme="minorHAnsi"/>
          <w:b/>
          <w:bCs/>
          <w:sz w:val="28"/>
          <w:szCs w:val="28"/>
        </w:rPr>
      </w:pPr>
    </w:p>
    <w:p w14:paraId="3B2360E7" w14:textId="25703A49" w:rsidR="0079589F" w:rsidRDefault="0079589F" w:rsidP="001F3E27">
      <w:pPr>
        <w:autoSpaceDE w:val="0"/>
        <w:autoSpaceDN w:val="0"/>
        <w:adjustRightInd w:val="0"/>
        <w:spacing w:after="0" w:line="240" w:lineRule="auto"/>
        <w:jc w:val="both"/>
        <w:rPr>
          <w:rFonts w:asciiTheme="minorHAnsi" w:hAnsiTheme="minorHAnsi"/>
          <w:bCs/>
          <w:sz w:val="24"/>
          <w:szCs w:val="24"/>
        </w:rPr>
      </w:pPr>
      <w:r w:rsidRPr="00C919F0">
        <w:rPr>
          <w:rFonts w:asciiTheme="minorHAnsi" w:hAnsiTheme="minorHAnsi"/>
          <w:bCs/>
          <w:sz w:val="24"/>
          <w:szCs w:val="24"/>
        </w:rPr>
        <w:t>U nastavku navodimo stanje n</w:t>
      </w:r>
      <w:r w:rsidR="00941547" w:rsidRPr="00C919F0">
        <w:rPr>
          <w:rFonts w:asciiTheme="minorHAnsi" w:hAnsiTheme="minorHAnsi"/>
          <w:bCs/>
          <w:sz w:val="24"/>
          <w:szCs w:val="24"/>
        </w:rPr>
        <w:t>e</w:t>
      </w:r>
      <w:r w:rsidRPr="00C919F0">
        <w:rPr>
          <w:rFonts w:asciiTheme="minorHAnsi" w:hAnsiTheme="minorHAnsi"/>
          <w:bCs/>
          <w:sz w:val="24"/>
          <w:szCs w:val="24"/>
        </w:rPr>
        <w:t>naplaćenih potraživanja za prihode Grada Kaštela i proračunskih korisnika:</w:t>
      </w:r>
    </w:p>
    <w:p w14:paraId="29E86852" w14:textId="77777777" w:rsidR="00C91F26" w:rsidRPr="00C919F0" w:rsidRDefault="00C91F26" w:rsidP="001F3E27">
      <w:pPr>
        <w:autoSpaceDE w:val="0"/>
        <w:autoSpaceDN w:val="0"/>
        <w:adjustRightInd w:val="0"/>
        <w:spacing w:after="0" w:line="240" w:lineRule="auto"/>
        <w:jc w:val="both"/>
        <w:rPr>
          <w:rFonts w:asciiTheme="minorHAnsi" w:hAnsiTheme="minorHAnsi"/>
          <w:bCs/>
          <w:sz w:val="24"/>
          <w:szCs w:val="24"/>
        </w:rPr>
      </w:pPr>
    </w:p>
    <w:tbl>
      <w:tblPr>
        <w:tblW w:w="9396" w:type="dxa"/>
        <w:tblLook w:val="04A0" w:firstRow="1" w:lastRow="0" w:firstColumn="1" w:lastColumn="0" w:noHBand="0" w:noVBand="1"/>
      </w:tblPr>
      <w:tblGrid>
        <w:gridCol w:w="929"/>
        <w:gridCol w:w="7123"/>
        <w:gridCol w:w="1344"/>
      </w:tblGrid>
      <w:tr w:rsidR="00C919F0" w:rsidRPr="00C919F0" w14:paraId="0E10B573" w14:textId="77777777" w:rsidTr="00C919F0">
        <w:trPr>
          <w:trHeight w:val="300"/>
        </w:trPr>
        <w:tc>
          <w:tcPr>
            <w:tcW w:w="929"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7EE14180" w14:textId="77777777" w:rsidR="00C919F0" w:rsidRPr="00C919F0" w:rsidRDefault="00C919F0" w:rsidP="00C919F0">
            <w:pPr>
              <w:spacing w:after="0" w:line="240" w:lineRule="auto"/>
              <w:jc w:val="center"/>
              <w:rPr>
                <w:rFonts w:cs="Calibri"/>
                <w:b/>
                <w:bCs/>
                <w:sz w:val="18"/>
                <w:szCs w:val="18"/>
                <w:lang w:eastAsia="hr-HR"/>
              </w:rPr>
            </w:pPr>
            <w:r w:rsidRPr="00C919F0">
              <w:rPr>
                <w:rFonts w:cs="Calibri"/>
                <w:b/>
                <w:bCs/>
                <w:sz w:val="18"/>
                <w:szCs w:val="18"/>
                <w:lang w:eastAsia="hr-HR"/>
              </w:rPr>
              <w:t>Račun</w:t>
            </w:r>
          </w:p>
        </w:tc>
        <w:tc>
          <w:tcPr>
            <w:tcW w:w="7123" w:type="dxa"/>
            <w:tcBorders>
              <w:top w:val="single" w:sz="4" w:space="0" w:color="auto"/>
              <w:left w:val="nil"/>
              <w:bottom w:val="single" w:sz="4" w:space="0" w:color="auto"/>
              <w:right w:val="single" w:sz="4" w:space="0" w:color="auto"/>
            </w:tcBorders>
            <w:shd w:val="clear" w:color="000000" w:fill="FFEB9C"/>
            <w:noWrap/>
            <w:vAlign w:val="bottom"/>
            <w:hideMark/>
          </w:tcPr>
          <w:p w14:paraId="229AC8B5" w14:textId="77777777" w:rsidR="00C919F0" w:rsidRPr="00C919F0" w:rsidRDefault="00C919F0" w:rsidP="00C919F0">
            <w:pPr>
              <w:spacing w:after="0" w:line="240" w:lineRule="auto"/>
              <w:jc w:val="center"/>
              <w:rPr>
                <w:rFonts w:cs="Calibri"/>
                <w:b/>
                <w:bCs/>
                <w:sz w:val="18"/>
                <w:szCs w:val="18"/>
                <w:lang w:eastAsia="hr-HR"/>
              </w:rPr>
            </w:pPr>
            <w:r w:rsidRPr="00C919F0">
              <w:rPr>
                <w:rFonts w:cs="Calibri"/>
                <w:b/>
                <w:bCs/>
                <w:sz w:val="18"/>
                <w:szCs w:val="18"/>
                <w:lang w:eastAsia="hr-HR"/>
              </w:rPr>
              <w:t>Naziv</w:t>
            </w:r>
          </w:p>
        </w:tc>
        <w:tc>
          <w:tcPr>
            <w:tcW w:w="1344" w:type="dxa"/>
            <w:tcBorders>
              <w:top w:val="single" w:sz="4" w:space="0" w:color="auto"/>
              <w:left w:val="nil"/>
              <w:bottom w:val="single" w:sz="4" w:space="0" w:color="auto"/>
              <w:right w:val="single" w:sz="4" w:space="0" w:color="auto"/>
            </w:tcBorders>
            <w:shd w:val="clear" w:color="000000" w:fill="FFEB9C"/>
            <w:noWrap/>
            <w:vAlign w:val="bottom"/>
            <w:hideMark/>
          </w:tcPr>
          <w:p w14:paraId="27128F50" w14:textId="77777777" w:rsidR="00C919F0" w:rsidRPr="00C919F0" w:rsidRDefault="00C919F0" w:rsidP="00C919F0">
            <w:pPr>
              <w:spacing w:after="0" w:line="240" w:lineRule="auto"/>
              <w:jc w:val="center"/>
              <w:rPr>
                <w:rFonts w:cs="Calibri"/>
                <w:b/>
                <w:bCs/>
                <w:sz w:val="18"/>
                <w:szCs w:val="18"/>
                <w:lang w:eastAsia="hr-HR"/>
              </w:rPr>
            </w:pPr>
            <w:r w:rsidRPr="00C919F0">
              <w:rPr>
                <w:rFonts w:cs="Calibri"/>
                <w:b/>
                <w:bCs/>
                <w:sz w:val="18"/>
                <w:szCs w:val="18"/>
                <w:lang w:eastAsia="hr-HR"/>
              </w:rPr>
              <w:t>Saldo</w:t>
            </w:r>
          </w:p>
        </w:tc>
      </w:tr>
      <w:tr w:rsidR="00C919F0" w:rsidRPr="00C919F0" w14:paraId="241F698E" w14:textId="77777777" w:rsidTr="00C919F0">
        <w:trPr>
          <w:trHeight w:val="300"/>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320DB7E6"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1613100</w:t>
            </w:r>
          </w:p>
        </w:tc>
        <w:tc>
          <w:tcPr>
            <w:tcW w:w="7123" w:type="dxa"/>
            <w:tcBorders>
              <w:top w:val="nil"/>
              <w:left w:val="nil"/>
              <w:bottom w:val="single" w:sz="4" w:space="0" w:color="auto"/>
              <w:right w:val="single" w:sz="4" w:space="0" w:color="auto"/>
            </w:tcBorders>
            <w:shd w:val="clear" w:color="auto" w:fill="auto"/>
            <w:noWrap/>
            <w:vAlign w:val="bottom"/>
            <w:hideMark/>
          </w:tcPr>
          <w:p w14:paraId="5354B218"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Stalni porezi na nepokretnu imovinu (zemlju, zgrade, kuće i ostalo)</w:t>
            </w:r>
          </w:p>
        </w:tc>
        <w:tc>
          <w:tcPr>
            <w:tcW w:w="1344" w:type="dxa"/>
            <w:tcBorders>
              <w:top w:val="nil"/>
              <w:left w:val="nil"/>
              <w:bottom w:val="single" w:sz="4" w:space="0" w:color="auto"/>
              <w:right w:val="single" w:sz="4" w:space="0" w:color="auto"/>
            </w:tcBorders>
            <w:shd w:val="clear" w:color="auto" w:fill="auto"/>
            <w:noWrap/>
            <w:vAlign w:val="bottom"/>
            <w:hideMark/>
          </w:tcPr>
          <w:p w14:paraId="73411DC1" w14:textId="77777777" w:rsidR="00C919F0" w:rsidRPr="00C919F0" w:rsidRDefault="00C919F0" w:rsidP="00C919F0">
            <w:pPr>
              <w:spacing w:after="0" w:line="240" w:lineRule="auto"/>
              <w:jc w:val="right"/>
              <w:rPr>
                <w:rFonts w:cs="Calibri"/>
                <w:color w:val="000000"/>
                <w:sz w:val="18"/>
                <w:szCs w:val="18"/>
                <w:lang w:eastAsia="hr-HR"/>
              </w:rPr>
            </w:pPr>
            <w:r w:rsidRPr="00C919F0">
              <w:rPr>
                <w:rFonts w:cs="Calibri"/>
                <w:color w:val="000000"/>
                <w:sz w:val="18"/>
                <w:szCs w:val="18"/>
                <w:lang w:eastAsia="hr-HR"/>
              </w:rPr>
              <w:t>1.380,40</w:t>
            </w:r>
          </w:p>
        </w:tc>
      </w:tr>
      <w:tr w:rsidR="00C919F0" w:rsidRPr="00C919F0" w14:paraId="26CB384D" w14:textId="77777777" w:rsidTr="00C919F0">
        <w:trPr>
          <w:trHeight w:val="300"/>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64212A8D"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1613400</w:t>
            </w:r>
          </w:p>
        </w:tc>
        <w:tc>
          <w:tcPr>
            <w:tcW w:w="7123" w:type="dxa"/>
            <w:tcBorders>
              <w:top w:val="nil"/>
              <w:left w:val="nil"/>
              <w:bottom w:val="single" w:sz="4" w:space="0" w:color="auto"/>
              <w:right w:val="single" w:sz="4" w:space="0" w:color="auto"/>
            </w:tcBorders>
            <w:shd w:val="clear" w:color="auto" w:fill="auto"/>
            <w:noWrap/>
            <w:vAlign w:val="bottom"/>
            <w:hideMark/>
          </w:tcPr>
          <w:p w14:paraId="676A4560"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Povremeni porezi na imovinu</w:t>
            </w:r>
          </w:p>
        </w:tc>
        <w:tc>
          <w:tcPr>
            <w:tcW w:w="1344" w:type="dxa"/>
            <w:tcBorders>
              <w:top w:val="nil"/>
              <w:left w:val="nil"/>
              <w:bottom w:val="single" w:sz="4" w:space="0" w:color="auto"/>
              <w:right w:val="single" w:sz="4" w:space="0" w:color="auto"/>
            </w:tcBorders>
            <w:shd w:val="clear" w:color="auto" w:fill="auto"/>
            <w:noWrap/>
            <w:vAlign w:val="bottom"/>
            <w:hideMark/>
          </w:tcPr>
          <w:p w14:paraId="72F47220" w14:textId="77777777" w:rsidR="00C919F0" w:rsidRPr="00C919F0" w:rsidRDefault="00C919F0" w:rsidP="00C919F0">
            <w:pPr>
              <w:spacing w:after="0" w:line="240" w:lineRule="auto"/>
              <w:jc w:val="right"/>
              <w:rPr>
                <w:rFonts w:cs="Calibri"/>
                <w:color w:val="000000"/>
                <w:sz w:val="18"/>
                <w:szCs w:val="18"/>
                <w:lang w:eastAsia="hr-HR"/>
              </w:rPr>
            </w:pPr>
            <w:r w:rsidRPr="00C919F0">
              <w:rPr>
                <w:rFonts w:cs="Calibri"/>
                <w:color w:val="000000"/>
                <w:sz w:val="18"/>
                <w:szCs w:val="18"/>
                <w:lang w:eastAsia="hr-HR"/>
              </w:rPr>
              <w:t>635.156,53</w:t>
            </w:r>
          </w:p>
        </w:tc>
      </w:tr>
      <w:tr w:rsidR="00C919F0" w:rsidRPr="00C919F0" w14:paraId="6E1F4FF3" w14:textId="77777777" w:rsidTr="00C919F0">
        <w:trPr>
          <w:trHeight w:val="300"/>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5D3BB36B"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1614200</w:t>
            </w:r>
          </w:p>
        </w:tc>
        <w:tc>
          <w:tcPr>
            <w:tcW w:w="7123" w:type="dxa"/>
            <w:tcBorders>
              <w:top w:val="nil"/>
              <w:left w:val="nil"/>
              <w:bottom w:val="single" w:sz="4" w:space="0" w:color="auto"/>
              <w:right w:val="single" w:sz="4" w:space="0" w:color="auto"/>
            </w:tcBorders>
            <w:shd w:val="clear" w:color="auto" w:fill="auto"/>
            <w:noWrap/>
            <w:vAlign w:val="bottom"/>
            <w:hideMark/>
          </w:tcPr>
          <w:p w14:paraId="565EFAB8"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Porez na promet</w:t>
            </w:r>
          </w:p>
        </w:tc>
        <w:tc>
          <w:tcPr>
            <w:tcW w:w="1344" w:type="dxa"/>
            <w:tcBorders>
              <w:top w:val="nil"/>
              <w:left w:val="nil"/>
              <w:bottom w:val="single" w:sz="4" w:space="0" w:color="auto"/>
              <w:right w:val="single" w:sz="4" w:space="0" w:color="auto"/>
            </w:tcBorders>
            <w:shd w:val="clear" w:color="auto" w:fill="auto"/>
            <w:noWrap/>
            <w:vAlign w:val="bottom"/>
            <w:hideMark/>
          </w:tcPr>
          <w:p w14:paraId="14C53F6F" w14:textId="77777777" w:rsidR="00C919F0" w:rsidRPr="00C919F0" w:rsidRDefault="00C919F0" w:rsidP="00C919F0">
            <w:pPr>
              <w:spacing w:after="0" w:line="240" w:lineRule="auto"/>
              <w:jc w:val="right"/>
              <w:rPr>
                <w:rFonts w:cs="Calibri"/>
                <w:color w:val="000000"/>
                <w:sz w:val="18"/>
                <w:szCs w:val="18"/>
                <w:lang w:eastAsia="hr-HR"/>
              </w:rPr>
            </w:pPr>
            <w:r w:rsidRPr="00C919F0">
              <w:rPr>
                <w:rFonts w:cs="Calibri"/>
                <w:color w:val="000000"/>
                <w:sz w:val="18"/>
                <w:szCs w:val="18"/>
                <w:lang w:eastAsia="hr-HR"/>
              </w:rPr>
              <w:t>32.882,35</w:t>
            </w:r>
          </w:p>
        </w:tc>
      </w:tr>
      <w:tr w:rsidR="00C919F0" w:rsidRPr="00C919F0" w14:paraId="3E3687F9" w14:textId="77777777" w:rsidTr="00C919F0">
        <w:trPr>
          <w:trHeight w:val="300"/>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424B1A2F"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1614500</w:t>
            </w:r>
          </w:p>
        </w:tc>
        <w:tc>
          <w:tcPr>
            <w:tcW w:w="7123" w:type="dxa"/>
            <w:tcBorders>
              <w:top w:val="nil"/>
              <w:left w:val="nil"/>
              <w:bottom w:val="single" w:sz="4" w:space="0" w:color="auto"/>
              <w:right w:val="single" w:sz="4" w:space="0" w:color="auto"/>
            </w:tcBorders>
            <w:shd w:val="clear" w:color="auto" w:fill="auto"/>
            <w:noWrap/>
            <w:vAlign w:val="bottom"/>
            <w:hideMark/>
          </w:tcPr>
          <w:p w14:paraId="56384F1F"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Porezi na korištenje dobara ili izvođenje aktivnosti</w:t>
            </w:r>
          </w:p>
        </w:tc>
        <w:tc>
          <w:tcPr>
            <w:tcW w:w="1344" w:type="dxa"/>
            <w:tcBorders>
              <w:top w:val="nil"/>
              <w:left w:val="nil"/>
              <w:bottom w:val="single" w:sz="4" w:space="0" w:color="auto"/>
              <w:right w:val="single" w:sz="4" w:space="0" w:color="auto"/>
            </w:tcBorders>
            <w:shd w:val="clear" w:color="auto" w:fill="auto"/>
            <w:noWrap/>
            <w:vAlign w:val="bottom"/>
            <w:hideMark/>
          </w:tcPr>
          <w:p w14:paraId="49402E21" w14:textId="77777777" w:rsidR="00C919F0" w:rsidRPr="00C919F0" w:rsidRDefault="00C919F0" w:rsidP="00C919F0">
            <w:pPr>
              <w:spacing w:after="0" w:line="240" w:lineRule="auto"/>
              <w:jc w:val="right"/>
              <w:rPr>
                <w:rFonts w:cs="Calibri"/>
                <w:color w:val="000000"/>
                <w:sz w:val="18"/>
                <w:szCs w:val="18"/>
                <w:lang w:eastAsia="hr-HR"/>
              </w:rPr>
            </w:pPr>
            <w:r w:rsidRPr="00C919F0">
              <w:rPr>
                <w:rFonts w:cs="Calibri"/>
                <w:color w:val="000000"/>
                <w:sz w:val="18"/>
                <w:szCs w:val="18"/>
                <w:lang w:eastAsia="hr-HR"/>
              </w:rPr>
              <w:t>249,14</w:t>
            </w:r>
          </w:p>
        </w:tc>
      </w:tr>
      <w:tr w:rsidR="00C919F0" w:rsidRPr="00C919F0" w14:paraId="7D159508" w14:textId="77777777" w:rsidTr="00C919F0">
        <w:trPr>
          <w:trHeight w:val="300"/>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4D0B2915"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1614510</w:t>
            </w:r>
          </w:p>
        </w:tc>
        <w:tc>
          <w:tcPr>
            <w:tcW w:w="7123" w:type="dxa"/>
            <w:tcBorders>
              <w:top w:val="nil"/>
              <w:left w:val="nil"/>
              <w:bottom w:val="single" w:sz="4" w:space="0" w:color="auto"/>
              <w:right w:val="single" w:sz="4" w:space="0" w:color="auto"/>
            </w:tcBorders>
            <w:shd w:val="clear" w:color="auto" w:fill="auto"/>
            <w:noWrap/>
            <w:vAlign w:val="bottom"/>
            <w:hideMark/>
          </w:tcPr>
          <w:p w14:paraId="4033EB5D"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Porezi na tvrtku</w:t>
            </w:r>
          </w:p>
        </w:tc>
        <w:tc>
          <w:tcPr>
            <w:tcW w:w="1344" w:type="dxa"/>
            <w:tcBorders>
              <w:top w:val="nil"/>
              <w:left w:val="nil"/>
              <w:bottom w:val="single" w:sz="4" w:space="0" w:color="auto"/>
              <w:right w:val="single" w:sz="4" w:space="0" w:color="auto"/>
            </w:tcBorders>
            <w:shd w:val="clear" w:color="auto" w:fill="auto"/>
            <w:noWrap/>
            <w:vAlign w:val="bottom"/>
            <w:hideMark/>
          </w:tcPr>
          <w:p w14:paraId="22D9155F" w14:textId="77777777" w:rsidR="00C919F0" w:rsidRPr="00C919F0" w:rsidRDefault="00C919F0" w:rsidP="00C919F0">
            <w:pPr>
              <w:spacing w:after="0" w:line="240" w:lineRule="auto"/>
              <w:jc w:val="right"/>
              <w:rPr>
                <w:rFonts w:cs="Calibri"/>
                <w:color w:val="000000"/>
                <w:sz w:val="18"/>
                <w:szCs w:val="18"/>
                <w:lang w:eastAsia="hr-HR"/>
              </w:rPr>
            </w:pPr>
            <w:r w:rsidRPr="00C919F0">
              <w:rPr>
                <w:rFonts w:cs="Calibri"/>
                <w:color w:val="000000"/>
                <w:sz w:val="18"/>
                <w:szCs w:val="18"/>
                <w:lang w:eastAsia="hr-HR"/>
              </w:rPr>
              <w:t>26.945,94</w:t>
            </w:r>
          </w:p>
        </w:tc>
      </w:tr>
      <w:tr w:rsidR="00C919F0" w:rsidRPr="00C919F0" w14:paraId="2852E62D" w14:textId="77777777" w:rsidTr="00C919F0">
        <w:trPr>
          <w:trHeight w:val="300"/>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40034499"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1632150</w:t>
            </w:r>
          </w:p>
        </w:tc>
        <w:tc>
          <w:tcPr>
            <w:tcW w:w="7123" w:type="dxa"/>
            <w:tcBorders>
              <w:top w:val="nil"/>
              <w:left w:val="nil"/>
              <w:bottom w:val="single" w:sz="4" w:space="0" w:color="auto"/>
              <w:right w:val="single" w:sz="4" w:space="0" w:color="auto"/>
            </w:tcBorders>
            <w:shd w:val="clear" w:color="auto" w:fill="auto"/>
            <w:noWrap/>
            <w:vAlign w:val="bottom"/>
            <w:hideMark/>
          </w:tcPr>
          <w:p w14:paraId="586B829D"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Potraživanja za tekuće pomoći od međunarodnih organizacija-Adriseismic</w:t>
            </w:r>
          </w:p>
        </w:tc>
        <w:tc>
          <w:tcPr>
            <w:tcW w:w="1344" w:type="dxa"/>
            <w:tcBorders>
              <w:top w:val="nil"/>
              <w:left w:val="nil"/>
              <w:bottom w:val="single" w:sz="4" w:space="0" w:color="auto"/>
              <w:right w:val="single" w:sz="4" w:space="0" w:color="auto"/>
            </w:tcBorders>
            <w:shd w:val="clear" w:color="auto" w:fill="auto"/>
            <w:noWrap/>
            <w:vAlign w:val="bottom"/>
            <w:hideMark/>
          </w:tcPr>
          <w:p w14:paraId="2F7EA37E" w14:textId="77777777" w:rsidR="00C919F0" w:rsidRPr="00C919F0" w:rsidRDefault="00C919F0" w:rsidP="00C919F0">
            <w:pPr>
              <w:spacing w:after="0" w:line="240" w:lineRule="auto"/>
              <w:jc w:val="right"/>
              <w:rPr>
                <w:rFonts w:cs="Calibri"/>
                <w:color w:val="000000"/>
                <w:sz w:val="18"/>
                <w:szCs w:val="18"/>
                <w:lang w:eastAsia="hr-HR"/>
              </w:rPr>
            </w:pPr>
            <w:r w:rsidRPr="00C919F0">
              <w:rPr>
                <w:rFonts w:cs="Calibri"/>
                <w:color w:val="000000"/>
                <w:sz w:val="18"/>
                <w:szCs w:val="18"/>
                <w:lang w:eastAsia="hr-HR"/>
              </w:rPr>
              <w:t>6.876,61</w:t>
            </w:r>
          </w:p>
        </w:tc>
      </w:tr>
      <w:tr w:rsidR="00C919F0" w:rsidRPr="00C919F0" w14:paraId="797DE49E" w14:textId="77777777" w:rsidTr="00C919F0">
        <w:trPr>
          <w:trHeight w:val="300"/>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0F55182E"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1632160</w:t>
            </w:r>
          </w:p>
        </w:tc>
        <w:tc>
          <w:tcPr>
            <w:tcW w:w="7123" w:type="dxa"/>
            <w:tcBorders>
              <w:top w:val="nil"/>
              <w:left w:val="nil"/>
              <w:bottom w:val="single" w:sz="4" w:space="0" w:color="auto"/>
              <w:right w:val="single" w:sz="4" w:space="0" w:color="auto"/>
            </w:tcBorders>
            <w:shd w:val="clear" w:color="auto" w:fill="auto"/>
            <w:noWrap/>
            <w:vAlign w:val="bottom"/>
            <w:hideMark/>
          </w:tcPr>
          <w:p w14:paraId="4E8D494B"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Potraživanja za tekuće pomoći od međunarodnih organizacija- Adriprom tour</w:t>
            </w:r>
          </w:p>
        </w:tc>
        <w:tc>
          <w:tcPr>
            <w:tcW w:w="1344" w:type="dxa"/>
            <w:tcBorders>
              <w:top w:val="nil"/>
              <w:left w:val="nil"/>
              <w:bottom w:val="single" w:sz="4" w:space="0" w:color="auto"/>
              <w:right w:val="single" w:sz="4" w:space="0" w:color="auto"/>
            </w:tcBorders>
            <w:shd w:val="clear" w:color="auto" w:fill="auto"/>
            <w:noWrap/>
            <w:vAlign w:val="bottom"/>
            <w:hideMark/>
          </w:tcPr>
          <w:p w14:paraId="1D419F02" w14:textId="77777777" w:rsidR="00C919F0" w:rsidRPr="00C919F0" w:rsidRDefault="00C919F0" w:rsidP="00C919F0">
            <w:pPr>
              <w:spacing w:after="0" w:line="240" w:lineRule="auto"/>
              <w:jc w:val="right"/>
              <w:rPr>
                <w:rFonts w:cs="Calibri"/>
                <w:color w:val="000000"/>
                <w:sz w:val="18"/>
                <w:szCs w:val="18"/>
                <w:lang w:eastAsia="hr-HR"/>
              </w:rPr>
            </w:pPr>
            <w:r w:rsidRPr="00C919F0">
              <w:rPr>
                <w:rFonts w:cs="Calibri"/>
                <w:color w:val="000000"/>
                <w:sz w:val="18"/>
                <w:szCs w:val="18"/>
                <w:lang w:eastAsia="hr-HR"/>
              </w:rPr>
              <w:t>57.257,72</w:t>
            </w:r>
          </w:p>
        </w:tc>
      </w:tr>
      <w:tr w:rsidR="00C919F0" w:rsidRPr="00C919F0" w14:paraId="5644AE98" w14:textId="77777777" w:rsidTr="00C919F0">
        <w:trPr>
          <w:trHeight w:val="300"/>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6DB879E1"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1632170</w:t>
            </w:r>
          </w:p>
        </w:tc>
        <w:tc>
          <w:tcPr>
            <w:tcW w:w="7123" w:type="dxa"/>
            <w:tcBorders>
              <w:top w:val="nil"/>
              <w:left w:val="nil"/>
              <w:bottom w:val="single" w:sz="4" w:space="0" w:color="auto"/>
              <w:right w:val="single" w:sz="4" w:space="0" w:color="auto"/>
            </w:tcBorders>
            <w:shd w:val="clear" w:color="auto" w:fill="auto"/>
            <w:noWrap/>
            <w:vAlign w:val="bottom"/>
            <w:hideMark/>
          </w:tcPr>
          <w:p w14:paraId="5928AFF0"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Potraživanja za tekuće pomoći od međunarodnih organizacija-projekt Digitsmart</w:t>
            </w:r>
          </w:p>
        </w:tc>
        <w:tc>
          <w:tcPr>
            <w:tcW w:w="1344" w:type="dxa"/>
            <w:tcBorders>
              <w:top w:val="nil"/>
              <w:left w:val="nil"/>
              <w:bottom w:val="single" w:sz="4" w:space="0" w:color="auto"/>
              <w:right w:val="single" w:sz="4" w:space="0" w:color="auto"/>
            </w:tcBorders>
            <w:shd w:val="clear" w:color="auto" w:fill="auto"/>
            <w:noWrap/>
            <w:vAlign w:val="bottom"/>
            <w:hideMark/>
          </w:tcPr>
          <w:p w14:paraId="08F26621" w14:textId="77777777" w:rsidR="00C919F0" w:rsidRPr="00C919F0" w:rsidRDefault="00C919F0" w:rsidP="00C919F0">
            <w:pPr>
              <w:spacing w:after="0" w:line="240" w:lineRule="auto"/>
              <w:jc w:val="right"/>
              <w:rPr>
                <w:rFonts w:cs="Calibri"/>
                <w:color w:val="000000"/>
                <w:sz w:val="18"/>
                <w:szCs w:val="18"/>
                <w:lang w:eastAsia="hr-HR"/>
              </w:rPr>
            </w:pPr>
            <w:r w:rsidRPr="00C919F0">
              <w:rPr>
                <w:rFonts w:cs="Calibri"/>
                <w:color w:val="000000"/>
                <w:sz w:val="18"/>
                <w:szCs w:val="18"/>
                <w:lang w:eastAsia="hr-HR"/>
              </w:rPr>
              <w:t>14.465,50</w:t>
            </w:r>
          </w:p>
        </w:tc>
      </w:tr>
      <w:tr w:rsidR="00C919F0" w:rsidRPr="00C919F0" w14:paraId="562904DE" w14:textId="77777777" w:rsidTr="00C919F0">
        <w:trPr>
          <w:trHeight w:val="300"/>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23EAD64F"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1641401</w:t>
            </w:r>
          </w:p>
        </w:tc>
        <w:tc>
          <w:tcPr>
            <w:tcW w:w="7123" w:type="dxa"/>
            <w:tcBorders>
              <w:top w:val="nil"/>
              <w:left w:val="nil"/>
              <w:bottom w:val="single" w:sz="4" w:space="0" w:color="auto"/>
              <w:right w:val="single" w:sz="4" w:space="0" w:color="auto"/>
            </w:tcBorders>
            <w:shd w:val="clear" w:color="auto" w:fill="auto"/>
            <w:noWrap/>
            <w:vAlign w:val="bottom"/>
            <w:hideMark/>
          </w:tcPr>
          <w:p w14:paraId="032C6D6B"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Potraživanja za zatezne kamate-kom.naknada stanovništvo</w:t>
            </w:r>
          </w:p>
        </w:tc>
        <w:tc>
          <w:tcPr>
            <w:tcW w:w="1344" w:type="dxa"/>
            <w:tcBorders>
              <w:top w:val="nil"/>
              <w:left w:val="nil"/>
              <w:bottom w:val="single" w:sz="4" w:space="0" w:color="auto"/>
              <w:right w:val="single" w:sz="4" w:space="0" w:color="auto"/>
            </w:tcBorders>
            <w:shd w:val="clear" w:color="auto" w:fill="auto"/>
            <w:noWrap/>
            <w:vAlign w:val="bottom"/>
            <w:hideMark/>
          </w:tcPr>
          <w:p w14:paraId="5A6E57BE" w14:textId="77777777" w:rsidR="00C919F0" w:rsidRPr="00C919F0" w:rsidRDefault="00C919F0" w:rsidP="00C919F0">
            <w:pPr>
              <w:spacing w:after="0" w:line="240" w:lineRule="auto"/>
              <w:jc w:val="right"/>
              <w:rPr>
                <w:rFonts w:cs="Calibri"/>
                <w:color w:val="000000"/>
                <w:sz w:val="18"/>
                <w:szCs w:val="18"/>
                <w:lang w:eastAsia="hr-HR"/>
              </w:rPr>
            </w:pPr>
            <w:r w:rsidRPr="00C919F0">
              <w:rPr>
                <w:rFonts w:cs="Calibri"/>
                <w:color w:val="000000"/>
                <w:sz w:val="18"/>
                <w:szCs w:val="18"/>
                <w:lang w:eastAsia="hr-HR"/>
              </w:rPr>
              <w:t>2.905,16</w:t>
            </w:r>
          </w:p>
        </w:tc>
      </w:tr>
      <w:tr w:rsidR="00C919F0" w:rsidRPr="00C919F0" w14:paraId="38FBBF87" w14:textId="77777777" w:rsidTr="00C919F0">
        <w:trPr>
          <w:trHeight w:val="300"/>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7EAC9841"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1641402</w:t>
            </w:r>
          </w:p>
        </w:tc>
        <w:tc>
          <w:tcPr>
            <w:tcW w:w="7123" w:type="dxa"/>
            <w:tcBorders>
              <w:top w:val="nil"/>
              <w:left w:val="nil"/>
              <w:bottom w:val="single" w:sz="4" w:space="0" w:color="auto"/>
              <w:right w:val="single" w:sz="4" w:space="0" w:color="auto"/>
            </w:tcBorders>
            <w:shd w:val="clear" w:color="auto" w:fill="auto"/>
            <w:noWrap/>
            <w:vAlign w:val="bottom"/>
            <w:hideMark/>
          </w:tcPr>
          <w:p w14:paraId="3E59ED20"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Potraživanja za zatezne kamate-vodna naknada stanovništvo</w:t>
            </w:r>
          </w:p>
        </w:tc>
        <w:tc>
          <w:tcPr>
            <w:tcW w:w="1344" w:type="dxa"/>
            <w:tcBorders>
              <w:top w:val="nil"/>
              <w:left w:val="nil"/>
              <w:bottom w:val="single" w:sz="4" w:space="0" w:color="auto"/>
              <w:right w:val="single" w:sz="4" w:space="0" w:color="auto"/>
            </w:tcBorders>
            <w:shd w:val="clear" w:color="auto" w:fill="auto"/>
            <w:noWrap/>
            <w:vAlign w:val="bottom"/>
            <w:hideMark/>
          </w:tcPr>
          <w:p w14:paraId="1AEAB3AD" w14:textId="77777777" w:rsidR="00C919F0" w:rsidRPr="00C919F0" w:rsidRDefault="00C919F0" w:rsidP="00C919F0">
            <w:pPr>
              <w:spacing w:after="0" w:line="240" w:lineRule="auto"/>
              <w:jc w:val="right"/>
              <w:rPr>
                <w:rFonts w:cs="Calibri"/>
                <w:color w:val="000000"/>
                <w:sz w:val="18"/>
                <w:szCs w:val="18"/>
                <w:lang w:eastAsia="hr-HR"/>
              </w:rPr>
            </w:pPr>
            <w:r w:rsidRPr="00C919F0">
              <w:rPr>
                <w:rFonts w:cs="Calibri"/>
                <w:color w:val="000000"/>
                <w:sz w:val="18"/>
                <w:szCs w:val="18"/>
                <w:lang w:eastAsia="hr-HR"/>
              </w:rPr>
              <w:t>2.057,19</w:t>
            </w:r>
          </w:p>
        </w:tc>
      </w:tr>
      <w:tr w:rsidR="00C919F0" w:rsidRPr="00C919F0" w14:paraId="1EEA0AB9" w14:textId="77777777" w:rsidTr="00C919F0">
        <w:trPr>
          <w:trHeight w:val="300"/>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2CEF630E"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1641403</w:t>
            </w:r>
          </w:p>
        </w:tc>
        <w:tc>
          <w:tcPr>
            <w:tcW w:w="7123" w:type="dxa"/>
            <w:tcBorders>
              <w:top w:val="nil"/>
              <w:left w:val="nil"/>
              <w:bottom w:val="single" w:sz="4" w:space="0" w:color="auto"/>
              <w:right w:val="single" w:sz="4" w:space="0" w:color="auto"/>
            </w:tcBorders>
            <w:shd w:val="clear" w:color="auto" w:fill="auto"/>
            <w:noWrap/>
            <w:vAlign w:val="bottom"/>
            <w:hideMark/>
          </w:tcPr>
          <w:p w14:paraId="76B7CEB9"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Potraživanja za zatezne kamate-kom.naknada pravne osobe</w:t>
            </w:r>
          </w:p>
        </w:tc>
        <w:tc>
          <w:tcPr>
            <w:tcW w:w="1344" w:type="dxa"/>
            <w:tcBorders>
              <w:top w:val="nil"/>
              <w:left w:val="nil"/>
              <w:bottom w:val="single" w:sz="4" w:space="0" w:color="auto"/>
              <w:right w:val="single" w:sz="4" w:space="0" w:color="auto"/>
            </w:tcBorders>
            <w:shd w:val="clear" w:color="auto" w:fill="auto"/>
            <w:noWrap/>
            <w:vAlign w:val="bottom"/>
            <w:hideMark/>
          </w:tcPr>
          <w:p w14:paraId="048289B8" w14:textId="77777777" w:rsidR="00C919F0" w:rsidRPr="00C919F0" w:rsidRDefault="00C919F0" w:rsidP="00C919F0">
            <w:pPr>
              <w:spacing w:after="0" w:line="240" w:lineRule="auto"/>
              <w:jc w:val="right"/>
              <w:rPr>
                <w:rFonts w:cs="Calibri"/>
                <w:color w:val="000000"/>
                <w:sz w:val="18"/>
                <w:szCs w:val="18"/>
                <w:lang w:eastAsia="hr-HR"/>
              </w:rPr>
            </w:pPr>
            <w:r w:rsidRPr="00C919F0">
              <w:rPr>
                <w:rFonts w:cs="Calibri"/>
                <w:color w:val="000000"/>
                <w:sz w:val="18"/>
                <w:szCs w:val="18"/>
                <w:lang w:eastAsia="hr-HR"/>
              </w:rPr>
              <w:t>113.491,50</w:t>
            </w:r>
          </w:p>
        </w:tc>
      </w:tr>
      <w:tr w:rsidR="00C919F0" w:rsidRPr="00C919F0" w14:paraId="162ECFB2" w14:textId="77777777" w:rsidTr="00C919F0">
        <w:trPr>
          <w:trHeight w:val="300"/>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13AA1B80"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1641404</w:t>
            </w:r>
          </w:p>
        </w:tc>
        <w:tc>
          <w:tcPr>
            <w:tcW w:w="7123" w:type="dxa"/>
            <w:tcBorders>
              <w:top w:val="nil"/>
              <w:left w:val="nil"/>
              <w:bottom w:val="single" w:sz="4" w:space="0" w:color="auto"/>
              <w:right w:val="single" w:sz="4" w:space="0" w:color="auto"/>
            </w:tcBorders>
            <w:shd w:val="clear" w:color="auto" w:fill="auto"/>
            <w:noWrap/>
            <w:vAlign w:val="bottom"/>
            <w:hideMark/>
          </w:tcPr>
          <w:p w14:paraId="7FEDAB21"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Potraživanja za zatezne kamate-vodna naknada pravne osobe</w:t>
            </w:r>
          </w:p>
        </w:tc>
        <w:tc>
          <w:tcPr>
            <w:tcW w:w="1344" w:type="dxa"/>
            <w:tcBorders>
              <w:top w:val="nil"/>
              <w:left w:val="nil"/>
              <w:bottom w:val="single" w:sz="4" w:space="0" w:color="auto"/>
              <w:right w:val="single" w:sz="4" w:space="0" w:color="auto"/>
            </w:tcBorders>
            <w:shd w:val="clear" w:color="auto" w:fill="auto"/>
            <w:noWrap/>
            <w:vAlign w:val="bottom"/>
            <w:hideMark/>
          </w:tcPr>
          <w:p w14:paraId="5BCB0294" w14:textId="77777777" w:rsidR="00C919F0" w:rsidRPr="00C919F0" w:rsidRDefault="00C919F0" w:rsidP="00C919F0">
            <w:pPr>
              <w:spacing w:after="0" w:line="240" w:lineRule="auto"/>
              <w:jc w:val="right"/>
              <w:rPr>
                <w:rFonts w:cs="Calibri"/>
                <w:color w:val="000000"/>
                <w:sz w:val="18"/>
                <w:szCs w:val="18"/>
                <w:lang w:eastAsia="hr-HR"/>
              </w:rPr>
            </w:pPr>
            <w:r w:rsidRPr="00C919F0">
              <w:rPr>
                <w:rFonts w:cs="Calibri"/>
                <w:color w:val="000000"/>
                <w:sz w:val="18"/>
                <w:szCs w:val="18"/>
                <w:lang w:eastAsia="hr-HR"/>
              </w:rPr>
              <w:t>21.066,44</w:t>
            </w:r>
          </w:p>
        </w:tc>
      </w:tr>
      <w:tr w:rsidR="00C919F0" w:rsidRPr="00C919F0" w14:paraId="7363E49C" w14:textId="77777777" w:rsidTr="00C919F0">
        <w:trPr>
          <w:trHeight w:val="300"/>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1CE290AB"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1641405</w:t>
            </w:r>
          </w:p>
        </w:tc>
        <w:tc>
          <w:tcPr>
            <w:tcW w:w="7123" w:type="dxa"/>
            <w:tcBorders>
              <w:top w:val="nil"/>
              <w:left w:val="nil"/>
              <w:bottom w:val="single" w:sz="4" w:space="0" w:color="auto"/>
              <w:right w:val="single" w:sz="4" w:space="0" w:color="auto"/>
            </w:tcBorders>
            <w:shd w:val="clear" w:color="auto" w:fill="auto"/>
            <w:noWrap/>
            <w:vAlign w:val="bottom"/>
            <w:hideMark/>
          </w:tcPr>
          <w:p w14:paraId="3AD4C205"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Potraživanja za zatezne kamate-kom. doprinos</w:t>
            </w:r>
          </w:p>
        </w:tc>
        <w:tc>
          <w:tcPr>
            <w:tcW w:w="1344" w:type="dxa"/>
            <w:tcBorders>
              <w:top w:val="nil"/>
              <w:left w:val="nil"/>
              <w:bottom w:val="single" w:sz="4" w:space="0" w:color="auto"/>
              <w:right w:val="single" w:sz="4" w:space="0" w:color="auto"/>
            </w:tcBorders>
            <w:shd w:val="clear" w:color="auto" w:fill="auto"/>
            <w:noWrap/>
            <w:vAlign w:val="bottom"/>
            <w:hideMark/>
          </w:tcPr>
          <w:p w14:paraId="0F2401C0" w14:textId="77777777" w:rsidR="00C919F0" w:rsidRPr="00C919F0" w:rsidRDefault="00C919F0" w:rsidP="00C919F0">
            <w:pPr>
              <w:spacing w:after="0" w:line="240" w:lineRule="auto"/>
              <w:jc w:val="right"/>
              <w:rPr>
                <w:rFonts w:cs="Calibri"/>
                <w:color w:val="000000"/>
                <w:sz w:val="18"/>
                <w:szCs w:val="18"/>
                <w:lang w:eastAsia="hr-HR"/>
              </w:rPr>
            </w:pPr>
            <w:r w:rsidRPr="00C919F0">
              <w:rPr>
                <w:rFonts w:cs="Calibri"/>
                <w:color w:val="000000"/>
                <w:sz w:val="18"/>
                <w:szCs w:val="18"/>
                <w:lang w:eastAsia="hr-HR"/>
              </w:rPr>
              <w:t>23.807,26</w:t>
            </w:r>
          </w:p>
        </w:tc>
      </w:tr>
      <w:tr w:rsidR="00C919F0" w:rsidRPr="00C919F0" w14:paraId="2975E4AE" w14:textId="77777777" w:rsidTr="00C919F0">
        <w:trPr>
          <w:trHeight w:val="300"/>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5A4627E9"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1642200</w:t>
            </w:r>
          </w:p>
        </w:tc>
        <w:tc>
          <w:tcPr>
            <w:tcW w:w="7123" w:type="dxa"/>
            <w:tcBorders>
              <w:top w:val="nil"/>
              <w:left w:val="nil"/>
              <w:bottom w:val="single" w:sz="4" w:space="0" w:color="auto"/>
              <w:right w:val="single" w:sz="4" w:space="0" w:color="auto"/>
            </w:tcBorders>
            <w:shd w:val="clear" w:color="auto" w:fill="auto"/>
            <w:noWrap/>
            <w:vAlign w:val="bottom"/>
            <w:hideMark/>
          </w:tcPr>
          <w:p w14:paraId="5075FD92"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Potraživanja od zakupa i iznajmljivanja imovine</w:t>
            </w:r>
          </w:p>
        </w:tc>
        <w:tc>
          <w:tcPr>
            <w:tcW w:w="1344" w:type="dxa"/>
            <w:tcBorders>
              <w:top w:val="nil"/>
              <w:left w:val="nil"/>
              <w:bottom w:val="single" w:sz="4" w:space="0" w:color="auto"/>
              <w:right w:val="single" w:sz="4" w:space="0" w:color="auto"/>
            </w:tcBorders>
            <w:shd w:val="clear" w:color="auto" w:fill="auto"/>
            <w:noWrap/>
            <w:vAlign w:val="bottom"/>
            <w:hideMark/>
          </w:tcPr>
          <w:p w14:paraId="598DA167" w14:textId="77777777" w:rsidR="00C919F0" w:rsidRPr="00C919F0" w:rsidRDefault="00C919F0" w:rsidP="00C919F0">
            <w:pPr>
              <w:spacing w:after="0" w:line="240" w:lineRule="auto"/>
              <w:jc w:val="right"/>
              <w:rPr>
                <w:rFonts w:cs="Calibri"/>
                <w:color w:val="000000"/>
                <w:sz w:val="18"/>
                <w:szCs w:val="18"/>
                <w:lang w:eastAsia="hr-HR"/>
              </w:rPr>
            </w:pPr>
            <w:r w:rsidRPr="00C919F0">
              <w:rPr>
                <w:rFonts w:cs="Calibri"/>
                <w:color w:val="000000"/>
                <w:sz w:val="18"/>
                <w:szCs w:val="18"/>
                <w:lang w:eastAsia="hr-HR"/>
              </w:rPr>
              <w:t>16.424,61</w:t>
            </w:r>
          </w:p>
        </w:tc>
      </w:tr>
      <w:tr w:rsidR="00C919F0" w:rsidRPr="00C919F0" w14:paraId="7895488A" w14:textId="77777777" w:rsidTr="00C919F0">
        <w:trPr>
          <w:trHeight w:val="300"/>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2AD2AF25"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1642201</w:t>
            </w:r>
          </w:p>
        </w:tc>
        <w:tc>
          <w:tcPr>
            <w:tcW w:w="7123" w:type="dxa"/>
            <w:tcBorders>
              <w:top w:val="nil"/>
              <w:left w:val="nil"/>
              <w:bottom w:val="single" w:sz="4" w:space="0" w:color="auto"/>
              <w:right w:val="single" w:sz="4" w:space="0" w:color="auto"/>
            </w:tcBorders>
            <w:shd w:val="clear" w:color="auto" w:fill="auto"/>
            <w:noWrap/>
            <w:vAlign w:val="bottom"/>
            <w:hideMark/>
          </w:tcPr>
          <w:p w14:paraId="6F95E04D"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Potraživanja od zakupa i iznajmljivanja imovine- refundacija mat. troškova</w:t>
            </w:r>
          </w:p>
        </w:tc>
        <w:tc>
          <w:tcPr>
            <w:tcW w:w="1344" w:type="dxa"/>
            <w:tcBorders>
              <w:top w:val="nil"/>
              <w:left w:val="nil"/>
              <w:bottom w:val="single" w:sz="4" w:space="0" w:color="auto"/>
              <w:right w:val="single" w:sz="4" w:space="0" w:color="auto"/>
            </w:tcBorders>
            <w:shd w:val="clear" w:color="auto" w:fill="auto"/>
            <w:noWrap/>
            <w:vAlign w:val="bottom"/>
            <w:hideMark/>
          </w:tcPr>
          <w:p w14:paraId="63CADD36" w14:textId="77777777" w:rsidR="00C919F0" w:rsidRPr="00C919F0" w:rsidRDefault="00C919F0" w:rsidP="00C919F0">
            <w:pPr>
              <w:spacing w:after="0" w:line="240" w:lineRule="auto"/>
              <w:jc w:val="right"/>
              <w:rPr>
                <w:rFonts w:cs="Calibri"/>
                <w:color w:val="000000"/>
                <w:sz w:val="18"/>
                <w:szCs w:val="18"/>
                <w:lang w:eastAsia="hr-HR"/>
              </w:rPr>
            </w:pPr>
            <w:r w:rsidRPr="00C919F0">
              <w:rPr>
                <w:rFonts w:cs="Calibri"/>
                <w:color w:val="000000"/>
                <w:sz w:val="18"/>
                <w:szCs w:val="18"/>
                <w:lang w:eastAsia="hr-HR"/>
              </w:rPr>
              <w:t>834,39</w:t>
            </w:r>
          </w:p>
        </w:tc>
      </w:tr>
      <w:tr w:rsidR="00C919F0" w:rsidRPr="00C919F0" w14:paraId="5879185E" w14:textId="77777777" w:rsidTr="00C919F0">
        <w:trPr>
          <w:trHeight w:val="300"/>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120CD3DE"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1642290</w:t>
            </w:r>
          </w:p>
        </w:tc>
        <w:tc>
          <w:tcPr>
            <w:tcW w:w="7123" w:type="dxa"/>
            <w:tcBorders>
              <w:top w:val="nil"/>
              <w:left w:val="nil"/>
              <w:bottom w:val="single" w:sz="4" w:space="0" w:color="auto"/>
              <w:right w:val="single" w:sz="4" w:space="0" w:color="auto"/>
            </w:tcBorders>
            <w:shd w:val="clear" w:color="auto" w:fill="auto"/>
            <w:noWrap/>
            <w:vAlign w:val="bottom"/>
            <w:hideMark/>
          </w:tcPr>
          <w:p w14:paraId="11289756"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Potraživanja od javno prometne površine-sa analitikom</w:t>
            </w:r>
          </w:p>
        </w:tc>
        <w:tc>
          <w:tcPr>
            <w:tcW w:w="1344" w:type="dxa"/>
            <w:tcBorders>
              <w:top w:val="nil"/>
              <w:left w:val="nil"/>
              <w:bottom w:val="single" w:sz="4" w:space="0" w:color="auto"/>
              <w:right w:val="single" w:sz="4" w:space="0" w:color="auto"/>
            </w:tcBorders>
            <w:shd w:val="clear" w:color="auto" w:fill="auto"/>
            <w:noWrap/>
            <w:vAlign w:val="bottom"/>
            <w:hideMark/>
          </w:tcPr>
          <w:p w14:paraId="5D426DBF" w14:textId="77777777" w:rsidR="00C919F0" w:rsidRPr="00C919F0" w:rsidRDefault="00C919F0" w:rsidP="00C919F0">
            <w:pPr>
              <w:spacing w:after="0" w:line="240" w:lineRule="auto"/>
              <w:jc w:val="right"/>
              <w:rPr>
                <w:rFonts w:cs="Calibri"/>
                <w:color w:val="000000"/>
                <w:sz w:val="18"/>
                <w:szCs w:val="18"/>
                <w:lang w:eastAsia="hr-HR"/>
              </w:rPr>
            </w:pPr>
            <w:r w:rsidRPr="00C919F0">
              <w:rPr>
                <w:rFonts w:cs="Calibri"/>
                <w:color w:val="000000"/>
                <w:sz w:val="18"/>
                <w:szCs w:val="18"/>
                <w:lang w:eastAsia="hr-HR"/>
              </w:rPr>
              <w:t>120.263,05</w:t>
            </w:r>
          </w:p>
        </w:tc>
      </w:tr>
      <w:tr w:rsidR="00C919F0" w:rsidRPr="00C919F0" w14:paraId="05468250" w14:textId="77777777" w:rsidTr="00C919F0">
        <w:trPr>
          <w:trHeight w:val="300"/>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38A8C223"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1642291</w:t>
            </w:r>
          </w:p>
        </w:tc>
        <w:tc>
          <w:tcPr>
            <w:tcW w:w="7123" w:type="dxa"/>
            <w:tcBorders>
              <w:top w:val="nil"/>
              <w:left w:val="nil"/>
              <w:bottom w:val="single" w:sz="4" w:space="0" w:color="auto"/>
              <w:right w:val="single" w:sz="4" w:space="0" w:color="auto"/>
            </w:tcBorders>
            <w:shd w:val="clear" w:color="auto" w:fill="auto"/>
            <w:noWrap/>
            <w:vAlign w:val="bottom"/>
            <w:hideMark/>
          </w:tcPr>
          <w:p w14:paraId="3D2C9973"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Potraživanja od zakupa i iznajmljivanja imovine-građ. zemljište</w:t>
            </w:r>
          </w:p>
        </w:tc>
        <w:tc>
          <w:tcPr>
            <w:tcW w:w="1344" w:type="dxa"/>
            <w:tcBorders>
              <w:top w:val="nil"/>
              <w:left w:val="nil"/>
              <w:bottom w:val="single" w:sz="4" w:space="0" w:color="auto"/>
              <w:right w:val="single" w:sz="4" w:space="0" w:color="auto"/>
            </w:tcBorders>
            <w:shd w:val="clear" w:color="auto" w:fill="auto"/>
            <w:noWrap/>
            <w:vAlign w:val="bottom"/>
            <w:hideMark/>
          </w:tcPr>
          <w:p w14:paraId="7307975B" w14:textId="77777777" w:rsidR="00C919F0" w:rsidRPr="00C919F0" w:rsidRDefault="00C919F0" w:rsidP="00C919F0">
            <w:pPr>
              <w:spacing w:after="0" w:line="240" w:lineRule="auto"/>
              <w:jc w:val="right"/>
              <w:rPr>
                <w:rFonts w:cs="Calibri"/>
                <w:color w:val="000000"/>
                <w:sz w:val="18"/>
                <w:szCs w:val="18"/>
                <w:lang w:eastAsia="hr-HR"/>
              </w:rPr>
            </w:pPr>
            <w:r w:rsidRPr="00C919F0">
              <w:rPr>
                <w:rFonts w:cs="Calibri"/>
                <w:color w:val="000000"/>
                <w:sz w:val="18"/>
                <w:szCs w:val="18"/>
                <w:lang w:eastAsia="hr-HR"/>
              </w:rPr>
              <w:t>4.188,31</w:t>
            </w:r>
          </w:p>
        </w:tc>
      </w:tr>
      <w:tr w:rsidR="00C919F0" w:rsidRPr="00C919F0" w14:paraId="66C81686" w14:textId="77777777" w:rsidTr="00C919F0">
        <w:trPr>
          <w:trHeight w:val="300"/>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7D01DB1A"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1642360</w:t>
            </w:r>
          </w:p>
        </w:tc>
        <w:tc>
          <w:tcPr>
            <w:tcW w:w="7123" w:type="dxa"/>
            <w:tcBorders>
              <w:top w:val="nil"/>
              <w:left w:val="nil"/>
              <w:bottom w:val="single" w:sz="4" w:space="0" w:color="auto"/>
              <w:right w:val="single" w:sz="4" w:space="0" w:color="auto"/>
            </w:tcBorders>
            <w:shd w:val="clear" w:color="auto" w:fill="auto"/>
            <w:noWrap/>
            <w:vAlign w:val="bottom"/>
            <w:hideMark/>
          </w:tcPr>
          <w:p w14:paraId="4B3F5C72"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Ostala potraživanja za prihode od nefinancijske imovine-spomenička renta</w:t>
            </w:r>
          </w:p>
        </w:tc>
        <w:tc>
          <w:tcPr>
            <w:tcW w:w="1344" w:type="dxa"/>
            <w:tcBorders>
              <w:top w:val="nil"/>
              <w:left w:val="nil"/>
              <w:bottom w:val="single" w:sz="4" w:space="0" w:color="auto"/>
              <w:right w:val="single" w:sz="4" w:space="0" w:color="auto"/>
            </w:tcBorders>
            <w:shd w:val="clear" w:color="auto" w:fill="auto"/>
            <w:noWrap/>
            <w:vAlign w:val="bottom"/>
            <w:hideMark/>
          </w:tcPr>
          <w:p w14:paraId="58CA5FBF" w14:textId="77777777" w:rsidR="00C919F0" w:rsidRPr="00C919F0" w:rsidRDefault="00C919F0" w:rsidP="00C919F0">
            <w:pPr>
              <w:spacing w:after="0" w:line="240" w:lineRule="auto"/>
              <w:jc w:val="right"/>
              <w:rPr>
                <w:rFonts w:cs="Calibri"/>
                <w:color w:val="000000"/>
                <w:sz w:val="18"/>
                <w:szCs w:val="18"/>
                <w:lang w:eastAsia="hr-HR"/>
              </w:rPr>
            </w:pPr>
            <w:r w:rsidRPr="00C919F0">
              <w:rPr>
                <w:rFonts w:cs="Calibri"/>
                <w:color w:val="000000"/>
                <w:sz w:val="18"/>
                <w:szCs w:val="18"/>
                <w:lang w:eastAsia="hr-HR"/>
              </w:rPr>
              <w:t>5.875,78</w:t>
            </w:r>
          </w:p>
        </w:tc>
      </w:tr>
      <w:tr w:rsidR="00C919F0" w:rsidRPr="00C919F0" w14:paraId="2ADBDA92" w14:textId="77777777" w:rsidTr="00C919F0">
        <w:trPr>
          <w:trHeight w:val="300"/>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2515015A"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1642900</w:t>
            </w:r>
          </w:p>
        </w:tc>
        <w:tc>
          <w:tcPr>
            <w:tcW w:w="7123" w:type="dxa"/>
            <w:tcBorders>
              <w:top w:val="nil"/>
              <w:left w:val="nil"/>
              <w:bottom w:val="single" w:sz="4" w:space="0" w:color="auto"/>
              <w:right w:val="single" w:sz="4" w:space="0" w:color="auto"/>
            </w:tcBorders>
            <w:shd w:val="clear" w:color="auto" w:fill="auto"/>
            <w:noWrap/>
            <w:vAlign w:val="bottom"/>
            <w:hideMark/>
          </w:tcPr>
          <w:p w14:paraId="31E19809"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Potraživanja za prihode od nefinancijske imovine</w:t>
            </w:r>
          </w:p>
        </w:tc>
        <w:tc>
          <w:tcPr>
            <w:tcW w:w="1344" w:type="dxa"/>
            <w:tcBorders>
              <w:top w:val="nil"/>
              <w:left w:val="nil"/>
              <w:bottom w:val="single" w:sz="4" w:space="0" w:color="auto"/>
              <w:right w:val="single" w:sz="4" w:space="0" w:color="auto"/>
            </w:tcBorders>
            <w:shd w:val="clear" w:color="auto" w:fill="auto"/>
            <w:noWrap/>
            <w:vAlign w:val="bottom"/>
            <w:hideMark/>
          </w:tcPr>
          <w:p w14:paraId="36926FE8" w14:textId="77777777" w:rsidR="00C919F0" w:rsidRPr="00C919F0" w:rsidRDefault="00C919F0" w:rsidP="00C919F0">
            <w:pPr>
              <w:spacing w:after="0" w:line="240" w:lineRule="auto"/>
              <w:jc w:val="right"/>
              <w:rPr>
                <w:rFonts w:cs="Calibri"/>
                <w:color w:val="000000"/>
                <w:sz w:val="18"/>
                <w:szCs w:val="18"/>
                <w:lang w:eastAsia="hr-HR"/>
              </w:rPr>
            </w:pPr>
            <w:r w:rsidRPr="00C919F0">
              <w:rPr>
                <w:rFonts w:cs="Calibri"/>
                <w:color w:val="000000"/>
                <w:sz w:val="18"/>
                <w:szCs w:val="18"/>
                <w:lang w:eastAsia="hr-HR"/>
              </w:rPr>
              <w:t>5.950,98</w:t>
            </w:r>
          </w:p>
        </w:tc>
      </w:tr>
      <w:tr w:rsidR="00C919F0" w:rsidRPr="00C919F0" w14:paraId="6C2A67F0" w14:textId="77777777" w:rsidTr="00C919F0">
        <w:trPr>
          <w:trHeight w:val="300"/>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4F5CCADC"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1652201</w:t>
            </w:r>
          </w:p>
        </w:tc>
        <w:tc>
          <w:tcPr>
            <w:tcW w:w="7123" w:type="dxa"/>
            <w:tcBorders>
              <w:top w:val="nil"/>
              <w:left w:val="nil"/>
              <w:bottom w:val="single" w:sz="4" w:space="0" w:color="auto"/>
              <w:right w:val="single" w:sz="4" w:space="0" w:color="auto"/>
            </w:tcBorders>
            <w:shd w:val="clear" w:color="auto" w:fill="auto"/>
            <w:noWrap/>
            <w:vAlign w:val="bottom"/>
            <w:hideMark/>
          </w:tcPr>
          <w:p w14:paraId="35DF4020"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Prihodi vodnog gospodarstva-poduzeća i obrti</w:t>
            </w:r>
          </w:p>
        </w:tc>
        <w:tc>
          <w:tcPr>
            <w:tcW w:w="1344" w:type="dxa"/>
            <w:tcBorders>
              <w:top w:val="nil"/>
              <w:left w:val="nil"/>
              <w:bottom w:val="single" w:sz="4" w:space="0" w:color="auto"/>
              <w:right w:val="single" w:sz="4" w:space="0" w:color="auto"/>
            </w:tcBorders>
            <w:shd w:val="clear" w:color="auto" w:fill="auto"/>
            <w:noWrap/>
            <w:vAlign w:val="bottom"/>
            <w:hideMark/>
          </w:tcPr>
          <w:p w14:paraId="50ABDC2C" w14:textId="77777777" w:rsidR="00C919F0" w:rsidRPr="00C919F0" w:rsidRDefault="00C919F0" w:rsidP="00C919F0">
            <w:pPr>
              <w:spacing w:after="0" w:line="240" w:lineRule="auto"/>
              <w:jc w:val="right"/>
              <w:rPr>
                <w:rFonts w:cs="Calibri"/>
                <w:color w:val="000000"/>
                <w:sz w:val="18"/>
                <w:szCs w:val="18"/>
                <w:lang w:eastAsia="hr-HR"/>
              </w:rPr>
            </w:pPr>
            <w:r w:rsidRPr="00C919F0">
              <w:rPr>
                <w:rFonts w:cs="Calibri"/>
                <w:color w:val="000000"/>
                <w:sz w:val="18"/>
                <w:szCs w:val="18"/>
                <w:lang w:eastAsia="hr-HR"/>
              </w:rPr>
              <w:t>253.432,02</w:t>
            </w:r>
          </w:p>
        </w:tc>
      </w:tr>
      <w:tr w:rsidR="00C919F0" w:rsidRPr="00C919F0" w14:paraId="53A2C9AA" w14:textId="77777777" w:rsidTr="00C919F0">
        <w:trPr>
          <w:trHeight w:val="300"/>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31E247DE"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1652202</w:t>
            </w:r>
          </w:p>
        </w:tc>
        <w:tc>
          <w:tcPr>
            <w:tcW w:w="7123" w:type="dxa"/>
            <w:tcBorders>
              <w:top w:val="nil"/>
              <w:left w:val="nil"/>
              <w:bottom w:val="single" w:sz="4" w:space="0" w:color="auto"/>
              <w:right w:val="single" w:sz="4" w:space="0" w:color="auto"/>
            </w:tcBorders>
            <w:shd w:val="clear" w:color="auto" w:fill="auto"/>
            <w:noWrap/>
            <w:vAlign w:val="bottom"/>
            <w:hideMark/>
          </w:tcPr>
          <w:p w14:paraId="50EBD5DB"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Prihodi vodnog gospodarstva-stanovništvo</w:t>
            </w:r>
          </w:p>
        </w:tc>
        <w:tc>
          <w:tcPr>
            <w:tcW w:w="1344" w:type="dxa"/>
            <w:tcBorders>
              <w:top w:val="nil"/>
              <w:left w:val="nil"/>
              <w:bottom w:val="single" w:sz="4" w:space="0" w:color="auto"/>
              <w:right w:val="single" w:sz="4" w:space="0" w:color="auto"/>
            </w:tcBorders>
            <w:shd w:val="clear" w:color="auto" w:fill="auto"/>
            <w:noWrap/>
            <w:vAlign w:val="bottom"/>
            <w:hideMark/>
          </w:tcPr>
          <w:p w14:paraId="027813F8" w14:textId="77777777" w:rsidR="00C919F0" w:rsidRPr="00C919F0" w:rsidRDefault="00C919F0" w:rsidP="00C919F0">
            <w:pPr>
              <w:spacing w:after="0" w:line="240" w:lineRule="auto"/>
              <w:jc w:val="right"/>
              <w:rPr>
                <w:rFonts w:cs="Calibri"/>
                <w:color w:val="000000"/>
                <w:sz w:val="18"/>
                <w:szCs w:val="18"/>
                <w:lang w:eastAsia="hr-HR"/>
              </w:rPr>
            </w:pPr>
            <w:r w:rsidRPr="00C919F0">
              <w:rPr>
                <w:rFonts w:cs="Calibri"/>
                <w:color w:val="000000"/>
                <w:sz w:val="18"/>
                <w:szCs w:val="18"/>
                <w:lang w:eastAsia="hr-HR"/>
              </w:rPr>
              <w:t>185.706,37</w:t>
            </w:r>
          </w:p>
        </w:tc>
      </w:tr>
      <w:tr w:rsidR="00C919F0" w:rsidRPr="00C919F0" w14:paraId="71B7B97E" w14:textId="77777777" w:rsidTr="00C919F0">
        <w:trPr>
          <w:trHeight w:val="300"/>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271F5DEC"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1652600</w:t>
            </w:r>
          </w:p>
        </w:tc>
        <w:tc>
          <w:tcPr>
            <w:tcW w:w="7123" w:type="dxa"/>
            <w:tcBorders>
              <w:top w:val="nil"/>
              <w:left w:val="nil"/>
              <w:bottom w:val="single" w:sz="4" w:space="0" w:color="auto"/>
              <w:right w:val="single" w:sz="4" w:space="0" w:color="auto"/>
            </w:tcBorders>
            <w:shd w:val="clear" w:color="auto" w:fill="auto"/>
            <w:noWrap/>
            <w:vAlign w:val="bottom"/>
            <w:hideMark/>
          </w:tcPr>
          <w:p w14:paraId="7962E512"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Ostali nespomenuti prihodi</w:t>
            </w:r>
          </w:p>
        </w:tc>
        <w:tc>
          <w:tcPr>
            <w:tcW w:w="1344" w:type="dxa"/>
            <w:tcBorders>
              <w:top w:val="nil"/>
              <w:left w:val="nil"/>
              <w:bottom w:val="single" w:sz="4" w:space="0" w:color="auto"/>
              <w:right w:val="single" w:sz="4" w:space="0" w:color="auto"/>
            </w:tcBorders>
            <w:shd w:val="clear" w:color="auto" w:fill="auto"/>
            <w:noWrap/>
            <w:vAlign w:val="bottom"/>
            <w:hideMark/>
          </w:tcPr>
          <w:p w14:paraId="61FAE889" w14:textId="77777777" w:rsidR="00C919F0" w:rsidRPr="00C919F0" w:rsidRDefault="00C919F0" w:rsidP="00C919F0">
            <w:pPr>
              <w:spacing w:after="0" w:line="240" w:lineRule="auto"/>
              <w:jc w:val="right"/>
              <w:rPr>
                <w:rFonts w:cs="Calibri"/>
                <w:color w:val="000000"/>
                <w:sz w:val="18"/>
                <w:szCs w:val="18"/>
                <w:lang w:eastAsia="hr-HR"/>
              </w:rPr>
            </w:pPr>
            <w:r w:rsidRPr="00C919F0">
              <w:rPr>
                <w:rFonts w:cs="Calibri"/>
                <w:color w:val="000000"/>
                <w:sz w:val="18"/>
                <w:szCs w:val="18"/>
                <w:lang w:eastAsia="hr-HR"/>
              </w:rPr>
              <w:t>27,32</w:t>
            </w:r>
          </w:p>
        </w:tc>
      </w:tr>
      <w:tr w:rsidR="00C919F0" w:rsidRPr="00C919F0" w14:paraId="57C2B911" w14:textId="77777777" w:rsidTr="00C919F0">
        <w:trPr>
          <w:trHeight w:val="300"/>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3053FBEE"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1652610</w:t>
            </w:r>
          </w:p>
        </w:tc>
        <w:tc>
          <w:tcPr>
            <w:tcW w:w="7123" w:type="dxa"/>
            <w:tcBorders>
              <w:top w:val="nil"/>
              <w:left w:val="nil"/>
              <w:bottom w:val="single" w:sz="4" w:space="0" w:color="auto"/>
              <w:right w:val="single" w:sz="4" w:space="0" w:color="auto"/>
            </w:tcBorders>
            <w:shd w:val="clear" w:color="auto" w:fill="auto"/>
            <w:noWrap/>
            <w:vAlign w:val="bottom"/>
            <w:hideMark/>
          </w:tcPr>
          <w:p w14:paraId="20F49555"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Ostali nespomenuti prihodi- stanarine</w:t>
            </w:r>
          </w:p>
        </w:tc>
        <w:tc>
          <w:tcPr>
            <w:tcW w:w="1344" w:type="dxa"/>
            <w:tcBorders>
              <w:top w:val="nil"/>
              <w:left w:val="nil"/>
              <w:bottom w:val="single" w:sz="4" w:space="0" w:color="auto"/>
              <w:right w:val="single" w:sz="4" w:space="0" w:color="auto"/>
            </w:tcBorders>
            <w:shd w:val="clear" w:color="auto" w:fill="auto"/>
            <w:noWrap/>
            <w:vAlign w:val="bottom"/>
            <w:hideMark/>
          </w:tcPr>
          <w:p w14:paraId="62119660" w14:textId="77777777" w:rsidR="00C919F0" w:rsidRPr="00C919F0" w:rsidRDefault="00C919F0" w:rsidP="00C919F0">
            <w:pPr>
              <w:spacing w:after="0" w:line="240" w:lineRule="auto"/>
              <w:jc w:val="right"/>
              <w:rPr>
                <w:rFonts w:cs="Calibri"/>
                <w:color w:val="000000"/>
                <w:sz w:val="18"/>
                <w:szCs w:val="18"/>
                <w:lang w:eastAsia="hr-HR"/>
              </w:rPr>
            </w:pPr>
            <w:r w:rsidRPr="00C919F0">
              <w:rPr>
                <w:rFonts w:cs="Calibri"/>
                <w:color w:val="000000"/>
                <w:sz w:val="18"/>
                <w:szCs w:val="18"/>
                <w:lang w:eastAsia="hr-HR"/>
              </w:rPr>
              <w:t>3.600,01</w:t>
            </w:r>
          </w:p>
        </w:tc>
      </w:tr>
      <w:tr w:rsidR="00C919F0" w:rsidRPr="00C919F0" w14:paraId="67FBDCFB" w14:textId="77777777" w:rsidTr="00C919F0">
        <w:trPr>
          <w:trHeight w:val="300"/>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644292FF"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1652645</w:t>
            </w:r>
          </w:p>
        </w:tc>
        <w:tc>
          <w:tcPr>
            <w:tcW w:w="7123" w:type="dxa"/>
            <w:tcBorders>
              <w:top w:val="nil"/>
              <w:left w:val="nil"/>
              <w:bottom w:val="single" w:sz="4" w:space="0" w:color="auto"/>
              <w:right w:val="single" w:sz="4" w:space="0" w:color="auto"/>
            </w:tcBorders>
            <w:shd w:val="clear" w:color="auto" w:fill="auto"/>
            <w:noWrap/>
            <w:vAlign w:val="bottom"/>
            <w:hideMark/>
          </w:tcPr>
          <w:p w14:paraId="690E27F6"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Ostali nespomenuti prihodi-Groblje K. Kambelovac</w:t>
            </w:r>
          </w:p>
        </w:tc>
        <w:tc>
          <w:tcPr>
            <w:tcW w:w="1344" w:type="dxa"/>
            <w:tcBorders>
              <w:top w:val="nil"/>
              <w:left w:val="nil"/>
              <w:bottom w:val="single" w:sz="4" w:space="0" w:color="auto"/>
              <w:right w:val="single" w:sz="4" w:space="0" w:color="auto"/>
            </w:tcBorders>
            <w:shd w:val="clear" w:color="auto" w:fill="auto"/>
            <w:noWrap/>
            <w:vAlign w:val="bottom"/>
            <w:hideMark/>
          </w:tcPr>
          <w:p w14:paraId="5F1FF4B6" w14:textId="77777777" w:rsidR="00C919F0" w:rsidRPr="00C919F0" w:rsidRDefault="00C919F0" w:rsidP="00C919F0">
            <w:pPr>
              <w:spacing w:after="0" w:line="240" w:lineRule="auto"/>
              <w:jc w:val="right"/>
              <w:rPr>
                <w:rFonts w:cs="Calibri"/>
                <w:color w:val="000000"/>
                <w:sz w:val="18"/>
                <w:szCs w:val="18"/>
                <w:lang w:eastAsia="hr-HR"/>
              </w:rPr>
            </w:pPr>
            <w:r w:rsidRPr="00C919F0">
              <w:rPr>
                <w:rFonts w:cs="Calibri"/>
                <w:color w:val="000000"/>
                <w:sz w:val="18"/>
                <w:szCs w:val="18"/>
                <w:lang w:eastAsia="hr-HR"/>
              </w:rPr>
              <w:t>42.082,46</w:t>
            </w:r>
          </w:p>
        </w:tc>
      </w:tr>
      <w:tr w:rsidR="00C919F0" w:rsidRPr="00C919F0" w14:paraId="67AFD9F6" w14:textId="77777777" w:rsidTr="00C919F0">
        <w:trPr>
          <w:trHeight w:val="300"/>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4459747B"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1652651</w:t>
            </w:r>
          </w:p>
        </w:tc>
        <w:tc>
          <w:tcPr>
            <w:tcW w:w="7123" w:type="dxa"/>
            <w:tcBorders>
              <w:top w:val="nil"/>
              <w:left w:val="nil"/>
              <w:bottom w:val="single" w:sz="4" w:space="0" w:color="auto"/>
              <w:right w:val="single" w:sz="4" w:space="0" w:color="auto"/>
            </w:tcBorders>
            <w:shd w:val="clear" w:color="auto" w:fill="auto"/>
            <w:noWrap/>
            <w:vAlign w:val="bottom"/>
            <w:hideMark/>
          </w:tcPr>
          <w:p w14:paraId="36D670B8"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Ostali nespomenuti prihodi-Prgomet</w:t>
            </w:r>
          </w:p>
        </w:tc>
        <w:tc>
          <w:tcPr>
            <w:tcW w:w="1344" w:type="dxa"/>
            <w:tcBorders>
              <w:top w:val="nil"/>
              <w:left w:val="nil"/>
              <w:bottom w:val="single" w:sz="4" w:space="0" w:color="auto"/>
              <w:right w:val="single" w:sz="4" w:space="0" w:color="auto"/>
            </w:tcBorders>
            <w:shd w:val="clear" w:color="auto" w:fill="auto"/>
            <w:noWrap/>
            <w:vAlign w:val="bottom"/>
            <w:hideMark/>
          </w:tcPr>
          <w:p w14:paraId="5BAF1B1C" w14:textId="77777777" w:rsidR="00C919F0" w:rsidRPr="00C919F0" w:rsidRDefault="00C919F0" w:rsidP="00C919F0">
            <w:pPr>
              <w:spacing w:after="0" w:line="240" w:lineRule="auto"/>
              <w:jc w:val="right"/>
              <w:rPr>
                <w:rFonts w:cs="Calibri"/>
                <w:color w:val="000000"/>
                <w:sz w:val="18"/>
                <w:szCs w:val="18"/>
                <w:lang w:eastAsia="hr-HR"/>
              </w:rPr>
            </w:pPr>
            <w:r w:rsidRPr="00C919F0">
              <w:rPr>
                <w:rFonts w:cs="Calibri"/>
                <w:color w:val="000000"/>
                <w:sz w:val="18"/>
                <w:szCs w:val="18"/>
                <w:lang w:eastAsia="hr-HR"/>
              </w:rPr>
              <w:t>79.837,81</w:t>
            </w:r>
          </w:p>
        </w:tc>
      </w:tr>
      <w:tr w:rsidR="00C919F0" w:rsidRPr="00C919F0" w14:paraId="551889FC" w14:textId="77777777" w:rsidTr="00C919F0">
        <w:trPr>
          <w:trHeight w:val="300"/>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60499592"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1652652</w:t>
            </w:r>
          </w:p>
        </w:tc>
        <w:tc>
          <w:tcPr>
            <w:tcW w:w="7123" w:type="dxa"/>
            <w:tcBorders>
              <w:top w:val="nil"/>
              <w:left w:val="nil"/>
              <w:bottom w:val="single" w:sz="4" w:space="0" w:color="auto"/>
              <w:right w:val="single" w:sz="4" w:space="0" w:color="auto"/>
            </w:tcBorders>
            <w:shd w:val="clear" w:color="auto" w:fill="auto"/>
            <w:noWrap/>
            <w:vAlign w:val="bottom"/>
            <w:hideMark/>
          </w:tcPr>
          <w:p w14:paraId="01FBEEC4"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Ostali nespomenuti prihodi-P.Dolac</w:t>
            </w:r>
          </w:p>
        </w:tc>
        <w:tc>
          <w:tcPr>
            <w:tcW w:w="1344" w:type="dxa"/>
            <w:tcBorders>
              <w:top w:val="nil"/>
              <w:left w:val="nil"/>
              <w:bottom w:val="single" w:sz="4" w:space="0" w:color="auto"/>
              <w:right w:val="single" w:sz="4" w:space="0" w:color="auto"/>
            </w:tcBorders>
            <w:shd w:val="clear" w:color="auto" w:fill="auto"/>
            <w:noWrap/>
            <w:vAlign w:val="bottom"/>
            <w:hideMark/>
          </w:tcPr>
          <w:p w14:paraId="390377D2" w14:textId="77777777" w:rsidR="00C919F0" w:rsidRPr="00C919F0" w:rsidRDefault="00C919F0" w:rsidP="00C919F0">
            <w:pPr>
              <w:spacing w:after="0" w:line="240" w:lineRule="auto"/>
              <w:jc w:val="right"/>
              <w:rPr>
                <w:rFonts w:cs="Calibri"/>
                <w:color w:val="000000"/>
                <w:sz w:val="18"/>
                <w:szCs w:val="18"/>
                <w:lang w:eastAsia="hr-HR"/>
              </w:rPr>
            </w:pPr>
            <w:r w:rsidRPr="00C919F0">
              <w:rPr>
                <w:rFonts w:cs="Calibri"/>
                <w:color w:val="000000"/>
                <w:sz w:val="18"/>
                <w:szCs w:val="18"/>
                <w:lang w:eastAsia="hr-HR"/>
              </w:rPr>
              <w:t>163.827,62</w:t>
            </w:r>
          </w:p>
        </w:tc>
      </w:tr>
      <w:tr w:rsidR="00C919F0" w:rsidRPr="00C919F0" w14:paraId="24E8A665" w14:textId="77777777" w:rsidTr="00C919F0">
        <w:trPr>
          <w:trHeight w:val="300"/>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29725919"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1652653</w:t>
            </w:r>
          </w:p>
        </w:tc>
        <w:tc>
          <w:tcPr>
            <w:tcW w:w="7123" w:type="dxa"/>
            <w:tcBorders>
              <w:top w:val="nil"/>
              <w:left w:val="nil"/>
              <w:bottom w:val="single" w:sz="4" w:space="0" w:color="auto"/>
              <w:right w:val="single" w:sz="4" w:space="0" w:color="auto"/>
            </w:tcBorders>
            <w:shd w:val="clear" w:color="auto" w:fill="auto"/>
            <w:noWrap/>
            <w:vAlign w:val="bottom"/>
            <w:hideMark/>
          </w:tcPr>
          <w:p w14:paraId="22D0D1AD"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Ostali nespomenuti prihodi-Lećevica</w:t>
            </w:r>
          </w:p>
        </w:tc>
        <w:tc>
          <w:tcPr>
            <w:tcW w:w="1344" w:type="dxa"/>
            <w:tcBorders>
              <w:top w:val="nil"/>
              <w:left w:val="nil"/>
              <w:bottom w:val="single" w:sz="4" w:space="0" w:color="auto"/>
              <w:right w:val="single" w:sz="4" w:space="0" w:color="auto"/>
            </w:tcBorders>
            <w:shd w:val="clear" w:color="auto" w:fill="auto"/>
            <w:noWrap/>
            <w:vAlign w:val="bottom"/>
            <w:hideMark/>
          </w:tcPr>
          <w:p w14:paraId="4008992A" w14:textId="77777777" w:rsidR="00C919F0" w:rsidRPr="00C919F0" w:rsidRDefault="00C919F0" w:rsidP="00C919F0">
            <w:pPr>
              <w:spacing w:after="0" w:line="240" w:lineRule="auto"/>
              <w:jc w:val="right"/>
              <w:rPr>
                <w:rFonts w:cs="Calibri"/>
                <w:color w:val="000000"/>
                <w:sz w:val="18"/>
                <w:szCs w:val="18"/>
                <w:lang w:eastAsia="hr-HR"/>
              </w:rPr>
            </w:pPr>
            <w:r w:rsidRPr="00C919F0">
              <w:rPr>
                <w:rFonts w:cs="Calibri"/>
                <w:color w:val="000000"/>
                <w:sz w:val="18"/>
                <w:szCs w:val="18"/>
                <w:lang w:eastAsia="hr-HR"/>
              </w:rPr>
              <w:t>74.186,76</w:t>
            </w:r>
          </w:p>
        </w:tc>
      </w:tr>
      <w:tr w:rsidR="00C919F0" w:rsidRPr="00C919F0" w14:paraId="3D970A10" w14:textId="77777777" w:rsidTr="00C919F0">
        <w:trPr>
          <w:trHeight w:val="300"/>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0C4424C5"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1653100</w:t>
            </w:r>
          </w:p>
        </w:tc>
        <w:tc>
          <w:tcPr>
            <w:tcW w:w="7123" w:type="dxa"/>
            <w:tcBorders>
              <w:top w:val="nil"/>
              <w:left w:val="nil"/>
              <w:bottom w:val="single" w:sz="4" w:space="0" w:color="auto"/>
              <w:right w:val="single" w:sz="4" w:space="0" w:color="auto"/>
            </w:tcBorders>
            <w:shd w:val="clear" w:color="auto" w:fill="auto"/>
            <w:noWrap/>
            <w:vAlign w:val="bottom"/>
            <w:hideMark/>
          </w:tcPr>
          <w:p w14:paraId="2D435643"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Komunalni doprinosi</w:t>
            </w:r>
          </w:p>
        </w:tc>
        <w:tc>
          <w:tcPr>
            <w:tcW w:w="1344" w:type="dxa"/>
            <w:tcBorders>
              <w:top w:val="nil"/>
              <w:left w:val="nil"/>
              <w:bottom w:val="single" w:sz="4" w:space="0" w:color="auto"/>
              <w:right w:val="single" w:sz="4" w:space="0" w:color="auto"/>
            </w:tcBorders>
            <w:shd w:val="clear" w:color="auto" w:fill="auto"/>
            <w:noWrap/>
            <w:vAlign w:val="bottom"/>
            <w:hideMark/>
          </w:tcPr>
          <w:p w14:paraId="0B5100C4" w14:textId="77777777" w:rsidR="00C919F0" w:rsidRPr="00C919F0" w:rsidRDefault="00C919F0" w:rsidP="00C919F0">
            <w:pPr>
              <w:spacing w:after="0" w:line="240" w:lineRule="auto"/>
              <w:jc w:val="right"/>
              <w:rPr>
                <w:rFonts w:cs="Calibri"/>
                <w:color w:val="000000"/>
                <w:sz w:val="18"/>
                <w:szCs w:val="18"/>
                <w:lang w:eastAsia="hr-HR"/>
              </w:rPr>
            </w:pPr>
            <w:r w:rsidRPr="00C919F0">
              <w:rPr>
                <w:rFonts w:cs="Calibri"/>
                <w:color w:val="000000"/>
                <w:sz w:val="18"/>
                <w:szCs w:val="18"/>
                <w:lang w:eastAsia="hr-HR"/>
              </w:rPr>
              <w:t>1.034.553,23</w:t>
            </w:r>
          </w:p>
        </w:tc>
      </w:tr>
      <w:tr w:rsidR="00C919F0" w:rsidRPr="00C919F0" w14:paraId="33ADD152" w14:textId="77777777" w:rsidTr="00C919F0">
        <w:trPr>
          <w:trHeight w:val="300"/>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6669DDC1"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1653201</w:t>
            </w:r>
          </w:p>
        </w:tc>
        <w:tc>
          <w:tcPr>
            <w:tcW w:w="7123" w:type="dxa"/>
            <w:tcBorders>
              <w:top w:val="nil"/>
              <w:left w:val="nil"/>
              <w:bottom w:val="single" w:sz="4" w:space="0" w:color="auto"/>
              <w:right w:val="single" w:sz="4" w:space="0" w:color="auto"/>
            </w:tcBorders>
            <w:shd w:val="clear" w:color="auto" w:fill="auto"/>
            <w:noWrap/>
            <w:vAlign w:val="bottom"/>
            <w:hideMark/>
          </w:tcPr>
          <w:p w14:paraId="066D1C12"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 xml:space="preserve"> Komunalne naknade pravni subjekti</w:t>
            </w:r>
          </w:p>
        </w:tc>
        <w:tc>
          <w:tcPr>
            <w:tcW w:w="1344" w:type="dxa"/>
            <w:tcBorders>
              <w:top w:val="nil"/>
              <w:left w:val="nil"/>
              <w:bottom w:val="single" w:sz="4" w:space="0" w:color="auto"/>
              <w:right w:val="single" w:sz="4" w:space="0" w:color="auto"/>
            </w:tcBorders>
            <w:shd w:val="clear" w:color="auto" w:fill="auto"/>
            <w:noWrap/>
            <w:vAlign w:val="bottom"/>
            <w:hideMark/>
          </w:tcPr>
          <w:p w14:paraId="22DA81AF" w14:textId="77777777" w:rsidR="00C919F0" w:rsidRPr="00C919F0" w:rsidRDefault="00C919F0" w:rsidP="00C919F0">
            <w:pPr>
              <w:spacing w:after="0" w:line="240" w:lineRule="auto"/>
              <w:jc w:val="right"/>
              <w:rPr>
                <w:rFonts w:cs="Calibri"/>
                <w:color w:val="000000"/>
                <w:sz w:val="18"/>
                <w:szCs w:val="18"/>
                <w:lang w:eastAsia="hr-HR"/>
              </w:rPr>
            </w:pPr>
            <w:r w:rsidRPr="00C919F0">
              <w:rPr>
                <w:rFonts w:cs="Calibri"/>
                <w:color w:val="000000"/>
                <w:sz w:val="18"/>
                <w:szCs w:val="18"/>
                <w:lang w:eastAsia="hr-HR"/>
              </w:rPr>
              <w:t>1.369.186,71</w:t>
            </w:r>
          </w:p>
        </w:tc>
      </w:tr>
      <w:tr w:rsidR="00C919F0" w:rsidRPr="00C919F0" w14:paraId="4093191B" w14:textId="77777777" w:rsidTr="00C919F0">
        <w:trPr>
          <w:trHeight w:val="300"/>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2E43F9DA"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1653202</w:t>
            </w:r>
          </w:p>
        </w:tc>
        <w:tc>
          <w:tcPr>
            <w:tcW w:w="7123" w:type="dxa"/>
            <w:tcBorders>
              <w:top w:val="nil"/>
              <w:left w:val="nil"/>
              <w:bottom w:val="single" w:sz="4" w:space="0" w:color="auto"/>
              <w:right w:val="single" w:sz="4" w:space="0" w:color="auto"/>
            </w:tcBorders>
            <w:shd w:val="clear" w:color="auto" w:fill="auto"/>
            <w:noWrap/>
            <w:vAlign w:val="bottom"/>
            <w:hideMark/>
          </w:tcPr>
          <w:p w14:paraId="00D4E97B"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 xml:space="preserve"> komunalne naknade stanovništvo</w:t>
            </w:r>
          </w:p>
        </w:tc>
        <w:tc>
          <w:tcPr>
            <w:tcW w:w="1344" w:type="dxa"/>
            <w:tcBorders>
              <w:top w:val="nil"/>
              <w:left w:val="nil"/>
              <w:bottom w:val="single" w:sz="4" w:space="0" w:color="auto"/>
              <w:right w:val="single" w:sz="4" w:space="0" w:color="auto"/>
            </w:tcBorders>
            <w:shd w:val="clear" w:color="auto" w:fill="auto"/>
            <w:noWrap/>
            <w:vAlign w:val="bottom"/>
            <w:hideMark/>
          </w:tcPr>
          <w:p w14:paraId="030DB987" w14:textId="77777777" w:rsidR="00C919F0" w:rsidRPr="00C919F0" w:rsidRDefault="00C919F0" w:rsidP="00C919F0">
            <w:pPr>
              <w:spacing w:after="0" w:line="240" w:lineRule="auto"/>
              <w:jc w:val="right"/>
              <w:rPr>
                <w:rFonts w:cs="Calibri"/>
                <w:color w:val="000000"/>
                <w:sz w:val="18"/>
                <w:szCs w:val="18"/>
                <w:lang w:eastAsia="hr-HR"/>
              </w:rPr>
            </w:pPr>
            <w:r w:rsidRPr="00C919F0">
              <w:rPr>
                <w:rFonts w:cs="Calibri"/>
                <w:color w:val="000000"/>
                <w:sz w:val="18"/>
                <w:szCs w:val="18"/>
                <w:lang w:eastAsia="hr-HR"/>
              </w:rPr>
              <w:t>403.372,02</w:t>
            </w:r>
          </w:p>
        </w:tc>
      </w:tr>
      <w:tr w:rsidR="00C919F0" w:rsidRPr="00C919F0" w14:paraId="507E30A0" w14:textId="77777777" w:rsidTr="00C919F0">
        <w:trPr>
          <w:trHeight w:val="300"/>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6636F476"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1653203</w:t>
            </w:r>
          </w:p>
        </w:tc>
        <w:tc>
          <w:tcPr>
            <w:tcW w:w="7123" w:type="dxa"/>
            <w:tcBorders>
              <w:top w:val="nil"/>
              <w:left w:val="nil"/>
              <w:bottom w:val="single" w:sz="4" w:space="0" w:color="auto"/>
              <w:right w:val="single" w:sz="4" w:space="0" w:color="auto"/>
            </w:tcBorders>
            <w:shd w:val="clear" w:color="auto" w:fill="auto"/>
            <w:noWrap/>
            <w:vAlign w:val="bottom"/>
            <w:hideMark/>
          </w:tcPr>
          <w:p w14:paraId="654D47AE"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komunalne naknade - grobljanska naknada</w:t>
            </w:r>
          </w:p>
        </w:tc>
        <w:tc>
          <w:tcPr>
            <w:tcW w:w="1344" w:type="dxa"/>
            <w:tcBorders>
              <w:top w:val="nil"/>
              <w:left w:val="nil"/>
              <w:bottom w:val="single" w:sz="4" w:space="0" w:color="auto"/>
              <w:right w:val="single" w:sz="4" w:space="0" w:color="auto"/>
            </w:tcBorders>
            <w:shd w:val="clear" w:color="auto" w:fill="auto"/>
            <w:noWrap/>
            <w:vAlign w:val="bottom"/>
            <w:hideMark/>
          </w:tcPr>
          <w:p w14:paraId="60C3BEDE" w14:textId="77777777" w:rsidR="00C919F0" w:rsidRPr="00C919F0" w:rsidRDefault="00C919F0" w:rsidP="00C919F0">
            <w:pPr>
              <w:spacing w:after="0" w:line="240" w:lineRule="auto"/>
              <w:jc w:val="right"/>
              <w:rPr>
                <w:rFonts w:cs="Calibri"/>
                <w:color w:val="000000"/>
                <w:sz w:val="18"/>
                <w:szCs w:val="18"/>
                <w:lang w:eastAsia="hr-HR"/>
              </w:rPr>
            </w:pPr>
            <w:r w:rsidRPr="00C919F0">
              <w:rPr>
                <w:rFonts w:cs="Calibri"/>
                <w:color w:val="000000"/>
                <w:sz w:val="18"/>
                <w:szCs w:val="18"/>
                <w:lang w:eastAsia="hr-HR"/>
              </w:rPr>
              <w:t>132.584,18</w:t>
            </w:r>
          </w:p>
        </w:tc>
      </w:tr>
      <w:tr w:rsidR="00C919F0" w:rsidRPr="00C919F0" w14:paraId="4FE6AD86" w14:textId="77777777" w:rsidTr="00C919F0">
        <w:trPr>
          <w:trHeight w:val="300"/>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141C4C22"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1661500</w:t>
            </w:r>
          </w:p>
        </w:tc>
        <w:tc>
          <w:tcPr>
            <w:tcW w:w="7123" w:type="dxa"/>
            <w:tcBorders>
              <w:top w:val="nil"/>
              <w:left w:val="nil"/>
              <w:bottom w:val="single" w:sz="4" w:space="0" w:color="auto"/>
              <w:right w:val="single" w:sz="4" w:space="0" w:color="auto"/>
            </w:tcBorders>
            <w:shd w:val="clear" w:color="auto" w:fill="auto"/>
            <w:noWrap/>
            <w:vAlign w:val="bottom"/>
            <w:hideMark/>
          </w:tcPr>
          <w:p w14:paraId="1CA17E4F"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Potraživanja za prihode od pruženih usluga</w:t>
            </w:r>
          </w:p>
        </w:tc>
        <w:tc>
          <w:tcPr>
            <w:tcW w:w="1344" w:type="dxa"/>
            <w:tcBorders>
              <w:top w:val="nil"/>
              <w:left w:val="nil"/>
              <w:bottom w:val="single" w:sz="4" w:space="0" w:color="auto"/>
              <w:right w:val="single" w:sz="4" w:space="0" w:color="auto"/>
            </w:tcBorders>
            <w:shd w:val="clear" w:color="auto" w:fill="auto"/>
            <w:noWrap/>
            <w:vAlign w:val="bottom"/>
            <w:hideMark/>
          </w:tcPr>
          <w:p w14:paraId="7A775AE3" w14:textId="77777777" w:rsidR="00C919F0" w:rsidRPr="00C919F0" w:rsidRDefault="00C919F0" w:rsidP="00C919F0">
            <w:pPr>
              <w:spacing w:after="0" w:line="240" w:lineRule="auto"/>
              <w:jc w:val="right"/>
              <w:rPr>
                <w:rFonts w:cs="Calibri"/>
                <w:color w:val="000000"/>
                <w:sz w:val="18"/>
                <w:szCs w:val="18"/>
                <w:lang w:eastAsia="hr-HR"/>
              </w:rPr>
            </w:pPr>
            <w:r w:rsidRPr="00C919F0">
              <w:rPr>
                <w:rFonts w:cs="Calibri"/>
                <w:color w:val="000000"/>
                <w:sz w:val="18"/>
                <w:szCs w:val="18"/>
                <w:lang w:eastAsia="hr-HR"/>
              </w:rPr>
              <w:t>213.541,81</w:t>
            </w:r>
          </w:p>
        </w:tc>
      </w:tr>
      <w:tr w:rsidR="00C919F0" w:rsidRPr="00C919F0" w14:paraId="3CB3EA90" w14:textId="77777777" w:rsidTr="00C919F0">
        <w:trPr>
          <w:trHeight w:val="300"/>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5F9BDFA5"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1672100</w:t>
            </w:r>
          </w:p>
        </w:tc>
        <w:tc>
          <w:tcPr>
            <w:tcW w:w="7123" w:type="dxa"/>
            <w:tcBorders>
              <w:top w:val="nil"/>
              <w:left w:val="nil"/>
              <w:bottom w:val="single" w:sz="4" w:space="0" w:color="auto"/>
              <w:right w:val="single" w:sz="4" w:space="0" w:color="auto"/>
            </w:tcBorders>
            <w:shd w:val="clear" w:color="auto" w:fill="auto"/>
            <w:noWrap/>
            <w:vAlign w:val="bottom"/>
            <w:hideMark/>
          </w:tcPr>
          <w:p w14:paraId="79DFA158"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Potraživanja za prihode proračunskih korisnika uplaćene u proračun</w:t>
            </w:r>
          </w:p>
        </w:tc>
        <w:tc>
          <w:tcPr>
            <w:tcW w:w="1344" w:type="dxa"/>
            <w:tcBorders>
              <w:top w:val="nil"/>
              <w:left w:val="nil"/>
              <w:bottom w:val="single" w:sz="4" w:space="0" w:color="auto"/>
              <w:right w:val="single" w:sz="4" w:space="0" w:color="auto"/>
            </w:tcBorders>
            <w:shd w:val="clear" w:color="auto" w:fill="auto"/>
            <w:noWrap/>
            <w:vAlign w:val="bottom"/>
            <w:hideMark/>
          </w:tcPr>
          <w:p w14:paraId="133D9619" w14:textId="77777777" w:rsidR="00C919F0" w:rsidRPr="00C919F0" w:rsidRDefault="00C919F0" w:rsidP="00C919F0">
            <w:pPr>
              <w:spacing w:after="0" w:line="240" w:lineRule="auto"/>
              <w:jc w:val="right"/>
              <w:rPr>
                <w:rFonts w:cs="Calibri"/>
                <w:color w:val="000000"/>
                <w:sz w:val="18"/>
                <w:szCs w:val="18"/>
                <w:lang w:eastAsia="hr-HR"/>
              </w:rPr>
            </w:pPr>
            <w:r w:rsidRPr="00C919F0">
              <w:rPr>
                <w:rFonts w:cs="Calibri"/>
                <w:color w:val="000000"/>
                <w:sz w:val="18"/>
                <w:szCs w:val="18"/>
                <w:lang w:eastAsia="hr-HR"/>
              </w:rPr>
              <w:t>277.717,82</w:t>
            </w:r>
          </w:p>
        </w:tc>
      </w:tr>
      <w:tr w:rsidR="00C919F0" w:rsidRPr="00C919F0" w14:paraId="4421EEED" w14:textId="77777777" w:rsidTr="00C919F0">
        <w:trPr>
          <w:trHeight w:val="300"/>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5D3A79F7"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1691101</w:t>
            </w:r>
          </w:p>
        </w:tc>
        <w:tc>
          <w:tcPr>
            <w:tcW w:w="7123" w:type="dxa"/>
            <w:tcBorders>
              <w:top w:val="nil"/>
              <w:left w:val="nil"/>
              <w:bottom w:val="single" w:sz="4" w:space="0" w:color="auto"/>
              <w:right w:val="single" w:sz="4" w:space="0" w:color="auto"/>
            </w:tcBorders>
            <w:shd w:val="clear" w:color="auto" w:fill="auto"/>
            <w:noWrap/>
            <w:vAlign w:val="bottom"/>
            <w:hideMark/>
          </w:tcPr>
          <w:p w14:paraId="2765E8E6"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Ispr.vrij.potr.poreza na potrošnju</w:t>
            </w:r>
          </w:p>
        </w:tc>
        <w:tc>
          <w:tcPr>
            <w:tcW w:w="1344" w:type="dxa"/>
            <w:tcBorders>
              <w:top w:val="nil"/>
              <w:left w:val="nil"/>
              <w:bottom w:val="single" w:sz="4" w:space="0" w:color="auto"/>
              <w:right w:val="single" w:sz="4" w:space="0" w:color="auto"/>
            </w:tcBorders>
            <w:shd w:val="clear" w:color="auto" w:fill="auto"/>
            <w:noWrap/>
            <w:vAlign w:val="bottom"/>
            <w:hideMark/>
          </w:tcPr>
          <w:p w14:paraId="0BA4962D" w14:textId="77777777" w:rsidR="00C919F0" w:rsidRPr="00C919F0" w:rsidRDefault="00C919F0" w:rsidP="00C919F0">
            <w:pPr>
              <w:spacing w:after="0" w:line="240" w:lineRule="auto"/>
              <w:jc w:val="right"/>
              <w:rPr>
                <w:rFonts w:cs="Calibri"/>
                <w:color w:val="000000"/>
                <w:sz w:val="18"/>
                <w:szCs w:val="18"/>
                <w:lang w:eastAsia="hr-HR"/>
              </w:rPr>
            </w:pPr>
            <w:r w:rsidRPr="00C919F0">
              <w:rPr>
                <w:rFonts w:cs="Calibri"/>
                <w:color w:val="000000"/>
                <w:sz w:val="18"/>
                <w:szCs w:val="18"/>
                <w:lang w:eastAsia="hr-HR"/>
              </w:rPr>
              <w:t>-18.370,83</w:t>
            </w:r>
          </w:p>
        </w:tc>
      </w:tr>
      <w:tr w:rsidR="00C919F0" w:rsidRPr="00C919F0" w14:paraId="43DCE688" w14:textId="77777777" w:rsidTr="00C919F0">
        <w:trPr>
          <w:trHeight w:val="300"/>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64D7C4E0"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1691102</w:t>
            </w:r>
          </w:p>
        </w:tc>
        <w:tc>
          <w:tcPr>
            <w:tcW w:w="7123" w:type="dxa"/>
            <w:tcBorders>
              <w:top w:val="nil"/>
              <w:left w:val="nil"/>
              <w:bottom w:val="single" w:sz="4" w:space="0" w:color="auto"/>
              <w:right w:val="single" w:sz="4" w:space="0" w:color="auto"/>
            </w:tcBorders>
            <w:shd w:val="clear" w:color="auto" w:fill="auto"/>
            <w:noWrap/>
            <w:vAlign w:val="bottom"/>
            <w:hideMark/>
          </w:tcPr>
          <w:p w14:paraId="44A8A9DB"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Ispr.vrij.potr. za kuće za odmor</w:t>
            </w:r>
          </w:p>
        </w:tc>
        <w:tc>
          <w:tcPr>
            <w:tcW w:w="1344" w:type="dxa"/>
            <w:tcBorders>
              <w:top w:val="nil"/>
              <w:left w:val="nil"/>
              <w:bottom w:val="single" w:sz="4" w:space="0" w:color="auto"/>
              <w:right w:val="single" w:sz="4" w:space="0" w:color="auto"/>
            </w:tcBorders>
            <w:shd w:val="clear" w:color="auto" w:fill="auto"/>
            <w:noWrap/>
            <w:vAlign w:val="bottom"/>
            <w:hideMark/>
          </w:tcPr>
          <w:p w14:paraId="1589004A" w14:textId="77777777" w:rsidR="00C919F0" w:rsidRPr="00C919F0" w:rsidRDefault="00C919F0" w:rsidP="00C919F0">
            <w:pPr>
              <w:spacing w:after="0" w:line="240" w:lineRule="auto"/>
              <w:jc w:val="right"/>
              <w:rPr>
                <w:rFonts w:cs="Calibri"/>
                <w:color w:val="000000"/>
                <w:sz w:val="18"/>
                <w:szCs w:val="18"/>
                <w:lang w:eastAsia="hr-HR"/>
              </w:rPr>
            </w:pPr>
            <w:r w:rsidRPr="00C919F0">
              <w:rPr>
                <w:rFonts w:cs="Calibri"/>
                <w:color w:val="000000"/>
                <w:sz w:val="18"/>
                <w:szCs w:val="18"/>
                <w:lang w:eastAsia="hr-HR"/>
              </w:rPr>
              <w:t>-488,00</w:t>
            </w:r>
          </w:p>
        </w:tc>
      </w:tr>
      <w:tr w:rsidR="00C919F0" w:rsidRPr="00C919F0" w14:paraId="32BCDA8D" w14:textId="77777777" w:rsidTr="00C919F0">
        <w:trPr>
          <w:trHeight w:val="300"/>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0C84CC78"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1691103</w:t>
            </w:r>
          </w:p>
        </w:tc>
        <w:tc>
          <w:tcPr>
            <w:tcW w:w="7123" w:type="dxa"/>
            <w:tcBorders>
              <w:top w:val="nil"/>
              <w:left w:val="nil"/>
              <w:bottom w:val="single" w:sz="4" w:space="0" w:color="auto"/>
              <w:right w:val="single" w:sz="4" w:space="0" w:color="auto"/>
            </w:tcBorders>
            <w:shd w:val="clear" w:color="auto" w:fill="auto"/>
            <w:noWrap/>
            <w:vAlign w:val="bottom"/>
            <w:hideMark/>
          </w:tcPr>
          <w:p w14:paraId="5DA4E1FF"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Ispr.vrij.za por.na reklame</w:t>
            </w:r>
          </w:p>
        </w:tc>
        <w:tc>
          <w:tcPr>
            <w:tcW w:w="1344" w:type="dxa"/>
            <w:tcBorders>
              <w:top w:val="nil"/>
              <w:left w:val="nil"/>
              <w:bottom w:val="single" w:sz="4" w:space="0" w:color="auto"/>
              <w:right w:val="single" w:sz="4" w:space="0" w:color="auto"/>
            </w:tcBorders>
            <w:shd w:val="clear" w:color="auto" w:fill="auto"/>
            <w:noWrap/>
            <w:vAlign w:val="bottom"/>
            <w:hideMark/>
          </w:tcPr>
          <w:p w14:paraId="197EDBA4" w14:textId="77777777" w:rsidR="00C919F0" w:rsidRPr="00C919F0" w:rsidRDefault="00C919F0" w:rsidP="00C919F0">
            <w:pPr>
              <w:spacing w:after="0" w:line="240" w:lineRule="auto"/>
              <w:jc w:val="right"/>
              <w:rPr>
                <w:rFonts w:cs="Calibri"/>
                <w:color w:val="000000"/>
                <w:sz w:val="18"/>
                <w:szCs w:val="18"/>
                <w:lang w:eastAsia="hr-HR"/>
              </w:rPr>
            </w:pPr>
            <w:r w:rsidRPr="00C919F0">
              <w:rPr>
                <w:rFonts w:cs="Calibri"/>
                <w:color w:val="000000"/>
                <w:sz w:val="18"/>
                <w:szCs w:val="18"/>
                <w:lang w:eastAsia="hr-HR"/>
              </w:rPr>
              <w:t>-186,86</w:t>
            </w:r>
          </w:p>
        </w:tc>
      </w:tr>
      <w:tr w:rsidR="00C919F0" w:rsidRPr="00C919F0" w14:paraId="2D112C45" w14:textId="77777777" w:rsidTr="00C919F0">
        <w:trPr>
          <w:trHeight w:val="300"/>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12192100"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1691104</w:t>
            </w:r>
          </w:p>
        </w:tc>
        <w:tc>
          <w:tcPr>
            <w:tcW w:w="7123" w:type="dxa"/>
            <w:tcBorders>
              <w:top w:val="nil"/>
              <w:left w:val="nil"/>
              <w:bottom w:val="single" w:sz="4" w:space="0" w:color="auto"/>
              <w:right w:val="single" w:sz="4" w:space="0" w:color="auto"/>
            </w:tcBorders>
            <w:shd w:val="clear" w:color="auto" w:fill="auto"/>
            <w:noWrap/>
            <w:vAlign w:val="bottom"/>
            <w:hideMark/>
          </w:tcPr>
          <w:p w14:paraId="6913C54E"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Ispr.vrij. za porez na tvrtku</w:t>
            </w:r>
          </w:p>
        </w:tc>
        <w:tc>
          <w:tcPr>
            <w:tcW w:w="1344" w:type="dxa"/>
            <w:tcBorders>
              <w:top w:val="nil"/>
              <w:left w:val="nil"/>
              <w:bottom w:val="single" w:sz="4" w:space="0" w:color="auto"/>
              <w:right w:val="single" w:sz="4" w:space="0" w:color="auto"/>
            </w:tcBorders>
            <w:shd w:val="clear" w:color="auto" w:fill="auto"/>
            <w:noWrap/>
            <w:vAlign w:val="bottom"/>
            <w:hideMark/>
          </w:tcPr>
          <w:p w14:paraId="3685260A" w14:textId="77777777" w:rsidR="00C919F0" w:rsidRPr="00C919F0" w:rsidRDefault="00C919F0" w:rsidP="00C919F0">
            <w:pPr>
              <w:spacing w:after="0" w:line="240" w:lineRule="auto"/>
              <w:jc w:val="right"/>
              <w:rPr>
                <w:rFonts w:cs="Calibri"/>
                <w:color w:val="000000"/>
                <w:sz w:val="18"/>
                <w:szCs w:val="18"/>
                <w:lang w:eastAsia="hr-HR"/>
              </w:rPr>
            </w:pPr>
            <w:r w:rsidRPr="00C919F0">
              <w:rPr>
                <w:rFonts w:cs="Calibri"/>
                <w:color w:val="000000"/>
                <w:sz w:val="18"/>
                <w:szCs w:val="18"/>
                <w:lang w:eastAsia="hr-HR"/>
              </w:rPr>
              <w:t>-22.464,02</w:t>
            </w:r>
          </w:p>
        </w:tc>
      </w:tr>
      <w:tr w:rsidR="00C919F0" w:rsidRPr="00C919F0" w14:paraId="7E0D0F18" w14:textId="77777777" w:rsidTr="00C919F0">
        <w:trPr>
          <w:trHeight w:val="300"/>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06DC165B"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1691105</w:t>
            </w:r>
          </w:p>
        </w:tc>
        <w:tc>
          <w:tcPr>
            <w:tcW w:w="7123" w:type="dxa"/>
            <w:tcBorders>
              <w:top w:val="nil"/>
              <w:left w:val="nil"/>
              <w:bottom w:val="single" w:sz="4" w:space="0" w:color="auto"/>
              <w:right w:val="single" w:sz="4" w:space="0" w:color="auto"/>
            </w:tcBorders>
            <w:shd w:val="clear" w:color="auto" w:fill="auto"/>
            <w:noWrap/>
            <w:vAlign w:val="bottom"/>
            <w:hideMark/>
          </w:tcPr>
          <w:p w14:paraId="445258E1"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Ispr.vrij.za por.na prom.nekretnina</w:t>
            </w:r>
          </w:p>
        </w:tc>
        <w:tc>
          <w:tcPr>
            <w:tcW w:w="1344" w:type="dxa"/>
            <w:tcBorders>
              <w:top w:val="nil"/>
              <w:left w:val="nil"/>
              <w:bottom w:val="single" w:sz="4" w:space="0" w:color="auto"/>
              <w:right w:val="single" w:sz="4" w:space="0" w:color="auto"/>
            </w:tcBorders>
            <w:shd w:val="clear" w:color="auto" w:fill="auto"/>
            <w:noWrap/>
            <w:vAlign w:val="bottom"/>
            <w:hideMark/>
          </w:tcPr>
          <w:p w14:paraId="262895F1" w14:textId="77777777" w:rsidR="00C919F0" w:rsidRPr="00C919F0" w:rsidRDefault="00C919F0" w:rsidP="00C919F0">
            <w:pPr>
              <w:spacing w:after="0" w:line="240" w:lineRule="auto"/>
              <w:jc w:val="right"/>
              <w:rPr>
                <w:rFonts w:cs="Calibri"/>
                <w:color w:val="000000"/>
                <w:sz w:val="18"/>
                <w:szCs w:val="18"/>
                <w:lang w:eastAsia="hr-HR"/>
              </w:rPr>
            </w:pPr>
            <w:r w:rsidRPr="00C919F0">
              <w:rPr>
                <w:rFonts w:cs="Calibri"/>
                <w:color w:val="000000"/>
                <w:sz w:val="18"/>
                <w:szCs w:val="18"/>
                <w:lang w:eastAsia="hr-HR"/>
              </w:rPr>
              <w:t>-417.356,91</w:t>
            </w:r>
          </w:p>
        </w:tc>
      </w:tr>
      <w:tr w:rsidR="00C919F0" w:rsidRPr="00C919F0" w14:paraId="12F9F65E" w14:textId="77777777" w:rsidTr="00C919F0">
        <w:trPr>
          <w:trHeight w:val="300"/>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56091609"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1691106</w:t>
            </w:r>
          </w:p>
        </w:tc>
        <w:tc>
          <w:tcPr>
            <w:tcW w:w="7123" w:type="dxa"/>
            <w:tcBorders>
              <w:top w:val="nil"/>
              <w:left w:val="nil"/>
              <w:bottom w:val="single" w:sz="4" w:space="0" w:color="auto"/>
              <w:right w:val="single" w:sz="4" w:space="0" w:color="auto"/>
            </w:tcBorders>
            <w:shd w:val="clear" w:color="auto" w:fill="auto"/>
            <w:noWrap/>
            <w:vAlign w:val="bottom"/>
            <w:hideMark/>
          </w:tcPr>
          <w:p w14:paraId="359F3D19"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Ispr.vrij.potraž.vodna nak.građani</w:t>
            </w:r>
          </w:p>
        </w:tc>
        <w:tc>
          <w:tcPr>
            <w:tcW w:w="1344" w:type="dxa"/>
            <w:tcBorders>
              <w:top w:val="nil"/>
              <w:left w:val="nil"/>
              <w:bottom w:val="single" w:sz="4" w:space="0" w:color="auto"/>
              <w:right w:val="single" w:sz="4" w:space="0" w:color="auto"/>
            </w:tcBorders>
            <w:shd w:val="clear" w:color="auto" w:fill="auto"/>
            <w:noWrap/>
            <w:vAlign w:val="bottom"/>
            <w:hideMark/>
          </w:tcPr>
          <w:p w14:paraId="38F7BC27" w14:textId="77777777" w:rsidR="00C919F0" w:rsidRPr="00C919F0" w:rsidRDefault="00C919F0" w:rsidP="00C919F0">
            <w:pPr>
              <w:spacing w:after="0" w:line="240" w:lineRule="auto"/>
              <w:jc w:val="right"/>
              <w:rPr>
                <w:rFonts w:cs="Calibri"/>
                <w:color w:val="000000"/>
                <w:sz w:val="18"/>
                <w:szCs w:val="18"/>
                <w:lang w:eastAsia="hr-HR"/>
              </w:rPr>
            </w:pPr>
            <w:r w:rsidRPr="00C919F0">
              <w:rPr>
                <w:rFonts w:cs="Calibri"/>
                <w:color w:val="000000"/>
                <w:sz w:val="18"/>
                <w:szCs w:val="18"/>
                <w:lang w:eastAsia="hr-HR"/>
              </w:rPr>
              <w:t>-105.211,40</w:t>
            </w:r>
          </w:p>
        </w:tc>
      </w:tr>
      <w:tr w:rsidR="00C919F0" w:rsidRPr="00C919F0" w14:paraId="00C9ACB2" w14:textId="77777777" w:rsidTr="00C919F0">
        <w:trPr>
          <w:trHeight w:val="300"/>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1A6D3198"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1691107</w:t>
            </w:r>
          </w:p>
        </w:tc>
        <w:tc>
          <w:tcPr>
            <w:tcW w:w="7123" w:type="dxa"/>
            <w:tcBorders>
              <w:top w:val="nil"/>
              <w:left w:val="nil"/>
              <w:bottom w:val="single" w:sz="4" w:space="0" w:color="auto"/>
              <w:right w:val="single" w:sz="4" w:space="0" w:color="auto"/>
            </w:tcBorders>
            <w:shd w:val="clear" w:color="auto" w:fill="auto"/>
            <w:noWrap/>
            <w:vAlign w:val="bottom"/>
            <w:hideMark/>
          </w:tcPr>
          <w:p w14:paraId="6A144598"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Ispr.vrij.potraž.vodna nakn.poslovni</w:t>
            </w:r>
          </w:p>
        </w:tc>
        <w:tc>
          <w:tcPr>
            <w:tcW w:w="1344" w:type="dxa"/>
            <w:tcBorders>
              <w:top w:val="nil"/>
              <w:left w:val="nil"/>
              <w:bottom w:val="single" w:sz="4" w:space="0" w:color="auto"/>
              <w:right w:val="single" w:sz="4" w:space="0" w:color="auto"/>
            </w:tcBorders>
            <w:shd w:val="clear" w:color="auto" w:fill="auto"/>
            <w:noWrap/>
            <w:vAlign w:val="bottom"/>
            <w:hideMark/>
          </w:tcPr>
          <w:p w14:paraId="26BECCF5" w14:textId="77777777" w:rsidR="00C919F0" w:rsidRPr="00C919F0" w:rsidRDefault="00C919F0" w:rsidP="00C919F0">
            <w:pPr>
              <w:spacing w:after="0" w:line="240" w:lineRule="auto"/>
              <w:jc w:val="right"/>
              <w:rPr>
                <w:rFonts w:cs="Calibri"/>
                <w:color w:val="000000"/>
                <w:sz w:val="18"/>
                <w:szCs w:val="18"/>
                <w:lang w:eastAsia="hr-HR"/>
              </w:rPr>
            </w:pPr>
            <w:r w:rsidRPr="00C919F0">
              <w:rPr>
                <w:rFonts w:cs="Calibri"/>
                <w:color w:val="000000"/>
                <w:sz w:val="18"/>
                <w:szCs w:val="18"/>
                <w:lang w:eastAsia="hr-HR"/>
              </w:rPr>
              <w:t>-188.144,44</w:t>
            </w:r>
          </w:p>
        </w:tc>
      </w:tr>
      <w:tr w:rsidR="00C919F0" w:rsidRPr="00C919F0" w14:paraId="24FB7085" w14:textId="77777777" w:rsidTr="00C919F0">
        <w:trPr>
          <w:trHeight w:val="300"/>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53F2EC66"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1691108</w:t>
            </w:r>
          </w:p>
        </w:tc>
        <w:tc>
          <w:tcPr>
            <w:tcW w:w="7123" w:type="dxa"/>
            <w:tcBorders>
              <w:top w:val="nil"/>
              <w:left w:val="nil"/>
              <w:bottom w:val="single" w:sz="4" w:space="0" w:color="auto"/>
              <w:right w:val="single" w:sz="4" w:space="0" w:color="auto"/>
            </w:tcBorders>
            <w:shd w:val="clear" w:color="auto" w:fill="auto"/>
            <w:noWrap/>
            <w:vAlign w:val="bottom"/>
            <w:hideMark/>
          </w:tcPr>
          <w:p w14:paraId="2963E6B0"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Ispr.vrij.potr.kom.nak.građani</w:t>
            </w:r>
          </w:p>
        </w:tc>
        <w:tc>
          <w:tcPr>
            <w:tcW w:w="1344" w:type="dxa"/>
            <w:tcBorders>
              <w:top w:val="nil"/>
              <w:left w:val="nil"/>
              <w:bottom w:val="single" w:sz="4" w:space="0" w:color="auto"/>
              <w:right w:val="single" w:sz="4" w:space="0" w:color="auto"/>
            </w:tcBorders>
            <w:shd w:val="clear" w:color="auto" w:fill="auto"/>
            <w:noWrap/>
            <w:vAlign w:val="bottom"/>
            <w:hideMark/>
          </w:tcPr>
          <w:p w14:paraId="7895C6E0" w14:textId="77777777" w:rsidR="00C919F0" w:rsidRPr="00C919F0" w:rsidRDefault="00C919F0" w:rsidP="00C919F0">
            <w:pPr>
              <w:spacing w:after="0" w:line="240" w:lineRule="auto"/>
              <w:jc w:val="right"/>
              <w:rPr>
                <w:rFonts w:cs="Calibri"/>
                <w:color w:val="000000"/>
                <w:sz w:val="18"/>
                <w:szCs w:val="18"/>
                <w:lang w:eastAsia="hr-HR"/>
              </w:rPr>
            </w:pPr>
            <w:r w:rsidRPr="00C919F0">
              <w:rPr>
                <w:rFonts w:cs="Calibri"/>
                <w:color w:val="000000"/>
                <w:sz w:val="18"/>
                <w:szCs w:val="18"/>
                <w:lang w:eastAsia="hr-HR"/>
              </w:rPr>
              <w:t>-224.181,69</w:t>
            </w:r>
          </w:p>
        </w:tc>
      </w:tr>
      <w:tr w:rsidR="00C919F0" w:rsidRPr="00C919F0" w14:paraId="70CB89C3" w14:textId="77777777" w:rsidTr="00C919F0">
        <w:trPr>
          <w:trHeight w:val="300"/>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5D185C95"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1691109</w:t>
            </w:r>
          </w:p>
        </w:tc>
        <w:tc>
          <w:tcPr>
            <w:tcW w:w="7123" w:type="dxa"/>
            <w:tcBorders>
              <w:top w:val="nil"/>
              <w:left w:val="nil"/>
              <w:bottom w:val="single" w:sz="4" w:space="0" w:color="auto"/>
              <w:right w:val="single" w:sz="4" w:space="0" w:color="auto"/>
            </w:tcBorders>
            <w:shd w:val="clear" w:color="auto" w:fill="auto"/>
            <w:noWrap/>
            <w:vAlign w:val="bottom"/>
            <w:hideMark/>
          </w:tcPr>
          <w:p w14:paraId="0AA497CC"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Ispr.vrij.potr.kom.nak.poslovni</w:t>
            </w:r>
          </w:p>
        </w:tc>
        <w:tc>
          <w:tcPr>
            <w:tcW w:w="1344" w:type="dxa"/>
            <w:tcBorders>
              <w:top w:val="nil"/>
              <w:left w:val="nil"/>
              <w:bottom w:val="single" w:sz="4" w:space="0" w:color="auto"/>
              <w:right w:val="single" w:sz="4" w:space="0" w:color="auto"/>
            </w:tcBorders>
            <w:shd w:val="clear" w:color="auto" w:fill="auto"/>
            <w:noWrap/>
            <w:vAlign w:val="bottom"/>
            <w:hideMark/>
          </w:tcPr>
          <w:p w14:paraId="67603484" w14:textId="77777777" w:rsidR="00C919F0" w:rsidRPr="00C919F0" w:rsidRDefault="00C919F0" w:rsidP="00C919F0">
            <w:pPr>
              <w:spacing w:after="0" w:line="240" w:lineRule="auto"/>
              <w:jc w:val="right"/>
              <w:rPr>
                <w:rFonts w:cs="Calibri"/>
                <w:color w:val="000000"/>
                <w:sz w:val="18"/>
                <w:szCs w:val="18"/>
                <w:lang w:eastAsia="hr-HR"/>
              </w:rPr>
            </w:pPr>
            <w:r w:rsidRPr="00C919F0">
              <w:rPr>
                <w:rFonts w:cs="Calibri"/>
                <w:color w:val="000000"/>
                <w:sz w:val="18"/>
                <w:szCs w:val="18"/>
                <w:lang w:eastAsia="hr-HR"/>
              </w:rPr>
              <w:t>-1.094.427,56</w:t>
            </w:r>
          </w:p>
        </w:tc>
      </w:tr>
      <w:tr w:rsidR="00C919F0" w:rsidRPr="00C919F0" w14:paraId="0DC436E1" w14:textId="77777777" w:rsidTr="00C919F0">
        <w:trPr>
          <w:trHeight w:val="300"/>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4B70E790"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1691110</w:t>
            </w:r>
          </w:p>
        </w:tc>
        <w:tc>
          <w:tcPr>
            <w:tcW w:w="7123" w:type="dxa"/>
            <w:tcBorders>
              <w:top w:val="nil"/>
              <w:left w:val="nil"/>
              <w:bottom w:val="single" w:sz="4" w:space="0" w:color="auto"/>
              <w:right w:val="single" w:sz="4" w:space="0" w:color="auto"/>
            </w:tcBorders>
            <w:shd w:val="clear" w:color="auto" w:fill="auto"/>
            <w:noWrap/>
            <w:vAlign w:val="bottom"/>
            <w:hideMark/>
          </w:tcPr>
          <w:p w14:paraId="4570648A"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Ispr.vrij.potr.groblj.nakn.</w:t>
            </w:r>
          </w:p>
        </w:tc>
        <w:tc>
          <w:tcPr>
            <w:tcW w:w="1344" w:type="dxa"/>
            <w:tcBorders>
              <w:top w:val="nil"/>
              <w:left w:val="nil"/>
              <w:bottom w:val="single" w:sz="4" w:space="0" w:color="auto"/>
              <w:right w:val="single" w:sz="4" w:space="0" w:color="auto"/>
            </w:tcBorders>
            <w:shd w:val="clear" w:color="auto" w:fill="auto"/>
            <w:noWrap/>
            <w:vAlign w:val="bottom"/>
            <w:hideMark/>
          </w:tcPr>
          <w:p w14:paraId="03CDEB30" w14:textId="77777777" w:rsidR="00C919F0" w:rsidRPr="00C919F0" w:rsidRDefault="00C919F0" w:rsidP="00C919F0">
            <w:pPr>
              <w:spacing w:after="0" w:line="240" w:lineRule="auto"/>
              <w:jc w:val="right"/>
              <w:rPr>
                <w:rFonts w:cs="Calibri"/>
                <w:color w:val="000000"/>
                <w:sz w:val="18"/>
                <w:szCs w:val="18"/>
                <w:lang w:eastAsia="hr-HR"/>
              </w:rPr>
            </w:pPr>
            <w:r w:rsidRPr="00C919F0">
              <w:rPr>
                <w:rFonts w:cs="Calibri"/>
                <w:color w:val="000000"/>
                <w:sz w:val="18"/>
                <w:szCs w:val="18"/>
                <w:lang w:eastAsia="hr-HR"/>
              </w:rPr>
              <w:t>-102.861,17</w:t>
            </w:r>
          </w:p>
        </w:tc>
      </w:tr>
      <w:tr w:rsidR="00C919F0" w:rsidRPr="00C919F0" w14:paraId="35D08488" w14:textId="77777777" w:rsidTr="00C919F0">
        <w:trPr>
          <w:trHeight w:val="300"/>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3B7A102F"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1691111</w:t>
            </w:r>
          </w:p>
        </w:tc>
        <w:tc>
          <w:tcPr>
            <w:tcW w:w="7123" w:type="dxa"/>
            <w:tcBorders>
              <w:top w:val="nil"/>
              <w:left w:val="nil"/>
              <w:bottom w:val="single" w:sz="4" w:space="0" w:color="auto"/>
              <w:right w:val="single" w:sz="4" w:space="0" w:color="auto"/>
            </w:tcBorders>
            <w:shd w:val="clear" w:color="auto" w:fill="auto"/>
            <w:noWrap/>
            <w:vAlign w:val="bottom"/>
            <w:hideMark/>
          </w:tcPr>
          <w:p w14:paraId="54CBA8A0"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Ispr.vrij.potr.zaštićena najam.</w:t>
            </w:r>
          </w:p>
        </w:tc>
        <w:tc>
          <w:tcPr>
            <w:tcW w:w="1344" w:type="dxa"/>
            <w:tcBorders>
              <w:top w:val="nil"/>
              <w:left w:val="nil"/>
              <w:bottom w:val="single" w:sz="4" w:space="0" w:color="auto"/>
              <w:right w:val="single" w:sz="4" w:space="0" w:color="auto"/>
            </w:tcBorders>
            <w:shd w:val="clear" w:color="auto" w:fill="auto"/>
            <w:noWrap/>
            <w:vAlign w:val="bottom"/>
            <w:hideMark/>
          </w:tcPr>
          <w:p w14:paraId="2410DBE4" w14:textId="77777777" w:rsidR="00C919F0" w:rsidRPr="00C919F0" w:rsidRDefault="00C919F0" w:rsidP="00C919F0">
            <w:pPr>
              <w:spacing w:after="0" w:line="240" w:lineRule="auto"/>
              <w:jc w:val="right"/>
              <w:rPr>
                <w:rFonts w:cs="Calibri"/>
                <w:color w:val="000000"/>
                <w:sz w:val="18"/>
                <w:szCs w:val="18"/>
                <w:lang w:eastAsia="hr-HR"/>
              </w:rPr>
            </w:pPr>
            <w:r w:rsidRPr="00C919F0">
              <w:rPr>
                <w:rFonts w:cs="Calibri"/>
                <w:color w:val="000000"/>
                <w:sz w:val="18"/>
                <w:szCs w:val="18"/>
                <w:lang w:eastAsia="hr-HR"/>
              </w:rPr>
              <w:t>-3.026,25</w:t>
            </w:r>
          </w:p>
        </w:tc>
      </w:tr>
      <w:tr w:rsidR="00C919F0" w:rsidRPr="00C919F0" w14:paraId="12FCB9C5" w14:textId="77777777" w:rsidTr="00C919F0">
        <w:trPr>
          <w:trHeight w:val="300"/>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1B7932EB"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1691112</w:t>
            </w:r>
          </w:p>
        </w:tc>
        <w:tc>
          <w:tcPr>
            <w:tcW w:w="7123" w:type="dxa"/>
            <w:tcBorders>
              <w:top w:val="nil"/>
              <w:left w:val="nil"/>
              <w:bottom w:val="single" w:sz="4" w:space="0" w:color="auto"/>
              <w:right w:val="single" w:sz="4" w:space="0" w:color="auto"/>
            </w:tcBorders>
            <w:shd w:val="clear" w:color="auto" w:fill="auto"/>
            <w:noWrap/>
            <w:vAlign w:val="bottom"/>
            <w:hideMark/>
          </w:tcPr>
          <w:p w14:paraId="13A32F3A"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Ispr.vrij.potr.komun.dopr.</w:t>
            </w:r>
          </w:p>
        </w:tc>
        <w:tc>
          <w:tcPr>
            <w:tcW w:w="1344" w:type="dxa"/>
            <w:tcBorders>
              <w:top w:val="nil"/>
              <w:left w:val="nil"/>
              <w:bottom w:val="single" w:sz="4" w:space="0" w:color="auto"/>
              <w:right w:val="single" w:sz="4" w:space="0" w:color="auto"/>
            </w:tcBorders>
            <w:shd w:val="clear" w:color="auto" w:fill="auto"/>
            <w:noWrap/>
            <w:vAlign w:val="bottom"/>
            <w:hideMark/>
          </w:tcPr>
          <w:p w14:paraId="76576CFA" w14:textId="77777777" w:rsidR="00C919F0" w:rsidRPr="00C919F0" w:rsidRDefault="00C919F0" w:rsidP="00C919F0">
            <w:pPr>
              <w:spacing w:after="0" w:line="240" w:lineRule="auto"/>
              <w:jc w:val="right"/>
              <w:rPr>
                <w:rFonts w:cs="Calibri"/>
                <w:color w:val="000000"/>
                <w:sz w:val="18"/>
                <w:szCs w:val="18"/>
                <w:lang w:eastAsia="hr-HR"/>
              </w:rPr>
            </w:pPr>
            <w:r w:rsidRPr="00C919F0">
              <w:rPr>
                <w:rFonts w:cs="Calibri"/>
                <w:color w:val="000000"/>
                <w:sz w:val="18"/>
                <w:szCs w:val="18"/>
                <w:lang w:eastAsia="hr-HR"/>
              </w:rPr>
              <w:t>-325.660,57</w:t>
            </w:r>
          </w:p>
        </w:tc>
      </w:tr>
      <w:tr w:rsidR="00C919F0" w:rsidRPr="00C919F0" w14:paraId="1841E803" w14:textId="77777777" w:rsidTr="00C919F0">
        <w:trPr>
          <w:trHeight w:val="300"/>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046F734B"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1691114</w:t>
            </w:r>
          </w:p>
        </w:tc>
        <w:tc>
          <w:tcPr>
            <w:tcW w:w="7123" w:type="dxa"/>
            <w:tcBorders>
              <w:top w:val="nil"/>
              <w:left w:val="nil"/>
              <w:bottom w:val="single" w:sz="4" w:space="0" w:color="auto"/>
              <w:right w:val="single" w:sz="4" w:space="0" w:color="auto"/>
            </w:tcBorders>
            <w:shd w:val="clear" w:color="auto" w:fill="auto"/>
            <w:noWrap/>
            <w:vAlign w:val="bottom"/>
            <w:hideMark/>
          </w:tcPr>
          <w:p w14:paraId="42A6A49E"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Ispr.vrij.potraž.ost.nesp.prih.-Prgomet</w:t>
            </w:r>
          </w:p>
        </w:tc>
        <w:tc>
          <w:tcPr>
            <w:tcW w:w="1344" w:type="dxa"/>
            <w:tcBorders>
              <w:top w:val="nil"/>
              <w:left w:val="nil"/>
              <w:bottom w:val="single" w:sz="4" w:space="0" w:color="auto"/>
              <w:right w:val="single" w:sz="4" w:space="0" w:color="auto"/>
            </w:tcBorders>
            <w:shd w:val="clear" w:color="auto" w:fill="auto"/>
            <w:noWrap/>
            <w:vAlign w:val="bottom"/>
            <w:hideMark/>
          </w:tcPr>
          <w:p w14:paraId="0E0606DC" w14:textId="77777777" w:rsidR="00C919F0" w:rsidRPr="00C919F0" w:rsidRDefault="00C919F0" w:rsidP="00C919F0">
            <w:pPr>
              <w:spacing w:after="0" w:line="240" w:lineRule="auto"/>
              <w:jc w:val="right"/>
              <w:rPr>
                <w:rFonts w:cs="Calibri"/>
                <w:color w:val="000000"/>
                <w:sz w:val="18"/>
                <w:szCs w:val="18"/>
                <w:lang w:eastAsia="hr-HR"/>
              </w:rPr>
            </w:pPr>
            <w:r w:rsidRPr="00C919F0">
              <w:rPr>
                <w:rFonts w:cs="Calibri"/>
                <w:color w:val="000000"/>
                <w:sz w:val="18"/>
                <w:szCs w:val="18"/>
                <w:lang w:eastAsia="hr-HR"/>
              </w:rPr>
              <w:t>-79.837,81</w:t>
            </w:r>
          </w:p>
        </w:tc>
      </w:tr>
      <w:tr w:rsidR="00C919F0" w:rsidRPr="00C919F0" w14:paraId="68D2E1EC" w14:textId="77777777" w:rsidTr="00C919F0">
        <w:trPr>
          <w:trHeight w:val="300"/>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336E7682"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1691115</w:t>
            </w:r>
          </w:p>
        </w:tc>
        <w:tc>
          <w:tcPr>
            <w:tcW w:w="7123" w:type="dxa"/>
            <w:tcBorders>
              <w:top w:val="nil"/>
              <w:left w:val="nil"/>
              <w:bottom w:val="single" w:sz="4" w:space="0" w:color="auto"/>
              <w:right w:val="single" w:sz="4" w:space="0" w:color="auto"/>
            </w:tcBorders>
            <w:shd w:val="clear" w:color="auto" w:fill="auto"/>
            <w:noWrap/>
            <w:vAlign w:val="bottom"/>
            <w:hideMark/>
          </w:tcPr>
          <w:p w14:paraId="2FC534A4"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Ispr.vrij.potraž.ost.nesp.prih.-P.Dolac</w:t>
            </w:r>
          </w:p>
        </w:tc>
        <w:tc>
          <w:tcPr>
            <w:tcW w:w="1344" w:type="dxa"/>
            <w:tcBorders>
              <w:top w:val="nil"/>
              <w:left w:val="nil"/>
              <w:bottom w:val="single" w:sz="4" w:space="0" w:color="auto"/>
              <w:right w:val="single" w:sz="4" w:space="0" w:color="auto"/>
            </w:tcBorders>
            <w:shd w:val="clear" w:color="auto" w:fill="auto"/>
            <w:noWrap/>
            <w:vAlign w:val="bottom"/>
            <w:hideMark/>
          </w:tcPr>
          <w:p w14:paraId="3B814222" w14:textId="77777777" w:rsidR="00C919F0" w:rsidRPr="00C919F0" w:rsidRDefault="00C919F0" w:rsidP="00C919F0">
            <w:pPr>
              <w:spacing w:after="0" w:line="240" w:lineRule="auto"/>
              <w:jc w:val="right"/>
              <w:rPr>
                <w:rFonts w:cs="Calibri"/>
                <w:color w:val="000000"/>
                <w:sz w:val="18"/>
                <w:szCs w:val="18"/>
                <w:lang w:eastAsia="hr-HR"/>
              </w:rPr>
            </w:pPr>
            <w:r w:rsidRPr="00C919F0">
              <w:rPr>
                <w:rFonts w:cs="Calibri"/>
                <w:color w:val="000000"/>
                <w:sz w:val="18"/>
                <w:szCs w:val="18"/>
                <w:lang w:eastAsia="hr-HR"/>
              </w:rPr>
              <w:t>-163.827,62</w:t>
            </w:r>
          </w:p>
        </w:tc>
      </w:tr>
      <w:tr w:rsidR="00C919F0" w:rsidRPr="00C919F0" w14:paraId="3C1B9826" w14:textId="77777777" w:rsidTr="00C919F0">
        <w:trPr>
          <w:trHeight w:val="300"/>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7D321730"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1691116</w:t>
            </w:r>
          </w:p>
        </w:tc>
        <w:tc>
          <w:tcPr>
            <w:tcW w:w="7123" w:type="dxa"/>
            <w:tcBorders>
              <w:top w:val="nil"/>
              <w:left w:val="nil"/>
              <w:bottom w:val="single" w:sz="4" w:space="0" w:color="auto"/>
              <w:right w:val="single" w:sz="4" w:space="0" w:color="auto"/>
            </w:tcBorders>
            <w:shd w:val="clear" w:color="auto" w:fill="auto"/>
            <w:noWrap/>
            <w:vAlign w:val="bottom"/>
            <w:hideMark/>
          </w:tcPr>
          <w:p w14:paraId="05B08154"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Ispr.vrij.potraž.ostali nesp.prih.-Lećevica</w:t>
            </w:r>
          </w:p>
        </w:tc>
        <w:tc>
          <w:tcPr>
            <w:tcW w:w="1344" w:type="dxa"/>
            <w:tcBorders>
              <w:top w:val="nil"/>
              <w:left w:val="nil"/>
              <w:bottom w:val="single" w:sz="4" w:space="0" w:color="auto"/>
              <w:right w:val="single" w:sz="4" w:space="0" w:color="auto"/>
            </w:tcBorders>
            <w:shd w:val="clear" w:color="auto" w:fill="auto"/>
            <w:noWrap/>
            <w:vAlign w:val="bottom"/>
            <w:hideMark/>
          </w:tcPr>
          <w:p w14:paraId="5F5E34C7" w14:textId="77777777" w:rsidR="00C919F0" w:rsidRPr="00C919F0" w:rsidRDefault="00C919F0" w:rsidP="00C919F0">
            <w:pPr>
              <w:spacing w:after="0" w:line="240" w:lineRule="auto"/>
              <w:jc w:val="right"/>
              <w:rPr>
                <w:rFonts w:cs="Calibri"/>
                <w:color w:val="000000"/>
                <w:sz w:val="18"/>
                <w:szCs w:val="18"/>
                <w:lang w:eastAsia="hr-HR"/>
              </w:rPr>
            </w:pPr>
            <w:r w:rsidRPr="00C919F0">
              <w:rPr>
                <w:rFonts w:cs="Calibri"/>
                <w:color w:val="000000"/>
                <w:sz w:val="18"/>
                <w:szCs w:val="18"/>
                <w:lang w:eastAsia="hr-HR"/>
              </w:rPr>
              <w:t>-74.186,76</w:t>
            </w:r>
          </w:p>
        </w:tc>
      </w:tr>
      <w:tr w:rsidR="00C919F0" w:rsidRPr="00C919F0" w14:paraId="544CACF0" w14:textId="77777777" w:rsidTr="00C919F0">
        <w:trPr>
          <w:trHeight w:val="300"/>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09A8CC30"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1691117</w:t>
            </w:r>
          </w:p>
        </w:tc>
        <w:tc>
          <w:tcPr>
            <w:tcW w:w="7123" w:type="dxa"/>
            <w:tcBorders>
              <w:top w:val="nil"/>
              <w:left w:val="nil"/>
              <w:bottom w:val="single" w:sz="4" w:space="0" w:color="auto"/>
              <w:right w:val="single" w:sz="4" w:space="0" w:color="auto"/>
            </w:tcBorders>
            <w:shd w:val="clear" w:color="auto" w:fill="auto"/>
            <w:noWrap/>
            <w:vAlign w:val="bottom"/>
            <w:hideMark/>
          </w:tcPr>
          <w:p w14:paraId="2BAE13DF"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Ispr.vrij.potraž.kom.nakn.pravne-kamate</w:t>
            </w:r>
          </w:p>
        </w:tc>
        <w:tc>
          <w:tcPr>
            <w:tcW w:w="1344" w:type="dxa"/>
            <w:tcBorders>
              <w:top w:val="nil"/>
              <w:left w:val="nil"/>
              <w:bottom w:val="single" w:sz="4" w:space="0" w:color="auto"/>
              <w:right w:val="single" w:sz="4" w:space="0" w:color="auto"/>
            </w:tcBorders>
            <w:shd w:val="clear" w:color="auto" w:fill="auto"/>
            <w:noWrap/>
            <w:vAlign w:val="bottom"/>
            <w:hideMark/>
          </w:tcPr>
          <w:p w14:paraId="503D21F6" w14:textId="77777777" w:rsidR="00C919F0" w:rsidRPr="00C919F0" w:rsidRDefault="00C919F0" w:rsidP="00C919F0">
            <w:pPr>
              <w:spacing w:after="0" w:line="240" w:lineRule="auto"/>
              <w:jc w:val="right"/>
              <w:rPr>
                <w:rFonts w:cs="Calibri"/>
                <w:color w:val="000000"/>
                <w:sz w:val="18"/>
                <w:szCs w:val="18"/>
                <w:lang w:eastAsia="hr-HR"/>
              </w:rPr>
            </w:pPr>
            <w:r w:rsidRPr="00C919F0">
              <w:rPr>
                <w:rFonts w:cs="Calibri"/>
                <w:color w:val="000000"/>
                <w:sz w:val="18"/>
                <w:szCs w:val="18"/>
                <w:lang w:eastAsia="hr-HR"/>
              </w:rPr>
              <w:t>-103.034,30</w:t>
            </w:r>
          </w:p>
        </w:tc>
      </w:tr>
      <w:tr w:rsidR="00C919F0" w:rsidRPr="00C919F0" w14:paraId="65A3262C" w14:textId="77777777" w:rsidTr="00C919F0">
        <w:trPr>
          <w:trHeight w:val="300"/>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1C935379"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1691118</w:t>
            </w:r>
          </w:p>
        </w:tc>
        <w:tc>
          <w:tcPr>
            <w:tcW w:w="7123" w:type="dxa"/>
            <w:tcBorders>
              <w:top w:val="nil"/>
              <w:left w:val="nil"/>
              <w:bottom w:val="single" w:sz="4" w:space="0" w:color="auto"/>
              <w:right w:val="single" w:sz="4" w:space="0" w:color="auto"/>
            </w:tcBorders>
            <w:shd w:val="clear" w:color="auto" w:fill="auto"/>
            <w:noWrap/>
            <w:vAlign w:val="bottom"/>
            <w:hideMark/>
          </w:tcPr>
          <w:p w14:paraId="5AF60C17"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Ispr.vrij.potraž.vodna pravne-kamate</w:t>
            </w:r>
          </w:p>
        </w:tc>
        <w:tc>
          <w:tcPr>
            <w:tcW w:w="1344" w:type="dxa"/>
            <w:tcBorders>
              <w:top w:val="nil"/>
              <w:left w:val="nil"/>
              <w:bottom w:val="single" w:sz="4" w:space="0" w:color="auto"/>
              <w:right w:val="single" w:sz="4" w:space="0" w:color="auto"/>
            </w:tcBorders>
            <w:shd w:val="clear" w:color="auto" w:fill="auto"/>
            <w:noWrap/>
            <w:vAlign w:val="bottom"/>
            <w:hideMark/>
          </w:tcPr>
          <w:p w14:paraId="2C3AC4F8" w14:textId="77777777" w:rsidR="00C919F0" w:rsidRPr="00C919F0" w:rsidRDefault="00C919F0" w:rsidP="00C919F0">
            <w:pPr>
              <w:spacing w:after="0" w:line="240" w:lineRule="auto"/>
              <w:jc w:val="right"/>
              <w:rPr>
                <w:rFonts w:cs="Calibri"/>
                <w:color w:val="000000"/>
                <w:sz w:val="18"/>
                <w:szCs w:val="18"/>
                <w:lang w:eastAsia="hr-HR"/>
              </w:rPr>
            </w:pPr>
            <w:r w:rsidRPr="00C919F0">
              <w:rPr>
                <w:rFonts w:cs="Calibri"/>
                <w:color w:val="000000"/>
                <w:sz w:val="18"/>
                <w:szCs w:val="18"/>
                <w:lang w:eastAsia="hr-HR"/>
              </w:rPr>
              <w:t>-14.929,29</w:t>
            </w:r>
          </w:p>
        </w:tc>
      </w:tr>
      <w:tr w:rsidR="00C919F0" w:rsidRPr="00C919F0" w14:paraId="008EBF72" w14:textId="77777777" w:rsidTr="00C919F0">
        <w:trPr>
          <w:trHeight w:val="300"/>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3EFC5C26"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1691119</w:t>
            </w:r>
          </w:p>
        </w:tc>
        <w:tc>
          <w:tcPr>
            <w:tcW w:w="7123" w:type="dxa"/>
            <w:tcBorders>
              <w:top w:val="nil"/>
              <w:left w:val="nil"/>
              <w:bottom w:val="single" w:sz="4" w:space="0" w:color="auto"/>
              <w:right w:val="single" w:sz="4" w:space="0" w:color="auto"/>
            </w:tcBorders>
            <w:shd w:val="clear" w:color="auto" w:fill="auto"/>
            <w:noWrap/>
            <w:vAlign w:val="bottom"/>
            <w:hideMark/>
          </w:tcPr>
          <w:p w14:paraId="7267E270"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Ispr.vrijed.kom.nak.stanovništvo-kamate</w:t>
            </w:r>
          </w:p>
        </w:tc>
        <w:tc>
          <w:tcPr>
            <w:tcW w:w="1344" w:type="dxa"/>
            <w:tcBorders>
              <w:top w:val="nil"/>
              <w:left w:val="nil"/>
              <w:bottom w:val="single" w:sz="4" w:space="0" w:color="auto"/>
              <w:right w:val="single" w:sz="4" w:space="0" w:color="auto"/>
            </w:tcBorders>
            <w:shd w:val="clear" w:color="auto" w:fill="auto"/>
            <w:noWrap/>
            <w:vAlign w:val="bottom"/>
            <w:hideMark/>
          </w:tcPr>
          <w:p w14:paraId="1666CB37" w14:textId="77777777" w:rsidR="00C919F0" w:rsidRPr="00C919F0" w:rsidRDefault="00C919F0" w:rsidP="00C919F0">
            <w:pPr>
              <w:spacing w:after="0" w:line="240" w:lineRule="auto"/>
              <w:jc w:val="right"/>
              <w:rPr>
                <w:rFonts w:cs="Calibri"/>
                <w:color w:val="000000"/>
                <w:sz w:val="18"/>
                <w:szCs w:val="18"/>
                <w:lang w:eastAsia="hr-HR"/>
              </w:rPr>
            </w:pPr>
            <w:r w:rsidRPr="00C919F0">
              <w:rPr>
                <w:rFonts w:cs="Calibri"/>
                <w:color w:val="000000"/>
                <w:sz w:val="18"/>
                <w:szCs w:val="18"/>
                <w:lang w:eastAsia="hr-HR"/>
              </w:rPr>
              <w:t>-1.388,16</w:t>
            </w:r>
          </w:p>
        </w:tc>
      </w:tr>
      <w:tr w:rsidR="00C919F0" w:rsidRPr="00C919F0" w14:paraId="6E573EF8" w14:textId="77777777" w:rsidTr="00C919F0">
        <w:trPr>
          <w:trHeight w:val="300"/>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7F53304F"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1691120</w:t>
            </w:r>
          </w:p>
        </w:tc>
        <w:tc>
          <w:tcPr>
            <w:tcW w:w="7123" w:type="dxa"/>
            <w:tcBorders>
              <w:top w:val="nil"/>
              <w:left w:val="nil"/>
              <w:bottom w:val="single" w:sz="4" w:space="0" w:color="auto"/>
              <w:right w:val="single" w:sz="4" w:space="0" w:color="auto"/>
            </w:tcBorders>
            <w:shd w:val="clear" w:color="auto" w:fill="auto"/>
            <w:noWrap/>
            <w:vAlign w:val="bottom"/>
            <w:hideMark/>
          </w:tcPr>
          <w:p w14:paraId="357133DF"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Ispr.vrijed.vodna.nak.stanovništvo-kamate</w:t>
            </w:r>
          </w:p>
        </w:tc>
        <w:tc>
          <w:tcPr>
            <w:tcW w:w="1344" w:type="dxa"/>
            <w:tcBorders>
              <w:top w:val="nil"/>
              <w:left w:val="nil"/>
              <w:bottom w:val="single" w:sz="4" w:space="0" w:color="auto"/>
              <w:right w:val="single" w:sz="4" w:space="0" w:color="auto"/>
            </w:tcBorders>
            <w:shd w:val="clear" w:color="auto" w:fill="auto"/>
            <w:noWrap/>
            <w:vAlign w:val="bottom"/>
            <w:hideMark/>
          </w:tcPr>
          <w:p w14:paraId="52DFCA0D" w14:textId="77777777" w:rsidR="00C919F0" w:rsidRPr="00C919F0" w:rsidRDefault="00C919F0" w:rsidP="00C919F0">
            <w:pPr>
              <w:spacing w:after="0" w:line="240" w:lineRule="auto"/>
              <w:jc w:val="right"/>
              <w:rPr>
                <w:rFonts w:cs="Calibri"/>
                <w:color w:val="000000"/>
                <w:sz w:val="18"/>
                <w:szCs w:val="18"/>
                <w:lang w:eastAsia="hr-HR"/>
              </w:rPr>
            </w:pPr>
            <w:r w:rsidRPr="00C919F0">
              <w:rPr>
                <w:rFonts w:cs="Calibri"/>
                <w:color w:val="000000"/>
                <w:sz w:val="18"/>
                <w:szCs w:val="18"/>
                <w:lang w:eastAsia="hr-HR"/>
              </w:rPr>
              <w:t>-562,57</w:t>
            </w:r>
          </w:p>
        </w:tc>
      </w:tr>
      <w:tr w:rsidR="00C919F0" w:rsidRPr="00C919F0" w14:paraId="7D1BE9F5" w14:textId="77777777" w:rsidTr="00C919F0">
        <w:trPr>
          <w:trHeight w:val="300"/>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24179FAA"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1691121</w:t>
            </w:r>
          </w:p>
        </w:tc>
        <w:tc>
          <w:tcPr>
            <w:tcW w:w="7123" w:type="dxa"/>
            <w:tcBorders>
              <w:top w:val="nil"/>
              <w:left w:val="nil"/>
              <w:bottom w:val="single" w:sz="4" w:space="0" w:color="auto"/>
              <w:right w:val="single" w:sz="4" w:space="0" w:color="auto"/>
            </w:tcBorders>
            <w:shd w:val="clear" w:color="auto" w:fill="auto"/>
            <w:noWrap/>
            <w:vAlign w:val="bottom"/>
            <w:hideMark/>
          </w:tcPr>
          <w:p w14:paraId="39550211"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Ispr.vrijed.komunalni doprinos-kamate</w:t>
            </w:r>
          </w:p>
        </w:tc>
        <w:tc>
          <w:tcPr>
            <w:tcW w:w="1344" w:type="dxa"/>
            <w:tcBorders>
              <w:top w:val="nil"/>
              <w:left w:val="nil"/>
              <w:bottom w:val="single" w:sz="4" w:space="0" w:color="auto"/>
              <w:right w:val="single" w:sz="4" w:space="0" w:color="auto"/>
            </w:tcBorders>
            <w:shd w:val="clear" w:color="auto" w:fill="auto"/>
            <w:noWrap/>
            <w:vAlign w:val="bottom"/>
            <w:hideMark/>
          </w:tcPr>
          <w:p w14:paraId="0D3D20B1" w14:textId="77777777" w:rsidR="00C919F0" w:rsidRPr="00C919F0" w:rsidRDefault="00C919F0" w:rsidP="00C919F0">
            <w:pPr>
              <w:spacing w:after="0" w:line="240" w:lineRule="auto"/>
              <w:jc w:val="right"/>
              <w:rPr>
                <w:rFonts w:cs="Calibri"/>
                <w:color w:val="000000"/>
                <w:sz w:val="18"/>
                <w:szCs w:val="18"/>
                <w:lang w:eastAsia="hr-HR"/>
              </w:rPr>
            </w:pPr>
            <w:r w:rsidRPr="00C919F0">
              <w:rPr>
                <w:rFonts w:cs="Calibri"/>
                <w:color w:val="000000"/>
                <w:sz w:val="18"/>
                <w:szCs w:val="18"/>
                <w:lang w:eastAsia="hr-HR"/>
              </w:rPr>
              <w:t>-14.956,15</w:t>
            </w:r>
          </w:p>
        </w:tc>
      </w:tr>
      <w:tr w:rsidR="00C919F0" w:rsidRPr="00C919F0" w14:paraId="3152B6A6" w14:textId="77777777" w:rsidTr="00C919F0">
        <w:trPr>
          <w:trHeight w:val="300"/>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32EB5D08"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1691122</w:t>
            </w:r>
          </w:p>
        </w:tc>
        <w:tc>
          <w:tcPr>
            <w:tcW w:w="7123" w:type="dxa"/>
            <w:tcBorders>
              <w:top w:val="nil"/>
              <w:left w:val="nil"/>
              <w:bottom w:val="single" w:sz="4" w:space="0" w:color="auto"/>
              <w:right w:val="single" w:sz="4" w:space="0" w:color="auto"/>
            </w:tcBorders>
            <w:shd w:val="clear" w:color="auto" w:fill="auto"/>
            <w:noWrap/>
            <w:vAlign w:val="bottom"/>
            <w:hideMark/>
          </w:tcPr>
          <w:p w14:paraId="0A5CCDA8"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Ispravak vrijednosti potraživanja - Prih. od zakupa i iznajmljivanja imovine</w:t>
            </w:r>
          </w:p>
        </w:tc>
        <w:tc>
          <w:tcPr>
            <w:tcW w:w="1344" w:type="dxa"/>
            <w:tcBorders>
              <w:top w:val="nil"/>
              <w:left w:val="nil"/>
              <w:bottom w:val="single" w:sz="4" w:space="0" w:color="auto"/>
              <w:right w:val="single" w:sz="4" w:space="0" w:color="auto"/>
            </w:tcBorders>
            <w:shd w:val="clear" w:color="auto" w:fill="auto"/>
            <w:noWrap/>
            <w:vAlign w:val="bottom"/>
            <w:hideMark/>
          </w:tcPr>
          <w:p w14:paraId="254A6007" w14:textId="77777777" w:rsidR="00C919F0" w:rsidRPr="00C919F0" w:rsidRDefault="00C919F0" w:rsidP="00C919F0">
            <w:pPr>
              <w:spacing w:after="0" w:line="240" w:lineRule="auto"/>
              <w:jc w:val="right"/>
              <w:rPr>
                <w:rFonts w:cs="Calibri"/>
                <w:color w:val="000000"/>
                <w:sz w:val="18"/>
                <w:szCs w:val="18"/>
                <w:lang w:eastAsia="hr-HR"/>
              </w:rPr>
            </w:pPr>
            <w:r w:rsidRPr="00C919F0">
              <w:rPr>
                <w:rFonts w:cs="Calibri"/>
                <w:color w:val="000000"/>
                <w:sz w:val="18"/>
                <w:szCs w:val="18"/>
                <w:lang w:eastAsia="hr-HR"/>
              </w:rPr>
              <w:t>-182,99</w:t>
            </w:r>
          </w:p>
        </w:tc>
      </w:tr>
      <w:tr w:rsidR="00C919F0" w:rsidRPr="00C919F0" w14:paraId="70090737" w14:textId="77777777" w:rsidTr="00C919F0">
        <w:trPr>
          <w:trHeight w:val="300"/>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4D35CA6E"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1691123</w:t>
            </w:r>
          </w:p>
        </w:tc>
        <w:tc>
          <w:tcPr>
            <w:tcW w:w="7123" w:type="dxa"/>
            <w:tcBorders>
              <w:top w:val="nil"/>
              <w:left w:val="nil"/>
              <w:bottom w:val="single" w:sz="4" w:space="0" w:color="auto"/>
              <w:right w:val="single" w:sz="4" w:space="0" w:color="auto"/>
            </w:tcBorders>
            <w:shd w:val="clear" w:color="auto" w:fill="auto"/>
            <w:noWrap/>
            <w:vAlign w:val="bottom"/>
            <w:hideMark/>
          </w:tcPr>
          <w:p w14:paraId="23A3CCC8"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Ispravak vrijednosti potraživanja - Javno prometne površine s analitikom</w:t>
            </w:r>
          </w:p>
        </w:tc>
        <w:tc>
          <w:tcPr>
            <w:tcW w:w="1344" w:type="dxa"/>
            <w:tcBorders>
              <w:top w:val="nil"/>
              <w:left w:val="nil"/>
              <w:bottom w:val="single" w:sz="4" w:space="0" w:color="auto"/>
              <w:right w:val="single" w:sz="4" w:space="0" w:color="auto"/>
            </w:tcBorders>
            <w:shd w:val="clear" w:color="auto" w:fill="auto"/>
            <w:noWrap/>
            <w:vAlign w:val="bottom"/>
            <w:hideMark/>
          </w:tcPr>
          <w:p w14:paraId="5DF3E0EF" w14:textId="77777777" w:rsidR="00C919F0" w:rsidRPr="00C919F0" w:rsidRDefault="00C919F0" w:rsidP="00C919F0">
            <w:pPr>
              <w:spacing w:after="0" w:line="240" w:lineRule="auto"/>
              <w:jc w:val="right"/>
              <w:rPr>
                <w:rFonts w:cs="Calibri"/>
                <w:color w:val="000000"/>
                <w:sz w:val="18"/>
                <w:szCs w:val="18"/>
                <w:lang w:eastAsia="hr-HR"/>
              </w:rPr>
            </w:pPr>
            <w:r w:rsidRPr="00C919F0">
              <w:rPr>
                <w:rFonts w:cs="Calibri"/>
                <w:color w:val="000000"/>
                <w:sz w:val="18"/>
                <w:szCs w:val="18"/>
                <w:lang w:eastAsia="hr-HR"/>
              </w:rPr>
              <w:t>-25.010,81</w:t>
            </w:r>
          </w:p>
        </w:tc>
      </w:tr>
      <w:tr w:rsidR="00C919F0" w:rsidRPr="00C919F0" w14:paraId="2459B6AA" w14:textId="77777777" w:rsidTr="00C919F0">
        <w:trPr>
          <w:trHeight w:val="300"/>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2566B361"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1721100</w:t>
            </w:r>
          </w:p>
        </w:tc>
        <w:tc>
          <w:tcPr>
            <w:tcW w:w="7123" w:type="dxa"/>
            <w:tcBorders>
              <w:top w:val="nil"/>
              <w:left w:val="nil"/>
              <w:bottom w:val="single" w:sz="4" w:space="0" w:color="auto"/>
              <w:right w:val="single" w:sz="4" w:space="0" w:color="auto"/>
            </w:tcBorders>
            <w:shd w:val="clear" w:color="auto" w:fill="auto"/>
            <w:noWrap/>
            <w:vAlign w:val="bottom"/>
            <w:hideMark/>
          </w:tcPr>
          <w:p w14:paraId="6FFC6761" w14:textId="77777777" w:rsidR="00C919F0" w:rsidRPr="00C919F0" w:rsidRDefault="00C919F0" w:rsidP="00C919F0">
            <w:pPr>
              <w:spacing w:after="0" w:line="240" w:lineRule="auto"/>
              <w:rPr>
                <w:rFonts w:cs="Calibri"/>
                <w:color w:val="000000"/>
                <w:sz w:val="18"/>
                <w:szCs w:val="18"/>
                <w:lang w:eastAsia="hr-HR"/>
              </w:rPr>
            </w:pPr>
            <w:r w:rsidRPr="00C919F0">
              <w:rPr>
                <w:rFonts w:cs="Calibri"/>
                <w:color w:val="000000"/>
                <w:sz w:val="18"/>
                <w:szCs w:val="18"/>
                <w:lang w:eastAsia="hr-HR"/>
              </w:rPr>
              <w:t>Stambeni objekti</w:t>
            </w:r>
          </w:p>
        </w:tc>
        <w:tc>
          <w:tcPr>
            <w:tcW w:w="1344" w:type="dxa"/>
            <w:tcBorders>
              <w:top w:val="nil"/>
              <w:left w:val="nil"/>
              <w:bottom w:val="single" w:sz="4" w:space="0" w:color="auto"/>
              <w:right w:val="single" w:sz="4" w:space="0" w:color="auto"/>
            </w:tcBorders>
            <w:shd w:val="clear" w:color="auto" w:fill="auto"/>
            <w:noWrap/>
            <w:vAlign w:val="bottom"/>
            <w:hideMark/>
          </w:tcPr>
          <w:p w14:paraId="4116D798" w14:textId="77777777" w:rsidR="00C919F0" w:rsidRPr="00C919F0" w:rsidRDefault="00C919F0" w:rsidP="00C919F0">
            <w:pPr>
              <w:spacing w:after="0" w:line="240" w:lineRule="auto"/>
              <w:jc w:val="right"/>
              <w:rPr>
                <w:rFonts w:cs="Calibri"/>
                <w:color w:val="000000"/>
                <w:sz w:val="18"/>
                <w:szCs w:val="18"/>
                <w:lang w:eastAsia="hr-HR"/>
              </w:rPr>
            </w:pPr>
            <w:r w:rsidRPr="00C919F0">
              <w:rPr>
                <w:rFonts w:cs="Calibri"/>
                <w:color w:val="000000"/>
                <w:sz w:val="18"/>
                <w:szCs w:val="18"/>
                <w:lang w:eastAsia="hr-HR"/>
              </w:rPr>
              <w:t>18.623,92</w:t>
            </w:r>
          </w:p>
        </w:tc>
      </w:tr>
      <w:tr w:rsidR="00C919F0" w:rsidRPr="00C919F0" w14:paraId="7C644D5F" w14:textId="77777777" w:rsidTr="00C919F0">
        <w:trPr>
          <w:trHeight w:val="300"/>
        </w:trPr>
        <w:tc>
          <w:tcPr>
            <w:tcW w:w="929" w:type="dxa"/>
            <w:tcBorders>
              <w:top w:val="nil"/>
              <w:left w:val="single" w:sz="4" w:space="0" w:color="auto"/>
              <w:bottom w:val="single" w:sz="4" w:space="0" w:color="auto"/>
              <w:right w:val="single" w:sz="4" w:space="0" w:color="auto"/>
            </w:tcBorders>
            <w:shd w:val="clear" w:color="000000" w:fill="FFEB9C"/>
            <w:noWrap/>
            <w:vAlign w:val="bottom"/>
            <w:hideMark/>
          </w:tcPr>
          <w:p w14:paraId="20C1666F" w14:textId="77777777" w:rsidR="00C919F0" w:rsidRPr="00C919F0" w:rsidRDefault="00C919F0" w:rsidP="00C919F0">
            <w:pPr>
              <w:spacing w:after="0" w:line="240" w:lineRule="auto"/>
              <w:rPr>
                <w:rFonts w:cs="Calibri"/>
                <w:b/>
                <w:bCs/>
                <w:sz w:val="18"/>
                <w:szCs w:val="18"/>
                <w:lang w:eastAsia="hr-HR"/>
              </w:rPr>
            </w:pPr>
            <w:r w:rsidRPr="00C919F0">
              <w:rPr>
                <w:rFonts w:cs="Calibri"/>
                <w:b/>
                <w:bCs/>
                <w:sz w:val="18"/>
                <w:szCs w:val="18"/>
                <w:lang w:eastAsia="hr-HR"/>
              </w:rPr>
              <w:t> </w:t>
            </w:r>
          </w:p>
        </w:tc>
        <w:tc>
          <w:tcPr>
            <w:tcW w:w="7123" w:type="dxa"/>
            <w:tcBorders>
              <w:top w:val="nil"/>
              <w:left w:val="nil"/>
              <w:bottom w:val="single" w:sz="4" w:space="0" w:color="auto"/>
              <w:right w:val="single" w:sz="4" w:space="0" w:color="auto"/>
            </w:tcBorders>
            <w:shd w:val="clear" w:color="000000" w:fill="FFEB9C"/>
            <w:noWrap/>
            <w:vAlign w:val="bottom"/>
            <w:hideMark/>
          </w:tcPr>
          <w:p w14:paraId="36837F86" w14:textId="77777777" w:rsidR="00C919F0" w:rsidRPr="00C919F0" w:rsidRDefault="00C919F0" w:rsidP="00C919F0">
            <w:pPr>
              <w:spacing w:after="0" w:line="240" w:lineRule="auto"/>
              <w:rPr>
                <w:rFonts w:cs="Calibri"/>
                <w:b/>
                <w:bCs/>
                <w:sz w:val="18"/>
                <w:szCs w:val="18"/>
                <w:lang w:eastAsia="hr-HR"/>
              </w:rPr>
            </w:pPr>
            <w:r w:rsidRPr="00C919F0">
              <w:rPr>
                <w:rFonts w:cs="Calibri"/>
                <w:b/>
                <w:bCs/>
                <w:sz w:val="18"/>
                <w:szCs w:val="18"/>
                <w:lang w:eastAsia="hr-HR"/>
              </w:rPr>
              <w:t>SUMA</w:t>
            </w:r>
          </w:p>
        </w:tc>
        <w:tc>
          <w:tcPr>
            <w:tcW w:w="1344" w:type="dxa"/>
            <w:tcBorders>
              <w:top w:val="nil"/>
              <w:left w:val="nil"/>
              <w:bottom w:val="single" w:sz="4" w:space="0" w:color="auto"/>
              <w:right w:val="single" w:sz="4" w:space="0" w:color="auto"/>
            </w:tcBorders>
            <w:shd w:val="clear" w:color="000000" w:fill="FFEB9C"/>
            <w:noWrap/>
            <w:vAlign w:val="bottom"/>
            <w:hideMark/>
          </w:tcPr>
          <w:p w14:paraId="6DC0114B" w14:textId="77777777" w:rsidR="00C919F0" w:rsidRPr="00C919F0" w:rsidRDefault="00C919F0" w:rsidP="00C919F0">
            <w:pPr>
              <w:spacing w:after="0" w:line="240" w:lineRule="auto"/>
              <w:jc w:val="right"/>
              <w:rPr>
                <w:rFonts w:cs="Calibri"/>
                <w:b/>
                <w:bCs/>
                <w:sz w:val="18"/>
                <w:szCs w:val="18"/>
                <w:lang w:eastAsia="hr-HR"/>
              </w:rPr>
            </w:pPr>
            <w:r w:rsidRPr="00C919F0">
              <w:rPr>
                <w:rFonts w:cs="Calibri"/>
                <w:b/>
                <w:bCs/>
                <w:sz w:val="18"/>
                <w:szCs w:val="18"/>
                <w:lang w:eastAsia="hr-HR"/>
              </w:rPr>
              <w:t>2.364.062,76</w:t>
            </w:r>
          </w:p>
        </w:tc>
      </w:tr>
    </w:tbl>
    <w:p w14:paraId="44FB9E87" w14:textId="77777777" w:rsidR="00F730EB" w:rsidRPr="00C919F0" w:rsidRDefault="00F730EB" w:rsidP="001F3E27">
      <w:pPr>
        <w:autoSpaceDE w:val="0"/>
        <w:autoSpaceDN w:val="0"/>
        <w:adjustRightInd w:val="0"/>
        <w:spacing w:after="0" w:line="240" w:lineRule="auto"/>
        <w:jc w:val="both"/>
        <w:rPr>
          <w:rFonts w:asciiTheme="minorHAnsi" w:hAnsiTheme="minorHAnsi"/>
          <w:bCs/>
          <w:color w:val="FF0000"/>
          <w:sz w:val="18"/>
          <w:szCs w:val="18"/>
        </w:rPr>
      </w:pPr>
    </w:p>
    <w:p w14:paraId="2E3AA375" w14:textId="77777777" w:rsidR="00F730EB" w:rsidRPr="00C919F0" w:rsidRDefault="00F730EB" w:rsidP="001F3E27">
      <w:pPr>
        <w:autoSpaceDE w:val="0"/>
        <w:autoSpaceDN w:val="0"/>
        <w:adjustRightInd w:val="0"/>
        <w:spacing w:after="0" w:line="240" w:lineRule="auto"/>
        <w:jc w:val="both"/>
        <w:rPr>
          <w:rFonts w:asciiTheme="minorHAnsi" w:hAnsiTheme="minorHAnsi"/>
          <w:bCs/>
          <w:color w:val="FF0000"/>
          <w:sz w:val="18"/>
          <w:szCs w:val="18"/>
        </w:rPr>
      </w:pPr>
    </w:p>
    <w:p w14:paraId="61B43018" w14:textId="58A5F357" w:rsidR="00764D76" w:rsidRPr="00430C4D" w:rsidRDefault="00764D76" w:rsidP="001F3E27">
      <w:pPr>
        <w:autoSpaceDE w:val="0"/>
        <w:autoSpaceDN w:val="0"/>
        <w:adjustRightInd w:val="0"/>
        <w:spacing w:after="0" w:line="240" w:lineRule="auto"/>
        <w:jc w:val="both"/>
        <w:rPr>
          <w:rFonts w:asciiTheme="minorHAnsi" w:hAnsiTheme="minorHAnsi"/>
          <w:bCs/>
          <w:sz w:val="18"/>
          <w:szCs w:val="18"/>
        </w:rPr>
      </w:pPr>
    </w:p>
    <w:p w14:paraId="71753CA6" w14:textId="39A4A9A9" w:rsidR="00764D76" w:rsidRPr="00430C4D" w:rsidRDefault="00764D76" w:rsidP="001F3E27">
      <w:pPr>
        <w:autoSpaceDE w:val="0"/>
        <w:autoSpaceDN w:val="0"/>
        <w:adjustRightInd w:val="0"/>
        <w:spacing w:after="0" w:line="240" w:lineRule="auto"/>
        <w:jc w:val="both"/>
        <w:rPr>
          <w:rFonts w:asciiTheme="minorHAnsi" w:hAnsiTheme="minorHAnsi"/>
          <w:bCs/>
          <w:sz w:val="24"/>
          <w:szCs w:val="24"/>
        </w:rPr>
      </w:pPr>
    </w:p>
    <w:p w14:paraId="353E06B4" w14:textId="77777777" w:rsidR="001778F3" w:rsidRPr="00430C4D" w:rsidRDefault="001778F3">
      <w:pPr>
        <w:pStyle w:val="Naslov1"/>
        <w:numPr>
          <w:ilvl w:val="0"/>
          <w:numId w:val="26"/>
        </w:numPr>
        <w:rPr>
          <w:b/>
          <w:bCs/>
          <w:color w:val="auto"/>
          <w:sz w:val="28"/>
          <w:szCs w:val="28"/>
        </w:rPr>
      </w:pPr>
      <w:bookmarkStart w:id="44" w:name="_Toc162950968"/>
      <w:r w:rsidRPr="00430C4D">
        <w:rPr>
          <w:b/>
          <w:bCs/>
          <w:color w:val="auto"/>
          <w:sz w:val="28"/>
          <w:szCs w:val="28"/>
        </w:rPr>
        <w:t>STANJE NEPODMIRENIH OBVEZA</w:t>
      </w:r>
      <w:bookmarkEnd w:id="44"/>
    </w:p>
    <w:p w14:paraId="27940444" w14:textId="77777777" w:rsidR="001778F3" w:rsidRPr="00430C4D" w:rsidRDefault="001778F3" w:rsidP="001778F3">
      <w:pPr>
        <w:autoSpaceDE w:val="0"/>
        <w:autoSpaceDN w:val="0"/>
        <w:adjustRightInd w:val="0"/>
        <w:spacing w:after="0" w:line="240" w:lineRule="auto"/>
        <w:jc w:val="both"/>
        <w:rPr>
          <w:rFonts w:asciiTheme="minorHAnsi" w:hAnsiTheme="minorHAnsi"/>
          <w:b/>
          <w:bCs/>
          <w:sz w:val="28"/>
          <w:szCs w:val="28"/>
        </w:rPr>
      </w:pPr>
    </w:p>
    <w:p w14:paraId="4A619F7D" w14:textId="62547200" w:rsidR="00E534E5" w:rsidRPr="00E534E5" w:rsidRDefault="00E534E5" w:rsidP="00E534E5">
      <w:pPr>
        <w:suppressAutoHyphens/>
        <w:spacing w:after="0" w:line="240" w:lineRule="auto"/>
        <w:jc w:val="both"/>
        <w:rPr>
          <w:rFonts w:asciiTheme="minorHAnsi" w:hAnsiTheme="minorHAnsi" w:cstheme="minorHAnsi"/>
          <w:sz w:val="24"/>
          <w:szCs w:val="24"/>
          <w:lang w:eastAsia="ar-SA"/>
        </w:rPr>
      </w:pPr>
      <w:r w:rsidRPr="00E534E5">
        <w:rPr>
          <w:rFonts w:asciiTheme="minorHAnsi" w:hAnsiTheme="minorHAnsi" w:cstheme="minorHAnsi"/>
          <w:sz w:val="24"/>
          <w:szCs w:val="24"/>
          <w:lang w:eastAsia="ar-SA"/>
        </w:rPr>
        <w:t>Stanje obveza na 01.01.2023.  iznosilo je 2.308.971,43 eura a na 31.12.2023. ukupno 3.203.977,85 eura.</w:t>
      </w:r>
    </w:p>
    <w:p w14:paraId="1E306A9C" w14:textId="222413D2" w:rsidR="00E534E5" w:rsidRPr="00E534E5" w:rsidRDefault="00E534E5" w:rsidP="00E534E5">
      <w:pPr>
        <w:suppressAutoHyphens/>
        <w:spacing w:after="0" w:line="240" w:lineRule="auto"/>
        <w:jc w:val="both"/>
        <w:rPr>
          <w:rFonts w:asciiTheme="minorHAnsi" w:hAnsiTheme="minorHAnsi" w:cstheme="minorHAnsi"/>
          <w:sz w:val="24"/>
          <w:szCs w:val="24"/>
          <w:lang w:eastAsia="ar-SA"/>
        </w:rPr>
      </w:pPr>
      <w:r w:rsidRPr="00E534E5">
        <w:rPr>
          <w:rFonts w:asciiTheme="minorHAnsi" w:hAnsiTheme="minorHAnsi" w:cstheme="minorHAnsi"/>
          <w:sz w:val="24"/>
          <w:szCs w:val="24"/>
          <w:lang w:eastAsia="ar-SA"/>
        </w:rPr>
        <w:t>Od toga je veći dio nedospjelih obveza ukupno 2.765.742,62 eura a dospjelih ukupno 438.235,23 eura.</w:t>
      </w:r>
    </w:p>
    <w:p w14:paraId="23A6A055" w14:textId="77777777" w:rsidR="00E534E5" w:rsidRDefault="00E534E5" w:rsidP="00053C98">
      <w:pPr>
        <w:suppressAutoHyphens/>
        <w:spacing w:after="0" w:line="240" w:lineRule="auto"/>
        <w:jc w:val="both"/>
        <w:rPr>
          <w:rFonts w:asciiTheme="minorHAnsi" w:hAnsiTheme="minorHAnsi" w:cstheme="minorHAnsi"/>
          <w:sz w:val="24"/>
          <w:szCs w:val="24"/>
          <w:lang w:eastAsia="ar-SA"/>
        </w:rPr>
      </w:pPr>
    </w:p>
    <w:p w14:paraId="709021BE" w14:textId="77777777" w:rsidR="00053C98" w:rsidRPr="00430C4D" w:rsidRDefault="00053C98" w:rsidP="00053C98">
      <w:pPr>
        <w:suppressAutoHyphens/>
        <w:spacing w:after="0" w:line="240" w:lineRule="auto"/>
        <w:jc w:val="both"/>
        <w:rPr>
          <w:rFonts w:asciiTheme="minorHAnsi" w:hAnsiTheme="minorHAnsi" w:cstheme="minorHAnsi"/>
          <w:color w:val="FF0000"/>
          <w:sz w:val="24"/>
          <w:szCs w:val="24"/>
          <w:lang w:eastAsia="ar-SA"/>
        </w:rPr>
      </w:pPr>
    </w:p>
    <w:p w14:paraId="646B7360" w14:textId="4ABC92AF" w:rsidR="00053C98" w:rsidRPr="00430C4D" w:rsidRDefault="00053C98" w:rsidP="00053C98">
      <w:pPr>
        <w:suppressAutoHyphens/>
        <w:spacing w:after="0" w:line="240" w:lineRule="auto"/>
        <w:jc w:val="both"/>
        <w:rPr>
          <w:rFonts w:asciiTheme="minorHAnsi" w:hAnsiTheme="minorHAnsi" w:cstheme="minorHAnsi"/>
          <w:sz w:val="24"/>
          <w:szCs w:val="24"/>
          <w:lang w:eastAsia="ar-SA"/>
        </w:rPr>
      </w:pPr>
      <w:r w:rsidRPr="00430C4D">
        <w:rPr>
          <w:rFonts w:asciiTheme="minorHAnsi" w:hAnsiTheme="minorHAnsi" w:cstheme="minorHAnsi"/>
          <w:sz w:val="24"/>
          <w:szCs w:val="24"/>
          <w:lang w:eastAsia="ar-SA"/>
        </w:rPr>
        <w:t>Od dospjelih obveza veliki dio se odnosi na rezervacije po pokrenutim kompenzacijama a ostatak uglavnom po računima koji su u Grad prispjeli tijekom siječnja 202</w:t>
      </w:r>
      <w:r w:rsidR="00E534E5">
        <w:rPr>
          <w:rFonts w:asciiTheme="minorHAnsi" w:hAnsiTheme="minorHAnsi" w:cstheme="minorHAnsi"/>
          <w:sz w:val="24"/>
          <w:szCs w:val="24"/>
          <w:lang w:eastAsia="ar-SA"/>
        </w:rPr>
        <w:t>4</w:t>
      </w:r>
      <w:r w:rsidRPr="00430C4D">
        <w:rPr>
          <w:rFonts w:asciiTheme="minorHAnsi" w:hAnsiTheme="minorHAnsi" w:cstheme="minorHAnsi"/>
          <w:sz w:val="24"/>
          <w:szCs w:val="24"/>
          <w:lang w:eastAsia="ar-SA"/>
        </w:rPr>
        <w:t>.godine ili zaključcima napravljenim nakon 31.12.202</w:t>
      </w:r>
      <w:r w:rsidR="00E534E5">
        <w:rPr>
          <w:rFonts w:asciiTheme="minorHAnsi" w:hAnsiTheme="minorHAnsi" w:cstheme="minorHAnsi"/>
          <w:sz w:val="24"/>
          <w:szCs w:val="24"/>
          <w:lang w:eastAsia="ar-SA"/>
        </w:rPr>
        <w:t>3</w:t>
      </w:r>
      <w:r w:rsidRPr="00430C4D">
        <w:rPr>
          <w:rFonts w:asciiTheme="minorHAnsi" w:hAnsiTheme="minorHAnsi" w:cstheme="minorHAnsi"/>
          <w:sz w:val="24"/>
          <w:szCs w:val="24"/>
          <w:lang w:eastAsia="ar-SA"/>
        </w:rPr>
        <w:t>. a donose se na proračun 202</w:t>
      </w:r>
      <w:r w:rsidR="00E534E5">
        <w:rPr>
          <w:rFonts w:asciiTheme="minorHAnsi" w:hAnsiTheme="minorHAnsi" w:cstheme="minorHAnsi"/>
          <w:sz w:val="24"/>
          <w:szCs w:val="24"/>
          <w:lang w:eastAsia="ar-SA"/>
        </w:rPr>
        <w:t>3</w:t>
      </w:r>
      <w:r w:rsidRPr="00430C4D">
        <w:rPr>
          <w:rFonts w:asciiTheme="minorHAnsi" w:hAnsiTheme="minorHAnsi" w:cstheme="minorHAnsi"/>
          <w:sz w:val="24"/>
          <w:szCs w:val="24"/>
          <w:lang w:eastAsia="ar-SA"/>
        </w:rPr>
        <w:t>. godine.</w:t>
      </w:r>
    </w:p>
    <w:p w14:paraId="093625BC" w14:textId="77777777" w:rsidR="00053C98" w:rsidRPr="00430C4D" w:rsidRDefault="00053C98" w:rsidP="00053C98">
      <w:pPr>
        <w:suppressAutoHyphens/>
        <w:spacing w:after="0" w:line="240" w:lineRule="auto"/>
        <w:jc w:val="both"/>
        <w:rPr>
          <w:rFonts w:asciiTheme="minorHAnsi" w:hAnsiTheme="minorHAnsi" w:cstheme="minorHAnsi"/>
          <w:sz w:val="24"/>
          <w:szCs w:val="24"/>
          <w:lang w:eastAsia="ar-SA"/>
        </w:rPr>
      </w:pPr>
    </w:p>
    <w:p w14:paraId="6533EE8B" w14:textId="57D4C48A" w:rsidR="00053C98" w:rsidRDefault="009403CC" w:rsidP="00053C98">
      <w:pPr>
        <w:suppressAutoHyphens/>
        <w:spacing w:after="0" w:line="240" w:lineRule="auto"/>
        <w:jc w:val="both"/>
        <w:rPr>
          <w:rFonts w:asciiTheme="minorHAnsi" w:hAnsiTheme="minorHAnsi"/>
          <w:sz w:val="24"/>
          <w:szCs w:val="24"/>
          <w:lang w:eastAsia="ar-SA"/>
        </w:rPr>
      </w:pPr>
      <w:r>
        <w:rPr>
          <w:rFonts w:asciiTheme="minorHAnsi" w:hAnsiTheme="minorHAnsi"/>
          <w:sz w:val="24"/>
          <w:szCs w:val="24"/>
          <w:lang w:eastAsia="ar-SA"/>
        </w:rPr>
        <w:t xml:space="preserve">Šifra </w:t>
      </w:r>
      <w:r w:rsidR="00053C98" w:rsidRPr="00430C4D">
        <w:rPr>
          <w:rFonts w:asciiTheme="minorHAnsi" w:hAnsiTheme="minorHAnsi"/>
          <w:sz w:val="24"/>
          <w:szCs w:val="24"/>
          <w:lang w:eastAsia="ar-SA"/>
        </w:rPr>
        <w:t>D24D</w:t>
      </w:r>
      <w:r>
        <w:rPr>
          <w:rFonts w:asciiTheme="minorHAnsi" w:hAnsiTheme="minorHAnsi"/>
          <w:sz w:val="24"/>
          <w:szCs w:val="24"/>
          <w:lang w:eastAsia="ar-SA"/>
        </w:rPr>
        <w:t xml:space="preserve"> iz financijskih izvještaja</w:t>
      </w:r>
      <w:r w:rsidR="00053C98" w:rsidRPr="00430C4D">
        <w:rPr>
          <w:rFonts w:asciiTheme="minorHAnsi" w:hAnsiTheme="minorHAnsi"/>
          <w:sz w:val="24"/>
          <w:szCs w:val="24"/>
          <w:lang w:eastAsia="ar-SA"/>
        </w:rPr>
        <w:t xml:space="preserve"> – obveze za nabavku nefinancijske imovine, sa prekoračenjem preko 360 dana iznose </w:t>
      </w:r>
      <w:r w:rsidR="00E534E5">
        <w:rPr>
          <w:rFonts w:asciiTheme="minorHAnsi" w:hAnsiTheme="minorHAnsi"/>
          <w:sz w:val="24"/>
          <w:szCs w:val="24"/>
          <w:lang w:eastAsia="ar-SA"/>
        </w:rPr>
        <w:t>7</w:t>
      </w:r>
      <w:r w:rsidR="00053C98" w:rsidRPr="00430C4D">
        <w:rPr>
          <w:rFonts w:asciiTheme="minorHAnsi" w:hAnsiTheme="minorHAnsi"/>
          <w:sz w:val="24"/>
          <w:szCs w:val="24"/>
          <w:lang w:eastAsia="ar-SA"/>
        </w:rPr>
        <w:t>.</w:t>
      </w:r>
      <w:r w:rsidR="00E534E5">
        <w:rPr>
          <w:rFonts w:asciiTheme="minorHAnsi" w:hAnsiTheme="minorHAnsi"/>
          <w:sz w:val="24"/>
          <w:szCs w:val="24"/>
          <w:lang w:eastAsia="ar-SA"/>
        </w:rPr>
        <w:t>442</w:t>
      </w:r>
      <w:r w:rsidR="00053C98" w:rsidRPr="00430C4D">
        <w:rPr>
          <w:rFonts w:asciiTheme="minorHAnsi" w:hAnsiTheme="minorHAnsi"/>
          <w:sz w:val="24"/>
          <w:szCs w:val="24"/>
          <w:lang w:eastAsia="ar-SA"/>
        </w:rPr>
        <w:t>,</w:t>
      </w:r>
      <w:r w:rsidR="00E534E5">
        <w:rPr>
          <w:rFonts w:asciiTheme="minorHAnsi" w:hAnsiTheme="minorHAnsi"/>
          <w:sz w:val="24"/>
          <w:szCs w:val="24"/>
          <w:lang w:eastAsia="ar-SA"/>
        </w:rPr>
        <w:t>21 eur</w:t>
      </w:r>
      <w:r w:rsidR="00053C98" w:rsidRPr="00430C4D">
        <w:rPr>
          <w:rFonts w:asciiTheme="minorHAnsi" w:hAnsiTheme="minorHAnsi"/>
          <w:sz w:val="24"/>
          <w:szCs w:val="24"/>
          <w:lang w:eastAsia="ar-SA"/>
        </w:rPr>
        <w:t xml:space="preserve"> a odnosi se na naknadu za izvlaštenje nekretnine prema rješenju Ureda državne uprave a koju stranka odbija primiti pa je postupak u daljnjoj proceduri:</w:t>
      </w:r>
    </w:p>
    <w:p w14:paraId="5F03C859" w14:textId="77777777" w:rsidR="00E534E5" w:rsidRDefault="00E534E5" w:rsidP="00053C98">
      <w:pPr>
        <w:suppressAutoHyphens/>
        <w:spacing w:after="0" w:line="240" w:lineRule="auto"/>
        <w:jc w:val="both"/>
        <w:rPr>
          <w:rFonts w:asciiTheme="minorHAnsi" w:hAnsiTheme="minorHAnsi"/>
          <w:sz w:val="24"/>
          <w:szCs w:val="24"/>
          <w:lang w:eastAsia="ar-SA"/>
        </w:rPr>
      </w:pPr>
    </w:p>
    <w:tbl>
      <w:tblPr>
        <w:tblW w:w="7912" w:type="dxa"/>
        <w:tblLook w:val="04A0" w:firstRow="1" w:lastRow="0" w:firstColumn="1" w:lastColumn="0" w:noHBand="0" w:noVBand="1"/>
      </w:tblPr>
      <w:tblGrid>
        <w:gridCol w:w="2972"/>
        <w:gridCol w:w="3460"/>
        <w:gridCol w:w="1480"/>
      </w:tblGrid>
      <w:tr w:rsidR="00E534E5" w:rsidRPr="00E534E5" w14:paraId="00B47C6E" w14:textId="77777777" w:rsidTr="00364672">
        <w:trPr>
          <w:trHeight w:val="300"/>
        </w:trPr>
        <w:tc>
          <w:tcPr>
            <w:tcW w:w="297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5622D4F" w14:textId="77777777" w:rsidR="00E534E5" w:rsidRPr="00E534E5" w:rsidRDefault="00E534E5" w:rsidP="00E534E5">
            <w:pPr>
              <w:spacing w:after="0" w:line="240" w:lineRule="auto"/>
              <w:rPr>
                <w:rFonts w:cs="Calibri"/>
                <w:b/>
                <w:bCs/>
                <w:color w:val="000000"/>
                <w:lang w:eastAsia="hr-HR"/>
              </w:rPr>
            </w:pPr>
            <w:r w:rsidRPr="00E534E5">
              <w:rPr>
                <w:rFonts w:cs="Calibri"/>
                <w:b/>
                <w:bCs/>
                <w:color w:val="000000"/>
                <w:lang w:eastAsia="hr-HR"/>
              </w:rPr>
              <w:t>PARTNER</w:t>
            </w:r>
          </w:p>
        </w:tc>
        <w:tc>
          <w:tcPr>
            <w:tcW w:w="3460" w:type="dxa"/>
            <w:tcBorders>
              <w:top w:val="single" w:sz="4" w:space="0" w:color="auto"/>
              <w:left w:val="nil"/>
              <w:bottom w:val="single" w:sz="4" w:space="0" w:color="auto"/>
              <w:right w:val="single" w:sz="4" w:space="0" w:color="auto"/>
            </w:tcBorders>
            <w:shd w:val="clear" w:color="000000" w:fill="FFF2CC"/>
            <w:noWrap/>
            <w:vAlign w:val="center"/>
            <w:hideMark/>
          </w:tcPr>
          <w:p w14:paraId="327124D0" w14:textId="77777777" w:rsidR="00E534E5" w:rsidRPr="00E534E5" w:rsidRDefault="00E534E5" w:rsidP="00E534E5">
            <w:pPr>
              <w:spacing w:after="0" w:line="240" w:lineRule="auto"/>
              <w:rPr>
                <w:rFonts w:cs="Calibri"/>
                <w:b/>
                <w:bCs/>
                <w:color w:val="000000"/>
                <w:lang w:eastAsia="hr-HR"/>
              </w:rPr>
            </w:pPr>
            <w:r w:rsidRPr="00E534E5">
              <w:rPr>
                <w:rFonts w:cs="Calibri"/>
                <w:b/>
                <w:bCs/>
                <w:color w:val="000000"/>
                <w:lang w:eastAsia="hr-HR"/>
              </w:rPr>
              <w:t>OPIS</w:t>
            </w:r>
          </w:p>
        </w:tc>
        <w:tc>
          <w:tcPr>
            <w:tcW w:w="1480" w:type="dxa"/>
            <w:tcBorders>
              <w:top w:val="single" w:sz="4" w:space="0" w:color="auto"/>
              <w:left w:val="nil"/>
              <w:bottom w:val="single" w:sz="4" w:space="0" w:color="auto"/>
              <w:right w:val="single" w:sz="4" w:space="0" w:color="auto"/>
            </w:tcBorders>
            <w:shd w:val="clear" w:color="000000" w:fill="FFF2CC"/>
            <w:noWrap/>
            <w:vAlign w:val="center"/>
            <w:hideMark/>
          </w:tcPr>
          <w:p w14:paraId="399E15BB" w14:textId="77777777" w:rsidR="00E534E5" w:rsidRPr="00E534E5" w:rsidRDefault="00E534E5" w:rsidP="00E534E5">
            <w:pPr>
              <w:spacing w:after="0" w:line="240" w:lineRule="auto"/>
              <w:rPr>
                <w:rFonts w:cs="Calibri"/>
                <w:b/>
                <w:bCs/>
                <w:color w:val="000000"/>
                <w:lang w:eastAsia="hr-HR"/>
              </w:rPr>
            </w:pPr>
            <w:r w:rsidRPr="00E534E5">
              <w:rPr>
                <w:rFonts w:cs="Calibri"/>
                <w:b/>
                <w:bCs/>
                <w:color w:val="000000"/>
                <w:lang w:eastAsia="hr-HR"/>
              </w:rPr>
              <w:t>IZNOS</w:t>
            </w:r>
          </w:p>
        </w:tc>
      </w:tr>
      <w:tr w:rsidR="00E534E5" w:rsidRPr="00E534E5" w14:paraId="60898B17" w14:textId="77777777" w:rsidTr="00364672">
        <w:trPr>
          <w:trHeight w:val="300"/>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2716451B" w14:textId="77777777" w:rsidR="00E534E5" w:rsidRPr="00E534E5" w:rsidRDefault="00E534E5" w:rsidP="00E534E5">
            <w:pPr>
              <w:spacing w:after="0" w:line="240" w:lineRule="auto"/>
              <w:rPr>
                <w:rFonts w:cs="Calibri"/>
                <w:color w:val="000000"/>
                <w:lang w:eastAsia="hr-HR"/>
              </w:rPr>
            </w:pPr>
            <w:r w:rsidRPr="00E534E5">
              <w:rPr>
                <w:rFonts w:cs="Calibri"/>
                <w:color w:val="000000"/>
                <w:lang w:eastAsia="hr-HR"/>
              </w:rPr>
              <w:t>TODORIĆ ZORAN</w:t>
            </w:r>
          </w:p>
        </w:tc>
        <w:tc>
          <w:tcPr>
            <w:tcW w:w="3460" w:type="dxa"/>
            <w:tcBorders>
              <w:top w:val="nil"/>
              <w:left w:val="nil"/>
              <w:bottom w:val="single" w:sz="4" w:space="0" w:color="auto"/>
              <w:right w:val="single" w:sz="4" w:space="0" w:color="auto"/>
            </w:tcBorders>
            <w:shd w:val="clear" w:color="auto" w:fill="auto"/>
            <w:noWrap/>
            <w:vAlign w:val="center"/>
            <w:hideMark/>
          </w:tcPr>
          <w:p w14:paraId="1C65D8AE" w14:textId="77777777" w:rsidR="00E534E5" w:rsidRPr="00E534E5" w:rsidRDefault="00E534E5" w:rsidP="00E534E5">
            <w:pPr>
              <w:spacing w:after="0" w:line="240" w:lineRule="auto"/>
              <w:rPr>
                <w:rFonts w:cs="Calibri"/>
                <w:color w:val="000000"/>
                <w:lang w:eastAsia="hr-HR"/>
              </w:rPr>
            </w:pPr>
            <w:r w:rsidRPr="00E534E5">
              <w:rPr>
                <w:rFonts w:cs="Calibri"/>
                <w:color w:val="000000"/>
                <w:lang w:eastAsia="hr-HR"/>
              </w:rPr>
              <w:t>naknada za izvlaštenje č.z.</w:t>
            </w:r>
          </w:p>
        </w:tc>
        <w:tc>
          <w:tcPr>
            <w:tcW w:w="1480" w:type="dxa"/>
            <w:tcBorders>
              <w:top w:val="nil"/>
              <w:left w:val="nil"/>
              <w:bottom w:val="single" w:sz="4" w:space="0" w:color="auto"/>
              <w:right w:val="single" w:sz="4" w:space="0" w:color="auto"/>
            </w:tcBorders>
            <w:shd w:val="clear" w:color="auto" w:fill="auto"/>
            <w:noWrap/>
            <w:vAlign w:val="center"/>
            <w:hideMark/>
          </w:tcPr>
          <w:p w14:paraId="0A364F36" w14:textId="77777777" w:rsidR="00E534E5" w:rsidRPr="00E534E5" w:rsidRDefault="00E534E5" w:rsidP="00E534E5">
            <w:pPr>
              <w:spacing w:after="0" w:line="240" w:lineRule="auto"/>
              <w:jc w:val="right"/>
              <w:rPr>
                <w:rFonts w:cs="Calibri"/>
                <w:color w:val="000000"/>
                <w:lang w:eastAsia="hr-HR"/>
              </w:rPr>
            </w:pPr>
            <w:r w:rsidRPr="00E534E5">
              <w:rPr>
                <w:rFonts w:cs="Calibri"/>
                <w:color w:val="000000"/>
                <w:lang w:eastAsia="hr-HR"/>
              </w:rPr>
              <w:t>1.800,61</w:t>
            </w:r>
          </w:p>
        </w:tc>
      </w:tr>
      <w:tr w:rsidR="00E534E5" w:rsidRPr="00E534E5" w14:paraId="182EA9F2" w14:textId="77777777" w:rsidTr="00364672">
        <w:trPr>
          <w:trHeight w:val="300"/>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17A9E9F5" w14:textId="77777777" w:rsidR="00E534E5" w:rsidRPr="00E534E5" w:rsidRDefault="00E534E5" w:rsidP="00E534E5">
            <w:pPr>
              <w:spacing w:after="0" w:line="240" w:lineRule="auto"/>
              <w:rPr>
                <w:rFonts w:cs="Calibri"/>
                <w:color w:val="000000"/>
                <w:lang w:eastAsia="hr-HR"/>
              </w:rPr>
            </w:pPr>
            <w:r w:rsidRPr="00E534E5">
              <w:rPr>
                <w:rFonts w:cs="Calibri"/>
                <w:color w:val="000000"/>
                <w:lang w:eastAsia="hr-HR"/>
              </w:rPr>
              <w:t>NINČEVIĆ NENAD</w:t>
            </w:r>
          </w:p>
        </w:tc>
        <w:tc>
          <w:tcPr>
            <w:tcW w:w="3460" w:type="dxa"/>
            <w:tcBorders>
              <w:top w:val="nil"/>
              <w:left w:val="nil"/>
              <w:bottom w:val="single" w:sz="4" w:space="0" w:color="auto"/>
              <w:right w:val="single" w:sz="4" w:space="0" w:color="auto"/>
            </w:tcBorders>
            <w:shd w:val="clear" w:color="auto" w:fill="auto"/>
            <w:noWrap/>
            <w:vAlign w:val="center"/>
            <w:hideMark/>
          </w:tcPr>
          <w:p w14:paraId="6C8109B5" w14:textId="77777777" w:rsidR="00E534E5" w:rsidRPr="00E534E5" w:rsidRDefault="00E534E5" w:rsidP="00E534E5">
            <w:pPr>
              <w:spacing w:after="0" w:line="240" w:lineRule="auto"/>
              <w:rPr>
                <w:rFonts w:cs="Calibri"/>
                <w:color w:val="000000"/>
                <w:lang w:eastAsia="hr-HR"/>
              </w:rPr>
            </w:pPr>
            <w:r w:rsidRPr="00E534E5">
              <w:rPr>
                <w:rFonts w:cs="Calibri"/>
                <w:color w:val="000000"/>
                <w:lang w:eastAsia="hr-HR"/>
              </w:rPr>
              <w:t>naknada za izvlaštenje č.z.</w:t>
            </w:r>
          </w:p>
        </w:tc>
        <w:tc>
          <w:tcPr>
            <w:tcW w:w="1480" w:type="dxa"/>
            <w:tcBorders>
              <w:top w:val="nil"/>
              <w:left w:val="nil"/>
              <w:bottom w:val="single" w:sz="4" w:space="0" w:color="auto"/>
              <w:right w:val="single" w:sz="4" w:space="0" w:color="auto"/>
            </w:tcBorders>
            <w:shd w:val="clear" w:color="auto" w:fill="auto"/>
            <w:noWrap/>
            <w:vAlign w:val="center"/>
            <w:hideMark/>
          </w:tcPr>
          <w:p w14:paraId="2D5E5D51" w14:textId="77777777" w:rsidR="00E534E5" w:rsidRPr="00E534E5" w:rsidRDefault="00E534E5" w:rsidP="00E534E5">
            <w:pPr>
              <w:spacing w:after="0" w:line="240" w:lineRule="auto"/>
              <w:jc w:val="right"/>
              <w:rPr>
                <w:rFonts w:cs="Calibri"/>
                <w:color w:val="000000"/>
                <w:lang w:eastAsia="hr-HR"/>
              </w:rPr>
            </w:pPr>
            <w:r w:rsidRPr="00E534E5">
              <w:rPr>
                <w:rFonts w:cs="Calibri"/>
                <w:color w:val="000000"/>
                <w:lang w:eastAsia="hr-HR"/>
              </w:rPr>
              <w:t>2.820,80</w:t>
            </w:r>
          </w:p>
        </w:tc>
      </w:tr>
      <w:tr w:rsidR="00E534E5" w:rsidRPr="00E534E5" w14:paraId="314B86BC" w14:textId="77777777" w:rsidTr="00364672">
        <w:trPr>
          <w:trHeight w:val="300"/>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513A6142" w14:textId="77777777" w:rsidR="00E534E5" w:rsidRPr="00E534E5" w:rsidRDefault="00E534E5" w:rsidP="00E534E5">
            <w:pPr>
              <w:spacing w:after="0" w:line="240" w:lineRule="auto"/>
              <w:rPr>
                <w:rFonts w:cs="Calibri"/>
                <w:color w:val="000000"/>
                <w:lang w:eastAsia="hr-HR"/>
              </w:rPr>
            </w:pPr>
            <w:r w:rsidRPr="00E534E5">
              <w:rPr>
                <w:rFonts w:cs="Calibri"/>
                <w:color w:val="000000"/>
                <w:lang w:eastAsia="hr-HR"/>
              </w:rPr>
              <w:t>BULJAN MIROSLAV</w:t>
            </w:r>
          </w:p>
        </w:tc>
        <w:tc>
          <w:tcPr>
            <w:tcW w:w="3460" w:type="dxa"/>
            <w:tcBorders>
              <w:top w:val="nil"/>
              <w:left w:val="nil"/>
              <w:bottom w:val="single" w:sz="4" w:space="0" w:color="auto"/>
              <w:right w:val="single" w:sz="4" w:space="0" w:color="auto"/>
            </w:tcBorders>
            <w:shd w:val="clear" w:color="auto" w:fill="auto"/>
            <w:noWrap/>
            <w:vAlign w:val="center"/>
            <w:hideMark/>
          </w:tcPr>
          <w:p w14:paraId="47B21198" w14:textId="77777777" w:rsidR="00E534E5" w:rsidRPr="00E534E5" w:rsidRDefault="00E534E5" w:rsidP="00E534E5">
            <w:pPr>
              <w:spacing w:after="0" w:line="240" w:lineRule="auto"/>
              <w:rPr>
                <w:rFonts w:cs="Calibri"/>
                <w:color w:val="000000"/>
                <w:lang w:eastAsia="hr-HR"/>
              </w:rPr>
            </w:pPr>
            <w:r w:rsidRPr="00E534E5">
              <w:rPr>
                <w:rFonts w:cs="Calibri"/>
                <w:color w:val="000000"/>
                <w:lang w:eastAsia="hr-HR"/>
              </w:rPr>
              <w:t>naknada za izvlaštenje č.z.</w:t>
            </w:r>
          </w:p>
        </w:tc>
        <w:tc>
          <w:tcPr>
            <w:tcW w:w="1480" w:type="dxa"/>
            <w:tcBorders>
              <w:top w:val="nil"/>
              <w:left w:val="nil"/>
              <w:bottom w:val="single" w:sz="4" w:space="0" w:color="auto"/>
              <w:right w:val="single" w:sz="4" w:space="0" w:color="auto"/>
            </w:tcBorders>
            <w:shd w:val="clear" w:color="auto" w:fill="auto"/>
            <w:noWrap/>
            <w:vAlign w:val="center"/>
            <w:hideMark/>
          </w:tcPr>
          <w:p w14:paraId="1559CE49" w14:textId="77777777" w:rsidR="00E534E5" w:rsidRPr="00E534E5" w:rsidRDefault="00E534E5" w:rsidP="00E534E5">
            <w:pPr>
              <w:spacing w:after="0" w:line="240" w:lineRule="auto"/>
              <w:jc w:val="right"/>
              <w:rPr>
                <w:rFonts w:cs="Calibri"/>
                <w:color w:val="000000"/>
                <w:lang w:eastAsia="hr-HR"/>
              </w:rPr>
            </w:pPr>
            <w:r w:rsidRPr="00E534E5">
              <w:rPr>
                <w:rFonts w:cs="Calibri"/>
                <w:color w:val="000000"/>
                <w:lang w:eastAsia="hr-HR"/>
              </w:rPr>
              <w:t>2.820,80</w:t>
            </w:r>
          </w:p>
        </w:tc>
      </w:tr>
      <w:tr w:rsidR="00E534E5" w:rsidRPr="00E534E5" w14:paraId="4B3785C3" w14:textId="77777777" w:rsidTr="00364672">
        <w:trPr>
          <w:trHeight w:val="300"/>
        </w:trPr>
        <w:tc>
          <w:tcPr>
            <w:tcW w:w="2972" w:type="dxa"/>
            <w:tcBorders>
              <w:top w:val="nil"/>
              <w:left w:val="single" w:sz="4" w:space="0" w:color="auto"/>
              <w:bottom w:val="single" w:sz="4" w:space="0" w:color="auto"/>
              <w:right w:val="single" w:sz="4" w:space="0" w:color="auto"/>
            </w:tcBorders>
            <w:shd w:val="clear" w:color="000000" w:fill="FFF2CC"/>
            <w:noWrap/>
            <w:vAlign w:val="center"/>
            <w:hideMark/>
          </w:tcPr>
          <w:p w14:paraId="397CA753" w14:textId="77777777" w:rsidR="00E534E5" w:rsidRPr="00E534E5" w:rsidRDefault="00E534E5" w:rsidP="00E534E5">
            <w:pPr>
              <w:spacing w:after="0" w:line="240" w:lineRule="auto"/>
              <w:rPr>
                <w:rFonts w:cs="Calibri"/>
                <w:b/>
                <w:bCs/>
                <w:color w:val="000000"/>
                <w:lang w:eastAsia="hr-HR"/>
              </w:rPr>
            </w:pPr>
            <w:r w:rsidRPr="00E534E5">
              <w:rPr>
                <w:rFonts w:cs="Calibri"/>
                <w:b/>
                <w:bCs/>
                <w:color w:val="000000"/>
                <w:lang w:eastAsia="hr-HR"/>
              </w:rPr>
              <w:t>SUMA</w:t>
            </w:r>
          </w:p>
        </w:tc>
        <w:tc>
          <w:tcPr>
            <w:tcW w:w="3460" w:type="dxa"/>
            <w:tcBorders>
              <w:top w:val="nil"/>
              <w:left w:val="nil"/>
              <w:bottom w:val="single" w:sz="4" w:space="0" w:color="auto"/>
              <w:right w:val="single" w:sz="4" w:space="0" w:color="auto"/>
            </w:tcBorders>
            <w:shd w:val="clear" w:color="000000" w:fill="FFF2CC"/>
            <w:noWrap/>
            <w:vAlign w:val="center"/>
            <w:hideMark/>
          </w:tcPr>
          <w:p w14:paraId="7E2BEA7F" w14:textId="77777777" w:rsidR="00E534E5" w:rsidRPr="00E534E5" w:rsidRDefault="00E534E5" w:rsidP="00E534E5">
            <w:pPr>
              <w:spacing w:after="0" w:line="240" w:lineRule="auto"/>
              <w:rPr>
                <w:rFonts w:cs="Calibri"/>
                <w:b/>
                <w:bCs/>
                <w:color w:val="000000"/>
                <w:lang w:eastAsia="hr-HR"/>
              </w:rPr>
            </w:pPr>
            <w:r w:rsidRPr="00E534E5">
              <w:rPr>
                <w:rFonts w:cs="Calibri"/>
                <w:b/>
                <w:bCs/>
                <w:color w:val="000000"/>
                <w:lang w:eastAsia="hr-HR"/>
              </w:rPr>
              <w:t> </w:t>
            </w:r>
          </w:p>
        </w:tc>
        <w:tc>
          <w:tcPr>
            <w:tcW w:w="1480" w:type="dxa"/>
            <w:tcBorders>
              <w:top w:val="nil"/>
              <w:left w:val="nil"/>
              <w:bottom w:val="single" w:sz="4" w:space="0" w:color="auto"/>
              <w:right w:val="single" w:sz="4" w:space="0" w:color="auto"/>
            </w:tcBorders>
            <w:shd w:val="clear" w:color="000000" w:fill="FFF2CC"/>
            <w:noWrap/>
            <w:vAlign w:val="center"/>
            <w:hideMark/>
          </w:tcPr>
          <w:p w14:paraId="75D0180C" w14:textId="77777777" w:rsidR="00E534E5" w:rsidRPr="00E534E5" w:rsidRDefault="00E534E5" w:rsidP="00E534E5">
            <w:pPr>
              <w:spacing w:after="0" w:line="240" w:lineRule="auto"/>
              <w:jc w:val="right"/>
              <w:rPr>
                <w:rFonts w:cs="Calibri"/>
                <w:b/>
                <w:bCs/>
                <w:color w:val="000000"/>
                <w:lang w:eastAsia="hr-HR"/>
              </w:rPr>
            </w:pPr>
            <w:r w:rsidRPr="00E534E5">
              <w:rPr>
                <w:rFonts w:cs="Calibri"/>
                <w:b/>
                <w:bCs/>
                <w:color w:val="000000"/>
                <w:lang w:eastAsia="hr-HR"/>
              </w:rPr>
              <w:t>7.442,21</w:t>
            </w:r>
          </w:p>
        </w:tc>
      </w:tr>
    </w:tbl>
    <w:p w14:paraId="7359C186" w14:textId="77777777" w:rsidR="00E534E5" w:rsidRPr="00430C4D" w:rsidRDefault="00E534E5" w:rsidP="00053C98">
      <w:pPr>
        <w:suppressAutoHyphens/>
        <w:spacing w:after="0" w:line="240" w:lineRule="auto"/>
        <w:jc w:val="both"/>
        <w:rPr>
          <w:rFonts w:asciiTheme="minorHAnsi" w:hAnsiTheme="minorHAnsi"/>
          <w:sz w:val="24"/>
          <w:szCs w:val="24"/>
          <w:lang w:eastAsia="ar-SA"/>
        </w:rPr>
      </w:pPr>
    </w:p>
    <w:p w14:paraId="61798222" w14:textId="77777777" w:rsidR="00053C98" w:rsidRPr="00430C4D" w:rsidRDefault="00053C98" w:rsidP="00053C98">
      <w:pPr>
        <w:suppressAutoHyphens/>
        <w:spacing w:after="0" w:line="240" w:lineRule="auto"/>
        <w:jc w:val="both"/>
        <w:rPr>
          <w:rFonts w:asciiTheme="minorHAnsi" w:hAnsiTheme="minorHAnsi"/>
          <w:sz w:val="24"/>
          <w:szCs w:val="24"/>
          <w:lang w:eastAsia="ar-SA"/>
        </w:rPr>
      </w:pPr>
    </w:p>
    <w:p w14:paraId="70E0F0BE" w14:textId="77777777" w:rsidR="00E675C0" w:rsidRDefault="00E675C0" w:rsidP="00E675C0">
      <w:pPr>
        <w:suppressAutoHyphens/>
        <w:spacing w:after="0" w:line="240" w:lineRule="auto"/>
        <w:jc w:val="both"/>
        <w:rPr>
          <w:rFonts w:asciiTheme="minorHAnsi" w:hAnsiTheme="minorHAnsi"/>
          <w:sz w:val="24"/>
          <w:szCs w:val="24"/>
          <w:lang w:eastAsia="ar-SA"/>
        </w:rPr>
      </w:pPr>
      <w:r w:rsidRPr="00430C4D">
        <w:rPr>
          <w:rFonts w:asciiTheme="minorHAnsi" w:hAnsiTheme="minorHAnsi"/>
          <w:sz w:val="24"/>
          <w:szCs w:val="24"/>
          <w:lang w:eastAsia="ar-SA"/>
        </w:rPr>
        <w:t>U nedospjele obveze Grada spadaju:</w:t>
      </w:r>
    </w:p>
    <w:p w14:paraId="49D29085" w14:textId="77777777" w:rsidR="00E534E5" w:rsidRDefault="00E534E5" w:rsidP="00E675C0">
      <w:pPr>
        <w:suppressAutoHyphens/>
        <w:spacing w:after="0" w:line="240" w:lineRule="auto"/>
        <w:jc w:val="both"/>
        <w:rPr>
          <w:rFonts w:asciiTheme="minorHAnsi" w:hAnsiTheme="minorHAnsi"/>
          <w:sz w:val="24"/>
          <w:szCs w:val="24"/>
          <w:lang w:eastAsia="ar-SA"/>
        </w:rPr>
      </w:pPr>
    </w:p>
    <w:p w14:paraId="6D9ADB80" w14:textId="77777777" w:rsidR="00E534E5" w:rsidRDefault="00E534E5">
      <w:pPr>
        <w:numPr>
          <w:ilvl w:val="0"/>
          <w:numId w:val="23"/>
        </w:numPr>
        <w:suppressAutoHyphens/>
        <w:spacing w:after="0" w:line="240" w:lineRule="auto"/>
        <w:contextualSpacing/>
        <w:jc w:val="both"/>
        <w:rPr>
          <w:rFonts w:asciiTheme="minorHAnsi" w:eastAsiaTheme="minorHAnsi" w:hAnsiTheme="minorHAnsi" w:cstheme="minorHAnsi"/>
        </w:rPr>
      </w:pPr>
      <w:r w:rsidRPr="00E534E5">
        <w:rPr>
          <w:rFonts w:asciiTheme="minorHAnsi" w:eastAsiaTheme="minorHAnsi" w:hAnsiTheme="minorHAnsi" w:cstheme="minorHAnsi"/>
        </w:rPr>
        <w:t xml:space="preserve">Obveze prema proračunskim korisnicima Grada čija sredstva se uplaćuju u riznicu –ukupno 277.717,82 eura i to kako slijedi: </w:t>
      </w:r>
    </w:p>
    <w:p w14:paraId="207C4D8B" w14:textId="77777777" w:rsidR="00C91F26" w:rsidRPr="00E534E5" w:rsidRDefault="00C91F26" w:rsidP="00C91F26">
      <w:pPr>
        <w:suppressAutoHyphens/>
        <w:spacing w:after="0" w:line="240" w:lineRule="auto"/>
        <w:ind w:left="720"/>
        <w:contextualSpacing/>
        <w:jc w:val="both"/>
        <w:rPr>
          <w:rFonts w:asciiTheme="minorHAnsi" w:eastAsiaTheme="minorHAnsi" w:hAnsiTheme="minorHAnsi" w:cstheme="minorHAnsi"/>
        </w:rPr>
      </w:pPr>
    </w:p>
    <w:tbl>
      <w:tblPr>
        <w:tblW w:w="9168" w:type="dxa"/>
        <w:tblLook w:val="04A0" w:firstRow="1" w:lastRow="0" w:firstColumn="1" w:lastColumn="0" w:noHBand="0" w:noVBand="1"/>
      </w:tblPr>
      <w:tblGrid>
        <w:gridCol w:w="997"/>
        <w:gridCol w:w="6511"/>
        <w:gridCol w:w="1660"/>
      </w:tblGrid>
      <w:tr w:rsidR="00E534E5" w:rsidRPr="00E534E5" w14:paraId="3AB6B2E7" w14:textId="77777777" w:rsidTr="00364672">
        <w:trPr>
          <w:trHeight w:val="300"/>
        </w:trPr>
        <w:tc>
          <w:tcPr>
            <w:tcW w:w="997"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68E3ACFE" w14:textId="77777777" w:rsidR="00E534E5" w:rsidRPr="00E534E5" w:rsidRDefault="00E534E5" w:rsidP="00E534E5">
            <w:pPr>
              <w:spacing w:after="0" w:line="240" w:lineRule="auto"/>
              <w:jc w:val="center"/>
              <w:rPr>
                <w:rFonts w:asciiTheme="minorHAnsi" w:hAnsiTheme="minorHAnsi" w:cstheme="minorHAnsi"/>
                <w:b/>
                <w:bCs/>
                <w:color w:val="000000"/>
                <w:lang w:eastAsia="hr-HR"/>
              </w:rPr>
            </w:pPr>
            <w:r w:rsidRPr="00E534E5">
              <w:rPr>
                <w:rFonts w:asciiTheme="minorHAnsi" w:hAnsiTheme="minorHAnsi" w:cstheme="minorHAnsi"/>
                <w:b/>
                <w:bCs/>
                <w:color w:val="000000"/>
                <w:lang w:eastAsia="hr-HR"/>
              </w:rPr>
              <w:t>Račun</w:t>
            </w:r>
          </w:p>
        </w:tc>
        <w:tc>
          <w:tcPr>
            <w:tcW w:w="6511" w:type="dxa"/>
            <w:tcBorders>
              <w:top w:val="single" w:sz="4" w:space="0" w:color="auto"/>
              <w:left w:val="nil"/>
              <w:bottom w:val="single" w:sz="4" w:space="0" w:color="auto"/>
              <w:right w:val="single" w:sz="4" w:space="0" w:color="auto"/>
            </w:tcBorders>
            <w:shd w:val="clear" w:color="000000" w:fill="FFEB9C"/>
            <w:noWrap/>
            <w:vAlign w:val="center"/>
            <w:hideMark/>
          </w:tcPr>
          <w:p w14:paraId="017070E8" w14:textId="77777777" w:rsidR="00E534E5" w:rsidRPr="00E534E5" w:rsidRDefault="00E534E5" w:rsidP="00E534E5">
            <w:pPr>
              <w:spacing w:after="0" w:line="240" w:lineRule="auto"/>
              <w:jc w:val="center"/>
              <w:rPr>
                <w:rFonts w:asciiTheme="minorHAnsi" w:hAnsiTheme="minorHAnsi" w:cstheme="minorHAnsi"/>
                <w:b/>
                <w:bCs/>
                <w:color w:val="000000"/>
                <w:lang w:eastAsia="hr-HR"/>
              </w:rPr>
            </w:pPr>
            <w:r w:rsidRPr="00E534E5">
              <w:rPr>
                <w:rFonts w:asciiTheme="minorHAnsi" w:hAnsiTheme="minorHAnsi" w:cstheme="minorHAnsi"/>
                <w:b/>
                <w:bCs/>
                <w:color w:val="000000"/>
                <w:lang w:eastAsia="hr-HR"/>
              </w:rPr>
              <w:t>Naziv</w:t>
            </w:r>
          </w:p>
        </w:tc>
        <w:tc>
          <w:tcPr>
            <w:tcW w:w="1660" w:type="dxa"/>
            <w:tcBorders>
              <w:top w:val="single" w:sz="4" w:space="0" w:color="auto"/>
              <w:left w:val="nil"/>
              <w:bottom w:val="single" w:sz="4" w:space="0" w:color="auto"/>
              <w:right w:val="single" w:sz="4" w:space="0" w:color="auto"/>
            </w:tcBorders>
            <w:shd w:val="clear" w:color="000000" w:fill="FFEB9C"/>
            <w:noWrap/>
            <w:vAlign w:val="center"/>
            <w:hideMark/>
          </w:tcPr>
          <w:p w14:paraId="51A82595" w14:textId="77777777" w:rsidR="00E534E5" w:rsidRPr="00E534E5" w:rsidRDefault="00E534E5" w:rsidP="00E534E5">
            <w:pPr>
              <w:spacing w:after="0" w:line="240" w:lineRule="auto"/>
              <w:jc w:val="center"/>
              <w:rPr>
                <w:rFonts w:asciiTheme="minorHAnsi" w:hAnsiTheme="minorHAnsi" w:cstheme="minorHAnsi"/>
                <w:b/>
                <w:bCs/>
                <w:color w:val="000000"/>
                <w:lang w:eastAsia="hr-HR"/>
              </w:rPr>
            </w:pPr>
            <w:r w:rsidRPr="00E534E5">
              <w:rPr>
                <w:rFonts w:asciiTheme="minorHAnsi" w:hAnsiTheme="minorHAnsi" w:cstheme="minorHAnsi"/>
                <w:b/>
                <w:bCs/>
                <w:color w:val="000000"/>
                <w:lang w:eastAsia="hr-HR"/>
              </w:rPr>
              <w:t>Saldo</w:t>
            </w:r>
          </w:p>
        </w:tc>
      </w:tr>
      <w:tr w:rsidR="00E534E5" w:rsidRPr="00E534E5" w14:paraId="001D9659" w14:textId="77777777" w:rsidTr="00364672">
        <w:trPr>
          <w:trHeight w:val="300"/>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0DFA0AD5" w14:textId="77777777" w:rsidR="00E534E5" w:rsidRPr="00E534E5" w:rsidRDefault="00E534E5" w:rsidP="00E534E5">
            <w:pPr>
              <w:spacing w:after="0" w:line="240" w:lineRule="auto"/>
              <w:rPr>
                <w:rFonts w:asciiTheme="minorHAnsi" w:hAnsiTheme="minorHAnsi" w:cstheme="minorHAnsi"/>
                <w:color w:val="000000"/>
                <w:lang w:eastAsia="hr-HR"/>
              </w:rPr>
            </w:pPr>
            <w:r w:rsidRPr="00E534E5">
              <w:rPr>
                <w:rFonts w:asciiTheme="minorHAnsi" w:hAnsiTheme="minorHAnsi" w:cstheme="minorHAnsi"/>
                <w:color w:val="000000"/>
                <w:lang w:eastAsia="hr-HR"/>
              </w:rPr>
              <w:t> </w:t>
            </w:r>
          </w:p>
        </w:tc>
        <w:tc>
          <w:tcPr>
            <w:tcW w:w="6511" w:type="dxa"/>
            <w:tcBorders>
              <w:top w:val="nil"/>
              <w:left w:val="nil"/>
              <w:bottom w:val="single" w:sz="4" w:space="0" w:color="auto"/>
              <w:right w:val="single" w:sz="4" w:space="0" w:color="auto"/>
            </w:tcBorders>
            <w:shd w:val="clear" w:color="auto" w:fill="auto"/>
            <w:noWrap/>
            <w:vAlign w:val="center"/>
            <w:hideMark/>
          </w:tcPr>
          <w:p w14:paraId="4C7E48B9" w14:textId="77777777" w:rsidR="00E534E5" w:rsidRPr="00E534E5" w:rsidRDefault="00E534E5" w:rsidP="00E534E5">
            <w:pPr>
              <w:spacing w:after="0" w:line="240" w:lineRule="auto"/>
              <w:rPr>
                <w:rFonts w:asciiTheme="minorHAnsi" w:hAnsiTheme="minorHAnsi" w:cstheme="minorHAnsi"/>
                <w:color w:val="000000"/>
                <w:lang w:eastAsia="hr-HR"/>
              </w:rPr>
            </w:pPr>
            <w:r w:rsidRPr="00E534E5">
              <w:rPr>
                <w:rFonts w:asciiTheme="minorHAnsi" w:hAnsiTheme="minorHAnsi" w:cstheme="minorHAnsi"/>
                <w:color w:val="000000"/>
                <w:lang w:eastAsia="hr-HR"/>
              </w:rPr>
              <w:t>MUZEJ GRADA KAŠTELA-K.LUKŠIĆ</w:t>
            </w:r>
          </w:p>
        </w:tc>
        <w:tc>
          <w:tcPr>
            <w:tcW w:w="1660" w:type="dxa"/>
            <w:tcBorders>
              <w:top w:val="nil"/>
              <w:left w:val="nil"/>
              <w:bottom w:val="single" w:sz="4" w:space="0" w:color="auto"/>
              <w:right w:val="single" w:sz="4" w:space="0" w:color="auto"/>
            </w:tcBorders>
            <w:shd w:val="clear" w:color="auto" w:fill="auto"/>
            <w:noWrap/>
            <w:vAlign w:val="center"/>
            <w:hideMark/>
          </w:tcPr>
          <w:p w14:paraId="23B8B5A7" w14:textId="77777777" w:rsidR="00E534E5" w:rsidRPr="00E534E5" w:rsidRDefault="00E534E5" w:rsidP="00E534E5">
            <w:pPr>
              <w:spacing w:after="0" w:line="240" w:lineRule="auto"/>
              <w:jc w:val="right"/>
              <w:rPr>
                <w:rFonts w:asciiTheme="minorHAnsi" w:hAnsiTheme="minorHAnsi" w:cstheme="minorHAnsi"/>
                <w:color w:val="000000"/>
                <w:lang w:eastAsia="hr-HR"/>
              </w:rPr>
            </w:pPr>
            <w:r w:rsidRPr="00E534E5">
              <w:rPr>
                <w:rFonts w:asciiTheme="minorHAnsi" w:hAnsiTheme="minorHAnsi" w:cstheme="minorHAnsi"/>
                <w:color w:val="000000"/>
                <w:lang w:eastAsia="hr-HR"/>
              </w:rPr>
              <w:t>24.614,26</w:t>
            </w:r>
          </w:p>
        </w:tc>
      </w:tr>
      <w:tr w:rsidR="00E534E5" w:rsidRPr="00E534E5" w14:paraId="6C4AA90B" w14:textId="77777777" w:rsidTr="00364672">
        <w:trPr>
          <w:trHeight w:val="300"/>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0A1D7D2C" w14:textId="77777777" w:rsidR="00E534E5" w:rsidRPr="00E534E5" w:rsidRDefault="00E534E5" w:rsidP="00E534E5">
            <w:pPr>
              <w:spacing w:after="0" w:line="240" w:lineRule="auto"/>
              <w:rPr>
                <w:rFonts w:asciiTheme="minorHAnsi" w:hAnsiTheme="minorHAnsi" w:cstheme="minorHAnsi"/>
                <w:color w:val="000000"/>
                <w:lang w:eastAsia="hr-HR"/>
              </w:rPr>
            </w:pPr>
            <w:r w:rsidRPr="00E534E5">
              <w:rPr>
                <w:rFonts w:asciiTheme="minorHAnsi" w:hAnsiTheme="minorHAnsi" w:cstheme="minorHAnsi"/>
                <w:color w:val="000000"/>
                <w:lang w:eastAsia="hr-HR"/>
              </w:rPr>
              <w:t> </w:t>
            </w:r>
          </w:p>
        </w:tc>
        <w:tc>
          <w:tcPr>
            <w:tcW w:w="6511" w:type="dxa"/>
            <w:tcBorders>
              <w:top w:val="nil"/>
              <w:left w:val="nil"/>
              <w:bottom w:val="single" w:sz="4" w:space="0" w:color="auto"/>
              <w:right w:val="single" w:sz="4" w:space="0" w:color="auto"/>
            </w:tcBorders>
            <w:shd w:val="clear" w:color="auto" w:fill="auto"/>
            <w:noWrap/>
            <w:vAlign w:val="center"/>
            <w:hideMark/>
          </w:tcPr>
          <w:p w14:paraId="2857B43D" w14:textId="77777777" w:rsidR="00E534E5" w:rsidRPr="00E534E5" w:rsidRDefault="00E534E5" w:rsidP="00E534E5">
            <w:pPr>
              <w:spacing w:after="0" w:line="240" w:lineRule="auto"/>
              <w:rPr>
                <w:rFonts w:asciiTheme="minorHAnsi" w:hAnsiTheme="minorHAnsi" w:cstheme="minorHAnsi"/>
                <w:color w:val="000000"/>
                <w:lang w:eastAsia="hr-HR"/>
              </w:rPr>
            </w:pPr>
            <w:r w:rsidRPr="00E534E5">
              <w:rPr>
                <w:rFonts w:asciiTheme="minorHAnsi" w:hAnsiTheme="minorHAnsi" w:cstheme="minorHAnsi"/>
                <w:color w:val="000000"/>
                <w:lang w:eastAsia="hr-HR"/>
              </w:rPr>
              <w:t>DJEČJI VRTIĆ KAŠTELA-K.STARI</w:t>
            </w:r>
          </w:p>
        </w:tc>
        <w:tc>
          <w:tcPr>
            <w:tcW w:w="1660" w:type="dxa"/>
            <w:tcBorders>
              <w:top w:val="nil"/>
              <w:left w:val="nil"/>
              <w:bottom w:val="single" w:sz="4" w:space="0" w:color="auto"/>
              <w:right w:val="single" w:sz="4" w:space="0" w:color="auto"/>
            </w:tcBorders>
            <w:shd w:val="clear" w:color="auto" w:fill="auto"/>
            <w:noWrap/>
            <w:vAlign w:val="center"/>
            <w:hideMark/>
          </w:tcPr>
          <w:p w14:paraId="47AA534E" w14:textId="77777777" w:rsidR="00E534E5" w:rsidRPr="00E534E5" w:rsidRDefault="00E534E5" w:rsidP="00E534E5">
            <w:pPr>
              <w:spacing w:after="0" w:line="240" w:lineRule="auto"/>
              <w:jc w:val="right"/>
              <w:rPr>
                <w:rFonts w:asciiTheme="minorHAnsi" w:hAnsiTheme="minorHAnsi" w:cstheme="minorHAnsi"/>
                <w:color w:val="000000"/>
                <w:lang w:eastAsia="hr-HR"/>
              </w:rPr>
            </w:pPr>
            <w:r w:rsidRPr="00E534E5">
              <w:rPr>
                <w:rFonts w:asciiTheme="minorHAnsi" w:hAnsiTheme="minorHAnsi" w:cstheme="minorHAnsi"/>
                <w:color w:val="000000"/>
                <w:lang w:eastAsia="hr-HR"/>
              </w:rPr>
              <w:t>225.708,31</w:t>
            </w:r>
          </w:p>
        </w:tc>
      </w:tr>
      <w:tr w:rsidR="00E534E5" w:rsidRPr="00E534E5" w14:paraId="7D32EFFF" w14:textId="77777777" w:rsidTr="00364672">
        <w:trPr>
          <w:trHeight w:val="300"/>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0743FB18" w14:textId="77777777" w:rsidR="00E534E5" w:rsidRPr="00E534E5" w:rsidRDefault="00E534E5" w:rsidP="00E534E5">
            <w:pPr>
              <w:spacing w:after="0" w:line="240" w:lineRule="auto"/>
              <w:rPr>
                <w:rFonts w:asciiTheme="minorHAnsi" w:hAnsiTheme="minorHAnsi" w:cstheme="minorHAnsi"/>
                <w:color w:val="000000"/>
                <w:lang w:eastAsia="hr-HR"/>
              </w:rPr>
            </w:pPr>
            <w:r w:rsidRPr="00E534E5">
              <w:rPr>
                <w:rFonts w:asciiTheme="minorHAnsi" w:hAnsiTheme="minorHAnsi" w:cstheme="minorHAnsi"/>
                <w:color w:val="000000"/>
                <w:lang w:eastAsia="hr-HR"/>
              </w:rPr>
              <w:t> </w:t>
            </w:r>
          </w:p>
        </w:tc>
        <w:tc>
          <w:tcPr>
            <w:tcW w:w="6511" w:type="dxa"/>
            <w:tcBorders>
              <w:top w:val="nil"/>
              <w:left w:val="nil"/>
              <w:bottom w:val="single" w:sz="4" w:space="0" w:color="auto"/>
              <w:right w:val="single" w:sz="4" w:space="0" w:color="auto"/>
            </w:tcBorders>
            <w:shd w:val="clear" w:color="auto" w:fill="auto"/>
            <w:noWrap/>
            <w:vAlign w:val="center"/>
            <w:hideMark/>
          </w:tcPr>
          <w:p w14:paraId="56047101" w14:textId="77777777" w:rsidR="00E534E5" w:rsidRPr="00E534E5" w:rsidRDefault="00E534E5" w:rsidP="00E534E5">
            <w:pPr>
              <w:spacing w:after="0" w:line="240" w:lineRule="auto"/>
              <w:rPr>
                <w:rFonts w:asciiTheme="minorHAnsi" w:hAnsiTheme="minorHAnsi" w:cstheme="minorHAnsi"/>
                <w:color w:val="000000"/>
                <w:lang w:eastAsia="hr-HR"/>
              </w:rPr>
            </w:pPr>
            <w:r w:rsidRPr="00E534E5">
              <w:rPr>
                <w:rFonts w:asciiTheme="minorHAnsi" w:hAnsiTheme="minorHAnsi" w:cstheme="minorHAnsi"/>
                <w:color w:val="000000"/>
                <w:lang w:eastAsia="hr-HR"/>
              </w:rPr>
              <w:t>ŠPORTSKI OBJEKTI KAŠTELA</w:t>
            </w:r>
          </w:p>
        </w:tc>
        <w:tc>
          <w:tcPr>
            <w:tcW w:w="1660" w:type="dxa"/>
            <w:tcBorders>
              <w:top w:val="nil"/>
              <w:left w:val="nil"/>
              <w:bottom w:val="single" w:sz="4" w:space="0" w:color="auto"/>
              <w:right w:val="single" w:sz="4" w:space="0" w:color="auto"/>
            </w:tcBorders>
            <w:shd w:val="clear" w:color="auto" w:fill="auto"/>
            <w:noWrap/>
            <w:vAlign w:val="center"/>
            <w:hideMark/>
          </w:tcPr>
          <w:p w14:paraId="0370106E" w14:textId="77777777" w:rsidR="00E534E5" w:rsidRPr="00E534E5" w:rsidRDefault="00E534E5" w:rsidP="00E534E5">
            <w:pPr>
              <w:spacing w:after="0" w:line="240" w:lineRule="auto"/>
              <w:jc w:val="right"/>
              <w:rPr>
                <w:rFonts w:asciiTheme="minorHAnsi" w:hAnsiTheme="minorHAnsi" w:cstheme="minorHAnsi"/>
                <w:color w:val="000000"/>
                <w:lang w:eastAsia="hr-HR"/>
              </w:rPr>
            </w:pPr>
            <w:r w:rsidRPr="00E534E5">
              <w:rPr>
                <w:rFonts w:asciiTheme="minorHAnsi" w:hAnsiTheme="minorHAnsi" w:cstheme="minorHAnsi"/>
                <w:color w:val="000000"/>
                <w:lang w:eastAsia="hr-HR"/>
              </w:rPr>
              <w:t>10.914,64</w:t>
            </w:r>
          </w:p>
        </w:tc>
      </w:tr>
      <w:tr w:rsidR="00E534E5" w:rsidRPr="00E534E5" w14:paraId="2C4F9B20" w14:textId="77777777" w:rsidTr="00364672">
        <w:trPr>
          <w:trHeight w:val="300"/>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262E1801" w14:textId="77777777" w:rsidR="00E534E5" w:rsidRPr="00E534E5" w:rsidRDefault="00E534E5" w:rsidP="00E534E5">
            <w:pPr>
              <w:spacing w:after="0" w:line="240" w:lineRule="auto"/>
              <w:rPr>
                <w:rFonts w:asciiTheme="minorHAnsi" w:hAnsiTheme="minorHAnsi" w:cstheme="minorHAnsi"/>
                <w:color w:val="000000"/>
                <w:lang w:eastAsia="hr-HR"/>
              </w:rPr>
            </w:pPr>
            <w:r w:rsidRPr="00E534E5">
              <w:rPr>
                <w:rFonts w:asciiTheme="minorHAnsi" w:hAnsiTheme="minorHAnsi" w:cstheme="minorHAnsi"/>
                <w:color w:val="000000"/>
                <w:lang w:eastAsia="hr-HR"/>
              </w:rPr>
              <w:t> </w:t>
            </w:r>
          </w:p>
        </w:tc>
        <w:tc>
          <w:tcPr>
            <w:tcW w:w="6511" w:type="dxa"/>
            <w:tcBorders>
              <w:top w:val="nil"/>
              <w:left w:val="nil"/>
              <w:bottom w:val="single" w:sz="4" w:space="0" w:color="auto"/>
              <w:right w:val="single" w:sz="4" w:space="0" w:color="auto"/>
            </w:tcBorders>
            <w:shd w:val="clear" w:color="auto" w:fill="auto"/>
            <w:noWrap/>
            <w:vAlign w:val="center"/>
            <w:hideMark/>
          </w:tcPr>
          <w:p w14:paraId="515B9656" w14:textId="77777777" w:rsidR="00E534E5" w:rsidRPr="00E534E5" w:rsidRDefault="00E534E5" w:rsidP="00E534E5">
            <w:pPr>
              <w:spacing w:after="0" w:line="240" w:lineRule="auto"/>
              <w:rPr>
                <w:rFonts w:asciiTheme="minorHAnsi" w:hAnsiTheme="minorHAnsi" w:cstheme="minorHAnsi"/>
                <w:color w:val="000000"/>
                <w:lang w:eastAsia="hr-HR"/>
              </w:rPr>
            </w:pPr>
            <w:r w:rsidRPr="00E534E5">
              <w:rPr>
                <w:rFonts w:asciiTheme="minorHAnsi" w:hAnsiTheme="minorHAnsi" w:cstheme="minorHAnsi"/>
                <w:color w:val="000000"/>
                <w:lang w:eastAsia="hr-HR"/>
              </w:rPr>
              <w:t>GRADSKA KNJIŽNICA KAŠTELA</w:t>
            </w:r>
          </w:p>
        </w:tc>
        <w:tc>
          <w:tcPr>
            <w:tcW w:w="1660" w:type="dxa"/>
            <w:tcBorders>
              <w:top w:val="nil"/>
              <w:left w:val="nil"/>
              <w:bottom w:val="single" w:sz="4" w:space="0" w:color="auto"/>
              <w:right w:val="single" w:sz="4" w:space="0" w:color="auto"/>
            </w:tcBorders>
            <w:shd w:val="clear" w:color="auto" w:fill="auto"/>
            <w:noWrap/>
            <w:vAlign w:val="center"/>
            <w:hideMark/>
          </w:tcPr>
          <w:p w14:paraId="41A32F05" w14:textId="77777777" w:rsidR="00E534E5" w:rsidRPr="00E534E5" w:rsidRDefault="00E534E5" w:rsidP="00E534E5">
            <w:pPr>
              <w:spacing w:after="0" w:line="240" w:lineRule="auto"/>
              <w:jc w:val="right"/>
              <w:rPr>
                <w:rFonts w:asciiTheme="minorHAnsi" w:hAnsiTheme="minorHAnsi" w:cstheme="minorHAnsi"/>
                <w:color w:val="000000"/>
                <w:lang w:eastAsia="hr-HR"/>
              </w:rPr>
            </w:pPr>
            <w:r w:rsidRPr="00E534E5">
              <w:rPr>
                <w:rFonts w:asciiTheme="minorHAnsi" w:hAnsiTheme="minorHAnsi" w:cstheme="minorHAnsi"/>
                <w:color w:val="000000"/>
                <w:lang w:eastAsia="hr-HR"/>
              </w:rPr>
              <w:t>16.480,61</w:t>
            </w:r>
          </w:p>
        </w:tc>
      </w:tr>
      <w:tr w:rsidR="00E534E5" w:rsidRPr="00E534E5" w14:paraId="75D2FF82" w14:textId="77777777" w:rsidTr="00364672">
        <w:trPr>
          <w:trHeight w:val="300"/>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04FED8F8" w14:textId="77777777" w:rsidR="00E534E5" w:rsidRPr="00E534E5" w:rsidRDefault="00E534E5" w:rsidP="00E534E5">
            <w:pPr>
              <w:spacing w:after="0" w:line="240" w:lineRule="auto"/>
              <w:rPr>
                <w:rFonts w:asciiTheme="minorHAnsi" w:hAnsiTheme="minorHAnsi" w:cstheme="minorHAnsi"/>
                <w:color w:val="000000"/>
                <w:lang w:eastAsia="hr-HR"/>
              </w:rPr>
            </w:pPr>
            <w:r w:rsidRPr="00E534E5">
              <w:rPr>
                <w:rFonts w:asciiTheme="minorHAnsi" w:hAnsiTheme="minorHAnsi" w:cstheme="minorHAnsi"/>
                <w:color w:val="000000"/>
                <w:lang w:eastAsia="hr-HR"/>
              </w:rPr>
              <w:t> </w:t>
            </w:r>
          </w:p>
        </w:tc>
        <w:tc>
          <w:tcPr>
            <w:tcW w:w="6511" w:type="dxa"/>
            <w:tcBorders>
              <w:top w:val="nil"/>
              <w:left w:val="nil"/>
              <w:bottom w:val="single" w:sz="4" w:space="0" w:color="auto"/>
              <w:right w:val="single" w:sz="4" w:space="0" w:color="auto"/>
            </w:tcBorders>
            <w:shd w:val="clear" w:color="auto" w:fill="auto"/>
            <w:noWrap/>
            <w:vAlign w:val="center"/>
            <w:hideMark/>
          </w:tcPr>
          <w:p w14:paraId="3FD65A5E" w14:textId="77777777" w:rsidR="00E534E5" w:rsidRPr="00E534E5" w:rsidRDefault="00E534E5" w:rsidP="00E534E5">
            <w:pPr>
              <w:spacing w:after="0" w:line="240" w:lineRule="auto"/>
              <w:rPr>
                <w:rFonts w:asciiTheme="minorHAnsi" w:hAnsiTheme="minorHAnsi" w:cstheme="minorHAnsi"/>
                <w:color w:val="000000"/>
                <w:lang w:eastAsia="hr-HR"/>
              </w:rPr>
            </w:pPr>
            <w:r w:rsidRPr="00E534E5">
              <w:rPr>
                <w:rFonts w:asciiTheme="minorHAnsi" w:hAnsiTheme="minorHAnsi" w:cstheme="minorHAnsi"/>
                <w:color w:val="000000"/>
                <w:lang w:eastAsia="hr-HR"/>
              </w:rPr>
              <w:t>RAZVOJNA AGENCIJA GRADA KAŠTELA</w:t>
            </w:r>
          </w:p>
        </w:tc>
        <w:tc>
          <w:tcPr>
            <w:tcW w:w="1660" w:type="dxa"/>
            <w:tcBorders>
              <w:top w:val="nil"/>
              <w:left w:val="nil"/>
              <w:bottom w:val="single" w:sz="4" w:space="0" w:color="auto"/>
              <w:right w:val="single" w:sz="4" w:space="0" w:color="auto"/>
            </w:tcBorders>
            <w:shd w:val="clear" w:color="auto" w:fill="auto"/>
            <w:noWrap/>
            <w:vAlign w:val="center"/>
            <w:hideMark/>
          </w:tcPr>
          <w:p w14:paraId="1D558B70" w14:textId="77777777" w:rsidR="00E534E5" w:rsidRPr="00E534E5" w:rsidRDefault="00E534E5" w:rsidP="00E534E5">
            <w:pPr>
              <w:spacing w:after="0" w:line="240" w:lineRule="auto"/>
              <w:jc w:val="right"/>
              <w:rPr>
                <w:rFonts w:asciiTheme="minorHAnsi" w:hAnsiTheme="minorHAnsi" w:cstheme="minorHAnsi"/>
                <w:color w:val="000000"/>
                <w:lang w:eastAsia="hr-HR"/>
              </w:rPr>
            </w:pPr>
            <w:r w:rsidRPr="00E534E5">
              <w:rPr>
                <w:rFonts w:asciiTheme="minorHAnsi" w:hAnsiTheme="minorHAnsi" w:cstheme="minorHAnsi"/>
                <w:color w:val="000000"/>
                <w:lang w:eastAsia="hr-HR"/>
              </w:rPr>
              <w:t> </w:t>
            </w:r>
          </w:p>
        </w:tc>
      </w:tr>
      <w:tr w:rsidR="00E534E5" w:rsidRPr="00E534E5" w14:paraId="1F520D64" w14:textId="77777777" w:rsidTr="00364672">
        <w:trPr>
          <w:trHeight w:val="300"/>
        </w:trPr>
        <w:tc>
          <w:tcPr>
            <w:tcW w:w="997" w:type="dxa"/>
            <w:tcBorders>
              <w:top w:val="nil"/>
              <w:left w:val="single" w:sz="4" w:space="0" w:color="auto"/>
              <w:bottom w:val="single" w:sz="4" w:space="0" w:color="auto"/>
              <w:right w:val="single" w:sz="4" w:space="0" w:color="auto"/>
            </w:tcBorders>
            <w:shd w:val="clear" w:color="000000" w:fill="FFEB9C"/>
            <w:noWrap/>
            <w:vAlign w:val="center"/>
            <w:hideMark/>
          </w:tcPr>
          <w:p w14:paraId="3AA1046E" w14:textId="77777777" w:rsidR="00E534E5" w:rsidRPr="00E534E5" w:rsidRDefault="00E534E5" w:rsidP="00E534E5">
            <w:pPr>
              <w:spacing w:after="0" w:line="240" w:lineRule="auto"/>
              <w:jc w:val="right"/>
              <w:rPr>
                <w:rFonts w:asciiTheme="minorHAnsi" w:hAnsiTheme="minorHAnsi" w:cstheme="minorHAnsi"/>
                <w:b/>
                <w:bCs/>
                <w:color w:val="000000"/>
                <w:lang w:eastAsia="hr-HR"/>
              </w:rPr>
            </w:pPr>
            <w:r w:rsidRPr="00E534E5">
              <w:rPr>
                <w:rFonts w:asciiTheme="minorHAnsi" w:hAnsiTheme="minorHAnsi" w:cstheme="minorHAnsi"/>
                <w:b/>
                <w:bCs/>
                <w:color w:val="000000"/>
                <w:lang w:eastAsia="hr-HR"/>
              </w:rPr>
              <w:t>2395600</w:t>
            </w:r>
          </w:p>
        </w:tc>
        <w:tc>
          <w:tcPr>
            <w:tcW w:w="6511" w:type="dxa"/>
            <w:tcBorders>
              <w:top w:val="nil"/>
              <w:left w:val="nil"/>
              <w:bottom w:val="single" w:sz="4" w:space="0" w:color="auto"/>
              <w:right w:val="single" w:sz="4" w:space="0" w:color="auto"/>
            </w:tcBorders>
            <w:shd w:val="clear" w:color="000000" w:fill="FFEB9C"/>
            <w:noWrap/>
            <w:vAlign w:val="center"/>
            <w:hideMark/>
          </w:tcPr>
          <w:p w14:paraId="4E33C082" w14:textId="77777777" w:rsidR="00E534E5" w:rsidRPr="00E534E5" w:rsidRDefault="00E534E5" w:rsidP="00E534E5">
            <w:pPr>
              <w:spacing w:after="0" w:line="240" w:lineRule="auto"/>
              <w:rPr>
                <w:rFonts w:asciiTheme="minorHAnsi" w:hAnsiTheme="minorHAnsi" w:cstheme="minorHAnsi"/>
                <w:b/>
                <w:bCs/>
                <w:color w:val="000000"/>
                <w:lang w:eastAsia="hr-HR"/>
              </w:rPr>
            </w:pPr>
            <w:r w:rsidRPr="00E534E5">
              <w:rPr>
                <w:rFonts w:asciiTheme="minorHAnsi" w:hAnsiTheme="minorHAnsi" w:cstheme="minorHAnsi"/>
                <w:b/>
                <w:bCs/>
                <w:color w:val="000000"/>
                <w:lang w:eastAsia="hr-HR"/>
              </w:rPr>
              <w:t>Obveze proračuna za naplaćene prihode proračunskog korisnika</w:t>
            </w:r>
          </w:p>
        </w:tc>
        <w:tc>
          <w:tcPr>
            <w:tcW w:w="1660" w:type="dxa"/>
            <w:tcBorders>
              <w:top w:val="nil"/>
              <w:left w:val="nil"/>
              <w:bottom w:val="single" w:sz="4" w:space="0" w:color="auto"/>
              <w:right w:val="single" w:sz="4" w:space="0" w:color="auto"/>
            </w:tcBorders>
            <w:shd w:val="clear" w:color="000000" w:fill="FFEB9C"/>
            <w:noWrap/>
            <w:vAlign w:val="center"/>
            <w:hideMark/>
          </w:tcPr>
          <w:p w14:paraId="326D1F2F" w14:textId="77777777" w:rsidR="00E534E5" w:rsidRPr="00E534E5" w:rsidRDefault="00E534E5" w:rsidP="00E534E5">
            <w:pPr>
              <w:spacing w:after="0" w:line="240" w:lineRule="auto"/>
              <w:jc w:val="right"/>
              <w:rPr>
                <w:rFonts w:asciiTheme="minorHAnsi" w:hAnsiTheme="minorHAnsi" w:cstheme="minorHAnsi"/>
                <w:b/>
                <w:bCs/>
                <w:color w:val="000000"/>
                <w:lang w:eastAsia="hr-HR"/>
              </w:rPr>
            </w:pPr>
            <w:r w:rsidRPr="00E534E5">
              <w:rPr>
                <w:rFonts w:asciiTheme="minorHAnsi" w:hAnsiTheme="minorHAnsi" w:cstheme="minorHAnsi"/>
                <w:b/>
                <w:bCs/>
                <w:color w:val="000000"/>
                <w:lang w:eastAsia="hr-HR"/>
              </w:rPr>
              <w:t>277.717,82</w:t>
            </w:r>
          </w:p>
        </w:tc>
      </w:tr>
    </w:tbl>
    <w:p w14:paraId="29D87B76" w14:textId="77777777" w:rsidR="00E534E5" w:rsidRPr="00E534E5" w:rsidRDefault="00E534E5" w:rsidP="00E534E5">
      <w:pPr>
        <w:suppressAutoHyphens/>
        <w:spacing w:after="0" w:line="240" w:lineRule="auto"/>
        <w:jc w:val="both"/>
        <w:rPr>
          <w:rFonts w:asciiTheme="minorHAnsi" w:hAnsiTheme="minorHAnsi" w:cstheme="minorHAnsi"/>
          <w:color w:val="FF0000"/>
          <w:sz w:val="24"/>
          <w:szCs w:val="24"/>
          <w:lang w:eastAsia="ar-SA"/>
        </w:rPr>
      </w:pPr>
    </w:p>
    <w:p w14:paraId="7105384E" w14:textId="77777777" w:rsidR="00E534E5" w:rsidRPr="00E534E5" w:rsidRDefault="00E534E5" w:rsidP="00E534E5">
      <w:pPr>
        <w:suppressAutoHyphens/>
        <w:spacing w:after="0" w:line="240" w:lineRule="auto"/>
        <w:jc w:val="both"/>
        <w:rPr>
          <w:rFonts w:asciiTheme="minorHAnsi" w:hAnsiTheme="minorHAnsi" w:cstheme="minorHAnsi"/>
          <w:color w:val="FF0000"/>
          <w:sz w:val="24"/>
          <w:szCs w:val="24"/>
          <w:lang w:eastAsia="ar-SA"/>
        </w:rPr>
      </w:pPr>
    </w:p>
    <w:p w14:paraId="2DAD8F72" w14:textId="77777777" w:rsidR="00E534E5" w:rsidRDefault="00E534E5" w:rsidP="00E675C0">
      <w:pPr>
        <w:suppressAutoHyphens/>
        <w:spacing w:after="0" w:line="240" w:lineRule="auto"/>
        <w:jc w:val="both"/>
        <w:rPr>
          <w:rFonts w:asciiTheme="minorHAnsi" w:hAnsiTheme="minorHAnsi"/>
          <w:sz w:val="24"/>
          <w:szCs w:val="24"/>
          <w:lang w:eastAsia="ar-SA"/>
        </w:rPr>
      </w:pPr>
    </w:p>
    <w:p w14:paraId="72E49FA6" w14:textId="77777777" w:rsidR="004E327D" w:rsidRPr="004E327D" w:rsidRDefault="004E327D" w:rsidP="004E327D">
      <w:pPr>
        <w:suppressAutoHyphens/>
        <w:spacing w:after="0" w:line="240" w:lineRule="auto"/>
        <w:jc w:val="both"/>
        <w:rPr>
          <w:rFonts w:asciiTheme="minorHAnsi" w:hAnsiTheme="minorHAnsi"/>
          <w:sz w:val="24"/>
          <w:szCs w:val="24"/>
          <w:lang w:eastAsia="ar-SA"/>
        </w:rPr>
      </w:pPr>
      <w:r w:rsidRPr="004E327D">
        <w:rPr>
          <w:rFonts w:asciiTheme="minorHAnsi" w:hAnsiTheme="minorHAnsi"/>
          <w:sz w:val="24"/>
          <w:szCs w:val="24"/>
          <w:lang w:eastAsia="ar-SA"/>
        </w:rPr>
        <w:t>U obveze  također spadaju i:</w:t>
      </w:r>
    </w:p>
    <w:p w14:paraId="47CDA0BC" w14:textId="77777777" w:rsidR="004E327D" w:rsidRPr="004E327D" w:rsidRDefault="004E327D" w:rsidP="004E327D">
      <w:pPr>
        <w:suppressAutoHyphens/>
        <w:spacing w:after="0" w:line="240" w:lineRule="auto"/>
        <w:jc w:val="both"/>
        <w:rPr>
          <w:rFonts w:asciiTheme="minorHAnsi" w:hAnsiTheme="minorHAnsi"/>
          <w:sz w:val="24"/>
          <w:szCs w:val="24"/>
          <w:lang w:eastAsia="ar-SA"/>
        </w:rPr>
      </w:pPr>
    </w:p>
    <w:tbl>
      <w:tblPr>
        <w:tblW w:w="9493" w:type="dxa"/>
        <w:tblLook w:val="04A0" w:firstRow="1" w:lastRow="0" w:firstColumn="1" w:lastColumn="0" w:noHBand="0" w:noVBand="1"/>
      </w:tblPr>
      <w:tblGrid>
        <w:gridCol w:w="997"/>
        <w:gridCol w:w="6130"/>
        <w:gridCol w:w="1799"/>
        <w:gridCol w:w="567"/>
      </w:tblGrid>
      <w:tr w:rsidR="004E327D" w:rsidRPr="004E327D" w14:paraId="15A5CF8F" w14:textId="77777777" w:rsidTr="00364672">
        <w:trPr>
          <w:trHeight w:val="300"/>
        </w:trPr>
        <w:tc>
          <w:tcPr>
            <w:tcW w:w="997"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369C28D6" w14:textId="77777777" w:rsidR="004E327D" w:rsidRPr="004E327D" w:rsidRDefault="004E327D" w:rsidP="004E327D">
            <w:pPr>
              <w:spacing w:after="0" w:line="240" w:lineRule="auto"/>
              <w:jc w:val="center"/>
              <w:rPr>
                <w:rFonts w:cs="Calibri"/>
                <w:b/>
                <w:bCs/>
                <w:lang w:eastAsia="hr-HR"/>
              </w:rPr>
            </w:pPr>
            <w:r w:rsidRPr="004E327D">
              <w:rPr>
                <w:rFonts w:cs="Calibri"/>
                <w:b/>
                <w:bCs/>
                <w:lang w:eastAsia="hr-HR"/>
              </w:rPr>
              <w:t>Račun</w:t>
            </w:r>
          </w:p>
        </w:tc>
        <w:tc>
          <w:tcPr>
            <w:tcW w:w="6130" w:type="dxa"/>
            <w:tcBorders>
              <w:top w:val="single" w:sz="4" w:space="0" w:color="auto"/>
              <w:left w:val="nil"/>
              <w:bottom w:val="single" w:sz="4" w:space="0" w:color="auto"/>
              <w:right w:val="single" w:sz="4" w:space="0" w:color="auto"/>
            </w:tcBorders>
            <w:shd w:val="clear" w:color="000000" w:fill="FFEB9C"/>
            <w:noWrap/>
            <w:vAlign w:val="bottom"/>
            <w:hideMark/>
          </w:tcPr>
          <w:p w14:paraId="1FD759BC" w14:textId="77777777" w:rsidR="004E327D" w:rsidRPr="004E327D" w:rsidRDefault="004E327D" w:rsidP="004E327D">
            <w:pPr>
              <w:spacing w:after="0" w:line="240" w:lineRule="auto"/>
              <w:jc w:val="center"/>
              <w:rPr>
                <w:rFonts w:cs="Calibri"/>
                <w:b/>
                <w:bCs/>
                <w:lang w:eastAsia="hr-HR"/>
              </w:rPr>
            </w:pPr>
            <w:r w:rsidRPr="004E327D">
              <w:rPr>
                <w:rFonts w:cs="Calibri"/>
                <w:b/>
                <w:bCs/>
                <w:lang w:eastAsia="hr-HR"/>
              </w:rPr>
              <w:t>Naziv</w:t>
            </w:r>
          </w:p>
        </w:tc>
        <w:tc>
          <w:tcPr>
            <w:tcW w:w="1799" w:type="dxa"/>
            <w:tcBorders>
              <w:top w:val="single" w:sz="4" w:space="0" w:color="auto"/>
              <w:left w:val="nil"/>
              <w:bottom w:val="single" w:sz="4" w:space="0" w:color="auto"/>
              <w:right w:val="single" w:sz="4" w:space="0" w:color="auto"/>
            </w:tcBorders>
            <w:shd w:val="clear" w:color="000000" w:fill="FFEB9C"/>
            <w:noWrap/>
            <w:vAlign w:val="bottom"/>
            <w:hideMark/>
          </w:tcPr>
          <w:p w14:paraId="239A396C" w14:textId="77777777" w:rsidR="004E327D" w:rsidRPr="004E327D" w:rsidRDefault="004E327D" w:rsidP="004E327D">
            <w:pPr>
              <w:spacing w:after="0" w:line="240" w:lineRule="auto"/>
              <w:jc w:val="center"/>
              <w:rPr>
                <w:rFonts w:cs="Calibri"/>
                <w:b/>
                <w:bCs/>
                <w:lang w:eastAsia="hr-HR"/>
              </w:rPr>
            </w:pPr>
            <w:r w:rsidRPr="004E327D">
              <w:rPr>
                <w:rFonts w:cs="Calibri"/>
                <w:b/>
                <w:bCs/>
                <w:lang w:eastAsia="hr-HR"/>
              </w:rPr>
              <w:t>Saldo</w:t>
            </w:r>
          </w:p>
        </w:tc>
        <w:tc>
          <w:tcPr>
            <w:tcW w:w="567" w:type="dxa"/>
            <w:tcBorders>
              <w:top w:val="single" w:sz="4" w:space="0" w:color="auto"/>
              <w:left w:val="nil"/>
              <w:bottom w:val="single" w:sz="4" w:space="0" w:color="auto"/>
              <w:right w:val="single" w:sz="4" w:space="0" w:color="auto"/>
            </w:tcBorders>
            <w:shd w:val="clear" w:color="000000" w:fill="FFEB9C"/>
            <w:noWrap/>
            <w:vAlign w:val="bottom"/>
            <w:hideMark/>
          </w:tcPr>
          <w:p w14:paraId="6E999995" w14:textId="77777777" w:rsidR="004E327D" w:rsidRPr="004E327D" w:rsidRDefault="004E327D" w:rsidP="004E327D">
            <w:pPr>
              <w:spacing w:after="0" w:line="240" w:lineRule="auto"/>
              <w:jc w:val="center"/>
              <w:rPr>
                <w:rFonts w:cs="Calibri"/>
                <w:b/>
                <w:bCs/>
                <w:lang w:eastAsia="hr-HR"/>
              </w:rPr>
            </w:pPr>
            <w:r w:rsidRPr="004E327D">
              <w:rPr>
                <w:rFonts w:cs="Calibri"/>
                <w:b/>
                <w:bCs/>
                <w:lang w:eastAsia="hr-HR"/>
              </w:rPr>
              <w:t>D/P</w:t>
            </w:r>
          </w:p>
        </w:tc>
      </w:tr>
      <w:tr w:rsidR="004E327D" w:rsidRPr="004E327D" w14:paraId="294C5440" w14:textId="77777777" w:rsidTr="00364672">
        <w:trPr>
          <w:trHeight w:val="300"/>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14:paraId="1518601E" w14:textId="77777777" w:rsidR="004E327D" w:rsidRPr="004E327D" w:rsidRDefault="004E327D" w:rsidP="004E327D">
            <w:pPr>
              <w:spacing w:after="0" w:line="240" w:lineRule="auto"/>
              <w:rPr>
                <w:rFonts w:cs="Calibri"/>
                <w:color w:val="000000"/>
                <w:lang w:eastAsia="hr-HR"/>
              </w:rPr>
            </w:pPr>
            <w:r w:rsidRPr="004E327D">
              <w:rPr>
                <w:rFonts w:cs="Calibri"/>
                <w:color w:val="000000"/>
                <w:lang w:eastAsia="hr-HR"/>
              </w:rPr>
              <w:t>2395300</w:t>
            </w:r>
          </w:p>
        </w:tc>
        <w:tc>
          <w:tcPr>
            <w:tcW w:w="6130" w:type="dxa"/>
            <w:tcBorders>
              <w:top w:val="nil"/>
              <w:left w:val="nil"/>
              <w:bottom w:val="single" w:sz="4" w:space="0" w:color="auto"/>
              <w:right w:val="single" w:sz="4" w:space="0" w:color="auto"/>
            </w:tcBorders>
            <w:shd w:val="clear" w:color="auto" w:fill="auto"/>
            <w:noWrap/>
            <w:vAlign w:val="bottom"/>
            <w:hideMark/>
          </w:tcPr>
          <w:p w14:paraId="632C1718" w14:textId="77777777" w:rsidR="004E327D" w:rsidRPr="004E327D" w:rsidRDefault="004E327D" w:rsidP="004E327D">
            <w:pPr>
              <w:spacing w:after="0" w:line="240" w:lineRule="auto"/>
              <w:rPr>
                <w:rFonts w:cs="Calibri"/>
                <w:color w:val="000000"/>
                <w:lang w:eastAsia="hr-HR"/>
              </w:rPr>
            </w:pPr>
            <w:r w:rsidRPr="004E327D">
              <w:rPr>
                <w:rFonts w:cs="Calibri"/>
                <w:color w:val="000000"/>
                <w:lang w:eastAsia="hr-HR"/>
              </w:rPr>
              <w:t>Obveze za jamčevine</w:t>
            </w:r>
          </w:p>
        </w:tc>
        <w:tc>
          <w:tcPr>
            <w:tcW w:w="1799" w:type="dxa"/>
            <w:tcBorders>
              <w:top w:val="nil"/>
              <w:left w:val="nil"/>
              <w:bottom w:val="single" w:sz="4" w:space="0" w:color="auto"/>
              <w:right w:val="single" w:sz="4" w:space="0" w:color="auto"/>
            </w:tcBorders>
            <w:shd w:val="clear" w:color="auto" w:fill="auto"/>
            <w:noWrap/>
            <w:vAlign w:val="bottom"/>
            <w:hideMark/>
          </w:tcPr>
          <w:p w14:paraId="2D7ED667" w14:textId="77777777" w:rsidR="004E327D" w:rsidRPr="004E327D" w:rsidRDefault="004E327D" w:rsidP="004E327D">
            <w:pPr>
              <w:spacing w:after="0" w:line="240" w:lineRule="auto"/>
              <w:jc w:val="right"/>
              <w:rPr>
                <w:rFonts w:cs="Calibri"/>
                <w:color w:val="000000"/>
                <w:lang w:eastAsia="hr-HR"/>
              </w:rPr>
            </w:pPr>
            <w:r w:rsidRPr="004E327D">
              <w:rPr>
                <w:rFonts w:cs="Calibri"/>
                <w:color w:val="000000"/>
                <w:lang w:eastAsia="hr-HR"/>
              </w:rPr>
              <w:t>123.703,13</w:t>
            </w:r>
          </w:p>
        </w:tc>
        <w:tc>
          <w:tcPr>
            <w:tcW w:w="567" w:type="dxa"/>
            <w:tcBorders>
              <w:top w:val="nil"/>
              <w:left w:val="nil"/>
              <w:bottom w:val="single" w:sz="4" w:space="0" w:color="auto"/>
              <w:right w:val="single" w:sz="4" w:space="0" w:color="auto"/>
            </w:tcBorders>
            <w:shd w:val="clear" w:color="auto" w:fill="auto"/>
            <w:noWrap/>
            <w:vAlign w:val="bottom"/>
            <w:hideMark/>
          </w:tcPr>
          <w:p w14:paraId="75F3E95C" w14:textId="77777777" w:rsidR="004E327D" w:rsidRPr="004E327D" w:rsidRDefault="004E327D" w:rsidP="004E327D">
            <w:pPr>
              <w:spacing w:after="0" w:line="240" w:lineRule="auto"/>
              <w:rPr>
                <w:rFonts w:cs="Calibri"/>
                <w:color w:val="000000"/>
                <w:lang w:eastAsia="hr-HR"/>
              </w:rPr>
            </w:pPr>
            <w:r w:rsidRPr="004E327D">
              <w:rPr>
                <w:rFonts w:cs="Calibri"/>
                <w:color w:val="000000"/>
                <w:lang w:eastAsia="hr-HR"/>
              </w:rPr>
              <w:t>P</w:t>
            </w:r>
          </w:p>
        </w:tc>
      </w:tr>
      <w:tr w:rsidR="004E327D" w:rsidRPr="004E327D" w14:paraId="61AD8B5C" w14:textId="77777777" w:rsidTr="00364672">
        <w:trPr>
          <w:trHeight w:val="300"/>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14:paraId="7048EF64" w14:textId="77777777" w:rsidR="004E327D" w:rsidRPr="004E327D" w:rsidRDefault="004E327D" w:rsidP="004E327D">
            <w:pPr>
              <w:spacing w:after="0" w:line="240" w:lineRule="auto"/>
              <w:rPr>
                <w:rFonts w:cs="Calibri"/>
                <w:color w:val="000000"/>
                <w:lang w:eastAsia="hr-HR"/>
              </w:rPr>
            </w:pPr>
            <w:r w:rsidRPr="004E327D">
              <w:rPr>
                <w:rFonts w:cs="Calibri"/>
                <w:color w:val="000000"/>
                <w:lang w:eastAsia="hr-HR"/>
              </w:rPr>
              <w:t>2395400</w:t>
            </w:r>
          </w:p>
        </w:tc>
        <w:tc>
          <w:tcPr>
            <w:tcW w:w="6130" w:type="dxa"/>
            <w:tcBorders>
              <w:top w:val="nil"/>
              <w:left w:val="nil"/>
              <w:bottom w:val="single" w:sz="4" w:space="0" w:color="auto"/>
              <w:right w:val="single" w:sz="4" w:space="0" w:color="auto"/>
            </w:tcBorders>
            <w:shd w:val="clear" w:color="auto" w:fill="auto"/>
            <w:noWrap/>
            <w:vAlign w:val="bottom"/>
            <w:hideMark/>
          </w:tcPr>
          <w:p w14:paraId="3914CEDB" w14:textId="77777777" w:rsidR="004E327D" w:rsidRPr="004E327D" w:rsidRDefault="004E327D" w:rsidP="004E327D">
            <w:pPr>
              <w:spacing w:after="0" w:line="240" w:lineRule="auto"/>
              <w:rPr>
                <w:rFonts w:cs="Calibri"/>
                <w:color w:val="000000"/>
                <w:lang w:eastAsia="hr-HR"/>
              </w:rPr>
            </w:pPr>
            <w:r w:rsidRPr="004E327D">
              <w:rPr>
                <w:rFonts w:cs="Calibri"/>
                <w:color w:val="000000"/>
                <w:lang w:eastAsia="hr-HR"/>
              </w:rPr>
              <w:t>Ostale nespomenute obveze</w:t>
            </w:r>
          </w:p>
        </w:tc>
        <w:tc>
          <w:tcPr>
            <w:tcW w:w="1799" w:type="dxa"/>
            <w:tcBorders>
              <w:top w:val="nil"/>
              <w:left w:val="nil"/>
              <w:bottom w:val="single" w:sz="4" w:space="0" w:color="auto"/>
              <w:right w:val="single" w:sz="4" w:space="0" w:color="auto"/>
            </w:tcBorders>
            <w:shd w:val="clear" w:color="auto" w:fill="auto"/>
            <w:noWrap/>
            <w:vAlign w:val="bottom"/>
            <w:hideMark/>
          </w:tcPr>
          <w:p w14:paraId="6E508764" w14:textId="77777777" w:rsidR="004E327D" w:rsidRPr="004E327D" w:rsidRDefault="004E327D" w:rsidP="004E327D">
            <w:pPr>
              <w:spacing w:after="0" w:line="240" w:lineRule="auto"/>
              <w:jc w:val="right"/>
              <w:rPr>
                <w:rFonts w:cs="Calibri"/>
                <w:color w:val="000000"/>
                <w:lang w:eastAsia="hr-HR"/>
              </w:rPr>
            </w:pPr>
            <w:r w:rsidRPr="004E327D">
              <w:rPr>
                <w:rFonts w:cs="Calibri"/>
                <w:color w:val="000000"/>
                <w:lang w:eastAsia="hr-HR"/>
              </w:rPr>
              <w:t>35.089,00</w:t>
            </w:r>
          </w:p>
        </w:tc>
        <w:tc>
          <w:tcPr>
            <w:tcW w:w="567" w:type="dxa"/>
            <w:tcBorders>
              <w:top w:val="nil"/>
              <w:left w:val="nil"/>
              <w:bottom w:val="single" w:sz="4" w:space="0" w:color="auto"/>
              <w:right w:val="single" w:sz="4" w:space="0" w:color="auto"/>
            </w:tcBorders>
            <w:shd w:val="clear" w:color="auto" w:fill="auto"/>
            <w:noWrap/>
            <w:vAlign w:val="bottom"/>
            <w:hideMark/>
          </w:tcPr>
          <w:p w14:paraId="2266ED62" w14:textId="77777777" w:rsidR="004E327D" w:rsidRPr="004E327D" w:rsidRDefault="004E327D" w:rsidP="004E327D">
            <w:pPr>
              <w:spacing w:after="0" w:line="240" w:lineRule="auto"/>
              <w:rPr>
                <w:rFonts w:cs="Calibri"/>
                <w:color w:val="000000"/>
                <w:lang w:eastAsia="hr-HR"/>
              </w:rPr>
            </w:pPr>
            <w:r w:rsidRPr="004E327D">
              <w:rPr>
                <w:rFonts w:cs="Calibri"/>
                <w:color w:val="000000"/>
                <w:lang w:eastAsia="hr-HR"/>
              </w:rPr>
              <w:t>P</w:t>
            </w:r>
          </w:p>
        </w:tc>
      </w:tr>
      <w:tr w:rsidR="004E327D" w:rsidRPr="004E327D" w14:paraId="4D2BD46F" w14:textId="77777777" w:rsidTr="00364672">
        <w:trPr>
          <w:trHeight w:val="300"/>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14:paraId="59C8428E" w14:textId="77777777" w:rsidR="004E327D" w:rsidRPr="004E327D" w:rsidRDefault="004E327D" w:rsidP="004E327D">
            <w:pPr>
              <w:spacing w:after="0" w:line="240" w:lineRule="auto"/>
              <w:rPr>
                <w:rFonts w:cs="Calibri"/>
                <w:color w:val="000000"/>
                <w:lang w:eastAsia="hr-HR"/>
              </w:rPr>
            </w:pPr>
            <w:r w:rsidRPr="004E327D">
              <w:rPr>
                <w:rFonts w:cs="Calibri"/>
                <w:color w:val="000000"/>
                <w:lang w:eastAsia="hr-HR"/>
              </w:rPr>
              <w:t>2395510</w:t>
            </w:r>
          </w:p>
        </w:tc>
        <w:tc>
          <w:tcPr>
            <w:tcW w:w="6130" w:type="dxa"/>
            <w:tcBorders>
              <w:top w:val="nil"/>
              <w:left w:val="nil"/>
              <w:bottom w:val="single" w:sz="4" w:space="0" w:color="auto"/>
              <w:right w:val="single" w:sz="4" w:space="0" w:color="auto"/>
            </w:tcBorders>
            <w:shd w:val="clear" w:color="auto" w:fill="auto"/>
            <w:noWrap/>
            <w:vAlign w:val="bottom"/>
            <w:hideMark/>
          </w:tcPr>
          <w:p w14:paraId="72AE1E45" w14:textId="77777777" w:rsidR="004E327D" w:rsidRPr="004E327D" w:rsidRDefault="004E327D" w:rsidP="004E327D">
            <w:pPr>
              <w:spacing w:after="0" w:line="240" w:lineRule="auto"/>
              <w:rPr>
                <w:rFonts w:cs="Calibri"/>
                <w:color w:val="000000"/>
                <w:lang w:eastAsia="hr-HR"/>
              </w:rPr>
            </w:pPr>
            <w:r w:rsidRPr="004E327D">
              <w:rPr>
                <w:rFonts w:cs="Calibri"/>
                <w:color w:val="000000"/>
                <w:lang w:eastAsia="hr-HR"/>
              </w:rPr>
              <w:t>Obveze za naplaćene tuđe prihode-Hrvatske vode</w:t>
            </w:r>
          </w:p>
        </w:tc>
        <w:tc>
          <w:tcPr>
            <w:tcW w:w="1799" w:type="dxa"/>
            <w:tcBorders>
              <w:top w:val="nil"/>
              <w:left w:val="nil"/>
              <w:bottom w:val="single" w:sz="4" w:space="0" w:color="auto"/>
              <w:right w:val="single" w:sz="4" w:space="0" w:color="auto"/>
            </w:tcBorders>
            <w:shd w:val="clear" w:color="auto" w:fill="auto"/>
            <w:noWrap/>
            <w:vAlign w:val="bottom"/>
            <w:hideMark/>
          </w:tcPr>
          <w:p w14:paraId="1CCC315C" w14:textId="77777777" w:rsidR="004E327D" w:rsidRPr="004E327D" w:rsidRDefault="004E327D" w:rsidP="004E327D">
            <w:pPr>
              <w:spacing w:after="0" w:line="240" w:lineRule="auto"/>
              <w:jc w:val="right"/>
              <w:rPr>
                <w:rFonts w:cs="Calibri"/>
                <w:color w:val="000000"/>
                <w:lang w:eastAsia="hr-HR"/>
              </w:rPr>
            </w:pPr>
            <w:r w:rsidRPr="004E327D">
              <w:rPr>
                <w:rFonts w:cs="Calibri"/>
                <w:color w:val="000000"/>
                <w:lang w:eastAsia="hr-HR"/>
              </w:rPr>
              <w:t>53.800,26</w:t>
            </w:r>
          </w:p>
        </w:tc>
        <w:tc>
          <w:tcPr>
            <w:tcW w:w="567" w:type="dxa"/>
            <w:tcBorders>
              <w:top w:val="nil"/>
              <w:left w:val="nil"/>
              <w:bottom w:val="single" w:sz="4" w:space="0" w:color="auto"/>
              <w:right w:val="single" w:sz="4" w:space="0" w:color="auto"/>
            </w:tcBorders>
            <w:shd w:val="clear" w:color="auto" w:fill="auto"/>
            <w:noWrap/>
            <w:vAlign w:val="bottom"/>
            <w:hideMark/>
          </w:tcPr>
          <w:p w14:paraId="608E464D" w14:textId="77777777" w:rsidR="004E327D" w:rsidRPr="004E327D" w:rsidRDefault="004E327D" w:rsidP="004E327D">
            <w:pPr>
              <w:spacing w:after="0" w:line="240" w:lineRule="auto"/>
              <w:rPr>
                <w:rFonts w:cs="Calibri"/>
                <w:color w:val="000000"/>
                <w:lang w:eastAsia="hr-HR"/>
              </w:rPr>
            </w:pPr>
            <w:r w:rsidRPr="004E327D">
              <w:rPr>
                <w:rFonts w:cs="Calibri"/>
                <w:color w:val="000000"/>
                <w:lang w:eastAsia="hr-HR"/>
              </w:rPr>
              <w:t>P</w:t>
            </w:r>
          </w:p>
        </w:tc>
      </w:tr>
      <w:tr w:rsidR="004E327D" w:rsidRPr="004E327D" w14:paraId="4E5FF82A" w14:textId="77777777" w:rsidTr="00364672">
        <w:trPr>
          <w:trHeight w:val="300"/>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14:paraId="258185B6" w14:textId="77777777" w:rsidR="004E327D" w:rsidRPr="004E327D" w:rsidRDefault="004E327D" w:rsidP="004E327D">
            <w:pPr>
              <w:spacing w:after="0" w:line="240" w:lineRule="auto"/>
              <w:rPr>
                <w:rFonts w:cs="Calibri"/>
                <w:color w:val="000000"/>
                <w:lang w:eastAsia="hr-HR"/>
              </w:rPr>
            </w:pPr>
            <w:r w:rsidRPr="004E327D">
              <w:rPr>
                <w:rFonts w:cs="Calibri"/>
                <w:color w:val="000000"/>
                <w:lang w:eastAsia="hr-HR"/>
              </w:rPr>
              <w:t>2395520</w:t>
            </w:r>
          </w:p>
        </w:tc>
        <w:tc>
          <w:tcPr>
            <w:tcW w:w="6130" w:type="dxa"/>
            <w:tcBorders>
              <w:top w:val="nil"/>
              <w:left w:val="nil"/>
              <w:bottom w:val="single" w:sz="4" w:space="0" w:color="auto"/>
              <w:right w:val="single" w:sz="4" w:space="0" w:color="auto"/>
            </w:tcBorders>
            <w:shd w:val="clear" w:color="auto" w:fill="auto"/>
            <w:noWrap/>
            <w:vAlign w:val="bottom"/>
            <w:hideMark/>
          </w:tcPr>
          <w:p w14:paraId="74F3535B" w14:textId="77777777" w:rsidR="004E327D" w:rsidRPr="004E327D" w:rsidRDefault="004E327D" w:rsidP="004E327D">
            <w:pPr>
              <w:spacing w:after="0" w:line="240" w:lineRule="auto"/>
              <w:rPr>
                <w:rFonts w:cs="Calibri"/>
                <w:color w:val="000000"/>
                <w:lang w:eastAsia="hr-HR"/>
              </w:rPr>
            </w:pPr>
            <w:r w:rsidRPr="004E327D">
              <w:rPr>
                <w:rFonts w:cs="Calibri"/>
                <w:color w:val="000000"/>
                <w:lang w:eastAsia="hr-HR"/>
              </w:rPr>
              <w:t>Obveze za naplaćene tuđe prihode-spomenička renta</w:t>
            </w:r>
          </w:p>
        </w:tc>
        <w:tc>
          <w:tcPr>
            <w:tcW w:w="1799" w:type="dxa"/>
            <w:tcBorders>
              <w:top w:val="nil"/>
              <w:left w:val="nil"/>
              <w:bottom w:val="single" w:sz="4" w:space="0" w:color="auto"/>
              <w:right w:val="single" w:sz="4" w:space="0" w:color="auto"/>
            </w:tcBorders>
            <w:shd w:val="clear" w:color="auto" w:fill="auto"/>
            <w:noWrap/>
            <w:vAlign w:val="bottom"/>
            <w:hideMark/>
          </w:tcPr>
          <w:p w14:paraId="35D1CBC3" w14:textId="77777777" w:rsidR="004E327D" w:rsidRPr="004E327D" w:rsidRDefault="004E327D" w:rsidP="004E327D">
            <w:pPr>
              <w:spacing w:after="0" w:line="240" w:lineRule="auto"/>
              <w:jc w:val="right"/>
              <w:rPr>
                <w:rFonts w:cs="Calibri"/>
                <w:color w:val="000000"/>
                <w:lang w:eastAsia="hr-HR"/>
              </w:rPr>
            </w:pPr>
            <w:r w:rsidRPr="004E327D">
              <w:rPr>
                <w:rFonts w:cs="Calibri"/>
                <w:color w:val="000000"/>
                <w:lang w:eastAsia="hr-HR"/>
              </w:rPr>
              <w:t>2.479,49</w:t>
            </w:r>
          </w:p>
        </w:tc>
        <w:tc>
          <w:tcPr>
            <w:tcW w:w="567" w:type="dxa"/>
            <w:tcBorders>
              <w:top w:val="nil"/>
              <w:left w:val="nil"/>
              <w:bottom w:val="single" w:sz="4" w:space="0" w:color="auto"/>
              <w:right w:val="single" w:sz="4" w:space="0" w:color="auto"/>
            </w:tcBorders>
            <w:shd w:val="clear" w:color="auto" w:fill="auto"/>
            <w:noWrap/>
            <w:vAlign w:val="bottom"/>
            <w:hideMark/>
          </w:tcPr>
          <w:p w14:paraId="4C82BB80" w14:textId="77777777" w:rsidR="004E327D" w:rsidRPr="004E327D" w:rsidRDefault="004E327D" w:rsidP="004E327D">
            <w:pPr>
              <w:spacing w:after="0" w:line="240" w:lineRule="auto"/>
              <w:rPr>
                <w:rFonts w:cs="Calibri"/>
                <w:color w:val="000000"/>
                <w:lang w:eastAsia="hr-HR"/>
              </w:rPr>
            </w:pPr>
            <w:r w:rsidRPr="004E327D">
              <w:rPr>
                <w:rFonts w:cs="Calibri"/>
                <w:color w:val="000000"/>
                <w:lang w:eastAsia="hr-HR"/>
              </w:rPr>
              <w:t>P</w:t>
            </w:r>
          </w:p>
        </w:tc>
      </w:tr>
      <w:tr w:rsidR="004E327D" w:rsidRPr="004E327D" w14:paraId="365EB4AB" w14:textId="77777777" w:rsidTr="00364672">
        <w:trPr>
          <w:trHeight w:val="300"/>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14:paraId="52C034DB" w14:textId="77777777" w:rsidR="004E327D" w:rsidRPr="004E327D" w:rsidRDefault="004E327D" w:rsidP="004E327D">
            <w:pPr>
              <w:spacing w:after="0" w:line="240" w:lineRule="auto"/>
              <w:rPr>
                <w:rFonts w:cs="Calibri"/>
                <w:color w:val="000000"/>
                <w:lang w:eastAsia="hr-HR"/>
              </w:rPr>
            </w:pPr>
            <w:r w:rsidRPr="004E327D">
              <w:rPr>
                <w:rFonts w:cs="Calibri"/>
                <w:color w:val="000000"/>
                <w:lang w:eastAsia="hr-HR"/>
              </w:rPr>
              <w:t>2395530</w:t>
            </w:r>
          </w:p>
        </w:tc>
        <w:tc>
          <w:tcPr>
            <w:tcW w:w="6130" w:type="dxa"/>
            <w:tcBorders>
              <w:top w:val="nil"/>
              <w:left w:val="nil"/>
              <w:bottom w:val="single" w:sz="4" w:space="0" w:color="auto"/>
              <w:right w:val="single" w:sz="4" w:space="0" w:color="auto"/>
            </w:tcBorders>
            <w:shd w:val="clear" w:color="auto" w:fill="auto"/>
            <w:noWrap/>
            <w:vAlign w:val="bottom"/>
            <w:hideMark/>
          </w:tcPr>
          <w:p w14:paraId="32B887FB" w14:textId="77777777" w:rsidR="004E327D" w:rsidRPr="004E327D" w:rsidRDefault="004E327D" w:rsidP="004E327D">
            <w:pPr>
              <w:spacing w:after="0" w:line="240" w:lineRule="auto"/>
              <w:rPr>
                <w:rFonts w:cs="Calibri"/>
                <w:color w:val="000000"/>
                <w:lang w:eastAsia="hr-HR"/>
              </w:rPr>
            </w:pPr>
            <w:r w:rsidRPr="004E327D">
              <w:rPr>
                <w:rFonts w:cs="Calibri"/>
                <w:color w:val="000000"/>
                <w:lang w:eastAsia="hr-HR"/>
              </w:rPr>
              <w:t>Obveze za naplaćene tuđe prihode-JVP</w:t>
            </w:r>
          </w:p>
        </w:tc>
        <w:tc>
          <w:tcPr>
            <w:tcW w:w="1799" w:type="dxa"/>
            <w:tcBorders>
              <w:top w:val="nil"/>
              <w:left w:val="nil"/>
              <w:bottom w:val="single" w:sz="4" w:space="0" w:color="auto"/>
              <w:right w:val="single" w:sz="4" w:space="0" w:color="auto"/>
            </w:tcBorders>
            <w:shd w:val="clear" w:color="auto" w:fill="auto"/>
            <w:noWrap/>
            <w:vAlign w:val="bottom"/>
            <w:hideMark/>
          </w:tcPr>
          <w:p w14:paraId="6C457A87" w14:textId="77777777" w:rsidR="004E327D" w:rsidRPr="004E327D" w:rsidRDefault="004E327D" w:rsidP="004E327D">
            <w:pPr>
              <w:spacing w:after="0" w:line="240" w:lineRule="auto"/>
              <w:jc w:val="right"/>
              <w:rPr>
                <w:rFonts w:cs="Calibri"/>
                <w:color w:val="000000"/>
                <w:lang w:eastAsia="hr-HR"/>
              </w:rPr>
            </w:pPr>
            <w:r w:rsidRPr="004E327D">
              <w:rPr>
                <w:rFonts w:cs="Calibri"/>
                <w:color w:val="000000"/>
                <w:lang w:eastAsia="hr-HR"/>
              </w:rPr>
              <w:t>166.698,07</w:t>
            </w:r>
          </w:p>
        </w:tc>
        <w:tc>
          <w:tcPr>
            <w:tcW w:w="567" w:type="dxa"/>
            <w:tcBorders>
              <w:top w:val="nil"/>
              <w:left w:val="nil"/>
              <w:bottom w:val="single" w:sz="4" w:space="0" w:color="auto"/>
              <w:right w:val="single" w:sz="4" w:space="0" w:color="auto"/>
            </w:tcBorders>
            <w:shd w:val="clear" w:color="auto" w:fill="auto"/>
            <w:noWrap/>
            <w:vAlign w:val="bottom"/>
            <w:hideMark/>
          </w:tcPr>
          <w:p w14:paraId="407A7EC9" w14:textId="77777777" w:rsidR="004E327D" w:rsidRPr="004E327D" w:rsidRDefault="004E327D" w:rsidP="004E327D">
            <w:pPr>
              <w:spacing w:after="0" w:line="240" w:lineRule="auto"/>
              <w:rPr>
                <w:rFonts w:cs="Calibri"/>
                <w:color w:val="000000"/>
                <w:lang w:eastAsia="hr-HR"/>
              </w:rPr>
            </w:pPr>
            <w:r w:rsidRPr="004E327D">
              <w:rPr>
                <w:rFonts w:cs="Calibri"/>
                <w:color w:val="000000"/>
                <w:lang w:eastAsia="hr-HR"/>
              </w:rPr>
              <w:t>P</w:t>
            </w:r>
          </w:p>
        </w:tc>
      </w:tr>
      <w:tr w:rsidR="004E327D" w:rsidRPr="004E327D" w14:paraId="6670AB66" w14:textId="77777777" w:rsidTr="00364672">
        <w:trPr>
          <w:trHeight w:val="300"/>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14:paraId="6A45E12E" w14:textId="77777777" w:rsidR="004E327D" w:rsidRPr="004E327D" w:rsidRDefault="004E327D" w:rsidP="004E327D">
            <w:pPr>
              <w:spacing w:after="0" w:line="240" w:lineRule="auto"/>
              <w:rPr>
                <w:rFonts w:cs="Calibri"/>
                <w:color w:val="000000"/>
                <w:lang w:eastAsia="hr-HR"/>
              </w:rPr>
            </w:pPr>
            <w:r w:rsidRPr="004E327D">
              <w:rPr>
                <w:rFonts w:cs="Calibri"/>
                <w:color w:val="000000"/>
                <w:lang w:eastAsia="hr-HR"/>
              </w:rPr>
              <w:t>2395600</w:t>
            </w:r>
          </w:p>
        </w:tc>
        <w:tc>
          <w:tcPr>
            <w:tcW w:w="6130" w:type="dxa"/>
            <w:tcBorders>
              <w:top w:val="nil"/>
              <w:left w:val="nil"/>
              <w:bottom w:val="single" w:sz="4" w:space="0" w:color="auto"/>
              <w:right w:val="single" w:sz="4" w:space="0" w:color="auto"/>
            </w:tcBorders>
            <w:shd w:val="clear" w:color="auto" w:fill="auto"/>
            <w:noWrap/>
            <w:vAlign w:val="bottom"/>
            <w:hideMark/>
          </w:tcPr>
          <w:p w14:paraId="15DC927B" w14:textId="77777777" w:rsidR="004E327D" w:rsidRPr="004E327D" w:rsidRDefault="004E327D" w:rsidP="004E327D">
            <w:pPr>
              <w:spacing w:after="0" w:line="240" w:lineRule="auto"/>
              <w:rPr>
                <w:rFonts w:cs="Calibri"/>
                <w:color w:val="000000"/>
                <w:lang w:eastAsia="hr-HR"/>
              </w:rPr>
            </w:pPr>
            <w:r w:rsidRPr="004E327D">
              <w:rPr>
                <w:rFonts w:cs="Calibri"/>
                <w:color w:val="000000"/>
                <w:lang w:eastAsia="hr-HR"/>
              </w:rPr>
              <w:t>Obveze proračuna za naplaćene prihode proračunskog korisnika</w:t>
            </w:r>
          </w:p>
        </w:tc>
        <w:tc>
          <w:tcPr>
            <w:tcW w:w="1799" w:type="dxa"/>
            <w:tcBorders>
              <w:top w:val="nil"/>
              <w:left w:val="nil"/>
              <w:bottom w:val="single" w:sz="4" w:space="0" w:color="auto"/>
              <w:right w:val="single" w:sz="4" w:space="0" w:color="auto"/>
            </w:tcBorders>
            <w:shd w:val="clear" w:color="auto" w:fill="auto"/>
            <w:noWrap/>
            <w:vAlign w:val="bottom"/>
            <w:hideMark/>
          </w:tcPr>
          <w:p w14:paraId="49EC3A52" w14:textId="77777777" w:rsidR="004E327D" w:rsidRPr="004E327D" w:rsidRDefault="004E327D" w:rsidP="004E327D">
            <w:pPr>
              <w:spacing w:after="0" w:line="240" w:lineRule="auto"/>
              <w:jc w:val="right"/>
              <w:rPr>
                <w:rFonts w:cs="Calibri"/>
                <w:color w:val="000000"/>
                <w:lang w:eastAsia="hr-HR"/>
              </w:rPr>
            </w:pPr>
            <w:r w:rsidRPr="004E327D">
              <w:rPr>
                <w:rFonts w:cs="Calibri"/>
                <w:color w:val="000000"/>
                <w:lang w:eastAsia="hr-HR"/>
              </w:rPr>
              <w:t>277.717,82</w:t>
            </w:r>
          </w:p>
        </w:tc>
        <w:tc>
          <w:tcPr>
            <w:tcW w:w="567" w:type="dxa"/>
            <w:tcBorders>
              <w:top w:val="nil"/>
              <w:left w:val="nil"/>
              <w:bottom w:val="single" w:sz="4" w:space="0" w:color="auto"/>
              <w:right w:val="single" w:sz="4" w:space="0" w:color="auto"/>
            </w:tcBorders>
            <w:shd w:val="clear" w:color="auto" w:fill="auto"/>
            <w:noWrap/>
            <w:vAlign w:val="bottom"/>
            <w:hideMark/>
          </w:tcPr>
          <w:p w14:paraId="06863A21" w14:textId="77777777" w:rsidR="004E327D" w:rsidRPr="004E327D" w:rsidRDefault="004E327D" w:rsidP="004E327D">
            <w:pPr>
              <w:spacing w:after="0" w:line="240" w:lineRule="auto"/>
              <w:rPr>
                <w:rFonts w:cs="Calibri"/>
                <w:color w:val="000000"/>
                <w:lang w:eastAsia="hr-HR"/>
              </w:rPr>
            </w:pPr>
            <w:r w:rsidRPr="004E327D">
              <w:rPr>
                <w:rFonts w:cs="Calibri"/>
                <w:color w:val="000000"/>
                <w:lang w:eastAsia="hr-HR"/>
              </w:rPr>
              <w:t>P</w:t>
            </w:r>
          </w:p>
        </w:tc>
      </w:tr>
      <w:tr w:rsidR="004E327D" w:rsidRPr="004E327D" w14:paraId="5C031E3C" w14:textId="77777777" w:rsidTr="00364672">
        <w:trPr>
          <w:trHeight w:val="300"/>
        </w:trPr>
        <w:tc>
          <w:tcPr>
            <w:tcW w:w="997" w:type="dxa"/>
            <w:tcBorders>
              <w:top w:val="nil"/>
              <w:left w:val="single" w:sz="4" w:space="0" w:color="auto"/>
              <w:bottom w:val="single" w:sz="4" w:space="0" w:color="auto"/>
              <w:right w:val="single" w:sz="4" w:space="0" w:color="auto"/>
            </w:tcBorders>
            <w:shd w:val="clear" w:color="000000" w:fill="FFEB9C"/>
            <w:noWrap/>
            <w:vAlign w:val="bottom"/>
            <w:hideMark/>
          </w:tcPr>
          <w:p w14:paraId="0B6C56BA" w14:textId="77777777" w:rsidR="004E327D" w:rsidRPr="004E327D" w:rsidRDefault="004E327D" w:rsidP="004E327D">
            <w:pPr>
              <w:spacing w:after="0" w:line="240" w:lineRule="auto"/>
              <w:rPr>
                <w:rFonts w:cs="Calibri"/>
                <w:b/>
                <w:bCs/>
                <w:lang w:eastAsia="hr-HR"/>
              </w:rPr>
            </w:pPr>
            <w:r w:rsidRPr="004E327D">
              <w:rPr>
                <w:rFonts w:cs="Calibri"/>
                <w:b/>
                <w:bCs/>
                <w:lang w:eastAsia="hr-HR"/>
              </w:rPr>
              <w:t> </w:t>
            </w:r>
          </w:p>
        </w:tc>
        <w:tc>
          <w:tcPr>
            <w:tcW w:w="6130" w:type="dxa"/>
            <w:tcBorders>
              <w:top w:val="nil"/>
              <w:left w:val="nil"/>
              <w:bottom w:val="single" w:sz="4" w:space="0" w:color="auto"/>
              <w:right w:val="single" w:sz="4" w:space="0" w:color="auto"/>
            </w:tcBorders>
            <w:shd w:val="clear" w:color="000000" w:fill="FFEB9C"/>
            <w:noWrap/>
            <w:vAlign w:val="bottom"/>
            <w:hideMark/>
          </w:tcPr>
          <w:p w14:paraId="5647DBE9" w14:textId="77777777" w:rsidR="004E327D" w:rsidRPr="004E327D" w:rsidRDefault="004E327D" w:rsidP="004E327D">
            <w:pPr>
              <w:spacing w:after="0" w:line="240" w:lineRule="auto"/>
              <w:rPr>
                <w:rFonts w:cs="Calibri"/>
                <w:b/>
                <w:bCs/>
                <w:lang w:eastAsia="hr-HR"/>
              </w:rPr>
            </w:pPr>
            <w:r w:rsidRPr="004E327D">
              <w:rPr>
                <w:rFonts w:cs="Calibri"/>
                <w:b/>
                <w:bCs/>
                <w:lang w:eastAsia="hr-HR"/>
              </w:rPr>
              <w:t>Konto 2395 Obveze za predujmove, depozite i primljene jamčevine</w:t>
            </w:r>
          </w:p>
        </w:tc>
        <w:tc>
          <w:tcPr>
            <w:tcW w:w="1799" w:type="dxa"/>
            <w:tcBorders>
              <w:top w:val="nil"/>
              <w:left w:val="nil"/>
              <w:bottom w:val="single" w:sz="4" w:space="0" w:color="auto"/>
              <w:right w:val="single" w:sz="4" w:space="0" w:color="auto"/>
            </w:tcBorders>
            <w:shd w:val="clear" w:color="000000" w:fill="FFEB9C"/>
            <w:noWrap/>
            <w:vAlign w:val="bottom"/>
            <w:hideMark/>
          </w:tcPr>
          <w:p w14:paraId="1DCC5848" w14:textId="77777777" w:rsidR="004E327D" w:rsidRPr="004E327D" w:rsidRDefault="004E327D" w:rsidP="004E327D">
            <w:pPr>
              <w:spacing w:after="0" w:line="240" w:lineRule="auto"/>
              <w:jc w:val="right"/>
              <w:rPr>
                <w:rFonts w:cs="Calibri"/>
                <w:b/>
                <w:bCs/>
                <w:lang w:eastAsia="hr-HR"/>
              </w:rPr>
            </w:pPr>
            <w:r w:rsidRPr="004E327D">
              <w:rPr>
                <w:rFonts w:cs="Calibri"/>
                <w:b/>
                <w:bCs/>
                <w:lang w:eastAsia="hr-HR"/>
              </w:rPr>
              <w:t>659.487,77 eura</w:t>
            </w:r>
          </w:p>
        </w:tc>
        <w:tc>
          <w:tcPr>
            <w:tcW w:w="567" w:type="dxa"/>
            <w:tcBorders>
              <w:top w:val="nil"/>
              <w:left w:val="nil"/>
              <w:bottom w:val="single" w:sz="4" w:space="0" w:color="auto"/>
              <w:right w:val="single" w:sz="4" w:space="0" w:color="auto"/>
            </w:tcBorders>
            <w:shd w:val="clear" w:color="000000" w:fill="FFEB9C"/>
            <w:noWrap/>
            <w:vAlign w:val="bottom"/>
            <w:hideMark/>
          </w:tcPr>
          <w:p w14:paraId="43638571" w14:textId="77777777" w:rsidR="004E327D" w:rsidRPr="004E327D" w:rsidRDefault="004E327D" w:rsidP="004E327D">
            <w:pPr>
              <w:spacing w:after="0" w:line="240" w:lineRule="auto"/>
              <w:rPr>
                <w:rFonts w:cs="Calibri"/>
                <w:b/>
                <w:bCs/>
                <w:lang w:eastAsia="hr-HR"/>
              </w:rPr>
            </w:pPr>
            <w:r w:rsidRPr="004E327D">
              <w:rPr>
                <w:rFonts w:cs="Calibri"/>
                <w:b/>
                <w:bCs/>
                <w:lang w:eastAsia="hr-HR"/>
              </w:rPr>
              <w:t> </w:t>
            </w:r>
          </w:p>
        </w:tc>
      </w:tr>
    </w:tbl>
    <w:p w14:paraId="42B7714A" w14:textId="77777777" w:rsidR="00C91F26" w:rsidRDefault="00C91F26" w:rsidP="004E327D">
      <w:pPr>
        <w:suppressAutoHyphens/>
        <w:spacing w:after="0" w:line="240" w:lineRule="auto"/>
        <w:jc w:val="both"/>
        <w:rPr>
          <w:rFonts w:asciiTheme="minorHAnsi" w:hAnsiTheme="minorHAnsi"/>
          <w:sz w:val="24"/>
          <w:szCs w:val="24"/>
          <w:lang w:eastAsia="ar-SA"/>
        </w:rPr>
      </w:pPr>
    </w:p>
    <w:p w14:paraId="6CE809C2" w14:textId="77777777" w:rsidR="00C91F26" w:rsidRDefault="00C91F26" w:rsidP="004E327D">
      <w:pPr>
        <w:suppressAutoHyphens/>
        <w:spacing w:after="0" w:line="240" w:lineRule="auto"/>
        <w:jc w:val="both"/>
        <w:rPr>
          <w:rFonts w:asciiTheme="minorHAnsi" w:hAnsiTheme="minorHAnsi"/>
          <w:sz w:val="24"/>
          <w:szCs w:val="24"/>
          <w:lang w:eastAsia="ar-SA"/>
        </w:rPr>
      </w:pPr>
    </w:p>
    <w:p w14:paraId="3D321F84" w14:textId="77777777" w:rsidR="00C91F26" w:rsidRDefault="00C91F26" w:rsidP="004E327D">
      <w:pPr>
        <w:suppressAutoHyphens/>
        <w:spacing w:after="0" w:line="240" w:lineRule="auto"/>
        <w:jc w:val="both"/>
        <w:rPr>
          <w:rFonts w:asciiTheme="minorHAnsi" w:hAnsiTheme="minorHAnsi"/>
          <w:sz w:val="24"/>
          <w:szCs w:val="24"/>
          <w:lang w:eastAsia="ar-SA"/>
        </w:rPr>
      </w:pPr>
    </w:p>
    <w:p w14:paraId="7EABC9FF" w14:textId="1CCB4566" w:rsidR="004E327D" w:rsidRPr="004E327D" w:rsidRDefault="004E327D" w:rsidP="004E327D">
      <w:pPr>
        <w:suppressAutoHyphens/>
        <w:spacing w:after="0" w:line="240" w:lineRule="auto"/>
        <w:jc w:val="both"/>
        <w:rPr>
          <w:rFonts w:asciiTheme="minorHAnsi" w:hAnsiTheme="minorHAnsi"/>
          <w:sz w:val="24"/>
          <w:szCs w:val="24"/>
          <w:lang w:eastAsia="ar-SA"/>
        </w:rPr>
      </w:pPr>
      <w:r w:rsidRPr="004E327D">
        <w:rPr>
          <w:rFonts w:asciiTheme="minorHAnsi" w:hAnsiTheme="minorHAnsi"/>
          <w:sz w:val="24"/>
          <w:szCs w:val="24"/>
          <w:lang w:eastAsia="ar-SA"/>
        </w:rPr>
        <w:t>U nedospjele obveze spadaju i obveze za financijsku imovinu AOP 101 u ukupnom iznosu od 290.436,10 eura:</w:t>
      </w:r>
    </w:p>
    <w:p w14:paraId="1F71328D" w14:textId="77777777" w:rsidR="004E327D" w:rsidRPr="004E327D" w:rsidRDefault="004E327D" w:rsidP="004E327D">
      <w:pPr>
        <w:suppressAutoHyphens/>
        <w:spacing w:after="0" w:line="240" w:lineRule="auto"/>
        <w:jc w:val="both"/>
        <w:rPr>
          <w:rFonts w:asciiTheme="minorHAnsi" w:hAnsiTheme="minorHAnsi"/>
          <w:sz w:val="24"/>
          <w:szCs w:val="24"/>
          <w:lang w:eastAsia="ar-SA"/>
        </w:rPr>
      </w:pPr>
    </w:p>
    <w:tbl>
      <w:tblPr>
        <w:tblW w:w="9195" w:type="dxa"/>
        <w:tblLook w:val="04A0" w:firstRow="1" w:lastRow="0" w:firstColumn="1" w:lastColumn="0" w:noHBand="0" w:noVBand="1"/>
      </w:tblPr>
      <w:tblGrid>
        <w:gridCol w:w="8075"/>
        <w:gridCol w:w="1120"/>
      </w:tblGrid>
      <w:tr w:rsidR="004E327D" w:rsidRPr="004E327D" w14:paraId="25A7EF8D" w14:textId="77777777" w:rsidTr="00364672">
        <w:trPr>
          <w:trHeight w:val="300"/>
        </w:trPr>
        <w:tc>
          <w:tcPr>
            <w:tcW w:w="8075" w:type="dxa"/>
            <w:tcBorders>
              <w:top w:val="single" w:sz="4" w:space="0" w:color="auto"/>
              <w:left w:val="single" w:sz="4" w:space="0" w:color="auto"/>
              <w:bottom w:val="single" w:sz="4" w:space="0" w:color="auto"/>
              <w:right w:val="single" w:sz="4" w:space="0" w:color="auto"/>
            </w:tcBorders>
            <w:shd w:val="clear" w:color="000000" w:fill="FFE699"/>
            <w:noWrap/>
            <w:vAlign w:val="center"/>
            <w:hideMark/>
          </w:tcPr>
          <w:p w14:paraId="54AD08E3" w14:textId="77777777" w:rsidR="004E327D" w:rsidRPr="004E327D" w:rsidRDefault="004E327D" w:rsidP="004E327D">
            <w:pPr>
              <w:spacing w:after="0" w:line="240" w:lineRule="auto"/>
              <w:rPr>
                <w:rFonts w:cs="Calibri"/>
                <w:b/>
                <w:bCs/>
                <w:color w:val="000000"/>
                <w:sz w:val="18"/>
                <w:szCs w:val="18"/>
                <w:lang w:eastAsia="hr-HR"/>
              </w:rPr>
            </w:pPr>
            <w:r w:rsidRPr="004E327D">
              <w:rPr>
                <w:rFonts w:cs="Calibri"/>
                <w:b/>
                <w:bCs/>
                <w:color w:val="000000"/>
                <w:sz w:val="18"/>
                <w:szCs w:val="18"/>
                <w:lang w:eastAsia="hr-HR"/>
              </w:rPr>
              <w:t>OPIS</w:t>
            </w:r>
          </w:p>
        </w:tc>
        <w:tc>
          <w:tcPr>
            <w:tcW w:w="1120" w:type="dxa"/>
            <w:tcBorders>
              <w:top w:val="single" w:sz="4" w:space="0" w:color="auto"/>
              <w:left w:val="nil"/>
              <w:bottom w:val="single" w:sz="4" w:space="0" w:color="auto"/>
              <w:right w:val="single" w:sz="4" w:space="0" w:color="auto"/>
            </w:tcBorders>
            <w:shd w:val="clear" w:color="000000" w:fill="FFE699"/>
            <w:noWrap/>
            <w:vAlign w:val="center"/>
            <w:hideMark/>
          </w:tcPr>
          <w:p w14:paraId="0D3AD91D" w14:textId="77777777" w:rsidR="004E327D" w:rsidRPr="004E327D" w:rsidRDefault="004E327D" w:rsidP="004E327D">
            <w:pPr>
              <w:spacing w:after="0" w:line="240" w:lineRule="auto"/>
              <w:rPr>
                <w:rFonts w:cs="Calibri"/>
                <w:b/>
                <w:bCs/>
                <w:color w:val="000000"/>
                <w:sz w:val="18"/>
                <w:szCs w:val="18"/>
                <w:lang w:eastAsia="hr-HR"/>
              </w:rPr>
            </w:pPr>
            <w:r w:rsidRPr="004E327D">
              <w:rPr>
                <w:rFonts w:cs="Calibri"/>
                <w:b/>
                <w:bCs/>
                <w:color w:val="000000"/>
                <w:sz w:val="18"/>
                <w:szCs w:val="18"/>
                <w:lang w:eastAsia="hr-HR"/>
              </w:rPr>
              <w:t>IZNOS</w:t>
            </w:r>
          </w:p>
        </w:tc>
      </w:tr>
      <w:tr w:rsidR="004E327D" w:rsidRPr="004E327D" w14:paraId="538CBFFF" w14:textId="77777777" w:rsidTr="00364672">
        <w:trPr>
          <w:trHeight w:val="960"/>
        </w:trPr>
        <w:tc>
          <w:tcPr>
            <w:tcW w:w="8075" w:type="dxa"/>
            <w:tcBorders>
              <w:top w:val="nil"/>
              <w:left w:val="single" w:sz="4" w:space="0" w:color="auto"/>
              <w:bottom w:val="single" w:sz="4" w:space="0" w:color="auto"/>
              <w:right w:val="single" w:sz="4" w:space="0" w:color="auto"/>
            </w:tcBorders>
            <w:shd w:val="clear" w:color="auto" w:fill="auto"/>
            <w:vAlign w:val="center"/>
            <w:hideMark/>
          </w:tcPr>
          <w:p w14:paraId="369DA8AC" w14:textId="77777777" w:rsidR="004E327D" w:rsidRPr="004E327D" w:rsidRDefault="004E327D" w:rsidP="004E327D">
            <w:pPr>
              <w:spacing w:after="0" w:line="240" w:lineRule="auto"/>
              <w:jc w:val="both"/>
              <w:rPr>
                <w:rFonts w:cs="Calibri"/>
                <w:color w:val="000000"/>
                <w:sz w:val="18"/>
                <w:szCs w:val="18"/>
                <w:lang w:eastAsia="hr-HR"/>
              </w:rPr>
            </w:pPr>
            <w:r w:rsidRPr="004E327D">
              <w:rPr>
                <w:rFonts w:cs="Calibri"/>
                <w:color w:val="000000"/>
                <w:sz w:val="18"/>
                <w:szCs w:val="18"/>
                <w:lang w:eastAsia="hr-HR"/>
              </w:rPr>
              <w:t>IZVJEŠTAJ O ISPLAĆENOM BESKAMATNOM ZAJMU ZA ODGOĐENA PLAĆANJA POREZA</w:t>
            </w:r>
            <w:r w:rsidRPr="004E327D">
              <w:rPr>
                <w:rFonts w:cs="Calibri"/>
                <w:color w:val="000000"/>
                <w:sz w:val="18"/>
                <w:szCs w:val="18"/>
                <w:u w:val="single"/>
                <w:lang w:eastAsia="hr-HR"/>
              </w:rPr>
              <w:t xml:space="preserve"> </w:t>
            </w:r>
            <w:r w:rsidRPr="004E327D">
              <w:rPr>
                <w:rFonts w:cs="Calibri"/>
                <w:color w:val="000000"/>
                <w:sz w:val="18"/>
                <w:szCs w:val="18"/>
                <w:lang w:eastAsia="hr-HR"/>
              </w:rPr>
              <w:t>I PRIREZA NA DOHODAK I POVRATU ZAJMA  ZA RAZDOBLJE OD 1.5.2020. GODINE DO 31.12.2020. GODINE</w:t>
            </w:r>
          </w:p>
        </w:tc>
        <w:tc>
          <w:tcPr>
            <w:tcW w:w="1120" w:type="dxa"/>
            <w:tcBorders>
              <w:top w:val="nil"/>
              <w:left w:val="nil"/>
              <w:bottom w:val="single" w:sz="4" w:space="0" w:color="auto"/>
              <w:right w:val="single" w:sz="4" w:space="0" w:color="auto"/>
            </w:tcBorders>
            <w:shd w:val="clear" w:color="auto" w:fill="auto"/>
            <w:noWrap/>
            <w:vAlign w:val="center"/>
            <w:hideMark/>
          </w:tcPr>
          <w:p w14:paraId="595CAE04" w14:textId="77777777" w:rsidR="004E327D" w:rsidRPr="004E327D" w:rsidRDefault="004E327D" w:rsidP="004E327D">
            <w:pPr>
              <w:spacing w:after="0" w:line="240" w:lineRule="auto"/>
              <w:jc w:val="right"/>
              <w:rPr>
                <w:rFonts w:cs="Calibri"/>
                <w:color w:val="000000"/>
                <w:sz w:val="18"/>
                <w:szCs w:val="18"/>
                <w:lang w:eastAsia="hr-HR"/>
              </w:rPr>
            </w:pPr>
            <w:r w:rsidRPr="004E327D">
              <w:rPr>
                <w:rFonts w:cs="Calibri"/>
                <w:color w:val="000000"/>
                <w:sz w:val="18"/>
                <w:szCs w:val="18"/>
                <w:lang w:eastAsia="hr-HR"/>
              </w:rPr>
              <w:t>290.436,10</w:t>
            </w:r>
          </w:p>
        </w:tc>
      </w:tr>
      <w:tr w:rsidR="004E327D" w:rsidRPr="004E327D" w14:paraId="50530F81" w14:textId="77777777" w:rsidTr="00364672">
        <w:trPr>
          <w:trHeight w:val="300"/>
        </w:trPr>
        <w:tc>
          <w:tcPr>
            <w:tcW w:w="8075" w:type="dxa"/>
            <w:tcBorders>
              <w:top w:val="nil"/>
              <w:left w:val="single" w:sz="4" w:space="0" w:color="auto"/>
              <w:bottom w:val="single" w:sz="4" w:space="0" w:color="auto"/>
              <w:right w:val="single" w:sz="4" w:space="0" w:color="auto"/>
            </w:tcBorders>
            <w:shd w:val="clear" w:color="000000" w:fill="FFE699"/>
            <w:noWrap/>
            <w:vAlign w:val="center"/>
            <w:hideMark/>
          </w:tcPr>
          <w:p w14:paraId="59AE6CBB" w14:textId="77777777" w:rsidR="004E327D" w:rsidRPr="004E327D" w:rsidRDefault="004E327D" w:rsidP="004E327D">
            <w:pPr>
              <w:spacing w:after="0" w:line="240" w:lineRule="auto"/>
              <w:rPr>
                <w:rFonts w:cs="Calibri"/>
                <w:b/>
                <w:bCs/>
                <w:color w:val="000000"/>
                <w:sz w:val="18"/>
                <w:szCs w:val="18"/>
                <w:lang w:eastAsia="hr-HR"/>
              </w:rPr>
            </w:pPr>
            <w:r w:rsidRPr="004E327D">
              <w:rPr>
                <w:rFonts w:cs="Calibri"/>
                <w:b/>
                <w:bCs/>
                <w:color w:val="000000"/>
                <w:sz w:val="18"/>
                <w:szCs w:val="18"/>
                <w:lang w:eastAsia="hr-HR"/>
              </w:rPr>
              <w:t>SUMA</w:t>
            </w:r>
          </w:p>
        </w:tc>
        <w:tc>
          <w:tcPr>
            <w:tcW w:w="1120" w:type="dxa"/>
            <w:tcBorders>
              <w:top w:val="nil"/>
              <w:left w:val="nil"/>
              <w:bottom w:val="single" w:sz="4" w:space="0" w:color="auto"/>
              <w:right w:val="single" w:sz="4" w:space="0" w:color="auto"/>
            </w:tcBorders>
            <w:shd w:val="clear" w:color="000000" w:fill="FFE699"/>
            <w:noWrap/>
            <w:vAlign w:val="center"/>
            <w:hideMark/>
          </w:tcPr>
          <w:p w14:paraId="138E2CA2" w14:textId="77777777" w:rsidR="004E327D" w:rsidRPr="004E327D" w:rsidRDefault="004E327D" w:rsidP="004E327D">
            <w:pPr>
              <w:spacing w:after="0" w:line="240" w:lineRule="auto"/>
              <w:jc w:val="right"/>
              <w:rPr>
                <w:rFonts w:cs="Calibri"/>
                <w:b/>
                <w:bCs/>
                <w:color w:val="000000"/>
                <w:sz w:val="18"/>
                <w:szCs w:val="18"/>
                <w:lang w:eastAsia="hr-HR"/>
              </w:rPr>
            </w:pPr>
            <w:r w:rsidRPr="004E327D">
              <w:rPr>
                <w:rFonts w:cs="Calibri"/>
                <w:b/>
                <w:bCs/>
                <w:color w:val="000000"/>
                <w:sz w:val="18"/>
                <w:szCs w:val="18"/>
                <w:lang w:eastAsia="hr-HR"/>
              </w:rPr>
              <w:t>290.436,10</w:t>
            </w:r>
          </w:p>
        </w:tc>
      </w:tr>
    </w:tbl>
    <w:p w14:paraId="49B89DC5" w14:textId="77777777" w:rsidR="00053C98" w:rsidRPr="00430C4D" w:rsidRDefault="00053C98" w:rsidP="00053C98">
      <w:pPr>
        <w:suppressAutoHyphens/>
        <w:spacing w:after="0" w:line="240" w:lineRule="auto"/>
        <w:jc w:val="both"/>
        <w:rPr>
          <w:rFonts w:asciiTheme="minorHAnsi" w:hAnsiTheme="minorHAnsi" w:cstheme="minorHAnsi"/>
          <w:sz w:val="24"/>
          <w:szCs w:val="24"/>
          <w:u w:val="single"/>
          <w:lang w:eastAsia="ar-SA"/>
        </w:rPr>
      </w:pPr>
    </w:p>
    <w:p w14:paraId="7899DA69" w14:textId="77777777" w:rsidR="00C91F26" w:rsidRDefault="00C91F26" w:rsidP="00053C98">
      <w:pPr>
        <w:suppressAutoHyphens/>
        <w:spacing w:after="0" w:line="240" w:lineRule="auto"/>
        <w:jc w:val="both"/>
        <w:rPr>
          <w:rFonts w:asciiTheme="minorHAnsi" w:hAnsiTheme="minorHAnsi" w:cstheme="minorHAnsi"/>
          <w:sz w:val="24"/>
          <w:szCs w:val="24"/>
          <w:u w:val="single"/>
          <w:lang w:eastAsia="ar-SA"/>
        </w:rPr>
      </w:pPr>
    </w:p>
    <w:p w14:paraId="503CD9DF" w14:textId="46EFCD0A" w:rsidR="00053C98" w:rsidRPr="00430C4D" w:rsidRDefault="00053C98" w:rsidP="00053C98">
      <w:pPr>
        <w:suppressAutoHyphens/>
        <w:spacing w:after="0" w:line="240" w:lineRule="auto"/>
        <w:jc w:val="both"/>
        <w:rPr>
          <w:rFonts w:asciiTheme="minorHAnsi" w:hAnsiTheme="minorHAnsi" w:cstheme="minorHAnsi"/>
          <w:sz w:val="24"/>
          <w:szCs w:val="24"/>
          <w:u w:val="single"/>
          <w:lang w:eastAsia="ar-SA"/>
        </w:rPr>
      </w:pPr>
      <w:r w:rsidRPr="00430C4D">
        <w:rPr>
          <w:rFonts w:asciiTheme="minorHAnsi" w:hAnsiTheme="minorHAnsi" w:cstheme="minorHAnsi"/>
          <w:sz w:val="24"/>
          <w:szCs w:val="24"/>
          <w:u w:val="single"/>
          <w:lang w:eastAsia="ar-SA"/>
        </w:rPr>
        <w:t>Obveze korisnika:</w:t>
      </w:r>
    </w:p>
    <w:p w14:paraId="497F1EF2" w14:textId="77777777" w:rsidR="00053C98" w:rsidRPr="00430C4D" w:rsidRDefault="00053C98" w:rsidP="00053C98">
      <w:pPr>
        <w:suppressAutoHyphens/>
        <w:spacing w:after="0" w:line="240" w:lineRule="auto"/>
        <w:jc w:val="both"/>
        <w:rPr>
          <w:rFonts w:asciiTheme="minorHAnsi" w:hAnsiTheme="minorHAnsi" w:cstheme="minorHAnsi"/>
          <w:sz w:val="24"/>
          <w:szCs w:val="24"/>
          <w:lang w:eastAsia="ar-SA"/>
        </w:rPr>
      </w:pPr>
    </w:p>
    <w:p w14:paraId="25F9E972" w14:textId="77777777" w:rsidR="004E327D" w:rsidRPr="004E327D" w:rsidRDefault="004E327D" w:rsidP="004E327D">
      <w:pPr>
        <w:suppressAutoHyphens/>
        <w:spacing w:after="0" w:line="240" w:lineRule="auto"/>
        <w:jc w:val="both"/>
        <w:rPr>
          <w:rFonts w:asciiTheme="minorHAnsi" w:hAnsiTheme="minorHAnsi" w:cstheme="minorHAnsi"/>
          <w:b/>
          <w:lang w:eastAsia="ar-SA"/>
        </w:rPr>
      </w:pPr>
      <w:r w:rsidRPr="004E327D">
        <w:rPr>
          <w:rFonts w:asciiTheme="minorHAnsi" w:hAnsiTheme="minorHAnsi" w:cstheme="minorHAnsi"/>
          <w:b/>
          <w:lang w:eastAsia="ar-SA"/>
        </w:rPr>
        <w:t>Javna ustanova Športski objekti Kaštela:</w:t>
      </w:r>
    </w:p>
    <w:p w14:paraId="7F7D784D" w14:textId="77777777" w:rsidR="004E327D" w:rsidRPr="004E327D" w:rsidRDefault="004E327D" w:rsidP="004E327D">
      <w:pPr>
        <w:suppressAutoHyphens/>
        <w:spacing w:after="0" w:line="240" w:lineRule="auto"/>
        <w:jc w:val="both"/>
        <w:rPr>
          <w:rFonts w:asciiTheme="minorHAnsi" w:hAnsiTheme="minorHAnsi" w:cstheme="minorHAnsi"/>
          <w:b/>
          <w:lang w:eastAsia="ar-SA"/>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
        <w:gridCol w:w="1898"/>
        <w:gridCol w:w="664"/>
        <w:gridCol w:w="1178"/>
        <w:gridCol w:w="4536"/>
      </w:tblGrid>
      <w:tr w:rsidR="004E327D" w:rsidRPr="004E327D" w14:paraId="040CB455" w14:textId="77777777" w:rsidTr="00364672">
        <w:tc>
          <w:tcPr>
            <w:tcW w:w="791" w:type="dxa"/>
          </w:tcPr>
          <w:p w14:paraId="0B7D2387" w14:textId="77777777" w:rsidR="004E327D" w:rsidRPr="004E327D" w:rsidRDefault="004E327D" w:rsidP="004E327D">
            <w:pPr>
              <w:suppressAutoHyphens/>
              <w:spacing w:after="0" w:line="240" w:lineRule="auto"/>
              <w:jc w:val="center"/>
              <w:rPr>
                <w:rFonts w:asciiTheme="minorHAnsi" w:hAnsiTheme="minorHAnsi" w:cstheme="minorHAnsi"/>
                <w:b/>
                <w:sz w:val="18"/>
                <w:szCs w:val="18"/>
                <w:lang w:eastAsia="ar-SA"/>
              </w:rPr>
            </w:pPr>
            <w:r w:rsidRPr="004E327D">
              <w:rPr>
                <w:rFonts w:asciiTheme="minorHAnsi" w:hAnsiTheme="minorHAnsi" w:cstheme="minorHAnsi"/>
                <w:b/>
                <w:sz w:val="18"/>
                <w:szCs w:val="18"/>
                <w:lang w:eastAsia="ar-SA"/>
              </w:rPr>
              <w:t>Račun</w:t>
            </w:r>
          </w:p>
        </w:tc>
        <w:tc>
          <w:tcPr>
            <w:tcW w:w="1898" w:type="dxa"/>
          </w:tcPr>
          <w:p w14:paraId="5AC8A7C4" w14:textId="77777777" w:rsidR="004E327D" w:rsidRPr="004E327D" w:rsidRDefault="004E327D" w:rsidP="004E327D">
            <w:pPr>
              <w:suppressAutoHyphens/>
              <w:spacing w:after="0" w:line="240" w:lineRule="auto"/>
              <w:jc w:val="center"/>
              <w:rPr>
                <w:rFonts w:asciiTheme="minorHAnsi" w:hAnsiTheme="minorHAnsi" w:cstheme="minorHAnsi"/>
                <w:b/>
                <w:sz w:val="18"/>
                <w:szCs w:val="18"/>
                <w:lang w:eastAsia="ar-SA"/>
              </w:rPr>
            </w:pPr>
            <w:r w:rsidRPr="004E327D">
              <w:rPr>
                <w:rFonts w:asciiTheme="minorHAnsi" w:hAnsiTheme="minorHAnsi" w:cstheme="minorHAnsi"/>
                <w:b/>
                <w:sz w:val="18"/>
                <w:szCs w:val="18"/>
                <w:lang w:eastAsia="ar-SA"/>
              </w:rPr>
              <w:t>OPIS</w:t>
            </w:r>
          </w:p>
          <w:p w14:paraId="5ED8ED1B" w14:textId="77777777" w:rsidR="004E327D" w:rsidRPr="004E327D" w:rsidRDefault="004E327D" w:rsidP="004E327D">
            <w:pPr>
              <w:suppressAutoHyphens/>
              <w:spacing w:after="0" w:line="240" w:lineRule="auto"/>
              <w:jc w:val="center"/>
              <w:rPr>
                <w:rFonts w:asciiTheme="minorHAnsi" w:hAnsiTheme="minorHAnsi" w:cstheme="minorHAnsi"/>
                <w:b/>
                <w:sz w:val="18"/>
                <w:szCs w:val="18"/>
                <w:lang w:eastAsia="ar-SA"/>
              </w:rPr>
            </w:pPr>
          </w:p>
        </w:tc>
        <w:tc>
          <w:tcPr>
            <w:tcW w:w="664" w:type="dxa"/>
          </w:tcPr>
          <w:p w14:paraId="430D1C05" w14:textId="77777777" w:rsidR="004E327D" w:rsidRPr="004E327D" w:rsidRDefault="004E327D" w:rsidP="004E327D">
            <w:pPr>
              <w:suppressAutoHyphens/>
              <w:spacing w:after="0" w:line="240" w:lineRule="auto"/>
              <w:rPr>
                <w:rFonts w:asciiTheme="minorHAnsi" w:hAnsiTheme="minorHAnsi" w:cstheme="minorHAnsi"/>
                <w:b/>
                <w:sz w:val="18"/>
                <w:szCs w:val="18"/>
                <w:lang w:eastAsia="ar-SA"/>
              </w:rPr>
            </w:pPr>
            <w:r w:rsidRPr="004E327D">
              <w:rPr>
                <w:rFonts w:asciiTheme="minorHAnsi" w:hAnsiTheme="minorHAnsi" w:cstheme="minorHAnsi"/>
                <w:b/>
                <w:sz w:val="18"/>
                <w:szCs w:val="18"/>
                <w:lang w:eastAsia="ar-SA"/>
              </w:rPr>
              <w:t>Šifra</w:t>
            </w:r>
          </w:p>
        </w:tc>
        <w:tc>
          <w:tcPr>
            <w:tcW w:w="1178" w:type="dxa"/>
          </w:tcPr>
          <w:p w14:paraId="68F8C547" w14:textId="77777777" w:rsidR="004E327D" w:rsidRPr="004E327D" w:rsidRDefault="004E327D" w:rsidP="004E327D">
            <w:pPr>
              <w:suppressAutoHyphens/>
              <w:spacing w:after="0" w:line="240" w:lineRule="auto"/>
              <w:jc w:val="center"/>
              <w:rPr>
                <w:rFonts w:asciiTheme="minorHAnsi" w:hAnsiTheme="minorHAnsi" w:cstheme="minorHAnsi"/>
                <w:b/>
                <w:sz w:val="18"/>
                <w:szCs w:val="18"/>
                <w:lang w:eastAsia="ar-SA"/>
              </w:rPr>
            </w:pPr>
            <w:r w:rsidRPr="004E327D">
              <w:rPr>
                <w:rFonts w:asciiTheme="minorHAnsi" w:hAnsiTheme="minorHAnsi" w:cstheme="minorHAnsi"/>
                <w:b/>
                <w:sz w:val="18"/>
                <w:szCs w:val="18"/>
                <w:lang w:eastAsia="ar-SA"/>
              </w:rPr>
              <w:t>Iznos</w:t>
            </w:r>
          </w:p>
        </w:tc>
        <w:tc>
          <w:tcPr>
            <w:tcW w:w="4536" w:type="dxa"/>
          </w:tcPr>
          <w:p w14:paraId="2AB5305A" w14:textId="77777777" w:rsidR="004E327D" w:rsidRPr="004E327D" w:rsidRDefault="004E327D" w:rsidP="004E327D">
            <w:pPr>
              <w:suppressAutoHyphens/>
              <w:spacing w:after="0" w:line="240" w:lineRule="auto"/>
              <w:jc w:val="center"/>
              <w:rPr>
                <w:rFonts w:asciiTheme="minorHAnsi" w:hAnsiTheme="minorHAnsi" w:cstheme="minorHAnsi"/>
                <w:b/>
                <w:sz w:val="18"/>
                <w:szCs w:val="18"/>
                <w:lang w:eastAsia="ar-SA"/>
              </w:rPr>
            </w:pPr>
            <w:r w:rsidRPr="004E327D">
              <w:rPr>
                <w:rFonts w:asciiTheme="minorHAnsi" w:hAnsiTheme="minorHAnsi" w:cstheme="minorHAnsi"/>
                <w:b/>
                <w:sz w:val="18"/>
                <w:szCs w:val="18"/>
                <w:lang w:eastAsia="ar-SA"/>
              </w:rPr>
              <w:t>Obrazloženje</w:t>
            </w:r>
          </w:p>
        </w:tc>
      </w:tr>
      <w:tr w:rsidR="004E327D" w:rsidRPr="004E327D" w14:paraId="45550B46" w14:textId="77777777" w:rsidTr="00364672">
        <w:tc>
          <w:tcPr>
            <w:tcW w:w="791" w:type="dxa"/>
          </w:tcPr>
          <w:p w14:paraId="766EC6DD" w14:textId="77777777" w:rsidR="004E327D" w:rsidRPr="004E327D" w:rsidRDefault="004E327D" w:rsidP="004E327D">
            <w:pPr>
              <w:suppressAutoHyphens/>
              <w:spacing w:after="0" w:line="240" w:lineRule="auto"/>
              <w:rPr>
                <w:rFonts w:asciiTheme="minorHAnsi" w:hAnsiTheme="minorHAnsi" w:cstheme="minorHAnsi"/>
                <w:sz w:val="18"/>
                <w:szCs w:val="18"/>
                <w:lang w:eastAsia="ar-SA"/>
              </w:rPr>
            </w:pPr>
          </w:p>
          <w:p w14:paraId="12D01003" w14:textId="77777777" w:rsidR="004E327D" w:rsidRPr="004E327D" w:rsidRDefault="004E327D" w:rsidP="004E327D">
            <w:pPr>
              <w:suppressAutoHyphens/>
              <w:spacing w:after="0" w:line="240" w:lineRule="auto"/>
              <w:rPr>
                <w:rFonts w:asciiTheme="minorHAnsi" w:hAnsiTheme="minorHAnsi" w:cstheme="minorHAnsi"/>
                <w:sz w:val="18"/>
                <w:szCs w:val="18"/>
                <w:lang w:eastAsia="ar-SA"/>
              </w:rPr>
            </w:pPr>
          </w:p>
          <w:p w14:paraId="53030327" w14:textId="77777777" w:rsidR="004E327D" w:rsidRPr="004E327D" w:rsidRDefault="004E327D" w:rsidP="004E327D">
            <w:pPr>
              <w:suppressAutoHyphens/>
              <w:spacing w:after="0" w:line="240" w:lineRule="auto"/>
              <w:rPr>
                <w:rFonts w:asciiTheme="minorHAnsi" w:hAnsiTheme="minorHAnsi" w:cstheme="minorHAnsi"/>
                <w:sz w:val="18"/>
                <w:szCs w:val="18"/>
                <w:lang w:eastAsia="ar-SA"/>
              </w:rPr>
            </w:pPr>
          </w:p>
          <w:p w14:paraId="359CD49F" w14:textId="77777777" w:rsidR="004E327D" w:rsidRPr="004E327D" w:rsidRDefault="004E327D" w:rsidP="004E327D">
            <w:pPr>
              <w:suppressAutoHyphens/>
              <w:spacing w:after="0" w:line="240" w:lineRule="auto"/>
              <w:rPr>
                <w:rFonts w:asciiTheme="minorHAnsi" w:hAnsiTheme="minorHAnsi" w:cstheme="minorHAnsi"/>
                <w:sz w:val="18"/>
                <w:szCs w:val="18"/>
                <w:lang w:eastAsia="ar-SA"/>
              </w:rPr>
            </w:pPr>
          </w:p>
        </w:tc>
        <w:tc>
          <w:tcPr>
            <w:tcW w:w="1898" w:type="dxa"/>
          </w:tcPr>
          <w:p w14:paraId="5C95AF5A" w14:textId="77777777" w:rsidR="004E327D" w:rsidRPr="004E327D" w:rsidRDefault="004E327D" w:rsidP="004E327D">
            <w:pPr>
              <w:suppressAutoHyphens/>
              <w:spacing w:after="0" w:line="240" w:lineRule="auto"/>
              <w:rPr>
                <w:rFonts w:asciiTheme="minorHAnsi" w:hAnsiTheme="minorHAnsi" w:cstheme="minorHAnsi"/>
                <w:sz w:val="18"/>
                <w:szCs w:val="18"/>
                <w:lang w:eastAsia="ar-SA"/>
              </w:rPr>
            </w:pPr>
            <w:r w:rsidRPr="004E327D">
              <w:rPr>
                <w:rFonts w:asciiTheme="minorHAnsi" w:hAnsiTheme="minorHAnsi" w:cstheme="minorHAnsi"/>
                <w:sz w:val="18"/>
                <w:szCs w:val="18"/>
                <w:lang w:eastAsia="ar-SA"/>
              </w:rPr>
              <w:t>Stanje obveza 1. siječnja</w:t>
            </w:r>
          </w:p>
        </w:tc>
        <w:tc>
          <w:tcPr>
            <w:tcW w:w="664" w:type="dxa"/>
          </w:tcPr>
          <w:p w14:paraId="7574F67E" w14:textId="77777777" w:rsidR="004E327D" w:rsidRPr="004E327D" w:rsidRDefault="004E327D" w:rsidP="004E327D">
            <w:pPr>
              <w:suppressAutoHyphens/>
              <w:spacing w:after="0" w:line="240" w:lineRule="auto"/>
              <w:rPr>
                <w:rFonts w:asciiTheme="minorHAnsi" w:hAnsiTheme="minorHAnsi" w:cstheme="minorHAnsi"/>
                <w:sz w:val="18"/>
                <w:szCs w:val="18"/>
                <w:lang w:eastAsia="ar-SA"/>
              </w:rPr>
            </w:pPr>
            <w:r w:rsidRPr="004E327D">
              <w:rPr>
                <w:rFonts w:asciiTheme="minorHAnsi" w:hAnsiTheme="minorHAnsi" w:cstheme="minorHAnsi"/>
                <w:sz w:val="18"/>
                <w:szCs w:val="18"/>
                <w:lang w:eastAsia="ar-SA"/>
              </w:rPr>
              <w:t>V001</w:t>
            </w:r>
          </w:p>
        </w:tc>
        <w:tc>
          <w:tcPr>
            <w:tcW w:w="1178" w:type="dxa"/>
          </w:tcPr>
          <w:p w14:paraId="23214812" w14:textId="77777777" w:rsidR="004E327D" w:rsidRPr="004E327D" w:rsidRDefault="004E327D" w:rsidP="004E327D">
            <w:pPr>
              <w:suppressAutoHyphens/>
              <w:spacing w:after="0" w:line="240" w:lineRule="auto"/>
              <w:jc w:val="right"/>
              <w:rPr>
                <w:rFonts w:asciiTheme="minorHAnsi" w:hAnsiTheme="minorHAnsi" w:cstheme="minorHAnsi"/>
                <w:sz w:val="18"/>
                <w:szCs w:val="18"/>
                <w:lang w:eastAsia="ar-SA"/>
              </w:rPr>
            </w:pPr>
            <w:r w:rsidRPr="004E327D">
              <w:rPr>
                <w:rFonts w:asciiTheme="minorHAnsi" w:hAnsiTheme="minorHAnsi" w:cstheme="minorHAnsi"/>
                <w:sz w:val="18"/>
                <w:szCs w:val="18"/>
                <w:lang w:eastAsia="ar-SA"/>
              </w:rPr>
              <w:t>3.824,72</w:t>
            </w:r>
          </w:p>
        </w:tc>
        <w:tc>
          <w:tcPr>
            <w:tcW w:w="4536" w:type="dxa"/>
          </w:tcPr>
          <w:p w14:paraId="4ED69D99" w14:textId="77777777" w:rsidR="004E327D" w:rsidRPr="004E327D" w:rsidRDefault="004E327D" w:rsidP="004E327D">
            <w:pPr>
              <w:suppressAutoHyphens/>
              <w:spacing w:after="0" w:line="240" w:lineRule="auto"/>
              <w:jc w:val="both"/>
              <w:rPr>
                <w:rFonts w:asciiTheme="minorHAnsi" w:hAnsiTheme="minorHAnsi" w:cstheme="minorHAnsi"/>
                <w:sz w:val="18"/>
                <w:szCs w:val="18"/>
                <w:lang w:eastAsia="ar-SA"/>
              </w:rPr>
            </w:pPr>
            <w:r w:rsidRPr="004E327D">
              <w:rPr>
                <w:rFonts w:asciiTheme="minorHAnsi" w:hAnsiTheme="minorHAnsi" w:cstheme="minorHAnsi"/>
                <w:sz w:val="18"/>
                <w:szCs w:val="18"/>
                <w:lang w:eastAsia="ar-SA"/>
              </w:rPr>
              <w:t>Predstavlja početno stanje obveza na dan 01. siječnja 2023. godine, a koje odgovara stanju obveza na kraju prosinca 2022. godine</w:t>
            </w:r>
          </w:p>
          <w:p w14:paraId="1A68E63A" w14:textId="77777777" w:rsidR="004E327D" w:rsidRPr="004E327D" w:rsidRDefault="004E327D" w:rsidP="004E327D">
            <w:pPr>
              <w:suppressAutoHyphens/>
              <w:spacing w:after="0" w:line="240" w:lineRule="auto"/>
              <w:jc w:val="both"/>
              <w:rPr>
                <w:rFonts w:asciiTheme="minorHAnsi" w:hAnsiTheme="minorHAnsi" w:cstheme="minorHAnsi"/>
                <w:sz w:val="18"/>
                <w:szCs w:val="18"/>
                <w:lang w:eastAsia="ar-SA"/>
              </w:rPr>
            </w:pPr>
          </w:p>
        </w:tc>
      </w:tr>
      <w:tr w:rsidR="004E327D" w:rsidRPr="004E327D" w14:paraId="6389A7C1" w14:textId="77777777" w:rsidTr="00364672">
        <w:tc>
          <w:tcPr>
            <w:tcW w:w="791" w:type="dxa"/>
          </w:tcPr>
          <w:p w14:paraId="6A9E4BDA" w14:textId="77777777" w:rsidR="004E327D" w:rsidRPr="004E327D" w:rsidRDefault="004E327D" w:rsidP="004E327D">
            <w:pPr>
              <w:suppressAutoHyphens/>
              <w:spacing w:after="0" w:line="240" w:lineRule="auto"/>
              <w:rPr>
                <w:rFonts w:asciiTheme="minorHAnsi" w:hAnsiTheme="minorHAnsi" w:cstheme="minorHAnsi"/>
                <w:sz w:val="18"/>
                <w:szCs w:val="18"/>
                <w:lang w:eastAsia="ar-SA"/>
              </w:rPr>
            </w:pPr>
          </w:p>
        </w:tc>
        <w:tc>
          <w:tcPr>
            <w:tcW w:w="1898" w:type="dxa"/>
          </w:tcPr>
          <w:p w14:paraId="55D0D8B7" w14:textId="77777777" w:rsidR="004E327D" w:rsidRPr="004E327D" w:rsidRDefault="004E327D" w:rsidP="004E327D">
            <w:pPr>
              <w:suppressAutoHyphens/>
              <w:spacing w:after="0" w:line="240" w:lineRule="auto"/>
              <w:rPr>
                <w:rFonts w:asciiTheme="minorHAnsi" w:hAnsiTheme="minorHAnsi" w:cstheme="minorHAnsi"/>
                <w:sz w:val="18"/>
                <w:szCs w:val="18"/>
                <w:lang w:eastAsia="ar-SA"/>
              </w:rPr>
            </w:pPr>
            <w:r w:rsidRPr="004E327D">
              <w:rPr>
                <w:rFonts w:asciiTheme="minorHAnsi" w:hAnsiTheme="minorHAnsi" w:cstheme="minorHAnsi"/>
                <w:sz w:val="18"/>
                <w:szCs w:val="18"/>
                <w:lang w:eastAsia="ar-SA"/>
              </w:rPr>
              <w:t>Stanje obveza na kraju izvještajnog razdoblja</w:t>
            </w:r>
          </w:p>
          <w:p w14:paraId="4816BB3F" w14:textId="77777777" w:rsidR="004E327D" w:rsidRPr="004E327D" w:rsidRDefault="004E327D" w:rsidP="004E327D">
            <w:pPr>
              <w:suppressAutoHyphens/>
              <w:spacing w:after="0" w:line="240" w:lineRule="auto"/>
              <w:rPr>
                <w:rFonts w:asciiTheme="minorHAnsi" w:hAnsiTheme="minorHAnsi" w:cstheme="minorHAnsi"/>
                <w:sz w:val="18"/>
                <w:szCs w:val="18"/>
                <w:lang w:eastAsia="ar-SA"/>
              </w:rPr>
            </w:pPr>
          </w:p>
        </w:tc>
        <w:tc>
          <w:tcPr>
            <w:tcW w:w="664" w:type="dxa"/>
          </w:tcPr>
          <w:p w14:paraId="2B1A46C4" w14:textId="77777777" w:rsidR="004E327D" w:rsidRPr="004E327D" w:rsidRDefault="004E327D" w:rsidP="004E327D">
            <w:pPr>
              <w:suppressAutoHyphens/>
              <w:spacing w:after="0" w:line="240" w:lineRule="auto"/>
              <w:rPr>
                <w:rFonts w:asciiTheme="minorHAnsi" w:hAnsiTheme="minorHAnsi" w:cstheme="minorHAnsi"/>
                <w:sz w:val="18"/>
                <w:szCs w:val="18"/>
                <w:lang w:eastAsia="ar-SA"/>
              </w:rPr>
            </w:pPr>
            <w:r w:rsidRPr="004E327D">
              <w:rPr>
                <w:rFonts w:asciiTheme="minorHAnsi" w:hAnsiTheme="minorHAnsi" w:cstheme="minorHAnsi"/>
                <w:sz w:val="18"/>
                <w:szCs w:val="18"/>
                <w:lang w:eastAsia="ar-SA"/>
              </w:rPr>
              <w:t>V006</w:t>
            </w:r>
          </w:p>
        </w:tc>
        <w:tc>
          <w:tcPr>
            <w:tcW w:w="1178" w:type="dxa"/>
          </w:tcPr>
          <w:p w14:paraId="2A198FBE" w14:textId="77777777" w:rsidR="004E327D" w:rsidRPr="004E327D" w:rsidRDefault="004E327D" w:rsidP="004E327D">
            <w:pPr>
              <w:suppressAutoHyphens/>
              <w:spacing w:after="0" w:line="240" w:lineRule="auto"/>
              <w:jc w:val="right"/>
              <w:rPr>
                <w:rFonts w:asciiTheme="minorHAnsi" w:hAnsiTheme="minorHAnsi" w:cstheme="minorHAnsi"/>
                <w:sz w:val="18"/>
                <w:szCs w:val="18"/>
                <w:lang w:eastAsia="ar-SA"/>
              </w:rPr>
            </w:pPr>
            <w:r w:rsidRPr="004E327D">
              <w:rPr>
                <w:rFonts w:asciiTheme="minorHAnsi" w:hAnsiTheme="minorHAnsi" w:cstheme="minorHAnsi"/>
                <w:sz w:val="18"/>
                <w:szCs w:val="18"/>
                <w:lang w:eastAsia="ar-SA"/>
              </w:rPr>
              <w:t>20.843,76</w:t>
            </w:r>
          </w:p>
        </w:tc>
        <w:tc>
          <w:tcPr>
            <w:tcW w:w="4536" w:type="dxa"/>
          </w:tcPr>
          <w:p w14:paraId="31AC2AE4" w14:textId="77777777" w:rsidR="004E327D" w:rsidRPr="004E327D" w:rsidRDefault="004E327D" w:rsidP="004E327D">
            <w:pPr>
              <w:suppressAutoHyphens/>
              <w:spacing w:after="0" w:line="240" w:lineRule="auto"/>
              <w:jc w:val="both"/>
              <w:rPr>
                <w:rFonts w:asciiTheme="minorHAnsi" w:hAnsiTheme="minorHAnsi" w:cstheme="minorHAnsi"/>
                <w:sz w:val="18"/>
                <w:szCs w:val="18"/>
                <w:lang w:eastAsia="ar-SA"/>
              </w:rPr>
            </w:pPr>
            <w:r w:rsidRPr="004E327D">
              <w:rPr>
                <w:rFonts w:asciiTheme="minorHAnsi" w:hAnsiTheme="minorHAnsi" w:cstheme="minorHAnsi"/>
                <w:sz w:val="18"/>
                <w:szCs w:val="18"/>
                <w:lang w:eastAsia="ar-SA"/>
              </w:rPr>
              <w:t>Iskazano stanje odnosi se na neplaćene obveze i rashode iz 2023. godine, a koji nisu pristigli do kraja iste. Navedeni troškovi se kao takvi iskazuju u 2023. godini jer su tada i nastali, a biti će plaćeni početkom 2024. godine. Ove obveze uglavnom čine režijski troškovi, uredski materijal te pojedine usluge</w:t>
            </w:r>
          </w:p>
          <w:p w14:paraId="34F62F84" w14:textId="77777777" w:rsidR="004E327D" w:rsidRPr="004E327D" w:rsidRDefault="004E327D" w:rsidP="004E327D">
            <w:pPr>
              <w:suppressAutoHyphens/>
              <w:spacing w:after="0" w:line="240" w:lineRule="auto"/>
              <w:jc w:val="both"/>
              <w:rPr>
                <w:rFonts w:asciiTheme="minorHAnsi" w:hAnsiTheme="minorHAnsi" w:cstheme="minorHAnsi"/>
                <w:sz w:val="18"/>
                <w:szCs w:val="18"/>
                <w:lang w:eastAsia="ar-SA"/>
              </w:rPr>
            </w:pPr>
            <w:r w:rsidRPr="004E327D">
              <w:rPr>
                <w:rFonts w:asciiTheme="minorHAnsi" w:hAnsiTheme="minorHAnsi" w:cstheme="minorHAnsi"/>
                <w:sz w:val="18"/>
                <w:szCs w:val="18"/>
                <w:lang w:eastAsia="ar-SA"/>
              </w:rPr>
              <w:t xml:space="preserve"> </w:t>
            </w:r>
          </w:p>
        </w:tc>
      </w:tr>
    </w:tbl>
    <w:p w14:paraId="32F577EC" w14:textId="77777777" w:rsidR="004E327D" w:rsidRPr="004E327D" w:rsidRDefault="004E327D" w:rsidP="004E327D">
      <w:pPr>
        <w:suppressAutoHyphens/>
        <w:spacing w:after="0" w:line="240" w:lineRule="auto"/>
        <w:jc w:val="both"/>
        <w:rPr>
          <w:rFonts w:asciiTheme="minorHAnsi" w:hAnsiTheme="minorHAnsi" w:cstheme="minorHAnsi"/>
          <w:b/>
          <w:sz w:val="18"/>
          <w:szCs w:val="18"/>
          <w:lang w:eastAsia="ar-SA"/>
        </w:rPr>
      </w:pPr>
    </w:p>
    <w:p w14:paraId="0E06664A" w14:textId="77777777" w:rsidR="004E327D" w:rsidRPr="004E327D" w:rsidRDefault="004E327D" w:rsidP="004E327D">
      <w:pPr>
        <w:suppressAutoHyphens/>
        <w:spacing w:after="0" w:line="240" w:lineRule="auto"/>
        <w:jc w:val="both"/>
        <w:rPr>
          <w:rFonts w:asciiTheme="minorHAnsi" w:hAnsiTheme="minorHAnsi" w:cstheme="minorHAnsi"/>
          <w:b/>
          <w:sz w:val="18"/>
          <w:szCs w:val="18"/>
          <w:lang w:eastAsia="ar-SA"/>
        </w:rPr>
      </w:pPr>
    </w:p>
    <w:p w14:paraId="268ED849" w14:textId="77777777" w:rsidR="004E327D" w:rsidRPr="004E327D" w:rsidRDefault="004E327D" w:rsidP="004E327D">
      <w:pPr>
        <w:suppressAutoHyphens/>
        <w:spacing w:after="0" w:line="240" w:lineRule="auto"/>
        <w:jc w:val="both"/>
        <w:rPr>
          <w:rFonts w:asciiTheme="minorHAnsi" w:hAnsiTheme="minorHAnsi" w:cstheme="minorHAnsi"/>
          <w:b/>
          <w:lang w:eastAsia="ar-SA"/>
        </w:rPr>
      </w:pPr>
    </w:p>
    <w:p w14:paraId="510C3339" w14:textId="77777777" w:rsidR="004E327D" w:rsidRPr="004E327D" w:rsidRDefault="004E327D" w:rsidP="004E327D">
      <w:pPr>
        <w:suppressAutoHyphens/>
        <w:spacing w:after="0" w:line="240" w:lineRule="auto"/>
        <w:jc w:val="both"/>
        <w:rPr>
          <w:rFonts w:asciiTheme="minorHAnsi" w:hAnsiTheme="minorHAnsi" w:cstheme="minorHAnsi"/>
          <w:b/>
          <w:lang w:eastAsia="ar-SA"/>
        </w:rPr>
      </w:pPr>
    </w:p>
    <w:p w14:paraId="5C15EF37" w14:textId="77777777" w:rsidR="004E327D" w:rsidRPr="004E327D" w:rsidRDefault="004E327D" w:rsidP="004E327D">
      <w:pPr>
        <w:suppressAutoHyphens/>
        <w:spacing w:after="0" w:line="240" w:lineRule="auto"/>
        <w:jc w:val="both"/>
        <w:rPr>
          <w:rFonts w:asciiTheme="minorHAnsi" w:hAnsiTheme="minorHAnsi" w:cstheme="minorHAnsi"/>
          <w:b/>
          <w:lang w:eastAsia="ar-SA"/>
        </w:rPr>
      </w:pPr>
      <w:r w:rsidRPr="004E327D">
        <w:rPr>
          <w:rFonts w:asciiTheme="minorHAnsi" w:hAnsiTheme="minorHAnsi" w:cstheme="minorHAnsi"/>
          <w:b/>
          <w:lang w:eastAsia="ar-SA"/>
        </w:rPr>
        <w:t>Gradska knjižnica Kaštela:</w:t>
      </w:r>
    </w:p>
    <w:p w14:paraId="50870532" w14:textId="77777777" w:rsidR="004E327D" w:rsidRPr="004E327D" w:rsidRDefault="004E327D" w:rsidP="004E327D">
      <w:pPr>
        <w:suppressAutoHyphens/>
        <w:spacing w:after="0" w:line="240" w:lineRule="auto"/>
        <w:jc w:val="both"/>
        <w:rPr>
          <w:rFonts w:asciiTheme="minorHAnsi" w:hAnsiTheme="minorHAnsi" w:cstheme="minorHAnsi"/>
          <w:b/>
          <w:lang w:eastAsia="ar-SA"/>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3"/>
        <w:gridCol w:w="2037"/>
        <w:gridCol w:w="664"/>
        <w:gridCol w:w="896"/>
        <w:gridCol w:w="4677"/>
      </w:tblGrid>
      <w:tr w:rsidR="004E327D" w:rsidRPr="004E327D" w14:paraId="580603A3" w14:textId="77777777" w:rsidTr="00364672">
        <w:tc>
          <w:tcPr>
            <w:tcW w:w="793" w:type="dxa"/>
          </w:tcPr>
          <w:p w14:paraId="66DF1E70" w14:textId="77777777" w:rsidR="004E327D" w:rsidRPr="004E327D" w:rsidRDefault="004E327D" w:rsidP="004E327D">
            <w:pPr>
              <w:suppressAutoHyphens/>
              <w:spacing w:after="0" w:line="240" w:lineRule="auto"/>
              <w:jc w:val="center"/>
              <w:rPr>
                <w:rFonts w:asciiTheme="minorHAnsi" w:hAnsiTheme="minorHAnsi" w:cstheme="minorHAnsi"/>
                <w:b/>
                <w:sz w:val="18"/>
                <w:szCs w:val="18"/>
                <w:lang w:eastAsia="ar-SA"/>
              </w:rPr>
            </w:pPr>
            <w:r w:rsidRPr="004E327D">
              <w:rPr>
                <w:rFonts w:asciiTheme="minorHAnsi" w:hAnsiTheme="minorHAnsi" w:cstheme="minorHAnsi"/>
                <w:b/>
                <w:sz w:val="18"/>
                <w:szCs w:val="18"/>
                <w:lang w:eastAsia="ar-SA"/>
              </w:rPr>
              <w:t>Račun</w:t>
            </w:r>
          </w:p>
        </w:tc>
        <w:tc>
          <w:tcPr>
            <w:tcW w:w="2037" w:type="dxa"/>
          </w:tcPr>
          <w:p w14:paraId="189F8F46" w14:textId="77777777" w:rsidR="004E327D" w:rsidRPr="004E327D" w:rsidRDefault="004E327D" w:rsidP="004E327D">
            <w:pPr>
              <w:suppressAutoHyphens/>
              <w:spacing w:after="0" w:line="240" w:lineRule="auto"/>
              <w:jc w:val="center"/>
              <w:rPr>
                <w:rFonts w:asciiTheme="minorHAnsi" w:hAnsiTheme="minorHAnsi" w:cstheme="minorHAnsi"/>
                <w:b/>
                <w:sz w:val="18"/>
                <w:szCs w:val="18"/>
                <w:lang w:eastAsia="ar-SA"/>
              </w:rPr>
            </w:pPr>
            <w:r w:rsidRPr="004E327D">
              <w:rPr>
                <w:rFonts w:asciiTheme="minorHAnsi" w:hAnsiTheme="minorHAnsi" w:cstheme="minorHAnsi"/>
                <w:b/>
                <w:sz w:val="18"/>
                <w:szCs w:val="18"/>
                <w:lang w:eastAsia="ar-SA"/>
              </w:rPr>
              <w:t>OPIS</w:t>
            </w:r>
          </w:p>
          <w:p w14:paraId="3C482913" w14:textId="77777777" w:rsidR="004E327D" w:rsidRPr="004E327D" w:rsidRDefault="004E327D" w:rsidP="004E327D">
            <w:pPr>
              <w:suppressAutoHyphens/>
              <w:spacing w:after="0" w:line="240" w:lineRule="auto"/>
              <w:jc w:val="center"/>
              <w:rPr>
                <w:rFonts w:asciiTheme="minorHAnsi" w:hAnsiTheme="minorHAnsi" w:cstheme="minorHAnsi"/>
                <w:b/>
                <w:sz w:val="18"/>
                <w:szCs w:val="18"/>
                <w:lang w:eastAsia="ar-SA"/>
              </w:rPr>
            </w:pPr>
          </w:p>
        </w:tc>
        <w:tc>
          <w:tcPr>
            <w:tcW w:w="664" w:type="dxa"/>
          </w:tcPr>
          <w:p w14:paraId="375CA408" w14:textId="77777777" w:rsidR="004E327D" w:rsidRPr="004E327D" w:rsidRDefault="004E327D" w:rsidP="004E327D">
            <w:pPr>
              <w:suppressAutoHyphens/>
              <w:spacing w:after="0" w:line="240" w:lineRule="auto"/>
              <w:jc w:val="center"/>
              <w:rPr>
                <w:rFonts w:asciiTheme="minorHAnsi" w:hAnsiTheme="minorHAnsi" w:cstheme="minorHAnsi"/>
                <w:b/>
                <w:sz w:val="18"/>
                <w:szCs w:val="18"/>
                <w:lang w:eastAsia="ar-SA"/>
              </w:rPr>
            </w:pPr>
            <w:r w:rsidRPr="004E327D">
              <w:rPr>
                <w:rFonts w:asciiTheme="minorHAnsi" w:hAnsiTheme="minorHAnsi" w:cstheme="minorHAnsi"/>
                <w:b/>
                <w:sz w:val="18"/>
                <w:szCs w:val="18"/>
                <w:lang w:eastAsia="ar-SA"/>
              </w:rPr>
              <w:t>Šifra</w:t>
            </w:r>
          </w:p>
        </w:tc>
        <w:tc>
          <w:tcPr>
            <w:tcW w:w="896" w:type="dxa"/>
          </w:tcPr>
          <w:p w14:paraId="780D907C" w14:textId="77777777" w:rsidR="004E327D" w:rsidRPr="004E327D" w:rsidRDefault="004E327D" w:rsidP="004E327D">
            <w:pPr>
              <w:suppressAutoHyphens/>
              <w:spacing w:after="0" w:line="240" w:lineRule="auto"/>
              <w:jc w:val="center"/>
              <w:rPr>
                <w:rFonts w:asciiTheme="minorHAnsi" w:hAnsiTheme="minorHAnsi" w:cstheme="minorHAnsi"/>
                <w:b/>
                <w:sz w:val="18"/>
                <w:szCs w:val="18"/>
                <w:lang w:eastAsia="ar-SA"/>
              </w:rPr>
            </w:pPr>
            <w:r w:rsidRPr="004E327D">
              <w:rPr>
                <w:rFonts w:asciiTheme="minorHAnsi" w:hAnsiTheme="minorHAnsi" w:cstheme="minorHAnsi"/>
                <w:b/>
                <w:sz w:val="18"/>
                <w:szCs w:val="18"/>
                <w:lang w:eastAsia="ar-SA"/>
              </w:rPr>
              <w:t>Iznos</w:t>
            </w:r>
          </w:p>
        </w:tc>
        <w:tc>
          <w:tcPr>
            <w:tcW w:w="4677" w:type="dxa"/>
          </w:tcPr>
          <w:p w14:paraId="3B6CCD1F" w14:textId="77777777" w:rsidR="004E327D" w:rsidRPr="004E327D" w:rsidRDefault="004E327D" w:rsidP="004E327D">
            <w:pPr>
              <w:suppressAutoHyphens/>
              <w:spacing w:after="0" w:line="240" w:lineRule="auto"/>
              <w:jc w:val="center"/>
              <w:rPr>
                <w:rFonts w:asciiTheme="minorHAnsi" w:hAnsiTheme="minorHAnsi" w:cstheme="minorHAnsi"/>
                <w:b/>
                <w:sz w:val="18"/>
                <w:szCs w:val="18"/>
                <w:lang w:eastAsia="ar-SA"/>
              </w:rPr>
            </w:pPr>
            <w:r w:rsidRPr="004E327D">
              <w:rPr>
                <w:rFonts w:asciiTheme="minorHAnsi" w:hAnsiTheme="minorHAnsi" w:cstheme="minorHAnsi"/>
                <w:b/>
                <w:sz w:val="18"/>
                <w:szCs w:val="18"/>
                <w:lang w:eastAsia="ar-SA"/>
              </w:rPr>
              <w:t>Obrazloženje</w:t>
            </w:r>
          </w:p>
        </w:tc>
      </w:tr>
      <w:tr w:rsidR="004E327D" w:rsidRPr="004E327D" w14:paraId="2A743C8D" w14:textId="77777777" w:rsidTr="00364672">
        <w:tc>
          <w:tcPr>
            <w:tcW w:w="793" w:type="dxa"/>
          </w:tcPr>
          <w:p w14:paraId="79C67B33" w14:textId="77777777" w:rsidR="004E327D" w:rsidRPr="004E327D" w:rsidRDefault="004E327D" w:rsidP="004E327D">
            <w:pPr>
              <w:suppressAutoHyphens/>
              <w:spacing w:after="0" w:line="240" w:lineRule="auto"/>
              <w:rPr>
                <w:rFonts w:asciiTheme="minorHAnsi" w:hAnsiTheme="minorHAnsi" w:cstheme="minorHAnsi"/>
                <w:sz w:val="18"/>
                <w:szCs w:val="18"/>
                <w:lang w:eastAsia="ar-SA"/>
              </w:rPr>
            </w:pPr>
          </w:p>
        </w:tc>
        <w:tc>
          <w:tcPr>
            <w:tcW w:w="2037" w:type="dxa"/>
          </w:tcPr>
          <w:p w14:paraId="4E713E73" w14:textId="77777777" w:rsidR="004E327D" w:rsidRPr="004E327D" w:rsidRDefault="004E327D" w:rsidP="004E327D">
            <w:pPr>
              <w:suppressAutoHyphens/>
              <w:spacing w:after="0" w:line="240" w:lineRule="auto"/>
              <w:rPr>
                <w:rFonts w:asciiTheme="minorHAnsi" w:hAnsiTheme="minorHAnsi" w:cstheme="minorHAnsi"/>
                <w:sz w:val="18"/>
                <w:szCs w:val="18"/>
                <w:lang w:eastAsia="ar-SA"/>
              </w:rPr>
            </w:pPr>
            <w:r w:rsidRPr="004E327D">
              <w:rPr>
                <w:rFonts w:asciiTheme="minorHAnsi" w:hAnsiTheme="minorHAnsi" w:cstheme="minorHAnsi"/>
                <w:sz w:val="18"/>
                <w:szCs w:val="18"/>
                <w:lang w:eastAsia="ar-SA"/>
              </w:rPr>
              <w:t>Stanje obveza 1. siječnja</w:t>
            </w:r>
          </w:p>
        </w:tc>
        <w:tc>
          <w:tcPr>
            <w:tcW w:w="664" w:type="dxa"/>
          </w:tcPr>
          <w:p w14:paraId="6975A368" w14:textId="77777777" w:rsidR="004E327D" w:rsidRPr="004E327D" w:rsidRDefault="004E327D" w:rsidP="004E327D">
            <w:pPr>
              <w:suppressAutoHyphens/>
              <w:spacing w:after="0" w:line="240" w:lineRule="auto"/>
              <w:rPr>
                <w:rFonts w:asciiTheme="minorHAnsi" w:hAnsiTheme="minorHAnsi" w:cstheme="minorHAnsi"/>
                <w:sz w:val="18"/>
                <w:szCs w:val="18"/>
                <w:lang w:eastAsia="ar-SA"/>
              </w:rPr>
            </w:pPr>
            <w:r w:rsidRPr="004E327D">
              <w:rPr>
                <w:rFonts w:asciiTheme="minorHAnsi" w:hAnsiTheme="minorHAnsi" w:cstheme="minorHAnsi"/>
                <w:sz w:val="18"/>
                <w:szCs w:val="18"/>
                <w:lang w:eastAsia="ar-SA"/>
              </w:rPr>
              <w:t>V001</w:t>
            </w:r>
          </w:p>
        </w:tc>
        <w:tc>
          <w:tcPr>
            <w:tcW w:w="896" w:type="dxa"/>
          </w:tcPr>
          <w:p w14:paraId="610AC09E" w14:textId="77777777" w:rsidR="004E327D" w:rsidRPr="004E327D" w:rsidRDefault="004E327D" w:rsidP="004E327D">
            <w:pPr>
              <w:suppressAutoHyphens/>
              <w:spacing w:after="0" w:line="240" w:lineRule="auto"/>
              <w:jc w:val="right"/>
              <w:rPr>
                <w:rFonts w:asciiTheme="minorHAnsi" w:hAnsiTheme="minorHAnsi" w:cstheme="minorHAnsi"/>
                <w:sz w:val="18"/>
                <w:szCs w:val="18"/>
                <w:lang w:eastAsia="ar-SA"/>
              </w:rPr>
            </w:pPr>
            <w:r w:rsidRPr="004E327D">
              <w:rPr>
                <w:rFonts w:asciiTheme="minorHAnsi" w:hAnsiTheme="minorHAnsi" w:cstheme="minorHAnsi"/>
                <w:sz w:val="18"/>
                <w:szCs w:val="18"/>
                <w:lang w:eastAsia="ar-SA"/>
              </w:rPr>
              <w:t>7.604,47</w:t>
            </w:r>
          </w:p>
          <w:p w14:paraId="748C668E" w14:textId="77777777" w:rsidR="004E327D" w:rsidRPr="004E327D" w:rsidRDefault="004E327D" w:rsidP="004E327D">
            <w:pPr>
              <w:suppressAutoHyphens/>
              <w:spacing w:after="0" w:line="240" w:lineRule="auto"/>
              <w:jc w:val="right"/>
              <w:rPr>
                <w:rFonts w:asciiTheme="minorHAnsi" w:hAnsiTheme="minorHAnsi" w:cstheme="minorHAnsi"/>
                <w:sz w:val="18"/>
                <w:szCs w:val="18"/>
                <w:lang w:eastAsia="ar-SA"/>
              </w:rPr>
            </w:pPr>
          </w:p>
        </w:tc>
        <w:tc>
          <w:tcPr>
            <w:tcW w:w="4677" w:type="dxa"/>
          </w:tcPr>
          <w:p w14:paraId="49474AC6" w14:textId="77777777" w:rsidR="004E327D" w:rsidRPr="004E327D" w:rsidRDefault="004E327D" w:rsidP="004E327D">
            <w:pPr>
              <w:suppressAutoHyphens/>
              <w:spacing w:after="0" w:line="240" w:lineRule="auto"/>
              <w:jc w:val="both"/>
              <w:rPr>
                <w:rFonts w:asciiTheme="minorHAnsi" w:hAnsiTheme="minorHAnsi" w:cstheme="minorHAnsi"/>
                <w:sz w:val="18"/>
                <w:szCs w:val="18"/>
                <w:lang w:eastAsia="ar-SA"/>
              </w:rPr>
            </w:pPr>
            <w:r w:rsidRPr="004E327D">
              <w:rPr>
                <w:rFonts w:asciiTheme="minorHAnsi" w:hAnsiTheme="minorHAnsi" w:cstheme="minorHAnsi"/>
                <w:sz w:val="18"/>
                <w:szCs w:val="18"/>
                <w:lang w:eastAsia="ar-SA"/>
              </w:rPr>
              <w:t>Predstavlja početno stanje obveza na dan 01. siječnja 2023. godine, a koje odgovara stanju obveza na kraju prosinca 2022. godine</w:t>
            </w:r>
          </w:p>
          <w:p w14:paraId="4F0C6B11" w14:textId="77777777" w:rsidR="004E327D" w:rsidRPr="004E327D" w:rsidRDefault="004E327D" w:rsidP="004E327D">
            <w:pPr>
              <w:suppressAutoHyphens/>
              <w:spacing w:after="0" w:line="240" w:lineRule="auto"/>
              <w:jc w:val="both"/>
              <w:rPr>
                <w:rFonts w:asciiTheme="minorHAnsi" w:hAnsiTheme="minorHAnsi" w:cstheme="minorHAnsi"/>
                <w:sz w:val="18"/>
                <w:szCs w:val="18"/>
                <w:lang w:eastAsia="ar-SA"/>
              </w:rPr>
            </w:pPr>
          </w:p>
        </w:tc>
      </w:tr>
      <w:tr w:rsidR="004E327D" w:rsidRPr="004E327D" w14:paraId="74C81CC9" w14:textId="77777777" w:rsidTr="00364672">
        <w:tc>
          <w:tcPr>
            <w:tcW w:w="793" w:type="dxa"/>
          </w:tcPr>
          <w:p w14:paraId="4843AABD" w14:textId="77777777" w:rsidR="004E327D" w:rsidRPr="004E327D" w:rsidRDefault="004E327D" w:rsidP="004E327D">
            <w:pPr>
              <w:suppressAutoHyphens/>
              <w:spacing w:after="0" w:line="240" w:lineRule="auto"/>
              <w:rPr>
                <w:rFonts w:asciiTheme="minorHAnsi" w:hAnsiTheme="minorHAnsi" w:cstheme="minorHAnsi"/>
                <w:sz w:val="18"/>
                <w:szCs w:val="18"/>
                <w:lang w:eastAsia="ar-SA"/>
              </w:rPr>
            </w:pPr>
          </w:p>
        </w:tc>
        <w:tc>
          <w:tcPr>
            <w:tcW w:w="2037" w:type="dxa"/>
          </w:tcPr>
          <w:p w14:paraId="66F9F35E" w14:textId="77777777" w:rsidR="004E327D" w:rsidRPr="004E327D" w:rsidRDefault="004E327D" w:rsidP="004E327D">
            <w:pPr>
              <w:suppressAutoHyphens/>
              <w:spacing w:after="0" w:line="240" w:lineRule="auto"/>
              <w:rPr>
                <w:rFonts w:asciiTheme="minorHAnsi" w:hAnsiTheme="minorHAnsi" w:cstheme="minorHAnsi"/>
                <w:sz w:val="18"/>
                <w:szCs w:val="18"/>
                <w:lang w:eastAsia="ar-SA"/>
              </w:rPr>
            </w:pPr>
            <w:r w:rsidRPr="004E327D">
              <w:rPr>
                <w:rFonts w:asciiTheme="minorHAnsi" w:hAnsiTheme="minorHAnsi" w:cstheme="minorHAnsi"/>
                <w:sz w:val="18"/>
                <w:szCs w:val="18"/>
                <w:lang w:eastAsia="ar-SA"/>
              </w:rPr>
              <w:t>Stanje obveza na kraju izvještajnog razdoblja</w:t>
            </w:r>
          </w:p>
          <w:p w14:paraId="1DFA4DC5" w14:textId="77777777" w:rsidR="004E327D" w:rsidRPr="004E327D" w:rsidRDefault="004E327D" w:rsidP="004E327D">
            <w:pPr>
              <w:suppressAutoHyphens/>
              <w:spacing w:after="0" w:line="240" w:lineRule="auto"/>
              <w:rPr>
                <w:rFonts w:asciiTheme="minorHAnsi" w:hAnsiTheme="minorHAnsi" w:cstheme="minorHAnsi"/>
                <w:sz w:val="18"/>
                <w:szCs w:val="18"/>
                <w:lang w:eastAsia="ar-SA"/>
              </w:rPr>
            </w:pPr>
          </w:p>
        </w:tc>
        <w:tc>
          <w:tcPr>
            <w:tcW w:w="664" w:type="dxa"/>
          </w:tcPr>
          <w:p w14:paraId="26863245" w14:textId="77777777" w:rsidR="004E327D" w:rsidRPr="004E327D" w:rsidRDefault="004E327D" w:rsidP="004E327D">
            <w:pPr>
              <w:suppressAutoHyphens/>
              <w:spacing w:after="0" w:line="240" w:lineRule="auto"/>
              <w:rPr>
                <w:rFonts w:asciiTheme="minorHAnsi" w:hAnsiTheme="minorHAnsi" w:cstheme="minorHAnsi"/>
                <w:sz w:val="18"/>
                <w:szCs w:val="18"/>
                <w:lang w:eastAsia="ar-SA"/>
              </w:rPr>
            </w:pPr>
            <w:r w:rsidRPr="004E327D">
              <w:rPr>
                <w:rFonts w:asciiTheme="minorHAnsi" w:hAnsiTheme="minorHAnsi" w:cstheme="minorHAnsi"/>
                <w:sz w:val="18"/>
                <w:szCs w:val="18"/>
                <w:lang w:eastAsia="ar-SA"/>
              </w:rPr>
              <w:t>V006</w:t>
            </w:r>
          </w:p>
        </w:tc>
        <w:tc>
          <w:tcPr>
            <w:tcW w:w="896" w:type="dxa"/>
          </w:tcPr>
          <w:p w14:paraId="05434149" w14:textId="77777777" w:rsidR="004E327D" w:rsidRPr="004E327D" w:rsidRDefault="004E327D" w:rsidP="004E327D">
            <w:pPr>
              <w:suppressAutoHyphens/>
              <w:spacing w:after="0" w:line="240" w:lineRule="auto"/>
              <w:jc w:val="right"/>
              <w:rPr>
                <w:rFonts w:asciiTheme="minorHAnsi" w:hAnsiTheme="minorHAnsi" w:cstheme="minorHAnsi"/>
                <w:sz w:val="18"/>
                <w:szCs w:val="18"/>
                <w:lang w:eastAsia="ar-SA"/>
              </w:rPr>
            </w:pPr>
            <w:r w:rsidRPr="004E327D">
              <w:rPr>
                <w:rFonts w:asciiTheme="minorHAnsi" w:hAnsiTheme="minorHAnsi" w:cstheme="minorHAnsi"/>
                <w:sz w:val="18"/>
                <w:szCs w:val="18"/>
                <w:lang w:eastAsia="ar-SA"/>
              </w:rPr>
              <w:t>8.590,58</w:t>
            </w:r>
          </w:p>
        </w:tc>
        <w:tc>
          <w:tcPr>
            <w:tcW w:w="4677" w:type="dxa"/>
          </w:tcPr>
          <w:p w14:paraId="002C3430" w14:textId="77777777" w:rsidR="004E327D" w:rsidRPr="004E327D" w:rsidRDefault="004E327D" w:rsidP="004E327D">
            <w:pPr>
              <w:suppressAutoHyphens/>
              <w:spacing w:after="0" w:line="240" w:lineRule="auto"/>
              <w:jc w:val="both"/>
              <w:rPr>
                <w:rFonts w:asciiTheme="minorHAnsi" w:hAnsiTheme="minorHAnsi" w:cstheme="minorHAnsi"/>
                <w:sz w:val="18"/>
                <w:szCs w:val="18"/>
                <w:lang w:eastAsia="ar-SA"/>
              </w:rPr>
            </w:pPr>
            <w:r w:rsidRPr="004E327D">
              <w:rPr>
                <w:rFonts w:asciiTheme="minorHAnsi" w:hAnsiTheme="minorHAnsi" w:cstheme="minorHAnsi"/>
                <w:sz w:val="18"/>
                <w:szCs w:val="18"/>
                <w:lang w:eastAsia="ar-SA"/>
              </w:rPr>
              <w:t>Iskazano stanje odnosi se na neplaćene obveze i rashode iz 2023. godine a koji nisu pristigli do kraja iste. Navedeni troškovi se kao takvi iskazuju 2023. godine jer su tada i nastali, a biti će plaćeni početkom 2024. godine.</w:t>
            </w:r>
          </w:p>
          <w:p w14:paraId="3ADABE6D" w14:textId="77777777" w:rsidR="004E327D" w:rsidRPr="004E327D" w:rsidRDefault="004E327D" w:rsidP="004E327D">
            <w:pPr>
              <w:suppressAutoHyphens/>
              <w:spacing w:after="0" w:line="240" w:lineRule="auto"/>
              <w:jc w:val="both"/>
              <w:rPr>
                <w:rFonts w:asciiTheme="minorHAnsi" w:hAnsiTheme="minorHAnsi" w:cstheme="minorHAnsi"/>
                <w:sz w:val="18"/>
                <w:szCs w:val="18"/>
                <w:lang w:eastAsia="ar-SA"/>
              </w:rPr>
            </w:pPr>
            <w:r w:rsidRPr="004E327D">
              <w:rPr>
                <w:rFonts w:asciiTheme="minorHAnsi" w:hAnsiTheme="minorHAnsi" w:cstheme="minorHAnsi"/>
                <w:sz w:val="18"/>
                <w:szCs w:val="18"/>
                <w:lang w:eastAsia="ar-SA"/>
              </w:rPr>
              <w:t xml:space="preserve"> </w:t>
            </w:r>
          </w:p>
        </w:tc>
      </w:tr>
    </w:tbl>
    <w:p w14:paraId="3C05344B" w14:textId="77777777" w:rsidR="004E327D" w:rsidRPr="004E327D" w:rsidRDefault="004E327D" w:rsidP="004E327D">
      <w:pPr>
        <w:suppressAutoHyphens/>
        <w:spacing w:after="0" w:line="240" w:lineRule="auto"/>
        <w:jc w:val="both"/>
        <w:rPr>
          <w:rFonts w:asciiTheme="minorHAnsi" w:hAnsiTheme="minorHAnsi" w:cstheme="minorHAnsi"/>
          <w:b/>
          <w:sz w:val="18"/>
          <w:szCs w:val="18"/>
          <w:lang w:eastAsia="ar-SA"/>
        </w:rPr>
      </w:pPr>
    </w:p>
    <w:p w14:paraId="2EB40307" w14:textId="77777777" w:rsidR="004E327D" w:rsidRPr="004E327D" w:rsidRDefault="004E327D" w:rsidP="004E327D">
      <w:pPr>
        <w:suppressAutoHyphens/>
        <w:spacing w:after="0" w:line="240" w:lineRule="auto"/>
        <w:jc w:val="both"/>
        <w:rPr>
          <w:rFonts w:asciiTheme="minorHAnsi" w:hAnsiTheme="minorHAnsi" w:cstheme="minorHAnsi"/>
          <w:b/>
          <w:lang w:eastAsia="ar-SA"/>
        </w:rPr>
      </w:pPr>
    </w:p>
    <w:p w14:paraId="4AE4FEF5" w14:textId="77777777" w:rsidR="004E327D" w:rsidRPr="004E327D" w:rsidRDefault="004E327D" w:rsidP="004E327D">
      <w:pPr>
        <w:suppressAutoHyphens/>
        <w:spacing w:after="0" w:line="240" w:lineRule="auto"/>
        <w:jc w:val="both"/>
        <w:rPr>
          <w:rFonts w:asciiTheme="minorHAnsi" w:hAnsiTheme="minorHAnsi" w:cstheme="minorHAnsi"/>
          <w:b/>
          <w:lang w:eastAsia="ar-SA"/>
        </w:rPr>
      </w:pPr>
      <w:r w:rsidRPr="004E327D">
        <w:rPr>
          <w:rFonts w:asciiTheme="minorHAnsi" w:hAnsiTheme="minorHAnsi" w:cstheme="minorHAnsi"/>
          <w:b/>
          <w:lang w:eastAsia="ar-SA"/>
        </w:rPr>
        <w:t>Muzej grada Kaštela:</w:t>
      </w:r>
    </w:p>
    <w:p w14:paraId="4E15C78F" w14:textId="77777777" w:rsidR="004E327D" w:rsidRPr="004E327D" w:rsidRDefault="004E327D" w:rsidP="004E327D">
      <w:pPr>
        <w:suppressAutoHyphens/>
        <w:spacing w:after="0" w:line="240" w:lineRule="auto"/>
        <w:jc w:val="both"/>
        <w:rPr>
          <w:rFonts w:asciiTheme="minorHAnsi" w:hAnsiTheme="minorHAnsi" w:cstheme="minorHAnsi"/>
          <w:b/>
          <w:lang w:eastAsia="ar-SA"/>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3"/>
        <w:gridCol w:w="2179"/>
        <w:gridCol w:w="664"/>
        <w:gridCol w:w="1037"/>
        <w:gridCol w:w="4820"/>
      </w:tblGrid>
      <w:tr w:rsidR="004E327D" w:rsidRPr="004E327D" w14:paraId="20D012B4" w14:textId="77777777" w:rsidTr="00364672">
        <w:tc>
          <w:tcPr>
            <w:tcW w:w="793" w:type="dxa"/>
          </w:tcPr>
          <w:p w14:paraId="34958886" w14:textId="77777777" w:rsidR="004E327D" w:rsidRPr="004E327D" w:rsidRDefault="004E327D" w:rsidP="004E327D">
            <w:pPr>
              <w:suppressAutoHyphens/>
              <w:spacing w:after="0" w:line="240" w:lineRule="auto"/>
              <w:jc w:val="center"/>
              <w:rPr>
                <w:rFonts w:asciiTheme="minorHAnsi" w:hAnsiTheme="minorHAnsi" w:cstheme="minorHAnsi"/>
                <w:b/>
                <w:sz w:val="18"/>
                <w:szCs w:val="18"/>
                <w:lang w:eastAsia="ar-SA"/>
              </w:rPr>
            </w:pPr>
            <w:r w:rsidRPr="004E327D">
              <w:rPr>
                <w:rFonts w:asciiTheme="minorHAnsi" w:hAnsiTheme="minorHAnsi" w:cstheme="minorHAnsi"/>
                <w:b/>
                <w:sz w:val="18"/>
                <w:szCs w:val="18"/>
                <w:lang w:eastAsia="ar-SA"/>
              </w:rPr>
              <w:t>Račun</w:t>
            </w:r>
          </w:p>
        </w:tc>
        <w:tc>
          <w:tcPr>
            <w:tcW w:w="2179" w:type="dxa"/>
          </w:tcPr>
          <w:p w14:paraId="67A352C5" w14:textId="77777777" w:rsidR="004E327D" w:rsidRPr="004E327D" w:rsidRDefault="004E327D" w:rsidP="004E327D">
            <w:pPr>
              <w:suppressAutoHyphens/>
              <w:spacing w:after="0" w:line="240" w:lineRule="auto"/>
              <w:jc w:val="center"/>
              <w:rPr>
                <w:rFonts w:asciiTheme="minorHAnsi" w:hAnsiTheme="minorHAnsi" w:cstheme="minorHAnsi"/>
                <w:b/>
                <w:sz w:val="18"/>
                <w:szCs w:val="18"/>
                <w:lang w:eastAsia="ar-SA"/>
              </w:rPr>
            </w:pPr>
            <w:r w:rsidRPr="004E327D">
              <w:rPr>
                <w:rFonts w:asciiTheme="minorHAnsi" w:hAnsiTheme="minorHAnsi" w:cstheme="minorHAnsi"/>
                <w:b/>
                <w:sz w:val="18"/>
                <w:szCs w:val="18"/>
                <w:lang w:eastAsia="ar-SA"/>
              </w:rPr>
              <w:t>OPIS</w:t>
            </w:r>
          </w:p>
          <w:p w14:paraId="7FAB4473" w14:textId="77777777" w:rsidR="004E327D" w:rsidRPr="004E327D" w:rsidRDefault="004E327D" w:rsidP="004E327D">
            <w:pPr>
              <w:suppressAutoHyphens/>
              <w:spacing w:after="0" w:line="240" w:lineRule="auto"/>
              <w:jc w:val="center"/>
              <w:rPr>
                <w:rFonts w:asciiTheme="minorHAnsi" w:hAnsiTheme="minorHAnsi" w:cstheme="minorHAnsi"/>
                <w:b/>
                <w:sz w:val="18"/>
                <w:szCs w:val="18"/>
                <w:lang w:eastAsia="ar-SA"/>
              </w:rPr>
            </w:pPr>
          </w:p>
        </w:tc>
        <w:tc>
          <w:tcPr>
            <w:tcW w:w="664" w:type="dxa"/>
          </w:tcPr>
          <w:p w14:paraId="686DFDC4" w14:textId="77777777" w:rsidR="004E327D" w:rsidRPr="004E327D" w:rsidRDefault="004E327D" w:rsidP="004E327D">
            <w:pPr>
              <w:suppressAutoHyphens/>
              <w:spacing w:after="0" w:line="240" w:lineRule="auto"/>
              <w:jc w:val="center"/>
              <w:rPr>
                <w:rFonts w:asciiTheme="minorHAnsi" w:hAnsiTheme="minorHAnsi" w:cstheme="minorHAnsi"/>
                <w:b/>
                <w:sz w:val="18"/>
                <w:szCs w:val="18"/>
                <w:lang w:eastAsia="ar-SA"/>
              </w:rPr>
            </w:pPr>
            <w:r w:rsidRPr="004E327D">
              <w:rPr>
                <w:rFonts w:asciiTheme="minorHAnsi" w:hAnsiTheme="minorHAnsi" w:cstheme="minorHAnsi"/>
                <w:b/>
                <w:sz w:val="18"/>
                <w:szCs w:val="18"/>
                <w:lang w:eastAsia="ar-SA"/>
              </w:rPr>
              <w:t>Šifra</w:t>
            </w:r>
          </w:p>
        </w:tc>
        <w:tc>
          <w:tcPr>
            <w:tcW w:w="1037" w:type="dxa"/>
          </w:tcPr>
          <w:p w14:paraId="5EAD2A22" w14:textId="77777777" w:rsidR="004E327D" w:rsidRPr="004E327D" w:rsidRDefault="004E327D" w:rsidP="004E327D">
            <w:pPr>
              <w:suppressAutoHyphens/>
              <w:spacing w:after="0" w:line="240" w:lineRule="auto"/>
              <w:jc w:val="center"/>
              <w:rPr>
                <w:rFonts w:asciiTheme="minorHAnsi" w:hAnsiTheme="minorHAnsi" w:cstheme="minorHAnsi"/>
                <w:b/>
                <w:sz w:val="18"/>
                <w:szCs w:val="18"/>
                <w:lang w:eastAsia="ar-SA"/>
              </w:rPr>
            </w:pPr>
            <w:r w:rsidRPr="004E327D">
              <w:rPr>
                <w:rFonts w:asciiTheme="minorHAnsi" w:hAnsiTheme="minorHAnsi" w:cstheme="minorHAnsi"/>
                <w:b/>
                <w:sz w:val="18"/>
                <w:szCs w:val="18"/>
                <w:lang w:eastAsia="ar-SA"/>
              </w:rPr>
              <w:t>Iznos</w:t>
            </w:r>
          </w:p>
        </w:tc>
        <w:tc>
          <w:tcPr>
            <w:tcW w:w="4820" w:type="dxa"/>
          </w:tcPr>
          <w:p w14:paraId="343643B4" w14:textId="77777777" w:rsidR="004E327D" w:rsidRPr="004E327D" w:rsidRDefault="004E327D" w:rsidP="004E327D">
            <w:pPr>
              <w:suppressAutoHyphens/>
              <w:spacing w:after="0" w:line="240" w:lineRule="auto"/>
              <w:jc w:val="center"/>
              <w:rPr>
                <w:rFonts w:asciiTheme="minorHAnsi" w:hAnsiTheme="minorHAnsi" w:cstheme="minorHAnsi"/>
                <w:b/>
                <w:sz w:val="18"/>
                <w:szCs w:val="18"/>
                <w:lang w:eastAsia="ar-SA"/>
              </w:rPr>
            </w:pPr>
            <w:r w:rsidRPr="004E327D">
              <w:rPr>
                <w:rFonts w:asciiTheme="minorHAnsi" w:hAnsiTheme="minorHAnsi" w:cstheme="minorHAnsi"/>
                <w:b/>
                <w:sz w:val="18"/>
                <w:szCs w:val="18"/>
                <w:lang w:eastAsia="ar-SA"/>
              </w:rPr>
              <w:t>Obrazloženje</w:t>
            </w:r>
          </w:p>
        </w:tc>
      </w:tr>
      <w:tr w:rsidR="004E327D" w:rsidRPr="004E327D" w14:paraId="262B1EF6" w14:textId="77777777" w:rsidTr="00364672">
        <w:tc>
          <w:tcPr>
            <w:tcW w:w="793" w:type="dxa"/>
          </w:tcPr>
          <w:p w14:paraId="696A53B6" w14:textId="77777777" w:rsidR="004E327D" w:rsidRPr="004E327D" w:rsidRDefault="004E327D" w:rsidP="004E327D">
            <w:pPr>
              <w:suppressAutoHyphens/>
              <w:spacing w:after="0" w:line="240" w:lineRule="auto"/>
              <w:rPr>
                <w:rFonts w:asciiTheme="minorHAnsi" w:hAnsiTheme="minorHAnsi" w:cstheme="minorHAnsi"/>
                <w:sz w:val="18"/>
                <w:szCs w:val="18"/>
                <w:lang w:eastAsia="ar-SA"/>
              </w:rPr>
            </w:pPr>
          </w:p>
        </w:tc>
        <w:tc>
          <w:tcPr>
            <w:tcW w:w="2179" w:type="dxa"/>
          </w:tcPr>
          <w:p w14:paraId="2F1A6288" w14:textId="77777777" w:rsidR="004E327D" w:rsidRPr="004E327D" w:rsidRDefault="004E327D" w:rsidP="004E327D">
            <w:pPr>
              <w:suppressAutoHyphens/>
              <w:spacing w:after="0" w:line="240" w:lineRule="auto"/>
              <w:rPr>
                <w:rFonts w:asciiTheme="minorHAnsi" w:hAnsiTheme="minorHAnsi" w:cstheme="minorHAnsi"/>
                <w:sz w:val="18"/>
                <w:szCs w:val="18"/>
                <w:lang w:eastAsia="ar-SA"/>
              </w:rPr>
            </w:pPr>
            <w:r w:rsidRPr="004E327D">
              <w:rPr>
                <w:rFonts w:asciiTheme="minorHAnsi" w:hAnsiTheme="minorHAnsi" w:cstheme="minorHAnsi"/>
                <w:sz w:val="18"/>
                <w:szCs w:val="18"/>
                <w:lang w:eastAsia="ar-SA"/>
              </w:rPr>
              <w:t>Stanje obveza na kraju izvještajnog razdoblja</w:t>
            </w:r>
          </w:p>
          <w:p w14:paraId="2242C716" w14:textId="77777777" w:rsidR="004E327D" w:rsidRPr="004E327D" w:rsidRDefault="004E327D" w:rsidP="004E327D">
            <w:pPr>
              <w:suppressAutoHyphens/>
              <w:spacing w:after="0" w:line="240" w:lineRule="auto"/>
              <w:rPr>
                <w:rFonts w:asciiTheme="minorHAnsi" w:hAnsiTheme="minorHAnsi" w:cstheme="minorHAnsi"/>
                <w:sz w:val="18"/>
                <w:szCs w:val="18"/>
                <w:lang w:eastAsia="ar-SA"/>
              </w:rPr>
            </w:pPr>
          </w:p>
        </w:tc>
        <w:tc>
          <w:tcPr>
            <w:tcW w:w="664" w:type="dxa"/>
          </w:tcPr>
          <w:p w14:paraId="76DC5C00" w14:textId="77777777" w:rsidR="004E327D" w:rsidRPr="004E327D" w:rsidRDefault="004E327D" w:rsidP="004E327D">
            <w:pPr>
              <w:suppressAutoHyphens/>
              <w:spacing w:after="0" w:line="240" w:lineRule="auto"/>
              <w:rPr>
                <w:rFonts w:asciiTheme="minorHAnsi" w:hAnsiTheme="minorHAnsi" w:cstheme="minorHAnsi"/>
                <w:b/>
                <w:sz w:val="18"/>
                <w:szCs w:val="18"/>
                <w:lang w:eastAsia="ar-SA"/>
              </w:rPr>
            </w:pPr>
            <w:r w:rsidRPr="004E327D">
              <w:rPr>
                <w:rFonts w:asciiTheme="minorHAnsi" w:hAnsiTheme="minorHAnsi" w:cstheme="minorHAnsi"/>
                <w:b/>
                <w:sz w:val="18"/>
                <w:szCs w:val="18"/>
                <w:lang w:eastAsia="ar-SA"/>
              </w:rPr>
              <w:t>V006</w:t>
            </w:r>
          </w:p>
        </w:tc>
        <w:tc>
          <w:tcPr>
            <w:tcW w:w="1037" w:type="dxa"/>
          </w:tcPr>
          <w:p w14:paraId="7EC25100" w14:textId="77777777" w:rsidR="004E327D" w:rsidRPr="004E327D" w:rsidRDefault="004E327D" w:rsidP="004E327D">
            <w:pPr>
              <w:suppressAutoHyphens/>
              <w:spacing w:after="0" w:line="240" w:lineRule="auto"/>
              <w:jc w:val="right"/>
              <w:rPr>
                <w:rFonts w:asciiTheme="minorHAnsi" w:hAnsiTheme="minorHAnsi" w:cstheme="minorHAnsi"/>
                <w:sz w:val="18"/>
                <w:szCs w:val="18"/>
                <w:lang w:eastAsia="ar-SA"/>
              </w:rPr>
            </w:pPr>
            <w:r w:rsidRPr="004E327D">
              <w:rPr>
                <w:rFonts w:asciiTheme="minorHAnsi" w:hAnsiTheme="minorHAnsi" w:cstheme="minorHAnsi"/>
                <w:sz w:val="18"/>
                <w:szCs w:val="18"/>
                <w:lang w:eastAsia="ar-SA"/>
              </w:rPr>
              <w:t>1.306,76</w:t>
            </w:r>
          </w:p>
        </w:tc>
        <w:tc>
          <w:tcPr>
            <w:tcW w:w="4820" w:type="dxa"/>
          </w:tcPr>
          <w:p w14:paraId="7FAA6781" w14:textId="77777777" w:rsidR="004E327D" w:rsidRPr="004E327D" w:rsidRDefault="004E327D" w:rsidP="004E327D">
            <w:pPr>
              <w:suppressAutoHyphens/>
              <w:spacing w:after="0" w:line="240" w:lineRule="auto"/>
              <w:jc w:val="both"/>
              <w:rPr>
                <w:rFonts w:asciiTheme="minorHAnsi" w:hAnsiTheme="minorHAnsi" w:cstheme="minorHAnsi"/>
                <w:sz w:val="18"/>
                <w:szCs w:val="18"/>
                <w:lang w:eastAsia="ar-SA"/>
              </w:rPr>
            </w:pPr>
            <w:r w:rsidRPr="004E327D">
              <w:rPr>
                <w:rFonts w:asciiTheme="minorHAnsi" w:hAnsiTheme="minorHAnsi" w:cstheme="minorHAnsi"/>
                <w:sz w:val="18"/>
                <w:szCs w:val="18"/>
                <w:lang w:eastAsia="ar-SA"/>
              </w:rPr>
              <w:t xml:space="preserve">Iskazano stanje odnosi se na neplaćene obveze i rashode iz 2023. godine, a koji nisu pristigli do kraja iste. Navedeni troškovi se kao takvi iskazuju u 2023. godini jer su tada i nastali, a biti će plaćeni početkom 2024. godine. Odnose se na troškove za električnu energiju, gorivo, poštarinu, odvoz otpada, telefon i internet, uredski materijal, tehnička zaštita objekta, zaštita na radu i sl. </w:t>
            </w:r>
          </w:p>
          <w:p w14:paraId="4751BF77" w14:textId="77777777" w:rsidR="004E327D" w:rsidRPr="004E327D" w:rsidRDefault="004E327D" w:rsidP="004E327D">
            <w:pPr>
              <w:suppressAutoHyphens/>
              <w:spacing w:after="0" w:line="240" w:lineRule="auto"/>
              <w:jc w:val="both"/>
              <w:rPr>
                <w:rFonts w:asciiTheme="minorHAnsi" w:hAnsiTheme="minorHAnsi" w:cstheme="minorHAnsi"/>
                <w:sz w:val="18"/>
                <w:szCs w:val="18"/>
                <w:lang w:eastAsia="ar-SA"/>
              </w:rPr>
            </w:pPr>
            <w:r w:rsidRPr="004E327D">
              <w:rPr>
                <w:rFonts w:asciiTheme="minorHAnsi" w:hAnsiTheme="minorHAnsi" w:cstheme="minorHAnsi"/>
                <w:sz w:val="18"/>
                <w:szCs w:val="18"/>
                <w:lang w:eastAsia="ar-SA"/>
              </w:rPr>
              <w:t xml:space="preserve"> </w:t>
            </w:r>
          </w:p>
        </w:tc>
      </w:tr>
    </w:tbl>
    <w:p w14:paraId="5F4F77F7" w14:textId="77777777" w:rsidR="004E327D" w:rsidRPr="004E327D" w:rsidRDefault="004E327D" w:rsidP="004E327D">
      <w:pPr>
        <w:suppressAutoHyphens/>
        <w:spacing w:after="0" w:line="240" w:lineRule="auto"/>
        <w:jc w:val="both"/>
        <w:rPr>
          <w:rFonts w:asciiTheme="minorHAnsi" w:hAnsiTheme="minorHAnsi" w:cstheme="minorHAnsi"/>
          <w:b/>
          <w:sz w:val="18"/>
          <w:szCs w:val="18"/>
          <w:lang w:eastAsia="ar-SA"/>
        </w:rPr>
      </w:pPr>
    </w:p>
    <w:p w14:paraId="06BA2C34" w14:textId="77777777" w:rsidR="004E327D" w:rsidRPr="004E327D" w:rsidRDefault="004E327D" w:rsidP="004E327D">
      <w:pPr>
        <w:suppressAutoHyphens/>
        <w:spacing w:after="0" w:line="240" w:lineRule="auto"/>
        <w:jc w:val="both"/>
        <w:rPr>
          <w:rFonts w:asciiTheme="minorHAnsi" w:hAnsiTheme="minorHAnsi" w:cstheme="minorHAnsi"/>
          <w:b/>
          <w:lang w:eastAsia="ar-SA"/>
        </w:rPr>
      </w:pPr>
    </w:p>
    <w:p w14:paraId="2F3E88D4" w14:textId="77777777" w:rsidR="004E327D" w:rsidRPr="004E327D" w:rsidRDefault="004E327D" w:rsidP="004E327D">
      <w:pPr>
        <w:suppressAutoHyphens/>
        <w:spacing w:after="0" w:line="240" w:lineRule="auto"/>
        <w:rPr>
          <w:rFonts w:asciiTheme="minorHAnsi" w:hAnsiTheme="minorHAnsi" w:cstheme="minorHAnsi"/>
          <w:bCs/>
          <w:sz w:val="24"/>
          <w:szCs w:val="24"/>
          <w:lang w:eastAsia="ar-SA"/>
        </w:rPr>
      </w:pPr>
    </w:p>
    <w:p w14:paraId="0D1400DD" w14:textId="77777777" w:rsidR="004E327D" w:rsidRPr="004E327D" w:rsidRDefault="004E327D" w:rsidP="004E327D">
      <w:pPr>
        <w:suppressAutoHyphens/>
        <w:spacing w:after="0" w:line="240" w:lineRule="auto"/>
        <w:rPr>
          <w:rFonts w:asciiTheme="minorHAnsi" w:hAnsiTheme="minorHAnsi" w:cstheme="minorHAnsi"/>
          <w:b/>
          <w:lang w:eastAsia="ar-SA"/>
        </w:rPr>
      </w:pPr>
      <w:r w:rsidRPr="004E327D">
        <w:rPr>
          <w:rFonts w:asciiTheme="minorHAnsi" w:hAnsiTheme="minorHAnsi" w:cstheme="minorHAnsi"/>
          <w:b/>
          <w:lang w:eastAsia="ar-SA"/>
        </w:rPr>
        <w:t>JAVNA USTANOVA RAZVOJNA AGENCIJA GRADA KAŠTELA:</w:t>
      </w:r>
    </w:p>
    <w:p w14:paraId="5371DB93" w14:textId="77777777" w:rsidR="004E327D" w:rsidRPr="004E327D" w:rsidRDefault="004E327D" w:rsidP="004E327D">
      <w:pPr>
        <w:suppressAutoHyphens/>
        <w:spacing w:after="0" w:line="240" w:lineRule="auto"/>
        <w:rPr>
          <w:rFonts w:asciiTheme="minorHAnsi" w:hAnsiTheme="minorHAnsi" w:cstheme="minorHAnsi"/>
          <w:b/>
          <w:lang w:eastAsia="ar-SA"/>
        </w:rPr>
      </w:pPr>
    </w:p>
    <w:p w14:paraId="52018692" w14:textId="77777777" w:rsidR="004E327D" w:rsidRPr="004E327D" w:rsidRDefault="004E327D" w:rsidP="004E327D">
      <w:pPr>
        <w:suppressAutoHyphens/>
        <w:spacing w:after="0" w:line="240" w:lineRule="auto"/>
        <w:rPr>
          <w:rFonts w:asciiTheme="minorHAnsi" w:hAnsiTheme="minorHAnsi" w:cstheme="minorHAnsi"/>
          <w:b/>
          <w:lang w:eastAsia="ar-SA"/>
        </w:rPr>
      </w:pPr>
    </w:p>
    <w:p w14:paraId="1F9465A9" w14:textId="77777777" w:rsidR="004E327D" w:rsidRPr="004E327D" w:rsidRDefault="004E327D">
      <w:pPr>
        <w:numPr>
          <w:ilvl w:val="0"/>
          <w:numId w:val="29"/>
        </w:numPr>
        <w:shd w:val="clear" w:color="auto" w:fill="FFFFFF"/>
        <w:suppressAutoHyphens/>
        <w:spacing w:before="100" w:beforeAutospacing="1" w:after="360" w:line="240" w:lineRule="auto"/>
        <w:jc w:val="both"/>
        <w:rPr>
          <w:rFonts w:asciiTheme="minorHAnsi" w:hAnsiTheme="minorHAnsi" w:cstheme="minorHAnsi"/>
          <w:sz w:val="24"/>
          <w:szCs w:val="24"/>
          <w:lang w:eastAsia="hr-HR"/>
        </w:rPr>
      </w:pPr>
      <w:r w:rsidRPr="004E327D">
        <w:rPr>
          <w:rFonts w:asciiTheme="minorHAnsi" w:hAnsiTheme="minorHAnsi" w:cstheme="minorHAnsi"/>
          <w:sz w:val="24"/>
          <w:szCs w:val="24"/>
          <w:lang w:eastAsia="hr-HR"/>
        </w:rPr>
        <w:t>Stanje obveza 1. siječnja (V001) iznosi: 2.904,97 eura. Predstavlja početno stanje obveza na dan 01. siječnja 2023. godine, a koje odgovara stanju obveza na kraju prosinca 2022. godine.</w:t>
      </w:r>
    </w:p>
    <w:p w14:paraId="1B0CB6F9" w14:textId="77777777" w:rsidR="004E327D" w:rsidRPr="004E327D" w:rsidRDefault="004E327D">
      <w:pPr>
        <w:numPr>
          <w:ilvl w:val="0"/>
          <w:numId w:val="29"/>
        </w:numPr>
        <w:shd w:val="clear" w:color="auto" w:fill="FFFFFF"/>
        <w:suppressAutoHyphens/>
        <w:spacing w:before="100" w:beforeAutospacing="1" w:after="360" w:line="240" w:lineRule="auto"/>
        <w:rPr>
          <w:rFonts w:asciiTheme="minorHAnsi" w:hAnsiTheme="minorHAnsi" w:cstheme="minorHAnsi"/>
          <w:sz w:val="24"/>
          <w:szCs w:val="24"/>
          <w:lang w:eastAsia="hr-HR"/>
        </w:rPr>
      </w:pPr>
      <w:r w:rsidRPr="004E327D">
        <w:rPr>
          <w:rFonts w:asciiTheme="minorHAnsi" w:hAnsiTheme="minorHAnsi" w:cstheme="minorHAnsi"/>
          <w:sz w:val="24"/>
          <w:szCs w:val="24"/>
          <w:lang w:eastAsia="hr-HR"/>
        </w:rPr>
        <w:t>Stanje obveza na kraju izvještajnog razdoblja (V006) iznosi: 4.547,94 eura. Ove obveze su za rashode poslovanja.</w:t>
      </w:r>
    </w:p>
    <w:p w14:paraId="51D4393C" w14:textId="77777777" w:rsidR="004E327D" w:rsidRPr="004E327D" w:rsidRDefault="004E327D" w:rsidP="004E327D">
      <w:pPr>
        <w:tabs>
          <w:tab w:val="left" w:pos="2925"/>
        </w:tabs>
        <w:suppressAutoHyphens/>
        <w:spacing w:after="0" w:line="240" w:lineRule="auto"/>
        <w:rPr>
          <w:rFonts w:asciiTheme="minorHAnsi" w:hAnsiTheme="minorHAnsi" w:cstheme="minorHAnsi"/>
          <w:b/>
          <w:sz w:val="28"/>
          <w:szCs w:val="28"/>
          <w:lang w:val="hr-BA" w:eastAsia="ar-SA"/>
        </w:rPr>
      </w:pPr>
      <w:r w:rsidRPr="004E327D">
        <w:rPr>
          <w:rFonts w:asciiTheme="minorHAnsi" w:hAnsiTheme="minorHAnsi" w:cstheme="minorHAnsi"/>
          <w:b/>
          <w:lang w:eastAsia="ar-SA"/>
        </w:rPr>
        <w:t>VRTIĆ GRADA KAŠTELA:</w:t>
      </w:r>
    </w:p>
    <w:p w14:paraId="55A49746" w14:textId="77777777" w:rsidR="004E327D" w:rsidRPr="004E327D" w:rsidRDefault="004E327D" w:rsidP="004E327D">
      <w:pPr>
        <w:tabs>
          <w:tab w:val="left" w:pos="2925"/>
        </w:tabs>
        <w:suppressAutoHyphens/>
        <w:spacing w:after="0" w:line="240" w:lineRule="auto"/>
        <w:rPr>
          <w:rFonts w:asciiTheme="minorHAnsi" w:hAnsiTheme="minorHAnsi" w:cstheme="minorHAnsi"/>
          <w:b/>
          <w:sz w:val="28"/>
          <w:szCs w:val="28"/>
          <w:lang w:val="hr-BA" w:eastAsia="ar-SA"/>
        </w:rPr>
      </w:pPr>
    </w:p>
    <w:p w14:paraId="264C4886" w14:textId="77777777" w:rsidR="004E327D" w:rsidRPr="004E327D" w:rsidRDefault="004E327D" w:rsidP="004E327D">
      <w:pPr>
        <w:tabs>
          <w:tab w:val="left" w:pos="2925"/>
        </w:tabs>
        <w:suppressAutoHyphens/>
        <w:spacing w:after="0" w:line="240" w:lineRule="auto"/>
        <w:rPr>
          <w:rFonts w:asciiTheme="minorHAnsi" w:hAnsiTheme="minorHAnsi" w:cstheme="minorHAnsi"/>
          <w:sz w:val="24"/>
          <w:szCs w:val="24"/>
          <w:lang w:val="hr-BA" w:eastAsia="ar-SA"/>
        </w:rPr>
      </w:pPr>
      <w:r w:rsidRPr="004E327D">
        <w:rPr>
          <w:rFonts w:asciiTheme="minorHAnsi" w:hAnsiTheme="minorHAnsi" w:cstheme="minorHAnsi"/>
          <w:sz w:val="24"/>
          <w:szCs w:val="24"/>
          <w:lang w:val="hr-BA" w:eastAsia="ar-SA"/>
        </w:rPr>
        <w:t>Stanje obveza na početku izvještajnog razdoblja je  37.881,28 €.</w:t>
      </w:r>
    </w:p>
    <w:p w14:paraId="57870C54" w14:textId="77777777" w:rsidR="004E327D" w:rsidRPr="004E327D" w:rsidRDefault="004E327D" w:rsidP="004E327D">
      <w:pPr>
        <w:tabs>
          <w:tab w:val="left" w:pos="2925"/>
        </w:tabs>
        <w:suppressAutoHyphens/>
        <w:spacing w:after="0" w:line="240" w:lineRule="auto"/>
        <w:rPr>
          <w:rFonts w:asciiTheme="minorHAnsi" w:hAnsiTheme="minorHAnsi" w:cstheme="minorHAnsi"/>
          <w:sz w:val="24"/>
          <w:szCs w:val="24"/>
          <w:lang w:val="hr-BA" w:eastAsia="ar-SA"/>
        </w:rPr>
      </w:pPr>
      <w:r w:rsidRPr="004E327D">
        <w:rPr>
          <w:rFonts w:asciiTheme="minorHAnsi" w:hAnsiTheme="minorHAnsi" w:cstheme="minorHAnsi"/>
          <w:sz w:val="24"/>
          <w:szCs w:val="24"/>
          <w:lang w:val="hr-BA" w:eastAsia="ar-SA"/>
        </w:rPr>
        <w:t>Stanje obveza na kraju izvještajnog razdoblja je 102.529,26 €.</w:t>
      </w:r>
    </w:p>
    <w:p w14:paraId="72F0CF93" w14:textId="77777777" w:rsidR="004E327D" w:rsidRPr="004E327D" w:rsidRDefault="004E327D" w:rsidP="004E327D">
      <w:pPr>
        <w:tabs>
          <w:tab w:val="left" w:pos="2925"/>
        </w:tabs>
        <w:suppressAutoHyphens/>
        <w:spacing w:after="0" w:line="240" w:lineRule="auto"/>
        <w:rPr>
          <w:rFonts w:asciiTheme="minorHAnsi" w:hAnsiTheme="minorHAnsi" w:cstheme="minorHAnsi"/>
          <w:sz w:val="24"/>
          <w:szCs w:val="24"/>
          <w:lang w:val="hr-BA" w:eastAsia="ar-SA"/>
        </w:rPr>
      </w:pPr>
      <w:r w:rsidRPr="004E327D">
        <w:rPr>
          <w:rFonts w:asciiTheme="minorHAnsi" w:hAnsiTheme="minorHAnsi" w:cstheme="minorHAnsi"/>
          <w:sz w:val="24"/>
          <w:szCs w:val="24"/>
          <w:lang w:val="hr-BA" w:eastAsia="ar-SA"/>
        </w:rPr>
        <w:t>Stanje dospjelih obveza na kraju izvještajnog razdoblja je 2.961,13 € i odnosi se na:</w:t>
      </w:r>
    </w:p>
    <w:p w14:paraId="1B582B2C" w14:textId="77777777" w:rsidR="004E327D" w:rsidRPr="004E327D" w:rsidRDefault="004E327D">
      <w:pPr>
        <w:numPr>
          <w:ilvl w:val="0"/>
          <w:numId w:val="31"/>
        </w:numPr>
        <w:tabs>
          <w:tab w:val="left" w:pos="2925"/>
        </w:tabs>
        <w:suppressAutoHyphens/>
        <w:spacing w:after="160" w:line="259" w:lineRule="auto"/>
        <w:contextualSpacing/>
        <w:rPr>
          <w:rFonts w:asciiTheme="minorHAnsi" w:eastAsiaTheme="minorHAnsi" w:hAnsiTheme="minorHAnsi" w:cstheme="minorHAnsi"/>
          <w:lang w:val="hr-BA"/>
        </w:rPr>
      </w:pPr>
      <w:r w:rsidRPr="004E327D">
        <w:rPr>
          <w:rFonts w:asciiTheme="minorHAnsi" w:eastAsiaTheme="minorHAnsi" w:hAnsiTheme="minorHAnsi" w:cstheme="minorHAnsi"/>
          <w:lang w:val="hr-BA"/>
        </w:rPr>
        <w:t>232  - obveze za materijalne rashode u iznosu od 2.936,89 €</w:t>
      </w:r>
    </w:p>
    <w:p w14:paraId="207CF8B3" w14:textId="77777777" w:rsidR="004E327D" w:rsidRPr="004E327D" w:rsidRDefault="004E327D">
      <w:pPr>
        <w:numPr>
          <w:ilvl w:val="0"/>
          <w:numId w:val="31"/>
        </w:numPr>
        <w:tabs>
          <w:tab w:val="left" w:pos="2925"/>
        </w:tabs>
        <w:suppressAutoHyphens/>
        <w:spacing w:after="160" w:line="259" w:lineRule="auto"/>
        <w:contextualSpacing/>
        <w:rPr>
          <w:rFonts w:asciiTheme="minorHAnsi" w:eastAsiaTheme="minorHAnsi" w:hAnsiTheme="minorHAnsi" w:cstheme="minorHAnsi"/>
          <w:lang w:val="hr-BA"/>
        </w:rPr>
      </w:pPr>
      <w:r w:rsidRPr="004E327D">
        <w:rPr>
          <w:rFonts w:asciiTheme="minorHAnsi" w:eastAsiaTheme="minorHAnsi" w:hAnsiTheme="minorHAnsi" w:cstheme="minorHAnsi"/>
          <w:lang w:val="hr-BA"/>
        </w:rPr>
        <w:t>234 – obveze za financijske rashode u iznosu od 24,24 €</w:t>
      </w:r>
    </w:p>
    <w:p w14:paraId="755DA9F7" w14:textId="77777777" w:rsidR="004E327D" w:rsidRPr="004E327D" w:rsidRDefault="004E327D" w:rsidP="004E327D">
      <w:pPr>
        <w:tabs>
          <w:tab w:val="left" w:pos="2925"/>
        </w:tabs>
        <w:suppressAutoHyphens/>
        <w:spacing w:after="0" w:line="240" w:lineRule="auto"/>
        <w:rPr>
          <w:rFonts w:asciiTheme="minorHAnsi" w:hAnsiTheme="minorHAnsi" w:cstheme="minorHAnsi"/>
          <w:sz w:val="24"/>
          <w:szCs w:val="24"/>
          <w:lang w:val="hr-BA" w:eastAsia="ar-SA"/>
        </w:rPr>
      </w:pPr>
      <w:r w:rsidRPr="004E327D">
        <w:rPr>
          <w:rFonts w:asciiTheme="minorHAnsi" w:hAnsiTheme="minorHAnsi" w:cstheme="minorHAnsi"/>
          <w:sz w:val="24"/>
          <w:szCs w:val="24"/>
          <w:lang w:val="hr-BA" w:eastAsia="ar-SA"/>
        </w:rPr>
        <w:t>Stanje nedospjelih obveza  na kraju izvještajnog razdoblja iznosi 99.568,13 €   i odnosi se na :</w:t>
      </w:r>
    </w:p>
    <w:p w14:paraId="254E58C0" w14:textId="77777777" w:rsidR="004E327D" w:rsidRPr="004E327D" w:rsidRDefault="004E327D">
      <w:pPr>
        <w:numPr>
          <w:ilvl w:val="0"/>
          <w:numId w:val="30"/>
        </w:numPr>
        <w:tabs>
          <w:tab w:val="left" w:pos="2925"/>
        </w:tabs>
        <w:suppressAutoHyphens/>
        <w:spacing w:after="160" w:line="259" w:lineRule="auto"/>
        <w:contextualSpacing/>
        <w:rPr>
          <w:rFonts w:asciiTheme="minorHAnsi" w:eastAsiaTheme="minorHAnsi" w:hAnsiTheme="minorHAnsi" w:cstheme="minorHAnsi"/>
          <w:lang w:val="hr-BA"/>
        </w:rPr>
      </w:pPr>
      <w:r w:rsidRPr="004E327D">
        <w:rPr>
          <w:rFonts w:asciiTheme="minorHAnsi" w:eastAsiaTheme="minorHAnsi" w:hAnsiTheme="minorHAnsi" w:cstheme="minorHAnsi"/>
          <w:lang w:val="hr-BA"/>
        </w:rPr>
        <w:t>232 -  obveze za materijalne rashode u iznosu od 52.495,08 €</w:t>
      </w:r>
    </w:p>
    <w:p w14:paraId="49AF8681" w14:textId="77777777" w:rsidR="004E327D" w:rsidRPr="004E327D" w:rsidRDefault="004E327D">
      <w:pPr>
        <w:numPr>
          <w:ilvl w:val="0"/>
          <w:numId w:val="30"/>
        </w:numPr>
        <w:tabs>
          <w:tab w:val="left" w:pos="2925"/>
        </w:tabs>
        <w:suppressAutoHyphens/>
        <w:spacing w:after="160" w:line="259" w:lineRule="auto"/>
        <w:contextualSpacing/>
        <w:rPr>
          <w:rFonts w:asciiTheme="minorHAnsi" w:eastAsiaTheme="minorHAnsi" w:hAnsiTheme="minorHAnsi" w:cstheme="minorHAnsi"/>
          <w:lang w:val="hr-BA"/>
        </w:rPr>
      </w:pPr>
      <w:r w:rsidRPr="004E327D">
        <w:rPr>
          <w:rFonts w:asciiTheme="minorHAnsi" w:eastAsiaTheme="minorHAnsi" w:hAnsiTheme="minorHAnsi" w:cstheme="minorHAnsi"/>
          <w:lang w:val="hr-BA"/>
        </w:rPr>
        <w:t>242 – obveze za nabavu proizvedene dugotrajne imovine u iznosu od 44.948,37 €</w:t>
      </w:r>
    </w:p>
    <w:p w14:paraId="6DC7EB03" w14:textId="77777777" w:rsidR="004E327D" w:rsidRPr="004E327D" w:rsidRDefault="004E327D" w:rsidP="004E327D">
      <w:pPr>
        <w:suppressAutoHyphens/>
        <w:spacing w:after="0" w:line="240" w:lineRule="auto"/>
        <w:rPr>
          <w:rFonts w:asciiTheme="minorHAnsi" w:hAnsiTheme="minorHAnsi" w:cstheme="minorHAnsi"/>
          <w:b/>
          <w:sz w:val="24"/>
          <w:szCs w:val="24"/>
          <w:u w:val="single"/>
          <w:lang w:val="hr-BA" w:eastAsia="ar-SA"/>
        </w:rPr>
      </w:pPr>
    </w:p>
    <w:p w14:paraId="5EC2D25B" w14:textId="77777777" w:rsidR="004E327D" w:rsidRPr="004E327D" w:rsidRDefault="004E327D" w:rsidP="00053C98">
      <w:pPr>
        <w:suppressAutoHyphens/>
        <w:spacing w:after="0" w:line="240" w:lineRule="auto"/>
        <w:jc w:val="both"/>
        <w:rPr>
          <w:rFonts w:asciiTheme="minorHAnsi" w:hAnsiTheme="minorHAnsi" w:cstheme="minorHAnsi"/>
          <w:b/>
          <w:lang w:val="hr-BA" w:eastAsia="ar-SA"/>
        </w:rPr>
      </w:pPr>
    </w:p>
    <w:p w14:paraId="5460398A" w14:textId="77777777" w:rsidR="00624B89" w:rsidRPr="00430C4D" w:rsidRDefault="00624B89" w:rsidP="00815049">
      <w:pPr>
        <w:suppressAutoHyphens/>
        <w:spacing w:after="0" w:line="240" w:lineRule="auto"/>
        <w:jc w:val="both"/>
        <w:rPr>
          <w:rFonts w:asciiTheme="minorHAnsi" w:hAnsiTheme="minorHAnsi"/>
          <w:sz w:val="24"/>
          <w:szCs w:val="24"/>
          <w:lang w:eastAsia="ar-SA"/>
        </w:rPr>
      </w:pPr>
    </w:p>
    <w:p w14:paraId="17C19AF3" w14:textId="77777777" w:rsidR="00E30396" w:rsidRPr="00430C4D" w:rsidRDefault="00E30396">
      <w:pPr>
        <w:pStyle w:val="Naslov1"/>
        <w:numPr>
          <w:ilvl w:val="0"/>
          <w:numId w:val="26"/>
        </w:numPr>
        <w:rPr>
          <w:b/>
          <w:bCs/>
          <w:color w:val="auto"/>
          <w:sz w:val="28"/>
          <w:szCs w:val="28"/>
        </w:rPr>
      </w:pPr>
      <w:bookmarkStart w:id="45" w:name="_Toc162950969"/>
      <w:r w:rsidRPr="00430C4D">
        <w:rPr>
          <w:b/>
          <w:bCs/>
          <w:color w:val="auto"/>
          <w:sz w:val="28"/>
          <w:szCs w:val="28"/>
        </w:rPr>
        <w:t>STANJE POTENCIJALNIH OBVEZA</w:t>
      </w:r>
      <w:bookmarkEnd w:id="45"/>
    </w:p>
    <w:p w14:paraId="796224E1" w14:textId="77777777" w:rsidR="00FC3D23" w:rsidRPr="00430C4D" w:rsidRDefault="00FC3D23" w:rsidP="00E30396">
      <w:pPr>
        <w:jc w:val="both"/>
        <w:rPr>
          <w:rFonts w:asciiTheme="minorHAnsi" w:hAnsiTheme="minorHAnsi"/>
        </w:rPr>
      </w:pPr>
    </w:p>
    <w:p w14:paraId="5F8934C7" w14:textId="39B73E3D" w:rsidR="00552322" w:rsidRDefault="00552322" w:rsidP="00552322">
      <w:pPr>
        <w:suppressAutoHyphens/>
        <w:spacing w:after="0" w:line="240" w:lineRule="auto"/>
        <w:jc w:val="both"/>
        <w:rPr>
          <w:rFonts w:asciiTheme="minorHAnsi" w:hAnsiTheme="minorHAnsi"/>
          <w:sz w:val="24"/>
          <w:szCs w:val="24"/>
          <w:lang w:eastAsia="ar-SA"/>
        </w:rPr>
      </w:pPr>
      <w:r w:rsidRPr="00430C4D">
        <w:rPr>
          <w:rFonts w:asciiTheme="minorHAnsi" w:hAnsiTheme="minorHAnsi"/>
          <w:sz w:val="24"/>
          <w:szCs w:val="24"/>
          <w:lang w:eastAsia="ar-SA"/>
        </w:rPr>
        <w:t>U nastavku je popis sporova na 31.12.202</w:t>
      </w:r>
      <w:r w:rsidR="008E468A">
        <w:rPr>
          <w:rFonts w:asciiTheme="minorHAnsi" w:hAnsiTheme="minorHAnsi"/>
          <w:sz w:val="24"/>
          <w:szCs w:val="24"/>
          <w:lang w:eastAsia="ar-SA"/>
        </w:rPr>
        <w:t>3</w:t>
      </w:r>
      <w:r w:rsidRPr="00430C4D">
        <w:rPr>
          <w:rFonts w:asciiTheme="minorHAnsi" w:hAnsiTheme="minorHAnsi"/>
          <w:sz w:val="24"/>
          <w:szCs w:val="24"/>
          <w:lang w:eastAsia="ar-SA"/>
        </w:rPr>
        <w:t>.godine koji su u tijeku a koje za Grad Kaštela vode angažirani odvjetnici. Popis potencijalnih sporova se također vodi vanbilančno u skupini računa 99 (računi 99151 i 99651-potencijalne obveze po osnovi sudskih sporova u tijeku):</w:t>
      </w:r>
    </w:p>
    <w:p w14:paraId="130772CB" w14:textId="77777777" w:rsidR="008E468A" w:rsidRDefault="008E468A" w:rsidP="00552322">
      <w:pPr>
        <w:suppressAutoHyphens/>
        <w:spacing w:after="0" w:line="240" w:lineRule="auto"/>
        <w:jc w:val="both"/>
        <w:rPr>
          <w:rFonts w:asciiTheme="minorHAnsi" w:hAnsiTheme="minorHAnsi"/>
          <w:sz w:val="24"/>
          <w:szCs w:val="24"/>
          <w:lang w:eastAsia="ar-SA"/>
        </w:rPr>
      </w:pPr>
    </w:p>
    <w:p w14:paraId="601C8D34" w14:textId="77777777" w:rsidR="008E468A" w:rsidRDefault="008E468A" w:rsidP="00552322">
      <w:pPr>
        <w:suppressAutoHyphens/>
        <w:spacing w:after="0" w:line="240" w:lineRule="auto"/>
        <w:jc w:val="both"/>
        <w:rPr>
          <w:rFonts w:asciiTheme="minorHAnsi" w:hAnsiTheme="minorHAnsi"/>
          <w:sz w:val="24"/>
          <w:szCs w:val="24"/>
          <w:lang w:eastAsia="ar-SA"/>
        </w:rPr>
      </w:pPr>
    </w:p>
    <w:p w14:paraId="40D75158" w14:textId="77777777" w:rsidR="008E468A" w:rsidRDefault="008E468A" w:rsidP="00552322">
      <w:pPr>
        <w:suppressAutoHyphens/>
        <w:spacing w:after="0" w:line="240" w:lineRule="auto"/>
        <w:jc w:val="both"/>
        <w:rPr>
          <w:rFonts w:asciiTheme="minorHAnsi" w:hAnsiTheme="minorHAnsi"/>
          <w:sz w:val="24"/>
          <w:szCs w:val="24"/>
          <w:lang w:eastAsia="ar-SA"/>
        </w:rPr>
      </w:pPr>
    </w:p>
    <w:p w14:paraId="219EA02E" w14:textId="77777777" w:rsidR="008E468A" w:rsidRDefault="008E468A" w:rsidP="00552322">
      <w:pPr>
        <w:suppressAutoHyphens/>
        <w:spacing w:after="0" w:line="240" w:lineRule="auto"/>
        <w:jc w:val="both"/>
        <w:rPr>
          <w:rFonts w:asciiTheme="minorHAnsi" w:hAnsiTheme="minorHAnsi"/>
          <w:sz w:val="24"/>
          <w:szCs w:val="24"/>
          <w:lang w:eastAsia="ar-SA"/>
        </w:rPr>
      </w:pPr>
    </w:p>
    <w:p w14:paraId="40086616" w14:textId="77777777" w:rsidR="008E468A" w:rsidRDefault="008E468A" w:rsidP="00552322">
      <w:pPr>
        <w:suppressAutoHyphens/>
        <w:spacing w:after="0" w:line="240" w:lineRule="auto"/>
        <w:jc w:val="both"/>
        <w:rPr>
          <w:rFonts w:asciiTheme="minorHAnsi" w:hAnsiTheme="minorHAnsi"/>
          <w:sz w:val="24"/>
          <w:szCs w:val="24"/>
          <w:lang w:eastAsia="ar-SA"/>
        </w:rPr>
      </w:pPr>
    </w:p>
    <w:p w14:paraId="691DC7AB" w14:textId="77777777" w:rsidR="008E468A" w:rsidRDefault="008E468A" w:rsidP="00552322">
      <w:pPr>
        <w:suppressAutoHyphens/>
        <w:spacing w:after="0" w:line="240" w:lineRule="auto"/>
        <w:jc w:val="both"/>
        <w:rPr>
          <w:rFonts w:asciiTheme="minorHAnsi" w:hAnsiTheme="minorHAnsi"/>
          <w:sz w:val="24"/>
          <w:szCs w:val="24"/>
          <w:lang w:eastAsia="ar-SA"/>
        </w:rPr>
      </w:pPr>
    </w:p>
    <w:p w14:paraId="3127E116" w14:textId="77777777" w:rsidR="008E468A" w:rsidRDefault="008E468A" w:rsidP="00552322">
      <w:pPr>
        <w:suppressAutoHyphens/>
        <w:spacing w:after="0" w:line="240" w:lineRule="auto"/>
        <w:jc w:val="both"/>
        <w:rPr>
          <w:rFonts w:asciiTheme="minorHAnsi" w:hAnsiTheme="minorHAnsi"/>
          <w:sz w:val="24"/>
          <w:szCs w:val="24"/>
          <w:lang w:eastAsia="ar-SA"/>
        </w:rPr>
      </w:pPr>
    </w:p>
    <w:p w14:paraId="39600BD1" w14:textId="77777777" w:rsidR="008E468A" w:rsidRDefault="008E468A" w:rsidP="00552322">
      <w:pPr>
        <w:suppressAutoHyphens/>
        <w:spacing w:after="0" w:line="240" w:lineRule="auto"/>
        <w:jc w:val="both"/>
        <w:rPr>
          <w:rFonts w:asciiTheme="minorHAnsi" w:hAnsiTheme="minorHAnsi"/>
          <w:sz w:val="24"/>
          <w:szCs w:val="24"/>
          <w:lang w:eastAsia="ar-SA"/>
        </w:rPr>
      </w:pPr>
    </w:p>
    <w:p w14:paraId="31113F08" w14:textId="77777777" w:rsidR="008E468A" w:rsidRDefault="008E468A" w:rsidP="00552322">
      <w:pPr>
        <w:suppressAutoHyphens/>
        <w:spacing w:after="0" w:line="240" w:lineRule="auto"/>
        <w:jc w:val="both"/>
        <w:rPr>
          <w:rFonts w:asciiTheme="minorHAnsi" w:hAnsiTheme="minorHAnsi"/>
          <w:sz w:val="24"/>
          <w:szCs w:val="24"/>
          <w:lang w:eastAsia="ar-SA"/>
        </w:rPr>
      </w:pPr>
    </w:p>
    <w:p w14:paraId="4897BE5E" w14:textId="77777777" w:rsidR="008E468A" w:rsidRDefault="008E468A" w:rsidP="00552322">
      <w:pPr>
        <w:suppressAutoHyphens/>
        <w:spacing w:after="0" w:line="240" w:lineRule="auto"/>
        <w:jc w:val="both"/>
        <w:rPr>
          <w:rFonts w:asciiTheme="minorHAnsi" w:hAnsiTheme="minorHAnsi"/>
          <w:sz w:val="24"/>
          <w:szCs w:val="24"/>
          <w:lang w:eastAsia="ar-SA"/>
        </w:rPr>
      </w:pPr>
    </w:p>
    <w:p w14:paraId="3D66AAFF" w14:textId="77777777" w:rsidR="008E468A" w:rsidRDefault="008E468A" w:rsidP="00552322">
      <w:pPr>
        <w:suppressAutoHyphens/>
        <w:spacing w:after="0" w:line="240" w:lineRule="auto"/>
        <w:jc w:val="both"/>
        <w:rPr>
          <w:rFonts w:asciiTheme="minorHAnsi" w:hAnsiTheme="minorHAnsi"/>
          <w:sz w:val="24"/>
          <w:szCs w:val="24"/>
          <w:lang w:eastAsia="ar-SA"/>
        </w:rPr>
      </w:pPr>
    </w:p>
    <w:p w14:paraId="64975894" w14:textId="77777777" w:rsidR="008E468A" w:rsidRDefault="008E468A" w:rsidP="00552322">
      <w:pPr>
        <w:suppressAutoHyphens/>
        <w:spacing w:after="0" w:line="240" w:lineRule="auto"/>
        <w:jc w:val="both"/>
        <w:rPr>
          <w:rFonts w:asciiTheme="minorHAnsi" w:hAnsiTheme="minorHAnsi"/>
          <w:sz w:val="24"/>
          <w:szCs w:val="24"/>
          <w:lang w:eastAsia="ar-SA"/>
        </w:rPr>
      </w:pPr>
    </w:p>
    <w:p w14:paraId="0E1A50C7" w14:textId="77777777" w:rsidR="008E468A" w:rsidRDefault="008E468A" w:rsidP="00552322">
      <w:pPr>
        <w:suppressAutoHyphens/>
        <w:spacing w:after="0" w:line="240" w:lineRule="auto"/>
        <w:jc w:val="both"/>
        <w:rPr>
          <w:rFonts w:asciiTheme="minorHAnsi" w:hAnsiTheme="minorHAnsi"/>
          <w:sz w:val="24"/>
          <w:szCs w:val="24"/>
          <w:lang w:eastAsia="ar-SA"/>
        </w:rPr>
      </w:pPr>
    </w:p>
    <w:p w14:paraId="7AE80328" w14:textId="77777777" w:rsidR="008E468A" w:rsidRDefault="008E468A" w:rsidP="00552322">
      <w:pPr>
        <w:suppressAutoHyphens/>
        <w:spacing w:after="0" w:line="240" w:lineRule="auto"/>
        <w:jc w:val="both"/>
        <w:rPr>
          <w:rFonts w:asciiTheme="minorHAnsi" w:hAnsiTheme="minorHAnsi"/>
          <w:sz w:val="24"/>
          <w:szCs w:val="24"/>
          <w:lang w:eastAsia="ar-SA"/>
        </w:rPr>
      </w:pPr>
    </w:p>
    <w:p w14:paraId="47252180" w14:textId="77777777" w:rsidR="008E468A" w:rsidRDefault="008E468A" w:rsidP="00552322">
      <w:pPr>
        <w:suppressAutoHyphens/>
        <w:spacing w:after="0" w:line="240" w:lineRule="auto"/>
        <w:jc w:val="both"/>
        <w:rPr>
          <w:rFonts w:asciiTheme="minorHAnsi" w:hAnsiTheme="minorHAnsi"/>
          <w:sz w:val="24"/>
          <w:szCs w:val="24"/>
          <w:lang w:eastAsia="ar-SA"/>
        </w:rPr>
      </w:pPr>
    </w:p>
    <w:p w14:paraId="198AE223" w14:textId="77777777" w:rsidR="008E468A" w:rsidRDefault="008E468A" w:rsidP="00552322">
      <w:pPr>
        <w:suppressAutoHyphens/>
        <w:spacing w:after="0" w:line="240" w:lineRule="auto"/>
        <w:jc w:val="both"/>
        <w:rPr>
          <w:rFonts w:asciiTheme="minorHAnsi" w:hAnsiTheme="minorHAnsi"/>
          <w:sz w:val="24"/>
          <w:szCs w:val="24"/>
          <w:lang w:eastAsia="ar-SA"/>
        </w:rPr>
      </w:pPr>
    </w:p>
    <w:p w14:paraId="503F3BE7" w14:textId="77777777" w:rsidR="008E468A" w:rsidRDefault="008E468A" w:rsidP="00552322">
      <w:pPr>
        <w:suppressAutoHyphens/>
        <w:spacing w:after="0" w:line="240" w:lineRule="auto"/>
        <w:jc w:val="both"/>
        <w:rPr>
          <w:rFonts w:asciiTheme="minorHAnsi" w:hAnsiTheme="minorHAnsi"/>
          <w:sz w:val="24"/>
          <w:szCs w:val="24"/>
          <w:lang w:eastAsia="ar-SA"/>
        </w:rPr>
      </w:pPr>
    </w:p>
    <w:p w14:paraId="3C7FFD33" w14:textId="77777777" w:rsidR="008E468A" w:rsidRDefault="008E468A" w:rsidP="00552322">
      <w:pPr>
        <w:suppressAutoHyphens/>
        <w:spacing w:after="0" w:line="240" w:lineRule="auto"/>
        <w:jc w:val="both"/>
        <w:rPr>
          <w:rFonts w:asciiTheme="minorHAnsi" w:hAnsiTheme="minorHAnsi"/>
          <w:sz w:val="24"/>
          <w:szCs w:val="24"/>
          <w:lang w:eastAsia="ar-SA"/>
        </w:rPr>
      </w:pPr>
    </w:p>
    <w:p w14:paraId="3CF1D98C" w14:textId="77777777" w:rsidR="008E468A" w:rsidRDefault="008E468A" w:rsidP="00552322">
      <w:pPr>
        <w:suppressAutoHyphens/>
        <w:spacing w:after="0" w:line="240" w:lineRule="auto"/>
        <w:jc w:val="both"/>
        <w:rPr>
          <w:rFonts w:asciiTheme="minorHAnsi" w:hAnsiTheme="minorHAnsi"/>
          <w:sz w:val="24"/>
          <w:szCs w:val="24"/>
          <w:lang w:eastAsia="ar-SA"/>
        </w:rPr>
      </w:pPr>
    </w:p>
    <w:p w14:paraId="4DAF2D73" w14:textId="77777777" w:rsidR="008E468A" w:rsidRDefault="008E468A" w:rsidP="00552322">
      <w:pPr>
        <w:suppressAutoHyphens/>
        <w:spacing w:after="0" w:line="240" w:lineRule="auto"/>
        <w:jc w:val="both"/>
        <w:rPr>
          <w:rFonts w:asciiTheme="minorHAnsi" w:hAnsiTheme="minorHAnsi"/>
          <w:sz w:val="24"/>
          <w:szCs w:val="24"/>
          <w:lang w:eastAsia="ar-SA"/>
        </w:rPr>
        <w:sectPr w:rsidR="008E468A" w:rsidSect="00C21482">
          <w:headerReference w:type="default" r:id="rId24"/>
          <w:footerReference w:type="default" r:id="rId25"/>
          <w:pgSz w:w="11906" w:h="16838" w:code="9"/>
          <w:pgMar w:top="1418" w:right="1134" w:bottom="1418" w:left="1418" w:header="709" w:footer="709" w:gutter="0"/>
          <w:cols w:space="708"/>
          <w:docGrid w:linePitch="360"/>
        </w:sectPr>
      </w:pPr>
    </w:p>
    <w:p w14:paraId="478F65E4" w14:textId="77777777" w:rsidR="008E468A" w:rsidRDefault="008E468A" w:rsidP="00552322">
      <w:pPr>
        <w:suppressAutoHyphens/>
        <w:spacing w:after="0" w:line="240" w:lineRule="auto"/>
        <w:jc w:val="both"/>
        <w:rPr>
          <w:rFonts w:asciiTheme="minorHAnsi" w:hAnsiTheme="minorHAnsi"/>
          <w:sz w:val="24"/>
          <w:szCs w:val="24"/>
          <w:lang w:eastAsia="ar-SA"/>
        </w:rPr>
      </w:pPr>
    </w:p>
    <w:tbl>
      <w:tblPr>
        <w:tblW w:w="13462" w:type="dxa"/>
        <w:tblLook w:val="04A0" w:firstRow="1" w:lastRow="0" w:firstColumn="1" w:lastColumn="0" w:noHBand="0" w:noVBand="1"/>
      </w:tblPr>
      <w:tblGrid>
        <w:gridCol w:w="480"/>
        <w:gridCol w:w="1925"/>
        <w:gridCol w:w="1701"/>
        <w:gridCol w:w="2835"/>
        <w:gridCol w:w="1559"/>
        <w:gridCol w:w="1240"/>
        <w:gridCol w:w="1590"/>
        <w:gridCol w:w="2132"/>
      </w:tblGrid>
      <w:tr w:rsidR="008E468A" w:rsidRPr="008E468A" w14:paraId="1EBD29B8" w14:textId="77777777" w:rsidTr="00364672">
        <w:trPr>
          <w:trHeight w:val="1020"/>
        </w:trPr>
        <w:tc>
          <w:tcPr>
            <w:tcW w:w="480" w:type="dxa"/>
            <w:tcBorders>
              <w:top w:val="single" w:sz="4" w:space="0" w:color="auto"/>
              <w:left w:val="single" w:sz="4" w:space="0" w:color="auto"/>
              <w:bottom w:val="single" w:sz="4" w:space="0" w:color="auto"/>
              <w:right w:val="single" w:sz="4" w:space="0" w:color="auto"/>
            </w:tcBorders>
            <w:shd w:val="clear" w:color="E2F0D9" w:fill="E2F0D9"/>
            <w:noWrap/>
            <w:vAlign w:val="bottom"/>
            <w:hideMark/>
          </w:tcPr>
          <w:p w14:paraId="6F2C2EF2" w14:textId="77777777" w:rsidR="008E468A" w:rsidRPr="008E468A" w:rsidRDefault="008E468A" w:rsidP="008E468A">
            <w:pPr>
              <w:spacing w:after="0" w:line="240" w:lineRule="auto"/>
              <w:rPr>
                <w:rFonts w:cs="Calibri"/>
                <w:b/>
                <w:bCs/>
                <w:color w:val="000000"/>
                <w:lang w:eastAsia="hr-HR"/>
              </w:rPr>
            </w:pPr>
            <w:r w:rsidRPr="008E468A">
              <w:rPr>
                <w:rFonts w:cs="Calibri"/>
                <w:b/>
                <w:bCs/>
                <w:color w:val="000000"/>
                <w:lang w:eastAsia="hr-HR"/>
              </w:rPr>
              <w:t>RB</w:t>
            </w:r>
          </w:p>
        </w:tc>
        <w:tc>
          <w:tcPr>
            <w:tcW w:w="1925" w:type="dxa"/>
            <w:tcBorders>
              <w:top w:val="single" w:sz="4" w:space="0" w:color="auto"/>
              <w:left w:val="nil"/>
              <w:bottom w:val="single" w:sz="4" w:space="0" w:color="auto"/>
              <w:right w:val="single" w:sz="4" w:space="0" w:color="auto"/>
            </w:tcBorders>
            <w:shd w:val="clear" w:color="E2F0D9" w:fill="E2F0D9"/>
            <w:noWrap/>
            <w:vAlign w:val="bottom"/>
            <w:hideMark/>
          </w:tcPr>
          <w:p w14:paraId="0D11F7A6"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Tužitelj</w:t>
            </w:r>
          </w:p>
        </w:tc>
        <w:tc>
          <w:tcPr>
            <w:tcW w:w="1701" w:type="dxa"/>
            <w:tcBorders>
              <w:top w:val="single" w:sz="4" w:space="0" w:color="auto"/>
              <w:left w:val="nil"/>
              <w:bottom w:val="single" w:sz="4" w:space="0" w:color="auto"/>
              <w:right w:val="single" w:sz="4" w:space="0" w:color="auto"/>
            </w:tcBorders>
            <w:shd w:val="clear" w:color="E2F0D9" w:fill="E2F0D9"/>
            <w:noWrap/>
            <w:vAlign w:val="bottom"/>
            <w:hideMark/>
          </w:tcPr>
          <w:p w14:paraId="055646FE"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Tuženik</w:t>
            </w:r>
          </w:p>
        </w:tc>
        <w:tc>
          <w:tcPr>
            <w:tcW w:w="2835" w:type="dxa"/>
            <w:tcBorders>
              <w:top w:val="single" w:sz="4" w:space="0" w:color="auto"/>
              <w:left w:val="nil"/>
              <w:bottom w:val="single" w:sz="4" w:space="0" w:color="auto"/>
              <w:right w:val="single" w:sz="4" w:space="0" w:color="auto"/>
            </w:tcBorders>
            <w:shd w:val="clear" w:color="E2F0D9" w:fill="E2F0D9"/>
            <w:noWrap/>
            <w:vAlign w:val="bottom"/>
            <w:hideMark/>
          </w:tcPr>
          <w:p w14:paraId="59EE2DC7" w14:textId="77777777" w:rsidR="008E468A" w:rsidRPr="008E468A" w:rsidRDefault="008E468A" w:rsidP="008E468A">
            <w:pPr>
              <w:spacing w:after="0" w:line="240" w:lineRule="auto"/>
              <w:rPr>
                <w:rFonts w:cs="Calibri"/>
                <w:b/>
                <w:bCs/>
                <w:color w:val="000000"/>
                <w:sz w:val="18"/>
                <w:szCs w:val="18"/>
                <w:lang w:eastAsia="hr-HR"/>
              </w:rPr>
            </w:pPr>
            <w:r w:rsidRPr="008E468A">
              <w:rPr>
                <w:rFonts w:cs="Calibri"/>
                <w:b/>
                <w:bCs/>
                <w:color w:val="000000"/>
                <w:sz w:val="18"/>
                <w:szCs w:val="18"/>
                <w:lang w:eastAsia="hr-HR"/>
              </w:rPr>
              <w:t>Opis prirode spora</w:t>
            </w:r>
          </w:p>
        </w:tc>
        <w:tc>
          <w:tcPr>
            <w:tcW w:w="1559" w:type="dxa"/>
            <w:tcBorders>
              <w:top w:val="single" w:sz="4" w:space="0" w:color="auto"/>
              <w:left w:val="nil"/>
              <w:bottom w:val="single" w:sz="4" w:space="0" w:color="auto"/>
              <w:right w:val="single" w:sz="4" w:space="0" w:color="auto"/>
            </w:tcBorders>
            <w:shd w:val="clear" w:color="E2F0D9" w:fill="E2F0D9"/>
            <w:noWrap/>
            <w:vAlign w:val="bottom"/>
            <w:hideMark/>
          </w:tcPr>
          <w:p w14:paraId="215F0B47" w14:textId="77777777" w:rsidR="008E468A" w:rsidRPr="008E468A" w:rsidRDefault="008E468A" w:rsidP="008E468A">
            <w:pPr>
              <w:spacing w:after="0" w:line="240" w:lineRule="auto"/>
              <w:rPr>
                <w:rFonts w:cs="Calibri"/>
                <w:b/>
                <w:bCs/>
                <w:color w:val="000000"/>
                <w:sz w:val="18"/>
                <w:szCs w:val="18"/>
                <w:lang w:eastAsia="hr-HR"/>
              </w:rPr>
            </w:pPr>
            <w:r w:rsidRPr="008E468A">
              <w:rPr>
                <w:rFonts w:cs="Calibri"/>
                <w:b/>
                <w:bCs/>
                <w:color w:val="000000"/>
                <w:sz w:val="18"/>
                <w:szCs w:val="18"/>
                <w:lang w:eastAsia="hr-HR"/>
              </w:rPr>
              <w:t>VPS-protiv -euri</w:t>
            </w:r>
          </w:p>
        </w:tc>
        <w:tc>
          <w:tcPr>
            <w:tcW w:w="1240" w:type="dxa"/>
            <w:tcBorders>
              <w:top w:val="single" w:sz="4" w:space="0" w:color="auto"/>
              <w:left w:val="nil"/>
              <w:bottom w:val="single" w:sz="4" w:space="0" w:color="auto"/>
              <w:right w:val="single" w:sz="4" w:space="0" w:color="auto"/>
            </w:tcBorders>
            <w:shd w:val="clear" w:color="E2F0D9" w:fill="E2F0D9"/>
            <w:noWrap/>
            <w:vAlign w:val="bottom"/>
            <w:hideMark/>
          </w:tcPr>
          <w:p w14:paraId="5640706B" w14:textId="77777777" w:rsidR="008E468A" w:rsidRPr="008E468A" w:rsidRDefault="008E468A" w:rsidP="008E468A">
            <w:pPr>
              <w:spacing w:after="0" w:line="240" w:lineRule="auto"/>
              <w:rPr>
                <w:rFonts w:cs="Calibri"/>
                <w:b/>
                <w:bCs/>
                <w:color w:val="000000"/>
                <w:sz w:val="18"/>
                <w:szCs w:val="18"/>
                <w:lang w:eastAsia="hr-HR"/>
              </w:rPr>
            </w:pPr>
            <w:r w:rsidRPr="008E468A">
              <w:rPr>
                <w:rFonts w:cs="Calibri"/>
                <w:b/>
                <w:bCs/>
                <w:color w:val="000000"/>
                <w:sz w:val="18"/>
                <w:szCs w:val="18"/>
                <w:lang w:eastAsia="hr-HR"/>
              </w:rPr>
              <w:t>VPS -za -euri</w:t>
            </w:r>
          </w:p>
        </w:tc>
        <w:tc>
          <w:tcPr>
            <w:tcW w:w="1590" w:type="dxa"/>
            <w:tcBorders>
              <w:top w:val="single" w:sz="4" w:space="0" w:color="auto"/>
              <w:left w:val="nil"/>
              <w:bottom w:val="single" w:sz="4" w:space="0" w:color="auto"/>
              <w:right w:val="single" w:sz="4" w:space="0" w:color="auto"/>
            </w:tcBorders>
            <w:shd w:val="clear" w:color="E2F0D9" w:fill="E2F0D9"/>
            <w:vAlign w:val="bottom"/>
            <w:hideMark/>
          </w:tcPr>
          <w:p w14:paraId="0125999C" w14:textId="77777777" w:rsidR="008E468A" w:rsidRPr="008E468A" w:rsidRDefault="008E468A" w:rsidP="008E468A">
            <w:pPr>
              <w:spacing w:after="0" w:line="240" w:lineRule="auto"/>
              <w:rPr>
                <w:rFonts w:cs="Calibri"/>
                <w:b/>
                <w:bCs/>
                <w:color w:val="000000"/>
                <w:sz w:val="18"/>
                <w:szCs w:val="18"/>
                <w:lang w:eastAsia="hr-HR"/>
              </w:rPr>
            </w:pPr>
            <w:r w:rsidRPr="008E468A">
              <w:rPr>
                <w:rFonts w:cs="Calibri"/>
                <w:b/>
                <w:bCs/>
                <w:color w:val="000000"/>
                <w:sz w:val="18"/>
                <w:szCs w:val="18"/>
                <w:lang w:eastAsia="hr-HR"/>
              </w:rPr>
              <w:t>Procjena vremena odljeva-priljeva sredstava</w:t>
            </w:r>
          </w:p>
        </w:tc>
        <w:tc>
          <w:tcPr>
            <w:tcW w:w="2132" w:type="dxa"/>
            <w:tcBorders>
              <w:top w:val="single" w:sz="4" w:space="0" w:color="auto"/>
              <w:left w:val="nil"/>
              <w:bottom w:val="single" w:sz="4" w:space="0" w:color="auto"/>
              <w:right w:val="single" w:sz="4" w:space="0" w:color="auto"/>
            </w:tcBorders>
            <w:shd w:val="clear" w:color="E2F0D9" w:fill="E2F0D9"/>
            <w:noWrap/>
            <w:vAlign w:val="bottom"/>
            <w:hideMark/>
          </w:tcPr>
          <w:p w14:paraId="1A8295E5" w14:textId="77777777" w:rsidR="008E468A" w:rsidRPr="008E468A" w:rsidRDefault="008E468A" w:rsidP="008E468A">
            <w:pPr>
              <w:spacing w:after="0" w:line="240" w:lineRule="auto"/>
              <w:rPr>
                <w:rFonts w:cs="Calibri"/>
                <w:b/>
                <w:bCs/>
                <w:color w:val="000000"/>
                <w:sz w:val="18"/>
                <w:szCs w:val="18"/>
                <w:lang w:eastAsia="hr-HR"/>
              </w:rPr>
            </w:pPr>
            <w:r w:rsidRPr="008E468A">
              <w:rPr>
                <w:rFonts w:cs="Calibri"/>
                <w:b/>
                <w:bCs/>
                <w:color w:val="000000"/>
                <w:sz w:val="18"/>
                <w:szCs w:val="18"/>
                <w:lang w:eastAsia="hr-HR"/>
              </w:rPr>
              <w:t>Predmet</w:t>
            </w:r>
          </w:p>
        </w:tc>
      </w:tr>
      <w:tr w:rsidR="008E468A" w:rsidRPr="008E468A" w14:paraId="5A0B8CE3" w14:textId="77777777" w:rsidTr="00364672">
        <w:trPr>
          <w:trHeight w:val="61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59F6274F" w14:textId="77777777" w:rsidR="008E468A" w:rsidRPr="008E468A" w:rsidRDefault="008E468A" w:rsidP="008E468A">
            <w:pPr>
              <w:spacing w:after="0" w:line="240" w:lineRule="auto"/>
              <w:jc w:val="right"/>
              <w:rPr>
                <w:rFonts w:cs="Calibri"/>
                <w:color w:val="000000"/>
                <w:lang w:eastAsia="hr-HR"/>
              </w:rPr>
            </w:pPr>
            <w:r w:rsidRPr="008E468A">
              <w:rPr>
                <w:rFonts w:cs="Calibri"/>
                <w:color w:val="000000"/>
                <w:lang w:eastAsia="hr-HR"/>
              </w:rPr>
              <w:t>1</w:t>
            </w:r>
          </w:p>
        </w:tc>
        <w:tc>
          <w:tcPr>
            <w:tcW w:w="1925" w:type="dxa"/>
            <w:tcBorders>
              <w:top w:val="nil"/>
              <w:left w:val="nil"/>
              <w:bottom w:val="single" w:sz="4" w:space="0" w:color="auto"/>
              <w:right w:val="single" w:sz="4" w:space="0" w:color="auto"/>
            </w:tcBorders>
            <w:shd w:val="clear" w:color="auto" w:fill="auto"/>
            <w:noWrap/>
            <w:vAlign w:val="bottom"/>
            <w:hideMark/>
          </w:tcPr>
          <w:p w14:paraId="534EF161" w14:textId="77777777" w:rsidR="008E468A" w:rsidRPr="008E468A" w:rsidRDefault="008E468A" w:rsidP="008E468A">
            <w:pPr>
              <w:spacing w:after="0" w:line="240" w:lineRule="auto"/>
              <w:rPr>
                <w:rFonts w:ascii="Times New Roman" w:hAnsi="Times New Roman"/>
                <w:color w:val="000000"/>
                <w:sz w:val="18"/>
                <w:szCs w:val="18"/>
                <w:lang w:eastAsia="hr-HR"/>
              </w:rPr>
            </w:pPr>
            <w:r w:rsidRPr="008E468A">
              <w:rPr>
                <w:rFonts w:ascii="Times New Roman" w:hAnsi="Times New Roman"/>
                <w:color w:val="000000"/>
                <w:sz w:val="18"/>
                <w:szCs w:val="18"/>
                <w:lang w:eastAsia="hr-HR"/>
              </w:rPr>
              <w:t>TUP OSTROG d.o.o.</w:t>
            </w:r>
          </w:p>
        </w:tc>
        <w:tc>
          <w:tcPr>
            <w:tcW w:w="1701" w:type="dxa"/>
            <w:tcBorders>
              <w:top w:val="nil"/>
              <w:left w:val="nil"/>
              <w:bottom w:val="single" w:sz="4" w:space="0" w:color="auto"/>
              <w:right w:val="single" w:sz="4" w:space="0" w:color="auto"/>
            </w:tcBorders>
            <w:shd w:val="clear" w:color="auto" w:fill="auto"/>
            <w:noWrap/>
            <w:vAlign w:val="bottom"/>
            <w:hideMark/>
          </w:tcPr>
          <w:p w14:paraId="168EF925"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Grad Kaštela</w:t>
            </w:r>
          </w:p>
        </w:tc>
        <w:tc>
          <w:tcPr>
            <w:tcW w:w="2835" w:type="dxa"/>
            <w:tcBorders>
              <w:top w:val="nil"/>
              <w:left w:val="nil"/>
              <w:bottom w:val="single" w:sz="4" w:space="0" w:color="auto"/>
              <w:right w:val="single" w:sz="4" w:space="0" w:color="auto"/>
            </w:tcBorders>
            <w:shd w:val="clear" w:color="auto" w:fill="auto"/>
            <w:noWrap/>
            <w:vAlign w:val="bottom"/>
            <w:hideMark/>
          </w:tcPr>
          <w:p w14:paraId="05F8D14B"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smetanja posjeda</w:t>
            </w:r>
          </w:p>
        </w:tc>
        <w:tc>
          <w:tcPr>
            <w:tcW w:w="1559" w:type="dxa"/>
            <w:tcBorders>
              <w:top w:val="nil"/>
              <w:left w:val="nil"/>
              <w:bottom w:val="single" w:sz="4" w:space="0" w:color="auto"/>
              <w:right w:val="single" w:sz="4" w:space="0" w:color="auto"/>
            </w:tcBorders>
            <w:shd w:val="clear" w:color="auto" w:fill="auto"/>
            <w:noWrap/>
            <w:vAlign w:val="bottom"/>
            <w:hideMark/>
          </w:tcPr>
          <w:p w14:paraId="3581DD59"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 </w:t>
            </w:r>
          </w:p>
        </w:tc>
        <w:tc>
          <w:tcPr>
            <w:tcW w:w="1240" w:type="dxa"/>
            <w:tcBorders>
              <w:top w:val="nil"/>
              <w:left w:val="nil"/>
              <w:bottom w:val="single" w:sz="4" w:space="0" w:color="auto"/>
              <w:right w:val="single" w:sz="4" w:space="0" w:color="auto"/>
            </w:tcBorders>
            <w:shd w:val="clear" w:color="auto" w:fill="auto"/>
            <w:noWrap/>
            <w:vAlign w:val="bottom"/>
            <w:hideMark/>
          </w:tcPr>
          <w:p w14:paraId="52157486"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 </w:t>
            </w:r>
          </w:p>
        </w:tc>
        <w:tc>
          <w:tcPr>
            <w:tcW w:w="1590" w:type="dxa"/>
            <w:tcBorders>
              <w:top w:val="nil"/>
              <w:left w:val="nil"/>
              <w:bottom w:val="single" w:sz="4" w:space="0" w:color="auto"/>
              <w:right w:val="single" w:sz="4" w:space="0" w:color="auto"/>
            </w:tcBorders>
            <w:shd w:val="clear" w:color="auto" w:fill="auto"/>
            <w:noWrap/>
            <w:vAlign w:val="bottom"/>
            <w:hideMark/>
          </w:tcPr>
          <w:p w14:paraId="1C2426AD"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 </w:t>
            </w:r>
          </w:p>
        </w:tc>
        <w:tc>
          <w:tcPr>
            <w:tcW w:w="2132" w:type="dxa"/>
            <w:tcBorders>
              <w:top w:val="nil"/>
              <w:left w:val="nil"/>
              <w:bottom w:val="single" w:sz="4" w:space="0" w:color="auto"/>
              <w:right w:val="single" w:sz="4" w:space="0" w:color="auto"/>
            </w:tcBorders>
            <w:shd w:val="clear" w:color="auto" w:fill="auto"/>
            <w:vAlign w:val="bottom"/>
            <w:hideMark/>
          </w:tcPr>
          <w:p w14:paraId="31EC8733" w14:textId="77777777" w:rsidR="008E468A" w:rsidRPr="008E468A" w:rsidRDefault="008E468A" w:rsidP="008E468A">
            <w:pPr>
              <w:spacing w:after="0" w:line="240" w:lineRule="auto"/>
              <w:rPr>
                <w:rFonts w:ascii="Times New Roman" w:hAnsi="Times New Roman"/>
                <w:color w:val="000000"/>
                <w:sz w:val="18"/>
                <w:szCs w:val="18"/>
                <w:lang w:eastAsia="hr-HR"/>
              </w:rPr>
            </w:pPr>
            <w:r w:rsidRPr="008E468A">
              <w:rPr>
                <w:rFonts w:ascii="Times New Roman" w:hAnsi="Times New Roman"/>
                <w:color w:val="000000"/>
                <w:sz w:val="18"/>
                <w:szCs w:val="18"/>
                <w:lang w:eastAsia="hr-HR"/>
              </w:rPr>
              <w:t>P-452/00, sada P-63/09,novo Psp-122/20</w:t>
            </w:r>
          </w:p>
        </w:tc>
      </w:tr>
      <w:tr w:rsidR="008E468A" w:rsidRPr="008E468A" w14:paraId="7034C1EA" w14:textId="77777777" w:rsidTr="00364672">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0828C6BF" w14:textId="77777777" w:rsidR="008E468A" w:rsidRPr="008E468A" w:rsidRDefault="008E468A" w:rsidP="008E468A">
            <w:pPr>
              <w:spacing w:after="0" w:line="240" w:lineRule="auto"/>
              <w:jc w:val="right"/>
              <w:rPr>
                <w:rFonts w:cs="Calibri"/>
                <w:color w:val="000000"/>
                <w:lang w:eastAsia="hr-HR"/>
              </w:rPr>
            </w:pPr>
            <w:r w:rsidRPr="008E468A">
              <w:rPr>
                <w:rFonts w:cs="Calibri"/>
                <w:color w:val="000000"/>
                <w:lang w:eastAsia="hr-HR"/>
              </w:rPr>
              <w:t>2</w:t>
            </w:r>
          </w:p>
        </w:tc>
        <w:tc>
          <w:tcPr>
            <w:tcW w:w="1925" w:type="dxa"/>
            <w:tcBorders>
              <w:top w:val="nil"/>
              <w:left w:val="nil"/>
              <w:bottom w:val="single" w:sz="4" w:space="0" w:color="auto"/>
              <w:right w:val="single" w:sz="4" w:space="0" w:color="auto"/>
            </w:tcBorders>
            <w:shd w:val="clear" w:color="auto" w:fill="auto"/>
            <w:noWrap/>
            <w:vAlign w:val="bottom"/>
            <w:hideMark/>
          </w:tcPr>
          <w:p w14:paraId="1F5D3E8B" w14:textId="77777777" w:rsidR="008E468A" w:rsidRPr="008E468A" w:rsidRDefault="008E468A" w:rsidP="008E468A">
            <w:pPr>
              <w:spacing w:after="0" w:line="240" w:lineRule="auto"/>
              <w:rPr>
                <w:rFonts w:ascii="Times New Roman" w:hAnsi="Times New Roman"/>
                <w:color w:val="000000"/>
                <w:sz w:val="18"/>
                <w:szCs w:val="18"/>
                <w:lang w:eastAsia="hr-HR"/>
              </w:rPr>
            </w:pPr>
            <w:r w:rsidRPr="008E468A">
              <w:rPr>
                <w:rFonts w:ascii="Times New Roman" w:hAnsi="Times New Roman"/>
                <w:color w:val="000000"/>
                <w:sz w:val="18"/>
                <w:szCs w:val="18"/>
                <w:lang w:eastAsia="hr-HR"/>
              </w:rPr>
              <w:t>FIZIČKA OSOBA</w:t>
            </w:r>
          </w:p>
        </w:tc>
        <w:tc>
          <w:tcPr>
            <w:tcW w:w="1701" w:type="dxa"/>
            <w:tcBorders>
              <w:top w:val="nil"/>
              <w:left w:val="nil"/>
              <w:bottom w:val="single" w:sz="4" w:space="0" w:color="auto"/>
              <w:right w:val="single" w:sz="4" w:space="0" w:color="auto"/>
            </w:tcBorders>
            <w:shd w:val="clear" w:color="auto" w:fill="auto"/>
            <w:noWrap/>
            <w:vAlign w:val="bottom"/>
            <w:hideMark/>
          </w:tcPr>
          <w:p w14:paraId="573513F7"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Grad Kaštela</w:t>
            </w:r>
          </w:p>
        </w:tc>
        <w:tc>
          <w:tcPr>
            <w:tcW w:w="2835" w:type="dxa"/>
            <w:tcBorders>
              <w:top w:val="nil"/>
              <w:left w:val="nil"/>
              <w:bottom w:val="single" w:sz="4" w:space="0" w:color="auto"/>
              <w:right w:val="single" w:sz="4" w:space="0" w:color="auto"/>
            </w:tcBorders>
            <w:shd w:val="clear" w:color="auto" w:fill="auto"/>
            <w:noWrap/>
            <w:vAlign w:val="bottom"/>
            <w:hideMark/>
          </w:tcPr>
          <w:p w14:paraId="2A4BD0C9"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predmetu ošasne 0stavine</w:t>
            </w:r>
          </w:p>
        </w:tc>
        <w:tc>
          <w:tcPr>
            <w:tcW w:w="1559" w:type="dxa"/>
            <w:tcBorders>
              <w:top w:val="nil"/>
              <w:left w:val="nil"/>
              <w:bottom w:val="single" w:sz="4" w:space="0" w:color="auto"/>
              <w:right w:val="single" w:sz="4" w:space="0" w:color="auto"/>
            </w:tcBorders>
            <w:shd w:val="clear" w:color="auto" w:fill="auto"/>
            <w:noWrap/>
            <w:vAlign w:val="bottom"/>
            <w:hideMark/>
          </w:tcPr>
          <w:p w14:paraId="399571A2"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59.725,26 €</w:t>
            </w:r>
          </w:p>
        </w:tc>
        <w:tc>
          <w:tcPr>
            <w:tcW w:w="1240" w:type="dxa"/>
            <w:tcBorders>
              <w:top w:val="nil"/>
              <w:left w:val="nil"/>
              <w:bottom w:val="single" w:sz="4" w:space="0" w:color="auto"/>
              <w:right w:val="single" w:sz="4" w:space="0" w:color="auto"/>
            </w:tcBorders>
            <w:shd w:val="clear" w:color="auto" w:fill="auto"/>
            <w:noWrap/>
            <w:vAlign w:val="bottom"/>
            <w:hideMark/>
          </w:tcPr>
          <w:p w14:paraId="353519B0"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0,00 €</w:t>
            </w:r>
          </w:p>
        </w:tc>
        <w:tc>
          <w:tcPr>
            <w:tcW w:w="1590" w:type="dxa"/>
            <w:tcBorders>
              <w:top w:val="nil"/>
              <w:left w:val="nil"/>
              <w:bottom w:val="single" w:sz="4" w:space="0" w:color="auto"/>
              <w:right w:val="single" w:sz="4" w:space="0" w:color="auto"/>
            </w:tcBorders>
            <w:shd w:val="clear" w:color="auto" w:fill="auto"/>
            <w:noWrap/>
            <w:vAlign w:val="bottom"/>
            <w:hideMark/>
          </w:tcPr>
          <w:p w14:paraId="51273380"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iza 01.2024.</w:t>
            </w:r>
          </w:p>
        </w:tc>
        <w:tc>
          <w:tcPr>
            <w:tcW w:w="2132" w:type="dxa"/>
            <w:tcBorders>
              <w:top w:val="nil"/>
              <w:left w:val="nil"/>
              <w:bottom w:val="single" w:sz="4" w:space="0" w:color="auto"/>
              <w:right w:val="single" w:sz="4" w:space="0" w:color="auto"/>
            </w:tcBorders>
            <w:shd w:val="clear" w:color="auto" w:fill="auto"/>
            <w:vAlign w:val="bottom"/>
            <w:hideMark/>
          </w:tcPr>
          <w:p w14:paraId="67EFA90A" w14:textId="77777777" w:rsidR="008E468A" w:rsidRPr="008E468A" w:rsidRDefault="008E468A" w:rsidP="008E468A">
            <w:pPr>
              <w:spacing w:after="0" w:line="240" w:lineRule="auto"/>
              <w:rPr>
                <w:rFonts w:ascii="Times New Roman" w:hAnsi="Times New Roman"/>
                <w:color w:val="000000"/>
                <w:sz w:val="18"/>
                <w:szCs w:val="18"/>
                <w:lang w:eastAsia="hr-HR"/>
              </w:rPr>
            </w:pPr>
            <w:r w:rsidRPr="008E468A">
              <w:rPr>
                <w:rFonts w:ascii="Times New Roman" w:hAnsi="Times New Roman"/>
                <w:color w:val="000000"/>
                <w:sz w:val="18"/>
                <w:szCs w:val="18"/>
                <w:lang w:eastAsia="hr-HR"/>
              </w:rPr>
              <w:t>Pi-539/12</w:t>
            </w:r>
          </w:p>
        </w:tc>
      </w:tr>
      <w:tr w:rsidR="008E468A" w:rsidRPr="008E468A" w14:paraId="3C0CA2DE" w14:textId="77777777" w:rsidTr="00364672">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330033AE" w14:textId="77777777" w:rsidR="008E468A" w:rsidRPr="008E468A" w:rsidRDefault="008E468A" w:rsidP="008E468A">
            <w:pPr>
              <w:spacing w:after="0" w:line="240" w:lineRule="auto"/>
              <w:jc w:val="right"/>
              <w:rPr>
                <w:rFonts w:cs="Calibri"/>
                <w:color w:val="000000"/>
                <w:lang w:eastAsia="hr-HR"/>
              </w:rPr>
            </w:pPr>
            <w:r w:rsidRPr="008E468A">
              <w:rPr>
                <w:rFonts w:cs="Calibri"/>
                <w:color w:val="000000"/>
                <w:lang w:eastAsia="hr-HR"/>
              </w:rPr>
              <w:t>3</w:t>
            </w:r>
          </w:p>
        </w:tc>
        <w:tc>
          <w:tcPr>
            <w:tcW w:w="1925" w:type="dxa"/>
            <w:tcBorders>
              <w:top w:val="nil"/>
              <w:left w:val="nil"/>
              <w:bottom w:val="single" w:sz="4" w:space="0" w:color="auto"/>
              <w:right w:val="single" w:sz="4" w:space="0" w:color="auto"/>
            </w:tcBorders>
            <w:shd w:val="clear" w:color="auto" w:fill="auto"/>
            <w:noWrap/>
            <w:vAlign w:val="bottom"/>
            <w:hideMark/>
          </w:tcPr>
          <w:p w14:paraId="29CB75DA" w14:textId="77777777" w:rsidR="008E468A" w:rsidRPr="008E468A" w:rsidRDefault="008E468A" w:rsidP="008E468A">
            <w:pPr>
              <w:spacing w:after="0" w:line="240" w:lineRule="auto"/>
              <w:rPr>
                <w:rFonts w:ascii="Times New Roman" w:hAnsi="Times New Roman"/>
                <w:color w:val="000000"/>
                <w:sz w:val="18"/>
                <w:szCs w:val="18"/>
                <w:lang w:eastAsia="hr-HR"/>
              </w:rPr>
            </w:pPr>
            <w:r w:rsidRPr="008E468A">
              <w:rPr>
                <w:rFonts w:ascii="Times New Roman" w:hAnsi="Times New Roman"/>
                <w:color w:val="000000"/>
                <w:sz w:val="18"/>
                <w:szCs w:val="18"/>
                <w:lang w:eastAsia="hr-HR"/>
              </w:rPr>
              <w:t>FIZIČKA OSOBA</w:t>
            </w:r>
          </w:p>
        </w:tc>
        <w:tc>
          <w:tcPr>
            <w:tcW w:w="1701" w:type="dxa"/>
            <w:tcBorders>
              <w:top w:val="nil"/>
              <w:left w:val="nil"/>
              <w:bottom w:val="single" w:sz="4" w:space="0" w:color="auto"/>
              <w:right w:val="single" w:sz="4" w:space="0" w:color="auto"/>
            </w:tcBorders>
            <w:shd w:val="clear" w:color="auto" w:fill="auto"/>
            <w:noWrap/>
            <w:vAlign w:val="bottom"/>
            <w:hideMark/>
          </w:tcPr>
          <w:p w14:paraId="7D74E54A"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Grad Kaštela</w:t>
            </w:r>
          </w:p>
        </w:tc>
        <w:tc>
          <w:tcPr>
            <w:tcW w:w="2835" w:type="dxa"/>
            <w:tcBorders>
              <w:top w:val="nil"/>
              <w:left w:val="nil"/>
              <w:bottom w:val="single" w:sz="4" w:space="0" w:color="auto"/>
              <w:right w:val="single" w:sz="4" w:space="0" w:color="auto"/>
            </w:tcBorders>
            <w:shd w:val="clear" w:color="auto" w:fill="auto"/>
            <w:noWrap/>
            <w:vAlign w:val="bottom"/>
            <w:hideMark/>
          </w:tcPr>
          <w:p w14:paraId="088D3176"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utvrđenje prava vlasništva</w:t>
            </w:r>
          </w:p>
        </w:tc>
        <w:tc>
          <w:tcPr>
            <w:tcW w:w="1559" w:type="dxa"/>
            <w:tcBorders>
              <w:top w:val="nil"/>
              <w:left w:val="nil"/>
              <w:bottom w:val="single" w:sz="4" w:space="0" w:color="auto"/>
              <w:right w:val="single" w:sz="4" w:space="0" w:color="auto"/>
            </w:tcBorders>
            <w:shd w:val="clear" w:color="auto" w:fill="auto"/>
            <w:noWrap/>
            <w:vAlign w:val="bottom"/>
            <w:hideMark/>
          </w:tcPr>
          <w:p w14:paraId="2BAF2CCC"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1.327,23 €</w:t>
            </w:r>
          </w:p>
        </w:tc>
        <w:tc>
          <w:tcPr>
            <w:tcW w:w="1240" w:type="dxa"/>
            <w:tcBorders>
              <w:top w:val="nil"/>
              <w:left w:val="nil"/>
              <w:bottom w:val="single" w:sz="4" w:space="0" w:color="auto"/>
              <w:right w:val="single" w:sz="4" w:space="0" w:color="auto"/>
            </w:tcBorders>
            <w:shd w:val="clear" w:color="auto" w:fill="auto"/>
            <w:noWrap/>
            <w:vAlign w:val="bottom"/>
            <w:hideMark/>
          </w:tcPr>
          <w:p w14:paraId="7A565909"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0,00 €</w:t>
            </w:r>
          </w:p>
        </w:tc>
        <w:tc>
          <w:tcPr>
            <w:tcW w:w="1590" w:type="dxa"/>
            <w:tcBorders>
              <w:top w:val="nil"/>
              <w:left w:val="nil"/>
              <w:bottom w:val="single" w:sz="4" w:space="0" w:color="auto"/>
              <w:right w:val="single" w:sz="4" w:space="0" w:color="auto"/>
            </w:tcBorders>
            <w:shd w:val="clear" w:color="auto" w:fill="auto"/>
            <w:noWrap/>
            <w:vAlign w:val="bottom"/>
            <w:hideMark/>
          </w:tcPr>
          <w:p w14:paraId="5DA2A0AF"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iza 01.2024.</w:t>
            </w:r>
          </w:p>
        </w:tc>
        <w:tc>
          <w:tcPr>
            <w:tcW w:w="2132" w:type="dxa"/>
            <w:tcBorders>
              <w:top w:val="nil"/>
              <w:left w:val="nil"/>
              <w:bottom w:val="single" w:sz="4" w:space="0" w:color="auto"/>
              <w:right w:val="single" w:sz="4" w:space="0" w:color="auto"/>
            </w:tcBorders>
            <w:shd w:val="clear" w:color="auto" w:fill="auto"/>
            <w:vAlign w:val="bottom"/>
            <w:hideMark/>
          </w:tcPr>
          <w:p w14:paraId="42FB4180" w14:textId="77777777" w:rsidR="008E468A" w:rsidRPr="008E468A" w:rsidRDefault="008E468A" w:rsidP="008E468A">
            <w:pPr>
              <w:spacing w:after="0" w:line="240" w:lineRule="auto"/>
              <w:rPr>
                <w:rFonts w:ascii="Times New Roman" w:hAnsi="Times New Roman"/>
                <w:color w:val="000000"/>
                <w:sz w:val="18"/>
                <w:szCs w:val="18"/>
                <w:lang w:eastAsia="hr-HR"/>
              </w:rPr>
            </w:pPr>
            <w:r w:rsidRPr="008E468A">
              <w:rPr>
                <w:rFonts w:ascii="Times New Roman" w:hAnsi="Times New Roman"/>
                <w:color w:val="000000"/>
                <w:sz w:val="18"/>
                <w:szCs w:val="18"/>
                <w:lang w:eastAsia="hr-HR"/>
              </w:rPr>
              <w:t>p-4375/10</w:t>
            </w:r>
          </w:p>
        </w:tc>
      </w:tr>
      <w:tr w:rsidR="008E468A" w:rsidRPr="008E468A" w14:paraId="5E1E5C77" w14:textId="77777777" w:rsidTr="00364672">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4BD0F08B" w14:textId="77777777" w:rsidR="008E468A" w:rsidRPr="008E468A" w:rsidRDefault="008E468A" w:rsidP="008E468A">
            <w:pPr>
              <w:spacing w:after="0" w:line="240" w:lineRule="auto"/>
              <w:jc w:val="right"/>
              <w:rPr>
                <w:rFonts w:cs="Calibri"/>
                <w:color w:val="000000"/>
                <w:lang w:eastAsia="hr-HR"/>
              </w:rPr>
            </w:pPr>
            <w:r w:rsidRPr="008E468A">
              <w:rPr>
                <w:rFonts w:cs="Calibri"/>
                <w:color w:val="000000"/>
                <w:lang w:eastAsia="hr-HR"/>
              </w:rPr>
              <w:t>4</w:t>
            </w:r>
          </w:p>
        </w:tc>
        <w:tc>
          <w:tcPr>
            <w:tcW w:w="1925" w:type="dxa"/>
            <w:tcBorders>
              <w:top w:val="nil"/>
              <w:left w:val="nil"/>
              <w:bottom w:val="single" w:sz="4" w:space="0" w:color="auto"/>
              <w:right w:val="single" w:sz="4" w:space="0" w:color="auto"/>
            </w:tcBorders>
            <w:shd w:val="clear" w:color="auto" w:fill="auto"/>
            <w:noWrap/>
            <w:vAlign w:val="bottom"/>
            <w:hideMark/>
          </w:tcPr>
          <w:p w14:paraId="29A8F2CB" w14:textId="77777777" w:rsidR="008E468A" w:rsidRPr="008E468A" w:rsidRDefault="008E468A" w:rsidP="008E468A">
            <w:pPr>
              <w:spacing w:after="0" w:line="240" w:lineRule="auto"/>
              <w:rPr>
                <w:rFonts w:ascii="Times New Roman" w:hAnsi="Times New Roman"/>
                <w:color w:val="000000"/>
                <w:sz w:val="18"/>
                <w:szCs w:val="18"/>
                <w:lang w:eastAsia="hr-HR"/>
              </w:rPr>
            </w:pPr>
            <w:r w:rsidRPr="008E468A">
              <w:rPr>
                <w:rFonts w:ascii="Times New Roman" w:hAnsi="Times New Roman"/>
                <w:color w:val="000000"/>
                <w:sz w:val="18"/>
                <w:szCs w:val="18"/>
                <w:lang w:eastAsia="hr-HR"/>
              </w:rPr>
              <w:t>FIZIČKA OSOBA</w:t>
            </w:r>
          </w:p>
        </w:tc>
        <w:tc>
          <w:tcPr>
            <w:tcW w:w="1701" w:type="dxa"/>
            <w:tcBorders>
              <w:top w:val="nil"/>
              <w:left w:val="nil"/>
              <w:bottom w:val="single" w:sz="4" w:space="0" w:color="auto"/>
              <w:right w:val="single" w:sz="4" w:space="0" w:color="auto"/>
            </w:tcBorders>
            <w:shd w:val="clear" w:color="auto" w:fill="auto"/>
            <w:noWrap/>
            <w:vAlign w:val="bottom"/>
            <w:hideMark/>
          </w:tcPr>
          <w:p w14:paraId="5177179B"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Grad Kaštela</w:t>
            </w:r>
          </w:p>
        </w:tc>
        <w:tc>
          <w:tcPr>
            <w:tcW w:w="2835" w:type="dxa"/>
            <w:tcBorders>
              <w:top w:val="nil"/>
              <w:left w:val="nil"/>
              <w:bottom w:val="single" w:sz="4" w:space="0" w:color="auto"/>
              <w:right w:val="single" w:sz="4" w:space="0" w:color="auto"/>
            </w:tcBorders>
            <w:shd w:val="clear" w:color="auto" w:fill="auto"/>
            <w:noWrap/>
            <w:vAlign w:val="bottom"/>
            <w:hideMark/>
          </w:tcPr>
          <w:p w14:paraId="60D1888C"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zabrane uznemiravanja i utvrđenja.</w:t>
            </w:r>
          </w:p>
        </w:tc>
        <w:tc>
          <w:tcPr>
            <w:tcW w:w="1559" w:type="dxa"/>
            <w:tcBorders>
              <w:top w:val="nil"/>
              <w:left w:val="nil"/>
              <w:bottom w:val="single" w:sz="4" w:space="0" w:color="auto"/>
              <w:right w:val="single" w:sz="4" w:space="0" w:color="auto"/>
            </w:tcBorders>
            <w:shd w:val="clear" w:color="auto" w:fill="auto"/>
            <w:noWrap/>
            <w:vAlign w:val="bottom"/>
            <w:hideMark/>
          </w:tcPr>
          <w:p w14:paraId="61704AA2"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1.327,23 €</w:t>
            </w:r>
          </w:p>
        </w:tc>
        <w:tc>
          <w:tcPr>
            <w:tcW w:w="1240" w:type="dxa"/>
            <w:tcBorders>
              <w:top w:val="nil"/>
              <w:left w:val="nil"/>
              <w:bottom w:val="single" w:sz="4" w:space="0" w:color="auto"/>
              <w:right w:val="single" w:sz="4" w:space="0" w:color="auto"/>
            </w:tcBorders>
            <w:shd w:val="clear" w:color="auto" w:fill="auto"/>
            <w:noWrap/>
            <w:vAlign w:val="bottom"/>
            <w:hideMark/>
          </w:tcPr>
          <w:p w14:paraId="2BEC18A5"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0,00 €</w:t>
            </w:r>
          </w:p>
        </w:tc>
        <w:tc>
          <w:tcPr>
            <w:tcW w:w="1590" w:type="dxa"/>
            <w:tcBorders>
              <w:top w:val="nil"/>
              <w:left w:val="nil"/>
              <w:bottom w:val="single" w:sz="4" w:space="0" w:color="auto"/>
              <w:right w:val="single" w:sz="4" w:space="0" w:color="auto"/>
            </w:tcBorders>
            <w:shd w:val="clear" w:color="auto" w:fill="auto"/>
            <w:noWrap/>
            <w:vAlign w:val="bottom"/>
            <w:hideMark/>
          </w:tcPr>
          <w:p w14:paraId="1B7A4C15"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iza 01.2024.</w:t>
            </w:r>
          </w:p>
        </w:tc>
        <w:tc>
          <w:tcPr>
            <w:tcW w:w="2132" w:type="dxa"/>
            <w:tcBorders>
              <w:top w:val="nil"/>
              <w:left w:val="nil"/>
              <w:bottom w:val="single" w:sz="4" w:space="0" w:color="auto"/>
              <w:right w:val="single" w:sz="4" w:space="0" w:color="auto"/>
            </w:tcBorders>
            <w:shd w:val="clear" w:color="auto" w:fill="auto"/>
            <w:vAlign w:val="bottom"/>
            <w:hideMark/>
          </w:tcPr>
          <w:p w14:paraId="3DC588D0" w14:textId="77777777" w:rsidR="008E468A" w:rsidRPr="008E468A" w:rsidRDefault="008E468A" w:rsidP="008E468A">
            <w:pPr>
              <w:spacing w:after="0" w:line="240" w:lineRule="auto"/>
              <w:rPr>
                <w:rFonts w:ascii="Times New Roman" w:hAnsi="Times New Roman"/>
                <w:color w:val="000000"/>
                <w:sz w:val="18"/>
                <w:szCs w:val="18"/>
                <w:lang w:eastAsia="hr-HR"/>
              </w:rPr>
            </w:pPr>
            <w:r w:rsidRPr="008E468A">
              <w:rPr>
                <w:rFonts w:ascii="Times New Roman" w:hAnsi="Times New Roman"/>
                <w:color w:val="000000"/>
                <w:sz w:val="18"/>
                <w:szCs w:val="18"/>
                <w:lang w:eastAsia="hr-HR"/>
              </w:rPr>
              <w:t>Pst-1547/11</w:t>
            </w:r>
          </w:p>
        </w:tc>
      </w:tr>
      <w:tr w:rsidR="008E468A" w:rsidRPr="008E468A" w14:paraId="3AA4543B" w14:textId="77777777" w:rsidTr="00364672">
        <w:trPr>
          <w:trHeight w:val="46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4DCE3751" w14:textId="77777777" w:rsidR="008E468A" w:rsidRPr="008E468A" w:rsidRDefault="008E468A" w:rsidP="008E468A">
            <w:pPr>
              <w:spacing w:after="0" w:line="240" w:lineRule="auto"/>
              <w:jc w:val="right"/>
              <w:rPr>
                <w:rFonts w:cs="Calibri"/>
                <w:color w:val="000000"/>
                <w:lang w:eastAsia="hr-HR"/>
              </w:rPr>
            </w:pPr>
            <w:r w:rsidRPr="008E468A">
              <w:rPr>
                <w:rFonts w:cs="Calibri"/>
                <w:color w:val="000000"/>
                <w:lang w:eastAsia="hr-HR"/>
              </w:rPr>
              <w:t>5</w:t>
            </w:r>
          </w:p>
        </w:tc>
        <w:tc>
          <w:tcPr>
            <w:tcW w:w="1925" w:type="dxa"/>
            <w:tcBorders>
              <w:top w:val="nil"/>
              <w:left w:val="nil"/>
              <w:bottom w:val="single" w:sz="4" w:space="0" w:color="auto"/>
              <w:right w:val="single" w:sz="4" w:space="0" w:color="auto"/>
            </w:tcBorders>
            <w:shd w:val="clear" w:color="auto" w:fill="auto"/>
            <w:noWrap/>
            <w:vAlign w:val="bottom"/>
            <w:hideMark/>
          </w:tcPr>
          <w:p w14:paraId="7B2D0274" w14:textId="77777777" w:rsidR="008E468A" w:rsidRPr="008E468A" w:rsidRDefault="008E468A" w:rsidP="008E468A">
            <w:pPr>
              <w:spacing w:after="0" w:line="240" w:lineRule="auto"/>
              <w:rPr>
                <w:rFonts w:ascii="Times New Roman" w:hAnsi="Times New Roman"/>
                <w:color w:val="000000"/>
                <w:sz w:val="18"/>
                <w:szCs w:val="18"/>
                <w:lang w:eastAsia="hr-HR"/>
              </w:rPr>
            </w:pPr>
            <w:r w:rsidRPr="008E468A">
              <w:rPr>
                <w:rFonts w:ascii="Times New Roman" w:hAnsi="Times New Roman"/>
                <w:color w:val="000000"/>
                <w:sz w:val="18"/>
                <w:szCs w:val="18"/>
                <w:lang w:eastAsia="hr-HR"/>
              </w:rPr>
              <w:t>FIZIČKA OSOBA</w:t>
            </w:r>
          </w:p>
        </w:tc>
        <w:tc>
          <w:tcPr>
            <w:tcW w:w="1701" w:type="dxa"/>
            <w:tcBorders>
              <w:top w:val="nil"/>
              <w:left w:val="nil"/>
              <w:bottom w:val="single" w:sz="4" w:space="0" w:color="auto"/>
              <w:right w:val="single" w:sz="4" w:space="0" w:color="auto"/>
            </w:tcBorders>
            <w:shd w:val="clear" w:color="auto" w:fill="auto"/>
            <w:noWrap/>
            <w:vAlign w:val="bottom"/>
            <w:hideMark/>
          </w:tcPr>
          <w:p w14:paraId="08C408CA"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Grad Kaštela</w:t>
            </w:r>
          </w:p>
        </w:tc>
        <w:tc>
          <w:tcPr>
            <w:tcW w:w="2835" w:type="dxa"/>
            <w:tcBorders>
              <w:top w:val="nil"/>
              <w:left w:val="nil"/>
              <w:bottom w:val="single" w:sz="4" w:space="0" w:color="auto"/>
              <w:right w:val="single" w:sz="4" w:space="0" w:color="auto"/>
            </w:tcBorders>
            <w:shd w:val="clear" w:color="auto" w:fill="auto"/>
            <w:noWrap/>
            <w:vAlign w:val="bottom"/>
            <w:hideMark/>
          </w:tcPr>
          <w:p w14:paraId="6391EF8B"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utvrđenja prava vlasništva i upisa u zemljišnu knjigu.</w:t>
            </w:r>
          </w:p>
        </w:tc>
        <w:tc>
          <w:tcPr>
            <w:tcW w:w="1559" w:type="dxa"/>
            <w:tcBorders>
              <w:top w:val="nil"/>
              <w:left w:val="nil"/>
              <w:bottom w:val="single" w:sz="4" w:space="0" w:color="auto"/>
              <w:right w:val="single" w:sz="4" w:space="0" w:color="auto"/>
            </w:tcBorders>
            <w:shd w:val="clear" w:color="auto" w:fill="auto"/>
            <w:noWrap/>
            <w:vAlign w:val="bottom"/>
            <w:hideMark/>
          </w:tcPr>
          <w:p w14:paraId="709F903E"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26.677,28 €</w:t>
            </w:r>
          </w:p>
        </w:tc>
        <w:tc>
          <w:tcPr>
            <w:tcW w:w="1240" w:type="dxa"/>
            <w:tcBorders>
              <w:top w:val="nil"/>
              <w:left w:val="nil"/>
              <w:bottom w:val="single" w:sz="4" w:space="0" w:color="auto"/>
              <w:right w:val="single" w:sz="4" w:space="0" w:color="auto"/>
            </w:tcBorders>
            <w:shd w:val="clear" w:color="auto" w:fill="auto"/>
            <w:noWrap/>
            <w:vAlign w:val="bottom"/>
            <w:hideMark/>
          </w:tcPr>
          <w:p w14:paraId="346D982E"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0,00 €</w:t>
            </w:r>
          </w:p>
        </w:tc>
        <w:tc>
          <w:tcPr>
            <w:tcW w:w="1590" w:type="dxa"/>
            <w:tcBorders>
              <w:top w:val="nil"/>
              <w:left w:val="nil"/>
              <w:bottom w:val="single" w:sz="4" w:space="0" w:color="auto"/>
              <w:right w:val="single" w:sz="4" w:space="0" w:color="auto"/>
            </w:tcBorders>
            <w:shd w:val="clear" w:color="auto" w:fill="auto"/>
            <w:noWrap/>
            <w:vAlign w:val="bottom"/>
            <w:hideMark/>
          </w:tcPr>
          <w:p w14:paraId="6B73E7B6"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iza 01.2024.</w:t>
            </w:r>
          </w:p>
        </w:tc>
        <w:tc>
          <w:tcPr>
            <w:tcW w:w="2132" w:type="dxa"/>
            <w:tcBorders>
              <w:top w:val="nil"/>
              <w:left w:val="nil"/>
              <w:bottom w:val="single" w:sz="4" w:space="0" w:color="auto"/>
              <w:right w:val="single" w:sz="4" w:space="0" w:color="auto"/>
            </w:tcBorders>
            <w:shd w:val="clear" w:color="auto" w:fill="auto"/>
            <w:vAlign w:val="bottom"/>
            <w:hideMark/>
          </w:tcPr>
          <w:p w14:paraId="588D2A80" w14:textId="77777777" w:rsidR="008E468A" w:rsidRPr="008E468A" w:rsidRDefault="008E468A" w:rsidP="008E468A">
            <w:pPr>
              <w:spacing w:after="0" w:line="240" w:lineRule="auto"/>
              <w:rPr>
                <w:rFonts w:ascii="Times New Roman" w:hAnsi="Times New Roman"/>
                <w:color w:val="000000"/>
                <w:sz w:val="18"/>
                <w:szCs w:val="18"/>
                <w:lang w:eastAsia="hr-HR"/>
              </w:rPr>
            </w:pPr>
            <w:r w:rsidRPr="008E468A">
              <w:rPr>
                <w:rFonts w:ascii="Times New Roman" w:hAnsi="Times New Roman"/>
                <w:color w:val="000000"/>
                <w:sz w:val="18"/>
                <w:szCs w:val="18"/>
                <w:lang w:eastAsia="hr-HR"/>
              </w:rPr>
              <w:t>Pst-265/12 i Pst-80/12 i P-3979/16</w:t>
            </w:r>
          </w:p>
        </w:tc>
      </w:tr>
      <w:tr w:rsidR="008E468A" w:rsidRPr="008E468A" w14:paraId="2BCCB7E9" w14:textId="77777777" w:rsidTr="00364672">
        <w:trPr>
          <w:trHeight w:val="6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4D402C35" w14:textId="77777777" w:rsidR="008E468A" w:rsidRPr="008E468A" w:rsidRDefault="008E468A" w:rsidP="008E468A">
            <w:pPr>
              <w:spacing w:after="0" w:line="240" w:lineRule="auto"/>
              <w:jc w:val="right"/>
              <w:rPr>
                <w:rFonts w:cs="Calibri"/>
                <w:color w:val="000000"/>
                <w:lang w:eastAsia="hr-HR"/>
              </w:rPr>
            </w:pPr>
            <w:r w:rsidRPr="008E468A">
              <w:rPr>
                <w:rFonts w:cs="Calibri"/>
                <w:color w:val="000000"/>
                <w:lang w:eastAsia="hr-HR"/>
              </w:rPr>
              <w:t>6</w:t>
            </w:r>
          </w:p>
        </w:tc>
        <w:tc>
          <w:tcPr>
            <w:tcW w:w="1925" w:type="dxa"/>
            <w:tcBorders>
              <w:top w:val="nil"/>
              <w:left w:val="nil"/>
              <w:bottom w:val="single" w:sz="4" w:space="0" w:color="auto"/>
              <w:right w:val="single" w:sz="4" w:space="0" w:color="auto"/>
            </w:tcBorders>
            <w:shd w:val="clear" w:color="auto" w:fill="auto"/>
            <w:noWrap/>
            <w:vAlign w:val="bottom"/>
            <w:hideMark/>
          </w:tcPr>
          <w:p w14:paraId="31ECBFC0" w14:textId="77777777" w:rsidR="008E468A" w:rsidRPr="008E468A" w:rsidRDefault="008E468A" w:rsidP="008E468A">
            <w:pPr>
              <w:spacing w:after="0" w:line="240" w:lineRule="auto"/>
              <w:rPr>
                <w:rFonts w:ascii="Times New Roman" w:hAnsi="Times New Roman"/>
                <w:color w:val="000000"/>
                <w:sz w:val="18"/>
                <w:szCs w:val="18"/>
                <w:lang w:eastAsia="hr-HR"/>
              </w:rPr>
            </w:pPr>
            <w:r w:rsidRPr="008E468A">
              <w:rPr>
                <w:rFonts w:ascii="Times New Roman" w:hAnsi="Times New Roman"/>
                <w:color w:val="000000"/>
                <w:sz w:val="18"/>
                <w:szCs w:val="18"/>
                <w:lang w:eastAsia="hr-HR"/>
              </w:rPr>
              <w:t>STELLA AGRO KAŠTELA d.o.o. (ranije CCS Futuro d.o.o.)</w:t>
            </w:r>
          </w:p>
        </w:tc>
        <w:tc>
          <w:tcPr>
            <w:tcW w:w="1701" w:type="dxa"/>
            <w:tcBorders>
              <w:top w:val="nil"/>
              <w:left w:val="nil"/>
              <w:bottom w:val="single" w:sz="4" w:space="0" w:color="auto"/>
              <w:right w:val="single" w:sz="4" w:space="0" w:color="auto"/>
            </w:tcBorders>
            <w:shd w:val="clear" w:color="auto" w:fill="auto"/>
            <w:noWrap/>
            <w:vAlign w:val="bottom"/>
            <w:hideMark/>
          </w:tcPr>
          <w:p w14:paraId="62850210"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Grad Kaštela</w:t>
            </w:r>
          </w:p>
        </w:tc>
        <w:tc>
          <w:tcPr>
            <w:tcW w:w="2835" w:type="dxa"/>
            <w:tcBorders>
              <w:top w:val="nil"/>
              <w:left w:val="nil"/>
              <w:bottom w:val="single" w:sz="4" w:space="0" w:color="auto"/>
              <w:right w:val="single" w:sz="4" w:space="0" w:color="auto"/>
            </w:tcBorders>
            <w:shd w:val="clear" w:color="auto" w:fill="auto"/>
            <w:noWrap/>
            <w:vAlign w:val="bottom"/>
            <w:hideMark/>
          </w:tcPr>
          <w:p w14:paraId="23AD0D6F"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Radi naknade štete vezano za ugovor o izgradnji spojne ceste</w:t>
            </w:r>
          </w:p>
        </w:tc>
        <w:tc>
          <w:tcPr>
            <w:tcW w:w="1559" w:type="dxa"/>
            <w:tcBorders>
              <w:top w:val="nil"/>
              <w:left w:val="nil"/>
              <w:bottom w:val="single" w:sz="4" w:space="0" w:color="auto"/>
              <w:right w:val="single" w:sz="4" w:space="0" w:color="auto"/>
            </w:tcBorders>
            <w:shd w:val="clear" w:color="auto" w:fill="auto"/>
            <w:noWrap/>
            <w:vAlign w:val="bottom"/>
            <w:hideMark/>
          </w:tcPr>
          <w:p w14:paraId="40E92B33"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4.111.860,55 €</w:t>
            </w:r>
          </w:p>
        </w:tc>
        <w:tc>
          <w:tcPr>
            <w:tcW w:w="1240" w:type="dxa"/>
            <w:tcBorders>
              <w:top w:val="nil"/>
              <w:left w:val="nil"/>
              <w:bottom w:val="single" w:sz="4" w:space="0" w:color="auto"/>
              <w:right w:val="single" w:sz="4" w:space="0" w:color="auto"/>
            </w:tcBorders>
            <w:shd w:val="clear" w:color="auto" w:fill="auto"/>
            <w:noWrap/>
            <w:vAlign w:val="bottom"/>
            <w:hideMark/>
          </w:tcPr>
          <w:p w14:paraId="4C2B0F21"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0,00 €</w:t>
            </w:r>
          </w:p>
        </w:tc>
        <w:tc>
          <w:tcPr>
            <w:tcW w:w="1590" w:type="dxa"/>
            <w:tcBorders>
              <w:top w:val="nil"/>
              <w:left w:val="nil"/>
              <w:bottom w:val="single" w:sz="4" w:space="0" w:color="auto"/>
              <w:right w:val="single" w:sz="4" w:space="0" w:color="auto"/>
            </w:tcBorders>
            <w:shd w:val="clear" w:color="auto" w:fill="auto"/>
            <w:noWrap/>
            <w:vAlign w:val="bottom"/>
            <w:hideMark/>
          </w:tcPr>
          <w:p w14:paraId="2AF04965"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iza 01.2024.</w:t>
            </w:r>
          </w:p>
        </w:tc>
        <w:tc>
          <w:tcPr>
            <w:tcW w:w="2132" w:type="dxa"/>
            <w:tcBorders>
              <w:top w:val="nil"/>
              <w:left w:val="nil"/>
              <w:bottom w:val="single" w:sz="4" w:space="0" w:color="auto"/>
              <w:right w:val="single" w:sz="4" w:space="0" w:color="auto"/>
            </w:tcBorders>
            <w:shd w:val="clear" w:color="auto" w:fill="auto"/>
            <w:vAlign w:val="bottom"/>
            <w:hideMark/>
          </w:tcPr>
          <w:p w14:paraId="5F3C6A73" w14:textId="77777777" w:rsidR="008E468A" w:rsidRPr="008E468A" w:rsidRDefault="008E468A" w:rsidP="008E468A">
            <w:pPr>
              <w:spacing w:after="0" w:line="240" w:lineRule="auto"/>
              <w:rPr>
                <w:rFonts w:ascii="Times New Roman" w:hAnsi="Times New Roman"/>
                <w:color w:val="000000"/>
                <w:sz w:val="18"/>
                <w:szCs w:val="18"/>
                <w:lang w:eastAsia="hr-HR"/>
              </w:rPr>
            </w:pPr>
            <w:r w:rsidRPr="008E468A">
              <w:rPr>
                <w:rFonts w:ascii="Times New Roman" w:hAnsi="Times New Roman"/>
                <w:color w:val="000000"/>
                <w:sz w:val="18"/>
                <w:szCs w:val="18"/>
                <w:lang w:eastAsia="hr-HR"/>
              </w:rPr>
              <w:t>P-328/2015, sada P-88/2021</w:t>
            </w:r>
          </w:p>
        </w:tc>
      </w:tr>
      <w:tr w:rsidR="008E468A" w:rsidRPr="008E468A" w14:paraId="62EF6CBD" w14:textId="77777777" w:rsidTr="00364672">
        <w:trPr>
          <w:trHeight w:val="5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67B84254" w14:textId="77777777" w:rsidR="008E468A" w:rsidRPr="008E468A" w:rsidRDefault="008E468A" w:rsidP="008E468A">
            <w:pPr>
              <w:spacing w:after="0" w:line="240" w:lineRule="auto"/>
              <w:jc w:val="right"/>
              <w:rPr>
                <w:rFonts w:cs="Calibri"/>
                <w:color w:val="000000"/>
                <w:lang w:eastAsia="hr-HR"/>
              </w:rPr>
            </w:pPr>
            <w:r w:rsidRPr="008E468A">
              <w:rPr>
                <w:rFonts w:cs="Calibri"/>
                <w:color w:val="000000"/>
                <w:lang w:eastAsia="hr-HR"/>
              </w:rPr>
              <w:t>7</w:t>
            </w:r>
          </w:p>
        </w:tc>
        <w:tc>
          <w:tcPr>
            <w:tcW w:w="1925" w:type="dxa"/>
            <w:tcBorders>
              <w:top w:val="nil"/>
              <w:left w:val="nil"/>
              <w:bottom w:val="single" w:sz="4" w:space="0" w:color="auto"/>
              <w:right w:val="single" w:sz="4" w:space="0" w:color="auto"/>
            </w:tcBorders>
            <w:shd w:val="clear" w:color="auto" w:fill="auto"/>
            <w:noWrap/>
            <w:vAlign w:val="bottom"/>
            <w:hideMark/>
          </w:tcPr>
          <w:p w14:paraId="22D584CE" w14:textId="77777777" w:rsidR="008E468A" w:rsidRPr="008E468A" w:rsidRDefault="008E468A" w:rsidP="008E468A">
            <w:pPr>
              <w:spacing w:after="0" w:line="240" w:lineRule="auto"/>
              <w:rPr>
                <w:rFonts w:ascii="Times New Roman" w:hAnsi="Times New Roman"/>
                <w:color w:val="000000"/>
                <w:sz w:val="18"/>
                <w:szCs w:val="18"/>
                <w:lang w:eastAsia="hr-HR"/>
              </w:rPr>
            </w:pPr>
            <w:r w:rsidRPr="008E468A">
              <w:rPr>
                <w:rFonts w:ascii="Times New Roman" w:hAnsi="Times New Roman"/>
                <w:color w:val="000000"/>
                <w:sz w:val="18"/>
                <w:szCs w:val="18"/>
                <w:lang w:eastAsia="hr-HR"/>
              </w:rPr>
              <w:t>FIZIČKA OSOBA</w:t>
            </w:r>
          </w:p>
        </w:tc>
        <w:tc>
          <w:tcPr>
            <w:tcW w:w="1701" w:type="dxa"/>
            <w:tcBorders>
              <w:top w:val="nil"/>
              <w:left w:val="nil"/>
              <w:bottom w:val="single" w:sz="4" w:space="0" w:color="auto"/>
              <w:right w:val="single" w:sz="4" w:space="0" w:color="auto"/>
            </w:tcBorders>
            <w:shd w:val="clear" w:color="auto" w:fill="auto"/>
            <w:noWrap/>
            <w:vAlign w:val="bottom"/>
            <w:hideMark/>
          </w:tcPr>
          <w:p w14:paraId="7454A913"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Grad Kaštela</w:t>
            </w:r>
          </w:p>
        </w:tc>
        <w:tc>
          <w:tcPr>
            <w:tcW w:w="2835" w:type="dxa"/>
            <w:tcBorders>
              <w:top w:val="nil"/>
              <w:left w:val="nil"/>
              <w:bottom w:val="single" w:sz="4" w:space="0" w:color="auto"/>
              <w:right w:val="single" w:sz="4" w:space="0" w:color="auto"/>
            </w:tcBorders>
            <w:shd w:val="clear" w:color="auto" w:fill="auto"/>
            <w:noWrap/>
            <w:vAlign w:val="bottom"/>
            <w:hideMark/>
          </w:tcPr>
          <w:p w14:paraId="6EE740BA"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Radi izricanja sudskih penala, utvrđenja ovrhe nedopuštenom.</w:t>
            </w:r>
          </w:p>
        </w:tc>
        <w:tc>
          <w:tcPr>
            <w:tcW w:w="1559" w:type="dxa"/>
            <w:tcBorders>
              <w:top w:val="nil"/>
              <w:left w:val="nil"/>
              <w:bottom w:val="single" w:sz="4" w:space="0" w:color="auto"/>
              <w:right w:val="single" w:sz="4" w:space="0" w:color="auto"/>
            </w:tcBorders>
            <w:shd w:val="clear" w:color="auto" w:fill="auto"/>
            <w:noWrap/>
            <w:vAlign w:val="bottom"/>
            <w:hideMark/>
          </w:tcPr>
          <w:p w14:paraId="38AAFF1B"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 </w:t>
            </w:r>
          </w:p>
        </w:tc>
        <w:tc>
          <w:tcPr>
            <w:tcW w:w="1240" w:type="dxa"/>
            <w:tcBorders>
              <w:top w:val="nil"/>
              <w:left w:val="nil"/>
              <w:bottom w:val="single" w:sz="4" w:space="0" w:color="auto"/>
              <w:right w:val="single" w:sz="4" w:space="0" w:color="auto"/>
            </w:tcBorders>
            <w:shd w:val="clear" w:color="auto" w:fill="auto"/>
            <w:noWrap/>
            <w:vAlign w:val="bottom"/>
            <w:hideMark/>
          </w:tcPr>
          <w:p w14:paraId="13097911"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0,00 €</w:t>
            </w:r>
          </w:p>
        </w:tc>
        <w:tc>
          <w:tcPr>
            <w:tcW w:w="1590" w:type="dxa"/>
            <w:tcBorders>
              <w:top w:val="nil"/>
              <w:left w:val="nil"/>
              <w:bottom w:val="single" w:sz="4" w:space="0" w:color="auto"/>
              <w:right w:val="single" w:sz="4" w:space="0" w:color="auto"/>
            </w:tcBorders>
            <w:shd w:val="clear" w:color="auto" w:fill="auto"/>
            <w:noWrap/>
            <w:vAlign w:val="bottom"/>
            <w:hideMark/>
          </w:tcPr>
          <w:p w14:paraId="6D7634E0"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ne očekuju se troškovi</w:t>
            </w:r>
          </w:p>
        </w:tc>
        <w:tc>
          <w:tcPr>
            <w:tcW w:w="2132" w:type="dxa"/>
            <w:tcBorders>
              <w:top w:val="nil"/>
              <w:left w:val="nil"/>
              <w:bottom w:val="single" w:sz="4" w:space="0" w:color="auto"/>
              <w:right w:val="single" w:sz="4" w:space="0" w:color="auto"/>
            </w:tcBorders>
            <w:shd w:val="clear" w:color="auto" w:fill="auto"/>
            <w:vAlign w:val="bottom"/>
            <w:hideMark/>
          </w:tcPr>
          <w:p w14:paraId="6AD75BF3" w14:textId="77777777" w:rsidR="008E468A" w:rsidRPr="008E468A" w:rsidRDefault="008E468A" w:rsidP="008E468A">
            <w:pPr>
              <w:spacing w:after="0" w:line="240" w:lineRule="auto"/>
              <w:rPr>
                <w:rFonts w:ascii="Times New Roman" w:hAnsi="Times New Roman"/>
                <w:color w:val="000000"/>
                <w:sz w:val="18"/>
                <w:szCs w:val="18"/>
                <w:lang w:eastAsia="hr-HR"/>
              </w:rPr>
            </w:pPr>
            <w:r w:rsidRPr="008E468A">
              <w:rPr>
                <w:rFonts w:ascii="Times New Roman" w:hAnsi="Times New Roman"/>
                <w:color w:val="000000"/>
                <w:sz w:val="18"/>
                <w:szCs w:val="18"/>
                <w:lang w:eastAsia="hr-HR"/>
              </w:rPr>
              <w:t>Ovr-6258/13, veza O-1025/17 i P-2828/17</w:t>
            </w:r>
          </w:p>
        </w:tc>
      </w:tr>
      <w:tr w:rsidR="008E468A" w:rsidRPr="008E468A" w14:paraId="3A5F7973" w14:textId="77777777" w:rsidTr="00364672">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162B8B6B" w14:textId="77777777" w:rsidR="008E468A" w:rsidRPr="008E468A" w:rsidRDefault="008E468A" w:rsidP="008E468A">
            <w:pPr>
              <w:spacing w:after="0" w:line="240" w:lineRule="auto"/>
              <w:jc w:val="right"/>
              <w:rPr>
                <w:rFonts w:cs="Calibri"/>
                <w:color w:val="000000"/>
                <w:lang w:eastAsia="hr-HR"/>
              </w:rPr>
            </w:pPr>
            <w:r w:rsidRPr="008E468A">
              <w:rPr>
                <w:rFonts w:cs="Calibri"/>
                <w:color w:val="000000"/>
                <w:lang w:eastAsia="hr-HR"/>
              </w:rPr>
              <w:t>8</w:t>
            </w:r>
          </w:p>
        </w:tc>
        <w:tc>
          <w:tcPr>
            <w:tcW w:w="1925" w:type="dxa"/>
            <w:tcBorders>
              <w:top w:val="nil"/>
              <w:left w:val="nil"/>
              <w:bottom w:val="single" w:sz="4" w:space="0" w:color="auto"/>
              <w:right w:val="single" w:sz="4" w:space="0" w:color="auto"/>
            </w:tcBorders>
            <w:shd w:val="clear" w:color="auto" w:fill="auto"/>
            <w:noWrap/>
            <w:vAlign w:val="bottom"/>
            <w:hideMark/>
          </w:tcPr>
          <w:p w14:paraId="1F904BE9" w14:textId="77777777" w:rsidR="008E468A" w:rsidRPr="008E468A" w:rsidRDefault="008E468A" w:rsidP="008E468A">
            <w:pPr>
              <w:spacing w:after="0" w:line="240" w:lineRule="auto"/>
              <w:rPr>
                <w:rFonts w:ascii="Times New Roman" w:hAnsi="Times New Roman"/>
                <w:color w:val="000000"/>
                <w:sz w:val="18"/>
                <w:szCs w:val="18"/>
                <w:lang w:eastAsia="hr-HR"/>
              </w:rPr>
            </w:pPr>
            <w:r w:rsidRPr="008E468A">
              <w:rPr>
                <w:rFonts w:ascii="Times New Roman" w:hAnsi="Times New Roman"/>
                <w:color w:val="000000"/>
                <w:sz w:val="18"/>
                <w:szCs w:val="18"/>
                <w:lang w:eastAsia="hr-HR"/>
              </w:rPr>
              <w:t>FIZIČKA OSOBA</w:t>
            </w:r>
          </w:p>
        </w:tc>
        <w:tc>
          <w:tcPr>
            <w:tcW w:w="1701" w:type="dxa"/>
            <w:tcBorders>
              <w:top w:val="nil"/>
              <w:left w:val="nil"/>
              <w:bottom w:val="single" w:sz="4" w:space="0" w:color="auto"/>
              <w:right w:val="single" w:sz="4" w:space="0" w:color="auto"/>
            </w:tcBorders>
            <w:shd w:val="clear" w:color="auto" w:fill="auto"/>
            <w:noWrap/>
            <w:vAlign w:val="bottom"/>
            <w:hideMark/>
          </w:tcPr>
          <w:p w14:paraId="7DBCDA6B"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Grad Kaštela</w:t>
            </w:r>
          </w:p>
        </w:tc>
        <w:tc>
          <w:tcPr>
            <w:tcW w:w="2835" w:type="dxa"/>
            <w:tcBorders>
              <w:top w:val="nil"/>
              <w:left w:val="nil"/>
              <w:bottom w:val="single" w:sz="4" w:space="0" w:color="auto"/>
              <w:right w:val="single" w:sz="4" w:space="0" w:color="auto"/>
            </w:tcBorders>
            <w:shd w:val="clear" w:color="auto" w:fill="auto"/>
            <w:noWrap/>
            <w:vAlign w:val="bottom"/>
            <w:hideMark/>
          </w:tcPr>
          <w:p w14:paraId="51144497"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Radi utvrđenja prava vlasništva nekretnine</w:t>
            </w:r>
          </w:p>
        </w:tc>
        <w:tc>
          <w:tcPr>
            <w:tcW w:w="1559" w:type="dxa"/>
            <w:tcBorders>
              <w:top w:val="nil"/>
              <w:left w:val="nil"/>
              <w:bottom w:val="single" w:sz="4" w:space="0" w:color="auto"/>
              <w:right w:val="single" w:sz="4" w:space="0" w:color="auto"/>
            </w:tcBorders>
            <w:shd w:val="clear" w:color="auto" w:fill="auto"/>
            <w:noWrap/>
            <w:vAlign w:val="bottom"/>
            <w:hideMark/>
          </w:tcPr>
          <w:p w14:paraId="1198294E"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26.677,28 €</w:t>
            </w:r>
          </w:p>
        </w:tc>
        <w:tc>
          <w:tcPr>
            <w:tcW w:w="1240" w:type="dxa"/>
            <w:tcBorders>
              <w:top w:val="nil"/>
              <w:left w:val="nil"/>
              <w:bottom w:val="single" w:sz="4" w:space="0" w:color="auto"/>
              <w:right w:val="single" w:sz="4" w:space="0" w:color="auto"/>
            </w:tcBorders>
            <w:shd w:val="clear" w:color="auto" w:fill="auto"/>
            <w:noWrap/>
            <w:vAlign w:val="bottom"/>
            <w:hideMark/>
          </w:tcPr>
          <w:p w14:paraId="15753DA6"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0,00 €</w:t>
            </w:r>
          </w:p>
        </w:tc>
        <w:tc>
          <w:tcPr>
            <w:tcW w:w="1590" w:type="dxa"/>
            <w:tcBorders>
              <w:top w:val="nil"/>
              <w:left w:val="nil"/>
              <w:bottom w:val="single" w:sz="4" w:space="0" w:color="auto"/>
              <w:right w:val="single" w:sz="4" w:space="0" w:color="auto"/>
            </w:tcBorders>
            <w:shd w:val="clear" w:color="auto" w:fill="auto"/>
            <w:noWrap/>
            <w:vAlign w:val="bottom"/>
            <w:hideMark/>
          </w:tcPr>
          <w:p w14:paraId="4DCAD881"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krajem 2024.</w:t>
            </w:r>
          </w:p>
        </w:tc>
        <w:tc>
          <w:tcPr>
            <w:tcW w:w="2132" w:type="dxa"/>
            <w:tcBorders>
              <w:top w:val="nil"/>
              <w:left w:val="nil"/>
              <w:bottom w:val="single" w:sz="4" w:space="0" w:color="auto"/>
              <w:right w:val="single" w:sz="4" w:space="0" w:color="auto"/>
            </w:tcBorders>
            <w:shd w:val="clear" w:color="auto" w:fill="auto"/>
            <w:vAlign w:val="bottom"/>
            <w:hideMark/>
          </w:tcPr>
          <w:p w14:paraId="79E0A679" w14:textId="77777777" w:rsidR="008E468A" w:rsidRPr="008E468A" w:rsidRDefault="008E468A" w:rsidP="008E468A">
            <w:pPr>
              <w:spacing w:after="0" w:line="240" w:lineRule="auto"/>
              <w:rPr>
                <w:rFonts w:ascii="Times New Roman" w:hAnsi="Times New Roman"/>
                <w:color w:val="000000"/>
                <w:sz w:val="18"/>
                <w:szCs w:val="18"/>
                <w:lang w:eastAsia="hr-HR"/>
              </w:rPr>
            </w:pPr>
            <w:r w:rsidRPr="008E468A">
              <w:rPr>
                <w:rFonts w:ascii="Times New Roman" w:hAnsi="Times New Roman"/>
                <w:color w:val="000000"/>
                <w:sz w:val="18"/>
                <w:szCs w:val="18"/>
                <w:lang w:eastAsia="hr-HR"/>
              </w:rPr>
              <w:t>P-2386/16</w:t>
            </w:r>
          </w:p>
        </w:tc>
      </w:tr>
      <w:tr w:rsidR="008E468A" w:rsidRPr="008E468A" w14:paraId="6512907D" w14:textId="77777777" w:rsidTr="00364672">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7BC3169A" w14:textId="77777777" w:rsidR="008E468A" w:rsidRPr="008E468A" w:rsidRDefault="008E468A" w:rsidP="008E468A">
            <w:pPr>
              <w:spacing w:after="0" w:line="240" w:lineRule="auto"/>
              <w:jc w:val="right"/>
              <w:rPr>
                <w:rFonts w:cs="Calibri"/>
                <w:color w:val="000000"/>
                <w:lang w:eastAsia="hr-HR"/>
              </w:rPr>
            </w:pPr>
            <w:r w:rsidRPr="008E468A">
              <w:rPr>
                <w:rFonts w:cs="Calibri"/>
                <w:color w:val="000000"/>
                <w:lang w:eastAsia="hr-HR"/>
              </w:rPr>
              <w:t>9</w:t>
            </w:r>
          </w:p>
        </w:tc>
        <w:tc>
          <w:tcPr>
            <w:tcW w:w="1925" w:type="dxa"/>
            <w:tcBorders>
              <w:top w:val="nil"/>
              <w:left w:val="nil"/>
              <w:bottom w:val="single" w:sz="4" w:space="0" w:color="auto"/>
              <w:right w:val="single" w:sz="4" w:space="0" w:color="auto"/>
            </w:tcBorders>
            <w:shd w:val="clear" w:color="auto" w:fill="auto"/>
            <w:noWrap/>
            <w:vAlign w:val="bottom"/>
            <w:hideMark/>
          </w:tcPr>
          <w:p w14:paraId="06470C62" w14:textId="77777777" w:rsidR="008E468A" w:rsidRPr="008E468A" w:rsidRDefault="008E468A" w:rsidP="008E468A">
            <w:pPr>
              <w:spacing w:after="0" w:line="240" w:lineRule="auto"/>
              <w:rPr>
                <w:rFonts w:ascii="Times New Roman" w:hAnsi="Times New Roman"/>
                <w:color w:val="000000"/>
                <w:sz w:val="18"/>
                <w:szCs w:val="18"/>
                <w:lang w:eastAsia="hr-HR"/>
              </w:rPr>
            </w:pPr>
            <w:r w:rsidRPr="008E468A">
              <w:rPr>
                <w:rFonts w:ascii="Times New Roman" w:hAnsi="Times New Roman"/>
                <w:color w:val="000000"/>
                <w:sz w:val="18"/>
                <w:szCs w:val="18"/>
                <w:lang w:eastAsia="hr-HR"/>
              </w:rPr>
              <w:t>FIZIČKA OSOBA</w:t>
            </w:r>
          </w:p>
        </w:tc>
        <w:tc>
          <w:tcPr>
            <w:tcW w:w="1701" w:type="dxa"/>
            <w:tcBorders>
              <w:top w:val="nil"/>
              <w:left w:val="nil"/>
              <w:bottom w:val="single" w:sz="4" w:space="0" w:color="auto"/>
              <w:right w:val="single" w:sz="4" w:space="0" w:color="auto"/>
            </w:tcBorders>
            <w:shd w:val="clear" w:color="auto" w:fill="auto"/>
            <w:noWrap/>
            <w:vAlign w:val="bottom"/>
            <w:hideMark/>
          </w:tcPr>
          <w:p w14:paraId="6EB2B795"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Grad Kaštela</w:t>
            </w:r>
          </w:p>
        </w:tc>
        <w:tc>
          <w:tcPr>
            <w:tcW w:w="2835" w:type="dxa"/>
            <w:tcBorders>
              <w:top w:val="nil"/>
              <w:left w:val="nil"/>
              <w:bottom w:val="single" w:sz="4" w:space="0" w:color="auto"/>
              <w:right w:val="single" w:sz="4" w:space="0" w:color="auto"/>
            </w:tcBorders>
            <w:shd w:val="clear" w:color="auto" w:fill="auto"/>
            <w:noWrap/>
            <w:vAlign w:val="bottom"/>
            <w:hideMark/>
          </w:tcPr>
          <w:p w14:paraId="5939C0DE"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uzurpirali dio čest.zem</w:t>
            </w:r>
          </w:p>
        </w:tc>
        <w:tc>
          <w:tcPr>
            <w:tcW w:w="1559" w:type="dxa"/>
            <w:tcBorders>
              <w:top w:val="nil"/>
              <w:left w:val="nil"/>
              <w:bottom w:val="single" w:sz="4" w:space="0" w:color="auto"/>
              <w:right w:val="single" w:sz="4" w:space="0" w:color="auto"/>
            </w:tcBorders>
            <w:shd w:val="clear" w:color="auto" w:fill="auto"/>
            <w:noWrap/>
            <w:vAlign w:val="bottom"/>
            <w:hideMark/>
          </w:tcPr>
          <w:p w14:paraId="17A8FAAA"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 </w:t>
            </w:r>
          </w:p>
        </w:tc>
        <w:tc>
          <w:tcPr>
            <w:tcW w:w="1240" w:type="dxa"/>
            <w:tcBorders>
              <w:top w:val="nil"/>
              <w:left w:val="nil"/>
              <w:bottom w:val="single" w:sz="4" w:space="0" w:color="auto"/>
              <w:right w:val="single" w:sz="4" w:space="0" w:color="auto"/>
            </w:tcBorders>
            <w:shd w:val="clear" w:color="auto" w:fill="auto"/>
            <w:noWrap/>
            <w:vAlign w:val="bottom"/>
            <w:hideMark/>
          </w:tcPr>
          <w:p w14:paraId="48A50275"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0,00 €</w:t>
            </w:r>
          </w:p>
        </w:tc>
        <w:tc>
          <w:tcPr>
            <w:tcW w:w="1590" w:type="dxa"/>
            <w:tcBorders>
              <w:top w:val="nil"/>
              <w:left w:val="nil"/>
              <w:bottom w:val="single" w:sz="4" w:space="0" w:color="auto"/>
              <w:right w:val="single" w:sz="4" w:space="0" w:color="auto"/>
            </w:tcBorders>
            <w:shd w:val="clear" w:color="auto" w:fill="auto"/>
            <w:noWrap/>
            <w:vAlign w:val="bottom"/>
            <w:hideMark/>
          </w:tcPr>
          <w:p w14:paraId="7D5C0CE7"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 </w:t>
            </w:r>
          </w:p>
        </w:tc>
        <w:tc>
          <w:tcPr>
            <w:tcW w:w="2132" w:type="dxa"/>
            <w:tcBorders>
              <w:top w:val="nil"/>
              <w:left w:val="nil"/>
              <w:bottom w:val="single" w:sz="4" w:space="0" w:color="auto"/>
              <w:right w:val="single" w:sz="4" w:space="0" w:color="auto"/>
            </w:tcBorders>
            <w:shd w:val="clear" w:color="auto" w:fill="auto"/>
            <w:vAlign w:val="bottom"/>
            <w:hideMark/>
          </w:tcPr>
          <w:p w14:paraId="4F680848" w14:textId="77777777" w:rsidR="008E468A" w:rsidRPr="008E468A" w:rsidRDefault="008E468A" w:rsidP="008E468A">
            <w:pPr>
              <w:spacing w:after="0" w:line="240" w:lineRule="auto"/>
              <w:rPr>
                <w:rFonts w:ascii="Times New Roman" w:hAnsi="Times New Roman"/>
                <w:color w:val="000000"/>
                <w:sz w:val="18"/>
                <w:szCs w:val="18"/>
                <w:lang w:eastAsia="hr-HR"/>
              </w:rPr>
            </w:pPr>
            <w:r w:rsidRPr="008E468A">
              <w:rPr>
                <w:rFonts w:ascii="Times New Roman" w:hAnsi="Times New Roman"/>
                <w:color w:val="000000"/>
                <w:sz w:val="18"/>
                <w:szCs w:val="18"/>
                <w:lang w:eastAsia="hr-HR"/>
              </w:rPr>
              <w:t> </w:t>
            </w:r>
          </w:p>
        </w:tc>
      </w:tr>
      <w:tr w:rsidR="008E468A" w:rsidRPr="008E468A" w14:paraId="2B4B6E9B" w14:textId="77777777" w:rsidTr="00364672">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143DFF8D" w14:textId="77777777" w:rsidR="008E468A" w:rsidRPr="008E468A" w:rsidRDefault="008E468A" w:rsidP="008E468A">
            <w:pPr>
              <w:spacing w:after="0" w:line="240" w:lineRule="auto"/>
              <w:jc w:val="right"/>
              <w:rPr>
                <w:rFonts w:cs="Calibri"/>
                <w:color w:val="000000"/>
                <w:lang w:eastAsia="hr-HR"/>
              </w:rPr>
            </w:pPr>
            <w:r w:rsidRPr="008E468A">
              <w:rPr>
                <w:rFonts w:cs="Calibri"/>
                <w:color w:val="000000"/>
                <w:lang w:eastAsia="hr-HR"/>
              </w:rPr>
              <w:t>10</w:t>
            </w:r>
          </w:p>
        </w:tc>
        <w:tc>
          <w:tcPr>
            <w:tcW w:w="1925" w:type="dxa"/>
            <w:tcBorders>
              <w:top w:val="nil"/>
              <w:left w:val="nil"/>
              <w:bottom w:val="single" w:sz="4" w:space="0" w:color="auto"/>
              <w:right w:val="single" w:sz="4" w:space="0" w:color="auto"/>
            </w:tcBorders>
            <w:shd w:val="clear" w:color="auto" w:fill="auto"/>
            <w:noWrap/>
            <w:vAlign w:val="bottom"/>
            <w:hideMark/>
          </w:tcPr>
          <w:p w14:paraId="29818C88" w14:textId="77777777" w:rsidR="008E468A" w:rsidRPr="008E468A" w:rsidRDefault="008E468A" w:rsidP="008E468A">
            <w:pPr>
              <w:spacing w:after="0" w:line="240" w:lineRule="auto"/>
              <w:rPr>
                <w:rFonts w:ascii="Times New Roman" w:hAnsi="Times New Roman"/>
                <w:color w:val="000000"/>
                <w:sz w:val="18"/>
                <w:szCs w:val="18"/>
                <w:lang w:eastAsia="hr-HR"/>
              </w:rPr>
            </w:pPr>
            <w:r w:rsidRPr="008E468A">
              <w:rPr>
                <w:rFonts w:ascii="Times New Roman" w:hAnsi="Times New Roman"/>
                <w:color w:val="000000"/>
                <w:sz w:val="18"/>
                <w:szCs w:val="18"/>
                <w:lang w:eastAsia="hr-HR"/>
              </w:rPr>
              <w:t>FIZIČKA OSOBA</w:t>
            </w:r>
          </w:p>
        </w:tc>
        <w:tc>
          <w:tcPr>
            <w:tcW w:w="1701" w:type="dxa"/>
            <w:tcBorders>
              <w:top w:val="nil"/>
              <w:left w:val="nil"/>
              <w:bottom w:val="single" w:sz="4" w:space="0" w:color="auto"/>
              <w:right w:val="single" w:sz="4" w:space="0" w:color="auto"/>
            </w:tcBorders>
            <w:shd w:val="clear" w:color="auto" w:fill="auto"/>
            <w:noWrap/>
            <w:vAlign w:val="bottom"/>
            <w:hideMark/>
          </w:tcPr>
          <w:p w14:paraId="69F8FBBF"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Grad Kaštela</w:t>
            </w:r>
          </w:p>
        </w:tc>
        <w:tc>
          <w:tcPr>
            <w:tcW w:w="2835" w:type="dxa"/>
            <w:tcBorders>
              <w:top w:val="nil"/>
              <w:left w:val="nil"/>
              <w:bottom w:val="single" w:sz="4" w:space="0" w:color="auto"/>
              <w:right w:val="single" w:sz="4" w:space="0" w:color="auto"/>
            </w:tcBorders>
            <w:shd w:val="clear" w:color="auto" w:fill="auto"/>
            <w:noWrap/>
            <w:vAlign w:val="bottom"/>
            <w:hideMark/>
          </w:tcPr>
          <w:p w14:paraId="0FDEAD06"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Radi utvrđenja prava vlasništva nekretnine</w:t>
            </w:r>
          </w:p>
        </w:tc>
        <w:tc>
          <w:tcPr>
            <w:tcW w:w="1559" w:type="dxa"/>
            <w:tcBorders>
              <w:top w:val="nil"/>
              <w:left w:val="nil"/>
              <w:bottom w:val="single" w:sz="4" w:space="0" w:color="auto"/>
              <w:right w:val="single" w:sz="4" w:space="0" w:color="auto"/>
            </w:tcBorders>
            <w:shd w:val="clear" w:color="auto" w:fill="auto"/>
            <w:noWrap/>
            <w:vAlign w:val="bottom"/>
            <w:hideMark/>
          </w:tcPr>
          <w:p w14:paraId="6CA08277"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 </w:t>
            </w:r>
          </w:p>
        </w:tc>
        <w:tc>
          <w:tcPr>
            <w:tcW w:w="1240" w:type="dxa"/>
            <w:tcBorders>
              <w:top w:val="nil"/>
              <w:left w:val="nil"/>
              <w:bottom w:val="single" w:sz="4" w:space="0" w:color="auto"/>
              <w:right w:val="single" w:sz="4" w:space="0" w:color="auto"/>
            </w:tcBorders>
            <w:shd w:val="clear" w:color="auto" w:fill="auto"/>
            <w:noWrap/>
            <w:vAlign w:val="bottom"/>
            <w:hideMark/>
          </w:tcPr>
          <w:p w14:paraId="64B9ED6A"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0,00 €</w:t>
            </w:r>
          </w:p>
        </w:tc>
        <w:tc>
          <w:tcPr>
            <w:tcW w:w="1590" w:type="dxa"/>
            <w:tcBorders>
              <w:top w:val="nil"/>
              <w:left w:val="nil"/>
              <w:bottom w:val="single" w:sz="4" w:space="0" w:color="auto"/>
              <w:right w:val="single" w:sz="4" w:space="0" w:color="auto"/>
            </w:tcBorders>
            <w:shd w:val="clear" w:color="auto" w:fill="auto"/>
            <w:noWrap/>
            <w:vAlign w:val="bottom"/>
            <w:hideMark/>
          </w:tcPr>
          <w:p w14:paraId="4BD5E1C9"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 </w:t>
            </w:r>
          </w:p>
        </w:tc>
        <w:tc>
          <w:tcPr>
            <w:tcW w:w="2132" w:type="dxa"/>
            <w:tcBorders>
              <w:top w:val="nil"/>
              <w:left w:val="nil"/>
              <w:bottom w:val="single" w:sz="4" w:space="0" w:color="auto"/>
              <w:right w:val="single" w:sz="4" w:space="0" w:color="auto"/>
            </w:tcBorders>
            <w:shd w:val="clear" w:color="auto" w:fill="auto"/>
            <w:vAlign w:val="bottom"/>
            <w:hideMark/>
          </w:tcPr>
          <w:p w14:paraId="6743B389" w14:textId="77777777" w:rsidR="008E468A" w:rsidRPr="008E468A" w:rsidRDefault="008E468A" w:rsidP="008E468A">
            <w:pPr>
              <w:spacing w:after="0" w:line="240" w:lineRule="auto"/>
              <w:rPr>
                <w:rFonts w:ascii="Times New Roman" w:hAnsi="Times New Roman"/>
                <w:color w:val="000000"/>
                <w:sz w:val="18"/>
                <w:szCs w:val="18"/>
                <w:lang w:eastAsia="hr-HR"/>
              </w:rPr>
            </w:pPr>
            <w:r w:rsidRPr="008E468A">
              <w:rPr>
                <w:rFonts w:ascii="Times New Roman" w:hAnsi="Times New Roman"/>
                <w:color w:val="000000"/>
                <w:sz w:val="18"/>
                <w:szCs w:val="18"/>
                <w:lang w:eastAsia="hr-HR"/>
              </w:rPr>
              <w:t>P-5409/18</w:t>
            </w:r>
          </w:p>
        </w:tc>
      </w:tr>
      <w:tr w:rsidR="008E468A" w:rsidRPr="008E468A" w14:paraId="7C70EEF4" w14:textId="77777777" w:rsidTr="00364672">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07DEF000" w14:textId="77777777" w:rsidR="008E468A" w:rsidRPr="008E468A" w:rsidRDefault="008E468A" w:rsidP="008E468A">
            <w:pPr>
              <w:spacing w:after="0" w:line="240" w:lineRule="auto"/>
              <w:jc w:val="right"/>
              <w:rPr>
                <w:rFonts w:cs="Calibri"/>
                <w:color w:val="000000"/>
                <w:lang w:eastAsia="hr-HR"/>
              </w:rPr>
            </w:pPr>
            <w:r w:rsidRPr="008E468A">
              <w:rPr>
                <w:rFonts w:cs="Calibri"/>
                <w:color w:val="000000"/>
                <w:lang w:eastAsia="hr-HR"/>
              </w:rPr>
              <w:t>11</w:t>
            </w:r>
          </w:p>
        </w:tc>
        <w:tc>
          <w:tcPr>
            <w:tcW w:w="1925" w:type="dxa"/>
            <w:tcBorders>
              <w:top w:val="nil"/>
              <w:left w:val="nil"/>
              <w:bottom w:val="single" w:sz="4" w:space="0" w:color="auto"/>
              <w:right w:val="single" w:sz="4" w:space="0" w:color="auto"/>
            </w:tcBorders>
            <w:shd w:val="clear" w:color="auto" w:fill="auto"/>
            <w:noWrap/>
            <w:vAlign w:val="bottom"/>
            <w:hideMark/>
          </w:tcPr>
          <w:p w14:paraId="0EA9F29D" w14:textId="77777777" w:rsidR="008E468A" w:rsidRPr="008E468A" w:rsidRDefault="008E468A" w:rsidP="008E468A">
            <w:pPr>
              <w:spacing w:after="0" w:line="240" w:lineRule="auto"/>
              <w:rPr>
                <w:rFonts w:ascii="Times New Roman" w:hAnsi="Times New Roman"/>
                <w:color w:val="000000"/>
                <w:sz w:val="18"/>
                <w:szCs w:val="18"/>
                <w:lang w:eastAsia="hr-HR"/>
              </w:rPr>
            </w:pPr>
            <w:r w:rsidRPr="008E468A">
              <w:rPr>
                <w:rFonts w:ascii="Times New Roman" w:hAnsi="Times New Roman"/>
                <w:color w:val="000000"/>
                <w:sz w:val="18"/>
                <w:szCs w:val="18"/>
                <w:lang w:eastAsia="hr-HR"/>
              </w:rPr>
              <w:t>HŽ INFRASTRUKTURA</w:t>
            </w:r>
          </w:p>
        </w:tc>
        <w:tc>
          <w:tcPr>
            <w:tcW w:w="1701" w:type="dxa"/>
            <w:tcBorders>
              <w:top w:val="nil"/>
              <w:left w:val="nil"/>
              <w:bottom w:val="single" w:sz="4" w:space="0" w:color="auto"/>
              <w:right w:val="single" w:sz="4" w:space="0" w:color="auto"/>
            </w:tcBorders>
            <w:shd w:val="clear" w:color="auto" w:fill="auto"/>
            <w:noWrap/>
            <w:vAlign w:val="bottom"/>
            <w:hideMark/>
          </w:tcPr>
          <w:p w14:paraId="28CD36DF"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Grad Kaštela</w:t>
            </w:r>
          </w:p>
        </w:tc>
        <w:tc>
          <w:tcPr>
            <w:tcW w:w="2835" w:type="dxa"/>
            <w:tcBorders>
              <w:top w:val="nil"/>
              <w:left w:val="nil"/>
              <w:bottom w:val="single" w:sz="4" w:space="0" w:color="auto"/>
              <w:right w:val="single" w:sz="4" w:space="0" w:color="auto"/>
            </w:tcBorders>
            <w:shd w:val="clear" w:color="auto" w:fill="auto"/>
            <w:noWrap/>
            <w:vAlign w:val="bottom"/>
            <w:hideMark/>
          </w:tcPr>
          <w:p w14:paraId="63BEC793"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Radi regresa.</w:t>
            </w:r>
          </w:p>
        </w:tc>
        <w:tc>
          <w:tcPr>
            <w:tcW w:w="1559" w:type="dxa"/>
            <w:tcBorders>
              <w:top w:val="nil"/>
              <w:left w:val="nil"/>
              <w:bottom w:val="single" w:sz="4" w:space="0" w:color="auto"/>
              <w:right w:val="single" w:sz="4" w:space="0" w:color="auto"/>
            </w:tcBorders>
            <w:shd w:val="clear" w:color="auto" w:fill="auto"/>
            <w:noWrap/>
            <w:vAlign w:val="bottom"/>
            <w:hideMark/>
          </w:tcPr>
          <w:p w14:paraId="28FB45F2"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43.051,41 €</w:t>
            </w:r>
          </w:p>
        </w:tc>
        <w:tc>
          <w:tcPr>
            <w:tcW w:w="1240" w:type="dxa"/>
            <w:tcBorders>
              <w:top w:val="nil"/>
              <w:left w:val="nil"/>
              <w:bottom w:val="single" w:sz="4" w:space="0" w:color="auto"/>
              <w:right w:val="single" w:sz="4" w:space="0" w:color="auto"/>
            </w:tcBorders>
            <w:shd w:val="clear" w:color="auto" w:fill="auto"/>
            <w:noWrap/>
            <w:vAlign w:val="bottom"/>
            <w:hideMark/>
          </w:tcPr>
          <w:p w14:paraId="4AB70BD6"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0,00 €</w:t>
            </w:r>
          </w:p>
        </w:tc>
        <w:tc>
          <w:tcPr>
            <w:tcW w:w="1590" w:type="dxa"/>
            <w:tcBorders>
              <w:top w:val="nil"/>
              <w:left w:val="nil"/>
              <w:bottom w:val="single" w:sz="4" w:space="0" w:color="auto"/>
              <w:right w:val="single" w:sz="4" w:space="0" w:color="auto"/>
            </w:tcBorders>
            <w:shd w:val="clear" w:color="auto" w:fill="auto"/>
            <w:noWrap/>
            <w:vAlign w:val="bottom"/>
            <w:hideMark/>
          </w:tcPr>
          <w:p w14:paraId="6B4DF00C"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krajem 2024.</w:t>
            </w:r>
          </w:p>
        </w:tc>
        <w:tc>
          <w:tcPr>
            <w:tcW w:w="2132" w:type="dxa"/>
            <w:tcBorders>
              <w:top w:val="nil"/>
              <w:left w:val="nil"/>
              <w:bottom w:val="single" w:sz="4" w:space="0" w:color="auto"/>
              <w:right w:val="single" w:sz="4" w:space="0" w:color="auto"/>
            </w:tcBorders>
            <w:shd w:val="clear" w:color="auto" w:fill="auto"/>
            <w:vAlign w:val="bottom"/>
            <w:hideMark/>
          </w:tcPr>
          <w:p w14:paraId="27FEFE5D" w14:textId="77777777" w:rsidR="008E468A" w:rsidRPr="008E468A" w:rsidRDefault="008E468A" w:rsidP="008E468A">
            <w:pPr>
              <w:spacing w:after="0" w:line="240" w:lineRule="auto"/>
              <w:rPr>
                <w:rFonts w:ascii="Times New Roman" w:hAnsi="Times New Roman"/>
                <w:color w:val="000000"/>
                <w:sz w:val="18"/>
                <w:szCs w:val="18"/>
                <w:lang w:eastAsia="hr-HR"/>
              </w:rPr>
            </w:pPr>
            <w:r w:rsidRPr="008E468A">
              <w:rPr>
                <w:rFonts w:ascii="Times New Roman" w:hAnsi="Times New Roman"/>
                <w:color w:val="000000"/>
                <w:sz w:val="18"/>
                <w:szCs w:val="18"/>
                <w:lang w:eastAsia="hr-HR"/>
              </w:rPr>
              <w:t>P-491/2019</w:t>
            </w:r>
          </w:p>
        </w:tc>
      </w:tr>
      <w:tr w:rsidR="008E468A" w:rsidRPr="008E468A" w14:paraId="2B0D962F" w14:textId="77777777" w:rsidTr="00364672">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138BF730" w14:textId="77777777" w:rsidR="008E468A" w:rsidRPr="008E468A" w:rsidRDefault="008E468A" w:rsidP="008E468A">
            <w:pPr>
              <w:spacing w:after="0" w:line="240" w:lineRule="auto"/>
              <w:jc w:val="right"/>
              <w:rPr>
                <w:rFonts w:cs="Calibri"/>
                <w:color w:val="000000"/>
                <w:lang w:eastAsia="hr-HR"/>
              </w:rPr>
            </w:pPr>
            <w:r w:rsidRPr="008E468A">
              <w:rPr>
                <w:rFonts w:cs="Calibri"/>
                <w:color w:val="000000"/>
                <w:lang w:eastAsia="hr-HR"/>
              </w:rPr>
              <w:t>12</w:t>
            </w:r>
          </w:p>
        </w:tc>
        <w:tc>
          <w:tcPr>
            <w:tcW w:w="1925" w:type="dxa"/>
            <w:tcBorders>
              <w:top w:val="nil"/>
              <w:left w:val="nil"/>
              <w:bottom w:val="single" w:sz="4" w:space="0" w:color="auto"/>
              <w:right w:val="single" w:sz="4" w:space="0" w:color="auto"/>
            </w:tcBorders>
            <w:shd w:val="clear" w:color="auto" w:fill="auto"/>
            <w:noWrap/>
            <w:vAlign w:val="bottom"/>
            <w:hideMark/>
          </w:tcPr>
          <w:p w14:paraId="7B969951" w14:textId="77777777" w:rsidR="008E468A" w:rsidRPr="008E468A" w:rsidRDefault="008E468A" w:rsidP="008E468A">
            <w:pPr>
              <w:spacing w:after="0" w:line="240" w:lineRule="auto"/>
              <w:rPr>
                <w:rFonts w:ascii="Times New Roman" w:hAnsi="Times New Roman"/>
                <w:color w:val="000000"/>
                <w:sz w:val="18"/>
                <w:szCs w:val="18"/>
                <w:lang w:eastAsia="hr-HR"/>
              </w:rPr>
            </w:pPr>
            <w:r w:rsidRPr="008E468A">
              <w:rPr>
                <w:rFonts w:ascii="Times New Roman" w:hAnsi="Times New Roman"/>
                <w:color w:val="000000"/>
                <w:sz w:val="18"/>
                <w:szCs w:val="18"/>
                <w:lang w:eastAsia="hr-HR"/>
              </w:rPr>
              <w:t>FIZIČKA OSOBA</w:t>
            </w:r>
          </w:p>
        </w:tc>
        <w:tc>
          <w:tcPr>
            <w:tcW w:w="1701" w:type="dxa"/>
            <w:tcBorders>
              <w:top w:val="nil"/>
              <w:left w:val="nil"/>
              <w:bottom w:val="single" w:sz="4" w:space="0" w:color="auto"/>
              <w:right w:val="single" w:sz="4" w:space="0" w:color="auto"/>
            </w:tcBorders>
            <w:shd w:val="clear" w:color="auto" w:fill="auto"/>
            <w:noWrap/>
            <w:vAlign w:val="bottom"/>
            <w:hideMark/>
          </w:tcPr>
          <w:p w14:paraId="5B84B10F"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Grad Kaštela i Prvi treptač</w:t>
            </w:r>
          </w:p>
        </w:tc>
        <w:tc>
          <w:tcPr>
            <w:tcW w:w="2835" w:type="dxa"/>
            <w:tcBorders>
              <w:top w:val="nil"/>
              <w:left w:val="nil"/>
              <w:bottom w:val="single" w:sz="4" w:space="0" w:color="auto"/>
              <w:right w:val="single" w:sz="4" w:space="0" w:color="auto"/>
            </w:tcBorders>
            <w:shd w:val="clear" w:color="auto" w:fill="auto"/>
            <w:noWrap/>
            <w:vAlign w:val="bottom"/>
            <w:hideMark/>
          </w:tcPr>
          <w:p w14:paraId="0C897760"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Radi naknade štete-radi divlje životinje</w:t>
            </w:r>
          </w:p>
        </w:tc>
        <w:tc>
          <w:tcPr>
            <w:tcW w:w="1559" w:type="dxa"/>
            <w:tcBorders>
              <w:top w:val="nil"/>
              <w:left w:val="nil"/>
              <w:bottom w:val="single" w:sz="4" w:space="0" w:color="auto"/>
              <w:right w:val="single" w:sz="4" w:space="0" w:color="auto"/>
            </w:tcBorders>
            <w:shd w:val="clear" w:color="auto" w:fill="auto"/>
            <w:noWrap/>
            <w:vAlign w:val="bottom"/>
            <w:hideMark/>
          </w:tcPr>
          <w:p w14:paraId="10B55912"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4.645,30 €</w:t>
            </w:r>
          </w:p>
        </w:tc>
        <w:tc>
          <w:tcPr>
            <w:tcW w:w="1240" w:type="dxa"/>
            <w:tcBorders>
              <w:top w:val="nil"/>
              <w:left w:val="nil"/>
              <w:bottom w:val="single" w:sz="4" w:space="0" w:color="auto"/>
              <w:right w:val="single" w:sz="4" w:space="0" w:color="auto"/>
            </w:tcBorders>
            <w:shd w:val="clear" w:color="auto" w:fill="auto"/>
            <w:noWrap/>
            <w:vAlign w:val="bottom"/>
            <w:hideMark/>
          </w:tcPr>
          <w:p w14:paraId="1826CE0D"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0,00 €</w:t>
            </w:r>
          </w:p>
        </w:tc>
        <w:tc>
          <w:tcPr>
            <w:tcW w:w="1590" w:type="dxa"/>
            <w:tcBorders>
              <w:top w:val="nil"/>
              <w:left w:val="nil"/>
              <w:bottom w:val="single" w:sz="4" w:space="0" w:color="auto"/>
              <w:right w:val="single" w:sz="4" w:space="0" w:color="auto"/>
            </w:tcBorders>
            <w:shd w:val="clear" w:color="auto" w:fill="auto"/>
            <w:noWrap/>
            <w:vAlign w:val="bottom"/>
            <w:hideMark/>
          </w:tcPr>
          <w:p w14:paraId="23BB7947"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iza 01.2024.</w:t>
            </w:r>
          </w:p>
        </w:tc>
        <w:tc>
          <w:tcPr>
            <w:tcW w:w="2132" w:type="dxa"/>
            <w:tcBorders>
              <w:top w:val="nil"/>
              <w:left w:val="nil"/>
              <w:bottom w:val="single" w:sz="4" w:space="0" w:color="auto"/>
              <w:right w:val="single" w:sz="4" w:space="0" w:color="auto"/>
            </w:tcBorders>
            <w:shd w:val="clear" w:color="auto" w:fill="auto"/>
            <w:vAlign w:val="bottom"/>
            <w:hideMark/>
          </w:tcPr>
          <w:p w14:paraId="6A28673E" w14:textId="77777777" w:rsidR="008E468A" w:rsidRPr="008E468A" w:rsidRDefault="008E468A" w:rsidP="008E468A">
            <w:pPr>
              <w:spacing w:after="0" w:line="240" w:lineRule="auto"/>
              <w:rPr>
                <w:rFonts w:ascii="Times New Roman" w:hAnsi="Times New Roman"/>
                <w:color w:val="000000"/>
                <w:sz w:val="18"/>
                <w:szCs w:val="18"/>
                <w:lang w:eastAsia="hr-HR"/>
              </w:rPr>
            </w:pPr>
            <w:r w:rsidRPr="008E468A">
              <w:rPr>
                <w:rFonts w:ascii="Times New Roman" w:hAnsi="Times New Roman"/>
                <w:color w:val="000000"/>
                <w:sz w:val="18"/>
                <w:szCs w:val="18"/>
                <w:lang w:eastAsia="hr-HR"/>
              </w:rPr>
              <w:t>Pn-41/20</w:t>
            </w:r>
          </w:p>
        </w:tc>
      </w:tr>
      <w:tr w:rsidR="008E468A" w:rsidRPr="008E468A" w14:paraId="4D8BBEDE" w14:textId="77777777" w:rsidTr="00364672">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434748B0" w14:textId="77777777" w:rsidR="008E468A" w:rsidRPr="008E468A" w:rsidRDefault="008E468A" w:rsidP="008E468A">
            <w:pPr>
              <w:spacing w:after="0" w:line="240" w:lineRule="auto"/>
              <w:jc w:val="right"/>
              <w:rPr>
                <w:rFonts w:cs="Calibri"/>
                <w:color w:val="000000"/>
                <w:lang w:eastAsia="hr-HR"/>
              </w:rPr>
            </w:pPr>
            <w:r w:rsidRPr="008E468A">
              <w:rPr>
                <w:rFonts w:cs="Calibri"/>
                <w:color w:val="000000"/>
                <w:lang w:eastAsia="hr-HR"/>
              </w:rPr>
              <w:t>13</w:t>
            </w:r>
          </w:p>
        </w:tc>
        <w:tc>
          <w:tcPr>
            <w:tcW w:w="1925" w:type="dxa"/>
            <w:tcBorders>
              <w:top w:val="nil"/>
              <w:left w:val="nil"/>
              <w:bottom w:val="single" w:sz="4" w:space="0" w:color="auto"/>
              <w:right w:val="single" w:sz="4" w:space="0" w:color="auto"/>
            </w:tcBorders>
            <w:shd w:val="clear" w:color="auto" w:fill="auto"/>
            <w:noWrap/>
            <w:vAlign w:val="bottom"/>
            <w:hideMark/>
          </w:tcPr>
          <w:p w14:paraId="20BC69F2"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FIZIČKA OSOBA</w:t>
            </w:r>
          </w:p>
        </w:tc>
        <w:tc>
          <w:tcPr>
            <w:tcW w:w="1701" w:type="dxa"/>
            <w:tcBorders>
              <w:top w:val="nil"/>
              <w:left w:val="nil"/>
              <w:bottom w:val="single" w:sz="4" w:space="0" w:color="auto"/>
              <w:right w:val="single" w:sz="4" w:space="0" w:color="auto"/>
            </w:tcBorders>
            <w:shd w:val="clear" w:color="auto" w:fill="auto"/>
            <w:noWrap/>
            <w:vAlign w:val="bottom"/>
            <w:hideMark/>
          </w:tcPr>
          <w:p w14:paraId="773932DE"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Grad Kaštela i HC</w:t>
            </w:r>
          </w:p>
        </w:tc>
        <w:tc>
          <w:tcPr>
            <w:tcW w:w="2835" w:type="dxa"/>
            <w:tcBorders>
              <w:top w:val="nil"/>
              <w:left w:val="nil"/>
              <w:bottom w:val="single" w:sz="4" w:space="0" w:color="auto"/>
              <w:right w:val="single" w:sz="4" w:space="0" w:color="auto"/>
            </w:tcBorders>
            <w:shd w:val="clear" w:color="auto" w:fill="auto"/>
            <w:noWrap/>
            <w:vAlign w:val="bottom"/>
            <w:hideMark/>
          </w:tcPr>
          <w:p w14:paraId="68615333"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Radi naknade štete na vozilu</w:t>
            </w:r>
          </w:p>
        </w:tc>
        <w:tc>
          <w:tcPr>
            <w:tcW w:w="1559" w:type="dxa"/>
            <w:tcBorders>
              <w:top w:val="nil"/>
              <w:left w:val="nil"/>
              <w:bottom w:val="single" w:sz="4" w:space="0" w:color="auto"/>
              <w:right w:val="single" w:sz="4" w:space="0" w:color="auto"/>
            </w:tcBorders>
            <w:shd w:val="clear" w:color="auto" w:fill="auto"/>
            <w:noWrap/>
            <w:vAlign w:val="bottom"/>
            <w:hideMark/>
          </w:tcPr>
          <w:p w14:paraId="78C1C2BC"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5.236,98 €</w:t>
            </w:r>
          </w:p>
        </w:tc>
        <w:tc>
          <w:tcPr>
            <w:tcW w:w="1240" w:type="dxa"/>
            <w:tcBorders>
              <w:top w:val="nil"/>
              <w:left w:val="nil"/>
              <w:bottom w:val="single" w:sz="4" w:space="0" w:color="auto"/>
              <w:right w:val="single" w:sz="4" w:space="0" w:color="auto"/>
            </w:tcBorders>
            <w:shd w:val="clear" w:color="auto" w:fill="auto"/>
            <w:noWrap/>
            <w:vAlign w:val="bottom"/>
            <w:hideMark/>
          </w:tcPr>
          <w:p w14:paraId="3C58A620"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0,00 €</w:t>
            </w:r>
          </w:p>
        </w:tc>
        <w:tc>
          <w:tcPr>
            <w:tcW w:w="1590" w:type="dxa"/>
            <w:tcBorders>
              <w:top w:val="nil"/>
              <w:left w:val="nil"/>
              <w:bottom w:val="single" w:sz="4" w:space="0" w:color="auto"/>
              <w:right w:val="single" w:sz="4" w:space="0" w:color="auto"/>
            </w:tcBorders>
            <w:shd w:val="clear" w:color="auto" w:fill="auto"/>
            <w:noWrap/>
            <w:vAlign w:val="bottom"/>
            <w:hideMark/>
          </w:tcPr>
          <w:p w14:paraId="2FE9EEF8"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krajem 2024.</w:t>
            </w:r>
          </w:p>
        </w:tc>
        <w:tc>
          <w:tcPr>
            <w:tcW w:w="2132" w:type="dxa"/>
            <w:tcBorders>
              <w:top w:val="nil"/>
              <w:left w:val="nil"/>
              <w:bottom w:val="single" w:sz="4" w:space="0" w:color="auto"/>
              <w:right w:val="single" w:sz="4" w:space="0" w:color="auto"/>
            </w:tcBorders>
            <w:shd w:val="clear" w:color="auto" w:fill="auto"/>
            <w:noWrap/>
            <w:vAlign w:val="bottom"/>
            <w:hideMark/>
          </w:tcPr>
          <w:p w14:paraId="3C8175AA"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Pn-247/2020</w:t>
            </w:r>
          </w:p>
        </w:tc>
      </w:tr>
      <w:tr w:rsidR="008E468A" w:rsidRPr="008E468A" w14:paraId="18F55984" w14:textId="77777777" w:rsidTr="00364672">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052628C3" w14:textId="77777777" w:rsidR="008E468A" w:rsidRPr="008E468A" w:rsidRDefault="008E468A" w:rsidP="008E468A">
            <w:pPr>
              <w:spacing w:after="0" w:line="240" w:lineRule="auto"/>
              <w:jc w:val="right"/>
              <w:rPr>
                <w:rFonts w:cs="Calibri"/>
                <w:color w:val="000000"/>
                <w:lang w:eastAsia="hr-HR"/>
              </w:rPr>
            </w:pPr>
            <w:r w:rsidRPr="008E468A">
              <w:rPr>
                <w:rFonts w:cs="Calibri"/>
                <w:color w:val="000000"/>
                <w:lang w:eastAsia="hr-HR"/>
              </w:rPr>
              <w:t>14</w:t>
            </w:r>
          </w:p>
        </w:tc>
        <w:tc>
          <w:tcPr>
            <w:tcW w:w="1925" w:type="dxa"/>
            <w:tcBorders>
              <w:top w:val="nil"/>
              <w:left w:val="nil"/>
              <w:bottom w:val="single" w:sz="4" w:space="0" w:color="auto"/>
              <w:right w:val="single" w:sz="4" w:space="0" w:color="auto"/>
            </w:tcBorders>
            <w:shd w:val="clear" w:color="auto" w:fill="auto"/>
            <w:noWrap/>
            <w:vAlign w:val="bottom"/>
            <w:hideMark/>
          </w:tcPr>
          <w:p w14:paraId="23F679B6"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FIZIČKA OSOBA</w:t>
            </w:r>
          </w:p>
        </w:tc>
        <w:tc>
          <w:tcPr>
            <w:tcW w:w="1701" w:type="dxa"/>
            <w:tcBorders>
              <w:top w:val="nil"/>
              <w:left w:val="nil"/>
              <w:bottom w:val="single" w:sz="4" w:space="0" w:color="auto"/>
              <w:right w:val="single" w:sz="4" w:space="0" w:color="auto"/>
            </w:tcBorders>
            <w:shd w:val="clear" w:color="auto" w:fill="auto"/>
            <w:noWrap/>
            <w:vAlign w:val="bottom"/>
            <w:hideMark/>
          </w:tcPr>
          <w:p w14:paraId="41A80FC9"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Grad Kaštela</w:t>
            </w:r>
          </w:p>
        </w:tc>
        <w:tc>
          <w:tcPr>
            <w:tcW w:w="2835" w:type="dxa"/>
            <w:tcBorders>
              <w:top w:val="nil"/>
              <w:left w:val="nil"/>
              <w:bottom w:val="single" w:sz="4" w:space="0" w:color="auto"/>
              <w:right w:val="single" w:sz="4" w:space="0" w:color="auto"/>
            </w:tcBorders>
            <w:shd w:val="clear" w:color="auto" w:fill="auto"/>
            <w:noWrap/>
            <w:vAlign w:val="bottom"/>
            <w:hideMark/>
          </w:tcPr>
          <w:p w14:paraId="67727599"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Radi naknade štete na vozilu</w:t>
            </w:r>
          </w:p>
        </w:tc>
        <w:tc>
          <w:tcPr>
            <w:tcW w:w="1559" w:type="dxa"/>
            <w:tcBorders>
              <w:top w:val="nil"/>
              <w:left w:val="nil"/>
              <w:bottom w:val="single" w:sz="4" w:space="0" w:color="auto"/>
              <w:right w:val="single" w:sz="4" w:space="0" w:color="auto"/>
            </w:tcBorders>
            <w:shd w:val="clear" w:color="auto" w:fill="auto"/>
            <w:noWrap/>
            <w:vAlign w:val="bottom"/>
            <w:hideMark/>
          </w:tcPr>
          <w:p w14:paraId="2D1657C8"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807,20 €</w:t>
            </w:r>
          </w:p>
        </w:tc>
        <w:tc>
          <w:tcPr>
            <w:tcW w:w="1240" w:type="dxa"/>
            <w:tcBorders>
              <w:top w:val="nil"/>
              <w:left w:val="nil"/>
              <w:bottom w:val="single" w:sz="4" w:space="0" w:color="auto"/>
              <w:right w:val="single" w:sz="4" w:space="0" w:color="auto"/>
            </w:tcBorders>
            <w:shd w:val="clear" w:color="auto" w:fill="auto"/>
            <w:noWrap/>
            <w:vAlign w:val="bottom"/>
            <w:hideMark/>
          </w:tcPr>
          <w:p w14:paraId="4D326E65"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0,00 €</w:t>
            </w:r>
          </w:p>
        </w:tc>
        <w:tc>
          <w:tcPr>
            <w:tcW w:w="1590" w:type="dxa"/>
            <w:tcBorders>
              <w:top w:val="nil"/>
              <w:left w:val="nil"/>
              <w:bottom w:val="single" w:sz="4" w:space="0" w:color="auto"/>
              <w:right w:val="single" w:sz="4" w:space="0" w:color="auto"/>
            </w:tcBorders>
            <w:shd w:val="clear" w:color="auto" w:fill="auto"/>
            <w:noWrap/>
            <w:vAlign w:val="bottom"/>
            <w:hideMark/>
          </w:tcPr>
          <w:p w14:paraId="22C1F142"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iza 01.2024.</w:t>
            </w:r>
          </w:p>
        </w:tc>
        <w:tc>
          <w:tcPr>
            <w:tcW w:w="2132" w:type="dxa"/>
            <w:tcBorders>
              <w:top w:val="nil"/>
              <w:left w:val="nil"/>
              <w:bottom w:val="single" w:sz="4" w:space="0" w:color="auto"/>
              <w:right w:val="single" w:sz="4" w:space="0" w:color="auto"/>
            </w:tcBorders>
            <w:shd w:val="clear" w:color="auto" w:fill="auto"/>
            <w:noWrap/>
            <w:vAlign w:val="bottom"/>
            <w:hideMark/>
          </w:tcPr>
          <w:p w14:paraId="05513F48"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P-361/2021</w:t>
            </w:r>
          </w:p>
        </w:tc>
      </w:tr>
      <w:tr w:rsidR="008E468A" w:rsidRPr="008E468A" w14:paraId="3B9A1585" w14:textId="77777777" w:rsidTr="00364672">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1777E4D0" w14:textId="77777777" w:rsidR="008E468A" w:rsidRPr="008E468A" w:rsidRDefault="008E468A" w:rsidP="008E468A">
            <w:pPr>
              <w:spacing w:after="0" w:line="240" w:lineRule="auto"/>
              <w:jc w:val="right"/>
              <w:rPr>
                <w:rFonts w:cs="Calibri"/>
                <w:color w:val="000000"/>
                <w:lang w:eastAsia="hr-HR"/>
              </w:rPr>
            </w:pPr>
            <w:r w:rsidRPr="008E468A">
              <w:rPr>
                <w:rFonts w:cs="Calibri"/>
                <w:color w:val="000000"/>
                <w:lang w:eastAsia="hr-HR"/>
              </w:rPr>
              <w:t>15</w:t>
            </w:r>
          </w:p>
        </w:tc>
        <w:tc>
          <w:tcPr>
            <w:tcW w:w="1925" w:type="dxa"/>
            <w:tcBorders>
              <w:top w:val="nil"/>
              <w:left w:val="nil"/>
              <w:bottom w:val="single" w:sz="4" w:space="0" w:color="auto"/>
              <w:right w:val="single" w:sz="4" w:space="0" w:color="auto"/>
            </w:tcBorders>
            <w:shd w:val="clear" w:color="auto" w:fill="auto"/>
            <w:noWrap/>
            <w:vAlign w:val="bottom"/>
            <w:hideMark/>
          </w:tcPr>
          <w:p w14:paraId="6D91BA74"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FIZIČKA OSOBA</w:t>
            </w:r>
          </w:p>
        </w:tc>
        <w:tc>
          <w:tcPr>
            <w:tcW w:w="1701" w:type="dxa"/>
            <w:tcBorders>
              <w:top w:val="nil"/>
              <w:left w:val="nil"/>
              <w:bottom w:val="single" w:sz="4" w:space="0" w:color="auto"/>
              <w:right w:val="single" w:sz="4" w:space="0" w:color="auto"/>
            </w:tcBorders>
            <w:shd w:val="clear" w:color="auto" w:fill="auto"/>
            <w:noWrap/>
            <w:vAlign w:val="bottom"/>
            <w:hideMark/>
          </w:tcPr>
          <w:p w14:paraId="0AAAEB81"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Grad Kaštela</w:t>
            </w:r>
          </w:p>
        </w:tc>
        <w:tc>
          <w:tcPr>
            <w:tcW w:w="2835" w:type="dxa"/>
            <w:tcBorders>
              <w:top w:val="nil"/>
              <w:left w:val="nil"/>
              <w:bottom w:val="single" w:sz="4" w:space="0" w:color="auto"/>
              <w:right w:val="single" w:sz="4" w:space="0" w:color="auto"/>
            </w:tcBorders>
            <w:shd w:val="clear" w:color="auto" w:fill="auto"/>
            <w:noWrap/>
            <w:vAlign w:val="bottom"/>
            <w:hideMark/>
          </w:tcPr>
          <w:p w14:paraId="5A1974FA"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Radi uređenja međa</w:t>
            </w:r>
          </w:p>
        </w:tc>
        <w:tc>
          <w:tcPr>
            <w:tcW w:w="1559" w:type="dxa"/>
            <w:tcBorders>
              <w:top w:val="nil"/>
              <w:left w:val="nil"/>
              <w:bottom w:val="single" w:sz="4" w:space="0" w:color="auto"/>
              <w:right w:val="single" w:sz="4" w:space="0" w:color="auto"/>
            </w:tcBorders>
            <w:shd w:val="clear" w:color="auto" w:fill="auto"/>
            <w:noWrap/>
            <w:vAlign w:val="bottom"/>
            <w:hideMark/>
          </w:tcPr>
          <w:p w14:paraId="1DA96EBE"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 </w:t>
            </w:r>
          </w:p>
        </w:tc>
        <w:tc>
          <w:tcPr>
            <w:tcW w:w="1240" w:type="dxa"/>
            <w:tcBorders>
              <w:top w:val="nil"/>
              <w:left w:val="nil"/>
              <w:bottom w:val="single" w:sz="4" w:space="0" w:color="auto"/>
              <w:right w:val="single" w:sz="4" w:space="0" w:color="auto"/>
            </w:tcBorders>
            <w:shd w:val="clear" w:color="auto" w:fill="auto"/>
            <w:noWrap/>
            <w:vAlign w:val="bottom"/>
            <w:hideMark/>
          </w:tcPr>
          <w:p w14:paraId="080A3349"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0,00 €</w:t>
            </w:r>
          </w:p>
        </w:tc>
        <w:tc>
          <w:tcPr>
            <w:tcW w:w="1590" w:type="dxa"/>
            <w:tcBorders>
              <w:top w:val="nil"/>
              <w:left w:val="nil"/>
              <w:bottom w:val="single" w:sz="4" w:space="0" w:color="auto"/>
              <w:right w:val="single" w:sz="4" w:space="0" w:color="auto"/>
            </w:tcBorders>
            <w:shd w:val="clear" w:color="auto" w:fill="auto"/>
            <w:noWrap/>
            <w:vAlign w:val="bottom"/>
            <w:hideMark/>
          </w:tcPr>
          <w:p w14:paraId="0A5E3D35"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 </w:t>
            </w:r>
          </w:p>
        </w:tc>
        <w:tc>
          <w:tcPr>
            <w:tcW w:w="2132" w:type="dxa"/>
            <w:tcBorders>
              <w:top w:val="nil"/>
              <w:left w:val="nil"/>
              <w:bottom w:val="single" w:sz="4" w:space="0" w:color="auto"/>
              <w:right w:val="single" w:sz="4" w:space="0" w:color="auto"/>
            </w:tcBorders>
            <w:shd w:val="clear" w:color="auto" w:fill="auto"/>
            <w:noWrap/>
            <w:vAlign w:val="bottom"/>
            <w:hideMark/>
          </w:tcPr>
          <w:p w14:paraId="5C5ECAE2"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RI-5/2021</w:t>
            </w:r>
          </w:p>
        </w:tc>
      </w:tr>
      <w:tr w:rsidR="008E468A" w:rsidRPr="008E468A" w14:paraId="3F36F74E" w14:textId="77777777" w:rsidTr="00364672">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21386BDB" w14:textId="77777777" w:rsidR="008E468A" w:rsidRPr="008E468A" w:rsidRDefault="008E468A" w:rsidP="008E468A">
            <w:pPr>
              <w:spacing w:after="0" w:line="240" w:lineRule="auto"/>
              <w:jc w:val="right"/>
              <w:rPr>
                <w:rFonts w:cs="Calibri"/>
                <w:color w:val="000000"/>
                <w:lang w:eastAsia="hr-HR"/>
              </w:rPr>
            </w:pPr>
            <w:r w:rsidRPr="008E468A">
              <w:rPr>
                <w:rFonts w:cs="Calibri"/>
                <w:color w:val="000000"/>
                <w:lang w:eastAsia="hr-HR"/>
              </w:rPr>
              <w:t>16</w:t>
            </w:r>
          </w:p>
        </w:tc>
        <w:tc>
          <w:tcPr>
            <w:tcW w:w="1925" w:type="dxa"/>
            <w:tcBorders>
              <w:top w:val="nil"/>
              <w:left w:val="nil"/>
              <w:bottom w:val="single" w:sz="4" w:space="0" w:color="auto"/>
              <w:right w:val="single" w:sz="4" w:space="0" w:color="auto"/>
            </w:tcBorders>
            <w:shd w:val="clear" w:color="auto" w:fill="auto"/>
            <w:noWrap/>
            <w:vAlign w:val="bottom"/>
            <w:hideMark/>
          </w:tcPr>
          <w:p w14:paraId="0C8E708D"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Kaštelanka</w:t>
            </w:r>
          </w:p>
        </w:tc>
        <w:tc>
          <w:tcPr>
            <w:tcW w:w="1701" w:type="dxa"/>
            <w:tcBorders>
              <w:top w:val="nil"/>
              <w:left w:val="nil"/>
              <w:bottom w:val="single" w:sz="4" w:space="0" w:color="auto"/>
              <w:right w:val="single" w:sz="4" w:space="0" w:color="auto"/>
            </w:tcBorders>
            <w:shd w:val="clear" w:color="auto" w:fill="auto"/>
            <w:noWrap/>
            <w:vAlign w:val="bottom"/>
            <w:hideMark/>
          </w:tcPr>
          <w:p w14:paraId="4F808958"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Grad Kaštela</w:t>
            </w:r>
          </w:p>
        </w:tc>
        <w:tc>
          <w:tcPr>
            <w:tcW w:w="2835" w:type="dxa"/>
            <w:tcBorders>
              <w:top w:val="nil"/>
              <w:left w:val="nil"/>
              <w:bottom w:val="single" w:sz="4" w:space="0" w:color="auto"/>
              <w:right w:val="single" w:sz="4" w:space="0" w:color="auto"/>
            </w:tcBorders>
            <w:shd w:val="clear" w:color="auto" w:fill="auto"/>
            <w:noWrap/>
            <w:vAlign w:val="bottom"/>
            <w:hideMark/>
          </w:tcPr>
          <w:p w14:paraId="1121D0AF"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Radi uređenja međa</w:t>
            </w:r>
          </w:p>
        </w:tc>
        <w:tc>
          <w:tcPr>
            <w:tcW w:w="1559" w:type="dxa"/>
            <w:tcBorders>
              <w:top w:val="nil"/>
              <w:left w:val="nil"/>
              <w:bottom w:val="single" w:sz="4" w:space="0" w:color="auto"/>
              <w:right w:val="single" w:sz="4" w:space="0" w:color="auto"/>
            </w:tcBorders>
            <w:shd w:val="clear" w:color="auto" w:fill="auto"/>
            <w:noWrap/>
            <w:vAlign w:val="bottom"/>
            <w:hideMark/>
          </w:tcPr>
          <w:p w14:paraId="594F89A3"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 </w:t>
            </w:r>
          </w:p>
        </w:tc>
        <w:tc>
          <w:tcPr>
            <w:tcW w:w="1240" w:type="dxa"/>
            <w:tcBorders>
              <w:top w:val="nil"/>
              <w:left w:val="nil"/>
              <w:bottom w:val="single" w:sz="4" w:space="0" w:color="auto"/>
              <w:right w:val="single" w:sz="4" w:space="0" w:color="auto"/>
            </w:tcBorders>
            <w:shd w:val="clear" w:color="auto" w:fill="auto"/>
            <w:noWrap/>
            <w:vAlign w:val="bottom"/>
            <w:hideMark/>
          </w:tcPr>
          <w:p w14:paraId="5B6017AB"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0,00 €</w:t>
            </w:r>
          </w:p>
        </w:tc>
        <w:tc>
          <w:tcPr>
            <w:tcW w:w="1590" w:type="dxa"/>
            <w:tcBorders>
              <w:top w:val="nil"/>
              <w:left w:val="nil"/>
              <w:bottom w:val="single" w:sz="4" w:space="0" w:color="auto"/>
              <w:right w:val="single" w:sz="4" w:space="0" w:color="auto"/>
            </w:tcBorders>
            <w:shd w:val="clear" w:color="auto" w:fill="auto"/>
            <w:noWrap/>
            <w:vAlign w:val="bottom"/>
            <w:hideMark/>
          </w:tcPr>
          <w:p w14:paraId="1078D2B7"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 </w:t>
            </w:r>
          </w:p>
        </w:tc>
        <w:tc>
          <w:tcPr>
            <w:tcW w:w="2132" w:type="dxa"/>
            <w:tcBorders>
              <w:top w:val="nil"/>
              <w:left w:val="nil"/>
              <w:bottom w:val="single" w:sz="4" w:space="0" w:color="auto"/>
              <w:right w:val="single" w:sz="4" w:space="0" w:color="auto"/>
            </w:tcBorders>
            <w:shd w:val="clear" w:color="auto" w:fill="auto"/>
            <w:noWrap/>
            <w:vAlign w:val="bottom"/>
            <w:hideMark/>
          </w:tcPr>
          <w:p w14:paraId="063876EC"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RI-420/2021</w:t>
            </w:r>
          </w:p>
        </w:tc>
      </w:tr>
      <w:tr w:rsidR="008E468A" w:rsidRPr="008E468A" w14:paraId="00857564" w14:textId="77777777" w:rsidTr="00364672">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3ABA2E53" w14:textId="77777777" w:rsidR="008E468A" w:rsidRPr="008E468A" w:rsidRDefault="008E468A" w:rsidP="008E468A">
            <w:pPr>
              <w:spacing w:after="0" w:line="240" w:lineRule="auto"/>
              <w:jc w:val="right"/>
              <w:rPr>
                <w:rFonts w:cs="Calibri"/>
                <w:color w:val="000000"/>
                <w:lang w:eastAsia="hr-HR"/>
              </w:rPr>
            </w:pPr>
            <w:r w:rsidRPr="008E468A">
              <w:rPr>
                <w:rFonts w:cs="Calibri"/>
                <w:color w:val="000000"/>
                <w:lang w:eastAsia="hr-HR"/>
              </w:rPr>
              <w:t>17</w:t>
            </w:r>
          </w:p>
        </w:tc>
        <w:tc>
          <w:tcPr>
            <w:tcW w:w="1925" w:type="dxa"/>
            <w:tcBorders>
              <w:top w:val="nil"/>
              <w:left w:val="nil"/>
              <w:bottom w:val="single" w:sz="4" w:space="0" w:color="auto"/>
              <w:right w:val="single" w:sz="4" w:space="0" w:color="auto"/>
            </w:tcBorders>
            <w:shd w:val="clear" w:color="auto" w:fill="auto"/>
            <w:noWrap/>
            <w:vAlign w:val="bottom"/>
            <w:hideMark/>
          </w:tcPr>
          <w:p w14:paraId="138FE878"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Dalmacijavino</w:t>
            </w:r>
          </w:p>
        </w:tc>
        <w:tc>
          <w:tcPr>
            <w:tcW w:w="1701" w:type="dxa"/>
            <w:tcBorders>
              <w:top w:val="nil"/>
              <w:left w:val="nil"/>
              <w:bottom w:val="single" w:sz="4" w:space="0" w:color="auto"/>
              <w:right w:val="single" w:sz="4" w:space="0" w:color="auto"/>
            </w:tcBorders>
            <w:shd w:val="clear" w:color="auto" w:fill="auto"/>
            <w:noWrap/>
            <w:vAlign w:val="bottom"/>
            <w:hideMark/>
          </w:tcPr>
          <w:p w14:paraId="12D5ED8F"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Grad Kaštela</w:t>
            </w:r>
          </w:p>
        </w:tc>
        <w:tc>
          <w:tcPr>
            <w:tcW w:w="2835" w:type="dxa"/>
            <w:tcBorders>
              <w:top w:val="nil"/>
              <w:left w:val="nil"/>
              <w:bottom w:val="single" w:sz="4" w:space="0" w:color="auto"/>
              <w:right w:val="single" w:sz="4" w:space="0" w:color="auto"/>
            </w:tcBorders>
            <w:shd w:val="clear" w:color="auto" w:fill="auto"/>
            <w:noWrap/>
            <w:vAlign w:val="bottom"/>
            <w:hideMark/>
          </w:tcPr>
          <w:p w14:paraId="34072FA3"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Radi isplate-ekološki incident</w:t>
            </w:r>
          </w:p>
        </w:tc>
        <w:tc>
          <w:tcPr>
            <w:tcW w:w="1559" w:type="dxa"/>
            <w:tcBorders>
              <w:top w:val="nil"/>
              <w:left w:val="nil"/>
              <w:bottom w:val="single" w:sz="4" w:space="0" w:color="auto"/>
              <w:right w:val="single" w:sz="4" w:space="0" w:color="auto"/>
            </w:tcBorders>
            <w:shd w:val="clear" w:color="auto" w:fill="auto"/>
            <w:noWrap/>
            <w:vAlign w:val="bottom"/>
            <w:hideMark/>
          </w:tcPr>
          <w:p w14:paraId="12BB4BE5"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37.162,39 €</w:t>
            </w:r>
          </w:p>
        </w:tc>
        <w:tc>
          <w:tcPr>
            <w:tcW w:w="1240" w:type="dxa"/>
            <w:tcBorders>
              <w:top w:val="nil"/>
              <w:left w:val="nil"/>
              <w:bottom w:val="single" w:sz="4" w:space="0" w:color="auto"/>
              <w:right w:val="single" w:sz="4" w:space="0" w:color="auto"/>
            </w:tcBorders>
            <w:shd w:val="clear" w:color="auto" w:fill="auto"/>
            <w:noWrap/>
            <w:vAlign w:val="bottom"/>
            <w:hideMark/>
          </w:tcPr>
          <w:p w14:paraId="365B5534"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0,00 €</w:t>
            </w:r>
          </w:p>
        </w:tc>
        <w:tc>
          <w:tcPr>
            <w:tcW w:w="1590" w:type="dxa"/>
            <w:tcBorders>
              <w:top w:val="nil"/>
              <w:left w:val="nil"/>
              <w:bottom w:val="single" w:sz="4" w:space="0" w:color="auto"/>
              <w:right w:val="single" w:sz="4" w:space="0" w:color="auto"/>
            </w:tcBorders>
            <w:shd w:val="clear" w:color="auto" w:fill="auto"/>
            <w:noWrap/>
            <w:vAlign w:val="bottom"/>
            <w:hideMark/>
          </w:tcPr>
          <w:p w14:paraId="68E06A87"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iza 01.2024.</w:t>
            </w:r>
          </w:p>
        </w:tc>
        <w:tc>
          <w:tcPr>
            <w:tcW w:w="2132" w:type="dxa"/>
            <w:tcBorders>
              <w:top w:val="nil"/>
              <w:left w:val="nil"/>
              <w:bottom w:val="single" w:sz="4" w:space="0" w:color="auto"/>
              <w:right w:val="single" w:sz="4" w:space="0" w:color="auto"/>
            </w:tcBorders>
            <w:shd w:val="clear" w:color="auto" w:fill="auto"/>
            <w:noWrap/>
            <w:vAlign w:val="bottom"/>
            <w:hideMark/>
          </w:tcPr>
          <w:p w14:paraId="0463B78E"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Pn-315/2020</w:t>
            </w:r>
          </w:p>
        </w:tc>
      </w:tr>
      <w:tr w:rsidR="008E468A" w:rsidRPr="008E468A" w14:paraId="0A7CA360" w14:textId="77777777" w:rsidTr="00364672">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1AF536A7" w14:textId="77777777" w:rsidR="008E468A" w:rsidRPr="008E468A" w:rsidRDefault="008E468A" w:rsidP="008E468A">
            <w:pPr>
              <w:spacing w:after="0" w:line="240" w:lineRule="auto"/>
              <w:jc w:val="right"/>
              <w:rPr>
                <w:rFonts w:cs="Calibri"/>
                <w:color w:val="000000"/>
                <w:lang w:eastAsia="hr-HR"/>
              </w:rPr>
            </w:pPr>
            <w:r w:rsidRPr="008E468A">
              <w:rPr>
                <w:rFonts w:cs="Calibri"/>
                <w:color w:val="000000"/>
                <w:lang w:eastAsia="hr-HR"/>
              </w:rPr>
              <w:t>18</w:t>
            </w:r>
          </w:p>
        </w:tc>
        <w:tc>
          <w:tcPr>
            <w:tcW w:w="1925" w:type="dxa"/>
            <w:tcBorders>
              <w:top w:val="nil"/>
              <w:left w:val="nil"/>
              <w:bottom w:val="single" w:sz="4" w:space="0" w:color="auto"/>
              <w:right w:val="single" w:sz="4" w:space="0" w:color="auto"/>
            </w:tcBorders>
            <w:shd w:val="clear" w:color="auto" w:fill="auto"/>
            <w:noWrap/>
            <w:vAlign w:val="bottom"/>
            <w:hideMark/>
          </w:tcPr>
          <w:p w14:paraId="4C3E566C"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FIZIČKA OSOBA</w:t>
            </w:r>
          </w:p>
        </w:tc>
        <w:tc>
          <w:tcPr>
            <w:tcW w:w="1701" w:type="dxa"/>
            <w:tcBorders>
              <w:top w:val="nil"/>
              <w:left w:val="nil"/>
              <w:bottom w:val="single" w:sz="4" w:space="0" w:color="auto"/>
              <w:right w:val="single" w:sz="4" w:space="0" w:color="auto"/>
            </w:tcBorders>
            <w:shd w:val="clear" w:color="auto" w:fill="auto"/>
            <w:noWrap/>
            <w:vAlign w:val="bottom"/>
            <w:hideMark/>
          </w:tcPr>
          <w:p w14:paraId="0E864398"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Grad Kaštela I Zeleno imodro</w:t>
            </w:r>
          </w:p>
        </w:tc>
        <w:tc>
          <w:tcPr>
            <w:tcW w:w="2835" w:type="dxa"/>
            <w:tcBorders>
              <w:top w:val="nil"/>
              <w:left w:val="nil"/>
              <w:bottom w:val="single" w:sz="4" w:space="0" w:color="auto"/>
              <w:right w:val="single" w:sz="4" w:space="0" w:color="auto"/>
            </w:tcBorders>
            <w:shd w:val="clear" w:color="auto" w:fill="auto"/>
            <w:noWrap/>
            <w:vAlign w:val="bottom"/>
            <w:hideMark/>
          </w:tcPr>
          <w:p w14:paraId="4FDBCBA0"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Radi isplate-prekid dovoda el.kabela</w:t>
            </w:r>
          </w:p>
        </w:tc>
        <w:tc>
          <w:tcPr>
            <w:tcW w:w="1559" w:type="dxa"/>
            <w:tcBorders>
              <w:top w:val="nil"/>
              <w:left w:val="nil"/>
              <w:bottom w:val="single" w:sz="4" w:space="0" w:color="auto"/>
              <w:right w:val="single" w:sz="4" w:space="0" w:color="auto"/>
            </w:tcBorders>
            <w:shd w:val="clear" w:color="auto" w:fill="auto"/>
            <w:noWrap/>
            <w:vAlign w:val="bottom"/>
            <w:hideMark/>
          </w:tcPr>
          <w:p w14:paraId="3E1F95D0"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4.773,76 €</w:t>
            </w:r>
          </w:p>
        </w:tc>
        <w:tc>
          <w:tcPr>
            <w:tcW w:w="1240" w:type="dxa"/>
            <w:tcBorders>
              <w:top w:val="nil"/>
              <w:left w:val="nil"/>
              <w:bottom w:val="single" w:sz="4" w:space="0" w:color="auto"/>
              <w:right w:val="single" w:sz="4" w:space="0" w:color="auto"/>
            </w:tcBorders>
            <w:shd w:val="clear" w:color="auto" w:fill="auto"/>
            <w:noWrap/>
            <w:vAlign w:val="bottom"/>
            <w:hideMark/>
          </w:tcPr>
          <w:p w14:paraId="5CC31A7D"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0,00 €</w:t>
            </w:r>
          </w:p>
        </w:tc>
        <w:tc>
          <w:tcPr>
            <w:tcW w:w="1590" w:type="dxa"/>
            <w:tcBorders>
              <w:top w:val="nil"/>
              <w:left w:val="nil"/>
              <w:bottom w:val="single" w:sz="4" w:space="0" w:color="auto"/>
              <w:right w:val="single" w:sz="4" w:space="0" w:color="auto"/>
            </w:tcBorders>
            <w:shd w:val="clear" w:color="auto" w:fill="auto"/>
            <w:noWrap/>
            <w:vAlign w:val="bottom"/>
            <w:hideMark/>
          </w:tcPr>
          <w:p w14:paraId="43DC03A7"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iza 01.2024.</w:t>
            </w:r>
          </w:p>
        </w:tc>
        <w:tc>
          <w:tcPr>
            <w:tcW w:w="2132" w:type="dxa"/>
            <w:tcBorders>
              <w:top w:val="nil"/>
              <w:left w:val="nil"/>
              <w:bottom w:val="single" w:sz="4" w:space="0" w:color="auto"/>
              <w:right w:val="single" w:sz="4" w:space="0" w:color="auto"/>
            </w:tcBorders>
            <w:shd w:val="clear" w:color="auto" w:fill="auto"/>
            <w:noWrap/>
            <w:vAlign w:val="bottom"/>
            <w:hideMark/>
          </w:tcPr>
          <w:p w14:paraId="6A84FA21"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P-5722/2019</w:t>
            </w:r>
          </w:p>
        </w:tc>
      </w:tr>
      <w:tr w:rsidR="008E468A" w:rsidRPr="008E468A" w14:paraId="0358201E" w14:textId="77777777" w:rsidTr="00364672">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6A94561D" w14:textId="77777777" w:rsidR="008E468A" w:rsidRPr="008E468A" w:rsidRDefault="008E468A" w:rsidP="008E468A">
            <w:pPr>
              <w:spacing w:after="0" w:line="240" w:lineRule="auto"/>
              <w:jc w:val="right"/>
              <w:rPr>
                <w:rFonts w:cs="Calibri"/>
                <w:color w:val="000000"/>
                <w:lang w:eastAsia="hr-HR"/>
              </w:rPr>
            </w:pPr>
            <w:r w:rsidRPr="008E468A">
              <w:rPr>
                <w:rFonts w:cs="Calibri"/>
                <w:color w:val="000000"/>
                <w:lang w:eastAsia="hr-HR"/>
              </w:rPr>
              <w:t>19</w:t>
            </w:r>
          </w:p>
        </w:tc>
        <w:tc>
          <w:tcPr>
            <w:tcW w:w="1925" w:type="dxa"/>
            <w:tcBorders>
              <w:top w:val="nil"/>
              <w:left w:val="nil"/>
              <w:bottom w:val="single" w:sz="4" w:space="0" w:color="auto"/>
              <w:right w:val="single" w:sz="4" w:space="0" w:color="auto"/>
            </w:tcBorders>
            <w:shd w:val="clear" w:color="auto" w:fill="auto"/>
            <w:noWrap/>
            <w:vAlign w:val="bottom"/>
            <w:hideMark/>
          </w:tcPr>
          <w:p w14:paraId="57B8983C"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Grad Kaštela</w:t>
            </w:r>
          </w:p>
        </w:tc>
        <w:tc>
          <w:tcPr>
            <w:tcW w:w="1701" w:type="dxa"/>
            <w:tcBorders>
              <w:top w:val="nil"/>
              <w:left w:val="nil"/>
              <w:bottom w:val="single" w:sz="4" w:space="0" w:color="auto"/>
              <w:right w:val="single" w:sz="4" w:space="0" w:color="auto"/>
            </w:tcBorders>
            <w:shd w:val="clear" w:color="auto" w:fill="auto"/>
            <w:noWrap/>
            <w:vAlign w:val="bottom"/>
            <w:hideMark/>
          </w:tcPr>
          <w:p w14:paraId="5FB51FBE"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Generali osiguranje i HOK</w:t>
            </w:r>
          </w:p>
        </w:tc>
        <w:tc>
          <w:tcPr>
            <w:tcW w:w="2835" w:type="dxa"/>
            <w:tcBorders>
              <w:top w:val="nil"/>
              <w:left w:val="nil"/>
              <w:bottom w:val="single" w:sz="4" w:space="0" w:color="auto"/>
              <w:right w:val="single" w:sz="4" w:space="0" w:color="auto"/>
            </w:tcBorders>
            <w:shd w:val="clear" w:color="auto" w:fill="auto"/>
            <w:noWrap/>
            <w:vAlign w:val="bottom"/>
            <w:hideMark/>
          </w:tcPr>
          <w:p w14:paraId="428FB615"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Radi naknade štete-onečišćenje plaže</w:t>
            </w:r>
          </w:p>
        </w:tc>
        <w:tc>
          <w:tcPr>
            <w:tcW w:w="1559" w:type="dxa"/>
            <w:tcBorders>
              <w:top w:val="nil"/>
              <w:left w:val="nil"/>
              <w:bottom w:val="single" w:sz="4" w:space="0" w:color="auto"/>
              <w:right w:val="single" w:sz="4" w:space="0" w:color="auto"/>
            </w:tcBorders>
            <w:shd w:val="clear" w:color="auto" w:fill="auto"/>
            <w:noWrap/>
            <w:vAlign w:val="bottom"/>
            <w:hideMark/>
          </w:tcPr>
          <w:p w14:paraId="1E491959"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0,00 €</w:t>
            </w:r>
          </w:p>
        </w:tc>
        <w:tc>
          <w:tcPr>
            <w:tcW w:w="1240" w:type="dxa"/>
            <w:tcBorders>
              <w:top w:val="nil"/>
              <w:left w:val="nil"/>
              <w:bottom w:val="single" w:sz="4" w:space="0" w:color="auto"/>
              <w:right w:val="single" w:sz="4" w:space="0" w:color="auto"/>
            </w:tcBorders>
            <w:shd w:val="clear" w:color="auto" w:fill="auto"/>
            <w:noWrap/>
            <w:vAlign w:val="bottom"/>
            <w:hideMark/>
          </w:tcPr>
          <w:p w14:paraId="755E3D60"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59.775,58 €</w:t>
            </w:r>
          </w:p>
        </w:tc>
        <w:tc>
          <w:tcPr>
            <w:tcW w:w="1590" w:type="dxa"/>
            <w:tcBorders>
              <w:top w:val="nil"/>
              <w:left w:val="nil"/>
              <w:bottom w:val="single" w:sz="4" w:space="0" w:color="auto"/>
              <w:right w:val="single" w:sz="4" w:space="0" w:color="auto"/>
            </w:tcBorders>
            <w:shd w:val="clear" w:color="auto" w:fill="auto"/>
            <w:noWrap/>
            <w:vAlign w:val="bottom"/>
            <w:hideMark/>
          </w:tcPr>
          <w:p w14:paraId="3B65881B"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iza 01.2024.</w:t>
            </w:r>
          </w:p>
        </w:tc>
        <w:tc>
          <w:tcPr>
            <w:tcW w:w="2132" w:type="dxa"/>
            <w:tcBorders>
              <w:top w:val="nil"/>
              <w:left w:val="nil"/>
              <w:bottom w:val="single" w:sz="4" w:space="0" w:color="auto"/>
              <w:right w:val="single" w:sz="4" w:space="0" w:color="auto"/>
            </w:tcBorders>
            <w:shd w:val="clear" w:color="auto" w:fill="auto"/>
            <w:noWrap/>
            <w:vAlign w:val="bottom"/>
            <w:hideMark/>
          </w:tcPr>
          <w:p w14:paraId="412353F1"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 </w:t>
            </w:r>
          </w:p>
        </w:tc>
      </w:tr>
      <w:tr w:rsidR="008E468A" w:rsidRPr="008E468A" w14:paraId="383BEA70" w14:textId="77777777" w:rsidTr="00364672">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66D4D106" w14:textId="77777777" w:rsidR="008E468A" w:rsidRPr="008E468A" w:rsidRDefault="008E468A" w:rsidP="008E468A">
            <w:pPr>
              <w:spacing w:after="0" w:line="240" w:lineRule="auto"/>
              <w:jc w:val="right"/>
              <w:rPr>
                <w:rFonts w:cs="Calibri"/>
                <w:color w:val="000000"/>
                <w:lang w:eastAsia="hr-HR"/>
              </w:rPr>
            </w:pPr>
            <w:r w:rsidRPr="008E468A">
              <w:rPr>
                <w:rFonts w:cs="Calibri"/>
                <w:color w:val="000000"/>
                <w:lang w:eastAsia="hr-HR"/>
              </w:rPr>
              <w:t>20</w:t>
            </w:r>
          </w:p>
        </w:tc>
        <w:tc>
          <w:tcPr>
            <w:tcW w:w="1925" w:type="dxa"/>
            <w:tcBorders>
              <w:top w:val="nil"/>
              <w:left w:val="nil"/>
              <w:bottom w:val="single" w:sz="4" w:space="0" w:color="auto"/>
              <w:right w:val="single" w:sz="4" w:space="0" w:color="auto"/>
            </w:tcBorders>
            <w:shd w:val="clear" w:color="auto" w:fill="auto"/>
            <w:noWrap/>
            <w:vAlign w:val="bottom"/>
            <w:hideMark/>
          </w:tcPr>
          <w:p w14:paraId="0D63C0E1"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FIZIČKA OSOBA</w:t>
            </w:r>
          </w:p>
        </w:tc>
        <w:tc>
          <w:tcPr>
            <w:tcW w:w="1701" w:type="dxa"/>
            <w:tcBorders>
              <w:top w:val="nil"/>
              <w:left w:val="nil"/>
              <w:bottom w:val="single" w:sz="4" w:space="0" w:color="auto"/>
              <w:right w:val="single" w:sz="4" w:space="0" w:color="auto"/>
            </w:tcBorders>
            <w:shd w:val="clear" w:color="auto" w:fill="auto"/>
            <w:noWrap/>
            <w:vAlign w:val="bottom"/>
            <w:hideMark/>
          </w:tcPr>
          <w:p w14:paraId="46EB2837"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Grad Kaštela</w:t>
            </w:r>
          </w:p>
        </w:tc>
        <w:tc>
          <w:tcPr>
            <w:tcW w:w="2835" w:type="dxa"/>
            <w:tcBorders>
              <w:top w:val="nil"/>
              <w:left w:val="nil"/>
              <w:bottom w:val="single" w:sz="4" w:space="0" w:color="auto"/>
              <w:right w:val="single" w:sz="4" w:space="0" w:color="auto"/>
            </w:tcBorders>
            <w:shd w:val="clear" w:color="auto" w:fill="auto"/>
            <w:noWrap/>
            <w:vAlign w:val="bottom"/>
            <w:hideMark/>
          </w:tcPr>
          <w:p w14:paraId="4672B3D3"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isplata u radnom sporu-zaposlenik EKO-kaš.zaljev</w:t>
            </w:r>
          </w:p>
        </w:tc>
        <w:tc>
          <w:tcPr>
            <w:tcW w:w="1559" w:type="dxa"/>
            <w:tcBorders>
              <w:top w:val="nil"/>
              <w:left w:val="nil"/>
              <w:bottom w:val="single" w:sz="4" w:space="0" w:color="auto"/>
              <w:right w:val="single" w:sz="4" w:space="0" w:color="auto"/>
            </w:tcBorders>
            <w:shd w:val="clear" w:color="auto" w:fill="auto"/>
            <w:noWrap/>
            <w:vAlign w:val="bottom"/>
            <w:hideMark/>
          </w:tcPr>
          <w:p w14:paraId="39698A6E"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75.652,00 €</w:t>
            </w:r>
          </w:p>
        </w:tc>
        <w:tc>
          <w:tcPr>
            <w:tcW w:w="1240" w:type="dxa"/>
            <w:tcBorders>
              <w:top w:val="nil"/>
              <w:left w:val="nil"/>
              <w:bottom w:val="single" w:sz="4" w:space="0" w:color="auto"/>
              <w:right w:val="single" w:sz="4" w:space="0" w:color="auto"/>
            </w:tcBorders>
            <w:shd w:val="clear" w:color="auto" w:fill="auto"/>
            <w:noWrap/>
            <w:vAlign w:val="bottom"/>
            <w:hideMark/>
          </w:tcPr>
          <w:p w14:paraId="20F08391"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0,00 €</w:t>
            </w:r>
          </w:p>
        </w:tc>
        <w:tc>
          <w:tcPr>
            <w:tcW w:w="1590" w:type="dxa"/>
            <w:tcBorders>
              <w:top w:val="nil"/>
              <w:left w:val="nil"/>
              <w:bottom w:val="single" w:sz="4" w:space="0" w:color="auto"/>
              <w:right w:val="single" w:sz="4" w:space="0" w:color="auto"/>
            </w:tcBorders>
            <w:shd w:val="clear" w:color="auto" w:fill="auto"/>
            <w:noWrap/>
            <w:vAlign w:val="bottom"/>
            <w:hideMark/>
          </w:tcPr>
          <w:p w14:paraId="45F410D7"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iza 01.2024.</w:t>
            </w:r>
          </w:p>
        </w:tc>
        <w:tc>
          <w:tcPr>
            <w:tcW w:w="2132" w:type="dxa"/>
            <w:tcBorders>
              <w:top w:val="nil"/>
              <w:left w:val="nil"/>
              <w:bottom w:val="single" w:sz="4" w:space="0" w:color="auto"/>
              <w:right w:val="single" w:sz="4" w:space="0" w:color="auto"/>
            </w:tcBorders>
            <w:shd w:val="clear" w:color="auto" w:fill="auto"/>
            <w:noWrap/>
            <w:vAlign w:val="bottom"/>
            <w:hideMark/>
          </w:tcPr>
          <w:p w14:paraId="3F36E6AA"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Pr-7131/2021</w:t>
            </w:r>
          </w:p>
        </w:tc>
      </w:tr>
      <w:tr w:rsidR="008E468A" w:rsidRPr="008E468A" w14:paraId="290654A3" w14:textId="77777777" w:rsidTr="00364672">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6D9DACFE" w14:textId="77777777" w:rsidR="008E468A" w:rsidRPr="008E468A" w:rsidRDefault="008E468A" w:rsidP="008E468A">
            <w:pPr>
              <w:spacing w:after="0" w:line="240" w:lineRule="auto"/>
              <w:jc w:val="right"/>
              <w:rPr>
                <w:rFonts w:cs="Calibri"/>
                <w:color w:val="000000"/>
                <w:lang w:eastAsia="hr-HR"/>
              </w:rPr>
            </w:pPr>
            <w:r w:rsidRPr="008E468A">
              <w:rPr>
                <w:rFonts w:cs="Calibri"/>
                <w:color w:val="000000"/>
                <w:lang w:eastAsia="hr-HR"/>
              </w:rPr>
              <w:t>21</w:t>
            </w:r>
          </w:p>
        </w:tc>
        <w:tc>
          <w:tcPr>
            <w:tcW w:w="1925" w:type="dxa"/>
            <w:tcBorders>
              <w:top w:val="nil"/>
              <w:left w:val="nil"/>
              <w:bottom w:val="single" w:sz="4" w:space="0" w:color="auto"/>
              <w:right w:val="single" w:sz="4" w:space="0" w:color="auto"/>
            </w:tcBorders>
            <w:shd w:val="clear" w:color="auto" w:fill="auto"/>
            <w:noWrap/>
            <w:vAlign w:val="bottom"/>
            <w:hideMark/>
          </w:tcPr>
          <w:p w14:paraId="5502721A"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PRVI TREPTAČ</w:t>
            </w:r>
          </w:p>
        </w:tc>
        <w:tc>
          <w:tcPr>
            <w:tcW w:w="1701" w:type="dxa"/>
            <w:tcBorders>
              <w:top w:val="nil"/>
              <w:left w:val="nil"/>
              <w:bottom w:val="single" w:sz="4" w:space="0" w:color="auto"/>
              <w:right w:val="single" w:sz="4" w:space="0" w:color="auto"/>
            </w:tcBorders>
            <w:shd w:val="clear" w:color="auto" w:fill="auto"/>
            <w:noWrap/>
            <w:vAlign w:val="bottom"/>
            <w:hideMark/>
          </w:tcPr>
          <w:p w14:paraId="59E02397"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Grad Kaštela</w:t>
            </w:r>
          </w:p>
        </w:tc>
        <w:tc>
          <w:tcPr>
            <w:tcW w:w="2835" w:type="dxa"/>
            <w:tcBorders>
              <w:top w:val="nil"/>
              <w:left w:val="nil"/>
              <w:bottom w:val="single" w:sz="4" w:space="0" w:color="auto"/>
              <w:right w:val="single" w:sz="4" w:space="0" w:color="auto"/>
            </w:tcBorders>
            <w:shd w:val="clear" w:color="auto" w:fill="auto"/>
            <w:noWrap/>
            <w:vAlign w:val="bottom"/>
            <w:hideMark/>
          </w:tcPr>
          <w:p w14:paraId="06C23106"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isplata-održavanje nerazv.cesta</w:t>
            </w:r>
          </w:p>
        </w:tc>
        <w:tc>
          <w:tcPr>
            <w:tcW w:w="1559" w:type="dxa"/>
            <w:tcBorders>
              <w:top w:val="nil"/>
              <w:left w:val="nil"/>
              <w:bottom w:val="single" w:sz="4" w:space="0" w:color="auto"/>
              <w:right w:val="single" w:sz="4" w:space="0" w:color="auto"/>
            </w:tcBorders>
            <w:shd w:val="clear" w:color="auto" w:fill="auto"/>
            <w:noWrap/>
            <w:vAlign w:val="bottom"/>
            <w:hideMark/>
          </w:tcPr>
          <w:p w14:paraId="62DF6C7F"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274.120,67 €</w:t>
            </w:r>
          </w:p>
        </w:tc>
        <w:tc>
          <w:tcPr>
            <w:tcW w:w="1240" w:type="dxa"/>
            <w:tcBorders>
              <w:top w:val="nil"/>
              <w:left w:val="nil"/>
              <w:bottom w:val="single" w:sz="4" w:space="0" w:color="auto"/>
              <w:right w:val="single" w:sz="4" w:space="0" w:color="auto"/>
            </w:tcBorders>
            <w:shd w:val="clear" w:color="auto" w:fill="auto"/>
            <w:noWrap/>
            <w:vAlign w:val="bottom"/>
            <w:hideMark/>
          </w:tcPr>
          <w:p w14:paraId="3052429E"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0,00 €</w:t>
            </w:r>
          </w:p>
        </w:tc>
        <w:tc>
          <w:tcPr>
            <w:tcW w:w="1590" w:type="dxa"/>
            <w:tcBorders>
              <w:top w:val="nil"/>
              <w:left w:val="nil"/>
              <w:bottom w:val="single" w:sz="4" w:space="0" w:color="auto"/>
              <w:right w:val="single" w:sz="4" w:space="0" w:color="auto"/>
            </w:tcBorders>
            <w:shd w:val="clear" w:color="auto" w:fill="auto"/>
            <w:noWrap/>
            <w:vAlign w:val="bottom"/>
            <w:hideMark/>
          </w:tcPr>
          <w:p w14:paraId="5ED27240"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iza 01.2024.</w:t>
            </w:r>
          </w:p>
        </w:tc>
        <w:tc>
          <w:tcPr>
            <w:tcW w:w="2132" w:type="dxa"/>
            <w:tcBorders>
              <w:top w:val="nil"/>
              <w:left w:val="nil"/>
              <w:bottom w:val="single" w:sz="4" w:space="0" w:color="auto"/>
              <w:right w:val="single" w:sz="4" w:space="0" w:color="auto"/>
            </w:tcBorders>
            <w:shd w:val="clear" w:color="auto" w:fill="auto"/>
            <w:noWrap/>
            <w:vAlign w:val="bottom"/>
            <w:hideMark/>
          </w:tcPr>
          <w:p w14:paraId="4A75ECB2"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P-253/2022</w:t>
            </w:r>
          </w:p>
        </w:tc>
      </w:tr>
      <w:tr w:rsidR="008E468A" w:rsidRPr="008E468A" w14:paraId="385A5EDC" w14:textId="77777777" w:rsidTr="00364672">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72E9C13C" w14:textId="77777777" w:rsidR="008E468A" w:rsidRPr="008E468A" w:rsidRDefault="008E468A" w:rsidP="008E468A">
            <w:pPr>
              <w:spacing w:after="0" w:line="240" w:lineRule="auto"/>
              <w:jc w:val="right"/>
              <w:rPr>
                <w:rFonts w:cs="Calibri"/>
                <w:color w:val="000000"/>
                <w:lang w:eastAsia="hr-HR"/>
              </w:rPr>
            </w:pPr>
            <w:r w:rsidRPr="008E468A">
              <w:rPr>
                <w:rFonts w:cs="Calibri"/>
                <w:color w:val="000000"/>
                <w:lang w:eastAsia="hr-HR"/>
              </w:rPr>
              <w:t>22</w:t>
            </w:r>
          </w:p>
        </w:tc>
        <w:tc>
          <w:tcPr>
            <w:tcW w:w="1925" w:type="dxa"/>
            <w:tcBorders>
              <w:top w:val="nil"/>
              <w:left w:val="nil"/>
              <w:bottom w:val="single" w:sz="4" w:space="0" w:color="auto"/>
              <w:right w:val="single" w:sz="4" w:space="0" w:color="auto"/>
            </w:tcBorders>
            <w:shd w:val="clear" w:color="auto" w:fill="auto"/>
            <w:noWrap/>
            <w:vAlign w:val="bottom"/>
            <w:hideMark/>
          </w:tcPr>
          <w:p w14:paraId="0CA71AB4"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FIZIČKA OSOBA</w:t>
            </w:r>
          </w:p>
        </w:tc>
        <w:tc>
          <w:tcPr>
            <w:tcW w:w="1701" w:type="dxa"/>
            <w:tcBorders>
              <w:top w:val="nil"/>
              <w:left w:val="nil"/>
              <w:bottom w:val="single" w:sz="4" w:space="0" w:color="auto"/>
              <w:right w:val="single" w:sz="4" w:space="0" w:color="auto"/>
            </w:tcBorders>
            <w:shd w:val="clear" w:color="auto" w:fill="auto"/>
            <w:noWrap/>
            <w:vAlign w:val="bottom"/>
            <w:hideMark/>
          </w:tcPr>
          <w:p w14:paraId="01B82145"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Grad Kaštela</w:t>
            </w:r>
          </w:p>
        </w:tc>
        <w:tc>
          <w:tcPr>
            <w:tcW w:w="2835" w:type="dxa"/>
            <w:tcBorders>
              <w:top w:val="nil"/>
              <w:left w:val="nil"/>
              <w:bottom w:val="single" w:sz="4" w:space="0" w:color="auto"/>
              <w:right w:val="single" w:sz="4" w:space="0" w:color="auto"/>
            </w:tcBorders>
            <w:shd w:val="clear" w:color="auto" w:fill="auto"/>
            <w:noWrap/>
            <w:vAlign w:val="bottom"/>
            <w:hideMark/>
          </w:tcPr>
          <w:p w14:paraId="0FE0F82F"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utvrđenje zemljišnoknjižno stanje</w:t>
            </w:r>
          </w:p>
        </w:tc>
        <w:tc>
          <w:tcPr>
            <w:tcW w:w="1559" w:type="dxa"/>
            <w:tcBorders>
              <w:top w:val="nil"/>
              <w:left w:val="nil"/>
              <w:bottom w:val="single" w:sz="4" w:space="0" w:color="auto"/>
              <w:right w:val="single" w:sz="4" w:space="0" w:color="auto"/>
            </w:tcBorders>
            <w:shd w:val="clear" w:color="auto" w:fill="auto"/>
            <w:noWrap/>
            <w:vAlign w:val="bottom"/>
            <w:hideMark/>
          </w:tcPr>
          <w:p w14:paraId="449DEBAF"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6.636,14 €</w:t>
            </w:r>
          </w:p>
        </w:tc>
        <w:tc>
          <w:tcPr>
            <w:tcW w:w="1240" w:type="dxa"/>
            <w:tcBorders>
              <w:top w:val="nil"/>
              <w:left w:val="nil"/>
              <w:bottom w:val="single" w:sz="4" w:space="0" w:color="auto"/>
              <w:right w:val="single" w:sz="4" w:space="0" w:color="auto"/>
            </w:tcBorders>
            <w:shd w:val="clear" w:color="auto" w:fill="auto"/>
            <w:noWrap/>
            <w:vAlign w:val="bottom"/>
            <w:hideMark/>
          </w:tcPr>
          <w:p w14:paraId="7967636D"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0,00 €</w:t>
            </w:r>
          </w:p>
        </w:tc>
        <w:tc>
          <w:tcPr>
            <w:tcW w:w="1590" w:type="dxa"/>
            <w:tcBorders>
              <w:top w:val="nil"/>
              <w:left w:val="nil"/>
              <w:bottom w:val="single" w:sz="4" w:space="0" w:color="auto"/>
              <w:right w:val="single" w:sz="4" w:space="0" w:color="auto"/>
            </w:tcBorders>
            <w:shd w:val="clear" w:color="auto" w:fill="auto"/>
            <w:noWrap/>
            <w:vAlign w:val="bottom"/>
            <w:hideMark/>
          </w:tcPr>
          <w:p w14:paraId="0E5E380C"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iza 01.2024.</w:t>
            </w:r>
          </w:p>
        </w:tc>
        <w:tc>
          <w:tcPr>
            <w:tcW w:w="2132" w:type="dxa"/>
            <w:tcBorders>
              <w:top w:val="nil"/>
              <w:left w:val="nil"/>
              <w:bottom w:val="single" w:sz="4" w:space="0" w:color="auto"/>
              <w:right w:val="single" w:sz="4" w:space="0" w:color="auto"/>
            </w:tcBorders>
            <w:shd w:val="clear" w:color="auto" w:fill="auto"/>
            <w:noWrap/>
            <w:vAlign w:val="bottom"/>
            <w:hideMark/>
          </w:tcPr>
          <w:p w14:paraId="4F98EA1E"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P-1741/22</w:t>
            </w:r>
          </w:p>
        </w:tc>
      </w:tr>
      <w:tr w:rsidR="008E468A" w:rsidRPr="008E468A" w14:paraId="1534C91D" w14:textId="77777777" w:rsidTr="00364672">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7DF5EF37" w14:textId="77777777" w:rsidR="008E468A" w:rsidRPr="008E468A" w:rsidRDefault="008E468A" w:rsidP="008E468A">
            <w:pPr>
              <w:spacing w:after="0" w:line="240" w:lineRule="auto"/>
              <w:jc w:val="right"/>
              <w:rPr>
                <w:rFonts w:cs="Calibri"/>
                <w:color w:val="000000"/>
                <w:lang w:eastAsia="hr-HR"/>
              </w:rPr>
            </w:pPr>
            <w:r w:rsidRPr="008E468A">
              <w:rPr>
                <w:rFonts w:cs="Calibri"/>
                <w:color w:val="000000"/>
                <w:lang w:eastAsia="hr-HR"/>
              </w:rPr>
              <w:t>23</w:t>
            </w:r>
          </w:p>
        </w:tc>
        <w:tc>
          <w:tcPr>
            <w:tcW w:w="1925" w:type="dxa"/>
            <w:tcBorders>
              <w:top w:val="nil"/>
              <w:left w:val="nil"/>
              <w:bottom w:val="single" w:sz="4" w:space="0" w:color="auto"/>
              <w:right w:val="single" w:sz="4" w:space="0" w:color="auto"/>
            </w:tcBorders>
            <w:shd w:val="clear" w:color="auto" w:fill="auto"/>
            <w:noWrap/>
            <w:vAlign w:val="bottom"/>
            <w:hideMark/>
          </w:tcPr>
          <w:p w14:paraId="5EE71441"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Grad Kaštela</w:t>
            </w:r>
          </w:p>
        </w:tc>
        <w:tc>
          <w:tcPr>
            <w:tcW w:w="1701" w:type="dxa"/>
            <w:tcBorders>
              <w:top w:val="nil"/>
              <w:left w:val="nil"/>
              <w:bottom w:val="single" w:sz="4" w:space="0" w:color="auto"/>
              <w:right w:val="single" w:sz="4" w:space="0" w:color="auto"/>
            </w:tcBorders>
            <w:shd w:val="clear" w:color="auto" w:fill="auto"/>
            <w:noWrap/>
            <w:vAlign w:val="bottom"/>
            <w:hideMark/>
          </w:tcPr>
          <w:p w14:paraId="6200E471"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MUP</w:t>
            </w:r>
          </w:p>
        </w:tc>
        <w:tc>
          <w:tcPr>
            <w:tcW w:w="2835" w:type="dxa"/>
            <w:tcBorders>
              <w:top w:val="nil"/>
              <w:left w:val="nil"/>
              <w:bottom w:val="single" w:sz="4" w:space="0" w:color="auto"/>
              <w:right w:val="single" w:sz="4" w:space="0" w:color="auto"/>
            </w:tcBorders>
            <w:shd w:val="clear" w:color="auto" w:fill="auto"/>
            <w:noWrap/>
            <w:vAlign w:val="bottom"/>
            <w:hideMark/>
          </w:tcPr>
          <w:p w14:paraId="5748B34B"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 xml:space="preserve">ocjena zakonitosti Odluke o uređenju prometa </w:t>
            </w:r>
          </w:p>
        </w:tc>
        <w:tc>
          <w:tcPr>
            <w:tcW w:w="1559" w:type="dxa"/>
            <w:tcBorders>
              <w:top w:val="nil"/>
              <w:left w:val="nil"/>
              <w:bottom w:val="single" w:sz="4" w:space="0" w:color="auto"/>
              <w:right w:val="single" w:sz="4" w:space="0" w:color="auto"/>
            </w:tcBorders>
            <w:shd w:val="clear" w:color="auto" w:fill="auto"/>
            <w:noWrap/>
            <w:vAlign w:val="bottom"/>
            <w:hideMark/>
          </w:tcPr>
          <w:p w14:paraId="1B1321D6"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 </w:t>
            </w:r>
          </w:p>
        </w:tc>
        <w:tc>
          <w:tcPr>
            <w:tcW w:w="1240" w:type="dxa"/>
            <w:tcBorders>
              <w:top w:val="nil"/>
              <w:left w:val="nil"/>
              <w:bottom w:val="single" w:sz="4" w:space="0" w:color="auto"/>
              <w:right w:val="single" w:sz="4" w:space="0" w:color="auto"/>
            </w:tcBorders>
            <w:shd w:val="clear" w:color="auto" w:fill="auto"/>
            <w:noWrap/>
            <w:vAlign w:val="bottom"/>
            <w:hideMark/>
          </w:tcPr>
          <w:p w14:paraId="4805BD33"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0,00 €</w:t>
            </w:r>
          </w:p>
        </w:tc>
        <w:tc>
          <w:tcPr>
            <w:tcW w:w="1590" w:type="dxa"/>
            <w:tcBorders>
              <w:top w:val="nil"/>
              <w:left w:val="nil"/>
              <w:bottom w:val="single" w:sz="4" w:space="0" w:color="auto"/>
              <w:right w:val="single" w:sz="4" w:space="0" w:color="auto"/>
            </w:tcBorders>
            <w:shd w:val="clear" w:color="auto" w:fill="auto"/>
            <w:noWrap/>
            <w:vAlign w:val="bottom"/>
            <w:hideMark/>
          </w:tcPr>
          <w:p w14:paraId="1F3818AF"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 </w:t>
            </w:r>
          </w:p>
        </w:tc>
        <w:tc>
          <w:tcPr>
            <w:tcW w:w="2132" w:type="dxa"/>
            <w:tcBorders>
              <w:top w:val="nil"/>
              <w:left w:val="nil"/>
              <w:bottom w:val="single" w:sz="4" w:space="0" w:color="auto"/>
              <w:right w:val="single" w:sz="4" w:space="0" w:color="auto"/>
            </w:tcBorders>
            <w:shd w:val="clear" w:color="auto" w:fill="auto"/>
            <w:noWrap/>
            <w:vAlign w:val="bottom"/>
            <w:hideMark/>
          </w:tcPr>
          <w:p w14:paraId="4617AC2B"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Uzos-56/22</w:t>
            </w:r>
          </w:p>
        </w:tc>
      </w:tr>
      <w:tr w:rsidR="008E468A" w:rsidRPr="008E468A" w14:paraId="6839D40C" w14:textId="77777777" w:rsidTr="00364672">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251408B2" w14:textId="77777777" w:rsidR="008E468A" w:rsidRPr="008E468A" w:rsidRDefault="008E468A" w:rsidP="008E468A">
            <w:pPr>
              <w:spacing w:after="0" w:line="240" w:lineRule="auto"/>
              <w:jc w:val="right"/>
              <w:rPr>
                <w:rFonts w:cs="Calibri"/>
                <w:color w:val="000000"/>
                <w:lang w:eastAsia="hr-HR"/>
              </w:rPr>
            </w:pPr>
            <w:r w:rsidRPr="008E468A">
              <w:rPr>
                <w:rFonts w:cs="Calibri"/>
                <w:color w:val="000000"/>
                <w:lang w:eastAsia="hr-HR"/>
              </w:rPr>
              <w:t>24</w:t>
            </w:r>
          </w:p>
        </w:tc>
        <w:tc>
          <w:tcPr>
            <w:tcW w:w="1925" w:type="dxa"/>
            <w:tcBorders>
              <w:top w:val="nil"/>
              <w:left w:val="nil"/>
              <w:bottom w:val="single" w:sz="4" w:space="0" w:color="auto"/>
              <w:right w:val="single" w:sz="4" w:space="0" w:color="auto"/>
            </w:tcBorders>
            <w:shd w:val="clear" w:color="auto" w:fill="auto"/>
            <w:noWrap/>
            <w:vAlign w:val="bottom"/>
            <w:hideMark/>
          </w:tcPr>
          <w:p w14:paraId="0C9E601F"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FIZIČKA OSOBA</w:t>
            </w:r>
          </w:p>
        </w:tc>
        <w:tc>
          <w:tcPr>
            <w:tcW w:w="1701" w:type="dxa"/>
            <w:tcBorders>
              <w:top w:val="nil"/>
              <w:left w:val="nil"/>
              <w:bottom w:val="single" w:sz="4" w:space="0" w:color="auto"/>
              <w:right w:val="single" w:sz="4" w:space="0" w:color="auto"/>
            </w:tcBorders>
            <w:shd w:val="clear" w:color="auto" w:fill="auto"/>
            <w:noWrap/>
            <w:vAlign w:val="bottom"/>
            <w:hideMark/>
          </w:tcPr>
          <w:p w14:paraId="32DA355E"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Grad Kaštela</w:t>
            </w:r>
          </w:p>
        </w:tc>
        <w:tc>
          <w:tcPr>
            <w:tcW w:w="2835" w:type="dxa"/>
            <w:tcBorders>
              <w:top w:val="nil"/>
              <w:left w:val="nil"/>
              <w:bottom w:val="single" w:sz="4" w:space="0" w:color="auto"/>
              <w:right w:val="single" w:sz="4" w:space="0" w:color="auto"/>
            </w:tcBorders>
            <w:shd w:val="clear" w:color="auto" w:fill="auto"/>
            <w:noWrap/>
            <w:vAlign w:val="bottom"/>
            <w:hideMark/>
          </w:tcPr>
          <w:p w14:paraId="783E2226"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Radi određivanja naknade za preneseno zemljište.</w:t>
            </w:r>
          </w:p>
        </w:tc>
        <w:tc>
          <w:tcPr>
            <w:tcW w:w="1559" w:type="dxa"/>
            <w:tcBorders>
              <w:top w:val="nil"/>
              <w:left w:val="nil"/>
              <w:bottom w:val="single" w:sz="4" w:space="0" w:color="auto"/>
              <w:right w:val="single" w:sz="4" w:space="0" w:color="auto"/>
            </w:tcBorders>
            <w:shd w:val="clear" w:color="auto" w:fill="auto"/>
            <w:noWrap/>
            <w:vAlign w:val="bottom"/>
            <w:hideMark/>
          </w:tcPr>
          <w:p w14:paraId="02B10531"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 </w:t>
            </w:r>
          </w:p>
        </w:tc>
        <w:tc>
          <w:tcPr>
            <w:tcW w:w="1240" w:type="dxa"/>
            <w:tcBorders>
              <w:top w:val="nil"/>
              <w:left w:val="nil"/>
              <w:bottom w:val="single" w:sz="4" w:space="0" w:color="auto"/>
              <w:right w:val="single" w:sz="4" w:space="0" w:color="auto"/>
            </w:tcBorders>
            <w:shd w:val="clear" w:color="auto" w:fill="auto"/>
            <w:noWrap/>
            <w:vAlign w:val="bottom"/>
            <w:hideMark/>
          </w:tcPr>
          <w:p w14:paraId="5C20E62A"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0,00 €</w:t>
            </w:r>
          </w:p>
        </w:tc>
        <w:tc>
          <w:tcPr>
            <w:tcW w:w="1590" w:type="dxa"/>
            <w:tcBorders>
              <w:top w:val="nil"/>
              <w:left w:val="nil"/>
              <w:bottom w:val="single" w:sz="4" w:space="0" w:color="auto"/>
              <w:right w:val="single" w:sz="4" w:space="0" w:color="auto"/>
            </w:tcBorders>
            <w:shd w:val="clear" w:color="auto" w:fill="auto"/>
            <w:noWrap/>
            <w:vAlign w:val="bottom"/>
            <w:hideMark/>
          </w:tcPr>
          <w:p w14:paraId="752AD065"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 </w:t>
            </w:r>
          </w:p>
        </w:tc>
        <w:tc>
          <w:tcPr>
            <w:tcW w:w="2132" w:type="dxa"/>
            <w:tcBorders>
              <w:top w:val="nil"/>
              <w:left w:val="nil"/>
              <w:bottom w:val="single" w:sz="4" w:space="0" w:color="auto"/>
              <w:right w:val="single" w:sz="4" w:space="0" w:color="auto"/>
            </w:tcBorders>
            <w:shd w:val="clear" w:color="auto" w:fill="auto"/>
            <w:noWrap/>
            <w:vAlign w:val="bottom"/>
            <w:hideMark/>
          </w:tcPr>
          <w:p w14:paraId="06899C32"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RI-431/2021</w:t>
            </w:r>
          </w:p>
        </w:tc>
      </w:tr>
      <w:tr w:rsidR="008E468A" w:rsidRPr="008E468A" w14:paraId="33651ACB" w14:textId="77777777" w:rsidTr="00364672">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0D88BECF" w14:textId="77777777" w:rsidR="008E468A" w:rsidRPr="008E468A" w:rsidRDefault="008E468A" w:rsidP="008E468A">
            <w:pPr>
              <w:spacing w:after="0" w:line="240" w:lineRule="auto"/>
              <w:jc w:val="right"/>
              <w:rPr>
                <w:rFonts w:cs="Calibri"/>
                <w:color w:val="000000"/>
                <w:lang w:eastAsia="hr-HR"/>
              </w:rPr>
            </w:pPr>
            <w:r w:rsidRPr="008E468A">
              <w:rPr>
                <w:rFonts w:cs="Calibri"/>
                <w:color w:val="000000"/>
                <w:lang w:eastAsia="hr-HR"/>
              </w:rPr>
              <w:t>25</w:t>
            </w:r>
          </w:p>
        </w:tc>
        <w:tc>
          <w:tcPr>
            <w:tcW w:w="1925" w:type="dxa"/>
            <w:tcBorders>
              <w:top w:val="nil"/>
              <w:left w:val="nil"/>
              <w:bottom w:val="single" w:sz="4" w:space="0" w:color="auto"/>
              <w:right w:val="single" w:sz="4" w:space="0" w:color="auto"/>
            </w:tcBorders>
            <w:shd w:val="clear" w:color="auto" w:fill="auto"/>
            <w:noWrap/>
            <w:vAlign w:val="bottom"/>
            <w:hideMark/>
          </w:tcPr>
          <w:p w14:paraId="520CB4A2"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FIZIČKA OSOBA</w:t>
            </w:r>
          </w:p>
        </w:tc>
        <w:tc>
          <w:tcPr>
            <w:tcW w:w="1701" w:type="dxa"/>
            <w:tcBorders>
              <w:top w:val="nil"/>
              <w:left w:val="nil"/>
              <w:bottom w:val="single" w:sz="4" w:space="0" w:color="auto"/>
              <w:right w:val="single" w:sz="4" w:space="0" w:color="auto"/>
            </w:tcBorders>
            <w:shd w:val="clear" w:color="auto" w:fill="auto"/>
            <w:noWrap/>
            <w:vAlign w:val="bottom"/>
            <w:hideMark/>
          </w:tcPr>
          <w:p w14:paraId="4C7A95D9"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Grad Kaštela</w:t>
            </w:r>
          </w:p>
        </w:tc>
        <w:tc>
          <w:tcPr>
            <w:tcW w:w="2835" w:type="dxa"/>
            <w:tcBorders>
              <w:top w:val="nil"/>
              <w:left w:val="nil"/>
              <w:bottom w:val="single" w:sz="4" w:space="0" w:color="auto"/>
              <w:right w:val="single" w:sz="4" w:space="0" w:color="auto"/>
            </w:tcBorders>
            <w:shd w:val="clear" w:color="auto" w:fill="auto"/>
            <w:noWrap/>
            <w:vAlign w:val="bottom"/>
            <w:hideMark/>
          </w:tcPr>
          <w:p w14:paraId="15D38E5C"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Radi proglašenja nedopuštenosti osiguranja.</w:t>
            </w:r>
          </w:p>
        </w:tc>
        <w:tc>
          <w:tcPr>
            <w:tcW w:w="1559" w:type="dxa"/>
            <w:tcBorders>
              <w:top w:val="nil"/>
              <w:left w:val="nil"/>
              <w:bottom w:val="single" w:sz="4" w:space="0" w:color="auto"/>
              <w:right w:val="single" w:sz="4" w:space="0" w:color="auto"/>
            </w:tcBorders>
            <w:shd w:val="clear" w:color="auto" w:fill="auto"/>
            <w:noWrap/>
            <w:vAlign w:val="bottom"/>
            <w:hideMark/>
          </w:tcPr>
          <w:p w14:paraId="700921CE"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 </w:t>
            </w:r>
          </w:p>
        </w:tc>
        <w:tc>
          <w:tcPr>
            <w:tcW w:w="1240" w:type="dxa"/>
            <w:tcBorders>
              <w:top w:val="nil"/>
              <w:left w:val="nil"/>
              <w:bottom w:val="single" w:sz="4" w:space="0" w:color="auto"/>
              <w:right w:val="single" w:sz="4" w:space="0" w:color="auto"/>
            </w:tcBorders>
            <w:shd w:val="clear" w:color="auto" w:fill="auto"/>
            <w:noWrap/>
            <w:vAlign w:val="bottom"/>
            <w:hideMark/>
          </w:tcPr>
          <w:p w14:paraId="2962D97E"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0,00 €</w:t>
            </w:r>
          </w:p>
        </w:tc>
        <w:tc>
          <w:tcPr>
            <w:tcW w:w="1590" w:type="dxa"/>
            <w:tcBorders>
              <w:top w:val="nil"/>
              <w:left w:val="nil"/>
              <w:bottom w:val="single" w:sz="4" w:space="0" w:color="auto"/>
              <w:right w:val="single" w:sz="4" w:space="0" w:color="auto"/>
            </w:tcBorders>
            <w:shd w:val="clear" w:color="auto" w:fill="auto"/>
            <w:noWrap/>
            <w:vAlign w:val="bottom"/>
            <w:hideMark/>
          </w:tcPr>
          <w:p w14:paraId="503E81C7"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 </w:t>
            </w:r>
          </w:p>
        </w:tc>
        <w:tc>
          <w:tcPr>
            <w:tcW w:w="2132" w:type="dxa"/>
            <w:tcBorders>
              <w:top w:val="nil"/>
              <w:left w:val="nil"/>
              <w:bottom w:val="single" w:sz="4" w:space="0" w:color="auto"/>
              <w:right w:val="single" w:sz="4" w:space="0" w:color="auto"/>
            </w:tcBorders>
            <w:shd w:val="clear" w:color="auto" w:fill="auto"/>
            <w:noWrap/>
            <w:vAlign w:val="bottom"/>
            <w:hideMark/>
          </w:tcPr>
          <w:p w14:paraId="09058251"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P-2975/2021</w:t>
            </w:r>
          </w:p>
        </w:tc>
      </w:tr>
      <w:tr w:rsidR="008E468A" w:rsidRPr="008E468A" w14:paraId="1C032C3A" w14:textId="77777777" w:rsidTr="00364672">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48C1AE85" w14:textId="77777777" w:rsidR="008E468A" w:rsidRPr="008E468A" w:rsidRDefault="008E468A" w:rsidP="008E468A">
            <w:pPr>
              <w:spacing w:after="0" w:line="240" w:lineRule="auto"/>
              <w:jc w:val="right"/>
              <w:rPr>
                <w:rFonts w:cs="Calibri"/>
                <w:color w:val="000000"/>
                <w:lang w:eastAsia="hr-HR"/>
              </w:rPr>
            </w:pPr>
            <w:r w:rsidRPr="008E468A">
              <w:rPr>
                <w:rFonts w:cs="Calibri"/>
                <w:color w:val="000000"/>
                <w:lang w:eastAsia="hr-HR"/>
              </w:rPr>
              <w:t>26</w:t>
            </w:r>
          </w:p>
        </w:tc>
        <w:tc>
          <w:tcPr>
            <w:tcW w:w="1925" w:type="dxa"/>
            <w:tcBorders>
              <w:top w:val="nil"/>
              <w:left w:val="nil"/>
              <w:bottom w:val="single" w:sz="4" w:space="0" w:color="auto"/>
              <w:right w:val="single" w:sz="4" w:space="0" w:color="auto"/>
            </w:tcBorders>
            <w:shd w:val="clear" w:color="auto" w:fill="auto"/>
            <w:noWrap/>
            <w:vAlign w:val="bottom"/>
            <w:hideMark/>
          </w:tcPr>
          <w:p w14:paraId="4950F6D0"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FIZIČKA OSOBA</w:t>
            </w:r>
          </w:p>
        </w:tc>
        <w:tc>
          <w:tcPr>
            <w:tcW w:w="1701" w:type="dxa"/>
            <w:tcBorders>
              <w:top w:val="nil"/>
              <w:left w:val="nil"/>
              <w:bottom w:val="single" w:sz="4" w:space="0" w:color="auto"/>
              <w:right w:val="single" w:sz="4" w:space="0" w:color="auto"/>
            </w:tcBorders>
            <w:shd w:val="clear" w:color="auto" w:fill="auto"/>
            <w:noWrap/>
            <w:vAlign w:val="bottom"/>
            <w:hideMark/>
          </w:tcPr>
          <w:p w14:paraId="421962E1"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Grad Kaštela</w:t>
            </w:r>
          </w:p>
        </w:tc>
        <w:tc>
          <w:tcPr>
            <w:tcW w:w="2835" w:type="dxa"/>
            <w:tcBorders>
              <w:top w:val="nil"/>
              <w:left w:val="nil"/>
              <w:bottom w:val="single" w:sz="4" w:space="0" w:color="auto"/>
              <w:right w:val="single" w:sz="4" w:space="0" w:color="auto"/>
            </w:tcBorders>
            <w:shd w:val="clear" w:color="auto" w:fill="auto"/>
            <w:noWrap/>
            <w:vAlign w:val="bottom"/>
            <w:hideMark/>
          </w:tcPr>
          <w:p w14:paraId="62F318FE"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brisanja zemljišnoknjižnog stanja</w:t>
            </w:r>
          </w:p>
        </w:tc>
        <w:tc>
          <w:tcPr>
            <w:tcW w:w="1559" w:type="dxa"/>
            <w:tcBorders>
              <w:top w:val="nil"/>
              <w:left w:val="nil"/>
              <w:bottom w:val="single" w:sz="4" w:space="0" w:color="auto"/>
              <w:right w:val="single" w:sz="4" w:space="0" w:color="auto"/>
            </w:tcBorders>
            <w:shd w:val="clear" w:color="auto" w:fill="auto"/>
            <w:noWrap/>
            <w:vAlign w:val="bottom"/>
            <w:hideMark/>
          </w:tcPr>
          <w:p w14:paraId="2312BE83"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1.327,36 €</w:t>
            </w:r>
          </w:p>
        </w:tc>
        <w:tc>
          <w:tcPr>
            <w:tcW w:w="1240" w:type="dxa"/>
            <w:tcBorders>
              <w:top w:val="nil"/>
              <w:left w:val="nil"/>
              <w:bottom w:val="single" w:sz="4" w:space="0" w:color="auto"/>
              <w:right w:val="single" w:sz="4" w:space="0" w:color="auto"/>
            </w:tcBorders>
            <w:shd w:val="clear" w:color="auto" w:fill="auto"/>
            <w:noWrap/>
            <w:vAlign w:val="bottom"/>
            <w:hideMark/>
          </w:tcPr>
          <w:p w14:paraId="21237332"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0,00 €</w:t>
            </w:r>
          </w:p>
        </w:tc>
        <w:tc>
          <w:tcPr>
            <w:tcW w:w="1590" w:type="dxa"/>
            <w:tcBorders>
              <w:top w:val="nil"/>
              <w:left w:val="nil"/>
              <w:bottom w:val="single" w:sz="4" w:space="0" w:color="auto"/>
              <w:right w:val="single" w:sz="4" w:space="0" w:color="auto"/>
            </w:tcBorders>
            <w:shd w:val="clear" w:color="auto" w:fill="auto"/>
            <w:noWrap/>
            <w:vAlign w:val="bottom"/>
            <w:hideMark/>
          </w:tcPr>
          <w:p w14:paraId="68070334"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iza 01.2024.</w:t>
            </w:r>
          </w:p>
        </w:tc>
        <w:tc>
          <w:tcPr>
            <w:tcW w:w="2132" w:type="dxa"/>
            <w:tcBorders>
              <w:top w:val="nil"/>
              <w:left w:val="nil"/>
              <w:bottom w:val="single" w:sz="4" w:space="0" w:color="auto"/>
              <w:right w:val="single" w:sz="4" w:space="0" w:color="auto"/>
            </w:tcBorders>
            <w:shd w:val="clear" w:color="auto" w:fill="auto"/>
            <w:noWrap/>
            <w:vAlign w:val="bottom"/>
            <w:hideMark/>
          </w:tcPr>
          <w:p w14:paraId="7012CB03"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P-2023/2022</w:t>
            </w:r>
          </w:p>
        </w:tc>
      </w:tr>
      <w:tr w:rsidR="008E468A" w:rsidRPr="008E468A" w14:paraId="2E318463" w14:textId="77777777" w:rsidTr="00364672">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40C4638B" w14:textId="77777777" w:rsidR="008E468A" w:rsidRPr="008E468A" w:rsidRDefault="008E468A" w:rsidP="008E468A">
            <w:pPr>
              <w:spacing w:after="0" w:line="240" w:lineRule="auto"/>
              <w:jc w:val="right"/>
              <w:rPr>
                <w:rFonts w:cs="Calibri"/>
                <w:color w:val="000000"/>
                <w:lang w:eastAsia="hr-HR"/>
              </w:rPr>
            </w:pPr>
            <w:r w:rsidRPr="008E468A">
              <w:rPr>
                <w:rFonts w:cs="Calibri"/>
                <w:color w:val="000000"/>
                <w:lang w:eastAsia="hr-HR"/>
              </w:rPr>
              <w:t>27</w:t>
            </w:r>
          </w:p>
        </w:tc>
        <w:tc>
          <w:tcPr>
            <w:tcW w:w="1925" w:type="dxa"/>
            <w:tcBorders>
              <w:top w:val="nil"/>
              <w:left w:val="nil"/>
              <w:bottom w:val="single" w:sz="4" w:space="0" w:color="auto"/>
              <w:right w:val="single" w:sz="4" w:space="0" w:color="auto"/>
            </w:tcBorders>
            <w:shd w:val="clear" w:color="auto" w:fill="auto"/>
            <w:noWrap/>
            <w:vAlign w:val="bottom"/>
            <w:hideMark/>
          </w:tcPr>
          <w:p w14:paraId="492BA75C"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Grad Kaštela</w:t>
            </w:r>
          </w:p>
        </w:tc>
        <w:tc>
          <w:tcPr>
            <w:tcW w:w="1701" w:type="dxa"/>
            <w:tcBorders>
              <w:top w:val="nil"/>
              <w:left w:val="nil"/>
              <w:bottom w:val="single" w:sz="4" w:space="0" w:color="auto"/>
              <w:right w:val="single" w:sz="4" w:space="0" w:color="auto"/>
            </w:tcBorders>
            <w:shd w:val="clear" w:color="auto" w:fill="auto"/>
            <w:noWrap/>
            <w:vAlign w:val="bottom"/>
            <w:hideMark/>
          </w:tcPr>
          <w:p w14:paraId="2AC0426D"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FIZIČKA OSOBA</w:t>
            </w:r>
          </w:p>
        </w:tc>
        <w:tc>
          <w:tcPr>
            <w:tcW w:w="2835" w:type="dxa"/>
            <w:tcBorders>
              <w:top w:val="nil"/>
              <w:left w:val="nil"/>
              <w:bottom w:val="single" w:sz="4" w:space="0" w:color="auto"/>
              <w:right w:val="single" w:sz="4" w:space="0" w:color="auto"/>
            </w:tcBorders>
            <w:shd w:val="clear" w:color="auto" w:fill="auto"/>
            <w:noWrap/>
            <w:vAlign w:val="bottom"/>
            <w:hideMark/>
          </w:tcPr>
          <w:p w14:paraId="2CC10672"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uknjižbu prava vlasništva na nekretninama</w:t>
            </w:r>
          </w:p>
        </w:tc>
        <w:tc>
          <w:tcPr>
            <w:tcW w:w="1559" w:type="dxa"/>
            <w:tcBorders>
              <w:top w:val="nil"/>
              <w:left w:val="nil"/>
              <w:bottom w:val="single" w:sz="4" w:space="0" w:color="auto"/>
              <w:right w:val="single" w:sz="4" w:space="0" w:color="auto"/>
            </w:tcBorders>
            <w:shd w:val="clear" w:color="auto" w:fill="auto"/>
            <w:noWrap/>
            <w:vAlign w:val="bottom"/>
            <w:hideMark/>
          </w:tcPr>
          <w:p w14:paraId="04211BC2"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 </w:t>
            </w:r>
          </w:p>
        </w:tc>
        <w:tc>
          <w:tcPr>
            <w:tcW w:w="1240" w:type="dxa"/>
            <w:tcBorders>
              <w:top w:val="nil"/>
              <w:left w:val="nil"/>
              <w:bottom w:val="single" w:sz="4" w:space="0" w:color="auto"/>
              <w:right w:val="single" w:sz="4" w:space="0" w:color="auto"/>
            </w:tcBorders>
            <w:shd w:val="clear" w:color="auto" w:fill="auto"/>
            <w:noWrap/>
            <w:vAlign w:val="bottom"/>
            <w:hideMark/>
          </w:tcPr>
          <w:p w14:paraId="05329AE0"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0,00 €</w:t>
            </w:r>
          </w:p>
        </w:tc>
        <w:tc>
          <w:tcPr>
            <w:tcW w:w="1590" w:type="dxa"/>
            <w:tcBorders>
              <w:top w:val="nil"/>
              <w:left w:val="nil"/>
              <w:bottom w:val="single" w:sz="4" w:space="0" w:color="auto"/>
              <w:right w:val="single" w:sz="4" w:space="0" w:color="auto"/>
            </w:tcBorders>
            <w:shd w:val="clear" w:color="auto" w:fill="auto"/>
            <w:noWrap/>
            <w:vAlign w:val="bottom"/>
            <w:hideMark/>
          </w:tcPr>
          <w:p w14:paraId="016C3C1A"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ne očekuju se troškovi</w:t>
            </w:r>
          </w:p>
        </w:tc>
        <w:tc>
          <w:tcPr>
            <w:tcW w:w="2132" w:type="dxa"/>
            <w:tcBorders>
              <w:top w:val="nil"/>
              <w:left w:val="nil"/>
              <w:bottom w:val="single" w:sz="4" w:space="0" w:color="auto"/>
              <w:right w:val="single" w:sz="4" w:space="0" w:color="auto"/>
            </w:tcBorders>
            <w:shd w:val="clear" w:color="auto" w:fill="auto"/>
            <w:noWrap/>
            <w:vAlign w:val="bottom"/>
            <w:hideMark/>
          </w:tcPr>
          <w:p w14:paraId="304A51D1"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P-71/01</w:t>
            </w:r>
          </w:p>
        </w:tc>
      </w:tr>
      <w:tr w:rsidR="008E468A" w:rsidRPr="008E468A" w14:paraId="3630F4DA" w14:textId="77777777" w:rsidTr="00364672">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3CB0978E" w14:textId="77777777" w:rsidR="008E468A" w:rsidRPr="008E468A" w:rsidRDefault="008E468A" w:rsidP="008E468A">
            <w:pPr>
              <w:spacing w:after="0" w:line="240" w:lineRule="auto"/>
              <w:jc w:val="right"/>
              <w:rPr>
                <w:rFonts w:cs="Calibri"/>
                <w:color w:val="000000"/>
                <w:lang w:eastAsia="hr-HR"/>
              </w:rPr>
            </w:pPr>
            <w:r w:rsidRPr="008E468A">
              <w:rPr>
                <w:rFonts w:cs="Calibri"/>
                <w:color w:val="000000"/>
                <w:lang w:eastAsia="hr-HR"/>
              </w:rPr>
              <w:t>28</w:t>
            </w:r>
          </w:p>
        </w:tc>
        <w:tc>
          <w:tcPr>
            <w:tcW w:w="1925" w:type="dxa"/>
            <w:tcBorders>
              <w:top w:val="nil"/>
              <w:left w:val="nil"/>
              <w:bottom w:val="single" w:sz="4" w:space="0" w:color="auto"/>
              <w:right w:val="single" w:sz="4" w:space="0" w:color="auto"/>
            </w:tcBorders>
            <w:shd w:val="clear" w:color="auto" w:fill="auto"/>
            <w:noWrap/>
            <w:vAlign w:val="bottom"/>
            <w:hideMark/>
          </w:tcPr>
          <w:p w14:paraId="5DB2ECA7"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Grad Kaštela</w:t>
            </w:r>
          </w:p>
        </w:tc>
        <w:tc>
          <w:tcPr>
            <w:tcW w:w="1701" w:type="dxa"/>
            <w:tcBorders>
              <w:top w:val="nil"/>
              <w:left w:val="nil"/>
              <w:bottom w:val="single" w:sz="4" w:space="0" w:color="auto"/>
              <w:right w:val="single" w:sz="4" w:space="0" w:color="auto"/>
            </w:tcBorders>
            <w:shd w:val="clear" w:color="auto" w:fill="auto"/>
            <w:noWrap/>
            <w:vAlign w:val="bottom"/>
            <w:hideMark/>
          </w:tcPr>
          <w:p w14:paraId="342D9E88"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Min.prostornog uređ., graditeljstva i drž.imovine</w:t>
            </w:r>
          </w:p>
        </w:tc>
        <w:tc>
          <w:tcPr>
            <w:tcW w:w="2835" w:type="dxa"/>
            <w:tcBorders>
              <w:top w:val="nil"/>
              <w:left w:val="nil"/>
              <w:bottom w:val="single" w:sz="4" w:space="0" w:color="auto"/>
              <w:right w:val="single" w:sz="4" w:space="0" w:color="auto"/>
            </w:tcBorders>
            <w:shd w:val="clear" w:color="auto" w:fill="auto"/>
            <w:noWrap/>
            <w:vAlign w:val="bottom"/>
            <w:hideMark/>
          </w:tcPr>
          <w:p w14:paraId="55279568" w14:textId="25636C80"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 xml:space="preserve">izdavanje građevinske </w:t>
            </w:r>
            <w:r w:rsidR="00B578EE" w:rsidRPr="008E468A">
              <w:rPr>
                <w:rFonts w:cs="Calibri"/>
                <w:color w:val="000000"/>
                <w:sz w:val="18"/>
                <w:szCs w:val="18"/>
                <w:lang w:eastAsia="hr-HR"/>
              </w:rPr>
              <w:t>dozvole</w:t>
            </w:r>
          </w:p>
        </w:tc>
        <w:tc>
          <w:tcPr>
            <w:tcW w:w="1559" w:type="dxa"/>
            <w:tcBorders>
              <w:top w:val="nil"/>
              <w:left w:val="nil"/>
              <w:bottom w:val="single" w:sz="4" w:space="0" w:color="auto"/>
              <w:right w:val="single" w:sz="4" w:space="0" w:color="auto"/>
            </w:tcBorders>
            <w:shd w:val="clear" w:color="auto" w:fill="auto"/>
            <w:noWrap/>
            <w:vAlign w:val="bottom"/>
            <w:hideMark/>
          </w:tcPr>
          <w:p w14:paraId="6A9B93FD"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 </w:t>
            </w:r>
          </w:p>
        </w:tc>
        <w:tc>
          <w:tcPr>
            <w:tcW w:w="1240" w:type="dxa"/>
            <w:tcBorders>
              <w:top w:val="nil"/>
              <w:left w:val="nil"/>
              <w:bottom w:val="single" w:sz="4" w:space="0" w:color="auto"/>
              <w:right w:val="single" w:sz="4" w:space="0" w:color="auto"/>
            </w:tcBorders>
            <w:shd w:val="clear" w:color="auto" w:fill="auto"/>
            <w:noWrap/>
            <w:vAlign w:val="bottom"/>
            <w:hideMark/>
          </w:tcPr>
          <w:p w14:paraId="6D894F9D"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0,00 €</w:t>
            </w:r>
          </w:p>
        </w:tc>
        <w:tc>
          <w:tcPr>
            <w:tcW w:w="1590" w:type="dxa"/>
            <w:tcBorders>
              <w:top w:val="nil"/>
              <w:left w:val="nil"/>
              <w:bottom w:val="single" w:sz="4" w:space="0" w:color="auto"/>
              <w:right w:val="single" w:sz="4" w:space="0" w:color="auto"/>
            </w:tcBorders>
            <w:shd w:val="clear" w:color="auto" w:fill="auto"/>
            <w:noWrap/>
            <w:vAlign w:val="bottom"/>
            <w:hideMark/>
          </w:tcPr>
          <w:p w14:paraId="47C019CB"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 </w:t>
            </w:r>
          </w:p>
        </w:tc>
        <w:tc>
          <w:tcPr>
            <w:tcW w:w="2132" w:type="dxa"/>
            <w:tcBorders>
              <w:top w:val="nil"/>
              <w:left w:val="nil"/>
              <w:bottom w:val="single" w:sz="4" w:space="0" w:color="auto"/>
              <w:right w:val="single" w:sz="4" w:space="0" w:color="auto"/>
            </w:tcBorders>
            <w:shd w:val="clear" w:color="auto" w:fill="auto"/>
            <w:noWrap/>
            <w:vAlign w:val="bottom"/>
            <w:hideMark/>
          </w:tcPr>
          <w:p w14:paraId="2FAA5FFB"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 </w:t>
            </w:r>
          </w:p>
        </w:tc>
      </w:tr>
      <w:tr w:rsidR="008E468A" w:rsidRPr="008E468A" w14:paraId="5DAC8999" w14:textId="77777777" w:rsidTr="00364672">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0F2E32C7" w14:textId="77777777" w:rsidR="008E468A" w:rsidRPr="008E468A" w:rsidRDefault="008E468A" w:rsidP="008E468A">
            <w:pPr>
              <w:spacing w:after="0" w:line="240" w:lineRule="auto"/>
              <w:jc w:val="right"/>
              <w:rPr>
                <w:rFonts w:cs="Calibri"/>
                <w:color w:val="000000"/>
                <w:lang w:eastAsia="hr-HR"/>
              </w:rPr>
            </w:pPr>
            <w:r w:rsidRPr="008E468A">
              <w:rPr>
                <w:rFonts w:cs="Calibri"/>
                <w:color w:val="000000"/>
                <w:lang w:eastAsia="hr-HR"/>
              </w:rPr>
              <w:t>29</w:t>
            </w:r>
          </w:p>
        </w:tc>
        <w:tc>
          <w:tcPr>
            <w:tcW w:w="1925" w:type="dxa"/>
            <w:tcBorders>
              <w:top w:val="nil"/>
              <w:left w:val="nil"/>
              <w:bottom w:val="single" w:sz="4" w:space="0" w:color="auto"/>
              <w:right w:val="single" w:sz="4" w:space="0" w:color="auto"/>
            </w:tcBorders>
            <w:shd w:val="clear" w:color="auto" w:fill="auto"/>
            <w:noWrap/>
            <w:vAlign w:val="bottom"/>
            <w:hideMark/>
          </w:tcPr>
          <w:p w14:paraId="7A5EBF20"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FIZIČKA OSOBA</w:t>
            </w:r>
          </w:p>
        </w:tc>
        <w:tc>
          <w:tcPr>
            <w:tcW w:w="1701" w:type="dxa"/>
            <w:tcBorders>
              <w:top w:val="nil"/>
              <w:left w:val="nil"/>
              <w:bottom w:val="single" w:sz="4" w:space="0" w:color="auto"/>
              <w:right w:val="single" w:sz="4" w:space="0" w:color="auto"/>
            </w:tcBorders>
            <w:shd w:val="clear" w:color="auto" w:fill="auto"/>
            <w:noWrap/>
            <w:vAlign w:val="bottom"/>
            <w:hideMark/>
          </w:tcPr>
          <w:p w14:paraId="1FD72FBB"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Grad Kaštela</w:t>
            </w:r>
          </w:p>
        </w:tc>
        <w:tc>
          <w:tcPr>
            <w:tcW w:w="2835" w:type="dxa"/>
            <w:tcBorders>
              <w:top w:val="nil"/>
              <w:left w:val="nil"/>
              <w:bottom w:val="single" w:sz="4" w:space="0" w:color="auto"/>
              <w:right w:val="single" w:sz="4" w:space="0" w:color="auto"/>
            </w:tcBorders>
            <w:shd w:val="clear" w:color="auto" w:fill="auto"/>
            <w:noWrap/>
            <w:vAlign w:val="bottom"/>
            <w:hideMark/>
          </w:tcPr>
          <w:p w14:paraId="1D4ECB37" w14:textId="5937FD91" w:rsidR="008E468A" w:rsidRPr="008E468A" w:rsidRDefault="00B578EE" w:rsidP="008E468A">
            <w:pPr>
              <w:spacing w:after="0" w:line="240" w:lineRule="auto"/>
              <w:rPr>
                <w:rFonts w:cs="Calibri"/>
                <w:color w:val="000000"/>
                <w:sz w:val="18"/>
                <w:szCs w:val="18"/>
                <w:lang w:eastAsia="hr-HR"/>
              </w:rPr>
            </w:pPr>
            <w:r w:rsidRPr="008E468A">
              <w:rPr>
                <w:rFonts w:cs="Calibri"/>
                <w:color w:val="000000"/>
                <w:sz w:val="18"/>
                <w:szCs w:val="18"/>
                <w:lang w:eastAsia="hr-HR"/>
              </w:rPr>
              <w:t>utvrđivanje</w:t>
            </w:r>
            <w:r w:rsidR="008E468A" w:rsidRPr="008E468A">
              <w:rPr>
                <w:rFonts w:cs="Calibri"/>
                <w:color w:val="000000"/>
                <w:sz w:val="18"/>
                <w:szCs w:val="18"/>
                <w:lang w:eastAsia="hr-HR"/>
              </w:rPr>
              <w:t xml:space="preserve"> prava vlasništva </w:t>
            </w:r>
            <w:r w:rsidRPr="008E468A">
              <w:rPr>
                <w:rFonts w:cs="Calibri"/>
                <w:color w:val="000000"/>
                <w:sz w:val="18"/>
                <w:szCs w:val="18"/>
                <w:lang w:eastAsia="hr-HR"/>
              </w:rPr>
              <w:t>nekretnine</w:t>
            </w:r>
          </w:p>
        </w:tc>
        <w:tc>
          <w:tcPr>
            <w:tcW w:w="1559" w:type="dxa"/>
            <w:tcBorders>
              <w:top w:val="nil"/>
              <w:left w:val="nil"/>
              <w:bottom w:val="single" w:sz="4" w:space="0" w:color="auto"/>
              <w:right w:val="single" w:sz="4" w:space="0" w:color="auto"/>
            </w:tcBorders>
            <w:shd w:val="clear" w:color="auto" w:fill="auto"/>
            <w:noWrap/>
            <w:vAlign w:val="bottom"/>
            <w:hideMark/>
          </w:tcPr>
          <w:p w14:paraId="72D6ABE2"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 </w:t>
            </w:r>
          </w:p>
        </w:tc>
        <w:tc>
          <w:tcPr>
            <w:tcW w:w="1240" w:type="dxa"/>
            <w:tcBorders>
              <w:top w:val="nil"/>
              <w:left w:val="nil"/>
              <w:bottom w:val="single" w:sz="4" w:space="0" w:color="auto"/>
              <w:right w:val="single" w:sz="4" w:space="0" w:color="auto"/>
            </w:tcBorders>
            <w:shd w:val="clear" w:color="auto" w:fill="auto"/>
            <w:noWrap/>
            <w:vAlign w:val="bottom"/>
            <w:hideMark/>
          </w:tcPr>
          <w:p w14:paraId="308CF211"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0,00 €</w:t>
            </w:r>
          </w:p>
        </w:tc>
        <w:tc>
          <w:tcPr>
            <w:tcW w:w="1590" w:type="dxa"/>
            <w:tcBorders>
              <w:top w:val="nil"/>
              <w:left w:val="nil"/>
              <w:bottom w:val="single" w:sz="4" w:space="0" w:color="auto"/>
              <w:right w:val="single" w:sz="4" w:space="0" w:color="auto"/>
            </w:tcBorders>
            <w:shd w:val="clear" w:color="auto" w:fill="auto"/>
            <w:noWrap/>
            <w:vAlign w:val="bottom"/>
            <w:hideMark/>
          </w:tcPr>
          <w:p w14:paraId="2A2F3E7C"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 </w:t>
            </w:r>
          </w:p>
        </w:tc>
        <w:tc>
          <w:tcPr>
            <w:tcW w:w="2132" w:type="dxa"/>
            <w:tcBorders>
              <w:top w:val="nil"/>
              <w:left w:val="nil"/>
              <w:bottom w:val="single" w:sz="4" w:space="0" w:color="auto"/>
              <w:right w:val="single" w:sz="4" w:space="0" w:color="auto"/>
            </w:tcBorders>
            <w:shd w:val="clear" w:color="auto" w:fill="auto"/>
            <w:noWrap/>
            <w:vAlign w:val="bottom"/>
            <w:hideMark/>
          </w:tcPr>
          <w:p w14:paraId="717CD962"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P-504/2023</w:t>
            </w:r>
          </w:p>
        </w:tc>
      </w:tr>
      <w:tr w:rsidR="008E468A" w:rsidRPr="008E468A" w14:paraId="4D8C2E6F" w14:textId="77777777" w:rsidTr="00364672">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3F279C4E" w14:textId="77777777" w:rsidR="008E468A" w:rsidRPr="008E468A" w:rsidRDefault="008E468A" w:rsidP="008E468A">
            <w:pPr>
              <w:spacing w:after="0" w:line="240" w:lineRule="auto"/>
              <w:jc w:val="right"/>
              <w:rPr>
                <w:rFonts w:cs="Calibri"/>
                <w:color w:val="000000"/>
                <w:lang w:eastAsia="hr-HR"/>
              </w:rPr>
            </w:pPr>
            <w:r w:rsidRPr="008E468A">
              <w:rPr>
                <w:rFonts w:cs="Calibri"/>
                <w:color w:val="000000"/>
                <w:lang w:eastAsia="hr-HR"/>
              </w:rPr>
              <w:t>30</w:t>
            </w:r>
          </w:p>
        </w:tc>
        <w:tc>
          <w:tcPr>
            <w:tcW w:w="1925" w:type="dxa"/>
            <w:tcBorders>
              <w:top w:val="nil"/>
              <w:left w:val="nil"/>
              <w:bottom w:val="single" w:sz="4" w:space="0" w:color="auto"/>
              <w:right w:val="single" w:sz="4" w:space="0" w:color="auto"/>
            </w:tcBorders>
            <w:shd w:val="clear" w:color="auto" w:fill="auto"/>
            <w:noWrap/>
            <w:vAlign w:val="bottom"/>
            <w:hideMark/>
          </w:tcPr>
          <w:p w14:paraId="6DA4417D"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FIZIČKA OSOBA</w:t>
            </w:r>
          </w:p>
        </w:tc>
        <w:tc>
          <w:tcPr>
            <w:tcW w:w="1701" w:type="dxa"/>
            <w:tcBorders>
              <w:top w:val="nil"/>
              <w:left w:val="nil"/>
              <w:bottom w:val="single" w:sz="4" w:space="0" w:color="auto"/>
              <w:right w:val="single" w:sz="4" w:space="0" w:color="auto"/>
            </w:tcBorders>
            <w:shd w:val="clear" w:color="auto" w:fill="auto"/>
            <w:noWrap/>
            <w:vAlign w:val="bottom"/>
            <w:hideMark/>
          </w:tcPr>
          <w:p w14:paraId="51713A7E"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Grad Kaštela</w:t>
            </w:r>
          </w:p>
        </w:tc>
        <w:tc>
          <w:tcPr>
            <w:tcW w:w="2835" w:type="dxa"/>
            <w:tcBorders>
              <w:top w:val="nil"/>
              <w:left w:val="nil"/>
              <w:bottom w:val="single" w:sz="4" w:space="0" w:color="auto"/>
              <w:right w:val="single" w:sz="4" w:space="0" w:color="auto"/>
            </w:tcBorders>
            <w:shd w:val="clear" w:color="auto" w:fill="auto"/>
            <w:noWrap/>
            <w:vAlign w:val="bottom"/>
            <w:hideMark/>
          </w:tcPr>
          <w:p w14:paraId="7FDDC4C4"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uknjižba brisanja prava zaloga</w:t>
            </w:r>
          </w:p>
        </w:tc>
        <w:tc>
          <w:tcPr>
            <w:tcW w:w="1559" w:type="dxa"/>
            <w:tcBorders>
              <w:top w:val="nil"/>
              <w:left w:val="nil"/>
              <w:bottom w:val="single" w:sz="4" w:space="0" w:color="auto"/>
              <w:right w:val="single" w:sz="4" w:space="0" w:color="auto"/>
            </w:tcBorders>
            <w:shd w:val="clear" w:color="auto" w:fill="auto"/>
            <w:noWrap/>
            <w:vAlign w:val="bottom"/>
            <w:hideMark/>
          </w:tcPr>
          <w:p w14:paraId="79D2A0F7"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 </w:t>
            </w:r>
          </w:p>
        </w:tc>
        <w:tc>
          <w:tcPr>
            <w:tcW w:w="1240" w:type="dxa"/>
            <w:tcBorders>
              <w:top w:val="nil"/>
              <w:left w:val="nil"/>
              <w:bottom w:val="single" w:sz="4" w:space="0" w:color="auto"/>
              <w:right w:val="single" w:sz="4" w:space="0" w:color="auto"/>
            </w:tcBorders>
            <w:shd w:val="clear" w:color="auto" w:fill="auto"/>
            <w:noWrap/>
            <w:vAlign w:val="bottom"/>
            <w:hideMark/>
          </w:tcPr>
          <w:p w14:paraId="2076170C"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0,00 €</w:t>
            </w:r>
          </w:p>
        </w:tc>
        <w:tc>
          <w:tcPr>
            <w:tcW w:w="1590" w:type="dxa"/>
            <w:tcBorders>
              <w:top w:val="nil"/>
              <w:left w:val="nil"/>
              <w:bottom w:val="single" w:sz="4" w:space="0" w:color="auto"/>
              <w:right w:val="single" w:sz="4" w:space="0" w:color="auto"/>
            </w:tcBorders>
            <w:shd w:val="clear" w:color="auto" w:fill="auto"/>
            <w:noWrap/>
            <w:vAlign w:val="bottom"/>
            <w:hideMark/>
          </w:tcPr>
          <w:p w14:paraId="6D5EEFD0"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 </w:t>
            </w:r>
          </w:p>
        </w:tc>
        <w:tc>
          <w:tcPr>
            <w:tcW w:w="2132" w:type="dxa"/>
            <w:tcBorders>
              <w:top w:val="nil"/>
              <w:left w:val="nil"/>
              <w:bottom w:val="single" w:sz="4" w:space="0" w:color="auto"/>
              <w:right w:val="single" w:sz="4" w:space="0" w:color="auto"/>
            </w:tcBorders>
            <w:shd w:val="clear" w:color="auto" w:fill="auto"/>
            <w:noWrap/>
            <w:vAlign w:val="bottom"/>
            <w:hideMark/>
          </w:tcPr>
          <w:p w14:paraId="6E22F133"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 </w:t>
            </w:r>
          </w:p>
        </w:tc>
      </w:tr>
      <w:tr w:rsidR="008E468A" w:rsidRPr="008E468A" w14:paraId="268539A6" w14:textId="77777777" w:rsidTr="00364672">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15DE2A60" w14:textId="77777777" w:rsidR="008E468A" w:rsidRPr="008E468A" w:rsidRDefault="008E468A" w:rsidP="008E468A">
            <w:pPr>
              <w:spacing w:after="0" w:line="240" w:lineRule="auto"/>
              <w:jc w:val="right"/>
              <w:rPr>
                <w:rFonts w:cs="Calibri"/>
                <w:color w:val="000000"/>
                <w:lang w:eastAsia="hr-HR"/>
              </w:rPr>
            </w:pPr>
            <w:r w:rsidRPr="008E468A">
              <w:rPr>
                <w:rFonts w:cs="Calibri"/>
                <w:color w:val="000000"/>
                <w:lang w:eastAsia="hr-HR"/>
              </w:rPr>
              <w:t>31</w:t>
            </w:r>
          </w:p>
        </w:tc>
        <w:tc>
          <w:tcPr>
            <w:tcW w:w="1925" w:type="dxa"/>
            <w:tcBorders>
              <w:top w:val="nil"/>
              <w:left w:val="nil"/>
              <w:bottom w:val="single" w:sz="4" w:space="0" w:color="auto"/>
              <w:right w:val="single" w:sz="4" w:space="0" w:color="auto"/>
            </w:tcBorders>
            <w:shd w:val="clear" w:color="auto" w:fill="auto"/>
            <w:noWrap/>
            <w:vAlign w:val="bottom"/>
            <w:hideMark/>
          </w:tcPr>
          <w:p w14:paraId="070C5462"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FIZIČKA OSOBA</w:t>
            </w:r>
          </w:p>
        </w:tc>
        <w:tc>
          <w:tcPr>
            <w:tcW w:w="1701" w:type="dxa"/>
            <w:tcBorders>
              <w:top w:val="nil"/>
              <w:left w:val="nil"/>
              <w:bottom w:val="single" w:sz="4" w:space="0" w:color="auto"/>
              <w:right w:val="single" w:sz="4" w:space="0" w:color="auto"/>
            </w:tcBorders>
            <w:shd w:val="clear" w:color="auto" w:fill="auto"/>
            <w:noWrap/>
            <w:vAlign w:val="bottom"/>
            <w:hideMark/>
          </w:tcPr>
          <w:p w14:paraId="7F0DED38"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Grad Kaštela</w:t>
            </w:r>
          </w:p>
        </w:tc>
        <w:tc>
          <w:tcPr>
            <w:tcW w:w="2835" w:type="dxa"/>
            <w:tcBorders>
              <w:top w:val="nil"/>
              <w:left w:val="nil"/>
              <w:bottom w:val="single" w:sz="4" w:space="0" w:color="auto"/>
              <w:right w:val="single" w:sz="4" w:space="0" w:color="auto"/>
            </w:tcBorders>
            <w:shd w:val="clear" w:color="auto" w:fill="auto"/>
            <w:noWrap/>
            <w:vAlign w:val="bottom"/>
            <w:hideMark/>
          </w:tcPr>
          <w:p w14:paraId="54527155"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ispravni postupak</w:t>
            </w:r>
          </w:p>
        </w:tc>
        <w:tc>
          <w:tcPr>
            <w:tcW w:w="1559" w:type="dxa"/>
            <w:tcBorders>
              <w:top w:val="nil"/>
              <w:left w:val="nil"/>
              <w:bottom w:val="single" w:sz="4" w:space="0" w:color="auto"/>
              <w:right w:val="single" w:sz="4" w:space="0" w:color="auto"/>
            </w:tcBorders>
            <w:shd w:val="clear" w:color="auto" w:fill="auto"/>
            <w:noWrap/>
            <w:vAlign w:val="bottom"/>
            <w:hideMark/>
          </w:tcPr>
          <w:p w14:paraId="79D2AA9C"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 </w:t>
            </w:r>
          </w:p>
        </w:tc>
        <w:tc>
          <w:tcPr>
            <w:tcW w:w="1240" w:type="dxa"/>
            <w:tcBorders>
              <w:top w:val="nil"/>
              <w:left w:val="nil"/>
              <w:bottom w:val="single" w:sz="4" w:space="0" w:color="auto"/>
              <w:right w:val="single" w:sz="4" w:space="0" w:color="auto"/>
            </w:tcBorders>
            <w:shd w:val="clear" w:color="auto" w:fill="auto"/>
            <w:noWrap/>
            <w:vAlign w:val="bottom"/>
            <w:hideMark/>
          </w:tcPr>
          <w:p w14:paraId="21E80F9F"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0,00 €</w:t>
            </w:r>
          </w:p>
        </w:tc>
        <w:tc>
          <w:tcPr>
            <w:tcW w:w="1590" w:type="dxa"/>
            <w:tcBorders>
              <w:top w:val="nil"/>
              <w:left w:val="nil"/>
              <w:bottom w:val="single" w:sz="4" w:space="0" w:color="auto"/>
              <w:right w:val="single" w:sz="4" w:space="0" w:color="auto"/>
            </w:tcBorders>
            <w:shd w:val="clear" w:color="auto" w:fill="auto"/>
            <w:noWrap/>
            <w:vAlign w:val="bottom"/>
            <w:hideMark/>
          </w:tcPr>
          <w:p w14:paraId="5EABFE6F"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 </w:t>
            </w:r>
          </w:p>
        </w:tc>
        <w:tc>
          <w:tcPr>
            <w:tcW w:w="2132" w:type="dxa"/>
            <w:tcBorders>
              <w:top w:val="nil"/>
              <w:left w:val="nil"/>
              <w:bottom w:val="single" w:sz="4" w:space="0" w:color="auto"/>
              <w:right w:val="single" w:sz="4" w:space="0" w:color="auto"/>
            </w:tcBorders>
            <w:shd w:val="clear" w:color="auto" w:fill="auto"/>
            <w:noWrap/>
            <w:vAlign w:val="bottom"/>
            <w:hideMark/>
          </w:tcPr>
          <w:p w14:paraId="074CC098"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 </w:t>
            </w:r>
          </w:p>
        </w:tc>
      </w:tr>
      <w:tr w:rsidR="008E468A" w:rsidRPr="008E468A" w14:paraId="3D6CE8D3" w14:textId="77777777" w:rsidTr="00364672">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60015225" w14:textId="77777777" w:rsidR="008E468A" w:rsidRPr="008E468A" w:rsidRDefault="008E468A" w:rsidP="008E468A">
            <w:pPr>
              <w:spacing w:after="0" w:line="240" w:lineRule="auto"/>
              <w:jc w:val="right"/>
              <w:rPr>
                <w:rFonts w:cs="Calibri"/>
                <w:color w:val="000000"/>
                <w:lang w:eastAsia="hr-HR"/>
              </w:rPr>
            </w:pPr>
            <w:r w:rsidRPr="008E468A">
              <w:rPr>
                <w:rFonts w:cs="Calibri"/>
                <w:color w:val="000000"/>
                <w:lang w:eastAsia="hr-HR"/>
              </w:rPr>
              <w:t>32</w:t>
            </w:r>
          </w:p>
        </w:tc>
        <w:tc>
          <w:tcPr>
            <w:tcW w:w="1925" w:type="dxa"/>
            <w:tcBorders>
              <w:top w:val="nil"/>
              <w:left w:val="nil"/>
              <w:bottom w:val="single" w:sz="4" w:space="0" w:color="auto"/>
              <w:right w:val="single" w:sz="4" w:space="0" w:color="auto"/>
            </w:tcBorders>
            <w:shd w:val="clear" w:color="auto" w:fill="auto"/>
            <w:noWrap/>
            <w:vAlign w:val="bottom"/>
            <w:hideMark/>
          </w:tcPr>
          <w:p w14:paraId="2DB9422A"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FIZIČKA OSOBA</w:t>
            </w:r>
          </w:p>
        </w:tc>
        <w:tc>
          <w:tcPr>
            <w:tcW w:w="1701" w:type="dxa"/>
            <w:tcBorders>
              <w:top w:val="nil"/>
              <w:left w:val="nil"/>
              <w:bottom w:val="single" w:sz="4" w:space="0" w:color="auto"/>
              <w:right w:val="single" w:sz="4" w:space="0" w:color="auto"/>
            </w:tcBorders>
            <w:shd w:val="clear" w:color="auto" w:fill="auto"/>
            <w:noWrap/>
            <w:vAlign w:val="bottom"/>
            <w:hideMark/>
          </w:tcPr>
          <w:p w14:paraId="372C0E3D"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Grad Kaštela</w:t>
            </w:r>
          </w:p>
        </w:tc>
        <w:tc>
          <w:tcPr>
            <w:tcW w:w="2835" w:type="dxa"/>
            <w:tcBorders>
              <w:top w:val="nil"/>
              <w:left w:val="nil"/>
              <w:bottom w:val="single" w:sz="4" w:space="0" w:color="auto"/>
              <w:right w:val="single" w:sz="4" w:space="0" w:color="auto"/>
            </w:tcBorders>
            <w:shd w:val="clear" w:color="auto" w:fill="auto"/>
            <w:noWrap/>
            <w:vAlign w:val="bottom"/>
            <w:hideMark/>
          </w:tcPr>
          <w:p w14:paraId="302B10DA"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utvrđivanje prava vlasništva</w:t>
            </w:r>
          </w:p>
        </w:tc>
        <w:tc>
          <w:tcPr>
            <w:tcW w:w="1559" w:type="dxa"/>
            <w:tcBorders>
              <w:top w:val="nil"/>
              <w:left w:val="nil"/>
              <w:bottom w:val="single" w:sz="4" w:space="0" w:color="auto"/>
              <w:right w:val="single" w:sz="4" w:space="0" w:color="auto"/>
            </w:tcBorders>
            <w:shd w:val="clear" w:color="auto" w:fill="auto"/>
            <w:noWrap/>
            <w:vAlign w:val="bottom"/>
            <w:hideMark/>
          </w:tcPr>
          <w:p w14:paraId="7F325B1A"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15.000,00 €</w:t>
            </w:r>
          </w:p>
        </w:tc>
        <w:tc>
          <w:tcPr>
            <w:tcW w:w="1240" w:type="dxa"/>
            <w:tcBorders>
              <w:top w:val="nil"/>
              <w:left w:val="nil"/>
              <w:bottom w:val="single" w:sz="4" w:space="0" w:color="auto"/>
              <w:right w:val="single" w:sz="4" w:space="0" w:color="auto"/>
            </w:tcBorders>
            <w:shd w:val="clear" w:color="auto" w:fill="auto"/>
            <w:noWrap/>
            <w:vAlign w:val="bottom"/>
            <w:hideMark/>
          </w:tcPr>
          <w:p w14:paraId="49DDE177"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0,00 €</w:t>
            </w:r>
          </w:p>
        </w:tc>
        <w:tc>
          <w:tcPr>
            <w:tcW w:w="1590" w:type="dxa"/>
            <w:tcBorders>
              <w:top w:val="nil"/>
              <w:left w:val="nil"/>
              <w:bottom w:val="single" w:sz="4" w:space="0" w:color="auto"/>
              <w:right w:val="single" w:sz="4" w:space="0" w:color="auto"/>
            </w:tcBorders>
            <w:shd w:val="clear" w:color="auto" w:fill="auto"/>
            <w:noWrap/>
            <w:vAlign w:val="bottom"/>
            <w:hideMark/>
          </w:tcPr>
          <w:p w14:paraId="601F7728"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iza 01.2024.</w:t>
            </w:r>
          </w:p>
        </w:tc>
        <w:tc>
          <w:tcPr>
            <w:tcW w:w="2132" w:type="dxa"/>
            <w:tcBorders>
              <w:top w:val="nil"/>
              <w:left w:val="nil"/>
              <w:bottom w:val="single" w:sz="4" w:space="0" w:color="auto"/>
              <w:right w:val="single" w:sz="4" w:space="0" w:color="auto"/>
            </w:tcBorders>
            <w:shd w:val="clear" w:color="auto" w:fill="auto"/>
            <w:noWrap/>
            <w:vAlign w:val="bottom"/>
            <w:hideMark/>
          </w:tcPr>
          <w:p w14:paraId="322B2D12"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P-2753/2022</w:t>
            </w:r>
          </w:p>
        </w:tc>
      </w:tr>
      <w:tr w:rsidR="008E468A" w:rsidRPr="008E468A" w14:paraId="42E5AAE8" w14:textId="77777777" w:rsidTr="00364672">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162CC5F7" w14:textId="77777777" w:rsidR="008E468A" w:rsidRPr="008E468A" w:rsidRDefault="008E468A" w:rsidP="008E468A">
            <w:pPr>
              <w:spacing w:after="0" w:line="240" w:lineRule="auto"/>
              <w:jc w:val="right"/>
              <w:rPr>
                <w:rFonts w:cs="Calibri"/>
                <w:color w:val="000000"/>
                <w:lang w:eastAsia="hr-HR"/>
              </w:rPr>
            </w:pPr>
            <w:r w:rsidRPr="008E468A">
              <w:rPr>
                <w:rFonts w:cs="Calibri"/>
                <w:color w:val="000000"/>
                <w:lang w:eastAsia="hr-HR"/>
              </w:rPr>
              <w:t>33</w:t>
            </w:r>
          </w:p>
        </w:tc>
        <w:tc>
          <w:tcPr>
            <w:tcW w:w="1925" w:type="dxa"/>
            <w:tcBorders>
              <w:top w:val="nil"/>
              <w:left w:val="nil"/>
              <w:bottom w:val="single" w:sz="4" w:space="0" w:color="auto"/>
              <w:right w:val="single" w:sz="4" w:space="0" w:color="auto"/>
            </w:tcBorders>
            <w:shd w:val="clear" w:color="auto" w:fill="auto"/>
            <w:noWrap/>
            <w:vAlign w:val="bottom"/>
            <w:hideMark/>
          </w:tcPr>
          <w:p w14:paraId="4EB34A01"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FIZIČKA OSOBA</w:t>
            </w:r>
          </w:p>
        </w:tc>
        <w:tc>
          <w:tcPr>
            <w:tcW w:w="1701" w:type="dxa"/>
            <w:tcBorders>
              <w:top w:val="nil"/>
              <w:left w:val="nil"/>
              <w:bottom w:val="single" w:sz="4" w:space="0" w:color="auto"/>
              <w:right w:val="single" w:sz="4" w:space="0" w:color="auto"/>
            </w:tcBorders>
            <w:shd w:val="clear" w:color="auto" w:fill="auto"/>
            <w:noWrap/>
            <w:vAlign w:val="bottom"/>
            <w:hideMark/>
          </w:tcPr>
          <w:p w14:paraId="4F2AE7D2"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Grad Kaštela</w:t>
            </w:r>
          </w:p>
        </w:tc>
        <w:tc>
          <w:tcPr>
            <w:tcW w:w="2835" w:type="dxa"/>
            <w:tcBorders>
              <w:top w:val="nil"/>
              <w:left w:val="nil"/>
              <w:bottom w:val="single" w:sz="4" w:space="0" w:color="auto"/>
              <w:right w:val="single" w:sz="4" w:space="0" w:color="auto"/>
            </w:tcBorders>
            <w:shd w:val="clear" w:color="auto" w:fill="auto"/>
            <w:noWrap/>
            <w:vAlign w:val="bottom"/>
            <w:hideMark/>
          </w:tcPr>
          <w:p w14:paraId="3C0C4CDD"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uzurpacija nekretnine</w:t>
            </w:r>
          </w:p>
        </w:tc>
        <w:tc>
          <w:tcPr>
            <w:tcW w:w="1559" w:type="dxa"/>
            <w:tcBorders>
              <w:top w:val="nil"/>
              <w:left w:val="nil"/>
              <w:bottom w:val="single" w:sz="4" w:space="0" w:color="auto"/>
              <w:right w:val="single" w:sz="4" w:space="0" w:color="auto"/>
            </w:tcBorders>
            <w:shd w:val="clear" w:color="auto" w:fill="auto"/>
            <w:noWrap/>
            <w:vAlign w:val="bottom"/>
            <w:hideMark/>
          </w:tcPr>
          <w:p w14:paraId="3EED9181"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25.000,00 €</w:t>
            </w:r>
          </w:p>
        </w:tc>
        <w:tc>
          <w:tcPr>
            <w:tcW w:w="1240" w:type="dxa"/>
            <w:tcBorders>
              <w:top w:val="nil"/>
              <w:left w:val="nil"/>
              <w:bottom w:val="single" w:sz="4" w:space="0" w:color="auto"/>
              <w:right w:val="single" w:sz="4" w:space="0" w:color="auto"/>
            </w:tcBorders>
            <w:shd w:val="clear" w:color="auto" w:fill="auto"/>
            <w:noWrap/>
            <w:vAlign w:val="bottom"/>
            <w:hideMark/>
          </w:tcPr>
          <w:p w14:paraId="3AF3C5D3"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0,00 €</w:t>
            </w:r>
          </w:p>
        </w:tc>
        <w:tc>
          <w:tcPr>
            <w:tcW w:w="1590" w:type="dxa"/>
            <w:tcBorders>
              <w:top w:val="nil"/>
              <w:left w:val="nil"/>
              <w:bottom w:val="single" w:sz="4" w:space="0" w:color="auto"/>
              <w:right w:val="single" w:sz="4" w:space="0" w:color="auto"/>
            </w:tcBorders>
            <w:shd w:val="clear" w:color="auto" w:fill="auto"/>
            <w:noWrap/>
            <w:vAlign w:val="bottom"/>
            <w:hideMark/>
          </w:tcPr>
          <w:p w14:paraId="34F8FFD4"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iza 01.2024.</w:t>
            </w:r>
          </w:p>
        </w:tc>
        <w:tc>
          <w:tcPr>
            <w:tcW w:w="2132" w:type="dxa"/>
            <w:tcBorders>
              <w:top w:val="nil"/>
              <w:left w:val="nil"/>
              <w:bottom w:val="single" w:sz="4" w:space="0" w:color="auto"/>
              <w:right w:val="single" w:sz="4" w:space="0" w:color="auto"/>
            </w:tcBorders>
            <w:shd w:val="clear" w:color="auto" w:fill="auto"/>
            <w:noWrap/>
            <w:vAlign w:val="bottom"/>
            <w:hideMark/>
          </w:tcPr>
          <w:p w14:paraId="4F7B2921"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P-932/2023</w:t>
            </w:r>
          </w:p>
        </w:tc>
      </w:tr>
      <w:tr w:rsidR="008E468A" w:rsidRPr="008E468A" w14:paraId="6EE13BCE" w14:textId="77777777" w:rsidTr="00364672">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7FDA70E7" w14:textId="77777777" w:rsidR="008E468A" w:rsidRPr="008E468A" w:rsidRDefault="008E468A" w:rsidP="008E468A">
            <w:pPr>
              <w:spacing w:after="0" w:line="240" w:lineRule="auto"/>
              <w:jc w:val="right"/>
              <w:rPr>
                <w:rFonts w:cs="Calibri"/>
                <w:color w:val="000000"/>
                <w:lang w:eastAsia="hr-HR"/>
              </w:rPr>
            </w:pPr>
            <w:r w:rsidRPr="008E468A">
              <w:rPr>
                <w:rFonts w:cs="Calibri"/>
                <w:color w:val="000000"/>
                <w:lang w:eastAsia="hr-HR"/>
              </w:rPr>
              <w:t>34</w:t>
            </w:r>
          </w:p>
        </w:tc>
        <w:tc>
          <w:tcPr>
            <w:tcW w:w="1925" w:type="dxa"/>
            <w:tcBorders>
              <w:top w:val="nil"/>
              <w:left w:val="nil"/>
              <w:bottom w:val="single" w:sz="4" w:space="0" w:color="auto"/>
              <w:right w:val="single" w:sz="4" w:space="0" w:color="auto"/>
            </w:tcBorders>
            <w:shd w:val="clear" w:color="auto" w:fill="auto"/>
            <w:noWrap/>
            <w:vAlign w:val="bottom"/>
            <w:hideMark/>
          </w:tcPr>
          <w:p w14:paraId="7A2A39F6"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Grad Kaštela</w:t>
            </w:r>
          </w:p>
        </w:tc>
        <w:tc>
          <w:tcPr>
            <w:tcW w:w="1701" w:type="dxa"/>
            <w:tcBorders>
              <w:top w:val="nil"/>
              <w:left w:val="nil"/>
              <w:bottom w:val="single" w:sz="4" w:space="0" w:color="auto"/>
              <w:right w:val="single" w:sz="4" w:space="0" w:color="auto"/>
            </w:tcBorders>
            <w:shd w:val="clear" w:color="auto" w:fill="auto"/>
            <w:noWrap/>
            <w:vAlign w:val="bottom"/>
            <w:hideMark/>
          </w:tcPr>
          <w:p w14:paraId="40FE8FDF"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FIZIČKA OSOBA</w:t>
            </w:r>
          </w:p>
        </w:tc>
        <w:tc>
          <w:tcPr>
            <w:tcW w:w="2835" w:type="dxa"/>
            <w:tcBorders>
              <w:top w:val="nil"/>
              <w:left w:val="nil"/>
              <w:bottom w:val="single" w:sz="4" w:space="0" w:color="auto"/>
              <w:right w:val="single" w:sz="4" w:space="0" w:color="auto"/>
            </w:tcBorders>
            <w:shd w:val="clear" w:color="auto" w:fill="auto"/>
            <w:noWrap/>
            <w:vAlign w:val="bottom"/>
            <w:hideMark/>
          </w:tcPr>
          <w:p w14:paraId="00E24172"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kazneni predmet</w:t>
            </w:r>
          </w:p>
        </w:tc>
        <w:tc>
          <w:tcPr>
            <w:tcW w:w="1559" w:type="dxa"/>
            <w:tcBorders>
              <w:top w:val="nil"/>
              <w:left w:val="nil"/>
              <w:bottom w:val="single" w:sz="4" w:space="0" w:color="auto"/>
              <w:right w:val="single" w:sz="4" w:space="0" w:color="auto"/>
            </w:tcBorders>
            <w:shd w:val="clear" w:color="auto" w:fill="auto"/>
            <w:noWrap/>
            <w:vAlign w:val="bottom"/>
            <w:hideMark/>
          </w:tcPr>
          <w:p w14:paraId="02F56751"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 </w:t>
            </w:r>
          </w:p>
        </w:tc>
        <w:tc>
          <w:tcPr>
            <w:tcW w:w="1240" w:type="dxa"/>
            <w:tcBorders>
              <w:top w:val="nil"/>
              <w:left w:val="nil"/>
              <w:bottom w:val="single" w:sz="4" w:space="0" w:color="auto"/>
              <w:right w:val="single" w:sz="4" w:space="0" w:color="auto"/>
            </w:tcBorders>
            <w:shd w:val="clear" w:color="auto" w:fill="auto"/>
            <w:noWrap/>
            <w:vAlign w:val="bottom"/>
            <w:hideMark/>
          </w:tcPr>
          <w:p w14:paraId="1B894B0C"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0,00 €</w:t>
            </w:r>
          </w:p>
        </w:tc>
        <w:tc>
          <w:tcPr>
            <w:tcW w:w="1590" w:type="dxa"/>
            <w:tcBorders>
              <w:top w:val="nil"/>
              <w:left w:val="nil"/>
              <w:bottom w:val="single" w:sz="4" w:space="0" w:color="auto"/>
              <w:right w:val="single" w:sz="4" w:space="0" w:color="auto"/>
            </w:tcBorders>
            <w:shd w:val="clear" w:color="auto" w:fill="auto"/>
            <w:noWrap/>
            <w:vAlign w:val="bottom"/>
            <w:hideMark/>
          </w:tcPr>
          <w:p w14:paraId="7D10C84F"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 </w:t>
            </w:r>
          </w:p>
        </w:tc>
        <w:tc>
          <w:tcPr>
            <w:tcW w:w="2132" w:type="dxa"/>
            <w:tcBorders>
              <w:top w:val="nil"/>
              <w:left w:val="nil"/>
              <w:bottom w:val="single" w:sz="4" w:space="0" w:color="auto"/>
              <w:right w:val="single" w:sz="4" w:space="0" w:color="auto"/>
            </w:tcBorders>
            <w:shd w:val="clear" w:color="auto" w:fill="auto"/>
            <w:noWrap/>
            <w:vAlign w:val="bottom"/>
            <w:hideMark/>
          </w:tcPr>
          <w:p w14:paraId="07E1720E"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 </w:t>
            </w:r>
          </w:p>
        </w:tc>
      </w:tr>
      <w:tr w:rsidR="008E468A" w:rsidRPr="008E468A" w14:paraId="2CC56245" w14:textId="77777777" w:rsidTr="00364672">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51C03AEE" w14:textId="77777777" w:rsidR="008E468A" w:rsidRPr="008E468A" w:rsidRDefault="008E468A" w:rsidP="008E468A">
            <w:pPr>
              <w:spacing w:after="0" w:line="240" w:lineRule="auto"/>
              <w:jc w:val="right"/>
              <w:rPr>
                <w:rFonts w:cs="Calibri"/>
                <w:color w:val="000000"/>
                <w:lang w:eastAsia="hr-HR"/>
              </w:rPr>
            </w:pPr>
            <w:r w:rsidRPr="008E468A">
              <w:rPr>
                <w:rFonts w:cs="Calibri"/>
                <w:color w:val="000000"/>
                <w:lang w:eastAsia="hr-HR"/>
              </w:rPr>
              <w:t>35</w:t>
            </w:r>
          </w:p>
        </w:tc>
        <w:tc>
          <w:tcPr>
            <w:tcW w:w="1925" w:type="dxa"/>
            <w:tcBorders>
              <w:top w:val="nil"/>
              <w:left w:val="nil"/>
              <w:bottom w:val="single" w:sz="4" w:space="0" w:color="auto"/>
              <w:right w:val="single" w:sz="4" w:space="0" w:color="auto"/>
            </w:tcBorders>
            <w:shd w:val="clear" w:color="auto" w:fill="auto"/>
            <w:noWrap/>
            <w:vAlign w:val="bottom"/>
            <w:hideMark/>
          </w:tcPr>
          <w:p w14:paraId="56A1A848"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FIZIČKA OSOBA</w:t>
            </w:r>
          </w:p>
        </w:tc>
        <w:tc>
          <w:tcPr>
            <w:tcW w:w="1701" w:type="dxa"/>
            <w:tcBorders>
              <w:top w:val="nil"/>
              <w:left w:val="nil"/>
              <w:bottom w:val="single" w:sz="4" w:space="0" w:color="auto"/>
              <w:right w:val="single" w:sz="4" w:space="0" w:color="auto"/>
            </w:tcBorders>
            <w:shd w:val="clear" w:color="auto" w:fill="auto"/>
            <w:noWrap/>
            <w:vAlign w:val="bottom"/>
            <w:hideMark/>
          </w:tcPr>
          <w:p w14:paraId="12C1BA9C"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Grad Kaštela</w:t>
            </w:r>
          </w:p>
        </w:tc>
        <w:tc>
          <w:tcPr>
            <w:tcW w:w="2835" w:type="dxa"/>
            <w:tcBorders>
              <w:top w:val="nil"/>
              <w:left w:val="nil"/>
              <w:bottom w:val="single" w:sz="4" w:space="0" w:color="auto"/>
              <w:right w:val="single" w:sz="4" w:space="0" w:color="auto"/>
            </w:tcBorders>
            <w:shd w:val="clear" w:color="auto" w:fill="auto"/>
            <w:noWrap/>
            <w:vAlign w:val="bottom"/>
            <w:hideMark/>
          </w:tcPr>
          <w:p w14:paraId="2D20AE17"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utvrđivanja prava vlasništva</w:t>
            </w:r>
          </w:p>
        </w:tc>
        <w:tc>
          <w:tcPr>
            <w:tcW w:w="1559" w:type="dxa"/>
            <w:tcBorders>
              <w:top w:val="nil"/>
              <w:left w:val="nil"/>
              <w:bottom w:val="single" w:sz="4" w:space="0" w:color="auto"/>
              <w:right w:val="single" w:sz="4" w:space="0" w:color="auto"/>
            </w:tcBorders>
            <w:shd w:val="clear" w:color="auto" w:fill="auto"/>
            <w:noWrap/>
            <w:vAlign w:val="bottom"/>
            <w:hideMark/>
          </w:tcPr>
          <w:p w14:paraId="59C383C4"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 </w:t>
            </w:r>
          </w:p>
        </w:tc>
        <w:tc>
          <w:tcPr>
            <w:tcW w:w="1240" w:type="dxa"/>
            <w:tcBorders>
              <w:top w:val="nil"/>
              <w:left w:val="nil"/>
              <w:bottom w:val="single" w:sz="4" w:space="0" w:color="auto"/>
              <w:right w:val="single" w:sz="4" w:space="0" w:color="auto"/>
            </w:tcBorders>
            <w:shd w:val="clear" w:color="auto" w:fill="auto"/>
            <w:noWrap/>
            <w:vAlign w:val="bottom"/>
            <w:hideMark/>
          </w:tcPr>
          <w:p w14:paraId="3CA2E71F"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0,00 €</w:t>
            </w:r>
          </w:p>
        </w:tc>
        <w:tc>
          <w:tcPr>
            <w:tcW w:w="1590" w:type="dxa"/>
            <w:tcBorders>
              <w:top w:val="nil"/>
              <w:left w:val="nil"/>
              <w:bottom w:val="single" w:sz="4" w:space="0" w:color="auto"/>
              <w:right w:val="single" w:sz="4" w:space="0" w:color="auto"/>
            </w:tcBorders>
            <w:shd w:val="clear" w:color="auto" w:fill="auto"/>
            <w:noWrap/>
            <w:vAlign w:val="bottom"/>
            <w:hideMark/>
          </w:tcPr>
          <w:p w14:paraId="50895FD6"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 </w:t>
            </w:r>
          </w:p>
        </w:tc>
        <w:tc>
          <w:tcPr>
            <w:tcW w:w="2132" w:type="dxa"/>
            <w:tcBorders>
              <w:top w:val="nil"/>
              <w:left w:val="nil"/>
              <w:bottom w:val="single" w:sz="4" w:space="0" w:color="auto"/>
              <w:right w:val="single" w:sz="4" w:space="0" w:color="auto"/>
            </w:tcBorders>
            <w:shd w:val="clear" w:color="auto" w:fill="auto"/>
            <w:noWrap/>
            <w:vAlign w:val="bottom"/>
            <w:hideMark/>
          </w:tcPr>
          <w:p w14:paraId="412E6AD6"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P-1243/19</w:t>
            </w:r>
          </w:p>
        </w:tc>
      </w:tr>
      <w:tr w:rsidR="008E468A" w:rsidRPr="008E468A" w14:paraId="2F16B2A5" w14:textId="77777777" w:rsidTr="00364672">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2B57B255" w14:textId="77777777" w:rsidR="008E468A" w:rsidRPr="008E468A" w:rsidRDefault="008E468A" w:rsidP="008E468A">
            <w:pPr>
              <w:spacing w:after="0" w:line="240" w:lineRule="auto"/>
              <w:jc w:val="right"/>
              <w:rPr>
                <w:rFonts w:cs="Calibri"/>
                <w:color w:val="000000"/>
                <w:lang w:eastAsia="hr-HR"/>
              </w:rPr>
            </w:pPr>
            <w:r w:rsidRPr="008E468A">
              <w:rPr>
                <w:rFonts w:cs="Calibri"/>
                <w:color w:val="000000"/>
                <w:lang w:eastAsia="hr-HR"/>
              </w:rPr>
              <w:t>36</w:t>
            </w:r>
          </w:p>
        </w:tc>
        <w:tc>
          <w:tcPr>
            <w:tcW w:w="1925" w:type="dxa"/>
            <w:tcBorders>
              <w:top w:val="nil"/>
              <w:left w:val="nil"/>
              <w:bottom w:val="single" w:sz="4" w:space="0" w:color="auto"/>
              <w:right w:val="single" w:sz="4" w:space="0" w:color="auto"/>
            </w:tcBorders>
            <w:shd w:val="clear" w:color="auto" w:fill="auto"/>
            <w:noWrap/>
            <w:vAlign w:val="bottom"/>
            <w:hideMark/>
          </w:tcPr>
          <w:p w14:paraId="5E61225F"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FIZIČKA OSOBA</w:t>
            </w:r>
          </w:p>
        </w:tc>
        <w:tc>
          <w:tcPr>
            <w:tcW w:w="1701" w:type="dxa"/>
            <w:tcBorders>
              <w:top w:val="nil"/>
              <w:left w:val="nil"/>
              <w:bottom w:val="single" w:sz="4" w:space="0" w:color="auto"/>
              <w:right w:val="single" w:sz="4" w:space="0" w:color="auto"/>
            </w:tcBorders>
            <w:shd w:val="clear" w:color="auto" w:fill="auto"/>
            <w:noWrap/>
            <w:vAlign w:val="bottom"/>
            <w:hideMark/>
          </w:tcPr>
          <w:p w14:paraId="4F7078E4"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Grad Kaštela</w:t>
            </w:r>
          </w:p>
        </w:tc>
        <w:tc>
          <w:tcPr>
            <w:tcW w:w="2835" w:type="dxa"/>
            <w:tcBorders>
              <w:top w:val="nil"/>
              <w:left w:val="nil"/>
              <w:bottom w:val="single" w:sz="4" w:space="0" w:color="auto"/>
              <w:right w:val="single" w:sz="4" w:space="0" w:color="auto"/>
            </w:tcBorders>
            <w:shd w:val="clear" w:color="auto" w:fill="auto"/>
            <w:noWrap/>
            <w:vAlign w:val="bottom"/>
            <w:hideMark/>
          </w:tcPr>
          <w:p w14:paraId="28DAAFA0"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naknada štete u prometnoj nezgodi</w:t>
            </w:r>
          </w:p>
        </w:tc>
        <w:tc>
          <w:tcPr>
            <w:tcW w:w="1559" w:type="dxa"/>
            <w:tcBorders>
              <w:top w:val="nil"/>
              <w:left w:val="nil"/>
              <w:bottom w:val="single" w:sz="4" w:space="0" w:color="auto"/>
              <w:right w:val="single" w:sz="4" w:space="0" w:color="auto"/>
            </w:tcBorders>
            <w:shd w:val="clear" w:color="auto" w:fill="auto"/>
            <w:noWrap/>
            <w:vAlign w:val="bottom"/>
            <w:hideMark/>
          </w:tcPr>
          <w:p w14:paraId="68905D12"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15.754,55 €</w:t>
            </w:r>
          </w:p>
        </w:tc>
        <w:tc>
          <w:tcPr>
            <w:tcW w:w="1240" w:type="dxa"/>
            <w:tcBorders>
              <w:top w:val="nil"/>
              <w:left w:val="nil"/>
              <w:bottom w:val="single" w:sz="4" w:space="0" w:color="auto"/>
              <w:right w:val="single" w:sz="4" w:space="0" w:color="auto"/>
            </w:tcBorders>
            <w:shd w:val="clear" w:color="auto" w:fill="auto"/>
            <w:noWrap/>
            <w:vAlign w:val="bottom"/>
            <w:hideMark/>
          </w:tcPr>
          <w:p w14:paraId="054F747A"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0,00 €</w:t>
            </w:r>
          </w:p>
        </w:tc>
        <w:tc>
          <w:tcPr>
            <w:tcW w:w="1590" w:type="dxa"/>
            <w:tcBorders>
              <w:top w:val="nil"/>
              <w:left w:val="nil"/>
              <w:bottom w:val="single" w:sz="4" w:space="0" w:color="auto"/>
              <w:right w:val="single" w:sz="4" w:space="0" w:color="auto"/>
            </w:tcBorders>
            <w:shd w:val="clear" w:color="auto" w:fill="auto"/>
            <w:noWrap/>
            <w:vAlign w:val="bottom"/>
            <w:hideMark/>
          </w:tcPr>
          <w:p w14:paraId="5434263D"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iza 01.2024.</w:t>
            </w:r>
          </w:p>
        </w:tc>
        <w:tc>
          <w:tcPr>
            <w:tcW w:w="2132" w:type="dxa"/>
            <w:tcBorders>
              <w:top w:val="nil"/>
              <w:left w:val="nil"/>
              <w:bottom w:val="single" w:sz="4" w:space="0" w:color="auto"/>
              <w:right w:val="single" w:sz="4" w:space="0" w:color="auto"/>
            </w:tcBorders>
            <w:shd w:val="clear" w:color="auto" w:fill="auto"/>
            <w:noWrap/>
            <w:vAlign w:val="bottom"/>
            <w:hideMark/>
          </w:tcPr>
          <w:p w14:paraId="6FABDBA8"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P-3603/2023</w:t>
            </w:r>
          </w:p>
        </w:tc>
      </w:tr>
      <w:tr w:rsidR="008E468A" w:rsidRPr="008E468A" w14:paraId="760686EA" w14:textId="77777777" w:rsidTr="00364672">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14D02C1A" w14:textId="77777777" w:rsidR="008E468A" w:rsidRPr="008E468A" w:rsidRDefault="008E468A" w:rsidP="008E468A">
            <w:pPr>
              <w:spacing w:after="0" w:line="240" w:lineRule="auto"/>
              <w:jc w:val="right"/>
              <w:rPr>
                <w:rFonts w:cs="Calibri"/>
                <w:color w:val="000000"/>
                <w:lang w:eastAsia="hr-HR"/>
              </w:rPr>
            </w:pPr>
            <w:r w:rsidRPr="008E468A">
              <w:rPr>
                <w:rFonts w:cs="Calibri"/>
                <w:color w:val="000000"/>
                <w:lang w:eastAsia="hr-HR"/>
              </w:rPr>
              <w:t>37</w:t>
            </w:r>
          </w:p>
        </w:tc>
        <w:tc>
          <w:tcPr>
            <w:tcW w:w="1925" w:type="dxa"/>
            <w:tcBorders>
              <w:top w:val="nil"/>
              <w:left w:val="nil"/>
              <w:bottom w:val="single" w:sz="4" w:space="0" w:color="auto"/>
              <w:right w:val="single" w:sz="4" w:space="0" w:color="auto"/>
            </w:tcBorders>
            <w:shd w:val="clear" w:color="auto" w:fill="auto"/>
            <w:noWrap/>
            <w:vAlign w:val="bottom"/>
            <w:hideMark/>
          </w:tcPr>
          <w:p w14:paraId="113891DA"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FIZIČKA OSOBA</w:t>
            </w:r>
          </w:p>
        </w:tc>
        <w:tc>
          <w:tcPr>
            <w:tcW w:w="1701" w:type="dxa"/>
            <w:tcBorders>
              <w:top w:val="nil"/>
              <w:left w:val="nil"/>
              <w:bottom w:val="single" w:sz="4" w:space="0" w:color="auto"/>
              <w:right w:val="single" w:sz="4" w:space="0" w:color="auto"/>
            </w:tcBorders>
            <w:shd w:val="clear" w:color="auto" w:fill="auto"/>
            <w:noWrap/>
            <w:vAlign w:val="bottom"/>
            <w:hideMark/>
          </w:tcPr>
          <w:p w14:paraId="424018B5"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Grad Kaštela</w:t>
            </w:r>
          </w:p>
        </w:tc>
        <w:tc>
          <w:tcPr>
            <w:tcW w:w="2835" w:type="dxa"/>
            <w:tcBorders>
              <w:top w:val="nil"/>
              <w:left w:val="nil"/>
              <w:bottom w:val="single" w:sz="4" w:space="0" w:color="auto"/>
              <w:right w:val="single" w:sz="4" w:space="0" w:color="auto"/>
            </w:tcBorders>
            <w:shd w:val="clear" w:color="auto" w:fill="auto"/>
            <w:noWrap/>
            <w:vAlign w:val="bottom"/>
            <w:hideMark/>
          </w:tcPr>
          <w:p w14:paraId="3000C0A8"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naknada štete u prometnoj nezgodi</w:t>
            </w:r>
          </w:p>
        </w:tc>
        <w:tc>
          <w:tcPr>
            <w:tcW w:w="1559" w:type="dxa"/>
            <w:tcBorders>
              <w:top w:val="nil"/>
              <w:left w:val="nil"/>
              <w:bottom w:val="single" w:sz="4" w:space="0" w:color="auto"/>
              <w:right w:val="single" w:sz="4" w:space="0" w:color="auto"/>
            </w:tcBorders>
            <w:shd w:val="clear" w:color="auto" w:fill="auto"/>
            <w:noWrap/>
            <w:vAlign w:val="bottom"/>
            <w:hideMark/>
          </w:tcPr>
          <w:p w14:paraId="27EBABE6"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7.000,00 €</w:t>
            </w:r>
          </w:p>
        </w:tc>
        <w:tc>
          <w:tcPr>
            <w:tcW w:w="1240" w:type="dxa"/>
            <w:tcBorders>
              <w:top w:val="nil"/>
              <w:left w:val="nil"/>
              <w:bottom w:val="single" w:sz="4" w:space="0" w:color="auto"/>
              <w:right w:val="single" w:sz="4" w:space="0" w:color="auto"/>
            </w:tcBorders>
            <w:shd w:val="clear" w:color="auto" w:fill="auto"/>
            <w:noWrap/>
            <w:vAlign w:val="bottom"/>
            <w:hideMark/>
          </w:tcPr>
          <w:p w14:paraId="172E593E"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0,00 €</w:t>
            </w:r>
          </w:p>
        </w:tc>
        <w:tc>
          <w:tcPr>
            <w:tcW w:w="1590" w:type="dxa"/>
            <w:tcBorders>
              <w:top w:val="nil"/>
              <w:left w:val="nil"/>
              <w:bottom w:val="single" w:sz="4" w:space="0" w:color="auto"/>
              <w:right w:val="single" w:sz="4" w:space="0" w:color="auto"/>
            </w:tcBorders>
            <w:shd w:val="clear" w:color="auto" w:fill="auto"/>
            <w:noWrap/>
            <w:vAlign w:val="bottom"/>
            <w:hideMark/>
          </w:tcPr>
          <w:p w14:paraId="68226C53"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iza 01.2024.</w:t>
            </w:r>
          </w:p>
        </w:tc>
        <w:tc>
          <w:tcPr>
            <w:tcW w:w="2132" w:type="dxa"/>
            <w:tcBorders>
              <w:top w:val="nil"/>
              <w:left w:val="nil"/>
              <w:bottom w:val="single" w:sz="4" w:space="0" w:color="auto"/>
              <w:right w:val="single" w:sz="4" w:space="0" w:color="auto"/>
            </w:tcBorders>
            <w:shd w:val="clear" w:color="auto" w:fill="auto"/>
            <w:noWrap/>
            <w:vAlign w:val="bottom"/>
            <w:hideMark/>
          </w:tcPr>
          <w:p w14:paraId="0BA28CF7"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Pn-470/2023</w:t>
            </w:r>
          </w:p>
        </w:tc>
      </w:tr>
      <w:tr w:rsidR="008E468A" w:rsidRPr="008E468A" w14:paraId="646C5832" w14:textId="77777777" w:rsidTr="00364672">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7372BF22" w14:textId="77777777" w:rsidR="008E468A" w:rsidRPr="008E468A" w:rsidRDefault="008E468A" w:rsidP="008E468A">
            <w:pPr>
              <w:spacing w:after="0" w:line="240" w:lineRule="auto"/>
              <w:jc w:val="right"/>
              <w:rPr>
                <w:rFonts w:cs="Calibri"/>
                <w:color w:val="000000"/>
                <w:lang w:eastAsia="hr-HR"/>
              </w:rPr>
            </w:pPr>
            <w:r w:rsidRPr="008E468A">
              <w:rPr>
                <w:rFonts w:cs="Calibri"/>
                <w:color w:val="000000"/>
                <w:lang w:eastAsia="hr-HR"/>
              </w:rPr>
              <w:t>38</w:t>
            </w:r>
          </w:p>
        </w:tc>
        <w:tc>
          <w:tcPr>
            <w:tcW w:w="1925" w:type="dxa"/>
            <w:tcBorders>
              <w:top w:val="nil"/>
              <w:left w:val="nil"/>
              <w:bottom w:val="single" w:sz="4" w:space="0" w:color="auto"/>
              <w:right w:val="single" w:sz="4" w:space="0" w:color="auto"/>
            </w:tcBorders>
            <w:shd w:val="clear" w:color="auto" w:fill="auto"/>
            <w:noWrap/>
            <w:vAlign w:val="bottom"/>
            <w:hideMark/>
          </w:tcPr>
          <w:p w14:paraId="141B6C92"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FIZIČKA OSOBA</w:t>
            </w:r>
          </w:p>
        </w:tc>
        <w:tc>
          <w:tcPr>
            <w:tcW w:w="1701" w:type="dxa"/>
            <w:tcBorders>
              <w:top w:val="nil"/>
              <w:left w:val="nil"/>
              <w:bottom w:val="single" w:sz="4" w:space="0" w:color="auto"/>
              <w:right w:val="single" w:sz="4" w:space="0" w:color="auto"/>
            </w:tcBorders>
            <w:shd w:val="clear" w:color="auto" w:fill="auto"/>
            <w:noWrap/>
            <w:vAlign w:val="bottom"/>
            <w:hideMark/>
          </w:tcPr>
          <w:p w14:paraId="7B20E232"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Grad Kaštela</w:t>
            </w:r>
          </w:p>
        </w:tc>
        <w:tc>
          <w:tcPr>
            <w:tcW w:w="2835" w:type="dxa"/>
            <w:tcBorders>
              <w:top w:val="nil"/>
              <w:left w:val="nil"/>
              <w:bottom w:val="single" w:sz="4" w:space="0" w:color="auto"/>
              <w:right w:val="single" w:sz="4" w:space="0" w:color="auto"/>
            </w:tcBorders>
            <w:shd w:val="clear" w:color="auto" w:fill="auto"/>
            <w:noWrap/>
            <w:vAlign w:val="bottom"/>
            <w:hideMark/>
          </w:tcPr>
          <w:p w14:paraId="37928B1B"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utvrđivanje prava služnosti puta</w:t>
            </w:r>
          </w:p>
        </w:tc>
        <w:tc>
          <w:tcPr>
            <w:tcW w:w="1559" w:type="dxa"/>
            <w:tcBorders>
              <w:top w:val="nil"/>
              <w:left w:val="nil"/>
              <w:bottom w:val="single" w:sz="4" w:space="0" w:color="auto"/>
              <w:right w:val="single" w:sz="4" w:space="0" w:color="auto"/>
            </w:tcBorders>
            <w:shd w:val="clear" w:color="auto" w:fill="auto"/>
            <w:noWrap/>
            <w:vAlign w:val="bottom"/>
            <w:hideMark/>
          </w:tcPr>
          <w:p w14:paraId="0BEF56DD"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1.500,00 €</w:t>
            </w:r>
          </w:p>
        </w:tc>
        <w:tc>
          <w:tcPr>
            <w:tcW w:w="1240" w:type="dxa"/>
            <w:tcBorders>
              <w:top w:val="nil"/>
              <w:left w:val="nil"/>
              <w:bottom w:val="single" w:sz="4" w:space="0" w:color="auto"/>
              <w:right w:val="single" w:sz="4" w:space="0" w:color="auto"/>
            </w:tcBorders>
            <w:shd w:val="clear" w:color="auto" w:fill="auto"/>
            <w:noWrap/>
            <w:vAlign w:val="bottom"/>
            <w:hideMark/>
          </w:tcPr>
          <w:p w14:paraId="77E41DC5"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0,00 €</w:t>
            </w:r>
          </w:p>
        </w:tc>
        <w:tc>
          <w:tcPr>
            <w:tcW w:w="1590" w:type="dxa"/>
            <w:tcBorders>
              <w:top w:val="nil"/>
              <w:left w:val="nil"/>
              <w:bottom w:val="single" w:sz="4" w:space="0" w:color="auto"/>
              <w:right w:val="single" w:sz="4" w:space="0" w:color="auto"/>
            </w:tcBorders>
            <w:shd w:val="clear" w:color="auto" w:fill="auto"/>
            <w:noWrap/>
            <w:vAlign w:val="bottom"/>
            <w:hideMark/>
          </w:tcPr>
          <w:p w14:paraId="05570555"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iza 01.2024.</w:t>
            </w:r>
          </w:p>
        </w:tc>
        <w:tc>
          <w:tcPr>
            <w:tcW w:w="2132" w:type="dxa"/>
            <w:tcBorders>
              <w:top w:val="nil"/>
              <w:left w:val="nil"/>
              <w:bottom w:val="single" w:sz="4" w:space="0" w:color="auto"/>
              <w:right w:val="single" w:sz="4" w:space="0" w:color="auto"/>
            </w:tcBorders>
            <w:shd w:val="clear" w:color="auto" w:fill="auto"/>
            <w:noWrap/>
            <w:vAlign w:val="bottom"/>
            <w:hideMark/>
          </w:tcPr>
          <w:p w14:paraId="76743D9B"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P-4202/2023</w:t>
            </w:r>
          </w:p>
        </w:tc>
      </w:tr>
      <w:tr w:rsidR="008E468A" w:rsidRPr="008E468A" w14:paraId="47C81A81" w14:textId="77777777" w:rsidTr="00364672">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2B805DCB" w14:textId="77777777" w:rsidR="008E468A" w:rsidRPr="008E468A" w:rsidRDefault="008E468A" w:rsidP="008E468A">
            <w:pPr>
              <w:spacing w:after="0" w:line="240" w:lineRule="auto"/>
              <w:jc w:val="right"/>
              <w:rPr>
                <w:rFonts w:cs="Calibri"/>
                <w:color w:val="000000"/>
                <w:lang w:eastAsia="hr-HR"/>
              </w:rPr>
            </w:pPr>
            <w:r w:rsidRPr="008E468A">
              <w:rPr>
                <w:rFonts w:cs="Calibri"/>
                <w:color w:val="000000"/>
                <w:lang w:eastAsia="hr-HR"/>
              </w:rPr>
              <w:t>39</w:t>
            </w:r>
          </w:p>
        </w:tc>
        <w:tc>
          <w:tcPr>
            <w:tcW w:w="1925" w:type="dxa"/>
            <w:tcBorders>
              <w:top w:val="nil"/>
              <w:left w:val="nil"/>
              <w:bottom w:val="single" w:sz="4" w:space="0" w:color="auto"/>
              <w:right w:val="single" w:sz="4" w:space="0" w:color="auto"/>
            </w:tcBorders>
            <w:shd w:val="clear" w:color="auto" w:fill="auto"/>
            <w:noWrap/>
            <w:vAlign w:val="bottom"/>
            <w:hideMark/>
          </w:tcPr>
          <w:p w14:paraId="769AF03C"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Grad Kaštela</w:t>
            </w:r>
          </w:p>
        </w:tc>
        <w:tc>
          <w:tcPr>
            <w:tcW w:w="1701" w:type="dxa"/>
            <w:tcBorders>
              <w:top w:val="nil"/>
              <w:left w:val="nil"/>
              <w:bottom w:val="single" w:sz="4" w:space="0" w:color="auto"/>
              <w:right w:val="single" w:sz="4" w:space="0" w:color="auto"/>
            </w:tcBorders>
            <w:shd w:val="clear" w:color="auto" w:fill="auto"/>
            <w:noWrap/>
            <w:vAlign w:val="bottom"/>
            <w:hideMark/>
          </w:tcPr>
          <w:p w14:paraId="30FF368B"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FIZIČKA OSOBA</w:t>
            </w:r>
          </w:p>
        </w:tc>
        <w:tc>
          <w:tcPr>
            <w:tcW w:w="2835" w:type="dxa"/>
            <w:tcBorders>
              <w:top w:val="nil"/>
              <w:left w:val="nil"/>
              <w:bottom w:val="single" w:sz="4" w:space="0" w:color="auto"/>
              <w:right w:val="single" w:sz="4" w:space="0" w:color="auto"/>
            </w:tcBorders>
            <w:shd w:val="clear" w:color="auto" w:fill="auto"/>
            <w:noWrap/>
            <w:vAlign w:val="bottom"/>
            <w:hideMark/>
          </w:tcPr>
          <w:p w14:paraId="49DC3901"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kazneni predmet-počinjenje štete</w:t>
            </w:r>
          </w:p>
        </w:tc>
        <w:tc>
          <w:tcPr>
            <w:tcW w:w="1559" w:type="dxa"/>
            <w:tcBorders>
              <w:top w:val="nil"/>
              <w:left w:val="nil"/>
              <w:bottom w:val="single" w:sz="4" w:space="0" w:color="auto"/>
              <w:right w:val="single" w:sz="4" w:space="0" w:color="auto"/>
            </w:tcBorders>
            <w:shd w:val="clear" w:color="auto" w:fill="auto"/>
            <w:noWrap/>
            <w:vAlign w:val="bottom"/>
            <w:hideMark/>
          </w:tcPr>
          <w:p w14:paraId="2083B248"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2.588,09 €</w:t>
            </w:r>
          </w:p>
        </w:tc>
        <w:tc>
          <w:tcPr>
            <w:tcW w:w="1240" w:type="dxa"/>
            <w:tcBorders>
              <w:top w:val="nil"/>
              <w:left w:val="nil"/>
              <w:bottom w:val="single" w:sz="4" w:space="0" w:color="auto"/>
              <w:right w:val="single" w:sz="4" w:space="0" w:color="auto"/>
            </w:tcBorders>
            <w:shd w:val="clear" w:color="auto" w:fill="auto"/>
            <w:noWrap/>
            <w:vAlign w:val="bottom"/>
            <w:hideMark/>
          </w:tcPr>
          <w:p w14:paraId="775B429A"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0,00 €</w:t>
            </w:r>
          </w:p>
        </w:tc>
        <w:tc>
          <w:tcPr>
            <w:tcW w:w="1590" w:type="dxa"/>
            <w:tcBorders>
              <w:top w:val="nil"/>
              <w:left w:val="nil"/>
              <w:bottom w:val="single" w:sz="4" w:space="0" w:color="auto"/>
              <w:right w:val="single" w:sz="4" w:space="0" w:color="auto"/>
            </w:tcBorders>
            <w:shd w:val="clear" w:color="auto" w:fill="auto"/>
            <w:noWrap/>
            <w:vAlign w:val="bottom"/>
            <w:hideMark/>
          </w:tcPr>
          <w:p w14:paraId="031714F8"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iza 01.2024.</w:t>
            </w:r>
          </w:p>
        </w:tc>
        <w:tc>
          <w:tcPr>
            <w:tcW w:w="2132" w:type="dxa"/>
            <w:tcBorders>
              <w:top w:val="nil"/>
              <w:left w:val="nil"/>
              <w:bottom w:val="single" w:sz="4" w:space="0" w:color="auto"/>
              <w:right w:val="single" w:sz="4" w:space="0" w:color="auto"/>
            </w:tcBorders>
            <w:shd w:val="clear" w:color="auto" w:fill="auto"/>
            <w:noWrap/>
            <w:vAlign w:val="bottom"/>
            <w:hideMark/>
          </w:tcPr>
          <w:p w14:paraId="278C2DDC"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K-377/2015</w:t>
            </w:r>
          </w:p>
        </w:tc>
      </w:tr>
      <w:tr w:rsidR="008E468A" w:rsidRPr="008E468A" w14:paraId="40981607" w14:textId="77777777" w:rsidTr="00364672">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62AD9F94" w14:textId="77777777" w:rsidR="008E468A" w:rsidRPr="008E468A" w:rsidRDefault="008E468A" w:rsidP="008E468A">
            <w:pPr>
              <w:spacing w:after="0" w:line="240" w:lineRule="auto"/>
              <w:jc w:val="right"/>
              <w:rPr>
                <w:rFonts w:cs="Calibri"/>
                <w:color w:val="000000"/>
                <w:lang w:eastAsia="hr-HR"/>
              </w:rPr>
            </w:pPr>
            <w:r w:rsidRPr="008E468A">
              <w:rPr>
                <w:rFonts w:cs="Calibri"/>
                <w:color w:val="000000"/>
                <w:lang w:eastAsia="hr-HR"/>
              </w:rPr>
              <w:t>40</w:t>
            </w:r>
          </w:p>
        </w:tc>
        <w:tc>
          <w:tcPr>
            <w:tcW w:w="1925" w:type="dxa"/>
            <w:tcBorders>
              <w:top w:val="nil"/>
              <w:left w:val="nil"/>
              <w:bottom w:val="single" w:sz="4" w:space="0" w:color="auto"/>
              <w:right w:val="single" w:sz="4" w:space="0" w:color="auto"/>
            </w:tcBorders>
            <w:shd w:val="clear" w:color="auto" w:fill="auto"/>
            <w:noWrap/>
            <w:vAlign w:val="bottom"/>
            <w:hideMark/>
          </w:tcPr>
          <w:p w14:paraId="39CFCD01"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Grad Kaštela</w:t>
            </w:r>
          </w:p>
        </w:tc>
        <w:tc>
          <w:tcPr>
            <w:tcW w:w="1701" w:type="dxa"/>
            <w:tcBorders>
              <w:top w:val="nil"/>
              <w:left w:val="nil"/>
              <w:bottom w:val="single" w:sz="4" w:space="0" w:color="auto"/>
              <w:right w:val="single" w:sz="4" w:space="0" w:color="auto"/>
            </w:tcBorders>
            <w:shd w:val="clear" w:color="auto" w:fill="auto"/>
            <w:noWrap/>
            <w:vAlign w:val="bottom"/>
            <w:hideMark/>
          </w:tcPr>
          <w:p w14:paraId="73F869D7"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Grad Kaštela</w:t>
            </w:r>
          </w:p>
        </w:tc>
        <w:tc>
          <w:tcPr>
            <w:tcW w:w="2835" w:type="dxa"/>
            <w:tcBorders>
              <w:top w:val="nil"/>
              <w:left w:val="nil"/>
              <w:bottom w:val="single" w:sz="4" w:space="0" w:color="auto"/>
              <w:right w:val="single" w:sz="4" w:space="0" w:color="auto"/>
            </w:tcBorders>
            <w:shd w:val="clear" w:color="auto" w:fill="auto"/>
            <w:noWrap/>
            <w:vAlign w:val="bottom"/>
            <w:hideMark/>
          </w:tcPr>
          <w:p w14:paraId="1C014C14"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Podvorje-biskupova palača</w:t>
            </w:r>
          </w:p>
        </w:tc>
        <w:tc>
          <w:tcPr>
            <w:tcW w:w="1559" w:type="dxa"/>
            <w:tcBorders>
              <w:top w:val="nil"/>
              <w:left w:val="nil"/>
              <w:bottom w:val="single" w:sz="4" w:space="0" w:color="auto"/>
              <w:right w:val="single" w:sz="4" w:space="0" w:color="auto"/>
            </w:tcBorders>
            <w:shd w:val="clear" w:color="auto" w:fill="auto"/>
            <w:noWrap/>
            <w:vAlign w:val="bottom"/>
            <w:hideMark/>
          </w:tcPr>
          <w:p w14:paraId="78D04F30"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 </w:t>
            </w:r>
          </w:p>
        </w:tc>
        <w:tc>
          <w:tcPr>
            <w:tcW w:w="1240" w:type="dxa"/>
            <w:tcBorders>
              <w:top w:val="nil"/>
              <w:left w:val="nil"/>
              <w:bottom w:val="single" w:sz="4" w:space="0" w:color="auto"/>
              <w:right w:val="single" w:sz="4" w:space="0" w:color="auto"/>
            </w:tcBorders>
            <w:shd w:val="clear" w:color="auto" w:fill="auto"/>
            <w:noWrap/>
            <w:vAlign w:val="bottom"/>
            <w:hideMark/>
          </w:tcPr>
          <w:p w14:paraId="6A7ADFEB"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0,00 €</w:t>
            </w:r>
          </w:p>
        </w:tc>
        <w:tc>
          <w:tcPr>
            <w:tcW w:w="1590" w:type="dxa"/>
            <w:tcBorders>
              <w:top w:val="nil"/>
              <w:left w:val="nil"/>
              <w:bottom w:val="single" w:sz="4" w:space="0" w:color="auto"/>
              <w:right w:val="single" w:sz="4" w:space="0" w:color="auto"/>
            </w:tcBorders>
            <w:shd w:val="clear" w:color="auto" w:fill="auto"/>
            <w:noWrap/>
            <w:vAlign w:val="bottom"/>
            <w:hideMark/>
          </w:tcPr>
          <w:p w14:paraId="06ED2167"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 </w:t>
            </w:r>
          </w:p>
        </w:tc>
        <w:tc>
          <w:tcPr>
            <w:tcW w:w="2132" w:type="dxa"/>
            <w:tcBorders>
              <w:top w:val="nil"/>
              <w:left w:val="nil"/>
              <w:bottom w:val="single" w:sz="4" w:space="0" w:color="auto"/>
              <w:right w:val="single" w:sz="4" w:space="0" w:color="auto"/>
            </w:tcBorders>
            <w:shd w:val="clear" w:color="auto" w:fill="auto"/>
            <w:noWrap/>
            <w:vAlign w:val="bottom"/>
            <w:hideMark/>
          </w:tcPr>
          <w:p w14:paraId="52271687"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 </w:t>
            </w:r>
          </w:p>
        </w:tc>
      </w:tr>
      <w:tr w:rsidR="008E468A" w:rsidRPr="008E468A" w14:paraId="2FF11892" w14:textId="77777777" w:rsidTr="00364672">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2591F458" w14:textId="77777777" w:rsidR="008E468A" w:rsidRPr="008E468A" w:rsidRDefault="008E468A" w:rsidP="008E468A">
            <w:pPr>
              <w:spacing w:after="0" w:line="240" w:lineRule="auto"/>
              <w:jc w:val="right"/>
              <w:rPr>
                <w:rFonts w:cs="Calibri"/>
                <w:color w:val="000000"/>
                <w:lang w:eastAsia="hr-HR"/>
              </w:rPr>
            </w:pPr>
            <w:r w:rsidRPr="008E468A">
              <w:rPr>
                <w:rFonts w:cs="Calibri"/>
                <w:color w:val="000000"/>
                <w:lang w:eastAsia="hr-HR"/>
              </w:rPr>
              <w:t>41</w:t>
            </w:r>
          </w:p>
        </w:tc>
        <w:tc>
          <w:tcPr>
            <w:tcW w:w="1925" w:type="dxa"/>
            <w:tcBorders>
              <w:top w:val="nil"/>
              <w:left w:val="nil"/>
              <w:bottom w:val="single" w:sz="4" w:space="0" w:color="auto"/>
              <w:right w:val="single" w:sz="4" w:space="0" w:color="auto"/>
            </w:tcBorders>
            <w:shd w:val="clear" w:color="auto" w:fill="auto"/>
            <w:noWrap/>
            <w:vAlign w:val="bottom"/>
            <w:hideMark/>
          </w:tcPr>
          <w:p w14:paraId="6B5799BA"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FIZIČKA OSOBA</w:t>
            </w:r>
          </w:p>
        </w:tc>
        <w:tc>
          <w:tcPr>
            <w:tcW w:w="1701" w:type="dxa"/>
            <w:tcBorders>
              <w:top w:val="nil"/>
              <w:left w:val="nil"/>
              <w:bottom w:val="single" w:sz="4" w:space="0" w:color="auto"/>
              <w:right w:val="single" w:sz="4" w:space="0" w:color="auto"/>
            </w:tcBorders>
            <w:shd w:val="clear" w:color="auto" w:fill="auto"/>
            <w:noWrap/>
            <w:vAlign w:val="bottom"/>
            <w:hideMark/>
          </w:tcPr>
          <w:p w14:paraId="1AB15288"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Grad Kaštela</w:t>
            </w:r>
          </w:p>
        </w:tc>
        <w:tc>
          <w:tcPr>
            <w:tcW w:w="2835" w:type="dxa"/>
            <w:tcBorders>
              <w:top w:val="nil"/>
              <w:left w:val="nil"/>
              <w:bottom w:val="single" w:sz="4" w:space="0" w:color="auto"/>
              <w:right w:val="single" w:sz="4" w:space="0" w:color="auto"/>
            </w:tcBorders>
            <w:shd w:val="clear" w:color="auto" w:fill="auto"/>
            <w:noWrap/>
            <w:vAlign w:val="bottom"/>
            <w:hideMark/>
          </w:tcPr>
          <w:p w14:paraId="1FB7FCDB"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tužba za uknjižbu vlasništva</w:t>
            </w:r>
          </w:p>
        </w:tc>
        <w:tc>
          <w:tcPr>
            <w:tcW w:w="1559" w:type="dxa"/>
            <w:tcBorders>
              <w:top w:val="nil"/>
              <w:left w:val="nil"/>
              <w:bottom w:val="single" w:sz="4" w:space="0" w:color="auto"/>
              <w:right w:val="single" w:sz="4" w:space="0" w:color="auto"/>
            </w:tcBorders>
            <w:shd w:val="clear" w:color="auto" w:fill="auto"/>
            <w:noWrap/>
            <w:vAlign w:val="bottom"/>
            <w:hideMark/>
          </w:tcPr>
          <w:p w14:paraId="706C220A"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 </w:t>
            </w:r>
          </w:p>
        </w:tc>
        <w:tc>
          <w:tcPr>
            <w:tcW w:w="1240" w:type="dxa"/>
            <w:tcBorders>
              <w:top w:val="nil"/>
              <w:left w:val="nil"/>
              <w:bottom w:val="single" w:sz="4" w:space="0" w:color="auto"/>
              <w:right w:val="single" w:sz="4" w:space="0" w:color="auto"/>
            </w:tcBorders>
            <w:shd w:val="clear" w:color="auto" w:fill="auto"/>
            <w:noWrap/>
            <w:vAlign w:val="bottom"/>
            <w:hideMark/>
          </w:tcPr>
          <w:p w14:paraId="7F62DA95"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0,00 €</w:t>
            </w:r>
          </w:p>
        </w:tc>
        <w:tc>
          <w:tcPr>
            <w:tcW w:w="1590" w:type="dxa"/>
            <w:tcBorders>
              <w:top w:val="nil"/>
              <w:left w:val="nil"/>
              <w:bottom w:val="single" w:sz="4" w:space="0" w:color="auto"/>
              <w:right w:val="single" w:sz="4" w:space="0" w:color="auto"/>
            </w:tcBorders>
            <w:shd w:val="clear" w:color="auto" w:fill="auto"/>
            <w:noWrap/>
            <w:vAlign w:val="bottom"/>
            <w:hideMark/>
          </w:tcPr>
          <w:p w14:paraId="0E687733"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 </w:t>
            </w:r>
          </w:p>
        </w:tc>
        <w:tc>
          <w:tcPr>
            <w:tcW w:w="2132" w:type="dxa"/>
            <w:tcBorders>
              <w:top w:val="nil"/>
              <w:left w:val="nil"/>
              <w:bottom w:val="single" w:sz="4" w:space="0" w:color="auto"/>
              <w:right w:val="single" w:sz="4" w:space="0" w:color="auto"/>
            </w:tcBorders>
            <w:shd w:val="clear" w:color="auto" w:fill="auto"/>
            <w:noWrap/>
            <w:vAlign w:val="bottom"/>
            <w:hideMark/>
          </w:tcPr>
          <w:p w14:paraId="58B196C0"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 </w:t>
            </w:r>
          </w:p>
        </w:tc>
      </w:tr>
      <w:tr w:rsidR="008E468A" w:rsidRPr="008E468A" w14:paraId="73A1EB8D" w14:textId="77777777" w:rsidTr="00364672">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4F486431" w14:textId="77777777" w:rsidR="008E468A" w:rsidRPr="008E468A" w:rsidRDefault="008E468A" w:rsidP="008E468A">
            <w:pPr>
              <w:spacing w:after="0" w:line="240" w:lineRule="auto"/>
              <w:jc w:val="right"/>
              <w:rPr>
                <w:rFonts w:cs="Calibri"/>
                <w:color w:val="000000"/>
                <w:lang w:eastAsia="hr-HR"/>
              </w:rPr>
            </w:pPr>
            <w:r w:rsidRPr="008E468A">
              <w:rPr>
                <w:rFonts w:cs="Calibri"/>
                <w:color w:val="000000"/>
                <w:lang w:eastAsia="hr-HR"/>
              </w:rPr>
              <w:t>42</w:t>
            </w:r>
          </w:p>
        </w:tc>
        <w:tc>
          <w:tcPr>
            <w:tcW w:w="1925" w:type="dxa"/>
            <w:tcBorders>
              <w:top w:val="nil"/>
              <w:left w:val="nil"/>
              <w:bottom w:val="single" w:sz="4" w:space="0" w:color="auto"/>
              <w:right w:val="single" w:sz="4" w:space="0" w:color="auto"/>
            </w:tcBorders>
            <w:shd w:val="clear" w:color="auto" w:fill="auto"/>
            <w:noWrap/>
            <w:vAlign w:val="bottom"/>
            <w:hideMark/>
          </w:tcPr>
          <w:p w14:paraId="27388CC3"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FIZIČKA OSOBA</w:t>
            </w:r>
          </w:p>
        </w:tc>
        <w:tc>
          <w:tcPr>
            <w:tcW w:w="1701" w:type="dxa"/>
            <w:tcBorders>
              <w:top w:val="nil"/>
              <w:left w:val="nil"/>
              <w:bottom w:val="single" w:sz="4" w:space="0" w:color="auto"/>
              <w:right w:val="single" w:sz="4" w:space="0" w:color="auto"/>
            </w:tcBorders>
            <w:shd w:val="clear" w:color="auto" w:fill="auto"/>
            <w:noWrap/>
            <w:vAlign w:val="bottom"/>
            <w:hideMark/>
          </w:tcPr>
          <w:p w14:paraId="3F7CC9F7"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Grad Kaštela</w:t>
            </w:r>
          </w:p>
        </w:tc>
        <w:tc>
          <w:tcPr>
            <w:tcW w:w="2835" w:type="dxa"/>
            <w:tcBorders>
              <w:top w:val="nil"/>
              <w:left w:val="nil"/>
              <w:bottom w:val="single" w:sz="4" w:space="0" w:color="auto"/>
              <w:right w:val="single" w:sz="4" w:space="0" w:color="auto"/>
            </w:tcBorders>
            <w:shd w:val="clear" w:color="auto" w:fill="auto"/>
            <w:noWrap/>
            <w:vAlign w:val="bottom"/>
            <w:hideMark/>
          </w:tcPr>
          <w:p w14:paraId="315CDA41"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stjecanje posjeda</w:t>
            </w:r>
          </w:p>
        </w:tc>
        <w:tc>
          <w:tcPr>
            <w:tcW w:w="1559" w:type="dxa"/>
            <w:tcBorders>
              <w:top w:val="nil"/>
              <w:left w:val="nil"/>
              <w:bottom w:val="single" w:sz="4" w:space="0" w:color="auto"/>
              <w:right w:val="single" w:sz="4" w:space="0" w:color="auto"/>
            </w:tcBorders>
            <w:shd w:val="clear" w:color="auto" w:fill="auto"/>
            <w:noWrap/>
            <w:vAlign w:val="bottom"/>
            <w:hideMark/>
          </w:tcPr>
          <w:p w14:paraId="522DBB11"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 </w:t>
            </w:r>
          </w:p>
        </w:tc>
        <w:tc>
          <w:tcPr>
            <w:tcW w:w="1240" w:type="dxa"/>
            <w:tcBorders>
              <w:top w:val="nil"/>
              <w:left w:val="nil"/>
              <w:bottom w:val="single" w:sz="4" w:space="0" w:color="auto"/>
              <w:right w:val="single" w:sz="4" w:space="0" w:color="auto"/>
            </w:tcBorders>
            <w:shd w:val="clear" w:color="auto" w:fill="auto"/>
            <w:noWrap/>
            <w:vAlign w:val="bottom"/>
            <w:hideMark/>
          </w:tcPr>
          <w:p w14:paraId="3F6E51A5"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0,00 €</w:t>
            </w:r>
          </w:p>
        </w:tc>
        <w:tc>
          <w:tcPr>
            <w:tcW w:w="1590" w:type="dxa"/>
            <w:tcBorders>
              <w:top w:val="nil"/>
              <w:left w:val="nil"/>
              <w:bottom w:val="single" w:sz="4" w:space="0" w:color="auto"/>
              <w:right w:val="single" w:sz="4" w:space="0" w:color="auto"/>
            </w:tcBorders>
            <w:shd w:val="clear" w:color="auto" w:fill="auto"/>
            <w:noWrap/>
            <w:vAlign w:val="bottom"/>
            <w:hideMark/>
          </w:tcPr>
          <w:p w14:paraId="063EF1F3"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 </w:t>
            </w:r>
          </w:p>
        </w:tc>
        <w:tc>
          <w:tcPr>
            <w:tcW w:w="2132" w:type="dxa"/>
            <w:tcBorders>
              <w:top w:val="nil"/>
              <w:left w:val="nil"/>
              <w:bottom w:val="single" w:sz="4" w:space="0" w:color="auto"/>
              <w:right w:val="single" w:sz="4" w:space="0" w:color="auto"/>
            </w:tcBorders>
            <w:shd w:val="clear" w:color="auto" w:fill="auto"/>
            <w:noWrap/>
            <w:vAlign w:val="bottom"/>
            <w:hideMark/>
          </w:tcPr>
          <w:p w14:paraId="37D4A3EF"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 </w:t>
            </w:r>
          </w:p>
        </w:tc>
      </w:tr>
      <w:tr w:rsidR="008E468A" w:rsidRPr="008E468A" w14:paraId="21693D49" w14:textId="77777777" w:rsidTr="00364672">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25D6775C" w14:textId="77777777" w:rsidR="008E468A" w:rsidRPr="008E468A" w:rsidRDefault="008E468A" w:rsidP="008E468A">
            <w:pPr>
              <w:spacing w:after="0" w:line="240" w:lineRule="auto"/>
              <w:jc w:val="right"/>
              <w:rPr>
                <w:rFonts w:cs="Calibri"/>
                <w:color w:val="000000"/>
                <w:lang w:eastAsia="hr-HR"/>
              </w:rPr>
            </w:pPr>
            <w:r w:rsidRPr="008E468A">
              <w:rPr>
                <w:rFonts w:cs="Calibri"/>
                <w:color w:val="000000"/>
                <w:lang w:eastAsia="hr-HR"/>
              </w:rPr>
              <w:t>43</w:t>
            </w:r>
          </w:p>
        </w:tc>
        <w:tc>
          <w:tcPr>
            <w:tcW w:w="1925" w:type="dxa"/>
            <w:tcBorders>
              <w:top w:val="nil"/>
              <w:left w:val="nil"/>
              <w:bottom w:val="single" w:sz="4" w:space="0" w:color="auto"/>
              <w:right w:val="single" w:sz="4" w:space="0" w:color="auto"/>
            </w:tcBorders>
            <w:shd w:val="clear" w:color="auto" w:fill="auto"/>
            <w:noWrap/>
            <w:vAlign w:val="bottom"/>
            <w:hideMark/>
          </w:tcPr>
          <w:p w14:paraId="2FADD712"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RH</w:t>
            </w:r>
          </w:p>
        </w:tc>
        <w:tc>
          <w:tcPr>
            <w:tcW w:w="1701" w:type="dxa"/>
            <w:tcBorders>
              <w:top w:val="nil"/>
              <w:left w:val="nil"/>
              <w:bottom w:val="single" w:sz="4" w:space="0" w:color="auto"/>
              <w:right w:val="single" w:sz="4" w:space="0" w:color="auto"/>
            </w:tcBorders>
            <w:shd w:val="clear" w:color="auto" w:fill="auto"/>
            <w:noWrap/>
            <w:vAlign w:val="bottom"/>
            <w:hideMark/>
          </w:tcPr>
          <w:p w14:paraId="3B208E6D"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Grad Kaštela</w:t>
            </w:r>
          </w:p>
        </w:tc>
        <w:tc>
          <w:tcPr>
            <w:tcW w:w="2835" w:type="dxa"/>
            <w:tcBorders>
              <w:top w:val="nil"/>
              <w:left w:val="nil"/>
              <w:bottom w:val="single" w:sz="4" w:space="0" w:color="auto"/>
              <w:right w:val="single" w:sz="4" w:space="0" w:color="auto"/>
            </w:tcBorders>
            <w:shd w:val="clear" w:color="auto" w:fill="auto"/>
            <w:noWrap/>
            <w:vAlign w:val="bottom"/>
            <w:hideMark/>
          </w:tcPr>
          <w:p w14:paraId="6B04D0F9"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Baletna škola-reguliranje vlasničkih prava</w:t>
            </w:r>
          </w:p>
        </w:tc>
        <w:tc>
          <w:tcPr>
            <w:tcW w:w="1559" w:type="dxa"/>
            <w:tcBorders>
              <w:top w:val="nil"/>
              <w:left w:val="nil"/>
              <w:bottom w:val="single" w:sz="4" w:space="0" w:color="auto"/>
              <w:right w:val="single" w:sz="4" w:space="0" w:color="auto"/>
            </w:tcBorders>
            <w:shd w:val="clear" w:color="auto" w:fill="auto"/>
            <w:noWrap/>
            <w:vAlign w:val="bottom"/>
            <w:hideMark/>
          </w:tcPr>
          <w:p w14:paraId="32D1D772"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 </w:t>
            </w:r>
          </w:p>
        </w:tc>
        <w:tc>
          <w:tcPr>
            <w:tcW w:w="1240" w:type="dxa"/>
            <w:tcBorders>
              <w:top w:val="nil"/>
              <w:left w:val="nil"/>
              <w:bottom w:val="single" w:sz="4" w:space="0" w:color="auto"/>
              <w:right w:val="single" w:sz="4" w:space="0" w:color="auto"/>
            </w:tcBorders>
            <w:shd w:val="clear" w:color="auto" w:fill="auto"/>
            <w:noWrap/>
            <w:vAlign w:val="bottom"/>
            <w:hideMark/>
          </w:tcPr>
          <w:p w14:paraId="3742F4F9"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0,00 €</w:t>
            </w:r>
          </w:p>
        </w:tc>
        <w:tc>
          <w:tcPr>
            <w:tcW w:w="1590" w:type="dxa"/>
            <w:tcBorders>
              <w:top w:val="nil"/>
              <w:left w:val="nil"/>
              <w:bottom w:val="single" w:sz="4" w:space="0" w:color="auto"/>
              <w:right w:val="single" w:sz="4" w:space="0" w:color="auto"/>
            </w:tcBorders>
            <w:shd w:val="clear" w:color="auto" w:fill="auto"/>
            <w:noWrap/>
            <w:vAlign w:val="bottom"/>
            <w:hideMark/>
          </w:tcPr>
          <w:p w14:paraId="1EBCD604"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 </w:t>
            </w:r>
          </w:p>
        </w:tc>
        <w:tc>
          <w:tcPr>
            <w:tcW w:w="2132" w:type="dxa"/>
            <w:tcBorders>
              <w:top w:val="nil"/>
              <w:left w:val="nil"/>
              <w:bottom w:val="single" w:sz="4" w:space="0" w:color="auto"/>
              <w:right w:val="single" w:sz="4" w:space="0" w:color="auto"/>
            </w:tcBorders>
            <w:shd w:val="clear" w:color="auto" w:fill="auto"/>
            <w:noWrap/>
            <w:vAlign w:val="bottom"/>
            <w:hideMark/>
          </w:tcPr>
          <w:p w14:paraId="4D6B1DF6"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 </w:t>
            </w:r>
          </w:p>
        </w:tc>
      </w:tr>
      <w:tr w:rsidR="008E468A" w:rsidRPr="008E468A" w14:paraId="3D2D0004" w14:textId="77777777" w:rsidTr="00364672">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5D60E7F8" w14:textId="77777777" w:rsidR="008E468A" w:rsidRPr="008E468A" w:rsidRDefault="008E468A" w:rsidP="008E468A">
            <w:pPr>
              <w:spacing w:after="0" w:line="240" w:lineRule="auto"/>
              <w:jc w:val="right"/>
              <w:rPr>
                <w:rFonts w:cs="Calibri"/>
                <w:color w:val="000000"/>
                <w:lang w:eastAsia="hr-HR"/>
              </w:rPr>
            </w:pPr>
            <w:r w:rsidRPr="008E468A">
              <w:rPr>
                <w:rFonts w:cs="Calibri"/>
                <w:color w:val="000000"/>
                <w:lang w:eastAsia="hr-HR"/>
              </w:rPr>
              <w:t>44</w:t>
            </w:r>
          </w:p>
        </w:tc>
        <w:tc>
          <w:tcPr>
            <w:tcW w:w="1925" w:type="dxa"/>
            <w:tcBorders>
              <w:top w:val="nil"/>
              <w:left w:val="nil"/>
              <w:bottom w:val="single" w:sz="4" w:space="0" w:color="auto"/>
              <w:right w:val="single" w:sz="4" w:space="0" w:color="auto"/>
            </w:tcBorders>
            <w:shd w:val="clear" w:color="auto" w:fill="auto"/>
            <w:noWrap/>
            <w:vAlign w:val="bottom"/>
            <w:hideMark/>
          </w:tcPr>
          <w:p w14:paraId="69AFF5C0"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Grad Kaštela</w:t>
            </w:r>
          </w:p>
        </w:tc>
        <w:tc>
          <w:tcPr>
            <w:tcW w:w="1701" w:type="dxa"/>
            <w:tcBorders>
              <w:top w:val="nil"/>
              <w:left w:val="nil"/>
              <w:bottom w:val="single" w:sz="4" w:space="0" w:color="auto"/>
              <w:right w:val="single" w:sz="4" w:space="0" w:color="auto"/>
            </w:tcBorders>
            <w:shd w:val="clear" w:color="auto" w:fill="auto"/>
            <w:noWrap/>
            <w:vAlign w:val="bottom"/>
            <w:hideMark/>
          </w:tcPr>
          <w:p w14:paraId="1E73ACBB"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Grad Kaštela</w:t>
            </w:r>
          </w:p>
        </w:tc>
        <w:tc>
          <w:tcPr>
            <w:tcW w:w="2835" w:type="dxa"/>
            <w:tcBorders>
              <w:top w:val="nil"/>
              <w:left w:val="nil"/>
              <w:bottom w:val="single" w:sz="4" w:space="0" w:color="auto"/>
              <w:right w:val="single" w:sz="4" w:space="0" w:color="auto"/>
            </w:tcBorders>
            <w:shd w:val="clear" w:color="auto" w:fill="auto"/>
            <w:noWrap/>
            <w:vAlign w:val="bottom"/>
            <w:hideMark/>
          </w:tcPr>
          <w:p w14:paraId="56B63D93"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uknjižbu prava vlasništva na nekretninama-vrtić Gomilica</w:t>
            </w:r>
          </w:p>
        </w:tc>
        <w:tc>
          <w:tcPr>
            <w:tcW w:w="1559" w:type="dxa"/>
            <w:tcBorders>
              <w:top w:val="nil"/>
              <w:left w:val="nil"/>
              <w:bottom w:val="single" w:sz="4" w:space="0" w:color="auto"/>
              <w:right w:val="single" w:sz="4" w:space="0" w:color="auto"/>
            </w:tcBorders>
            <w:shd w:val="clear" w:color="auto" w:fill="auto"/>
            <w:noWrap/>
            <w:vAlign w:val="bottom"/>
            <w:hideMark/>
          </w:tcPr>
          <w:p w14:paraId="286520B9"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 </w:t>
            </w:r>
          </w:p>
        </w:tc>
        <w:tc>
          <w:tcPr>
            <w:tcW w:w="1240" w:type="dxa"/>
            <w:tcBorders>
              <w:top w:val="nil"/>
              <w:left w:val="nil"/>
              <w:bottom w:val="single" w:sz="4" w:space="0" w:color="auto"/>
              <w:right w:val="single" w:sz="4" w:space="0" w:color="auto"/>
            </w:tcBorders>
            <w:shd w:val="clear" w:color="auto" w:fill="auto"/>
            <w:noWrap/>
            <w:vAlign w:val="bottom"/>
            <w:hideMark/>
          </w:tcPr>
          <w:p w14:paraId="4AA51766"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0,00 €</w:t>
            </w:r>
          </w:p>
        </w:tc>
        <w:tc>
          <w:tcPr>
            <w:tcW w:w="1590" w:type="dxa"/>
            <w:tcBorders>
              <w:top w:val="nil"/>
              <w:left w:val="nil"/>
              <w:bottom w:val="single" w:sz="4" w:space="0" w:color="auto"/>
              <w:right w:val="single" w:sz="4" w:space="0" w:color="auto"/>
            </w:tcBorders>
            <w:shd w:val="clear" w:color="auto" w:fill="auto"/>
            <w:noWrap/>
            <w:vAlign w:val="bottom"/>
            <w:hideMark/>
          </w:tcPr>
          <w:p w14:paraId="3A7F74C1"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 </w:t>
            </w:r>
          </w:p>
        </w:tc>
        <w:tc>
          <w:tcPr>
            <w:tcW w:w="2132" w:type="dxa"/>
            <w:tcBorders>
              <w:top w:val="nil"/>
              <w:left w:val="nil"/>
              <w:bottom w:val="single" w:sz="4" w:space="0" w:color="auto"/>
              <w:right w:val="single" w:sz="4" w:space="0" w:color="auto"/>
            </w:tcBorders>
            <w:shd w:val="clear" w:color="auto" w:fill="auto"/>
            <w:noWrap/>
            <w:vAlign w:val="bottom"/>
            <w:hideMark/>
          </w:tcPr>
          <w:p w14:paraId="46AEDBA4"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 </w:t>
            </w:r>
          </w:p>
        </w:tc>
      </w:tr>
      <w:tr w:rsidR="008E468A" w:rsidRPr="008E468A" w14:paraId="4AA98FE4" w14:textId="77777777" w:rsidTr="00364672">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02666057" w14:textId="77777777" w:rsidR="008E468A" w:rsidRPr="008E468A" w:rsidRDefault="008E468A" w:rsidP="008E468A">
            <w:pPr>
              <w:spacing w:after="0" w:line="240" w:lineRule="auto"/>
              <w:jc w:val="right"/>
              <w:rPr>
                <w:rFonts w:cs="Calibri"/>
                <w:color w:val="000000"/>
                <w:lang w:eastAsia="hr-HR"/>
              </w:rPr>
            </w:pPr>
            <w:r w:rsidRPr="008E468A">
              <w:rPr>
                <w:rFonts w:cs="Calibri"/>
                <w:color w:val="000000"/>
                <w:lang w:eastAsia="hr-HR"/>
              </w:rPr>
              <w:t>45</w:t>
            </w:r>
          </w:p>
        </w:tc>
        <w:tc>
          <w:tcPr>
            <w:tcW w:w="1925" w:type="dxa"/>
            <w:tcBorders>
              <w:top w:val="nil"/>
              <w:left w:val="nil"/>
              <w:bottom w:val="single" w:sz="4" w:space="0" w:color="auto"/>
              <w:right w:val="single" w:sz="4" w:space="0" w:color="auto"/>
            </w:tcBorders>
            <w:shd w:val="clear" w:color="auto" w:fill="auto"/>
            <w:noWrap/>
            <w:vAlign w:val="bottom"/>
            <w:hideMark/>
          </w:tcPr>
          <w:p w14:paraId="2C8A96A4"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FIZIČKA OSOBA</w:t>
            </w:r>
          </w:p>
        </w:tc>
        <w:tc>
          <w:tcPr>
            <w:tcW w:w="1701" w:type="dxa"/>
            <w:tcBorders>
              <w:top w:val="nil"/>
              <w:left w:val="nil"/>
              <w:bottom w:val="single" w:sz="4" w:space="0" w:color="auto"/>
              <w:right w:val="single" w:sz="4" w:space="0" w:color="auto"/>
            </w:tcBorders>
            <w:shd w:val="clear" w:color="auto" w:fill="auto"/>
            <w:noWrap/>
            <w:vAlign w:val="bottom"/>
            <w:hideMark/>
          </w:tcPr>
          <w:p w14:paraId="5BC1CB6C"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Grad Kaštela</w:t>
            </w:r>
          </w:p>
        </w:tc>
        <w:tc>
          <w:tcPr>
            <w:tcW w:w="2835" w:type="dxa"/>
            <w:tcBorders>
              <w:top w:val="nil"/>
              <w:left w:val="nil"/>
              <w:bottom w:val="single" w:sz="4" w:space="0" w:color="auto"/>
              <w:right w:val="single" w:sz="4" w:space="0" w:color="auto"/>
            </w:tcBorders>
            <w:shd w:val="clear" w:color="auto" w:fill="auto"/>
            <w:noWrap/>
            <w:vAlign w:val="bottom"/>
            <w:hideMark/>
          </w:tcPr>
          <w:p w14:paraId="34A5E7C5"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uknjižbu prava vlasništva na nekretninama</w:t>
            </w:r>
          </w:p>
        </w:tc>
        <w:tc>
          <w:tcPr>
            <w:tcW w:w="1559" w:type="dxa"/>
            <w:tcBorders>
              <w:top w:val="nil"/>
              <w:left w:val="nil"/>
              <w:bottom w:val="single" w:sz="4" w:space="0" w:color="auto"/>
              <w:right w:val="single" w:sz="4" w:space="0" w:color="auto"/>
            </w:tcBorders>
            <w:shd w:val="clear" w:color="auto" w:fill="auto"/>
            <w:noWrap/>
            <w:vAlign w:val="bottom"/>
            <w:hideMark/>
          </w:tcPr>
          <w:p w14:paraId="5BB93BDE"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1.327,23 €</w:t>
            </w:r>
          </w:p>
        </w:tc>
        <w:tc>
          <w:tcPr>
            <w:tcW w:w="1240" w:type="dxa"/>
            <w:tcBorders>
              <w:top w:val="nil"/>
              <w:left w:val="nil"/>
              <w:bottom w:val="single" w:sz="4" w:space="0" w:color="auto"/>
              <w:right w:val="single" w:sz="4" w:space="0" w:color="auto"/>
            </w:tcBorders>
            <w:shd w:val="clear" w:color="auto" w:fill="auto"/>
            <w:noWrap/>
            <w:vAlign w:val="bottom"/>
            <w:hideMark/>
          </w:tcPr>
          <w:p w14:paraId="6C3AA28A"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0,00 €</w:t>
            </w:r>
          </w:p>
        </w:tc>
        <w:tc>
          <w:tcPr>
            <w:tcW w:w="1590" w:type="dxa"/>
            <w:tcBorders>
              <w:top w:val="nil"/>
              <w:left w:val="nil"/>
              <w:bottom w:val="single" w:sz="4" w:space="0" w:color="auto"/>
              <w:right w:val="single" w:sz="4" w:space="0" w:color="auto"/>
            </w:tcBorders>
            <w:shd w:val="clear" w:color="auto" w:fill="auto"/>
            <w:noWrap/>
            <w:vAlign w:val="bottom"/>
            <w:hideMark/>
          </w:tcPr>
          <w:p w14:paraId="207A81BE"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ne očekuju se troškovi</w:t>
            </w:r>
          </w:p>
        </w:tc>
        <w:tc>
          <w:tcPr>
            <w:tcW w:w="2132" w:type="dxa"/>
            <w:tcBorders>
              <w:top w:val="nil"/>
              <w:left w:val="nil"/>
              <w:bottom w:val="single" w:sz="4" w:space="0" w:color="auto"/>
              <w:right w:val="single" w:sz="4" w:space="0" w:color="auto"/>
            </w:tcBorders>
            <w:shd w:val="clear" w:color="auto" w:fill="auto"/>
            <w:noWrap/>
            <w:vAlign w:val="bottom"/>
            <w:hideMark/>
          </w:tcPr>
          <w:p w14:paraId="16D0285F"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P-3979/2020</w:t>
            </w:r>
          </w:p>
        </w:tc>
      </w:tr>
      <w:tr w:rsidR="008E468A" w:rsidRPr="008E468A" w14:paraId="224B9BAB" w14:textId="77777777" w:rsidTr="00364672">
        <w:trPr>
          <w:trHeight w:val="39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6601ED53" w14:textId="77777777" w:rsidR="008E468A" w:rsidRPr="008E468A" w:rsidRDefault="008E468A" w:rsidP="008E468A">
            <w:pPr>
              <w:spacing w:after="0" w:line="240" w:lineRule="auto"/>
              <w:rPr>
                <w:rFonts w:cs="Calibri"/>
                <w:color w:val="000000"/>
                <w:lang w:eastAsia="hr-HR"/>
              </w:rPr>
            </w:pPr>
            <w:r w:rsidRPr="008E468A">
              <w:rPr>
                <w:rFonts w:cs="Calibri"/>
                <w:color w:val="000000"/>
                <w:lang w:eastAsia="hr-HR"/>
              </w:rPr>
              <w:t> </w:t>
            </w:r>
          </w:p>
        </w:tc>
        <w:tc>
          <w:tcPr>
            <w:tcW w:w="1925" w:type="dxa"/>
            <w:tcBorders>
              <w:top w:val="nil"/>
              <w:left w:val="nil"/>
              <w:bottom w:val="single" w:sz="4" w:space="0" w:color="auto"/>
              <w:right w:val="single" w:sz="4" w:space="0" w:color="auto"/>
            </w:tcBorders>
            <w:shd w:val="clear" w:color="auto" w:fill="auto"/>
            <w:noWrap/>
            <w:vAlign w:val="bottom"/>
            <w:hideMark/>
          </w:tcPr>
          <w:p w14:paraId="72FA7EA3"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 </w:t>
            </w:r>
          </w:p>
        </w:tc>
        <w:tc>
          <w:tcPr>
            <w:tcW w:w="1701" w:type="dxa"/>
            <w:tcBorders>
              <w:top w:val="nil"/>
              <w:left w:val="nil"/>
              <w:bottom w:val="single" w:sz="4" w:space="0" w:color="auto"/>
              <w:right w:val="single" w:sz="4" w:space="0" w:color="auto"/>
            </w:tcBorders>
            <w:shd w:val="clear" w:color="auto" w:fill="auto"/>
            <w:noWrap/>
            <w:vAlign w:val="bottom"/>
            <w:hideMark/>
          </w:tcPr>
          <w:p w14:paraId="0ED92C3A"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 </w:t>
            </w:r>
          </w:p>
        </w:tc>
        <w:tc>
          <w:tcPr>
            <w:tcW w:w="2835" w:type="dxa"/>
            <w:tcBorders>
              <w:top w:val="nil"/>
              <w:left w:val="nil"/>
              <w:bottom w:val="single" w:sz="4" w:space="0" w:color="auto"/>
              <w:right w:val="single" w:sz="4" w:space="0" w:color="auto"/>
            </w:tcBorders>
            <w:shd w:val="clear" w:color="auto" w:fill="auto"/>
            <w:noWrap/>
            <w:vAlign w:val="bottom"/>
            <w:hideMark/>
          </w:tcPr>
          <w:p w14:paraId="3C826E09"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 </w:t>
            </w:r>
          </w:p>
        </w:tc>
        <w:tc>
          <w:tcPr>
            <w:tcW w:w="1559" w:type="dxa"/>
            <w:tcBorders>
              <w:top w:val="nil"/>
              <w:left w:val="nil"/>
              <w:bottom w:val="single" w:sz="4" w:space="0" w:color="auto"/>
              <w:right w:val="single" w:sz="4" w:space="0" w:color="auto"/>
            </w:tcBorders>
            <w:shd w:val="clear" w:color="auto" w:fill="auto"/>
            <w:noWrap/>
            <w:vAlign w:val="bottom"/>
            <w:hideMark/>
          </w:tcPr>
          <w:p w14:paraId="72C41540"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0,00 €</w:t>
            </w:r>
          </w:p>
        </w:tc>
        <w:tc>
          <w:tcPr>
            <w:tcW w:w="1240" w:type="dxa"/>
            <w:tcBorders>
              <w:top w:val="nil"/>
              <w:left w:val="nil"/>
              <w:bottom w:val="single" w:sz="4" w:space="0" w:color="auto"/>
              <w:right w:val="single" w:sz="4" w:space="0" w:color="auto"/>
            </w:tcBorders>
            <w:shd w:val="clear" w:color="auto" w:fill="auto"/>
            <w:noWrap/>
            <w:vAlign w:val="bottom"/>
            <w:hideMark/>
          </w:tcPr>
          <w:p w14:paraId="67702B1D"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0,00 €</w:t>
            </w:r>
          </w:p>
        </w:tc>
        <w:tc>
          <w:tcPr>
            <w:tcW w:w="1590" w:type="dxa"/>
            <w:tcBorders>
              <w:top w:val="nil"/>
              <w:left w:val="nil"/>
              <w:bottom w:val="single" w:sz="4" w:space="0" w:color="auto"/>
              <w:right w:val="single" w:sz="4" w:space="0" w:color="auto"/>
            </w:tcBorders>
            <w:shd w:val="clear" w:color="auto" w:fill="auto"/>
            <w:noWrap/>
            <w:vAlign w:val="bottom"/>
            <w:hideMark/>
          </w:tcPr>
          <w:p w14:paraId="5532E2E8"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 </w:t>
            </w:r>
          </w:p>
        </w:tc>
        <w:tc>
          <w:tcPr>
            <w:tcW w:w="2132" w:type="dxa"/>
            <w:tcBorders>
              <w:top w:val="nil"/>
              <w:left w:val="nil"/>
              <w:bottom w:val="single" w:sz="4" w:space="0" w:color="auto"/>
              <w:right w:val="single" w:sz="4" w:space="0" w:color="auto"/>
            </w:tcBorders>
            <w:shd w:val="clear" w:color="auto" w:fill="auto"/>
            <w:noWrap/>
            <w:vAlign w:val="bottom"/>
            <w:hideMark/>
          </w:tcPr>
          <w:p w14:paraId="1C37C349"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 </w:t>
            </w:r>
          </w:p>
        </w:tc>
      </w:tr>
      <w:tr w:rsidR="008E468A" w:rsidRPr="008E468A" w14:paraId="262EE1D6" w14:textId="77777777" w:rsidTr="00364672">
        <w:trPr>
          <w:trHeight w:val="54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499FA1EC" w14:textId="77777777" w:rsidR="008E468A" w:rsidRPr="008E468A" w:rsidRDefault="008E468A" w:rsidP="008E468A">
            <w:pPr>
              <w:spacing w:after="0" w:line="240" w:lineRule="auto"/>
              <w:jc w:val="right"/>
              <w:rPr>
                <w:rFonts w:cs="Calibri"/>
                <w:color w:val="000000"/>
                <w:lang w:eastAsia="hr-HR"/>
              </w:rPr>
            </w:pPr>
            <w:r w:rsidRPr="008E468A">
              <w:rPr>
                <w:rFonts w:cs="Calibri"/>
                <w:color w:val="000000"/>
                <w:lang w:eastAsia="hr-HR"/>
              </w:rPr>
              <w:t>1</w:t>
            </w:r>
          </w:p>
        </w:tc>
        <w:tc>
          <w:tcPr>
            <w:tcW w:w="1925" w:type="dxa"/>
            <w:tcBorders>
              <w:top w:val="nil"/>
              <w:left w:val="nil"/>
              <w:bottom w:val="single" w:sz="4" w:space="0" w:color="000000"/>
              <w:right w:val="single" w:sz="4" w:space="0" w:color="000000"/>
            </w:tcBorders>
            <w:shd w:val="clear" w:color="000000" w:fill="FFFFFF"/>
            <w:noWrap/>
            <w:vAlign w:val="bottom"/>
            <w:hideMark/>
          </w:tcPr>
          <w:p w14:paraId="0C13BA6C" w14:textId="77777777" w:rsidR="008E468A" w:rsidRPr="008E468A" w:rsidRDefault="008E468A" w:rsidP="008E468A">
            <w:pPr>
              <w:spacing w:after="0" w:line="240" w:lineRule="auto"/>
              <w:rPr>
                <w:rFonts w:ascii="Book Antiqua" w:hAnsi="Book Antiqua" w:cs="Arial"/>
                <w:color w:val="000000"/>
                <w:sz w:val="18"/>
                <w:szCs w:val="18"/>
                <w:lang w:eastAsia="hr-HR"/>
              </w:rPr>
            </w:pPr>
            <w:r w:rsidRPr="008E468A">
              <w:rPr>
                <w:rFonts w:ascii="Book Antiqua" w:hAnsi="Book Antiqua" w:cs="Arial"/>
                <w:color w:val="000000"/>
                <w:sz w:val="18"/>
                <w:szCs w:val="18"/>
                <w:lang w:eastAsia="hr-HR"/>
              </w:rPr>
              <w:t>FIZIČKA OSOBA</w:t>
            </w:r>
          </w:p>
        </w:tc>
        <w:tc>
          <w:tcPr>
            <w:tcW w:w="1701" w:type="dxa"/>
            <w:tcBorders>
              <w:top w:val="nil"/>
              <w:left w:val="nil"/>
              <w:bottom w:val="single" w:sz="4" w:space="0" w:color="auto"/>
              <w:right w:val="single" w:sz="4" w:space="0" w:color="auto"/>
            </w:tcBorders>
            <w:shd w:val="clear" w:color="auto" w:fill="auto"/>
            <w:noWrap/>
            <w:vAlign w:val="bottom"/>
            <w:hideMark/>
          </w:tcPr>
          <w:p w14:paraId="6BE372FC"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Grad Kaštela</w:t>
            </w:r>
          </w:p>
        </w:tc>
        <w:tc>
          <w:tcPr>
            <w:tcW w:w="2835" w:type="dxa"/>
            <w:tcBorders>
              <w:top w:val="nil"/>
              <w:left w:val="nil"/>
              <w:bottom w:val="single" w:sz="4" w:space="0" w:color="auto"/>
              <w:right w:val="single" w:sz="4" w:space="0" w:color="auto"/>
            </w:tcBorders>
            <w:shd w:val="clear" w:color="auto" w:fill="auto"/>
            <w:noWrap/>
            <w:vAlign w:val="bottom"/>
            <w:hideMark/>
          </w:tcPr>
          <w:p w14:paraId="0FBF1EC4"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smetnja posjeda</w:t>
            </w:r>
          </w:p>
        </w:tc>
        <w:tc>
          <w:tcPr>
            <w:tcW w:w="1559" w:type="dxa"/>
            <w:tcBorders>
              <w:top w:val="nil"/>
              <w:left w:val="nil"/>
              <w:bottom w:val="single" w:sz="4" w:space="0" w:color="auto"/>
              <w:right w:val="single" w:sz="4" w:space="0" w:color="auto"/>
            </w:tcBorders>
            <w:shd w:val="clear" w:color="auto" w:fill="auto"/>
            <w:noWrap/>
            <w:vAlign w:val="bottom"/>
            <w:hideMark/>
          </w:tcPr>
          <w:p w14:paraId="320C0A5D"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 </w:t>
            </w:r>
          </w:p>
        </w:tc>
        <w:tc>
          <w:tcPr>
            <w:tcW w:w="1240" w:type="dxa"/>
            <w:tcBorders>
              <w:top w:val="nil"/>
              <w:left w:val="nil"/>
              <w:bottom w:val="single" w:sz="4" w:space="0" w:color="auto"/>
              <w:right w:val="single" w:sz="4" w:space="0" w:color="auto"/>
            </w:tcBorders>
            <w:shd w:val="clear" w:color="auto" w:fill="auto"/>
            <w:noWrap/>
            <w:vAlign w:val="bottom"/>
            <w:hideMark/>
          </w:tcPr>
          <w:p w14:paraId="12F65E5D"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0,00 €</w:t>
            </w:r>
          </w:p>
        </w:tc>
        <w:tc>
          <w:tcPr>
            <w:tcW w:w="1590" w:type="dxa"/>
            <w:tcBorders>
              <w:top w:val="nil"/>
              <w:left w:val="nil"/>
              <w:bottom w:val="single" w:sz="4" w:space="0" w:color="auto"/>
              <w:right w:val="single" w:sz="4" w:space="0" w:color="auto"/>
            </w:tcBorders>
            <w:shd w:val="clear" w:color="auto" w:fill="auto"/>
            <w:noWrap/>
            <w:vAlign w:val="bottom"/>
            <w:hideMark/>
          </w:tcPr>
          <w:p w14:paraId="108EE1B1"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 </w:t>
            </w:r>
          </w:p>
        </w:tc>
        <w:tc>
          <w:tcPr>
            <w:tcW w:w="2132" w:type="dxa"/>
            <w:tcBorders>
              <w:top w:val="nil"/>
              <w:left w:val="nil"/>
              <w:bottom w:val="single" w:sz="4" w:space="0" w:color="auto"/>
              <w:right w:val="single" w:sz="4" w:space="0" w:color="auto"/>
            </w:tcBorders>
            <w:shd w:val="clear" w:color="auto" w:fill="auto"/>
            <w:vAlign w:val="bottom"/>
            <w:hideMark/>
          </w:tcPr>
          <w:p w14:paraId="5474F6DA" w14:textId="77777777" w:rsidR="008E468A" w:rsidRPr="008E468A" w:rsidRDefault="008E468A" w:rsidP="008E468A">
            <w:pPr>
              <w:spacing w:after="0" w:line="240" w:lineRule="auto"/>
              <w:rPr>
                <w:rFonts w:ascii="Book Antiqua" w:hAnsi="Book Antiqua" w:cs="Arial"/>
                <w:color w:val="000000"/>
                <w:sz w:val="18"/>
                <w:szCs w:val="18"/>
                <w:lang w:eastAsia="hr-HR"/>
              </w:rPr>
            </w:pPr>
            <w:r w:rsidRPr="008E468A">
              <w:rPr>
                <w:rFonts w:ascii="Book Antiqua" w:hAnsi="Book Antiqua" w:cs="Arial"/>
                <w:strike/>
                <w:color w:val="000000"/>
                <w:sz w:val="18"/>
                <w:szCs w:val="18"/>
                <w:lang w:eastAsia="hr-HR"/>
              </w:rPr>
              <w:t>Psp 19/12,Psp-127/2018 ,</w:t>
            </w:r>
            <w:r w:rsidRPr="008E468A">
              <w:rPr>
                <w:rFonts w:ascii="Book Antiqua" w:hAnsi="Book Antiqua" w:cs="Arial"/>
                <w:color w:val="000000"/>
                <w:sz w:val="18"/>
                <w:szCs w:val="18"/>
                <w:lang w:eastAsia="hr-HR"/>
              </w:rPr>
              <w:t xml:space="preserve"> 150/21</w:t>
            </w:r>
          </w:p>
        </w:tc>
      </w:tr>
      <w:tr w:rsidR="008E468A" w:rsidRPr="008E468A" w14:paraId="739D908F" w14:textId="77777777" w:rsidTr="00364672">
        <w:trPr>
          <w:trHeight w:val="54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6F9AA402" w14:textId="77777777" w:rsidR="008E468A" w:rsidRPr="008E468A" w:rsidRDefault="008E468A" w:rsidP="008E468A">
            <w:pPr>
              <w:spacing w:after="0" w:line="240" w:lineRule="auto"/>
              <w:jc w:val="right"/>
              <w:rPr>
                <w:rFonts w:cs="Calibri"/>
                <w:color w:val="000000"/>
                <w:lang w:eastAsia="hr-HR"/>
              </w:rPr>
            </w:pPr>
            <w:r w:rsidRPr="008E468A">
              <w:rPr>
                <w:rFonts w:cs="Calibri"/>
                <w:color w:val="000000"/>
                <w:lang w:eastAsia="hr-HR"/>
              </w:rPr>
              <w:t>2</w:t>
            </w:r>
          </w:p>
        </w:tc>
        <w:tc>
          <w:tcPr>
            <w:tcW w:w="1925" w:type="dxa"/>
            <w:tcBorders>
              <w:top w:val="nil"/>
              <w:left w:val="nil"/>
              <w:bottom w:val="single" w:sz="4" w:space="0" w:color="000000"/>
              <w:right w:val="single" w:sz="4" w:space="0" w:color="000000"/>
            </w:tcBorders>
            <w:shd w:val="clear" w:color="000000" w:fill="FFFFFF"/>
            <w:noWrap/>
            <w:vAlign w:val="bottom"/>
            <w:hideMark/>
          </w:tcPr>
          <w:p w14:paraId="1A92D5B1" w14:textId="77777777" w:rsidR="008E468A" w:rsidRPr="008E468A" w:rsidRDefault="008E468A" w:rsidP="008E468A">
            <w:pPr>
              <w:spacing w:after="0" w:line="240" w:lineRule="auto"/>
              <w:rPr>
                <w:rFonts w:ascii="Book Antiqua" w:hAnsi="Book Antiqua" w:cs="Arial"/>
                <w:color w:val="000000"/>
                <w:sz w:val="18"/>
                <w:szCs w:val="18"/>
                <w:lang w:eastAsia="hr-HR"/>
              </w:rPr>
            </w:pPr>
            <w:r w:rsidRPr="008E468A">
              <w:rPr>
                <w:rFonts w:ascii="Book Antiqua" w:hAnsi="Book Antiqua" w:cs="Arial"/>
                <w:color w:val="000000"/>
                <w:sz w:val="18"/>
                <w:szCs w:val="18"/>
                <w:lang w:eastAsia="hr-HR"/>
              </w:rPr>
              <w:t>FIZIČKA OSOBA</w:t>
            </w:r>
          </w:p>
        </w:tc>
        <w:tc>
          <w:tcPr>
            <w:tcW w:w="1701" w:type="dxa"/>
            <w:tcBorders>
              <w:top w:val="nil"/>
              <w:left w:val="nil"/>
              <w:bottom w:val="single" w:sz="4" w:space="0" w:color="auto"/>
              <w:right w:val="single" w:sz="4" w:space="0" w:color="auto"/>
            </w:tcBorders>
            <w:shd w:val="clear" w:color="auto" w:fill="auto"/>
            <w:noWrap/>
            <w:vAlign w:val="bottom"/>
            <w:hideMark/>
          </w:tcPr>
          <w:p w14:paraId="0E1CAF9C"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Grad Kaštela</w:t>
            </w:r>
          </w:p>
        </w:tc>
        <w:tc>
          <w:tcPr>
            <w:tcW w:w="2835" w:type="dxa"/>
            <w:tcBorders>
              <w:top w:val="nil"/>
              <w:left w:val="nil"/>
              <w:bottom w:val="single" w:sz="4" w:space="0" w:color="auto"/>
              <w:right w:val="single" w:sz="4" w:space="0" w:color="auto"/>
            </w:tcBorders>
            <w:shd w:val="clear" w:color="auto" w:fill="auto"/>
            <w:noWrap/>
            <w:vAlign w:val="bottom"/>
            <w:hideMark/>
          </w:tcPr>
          <w:p w14:paraId="7D89B202"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naknada štete</w:t>
            </w:r>
          </w:p>
        </w:tc>
        <w:tc>
          <w:tcPr>
            <w:tcW w:w="1559" w:type="dxa"/>
            <w:tcBorders>
              <w:top w:val="nil"/>
              <w:left w:val="nil"/>
              <w:bottom w:val="single" w:sz="4" w:space="0" w:color="auto"/>
              <w:right w:val="single" w:sz="4" w:space="0" w:color="auto"/>
            </w:tcBorders>
            <w:shd w:val="clear" w:color="auto" w:fill="auto"/>
            <w:noWrap/>
            <w:vAlign w:val="bottom"/>
            <w:hideMark/>
          </w:tcPr>
          <w:p w14:paraId="267EFBBA"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14.732,23 €</w:t>
            </w:r>
          </w:p>
        </w:tc>
        <w:tc>
          <w:tcPr>
            <w:tcW w:w="1240" w:type="dxa"/>
            <w:tcBorders>
              <w:top w:val="nil"/>
              <w:left w:val="nil"/>
              <w:bottom w:val="single" w:sz="4" w:space="0" w:color="auto"/>
              <w:right w:val="single" w:sz="4" w:space="0" w:color="auto"/>
            </w:tcBorders>
            <w:shd w:val="clear" w:color="auto" w:fill="auto"/>
            <w:noWrap/>
            <w:vAlign w:val="bottom"/>
            <w:hideMark/>
          </w:tcPr>
          <w:p w14:paraId="708BD1EE"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0,00 €</w:t>
            </w:r>
          </w:p>
        </w:tc>
        <w:tc>
          <w:tcPr>
            <w:tcW w:w="1590" w:type="dxa"/>
            <w:tcBorders>
              <w:top w:val="nil"/>
              <w:left w:val="nil"/>
              <w:bottom w:val="single" w:sz="4" w:space="0" w:color="auto"/>
              <w:right w:val="single" w:sz="4" w:space="0" w:color="auto"/>
            </w:tcBorders>
            <w:shd w:val="clear" w:color="auto" w:fill="auto"/>
            <w:noWrap/>
            <w:vAlign w:val="bottom"/>
            <w:hideMark/>
          </w:tcPr>
          <w:p w14:paraId="3F017C9D"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krajem 2024.</w:t>
            </w:r>
          </w:p>
        </w:tc>
        <w:tc>
          <w:tcPr>
            <w:tcW w:w="2132" w:type="dxa"/>
            <w:tcBorders>
              <w:top w:val="nil"/>
              <w:left w:val="nil"/>
              <w:bottom w:val="single" w:sz="4" w:space="0" w:color="auto"/>
              <w:right w:val="single" w:sz="4" w:space="0" w:color="auto"/>
            </w:tcBorders>
            <w:shd w:val="clear" w:color="auto" w:fill="auto"/>
            <w:vAlign w:val="bottom"/>
            <w:hideMark/>
          </w:tcPr>
          <w:p w14:paraId="37167544" w14:textId="77777777" w:rsidR="008E468A" w:rsidRPr="008E468A" w:rsidRDefault="008E468A" w:rsidP="008E468A">
            <w:pPr>
              <w:spacing w:after="0" w:line="240" w:lineRule="auto"/>
              <w:rPr>
                <w:rFonts w:ascii="Book Antiqua" w:hAnsi="Book Antiqua" w:cs="Arial"/>
                <w:color w:val="000000"/>
                <w:sz w:val="18"/>
                <w:szCs w:val="18"/>
                <w:lang w:eastAsia="hr-HR"/>
              </w:rPr>
            </w:pPr>
            <w:r w:rsidRPr="008E468A">
              <w:rPr>
                <w:rFonts w:ascii="Book Antiqua" w:hAnsi="Book Antiqua" w:cs="Arial"/>
                <w:strike/>
                <w:color w:val="000000"/>
                <w:sz w:val="18"/>
                <w:szCs w:val="18"/>
                <w:lang w:eastAsia="hr-HR"/>
              </w:rPr>
              <w:t>ranije Pnš 3/13</w:t>
            </w:r>
            <w:r w:rsidRPr="008E468A">
              <w:rPr>
                <w:rFonts w:ascii="Book Antiqua" w:hAnsi="Book Antiqua" w:cs="Arial"/>
                <w:color w:val="000000"/>
                <w:sz w:val="18"/>
                <w:szCs w:val="18"/>
                <w:lang w:eastAsia="hr-HR"/>
              </w:rPr>
              <w:t>, Pn-166/2021</w:t>
            </w:r>
          </w:p>
        </w:tc>
      </w:tr>
      <w:tr w:rsidR="008E468A" w:rsidRPr="008E468A" w14:paraId="6FCCD06C" w14:textId="77777777" w:rsidTr="00364672">
        <w:trPr>
          <w:trHeight w:val="54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7EBFBC80" w14:textId="77777777" w:rsidR="008E468A" w:rsidRPr="008E468A" w:rsidRDefault="008E468A" w:rsidP="008E468A">
            <w:pPr>
              <w:spacing w:after="0" w:line="240" w:lineRule="auto"/>
              <w:jc w:val="right"/>
              <w:rPr>
                <w:rFonts w:cs="Calibri"/>
                <w:color w:val="000000"/>
                <w:lang w:eastAsia="hr-HR"/>
              </w:rPr>
            </w:pPr>
            <w:r w:rsidRPr="008E468A">
              <w:rPr>
                <w:rFonts w:cs="Calibri"/>
                <w:color w:val="000000"/>
                <w:lang w:eastAsia="hr-HR"/>
              </w:rPr>
              <w:t>3</w:t>
            </w:r>
          </w:p>
        </w:tc>
        <w:tc>
          <w:tcPr>
            <w:tcW w:w="1925" w:type="dxa"/>
            <w:tcBorders>
              <w:top w:val="nil"/>
              <w:left w:val="nil"/>
              <w:bottom w:val="single" w:sz="4" w:space="0" w:color="000000"/>
              <w:right w:val="single" w:sz="4" w:space="0" w:color="000000"/>
            </w:tcBorders>
            <w:shd w:val="clear" w:color="000000" w:fill="FFFFFF"/>
            <w:noWrap/>
            <w:vAlign w:val="bottom"/>
            <w:hideMark/>
          </w:tcPr>
          <w:p w14:paraId="1CAF72C3" w14:textId="77777777" w:rsidR="008E468A" w:rsidRPr="008E468A" w:rsidRDefault="008E468A" w:rsidP="008E468A">
            <w:pPr>
              <w:spacing w:after="0" w:line="240" w:lineRule="auto"/>
              <w:rPr>
                <w:rFonts w:ascii="Book Antiqua" w:hAnsi="Book Antiqua" w:cs="Arial"/>
                <w:color w:val="000000"/>
                <w:sz w:val="18"/>
                <w:szCs w:val="18"/>
                <w:lang w:eastAsia="hr-HR"/>
              </w:rPr>
            </w:pPr>
            <w:r w:rsidRPr="008E468A">
              <w:rPr>
                <w:rFonts w:ascii="Book Antiqua" w:hAnsi="Book Antiqua" w:cs="Arial"/>
                <w:color w:val="000000"/>
                <w:sz w:val="18"/>
                <w:szCs w:val="18"/>
                <w:lang w:eastAsia="hr-HR"/>
              </w:rPr>
              <w:t>FIZIČKA OSOBA</w:t>
            </w:r>
          </w:p>
        </w:tc>
        <w:tc>
          <w:tcPr>
            <w:tcW w:w="1701" w:type="dxa"/>
            <w:tcBorders>
              <w:top w:val="nil"/>
              <w:left w:val="nil"/>
              <w:bottom w:val="single" w:sz="4" w:space="0" w:color="auto"/>
              <w:right w:val="single" w:sz="4" w:space="0" w:color="auto"/>
            </w:tcBorders>
            <w:shd w:val="clear" w:color="auto" w:fill="auto"/>
            <w:noWrap/>
            <w:vAlign w:val="bottom"/>
            <w:hideMark/>
          </w:tcPr>
          <w:p w14:paraId="11D26AD9"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Grad Kaštela</w:t>
            </w:r>
          </w:p>
        </w:tc>
        <w:tc>
          <w:tcPr>
            <w:tcW w:w="2835" w:type="dxa"/>
            <w:tcBorders>
              <w:top w:val="nil"/>
              <w:left w:val="nil"/>
              <w:bottom w:val="single" w:sz="4" w:space="0" w:color="auto"/>
              <w:right w:val="single" w:sz="4" w:space="0" w:color="auto"/>
            </w:tcBorders>
            <w:shd w:val="clear" w:color="auto" w:fill="auto"/>
            <w:noWrap/>
            <w:vAlign w:val="bottom"/>
            <w:hideMark/>
          </w:tcPr>
          <w:p w14:paraId="5059CFA9" w14:textId="377C3ABD"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presuda koja nadomješta ugovor o kupo</w:t>
            </w:r>
            <w:r w:rsidR="00696E52">
              <w:rPr>
                <w:rFonts w:cs="Calibri"/>
                <w:color w:val="000000"/>
                <w:sz w:val="18"/>
                <w:szCs w:val="18"/>
                <w:lang w:eastAsia="hr-HR"/>
              </w:rPr>
              <w:t>p</w:t>
            </w:r>
            <w:r w:rsidRPr="008E468A">
              <w:rPr>
                <w:rFonts w:cs="Calibri"/>
                <w:color w:val="000000"/>
                <w:sz w:val="18"/>
                <w:szCs w:val="18"/>
                <w:lang w:eastAsia="hr-HR"/>
              </w:rPr>
              <w:t>rodaji stana</w:t>
            </w:r>
          </w:p>
        </w:tc>
        <w:tc>
          <w:tcPr>
            <w:tcW w:w="1559" w:type="dxa"/>
            <w:tcBorders>
              <w:top w:val="nil"/>
              <w:left w:val="nil"/>
              <w:bottom w:val="single" w:sz="4" w:space="0" w:color="auto"/>
              <w:right w:val="single" w:sz="4" w:space="0" w:color="auto"/>
            </w:tcBorders>
            <w:shd w:val="clear" w:color="auto" w:fill="auto"/>
            <w:noWrap/>
            <w:vAlign w:val="bottom"/>
            <w:hideMark/>
          </w:tcPr>
          <w:p w14:paraId="20807584"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1.327,23 €</w:t>
            </w:r>
          </w:p>
        </w:tc>
        <w:tc>
          <w:tcPr>
            <w:tcW w:w="1240" w:type="dxa"/>
            <w:tcBorders>
              <w:top w:val="nil"/>
              <w:left w:val="nil"/>
              <w:bottom w:val="single" w:sz="4" w:space="0" w:color="auto"/>
              <w:right w:val="single" w:sz="4" w:space="0" w:color="auto"/>
            </w:tcBorders>
            <w:shd w:val="clear" w:color="auto" w:fill="auto"/>
            <w:noWrap/>
            <w:vAlign w:val="bottom"/>
            <w:hideMark/>
          </w:tcPr>
          <w:p w14:paraId="7B290ABD"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0,00 €</w:t>
            </w:r>
          </w:p>
        </w:tc>
        <w:tc>
          <w:tcPr>
            <w:tcW w:w="1590" w:type="dxa"/>
            <w:tcBorders>
              <w:top w:val="nil"/>
              <w:left w:val="nil"/>
              <w:bottom w:val="single" w:sz="4" w:space="0" w:color="auto"/>
              <w:right w:val="single" w:sz="4" w:space="0" w:color="auto"/>
            </w:tcBorders>
            <w:shd w:val="clear" w:color="auto" w:fill="auto"/>
            <w:noWrap/>
            <w:vAlign w:val="bottom"/>
            <w:hideMark/>
          </w:tcPr>
          <w:p w14:paraId="708DE0EE"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krajem 2024.</w:t>
            </w:r>
          </w:p>
        </w:tc>
        <w:tc>
          <w:tcPr>
            <w:tcW w:w="2132" w:type="dxa"/>
            <w:tcBorders>
              <w:top w:val="nil"/>
              <w:left w:val="nil"/>
              <w:bottom w:val="single" w:sz="4" w:space="0" w:color="auto"/>
              <w:right w:val="single" w:sz="4" w:space="0" w:color="auto"/>
            </w:tcBorders>
            <w:shd w:val="clear" w:color="auto" w:fill="auto"/>
            <w:vAlign w:val="bottom"/>
            <w:hideMark/>
          </w:tcPr>
          <w:p w14:paraId="0DFAF670" w14:textId="77777777" w:rsidR="008E468A" w:rsidRPr="008E468A" w:rsidRDefault="008E468A" w:rsidP="008E468A">
            <w:pPr>
              <w:spacing w:after="0" w:line="240" w:lineRule="auto"/>
              <w:rPr>
                <w:rFonts w:ascii="Book Antiqua" w:hAnsi="Book Antiqua" w:cs="Arial"/>
                <w:color w:val="000000"/>
                <w:sz w:val="18"/>
                <w:szCs w:val="18"/>
                <w:lang w:eastAsia="hr-HR"/>
              </w:rPr>
            </w:pPr>
            <w:r w:rsidRPr="008E468A">
              <w:rPr>
                <w:rFonts w:ascii="Book Antiqua" w:hAnsi="Book Antiqua" w:cs="Arial"/>
                <w:strike/>
                <w:color w:val="000000"/>
                <w:sz w:val="18"/>
                <w:szCs w:val="18"/>
                <w:lang w:eastAsia="hr-HR"/>
              </w:rPr>
              <w:t>ranije P-1664/16P0 102/12</w:t>
            </w:r>
            <w:r w:rsidRPr="008E468A">
              <w:rPr>
                <w:rFonts w:ascii="Book Antiqua" w:hAnsi="Book Antiqua" w:cs="Arial"/>
                <w:color w:val="000000"/>
                <w:sz w:val="18"/>
                <w:szCs w:val="18"/>
                <w:lang w:eastAsia="hr-HR"/>
              </w:rPr>
              <w:t>, P-1851/2020</w:t>
            </w:r>
          </w:p>
        </w:tc>
      </w:tr>
      <w:tr w:rsidR="008E468A" w:rsidRPr="008E468A" w14:paraId="0970E516" w14:textId="77777777" w:rsidTr="00364672">
        <w:trPr>
          <w:trHeight w:val="61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1F649FBF" w14:textId="77777777" w:rsidR="008E468A" w:rsidRPr="008E468A" w:rsidRDefault="008E468A" w:rsidP="008E468A">
            <w:pPr>
              <w:spacing w:after="0" w:line="240" w:lineRule="auto"/>
              <w:jc w:val="right"/>
              <w:rPr>
                <w:rFonts w:cs="Calibri"/>
                <w:color w:val="000000"/>
                <w:lang w:eastAsia="hr-HR"/>
              </w:rPr>
            </w:pPr>
            <w:r w:rsidRPr="008E468A">
              <w:rPr>
                <w:rFonts w:cs="Calibri"/>
                <w:color w:val="000000"/>
                <w:lang w:eastAsia="hr-HR"/>
              </w:rPr>
              <w:t>4</w:t>
            </w:r>
          </w:p>
        </w:tc>
        <w:tc>
          <w:tcPr>
            <w:tcW w:w="1925" w:type="dxa"/>
            <w:tcBorders>
              <w:top w:val="nil"/>
              <w:left w:val="nil"/>
              <w:bottom w:val="single" w:sz="4" w:space="0" w:color="000000"/>
              <w:right w:val="single" w:sz="4" w:space="0" w:color="000000"/>
            </w:tcBorders>
            <w:shd w:val="clear" w:color="000000" w:fill="FFFFFF"/>
            <w:noWrap/>
            <w:vAlign w:val="bottom"/>
            <w:hideMark/>
          </w:tcPr>
          <w:p w14:paraId="72511410" w14:textId="77777777" w:rsidR="008E468A" w:rsidRPr="008E468A" w:rsidRDefault="008E468A" w:rsidP="008E468A">
            <w:pPr>
              <w:spacing w:after="0" w:line="240" w:lineRule="auto"/>
              <w:rPr>
                <w:rFonts w:ascii="Book Antiqua" w:hAnsi="Book Antiqua" w:cs="Arial"/>
                <w:color w:val="000000"/>
                <w:sz w:val="18"/>
                <w:szCs w:val="18"/>
                <w:lang w:eastAsia="hr-HR"/>
              </w:rPr>
            </w:pPr>
            <w:r w:rsidRPr="008E468A">
              <w:rPr>
                <w:rFonts w:ascii="Book Antiqua" w:hAnsi="Book Antiqua" w:cs="Arial"/>
                <w:color w:val="000000"/>
                <w:sz w:val="18"/>
                <w:szCs w:val="18"/>
                <w:lang w:eastAsia="hr-HR"/>
              </w:rPr>
              <w:t>FIZIČKA OSOBA</w:t>
            </w:r>
          </w:p>
        </w:tc>
        <w:tc>
          <w:tcPr>
            <w:tcW w:w="1701" w:type="dxa"/>
            <w:tcBorders>
              <w:top w:val="nil"/>
              <w:left w:val="nil"/>
              <w:bottom w:val="single" w:sz="4" w:space="0" w:color="auto"/>
              <w:right w:val="single" w:sz="4" w:space="0" w:color="auto"/>
            </w:tcBorders>
            <w:shd w:val="clear" w:color="auto" w:fill="auto"/>
            <w:noWrap/>
            <w:vAlign w:val="bottom"/>
            <w:hideMark/>
          </w:tcPr>
          <w:p w14:paraId="2B7B9410"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Grad Kaštela</w:t>
            </w:r>
          </w:p>
        </w:tc>
        <w:tc>
          <w:tcPr>
            <w:tcW w:w="2835" w:type="dxa"/>
            <w:tcBorders>
              <w:top w:val="nil"/>
              <w:left w:val="nil"/>
              <w:bottom w:val="single" w:sz="4" w:space="0" w:color="auto"/>
              <w:right w:val="single" w:sz="4" w:space="0" w:color="auto"/>
            </w:tcBorders>
            <w:shd w:val="clear" w:color="auto" w:fill="auto"/>
            <w:noWrap/>
            <w:vAlign w:val="bottom"/>
            <w:hideMark/>
          </w:tcPr>
          <w:p w14:paraId="3EEBF32B"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uspostava ranijeg zk stanja</w:t>
            </w:r>
          </w:p>
        </w:tc>
        <w:tc>
          <w:tcPr>
            <w:tcW w:w="1559" w:type="dxa"/>
            <w:tcBorders>
              <w:top w:val="nil"/>
              <w:left w:val="nil"/>
              <w:bottom w:val="single" w:sz="4" w:space="0" w:color="auto"/>
              <w:right w:val="single" w:sz="4" w:space="0" w:color="auto"/>
            </w:tcBorders>
            <w:shd w:val="clear" w:color="auto" w:fill="auto"/>
            <w:noWrap/>
            <w:vAlign w:val="bottom"/>
            <w:hideMark/>
          </w:tcPr>
          <w:p w14:paraId="7CDC8BCA"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1.990,84 €</w:t>
            </w:r>
          </w:p>
        </w:tc>
        <w:tc>
          <w:tcPr>
            <w:tcW w:w="1240" w:type="dxa"/>
            <w:tcBorders>
              <w:top w:val="nil"/>
              <w:left w:val="nil"/>
              <w:bottom w:val="single" w:sz="4" w:space="0" w:color="auto"/>
              <w:right w:val="single" w:sz="4" w:space="0" w:color="auto"/>
            </w:tcBorders>
            <w:shd w:val="clear" w:color="auto" w:fill="auto"/>
            <w:noWrap/>
            <w:vAlign w:val="bottom"/>
            <w:hideMark/>
          </w:tcPr>
          <w:p w14:paraId="33EBB60D"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0,00 €</w:t>
            </w:r>
          </w:p>
        </w:tc>
        <w:tc>
          <w:tcPr>
            <w:tcW w:w="1590" w:type="dxa"/>
            <w:tcBorders>
              <w:top w:val="nil"/>
              <w:left w:val="nil"/>
              <w:bottom w:val="single" w:sz="4" w:space="0" w:color="auto"/>
              <w:right w:val="single" w:sz="4" w:space="0" w:color="auto"/>
            </w:tcBorders>
            <w:shd w:val="clear" w:color="auto" w:fill="auto"/>
            <w:noWrap/>
            <w:vAlign w:val="bottom"/>
            <w:hideMark/>
          </w:tcPr>
          <w:p w14:paraId="74B3D953"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iza 01.2024.</w:t>
            </w:r>
          </w:p>
        </w:tc>
        <w:tc>
          <w:tcPr>
            <w:tcW w:w="2132" w:type="dxa"/>
            <w:tcBorders>
              <w:top w:val="nil"/>
              <w:left w:val="nil"/>
              <w:bottom w:val="single" w:sz="4" w:space="0" w:color="auto"/>
              <w:right w:val="single" w:sz="4" w:space="0" w:color="auto"/>
            </w:tcBorders>
            <w:shd w:val="clear" w:color="auto" w:fill="auto"/>
            <w:noWrap/>
            <w:vAlign w:val="bottom"/>
            <w:hideMark/>
          </w:tcPr>
          <w:p w14:paraId="32A545BB" w14:textId="77777777" w:rsidR="008E468A" w:rsidRPr="008E468A" w:rsidRDefault="008E468A" w:rsidP="008E468A">
            <w:pPr>
              <w:spacing w:after="0" w:line="240" w:lineRule="auto"/>
              <w:rPr>
                <w:rFonts w:ascii="Book Antiqua" w:hAnsi="Book Antiqua" w:cs="Arial"/>
                <w:color w:val="000000"/>
                <w:sz w:val="18"/>
                <w:szCs w:val="18"/>
                <w:lang w:eastAsia="hr-HR"/>
              </w:rPr>
            </w:pPr>
            <w:r w:rsidRPr="008E468A">
              <w:rPr>
                <w:rFonts w:ascii="Book Antiqua" w:hAnsi="Book Antiqua" w:cs="Arial"/>
                <w:color w:val="000000"/>
                <w:sz w:val="18"/>
                <w:szCs w:val="18"/>
                <w:lang w:eastAsia="hr-HR"/>
              </w:rPr>
              <w:t>P-743/19</w:t>
            </w:r>
          </w:p>
        </w:tc>
      </w:tr>
      <w:tr w:rsidR="008E468A" w:rsidRPr="008E468A" w14:paraId="08EBB290" w14:textId="77777777" w:rsidTr="00364672">
        <w:trPr>
          <w:trHeight w:val="54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4B1141C7" w14:textId="77777777" w:rsidR="008E468A" w:rsidRPr="008E468A" w:rsidRDefault="008E468A" w:rsidP="008E468A">
            <w:pPr>
              <w:spacing w:after="0" w:line="240" w:lineRule="auto"/>
              <w:jc w:val="right"/>
              <w:rPr>
                <w:rFonts w:cs="Calibri"/>
                <w:color w:val="000000"/>
                <w:lang w:eastAsia="hr-HR"/>
              </w:rPr>
            </w:pPr>
            <w:r w:rsidRPr="008E468A">
              <w:rPr>
                <w:rFonts w:cs="Calibri"/>
                <w:color w:val="000000"/>
                <w:lang w:eastAsia="hr-HR"/>
              </w:rPr>
              <w:t>5</w:t>
            </w:r>
          </w:p>
        </w:tc>
        <w:tc>
          <w:tcPr>
            <w:tcW w:w="1925" w:type="dxa"/>
            <w:tcBorders>
              <w:top w:val="nil"/>
              <w:left w:val="nil"/>
              <w:bottom w:val="single" w:sz="4" w:space="0" w:color="000000"/>
              <w:right w:val="single" w:sz="4" w:space="0" w:color="000000"/>
            </w:tcBorders>
            <w:shd w:val="clear" w:color="auto" w:fill="auto"/>
            <w:noWrap/>
            <w:vAlign w:val="bottom"/>
            <w:hideMark/>
          </w:tcPr>
          <w:p w14:paraId="70153F64" w14:textId="77777777" w:rsidR="008E468A" w:rsidRPr="008E468A" w:rsidRDefault="008E468A" w:rsidP="008E468A">
            <w:pPr>
              <w:spacing w:after="0" w:line="240" w:lineRule="auto"/>
              <w:rPr>
                <w:rFonts w:ascii="Book Antiqua" w:hAnsi="Book Antiqua" w:cs="Arial"/>
                <w:color w:val="000000"/>
                <w:sz w:val="18"/>
                <w:szCs w:val="18"/>
                <w:lang w:eastAsia="hr-HR"/>
              </w:rPr>
            </w:pPr>
            <w:r w:rsidRPr="008E468A">
              <w:rPr>
                <w:rFonts w:ascii="Book Antiqua" w:hAnsi="Book Antiqua" w:cs="Arial"/>
                <w:color w:val="000000"/>
                <w:sz w:val="18"/>
                <w:szCs w:val="18"/>
                <w:lang w:eastAsia="hr-HR"/>
              </w:rPr>
              <w:t>ŽUPANIJSKA UPRAVA ZA CESTE</w:t>
            </w:r>
          </w:p>
        </w:tc>
        <w:tc>
          <w:tcPr>
            <w:tcW w:w="1701" w:type="dxa"/>
            <w:tcBorders>
              <w:top w:val="nil"/>
              <w:left w:val="nil"/>
              <w:bottom w:val="single" w:sz="4" w:space="0" w:color="auto"/>
              <w:right w:val="single" w:sz="4" w:space="0" w:color="auto"/>
            </w:tcBorders>
            <w:shd w:val="clear" w:color="auto" w:fill="auto"/>
            <w:noWrap/>
            <w:vAlign w:val="bottom"/>
            <w:hideMark/>
          </w:tcPr>
          <w:p w14:paraId="7A2DBFD5"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Grad Kaštela</w:t>
            </w:r>
          </w:p>
        </w:tc>
        <w:tc>
          <w:tcPr>
            <w:tcW w:w="2835" w:type="dxa"/>
            <w:tcBorders>
              <w:top w:val="nil"/>
              <w:left w:val="nil"/>
              <w:bottom w:val="single" w:sz="4" w:space="0" w:color="auto"/>
              <w:right w:val="single" w:sz="4" w:space="0" w:color="auto"/>
            </w:tcBorders>
            <w:shd w:val="clear" w:color="auto" w:fill="auto"/>
            <w:noWrap/>
            <w:vAlign w:val="bottom"/>
            <w:hideMark/>
          </w:tcPr>
          <w:p w14:paraId="48254CC8"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isplata</w:t>
            </w:r>
          </w:p>
        </w:tc>
        <w:tc>
          <w:tcPr>
            <w:tcW w:w="1559" w:type="dxa"/>
            <w:tcBorders>
              <w:top w:val="nil"/>
              <w:left w:val="nil"/>
              <w:bottom w:val="single" w:sz="4" w:space="0" w:color="auto"/>
              <w:right w:val="single" w:sz="4" w:space="0" w:color="auto"/>
            </w:tcBorders>
            <w:shd w:val="clear" w:color="auto" w:fill="auto"/>
            <w:noWrap/>
            <w:vAlign w:val="bottom"/>
            <w:hideMark/>
          </w:tcPr>
          <w:p w14:paraId="59FF7EFA"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8.971,72 €</w:t>
            </w:r>
          </w:p>
        </w:tc>
        <w:tc>
          <w:tcPr>
            <w:tcW w:w="1240" w:type="dxa"/>
            <w:tcBorders>
              <w:top w:val="nil"/>
              <w:left w:val="nil"/>
              <w:bottom w:val="single" w:sz="4" w:space="0" w:color="auto"/>
              <w:right w:val="single" w:sz="4" w:space="0" w:color="auto"/>
            </w:tcBorders>
            <w:shd w:val="clear" w:color="auto" w:fill="auto"/>
            <w:noWrap/>
            <w:vAlign w:val="bottom"/>
            <w:hideMark/>
          </w:tcPr>
          <w:p w14:paraId="39B7335C"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0,00 €</w:t>
            </w:r>
          </w:p>
        </w:tc>
        <w:tc>
          <w:tcPr>
            <w:tcW w:w="1590" w:type="dxa"/>
            <w:tcBorders>
              <w:top w:val="nil"/>
              <w:left w:val="nil"/>
              <w:bottom w:val="single" w:sz="4" w:space="0" w:color="auto"/>
              <w:right w:val="single" w:sz="4" w:space="0" w:color="auto"/>
            </w:tcBorders>
            <w:shd w:val="clear" w:color="auto" w:fill="auto"/>
            <w:noWrap/>
            <w:vAlign w:val="bottom"/>
            <w:hideMark/>
          </w:tcPr>
          <w:p w14:paraId="443A1189"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iza 01.2024.</w:t>
            </w:r>
          </w:p>
        </w:tc>
        <w:tc>
          <w:tcPr>
            <w:tcW w:w="2132" w:type="dxa"/>
            <w:tcBorders>
              <w:top w:val="nil"/>
              <w:left w:val="nil"/>
              <w:bottom w:val="single" w:sz="4" w:space="0" w:color="auto"/>
              <w:right w:val="single" w:sz="4" w:space="0" w:color="auto"/>
            </w:tcBorders>
            <w:shd w:val="clear" w:color="auto" w:fill="auto"/>
            <w:vAlign w:val="bottom"/>
            <w:hideMark/>
          </w:tcPr>
          <w:p w14:paraId="02BF88B1" w14:textId="77777777" w:rsidR="008E468A" w:rsidRPr="008E468A" w:rsidRDefault="008E468A" w:rsidP="008E468A">
            <w:pPr>
              <w:spacing w:after="0" w:line="240" w:lineRule="auto"/>
              <w:rPr>
                <w:rFonts w:ascii="Book Antiqua" w:hAnsi="Book Antiqua" w:cs="Arial"/>
                <w:color w:val="000000"/>
                <w:sz w:val="18"/>
                <w:szCs w:val="18"/>
                <w:lang w:eastAsia="hr-HR"/>
              </w:rPr>
            </w:pPr>
            <w:r w:rsidRPr="008E468A">
              <w:rPr>
                <w:rFonts w:ascii="Book Antiqua" w:hAnsi="Book Antiqua" w:cs="Arial"/>
                <w:strike/>
                <w:color w:val="000000"/>
                <w:sz w:val="18"/>
                <w:szCs w:val="18"/>
                <w:lang w:eastAsia="hr-HR"/>
              </w:rPr>
              <w:t>P - 1142/11</w:t>
            </w:r>
            <w:r w:rsidRPr="008E468A">
              <w:rPr>
                <w:rFonts w:ascii="Book Antiqua" w:hAnsi="Book Antiqua" w:cs="Arial"/>
                <w:color w:val="000000"/>
                <w:sz w:val="18"/>
                <w:szCs w:val="18"/>
                <w:lang w:eastAsia="hr-HR"/>
              </w:rPr>
              <w:t>, 2038/2018, P-320/17</w:t>
            </w:r>
          </w:p>
        </w:tc>
      </w:tr>
      <w:tr w:rsidR="008E468A" w:rsidRPr="008E468A" w14:paraId="7732A104" w14:textId="77777777" w:rsidTr="00364672">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552E03FF" w14:textId="77777777" w:rsidR="008E468A" w:rsidRPr="008E468A" w:rsidRDefault="008E468A" w:rsidP="008E468A">
            <w:pPr>
              <w:spacing w:after="0" w:line="240" w:lineRule="auto"/>
              <w:jc w:val="right"/>
              <w:rPr>
                <w:rFonts w:cs="Calibri"/>
                <w:color w:val="000000"/>
                <w:lang w:eastAsia="hr-HR"/>
              </w:rPr>
            </w:pPr>
            <w:r w:rsidRPr="008E468A">
              <w:rPr>
                <w:rFonts w:cs="Calibri"/>
                <w:color w:val="000000"/>
                <w:lang w:eastAsia="hr-HR"/>
              </w:rPr>
              <w:t>6</w:t>
            </w:r>
          </w:p>
        </w:tc>
        <w:tc>
          <w:tcPr>
            <w:tcW w:w="1925" w:type="dxa"/>
            <w:tcBorders>
              <w:top w:val="nil"/>
              <w:left w:val="nil"/>
              <w:bottom w:val="single" w:sz="4" w:space="0" w:color="000000"/>
              <w:right w:val="single" w:sz="4" w:space="0" w:color="000000"/>
            </w:tcBorders>
            <w:shd w:val="clear" w:color="auto" w:fill="auto"/>
            <w:noWrap/>
            <w:vAlign w:val="bottom"/>
            <w:hideMark/>
          </w:tcPr>
          <w:p w14:paraId="615C3B9F" w14:textId="77777777" w:rsidR="008E468A" w:rsidRPr="008E468A" w:rsidRDefault="008E468A" w:rsidP="008E468A">
            <w:pPr>
              <w:spacing w:after="0" w:line="240" w:lineRule="auto"/>
              <w:rPr>
                <w:rFonts w:ascii="Book Antiqua" w:hAnsi="Book Antiqua" w:cs="Arial"/>
                <w:color w:val="000000"/>
                <w:sz w:val="18"/>
                <w:szCs w:val="18"/>
                <w:lang w:eastAsia="hr-HR"/>
              </w:rPr>
            </w:pPr>
            <w:r w:rsidRPr="008E468A">
              <w:rPr>
                <w:rFonts w:ascii="Book Antiqua" w:hAnsi="Book Antiqua" w:cs="Arial"/>
                <w:color w:val="000000"/>
                <w:sz w:val="18"/>
                <w:szCs w:val="18"/>
                <w:lang w:eastAsia="hr-HR"/>
              </w:rPr>
              <w:t>FIZIČKA OSOBA</w:t>
            </w:r>
          </w:p>
        </w:tc>
        <w:tc>
          <w:tcPr>
            <w:tcW w:w="1701" w:type="dxa"/>
            <w:tcBorders>
              <w:top w:val="nil"/>
              <w:left w:val="nil"/>
              <w:bottom w:val="single" w:sz="4" w:space="0" w:color="auto"/>
              <w:right w:val="single" w:sz="4" w:space="0" w:color="auto"/>
            </w:tcBorders>
            <w:shd w:val="clear" w:color="auto" w:fill="auto"/>
            <w:noWrap/>
            <w:vAlign w:val="bottom"/>
            <w:hideMark/>
          </w:tcPr>
          <w:p w14:paraId="2A682631"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Grad Kaštela</w:t>
            </w:r>
          </w:p>
        </w:tc>
        <w:tc>
          <w:tcPr>
            <w:tcW w:w="2835" w:type="dxa"/>
            <w:tcBorders>
              <w:top w:val="nil"/>
              <w:left w:val="nil"/>
              <w:bottom w:val="single" w:sz="4" w:space="0" w:color="auto"/>
              <w:right w:val="single" w:sz="4" w:space="0" w:color="auto"/>
            </w:tcBorders>
            <w:shd w:val="clear" w:color="auto" w:fill="auto"/>
            <w:noWrap/>
            <w:vAlign w:val="bottom"/>
            <w:hideMark/>
          </w:tcPr>
          <w:p w14:paraId="788E010F"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naknada štete</w:t>
            </w:r>
          </w:p>
        </w:tc>
        <w:tc>
          <w:tcPr>
            <w:tcW w:w="1559" w:type="dxa"/>
            <w:tcBorders>
              <w:top w:val="nil"/>
              <w:left w:val="nil"/>
              <w:bottom w:val="single" w:sz="4" w:space="0" w:color="auto"/>
              <w:right w:val="single" w:sz="4" w:space="0" w:color="auto"/>
            </w:tcBorders>
            <w:shd w:val="clear" w:color="auto" w:fill="auto"/>
            <w:noWrap/>
            <w:vAlign w:val="bottom"/>
            <w:hideMark/>
          </w:tcPr>
          <w:p w14:paraId="7ACBA5CA"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2.043,93 €</w:t>
            </w:r>
          </w:p>
        </w:tc>
        <w:tc>
          <w:tcPr>
            <w:tcW w:w="1240" w:type="dxa"/>
            <w:tcBorders>
              <w:top w:val="nil"/>
              <w:left w:val="nil"/>
              <w:bottom w:val="single" w:sz="4" w:space="0" w:color="auto"/>
              <w:right w:val="single" w:sz="4" w:space="0" w:color="auto"/>
            </w:tcBorders>
            <w:shd w:val="clear" w:color="auto" w:fill="auto"/>
            <w:noWrap/>
            <w:vAlign w:val="bottom"/>
            <w:hideMark/>
          </w:tcPr>
          <w:p w14:paraId="71A434A2"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0,00 €</w:t>
            </w:r>
          </w:p>
        </w:tc>
        <w:tc>
          <w:tcPr>
            <w:tcW w:w="1590" w:type="dxa"/>
            <w:tcBorders>
              <w:top w:val="nil"/>
              <w:left w:val="nil"/>
              <w:bottom w:val="single" w:sz="4" w:space="0" w:color="auto"/>
              <w:right w:val="single" w:sz="4" w:space="0" w:color="auto"/>
            </w:tcBorders>
            <w:shd w:val="clear" w:color="auto" w:fill="auto"/>
            <w:noWrap/>
            <w:vAlign w:val="bottom"/>
            <w:hideMark/>
          </w:tcPr>
          <w:p w14:paraId="43842D9A"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krajem 2024.</w:t>
            </w:r>
          </w:p>
        </w:tc>
        <w:tc>
          <w:tcPr>
            <w:tcW w:w="2132" w:type="dxa"/>
            <w:tcBorders>
              <w:top w:val="nil"/>
              <w:left w:val="nil"/>
              <w:bottom w:val="single" w:sz="4" w:space="0" w:color="auto"/>
              <w:right w:val="single" w:sz="4" w:space="0" w:color="auto"/>
            </w:tcBorders>
            <w:shd w:val="clear" w:color="auto" w:fill="auto"/>
            <w:noWrap/>
            <w:vAlign w:val="bottom"/>
            <w:hideMark/>
          </w:tcPr>
          <w:p w14:paraId="40D64570" w14:textId="77777777" w:rsidR="008E468A" w:rsidRPr="008E468A" w:rsidRDefault="008E468A" w:rsidP="008E468A">
            <w:pPr>
              <w:spacing w:after="0" w:line="240" w:lineRule="auto"/>
              <w:rPr>
                <w:rFonts w:ascii="Book Antiqua" w:hAnsi="Book Antiqua" w:cs="Arial"/>
                <w:color w:val="000000"/>
                <w:sz w:val="18"/>
                <w:szCs w:val="18"/>
                <w:lang w:eastAsia="hr-HR"/>
              </w:rPr>
            </w:pPr>
            <w:r w:rsidRPr="008E468A">
              <w:rPr>
                <w:rFonts w:ascii="Book Antiqua" w:hAnsi="Book Antiqua" w:cs="Arial"/>
                <w:color w:val="000000"/>
                <w:sz w:val="18"/>
                <w:szCs w:val="18"/>
                <w:lang w:eastAsia="hr-HR"/>
              </w:rPr>
              <w:t>Pnš-44/14</w:t>
            </w:r>
          </w:p>
        </w:tc>
      </w:tr>
      <w:tr w:rsidR="008E468A" w:rsidRPr="008E468A" w14:paraId="1497493F" w14:textId="77777777" w:rsidTr="00364672">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6C5813A8" w14:textId="77777777" w:rsidR="008E468A" w:rsidRPr="008E468A" w:rsidRDefault="008E468A" w:rsidP="008E468A">
            <w:pPr>
              <w:spacing w:after="0" w:line="240" w:lineRule="auto"/>
              <w:jc w:val="right"/>
              <w:rPr>
                <w:rFonts w:cs="Calibri"/>
                <w:color w:val="000000"/>
                <w:lang w:eastAsia="hr-HR"/>
              </w:rPr>
            </w:pPr>
            <w:r w:rsidRPr="008E468A">
              <w:rPr>
                <w:rFonts w:cs="Calibri"/>
                <w:color w:val="000000"/>
                <w:lang w:eastAsia="hr-HR"/>
              </w:rPr>
              <w:t>7</w:t>
            </w:r>
          </w:p>
        </w:tc>
        <w:tc>
          <w:tcPr>
            <w:tcW w:w="1925" w:type="dxa"/>
            <w:tcBorders>
              <w:top w:val="nil"/>
              <w:left w:val="nil"/>
              <w:bottom w:val="single" w:sz="4" w:space="0" w:color="000000"/>
              <w:right w:val="single" w:sz="4" w:space="0" w:color="000000"/>
            </w:tcBorders>
            <w:shd w:val="clear" w:color="auto" w:fill="auto"/>
            <w:noWrap/>
            <w:vAlign w:val="bottom"/>
            <w:hideMark/>
          </w:tcPr>
          <w:p w14:paraId="09F701F4" w14:textId="77777777" w:rsidR="008E468A" w:rsidRPr="008E468A" w:rsidRDefault="008E468A" w:rsidP="008E468A">
            <w:pPr>
              <w:spacing w:after="0" w:line="240" w:lineRule="auto"/>
              <w:rPr>
                <w:rFonts w:ascii="Book Antiqua" w:hAnsi="Book Antiqua" w:cs="Arial"/>
                <w:color w:val="000000"/>
                <w:sz w:val="18"/>
                <w:szCs w:val="18"/>
                <w:lang w:eastAsia="hr-HR"/>
              </w:rPr>
            </w:pPr>
            <w:r w:rsidRPr="008E468A">
              <w:rPr>
                <w:rFonts w:ascii="Book Antiqua" w:hAnsi="Book Antiqua" w:cs="Arial"/>
                <w:color w:val="000000"/>
                <w:sz w:val="18"/>
                <w:szCs w:val="18"/>
                <w:lang w:eastAsia="hr-HR"/>
              </w:rPr>
              <w:t>FIZIČKA OSOBA</w:t>
            </w:r>
          </w:p>
        </w:tc>
        <w:tc>
          <w:tcPr>
            <w:tcW w:w="1701" w:type="dxa"/>
            <w:tcBorders>
              <w:top w:val="nil"/>
              <w:left w:val="nil"/>
              <w:bottom w:val="single" w:sz="4" w:space="0" w:color="auto"/>
              <w:right w:val="single" w:sz="4" w:space="0" w:color="auto"/>
            </w:tcBorders>
            <w:shd w:val="clear" w:color="auto" w:fill="auto"/>
            <w:noWrap/>
            <w:vAlign w:val="bottom"/>
            <w:hideMark/>
          </w:tcPr>
          <w:p w14:paraId="6412B319"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Grad Kaštela</w:t>
            </w:r>
          </w:p>
        </w:tc>
        <w:tc>
          <w:tcPr>
            <w:tcW w:w="2835" w:type="dxa"/>
            <w:tcBorders>
              <w:top w:val="nil"/>
              <w:left w:val="nil"/>
              <w:bottom w:val="single" w:sz="4" w:space="0" w:color="auto"/>
              <w:right w:val="single" w:sz="4" w:space="0" w:color="auto"/>
            </w:tcBorders>
            <w:shd w:val="clear" w:color="auto" w:fill="auto"/>
            <w:noWrap/>
            <w:vAlign w:val="bottom"/>
            <w:hideMark/>
          </w:tcPr>
          <w:p w14:paraId="3C6DAE88"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isplata</w:t>
            </w:r>
          </w:p>
        </w:tc>
        <w:tc>
          <w:tcPr>
            <w:tcW w:w="1559" w:type="dxa"/>
            <w:tcBorders>
              <w:top w:val="nil"/>
              <w:left w:val="nil"/>
              <w:bottom w:val="single" w:sz="4" w:space="0" w:color="auto"/>
              <w:right w:val="single" w:sz="4" w:space="0" w:color="auto"/>
            </w:tcBorders>
            <w:shd w:val="clear" w:color="auto" w:fill="auto"/>
            <w:noWrap/>
            <w:vAlign w:val="bottom"/>
            <w:hideMark/>
          </w:tcPr>
          <w:p w14:paraId="56CD7930"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11.945,05 €</w:t>
            </w:r>
          </w:p>
        </w:tc>
        <w:tc>
          <w:tcPr>
            <w:tcW w:w="1240" w:type="dxa"/>
            <w:tcBorders>
              <w:top w:val="nil"/>
              <w:left w:val="nil"/>
              <w:bottom w:val="single" w:sz="4" w:space="0" w:color="auto"/>
              <w:right w:val="single" w:sz="4" w:space="0" w:color="auto"/>
            </w:tcBorders>
            <w:shd w:val="clear" w:color="auto" w:fill="auto"/>
            <w:noWrap/>
            <w:vAlign w:val="bottom"/>
            <w:hideMark/>
          </w:tcPr>
          <w:p w14:paraId="23AF01DA"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0,00 €</w:t>
            </w:r>
          </w:p>
        </w:tc>
        <w:tc>
          <w:tcPr>
            <w:tcW w:w="1590" w:type="dxa"/>
            <w:tcBorders>
              <w:top w:val="nil"/>
              <w:left w:val="nil"/>
              <w:bottom w:val="single" w:sz="4" w:space="0" w:color="auto"/>
              <w:right w:val="single" w:sz="4" w:space="0" w:color="auto"/>
            </w:tcBorders>
            <w:shd w:val="clear" w:color="auto" w:fill="auto"/>
            <w:noWrap/>
            <w:vAlign w:val="bottom"/>
            <w:hideMark/>
          </w:tcPr>
          <w:p w14:paraId="0BE6D2C1"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krajem 2024.</w:t>
            </w:r>
          </w:p>
        </w:tc>
        <w:tc>
          <w:tcPr>
            <w:tcW w:w="2132" w:type="dxa"/>
            <w:tcBorders>
              <w:top w:val="nil"/>
              <w:left w:val="nil"/>
              <w:bottom w:val="single" w:sz="4" w:space="0" w:color="auto"/>
              <w:right w:val="single" w:sz="4" w:space="0" w:color="auto"/>
            </w:tcBorders>
            <w:shd w:val="clear" w:color="auto" w:fill="auto"/>
            <w:noWrap/>
            <w:vAlign w:val="bottom"/>
            <w:hideMark/>
          </w:tcPr>
          <w:p w14:paraId="312FDF53" w14:textId="77777777" w:rsidR="008E468A" w:rsidRPr="008E468A" w:rsidRDefault="008E468A" w:rsidP="008E468A">
            <w:pPr>
              <w:spacing w:after="0" w:line="240" w:lineRule="auto"/>
              <w:rPr>
                <w:rFonts w:ascii="Book Antiqua" w:hAnsi="Book Antiqua" w:cs="Arial"/>
                <w:color w:val="000000"/>
                <w:sz w:val="18"/>
                <w:szCs w:val="18"/>
                <w:lang w:eastAsia="hr-HR"/>
              </w:rPr>
            </w:pPr>
            <w:r w:rsidRPr="008E468A">
              <w:rPr>
                <w:rFonts w:ascii="Book Antiqua" w:hAnsi="Book Antiqua" w:cs="Arial"/>
                <w:color w:val="000000"/>
                <w:sz w:val="18"/>
                <w:szCs w:val="18"/>
                <w:lang w:eastAsia="hr-HR"/>
              </w:rPr>
              <w:t>P-5694/2018</w:t>
            </w:r>
          </w:p>
        </w:tc>
      </w:tr>
      <w:tr w:rsidR="008E468A" w:rsidRPr="008E468A" w14:paraId="2C378CAC" w14:textId="77777777" w:rsidTr="00364672">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0AE1C46A" w14:textId="77777777" w:rsidR="008E468A" w:rsidRPr="008E468A" w:rsidRDefault="008E468A" w:rsidP="008E468A">
            <w:pPr>
              <w:spacing w:after="0" w:line="240" w:lineRule="auto"/>
              <w:jc w:val="right"/>
              <w:rPr>
                <w:rFonts w:cs="Calibri"/>
                <w:color w:val="000000"/>
                <w:lang w:eastAsia="hr-HR"/>
              </w:rPr>
            </w:pPr>
            <w:r w:rsidRPr="008E468A">
              <w:rPr>
                <w:rFonts w:cs="Calibri"/>
                <w:color w:val="000000"/>
                <w:lang w:eastAsia="hr-HR"/>
              </w:rPr>
              <w:t>8</w:t>
            </w:r>
          </w:p>
        </w:tc>
        <w:tc>
          <w:tcPr>
            <w:tcW w:w="1925" w:type="dxa"/>
            <w:tcBorders>
              <w:top w:val="nil"/>
              <w:left w:val="nil"/>
              <w:bottom w:val="single" w:sz="4" w:space="0" w:color="auto"/>
              <w:right w:val="single" w:sz="4" w:space="0" w:color="auto"/>
            </w:tcBorders>
            <w:shd w:val="clear" w:color="auto" w:fill="auto"/>
            <w:noWrap/>
            <w:vAlign w:val="bottom"/>
            <w:hideMark/>
          </w:tcPr>
          <w:p w14:paraId="1238D7C6" w14:textId="77777777" w:rsidR="008E468A" w:rsidRPr="008E468A" w:rsidRDefault="008E468A" w:rsidP="008E468A">
            <w:pPr>
              <w:spacing w:after="0" w:line="240" w:lineRule="auto"/>
              <w:rPr>
                <w:rFonts w:ascii="Book Antiqua" w:hAnsi="Book Antiqua" w:cs="Arial"/>
                <w:color w:val="000000"/>
                <w:sz w:val="18"/>
                <w:szCs w:val="18"/>
                <w:lang w:eastAsia="hr-HR"/>
              </w:rPr>
            </w:pPr>
            <w:r w:rsidRPr="008E468A">
              <w:rPr>
                <w:rFonts w:ascii="Book Antiqua" w:hAnsi="Book Antiqua" w:cs="Arial"/>
                <w:color w:val="000000"/>
                <w:sz w:val="18"/>
                <w:szCs w:val="18"/>
                <w:lang w:eastAsia="hr-HR"/>
              </w:rPr>
              <w:t>FIZIČKA OSOBA</w:t>
            </w:r>
          </w:p>
        </w:tc>
        <w:tc>
          <w:tcPr>
            <w:tcW w:w="1701" w:type="dxa"/>
            <w:tcBorders>
              <w:top w:val="nil"/>
              <w:left w:val="nil"/>
              <w:bottom w:val="single" w:sz="4" w:space="0" w:color="auto"/>
              <w:right w:val="single" w:sz="4" w:space="0" w:color="auto"/>
            </w:tcBorders>
            <w:shd w:val="clear" w:color="auto" w:fill="auto"/>
            <w:noWrap/>
            <w:vAlign w:val="bottom"/>
            <w:hideMark/>
          </w:tcPr>
          <w:p w14:paraId="29BA826D"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Grad Kaštela</w:t>
            </w:r>
          </w:p>
        </w:tc>
        <w:tc>
          <w:tcPr>
            <w:tcW w:w="2835" w:type="dxa"/>
            <w:tcBorders>
              <w:top w:val="nil"/>
              <w:left w:val="nil"/>
              <w:bottom w:val="single" w:sz="4" w:space="0" w:color="auto"/>
              <w:right w:val="single" w:sz="4" w:space="0" w:color="auto"/>
            </w:tcBorders>
            <w:shd w:val="clear" w:color="auto" w:fill="auto"/>
            <w:noWrap/>
            <w:vAlign w:val="bottom"/>
            <w:hideMark/>
          </w:tcPr>
          <w:p w14:paraId="732A4B9D"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isplata</w:t>
            </w:r>
          </w:p>
        </w:tc>
        <w:tc>
          <w:tcPr>
            <w:tcW w:w="1559" w:type="dxa"/>
            <w:tcBorders>
              <w:top w:val="nil"/>
              <w:left w:val="nil"/>
              <w:bottom w:val="single" w:sz="4" w:space="0" w:color="auto"/>
              <w:right w:val="single" w:sz="4" w:space="0" w:color="auto"/>
            </w:tcBorders>
            <w:shd w:val="clear" w:color="auto" w:fill="auto"/>
            <w:noWrap/>
            <w:vAlign w:val="bottom"/>
            <w:hideMark/>
          </w:tcPr>
          <w:p w14:paraId="38A3B2D5"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106.178,25 €</w:t>
            </w:r>
          </w:p>
        </w:tc>
        <w:tc>
          <w:tcPr>
            <w:tcW w:w="1240" w:type="dxa"/>
            <w:tcBorders>
              <w:top w:val="nil"/>
              <w:left w:val="nil"/>
              <w:bottom w:val="single" w:sz="4" w:space="0" w:color="auto"/>
              <w:right w:val="single" w:sz="4" w:space="0" w:color="auto"/>
            </w:tcBorders>
            <w:shd w:val="clear" w:color="auto" w:fill="auto"/>
            <w:noWrap/>
            <w:vAlign w:val="bottom"/>
            <w:hideMark/>
          </w:tcPr>
          <w:p w14:paraId="7B106553"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0,00 €</w:t>
            </w:r>
          </w:p>
        </w:tc>
        <w:tc>
          <w:tcPr>
            <w:tcW w:w="1590" w:type="dxa"/>
            <w:tcBorders>
              <w:top w:val="nil"/>
              <w:left w:val="nil"/>
              <w:bottom w:val="single" w:sz="4" w:space="0" w:color="auto"/>
              <w:right w:val="single" w:sz="4" w:space="0" w:color="auto"/>
            </w:tcBorders>
            <w:shd w:val="clear" w:color="auto" w:fill="auto"/>
            <w:noWrap/>
            <w:vAlign w:val="bottom"/>
            <w:hideMark/>
          </w:tcPr>
          <w:p w14:paraId="3F0C1A16"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krajem 2024.</w:t>
            </w:r>
          </w:p>
        </w:tc>
        <w:tc>
          <w:tcPr>
            <w:tcW w:w="2132" w:type="dxa"/>
            <w:tcBorders>
              <w:top w:val="nil"/>
              <w:left w:val="nil"/>
              <w:bottom w:val="single" w:sz="4" w:space="0" w:color="auto"/>
              <w:right w:val="single" w:sz="4" w:space="0" w:color="auto"/>
            </w:tcBorders>
            <w:shd w:val="clear" w:color="auto" w:fill="auto"/>
            <w:noWrap/>
            <w:vAlign w:val="bottom"/>
            <w:hideMark/>
          </w:tcPr>
          <w:p w14:paraId="4E519E6D" w14:textId="77777777" w:rsidR="008E468A" w:rsidRPr="008E468A" w:rsidRDefault="008E468A" w:rsidP="008E468A">
            <w:pPr>
              <w:spacing w:after="0" w:line="240" w:lineRule="auto"/>
              <w:rPr>
                <w:rFonts w:ascii="Book Antiqua" w:hAnsi="Book Antiqua" w:cs="Arial"/>
                <w:color w:val="000000"/>
                <w:sz w:val="18"/>
                <w:szCs w:val="18"/>
                <w:lang w:eastAsia="hr-HR"/>
              </w:rPr>
            </w:pPr>
            <w:r w:rsidRPr="008E468A">
              <w:rPr>
                <w:rFonts w:ascii="Book Antiqua" w:hAnsi="Book Antiqua" w:cs="Arial"/>
                <w:color w:val="000000"/>
                <w:sz w:val="18"/>
                <w:szCs w:val="18"/>
                <w:lang w:eastAsia="hr-HR"/>
              </w:rPr>
              <w:t>P-31/16</w:t>
            </w:r>
          </w:p>
        </w:tc>
      </w:tr>
      <w:tr w:rsidR="008E468A" w:rsidRPr="008E468A" w14:paraId="55A4A904" w14:textId="77777777" w:rsidTr="00364672">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6A1C6A7D" w14:textId="77777777" w:rsidR="008E468A" w:rsidRPr="008E468A" w:rsidRDefault="008E468A" w:rsidP="008E468A">
            <w:pPr>
              <w:spacing w:after="0" w:line="240" w:lineRule="auto"/>
              <w:jc w:val="right"/>
              <w:rPr>
                <w:rFonts w:cs="Calibri"/>
                <w:color w:val="000000"/>
                <w:lang w:eastAsia="hr-HR"/>
              </w:rPr>
            </w:pPr>
            <w:r w:rsidRPr="008E468A">
              <w:rPr>
                <w:rFonts w:cs="Calibri"/>
                <w:color w:val="000000"/>
                <w:lang w:eastAsia="hr-HR"/>
              </w:rPr>
              <w:t>9</w:t>
            </w:r>
          </w:p>
        </w:tc>
        <w:tc>
          <w:tcPr>
            <w:tcW w:w="1925" w:type="dxa"/>
            <w:tcBorders>
              <w:top w:val="nil"/>
              <w:left w:val="nil"/>
              <w:bottom w:val="single" w:sz="4" w:space="0" w:color="000000"/>
              <w:right w:val="single" w:sz="4" w:space="0" w:color="000000"/>
            </w:tcBorders>
            <w:shd w:val="clear" w:color="auto" w:fill="auto"/>
            <w:noWrap/>
            <w:vAlign w:val="bottom"/>
            <w:hideMark/>
          </w:tcPr>
          <w:p w14:paraId="5F2E2C9A" w14:textId="77777777" w:rsidR="008E468A" w:rsidRPr="008E468A" w:rsidRDefault="008E468A" w:rsidP="008E468A">
            <w:pPr>
              <w:spacing w:after="0" w:line="240" w:lineRule="auto"/>
              <w:rPr>
                <w:rFonts w:ascii="Book Antiqua" w:hAnsi="Book Antiqua" w:cs="Arial"/>
                <w:color w:val="000000"/>
                <w:sz w:val="18"/>
                <w:szCs w:val="18"/>
                <w:lang w:eastAsia="hr-HR"/>
              </w:rPr>
            </w:pPr>
            <w:r w:rsidRPr="008E468A">
              <w:rPr>
                <w:rFonts w:ascii="Book Antiqua" w:hAnsi="Book Antiqua" w:cs="Arial"/>
                <w:color w:val="000000"/>
                <w:sz w:val="18"/>
                <w:szCs w:val="18"/>
                <w:lang w:eastAsia="hr-HR"/>
              </w:rPr>
              <w:t>FIZIČKA OSOBA</w:t>
            </w:r>
          </w:p>
        </w:tc>
        <w:tc>
          <w:tcPr>
            <w:tcW w:w="1701" w:type="dxa"/>
            <w:tcBorders>
              <w:top w:val="nil"/>
              <w:left w:val="nil"/>
              <w:bottom w:val="single" w:sz="4" w:space="0" w:color="auto"/>
              <w:right w:val="single" w:sz="4" w:space="0" w:color="auto"/>
            </w:tcBorders>
            <w:shd w:val="clear" w:color="auto" w:fill="auto"/>
            <w:noWrap/>
            <w:vAlign w:val="bottom"/>
            <w:hideMark/>
          </w:tcPr>
          <w:p w14:paraId="0971FF11"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Grad Kaštela</w:t>
            </w:r>
          </w:p>
        </w:tc>
        <w:tc>
          <w:tcPr>
            <w:tcW w:w="2835" w:type="dxa"/>
            <w:tcBorders>
              <w:top w:val="nil"/>
              <w:left w:val="nil"/>
              <w:bottom w:val="single" w:sz="4" w:space="0" w:color="auto"/>
              <w:right w:val="single" w:sz="4" w:space="0" w:color="auto"/>
            </w:tcBorders>
            <w:shd w:val="clear" w:color="auto" w:fill="auto"/>
            <w:noWrap/>
            <w:vAlign w:val="bottom"/>
            <w:hideMark/>
          </w:tcPr>
          <w:p w14:paraId="7552F0F6" w14:textId="33E631C3"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davanje izjave o prijenosu čestice</w:t>
            </w:r>
          </w:p>
        </w:tc>
        <w:tc>
          <w:tcPr>
            <w:tcW w:w="1559" w:type="dxa"/>
            <w:tcBorders>
              <w:top w:val="nil"/>
              <w:left w:val="nil"/>
              <w:bottom w:val="single" w:sz="4" w:space="0" w:color="auto"/>
              <w:right w:val="single" w:sz="4" w:space="0" w:color="auto"/>
            </w:tcBorders>
            <w:shd w:val="clear" w:color="auto" w:fill="auto"/>
            <w:noWrap/>
            <w:vAlign w:val="bottom"/>
            <w:hideMark/>
          </w:tcPr>
          <w:p w14:paraId="09F2F9A4"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 </w:t>
            </w:r>
          </w:p>
        </w:tc>
        <w:tc>
          <w:tcPr>
            <w:tcW w:w="1240" w:type="dxa"/>
            <w:tcBorders>
              <w:top w:val="nil"/>
              <w:left w:val="nil"/>
              <w:bottom w:val="single" w:sz="4" w:space="0" w:color="auto"/>
              <w:right w:val="single" w:sz="4" w:space="0" w:color="auto"/>
            </w:tcBorders>
            <w:shd w:val="clear" w:color="auto" w:fill="auto"/>
            <w:noWrap/>
            <w:vAlign w:val="bottom"/>
            <w:hideMark/>
          </w:tcPr>
          <w:p w14:paraId="495FCE30" w14:textId="77777777" w:rsidR="008E468A" w:rsidRPr="008E468A" w:rsidRDefault="008E468A" w:rsidP="008E468A">
            <w:pPr>
              <w:spacing w:after="0" w:line="240" w:lineRule="auto"/>
              <w:jc w:val="right"/>
              <w:rPr>
                <w:rFonts w:cs="Calibri"/>
                <w:color w:val="000000"/>
                <w:sz w:val="18"/>
                <w:szCs w:val="18"/>
                <w:lang w:eastAsia="hr-HR"/>
              </w:rPr>
            </w:pPr>
            <w:r w:rsidRPr="008E468A">
              <w:rPr>
                <w:rFonts w:cs="Calibri"/>
                <w:color w:val="000000"/>
                <w:sz w:val="18"/>
                <w:szCs w:val="18"/>
                <w:lang w:eastAsia="hr-HR"/>
              </w:rPr>
              <w:t>0,00 €</w:t>
            </w:r>
          </w:p>
        </w:tc>
        <w:tc>
          <w:tcPr>
            <w:tcW w:w="1590" w:type="dxa"/>
            <w:tcBorders>
              <w:top w:val="nil"/>
              <w:left w:val="nil"/>
              <w:bottom w:val="single" w:sz="4" w:space="0" w:color="auto"/>
              <w:right w:val="single" w:sz="4" w:space="0" w:color="auto"/>
            </w:tcBorders>
            <w:shd w:val="clear" w:color="auto" w:fill="auto"/>
            <w:noWrap/>
            <w:vAlign w:val="bottom"/>
            <w:hideMark/>
          </w:tcPr>
          <w:p w14:paraId="7B75D775"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 </w:t>
            </w:r>
          </w:p>
        </w:tc>
        <w:tc>
          <w:tcPr>
            <w:tcW w:w="2132" w:type="dxa"/>
            <w:tcBorders>
              <w:top w:val="nil"/>
              <w:left w:val="nil"/>
              <w:bottom w:val="single" w:sz="4" w:space="0" w:color="auto"/>
              <w:right w:val="single" w:sz="4" w:space="0" w:color="auto"/>
            </w:tcBorders>
            <w:shd w:val="clear" w:color="auto" w:fill="auto"/>
            <w:noWrap/>
            <w:vAlign w:val="bottom"/>
            <w:hideMark/>
          </w:tcPr>
          <w:p w14:paraId="72D7A367" w14:textId="77777777" w:rsidR="008E468A" w:rsidRPr="008E468A" w:rsidRDefault="008E468A" w:rsidP="008E468A">
            <w:pPr>
              <w:spacing w:after="0" w:line="240" w:lineRule="auto"/>
              <w:rPr>
                <w:rFonts w:ascii="Book Antiqua" w:hAnsi="Book Antiqua" w:cs="Arial"/>
                <w:color w:val="000000"/>
                <w:sz w:val="18"/>
                <w:szCs w:val="18"/>
                <w:lang w:eastAsia="hr-HR"/>
              </w:rPr>
            </w:pPr>
            <w:r w:rsidRPr="008E468A">
              <w:rPr>
                <w:rFonts w:ascii="Book Antiqua" w:hAnsi="Book Antiqua" w:cs="Arial"/>
                <w:color w:val="000000"/>
                <w:sz w:val="18"/>
                <w:szCs w:val="18"/>
                <w:lang w:eastAsia="hr-HR"/>
              </w:rPr>
              <w:t> </w:t>
            </w:r>
          </w:p>
        </w:tc>
      </w:tr>
      <w:tr w:rsidR="008E468A" w:rsidRPr="008E468A" w14:paraId="5D5D8D52" w14:textId="77777777" w:rsidTr="00364672">
        <w:trPr>
          <w:trHeight w:val="435"/>
        </w:trPr>
        <w:tc>
          <w:tcPr>
            <w:tcW w:w="480" w:type="dxa"/>
            <w:tcBorders>
              <w:top w:val="nil"/>
              <w:left w:val="single" w:sz="4" w:space="0" w:color="auto"/>
              <w:bottom w:val="single" w:sz="4" w:space="0" w:color="auto"/>
              <w:right w:val="single" w:sz="4" w:space="0" w:color="auto"/>
            </w:tcBorders>
            <w:shd w:val="clear" w:color="E2F0D9" w:fill="E2F0D9"/>
            <w:noWrap/>
            <w:vAlign w:val="bottom"/>
            <w:hideMark/>
          </w:tcPr>
          <w:p w14:paraId="28F4EF5F" w14:textId="77777777" w:rsidR="008E468A" w:rsidRPr="008E468A" w:rsidRDefault="008E468A" w:rsidP="008E468A">
            <w:pPr>
              <w:spacing w:after="0" w:line="240" w:lineRule="auto"/>
              <w:rPr>
                <w:rFonts w:cs="Calibri"/>
                <w:b/>
                <w:bCs/>
                <w:color w:val="000000"/>
                <w:lang w:eastAsia="hr-HR"/>
              </w:rPr>
            </w:pPr>
            <w:r w:rsidRPr="008E468A">
              <w:rPr>
                <w:rFonts w:cs="Calibri"/>
                <w:b/>
                <w:bCs/>
                <w:color w:val="000000"/>
                <w:lang w:eastAsia="hr-HR"/>
              </w:rPr>
              <w:t> </w:t>
            </w:r>
          </w:p>
        </w:tc>
        <w:tc>
          <w:tcPr>
            <w:tcW w:w="1925" w:type="dxa"/>
            <w:tcBorders>
              <w:top w:val="nil"/>
              <w:left w:val="nil"/>
              <w:bottom w:val="single" w:sz="4" w:space="0" w:color="auto"/>
              <w:right w:val="single" w:sz="4" w:space="0" w:color="auto"/>
            </w:tcBorders>
            <w:shd w:val="clear" w:color="E2F0D9" w:fill="E2F0D9"/>
            <w:noWrap/>
            <w:vAlign w:val="bottom"/>
            <w:hideMark/>
          </w:tcPr>
          <w:p w14:paraId="578FDF16"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 </w:t>
            </w:r>
          </w:p>
        </w:tc>
        <w:tc>
          <w:tcPr>
            <w:tcW w:w="1701" w:type="dxa"/>
            <w:tcBorders>
              <w:top w:val="nil"/>
              <w:left w:val="nil"/>
              <w:bottom w:val="single" w:sz="4" w:space="0" w:color="auto"/>
              <w:right w:val="single" w:sz="4" w:space="0" w:color="auto"/>
            </w:tcBorders>
            <w:shd w:val="clear" w:color="E2F0D9" w:fill="E2F0D9"/>
            <w:noWrap/>
            <w:vAlign w:val="bottom"/>
            <w:hideMark/>
          </w:tcPr>
          <w:p w14:paraId="456E2516"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 </w:t>
            </w:r>
          </w:p>
        </w:tc>
        <w:tc>
          <w:tcPr>
            <w:tcW w:w="2835" w:type="dxa"/>
            <w:tcBorders>
              <w:top w:val="nil"/>
              <w:left w:val="nil"/>
              <w:bottom w:val="single" w:sz="4" w:space="0" w:color="auto"/>
              <w:right w:val="single" w:sz="4" w:space="0" w:color="auto"/>
            </w:tcBorders>
            <w:shd w:val="clear" w:color="E2F0D9" w:fill="E2F0D9"/>
            <w:noWrap/>
            <w:vAlign w:val="bottom"/>
            <w:hideMark/>
          </w:tcPr>
          <w:p w14:paraId="2D918B85" w14:textId="77777777" w:rsidR="008E468A" w:rsidRPr="008E468A" w:rsidRDefault="008E468A" w:rsidP="008E468A">
            <w:pPr>
              <w:spacing w:after="0" w:line="240" w:lineRule="auto"/>
              <w:rPr>
                <w:rFonts w:cs="Calibri"/>
                <w:b/>
                <w:bCs/>
                <w:color w:val="000000"/>
                <w:sz w:val="18"/>
                <w:szCs w:val="18"/>
                <w:lang w:eastAsia="hr-HR"/>
              </w:rPr>
            </w:pPr>
            <w:r w:rsidRPr="008E468A">
              <w:rPr>
                <w:rFonts w:cs="Calibri"/>
                <w:b/>
                <w:bCs/>
                <w:color w:val="000000"/>
                <w:sz w:val="18"/>
                <w:szCs w:val="18"/>
                <w:lang w:eastAsia="hr-HR"/>
              </w:rPr>
              <w:t> </w:t>
            </w:r>
          </w:p>
        </w:tc>
        <w:tc>
          <w:tcPr>
            <w:tcW w:w="1559" w:type="dxa"/>
            <w:tcBorders>
              <w:top w:val="nil"/>
              <w:left w:val="nil"/>
              <w:bottom w:val="single" w:sz="4" w:space="0" w:color="auto"/>
              <w:right w:val="single" w:sz="4" w:space="0" w:color="auto"/>
            </w:tcBorders>
            <w:shd w:val="clear" w:color="E2F0D9" w:fill="E2F0D9"/>
            <w:noWrap/>
            <w:vAlign w:val="bottom"/>
            <w:hideMark/>
          </w:tcPr>
          <w:p w14:paraId="43A22E94" w14:textId="77777777" w:rsidR="008E468A" w:rsidRPr="008E468A" w:rsidRDefault="008E468A" w:rsidP="008E468A">
            <w:pPr>
              <w:spacing w:after="0" w:line="240" w:lineRule="auto"/>
              <w:jc w:val="right"/>
              <w:rPr>
                <w:rFonts w:cs="Calibri"/>
                <w:b/>
                <w:bCs/>
                <w:color w:val="000000"/>
                <w:sz w:val="18"/>
                <w:szCs w:val="18"/>
                <w:lang w:eastAsia="hr-HR"/>
              </w:rPr>
            </w:pPr>
            <w:r w:rsidRPr="008E468A">
              <w:rPr>
                <w:rFonts w:cs="Calibri"/>
                <w:b/>
                <w:bCs/>
                <w:color w:val="000000"/>
                <w:sz w:val="18"/>
                <w:szCs w:val="18"/>
                <w:lang w:eastAsia="hr-HR"/>
              </w:rPr>
              <w:t>4.896.367,17 €</w:t>
            </w:r>
          </w:p>
        </w:tc>
        <w:tc>
          <w:tcPr>
            <w:tcW w:w="1240" w:type="dxa"/>
            <w:tcBorders>
              <w:top w:val="nil"/>
              <w:left w:val="nil"/>
              <w:bottom w:val="single" w:sz="4" w:space="0" w:color="auto"/>
              <w:right w:val="single" w:sz="4" w:space="0" w:color="auto"/>
            </w:tcBorders>
            <w:shd w:val="clear" w:color="E2F0D9" w:fill="E2F0D9"/>
            <w:noWrap/>
            <w:vAlign w:val="bottom"/>
            <w:hideMark/>
          </w:tcPr>
          <w:p w14:paraId="3FE1C59F" w14:textId="77777777" w:rsidR="008E468A" w:rsidRPr="008E468A" w:rsidRDefault="008E468A" w:rsidP="008E468A">
            <w:pPr>
              <w:spacing w:after="0" w:line="240" w:lineRule="auto"/>
              <w:jc w:val="right"/>
              <w:rPr>
                <w:rFonts w:cs="Calibri"/>
                <w:b/>
                <w:bCs/>
                <w:color w:val="000000"/>
                <w:sz w:val="18"/>
                <w:szCs w:val="18"/>
                <w:lang w:eastAsia="hr-HR"/>
              </w:rPr>
            </w:pPr>
            <w:r w:rsidRPr="008E468A">
              <w:rPr>
                <w:rFonts w:cs="Calibri"/>
                <w:b/>
                <w:bCs/>
                <w:color w:val="000000"/>
                <w:sz w:val="18"/>
                <w:szCs w:val="18"/>
                <w:lang w:eastAsia="hr-HR"/>
              </w:rPr>
              <w:t>59.775,58 €</w:t>
            </w:r>
          </w:p>
        </w:tc>
        <w:tc>
          <w:tcPr>
            <w:tcW w:w="1590" w:type="dxa"/>
            <w:tcBorders>
              <w:top w:val="nil"/>
              <w:left w:val="nil"/>
              <w:bottom w:val="single" w:sz="4" w:space="0" w:color="auto"/>
              <w:right w:val="single" w:sz="4" w:space="0" w:color="auto"/>
            </w:tcBorders>
            <w:shd w:val="clear" w:color="E2F0D9" w:fill="E2F0D9"/>
            <w:noWrap/>
            <w:vAlign w:val="bottom"/>
            <w:hideMark/>
          </w:tcPr>
          <w:p w14:paraId="53674724" w14:textId="77777777" w:rsidR="008E468A" w:rsidRPr="008E468A" w:rsidRDefault="008E468A" w:rsidP="008E468A">
            <w:pPr>
              <w:spacing w:after="0" w:line="240" w:lineRule="auto"/>
              <w:rPr>
                <w:rFonts w:cs="Calibri"/>
                <w:b/>
                <w:bCs/>
                <w:color w:val="000000"/>
                <w:sz w:val="18"/>
                <w:szCs w:val="18"/>
                <w:lang w:eastAsia="hr-HR"/>
              </w:rPr>
            </w:pPr>
            <w:r w:rsidRPr="008E468A">
              <w:rPr>
                <w:rFonts w:cs="Calibri"/>
                <w:b/>
                <w:bCs/>
                <w:color w:val="000000"/>
                <w:sz w:val="18"/>
                <w:szCs w:val="18"/>
                <w:lang w:eastAsia="hr-HR"/>
              </w:rPr>
              <w:t> </w:t>
            </w:r>
          </w:p>
        </w:tc>
        <w:tc>
          <w:tcPr>
            <w:tcW w:w="2132" w:type="dxa"/>
            <w:tcBorders>
              <w:top w:val="nil"/>
              <w:left w:val="nil"/>
              <w:bottom w:val="single" w:sz="4" w:space="0" w:color="auto"/>
              <w:right w:val="single" w:sz="4" w:space="0" w:color="auto"/>
            </w:tcBorders>
            <w:shd w:val="clear" w:color="E2F0D9" w:fill="E2F0D9"/>
            <w:noWrap/>
            <w:vAlign w:val="bottom"/>
            <w:hideMark/>
          </w:tcPr>
          <w:p w14:paraId="3C211CE0" w14:textId="77777777" w:rsidR="008E468A" w:rsidRPr="008E468A" w:rsidRDefault="008E468A" w:rsidP="008E468A">
            <w:pPr>
              <w:spacing w:after="0" w:line="240" w:lineRule="auto"/>
              <w:rPr>
                <w:rFonts w:cs="Calibri"/>
                <w:b/>
                <w:bCs/>
                <w:color w:val="000000"/>
                <w:sz w:val="18"/>
                <w:szCs w:val="18"/>
                <w:lang w:eastAsia="hr-HR"/>
              </w:rPr>
            </w:pPr>
            <w:r w:rsidRPr="008E468A">
              <w:rPr>
                <w:rFonts w:cs="Calibri"/>
                <w:b/>
                <w:bCs/>
                <w:color w:val="000000"/>
                <w:sz w:val="18"/>
                <w:szCs w:val="18"/>
                <w:lang w:eastAsia="hr-HR"/>
              </w:rPr>
              <w:t> </w:t>
            </w:r>
          </w:p>
        </w:tc>
      </w:tr>
      <w:tr w:rsidR="008E468A" w:rsidRPr="008E468A" w14:paraId="6F27CDAA" w14:textId="77777777" w:rsidTr="00364672">
        <w:trPr>
          <w:trHeight w:val="300"/>
        </w:trPr>
        <w:tc>
          <w:tcPr>
            <w:tcW w:w="480" w:type="dxa"/>
            <w:tcBorders>
              <w:top w:val="nil"/>
              <w:left w:val="single" w:sz="4" w:space="0" w:color="auto"/>
              <w:bottom w:val="single" w:sz="4" w:space="0" w:color="auto"/>
              <w:right w:val="single" w:sz="4" w:space="0" w:color="auto"/>
            </w:tcBorders>
            <w:shd w:val="clear" w:color="000000" w:fill="FFE699"/>
            <w:noWrap/>
            <w:vAlign w:val="bottom"/>
            <w:hideMark/>
          </w:tcPr>
          <w:p w14:paraId="69037BB9" w14:textId="77777777" w:rsidR="008E468A" w:rsidRPr="008E468A" w:rsidRDefault="008E468A" w:rsidP="008E468A">
            <w:pPr>
              <w:spacing w:after="0" w:line="240" w:lineRule="auto"/>
              <w:rPr>
                <w:rFonts w:cs="Calibri"/>
                <w:b/>
                <w:bCs/>
                <w:color w:val="000000"/>
                <w:lang w:eastAsia="hr-HR"/>
              </w:rPr>
            </w:pPr>
            <w:r w:rsidRPr="008E468A">
              <w:rPr>
                <w:rFonts w:cs="Calibri"/>
                <w:b/>
                <w:bCs/>
                <w:color w:val="000000"/>
                <w:lang w:eastAsia="hr-HR"/>
              </w:rPr>
              <w:t> </w:t>
            </w:r>
          </w:p>
        </w:tc>
        <w:tc>
          <w:tcPr>
            <w:tcW w:w="1925" w:type="dxa"/>
            <w:tcBorders>
              <w:top w:val="nil"/>
              <w:left w:val="nil"/>
              <w:bottom w:val="single" w:sz="4" w:space="0" w:color="auto"/>
              <w:right w:val="single" w:sz="4" w:space="0" w:color="auto"/>
            </w:tcBorders>
            <w:shd w:val="clear" w:color="000000" w:fill="FFE699"/>
            <w:noWrap/>
            <w:vAlign w:val="bottom"/>
            <w:hideMark/>
          </w:tcPr>
          <w:p w14:paraId="45AE487D"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SALDO 31.12.2023.</w:t>
            </w:r>
          </w:p>
        </w:tc>
        <w:tc>
          <w:tcPr>
            <w:tcW w:w="1701" w:type="dxa"/>
            <w:tcBorders>
              <w:top w:val="nil"/>
              <w:left w:val="nil"/>
              <w:bottom w:val="single" w:sz="4" w:space="0" w:color="auto"/>
              <w:right w:val="single" w:sz="4" w:space="0" w:color="auto"/>
            </w:tcBorders>
            <w:shd w:val="clear" w:color="000000" w:fill="FFE699"/>
            <w:noWrap/>
            <w:vAlign w:val="bottom"/>
            <w:hideMark/>
          </w:tcPr>
          <w:p w14:paraId="4A1FCCE9" w14:textId="77777777" w:rsidR="008E468A" w:rsidRPr="008E468A" w:rsidRDefault="008E468A" w:rsidP="008E468A">
            <w:pPr>
              <w:spacing w:after="0" w:line="240" w:lineRule="auto"/>
              <w:rPr>
                <w:rFonts w:cs="Calibri"/>
                <w:color w:val="000000"/>
                <w:sz w:val="18"/>
                <w:szCs w:val="18"/>
                <w:lang w:eastAsia="hr-HR"/>
              </w:rPr>
            </w:pPr>
            <w:r w:rsidRPr="008E468A">
              <w:rPr>
                <w:rFonts w:cs="Calibri"/>
                <w:color w:val="000000"/>
                <w:sz w:val="18"/>
                <w:szCs w:val="18"/>
                <w:lang w:eastAsia="hr-HR"/>
              </w:rPr>
              <w:t> </w:t>
            </w:r>
          </w:p>
        </w:tc>
        <w:tc>
          <w:tcPr>
            <w:tcW w:w="2835" w:type="dxa"/>
            <w:tcBorders>
              <w:top w:val="nil"/>
              <w:left w:val="nil"/>
              <w:bottom w:val="single" w:sz="4" w:space="0" w:color="auto"/>
              <w:right w:val="single" w:sz="4" w:space="0" w:color="auto"/>
            </w:tcBorders>
            <w:shd w:val="clear" w:color="000000" w:fill="FFE699"/>
            <w:noWrap/>
            <w:vAlign w:val="bottom"/>
            <w:hideMark/>
          </w:tcPr>
          <w:p w14:paraId="4104D6E5" w14:textId="77777777" w:rsidR="008E468A" w:rsidRPr="008E468A" w:rsidRDefault="008E468A" w:rsidP="008E468A">
            <w:pPr>
              <w:spacing w:after="0" w:line="240" w:lineRule="auto"/>
              <w:rPr>
                <w:rFonts w:cs="Calibri"/>
                <w:b/>
                <w:bCs/>
                <w:color w:val="000000"/>
                <w:sz w:val="18"/>
                <w:szCs w:val="18"/>
                <w:lang w:eastAsia="hr-HR"/>
              </w:rPr>
            </w:pPr>
            <w:r w:rsidRPr="008E468A">
              <w:rPr>
                <w:rFonts w:cs="Calibri"/>
                <w:b/>
                <w:bCs/>
                <w:color w:val="000000"/>
                <w:sz w:val="18"/>
                <w:szCs w:val="18"/>
                <w:lang w:eastAsia="hr-HR"/>
              </w:rPr>
              <w:t> </w:t>
            </w:r>
          </w:p>
        </w:tc>
        <w:tc>
          <w:tcPr>
            <w:tcW w:w="1559" w:type="dxa"/>
            <w:tcBorders>
              <w:top w:val="nil"/>
              <w:left w:val="nil"/>
              <w:bottom w:val="single" w:sz="4" w:space="0" w:color="auto"/>
              <w:right w:val="single" w:sz="4" w:space="0" w:color="auto"/>
            </w:tcBorders>
            <w:shd w:val="clear" w:color="000000" w:fill="FFE699"/>
            <w:noWrap/>
            <w:vAlign w:val="bottom"/>
            <w:hideMark/>
          </w:tcPr>
          <w:p w14:paraId="71B4D745" w14:textId="77777777" w:rsidR="008E468A" w:rsidRPr="008E468A" w:rsidRDefault="008E468A" w:rsidP="008E468A">
            <w:pPr>
              <w:spacing w:after="0" w:line="240" w:lineRule="auto"/>
              <w:jc w:val="right"/>
              <w:rPr>
                <w:rFonts w:cs="Calibri"/>
                <w:b/>
                <w:bCs/>
                <w:color w:val="000000"/>
                <w:sz w:val="18"/>
                <w:szCs w:val="18"/>
                <w:lang w:eastAsia="hr-HR"/>
              </w:rPr>
            </w:pPr>
            <w:r w:rsidRPr="008E468A">
              <w:rPr>
                <w:rFonts w:cs="Calibri"/>
                <w:b/>
                <w:bCs/>
                <w:color w:val="000000"/>
                <w:sz w:val="18"/>
                <w:szCs w:val="18"/>
                <w:lang w:eastAsia="hr-HR"/>
              </w:rPr>
              <w:t>4.836.591,59 €</w:t>
            </w:r>
          </w:p>
        </w:tc>
        <w:tc>
          <w:tcPr>
            <w:tcW w:w="1240" w:type="dxa"/>
            <w:tcBorders>
              <w:top w:val="nil"/>
              <w:left w:val="nil"/>
              <w:bottom w:val="single" w:sz="4" w:space="0" w:color="auto"/>
              <w:right w:val="single" w:sz="4" w:space="0" w:color="auto"/>
            </w:tcBorders>
            <w:shd w:val="clear" w:color="000000" w:fill="FFE699"/>
            <w:noWrap/>
            <w:vAlign w:val="bottom"/>
            <w:hideMark/>
          </w:tcPr>
          <w:p w14:paraId="41B3683B" w14:textId="77777777" w:rsidR="008E468A" w:rsidRPr="008E468A" w:rsidRDefault="008E468A" w:rsidP="008E468A">
            <w:pPr>
              <w:spacing w:after="0" w:line="240" w:lineRule="auto"/>
              <w:rPr>
                <w:rFonts w:cs="Calibri"/>
                <w:b/>
                <w:bCs/>
                <w:color w:val="000000"/>
                <w:sz w:val="18"/>
                <w:szCs w:val="18"/>
                <w:lang w:eastAsia="hr-HR"/>
              </w:rPr>
            </w:pPr>
            <w:r w:rsidRPr="008E468A">
              <w:rPr>
                <w:rFonts w:cs="Calibri"/>
                <w:b/>
                <w:bCs/>
                <w:color w:val="000000"/>
                <w:sz w:val="18"/>
                <w:szCs w:val="18"/>
                <w:lang w:eastAsia="hr-HR"/>
              </w:rPr>
              <w:t> </w:t>
            </w:r>
          </w:p>
        </w:tc>
        <w:tc>
          <w:tcPr>
            <w:tcW w:w="1590" w:type="dxa"/>
            <w:tcBorders>
              <w:top w:val="nil"/>
              <w:left w:val="nil"/>
              <w:bottom w:val="single" w:sz="4" w:space="0" w:color="auto"/>
              <w:right w:val="single" w:sz="4" w:space="0" w:color="auto"/>
            </w:tcBorders>
            <w:shd w:val="clear" w:color="000000" w:fill="FFE699"/>
            <w:noWrap/>
            <w:vAlign w:val="bottom"/>
            <w:hideMark/>
          </w:tcPr>
          <w:p w14:paraId="1AB26425" w14:textId="77777777" w:rsidR="008E468A" w:rsidRPr="008E468A" w:rsidRDefault="008E468A" w:rsidP="008E468A">
            <w:pPr>
              <w:spacing w:after="0" w:line="240" w:lineRule="auto"/>
              <w:rPr>
                <w:rFonts w:cs="Calibri"/>
                <w:b/>
                <w:bCs/>
                <w:color w:val="000000"/>
                <w:sz w:val="18"/>
                <w:szCs w:val="18"/>
                <w:lang w:eastAsia="hr-HR"/>
              </w:rPr>
            </w:pPr>
            <w:r w:rsidRPr="008E468A">
              <w:rPr>
                <w:rFonts w:cs="Calibri"/>
                <w:b/>
                <w:bCs/>
                <w:color w:val="000000"/>
                <w:sz w:val="18"/>
                <w:szCs w:val="18"/>
                <w:lang w:eastAsia="hr-HR"/>
              </w:rPr>
              <w:t> </w:t>
            </w:r>
          </w:p>
        </w:tc>
        <w:tc>
          <w:tcPr>
            <w:tcW w:w="2132" w:type="dxa"/>
            <w:tcBorders>
              <w:top w:val="nil"/>
              <w:left w:val="nil"/>
              <w:bottom w:val="single" w:sz="4" w:space="0" w:color="auto"/>
              <w:right w:val="single" w:sz="4" w:space="0" w:color="auto"/>
            </w:tcBorders>
            <w:shd w:val="clear" w:color="000000" w:fill="FFE699"/>
            <w:noWrap/>
            <w:vAlign w:val="bottom"/>
            <w:hideMark/>
          </w:tcPr>
          <w:p w14:paraId="48B8A892" w14:textId="77777777" w:rsidR="008E468A" w:rsidRPr="008E468A" w:rsidRDefault="008E468A" w:rsidP="008E468A">
            <w:pPr>
              <w:spacing w:after="0" w:line="240" w:lineRule="auto"/>
              <w:rPr>
                <w:rFonts w:cs="Calibri"/>
                <w:b/>
                <w:bCs/>
                <w:color w:val="000000"/>
                <w:sz w:val="18"/>
                <w:szCs w:val="18"/>
                <w:lang w:eastAsia="hr-HR"/>
              </w:rPr>
            </w:pPr>
            <w:r w:rsidRPr="008E468A">
              <w:rPr>
                <w:rFonts w:cs="Calibri"/>
                <w:b/>
                <w:bCs/>
                <w:color w:val="000000"/>
                <w:sz w:val="18"/>
                <w:szCs w:val="18"/>
                <w:lang w:eastAsia="hr-HR"/>
              </w:rPr>
              <w:t> </w:t>
            </w:r>
          </w:p>
        </w:tc>
      </w:tr>
    </w:tbl>
    <w:p w14:paraId="605017E4" w14:textId="77777777" w:rsidR="008E468A" w:rsidRPr="00430C4D" w:rsidRDefault="008E468A" w:rsidP="00552322">
      <w:pPr>
        <w:suppressAutoHyphens/>
        <w:spacing w:after="0" w:line="240" w:lineRule="auto"/>
        <w:jc w:val="both"/>
        <w:rPr>
          <w:rFonts w:asciiTheme="minorHAnsi" w:hAnsiTheme="minorHAnsi"/>
          <w:sz w:val="24"/>
          <w:szCs w:val="24"/>
          <w:lang w:eastAsia="ar-SA"/>
        </w:rPr>
      </w:pPr>
    </w:p>
    <w:p w14:paraId="0ACF12ED" w14:textId="77777777" w:rsidR="00552322" w:rsidRPr="00430C4D" w:rsidRDefault="00552322" w:rsidP="00552322">
      <w:pPr>
        <w:suppressAutoHyphens/>
        <w:spacing w:after="0" w:line="240" w:lineRule="auto"/>
        <w:rPr>
          <w:rFonts w:asciiTheme="minorHAnsi" w:hAnsiTheme="minorHAnsi"/>
          <w:sz w:val="24"/>
          <w:szCs w:val="24"/>
          <w:lang w:eastAsia="ar-SA"/>
        </w:rPr>
      </w:pPr>
      <w:r w:rsidRPr="00430C4D">
        <w:rPr>
          <w:rFonts w:asciiTheme="minorHAnsi" w:hAnsiTheme="minorHAnsi"/>
          <w:sz w:val="24"/>
          <w:szCs w:val="24"/>
          <w:lang w:eastAsia="ar-SA"/>
        </w:rPr>
        <w:t>Zbog zaštite osobnih podataka nismo ovdje navodili imena fizičkih osoba ali je isto poznato u našim evidencijama.</w:t>
      </w:r>
    </w:p>
    <w:p w14:paraId="4515D55B" w14:textId="77777777" w:rsidR="00552322" w:rsidRPr="00430C4D" w:rsidRDefault="00552322" w:rsidP="00552322">
      <w:pPr>
        <w:suppressAutoHyphens/>
        <w:spacing w:after="0" w:line="240" w:lineRule="auto"/>
        <w:rPr>
          <w:rFonts w:asciiTheme="minorHAnsi" w:hAnsiTheme="minorHAnsi"/>
          <w:b/>
          <w:sz w:val="24"/>
          <w:szCs w:val="24"/>
          <w:u w:val="single"/>
          <w:lang w:eastAsia="ar-SA"/>
        </w:rPr>
      </w:pPr>
    </w:p>
    <w:p w14:paraId="40DB2F56" w14:textId="77777777" w:rsidR="00BB4747" w:rsidRDefault="00BB4747" w:rsidP="005E45F0">
      <w:pPr>
        <w:suppressAutoHyphens/>
        <w:spacing w:after="0" w:line="240" w:lineRule="auto"/>
        <w:rPr>
          <w:rFonts w:asciiTheme="minorHAnsi" w:hAnsiTheme="minorHAnsi"/>
          <w:b/>
          <w:sz w:val="24"/>
          <w:szCs w:val="24"/>
          <w:u w:val="single"/>
          <w:lang w:eastAsia="ar-SA"/>
        </w:rPr>
      </w:pPr>
    </w:p>
    <w:p w14:paraId="548B7732" w14:textId="77777777" w:rsidR="008E468A" w:rsidRDefault="008E468A" w:rsidP="005E45F0">
      <w:pPr>
        <w:suppressAutoHyphens/>
        <w:spacing w:after="0" w:line="240" w:lineRule="auto"/>
        <w:rPr>
          <w:rFonts w:asciiTheme="minorHAnsi" w:hAnsiTheme="minorHAnsi"/>
          <w:b/>
          <w:sz w:val="24"/>
          <w:szCs w:val="24"/>
          <w:u w:val="single"/>
          <w:lang w:eastAsia="ar-SA"/>
        </w:rPr>
      </w:pPr>
    </w:p>
    <w:p w14:paraId="18DC3387" w14:textId="77777777" w:rsidR="008E468A" w:rsidRPr="00430C4D" w:rsidRDefault="008E468A" w:rsidP="005E45F0">
      <w:pPr>
        <w:suppressAutoHyphens/>
        <w:spacing w:after="0" w:line="240" w:lineRule="auto"/>
        <w:rPr>
          <w:rFonts w:asciiTheme="minorHAnsi" w:hAnsiTheme="minorHAnsi"/>
          <w:b/>
          <w:sz w:val="24"/>
          <w:szCs w:val="24"/>
          <w:u w:val="single"/>
          <w:lang w:eastAsia="ar-SA"/>
        </w:rPr>
      </w:pPr>
    </w:p>
    <w:p w14:paraId="025C0B9C" w14:textId="77777777" w:rsidR="008E468A" w:rsidRDefault="008E468A">
      <w:pPr>
        <w:pStyle w:val="Naslov1"/>
        <w:numPr>
          <w:ilvl w:val="0"/>
          <w:numId w:val="26"/>
        </w:numPr>
        <w:rPr>
          <w:b/>
          <w:bCs/>
          <w:color w:val="auto"/>
          <w:sz w:val="28"/>
          <w:szCs w:val="28"/>
        </w:rPr>
        <w:sectPr w:rsidR="008E468A" w:rsidSect="00C21482">
          <w:pgSz w:w="16838" w:h="11906" w:orient="landscape" w:code="9"/>
          <w:pgMar w:top="1418" w:right="1418" w:bottom="1134" w:left="1418" w:header="709" w:footer="709" w:gutter="0"/>
          <w:cols w:space="708"/>
          <w:docGrid w:linePitch="360"/>
        </w:sectPr>
      </w:pPr>
    </w:p>
    <w:p w14:paraId="0608C422" w14:textId="77777777" w:rsidR="00D12F44" w:rsidRPr="00430C4D" w:rsidRDefault="00D12F44">
      <w:pPr>
        <w:pStyle w:val="Naslov1"/>
        <w:numPr>
          <w:ilvl w:val="0"/>
          <w:numId w:val="26"/>
        </w:numPr>
        <w:rPr>
          <w:b/>
          <w:bCs/>
          <w:color w:val="auto"/>
          <w:sz w:val="28"/>
          <w:szCs w:val="28"/>
        </w:rPr>
      </w:pPr>
      <w:bookmarkStart w:id="46" w:name="_Toc162950970"/>
      <w:r w:rsidRPr="00430C4D">
        <w:rPr>
          <w:b/>
          <w:bCs/>
          <w:color w:val="auto"/>
          <w:sz w:val="28"/>
          <w:szCs w:val="28"/>
        </w:rPr>
        <w:t>OBRAZLOŽENJE IZVRŠENJA PROGRAMA IZ POSEBNOG DIJELA PRORAČUN</w:t>
      </w:r>
      <w:bookmarkEnd w:id="46"/>
    </w:p>
    <w:p w14:paraId="195908D2" w14:textId="77777777" w:rsidR="00F505D3" w:rsidRPr="00430C4D" w:rsidRDefault="00F505D3" w:rsidP="00F505D3">
      <w:pPr>
        <w:suppressAutoHyphens/>
        <w:spacing w:after="0" w:line="240" w:lineRule="auto"/>
        <w:rPr>
          <w:rFonts w:asciiTheme="minorHAnsi" w:hAnsiTheme="minorHAnsi"/>
          <w:b/>
          <w:sz w:val="24"/>
          <w:szCs w:val="24"/>
          <w:u w:val="single"/>
          <w:lang w:eastAsia="ar-SA"/>
        </w:rPr>
      </w:pPr>
    </w:p>
    <w:p w14:paraId="07B42A2C" w14:textId="77777777" w:rsidR="00D12F44" w:rsidRPr="00430C4D" w:rsidRDefault="00EE52A8" w:rsidP="00B62268">
      <w:pPr>
        <w:suppressAutoHyphens/>
        <w:spacing w:after="0" w:line="240" w:lineRule="auto"/>
        <w:jc w:val="both"/>
        <w:rPr>
          <w:rFonts w:asciiTheme="minorHAnsi" w:hAnsiTheme="minorHAnsi"/>
          <w:bCs/>
          <w:sz w:val="24"/>
          <w:szCs w:val="24"/>
          <w:lang w:eastAsia="ar-SA"/>
        </w:rPr>
      </w:pPr>
      <w:r w:rsidRPr="00430C4D">
        <w:rPr>
          <w:rFonts w:asciiTheme="minorHAnsi" w:hAnsiTheme="minorHAnsi"/>
          <w:bCs/>
          <w:sz w:val="24"/>
          <w:szCs w:val="24"/>
          <w:lang w:eastAsia="ar-SA"/>
        </w:rPr>
        <w:t>Obrazloženje izvršenja programa iz posebnog dijela proračuna</w:t>
      </w:r>
      <w:r w:rsidR="009141F2" w:rsidRPr="00430C4D">
        <w:rPr>
          <w:rFonts w:asciiTheme="minorHAnsi" w:hAnsiTheme="minorHAnsi"/>
          <w:bCs/>
          <w:sz w:val="24"/>
          <w:szCs w:val="24"/>
          <w:lang w:eastAsia="ar-SA"/>
        </w:rPr>
        <w:t xml:space="preserve"> s ciljevima koji su ostvareni provedbom programa i pokazateljima uspješnosti realizacije tih ciljeva</w:t>
      </w:r>
      <w:r w:rsidRPr="00430C4D">
        <w:rPr>
          <w:rFonts w:asciiTheme="minorHAnsi" w:hAnsiTheme="minorHAnsi"/>
          <w:bCs/>
          <w:sz w:val="24"/>
          <w:szCs w:val="24"/>
          <w:lang w:eastAsia="ar-SA"/>
        </w:rPr>
        <w:t xml:space="preserve"> su za svaki pojedini odjel vidljiv</w:t>
      </w:r>
      <w:r w:rsidR="00A54A31" w:rsidRPr="00430C4D">
        <w:rPr>
          <w:rFonts w:asciiTheme="minorHAnsi" w:hAnsiTheme="minorHAnsi"/>
          <w:bCs/>
          <w:sz w:val="24"/>
          <w:szCs w:val="24"/>
          <w:lang w:eastAsia="ar-SA"/>
        </w:rPr>
        <w:t>i</w:t>
      </w:r>
      <w:r w:rsidRPr="00430C4D">
        <w:rPr>
          <w:rFonts w:asciiTheme="minorHAnsi" w:hAnsiTheme="minorHAnsi"/>
          <w:bCs/>
          <w:sz w:val="24"/>
          <w:szCs w:val="24"/>
          <w:lang w:eastAsia="ar-SA"/>
        </w:rPr>
        <w:t xml:space="preserve"> iz</w:t>
      </w:r>
      <w:r w:rsidR="009141F2" w:rsidRPr="00430C4D">
        <w:rPr>
          <w:rFonts w:asciiTheme="minorHAnsi" w:hAnsiTheme="minorHAnsi"/>
          <w:bCs/>
          <w:sz w:val="24"/>
          <w:szCs w:val="24"/>
          <w:lang w:eastAsia="ar-SA"/>
        </w:rPr>
        <w:t xml:space="preserve"> Plana razvojnih programa te iz</w:t>
      </w:r>
      <w:r w:rsidRPr="00430C4D">
        <w:rPr>
          <w:rFonts w:asciiTheme="minorHAnsi" w:hAnsiTheme="minorHAnsi"/>
          <w:bCs/>
          <w:sz w:val="24"/>
          <w:szCs w:val="24"/>
          <w:lang w:eastAsia="ar-SA"/>
        </w:rPr>
        <w:t xml:space="preserve"> zasebnih izvještaja</w:t>
      </w:r>
      <w:r w:rsidR="009141F2" w:rsidRPr="00430C4D">
        <w:rPr>
          <w:rFonts w:asciiTheme="minorHAnsi" w:hAnsiTheme="minorHAnsi"/>
          <w:bCs/>
          <w:sz w:val="24"/>
          <w:szCs w:val="24"/>
          <w:lang w:eastAsia="ar-SA"/>
        </w:rPr>
        <w:t>:</w:t>
      </w:r>
    </w:p>
    <w:p w14:paraId="25C29135" w14:textId="77777777" w:rsidR="00D12F44" w:rsidRPr="00430C4D" w:rsidRDefault="00D12F44" w:rsidP="00F505D3">
      <w:pPr>
        <w:suppressAutoHyphens/>
        <w:spacing w:after="0" w:line="240" w:lineRule="auto"/>
        <w:rPr>
          <w:rFonts w:asciiTheme="minorHAnsi" w:hAnsiTheme="minorHAnsi"/>
          <w:b/>
          <w:sz w:val="24"/>
          <w:szCs w:val="24"/>
          <w:u w:val="single"/>
          <w:lang w:eastAsia="ar-SA"/>
        </w:rPr>
      </w:pPr>
    </w:p>
    <w:p w14:paraId="34497313" w14:textId="77777777" w:rsidR="00D12F44" w:rsidRPr="00430C4D" w:rsidRDefault="00EE52A8">
      <w:pPr>
        <w:pStyle w:val="Odlomakpopisa"/>
        <w:numPr>
          <w:ilvl w:val="0"/>
          <w:numId w:val="23"/>
        </w:numPr>
        <w:suppressAutoHyphens/>
        <w:spacing w:after="0" w:line="240" w:lineRule="auto"/>
        <w:jc w:val="both"/>
        <w:rPr>
          <w:rFonts w:asciiTheme="minorHAnsi" w:hAnsiTheme="minorHAnsi"/>
          <w:bCs/>
          <w:sz w:val="24"/>
          <w:szCs w:val="24"/>
          <w:lang w:eastAsia="ar-SA"/>
        </w:rPr>
      </w:pPr>
      <w:r w:rsidRPr="00430C4D">
        <w:rPr>
          <w:rFonts w:asciiTheme="minorHAnsi" w:hAnsiTheme="minorHAnsi"/>
          <w:bCs/>
          <w:sz w:val="24"/>
          <w:szCs w:val="24"/>
          <w:lang w:eastAsia="ar-SA"/>
        </w:rPr>
        <w:t>Izvješće o izvršenju Programa gradnje komunalne infrastrukture Grada Kaštela</w:t>
      </w:r>
    </w:p>
    <w:p w14:paraId="00D06B0F" w14:textId="3E9BE724" w:rsidR="00EE52A8" w:rsidRPr="00430C4D" w:rsidRDefault="00EE52A8">
      <w:pPr>
        <w:pStyle w:val="Odlomakpopisa"/>
        <w:numPr>
          <w:ilvl w:val="0"/>
          <w:numId w:val="23"/>
        </w:numPr>
        <w:suppressAutoHyphens/>
        <w:spacing w:after="0" w:line="240" w:lineRule="auto"/>
        <w:jc w:val="both"/>
        <w:rPr>
          <w:rFonts w:asciiTheme="minorHAnsi" w:hAnsiTheme="minorHAnsi"/>
          <w:bCs/>
          <w:sz w:val="24"/>
          <w:szCs w:val="24"/>
          <w:lang w:eastAsia="ar-SA"/>
        </w:rPr>
      </w:pPr>
      <w:r w:rsidRPr="00430C4D">
        <w:rPr>
          <w:rFonts w:asciiTheme="minorHAnsi" w:hAnsiTheme="minorHAnsi"/>
          <w:bCs/>
          <w:sz w:val="24"/>
          <w:szCs w:val="24"/>
          <w:lang w:eastAsia="ar-SA"/>
        </w:rPr>
        <w:t>Izvješće o izvršenju Programa odr</w:t>
      </w:r>
      <w:r w:rsidR="00BB4747" w:rsidRPr="00430C4D">
        <w:rPr>
          <w:rFonts w:asciiTheme="minorHAnsi" w:hAnsiTheme="minorHAnsi"/>
          <w:bCs/>
          <w:sz w:val="24"/>
          <w:szCs w:val="24"/>
          <w:lang w:eastAsia="ar-SA"/>
        </w:rPr>
        <w:t>ž</w:t>
      </w:r>
      <w:r w:rsidRPr="00430C4D">
        <w:rPr>
          <w:rFonts w:asciiTheme="minorHAnsi" w:hAnsiTheme="minorHAnsi"/>
          <w:bCs/>
          <w:sz w:val="24"/>
          <w:szCs w:val="24"/>
          <w:lang w:eastAsia="ar-SA"/>
        </w:rPr>
        <w:t>avanja komunalne infrastrukture Grada Kaštela</w:t>
      </w:r>
    </w:p>
    <w:p w14:paraId="56A7D90B" w14:textId="77777777" w:rsidR="00EE52A8" w:rsidRPr="00430C4D" w:rsidRDefault="00EE52A8">
      <w:pPr>
        <w:pStyle w:val="Odlomakpopisa"/>
        <w:numPr>
          <w:ilvl w:val="0"/>
          <w:numId w:val="23"/>
        </w:numPr>
        <w:suppressAutoHyphens/>
        <w:spacing w:after="0" w:line="240" w:lineRule="auto"/>
        <w:jc w:val="both"/>
        <w:rPr>
          <w:rFonts w:asciiTheme="minorHAnsi" w:hAnsiTheme="minorHAnsi"/>
          <w:bCs/>
          <w:sz w:val="24"/>
          <w:szCs w:val="24"/>
          <w:lang w:eastAsia="ar-SA"/>
        </w:rPr>
      </w:pPr>
      <w:r w:rsidRPr="00430C4D">
        <w:rPr>
          <w:rFonts w:asciiTheme="minorHAnsi" w:hAnsiTheme="minorHAnsi"/>
          <w:bCs/>
          <w:sz w:val="24"/>
          <w:szCs w:val="24"/>
          <w:lang w:eastAsia="ar-SA"/>
        </w:rPr>
        <w:t>Izvješće o izvršenju Programa javnih potreba u socijalnoj skrbi i zdravstvenoj zaštiti</w:t>
      </w:r>
    </w:p>
    <w:p w14:paraId="003E567D" w14:textId="77777777" w:rsidR="00EE52A8" w:rsidRPr="00430C4D" w:rsidRDefault="00EE52A8" w:rsidP="00570AB1">
      <w:pPr>
        <w:pStyle w:val="Odlomakpopisa"/>
        <w:suppressAutoHyphens/>
        <w:spacing w:after="0" w:line="240" w:lineRule="auto"/>
        <w:jc w:val="both"/>
        <w:rPr>
          <w:rFonts w:asciiTheme="minorHAnsi" w:hAnsiTheme="minorHAnsi"/>
          <w:bCs/>
          <w:sz w:val="24"/>
          <w:szCs w:val="24"/>
          <w:lang w:eastAsia="ar-SA"/>
        </w:rPr>
      </w:pPr>
      <w:r w:rsidRPr="00430C4D">
        <w:rPr>
          <w:rFonts w:asciiTheme="minorHAnsi" w:hAnsiTheme="minorHAnsi"/>
          <w:bCs/>
          <w:sz w:val="24"/>
          <w:szCs w:val="24"/>
          <w:lang w:eastAsia="ar-SA"/>
        </w:rPr>
        <w:t>Grada Kaštela</w:t>
      </w:r>
    </w:p>
    <w:p w14:paraId="7288B008" w14:textId="77777777" w:rsidR="00EE52A8" w:rsidRPr="00430C4D" w:rsidRDefault="00EE52A8">
      <w:pPr>
        <w:pStyle w:val="Odlomakpopisa"/>
        <w:numPr>
          <w:ilvl w:val="0"/>
          <w:numId w:val="23"/>
        </w:numPr>
        <w:suppressAutoHyphens/>
        <w:spacing w:after="0" w:line="240" w:lineRule="auto"/>
        <w:jc w:val="both"/>
        <w:rPr>
          <w:rFonts w:asciiTheme="minorHAnsi" w:hAnsiTheme="minorHAnsi"/>
          <w:bCs/>
          <w:sz w:val="24"/>
          <w:szCs w:val="24"/>
          <w:lang w:eastAsia="ar-SA"/>
        </w:rPr>
      </w:pPr>
      <w:r w:rsidRPr="00430C4D">
        <w:rPr>
          <w:rFonts w:asciiTheme="minorHAnsi" w:hAnsiTheme="minorHAnsi"/>
          <w:bCs/>
          <w:sz w:val="24"/>
          <w:szCs w:val="24"/>
          <w:lang w:eastAsia="ar-SA"/>
        </w:rPr>
        <w:t>Izvješće o izvršenju Programa javnih potreba u predškolskom odgoju Grada Kaštela</w:t>
      </w:r>
    </w:p>
    <w:p w14:paraId="00D60CB6" w14:textId="77777777" w:rsidR="00EE52A8" w:rsidRPr="00430C4D" w:rsidRDefault="00EE52A8">
      <w:pPr>
        <w:pStyle w:val="Odlomakpopisa"/>
        <w:numPr>
          <w:ilvl w:val="0"/>
          <w:numId w:val="23"/>
        </w:numPr>
        <w:suppressAutoHyphens/>
        <w:spacing w:after="0" w:line="240" w:lineRule="auto"/>
        <w:jc w:val="both"/>
        <w:rPr>
          <w:rFonts w:asciiTheme="minorHAnsi" w:hAnsiTheme="minorHAnsi"/>
          <w:bCs/>
          <w:sz w:val="24"/>
          <w:szCs w:val="24"/>
          <w:lang w:eastAsia="ar-SA"/>
        </w:rPr>
      </w:pPr>
      <w:r w:rsidRPr="00430C4D">
        <w:rPr>
          <w:rFonts w:asciiTheme="minorHAnsi" w:hAnsiTheme="minorHAnsi"/>
          <w:bCs/>
          <w:sz w:val="24"/>
          <w:szCs w:val="24"/>
          <w:lang w:eastAsia="ar-SA"/>
        </w:rPr>
        <w:t>Izvješće o izvršenju Programa javnih potreba u kulturi Grada Kaštela</w:t>
      </w:r>
    </w:p>
    <w:p w14:paraId="2EB24FE6" w14:textId="77777777" w:rsidR="00EE52A8" w:rsidRPr="00430C4D" w:rsidRDefault="00EE52A8">
      <w:pPr>
        <w:pStyle w:val="Odlomakpopisa"/>
        <w:numPr>
          <w:ilvl w:val="0"/>
          <w:numId w:val="23"/>
        </w:numPr>
        <w:suppressAutoHyphens/>
        <w:spacing w:after="0" w:line="240" w:lineRule="auto"/>
        <w:jc w:val="both"/>
        <w:rPr>
          <w:rFonts w:asciiTheme="minorHAnsi" w:hAnsiTheme="minorHAnsi"/>
          <w:bCs/>
          <w:sz w:val="24"/>
          <w:szCs w:val="24"/>
          <w:lang w:eastAsia="ar-SA"/>
        </w:rPr>
      </w:pPr>
      <w:r w:rsidRPr="00430C4D">
        <w:rPr>
          <w:rFonts w:asciiTheme="minorHAnsi" w:hAnsiTheme="minorHAnsi"/>
          <w:bCs/>
          <w:sz w:val="24"/>
          <w:szCs w:val="24"/>
          <w:lang w:eastAsia="ar-SA"/>
        </w:rPr>
        <w:t xml:space="preserve">Izvješće o izvršenju Programa javnih potreba u </w:t>
      </w:r>
      <w:r w:rsidR="00B06CFB" w:rsidRPr="00430C4D">
        <w:rPr>
          <w:rFonts w:asciiTheme="minorHAnsi" w:hAnsiTheme="minorHAnsi"/>
          <w:bCs/>
          <w:sz w:val="24"/>
          <w:szCs w:val="24"/>
          <w:lang w:eastAsia="ar-SA"/>
        </w:rPr>
        <w:t>tehničkoj</w:t>
      </w:r>
      <w:r w:rsidRPr="00430C4D">
        <w:rPr>
          <w:rFonts w:asciiTheme="minorHAnsi" w:hAnsiTheme="minorHAnsi"/>
          <w:bCs/>
          <w:sz w:val="24"/>
          <w:szCs w:val="24"/>
          <w:lang w:eastAsia="ar-SA"/>
        </w:rPr>
        <w:t xml:space="preserve"> kulturi Grada Kaštela</w:t>
      </w:r>
    </w:p>
    <w:p w14:paraId="09B003B9" w14:textId="77777777" w:rsidR="00EE52A8" w:rsidRPr="00430C4D" w:rsidRDefault="00EE52A8">
      <w:pPr>
        <w:pStyle w:val="Odlomakpopisa"/>
        <w:numPr>
          <w:ilvl w:val="0"/>
          <w:numId w:val="23"/>
        </w:numPr>
        <w:suppressAutoHyphens/>
        <w:spacing w:after="0" w:line="240" w:lineRule="auto"/>
        <w:jc w:val="both"/>
        <w:rPr>
          <w:rFonts w:asciiTheme="minorHAnsi" w:hAnsiTheme="minorHAnsi"/>
          <w:bCs/>
          <w:sz w:val="24"/>
          <w:szCs w:val="24"/>
          <w:lang w:eastAsia="ar-SA"/>
        </w:rPr>
      </w:pPr>
      <w:r w:rsidRPr="00430C4D">
        <w:rPr>
          <w:rFonts w:asciiTheme="minorHAnsi" w:hAnsiTheme="minorHAnsi"/>
          <w:bCs/>
          <w:sz w:val="24"/>
          <w:szCs w:val="24"/>
          <w:lang w:eastAsia="ar-SA"/>
        </w:rPr>
        <w:t xml:space="preserve">Izvješće o izvršenju Programa financiranja javnih potreba udruga </w:t>
      </w:r>
      <w:r w:rsidR="00B06CFB" w:rsidRPr="00430C4D">
        <w:rPr>
          <w:rFonts w:asciiTheme="minorHAnsi" w:hAnsiTheme="minorHAnsi"/>
          <w:bCs/>
          <w:sz w:val="24"/>
          <w:szCs w:val="24"/>
          <w:lang w:eastAsia="ar-SA"/>
        </w:rPr>
        <w:t>građana</w:t>
      </w:r>
      <w:r w:rsidRPr="00430C4D">
        <w:rPr>
          <w:rFonts w:asciiTheme="minorHAnsi" w:hAnsiTheme="minorHAnsi"/>
          <w:bCs/>
          <w:sz w:val="24"/>
          <w:szCs w:val="24"/>
          <w:lang w:eastAsia="ar-SA"/>
        </w:rPr>
        <w:t xml:space="preserve"> Grada Kaštela</w:t>
      </w:r>
    </w:p>
    <w:p w14:paraId="408B9507" w14:textId="77777777" w:rsidR="00EE52A8" w:rsidRPr="00430C4D" w:rsidRDefault="00EE52A8">
      <w:pPr>
        <w:pStyle w:val="Odlomakpopisa"/>
        <w:numPr>
          <w:ilvl w:val="0"/>
          <w:numId w:val="23"/>
        </w:numPr>
        <w:suppressAutoHyphens/>
        <w:spacing w:after="0" w:line="240" w:lineRule="auto"/>
        <w:jc w:val="both"/>
        <w:rPr>
          <w:rFonts w:asciiTheme="minorHAnsi" w:hAnsiTheme="minorHAnsi"/>
          <w:bCs/>
          <w:sz w:val="24"/>
          <w:szCs w:val="24"/>
          <w:lang w:eastAsia="ar-SA"/>
        </w:rPr>
      </w:pPr>
      <w:r w:rsidRPr="00430C4D">
        <w:rPr>
          <w:rFonts w:asciiTheme="minorHAnsi" w:hAnsiTheme="minorHAnsi"/>
          <w:bCs/>
          <w:sz w:val="24"/>
          <w:szCs w:val="24"/>
          <w:lang w:eastAsia="ar-SA"/>
        </w:rPr>
        <w:t>Izvješće o izvršenju Programa javnih potreba u sportu Grada Kaštela</w:t>
      </w:r>
    </w:p>
    <w:p w14:paraId="45E1144F" w14:textId="77777777" w:rsidR="00EE52A8" w:rsidRPr="00430C4D" w:rsidRDefault="00DF6791">
      <w:pPr>
        <w:pStyle w:val="Odlomakpopisa"/>
        <w:numPr>
          <w:ilvl w:val="0"/>
          <w:numId w:val="23"/>
        </w:numPr>
        <w:suppressAutoHyphens/>
        <w:spacing w:after="0" w:line="240" w:lineRule="auto"/>
        <w:jc w:val="both"/>
        <w:rPr>
          <w:rFonts w:asciiTheme="minorHAnsi" w:hAnsiTheme="minorHAnsi"/>
          <w:bCs/>
          <w:sz w:val="24"/>
          <w:szCs w:val="24"/>
          <w:lang w:eastAsia="ar-SA"/>
        </w:rPr>
      </w:pPr>
      <w:r w:rsidRPr="00430C4D">
        <w:rPr>
          <w:rFonts w:asciiTheme="minorHAnsi" w:hAnsiTheme="minorHAnsi"/>
          <w:bCs/>
          <w:sz w:val="24"/>
          <w:szCs w:val="24"/>
          <w:lang w:eastAsia="ar-SA"/>
        </w:rPr>
        <w:t xml:space="preserve">Izvješće o izvršenju Programa javnih potreba u </w:t>
      </w:r>
      <w:r w:rsidR="00B06CFB" w:rsidRPr="00430C4D">
        <w:rPr>
          <w:rFonts w:asciiTheme="minorHAnsi" w:hAnsiTheme="minorHAnsi"/>
          <w:bCs/>
          <w:sz w:val="24"/>
          <w:szCs w:val="24"/>
          <w:lang w:eastAsia="ar-SA"/>
        </w:rPr>
        <w:t>protupožarnoj</w:t>
      </w:r>
      <w:r w:rsidRPr="00430C4D">
        <w:rPr>
          <w:rFonts w:asciiTheme="minorHAnsi" w:hAnsiTheme="minorHAnsi"/>
          <w:bCs/>
          <w:sz w:val="24"/>
          <w:szCs w:val="24"/>
          <w:lang w:eastAsia="ar-SA"/>
        </w:rPr>
        <w:t xml:space="preserve"> i civilnoj zaštiti Grada Kaštela</w:t>
      </w:r>
    </w:p>
    <w:p w14:paraId="66D4E5ED" w14:textId="77777777" w:rsidR="00DF6791" w:rsidRPr="00430C4D" w:rsidRDefault="00D8377E">
      <w:pPr>
        <w:pStyle w:val="Odlomakpopisa"/>
        <w:numPr>
          <w:ilvl w:val="0"/>
          <w:numId w:val="23"/>
        </w:numPr>
        <w:suppressAutoHyphens/>
        <w:spacing w:after="0" w:line="240" w:lineRule="auto"/>
        <w:jc w:val="both"/>
        <w:rPr>
          <w:rFonts w:asciiTheme="minorHAnsi" w:hAnsiTheme="minorHAnsi"/>
          <w:bCs/>
          <w:sz w:val="24"/>
          <w:szCs w:val="24"/>
          <w:lang w:eastAsia="ar-SA"/>
        </w:rPr>
      </w:pPr>
      <w:r w:rsidRPr="00430C4D">
        <w:rPr>
          <w:rFonts w:asciiTheme="minorHAnsi" w:hAnsiTheme="minorHAnsi"/>
          <w:bCs/>
          <w:sz w:val="24"/>
          <w:szCs w:val="24"/>
          <w:lang w:eastAsia="ar-SA"/>
        </w:rPr>
        <w:t xml:space="preserve">Izvješće o radu Savjeta mladih Grada Kaštela </w:t>
      </w:r>
    </w:p>
    <w:p w14:paraId="10859D07" w14:textId="77777777" w:rsidR="00D8377E" w:rsidRPr="00430C4D" w:rsidRDefault="00460F88">
      <w:pPr>
        <w:pStyle w:val="Odlomakpopisa"/>
        <w:numPr>
          <w:ilvl w:val="0"/>
          <w:numId w:val="23"/>
        </w:numPr>
        <w:suppressAutoHyphens/>
        <w:spacing w:after="0" w:line="240" w:lineRule="auto"/>
        <w:rPr>
          <w:rFonts w:asciiTheme="minorHAnsi" w:hAnsiTheme="minorHAnsi"/>
          <w:bCs/>
          <w:sz w:val="24"/>
          <w:szCs w:val="24"/>
          <w:lang w:eastAsia="ar-SA"/>
        </w:rPr>
      </w:pPr>
      <w:r w:rsidRPr="00430C4D">
        <w:rPr>
          <w:rFonts w:asciiTheme="minorHAnsi" w:hAnsiTheme="minorHAnsi"/>
          <w:bCs/>
          <w:sz w:val="24"/>
          <w:szCs w:val="24"/>
          <w:lang w:eastAsia="ar-SA"/>
        </w:rPr>
        <w:t>….</w:t>
      </w:r>
    </w:p>
    <w:p w14:paraId="70E5C68B" w14:textId="0A8C4B96" w:rsidR="008E0A0F" w:rsidRPr="00430C4D" w:rsidRDefault="008E0A0F" w:rsidP="008E0A0F">
      <w:pPr>
        <w:pStyle w:val="Odlomakpopisa"/>
        <w:suppressAutoHyphens/>
        <w:spacing w:after="0" w:line="240" w:lineRule="auto"/>
        <w:rPr>
          <w:rFonts w:asciiTheme="minorHAnsi" w:hAnsiTheme="minorHAnsi"/>
          <w:bCs/>
          <w:sz w:val="24"/>
          <w:szCs w:val="24"/>
          <w:lang w:eastAsia="ar-SA"/>
        </w:rPr>
      </w:pPr>
    </w:p>
    <w:p w14:paraId="433C74E9" w14:textId="77777777" w:rsidR="00624B89" w:rsidRPr="00430C4D" w:rsidRDefault="00624B89" w:rsidP="008E0A0F">
      <w:pPr>
        <w:pStyle w:val="Odlomakpopisa"/>
        <w:suppressAutoHyphens/>
        <w:spacing w:after="0" w:line="240" w:lineRule="auto"/>
        <w:rPr>
          <w:rFonts w:asciiTheme="minorHAnsi" w:hAnsiTheme="minorHAnsi"/>
          <w:bCs/>
          <w:sz w:val="24"/>
          <w:szCs w:val="24"/>
          <w:lang w:eastAsia="ar-SA"/>
        </w:rPr>
      </w:pPr>
    </w:p>
    <w:p w14:paraId="39FEBAC2" w14:textId="77777777" w:rsidR="00B47940" w:rsidRPr="00430C4D" w:rsidRDefault="00B47940">
      <w:pPr>
        <w:pStyle w:val="Naslov1"/>
        <w:numPr>
          <w:ilvl w:val="0"/>
          <w:numId w:val="26"/>
        </w:numPr>
        <w:rPr>
          <w:b/>
          <w:bCs/>
          <w:color w:val="auto"/>
          <w:sz w:val="28"/>
          <w:szCs w:val="28"/>
        </w:rPr>
      </w:pPr>
      <w:bookmarkStart w:id="47" w:name="_Toc162950971"/>
      <w:r w:rsidRPr="00430C4D">
        <w:rPr>
          <w:b/>
          <w:bCs/>
          <w:color w:val="auto"/>
          <w:sz w:val="28"/>
          <w:szCs w:val="28"/>
        </w:rPr>
        <w:t>IZVJEŠTAJ O OSLOBAĐANJIMA</w:t>
      </w:r>
      <w:bookmarkEnd w:id="47"/>
    </w:p>
    <w:p w14:paraId="78AB94B1" w14:textId="77777777" w:rsidR="00624B89" w:rsidRPr="00430C4D" w:rsidRDefault="00624B89" w:rsidP="0058094C">
      <w:pPr>
        <w:spacing w:after="0" w:line="240" w:lineRule="auto"/>
        <w:jc w:val="both"/>
        <w:rPr>
          <w:sz w:val="24"/>
          <w:szCs w:val="24"/>
        </w:rPr>
      </w:pPr>
    </w:p>
    <w:p w14:paraId="0E0199E1" w14:textId="3305982C" w:rsidR="0058094C" w:rsidRPr="00430C4D" w:rsidRDefault="0058094C" w:rsidP="0058094C">
      <w:pPr>
        <w:spacing w:after="0" w:line="240" w:lineRule="auto"/>
        <w:jc w:val="both"/>
        <w:rPr>
          <w:sz w:val="24"/>
          <w:szCs w:val="24"/>
        </w:rPr>
      </w:pPr>
      <w:r w:rsidRPr="00430C4D">
        <w:rPr>
          <w:sz w:val="24"/>
          <w:szCs w:val="24"/>
        </w:rPr>
        <w:t>Po izdavanju rješenja o komunalnom doprinosu grad je knjigovodstveno evidentirao potraživanje prema obvezniku uplate i obračunao prihod u bruto iznosu (iznosu bez oslobođenja). Za iznos oslobođenja grad u svojim poslovnim knjigama umanjuje obračunati prihod i potraživanje uz istovremeno zaduženje i odobrenje odgovarajućeg osnovnog računa podskupine 915 Promjene u vrijednosti i obujmu imovine i obveza. Prihod ostvaren od komunalnog doprinosa evidentiraju u iznosu umanjenom za iznos oslobođenja</w:t>
      </w:r>
    </w:p>
    <w:p w14:paraId="6E79157E" w14:textId="77777777" w:rsidR="0058094C" w:rsidRPr="00430C4D" w:rsidRDefault="0058094C" w:rsidP="00F909CD">
      <w:pPr>
        <w:rPr>
          <w:sz w:val="24"/>
          <w:szCs w:val="24"/>
        </w:rPr>
      </w:pPr>
    </w:p>
    <w:p w14:paraId="363A6AED" w14:textId="60F11574" w:rsidR="00C856F1" w:rsidRPr="00430C4D" w:rsidRDefault="0058094C" w:rsidP="00624B89">
      <w:pPr>
        <w:spacing w:after="0"/>
        <w:jc w:val="both"/>
        <w:rPr>
          <w:sz w:val="24"/>
          <w:szCs w:val="24"/>
        </w:rPr>
      </w:pPr>
      <w:r w:rsidRPr="00430C4D">
        <w:rPr>
          <w:sz w:val="24"/>
          <w:szCs w:val="24"/>
        </w:rPr>
        <w:t>Tijekom 202</w:t>
      </w:r>
      <w:r w:rsidR="00C91F26">
        <w:rPr>
          <w:sz w:val="24"/>
          <w:szCs w:val="24"/>
        </w:rPr>
        <w:t>3</w:t>
      </w:r>
      <w:r w:rsidRPr="00430C4D">
        <w:rPr>
          <w:sz w:val="24"/>
          <w:szCs w:val="24"/>
        </w:rPr>
        <w:t>.godine evidentirana su oslobađanja komunalnog doprinosa u iznosu od</w:t>
      </w:r>
      <w:r w:rsidR="009820A8" w:rsidRPr="00430C4D">
        <w:rPr>
          <w:sz w:val="24"/>
          <w:szCs w:val="24"/>
        </w:rPr>
        <w:t xml:space="preserve"> </w:t>
      </w:r>
      <w:r w:rsidR="008E468A">
        <w:rPr>
          <w:sz w:val="24"/>
          <w:szCs w:val="24"/>
        </w:rPr>
        <w:t>407</w:t>
      </w:r>
      <w:r w:rsidR="009820A8" w:rsidRPr="00430C4D">
        <w:rPr>
          <w:sz w:val="24"/>
          <w:szCs w:val="24"/>
        </w:rPr>
        <w:t>.</w:t>
      </w:r>
      <w:r w:rsidR="008E468A">
        <w:rPr>
          <w:sz w:val="24"/>
          <w:szCs w:val="24"/>
        </w:rPr>
        <w:t>306</w:t>
      </w:r>
      <w:r w:rsidR="009820A8" w:rsidRPr="00430C4D">
        <w:rPr>
          <w:sz w:val="24"/>
          <w:szCs w:val="24"/>
        </w:rPr>
        <w:t>,</w:t>
      </w:r>
      <w:r w:rsidR="008E468A">
        <w:rPr>
          <w:sz w:val="24"/>
          <w:szCs w:val="24"/>
        </w:rPr>
        <w:t>48 eura</w:t>
      </w:r>
      <w:r w:rsidR="009820A8" w:rsidRPr="00430C4D">
        <w:rPr>
          <w:sz w:val="24"/>
          <w:szCs w:val="24"/>
        </w:rPr>
        <w:t xml:space="preserve"> na računu 9151205- Promjene u obujmu komunalnog doprinosa.</w:t>
      </w:r>
    </w:p>
    <w:p w14:paraId="6026B033" w14:textId="77777777" w:rsidR="00BF3A34" w:rsidRPr="00430C4D" w:rsidRDefault="00BF3A34" w:rsidP="00624B89">
      <w:pPr>
        <w:spacing w:after="0"/>
      </w:pPr>
    </w:p>
    <w:p w14:paraId="47427E67" w14:textId="77777777" w:rsidR="0047089D" w:rsidRPr="00430C4D" w:rsidRDefault="0047089D">
      <w:pPr>
        <w:pStyle w:val="Naslov1"/>
        <w:numPr>
          <w:ilvl w:val="0"/>
          <w:numId w:val="26"/>
        </w:numPr>
        <w:rPr>
          <w:b/>
          <w:bCs/>
          <w:color w:val="auto"/>
          <w:sz w:val="28"/>
          <w:szCs w:val="28"/>
        </w:rPr>
      </w:pPr>
      <w:bookmarkStart w:id="48" w:name="_Toc162950972"/>
      <w:r w:rsidRPr="00430C4D">
        <w:rPr>
          <w:b/>
          <w:bCs/>
          <w:color w:val="auto"/>
          <w:sz w:val="28"/>
          <w:szCs w:val="28"/>
        </w:rPr>
        <w:t>FINANCIJSKO POSLOVANJ</w:t>
      </w:r>
      <w:r w:rsidR="00BC52CC" w:rsidRPr="00430C4D">
        <w:rPr>
          <w:b/>
          <w:bCs/>
          <w:color w:val="auto"/>
          <w:sz w:val="28"/>
          <w:szCs w:val="28"/>
        </w:rPr>
        <w:t>E PRORAČUNSKIH KORISNIKA</w:t>
      </w:r>
      <w:bookmarkEnd w:id="48"/>
      <w:r w:rsidR="00BC52CC" w:rsidRPr="00430C4D">
        <w:rPr>
          <w:b/>
          <w:bCs/>
          <w:color w:val="auto"/>
          <w:sz w:val="28"/>
          <w:szCs w:val="28"/>
        </w:rPr>
        <w:t xml:space="preserve"> </w:t>
      </w:r>
    </w:p>
    <w:p w14:paraId="5CF80225" w14:textId="77777777" w:rsidR="0047089D" w:rsidRPr="00430C4D" w:rsidRDefault="0047089D" w:rsidP="004D28C7">
      <w:pPr>
        <w:autoSpaceDE w:val="0"/>
        <w:autoSpaceDN w:val="0"/>
        <w:adjustRightInd w:val="0"/>
        <w:spacing w:after="0" w:line="240" w:lineRule="auto"/>
        <w:rPr>
          <w:b/>
        </w:rPr>
      </w:pPr>
    </w:p>
    <w:p w14:paraId="31771F48" w14:textId="5A34F8BA" w:rsidR="0047089D" w:rsidRPr="00430C4D" w:rsidRDefault="0047089D" w:rsidP="002C52FA">
      <w:pPr>
        <w:autoSpaceDE w:val="0"/>
        <w:autoSpaceDN w:val="0"/>
        <w:adjustRightInd w:val="0"/>
        <w:spacing w:after="0" w:line="240" w:lineRule="auto"/>
        <w:jc w:val="both"/>
        <w:rPr>
          <w:sz w:val="24"/>
          <w:szCs w:val="24"/>
        </w:rPr>
      </w:pPr>
      <w:r w:rsidRPr="00430C4D">
        <w:rPr>
          <w:sz w:val="24"/>
          <w:szCs w:val="24"/>
        </w:rPr>
        <w:t>Gra</w:t>
      </w:r>
      <w:r w:rsidR="00932A90" w:rsidRPr="00430C4D">
        <w:rPr>
          <w:sz w:val="24"/>
          <w:szCs w:val="24"/>
        </w:rPr>
        <w:t>d Kaštela</w:t>
      </w:r>
      <w:r w:rsidR="0040304B" w:rsidRPr="00430C4D">
        <w:rPr>
          <w:sz w:val="24"/>
          <w:szCs w:val="24"/>
        </w:rPr>
        <w:t xml:space="preserve"> </w:t>
      </w:r>
      <w:r w:rsidR="003E2B1B" w:rsidRPr="00430C4D">
        <w:rPr>
          <w:sz w:val="24"/>
          <w:szCs w:val="24"/>
        </w:rPr>
        <w:t>finan</w:t>
      </w:r>
      <w:r w:rsidR="00F648F0" w:rsidRPr="00430C4D">
        <w:rPr>
          <w:sz w:val="24"/>
          <w:szCs w:val="24"/>
        </w:rPr>
        <w:t>cirao je od 01-12</w:t>
      </w:r>
      <w:r w:rsidR="00F86343" w:rsidRPr="00430C4D">
        <w:rPr>
          <w:sz w:val="24"/>
          <w:szCs w:val="24"/>
        </w:rPr>
        <w:t>.</w:t>
      </w:r>
      <w:r w:rsidR="0068719C" w:rsidRPr="00430C4D">
        <w:rPr>
          <w:sz w:val="24"/>
          <w:szCs w:val="24"/>
        </w:rPr>
        <w:t>20</w:t>
      </w:r>
      <w:r w:rsidR="00D23A00" w:rsidRPr="00430C4D">
        <w:rPr>
          <w:sz w:val="24"/>
          <w:szCs w:val="24"/>
        </w:rPr>
        <w:t>2</w:t>
      </w:r>
      <w:r w:rsidR="006637C9">
        <w:rPr>
          <w:sz w:val="24"/>
          <w:szCs w:val="24"/>
        </w:rPr>
        <w:t>3</w:t>
      </w:r>
      <w:r w:rsidR="00932A90" w:rsidRPr="00430C4D">
        <w:rPr>
          <w:sz w:val="24"/>
          <w:szCs w:val="24"/>
        </w:rPr>
        <w:t xml:space="preserve">. godini </w:t>
      </w:r>
      <w:r w:rsidRPr="00430C4D">
        <w:rPr>
          <w:sz w:val="24"/>
          <w:szCs w:val="24"/>
        </w:rPr>
        <w:t xml:space="preserve"> djelatnost svo</w:t>
      </w:r>
      <w:r w:rsidR="00F86343" w:rsidRPr="00430C4D">
        <w:rPr>
          <w:sz w:val="24"/>
          <w:szCs w:val="24"/>
        </w:rPr>
        <w:t>j</w:t>
      </w:r>
      <w:r w:rsidR="00386EE0" w:rsidRPr="00430C4D">
        <w:rPr>
          <w:sz w:val="24"/>
          <w:szCs w:val="24"/>
        </w:rPr>
        <w:t>ih 5</w:t>
      </w:r>
      <w:r w:rsidR="00F86343" w:rsidRPr="00430C4D">
        <w:rPr>
          <w:sz w:val="24"/>
          <w:szCs w:val="24"/>
        </w:rPr>
        <w:t xml:space="preserve"> proračunsk</w:t>
      </w:r>
      <w:r w:rsidR="00386EE0" w:rsidRPr="00430C4D">
        <w:rPr>
          <w:sz w:val="24"/>
          <w:szCs w:val="24"/>
        </w:rPr>
        <w:t>ih</w:t>
      </w:r>
      <w:r w:rsidR="00F86343" w:rsidRPr="00430C4D">
        <w:rPr>
          <w:sz w:val="24"/>
          <w:szCs w:val="24"/>
        </w:rPr>
        <w:t xml:space="preserve"> korisnika:</w:t>
      </w:r>
    </w:p>
    <w:p w14:paraId="41F7DED4" w14:textId="77777777" w:rsidR="00D122FD" w:rsidRPr="00430C4D" w:rsidRDefault="00D122FD" w:rsidP="002C52FA">
      <w:pPr>
        <w:autoSpaceDE w:val="0"/>
        <w:autoSpaceDN w:val="0"/>
        <w:adjustRightInd w:val="0"/>
        <w:spacing w:after="0" w:line="240" w:lineRule="auto"/>
        <w:jc w:val="both"/>
        <w:rPr>
          <w:sz w:val="24"/>
          <w:szCs w:val="24"/>
        </w:rPr>
      </w:pPr>
    </w:p>
    <w:p w14:paraId="5D2C4467" w14:textId="77777777" w:rsidR="0047089D" w:rsidRPr="00430C4D" w:rsidRDefault="0047089D" w:rsidP="002C52FA">
      <w:pPr>
        <w:spacing w:after="0" w:line="240" w:lineRule="auto"/>
        <w:jc w:val="both"/>
        <w:rPr>
          <w:rFonts w:asciiTheme="minorHAnsi" w:hAnsiTheme="minorHAnsi"/>
          <w:sz w:val="24"/>
          <w:szCs w:val="24"/>
        </w:rPr>
      </w:pPr>
      <w:r w:rsidRPr="00430C4D">
        <w:rPr>
          <w:rFonts w:asciiTheme="minorHAnsi" w:hAnsiTheme="minorHAnsi"/>
          <w:sz w:val="24"/>
          <w:szCs w:val="24"/>
        </w:rPr>
        <w:t>Gradska knjižnica Kaštela</w:t>
      </w:r>
      <w:r w:rsidRPr="00430C4D">
        <w:rPr>
          <w:rFonts w:asciiTheme="minorHAnsi" w:hAnsiTheme="minorHAnsi"/>
          <w:sz w:val="24"/>
          <w:szCs w:val="24"/>
        </w:rPr>
        <w:tab/>
      </w:r>
      <w:r w:rsidRPr="00430C4D">
        <w:rPr>
          <w:rFonts w:asciiTheme="minorHAnsi" w:hAnsiTheme="minorHAnsi"/>
          <w:sz w:val="24"/>
          <w:szCs w:val="24"/>
        </w:rPr>
        <w:tab/>
      </w:r>
    </w:p>
    <w:p w14:paraId="06491803" w14:textId="77777777" w:rsidR="0047089D" w:rsidRPr="00430C4D" w:rsidRDefault="0047089D" w:rsidP="002C52FA">
      <w:pPr>
        <w:spacing w:after="0" w:line="240" w:lineRule="auto"/>
        <w:jc w:val="both"/>
        <w:rPr>
          <w:rFonts w:asciiTheme="minorHAnsi" w:hAnsiTheme="minorHAnsi"/>
          <w:sz w:val="24"/>
          <w:szCs w:val="24"/>
        </w:rPr>
      </w:pPr>
      <w:r w:rsidRPr="00430C4D">
        <w:rPr>
          <w:rFonts w:asciiTheme="minorHAnsi" w:hAnsiTheme="minorHAnsi"/>
          <w:sz w:val="24"/>
          <w:szCs w:val="24"/>
        </w:rPr>
        <w:t>Muzej Grada Kaštela</w:t>
      </w:r>
      <w:r w:rsidRPr="00430C4D">
        <w:rPr>
          <w:rFonts w:asciiTheme="minorHAnsi" w:hAnsiTheme="minorHAnsi"/>
          <w:sz w:val="24"/>
          <w:szCs w:val="24"/>
        </w:rPr>
        <w:tab/>
      </w:r>
      <w:r w:rsidRPr="00430C4D">
        <w:rPr>
          <w:rFonts w:asciiTheme="minorHAnsi" w:hAnsiTheme="minorHAnsi"/>
          <w:sz w:val="24"/>
          <w:szCs w:val="24"/>
        </w:rPr>
        <w:tab/>
      </w:r>
      <w:r w:rsidRPr="00430C4D">
        <w:rPr>
          <w:rFonts w:asciiTheme="minorHAnsi" w:hAnsiTheme="minorHAnsi"/>
          <w:sz w:val="24"/>
          <w:szCs w:val="24"/>
        </w:rPr>
        <w:tab/>
        <w:t xml:space="preserve"> </w:t>
      </w:r>
    </w:p>
    <w:p w14:paraId="3D2AD07B" w14:textId="77777777" w:rsidR="0047089D" w:rsidRPr="00430C4D" w:rsidRDefault="0047089D" w:rsidP="002C52FA">
      <w:pPr>
        <w:tabs>
          <w:tab w:val="left" w:pos="3840"/>
        </w:tabs>
        <w:spacing w:after="0" w:line="240" w:lineRule="auto"/>
        <w:jc w:val="both"/>
        <w:rPr>
          <w:rFonts w:asciiTheme="minorHAnsi" w:hAnsiTheme="minorHAnsi"/>
          <w:sz w:val="24"/>
          <w:szCs w:val="24"/>
        </w:rPr>
      </w:pPr>
      <w:r w:rsidRPr="00430C4D">
        <w:rPr>
          <w:rFonts w:asciiTheme="minorHAnsi" w:hAnsiTheme="minorHAnsi"/>
          <w:sz w:val="24"/>
          <w:szCs w:val="24"/>
        </w:rPr>
        <w:t xml:space="preserve">Dječji vrtić Kaštela                                 </w:t>
      </w:r>
    </w:p>
    <w:p w14:paraId="44052816" w14:textId="77777777" w:rsidR="00386EE0" w:rsidRPr="00430C4D" w:rsidRDefault="0047089D" w:rsidP="002656A5">
      <w:pPr>
        <w:tabs>
          <w:tab w:val="left" w:pos="3840"/>
        </w:tabs>
        <w:spacing w:after="0" w:line="240" w:lineRule="auto"/>
        <w:jc w:val="both"/>
        <w:rPr>
          <w:rFonts w:asciiTheme="minorHAnsi" w:hAnsiTheme="minorHAnsi"/>
          <w:sz w:val="24"/>
          <w:szCs w:val="24"/>
        </w:rPr>
      </w:pPr>
      <w:r w:rsidRPr="00430C4D">
        <w:rPr>
          <w:rFonts w:asciiTheme="minorHAnsi" w:hAnsiTheme="minorHAnsi"/>
          <w:sz w:val="24"/>
          <w:szCs w:val="24"/>
        </w:rPr>
        <w:t xml:space="preserve">Javna ustanova Sportski objekti     </w:t>
      </w:r>
    </w:p>
    <w:p w14:paraId="2E8CCAAA" w14:textId="706760B6" w:rsidR="0047089D" w:rsidRPr="00430C4D" w:rsidRDefault="00386EE0" w:rsidP="002656A5">
      <w:pPr>
        <w:tabs>
          <w:tab w:val="left" w:pos="3840"/>
        </w:tabs>
        <w:spacing w:after="0" w:line="240" w:lineRule="auto"/>
        <w:jc w:val="both"/>
        <w:rPr>
          <w:rFonts w:asciiTheme="minorHAnsi" w:hAnsiTheme="minorHAnsi"/>
          <w:sz w:val="24"/>
          <w:szCs w:val="24"/>
        </w:rPr>
      </w:pPr>
      <w:r w:rsidRPr="00430C4D">
        <w:rPr>
          <w:rFonts w:asciiTheme="minorHAnsi" w:hAnsiTheme="minorHAnsi"/>
          <w:sz w:val="24"/>
          <w:szCs w:val="24"/>
        </w:rPr>
        <w:t>Razvojna agencija grada Kaštela</w:t>
      </w:r>
      <w:r w:rsidR="0047089D" w:rsidRPr="00430C4D">
        <w:rPr>
          <w:rFonts w:asciiTheme="minorHAnsi" w:hAnsiTheme="minorHAnsi"/>
          <w:sz w:val="24"/>
          <w:szCs w:val="24"/>
        </w:rPr>
        <w:t xml:space="preserve">     </w:t>
      </w:r>
    </w:p>
    <w:p w14:paraId="6A479646" w14:textId="77777777" w:rsidR="00CA688E" w:rsidRPr="00430C4D" w:rsidRDefault="00CA688E" w:rsidP="002C52FA">
      <w:pPr>
        <w:autoSpaceDE w:val="0"/>
        <w:autoSpaceDN w:val="0"/>
        <w:adjustRightInd w:val="0"/>
        <w:spacing w:after="0" w:line="240" w:lineRule="auto"/>
        <w:jc w:val="both"/>
        <w:rPr>
          <w:sz w:val="24"/>
          <w:szCs w:val="24"/>
        </w:rPr>
      </w:pPr>
    </w:p>
    <w:p w14:paraId="575CF650" w14:textId="48F614F0" w:rsidR="0047089D" w:rsidRPr="00430C4D" w:rsidRDefault="0047089D" w:rsidP="002C52FA">
      <w:pPr>
        <w:autoSpaceDE w:val="0"/>
        <w:autoSpaceDN w:val="0"/>
        <w:adjustRightInd w:val="0"/>
        <w:spacing w:after="0" w:line="240" w:lineRule="auto"/>
        <w:jc w:val="both"/>
        <w:rPr>
          <w:sz w:val="24"/>
          <w:szCs w:val="24"/>
        </w:rPr>
      </w:pPr>
      <w:r w:rsidRPr="00430C4D">
        <w:rPr>
          <w:sz w:val="24"/>
          <w:szCs w:val="24"/>
        </w:rPr>
        <w:t>Njihovi godišnji financijski izvještaji, pribrajaju se izvještajima Grada Kaštela u izradi konsolidiranog godišnjeg izvještaja, koji daje sliku ukupnog financijskog stanja jedinice lokalne samouprave.</w:t>
      </w:r>
    </w:p>
    <w:p w14:paraId="238E078B" w14:textId="77777777" w:rsidR="00386EE0" w:rsidRPr="00430C4D" w:rsidRDefault="00386EE0" w:rsidP="002C52FA">
      <w:pPr>
        <w:autoSpaceDE w:val="0"/>
        <w:autoSpaceDN w:val="0"/>
        <w:adjustRightInd w:val="0"/>
        <w:spacing w:after="0" w:line="240" w:lineRule="auto"/>
        <w:jc w:val="both"/>
        <w:rPr>
          <w:sz w:val="24"/>
          <w:szCs w:val="24"/>
        </w:rPr>
      </w:pPr>
    </w:p>
    <w:p w14:paraId="246230B5" w14:textId="5588E13F" w:rsidR="00B55152" w:rsidRDefault="00B55152" w:rsidP="00B55152">
      <w:pPr>
        <w:rPr>
          <w:rFonts w:asciiTheme="minorHAnsi" w:hAnsiTheme="minorHAnsi"/>
          <w:sz w:val="24"/>
          <w:szCs w:val="24"/>
        </w:rPr>
      </w:pPr>
      <w:r w:rsidRPr="00430C4D">
        <w:rPr>
          <w:rFonts w:asciiTheme="minorHAnsi" w:hAnsiTheme="minorHAnsi"/>
          <w:sz w:val="24"/>
          <w:szCs w:val="24"/>
        </w:rPr>
        <w:t xml:space="preserve">Grad Kaštela  proračunskim korisnicima isplaćuje </w:t>
      </w:r>
      <w:r w:rsidR="0075581B" w:rsidRPr="00430C4D">
        <w:rPr>
          <w:rFonts w:asciiTheme="minorHAnsi" w:hAnsiTheme="minorHAnsi"/>
          <w:sz w:val="24"/>
          <w:szCs w:val="24"/>
        </w:rPr>
        <w:t>sredstva</w:t>
      </w:r>
      <w:r w:rsidRPr="00430C4D">
        <w:rPr>
          <w:rFonts w:asciiTheme="minorHAnsi" w:hAnsiTheme="minorHAnsi"/>
          <w:sz w:val="24"/>
          <w:szCs w:val="24"/>
        </w:rPr>
        <w:t xml:space="preserve"> za financiranje njihovih rashoda te je tijekom 20</w:t>
      </w:r>
      <w:r w:rsidR="00D23A00" w:rsidRPr="00430C4D">
        <w:rPr>
          <w:rFonts w:asciiTheme="minorHAnsi" w:hAnsiTheme="minorHAnsi"/>
          <w:sz w:val="24"/>
          <w:szCs w:val="24"/>
        </w:rPr>
        <w:t>2</w:t>
      </w:r>
      <w:r w:rsidR="006637C9">
        <w:rPr>
          <w:rFonts w:asciiTheme="minorHAnsi" w:hAnsiTheme="minorHAnsi"/>
          <w:sz w:val="24"/>
          <w:szCs w:val="24"/>
        </w:rPr>
        <w:t>3</w:t>
      </w:r>
      <w:r w:rsidRPr="00430C4D">
        <w:rPr>
          <w:rFonts w:asciiTheme="minorHAnsi" w:hAnsiTheme="minorHAnsi"/>
          <w:sz w:val="24"/>
          <w:szCs w:val="24"/>
        </w:rPr>
        <w:t>.godine prenio ukupno sredstava:</w:t>
      </w:r>
    </w:p>
    <w:p w14:paraId="530A9364" w14:textId="77777777" w:rsidR="006637C9" w:rsidRDefault="006637C9" w:rsidP="00B55152">
      <w:pPr>
        <w:rPr>
          <w:rFonts w:asciiTheme="minorHAnsi" w:hAnsiTheme="minorHAnsi"/>
          <w:sz w:val="24"/>
          <w:szCs w:val="24"/>
        </w:rPr>
      </w:pPr>
    </w:p>
    <w:tbl>
      <w:tblPr>
        <w:tblW w:w="9517" w:type="dxa"/>
        <w:tblLook w:val="04A0" w:firstRow="1" w:lastRow="0" w:firstColumn="1" w:lastColumn="0" w:noHBand="0" w:noVBand="1"/>
      </w:tblPr>
      <w:tblGrid>
        <w:gridCol w:w="940"/>
        <w:gridCol w:w="7277"/>
        <w:gridCol w:w="1300"/>
      </w:tblGrid>
      <w:tr w:rsidR="006637C9" w:rsidRPr="006637C9" w14:paraId="34D4F7FF" w14:textId="77777777" w:rsidTr="00364672">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5B9DFDA8" w14:textId="77777777" w:rsidR="006637C9" w:rsidRPr="006637C9" w:rsidRDefault="006637C9" w:rsidP="006637C9">
            <w:pPr>
              <w:spacing w:after="0" w:line="240" w:lineRule="auto"/>
              <w:jc w:val="center"/>
              <w:rPr>
                <w:rFonts w:asciiTheme="minorHAnsi" w:hAnsiTheme="minorHAnsi" w:cstheme="minorHAnsi"/>
                <w:b/>
                <w:bCs/>
                <w:sz w:val="18"/>
                <w:szCs w:val="18"/>
                <w:lang w:eastAsia="hr-HR"/>
              </w:rPr>
            </w:pPr>
            <w:r w:rsidRPr="006637C9">
              <w:rPr>
                <w:rFonts w:asciiTheme="minorHAnsi" w:hAnsiTheme="minorHAnsi" w:cstheme="minorHAnsi"/>
                <w:b/>
                <w:bCs/>
                <w:sz w:val="18"/>
                <w:szCs w:val="18"/>
                <w:lang w:eastAsia="hr-HR"/>
              </w:rPr>
              <w:t>Račun</w:t>
            </w:r>
          </w:p>
        </w:tc>
        <w:tc>
          <w:tcPr>
            <w:tcW w:w="7277" w:type="dxa"/>
            <w:tcBorders>
              <w:top w:val="single" w:sz="4" w:space="0" w:color="auto"/>
              <w:left w:val="nil"/>
              <w:bottom w:val="single" w:sz="4" w:space="0" w:color="auto"/>
              <w:right w:val="single" w:sz="4" w:space="0" w:color="auto"/>
            </w:tcBorders>
            <w:shd w:val="clear" w:color="000000" w:fill="FFEB9C"/>
            <w:noWrap/>
            <w:vAlign w:val="bottom"/>
            <w:hideMark/>
          </w:tcPr>
          <w:p w14:paraId="5718F138" w14:textId="77777777" w:rsidR="006637C9" w:rsidRPr="006637C9" w:rsidRDefault="006637C9" w:rsidP="006637C9">
            <w:pPr>
              <w:spacing w:after="0" w:line="240" w:lineRule="auto"/>
              <w:jc w:val="center"/>
              <w:rPr>
                <w:rFonts w:asciiTheme="minorHAnsi" w:hAnsiTheme="minorHAnsi" w:cstheme="minorHAnsi"/>
                <w:b/>
                <w:bCs/>
                <w:sz w:val="18"/>
                <w:szCs w:val="18"/>
                <w:lang w:eastAsia="hr-HR"/>
              </w:rPr>
            </w:pPr>
            <w:r w:rsidRPr="006637C9">
              <w:rPr>
                <w:rFonts w:asciiTheme="minorHAnsi" w:hAnsiTheme="minorHAnsi" w:cstheme="minorHAnsi"/>
                <w:b/>
                <w:bCs/>
                <w:sz w:val="18"/>
                <w:szCs w:val="18"/>
                <w:lang w:eastAsia="hr-HR"/>
              </w:rPr>
              <w:t>Naziv</w:t>
            </w:r>
          </w:p>
        </w:tc>
        <w:tc>
          <w:tcPr>
            <w:tcW w:w="1300" w:type="dxa"/>
            <w:tcBorders>
              <w:top w:val="single" w:sz="4" w:space="0" w:color="auto"/>
              <w:left w:val="nil"/>
              <w:bottom w:val="single" w:sz="4" w:space="0" w:color="auto"/>
              <w:right w:val="single" w:sz="4" w:space="0" w:color="auto"/>
            </w:tcBorders>
            <w:shd w:val="clear" w:color="000000" w:fill="FFEB9C"/>
            <w:noWrap/>
            <w:vAlign w:val="bottom"/>
            <w:hideMark/>
          </w:tcPr>
          <w:p w14:paraId="72EACD5A" w14:textId="77777777" w:rsidR="006637C9" w:rsidRPr="006637C9" w:rsidRDefault="006637C9" w:rsidP="006637C9">
            <w:pPr>
              <w:spacing w:after="0" w:line="240" w:lineRule="auto"/>
              <w:jc w:val="center"/>
              <w:rPr>
                <w:rFonts w:asciiTheme="minorHAnsi" w:hAnsiTheme="minorHAnsi" w:cstheme="minorHAnsi"/>
                <w:b/>
                <w:bCs/>
                <w:sz w:val="18"/>
                <w:szCs w:val="18"/>
                <w:lang w:eastAsia="hr-HR"/>
              </w:rPr>
            </w:pPr>
            <w:r w:rsidRPr="006637C9">
              <w:rPr>
                <w:rFonts w:asciiTheme="minorHAnsi" w:hAnsiTheme="minorHAnsi" w:cstheme="minorHAnsi"/>
                <w:b/>
                <w:bCs/>
                <w:sz w:val="18"/>
                <w:szCs w:val="18"/>
                <w:lang w:eastAsia="hr-HR"/>
              </w:rPr>
              <w:t>Saldo</w:t>
            </w:r>
          </w:p>
        </w:tc>
      </w:tr>
      <w:tr w:rsidR="006637C9" w:rsidRPr="006637C9" w14:paraId="6DC47801" w14:textId="77777777" w:rsidTr="00364672">
        <w:trPr>
          <w:trHeight w:val="300"/>
        </w:trPr>
        <w:tc>
          <w:tcPr>
            <w:tcW w:w="940" w:type="dxa"/>
            <w:tcBorders>
              <w:top w:val="nil"/>
              <w:left w:val="single" w:sz="4" w:space="0" w:color="auto"/>
              <w:bottom w:val="single" w:sz="4" w:space="0" w:color="auto"/>
              <w:right w:val="single" w:sz="4" w:space="0" w:color="auto"/>
            </w:tcBorders>
            <w:shd w:val="clear" w:color="000000" w:fill="C6E0B4"/>
            <w:noWrap/>
            <w:vAlign w:val="bottom"/>
            <w:hideMark/>
          </w:tcPr>
          <w:p w14:paraId="693AC6AE" w14:textId="77777777" w:rsidR="006637C9" w:rsidRPr="006637C9" w:rsidRDefault="006637C9" w:rsidP="006637C9">
            <w:pPr>
              <w:spacing w:after="0" w:line="240" w:lineRule="auto"/>
              <w:rPr>
                <w:rFonts w:asciiTheme="minorHAnsi" w:hAnsiTheme="minorHAnsi" w:cstheme="minorHAnsi"/>
                <w:color w:val="000000"/>
                <w:sz w:val="18"/>
                <w:szCs w:val="18"/>
                <w:lang w:eastAsia="hr-HR"/>
              </w:rPr>
            </w:pPr>
            <w:r w:rsidRPr="006637C9">
              <w:rPr>
                <w:rFonts w:asciiTheme="minorHAnsi" w:hAnsiTheme="minorHAnsi" w:cstheme="minorHAnsi"/>
                <w:color w:val="000000"/>
                <w:sz w:val="18"/>
                <w:szCs w:val="18"/>
                <w:lang w:eastAsia="hr-HR"/>
              </w:rPr>
              <w:t>3672100</w:t>
            </w:r>
          </w:p>
        </w:tc>
        <w:tc>
          <w:tcPr>
            <w:tcW w:w="7277" w:type="dxa"/>
            <w:tcBorders>
              <w:top w:val="nil"/>
              <w:left w:val="nil"/>
              <w:bottom w:val="single" w:sz="4" w:space="0" w:color="auto"/>
              <w:right w:val="single" w:sz="4" w:space="0" w:color="auto"/>
            </w:tcBorders>
            <w:shd w:val="clear" w:color="000000" w:fill="C6E0B4"/>
            <w:noWrap/>
            <w:vAlign w:val="bottom"/>
            <w:hideMark/>
          </w:tcPr>
          <w:p w14:paraId="0EE4E146" w14:textId="77777777" w:rsidR="006637C9" w:rsidRPr="006637C9" w:rsidRDefault="006637C9" w:rsidP="006637C9">
            <w:pPr>
              <w:spacing w:after="0" w:line="240" w:lineRule="auto"/>
              <w:rPr>
                <w:rFonts w:asciiTheme="minorHAnsi" w:hAnsiTheme="minorHAnsi" w:cstheme="minorHAnsi"/>
                <w:color w:val="000000"/>
                <w:sz w:val="18"/>
                <w:szCs w:val="18"/>
                <w:lang w:eastAsia="hr-HR"/>
              </w:rPr>
            </w:pPr>
            <w:r w:rsidRPr="006637C9">
              <w:rPr>
                <w:rFonts w:asciiTheme="minorHAnsi" w:hAnsiTheme="minorHAnsi" w:cstheme="minorHAnsi"/>
                <w:color w:val="000000"/>
                <w:sz w:val="18"/>
                <w:szCs w:val="18"/>
                <w:lang w:eastAsia="hr-HR"/>
              </w:rPr>
              <w:t>Prijenosi proračunskim korisnicima iz nadležnog proračuna za financiranje rashoda poslovanja</w:t>
            </w:r>
          </w:p>
        </w:tc>
        <w:tc>
          <w:tcPr>
            <w:tcW w:w="1300" w:type="dxa"/>
            <w:tcBorders>
              <w:top w:val="nil"/>
              <w:left w:val="nil"/>
              <w:bottom w:val="single" w:sz="4" w:space="0" w:color="auto"/>
              <w:right w:val="single" w:sz="4" w:space="0" w:color="auto"/>
            </w:tcBorders>
            <w:shd w:val="clear" w:color="000000" w:fill="C6E0B4"/>
            <w:noWrap/>
            <w:vAlign w:val="bottom"/>
            <w:hideMark/>
          </w:tcPr>
          <w:p w14:paraId="7DA2E8A8" w14:textId="77777777" w:rsidR="006637C9" w:rsidRPr="006637C9" w:rsidRDefault="006637C9" w:rsidP="006637C9">
            <w:pPr>
              <w:spacing w:after="0" w:line="240" w:lineRule="auto"/>
              <w:jc w:val="right"/>
              <w:rPr>
                <w:rFonts w:asciiTheme="minorHAnsi" w:hAnsiTheme="minorHAnsi" w:cstheme="minorHAnsi"/>
                <w:color w:val="000000"/>
                <w:sz w:val="18"/>
                <w:szCs w:val="18"/>
                <w:lang w:eastAsia="hr-HR"/>
              </w:rPr>
            </w:pPr>
            <w:r w:rsidRPr="006637C9">
              <w:rPr>
                <w:rFonts w:asciiTheme="minorHAnsi" w:hAnsiTheme="minorHAnsi" w:cstheme="minorHAnsi"/>
                <w:color w:val="000000"/>
                <w:sz w:val="18"/>
                <w:szCs w:val="18"/>
                <w:lang w:eastAsia="hr-HR"/>
              </w:rPr>
              <w:t>3.689.409,31</w:t>
            </w:r>
          </w:p>
        </w:tc>
      </w:tr>
      <w:tr w:rsidR="006637C9" w:rsidRPr="006637C9" w14:paraId="11E8B33B" w14:textId="77777777" w:rsidTr="00364672">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53CABB0" w14:textId="77777777" w:rsidR="006637C9" w:rsidRPr="006637C9" w:rsidRDefault="006637C9" w:rsidP="006637C9">
            <w:pPr>
              <w:spacing w:after="0" w:line="240" w:lineRule="auto"/>
              <w:rPr>
                <w:rFonts w:asciiTheme="minorHAnsi" w:hAnsiTheme="minorHAnsi" w:cstheme="minorHAnsi"/>
                <w:color w:val="000000"/>
                <w:sz w:val="18"/>
                <w:szCs w:val="18"/>
                <w:lang w:eastAsia="hr-HR"/>
              </w:rPr>
            </w:pPr>
            <w:r w:rsidRPr="006637C9">
              <w:rPr>
                <w:rFonts w:asciiTheme="minorHAnsi" w:hAnsiTheme="minorHAnsi" w:cstheme="minorHAnsi"/>
                <w:color w:val="000000"/>
                <w:sz w:val="18"/>
                <w:szCs w:val="18"/>
                <w:lang w:eastAsia="hr-HR"/>
              </w:rPr>
              <w:t> </w:t>
            </w:r>
          </w:p>
        </w:tc>
        <w:tc>
          <w:tcPr>
            <w:tcW w:w="7277" w:type="dxa"/>
            <w:tcBorders>
              <w:top w:val="nil"/>
              <w:left w:val="nil"/>
              <w:bottom w:val="single" w:sz="4" w:space="0" w:color="auto"/>
              <w:right w:val="single" w:sz="4" w:space="0" w:color="auto"/>
            </w:tcBorders>
            <w:shd w:val="clear" w:color="auto" w:fill="auto"/>
            <w:noWrap/>
            <w:vAlign w:val="bottom"/>
            <w:hideMark/>
          </w:tcPr>
          <w:p w14:paraId="23933304" w14:textId="77777777" w:rsidR="006637C9" w:rsidRPr="006637C9" w:rsidRDefault="006637C9" w:rsidP="006637C9">
            <w:pPr>
              <w:spacing w:after="0" w:line="240" w:lineRule="auto"/>
              <w:rPr>
                <w:rFonts w:asciiTheme="minorHAnsi" w:hAnsiTheme="minorHAnsi" w:cstheme="minorHAnsi"/>
                <w:color w:val="000000"/>
                <w:sz w:val="18"/>
                <w:szCs w:val="18"/>
                <w:lang w:eastAsia="hr-HR"/>
              </w:rPr>
            </w:pPr>
            <w:r w:rsidRPr="006637C9">
              <w:rPr>
                <w:rFonts w:asciiTheme="minorHAnsi" w:hAnsiTheme="minorHAnsi" w:cstheme="minorHAnsi"/>
                <w:color w:val="000000"/>
                <w:sz w:val="18"/>
                <w:szCs w:val="18"/>
                <w:lang w:eastAsia="hr-HR"/>
              </w:rPr>
              <w:t>MUZEJ GRADA KAŠTELA-K.LUKŠIĆ</w:t>
            </w:r>
          </w:p>
        </w:tc>
        <w:tc>
          <w:tcPr>
            <w:tcW w:w="1300" w:type="dxa"/>
            <w:tcBorders>
              <w:top w:val="nil"/>
              <w:left w:val="nil"/>
              <w:bottom w:val="single" w:sz="4" w:space="0" w:color="auto"/>
              <w:right w:val="single" w:sz="4" w:space="0" w:color="auto"/>
            </w:tcBorders>
            <w:shd w:val="clear" w:color="auto" w:fill="auto"/>
            <w:noWrap/>
            <w:vAlign w:val="bottom"/>
            <w:hideMark/>
          </w:tcPr>
          <w:p w14:paraId="6118DD25" w14:textId="77777777" w:rsidR="006637C9" w:rsidRPr="006637C9" w:rsidRDefault="006637C9" w:rsidP="006637C9">
            <w:pPr>
              <w:spacing w:after="0" w:line="240" w:lineRule="auto"/>
              <w:jc w:val="right"/>
              <w:rPr>
                <w:rFonts w:asciiTheme="minorHAnsi" w:hAnsiTheme="minorHAnsi" w:cstheme="minorHAnsi"/>
                <w:color w:val="000000"/>
                <w:sz w:val="18"/>
                <w:szCs w:val="18"/>
                <w:lang w:eastAsia="hr-HR"/>
              </w:rPr>
            </w:pPr>
            <w:r w:rsidRPr="006637C9">
              <w:rPr>
                <w:rFonts w:asciiTheme="minorHAnsi" w:hAnsiTheme="minorHAnsi" w:cstheme="minorHAnsi"/>
                <w:color w:val="000000"/>
                <w:sz w:val="18"/>
                <w:szCs w:val="18"/>
                <w:lang w:eastAsia="hr-HR"/>
              </w:rPr>
              <w:t>461.677,29</w:t>
            </w:r>
          </w:p>
        </w:tc>
      </w:tr>
      <w:tr w:rsidR="006637C9" w:rsidRPr="006637C9" w14:paraId="3FE115D5" w14:textId="77777777" w:rsidTr="00364672">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730894B" w14:textId="77777777" w:rsidR="006637C9" w:rsidRPr="006637C9" w:rsidRDefault="006637C9" w:rsidP="006637C9">
            <w:pPr>
              <w:spacing w:after="0" w:line="240" w:lineRule="auto"/>
              <w:rPr>
                <w:rFonts w:asciiTheme="minorHAnsi" w:hAnsiTheme="minorHAnsi" w:cstheme="minorHAnsi"/>
                <w:color w:val="000000"/>
                <w:sz w:val="18"/>
                <w:szCs w:val="18"/>
                <w:lang w:eastAsia="hr-HR"/>
              </w:rPr>
            </w:pPr>
            <w:r w:rsidRPr="006637C9">
              <w:rPr>
                <w:rFonts w:asciiTheme="minorHAnsi" w:hAnsiTheme="minorHAnsi" w:cstheme="minorHAnsi"/>
                <w:color w:val="000000"/>
                <w:sz w:val="18"/>
                <w:szCs w:val="18"/>
                <w:lang w:eastAsia="hr-HR"/>
              </w:rPr>
              <w:t> </w:t>
            </w:r>
          </w:p>
        </w:tc>
        <w:tc>
          <w:tcPr>
            <w:tcW w:w="7277" w:type="dxa"/>
            <w:tcBorders>
              <w:top w:val="nil"/>
              <w:left w:val="nil"/>
              <w:bottom w:val="single" w:sz="4" w:space="0" w:color="auto"/>
              <w:right w:val="single" w:sz="4" w:space="0" w:color="auto"/>
            </w:tcBorders>
            <w:shd w:val="clear" w:color="auto" w:fill="auto"/>
            <w:noWrap/>
            <w:vAlign w:val="bottom"/>
            <w:hideMark/>
          </w:tcPr>
          <w:p w14:paraId="0C0FD831" w14:textId="77777777" w:rsidR="006637C9" w:rsidRPr="006637C9" w:rsidRDefault="006637C9" w:rsidP="006637C9">
            <w:pPr>
              <w:spacing w:after="0" w:line="240" w:lineRule="auto"/>
              <w:rPr>
                <w:rFonts w:asciiTheme="minorHAnsi" w:hAnsiTheme="minorHAnsi" w:cstheme="minorHAnsi"/>
                <w:color w:val="000000"/>
                <w:sz w:val="18"/>
                <w:szCs w:val="18"/>
                <w:lang w:eastAsia="hr-HR"/>
              </w:rPr>
            </w:pPr>
            <w:r w:rsidRPr="006637C9">
              <w:rPr>
                <w:rFonts w:asciiTheme="minorHAnsi" w:hAnsiTheme="minorHAnsi" w:cstheme="minorHAnsi"/>
                <w:color w:val="000000"/>
                <w:sz w:val="18"/>
                <w:szCs w:val="18"/>
                <w:lang w:eastAsia="hr-HR"/>
              </w:rPr>
              <w:t>DJEČJI VRTIĆ KAŠTELA-K.STARI</w:t>
            </w:r>
          </w:p>
        </w:tc>
        <w:tc>
          <w:tcPr>
            <w:tcW w:w="1300" w:type="dxa"/>
            <w:tcBorders>
              <w:top w:val="nil"/>
              <w:left w:val="nil"/>
              <w:bottom w:val="single" w:sz="4" w:space="0" w:color="auto"/>
              <w:right w:val="single" w:sz="4" w:space="0" w:color="auto"/>
            </w:tcBorders>
            <w:shd w:val="clear" w:color="auto" w:fill="auto"/>
            <w:noWrap/>
            <w:vAlign w:val="bottom"/>
            <w:hideMark/>
          </w:tcPr>
          <w:p w14:paraId="56E59063" w14:textId="77777777" w:rsidR="006637C9" w:rsidRPr="006637C9" w:rsidRDefault="006637C9" w:rsidP="006637C9">
            <w:pPr>
              <w:spacing w:after="0" w:line="240" w:lineRule="auto"/>
              <w:jc w:val="right"/>
              <w:rPr>
                <w:rFonts w:asciiTheme="minorHAnsi" w:hAnsiTheme="minorHAnsi" w:cstheme="minorHAnsi"/>
                <w:color w:val="000000"/>
                <w:sz w:val="18"/>
                <w:szCs w:val="18"/>
                <w:lang w:eastAsia="hr-HR"/>
              </w:rPr>
            </w:pPr>
            <w:r w:rsidRPr="006637C9">
              <w:rPr>
                <w:rFonts w:asciiTheme="minorHAnsi" w:hAnsiTheme="minorHAnsi" w:cstheme="minorHAnsi"/>
                <w:color w:val="000000"/>
                <w:sz w:val="18"/>
                <w:szCs w:val="18"/>
                <w:lang w:eastAsia="hr-HR"/>
              </w:rPr>
              <w:t>2.533.786,58</w:t>
            </w:r>
          </w:p>
        </w:tc>
      </w:tr>
      <w:tr w:rsidR="006637C9" w:rsidRPr="006637C9" w14:paraId="1B685E5D" w14:textId="77777777" w:rsidTr="00364672">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90F6D7D" w14:textId="77777777" w:rsidR="006637C9" w:rsidRPr="006637C9" w:rsidRDefault="006637C9" w:rsidP="006637C9">
            <w:pPr>
              <w:spacing w:after="0" w:line="240" w:lineRule="auto"/>
              <w:rPr>
                <w:rFonts w:asciiTheme="minorHAnsi" w:hAnsiTheme="minorHAnsi" w:cstheme="minorHAnsi"/>
                <w:color w:val="000000"/>
                <w:sz w:val="18"/>
                <w:szCs w:val="18"/>
                <w:lang w:eastAsia="hr-HR"/>
              </w:rPr>
            </w:pPr>
            <w:r w:rsidRPr="006637C9">
              <w:rPr>
                <w:rFonts w:asciiTheme="minorHAnsi" w:hAnsiTheme="minorHAnsi" w:cstheme="minorHAnsi"/>
                <w:color w:val="000000"/>
                <w:sz w:val="18"/>
                <w:szCs w:val="18"/>
                <w:lang w:eastAsia="hr-HR"/>
              </w:rPr>
              <w:t> </w:t>
            </w:r>
          </w:p>
        </w:tc>
        <w:tc>
          <w:tcPr>
            <w:tcW w:w="7277" w:type="dxa"/>
            <w:tcBorders>
              <w:top w:val="nil"/>
              <w:left w:val="nil"/>
              <w:bottom w:val="single" w:sz="4" w:space="0" w:color="auto"/>
              <w:right w:val="single" w:sz="4" w:space="0" w:color="auto"/>
            </w:tcBorders>
            <w:shd w:val="clear" w:color="auto" w:fill="auto"/>
            <w:noWrap/>
            <w:vAlign w:val="bottom"/>
            <w:hideMark/>
          </w:tcPr>
          <w:p w14:paraId="1FE81779" w14:textId="77777777" w:rsidR="006637C9" w:rsidRPr="006637C9" w:rsidRDefault="006637C9" w:rsidP="006637C9">
            <w:pPr>
              <w:spacing w:after="0" w:line="240" w:lineRule="auto"/>
              <w:rPr>
                <w:rFonts w:asciiTheme="minorHAnsi" w:hAnsiTheme="minorHAnsi" w:cstheme="minorHAnsi"/>
                <w:color w:val="000000"/>
                <w:sz w:val="18"/>
                <w:szCs w:val="18"/>
                <w:lang w:eastAsia="hr-HR"/>
              </w:rPr>
            </w:pPr>
            <w:r w:rsidRPr="006637C9">
              <w:rPr>
                <w:rFonts w:asciiTheme="minorHAnsi" w:hAnsiTheme="minorHAnsi" w:cstheme="minorHAnsi"/>
                <w:color w:val="000000"/>
                <w:sz w:val="18"/>
                <w:szCs w:val="18"/>
                <w:lang w:eastAsia="hr-HR"/>
              </w:rPr>
              <w:t>ŠPORTSKI OBJEKTI KAŠTELA</w:t>
            </w:r>
          </w:p>
        </w:tc>
        <w:tc>
          <w:tcPr>
            <w:tcW w:w="1300" w:type="dxa"/>
            <w:tcBorders>
              <w:top w:val="nil"/>
              <w:left w:val="nil"/>
              <w:bottom w:val="single" w:sz="4" w:space="0" w:color="auto"/>
              <w:right w:val="single" w:sz="4" w:space="0" w:color="auto"/>
            </w:tcBorders>
            <w:shd w:val="clear" w:color="auto" w:fill="auto"/>
            <w:noWrap/>
            <w:vAlign w:val="bottom"/>
            <w:hideMark/>
          </w:tcPr>
          <w:p w14:paraId="25D9463D" w14:textId="77777777" w:rsidR="006637C9" w:rsidRPr="006637C9" w:rsidRDefault="006637C9" w:rsidP="006637C9">
            <w:pPr>
              <w:spacing w:after="0" w:line="240" w:lineRule="auto"/>
              <w:jc w:val="right"/>
              <w:rPr>
                <w:rFonts w:asciiTheme="minorHAnsi" w:hAnsiTheme="minorHAnsi" w:cstheme="minorHAnsi"/>
                <w:color w:val="000000"/>
                <w:sz w:val="18"/>
                <w:szCs w:val="18"/>
                <w:lang w:eastAsia="hr-HR"/>
              </w:rPr>
            </w:pPr>
            <w:r w:rsidRPr="006637C9">
              <w:rPr>
                <w:rFonts w:asciiTheme="minorHAnsi" w:hAnsiTheme="minorHAnsi" w:cstheme="minorHAnsi"/>
                <w:color w:val="000000"/>
                <w:sz w:val="18"/>
                <w:szCs w:val="18"/>
                <w:lang w:eastAsia="hr-HR"/>
              </w:rPr>
              <w:t>247.895,94</w:t>
            </w:r>
          </w:p>
        </w:tc>
      </w:tr>
      <w:tr w:rsidR="006637C9" w:rsidRPr="006637C9" w14:paraId="4DAF5D8A" w14:textId="77777777" w:rsidTr="00364672">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DF8E536" w14:textId="77777777" w:rsidR="006637C9" w:rsidRPr="006637C9" w:rsidRDefault="006637C9" w:rsidP="006637C9">
            <w:pPr>
              <w:spacing w:after="0" w:line="240" w:lineRule="auto"/>
              <w:rPr>
                <w:rFonts w:asciiTheme="minorHAnsi" w:hAnsiTheme="minorHAnsi" w:cstheme="minorHAnsi"/>
                <w:color w:val="000000"/>
                <w:sz w:val="18"/>
                <w:szCs w:val="18"/>
                <w:lang w:eastAsia="hr-HR"/>
              </w:rPr>
            </w:pPr>
            <w:r w:rsidRPr="006637C9">
              <w:rPr>
                <w:rFonts w:asciiTheme="minorHAnsi" w:hAnsiTheme="minorHAnsi" w:cstheme="minorHAnsi"/>
                <w:color w:val="000000"/>
                <w:sz w:val="18"/>
                <w:szCs w:val="18"/>
                <w:lang w:eastAsia="hr-HR"/>
              </w:rPr>
              <w:t> </w:t>
            </w:r>
          </w:p>
        </w:tc>
        <w:tc>
          <w:tcPr>
            <w:tcW w:w="7277" w:type="dxa"/>
            <w:tcBorders>
              <w:top w:val="nil"/>
              <w:left w:val="nil"/>
              <w:bottom w:val="single" w:sz="4" w:space="0" w:color="auto"/>
              <w:right w:val="single" w:sz="4" w:space="0" w:color="auto"/>
            </w:tcBorders>
            <w:shd w:val="clear" w:color="auto" w:fill="auto"/>
            <w:noWrap/>
            <w:vAlign w:val="bottom"/>
            <w:hideMark/>
          </w:tcPr>
          <w:p w14:paraId="207E10C6" w14:textId="77777777" w:rsidR="006637C9" w:rsidRPr="006637C9" w:rsidRDefault="006637C9" w:rsidP="006637C9">
            <w:pPr>
              <w:spacing w:after="0" w:line="240" w:lineRule="auto"/>
              <w:rPr>
                <w:rFonts w:asciiTheme="minorHAnsi" w:hAnsiTheme="minorHAnsi" w:cstheme="minorHAnsi"/>
                <w:color w:val="000000"/>
                <w:sz w:val="18"/>
                <w:szCs w:val="18"/>
                <w:lang w:eastAsia="hr-HR"/>
              </w:rPr>
            </w:pPr>
            <w:r w:rsidRPr="006637C9">
              <w:rPr>
                <w:rFonts w:asciiTheme="minorHAnsi" w:hAnsiTheme="minorHAnsi" w:cstheme="minorHAnsi"/>
                <w:color w:val="000000"/>
                <w:sz w:val="18"/>
                <w:szCs w:val="18"/>
                <w:lang w:eastAsia="hr-HR"/>
              </w:rPr>
              <w:t>GRADSKA KNJIŽNICA KAŠTELA</w:t>
            </w:r>
          </w:p>
        </w:tc>
        <w:tc>
          <w:tcPr>
            <w:tcW w:w="1300" w:type="dxa"/>
            <w:tcBorders>
              <w:top w:val="nil"/>
              <w:left w:val="nil"/>
              <w:bottom w:val="single" w:sz="4" w:space="0" w:color="auto"/>
              <w:right w:val="single" w:sz="4" w:space="0" w:color="auto"/>
            </w:tcBorders>
            <w:shd w:val="clear" w:color="auto" w:fill="auto"/>
            <w:noWrap/>
            <w:vAlign w:val="bottom"/>
            <w:hideMark/>
          </w:tcPr>
          <w:p w14:paraId="1F5652B3" w14:textId="77777777" w:rsidR="006637C9" w:rsidRPr="006637C9" w:rsidRDefault="006637C9" w:rsidP="006637C9">
            <w:pPr>
              <w:spacing w:after="0" w:line="240" w:lineRule="auto"/>
              <w:jc w:val="right"/>
              <w:rPr>
                <w:rFonts w:asciiTheme="minorHAnsi" w:hAnsiTheme="minorHAnsi" w:cstheme="minorHAnsi"/>
                <w:color w:val="000000"/>
                <w:sz w:val="18"/>
                <w:szCs w:val="18"/>
                <w:lang w:eastAsia="hr-HR"/>
              </w:rPr>
            </w:pPr>
            <w:r w:rsidRPr="006637C9">
              <w:rPr>
                <w:rFonts w:asciiTheme="minorHAnsi" w:hAnsiTheme="minorHAnsi" w:cstheme="minorHAnsi"/>
                <w:color w:val="000000"/>
                <w:sz w:val="18"/>
                <w:szCs w:val="18"/>
                <w:lang w:eastAsia="hr-HR"/>
              </w:rPr>
              <w:t>401.960,21</w:t>
            </w:r>
          </w:p>
        </w:tc>
      </w:tr>
      <w:tr w:rsidR="006637C9" w:rsidRPr="006637C9" w14:paraId="7FCB5137" w14:textId="77777777" w:rsidTr="00364672">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BA46008" w14:textId="77777777" w:rsidR="006637C9" w:rsidRPr="006637C9" w:rsidRDefault="006637C9" w:rsidP="006637C9">
            <w:pPr>
              <w:spacing w:after="0" w:line="240" w:lineRule="auto"/>
              <w:rPr>
                <w:rFonts w:asciiTheme="minorHAnsi" w:hAnsiTheme="minorHAnsi" w:cstheme="minorHAnsi"/>
                <w:color w:val="000000"/>
                <w:sz w:val="18"/>
                <w:szCs w:val="18"/>
                <w:lang w:eastAsia="hr-HR"/>
              </w:rPr>
            </w:pPr>
            <w:r w:rsidRPr="006637C9">
              <w:rPr>
                <w:rFonts w:asciiTheme="minorHAnsi" w:hAnsiTheme="minorHAnsi" w:cstheme="minorHAnsi"/>
                <w:color w:val="000000"/>
                <w:sz w:val="18"/>
                <w:szCs w:val="18"/>
                <w:lang w:eastAsia="hr-HR"/>
              </w:rPr>
              <w:t> </w:t>
            </w:r>
          </w:p>
        </w:tc>
        <w:tc>
          <w:tcPr>
            <w:tcW w:w="7277" w:type="dxa"/>
            <w:tcBorders>
              <w:top w:val="nil"/>
              <w:left w:val="nil"/>
              <w:bottom w:val="single" w:sz="4" w:space="0" w:color="auto"/>
              <w:right w:val="single" w:sz="4" w:space="0" w:color="auto"/>
            </w:tcBorders>
            <w:shd w:val="clear" w:color="auto" w:fill="auto"/>
            <w:noWrap/>
            <w:vAlign w:val="bottom"/>
            <w:hideMark/>
          </w:tcPr>
          <w:p w14:paraId="4C04F822" w14:textId="77777777" w:rsidR="006637C9" w:rsidRPr="006637C9" w:rsidRDefault="006637C9" w:rsidP="006637C9">
            <w:pPr>
              <w:spacing w:after="0" w:line="240" w:lineRule="auto"/>
              <w:rPr>
                <w:rFonts w:asciiTheme="minorHAnsi" w:hAnsiTheme="minorHAnsi" w:cstheme="minorHAnsi"/>
                <w:color w:val="000000"/>
                <w:sz w:val="18"/>
                <w:szCs w:val="18"/>
                <w:lang w:eastAsia="hr-HR"/>
              </w:rPr>
            </w:pPr>
            <w:r w:rsidRPr="006637C9">
              <w:rPr>
                <w:rFonts w:asciiTheme="minorHAnsi" w:hAnsiTheme="minorHAnsi" w:cstheme="minorHAnsi"/>
                <w:color w:val="000000"/>
                <w:sz w:val="18"/>
                <w:szCs w:val="18"/>
                <w:lang w:eastAsia="hr-HR"/>
              </w:rPr>
              <w:t>RAZVOJNA AGENCIJA GRADA KAŠTELA</w:t>
            </w:r>
          </w:p>
        </w:tc>
        <w:tc>
          <w:tcPr>
            <w:tcW w:w="1300" w:type="dxa"/>
            <w:tcBorders>
              <w:top w:val="nil"/>
              <w:left w:val="nil"/>
              <w:bottom w:val="single" w:sz="4" w:space="0" w:color="auto"/>
              <w:right w:val="single" w:sz="4" w:space="0" w:color="auto"/>
            </w:tcBorders>
            <w:shd w:val="clear" w:color="auto" w:fill="auto"/>
            <w:noWrap/>
            <w:vAlign w:val="bottom"/>
            <w:hideMark/>
          </w:tcPr>
          <w:p w14:paraId="75B01966" w14:textId="77777777" w:rsidR="006637C9" w:rsidRPr="006637C9" w:rsidRDefault="006637C9" w:rsidP="006637C9">
            <w:pPr>
              <w:spacing w:after="0" w:line="240" w:lineRule="auto"/>
              <w:jc w:val="right"/>
              <w:rPr>
                <w:rFonts w:asciiTheme="minorHAnsi" w:hAnsiTheme="minorHAnsi" w:cstheme="minorHAnsi"/>
                <w:color w:val="000000"/>
                <w:sz w:val="18"/>
                <w:szCs w:val="18"/>
                <w:lang w:eastAsia="hr-HR"/>
              </w:rPr>
            </w:pPr>
            <w:r w:rsidRPr="006637C9">
              <w:rPr>
                <w:rFonts w:asciiTheme="minorHAnsi" w:hAnsiTheme="minorHAnsi" w:cstheme="minorHAnsi"/>
                <w:color w:val="000000"/>
                <w:sz w:val="18"/>
                <w:szCs w:val="18"/>
                <w:lang w:eastAsia="hr-HR"/>
              </w:rPr>
              <w:t>44.089,29</w:t>
            </w:r>
          </w:p>
        </w:tc>
      </w:tr>
      <w:tr w:rsidR="006637C9" w:rsidRPr="006637C9" w14:paraId="51C92878" w14:textId="77777777" w:rsidTr="00364672">
        <w:trPr>
          <w:trHeight w:val="300"/>
        </w:trPr>
        <w:tc>
          <w:tcPr>
            <w:tcW w:w="940" w:type="dxa"/>
            <w:tcBorders>
              <w:top w:val="nil"/>
              <w:left w:val="single" w:sz="4" w:space="0" w:color="auto"/>
              <w:bottom w:val="single" w:sz="4" w:space="0" w:color="auto"/>
              <w:right w:val="single" w:sz="4" w:space="0" w:color="auto"/>
            </w:tcBorders>
            <w:shd w:val="clear" w:color="000000" w:fill="C6E0B4"/>
            <w:noWrap/>
            <w:vAlign w:val="bottom"/>
            <w:hideMark/>
          </w:tcPr>
          <w:p w14:paraId="35F7B23A" w14:textId="77777777" w:rsidR="006637C9" w:rsidRPr="006637C9" w:rsidRDefault="006637C9" w:rsidP="006637C9">
            <w:pPr>
              <w:spacing w:after="0" w:line="240" w:lineRule="auto"/>
              <w:rPr>
                <w:rFonts w:asciiTheme="minorHAnsi" w:hAnsiTheme="minorHAnsi" w:cstheme="minorHAnsi"/>
                <w:color w:val="000000"/>
                <w:sz w:val="18"/>
                <w:szCs w:val="18"/>
                <w:lang w:eastAsia="hr-HR"/>
              </w:rPr>
            </w:pPr>
            <w:r w:rsidRPr="006637C9">
              <w:rPr>
                <w:rFonts w:asciiTheme="minorHAnsi" w:hAnsiTheme="minorHAnsi" w:cstheme="minorHAnsi"/>
                <w:color w:val="000000"/>
                <w:sz w:val="18"/>
                <w:szCs w:val="18"/>
                <w:lang w:eastAsia="hr-HR"/>
              </w:rPr>
              <w:t>3673100</w:t>
            </w:r>
          </w:p>
        </w:tc>
        <w:tc>
          <w:tcPr>
            <w:tcW w:w="7277" w:type="dxa"/>
            <w:tcBorders>
              <w:top w:val="nil"/>
              <w:left w:val="nil"/>
              <w:bottom w:val="single" w:sz="4" w:space="0" w:color="auto"/>
              <w:right w:val="single" w:sz="4" w:space="0" w:color="auto"/>
            </w:tcBorders>
            <w:shd w:val="clear" w:color="000000" w:fill="C6E0B4"/>
            <w:noWrap/>
            <w:vAlign w:val="bottom"/>
            <w:hideMark/>
          </w:tcPr>
          <w:p w14:paraId="7A7D2FA9" w14:textId="77777777" w:rsidR="006637C9" w:rsidRPr="006637C9" w:rsidRDefault="006637C9" w:rsidP="006637C9">
            <w:pPr>
              <w:spacing w:after="0" w:line="240" w:lineRule="auto"/>
              <w:rPr>
                <w:rFonts w:asciiTheme="minorHAnsi" w:hAnsiTheme="minorHAnsi" w:cstheme="minorHAnsi"/>
                <w:color w:val="000000"/>
                <w:sz w:val="18"/>
                <w:szCs w:val="18"/>
                <w:lang w:eastAsia="hr-HR"/>
              </w:rPr>
            </w:pPr>
            <w:r w:rsidRPr="006637C9">
              <w:rPr>
                <w:rFonts w:asciiTheme="minorHAnsi" w:hAnsiTheme="minorHAnsi" w:cstheme="minorHAnsi"/>
                <w:color w:val="000000"/>
                <w:sz w:val="18"/>
                <w:szCs w:val="18"/>
                <w:lang w:eastAsia="hr-HR"/>
              </w:rPr>
              <w:t>Prijenosi proračunkim korisnicima iz nadležnog proračuna za nabavu nefinancijske imovine</w:t>
            </w:r>
          </w:p>
        </w:tc>
        <w:tc>
          <w:tcPr>
            <w:tcW w:w="1300" w:type="dxa"/>
            <w:tcBorders>
              <w:top w:val="nil"/>
              <w:left w:val="nil"/>
              <w:bottom w:val="single" w:sz="4" w:space="0" w:color="auto"/>
              <w:right w:val="single" w:sz="4" w:space="0" w:color="auto"/>
            </w:tcBorders>
            <w:shd w:val="clear" w:color="000000" w:fill="C6E0B4"/>
            <w:noWrap/>
            <w:vAlign w:val="bottom"/>
            <w:hideMark/>
          </w:tcPr>
          <w:p w14:paraId="2F9A695F" w14:textId="77777777" w:rsidR="006637C9" w:rsidRPr="006637C9" w:rsidRDefault="006637C9" w:rsidP="006637C9">
            <w:pPr>
              <w:spacing w:after="0" w:line="240" w:lineRule="auto"/>
              <w:jc w:val="right"/>
              <w:rPr>
                <w:rFonts w:asciiTheme="minorHAnsi" w:hAnsiTheme="minorHAnsi" w:cstheme="minorHAnsi"/>
                <w:color w:val="000000"/>
                <w:sz w:val="18"/>
                <w:szCs w:val="18"/>
                <w:lang w:eastAsia="hr-HR"/>
              </w:rPr>
            </w:pPr>
            <w:r w:rsidRPr="006637C9">
              <w:rPr>
                <w:rFonts w:asciiTheme="minorHAnsi" w:hAnsiTheme="minorHAnsi" w:cstheme="minorHAnsi"/>
                <w:color w:val="000000"/>
                <w:sz w:val="18"/>
                <w:szCs w:val="18"/>
                <w:lang w:eastAsia="hr-HR"/>
              </w:rPr>
              <w:t>26.194,49</w:t>
            </w:r>
          </w:p>
        </w:tc>
      </w:tr>
      <w:tr w:rsidR="006637C9" w:rsidRPr="006637C9" w14:paraId="5E6AF830" w14:textId="77777777" w:rsidTr="00364672">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D225DF5" w14:textId="77777777" w:rsidR="006637C9" w:rsidRPr="006637C9" w:rsidRDefault="006637C9" w:rsidP="006637C9">
            <w:pPr>
              <w:spacing w:after="0" w:line="240" w:lineRule="auto"/>
              <w:rPr>
                <w:rFonts w:asciiTheme="minorHAnsi" w:hAnsiTheme="minorHAnsi" w:cstheme="minorHAnsi"/>
                <w:color w:val="000000"/>
                <w:sz w:val="18"/>
                <w:szCs w:val="18"/>
                <w:lang w:eastAsia="hr-HR"/>
              </w:rPr>
            </w:pPr>
            <w:r w:rsidRPr="006637C9">
              <w:rPr>
                <w:rFonts w:asciiTheme="minorHAnsi" w:hAnsiTheme="minorHAnsi" w:cstheme="minorHAnsi"/>
                <w:color w:val="000000"/>
                <w:sz w:val="18"/>
                <w:szCs w:val="18"/>
                <w:lang w:eastAsia="hr-HR"/>
              </w:rPr>
              <w:t> </w:t>
            </w:r>
          </w:p>
        </w:tc>
        <w:tc>
          <w:tcPr>
            <w:tcW w:w="7277" w:type="dxa"/>
            <w:tcBorders>
              <w:top w:val="nil"/>
              <w:left w:val="nil"/>
              <w:bottom w:val="single" w:sz="4" w:space="0" w:color="auto"/>
              <w:right w:val="single" w:sz="4" w:space="0" w:color="auto"/>
            </w:tcBorders>
            <w:shd w:val="clear" w:color="auto" w:fill="auto"/>
            <w:noWrap/>
            <w:vAlign w:val="bottom"/>
            <w:hideMark/>
          </w:tcPr>
          <w:p w14:paraId="1A7B5C18" w14:textId="77777777" w:rsidR="006637C9" w:rsidRPr="006637C9" w:rsidRDefault="006637C9" w:rsidP="006637C9">
            <w:pPr>
              <w:spacing w:after="0" w:line="240" w:lineRule="auto"/>
              <w:rPr>
                <w:rFonts w:asciiTheme="minorHAnsi" w:hAnsiTheme="minorHAnsi" w:cstheme="minorHAnsi"/>
                <w:color w:val="000000"/>
                <w:sz w:val="18"/>
                <w:szCs w:val="18"/>
                <w:lang w:eastAsia="hr-HR"/>
              </w:rPr>
            </w:pPr>
            <w:r w:rsidRPr="006637C9">
              <w:rPr>
                <w:rFonts w:asciiTheme="minorHAnsi" w:hAnsiTheme="minorHAnsi" w:cstheme="minorHAnsi"/>
                <w:color w:val="000000"/>
                <w:sz w:val="18"/>
                <w:szCs w:val="18"/>
                <w:lang w:eastAsia="hr-HR"/>
              </w:rPr>
              <w:t>MUZEJ GRADA KAŠTELA-K.LUKŠIĆ</w:t>
            </w:r>
          </w:p>
        </w:tc>
        <w:tc>
          <w:tcPr>
            <w:tcW w:w="1300" w:type="dxa"/>
            <w:tcBorders>
              <w:top w:val="nil"/>
              <w:left w:val="nil"/>
              <w:bottom w:val="single" w:sz="4" w:space="0" w:color="auto"/>
              <w:right w:val="single" w:sz="4" w:space="0" w:color="auto"/>
            </w:tcBorders>
            <w:shd w:val="clear" w:color="auto" w:fill="auto"/>
            <w:noWrap/>
            <w:vAlign w:val="bottom"/>
            <w:hideMark/>
          </w:tcPr>
          <w:p w14:paraId="0988C144" w14:textId="77777777" w:rsidR="006637C9" w:rsidRPr="006637C9" w:rsidRDefault="006637C9" w:rsidP="006637C9">
            <w:pPr>
              <w:spacing w:after="0" w:line="240" w:lineRule="auto"/>
              <w:jc w:val="right"/>
              <w:rPr>
                <w:rFonts w:asciiTheme="minorHAnsi" w:hAnsiTheme="minorHAnsi" w:cstheme="minorHAnsi"/>
                <w:color w:val="000000"/>
                <w:sz w:val="18"/>
                <w:szCs w:val="18"/>
                <w:lang w:eastAsia="hr-HR"/>
              </w:rPr>
            </w:pPr>
            <w:r w:rsidRPr="006637C9">
              <w:rPr>
                <w:rFonts w:asciiTheme="minorHAnsi" w:hAnsiTheme="minorHAnsi" w:cstheme="minorHAnsi"/>
                <w:color w:val="000000"/>
                <w:sz w:val="18"/>
                <w:szCs w:val="18"/>
                <w:lang w:eastAsia="hr-HR"/>
              </w:rPr>
              <w:t>3.595,94</w:t>
            </w:r>
          </w:p>
        </w:tc>
      </w:tr>
      <w:tr w:rsidR="006637C9" w:rsidRPr="006637C9" w14:paraId="3484D2F9" w14:textId="77777777" w:rsidTr="00364672">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8C022E7" w14:textId="77777777" w:rsidR="006637C9" w:rsidRPr="006637C9" w:rsidRDefault="006637C9" w:rsidP="006637C9">
            <w:pPr>
              <w:spacing w:after="0" w:line="240" w:lineRule="auto"/>
              <w:rPr>
                <w:rFonts w:asciiTheme="minorHAnsi" w:hAnsiTheme="minorHAnsi" w:cstheme="minorHAnsi"/>
                <w:color w:val="000000"/>
                <w:sz w:val="18"/>
                <w:szCs w:val="18"/>
                <w:lang w:eastAsia="hr-HR"/>
              </w:rPr>
            </w:pPr>
            <w:r w:rsidRPr="006637C9">
              <w:rPr>
                <w:rFonts w:asciiTheme="minorHAnsi" w:hAnsiTheme="minorHAnsi" w:cstheme="minorHAnsi"/>
                <w:color w:val="000000"/>
                <w:sz w:val="18"/>
                <w:szCs w:val="18"/>
                <w:lang w:eastAsia="hr-HR"/>
              </w:rPr>
              <w:t> </w:t>
            </w:r>
          </w:p>
        </w:tc>
        <w:tc>
          <w:tcPr>
            <w:tcW w:w="7277" w:type="dxa"/>
            <w:tcBorders>
              <w:top w:val="nil"/>
              <w:left w:val="nil"/>
              <w:bottom w:val="single" w:sz="4" w:space="0" w:color="auto"/>
              <w:right w:val="single" w:sz="4" w:space="0" w:color="auto"/>
            </w:tcBorders>
            <w:shd w:val="clear" w:color="auto" w:fill="auto"/>
            <w:noWrap/>
            <w:vAlign w:val="bottom"/>
            <w:hideMark/>
          </w:tcPr>
          <w:p w14:paraId="0E07CD1D" w14:textId="77777777" w:rsidR="006637C9" w:rsidRPr="006637C9" w:rsidRDefault="006637C9" w:rsidP="006637C9">
            <w:pPr>
              <w:spacing w:after="0" w:line="240" w:lineRule="auto"/>
              <w:rPr>
                <w:rFonts w:asciiTheme="minorHAnsi" w:hAnsiTheme="minorHAnsi" w:cstheme="minorHAnsi"/>
                <w:color w:val="000000"/>
                <w:sz w:val="18"/>
                <w:szCs w:val="18"/>
                <w:lang w:eastAsia="hr-HR"/>
              </w:rPr>
            </w:pPr>
            <w:r w:rsidRPr="006637C9">
              <w:rPr>
                <w:rFonts w:asciiTheme="minorHAnsi" w:hAnsiTheme="minorHAnsi" w:cstheme="minorHAnsi"/>
                <w:color w:val="000000"/>
                <w:sz w:val="18"/>
                <w:szCs w:val="18"/>
                <w:lang w:eastAsia="hr-HR"/>
              </w:rPr>
              <w:t>ŠPORTSKI OBJEKTI KAŠTELA</w:t>
            </w:r>
          </w:p>
        </w:tc>
        <w:tc>
          <w:tcPr>
            <w:tcW w:w="1300" w:type="dxa"/>
            <w:tcBorders>
              <w:top w:val="nil"/>
              <w:left w:val="nil"/>
              <w:bottom w:val="single" w:sz="4" w:space="0" w:color="auto"/>
              <w:right w:val="single" w:sz="4" w:space="0" w:color="auto"/>
            </w:tcBorders>
            <w:shd w:val="clear" w:color="auto" w:fill="auto"/>
            <w:noWrap/>
            <w:vAlign w:val="bottom"/>
            <w:hideMark/>
          </w:tcPr>
          <w:p w14:paraId="5C54992A" w14:textId="77777777" w:rsidR="006637C9" w:rsidRPr="006637C9" w:rsidRDefault="006637C9" w:rsidP="006637C9">
            <w:pPr>
              <w:spacing w:after="0" w:line="240" w:lineRule="auto"/>
              <w:jc w:val="right"/>
              <w:rPr>
                <w:rFonts w:asciiTheme="minorHAnsi" w:hAnsiTheme="minorHAnsi" w:cstheme="minorHAnsi"/>
                <w:color w:val="000000"/>
                <w:sz w:val="18"/>
                <w:szCs w:val="18"/>
                <w:lang w:eastAsia="hr-HR"/>
              </w:rPr>
            </w:pPr>
            <w:r w:rsidRPr="006637C9">
              <w:rPr>
                <w:rFonts w:asciiTheme="minorHAnsi" w:hAnsiTheme="minorHAnsi" w:cstheme="minorHAnsi"/>
                <w:color w:val="000000"/>
                <w:sz w:val="18"/>
                <w:szCs w:val="18"/>
                <w:lang w:eastAsia="hr-HR"/>
              </w:rPr>
              <w:t>3.182,48</w:t>
            </w:r>
          </w:p>
        </w:tc>
      </w:tr>
      <w:tr w:rsidR="006637C9" w:rsidRPr="006637C9" w14:paraId="27C79A9E" w14:textId="77777777" w:rsidTr="00364672">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69E77D1" w14:textId="77777777" w:rsidR="006637C9" w:rsidRPr="006637C9" w:rsidRDefault="006637C9" w:rsidP="006637C9">
            <w:pPr>
              <w:spacing w:after="0" w:line="240" w:lineRule="auto"/>
              <w:rPr>
                <w:rFonts w:asciiTheme="minorHAnsi" w:hAnsiTheme="minorHAnsi" w:cstheme="minorHAnsi"/>
                <w:color w:val="000000"/>
                <w:sz w:val="18"/>
                <w:szCs w:val="18"/>
                <w:lang w:eastAsia="hr-HR"/>
              </w:rPr>
            </w:pPr>
            <w:r w:rsidRPr="006637C9">
              <w:rPr>
                <w:rFonts w:asciiTheme="minorHAnsi" w:hAnsiTheme="minorHAnsi" w:cstheme="minorHAnsi"/>
                <w:color w:val="000000"/>
                <w:sz w:val="18"/>
                <w:szCs w:val="18"/>
                <w:lang w:eastAsia="hr-HR"/>
              </w:rPr>
              <w:t> </w:t>
            </w:r>
          </w:p>
        </w:tc>
        <w:tc>
          <w:tcPr>
            <w:tcW w:w="7277" w:type="dxa"/>
            <w:tcBorders>
              <w:top w:val="nil"/>
              <w:left w:val="nil"/>
              <w:bottom w:val="single" w:sz="4" w:space="0" w:color="auto"/>
              <w:right w:val="single" w:sz="4" w:space="0" w:color="auto"/>
            </w:tcBorders>
            <w:shd w:val="clear" w:color="auto" w:fill="auto"/>
            <w:noWrap/>
            <w:vAlign w:val="bottom"/>
            <w:hideMark/>
          </w:tcPr>
          <w:p w14:paraId="68677333" w14:textId="77777777" w:rsidR="006637C9" w:rsidRPr="006637C9" w:rsidRDefault="006637C9" w:rsidP="006637C9">
            <w:pPr>
              <w:spacing w:after="0" w:line="240" w:lineRule="auto"/>
              <w:rPr>
                <w:rFonts w:asciiTheme="minorHAnsi" w:hAnsiTheme="minorHAnsi" w:cstheme="minorHAnsi"/>
                <w:color w:val="000000"/>
                <w:sz w:val="18"/>
                <w:szCs w:val="18"/>
                <w:lang w:eastAsia="hr-HR"/>
              </w:rPr>
            </w:pPr>
            <w:r w:rsidRPr="006637C9">
              <w:rPr>
                <w:rFonts w:asciiTheme="minorHAnsi" w:hAnsiTheme="minorHAnsi" w:cstheme="minorHAnsi"/>
                <w:color w:val="000000"/>
                <w:sz w:val="18"/>
                <w:szCs w:val="18"/>
                <w:lang w:eastAsia="hr-HR"/>
              </w:rPr>
              <w:t>GRADSKA KNJIŽNICA KAŠTELA</w:t>
            </w:r>
          </w:p>
        </w:tc>
        <w:tc>
          <w:tcPr>
            <w:tcW w:w="1300" w:type="dxa"/>
            <w:tcBorders>
              <w:top w:val="nil"/>
              <w:left w:val="nil"/>
              <w:bottom w:val="single" w:sz="4" w:space="0" w:color="auto"/>
              <w:right w:val="single" w:sz="4" w:space="0" w:color="auto"/>
            </w:tcBorders>
            <w:shd w:val="clear" w:color="auto" w:fill="auto"/>
            <w:noWrap/>
            <w:vAlign w:val="bottom"/>
            <w:hideMark/>
          </w:tcPr>
          <w:p w14:paraId="63BB6968" w14:textId="77777777" w:rsidR="006637C9" w:rsidRPr="006637C9" w:rsidRDefault="006637C9" w:rsidP="006637C9">
            <w:pPr>
              <w:spacing w:after="0" w:line="240" w:lineRule="auto"/>
              <w:jc w:val="right"/>
              <w:rPr>
                <w:rFonts w:asciiTheme="minorHAnsi" w:hAnsiTheme="minorHAnsi" w:cstheme="minorHAnsi"/>
                <w:color w:val="000000"/>
                <w:sz w:val="18"/>
                <w:szCs w:val="18"/>
                <w:lang w:eastAsia="hr-HR"/>
              </w:rPr>
            </w:pPr>
            <w:r w:rsidRPr="006637C9">
              <w:rPr>
                <w:rFonts w:asciiTheme="minorHAnsi" w:hAnsiTheme="minorHAnsi" w:cstheme="minorHAnsi"/>
                <w:color w:val="000000"/>
                <w:sz w:val="18"/>
                <w:szCs w:val="18"/>
                <w:lang w:eastAsia="hr-HR"/>
              </w:rPr>
              <w:t>19.416,07</w:t>
            </w:r>
          </w:p>
        </w:tc>
      </w:tr>
      <w:tr w:rsidR="006637C9" w:rsidRPr="006637C9" w14:paraId="44B3EB07" w14:textId="77777777" w:rsidTr="00364672">
        <w:trPr>
          <w:trHeight w:val="300"/>
        </w:trPr>
        <w:tc>
          <w:tcPr>
            <w:tcW w:w="940" w:type="dxa"/>
            <w:tcBorders>
              <w:top w:val="nil"/>
              <w:left w:val="single" w:sz="4" w:space="0" w:color="auto"/>
              <w:bottom w:val="single" w:sz="4" w:space="0" w:color="auto"/>
              <w:right w:val="single" w:sz="4" w:space="0" w:color="auto"/>
            </w:tcBorders>
            <w:shd w:val="clear" w:color="000000" w:fill="FFEB9C"/>
            <w:noWrap/>
            <w:vAlign w:val="bottom"/>
            <w:hideMark/>
          </w:tcPr>
          <w:p w14:paraId="2F835F17" w14:textId="77777777" w:rsidR="006637C9" w:rsidRPr="006637C9" w:rsidRDefault="006637C9" w:rsidP="006637C9">
            <w:pPr>
              <w:spacing w:after="0" w:line="240" w:lineRule="auto"/>
              <w:rPr>
                <w:rFonts w:asciiTheme="minorHAnsi" w:hAnsiTheme="minorHAnsi" w:cstheme="minorHAnsi"/>
                <w:b/>
                <w:bCs/>
                <w:sz w:val="18"/>
                <w:szCs w:val="18"/>
                <w:lang w:eastAsia="hr-HR"/>
              </w:rPr>
            </w:pPr>
            <w:r w:rsidRPr="006637C9">
              <w:rPr>
                <w:rFonts w:asciiTheme="minorHAnsi" w:hAnsiTheme="minorHAnsi" w:cstheme="minorHAnsi"/>
                <w:b/>
                <w:bCs/>
                <w:sz w:val="18"/>
                <w:szCs w:val="18"/>
                <w:lang w:eastAsia="hr-HR"/>
              </w:rPr>
              <w:t> </w:t>
            </w:r>
          </w:p>
        </w:tc>
        <w:tc>
          <w:tcPr>
            <w:tcW w:w="7277" w:type="dxa"/>
            <w:tcBorders>
              <w:top w:val="nil"/>
              <w:left w:val="nil"/>
              <w:bottom w:val="single" w:sz="4" w:space="0" w:color="auto"/>
              <w:right w:val="single" w:sz="4" w:space="0" w:color="auto"/>
            </w:tcBorders>
            <w:shd w:val="clear" w:color="000000" w:fill="FFEB9C"/>
            <w:noWrap/>
            <w:vAlign w:val="bottom"/>
            <w:hideMark/>
          </w:tcPr>
          <w:p w14:paraId="5DE3B7F7" w14:textId="77777777" w:rsidR="006637C9" w:rsidRPr="006637C9" w:rsidRDefault="006637C9" w:rsidP="006637C9">
            <w:pPr>
              <w:spacing w:after="0" w:line="240" w:lineRule="auto"/>
              <w:rPr>
                <w:rFonts w:asciiTheme="minorHAnsi" w:hAnsiTheme="minorHAnsi" w:cstheme="minorHAnsi"/>
                <w:b/>
                <w:bCs/>
                <w:sz w:val="18"/>
                <w:szCs w:val="18"/>
                <w:lang w:eastAsia="hr-HR"/>
              </w:rPr>
            </w:pPr>
            <w:r w:rsidRPr="006637C9">
              <w:rPr>
                <w:rFonts w:asciiTheme="minorHAnsi" w:hAnsiTheme="minorHAnsi" w:cstheme="minorHAnsi"/>
                <w:b/>
                <w:bCs/>
                <w:sz w:val="18"/>
                <w:szCs w:val="18"/>
                <w:lang w:eastAsia="hr-HR"/>
              </w:rPr>
              <w:t>Konto 367 Prijenosi proračunskim korisnicima za financiranje redovne djelatnosti</w:t>
            </w:r>
          </w:p>
        </w:tc>
        <w:tc>
          <w:tcPr>
            <w:tcW w:w="1300" w:type="dxa"/>
            <w:tcBorders>
              <w:top w:val="nil"/>
              <w:left w:val="nil"/>
              <w:bottom w:val="single" w:sz="4" w:space="0" w:color="auto"/>
              <w:right w:val="single" w:sz="4" w:space="0" w:color="auto"/>
            </w:tcBorders>
            <w:shd w:val="clear" w:color="000000" w:fill="FFEB9C"/>
            <w:noWrap/>
            <w:vAlign w:val="bottom"/>
            <w:hideMark/>
          </w:tcPr>
          <w:p w14:paraId="04156AEE" w14:textId="77777777" w:rsidR="006637C9" w:rsidRPr="006637C9" w:rsidRDefault="006637C9" w:rsidP="006637C9">
            <w:pPr>
              <w:spacing w:after="0" w:line="240" w:lineRule="auto"/>
              <w:jc w:val="right"/>
              <w:rPr>
                <w:rFonts w:asciiTheme="minorHAnsi" w:hAnsiTheme="minorHAnsi" w:cstheme="minorHAnsi"/>
                <w:b/>
                <w:bCs/>
                <w:sz w:val="18"/>
                <w:szCs w:val="18"/>
                <w:lang w:eastAsia="hr-HR"/>
              </w:rPr>
            </w:pPr>
            <w:r w:rsidRPr="006637C9">
              <w:rPr>
                <w:rFonts w:asciiTheme="minorHAnsi" w:hAnsiTheme="minorHAnsi" w:cstheme="minorHAnsi"/>
                <w:b/>
                <w:bCs/>
                <w:sz w:val="18"/>
                <w:szCs w:val="18"/>
                <w:lang w:eastAsia="hr-HR"/>
              </w:rPr>
              <w:t>3.715.603,80</w:t>
            </w:r>
          </w:p>
        </w:tc>
      </w:tr>
    </w:tbl>
    <w:p w14:paraId="34116576" w14:textId="77777777" w:rsidR="0001362A" w:rsidRPr="00430C4D" w:rsidRDefault="0001362A" w:rsidP="00B55152">
      <w:pPr>
        <w:rPr>
          <w:rFonts w:asciiTheme="minorHAnsi" w:hAnsiTheme="minorHAnsi"/>
          <w:sz w:val="24"/>
          <w:szCs w:val="24"/>
        </w:rPr>
      </w:pPr>
    </w:p>
    <w:p w14:paraId="4049CDC3" w14:textId="392E746E" w:rsidR="00DA6815" w:rsidRPr="00430C4D" w:rsidRDefault="0040304B" w:rsidP="004D28C7">
      <w:pPr>
        <w:autoSpaceDE w:val="0"/>
        <w:autoSpaceDN w:val="0"/>
        <w:adjustRightInd w:val="0"/>
        <w:spacing w:after="0" w:line="240" w:lineRule="auto"/>
        <w:rPr>
          <w:sz w:val="24"/>
          <w:szCs w:val="24"/>
        </w:rPr>
      </w:pPr>
      <w:r w:rsidRPr="00430C4D">
        <w:rPr>
          <w:sz w:val="24"/>
          <w:szCs w:val="24"/>
        </w:rPr>
        <w:t xml:space="preserve">U nastavku dajemo tabelu financijskih pokazatelja proračunskih korisnika Grada Kaštela: </w:t>
      </w:r>
    </w:p>
    <w:p w14:paraId="52D4A9A5" w14:textId="77777777" w:rsidR="00DA6815" w:rsidRDefault="00DA6815" w:rsidP="004D28C7">
      <w:pPr>
        <w:autoSpaceDE w:val="0"/>
        <w:autoSpaceDN w:val="0"/>
        <w:adjustRightInd w:val="0"/>
        <w:spacing w:after="0" w:line="240" w:lineRule="auto"/>
        <w:rPr>
          <w:sz w:val="24"/>
          <w:szCs w:val="24"/>
        </w:rPr>
      </w:pPr>
    </w:p>
    <w:p w14:paraId="2F1E42C6" w14:textId="77777777" w:rsidR="008E468A" w:rsidRDefault="008E468A" w:rsidP="004D28C7">
      <w:pPr>
        <w:autoSpaceDE w:val="0"/>
        <w:autoSpaceDN w:val="0"/>
        <w:adjustRightInd w:val="0"/>
        <w:spacing w:after="0" w:line="240" w:lineRule="auto"/>
        <w:rPr>
          <w:sz w:val="24"/>
          <w:szCs w:val="24"/>
        </w:rPr>
      </w:pPr>
    </w:p>
    <w:p w14:paraId="5B8EC8FB" w14:textId="77777777" w:rsidR="008E468A" w:rsidRDefault="008E468A" w:rsidP="004D28C7">
      <w:pPr>
        <w:autoSpaceDE w:val="0"/>
        <w:autoSpaceDN w:val="0"/>
        <w:adjustRightInd w:val="0"/>
        <w:spacing w:after="0" w:line="240" w:lineRule="auto"/>
        <w:rPr>
          <w:sz w:val="24"/>
          <w:szCs w:val="24"/>
        </w:rPr>
      </w:pPr>
    </w:p>
    <w:p w14:paraId="0028EB56" w14:textId="77777777" w:rsidR="008E468A" w:rsidRDefault="008E468A" w:rsidP="004D28C7">
      <w:pPr>
        <w:autoSpaceDE w:val="0"/>
        <w:autoSpaceDN w:val="0"/>
        <w:adjustRightInd w:val="0"/>
        <w:spacing w:after="0" w:line="240" w:lineRule="auto"/>
        <w:rPr>
          <w:sz w:val="24"/>
          <w:szCs w:val="24"/>
        </w:rPr>
      </w:pPr>
    </w:p>
    <w:p w14:paraId="6AE71F0C" w14:textId="77777777" w:rsidR="008E468A" w:rsidRDefault="008E468A" w:rsidP="004D28C7">
      <w:pPr>
        <w:autoSpaceDE w:val="0"/>
        <w:autoSpaceDN w:val="0"/>
        <w:adjustRightInd w:val="0"/>
        <w:spacing w:after="0" w:line="240" w:lineRule="auto"/>
        <w:rPr>
          <w:sz w:val="24"/>
          <w:szCs w:val="24"/>
        </w:rPr>
      </w:pPr>
    </w:p>
    <w:p w14:paraId="54195993" w14:textId="77777777" w:rsidR="008E468A" w:rsidRDefault="008E468A" w:rsidP="004D28C7">
      <w:pPr>
        <w:autoSpaceDE w:val="0"/>
        <w:autoSpaceDN w:val="0"/>
        <w:adjustRightInd w:val="0"/>
        <w:spacing w:after="0" w:line="240" w:lineRule="auto"/>
        <w:rPr>
          <w:sz w:val="24"/>
          <w:szCs w:val="24"/>
        </w:rPr>
      </w:pPr>
    </w:p>
    <w:p w14:paraId="4D36327E" w14:textId="77777777" w:rsidR="008E468A" w:rsidRDefault="008E468A" w:rsidP="004D28C7">
      <w:pPr>
        <w:autoSpaceDE w:val="0"/>
        <w:autoSpaceDN w:val="0"/>
        <w:adjustRightInd w:val="0"/>
        <w:spacing w:after="0" w:line="240" w:lineRule="auto"/>
        <w:rPr>
          <w:sz w:val="24"/>
          <w:szCs w:val="24"/>
        </w:rPr>
      </w:pPr>
    </w:p>
    <w:p w14:paraId="1BF5C8EF" w14:textId="77777777" w:rsidR="008E468A" w:rsidRDefault="008E468A" w:rsidP="004D28C7">
      <w:pPr>
        <w:autoSpaceDE w:val="0"/>
        <w:autoSpaceDN w:val="0"/>
        <w:adjustRightInd w:val="0"/>
        <w:spacing w:after="0" w:line="240" w:lineRule="auto"/>
        <w:rPr>
          <w:sz w:val="24"/>
          <w:szCs w:val="24"/>
        </w:rPr>
      </w:pPr>
    </w:p>
    <w:p w14:paraId="51EC40E2" w14:textId="77777777" w:rsidR="008E468A" w:rsidRDefault="008E468A" w:rsidP="004D28C7">
      <w:pPr>
        <w:autoSpaceDE w:val="0"/>
        <w:autoSpaceDN w:val="0"/>
        <w:adjustRightInd w:val="0"/>
        <w:spacing w:after="0" w:line="240" w:lineRule="auto"/>
        <w:rPr>
          <w:sz w:val="24"/>
          <w:szCs w:val="24"/>
        </w:rPr>
      </w:pPr>
    </w:p>
    <w:p w14:paraId="688A64CA" w14:textId="77777777" w:rsidR="008E468A" w:rsidRDefault="008E468A" w:rsidP="004D28C7">
      <w:pPr>
        <w:autoSpaceDE w:val="0"/>
        <w:autoSpaceDN w:val="0"/>
        <w:adjustRightInd w:val="0"/>
        <w:spacing w:after="0" w:line="240" w:lineRule="auto"/>
        <w:rPr>
          <w:sz w:val="24"/>
          <w:szCs w:val="24"/>
        </w:rPr>
      </w:pPr>
    </w:p>
    <w:p w14:paraId="3F9383D3" w14:textId="77777777" w:rsidR="008E468A" w:rsidRDefault="008E468A" w:rsidP="004D28C7">
      <w:pPr>
        <w:autoSpaceDE w:val="0"/>
        <w:autoSpaceDN w:val="0"/>
        <w:adjustRightInd w:val="0"/>
        <w:spacing w:after="0" w:line="240" w:lineRule="auto"/>
        <w:rPr>
          <w:sz w:val="24"/>
          <w:szCs w:val="24"/>
        </w:rPr>
      </w:pPr>
    </w:p>
    <w:p w14:paraId="22587531" w14:textId="77777777" w:rsidR="008E468A" w:rsidRDefault="008E468A" w:rsidP="004D28C7">
      <w:pPr>
        <w:autoSpaceDE w:val="0"/>
        <w:autoSpaceDN w:val="0"/>
        <w:adjustRightInd w:val="0"/>
        <w:spacing w:after="0" w:line="240" w:lineRule="auto"/>
        <w:rPr>
          <w:sz w:val="24"/>
          <w:szCs w:val="24"/>
        </w:rPr>
      </w:pPr>
    </w:p>
    <w:p w14:paraId="7D2F41F1" w14:textId="77777777" w:rsidR="008E468A" w:rsidRDefault="008E468A" w:rsidP="004D28C7">
      <w:pPr>
        <w:autoSpaceDE w:val="0"/>
        <w:autoSpaceDN w:val="0"/>
        <w:adjustRightInd w:val="0"/>
        <w:spacing w:after="0" w:line="240" w:lineRule="auto"/>
        <w:rPr>
          <w:sz w:val="24"/>
          <w:szCs w:val="24"/>
        </w:rPr>
      </w:pPr>
    </w:p>
    <w:p w14:paraId="72F60964" w14:textId="77777777" w:rsidR="008E468A" w:rsidRDefault="008E468A" w:rsidP="004D28C7">
      <w:pPr>
        <w:autoSpaceDE w:val="0"/>
        <w:autoSpaceDN w:val="0"/>
        <w:adjustRightInd w:val="0"/>
        <w:spacing w:after="0" w:line="240" w:lineRule="auto"/>
        <w:rPr>
          <w:sz w:val="24"/>
          <w:szCs w:val="24"/>
        </w:rPr>
      </w:pPr>
    </w:p>
    <w:p w14:paraId="732F3212" w14:textId="77777777" w:rsidR="008E468A" w:rsidRDefault="008E468A" w:rsidP="004D28C7">
      <w:pPr>
        <w:autoSpaceDE w:val="0"/>
        <w:autoSpaceDN w:val="0"/>
        <w:adjustRightInd w:val="0"/>
        <w:spacing w:after="0" w:line="240" w:lineRule="auto"/>
        <w:rPr>
          <w:sz w:val="24"/>
          <w:szCs w:val="24"/>
        </w:rPr>
      </w:pPr>
    </w:p>
    <w:p w14:paraId="575E7815" w14:textId="77777777" w:rsidR="008E468A" w:rsidRDefault="008E468A" w:rsidP="004D28C7">
      <w:pPr>
        <w:autoSpaceDE w:val="0"/>
        <w:autoSpaceDN w:val="0"/>
        <w:adjustRightInd w:val="0"/>
        <w:spacing w:after="0" w:line="240" w:lineRule="auto"/>
        <w:rPr>
          <w:sz w:val="24"/>
          <w:szCs w:val="24"/>
        </w:rPr>
      </w:pPr>
    </w:p>
    <w:p w14:paraId="395DBD66" w14:textId="77777777" w:rsidR="008E468A" w:rsidRDefault="008E468A" w:rsidP="004D28C7">
      <w:pPr>
        <w:autoSpaceDE w:val="0"/>
        <w:autoSpaceDN w:val="0"/>
        <w:adjustRightInd w:val="0"/>
        <w:spacing w:after="0" w:line="240" w:lineRule="auto"/>
        <w:rPr>
          <w:sz w:val="24"/>
          <w:szCs w:val="24"/>
        </w:rPr>
      </w:pPr>
    </w:p>
    <w:p w14:paraId="63E37E5F" w14:textId="77777777" w:rsidR="008E468A" w:rsidRDefault="008E468A" w:rsidP="004D28C7">
      <w:pPr>
        <w:autoSpaceDE w:val="0"/>
        <w:autoSpaceDN w:val="0"/>
        <w:adjustRightInd w:val="0"/>
        <w:spacing w:after="0" w:line="240" w:lineRule="auto"/>
        <w:rPr>
          <w:sz w:val="24"/>
          <w:szCs w:val="24"/>
        </w:rPr>
      </w:pPr>
    </w:p>
    <w:p w14:paraId="5D5A948C" w14:textId="77777777" w:rsidR="008E468A" w:rsidRDefault="008E468A" w:rsidP="004D28C7">
      <w:pPr>
        <w:autoSpaceDE w:val="0"/>
        <w:autoSpaceDN w:val="0"/>
        <w:adjustRightInd w:val="0"/>
        <w:spacing w:after="0" w:line="240" w:lineRule="auto"/>
        <w:rPr>
          <w:sz w:val="24"/>
          <w:szCs w:val="24"/>
        </w:rPr>
      </w:pPr>
    </w:p>
    <w:p w14:paraId="142EF27C" w14:textId="77777777" w:rsidR="008E468A" w:rsidRDefault="008E468A" w:rsidP="004D28C7">
      <w:pPr>
        <w:autoSpaceDE w:val="0"/>
        <w:autoSpaceDN w:val="0"/>
        <w:adjustRightInd w:val="0"/>
        <w:spacing w:after="0" w:line="240" w:lineRule="auto"/>
        <w:rPr>
          <w:sz w:val="24"/>
          <w:szCs w:val="24"/>
        </w:rPr>
      </w:pPr>
    </w:p>
    <w:p w14:paraId="5E3195F8" w14:textId="77777777" w:rsidR="008E468A" w:rsidRDefault="008E468A" w:rsidP="004D28C7">
      <w:pPr>
        <w:autoSpaceDE w:val="0"/>
        <w:autoSpaceDN w:val="0"/>
        <w:adjustRightInd w:val="0"/>
        <w:spacing w:after="0" w:line="240" w:lineRule="auto"/>
        <w:rPr>
          <w:sz w:val="24"/>
          <w:szCs w:val="24"/>
        </w:rPr>
        <w:sectPr w:rsidR="008E468A" w:rsidSect="00C21482">
          <w:pgSz w:w="11906" w:h="16838" w:code="9"/>
          <w:pgMar w:top="1418" w:right="1134" w:bottom="1418" w:left="1418" w:header="709" w:footer="709" w:gutter="0"/>
          <w:cols w:space="708"/>
          <w:docGrid w:linePitch="360"/>
        </w:sectPr>
      </w:pPr>
    </w:p>
    <w:p w14:paraId="4D7EBC88" w14:textId="77777777" w:rsidR="008E468A" w:rsidRDefault="008E468A" w:rsidP="004D28C7">
      <w:pPr>
        <w:autoSpaceDE w:val="0"/>
        <w:autoSpaceDN w:val="0"/>
        <w:adjustRightInd w:val="0"/>
        <w:spacing w:after="0" w:line="240" w:lineRule="auto"/>
        <w:rPr>
          <w:sz w:val="24"/>
          <w:szCs w:val="24"/>
        </w:rPr>
      </w:pPr>
    </w:p>
    <w:p w14:paraId="11ED90ED" w14:textId="77777777" w:rsidR="008E468A" w:rsidRDefault="008E468A" w:rsidP="004D28C7">
      <w:pPr>
        <w:autoSpaceDE w:val="0"/>
        <w:autoSpaceDN w:val="0"/>
        <w:adjustRightInd w:val="0"/>
        <w:spacing w:after="0" w:line="240" w:lineRule="auto"/>
        <w:rPr>
          <w:sz w:val="24"/>
          <w:szCs w:val="24"/>
        </w:rPr>
      </w:pPr>
    </w:p>
    <w:tbl>
      <w:tblPr>
        <w:tblW w:w="14725" w:type="dxa"/>
        <w:tblLook w:val="04A0" w:firstRow="1" w:lastRow="0" w:firstColumn="1" w:lastColumn="0" w:noHBand="0" w:noVBand="1"/>
      </w:tblPr>
      <w:tblGrid>
        <w:gridCol w:w="846"/>
        <w:gridCol w:w="3402"/>
        <w:gridCol w:w="960"/>
        <w:gridCol w:w="952"/>
        <w:gridCol w:w="951"/>
        <w:gridCol w:w="966"/>
        <w:gridCol w:w="1037"/>
        <w:gridCol w:w="966"/>
        <w:gridCol w:w="966"/>
        <w:gridCol w:w="952"/>
        <w:gridCol w:w="951"/>
        <w:gridCol w:w="830"/>
        <w:gridCol w:w="946"/>
      </w:tblGrid>
      <w:tr w:rsidR="00EF0E73" w:rsidRPr="00EF0E73" w14:paraId="2A1002E4" w14:textId="77777777" w:rsidTr="008E468A">
        <w:trPr>
          <w:trHeight w:val="315"/>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2ED6B5" w14:textId="77777777" w:rsidR="00EF0E73" w:rsidRPr="00EF0E73" w:rsidRDefault="00EF0E73" w:rsidP="00EF0E73">
            <w:pPr>
              <w:spacing w:after="0" w:line="240" w:lineRule="auto"/>
              <w:rPr>
                <w:rFonts w:asciiTheme="minorHAnsi" w:hAnsiTheme="minorHAnsi" w:cstheme="minorHAnsi"/>
                <w:color w:val="000000"/>
                <w:lang w:eastAsia="hr-HR"/>
              </w:rPr>
            </w:pPr>
            <w:r w:rsidRPr="00EF0E73">
              <w:rPr>
                <w:rFonts w:asciiTheme="minorHAnsi" w:hAnsiTheme="minorHAnsi" w:cstheme="minorHAnsi"/>
                <w:color w:val="000000"/>
                <w:lang w:eastAsia="hr-HR"/>
              </w:rPr>
              <w:t> </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14:paraId="03EF9B33" w14:textId="77777777" w:rsidR="00EF0E73" w:rsidRPr="00EF0E73" w:rsidRDefault="00EF0E73" w:rsidP="00EF0E73">
            <w:pPr>
              <w:spacing w:after="0" w:line="240" w:lineRule="auto"/>
              <w:rPr>
                <w:rFonts w:asciiTheme="minorHAnsi" w:hAnsiTheme="minorHAnsi" w:cstheme="minorHAnsi"/>
                <w:color w:val="000000"/>
                <w:lang w:eastAsia="hr-HR"/>
              </w:rPr>
            </w:pPr>
            <w:r w:rsidRPr="00EF0E73">
              <w:rPr>
                <w:rFonts w:asciiTheme="minorHAnsi" w:hAnsiTheme="minorHAnsi" w:cstheme="minorHAnsi"/>
                <w:color w:val="000000"/>
                <w:lang w:eastAsia="hr-HR"/>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A21A4E8" w14:textId="77777777" w:rsidR="00EF0E73" w:rsidRPr="00EF0E73" w:rsidRDefault="00EF0E73" w:rsidP="00EF0E73">
            <w:pPr>
              <w:spacing w:after="0" w:line="240" w:lineRule="auto"/>
              <w:rPr>
                <w:rFonts w:asciiTheme="minorHAnsi" w:hAnsiTheme="minorHAnsi" w:cstheme="minorHAnsi"/>
                <w:color w:val="000000"/>
                <w:lang w:eastAsia="hr-HR"/>
              </w:rPr>
            </w:pPr>
            <w:r w:rsidRPr="00EF0E73">
              <w:rPr>
                <w:rFonts w:asciiTheme="minorHAnsi" w:hAnsiTheme="minorHAnsi" w:cstheme="minorHAnsi"/>
                <w:color w:val="000000"/>
                <w:lang w:eastAsia="hr-HR"/>
              </w:rPr>
              <w:t> </w:t>
            </w:r>
          </w:p>
        </w:tc>
        <w:tc>
          <w:tcPr>
            <w:tcW w:w="1903" w:type="dxa"/>
            <w:gridSpan w:val="2"/>
            <w:tcBorders>
              <w:top w:val="single" w:sz="4" w:space="0" w:color="auto"/>
              <w:left w:val="nil"/>
              <w:bottom w:val="single" w:sz="4" w:space="0" w:color="auto"/>
              <w:right w:val="single" w:sz="4" w:space="0" w:color="auto"/>
            </w:tcBorders>
            <w:shd w:val="clear" w:color="000000" w:fill="FDE9D9"/>
            <w:vAlign w:val="center"/>
            <w:hideMark/>
          </w:tcPr>
          <w:p w14:paraId="17C026A9" w14:textId="77777777" w:rsidR="00EF0E73" w:rsidRPr="00EF0E73" w:rsidRDefault="00EF0E73" w:rsidP="00EF0E73">
            <w:pPr>
              <w:spacing w:after="0" w:line="240" w:lineRule="auto"/>
              <w:jc w:val="center"/>
              <w:rPr>
                <w:rFonts w:asciiTheme="minorHAnsi" w:hAnsiTheme="minorHAnsi" w:cstheme="minorHAnsi"/>
                <w:color w:val="000000"/>
                <w:sz w:val="24"/>
                <w:szCs w:val="24"/>
                <w:lang w:eastAsia="hr-HR"/>
              </w:rPr>
            </w:pPr>
            <w:r w:rsidRPr="00EF0E73">
              <w:rPr>
                <w:rFonts w:asciiTheme="minorHAnsi" w:hAnsiTheme="minorHAnsi" w:cstheme="minorHAnsi"/>
                <w:color w:val="000000"/>
                <w:sz w:val="24"/>
                <w:szCs w:val="24"/>
                <w:lang w:eastAsia="hr-HR"/>
              </w:rPr>
              <w:t>MUZEJ</w:t>
            </w:r>
          </w:p>
        </w:tc>
        <w:tc>
          <w:tcPr>
            <w:tcW w:w="2003" w:type="dxa"/>
            <w:gridSpan w:val="2"/>
            <w:tcBorders>
              <w:top w:val="single" w:sz="4" w:space="0" w:color="auto"/>
              <w:left w:val="nil"/>
              <w:bottom w:val="single" w:sz="4" w:space="0" w:color="auto"/>
              <w:right w:val="single" w:sz="4" w:space="0" w:color="auto"/>
            </w:tcBorders>
            <w:shd w:val="clear" w:color="000000" w:fill="FDE9D9"/>
            <w:vAlign w:val="center"/>
            <w:hideMark/>
          </w:tcPr>
          <w:p w14:paraId="4197D4B8" w14:textId="77777777" w:rsidR="00EF0E73" w:rsidRPr="00EF0E73" w:rsidRDefault="00EF0E73" w:rsidP="00EF0E73">
            <w:pPr>
              <w:spacing w:after="0" w:line="240" w:lineRule="auto"/>
              <w:jc w:val="center"/>
              <w:rPr>
                <w:rFonts w:asciiTheme="minorHAnsi" w:hAnsiTheme="minorHAnsi" w:cstheme="minorHAnsi"/>
                <w:color w:val="000000"/>
                <w:sz w:val="24"/>
                <w:szCs w:val="24"/>
                <w:lang w:eastAsia="hr-HR"/>
              </w:rPr>
            </w:pPr>
            <w:r w:rsidRPr="00EF0E73">
              <w:rPr>
                <w:rFonts w:asciiTheme="minorHAnsi" w:hAnsiTheme="minorHAnsi" w:cstheme="minorHAnsi"/>
                <w:color w:val="000000"/>
                <w:sz w:val="24"/>
                <w:szCs w:val="24"/>
                <w:lang w:eastAsia="hr-HR"/>
              </w:rPr>
              <w:t>DJEČJI VRTIĆ</w:t>
            </w:r>
          </w:p>
        </w:tc>
        <w:tc>
          <w:tcPr>
            <w:tcW w:w="1932" w:type="dxa"/>
            <w:gridSpan w:val="2"/>
            <w:tcBorders>
              <w:top w:val="single" w:sz="4" w:space="0" w:color="auto"/>
              <w:left w:val="nil"/>
              <w:bottom w:val="single" w:sz="4" w:space="0" w:color="auto"/>
              <w:right w:val="single" w:sz="4" w:space="0" w:color="auto"/>
            </w:tcBorders>
            <w:shd w:val="clear" w:color="000000" w:fill="FDE9D9"/>
            <w:vAlign w:val="center"/>
            <w:hideMark/>
          </w:tcPr>
          <w:p w14:paraId="78C880F0" w14:textId="77777777" w:rsidR="00EF0E73" w:rsidRPr="00EF0E73" w:rsidRDefault="00EF0E73" w:rsidP="00EF0E73">
            <w:pPr>
              <w:spacing w:after="0" w:line="240" w:lineRule="auto"/>
              <w:jc w:val="center"/>
              <w:rPr>
                <w:rFonts w:asciiTheme="minorHAnsi" w:hAnsiTheme="minorHAnsi" w:cstheme="minorHAnsi"/>
                <w:color w:val="000000"/>
                <w:sz w:val="24"/>
                <w:szCs w:val="24"/>
                <w:lang w:eastAsia="hr-HR"/>
              </w:rPr>
            </w:pPr>
            <w:r w:rsidRPr="00EF0E73">
              <w:rPr>
                <w:rFonts w:asciiTheme="minorHAnsi" w:hAnsiTheme="minorHAnsi" w:cstheme="minorHAnsi"/>
                <w:color w:val="000000"/>
                <w:sz w:val="24"/>
                <w:szCs w:val="24"/>
                <w:lang w:eastAsia="hr-HR"/>
              </w:rPr>
              <w:t>KNJIŽNICA</w:t>
            </w:r>
          </w:p>
        </w:tc>
        <w:tc>
          <w:tcPr>
            <w:tcW w:w="1903" w:type="dxa"/>
            <w:gridSpan w:val="2"/>
            <w:tcBorders>
              <w:top w:val="single" w:sz="4" w:space="0" w:color="auto"/>
              <w:left w:val="nil"/>
              <w:bottom w:val="single" w:sz="4" w:space="0" w:color="auto"/>
              <w:right w:val="single" w:sz="4" w:space="0" w:color="auto"/>
            </w:tcBorders>
            <w:shd w:val="clear" w:color="000000" w:fill="FDE9D9"/>
            <w:vAlign w:val="center"/>
            <w:hideMark/>
          </w:tcPr>
          <w:p w14:paraId="3F077F2F" w14:textId="77777777" w:rsidR="00EF0E73" w:rsidRPr="00EF0E73" w:rsidRDefault="00EF0E73" w:rsidP="00EF0E73">
            <w:pPr>
              <w:spacing w:after="0" w:line="240" w:lineRule="auto"/>
              <w:jc w:val="center"/>
              <w:rPr>
                <w:rFonts w:asciiTheme="minorHAnsi" w:hAnsiTheme="minorHAnsi" w:cstheme="minorHAnsi"/>
                <w:color w:val="000000"/>
                <w:sz w:val="24"/>
                <w:szCs w:val="24"/>
                <w:lang w:eastAsia="hr-HR"/>
              </w:rPr>
            </w:pPr>
            <w:r w:rsidRPr="00EF0E73">
              <w:rPr>
                <w:rFonts w:asciiTheme="minorHAnsi" w:hAnsiTheme="minorHAnsi" w:cstheme="minorHAnsi"/>
                <w:color w:val="000000"/>
                <w:sz w:val="24"/>
                <w:szCs w:val="24"/>
                <w:lang w:eastAsia="hr-HR"/>
              </w:rPr>
              <w:t>JUŠOK</w:t>
            </w:r>
          </w:p>
        </w:tc>
        <w:tc>
          <w:tcPr>
            <w:tcW w:w="1776" w:type="dxa"/>
            <w:gridSpan w:val="2"/>
            <w:tcBorders>
              <w:top w:val="single" w:sz="4" w:space="0" w:color="auto"/>
              <w:left w:val="nil"/>
              <w:bottom w:val="single" w:sz="4" w:space="0" w:color="auto"/>
              <w:right w:val="single" w:sz="4" w:space="0" w:color="auto"/>
            </w:tcBorders>
            <w:shd w:val="clear" w:color="000000" w:fill="FDE9D9"/>
            <w:vAlign w:val="center"/>
            <w:hideMark/>
          </w:tcPr>
          <w:p w14:paraId="1DA6FBA1" w14:textId="77777777" w:rsidR="00EF0E73" w:rsidRPr="00EF0E73" w:rsidRDefault="00EF0E73" w:rsidP="00EF0E73">
            <w:pPr>
              <w:spacing w:after="0" w:line="240" w:lineRule="auto"/>
              <w:jc w:val="center"/>
              <w:rPr>
                <w:rFonts w:asciiTheme="minorHAnsi" w:hAnsiTheme="minorHAnsi" w:cstheme="minorHAnsi"/>
                <w:color w:val="000000"/>
                <w:sz w:val="24"/>
                <w:szCs w:val="24"/>
                <w:lang w:eastAsia="hr-HR"/>
              </w:rPr>
            </w:pPr>
            <w:r w:rsidRPr="00EF0E73">
              <w:rPr>
                <w:rFonts w:asciiTheme="minorHAnsi" w:hAnsiTheme="minorHAnsi" w:cstheme="minorHAnsi"/>
                <w:color w:val="000000"/>
                <w:sz w:val="24"/>
                <w:szCs w:val="24"/>
                <w:lang w:eastAsia="hr-HR"/>
              </w:rPr>
              <w:t>RAZVOJNA AG.</w:t>
            </w:r>
          </w:p>
        </w:tc>
      </w:tr>
      <w:tr w:rsidR="008E468A" w:rsidRPr="00EF0E73" w14:paraId="662212B7" w14:textId="77777777" w:rsidTr="008E468A">
        <w:trPr>
          <w:trHeight w:val="585"/>
        </w:trPr>
        <w:tc>
          <w:tcPr>
            <w:tcW w:w="846" w:type="dxa"/>
            <w:vMerge w:val="restart"/>
            <w:tcBorders>
              <w:top w:val="nil"/>
              <w:left w:val="single" w:sz="4" w:space="0" w:color="auto"/>
              <w:bottom w:val="single" w:sz="4" w:space="0" w:color="auto"/>
              <w:right w:val="single" w:sz="4" w:space="0" w:color="auto"/>
            </w:tcBorders>
            <w:shd w:val="pct25" w:color="C0C0C0" w:fill="DDDDDD"/>
            <w:noWrap/>
            <w:vAlign w:val="center"/>
            <w:hideMark/>
          </w:tcPr>
          <w:p w14:paraId="434BAF88" w14:textId="77777777" w:rsidR="00EF0E73" w:rsidRPr="00EF0E73" w:rsidRDefault="00EF0E73" w:rsidP="00EF0E73">
            <w:pPr>
              <w:spacing w:after="0" w:line="240" w:lineRule="auto"/>
              <w:jc w:val="center"/>
              <w:rPr>
                <w:rFonts w:asciiTheme="minorHAnsi" w:hAnsiTheme="minorHAnsi" w:cstheme="minorHAnsi"/>
                <w:b/>
                <w:bCs/>
                <w:color w:val="000080"/>
                <w:sz w:val="14"/>
                <w:szCs w:val="14"/>
                <w:lang w:eastAsia="hr-HR"/>
              </w:rPr>
            </w:pPr>
            <w:r w:rsidRPr="00EF0E73">
              <w:rPr>
                <w:rFonts w:asciiTheme="minorHAnsi" w:hAnsiTheme="minorHAnsi" w:cstheme="minorHAnsi"/>
                <w:b/>
                <w:bCs/>
                <w:color w:val="000080"/>
                <w:sz w:val="14"/>
                <w:szCs w:val="14"/>
                <w:lang w:eastAsia="hr-HR"/>
              </w:rPr>
              <w:t>Obrazac</w:t>
            </w:r>
          </w:p>
        </w:tc>
        <w:tc>
          <w:tcPr>
            <w:tcW w:w="3402" w:type="dxa"/>
            <w:vMerge w:val="restart"/>
            <w:tcBorders>
              <w:top w:val="nil"/>
              <w:left w:val="single" w:sz="4" w:space="0" w:color="auto"/>
              <w:bottom w:val="single" w:sz="4" w:space="0" w:color="auto"/>
              <w:right w:val="single" w:sz="4" w:space="0" w:color="auto"/>
            </w:tcBorders>
            <w:shd w:val="pct25" w:color="C0C0C0" w:fill="DDDDDD"/>
            <w:noWrap/>
            <w:vAlign w:val="center"/>
            <w:hideMark/>
          </w:tcPr>
          <w:p w14:paraId="4999D1EB" w14:textId="77777777" w:rsidR="00EF0E73" w:rsidRPr="00EF0E73" w:rsidRDefault="00EF0E73" w:rsidP="00EF0E73">
            <w:pPr>
              <w:spacing w:after="0" w:line="240" w:lineRule="auto"/>
              <w:jc w:val="center"/>
              <w:rPr>
                <w:rFonts w:asciiTheme="minorHAnsi" w:hAnsiTheme="minorHAnsi" w:cstheme="minorHAnsi"/>
                <w:b/>
                <w:bCs/>
                <w:color w:val="000080"/>
                <w:sz w:val="14"/>
                <w:szCs w:val="14"/>
                <w:lang w:eastAsia="hr-HR"/>
              </w:rPr>
            </w:pPr>
            <w:r w:rsidRPr="00EF0E73">
              <w:rPr>
                <w:rFonts w:asciiTheme="minorHAnsi" w:hAnsiTheme="minorHAnsi" w:cstheme="minorHAnsi"/>
                <w:b/>
                <w:bCs/>
                <w:color w:val="000080"/>
                <w:sz w:val="14"/>
                <w:szCs w:val="14"/>
                <w:lang w:eastAsia="hr-HR"/>
              </w:rPr>
              <w:t>Opis stavke</w:t>
            </w:r>
          </w:p>
        </w:tc>
        <w:tc>
          <w:tcPr>
            <w:tcW w:w="960" w:type="dxa"/>
            <w:tcBorders>
              <w:top w:val="nil"/>
              <w:left w:val="nil"/>
              <w:bottom w:val="single" w:sz="4" w:space="0" w:color="auto"/>
              <w:right w:val="single" w:sz="4" w:space="0" w:color="auto"/>
            </w:tcBorders>
            <w:shd w:val="pct25" w:color="C0C0C0" w:fill="DDDDDD"/>
            <w:vAlign w:val="center"/>
            <w:hideMark/>
          </w:tcPr>
          <w:p w14:paraId="2D16F239" w14:textId="77777777" w:rsidR="00EF0E73" w:rsidRPr="00EF0E73" w:rsidRDefault="00EF0E73" w:rsidP="00EF0E73">
            <w:pPr>
              <w:spacing w:after="0" w:line="240" w:lineRule="auto"/>
              <w:jc w:val="center"/>
              <w:rPr>
                <w:rFonts w:asciiTheme="minorHAnsi" w:hAnsiTheme="minorHAnsi" w:cstheme="minorHAnsi"/>
                <w:b/>
                <w:bCs/>
                <w:color w:val="000080"/>
                <w:sz w:val="14"/>
                <w:szCs w:val="14"/>
                <w:lang w:eastAsia="hr-HR"/>
              </w:rPr>
            </w:pPr>
            <w:r w:rsidRPr="00EF0E73">
              <w:rPr>
                <w:rFonts w:asciiTheme="minorHAnsi" w:hAnsiTheme="minorHAnsi" w:cstheme="minorHAnsi"/>
                <w:b/>
                <w:bCs/>
                <w:color w:val="000080"/>
                <w:sz w:val="14"/>
                <w:szCs w:val="14"/>
                <w:lang w:eastAsia="hr-HR"/>
              </w:rPr>
              <w:t>Šifra</w:t>
            </w:r>
          </w:p>
        </w:tc>
        <w:tc>
          <w:tcPr>
            <w:tcW w:w="952" w:type="dxa"/>
            <w:vMerge w:val="restart"/>
            <w:tcBorders>
              <w:top w:val="nil"/>
              <w:left w:val="single" w:sz="4" w:space="0" w:color="auto"/>
              <w:bottom w:val="single" w:sz="4" w:space="0" w:color="auto"/>
              <w:right w:val="single" w:sz="4" w:space="0" w:color="auto"/>
            </w:tcBorders>
            <w:shd w:val="pct25" w:color="C0C0C0" w:fill="DDDDDD"/>
            <w:vAlign w:val="center"/>
            <w:hideMark/>
          </w:tcPr>
          <w:p w14:paraId="645743FB" w14:textId="77777777" w:rsidR="00EF0E73" w:rsidRPr="00EF0E73" w:rsidRDefault="00EF0E73" w:rsidP="00EF0E73">
            <w:pPr>
              <w:spacing w:after="0" w:line="240" w:lineRule="auto"/>
              <w:jc w:val="center"/>
              <w:rPr>
                <w:rFonts w:asciiTheme="minorHAnsi" w:hAnsiTheme="minorHAnsi" w:cstheme="minorHAnsi"/>
                <w:b/>
                <w:bCs/>
                <w:color w:val="000080"/>
                <w:sz w:val="14"/>
                <w:szCs w:val="14"/>
                <w:lang w:eastAsia="hr-HR"/>
              </w:rPr>
            </w:pPr>
            <w:r w:rsidRPr="00EF0E73">
              <w:rPr>
                <w:rFonts w:asciiTheme="minorHAnsi" w:hAnsiTheme="minorHAnsi" w:cstheme="minorHAnsi"/>
                <w:b/>
                <w:bCs/>
                <w:color w:val="000080"/>
                <w:sz w:val="14"/>
                <w:szCs w:val="14"/>
                <w:lang w:eastAsia="hr-HR"/>
              </w:rPr>
              <w:t>Prethodna godina / početak godine</w:t>
            </w:r>
          </w:p>
        </w:tc>
        <w:tc>
          <w:tcPr>
            <w:tcW w:w="951" w:type="dxa"/>
            <w:vMerge w:val="restart"/>
            <w:tcBorders>
              <w:top w:val="nil"/>
              <w:left w:val="single" w:sz="4" w:space="0" w:color="auto"/>
              <w:bottom w:val="single" w:sz="4" w:space="0" w:color="auto"/>
              <w:right w:val="single" w:sz="4" w:space="0" w:color="auto"/>
            </w:tcBorders>
            <w:shd w:val="pct25" w:color="C0C0C0" w:fill="DDDDDD"/>
            <w:vAlign w:val="center"/>
            <w:hideMark/>
          </w:tcPr>
          <w:p w14:paraId="02D7D4C5" w14:textId="77777777" w:rsidR="00EF0E73" w:rsidRPr="00EF0E73" w:rsidRDefault="00EF0E73" w:rsidP="00EF0E73">
            <w:pPr>
              <w:spacing w:after="0" w:line="240" w:lineRule="auto"/>
              <w:jc w:val="center"/>
              <w:rPr>
                <w:rFonts w:asciiTheme="minorHAnsi" w:hAnsiTheme="minorHAnsi" w:cstheme="minorHAnsi"/>
                <w:b/>
                <w:bCs/>
                <w:color w:val="000080"/>
                <w:sz w:val="14"/>
                <w:szCs w:val="14"/>
                <w:lang w:eastAsia="hr-HR"/>
              </w:rPr>
            </w:pPr>
            <w:r w:rsidRPr="00EF0E73">
              <w:rPr>
                <w:rFonts w:asciiTheme="minorHAnsi" w:hAnsiTheme="minorHAnsi" w:cstheme="minorHAnsi"/>
                <w:b/>
                <w:bCs/>
                <w:color w:val="000080"/>
                <w:sz w:val="14"/>
                <w:szCs w:val="14"/>
                <w:lang w:eastAsia="hr-HR"/>
              </w:rPr>
              <w:t>Tekuća godina / kraj godine</w:t>
            </w:r>
          </w:p>
        </w:tc>
        <w:tc>
          <w:tcPr>
            <w:tcW w:w="966" w:type="dxa"/>
            <w:vMerge w:val="restart"/>
            <w:tcBorders>
              <w:top w:val="nil"/>
              <w:left w:val="single" w:sz="4" w:space="0" w:color="auto"/>
              <w:bottom w:val="single" w:sz="4" w:space="0" w:color="auto"/>
              <w:right w:val="single" w:sz="4" w:space="0" w:color="auto"/>
            </w:tcBorders>
            <w:shd w:val="pct25" w:color="C0C0C0" w:fill="DDDDDD"/>
            <w:vAlign w:val="center"/>
            <w:hideMark/>
          </w:tcPr>
          <w:p w14:paraId="2D0A4237" w14:textId="77777777" w:rsidR="00EF0E73" w:rsidRPr="00EF0E73" w:rsidRDefault="00EF0E73" w:rsidP="00EF0E73">
            <w:pPr>
              <w:spacing w:after="0" w:line="240" w:lineRule="auto"/>
              <w:jc w:val="center"/>
              <w:rPr>
                <w:rFonts w:asciiTheme="minorHAnsi" w:hAnsiTheme="minorHAnsi" w:cstheme="minorHAnsi"/>
                <w:b/>
                <w:bCs/>
                <w:color w:val="000080"/>
                <w:sz w:val="14"/>
                <w:szCs w:val="14"/>
                <w:lang w:eastAsia="hr-HR"/>
              </w:rPr>
            </w:pPr>
            <w:r w:rsidRPr="00EF0E73">
              <w:rPr>
                <w:rFonts w:asciiTheme="minorHAnsi" w:hAnsiTheme="minorHAnsi" w:cstheme="minorHAnsi"/>
                <w:b/>
                <w:bCs/>
                <w:color w:val="000080"/>
                <w:sz w:val="14"/>
                <w:szCs w:val="14"/>
                <w:lang w:eastAsia="hr-HR"/>
              </w:rPr>
              <w:t>Prethodna godina / početak godine</w:t>
            </w:r>
          </w:p>
        </w:tc>
        <w:tc>
          <w:tcPr>
            <w:tcW w:w="1037" w:type="dxa"/>
            <w:vMerge w:val="restart"/>
            <w:tcBorders>
              <w:top w:val="nil"/>
              <w:left w:val="single" w:sz="4" w:space="0" w:color="auto"/>
              <w:bottom w:val="single" w:sz="4" w:space="0" w:color="auto"/>
              <w:right w:val="single" w:sz="4" w:space="0" w:color="auto"/>
            </w:tcBorders>
            <w:shd w:val="pct25" w:color="C0C0C0" w:fill="DDDDDD"/>
            <w:vAlign w:val="center"/>
            <w:hideMark/>
          </w:tcPr>
          <w:p w14:paraId="7D9AF7BE" w14:textId="77777777" w:rsidR="00EF0E73" w:rsidRPr="00EF0E73" w:rsidRDefault="00EF0E73" w:rsidP="00EF0E73">
            <w:pPr>
              <w:spacing w:after="0" w:line="240" w:lineRule="auto"/>
              <w:jc w:val="center"/>
              <w:rPr>
                <w:rFonts w:asciiTheme="minorHAnsi" w:hAnsiTheme="minorHAnsi" w:cstheme="minorHAnsi"/>
                <w:b/>
                <w:bCs/>
                <w:color w:val="000080"/>
                <w:sz w:val="14"/>
                <w:szCs w:val="14"/>
                <w:lang w:eastAsia="hr-HR"/>
              </w:rPr>
            </w:pPr>
            <w:r w:rsidRPr="00EF0E73">
              <w:rPr>
                <w:rFonts w:asciiTheme="minorHAnsi" w:hAnsiTheme="minorHAnsi" w:cstheme="minorHAnsi"/>
                <w:b/>
                <w:bCs/>
                <w:color w:val="000080"/>
                <w:sz w:val="14"/>
                <w:szCs w:val="14"/>
                <w:lang w:eastAsia="hr-HR"/>
              </w:rPr>
              <w:t>Tekuća godina / kraj godine</w:t>
            </w:r>
          </w:p>
        </w:tc>
        <w:tc>
          <w:tcPr>
            <w:tcW w:w="966" w:type="dxa"/>
            <w:vMerge w:val="restart"/>
            <w:tcBorders>
              <w:top w:val="nil"/>
              <w:left w:val="single" w:sz="4" w:space="0" w:color="auto"/>
              <w:bottom w:val="single" w:sz="4" w:space="0" w:color="auto"/>
              <w:right w:val="single" w:sz="4" w:space="0" w:color="auto"/>
            </w:tcBorders>
            <w:shd w:val="pct25" w:color="C0C0C0" w:fill="DDDDDD"/>
            <w:vAlign w:val="center"/>
            <w:hideMark/>
          </w:tcPr>
          <w:p w14:paraId="3D1F3AF8" w14:textId="77777777" w:rsidR="00EF0E73" w:rsidRPr="00EF0E73" w:rsidRDefault="00EF0E73" w:rsidP="00EF0E73">
            <w:pPr>
              <w:spacing w:after="0" w:line="240" w:lineRule="auto"/>
              <w:jc w:val="center"/>
              <w:rPr>
                <w:rFonts w:asciiTheme="minorHAnsi" w:hAnsiTheme="minorHAnsi" w:cstheme="minorHAnsi"/>
                <w:b/>
                <w:bCs/>
                <w:color w:val="000080"/>
                <w:sz w:val="14"/>
                <w:szCs w:val="14"/>
                <w:lang w:eastAsia="hr-HR"/>
              </w:rPr>
            </w:pPr>
            <w:r w:rsidRPr="00EF0E73">
              <w:rPr>
                <w:rFonts w:asciiTheme="minorHAnsi" w:hAnsiTheme="minorHAnsi" w:cstheme="minorHAnsi"/>
                <w:b/>
                <w:bCs/>
                <w:color w:val="000080"/>
                <w:sz w:val="14"/>
                <w:szCs w:val="14"/>
                <w:lang w:eastAsia="hr-HR"/>
              </w:rPr>
              <w:t>Prethodna godina / početak godine</w:t>
            </w:r>
          </w:p>
        </w:tc>
        <w:tc>
          <w:tcPr>
            <w:tcW w:w="966" w:type="dxa"/>
            <w:vMerge w:val="restart"/>
            <w:tcBorders>
              <w:top w:val="nil"/>
              <w:left w:val="single" w:sz="4" w:space="0" w:color="auto"/>
              <w:bottom w:val="single" w:sz="4" w:space="0" w:color="auto"/>
              <w:right w:val="single" w:sz="4" w:space="0" w:color="auto"/>
            </w:tcBorders>
            <w:shd w:val="pct25" w:color="C0C0C0" w:fill="DDDDDD"/>
            <w:vAlign w:val="center"/>
            <w:hideMark/>
          </w:tcPr>
          <w:p w14:paraId="72261B2D" w14:textId="77777777" w:rsidR="00EF0E73" w:rsidRPr="00EF0E73" w:rsidRDefault="00EF0E73" w:rsidP="00EF0E73">
            <w:pPr>
              <w:spacing w:after="0" w:line="240" w:lineRule="auto"/>
              <w:jc w:val="center"/>
              <w:rPr>
                <w:rFonts w:asciiTheme="minorHAnsi" w:hAnsiTheme="minorHAnsi" w:cstheme="minorHAnsi"/>
                <w:b/>
                <w:bCs/>
                <w:color w:val="000080"/>
                <w:sz w:val="14"/>
                <w:szCs w:val="14"/>
                <w:lang w:eastAsia="hr-HR"/>
              </w:rPr>
            </w:pPr>
            <w:r w:rsidRPr="00EF0E73">
              <w:rPr>
                <w:rFonts w:asciiTheme="minorHAnsi" w:hAnsiTheme="minorHAnsi" w:cstheme="minorHAnsi"/>
                <w:b/>
                <w:bCs/>
                <w:color w:val="000080"/>
                <w:sz w:val="14"/>
                <w:szCs w:val="14"/>
                <w:lang w:eastAsia="hr-HR"/>
              </w:rPr>
              <w:t>Tekuća godina / kraj godine</w:t>
            </w:r>
          </w:p>
        </w:tc>
        <w:tc>
          <w:tcPr>
            <w:tcW w:w="952" w:type="dxa"/>
            <w:vMerge w:val="restart"/>
            <w:tcBorders>
              <w:top w:val="nil"/>
              <w:left w:val="single" w:sz="4" w:space="0" w:color="auto"/>
              <w:bottom w:val="single" w:sz="4" w:space="0" w:color="auto"/>
              <w:right w:val="single" w:sz="4" w:space="0" w:color="auto"/>
            </w:tcBorders>
            <w:shd w:val="pct25" w:color="C0C0C0" w:fill="DDDDDD"/>
            <w:vAlign w:val="center"/>
            <w:hideMark/>
          </w:tcPr>
          <w:p w14:paraId="3AED7A72" w14:textId="77777777" w:rsidR="00EF0E73" w:rsidRPr="00EF0E73" w:rsidRDefault="00EF0E73" w:rsidP="00EF0E73">
            <w:pPr>
              <w:spacing w:after="0" w:line="240" w:lineRule="auto"/>
              <w:jc w:val="center"/>
              <w:rPr>
                <w:rFonts w:asciiTheme="minorHAnsi" w:hAnsiTheme="minorHAnsi" w:cstheme="minorHAnsi"/>
                <w:b/>
                <w:bCs/>
                <w:color w:val="000080"/>
                <w:sz w:val="14"/>
                <w:szCs w:val="14"/>
                <w:lang w:eastAsia="hr-HR"/>
              </w:rPr>
            </w:pPr>
            <w:r w:rsidRPr="00EF0E73">
              <w:rPr>
                <w:rFonts w:asciiTheme="minorHAnsi" w:hAnsiTheme="minorHAnsi" w:cstheme="minorHAnsi"/>
                <w:b/>
                <w:bCs/>
                <w:color w:val="000080"/>
                <w:sz w:val="14"/>
                <w:szCs w:val="14"/>
                <w:lang w:eastAsia="hr-HR"/>
              </w:rPr>
              <w:t>Prethodna godina / početak godine</w:t>
            </w:r>
          </w:p>
        </w:tc>
        <w:tc>
          <w:tcPr>
            <w:tcW w:w="951" w:type="dxa"/>
            <w:vMerge w:val="restart"/>
            <w:tcBorders>
              <w:top w:val="nil"/>
              <w:left w:val="single" w:sz="4" w:space="0" w:color="auto"/>
              <w:bottom w:val="single" w:sz="4" w:space="0" w:color="auto"/>
              <w:right w:val="single" w:sz="4" w:space="0" w:color="auto"/>
            </w:tcBorders>
            <w:shd w:val="pct25" w:color="C0C0C0" w:fill="DDDDDD"/>
            <w:vAlign w:val="center"/>
            <w:hideMark/>
          </w:tcPr>
          <w:p w14:paraId="437F2CDF" w14:textId="77777777" w:rsidR="00EF0E73" w:rsidRPr="00EF0E73" w:rsidRDefault="00EF0E73" w:rsidP="00EF0E73">
            <w:pPr>
              <w:spacing w:after="0" w:line="240" w:lineRule="auto"/>
              <w:jc w:val="center"/>
              <w:rPr>
                <w:rFonts w:asciiTheme="minorHAnsi" w:hAnsiTheme="minorHAnsi" w:cstheme="minorHAnsi"/>
                <w:b/>
                <w:bCs/>
                <w:color w:val="000080"/>
                <w:sz w:val="14"/>
                <w:szCs w:val="14"/>
                <w:lang w:eastAsia="hr-HR"/>
              </w:rPr>
            </w:pPr>
            <w:r w:rsidRPr="00EF0E73">
              <w:rPr>
                <w:rFonts w:asciiTheme="minorHAnsi" w:hAnsiTheme="minorHAnsi" w:cstheme="minorHAnsi"/>
                <w:b/>
                <w:bCs/>
                <w:color w:val="000080"/>
                <w:sz w:val="14"/>
                <w:szCs w:val="14"/>
                <w:lang w:eastAsia="hr-HR"/>
              </w:rPr>
              <w:t>Tekuća godina / kraj godine</w:t>
            </w:r>
          </w:p>
        </w:tc>
        <w:tc>
          <w:tcPr>
            <w:tcW w:w="830" w:type="dxa"/>
            <w:vMerge w:val="restart"/>
            <w:tcBorders>
              <w:top w:val="nil"/>
              <w:left w:val="single" w:sz="4" w:space="0" w:color="auto"/>
              <w:bottom w:val="single" w:sz="4" w:space="0" w:color="auto"/>
              <w:right w:val="single" w:sz="4" w:space="0" w:color="auto"/>
            </w:tcBorders>
            <w:shd w:val="pct25" w:color="C0C0C0" w:fill="DDDDDD"/>
            <w:vAlign w:val="center"/>
            <w:hideMark/>
          </w:tcPr>
          <w:p w14:paraId="00E94F77" w14:textId="77777777" w:rsidR="00EF0E73" w:rsidRPr="00EF0E73" w:rsidRDefault="00EF0E73" w:rsidP="00EF0E73">
            <w:pPr>
              <w:spacing w:after="0" w:line="240" w:lineRule="auto"/>
              <w:jc w:val="center"/>
              <w:rPr>
                <w:rFonts w:asciiTheme="minorHAnsi" w:hAnsiTheme="minorHAnsi" w:cstheme="minorHAnsi"/>
                <w:b/>
                <w:bCs/>
                <w:color w:val="000080"/>
                <w:sz w:val="14"/>
                <w:szCs w:val="14"/>
                <w:lang w:eastAsia="hr-HR"/>
              </w:rPr>
            </w:pPr>
            <w:r w:rsidRPr="00EF0E73">
              <w:rPr>
                <w:rFonts w:asciiTheme="minorHAnsi" w:hAnsiTheme="minorHAnsi" w:cstheme="minorHAnsi"/>
                <w:b/>
                <w:bCs/>
                <w:color w:val="000080"/>
                <w:sz w:val="14"/>
                <w:szCs w:val="14"/>
                <w:lang w:eastAsia="hr-HR"/>
              </w:rPr>
              <w:t>Prethodna godina / početak godine</w:t>
            </w:r>
          </w:p>
        </w:tc>
        <w:tc>
          <w:tcPr>
            <w:tcW w:w="946" w:type="dxa"/>
            <w:vMerge w:val="restart"/>
            <w:tcBorders>
              <w:top w:val="nil"/>
              <w:left w:val="single" w:sz="4" w:space="0" w:color="auto"/>
              <w:bottom w:val="single" w:sz="4" w:space="0" w:color="auto"/>
              <w:right w:val="single" w:sz="4" w:space="0" w:color="auto"/>
            </w:tcBorders>
            <w:shd w:val="pct25" w:color="C0C0C0" w:fill="DDDDDD"/>
            <w:vAlign w:val="center"/>
            <w:hideMark/>
          </w:tcPr>
          <w:p w14:paraId="119A43A7" w14:textId="77777777" w:rsidR="00EF0E73" w:rsidRPr="00EF0E73" w:rsidRDefault="00EF0E73" w:rsidP="00EF0E73">
            <w:pPr>
              <w:spacing w:after="0" w:line="240" w:lineRule="auto"/>
              <w:jc w:val="center"/>
              <w:rPr>
                <w:rFonts w:asciiTheme="minorHAnsi" w:hAnsiTheme="minorHAnsi" w:cstheme="minorHAnsi"/>
                <w:b/>
                <w:bCs/>
                <w:color w:val="000080"/>
                <w:sz w:val="14"/>
                <w:szCs w:val="14"/>
                <w:lang w:eastAsia="hr-HR"/>
              </w:rPr>
            </w:pPr>
            <w:r w:rsidRPr="00EF0E73">
              <w:rPr>
                <w:rFonts w:asciiTheme="minorHAnsi" w:hAnsiTheme="minorHAnsi" w:cstheme="minorHAnsi"/>
                <w:b/>
                <w:bCs/>
                <w:color w:val="000080"/>
                <w:sz w:val="14"/>
                <w:szCs w:val="14"/>
                <w:lang w:eastAsia="hr-HR"/>
              </w:rPr>
              <w:t>Tekuća godina / kraj godine</w:t>
            </w:r>
          </w:p>
        </w:tc>
      </w:tr>
      <w:tr w:rsidR="00EF0E73" w:rsidRPr="00EF0E73" w14:paraId="6C331317" w14:textId="77777777" w:rsidTr="008E468A">
        <w:trPr>
          <w:trHeight w:val="300"/>
        </w:trPr>
        <w:tc>
          <w:tcPr>
            <w:tcW w:w="846" w:type="dxa"/>
            <w:vMerge/>
            <w:tcBorders>
              <w:top w:val="nil"/>
              <w:left w:val="single" w:sz="4" w:space="0" w:color="auto"/>
              <w:bottom w:val="single" w:sz="4" w:space="0" w:color="auto"/>
              <w:right w:val="single" w:sz="4" w:space="0" w:color="auto"/>
            </w:tcBorders>
            <w:vAlign w:val="center"/>
            <w:hideMark/>
          </w:tcPr>
          <w:p w14:paraId="4434F2E6" w14:textId="77777777" w:rsidR="00EF0E73" w:rsidRPr="00EF0E73" w:rsidRDefault="00EF0E73" w:rsidP="00EF0E73">
            <w:pPr>
              <w:spacing w:after="0" w:line="240" w:lineRule="auto"/>
              <w:rPr>
                <w:rFonts w:asciiTheme="minorHAnsi" w:hAnsiTheme="minorHAnsi" w:cstheme="minorHAnsi"/>
                <w:b/>
                <w:bCs/>
                <w:color w:val="000080"/>
                <w:sz w:val="14"/>
                <w:szCs w:val="14"/>
                <w:lang w:eastAsia="hr-HR"/>
              </w:rPr>
            </w:pPr>
          </w:p>
        </w:tc>
        <w:tc>
          <w:tcPr>
            <w:tcW w:w="3402" w:type="dxa"/>
            <w:vMerge/>
            <w:tcBorders>
              <w:top w:val="nil"/>
              <w:left w:val="single" w:sz="4" w:space="0" w:color="auto"/>
              <w:bottom w:val="single" w:sz="4" w:space="0" w:color="auto"/>
              <w:right w:val="single" w:sz="4" w:space="0" w:color="auto"/>
            </w:tcBorders>
            <w:vAlign w:val="center"/>
            <w:hideMark/>
          </w:tcPr>
          <w:p w14:paraId="3E573FD1" w14:textId="77777777" w:rsidR="00EF0E73" w:rsidRPr="00EF0E73" w:rsidRDefault="00EF0E73" w:rsidP="00EF0E73">
            <w:pPr>
              <w:spacing w:after="0" w:line="240" w:lineRule="auto"/>
              <w:rPr>
                <w:rFonts w:asciiTheme="minorHAnsi" w:hAnsiTheme="minorHAnsi" w:cstheme="minorHAnsi"/>
                <w:b/>
                <w:bCs/>
                <w:color w:val="000080"/>
                <w:sz w:val="14"/>
                <w:szCs w:val="14"/>
                <w:lang w:eastAsia="hr-HR"/>
              </w:rPr>
            </w:pPr>
          </w:p>
        </w:tc>
        <w:tc>
          <w:tcPr>
            <w:tcW w:w="960" w:type="dxa"/>
            <w:tcBorders>
              <w:top w:val="nil"/>
              <w:left w:val="nil"/>
              <w:bottom w:val="single" w:sz="4" w:space="0" w:color="auto"/>
              <w:right w:val="single" w:sz="4" w:space="0" w:color="auto"/>
            </w:tcBorders>
            <w:shd w:val="pct25" w:color="C0C0C0" w:fill="DDDDDD"/>
            <w:vAlign w:val="center"/>
            <w:hideMark/>
          </w:tcPr>
          <w:p w14:paraId="3437FBBC" w14:textId="77777777" w:rsidR="00EF0E73" w:rsidRPr="00EF0E73" w:rsidRDefault="00EF0E73" w:rsidP="00EF0E73">
            <w:pPr>
              <w:spacing w:after="0" w:line="240" w:lineRule="auto"/>
              <w:jc w:val="center"/>
              <w:rPr>
                <w:rFonts w:asciiTheme="minorHAnsi" w:hAnsiTheme="minorHAnsi" w:cstheme="minorHAnsi"/>
                <w:b/>
                <w:bCs/>
                <w:color w:val="000080"/>
                <w:sz w:val="14"/>
                <w:szCs w:val="14"/>
                <w:lang w:eastAsia="hr-HR"/>
              </w:rPr>
            </w:pPr>
            <w:r w:rsidRPr="00EF0E73">
              <w:rPr>
                <w:rFonts w:asciiTheme="minorHAnsi" w:hAnsiTheme="minorHAnsi" w:cstheme="minorHAnsi"/>
                <w:b/>
                <w:bCs/>
                <w:color w:val="000080"/>
                <w:sz w:val="14"/>
                <w:szCs w:val="14"/>
                <w:lang w:eastAsia="hr-HR"/>
              </w:rPr>
              <w:t>oznaka</w:t>
            </w:r>
          </w:p>
        </w:tc>
        <w:tc>
          <w:tcPr>
            <w:tcW w:w="952" w:type="dxa"/>
            <w:vMerge/>
            <w:tcBorders>
              <w:top w:val="nil"/>
              <w:left w:val="single" w:sz="4" w:space="0" w:color="auto"/>
              <w:bottom w:val="single" w:sz="4" w:space="0" w:color="auto"/>
              <w:right w:val="single" w:sz="4" w:space="0" w:color="auto"/>
            </w:tcBorders>
            <w:vAlign w:val="center"/>
            <w:hideMark/>
          </w:tcPr>
          <w:p w14:paraId="62C127B9" w14:textId="77777777" w:rsidR="00EF0E73" w:rsidRPr="00EF0E73" w:rsidRDefault="00EF0E73" w:rsidP="00EF0E73">
            <w:pPr>
              <w:spacing w:after="0" w:line="240" w:lineRule="auto"/>
              <w:rPr>
                <w:rFonts w:asciiTheme="minorHAnsi" w:hAnsiTheme="minorHAnsi" w:cstheme="minorHAnsi"/>
                <w:b/>
                <w:bCs/>
                <w:color w:val="000080"/>
                <w:sz w:val="14"/>
                <w:szCs w:val="14"/>
                <w:lang w:eastAsia="hr-HR"/>
              </w:rPr>
            </w:pPr>
          </w:p>
        </w:tc>
        <w:tc>
          <w:tcPr>
            <w:tcW w:w="951" w:type="dxa"/>
            <w:vMerge/>
            <w:tcBorders>
              <w:top w:val="nil"/>
              <w:left w:val="single" w:sz="4" w:space="0" w:color="auto"/>
              <w:bottom w:val="single" w:sz="4" w:space="0" w:color="auto"/>
              <w:right w:val="single" w:sz="4" w:space="0" w:color="auto"/>
            </w:tcBorders>
            <w:vAlign w:val="center"/>
            <w:hideMark/>
          </w:tcPr>
          <w:p w14:paraId="271DC88A" w14:textId="77777777" w:rsidR="00EF0E73" w:rsidRPr="00EF0E73" w:rsidRDefault="00EF0E73" w:rsidP="00EF0E73">
            <w:pPr>
              <w:spacing w:after="0" w:line="240" w:lineRule="auto"/>
              <w:rPr>
                <w:rFonts w:asciiTheme="minorHAnsi" w:hAnsiTheme="minorHAnsi" w:cstheme="minorHAnsi"/>
                <w:b/>
                <w:bCs/>
                <w:color w:val="000080"/>
                <w:sz w:val="14"/>
                <w:szCs w:val="14"/>
                <w:lang w:eastAsia="hr-HR"/>
              </w:rPr>
            </w:pPr>
          </w:p>
        </w:tc>
        <w:tc>
          <w:tcPr>
            <w:tcW w:w="966" w:type="dxa"/>
            <w:vMerge/>
            <w:tcBorders>
              <w:top w:val="nil"/>
              <w:left w:val="single" w:sz="4" w:space="0" w:color="auto"/>
              <w:bottom w:val="single" w:sz="4" w:space="0" w:color="auto"/>
              <w:right w:val="single" w:sz="4" w:space="0" w:color="auto"/>
            </w:tcBorders>
            <w:vAlign w:val="center"/>
            <w:hideMark/>
          </w:tcPr>
          <w:p w14:paraId="3CA311ED" w14:textId="77777777" w:rsidR="00EF0E73" w:rsidRPr="00EF0E73" w:rsidRDefault="00EF0E73" w:rsidP="00EF0E73">
            <w:pPr>
              <w:spacing w:after="0" w:line="240" w:lineRule="auto"/>
              <w:rPr>
                <w:rFonts w:asciiTheme="minorHAnsi" w:hAnsiTheme="minorHAnsi" w:cstheme="minorHAnsi"/>
                <w:b/>
                <w:bCs/>
                <w:color w:val="000080"/>
                <w:sz w:val="14"/>
                <w:szCs w:val="14"/>
                <w:lang w:eastAsia="hr-HR"/>
              </w:rPr>
            </w:pPr>
          </w:p>
        </w:tc>
        <w:tc>
          <w:tcPr>
            <w:tcW w:w="1037" w:type="dxa"/>
            <w:vMerge/>
            <w:tcBorders>
              <w:top w:val="nil"/>
              <w:left w:val="single" w:sz="4" w:space="0" w:color="auto"/>
              <w:bottom w:val="single" w:sz="4" w:space="0" w:color="auto"/>
              <w:right w:val="single" w:sz="4" w:space="0" w:color="auto"/>
            </w:tcBorders>
            <w:vAlign w:val="center"/>
            <w:hideMark/>
          </w:tcPr>
          <w:p w14:paraId="56F388FD" w14:textId="77777777" w:rsidR="00EF0E73" w:rsidRPr="00EF0E73" w:rsidRDefault="00EF0E73" w:rsidP="00EF0E73">
            <w:pPr>
              <w:spacing w:after="0" w:line="240" w:lineRule="auto"/>
              <w:rPr>
                <w:rFonts w:asciiTheme="minorHAnsi" w:hAnsiTheme="minorHAnsi" w:cstheme="minorHAnsi"/>
                <w:b/>
                <w:bCs/>
                <w:color w:val="000080"/>
                <w:sz w:val="14"/>
                <w:szCs w:val="14"/>
                <w:lang w:eastAsia="hr-HR"/>
              </w:rPr>
            </w:pPr>
          </w:p>
        </w:tc>
        <w:tc>
          <w:tcPr>
            <w:tcW w:w="966" w:type="dxa"/>
            <w:vMerge/>
            <w:tcBorders>
              <w:top w:val="nil"/>
              <w:left w:val="single" w:sz="4" w:space="0" w:color="auto"/>
              <w:bottom w:val="single" w:sz="4" w:space="0" w:color="auto"/>
              <w:right w:val="single" w:sz="4" w:space="0" w:color="auto"/>
            </w:tcBorders>
            <w:vAlign w:val="center"/>
            <w:hideMark/>
          </w:tcPr>
          <w:p w14:paraId="57DB2E38" w14:textId="77777777" w:rsidR="00EF0E73" w:rsidRPr="00EF0E73" w:rsidRDefault="00EF0E73" w:rsidP="00EF0E73">
            <w:pPr>
              <w:spacing w:after="0" w:line="240" w:lineRule="auto"/>
              <w:rPr>
                <w:rFonts w:asciiTheme="minorHAnsi" w:hAnsiTheme="minorHAnsi" w:cstheme="minorHAnsi"/>
                <w:b/>
                <w:bCs/>
                <w:color w:val="000080"/>
                <w:sz w:val="14"/>
                <w:szCs w:val="14"/>
                <w:lang w:eastAsia="hr-HR"/>
              </w:rPr>
            </w:pPr>
          </w:p>
        </w:tc>
        <w:tc>
          <w:tcPr>
            <w:tcW w:w="966" w:type="dxa"/>
            <w:vMerge/>
            <w:tcBorders>
              <w:top w:val="nil"/>
              <w:left w:val="single" w:sz="4" w:space="0" w:color="auto"/>
              <w:bottom w:val="single" w:sz="4" w:space="0" w:color="auto"/>
              <w:right w:val="single" w:sz="4" w:space="0" w:color="auto"/>
            </w:tcBorders>
            <w:vAlign w:val="center"/>
            <w:hideMark/>
          </w:tcPr>
          <w:p w14:paraId="0E891228" w14:textId="77777777" w:rsidR="00EF0E73" w:rsidRPr="00EF0E73" w:rsidRDefault="00EF0E73" w:rsidP="00EF0E73">
            <w:pPr>
              <w:spacing w:after="0" w:line="240" w:lineRule="auto"/>
              <w:rPr>
                <w:rFonts w:asciiTheme="minorHAnsi" w:hAnsiTheme="minorHAnsi" w:cstheme="minorHAnsi"/>
                <w:b/>
                <w:bCs/>
                <w:color w:val="000080"/>
                <w:sz w:val="14"/>
                <w:szCs w:val="14"/>
                <w:lang w:eastAsia="hr-HR"/>
              </w:rPr>
            </w:pPr>
          </w:p>
        </w:tc>
        <w:tc>
          <w:tcPr>
            <w:tcW w:w="952" w:type="dxa"/>
            <w:vMerge/>
            <w:tcBorders>
              <w:top w:val="nil"/>
              <w:left w:val="single" w:sz="4" w:space="0" w:color="auto"/>
              <w:bottom w:val="single" w:sz="4" w:space="0" w:color="auto"/>
              <w:right w:val="single" w:sz="4" w:space="0" w:color="auto"/>
            </w:tcBorders>
            <w:vAlign w:val="center"/>
            <w:hideMark/>
          </w:tcPr>
          <w:p w14:paraId="3B8A4D04" w14:textId="77777777" w:rsidR="00EF0E73" w:rsidRPr="00EF0E73" w:rsidRDefault="00EF0E73" w:rsidP="00EF0E73">
            <w:pPr>
              <w:spacing w:after="0" w:line="240" w:lineRule="auto"/>
              <w:rPr>
                <w:rFonts w:asciiTheme="minorHAnsi" w:hAnsiTheme="minorHAnsi" w:cstheme="minorHAnsi"/>
                <w:b/>
                <w:bCs/>
                <w:color w:val="000080"/>
                <w:sz w:val="14"/>
                <w:szCs w:val="14"/>
                <w:lang w:eastAsia="hr-HR"/>
              </w:rPr>
            </w:pPr>
          </w:p>
        </w:tc>
        <w:tc>
          <w:tcPr>
            <w:tcW w:w="951" w:type="dxa"/>
            <w:vMerge/>
            <w:tcBorders>
              <w:top w:val="nil"/>
              <w:left w:val="single" w:sz="4" w:space="0" w:color="auto"/>
              <w:bottom w:val="single" w:sz="4" w:space="0" w:color="auto"/>
              <w:right w:val="single" w:sz="4" w:space="0" w:color="auto"/>
            </w:tcBorders>
            <w:vAlign w:val="center"/>
            <w:hideMark/>
          </w:tcPr>
          <w:p w14:paraId="43B96D0B" w14:textId="77777777" w:rsidR="00EF0E73" w:rsidRPr="00EF0E73" w:rsidRDefault="00EF0E73" w:rsidP="00EF0E73">
            <w:pPr>
              <w:spacing w:after="0" w:line="240" w:lineRule="auto"/>
              <w:rPr>
                <w:rFonts w:asciiTheme="minorHAnsi" w:hAnsiTheme="minorHAnsi" w:cstheme="minorHAnsi"/>
                <w:b/>
                <w:bCs/>
                <w:color w:val="000080"/>
                <w:sz w:val="14"/>
                <w:szCs w:val="14"/>
                <w:lang w:eastAsia="hr-HR"/>
              </w:rPr>
            </w:pPr>
          </w:p>
        </w:tc>
        <w:tc>
          <w:tcPr>
            <w:tcW w:w="830" w:type="dxa"/>
            <w:vMerge/>
            <w:tcBorders>
              <w:top w:val="nil"/>
              <w:left w:val="single" w:sz="4" w:space="0" w:color="auto"/>
              <w:bottom w:val="single" w:sz="4" w:space="0" w:color="auto"/>
              <w:right w:val="single" w:sz="4" w:space="0" w:color="auto"/>
            </w:tcBorders>
            <w:vAlign w:val="center"/>
            <w:hideMark/>
          </w:tcPr>
          <w:p w14:paraId="3B9909A0" w14:textId="77777777" w:rsidR="00EF0E73" w:rsidRPr="00EF0E73" w:rsidRDefault="00EF0E73" w:rsidP="00EF0E73">
            <w:pPr>
              <w:spacing w:after="0" w:line="240" w:lineRule="auto"/>
              <w:rPr>
                <w:rFonts w:asciiTheme="minorHAnsi" w:hAnsiTheme="minorHAnsi" w:cstheme="minorHAnsi"/>
                <w:b/>
                <w:bCs/>
                <w:color w:val="000080"/>
                <w:sz w:val="14"/>
                <w:szCs w:val="14"/>
                <w:lang w:eastAsia="hr-HR"/>
              </w:rPr>
            </w:pPr>
          </w:p>
        </w:tc>
        <w:tc>
          <w:tcPr>
            <w:tcW w:w="946" w:type="dxa"/>
            <w:vMerge/>
            <w:tcBorders>
              <w:top w:val="nil"/>
              <w:left w:val="single" w:sz="4" w:space="0" w:color="auto"/>
              <w:bottom w:val="single" w:sz="4" w:space="0" w:color="auto"/>
              <w:right w:val="single" w:sz="4" w:space="0" w:color="auto"/>
            </w:tcBorders>
            <w:vAlign w:val="center"/>
            <w:hideMark/>
          </w:tcPr>
          <w:p w14:paraId="791315AA" w14:textId="77777777" w:rsidR="00EF0E73" w:rsidRPr="00EF0E73" w:rsidRDefault="00EF0E73" w:rsidP="00EF0E73">
            <w:pPr>
              <w:spacing w:after="0" w:line="240" w:lineRule="auto"/>
              <w:rPr>
                <w:rFonts w:asciiTheme="minorHAnsi" w:hAnsiTheme="minorHAnsi" w:cstheme="minorHAnsi"/>
                <w:b/>
                <w:bCs/>
                <w:color w:val="000080"/>
                <w:sz w:val="14"/>
                <w:szCs w:val="14"/>
                <w:lang w:eastAsia="hr-HR"/>
              </w:rPr>
            </w:pPr>
          </w:p>
        </w:tc>
      </w:tr>
      <w:tr w:rsidR="00EF0E73" w:rsidRPr="00EF0E73" w14:paraId="6B32C157" w14:textId="77777777" w:rsidTr="008E468A">
        <w:trPr>
          <w:trHeight w:val="300"/>
        </w:trPr>
        <w:tc>
          <w:tcPr>
            <w:tcW w:w="846" w:type="dxa"/>
            <w:vMerge w:val="restart"/>
            <w:tcBorders>
              <w:top w:val="nil"/>
              <w:left w:val="single" w:sz="4" w:space="0" w:color="auto"/>
              <w:bottom w:val="single" w:sz="4" w:space="0" w:color="auto"/>
              <w:right w:val="single" w:sz="4" w:space="0" w:color="auto"/>
            </w:tcBorders>
            <w:shd w:val="clear" w:color="auto" w:fill="auto"/>
            <w:vAlign w:val="center"/>
            <w:hideMark/>
          </w:tcPr>
          <w:p w14:paraId="7E704EC4" w14:textId="77777777" w:rsidR="00EF0E73" w:rsidRPr="00EF0E73" w:rsidRDefault="00EF0E73" w:rsidP="00EF0E73">
            <w:pPr>
              <w:spacing w:after="0" w:line="240" w:lineRule="auto"/>
              <w:jc w:val="center"/>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PR-RAS</w:t>
            </w:r>
          </w:p>
        </w:tc>
        <w:tc>
          <w:tcPr>
            <w:tcW w:w="3402" w:type="dxa"/>
            <w:tcBorders>
              <w:top w:val="nil"/>
              <w:left w:val="nil"/>
              <w:bottom w:val="single" w:sz="4" w:space="0" w:color="auto"/>
              <w:right w:val="single" w:sz="4" w:space="0" w:color="auto"/>
            </w:tcBorders>
            <w:shd w:val="clear" w:color="auto" w:fill="auto"/>
            <w:noWrap/>
            <w:vAlign w:val="center"/>
            <w:hideMark/>
          </w:tcPr>
          <w:p w14:paraId="358AA752" w14:textId="77777777" w:rsidR="00EF0E73" w:rsidRPr="00EF0E73" w:rsidRDefault="00EF0E73" w:rsidP="00EF0E73">
            <w:pPr>
              <w:spacing w:after="0" w:line="240" w:lineRule="auto"/>
              <w:rPr>
                <w:rFonts w:asciiTheme="minorHAnsi" w:hAnsiTheme="minorHAnsi" w:cstheme="minorHAnsi"/>
                <w:b/>
                <w:bCs/>
                <w:color w:val="000000"/>
                <w:sz w:val="14"/>
                <w:szCs w:val="14"/>
                <w:lang w:eastAsia="hr-HR"/>
              </w:rPr>
            </w:pPr>
            <w:r w:rsidRPr="00EF0E73">
              <w:rPr>
                <w:rFonts w:asciiTheme="minorHAnsi" w:hAnsiTheme="minorHAnsi" w:cstheme="minorHAnsi"/>
                <w:b/>
                <w:bCs/>
                <w:color w:val="000000"/>
                <w:sz w:val="14"/>
                <w:szCs w:val="14"/>
                <w:lang w:eastAsia="hr-HR"/>
              </w:rPr>
              <w:t xml:space="preserve">PRIHODI POSLOVANJA </w:t>
            </w:r>
          </w:p>
        </w:tc>
        <w:tc>
          <w:tcPr>
            <w:tcW w:w="960" w:type="dxa"/>
            <w:tcBorders>
              <w:top w:val="nil"/>
              <w:left w:val="nil"/>
              <w:bottom w:val="single" w:sz="4" w:space="0" w:color="auto"/>
              <w:right w:val="single" w:sz="4" w:space="0" w:color="auto"/>
            </w:tcBorders>
            <w:shd w:val="clear" w:color="auto" w:fill="auto"/>
            <w:noWrap/>
            <w:vAlign w:val="center"/>
            <w:hideMark/>
          </w:tcPr>
          <w:p w14:paraId="2341C0D8" w14:textId="77777777" w:rsidR="00EF0E73" w:rsidRPr="00EF0E73" w:rsidRDefault="00EF0E73" w:rsidP="00EF0E73">
            <w:pPr>
              <w:spacing w:after="0" w:line="240" w:lineRule="auto"/>
              <w:jc w:val="center"/>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6</w:t>
            </w:r>
          </w:p>
        </w:tc>
        <w:tc>
          <w:tcPr>
            <w:tcW w:w="952" w:type="dxa"/>
            <w:tcBorders>
              <w:top w:val="nil"/>
              <w:left w:val="nil"/>
              <w:bottom w:val="single" w:sz="4" w:space="0" w:color="auto"/>
              <w:right w:val="single" w:sz="4" w:space="0" w:color="auto"/>
            </w:tcBorders>
            <w:shd w:val="clear" w:color="auto" w:fill="auto"/>
            <w:noWrap/>
            <w:vAlign w:val="center"/>
          </w:tcPr>
          <w:p w14:paraId="2C8FDFF5"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447.841,48</w:t>
            </w:r>
          </w:p>
        </w:tc>
        <w:tc>
          <w:tcPr>
            <w:tcW w:w="951" w:type="dxa"/>
            <w:tcBorders>
              <w:top w:val="nil"/>
              <w:left w:val="nil"/>
              <w:bottom w:val="single" w:sz="4" w:space="0" w:color="auto"/>
              <w:right w:val="single" w:sz="4" w:space="0" w:color="auto"/>
            </w:tcBorders>
            <w:shd w:val="clear" w:color="auto" w:fill="auto"/>
            <w:noWrap/>
            <w:vAlign w:val="center"/>
          </w:tcPr>
          <w:p w14:paraId="268F8A67"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501.078.33</w:t>
            </w:r>
          </w:p>
        </w:tc>
        <w:tc>
          <w:tcPr>
            <w:tcW w:w="966" w:type="dxa"/>
            <w:tcBorders>
              <w:top w:val="nil"/>
              <w:left w:val="nil"/>
              <w:bottom w:val="single" w:sz="4" w:space="0" w:color="auto"/>
              <w:right w:val="single" w:sz="4" w:space="0" w:color="auto"/>
            </w:tcBorders>
            <w:shd w:val="clear" w:color="auto" w:fill="auto"/>
            <w:noWrap/>
            <w:vAlign w:val="center"/>
          </w:tcPr>
          <w:p w14:paraId="6BBD676F"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2.945.199,25</w:t>
            </w:r>
          </w:p>
        </w:tc>
        <w:tc>
          <w:tcPr>
            <w:tcW w:w="1037" w:type="dxa"/>
            <w:tcBorders>
              <w:top w:val="nil"/>
              <w:left w:val="nil"/>
              <w:bottom w:val="single" w:sz="4" w:space="0" w:color="auto"/>
              <w:right w:val="single" w:sz="4" w:space="0" w:color="auto"/>
            </w:tcBorders>
            <w:shd w:val="clear" w:color="auto" w:fill="auto"/>
            <w:noWrap/>
            <w:vAlign w:val="center"/>
          </w:tcPr>
          <w:p w14:paraId="5C35FB3E"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3.186.663,30</w:t>
            </w:r>
          </w:p>
        </w:tc>
        <w:tc>
          <w:tcPr>
            <w:tcW w:w="966" w:type="dxa"/>
            <w:tcBorders>
              <w:top w:val="nil"/>
              <w:left w:val="nil"/>
              <w:bottom w:val="single" w:sz="4" w:space="0" w:color="auto"/>
              <w:right w:val="single" w:sz="4" w:space="0" w:color="auto"/>
            </w:tcBorders>
            <w:shd w:val="clear" w:color="auto" w:fill="auto"/>
            <w:noWrap/>
            <w:vAlign w:val="center"/>
          </w:tcPr>
          <w:p w14:paraId="1DF46559"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417.143,96</w:t>
            </w:r>
          </w:p>
        </w:tc>
        <w:tc>
          <w:tcPr>
            <w:tcW w:w="966" w:type="dxa"/>
            <w:tcBorders>
              <w:top w:val="nil"/>
              <w:left w:val="nil"/>
              <w:bottom w:val="single" w:sz="4" w:space="0" w:color="auto"/>
              <w:right w:val="single" w:sz="4" w:space="0" w:color="auto"/>
            </w:tcBorders>
            <w:shd w:val="clear" w:color="auto" w:fill="auto"/>
            <w:noWrap/>
            <w:vAlign w:val="center"/>
          </w:tcPr>
          <w:p w14:paraId="43E0C96B"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490.609,78</w:t>
            </w:r>
          </w:p>
        </w:tc>
        <w:tc>
          <w:tcPr>
            <w:tcW w:w="952" w:type="dxa"/>
            <w:tcBorders>
              <w:top w:val="nil"/>
              <w:left w:val="nil"/>
              <w:bottom w:val="single" w:sz="4" w:space="0" w:color="auto"/>
              <w:right w:val="single" w:sz="4" w:space="0" w:color="auto"/>
            </w:tcBorders>
            <w:shd w:val="clear" w:color="auto" w:fill="auto"/>
            <w:noWrap/>
            <w:vAlign w:val="center"/>
          </w:tcPr>
          <w:p w14:paraId="219BEFA8"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306.511,77</w:t>
            </w:r>
          </w:p>
        </w:tc>
        <w:tc>
          <w:tcPr>
            <w:tcW w:w="951" w:type="dxa"/>
            <w:tcBorders>
              <w:top w:val="nil"/>
              <w:left w:val="nil"/>
              <w:bottom w:val="single" w:sz="4" w:space="0" w:color="auto"/>
              <w:right w:val="single" w:sz="4" w:space="0" w:color="auto"/>
            </w:tcBorders>
            <w:shd w:val="clear" w:color="auto" w:fill="auto"/>
            <w:noWrap/>
            <w:vAlign w:val="center"/>
          </w:tcPr>
          <w:p w14:paraId="7645B514"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266.692,15</w:t>
            </w:r>
          </w:p>
        </w:tc>
        <w:tc>
          <w:tcPr>
            <w:tcW w:w="830" w:type="dxa"/>
            <w:tcBorders>
              <w:top w:val="nil"/>
              <w:left w:val="nil"/>
              <w:bottom w:val="single" w:sz="4" w:space="0" w:color="auto"/>
              <w:right w:val="single" w:sz="4" w:space="0" w:color="auto"/>
            </w:tcBorders>
            <w:shd w:val="clear" w:color="auto" w:fill="auto"/>
            <w:noWrap/>
            <w:vAlign w:val="center"/>
          </w:tcPr>
          <w:p w14:paraId="6B40B12E"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52.513,36</w:t>
            </w:r>
          </w:p>
        </w:tc>
        <w:tc>
          <w:tcPr>
            <w:tcW w:w="946" w:type="dxa"/>
            <w:tcBorders>
              <w:top w:val="nil"/>
              <w:left w:val="nil"/>
              <w:bottom w:val="single" w:sz="4" w:space="0" w:color="auto"/>
              <w:right w:val="single" w:sz="4" w:space="0" w:color="auto"/>
            </w:tcBorders>
            <w:shd w:val="clear" w:color="auto" w:fill="auto"/>
            <w:noWrap/>
            <w:vAlign w:val="center"/>
          </w:tcPr>
          <w:p w14:paraId="2BDA27B9"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78.808,33</w:t>
            </w:r>
          </w:p>
        </w:tc>
      </w:tr>
      <w:tr w:rsidR="00EF0E73" w:rsidRPr="00EF0E73" w14:paraId="1A15BB2D" w14:textId="77777777" w:rsidTr="008E468A">
        <w:trPr>
          <w:trHeight w:val="300"/>
        </w:trPr>
        <w:tc>
          <w:tcPr>
            <w:tcW w:w="846" w:type="dxa"/>
            <w:vMerge/>
            <w:tcBorders>
              <w:top w:val="nil"/>
              <w:left w:val="single" w:sz="4" w:space="0" w:color="auto"/>
              <w:bottom w:val="single" w:sz="4" w:space="0" w:color="auto"/>
              <w:right w:val="single" w:sz="4" w:space="0" w:color="auto"/>
            </w:tcBorders>
            <w:vAlign w:val="center"/>
            <w:hideMark/>
          </w:tcPr>
          <w:p w14:paraId="15301E58" w14:textId="77777777" w:rsidR="00EF0E73" w:rsidRPr="00EF0E73" w:rsidRDefault="00EF0E73" w:rsidP="00EF0E73">
            <w:pPr>
              <w:spacing w:after="0" w:line="240" w:lineRule="auto"/>
              <w:rPr>
                <w:rFonts w:asciiTheme="minorHAnsi" w:hAnsiTheme="minorHAnsi" w:cstheme="minorHAnsi"/>
                <w:b/>
                <w:bCs/>
                <w:color w:val="003366"/>
                <w:sz w:val="14"/>
                <w:szCs w:val="14"/>
                <w:lang w:eastAsia="hr-HR"/>
              </w:rPr>
            </w:pPr>
          </w:p>
        </w:tc>
        <w:tc>
          <w:tcPr>
            <w:tcW w:w="3402" w:type="dxa"/>
            <w:tcBorders>
              <w:top w:val="nil"/>
              <w:left w:val="nil"/>
              <w:bottom w:val="single" w:sz="4" w:space="0" w:color="auto"/>
              <w:right w:val="single" w:sz="4" w:space="0" w:color="auto"/>
            </w:tcBorders>
            <w:shd w:val="clear" w:color="auto" w:fill="auto"/>
            <w:noWrap/>
            <w:vAlign w:val="center"/>
            <w:hideMark/>
          </w:tcPr>
          <w:p w14:paraId="7208D3A2" w14:textId="77777777" w:rsidR="00EF0E73" w:rsidRPr="00EF0E73" w:rsidRDefault="00EF0E73" w:rsidP="00EF0E73">
            <w:pPr>
              <w:spacing w:after="0" w:line="240" w:lineRule="auto"/>
              <w:rPr>
                <w:rFonts w:asciiTheme="minorHAnsi" w:hAnsiTheme="minorHAnsi" w:cstheme="minorHAnsi"/>
                <w:b/>
                <w:bCs/>
                <w:color w:val="000000"/>
                <w:sz w:val="14"/>
                <w:szCs w:val="14"/>
                <w:lang w:eastAsia="hr-HR"/>
              </w:rPr>
            </w:pPr>
            <w:r w:rsidRPr="00EF0E73">
              <w:rPr>
                <w:rFonts w:asciiTheme="minorHAnsi" w:hAnsiTheme="minorHAnsi" w:cstheme="minorHAnsi"/>
                <w:b/>
                <w:bCs/>
                <w:color w:val="000000"/>
                <w:sz w:val="14"/>
                <w:szCs w:val="14"/>
                <w:lang w:eastAsia="hr-HR"/>
              </w:rPr>
              <w:t xml:space="preserve">RASHODI POSLOVANJA  </w:t>
            </w:r>
          </w:p>
        </w:tc>
        <w:tc>
          <w:tcPr>
            <w:tcW w:w="960" w:type="dxa"/>
            <w:tcBorders>
              <w:top w:val="nil"/>
              <w:left w:val="nil"/>
              <w:bottom w:val="single" w:sz="4" w:space="0" w:color="auto"/>
              <w:right w:val="single" w:sz="4" w:space="0" w:color="auto"/>
            </w:tcBorders>
            <w:shd w:val="clear" w:color="auto" w:fill="auto"/>
            <w:noWrap/>
            <w:vAlign w:val="center"/>
            <w:hideMark/>
          </w:tcPr>
          <w:p w14:paraId="57ABDA7F" w14:textId="77777777" w:rsidR="00EF0E73" w:rsidRPr="00EF0E73" w:rsidRDefault="00EF0E73" w:rsidP="00EF0E73">
            <w:pPr>
              <w:spacing w:after="0" w:line="240" w:lineRule="auto"/>
              <w:jc w:val="center"/>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3</w:t>
            </w:r>
          </w:p>
        </w:tc>
        <w:tc>
          <w:tcPr>
            <w:tcW w:w="952" w:type="dxa"/>
            <w:tcBorders>
              <w:top w:val="nil"/>
              <w:left w:val="nil"/>
              <w:bottom w:val="single" w:sz="4" w:space="0" w:color="auto"/>
              <w:right w:val="single" w:sz="4" w:space="0" w:color="auto"/>
            </w:tcBorders>
            <w:shd w:val="clear" w:color="auto" w:fill="auto"/>
            <w:noWrap/>
            <w:vAlign w:val="center"/>
          </w:tcPr>
          <w:p w14:paraId="76EA22A9"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435.008,04</w:t>
            </w:r>
          </w:p>
        </w:tc>
        <w:tc>
          <w:tcPr>
            <w:tcW w:w="951" w:type="dxa"/>
            <w:tcBorders>
              <w:top w:val="nil"/>
              <w:left w:val="nil"/>
              <w:bottom w:val="single" w:sz="4" w:space="0" w:color="auto"/>
              <w:right w:val="single" w:sz="4" w:space="0" w:color="auto"/>
            </w:tcBorders>
            <w:shd w:val="clear" w:color="auto" w:fill="auto"/>
            <w:noWrap/>
            <w:vAlign w:val="center"/>
          </w:tcPr>
          <w:p w14:paraId="0F409626"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487.666,18</w:t>
            </w:r>
          </w:p>
        </w:tc>
        <w:tc>
          <w:tcPr>
            <w:tcW w:w="966" w:type="dxa"/>
            <w:tcBorders>
              <w:top w:val="nil"/>
              <w:left w:val="nil"/>
              <w:bottom w:val="single" w:sz="4" w:space="0" w:color="auto"/>
              <w:right w:val="single" w:sz="4" w:space="0" w:color="auto"/>
            </w:tcBorders>
            <w:shd w:val="clear" w:color="auto" w:fill="auto"/>
            <w:noWrap/>
            <w:vAlign w:val="center"/>
          </w:tcPr>
          <w:p w14:paraId="3BCCE0E2"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2.799.244,71</w:t>
            </w:r>
          </w:p>
        </w:tc>
        <w:tc>
          <w:tcPr>
            <w:tcW w:w="1037" w:type="dxa"/>
            <w:tcBorders>
              <w:top w:val="nil"/>
              <w:left w:val="nil"/>
              <w:bottom w:val="single" w:sz="4" w:space="0" w:color="auto"/>
              <w:right w:val="single" w:sz="4" w:space="0" w:color="auto"/>
            </w:tcBorders>
            <w:shd w:val="clear" w:color="auto" w:fill="auto"/>
            <w:noWrap/>
            <w:vAlign w:val="center"/>
          </w:tcPr>
          <w:p w14:paraId="3DDC16F8"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3.140.489,05</w:t>
            </w:r>
          </w:p>
        </w:tc>
        <w:tc>
          <w:tcPr>
            <w:tcW w:w="966" w:type="dxa"/>
            <w:tcBorders>
              <w:top w:val="nil"/>
              <w:left w:val="nil"/>
              <w:bottom w:val="single" w:sz="4" w:space="0" w:color="auto"/>
              <w:right w:val="single" w:sz="4" w:space="0" w:color="auto"/>
            </w:tcBorders>
            <w:shd w:val="clear" w:color="auto" w:fill="auto"/>
            <w:noWrap/>
            <w:vAlign w:val="center"/>
          </w:tcPr>
          <w:p w14:paraId="3F69EBE7"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371.557,75</w:t>
            </w:r>
          </w:p>
        </w:tc>
        <w:tc>
          <w:tcPr>
            <w:tcW w:w="966" w:type="dxa"/>
            <w:tcBorders>
              <w:top w:val="nil"/>
              <w:left w:val="nil"/>
              <w:bottom w:val="single" w:sz="4" w:space="0" w:color="auto"/>
              <w:right w:val="single" w:sz="4" w:space="0" w:color="auto"/>
            </w:tcBorders>
            <w:shd w:val="clear" w:color="auto" w:fill="auto"/>
            <w:noWrap/>
            <w:vAlign w:val="center"/>
          </w:tcPr>
          <w:p w14:paraId="5D8BE584"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426.808,56</w:t>
            </w:r>
          </w:p>
        </w:tc>
        <w:tc>
          <w:tcPr>
            <w:tcW w:w="952" w:type="dxa"/>
            <w:tcBorders>
              <w:top w:val="nil"/>
              <w:left w:val="nil"/>
              <w:bottom w:val="single" w:sz="4" w:space="0" w:color="auto"/>
              <w:right w:val="single" w:sz="4" w:space="0" w:color="auto"/>
            </w:tcBorders>
            <w:shd w:val="clear" w:color="auto" w:fill="auto"/>
            <w:noWrap/>
            <w:vAlign w:val="center"/>
          </w:tcPr>
          <w:p w14:paraId="5AF0E8AB"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298.645,68</w:t>
            </w:r>
          </w:p>
        </w:tc>
        <w:tc>
          <w:tcPr>
            <w:tcW w:w="951" w:type="dxa"/>
            <w:tcBorders>
              <w:top w:val="nil"/>
              <w:left w:val="nil"/>
              <w:bottom w:val="single" w:sz="4" w:space="0" w:color="auto"/>
              <w:right w:val="single" w:sz="4" w:space="0" w:color="auto"/>
            </w:tcBorders>
            <w:shd w:val="clear" w:color="auto" w:fill="auto"/>
            <w:noWrap/>
            <w:vAlign w:val="center"/>
          </w:tcPr>
          <w:p w14:paraId="671AE1A7"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275.537,24</w:t>
            </w:r>
          </w:p>
        </w:tc>
        <w:tc>
          <w:tcPr>
            <w:tcW w:w="830" w:type="dxa"/>
            <w:tcBorders>
              <w:top w:val="nil"/>
              <w:left w:val="nil"/>
              <w:bottom w:val="single" w:sz="4" w:space="0" w:color="auto"/>
              <w:right w:val="single" w:sz="4" w:space="0" w:color="auto"/>
            </w:tcBorders>
            <w:shd w:val="clear" w:color="auto" w:fill="auto"/>
            <w:noWrap/>
            <w:vAlign w:val="center"/>
          </w:tcPr>
          <w:p w14:paraId="0D4FB556"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89.040,37</w:t>
            </w:r>
          </w:p>
        </w:tc>
        <w:tc>
          <w:tcPr>
            <w:tcW w:w="946" w:type="dxa"/>
            <w:tcBorders>
              <w:top w:val="nil"/>
              <w:left w:val="nil"/>
              <w:bottom w:val="single" w:sz="4" w:space="0" w:color="auto"/>
              <w:right w:val="single" w:sz="4" w:space="0" w:color="auto"/>
            </w:tcBorders>
            <w:shd w:val="clear" w:color="auto" w:fill="auto"/>
            <w:noWrap/>
            <w:vAlign w:val="center"/>
          </w:tcPr>
          <w:p w14:paraId="45EC6CC6"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80.456,06</w:t>
            </w:r>
          </w:p>
        </w:tc>
      </w:tr>
      <w:tr w:rsidR="00EF0E73" w:rsidRPr="00EF0E73" w14:paraId="7EBFF91C" w14:textId="77777777" w:rsidTr="008E468A">
        <w:trPr>
          <w:trHeight w:val="300"/>
        </w:trPr>
        <w:tc>
          <w:tcPr>
            <w:tcW w:w="846" w:type="dxa"/>
            <w:vMerge/>
            <w:tcBorders>
              <w:top w:val="nil"/>
              <w:left w:val="single" w:sz="4" w:space="0" w:color="auto"/>
              <w:bottom w:val="single" w:sz="4" w:space="0" w:color="auto"/>
              <w:right w:val="single" w:sz="4" w:space="0" w:color="auto"/>
            </w:tcBorders>
            <w:vAlign w:val="center"/>
            <w:hideMark/>
          </w:tcPr>
          <w:p w14:paraId="4EBA7F9E" w14:textId="77777777" w:rsidR="00EF0E73" w:rsidRPr="00EF0E73" w:rsidRDefault="00EF0E73" w:rsidP="00EF0E73">
            <w:pPr>
              <w:spacing w:after="0" w:line="240" w:lineRule="auto"/>
              <w:rPr>
                <w:rFonts w:asciiTheme="minorHAnsi" w:hAnsiTheme="minorHAnsi" w:cstheme="minorHAnsi"/>
                <w:b/>
                <w:bCs/>
                <w:color w:val="003366"/>
                <w:sz w:val="14"/>
                <w:szCs w:val="14"/>
                <w:lang w:eastAsia="hr-HR"/>
              </w:rPr>
            </w:pPr>
          </w:p>
        </w:tc>
        <w:tc>
          <w:tcPr>
            <w:tcW w:w="3402" w:type="dxa"/>
            <w:tcBorders>
              <w:top w:val="nil"/>
              <w:left w:val="nil"/>
              <w:bottom w:val="single" w:sz="4" w:space="0" w:color="auto"/>
              <w:right w:val="single" w:sz="4" w:space="0" w:color="auto"/>
            </w:tcBorders>
            <w:shd w:val="clear" w:color="auto" w:fill="auto"/>
            <w:noWrap/>
            <w:vAlign w:val="center"/>
            <w:hideMark/>
          </w:tcPr>
          <w:p w14:paraId="63BEBB2B" w14:textId="77777777" w:rsidR="00EF0E73" w:rsidRPr="00EF0E73" w:rsidRDefault="00EF0E73" w:rsidP="00EF0E73">
            <w:pPr>
              <w:spacing w:after="0" w:line="240" w:lineRule="auto"/>
              <w:rPr>
                <w:rFonts w:asciiTheme="minorHAnsi" w:hAnsiTheme="minorHAnsi" w:cstheme="minorHAnsi"/>
                <w:b/>
                <w:bCs/>
                <w:color w:val="000000"/>
                <w:sz w:val="14"/>
                <w:szCs w:val="14"/>
                <w:lang w:eastAsia="hr-HR"/>
              </w:rPr>
            </w:pPr>
            <w:r w:rsidRPr="00EF0E73">
              <w:rPr>
                <w:rFonts w:asciiTheme="minorHAnsi" w:hAnsiTheme="minorHAnsi" w:cstheme="minorHAnsi"/>
                <w:b/>
                <w:bCs/>
                <w:color w:val="000000"/>
                <w:sz w:val="14"/>
                <w:szCs w:val="14"/>
                <w:lang w:eastAsia="hr-HR"/>
              </w:rPr>
              <w:t xml:space="preserve">Višak prihoda i primitaka raspoloživ u sljedećem razdoblju </w:t>
            </w:r>
          </w:p>
        </w:tc>
        <w:tc>
          <w:tcPr>
            <w:tcW w:w="960" w:type="dxa"/>
            <w:tcBorders>
              <w:top w:val="nil"/>
              <w:left w:val="nil"/>
              <w:bottom w:val="single" w:sz="4" w:space="0" w:color="auto"/>
              <w:right w:val="single" w:sz="4" w:space="0" w:color="auto"/>
            </w:tcBorders>
            <w:shd w:val="clear" w:color="auto" w:fill="auto"/>
            <w:noWrap/>
            <w:vAlign w:val="center"/>
            <w:hideMark/>
          </w:tcPr>
          <w:p w14:paraId="271F5A9B" w14:textId="77777777" w:rsidR="00EF0E73" w:rsidRPr="00EF0E73" w:rsidRDefault="00EF0E73" w:rsidP="00EF0E73">
            <w:pPr>
              <w:spacing w:after="0" w:line="240" w:lineRule="auto"/>
              <w:jc w:val="center"/>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X006</w:t>
            </w:r>
          </w:p>
        </w:tc>
        <w:tc>
          <w:tcPr>
            <w:tcW w:w="952" w:type="dxa"/>
            <w:tcBorders>
              <w:top w:val="nil"/>
              <w:left w:val="nil"/>
              <w:bottom w:val="single" w:sz="4" w:space="0" w:color="auto"/>
              <w:right w:val="single" w:sz="4" w:space="0" w:color="auto"/>
            </w:tcBorders>
            <w:shd w:val="clear" w:color="auto" w:fill="auto"/>
            <w:noWrap/>
            <w:vAlign w:val="center"/>
          </w:tcPr>
          <w:p w14:paraId="78E3BB0E"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25.836,35</w:t>
            </w:r>
          </w:p>
        </w:tc>
        <w:tc>
          <w:tcPr>
            <w:tcW w:w="951" w:type="dxa"/>
            <w:tcBorders>
              <w:top w:val="nil"/>
              <w:left w:val="nil"/>
              <w:bottom w:val="single" w:sz="4" w:space="0" w:color="auto"/>
              <w:right w:val="single" w:sz="4" w:space="0" w:color="auto"/>
            </w:tcBorders>
            <w:shd w:val="clear" w:color="auto" w:fill="auto"/>
            <w:noWrap/>
            <w:vAlign w:val="center"/>
          </w:tcPr>
          <w:p w14:paraId="538C049E"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23.317,99</w:t>
            </w:r>
          </w:p>
        </w:tc>
        <w:tc>
          <w:tcPr>
            <w:tcW w:w="966" w:type="dxa"/>
            <w:tcBorders>
              <w:top w:val="nil"/>
              <w:left w:val="nil"/>
              <w:bottom w:val="single" w:sz="4" w:space="0" w:color="auto"/>
              <w:right w:val="single" w:sz="4" w:space="0" w:color="auto"/>
            </w:tcBorders>
            <w:shd w:val="clear" w:color="auto" w:fill="auto"/>
            <w:noWrap/>
            <w:vAlign w:val="center"/>
          </w:tcPr>
          <w:p w14:paraId="3D99F70B"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79.132,31</w:t>
            </w:r>
          </w:p>
        </w:tc>
        <w:tc>
          <w:tcPr>
            <w:tcW w:w="1037" w:type="dxa"/>
            <w:tcBorders>
              <w:top w:val="nil"/>
              <w:left w:val="nil"/>
              <w:bottom w:val="single" w:sz="4" w:space="0" w:color="auto"/>
              <w:right w:val="single" w:sz="4" w:space="0" w:color="auto"/>
            </w:tcBorders>
            <w:shd w:val="clear" w:color="auto" w:fill="auto"/>
            <w:noWrap/>
            <w:vAlign w:val="center"/>
          </w:tcPr>
          <w:p w14:paraId="56A72C13"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80.447,32</w:t>
            </w:r>
          </w:p>
        </w:tc>
        <w:tc>
          <w:tcPr>
            <w:tcW w:w="966" w:type="dxa"/>
            <w:tcBorders>
              <w:top w:val="nil"/>
              <w:left w:val="nil"/>
              <w:bottom w:val="single" w:sz="4" w:space="0" w:color="auto"/>
              <w:right w:val="single" w:sz="4" w:space="0" w:color="auto"/>
            </w:tcBorders>
            <w:shd w:val="clear" w:color="auto" w:fill="auto"/>
            <w:noWrap/>
            <w:vAlign w:val="center"/>
          </w:tcPr>
          <w:p w14:paraId="6652AEE4"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8.188,15</w:t>
            </w:r>
          </w:p>
        </w:tc>
        <w:tc>
          <w:tcPr>
            <w:tcW w:w="966" w:type="dxa"/>
            <w:tcBorders>
              <w:top w:val="nil"/>
              <w:left w:val="nil"/>
              <w:bottom w:val="single" w:sz="4" w:space="0" w:color="auto"/>
              <w:right w:val="single" w:sz="4" w:space="0" w:color="auto"/>
            </w:tcBorders>
            <w:shd w:val="clear" w:color="auto" w:fill="auto"/>
            <w:noWrap/>
            <w:vAlign w:val="center"/>
          </w:tcPr>
          <w:p w14:paraId="0D0C4071"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9.008,08</w:t>
            </w:r>
          </w:p>
        </w:tc>
        <w:tc>
          <w:tcPr>
            <w:tcW w:w="952" w:type="dxa"/>
            <w:tcBorders>
              <w:top w:val="nil"/>
              <w:left w:val="nil"/>
              <w:bottom w:val="single" w:sz="4" w:space="0" w:color="auto"/>
              <w:right w:val="single" w:sz="4" w:space="0" w:color="auto"/>
            </w:tcBorders>
            <w:shd w:val="clear" w:color="auto" w:fill="auto"/>
            <w:noWrap/>
            <w:vAlign w:val="center"/>
          </w:tcPr>
          <w:p w14:paraId="2A10D9D6"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7.265,18</w:t>
            </w:r>
          </w:p>
        </w:tc>
        <w:tc>
          <w:tcPr>
            <w:tcW w:w="951" w:type="dxa"/>
            <w:tcBorders>
              <w:top w:val="nil"/>
              <w:left w:val="nil"/>
              <w:bottom w:val="single" w:sz="4" w:space="0" w:color="auto"/>
              <w:right w:val="single" w:sz="4" w:space="0" w:color="auto"/>
            </w:tcBorders>
            <w:shd w:val="clear" w:color="auto" w:fill="auto"/>
            <w:noWrap/>
            <w:vAlign w:val="center"/>
          </w:tcPr>
          <w:p w14:paraId="6381B5B7"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c>
          <w:tcPr>
            <w:tcW w:w="830" w:type="dxa"/>
            <w:tcBorders>
              <w:top w:val="nil"/>
              <w:left w:val="nil"/>
              <w:bottom w:val="single" w:sz="4" w:space="0" w:color="auto"/>
              <w:right w:val="single" w:sz="4" w:space="0" w:color="auto"/>
            </w:tcBorders>
            <w:shd w:val="clear" w:color="auto" w:fill="auto"/>
            <w:noWrap/>
            <w:vAlign w:val="center"/>
          </w:tcPr>
          <w:p w14:paraId="0225188F"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c>
          <w:tcPr>
            <w:tcW w:w="946" w:type="dxa"/>
            <w:tcBorders>
              <w:top w:val="nil"/>
              <w:left w:val="nil"/>
              <w:bottom w:val="single" w:sz="4" w:space="0" w:color="auto"/>
              <w:right w:val="single" w:sz="4" w:space="0" w:color="auto"/>
            </w:tcBorders>
            <w:shd w:val="clear" w:color="auto" w:fill="auto"/>
            <w:noWrap/>
            <w:vAlign w:val="center"/>
          </w:tcPr>
          <w:p w14:paraId="642BC8B7"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r>
      <w:tr w:rsidR="00EF0E73" w:rsidRPr="00EF0E73" w14:paraId="650D3DAF" w14:textId="77777777" w:rsidTr="008E468A">
        <w:trPr>
          <w:trHeight w:val="300"/>
        </w:trPr>
        <w:tc>
          <w:tcPr>
            <w:tcW w:w="846" w:type="dxa"/>
            <w:vMerge/>
            <w:tcBorders>
              <w:top w:val="nil"/>
              <w:left w:val="single" w:sz="4" w:space="0" w:color="auto"/>
              <w:bottom w:val="single" w:sz="4" w:space="0" w:color="auto"/>
              <w:right w:val="single" w:sz="4" w:space="0" w:color="auto"/>
            </w:tcBorders>
            <w:vAlign w:val="center"/>
            <w:hideMark/>
          </w:tcPr>
          <w:p w14:paraId="25C495D8" w14:textId="77777777" w:rsidR="00EF0E73" w:rsidRPr="00EF0E73" w:rsidRDefault="00EF0E73" w:rsidP="00EF0E73">
            <w:pPr>
              <w:spacing w:after="0" w:line="240" w:lineRule="auto"/>
              <w:rPr>
                <w:rFonts w:asciiTheme="minorHAnsi" w:hAnsiTheme="minorHAnsi" w:cstheme="minorHAnsi"/>
                <w:b/>
                <w:bCs/>
                <w:color w:val="003366"/>
                <w:sz w:val="14"/>
                <w:szCs w:val="14"/>
                <w:lang w:eastAsia="hr-HR"/>
              </w:rPr>
            </w:pPr>
          </w:p>
        </w:tc>
        <w:tc>
          <w:tcPr>
            <w:tcW w:w="3402" w:type="dxa"/>
            <w:tcBorders>
              <w:top w:val="nil"/>
              <w:left w:val="nil"/>
              <w:bottom w:val="single" w:sz="4" w:space="0" w:color="auto"/>
              <w:right w:val="single" w:sz="4" w:space="0" w:color="auto"/>
            </w:tcBorders>
            <w:shd w:val="clear" w:color="auto" w:fill="auto"/>
            <w:noWrap/>
            <w:vAlign w:val="center"/>
            <w:hideMark/>
          </w:tcPr>
          <w:p w14:paraId="01B53DE3" w14:textId="77777777" w:rsidR="00EF0E73" w:rsidRPr="00EF0E73" w:rsidRDefault="00EF0E73" w:rsidP="00EF0E73">
            <w:pPr>
              <w:spacing w:after="0" w:line="240" w:lineRule="auto"/>
              <w:rPr>
                <w:rFonts w:asciiTheme="minorHAnsi" w:hAnsiTheme="minorHAnsi" w:cstheme="minorHAnsi"/>
                <w:b/>
                <w:bCs/>
                <w:color w:val="000000"/>
                <w:sz w:val="14"/>
                <w:szCs w:val="14"/>
                <w:lang w:eastAsia="hr-HR"/>
              </w:rPr>
            </w:pPr>
            <w:r w:rsidRPr="00EF0E73">
              <w:rPr>
                <w:rFonts w:asciiTheme="minorHAnsi" w:hAnsiTheme="minorHAnsi" w:cstheme="minorHAnsi"/>
                <w:b/>
                <w:bCs/>
                <w:color w:val="000000"/>
                <w:sz w:val="14"/>
                <w:szCs w:val="14"/>
                <w:lang w:eastAsia="hr-HR"/>
              </w:rPr>
              <w:t xml:space="preserve">Manjak prihoda i primitaka za pokriće u sljedećem razdoblju </w:t>
            </w:r>
          </w:p>
        </w:tc>
        <w:tc>
          <w:tcPr>
            <w:tcW w:w="960" w:type="dxa"/>
            <w:tcBorders>
              <w:top w:val="nil"/>
              <w:left w:val="nil"/>
              <w:bottom w:val="single" w:sz="4" w:space="0" w:color="auto"/>
              <w:right w:val="single" w:sz="4" w:space="0" w:color="auto"/>
            </w:tcBorders>
            <w:shd w:val="clear" w:color="auto" w:fill="auto"/>
            <w:noWrap/>
            <w:vAlign w:val="center"/>
            <w:hideMark/>
          </w:tcPr>
          <w:p w14:paraId="2113ECB5" w14:textId="77777777" w:rsidR="00EF0E73" w:rsidRPr="00EF0E73" w:rsidRDefault="00EF0E73" w:rsidP="00EF0E73">
            <w:pPr>
              <w:spacing w:after="0" w:line="240" w:lineRule="auto"/>
              <w:jc w:val="center"/>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Y006</w:t>
            </w:r>
          </w:p>
        </w:tc>
        <w:tc>
          <w:tcPr>
            <w:tcW w:w="952" w:type="dxa"/>
            <w:tcBorders>
              <w:top w:val="nil"/>
              <w:left w:val="nil"/>
              <w:bottom w:val="single" w:sz="4" w:space="0" w:color="auto"/>
              <w:right w:val="single" w:sz="4" w:space="0" w:color="auto"/>
            </w:tcBorders>
            <w:shd w:val="clear" w:color="auto" w:fill="auto"/>
            <w:noWrap/>
            <w:vAlign w:val="center"/>
          </w:tcPr>
          <w:p w14:paraId="146C9AEC"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c>
          <w:tcPr>
            <w:tcW w:w="951" w:type="dxa"/>
            <w:tcBorders>
              <w:top w:val="nil"/>
              <w:left w:val="nil"/>
              <w:bottom w:val="single" w:sz="4" w:space="0" w:color="auto"/>
              <w:right w:val="single" w:sz="4" w:space="0" w:color="auto"/>
            </w:tcBorders>
            <w:shd w:val="clear" w:color="auto" w:fill="auto"/>
            <w:noWrap/>
            <w:vAlign w:val="center"/>
          </w:tcPr>
          <w:p w14:paraId="25801EEF"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c>
          <w:tcPr>
            <w:tcW w:w="966" w:type="dxa"/>
            <w:tcBorders>
              <w:top w:val="nil"/>
              <w:left w:val="nil"/>
              <w:bottom w:val="single" w:sz="4" w:space="0" w:color="auto"/>
              <w:right w:val="single" w:sz="4" w:space="0" w:color="auto"/>
            </w:tcBorders>
            <w:shd w:val="clear" w:color="auto" w:fill="auto"/>
            <w:noWrap/>
            <w:vAlign w:val="center"/>
          </w:tcPr>
          <w:p w14:paraId="3F2F9070"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c>
          <w:tcPr>
            <w:tcW w:w="1037" w:type="dxa"/>
            <w:tcBorders>
              <w:top w:val="nil"/>
              <w:left w:val="nil"/>
              <w:bottom w:val="single" w:sz="4" w:space="0" w:color="auto"/>
              <w:right w:val="single" w:sz="4" w:space="0" w:color="auto"/>
            </w:tcBorders>
            <w:shd w:val="clear" w:color="auto" w:fill="auto"/>
            <w:noWrap/>
            <w:vAlign w:val="center"/>
          </w:tcPr>
          <w:p w14:paraId="1EC4FBD2"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c>
          <w:tcPr>
            <w:tcW w:w="966" w:type="dxa"/>
            <w:tcBorders>
              <w:top w:val="nil"/>
              <w:left w:val="nil"/>
              <w:bottom w:val="single" w:sz="4" w:space="0" w:color="auto"/>
              <w:right w:val="single" w:sz="4" w:space="0" w:color="auto"/>
            </w:tcBorders>
            <w:shd w:val="clear" w:color="auto" w:fill="auto"/>
            <w:noWrap/>
            <w:vAlign w:val="center"/>
          </w:tcPr>
          <w:p w14:paraId="05FD66AF"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c>
          <w:tcPr>
            <w:tcW w:w="966" w:type="dxa"/>
            <w:tcBorders>
              <w:top w:val="nil"/>
              <w:left w:val="nil"/>
              <w:bottom w:val="single" w:sz="4" w:space="0" w:color="auto"/>
              <w:right w:val="single" w:sz="4" w:space="0" w:color="auto"/>
            </w:tcBorders>
            <w:shd w:val="clear" w:color="auto" w:fill="auto"/>
            <w:noWrap/>
            <w:vAlign w:val="center"/>
          </w:tcPr>
          <w:p w14:paraId="6558EE4F"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c>
          <w:tcPr>
            <w:tcW w:w="952" w:type="dxa"/>
            <w:tcBorders>
              <w:top w:val="nil"/>
              <w:left w:val="nil"/>
              <w:bottom w:val="single" w:sz="4" w:space="0" w:color="auto"/>
              <w:right w:val="single" w:sz="4" w:space="0" w:color="auto"/>
            </w:tcBorders>
            <w:shd w:val="clear" w:color="auto" w:fill="auto"/>
            <w:noWrap/>
            <w:vAlign w:val="center"/>
          </w:tcPr>
          <w:p w14:paraId="1FBB4962"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c>
          <w:tcPr>
            <w:tcW w:w="951" w:type="dxa"/>
            <w:tcBorders>
              <w:top w:val="nil"/>
              <w:left w:val="nil"/>
              <w:bottom w:val="single" w:sz="4" w:space="0" w:color="auto"/>
              <w:right w:val="single" w:sz="4" w:space="0" w:color="auto"/>
            </w:tcBorders>
            <w:shd w:val="clear" w:color="auto" w:fill="auto"/>
            <w:noWrap/>
            <w:vAlign w:val="center"/>
          </w:tcPr>
          <w:p w14:paraId="6EFAF1AA"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8.961,14</w:t>
            </w:r>
          </w:p>
        </w:tc>
        <w:tc>
          <w:tcPr>
            <w:tcW w:w="830" w:type="dxa"/>
            <w:tcBorders>
              <w:top w:val="nil"/>
              <w:left w:val="nil"/>
              <w:bottom w:val="single" w:sz="4" w:space="0" w:color="auto"/>
              <w:right w:val="single" w:sz="4" w:space="0" w:color="auto"/>
            </w:tcBorders>
            <w:shd w:val="clear" w:color="auto" w:fill="auto"/>
            <w:noWrap/>
            <w:vAlign w:val="center"/>
          </w:tcPr>
          <w:p w14:paraId="2C160863"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2.700,91</w:t>
            </w:r>
          </w:p>
        </w:tc>
        <w:tc>
          <w:tcPr>
            <w:tcW w:w="946" w:type="dxa"/>
            <w:tcBorders>
              <w:top w:val="nil"/>
              <w:left w:val="nil"/>
              <w:bottom w:val="single" w:sz="4" w:space="0" w:color="auto"/>
              <w:right w:val="single" w:sz="4" w:space="0" w:color="auto"/>
            </w:tcBorders>
            <w:shd w:val="clear" w:color="auto" w:fill="auto"/>
            <w:noWrap/>
            <w:vAlign w:val="center"/>
          </w:tcPr>
          <w:p w14:paraId="644C7ABB"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4.348,64</w:t>
            </w:r>
          </w:p>
        </w:tc>
      </w:tr>
      <w:tr w:rsidR="00EF0E73" w:rsidRPr="00EF0E73" w14:paraId="5B9E2A3F" w14:textId="77777777" w:rsidTr="008E468A">
        <w:trPr>
          <w:trHeight w:val="300"/>
        </w:trPr>
        <w:tc>
          <w:tcPr>
            <w:tcW w:w="846" w:type="dxa"/>
            <w:vMerge w:val="restart"/>
            <w:tcBorders>
              <w:top w:val="nil"/>
              <w:left w:val="single" w:sz="4" w:space="0" w:color="auto"/>
              <w:bottom w:val="single" w:sz="4" w:space="0" w:color="auto"/>
              <w:right w:val="single" w:sz="4" w:space="0" w:color="auto"/>
            </w:tcBorders>
            <w:shd w:val="clear" w:color="auto" w:fill="auto"/>
            <w:vAlign w:val="center"/>
            <w:hideMark/>
          </w:tcPr>
          <w:p w14:paraId="4804560A" w14:textId="77777777" w:rsidR="00EF0E73" w:rsidRPr="00EF0E73" w:rsidRDefault="00EF0E73" w:rsidP="00EF0E73">
            <w:pPr>
              <w:spacing w:after="0" w:line="240" w:lineRule="auto"/>
              <w:jc w:val="center"/>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Bilanca</w:t>
            </w:r>
          </w:p>
        </w:tc>
        <w:tc>
          <w:tcPr>
            <w:tcW w:w="3402" w:type="dxa"/>
            <w:tcBorders>
              <w:top w:val="nil"/>
              <w:left w:val="nil"/>
              <w:bottom w:val="single" w:sz="4" w:space="0" w:color="auto"/>
              <w:right w:val="single" w:sz="4" w:space="0" w:color="auto"/>
            </w:tcBorders>
            <w:shd w:val="clear" w:color="auto" w:fill="auto"/>
            <w:noWrap/>
            <w:vAlign w:val="center"/>
            <w:hideMark/>
          </w:tcPr>
          <w:p w14:paraId="696593F3" w14:textId="77777777" w:rsidR="00EF0E73" w:rsidRPr="00EF0E73" w:rsidRDefault="00EF0E73" w:rsidP="00EF0E73">
            <w:pPr>
              <w:spacing w:after="0" w:line="240" w:lineRule="auto"/>
              <w:rPr>
                <w:rFonts w:asciiTheme="minorHAnsi" w:hAnsiTheme="minorHAnsi" w:cstheme="minorHAnsi"/>
                <w:b/>
                <w:bCs/>
                <w:color w:val="000000"/>
                <w:sz w:val="14"/>
                <w:szCs w:val="14"/>
                <w:lang w:eastAsia="hr-HR"/>
              </w:rPr>
            </w:pPr>
            <w:r w:rsidRPr="00EF0E73">
              <w:rPr>
                <w:rFonts w:asciiTheme="minorHAnsi" w:hAnsiTheme="minorHAnsi" w:cstheme="minorHAnsi"/>
                <w:b/>
                <w:bCs/>
                <w:color w:val="000000"/>
                <w:sz w:val="14"/>
                <w:szCs w:val="14"/>
                <w:lang w:eastAsia="hr-HR"/>
              </w:rPr>
              <w:t xml:space="preserve">Nefinancijska imovina </w:t>
            </w:r>
          </w:p>
        </w:tc>
        <w:tc>
          <w:tcPr>
            <w:tcW w:w="960" w:type="dxa"/>
            <w:tcBorders>
              <w:top w:val="nil"/>
              <w:left w:val="nil"/>
              <w:bottom w:val="single" w:sz="4" w:space="0" w:color="auto"/>
              <w:right w:val="single" w:sz="4" w:space="0" w:color="auto"/>
            </w:tcBorders>
            <w:shd w:val="clear" w:color="auto" w:fill="auto"/>
            <w:noWrap/>
            <w:vAlign w:val="center"/>
            <w:hideMark/>
          </w:tcPr>
          <w:p w14:paraId="78E9B4B4" w14:textId="77777777" w:rsidR="00EF0E73" w:rsidRPr="00EF0E73" w:rsidRDefault="00EF0E73" w:rsidP="00EF0E73">
            <w:pPr>
              <w:spacing w:after="0" w:line="240" w:lineRule="auto"/>
              <w:jc w:val="center"/>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B002</w:t>
            </w:r>
          </w:p>
        </w:tc>
        <w:tc>
          <w:tcPr>
            <w:tcW w:w="952" w:type="dxa"/>
            <w:tcBorders>
              <w:top w:val="nil"/>
              <w:left w:val="nil"/>
              <w:bottom w:val="single" w:sz="4" w:space="0" w:color="auto"/>
              <w:right w:val="single" w:sz="4" w:space="0" w:color="auto"/>
            </w:tcBorders>
            <w:shd w:val="clear" w:color="auto" w:fill="auto"/>
            <w:noWrap/>
            <w:vAlign w:val="center"/>
          </w:tcPr>
          <w:p w14:paraId="38C65F04"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c>
          <w:tcPr>
            <w:tcW w:w="951" w:type="dxa"/>
            <w:tcBorders>
              <w:top w:val="nil"/>
              <w:left w:val="nil"/>
              <w:bottom w:val="single" w:sz="4" w:space="0" w:color="auto"/>
              <w:right w:val="single" w:sz="4" w:space="0" w:color="auto"/>
            </w:tcBorders>
            <w:shd w:val="clear" w:color="auto" w:fill="auto"/>
            <w:noWrap/>
            <w:vAlign w:val="center"/>
          </w:tcPr>
          <w:p w14:paraId="2D37FF96"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c>
          <w:tcPr>
            <w:tcW w:w="966" w:type="dxa"/>
            <w:tcBorders>
              <w:top w:val="nil"/>
              <w:left w:val="nil"/>
              <w:bottom w:val="single" w:sz="4" w:space="0" w:color="auto"/>
              <w:right w:val="single" w:sz="4" w:space="0" w:color="auto"/>
            </w:tcBorders>
            <w:shd w:val="clear" w:color="auto" w:fill="auto"/>
            <w:noWrap/>
            <w:vAlign w:val="center"/>
          </w:tcPr>
          <w:p w14:paraId="5854DCE1"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c>
          <w:tcPr>
            <w:tcW w:w="1037" w:type="dxa"/>
            <w:tcBorders>
              <w:top w:val="nil"/>
              <w:left w:val="nil"/>
              <w:bottom w:val="single" w:sz="4" w:space="0" w:color="auto"/>
              <w:right w:val="single" w:sz="4" w:space="0" w:color="auto"/>
            </w:tcBorders>
            <w:shd w:val="clear" w:color="auto" w:fill="auto"/>
            <w:noWrap/>
            <w:vAlign w:val="center"/>
          </w:tcPr>
          <w:p w14:paraId="4AAA9734"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c>
          <w:tcPr>
            <w:tcW w:w="966" w:type="dxa"/>
            <w:tcBorders>
              <w:top w:val="nil"/>
              <w:left w:val="nil"/>
              <w:bottom w:val="single" w:sz="4" w:space="0" w:color="auto"/>
              <w:right w:val="single" w:sz="4" w:space="0" w:color="auto"/>
            </w:tcBorders>
            <w:shd w:val="clear" w:color="auto" w:fill="auto"/>
            <w:noWrap/>
            <w:vAlign w:val="center"/>
          </w:tcPr>
          <w:p w14:paraId="0D777C36"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c>
          <w:tcPr>
            <w:tcW w:w="966" w:type="dxa"/>
            <w:tcBorders>
              <w:top w:val="nil"/>
              <w:left w:val="nil"/>
              <w:bottom w:val="single" w:sz="4" w:space="0" w:color="auto"/>
              <w:right w:val="single" w:sz="4" w:space="0" w:color="auto"/>
            </w:tcBorders>
            <w:shd w:val="clear" w:color="auto" w:fill="auto"/>
            <w:noWrap/>
            <w:vAlign w:val="center"/>
          </w:tcPr>
          <w:p w14:paraId="3BE4E0AF"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c>
          <w:tcPr>
            <w:tcW w:w="952" w:type="dxa"/>
            <w:tcBorders>
              <w:top w:val="nil"/>
              <w:left w:val="nil"/>
              <w:bottom w:val="single" w:sz="4" w:space="0" w:color="auto"/>
              <w:right w:val="single" w:sz="4" w:space="0" w:color="auto"/>
            </w:tcBorders>
            <w:shd w:val="clear" w:color="auto" w:fill="auto"/>
            <w:noWrap/>
            <w:vAlign w:val="center"/>
          </w:tcPr>
          <w:p w14:paraId="568C74D6"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c>
          <w:tcPr>
            <w:tcW w:w="951" w:type="dxa"/>
            <w:tcBorders>
              <w:top w:val="nil"/>
              <w:left w:val="nil"/>
              <w:bottom w:val="single" w:sz="4" w:space="0" w:color="auto"/>
              <w:right w:val="single" w:sz="4" w:space="0" w:color="auto"/>
            </w:tcBorders>
            <w:shd w:val="clear" w:color="auto" w:fill="auto"/>
            <w:noWrap/>
            <w:vAlign w:val="center"/>
          </w:tcPr>
          <w:p w14:paraId="656B18B8"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c>
          <w:tcPr>
            <w:tcW w:w="830" w:type="dxa"/>
            <w:tcBorders>
              <w:top w:val="nil"/>
              <w:left w:val="nil"/>
              <w:bottom w:val="single" w:sz="4" w:space="0" w:color="auto"/>
              <w:right w:val="single" w:sz="4" w:space="0" w:color="auto"/>
            </w:tcBorders>
            <w:shd w:val="clear" w:color="auto" w:fill="auto"/>
            <w:noWrap/>
            <w:vAlign w:val="center"/>
          </w:tcPr>
          <w:p w14:paraId="58A04906"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c>
          <w:tcPr>
            <w:tcW w:w="946" w:type="dxa"/>
            <w:tcBorders>
              <w:top w:val="nil"/>
              <w:left w:val="nil"/>
              <w:bottom w:val="single" w:sz="4" w:space="0" w:color="auto"/>
              <w:right w:val="single" w:sz="4" w:space="0" w:color="auto"/>
            </w:tcBorders>
            <w:shd w:val="clear" w:color="auto" w:fill="auto"/>
            <w:noWrap/>
            <w:vAlign w:val="center"/>
          </w:tcPr>
          <w:p w14:paraId="181E4087"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r>
      <w:tr w:rsidR="00EF0E73" w:rsidRPr="00EF0E73" w14:paraId="45F2AF4D" w14:textId="77777777" w:rsidTr="008E468A">
        <w:trPr>
          <w:trHeight w:val="300"/>
        </w:trPr>
        <w:tc>
          <w:tcPr>
            <w:tcW w:w="846" w:type="dxa"/>
            <w:vMerge/>
            <w:tcBorders>
              <w:top w:val="nil"/>
              <w:left w:val="single" w:sz="4" w:space="0" w:color="auto"/>
              <w:bottom w:val="single" w:sz="4" w:space="0" w:color="auto"/>
              <w:right w:val="single" w:sz="4" w:space="0" w:color="auto"/>
            </w:tcBorders>
            <w:vAlign w:val="center"/>
            <w:hideMark/>
          </w:tcPr>
          <w:p w14:paraId="5DC79D5C" w14:textId="77777777" w:rsidR="00EF0E73" w:rsidRPr="00EF0E73" w:rsidRDefault="00EF0E73" w:rsidP="00EF0E73">
            <w:pPr>
              <w:spacing w:after="0" w:line="240" w:lineRule="auto"/>
              <w:rPr>
                <w:rFonts w:asciiTheme="minorHAnsi" w:hAnsiTheme="minorHAnsi" w:cstheme="minorHAnsi"/>
                <w:b/>
                <w:bCs/>
                <w:color w:val="003366"/>
                <w:sz w:val="14"/>
                <w:szCs w:val="14"/>
                <w:lang w:eastAsia="hr-HR"/>
              </w:rPr>
            </w:pPr>
          </w:p>
        </w:tc>
        <w:tc>
          <w:tcPr>
            <w:tcW w:w="3402" w:type="dxa"/>
            <w:tcBorders>
              <w:top w:val="nil"/>
              <w:left w:val="nil"/>
              <w:bottom w:val="single" w:sz="4" w:space="0" w:color="auto"/>
              <w:right w:val="single" w:sz="4" w:space="0" w:color="auto"/>
            </w:tcBorders>
            <w:shd w:val="clear" w:color="auto" w:fill="auto"/>
            <w:noWrap/>
            <w:vAlign w:val="center"/>
            <w:hideMark/>
          </w:tcPr>
          <w:p w14:paraId="4DECB088" w14:textId="77777777" w:rsidR="00EF0E73" w:rsidRPr="00EF0E73" w:rsidRDefault="00EF0E73" w:rsidP="00EF0E73">
            <w:pPr>
              <w:spacing w:after="0" w:line="240" w:lineRule="auto"/>
              <w:rPr>
                <w:rFonts w:asciiTheme="minorHAnsi" w:hAnsiTheme="minorHAnsi" w:cstheme="minorHAnsi"/>
                <w:b/>
                <w:bCs/>
                <w:color w:val="000000"/>
                <w:sz w:val="14"/>
                <w:szCs w:val="14"/>
                <w:lang w:eastAsia="hr-HR"/>
              </w:rPr>
            </w:pPr>
            <w:r w:rsidRPr="00EF0E73">
              <w:rPr>
                <w:rFonts w:asciiTheme="minorHAnsi" w:hAnsiTheme="minorHAnsi" w:cstheme="minorHAnsi"/>
                <w:b/>
                <w:bCs/>
                <w:color w:val="000000"/>
                <w:sz w:val="14"/>
                <w:szCs w:val="14"/>
                <w:lang w:eastAsia="hr-HR"/>
              </w:rPr>
              <w:t xml:space="preserve">Financijska imovina </w:t>
            </w:r>
          </w:p>
        </w:tc>
        <w:tc>
          <w:tcPr>
            <w:tcW w:w="960" w:type="dxa"/>
            <w:tcBorders>
              <w:top w:val="nil"/>
              <w:left w:val="nil"/>
              <w:bottom w:val="single" w:sz="4" w:space="0" w:color="auto"/>
              <w:right w:val="single" w:sz="4" w:space="0" w:color="auto"/>
            </w:tcBorders>
            <w:shd w:val="clear" w:color="auto" w:fill="auto"/>
            <w:noWrap/>
            <w:vAlign w:val="center"/>
            <w:hideMark/>
          </w:tcPr>
          <w:p w14:paraId="0C3D30A5" w14:textId="77777777" w:rsidR="00EF0E73" w:rsidRPr="00EF0E73" w:rsidRDefault="00EF0E73" w:rsidP="00EF0E73">
            <w:pPr>
              <w:spacing w:after="0" w:line="240" w:lineRule="auto"/>
              <w:jc w:val="center"/>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1</w:t>
            </w:r>
          </w:p>
        </w:tc>
        <w:tc>
          <w:tcPr>
            <w:tcW w:w="952" w:type="dxa"/>
            <w:tcBorders>
              <w:top w:val="nil"/>
              <w:left w:val="nil"/>
              <w:bottom w:val="single" w:sz="4" w:space="0" w:color="auto"/>
              <w:right w:val="single" w:sz="4" w:space="0" w:color="auto"/>
            </w:tcBorders>
            <w:shd w:val="clear" w:color="auto" w:fill="auto"/>
            <w:noWrap/>
            <w:vAlign w:val="center"/>
          </w:tcPr>
          <w:p w14:paraId="227FD840"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508.241,71</w:t>
            </w:r>
          </w:p>
        </w:tc>
        <w:tc>
          <w:tcPr>
            <w:tcW w:w="951" w:type="dxa"/>
            <w:tcBorders>
              <w:top w:val="nil"/>
              <w:left w:val="nil"/>
              <w:bottom w:val="single" w:sz="4" w:space="0" w:color="auto"/>
              <w:right w:val="single" w:sz="4" w:space="0" w:color="auto"/>
            </w:tcBorders>
            <w:shd w:val="clear" w:color="auto" w:fill="auto"/>
            <w:noWrap/>
            <w:vAlign w:val="center"/>
          </w:tcPr>
          <w:p w14:paraId="1D97CC78"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510.079,00</w:t>
            </w:r>
          </w:p>
        </w:tc>
        <w:tc>
          <w:tcPr>
            <w:tcW w:w="966" w:type="dxa"/>
            <w:tcBorders>
              <w:top w:val="nil"/>
              <w:left w:val="nil"/>
              <w:bottom w:val="single" w:sz="4" w:space="0" w:color="auto"/>
              <w:right w:val="single" w:sz="4" w:space="0" w:color="auto"/>
            </w:tcBorders>
            <w:shd w:val="clear" w:color="auto" w:fill="auto"/>
            <w:noWrap/>
            <w:vAlign w:val="center"/>
          </w:tcPr>
          <w:p w14:paraId="638BDA6E"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479.111,51</w:t>
            </w:r>
          </w:p>
        </w:tc>
        <w:tc>
          <w:tcPr>
            <w:tcW w:w="1037" w:type="dxa"/>
            <w:tcBorders>
              <w:top w:val="nil"/>
              <w:left w:val="nil"/>
              <w:bottom w:val="single" w:sz="4" w:space="0" w:color="auto"/>
              <w:right w:val="single" w:sz="4" w:space="0" w:color="auto"/>
            </w:tcBorders>
            <w:shd w:val="clear" w:color="auto" w:fill="auto"/>
            <w:noWrap/>
            <w:vAlign w:val="center"/>
          </w:tcPr>
          <w:p w14:paraId="074788B4"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484.967,29</w:t>
            </w:r>
          </w:p>
        </w:tc>
        <w:tc>
          <w:tcPr>
            <w:tcW w:w="966" w:type="dxa"/>
            <w:tcBorders>
              <w:top w:val="nil"/>
              <w:left w:val="nil"/>
              <w:bottom w:val="single" w:sz="4" w:space="0" w:color="auto"/>
              <w:right w:val="single" w:sz="4" w:space="0" w:color="auto"/>
            </w:tcBorders>
            <w:shd w:val="clear" w:color="auto" w:fill="auto"/>
            <w:noWrap/>
            <w:vAlign w:val="center"/>
          </w:tcPr>
          <w:p w14:paraId="5E541397"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1.002.331,71</w:t>
            </w:r>
          </w:p>
        </w:tc>
        <w:tc>
          <w:tcPr>
            <w:tcW w:w="966" w:type="dxa"/>
            <w:tcBorders>
              <w:top w:val="nil"/>
              <w:left w:val="nil"/>
              <w:bottom w:val="single" w:sz="4" w:space="0" w:color="auto"/>
              <w:right w:val="single" w:sz="4" w:space="0" w:color="auto"/>
            </w:tcBorders>
            <w:shd w:val="clear" w:color="auto" w:fill="auto"/>
            <w:noWrap/>
            <w:vAlign w:val="center"/>
          </w:tcPr>
          <w:p w14:paraId="5A807C84"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1.056.715,27</w:t>
            </w:r>
          </w:p>
        </w:tc>
        <w:tc>
          <w:tcPr>
            <w:tcW w:w="952" w:type="dxa"/>
            <w:tcBorders>
              <w:top w:val="nil"/>
              <w:left w:val="nil"/>
              <w:bottom w:val="single" w:sz="4" w:space="0" w:color="auto"/>
              <w:right w:val="single" w:sz="4" w:space="0" w:color="auto"/>
            </w:tcBorders>
            <w:shd w:val="clear" w:color="auto" w:fill="auto"/>
            <w:noWrap/>
            <w:vAlign w:val="center"/>
          </w:tcPr>
          <w:p w14:paraId="0E35CD0A"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3.690,21</w:t>
            </w:r>
          </w:p>
        </w:tc>
        <w:tc>
          <w:tcPr>
            <w:tcW w:w="951" w:type="dxa"/>
            <w:tcBorders>
              <w:top w:val="nil"/>
              <w:left w:val="nil"/>
              <w:bottom w:val="single" w:sz="4" w:space="0" w:color="auto"/>
              <w:right w:val="single" w:sz="4" w:space="0" w:color="auto"/>
            </w:tcBorders>
            <w:shd w:val="clear" w:color="auto" w:fill="auto"/>
            <w:noWrap/>
            <w:vAlign w:val="center"/>
          </w:tcPr>
          <w:p w14:paraId="4107C07D"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9.710,29</w:t>
            </w:r>
          </w:p>
        </w:tc>
        <w:tc>
          <w:tcPr>
            <w:tcW w:w="830" w:type="dxa"/>
            <w:tcBorders>
              <w:top w:val="nil"/>
              <w:left w:val="nil"/>
              <w:bottom w:val="single" w:sz="4" w:space="0" w:color="auto"/>
              <w:right w:val="single" w:sz="4" w:space="0" w:color="auto"/>
            </w:tcBorders>
            <w:shd w:val="clear" w:color="auto" w:fill="auto"/>
            <w:noWrap/>
            <w:vAlign w:val="center"/>
          </w:tcPr>
          <w:p w14:paraId="61705CAA"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23.239,85</w:t>
            </w:r>
          </w:p>
        </w:tc>
        <w:tc>
          <w:tcPr>
            <w:tcW w:w="946" w:type="dxa"/>
            <w:tcBorders>
              <w:top w:val="nil"/>
              <w:left w:val="nil"/>
              <w:bottom w:val="single" w:sz="4" w:space="0" w:color="auto"/>
              <w:right w:val="single" w:sz="4" w:space="0" w:color="auto"/>
            </w:tcBorders>
            <w:shd w:val="clear" w:color="auto" w:fill="auto"/>
            <w:noWrap/>
            <w:vAlign w:val="center"/>
          </w:tcPr>
          <w:p w14:paraId="2E9FDD1F"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15.192,32</w:t>
            </w:r>
          </w:p>
        </w:tc>
      </w:tr>
      <w:tr w:rsidR="00EF0E73" w:rsidRPr="00EF0E73" w14:paraId="0BE69029" w14:textId="77777777" w:rsidTr="008E468A">
        <w:trPr>
          <w:trHeight w:val="300"/>
        </w:trPr>
        <w:tc>
          <w:tcPr>
            <w:tcW w:w="846" w:type="dxa"/>
            <w:vMerge/>
            <w:tcBorders>
              <w:top w:val="nil"/>
              <w:left w:val="single" w:sz="4" w:space="0" w:color="auto"/>
              <w:bottom w:val="single" w:sz="4" w:space="0" w:color="auto"/>
              <w:right w:val="single" w:sz="4" w:space="0" w:color="auto"/>
            </w:tcBorders>
            <w:vAlign w:val="center"/>
            <w:hideMark/>
          </w:tcPr>
          <w:p w14:paraId="0A3BE9ED" w14:textId="77777777" w:rsidR="00EF0E73" w:rsidRPr="00EF0E73" w:rsidRDefault="00EF0E73" w:rsidP="00EF0E73">
            <w:pPr>
              <w:spacing w:after="0" w:line="240" w:lineRule="auto"/>
              <w:rPr>
                <w:rFonts w:asciiTheme="minorHAnsi" w:hAnsiTheme="minorHAnsi" w:cstheme="minorHAnsi"/>
                <w:b/>
                <w:bCs/>
                <w:color w:val="003366"/>
                <w:sz w:val="14"/>
                <w:szCs w:val="14"/>
                <w:lang w:eastAsia="hr-HR"/>
              </w:rPr>
            </w:pPr>
          </w:p>
        </w:tc>
        <w:tc>
          <w:tcPr>
            <w:tcW w:w="3402" w:type="dxa"/>
            <w:tcBorders>
              <w:top w:val="nil"/>
              <w:left w:val="nil"/>
              <w:bottom w:val="single" w:sz="4" w:space="0" w:color="auto"/>
              <w:right w:val="single" w:sz="4" w:space="0" w:color="auto"/>
            </w:tcBorders>
            <w:shd w:val="clear" w:color="auto" w:fill="auto"/>
            <w:noWrap/>
            <w:vAlign w:val="center"/>
            <w:hideMark/>
          </w:tcPr>
          <w:p w14:paraId="3789F17B" w14:textId="77777777" w:rsidR="00EF0E73" w:rsidRPr="00EF0E73" w:rsidRDefault="00EF0E73" w:rsidP="00EF0E73">
            <w:pPr>
              <w:spacing w:after="0" w:line="240" w:lineRule="auto"/>
              <w:rPr>
                <w:rFonts w:asciiTheme="minorHAnsi" w:hAnsiTheme="minorHAnsi" w:cstheme="minorHAnsi"/>
                <w:b/>
                <w:bCs/>
                <w:color w:val="000000"/>
                <w:sz w:val="14"/>
                <w:szCs w:val="14"/>
                <w:lang w:eastAsia="hr-HR"/>
              </w:rPr>
            </w:pPr>
            <w:r w:rsidRPr="00EF0E73">
              <w:rPr>
                <w:rFonts w:asciiTheme="minorHAnsi" w:hAnsiTheme="minorHAnsi" w:cstheme="minorHAnsi"/>
                <w:b/>
                <w:bCs/>
                <w:color w:val="000000"/>
                <w:sz w:val="14"/>
                <w:szCs w:val="14"/>
                <w:lang w:eastAsia="hr-HR"/>
              </w:rPr>
              <w:t xml:space="preserve">Obveze  </w:t>
            </w:r>
          </w:p>
        </w:tc>
        <w:tc>
          <w:tcPr>
            <w:tcW w:w="960" w:type="dxa"/>
            <w:tcBorders>
              <w:top w:val="nil"/>
              <w:left w:val="nil"/>
              <w:bottom w:val="single" w:sz="4" w:space="0" w:color="auto"/>
              <w:right w:val="single" w:sz="4" w:space="0" w:color="auto"/>
            </w:tcBorders>
            <w:shd w:val="clear" w:color="auto" w:fill="auto"/>
            <w:noWrap/>
            <w:vAlign w:val="center"/>
            <w:hideMark/>
          </w:tcPr>
          <w:p w14:paraId="4201C0FE" w14:textId="77777777" w:rsidR="00EF0E73" w:rsidRPr="00EF0E73" w:rsidRDefault="00EF0E73" w:rsidP="00EF0E73">
            <w:pPr>
              <w:spacing w:after="0" w:line="240" w:lineRule="auto"/>
              <w:jc w:val="center"/>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2</w:t>
            </w:r>
          </w:p>
        </w:tc>
        <w:tc>
          <w:tcPr>
            <w:tcW w:w="952" w:type="dxa"/>
            <w:tcBorders>
              <w:top w:val="nil"/>
              <w:left w:val="nil"/>
              <w:bottom w:val="single" w:sz="4" w:space="0" w:color="auto"/>
              <w:right w:val="single" w:sz="4" w:space="0" w:color="auto"/>
            </w:tcBorders>
            <w:shd w:val="clear" w:color="auto" w:fill="auto"/>
            <w:noWrap/>
            <w:vAlign w:val="center"/>
          </w:tcPr>
          <w:p w14:paraId="5855AAC9"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28.337,84</w:t>
            </w:r>
          </w:p>
        </w:tc>
        <w:tc>
          <w:tcPr>
            <w:tcW w:w="951" w:type="dxa"/>
            <w:tcBorders>
              <w:top w:val="nil"/>
              <w:left w:val="nil"/>
              <w:bottom w:val="single" w:sz="4" w:space="0" w:color="auto"/>
              <w:right w:val="single" w:sz="4" w:space="0" w:color="auto"/>
            </w:tcBorders>
            <w:shd w:val="clear" w:color="auto" w:fill="auto"/>
            <w:noWrap/>
            <w:vAlign w:val="center"/>
          </w:tcPr>
          <w:p w14:paraId="6985CB0A"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26.902,08</w:t>
            </w:r>
          </w:p>
        </w:tc>
        <w:tc>
          <w:tcPr>
            <w:tcW w:w="966" w:type="dxa"/>
            <w:tcBorders>
              <w:top w:val="nil"/>
              <w:left w:val="nil"/>
              <w:bottom w:val="single" w:sz="4" w:space="0" w:color="auto"/>
              <w:right w:val="single" w:sz="4" w:space="0" w:color="auto"/>
            </w:tcBorders>
            <w:shd w:val="clear" w:color="auto" w:fill="auto"/>
            <w:noWrap/>
            <w:vAlign w:val="center"/>
          </w:tcPr>
          <w:p w14:paraId="4CCB3FA9"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359.764,44</w:t>
            </w:r>
          </w:p>
        </w:tc>
        <w:tc>
          <w:tcPr>
            <w:tcW w:w="1037" w:type="dxa"/>
            <w:tcBorders>
              <w:top w:val="nil"/>
              <w:left w:val="nil"/>
              <w:bottom w:val="single" w:sz="4" w:space="0" w:color="auto"/>
              <w:right w:val="single" w:sz="4" w:space="0" w:color="auto"/>
            </w:tcBorders>
            <w:shd w:val="clear" w:color="auto" w:fill="auto"/>
            <w:noWrap/>
            <w:vAlign w:val="center"/>
          </w:tcPr>
          <w:p w14:paraId="2C5607FE"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440.050,03</w:t>
            </w:r>
          </w:p>
        </w:tc>
        <w:tc>
          <w:tcPr>
            <w:tcW w:w="966" w:type="dxa"/>
            <w:tcBorders>
              <w:top w:val="nil"/>
              <w:left w:val="nil"/>
              <w:bottom w:val="single" w:sz="4" w:space="0" w:color="auto"/>
              <w:right w:val="single" w:sz="4" w:space="0" w:color="auto"/>
            </w:tcBorders>
            <w:shd w:val="clear" w:color="auto" w:fill="auto"/>
            <w:noWrap/>
            <w:vAlign w:val="center"/>
          </w:tcPr>
          <w:p w14:paraId="7B7D6DB1"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15.792,61</w:t>
            </w:r>
          </w:p>
        </w:tc>
        <w:tc>
          <w:tcPr>
            <w:tcW w:w="966" w:type="dxa"/>
            <w:tcBorders>
              <w:top w:val="nil"/>
              <w:left w:val="nil"/>
              <w:bottom w:val="single" w:sz="4" w:space="0" w:color="auto"/>
              <w:right w:val="single" w:sz="4" w:space="0" w:color="auto"/>
            </w:tcBorders>
            <w:shd w:val="clear" w:color="auto" w:fill="auto"/>
            <w:noWrap/>
            <w:vAlign w:val="center"/>
          </w:tcPr>
          <w:p w14:paraId="15E61803"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17.598,65</w:t>
            </w:r>
          </w:p>
        </w:tc>
        <w:tc>
          <w:tcPr>
            <w:tcW w:w="952" w:type="dxa"/>
            <w:tcBorders>
              <w:top w:val="nil"/>
              <w:left w:val="nil"/>
              <w:bottom w:val="single" w:sz="4" w:space="0" w:color="auto"/>
              <w:right w:val="single" w:sz="4" w:space="0" w:color="auto"/>
            </w:tcBorders>
            <w:shd w:val="clear" w:color="auto" w:fill="auto"/>
            <w:noWrap/>
            <w:vAlign w:val="center"/>
          </w:tcPr>
          <w:p w14:paraId="3733F68B"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12.205,80</w:t>
            </w:r>
          </w:p>
        </w:tc>
        <w:tc>
          <w:tcPr>
            <w:tcW w:w="951" w:type="dxa"/>
            <w:tcBorders>
              <w:top w:val="nil"/>
              <w:left w:val="nil"/>
              <w:bottom w:val="single" w:sz="4" w:space="0" w:color="auto"/>
              <w:right w:val="single" w:sz="4" w:space="0" w:color="auto"/>
            </w:tcBorders>
            <w:shd w:val="clear" w:color="auto" w:fill="auto"/>
            <w:noWrap/>
            <w:vAlign w:val="center"/>
          </w:tcPr>
          <w:p w14:paraId="5F8608F6"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12.041,92</w:t>
            </w:r>
          </w:p>
        </w:tc>
        <w:tc>
          <w:tcPr>
            <w:tcW w:w="830" w:type="dxa"/>
            <w:tcBorders>
              <w:top w:val="nil"/>
              <w:left w:val="nil"/>
              <w:bottom w:val="single" w:sz="4" w:space="0" w:color="auto"/>
              <w:right w:val="single" w:sz="4" w:space="0" w:color="auto"/>
            </w:tcBorders>
            <w:shd w:val="clear" w:color="auto" w:fill="auto"/>
            <w:noWrap/>
            <w:vAlign w:val="center"/>
          </w:tcPr>
          <w:p w14:paraId="3412B6BC"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204,06</w:t>
            </w:r>
          </w:p>
        </w:tc>
        <w:tc>
          <w:tcPr>
            <w:tcW w:w="946" w:type="dxa"/>
            <w:tcBorders>
              <w:top w:val="nil"/>
              <w:left w:val="nil"/>
              <w:bottom w:val="single" w:sz="4" w:space="0" w:color="auto"/>
              <w:right w:val="single" w:sz="4" w:space="0" w:color="auto"/>
            </w:tcBorders>
            <w:shd w:val="clear" w:color="auto" w:fill="auto"/>
            <w:noWrap/>
            <w:vAlign w:val="center"/>
          </w:tcPr>
          <w:p w14:paraId="4CF91D51"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199,30</w:t>
            </w:r>
          </w:p>
        </w:tc>
      </w:tr>
      <w:tr w:rsidR="00EF0E73" w:rsidRPr="00EF0E73" w14:paraId="3B8F486D" w14:textId="77777777" w:rsidTr="008E468A">
        <w:trPr>
          <w:trHeight w:val="300"/>
        </w:trPr>
        <w:tc>
          <w:tcPr>
            <w:tcW w:w="846" w:type="dxa"/>
            <w:vMerge/>
            <w:tcBorders>
              <w:top w:val="nil"/>
              <w:left w:val="single" w:sz="4" w:space="0" w:color="auto"/>
              <w:bottom w:val="single" w:sz="4" w:space="0" w:color="auto"/>
              <w:right w:val="single" w:sz="4" w:space="0" w:color="auto"/>
            </w:tcBorders>
            <w:vAlign w:val="center"/>
            <w:hideMark/>
          </w:tcPr>
          <w:p w14:paraId="27351F4E" w14:textId="77777777" w:rsidR="00EF0E73" w:rsidRPr="00EF0E73" w:rsidRDefault="00EF0E73" w:rsidP="00EF0E73">
            <w:pPr>
              <w:spacing w:after="0" w:line="240" w:lineRule="auto"/>
              <w:rPr>
                <w:rFonts w:asciiTheme="minorHAnsi" w:hAnsiTheme="minorHAnsi" w:cstheme="minorHAnsi"/>
                <w:b/>
                <w:bCs/>
                <w:color w:val="003366"/>
                <w:sz w:val="14"/>
                <w:szCs w:val="14"/>
                <w:lang w:eastAsia="hr-HR"/>
              </w:rPr>
            </w:pPr>
          </w:p>
        </w:tc>
        <w:tc>
          <w:tcPr>
            <w:tcW w:w="3402" w:type="dxa"/>
            <w:tcBorders>
              <w:top w:val="nil"/>
              <w:left w:val="nil"/>
              <w:bottom w:val="single" w:sz="4" w:space="0" w:color="auto"/>
              <w:right w:val="single" w:sz="4" w:space="0" w:color="auto"/>
            </w:tcBorders>
            <w:shd w:val="clear" w:color="auto" w:fill="auto"/>
            <w:noWrap/>
            <w:vAlign w:val="center"/>
            <w:hideMark/>
          </w:tcPr>
          <w:p w14:paraId="3BFEC5D5" w14:textId="77777777" w:rsidR="00EF0E73" w:rsidRPr="00EF0E73" w:rsidRDefault="00EF0E73" w:rsidP="00EF0E73">
            <w:pPr>
              <w:spacing w:after="0" w:line="240" w:lineRule="auto"/>
              <w:rPr>
                <w:rFonts w:asciiTheme="minorHAnsi" w:hAnsiTheme="minorHAnsi" w:cstheme="minorHAnsi"/>
                <w:b/>
                <w:bCs/>
                <w:color w:val="000000"/>
                <w:sz w:val="14"/>
                <w:szCs w:val="14"/>
                <w:lang w:eastAsia="hr-HR"/>
              </w:rPr>
            </w:pPr>
            <w:r w:rsidRPr="00EF0E73">
              <w:rPr>
                <w:rFonts w:asciiTheme="minorHAnsi" w:hAnsiTheme="minorHAnsi" w:cstheme="minorHAnsi"/>
                <w:b/>
                <w:bCs/>
                <w:color w:val="000000"/>
                <w:sz w:val="14"/>
                <w:szCs w:val="14"/>
                <w:lang w:eastAsia="hr-HR"/>
              </w:rPr>
              <w:t xml:space="preserve">Vlastiti izvori </w:t>
            </w:r>
          </w:p>
        </w:tc>
        <w:tc>
          <w:tcPr>
            <w:tcW w:w="960" w:type="dxa"/>
            <w:tcBorders>
              <w:top w:val="nil"/>
              <w:left w:val="nil"/>
              <w:bottom w:val="single" w:sz="4" w:space="0" w:color="auto"/>
              <w:right w:val="single" w:sz="4" w:space="0" w:color="auto"/>
            </w:tcBorders>
            <w:shd w:val="clear" w:color="auto" w:fill="auto"/>
            <w:noWrap/>
            <w:vAlign w:val="center"/>
            <w:hideMark/>
          </w:tcPr>
          <w:p w14:paraId="37F855B2" w14:textId="77777777" w:rsidR="00EF0E73" w:rsidRPr="00EF0E73" w:rsidRDefault="00EF0E73" w:rsidP="00EF0E73">
            <w:pPr>
              <w:spacing w:after="0" w:line="240" w:lineRule="auto"/>
              <w:jc w:val="center"/>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9</w:t>
            </w:r>
          </w:p>
        </w:tc>
        <w:tc>
          <w:tcPr>
            <w:tcW w:w="952" w:type="dxa"/>
            <w:tcBorders>
              <w:top w:val="nil"/>
              <w:left w:val="nil"/>
              <w:bottom w:val="single" w:sz="4" w:space="0" w:color="auto"/>
              <w:right w:val="single" w:sz="4" w:space="0" w:color="auto"/>
            </w:tcBorders>
            <w:shd w:val="clear" w:color="auto" w:fill="auto"/>
            <w:noWrap/>
            <w:vAlign w:val="center"/>
          </w:tcPr>
          <w:p w14:paraId="4CFC54EC"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2.473,31</w:t>
            </w:r>
          </w:p>
        </w:tc>
        <w:tc>
          <w:tcPr>
            <w:tcW w:w="951" w:type="dxa"/>
            <w:tcBorders>
              <w:top w:val="nil"/>
              <w:left w:val="nil"/>
              <w:bottom w:val="single" w:sz="4" w:space="0" w:color="auto"/>
              <w:right w:val="single" w:sz="4" w:space="0" w:color="auto"/>
            </w:tcBorders>
            <w:shd w:val="clear" w:color="auto" w:fill="auto"/>
            <w:noWrap/>
            <w:vAlign w:val="center"/>
          </w:tcPr>
          <w:p w14:paraId="0752B19D"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1.306,76</w:t>
            </w:r>
          </w:p>
        </w:tc>
        <w:tc>
          <w:tcPr>
            <w:tcW w:w="966" w:type="dxa"/>
            <w:tcBorders>
              <w:top w:val="nil"/>
              <w:left w:val="nil"/>
              <w:bottom w:val="single" w:sz="4" w:space="0" w:color="auto"/>
              <w:right w:val="single" w:sz="4" w:space="0" w:color="auto"/>
            </w:tcBorders>
            <w:shd w:val="clear" w:color="auto" w:fill="auto"/>
            <w:noWrap/>
            <w:vAlign w:val="center"/>
          </w:tcPr>
          <w:p w14:paraId="0A747947"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37.881,28</w:t>
            </w:r>
          </w:p>
        </w:tc>
        <w:tc>
          <w:tcPr>
            <w:tcW w:w="1037" w:type="dxa"/>
            <w:tcBorders>
              <w:top w:val="nil"/>
              <w:left w:val="nil"/>
              <w:bottom w:val="single" w:sz="4" w:space="0" w:color="auto"/>
              <w:right w:val="single" w:sz="4" w:space="0" w:color="auto"/>
            </w:tcBorders>
            <w:shd w:val="clear" w:color="auto" w:fill="auto"/>
            <w:noWrap/>
            <w:vAlign w:val="center"/>
          </w:tcPr>
          <w:p w14:paraId="315D56D6"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102.529,26</w:t>
            </w:r>
          </w:p>
        </w:tc>
        <w:tc>
          <w:tcPr>
            <w:tcW w:w="966" w:type="dxa"/>
            <w:tcBorders>
              <w:top w:val="nil"/>
              <w:left w:val="nil"/>
              <w:bottom w:val="single" w:sz="4" w:space="0" w:color="auto"/>
              <w:right w:val="single" w:sz="4" w:space="0" w:color="auto"/>
            </w:tcBorders>
            <w:shd w:val="clear" w:color="auto" w:fill="auto"/>
            <w:noWrap/>
            <w:vAlign w:val="center"/>
          </w:tcPr>
          <w:p w14:paraId="64D91280"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7.604,46</w:t>
            </w:r>
          </w:p>
        </w:tc>
        <w:tc>
          <w:tcPr>
            <w:tcW w:w="966" w:type="dxa"/>
            <w:tcBorders>
              <w:top w:val="nil"/>
              <w:left w:val="nil"/>
              <w:bottom w:val="single" w:sz="4" w:space="0" w:color="auto"/>
              <w:right w:val="single" w:sz="4" w:space="0" w:color="auto"/>
            </w:tcBorders>
            <w:shd w:val="clear" w:color="auto" w:fill="auto"/>
            <w:noWrap/>
            <w:vAlign w:val="center"/>
          </w:tcPr>
          <w:p w14:paraId="76A7B2A1"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8.590,58</w:t>
            </w:r>
          </w:p>
        </w:tc>
        <w:tc>
          <w:tcPr>
            <w:tcW w:w="952" w:type="dxa"/>
            <w:tcBorders>
              <w:top w:val="nil"/>
              <w:left w:val="nil"/>
              <w:bottom w:val="single" w:sz="4" w:space="0" w:color="auto"/>
              <w:right w:val="single" w:sz="4" w:space="0" w:color="auto"/>
            </w:tcBorders>
            <w:shd w:val="clear" w:color="auto" w:fill="auto"/>
            <w:noWrap/>
            <w:vAlign w:val="center"/>
          </w:tcPr>
          <w:p w14:paraId="1A7CCD8A"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3.824,72</w:t>
            </w:r>
          </w:p>
        </w:tc>
        <w:tc>
          <w:tcPr>
            <w:tcW w:w="951" w:type="dxa"/>
            <w:tcBorders>
              <w:top w:val="nil"/>
              <w:left w:val="nil"/>
              <w:bottom w:val="single" w:sz="4" w:space="0" w:color="auto"/>
              <w:right w:val="single" w:sz="4" w:space="0" w:color="auto"/>
            </w:tcBorders>
            <w:shd w:val="clear" w:color="auto" w:fill="auto"/>
            <w:noWrap/>
            <w:vAlign w:val="center"/>
          </w:tcPr>
          <w:p w14:paraId="40E5F522"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20.843,76</w:t>
            </w:r>
          </w:p>
        </w:tc>
        <w:tc>
          <w:tcPr>
            <w:tcW w:w="830" w:type="dxa"/>
            <w:tcBorders>
              <w:top w:val="nil"/>
              <w:left w:val="nil"/>
              <w:bottom w:val="single" w:sz="4" w:space="0" w:color="auto"/>
              <w:right w:val="single" w:sz="4" w:space="0" w:color="auto"/>
            </w:tcBorders>
            <w:shd w:val="clear" w:color="auto" w:fill="auto"/>
            <w:noWrap/>
            <w:vAlign w:val="center"/>
          </w:tcPr>
          <w:p w14:paraId="50F9F690"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2.904,97</w:t>
            </w:r>
          </w:p>
        </w:tc>
        <w:tc>
          <w:tcPr>
            <w:tcW w:w="946" w:type="dxa"/>
            <w:tcBorders>
              <w:top w:val="nil"/>
              <w:left w:val="nil"/>
              <w:bottom w:val="single" w:sz="4" w:space="0" w:color="auto"/>
              <w:right w:val="single" w:sz="4" w:space="0" w:color="auto"/>
            </w:tcBorders>
            <w:shd w:val="clear" w:color="auto" w:fill="auto"/>
            <w:noWrap/>
            <w:vAlign w:val="center"/>
          </w:tcPr>
          <w:p w14:paraId="2074CAA8"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4.547,94</w:t>
            </w:r>
          </w:p>
        </w:tc>
      </w:tr>
      <w:tr w:rsidR="00EF0E73" w:rsidRPr="00EF0E73" w14:paraId="24C7D7D5" w14:textId="77777777" w:rsidTr="008E468A">
        <w:trPr>
          <w:trHeight w:val="300"/>
        </w:trPr>
        <w:tc>
          <w:tcPr>
            <w:tcW w:w="846" w:type="dxa"/>
            <w:vMerge w:val="restart"/>
            <w:tcBorders>
              <w:top w:val="nil"/>
              <w:left w:val="single" w:sz="4" w:space="0" w:color="auto"/>
              <w:bottom w:val="single" w:sz="4" w:space="0" w:color="auto"/>
              <w:right w:val="single" w:sz="4" w:space="0" w:color="auto"/>
            </w:tcBorders>
            <w:shd w:val="clear" w:color="auto" w:fill="auto"/>
            <w:vAlign w:val="center"/>
            <w:hideMark/>
          </w:tcPr>
          <w:p w14:paraId="02DA5CB0" w14:textId="77777777" w:rsidR="00EF0E73" w:rsidRPr="00EF0E73" w:rsidRDefault="00EF0E73" w:rsidP="00EF0E73">
            <w:pPr>
              <w:spacing w:after="0" w:line="240" w:lineRule="auto"/>
              <w:jc w:val="center"/>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RAS-funkcijski</w:t>
            </w:r>
          </w:p>
        </w:tc>
        <w:tc>
          <w:tcPr>
            <w:tcW w:w="3402" w:type="dxa"/>
            <w:tcBorders>
              <w:top w:val="nil"/>
              <w:left w:val="nil"/>
              <w:bottom w:val="single" w:sz="4" w:space="0" w:color="auto"/>
              <w:right w:val="single" w:sz="4" w:space="0" w:color="auto"/>
            </w:tcBorders>
            <w:shd w:val="clear" w:color="auto" w:fill="auto"/>
            <w:noWrap/>
            <w:vAlign w:val="center"/>
            <w:hideMark/>
          </w:tcPr>
          <w:p w14:paraId="0E226C4F" w14:textId="77777777" w:rsidR="00EF0E73" w:rsidRPr="00EF0E73" w:rsidRDefault="00EF0E73" w:rsidP="00EF0E73">
            <w:pPr>
              <w:spacing w:after="0" w:line="240" w:lineRule="auto"/>
              <w:rPr>
                <w:rFonts w:asciiTheme="minorHAnsi" w:hAnsiTheme="minorHAnsi" w:cstheme="minorHAnsi"/>
                <w:b/>
                <w:bCs/>
                <w:color w:val="000000"/>
                <w:sz w:val="14"/>
                <w:szCs w:val="14"/>
                <w:lang w:eastAsia="hr-HR"/>
              </w:rPr>
            </w:pPr>
            <w:r w:rsidRPr="00EF0E73">
              <w:rPr>
                <w:rFonts w:asciiTheme="minorHAnsi" w:hAnsiTheme="minorHAnsi" w:cstheme="minorHAnsi"/>
                <w:b/>
                <w:bCs/>
                <w:color w:val="000000"/>
                <w:sz w:val="14"/>
                <w:szCs w:val="14"/>
                <w:lang w:eastAsia="hr-HR"/>
              </w:rPr>
              <w:t xml:space="preserve">Opće javne usluge </w:t>
            </w:r>
          </w:p>
        </w:tc>
        <w:tc>
          <w:tcPr>
            <w:tcW w:w="960" w:type="dxa"/>
            <w:tcBorders>
              <w:top w:val="nil"/>
              <w:left w:val="nil"/>
              <w:bottom w:val="single" w:sz="4" w:space="0" w:color="auto"/>
              <w:right w:val="single" w:sz="4" w:space="0" w:color="auto"/>
            </w:tcBorders>
            <w:shd w:val="clear" w:color="auto" w:fill="auto"/>
            <w:noWrap/>
            <w:vAlign w:val="center"/>
            <w:hideMark/>
          </w:tcPr>
          <w:p w14:paraId="59A1D829" w14:textId="77777777" w:rsidR="00EF0E73" w:rsidRPr="00EF0E73" w:rsidRDefault="00EF0E73" w:rsidP="00EF0E73">
            <w:pPr>
              <w:spacing w:after="0" w:line="240" w:lineRule="auto"/>
              <w:jc w:val="center"/>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01</w:t>
            </w:r>
          </w:p>
        </w:tc>
        <w:tc>
          <w:tcPr>
            <w:tcW w:w="952" w:type="dxa"/>
            <w:tcBorders>
              <w:top w:val="nil"/>
              <w:left w:val="nil"/>
              <w:bottom w:val="single" w:sz="4" w:space="0" w:color="auto"/>
              <w:right w:val="single" w:sz="4" w:space="0" w:color="auto"/>
            </w:tcBorders>
            <w:shd w:val="clear" w:color="auto" w:fill="auto"/>
            <w:noWrap/>
            <w:vAlign w:val="center"/>
          </w:tcPr>
          <w:p w14:paraId="30EE75FC"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534.106,24</w:t>
            </w:r>
          </w:p>
        </w:tc>
        <w:tc>
          <w:tcPr>
            <w:tcW w:w="951" w:type="dxa"/>
            <w:tcBorders>
              <w:top w:val="nil"/>
              <w:left w:val="nil"/>
              <w:bottom w:val="single" w:sz="4" w:space="0" w:color="auto"/>
              <w:right w:val="single" w:sz="4" w:space="0" w:color="auto"/>
            </w:tcBorders>
            <w:shd w:val="clear" w:color="auto" w:fill="auto"/>
            <w:noWrap/>
            <w:vAlign w:val="center"/>
          </w:tcPr>
          <w:p w14:paraId="47311D43"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535.674,32</w:t>
            </w:r>
          </w:p>
        </w:tc>
        <w:tc>
          <w:tcPr>
            <w:tcW w:w="966" w:type="dxa"/>
            <w:tcBorders>
              <w:top w:val="nil"/>
              <w:left w:val="nil"/>
              <w:bottom w:val="single" w:sz="4" w:space="0" w:color="auto"/>
              <w:right w:val="single" w:sz="4" w:space="0" w:color="auto"/>
            </w:tcBorders>
            <w:shd w:val="clear" w:color="auto" w:fill="auto"/>
            <w:noWrap/>
            <w:vAlign w:val="center"/>
          </w:tcPr>
          <w:p w14:paraId="423C6F94"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800.994,67</w:t>
            </w:r>
          </w:p>
        </w:tc>
        <w:tc>
          <w:tcPr>
            <w:tcW w:w="1037" w:type="dxa"/>
            <w:tcBorders>
              <w:top w:val="nil"/>
              <w:left w:val="nil"/>
              <w:bottom w:val="single" w:sz="4" w:space="0" w:color="auto"/>
              <w:right w:val="single" w:sz="4" w:space="0" w:color="auto"/>
            </w:tcBorders>
            <w:shd w:val="clear" w:color="auto" w:fill="auto"/>
            <w:noWrap/>
            <w:vAlign w:val="center"/>
          </w:tcPr>
          <w:p w14:paraId="23914B3F"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822.488,06</w:t>
            </w:r>
          </w:p>
        </w:tc>
        <w:tc>
          <w:tcPr>
            <w:tcW w:w="966" w:type="dxa"/>
            <w:tcBorders>
              <w:top w:val="nil"/>
              <w:left w:val="nil"/>
              <w:bottom w:val="single" w:sz="4" w:space="0" w:color="auto"/>
              <w:right w:val="single" w:sz="4" w:space="0" w:color="auto"/>
            </w:tcBorders>
            <w:shd w:val="clear" w:color="auto" w:fill="auto"/>
            <w:noWrap/>
            <w:vAlign w:val="center"/>
          </w:tcPr>
          <w:p w14:paraId="1800787F"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1.010.519,86</w:t>
            </w:r>
          </w:p>
        </w:tc>
        <w:tc>
          <w:tcPr>
            <w:tcW w:w="966" w:type="dxa"/>
            <w:tcBorders>
              <w:top w:val="nil"/>
              <w:left w:val="nil"/>
              <w:bottom w:val="single" w:sz="4" w:space="0" w:color="auto"/>
              <w:right w:val="single" w:sz="4" w:space="0" w:color="auto"/>
            </w:tcBorders>
            <w:shd w:val="clear" w:color="auto" w:fill="auto"/>
            <w:noWrap/>
            <w:vAlign w:val="center"/>
          </w:tcPr>
          <w:p w14:paraId="651B53FC"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1.065.723,34</w:t>
            </w:r>
          </w:p>
        </w:tc>
        <w:tc>
          <w:tcPr>
            <w:tcW w:w="952" w:type="dxa"/>
            <w:tcBorders>
              <w:top w:val="nil"/>
              <w:left w:val="nil"/>
              <w:bottom w:val="single" w:sz="4" w:space="0" w:color="auto"/>
              <w:right w:val="single" w:sz="4" w:space="0" w:color="auto"/>
            </w:tcBorders>
            <w:shd w:val="clear" w:color="auto" w:fill="auto"/>
            <w:noWrap/>
            <w:vAlign w:val="center"/>
          </w:tcPr>
          <w:p w14:paraId="6471DF0F"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12.071,29</w:t>
            </w:r>
          </w:p>
        </w:tc>
        <w:tc>
          <w:tcPr>
            <w:tcW w:w="951" w:type="dxa"/>
            <w:tcBorders>
              <w:top w:val="nil"/>
              <w:left w:val="nil"/>
              <w:bottom w:val="single" w:sz="4" w:space="0" w:color="auto"/>
              <w:right w:val="single" w:sz="4" w:space="0" w:color="auto"/>
            </w:tcBorders>
            <w:shd w:val="clear" w:color="auto" w:fill="auto"/>
            <w:noWrap/>
            <w:vAlign w:val="center"/>
          </w:tcPr>
          <w:p w14:paraId="7F872D98"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908,45</w:t>
            </w:r>
          </w:p>
        </w:tc>
        <w:tc>
          <w:tcPr>
            <w:tcW w:w="830" w:type="dxa"/>
            <w:tcBorders>
              <w:top w:val="nil"/>
              <w:left w:val="nil"/>
              <w:bottom w:val="single" w:sz="4" w:space="0" w:color="auto"/>
              <w:right w:val="single" w:sz="4" w:space="0" w:color="auto"/>
            </w:tcBorders>
            <w:shd w:val="clear" w:color="auto" w:fill="auto"/>
            <w:noWrap/>
            <w:vAlign w:val="center"/>
          </w:tcPr>
          <w:p w14:paraId="7FED16AD"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20.538,94</w:t>
            </w:r>
          </w:p>
        </w:tc>
        <w:tc>
          <w:tcPr>
            <w:tcW w:w="946" w:type="dxa"/>
            <w:tcBorders>
              <w:top w:val="nil"/>
              <w:left w:val="nil"/>
              <w:bottom w:val="single" w:sz="4" w:space="0" w:color="auto"/>
              <w:right w:val="single" w:sz="4" w:space="0" w:color="auto"/>
            </w:tcBorders>
            <w:shd w:val="clear" w:color="auto" w:fill="auto"/>
            <w:noWrap/>
            <w:vAlign w:val="center"/>
          </w:tcPr>
          <w:p w14:paraId="458BF1CB"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10.843,68</w:t>
            </w:r>
          </w:p>
        </w:tc>
      </w:tr>
      <w:tr w:rsidR="00EF0E73" w:rsidRPr="00EF0E73" w14:paraId="03B5996D" w14:textId="77777777" w:rsidTr="008E468A">
        <w:trPr>
          <w:trHeight w:val="300"/>
        </w:trPr>
        <w:tc>
          <w:tcPr>
            <w:tcW w:w="846" w:type="dxa"/>
            <w:vMerge/>
            <w:tcBorders>
              <w:top w:val="nil"/>
              <w:left w:val="single" w:sz="4" w:space="0" w:color="auto"/>
              <w:bottom w:val="single" w:sz="4" w:space="0" w:color="auto"/>
              <w:right w:val="single" w:sz="4" w:space="0" w:color="auto"/>
            </w:tcBorders>
            <w:vAlign w:val="center"/>
            <w:hideMark/>
          </w:tcPr>
          <w:p w14:paraId="21AFCD1D" w14:textId="77777777" w:rsidR="00EF0E73" w:rsidRPr="00EF0E73" w:rsidRDefault="00EF0E73" w:rsidP="00EF0E73">
            <w:pPr>
              <w:spacing w:after="0" w:line="240" w:lineRule="auto"/>
              <w:rPr>
                <w:rFonts w:asciiTheme="minorHAnsi" w:hAnsiTheme="minorHAnsi" w:cstheme="minorHAnsi"/>
                <w:b/>
                <w:bCs/>
                <w:color w:val="003366"/>
                <w:sz w:val="14"/>
                <w:szCs w:val="14"/>
                <w:lang w:eastAsia="hr-HR"/>
              </w:rPr>
            </w:pPr>
          </w:p>
        </w:tc>
        <w:tc>
          <w:tcPr>
            <w:tcW w:w="3402" w:type="dxa"/>
            <w:tcBorders>
              <w:top w:val="nil"/>
              <w:left w:val="nil"/>
              <w:bottom w:val="single" w:sz="4" w:space="0" w:color="auto"/>
              <w:right w:val="single" w:sz="4" w:space="0" w:color="auto"/>
            </w:tcBorders>
            <w:shd w:val="clear" w:color="auto" w:fill="auto"/>
            <w:noWrap/>
            <w:vAlign w:val="center"/>
            <w:hideMark/>
          </w:tcPr>
          <w:p w14:paraId="705C96FE" w14:textId="77777777" w:rsidR="00EF0E73" w:rsidRPr="00EF0E73" w:rsidRDefault="00EF0E73" w:rsidP="00EF0E73">
            <w:pPr>
              <w:spacing w:after="0" w:line="240" w:lineRule="auto"/>
              <w:rPr>
                <w:rFonts w:asciiTheme="minorHAnsi" w:hAnsiTheme="minorHAnsi" w:cstheme="minorHAnsi"/>
                <w:b/>
                <w:bCs/>
                <w:color w:val="000000"/>
                <w:sz w:val="14"/>
                <w:szCs w:val="14"/>
                <w:lang w:eastAsia="hr-HR"/>
              </w:rPr>
            </w:pPr>
            <w:r w:rsidRPr="00EF0E73">
              <w:rPr>
                <w:rFonts w:asciiTheme="minorHAnsi" w:hAnsiTheme="minorHAnsi" w:cstheme="minorHAnsi"/>
                <w:b/>
                <w:bCs/>
                <w:color w:val="000000"/>
                <w:sz w:val="14"/>
                <w:szCs w:val="14"/>
                <w:lang w:eastAsia="hr-HR"/>
              </w:rPr>
              <w:t xml:space="preserve">Ekonomski poslovi </w:t>
            </w:r>
          </w:p>
        </w:tc>
        <w:tc>
          <w:tcPr>
            <w:tcW w:w="960" w:type="dxa"/>
            <w:tcBorders>
              <w:top w:val="nil"/>
              <w:left w:val="nil"/>
              <w:bottom w:val="single" w:sz="4" w:space="0" w:color="auto"/>
              <w:right w:val="single" w:sz="4" w:space="0" w:color="auto"/>
            </w:tcBorders>
            <w:shd w:val="clear" w:color="auto" w:fill="auto"/>
            <w:noWrap/>
            <w:vAlign w:val="center"/>
            <w:hideMark/>
          </w:tcPr>
          <w:p w14:paraId="2B1976BA" w14:textId="77777777" w:rsidR="00EF0E73" w:rsidRPr="00EF0E73" w:rsidRDefault="00EF0E73" w:rsidP="00EF0E73">
            <w:pPr>
              <w:spacing w:after="0" w:line="240" w:lineRule="auto"/>
              <w:jc w:val="center"/>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04</w:t>
            </w:r>
          </w:p>
        </w:tc>
        <w:tc>
          <w:tcPr>
            <w:tcW w:w="952" w:type="dxa"/>
            <w:tcBorders>
              <w:top w:val="nil"/>
              <w:left w:val="nil"/>
              <w:bottom w:val="single" w:sz="4" w:space="0" w:color="auto"/>
              <w:right w:val="single" w:sz="4" w:space="0" w:color="auto"/>
            </w:tcBorders>
            <w:shd w:val="clear" w:color="auto" w:fill="auto"/>
            <w:noWrap/>
            <w:vAlign w:val="center"/>
          </w:tcPr>
          <w:p w14:paraId="0AEC7924"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c>
          <w:tcPr>
            <w:tcW w:w="951" w:type="dxa"/>
            <w:tcBorders>
              <w:top w:val="nil"/>
              <w:left w:val="nil"/>
              <w:bottom w:val="single" w:sz="4" w:space="0" w:color="auto"/>
              <w:right w:val="single" w:sz="4" w:space="0" w:color="auto"/>
            </w:tcBorders>
            <w:shd w:val="clear" w:color="auto" w:fill="auto"/>
            <w:noWrap/>
            <w:vAlign w:val="center"/>
          </w:tcPr>
          <w:p w14:paraId="2CF01D11"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c>
          <w:tcPr>
            <w:tcW w:w="966" w:type="dxa"/>
            <w:tcBorders>
              <w:top w:val="nil"/>
              <w:left w:val="nil"/>
              <w:bottom w:val="single" w:sz="4" w:space="0" w:color="auto"/>
              <w:right w:val="single" w:sz="4" w:space="0" w:color="auto"/>
            </w:tcBorders>
            <w:shd w:val="clear" w:color="auto" w:fill="auto"/>
            <w:noWrap/>
            <w:vAlign w:val="center"/>
          </w:tcPr>
          <w:p w14:paraId="1297D77E"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c>
          <w:tcPr>
            <w:tcW w:w="1037" w:type="dxa"/>
            <w:tcBorders>
              <w:top w:val="nil"/>
              <w:left w:val="nil"/>
              <w:bottom w:val="single" w:sz="4" w:space="0" w:color="auto"/>
              <w:right w:val="single" w:sz="4" w:space="0" w:color="auto"/>
            </w:tcBorders>
            <w:shd w:val="clear" w:color="auto" w:fill="auto"/>
            <w:noWrap/>
            <w:vAlign w:val="center"/>
          </w:tcPr>
          <w:p w14:paraId="6632A6BB"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c>
          <w:tcPr>
            <w:tcW w:w="966" w:type="dxa"/>
            <w:tcBorders>
              <w:top w:val="nil"/>
              <w:left w:val="nil"/>
              <w:bottom w:val="single" w:sz="4" w:space="0" w:color="auto"/>
              <w:right w:val="single" w:sz="4" w:space="0" w:color="auto"/>
            </w:tcBorders>
            <w:shd w:val="clear" w:color="auto" w:fill="auto"/>
            <w:noWrap/>
            <w:vAlign w:val="center"/>
          </w:tcPr>
          <w:p w14:paraId="40334959"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c>
          <w:tcPr>
            <w:tcW w:w="966" w:type="dxa"/>
            <w:tcBorders>
              <w:top w:val="nil"/>
              <w:left w:val="nil"/>
              <w:bottom w:val="single" w:sz="4" w:space="0" w:color="auto"/>
              <w:right w:val="single" w:sz="4" w:space="0" w:color="auto"/>
            </w:tcBorders>
            <w:shd w:val="clear" w:color="auto" w:fill="auto"/>
            <w:noWrap/>
            <w:vAlign w:val="center"/>
          </w:tcPr>
          <w:p w14:paraId="0A91A703"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c>
          <w:tcPr>
            <w:tcW w:w="952" w:type="dxa"/>
            <w:tcBorders>
              <w:top w:val="nil"/>
              <w:left w:val="nil"/>
              <w:bottom w:val="single" w:sz="4" w:space="0" w:color="auto"/>
              <w:right w:val="single" w:sz="4" w:space="0" w:color="auto"/>
            </w:tcBorders>
            <w:shd w:val="clear" w:color="auto" w:fill="auto"/>
            <w:noWrap/>
            <w:vAlign w:val="center"/>
          </w:tcPr>
          <w:p w14:paraId="10C0E31A"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c>
          <w:tcPr>
            <w:tcW w:w="951" w:type="dxa"/>
            <w:tcBorders>
              <w:top w:val="nil"/>
              <w:left w:val="nil"/>
              <w:bottom w:val="single" w:sz="4" w:space="0" w:color="auto"/>
              <w:right w:val="single" w:sz="4" w:space="0" w:color="auto"/>
            </w:tcBorders>
            <w:shd w:val="clear" w:color="auto" w:fill="auto"/>
            <w:noWrap/>
            <w:vAlign w:val="center"/>
          </w:tcPr>
          <w:p w14:paraId="52D51B16"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c>
          <w:tcPr>
            <w:tcW w:w="830" w:type="dxa"/>
            <w:tcBorders>
              <w:top w:val="nil"/>
              <w:left w:val="nil"/>
              <w:bottom w:val="single" w:sz="4" w:space="0" w:color="auto"/>
              <w:right w:val="single" w:sz="4" w:space="0" w:color="auto"/>
            </w:tcBorders>
            <w:shd w:val="clear" w:color="auto" w:fill="auto"/>
            <w:noWrap/>
            <w:vAlign w:val="center"/>
          </w:tcPr>
          <w:p w14:paraId="547CEF23" w14:textId="077DA7F5" w:rsidR="00EF0E73" w:rsidRPr="00EF0E73" w:rsidRDefault="00124A7B" w:rsidP="00EF0E73">
            <w:pPr>
              <w:spacing w:after="0" w:line="240" w:lineRule="auto"/>
              <w:jc w:val="right"/>
              <w:rPr>
                <w:rFonts w:asciiTheme="minorHAnsi" w:hAnsiTheme="minorHAnsi" w:cstheme="minorHAnsi"/>
                <w:b/>
                <w:bCs/>
                <w:color w:val="003366"/>
                <w:sz w:val="14"/>
                <w:szCs w:val="14"/>
                <w:lang w:eastAsia="hr-HR"/>
              </w:rPr>
            </w:pPr>
            <w:r w:rsidRPr="00124A7B">
              <w:rPr>
                <w:rFonts w:asciiTheme="minorHAnsi" w:hAnsiTheme="minorHAnsi" w:cstheme="minorHAnsi"/>
                <w:b/>
                <w:bCs/>
                <w:color w:val="003366"/>
                <w:sz w:val="14"/>
                <w:szCs w:val="14"/>
                <w:lang w:eastAsia="hr-HR"/>
              </w:rPr>
              <w:t>89.040,38</w:t>
            </w:r>
          </w:p>
        </w:tc>
        <w:tc>
          <w:tcPr>
            <w:tcW w:w="946" w:type="dxa"/>
            <w:tcBorders>
              <w:top w:val="nil"/>
              <w:left w:val="nil"/>
              <w:bottom w:val="single" w:sz="4" w:space="0" w:color="auto"/>
              <w:right w:val="single" w:sz="4" w:space="0" w:color="auto"/>
            </w:tcBorders>
            <w:shd w:val="clear" w:color="auto" w:fill="auto"/>
            <w:noWrap/>
            <w:vAlign w:val="center"/>
          </w:tcPr>
          <w:p w14:paraId="57EEEAE1" w14:textId="671D530C" w:rsidR="00EF0E73" w:rsidRPr="00EF0E73" w:rsidRDefault="00124A7B" w:rsidP="00EF0E73">
            <w:pPr>
              <w:spacing w:after="0" w:line="240" w:lineRule="auto"/>
              <w:jc w:val="right"/>
              <w:rPr>
                <w:rFonts w:asciiTheme="minorHAnsi" w:hAnsiTheme="minorHAnsi" w:cstheme="minorHAnsi"/>
                <w:b/>
                <w:bCs/>
                <w:color w:val="003366"/>
                <w:sz w:val="14"/>
                <w:szCs w:val="14"/>
                <w:lang w:eastAsia="hr-HR"/>
              </w:rPr>
            </w:pPr>
            <w:r>
              <w:rPr>
                <w:rFonts w:asciiTheme="minorHAnsi" w:hAnsiTheme="minorHAnsi" w:cstheme="minorHAnsi"/>
                <w:b/>
                <w:bCs/>
                <w:color w:val="003366"/>
                <w:sz w:val="14"/>
                <w:szCs w:val="14"/>
                <w:lang w:eastAsia="hr-HR"/>
              </w:rPr>
              <w:t>80.456,06</w:t>
            </w:r>
          </w:p>
        </w:tc>
      </w:tr>
      <w:tr w:rsidR="00EF0E73" w:rsidRPr="00EF0E73" w14:paraId="581152C7" w14:textId="77777777" w:rsidTr="008E468A">
        <w:trPr>
          <w:trHeight w:val="300"/>
        </w:trPr>
        <w:tc>
          <w:tcPr>
            <w:tcW w:w="846" w:type="dxa"/>
            <w:vMerge/>
            <w:tcBorders>
              <w:top w:val="nil"/>
              <w:left w:val="single" w:sz="4" w:space="0" w:color="auto"/>
              <w:bottom w:val="single" w:sz="4" w:space="0" w:color="auto"/>
              <w:right w:val="single" w:sz="4" w:space="0" w:color="auto"/>
            </w:tcBorders>
            <w:vAlign w:val="center"/>
            <w:hideMark/>
          </w:tcPr>
          <w:p w14:paraId="68CB9C59" w14:textId="77777777" w:rsidR="00EF0E73" w:rsidRPr="00EF0E73" w:rsidRDefault="00EF0E73" w:rsidP="00EF0E73">
            <w:pPr>
              <w:spacing w:after="0" w:line="240" w:lineRule="auto"/>
              <w:rPr>
                <w:rFonts w:asciiTheme="minorHAnsi" w:hAnsiTheme="minorHAnsi" w:cstheme="minorHAnsi"/>
                <w:b/>
                <w:bCs/>
                <w:color w:val="003366"/>
                <w:sz w:val="14"/>
                <w:szCs w:val="14"/>
                <w:lang w:eastAsia="hr-HR"/>
              </w:rPr>
            </w:pPr>
          </w:p>
        </w:tc>
        <w:tc>
          <w:tcPr>
            <w:tcW w:w="3402" w:type="dxa"/>
            <w:tcBorders>
              <w:top w:val="nil"/>
              <w:left w:val="nil"/>
              <w:bottom w:val="single" w:sz="4" w:space="0" w:color="auto"/>
              <w:right w:val="single" w:sz="4" w:space="0" w:color="auto"/>
            </w:tcBorders>
            <w:shd w:val="clear" w:color="auto" w:fill="auto"/>
            <w:noWrap/>
            <w:vAlign w:val="center"/>
            <w:hideMark/>
          </w:tcPr>
          <w:p w14:paraId="6639F38C" w14:textId="77777777" w:rsidR="00EF0E73" w:rsidRPr="00EF0E73" w:rsidRDefault="00EF0E73" w:rsidP="00EF0E73">
            <w:pPr>
              <w:spacing w:after="0" w:line="240" w:lineRule="auto"/>
              <w:rPr>
                <w:rFonts w:asciiTheme="minorHAnsi" w:hAnsiTheme="minorHAnsi" w:cstheme="minorHAnsi"/>
                <w:b/>
                <w:bCs/>
                <w:color w:val="000000"/>
                <w:sz w:val="14"/>
                <w:szCs w:val="14"/>
                <w:lang w:eastAsia="hr-HR"/>
              </w:rPr>
            </w:pPr>
            <w:r w:rsidRPr="00EF0E73">
              <w:rPr>
                <w:rFonts w:asciiTheme="minorHAnsi" w:hAnsiTheme="minorHAnsi" w:cstheme="minorHAnsi"/>
                <w:b/>
                <w:bCs/>
                <w:color w:val="000000"/>
                <w:sz w:val="14"/>
                <w:szCs w:val="14"/>
                <w:lang w:eastAsia="hr-HR"/>
              </w:rPr>
              <w:t>Rashodi vezani za stanovanje i kom. pogodnosti koji nisu drugdje svrstani</w:t>
            </w:r>
          </w:p>
        </w:tc>
        <w:tc>
          <w:tcPr>
            <w:tcW w:w="960" w:type="dxa"/>
            <w:tcBorders>
              <w:top w:val="nil"/>
              <w:left w:val="nil"/>
              <w:bottom w:val="single" w:sz="4" w:space="0" w:color="auto"/>
              <w:right w:val="single" w:sz="4" w:space="0" w:color="auto"/>
            </w:tcBorders>
            <w:shd w:val="clear" w:color="auto" w:fill="auto"/>
            <w:noWrap/>
            <w:vAlign w:val="center"/>
            <w:hideMark/>
          </w:tcPr>
          <w:p w14:paraId="58412D4E" w14:textId="77777777" w:rsidR="00EF0E73" w:rsidRPr="00EF0E73" w:rsidRDefault="00EF0E73" w:rsidP="00EF0E73">
            <w:pPr>
              <w:spacing w:after="0" w:line="240" w:lineRule="auto"/>
              <w:jc w:val="center"/>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066</w:t>
            </w:r>
          </w:p>
        </w:tc>
        <w:tc>
          <w:tcPr>
            <w:tcW w:w="952" w:type="dxa"/>
            <w:tcBorders>
              <w:top w:val="nil"/>
              <w:left w:val="nil"/>
              <w:bottom w:val="single" w:sz="4" w:space="0" w:color="auto"/>
              <w:right w:val="single" w:sz="4" w:space="0" w:color="auto"/>
            </w:tcBorders>
            <w:shd w:val="clear" w:color="auto" w:fill="auto"/>
            <w:noWrap/>
            <w:vAlign w:val="center"/>
          </w:tcPr>
          <w:p w14:paraId="5773F54E"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c>
          <w:tcPr>
            <w:tcW w:w="951" w:type="dxa"/>
            <w:tcBorders>
              <w:top w:val="nil"/>
              <w:left w:val="nil"/>
              <w:bottom w:val="single" w:sz="4" w:space="0" w:color="auto"/>
              <w:right w:val="single" w:sz="4" w:space="0" w:color="auto"/>
            </w:tcBorders>
            <w:shd w:val="clear" w:color="auto" w:fill="auto"/>
            <w:noWrap/>
            <w:vAlign w:val="center"/>
          </w:tcPr>
          <w:p w14:paraId="1696A7BA"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c>
          <w:tcPr>
            <w:tcW w:w="966" w:type="dxa"/>
            <w:tcBorders>
              <w:top w:val="nil"/>
              <w:left w:val="nil"/>
              <w:bottom w:val="single" w:sz="4" w:space="0" w:color="auto"/>
              <w:right w:val="single" w:sz="4" w:space="0" w:color="auto"/>
            </w:tcBorders>
            <w:shd w:val="clear" w:color="auto" w:fill="auto"/>
            <w:noWrap/>
            <w:vAlign w:val="center"/>
          </w:tcPr>
          <w:p w14:paraId="2CAD3DBF"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c>
          <w:tcPr>
            <w:tcW w:w="1037" w:type="dxa"/>
            <w:tcBorders>
              <w:top w:val="nil"/>
              <w:left w:val="nil"/>
              <w:bottom w:val="single" w:sz="4" w:space="0" w:color="auto"/>
              <w:right w:val="single" w:sz="4" w:space="0" w:color="auto"/>
            </w:tcBorders>
            <w:shd w:val="clear" w:color="auto" w:fill="auto"/>
            <w:noWrap/>
            <w:vAlign w:val="center"/>
          </w:tcPr>
          <w:p w14:paraId="0D26A48D"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c>
          <w:tcPr>
            <w:tcW w:w="966" w:type="dxa"/>
            <w:tcBorders>
              <w:top w:val="nil"/>
              <w:left w:val="nil"/>
              <w:bottom w:val="single" w:sz="4" w:space="0" w:color="auto"/>
              <w:right w:val="single" w:sz="4" w:space="0" w:color="auto"/>
            </w:tcBorders>
            <w:shd w:val="clear" w:color="auto" w:fill="auto"/>
            <w:noWrap/>
            <w:vAlign w:val="center"/>
          </w:tcPr>
          <w:p w14:paraId="1E8378BC"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c>
          <w:tcPr>
            <w:tcW w:w="966" w:type="dxa"/>
            <w:tcBorders>
              <w:top w:val="nil"/>
              <w:left w:val="nil"/>
              <w:bottom w:val="single" w:sz="4" w:space="0" w:color="auto"/>
              <w:right w:val="single" w:sz="4" w:space="0" w:color="auto"/>
            </w:tcBorders>
            <w:shd w:val="clear" w:color="auto" w:fill="auto"/>
            <w:noWrap/>
            <w:vAlign w:val="center"/>
          </w:tcPr>
          <w:p w14:paraId="34BB9106"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c>
          <w:tcPr>
            <w:tcW w:w="952" w:type="dxa"/>
            <w:tcBorders>
              <w:top w:val="nil"/>
              <w:left w:val="nil"/>
              <w:bottom w:val="single" w:sz="4" w:space="0" w:color="auto"/>
              <w:right w:val="single" w:sz="4" w:space="0" w:color="auto"/>
            </w:tcBorders>
            <w:shd w:val="clear" w:color="auto" w:fill="auto"/>
            <w:noWrap/>
            <w:vAlign w:val="center"/>
          </w:tcPr>
          <w:p w14:paraId="1AB76D05"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c>
          <w:tcPr>
            <w:tcW w:w="951" w:type="dxa"/>
            <w:tcBorders>
              <w:top w:val="nil"/>
              <w:left w:val="nil"/>
              <w:bottom w:val="single" w:sz="4" w:space="0" w:color="auto"/>
              <w:right w:val="single" w:sz="4" w:space="0" w:color="auto"/>
            </w:tcBorders>
            <w:shd w:val="clear" w:color="auto" w:fill="auto"/>
            <w:noWrap/>
            <w:vAlign w:val="center"/>
          </w:tcPr>
          <w:p w14:paraId="09DE2A7E"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c>
          <w:tcPr>
            <w:tcW w:w="830" w:type="dxa"/>
            <w:tcBorders>
              <w:top w:val="nil"/>
              <w:left w:val="nil"/>
              <w:bottom w:val="single" w:sz="4" w:space="0" w:color="auto"/>
              <w:right w:val="single" w:sz="4" w:space="0" w:color="auto"/>
            </w:tcBorders>
            <w:shd w:val="clear" w:color="auto" w:fill="auto"/>
            <w:noWrap/>
            <w:vAlign w:val="center"/>
          </w:tcPr>
          <w:p w14:paraId="2B10D6CD" w14:textId="0B74C04C"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c>
          <w:tcPr>
            <w:tcW w:w="946" w:type="dxa"/>
            <w:tcBorders>
              <w:top w:val="nil"/>
              <w:left w:val="nil"/>
              <w:bottom w:val="single" w:sz="4" w:space="0" w:color="auto"/>
              <w:right w:val="single" w:sz="4" w:space="0" w:color="auto"/>
            </w:tcBorders>
            <w:shd w:val="clear" w:color="auto" w:fill="auto"/>
            <w:noWrap/>
            <w:vAlign w:val="center"/>
          </w:tcPr>
          <w:p w14:paraId="400D44B3" w14:textId="6B07F16D"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r>
      <w:tr w:rsidR="00EF0E73" w:rsidRPr="00EF0E73" w14:paraId="69709B21" w14:textId="77777777" w:rsidTr="008E468A">
        <w:trPr>
          <w:trHeight w:val="300"/>
        </w:trPr>
        <w:tc>
          <w:tcPr>
            <w:tcW w:w="846" w:type="dxa"/>
            <w:vMerge/>
            <w:tcBorders>
              <w:top w:val="nil"/>
              <w:left w:val="single" w:sz="4" w:space="0" w:color="auto"/>
              <w:bottom w:val="single" w:sz="4" w:space="0" w:color="auto"/>
              <w:right w:val="single" w:sz="4" w:space="0" w:color="auto"/>
            </w:tcBorders>
            <w:vAlign w:val="center"/>
            <w:hideMark/>
          </w:tcPr>
          <w:p w14:paraId="2BA18EA3" w14:textId="77777777" w:rsidR="00EF0E73" w:rsidRPr="00EF0E73" w:rsidRDefault="00EF0E73" w:rsidP="00EF0E73">
            <w:pPr>
              <w:spacing w:after="0" w:line="240" w:lineRule="auto"/>
              <w:rPr>
                <w:rFonts w:asciiTheme="minorHAnsi" w:hAnsiTheme="minorHAnsi" w:cstheme="minorHAnsi"/>
                <w:b/>
                <w:bCs/>
                <w:color w:val="003366"/>
                <w:sz w:val="14"/>
                <w:szCs w:val="14"/>
                <w:lang w:eastAsia="hr-HR"/>
              </w:rPr>
            </w:pPr>
          </w:p>
        </w:tc>
        <w:tc>
          <w:tcPr>
            <w:tcW w:w="3402" w:type="dxa"/>
            <w:tcBorders>
              <w:top w:val="nil"/>
              <w:left w:val="nil"/>
              <w:bottom w:val="single" w:sz="4" w:space="0" w:color="auto"/>
              <w:right w:val="single" w:sz="4" w:space="0" w:color="auto"/>
            </w:tcBorders>
            <w:shd w:val="clear" w:color="auto" w:fill="auto"/>
            <w:noWrap/>
            <w:vAlign w:val="center"/>
            <w:hideMark/>
          </w:tcPr>
          <w:p w14:paraId="6FE9BDBB" w14:textId="77777777" w:rsidR="00EF0E73" w:rsidRPr="00EF0E73" w:rsidRDefault="00EF0E73" w:rsidP="00EF0E73">
            <w:pPr>
              <w:spacing w:after="0" w:line="240" w:lineRule="auto"/>
              <w:rPr>
                <w:rFonts w:asciiTheme="minorHAnsi" w:hAnsiTheme="minorHAnsi" w:cstheme="minorHAnsi"/>
                <w:b/>
                <w:bCs/>
                <w:color w:val="000000"/>
                <w:sz w:val="14"/>
                <w:szCs w:val="14"/>
                <w:lang w:eastAsia="hr-HR"/>
              </w:rPr>
            </w:pPr>
            <w:r w:rsidRPr="00EF0E73">
              <w:rPr>
                <w:rFonts w:asciiTheme="minorHAnsi" w:hAnsiTheme="minorHAnsi" w:cstheme="minorHAnsi"/>
                <w:b/>
                <w:bCs/>
                <w:color w:val="000000"/>
                <w:sz w:val="14"/>
                <w:szCs w:val="14"/>
                <w:lang w:eastAsia="hr-HR"/>
              </w:rPr>
              <w:t xml:space="preserve">Obrazovanje </w:t>
            </w:r>
          </w:p>
        </w:tc>
        <w:tc>
          <w:tcPr>
            <w:tcW w:w="960" w:type="dxa"/>
            <w:tcBorders>
              <w:top w:val="nil"/>
              <w:left w:val="nil"/>
              <w:bottom w:val="single" w:sz="4" w:space="0" w:color="auto"/>
              <w:right w:val="single" w:sz="4" w:space="0" w:color="auto"/>
            </w:tcBorders>
            <w:shd w:val="clear" w:color="auto" w:fill="auto"/>
            <w:noWrap/>
            <w:vAlign w:val="center"/>
            <w:hideMark/>
          </w:tcPr>
          <w:p w14:paraId="7520A9D0" w14:textId="77777777" w:rsidR="00EF0E73" w:rsidRPr="00EF0E73" w:rsidRDefault="00EF0E73" w:rsidP="00EF0E73">
            <w:pPr>
              <w:spacing w:after="0" w:line="240" w:lineRule="auto"/>
              <w:jc w:val="center"/>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09</w:t>
            </w:r>
          </w:p>
        </w:tc>
        <w:tc>
          <w:tcPr>
            <w:tcW w:w="952" w:type="dxa"/>
            <w:tcBorders>
              <w:top w:val="nil"/>
              <w:left w:val="nil"/>
              <w:bottom w:val="single" w:sz="4" w:space="0" w:color="auto"/>
              <w:right w:val="single" w:sz="4" w:space="0" w:color="auto"/>
            </w:tcBorders>
            <w:shd w:val="clear" w:color="auto" w:fill="auto"/>
            <w:noWrap/>
            <w:vAlign w:val="center"/>
          </w:tcPr>
          <w:p w14:paraId="011F8C93"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c>
          <w:tcPr>
            <w:tcW w:w="951" w:type="dxa"/>
            <w:tcBorders>
              <w:top w:val="nil"/>
              <w:left w:val="nil"/>
              <w:bottom w:val="single" w:sz="4" w:space="0" w:color="auto"/>
              <w:right w:val="single" w:sz="4" w:space="0" w:color="auto"/>
            </w:tcBorders>
            <w:shd w:val="clear" w:color="auto" w:fill="auto"/>
            <w:noWrap/>
            <w:vAlign w:val="center"/>
          </w:tcPr>
          <w:p w14:paraId="32608831"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c>
          <w:tcPr>
            <w:tcW w:w="966" w:type="dxa"/>
            <w:tcBorders>
              <w:top w:val="nil"/>
              <w:left w:val="nil"/>
              <w:bottom w:val="single" w:sz="4" w:space="0" w:color="auto"/>
              <w:right w:val="single" w:sz="4" w:space="0" w:color="auto"/>
            </w:tcBorders>
            <w:shd w:val="clear" w:color="auto" w:fill="auto"/>
            <w:noWrap/>
            <w:vAlign w:val="center"/>
          </w:tcPr>
          <w:p w14:paraId="3C55A0C2"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2.893.297,30</w:t>
            </w:r>
          </w:p>
        </w:tc>
        <w:tc>
          <w:tcPr>
            <w:tcW w:w="1037" w:type="dxa"/>
            <w:tcBorders>
              <w:top w:val="nil"/>
              <w:left w:val="nil"/>
              <w:bottom w:val="single" w:sz="4" w:space="0" w:color="auto"/>
              <w:right w:val="single" w:sz="4" w:space="0" w:color="auto"/>
            </w:tcBorders>
            <w:shd w:val="clear" w:color="auto" w:fill="auto"/>
            <w:noWrap/>
            <w:vAlign w:val="center"/>
          </w:tcPr>
          <w:p w14:paraId="3C051977"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3.201.329,75</w:t>
            </w:r>
          </w:p>
        </w:tc>
        <w:tc>
          <w:tcPr>
            <w:tcW w:w="966" w:type="dxa"/>
            <w:tcBorders>
              <w:top w:val="nil"/>
              <w:left w:val="nil"/>
              <w:bottom w:val="single" w:sz="4" w:space="0" w:color="auto"/>
              <w:right w:val="single" w:sz="4" w:space="0" w:color="auto"/>
            </w:tcBorders>
            <w:shd w:val="clear" w:color="auto" w:fill="auto"/>
            <w:noWrap/>
            <w:vAlign w:val="center"/>
          </w:tcPr>
          <w:p w14:paraId="2AAECA71"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c>
          <w:tcPr>
            <w:tcW w:w="966" w:type="dxa"/>
            <w:tcBorders>
              <w:top w:val="nil"/>
              <w:left w:val="nil"/>
              <w:bottom w:val="single" w:sz="4" w:space="0" w:color="auto"/>
              <w:right w:val="single" w:sz="4" w:space="0" w:color="auto"/>
            </w:tcBorders>
            <w:shd w:val="clear" w:color="auto" w:fill="auto"/>
            <w:noWrap/>
            <w:vAlign w:val="center"/>
          </w:tcPr>
          <w:p w14:paraId="0E990D39"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c>
          <w:tcPr>
            <w:tcW w:w="952" w:type="dxa"/>
            <w:tcBorders>
              <w:top w:val="nil"/>
              <w:left w:val="nil"/>
              <w:bottom w:val="single" w:sz="4" w:space="0" w:color="auto"/>
              <w:right w:val="single" w:sz="4" w:space="0" w:color="auto"/>
            </w:tcBorders>
            <w:shd w:val="clear" w:color="auto" w:fill="auto"/>
            <w:noWrap/>
            <w:vAlign w:val="center"/>
          </w:tcPr>
          <w:p w14:paraId="209CF1B7"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c>
          <w:tcPr>
            <w:tcW w:w="951" w:type="dxa"/>
            <w:tcBorders>
              <w:top w:val="nil"/>
              <w:left w:val="nil"/>
              <w:bottom w:val="single" w:sz="4" w:space="0" w:color="auto"/>
              <w:right w:val="single" w:sz="4" w:space="0" w:color="auto"/>
            </w:tcBorders>
            <w:shd w:val="clear" w:color="auto" w:fill="auto"/>
            <w:noWrap/>
            <w:vAlign w:val="center"/>
          </w:tcPr>
          <w:p w14:paraId="3FF1C130"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c>
          <w:tcPr>
            <w:tcW w:w="830" w:type="dxa"/>
            <w:tcBorders>
              <w:top w:val="nil"/>
              <w:left w:val="nil"/>
              <w:bottom w:val="single" w:sz="4" w:space="0" w:color="auto"/>
              <w:right w:val="single" w:sz="4" w:space="0" w:color="auto"/>
            </w:tcBorders>
            <w:shd w:val="clear" w:color="auto" w:fill="auto"/>
            <w:noWrap/>
            <w:vAlign w:val="center"/>
          </w:tcPr>
          <w:p w14:paraId="388D21C2"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c>
          <w:tcPr>
            <w:tcW w:w="946" w:type="dxa"/>
            <w:tcBorders>
              <w:top w:val="nil"/>
              <w:left w:val="nil"/>
              <w:bottom w:val="single" w:sz="4" w:space="0" w:color="auto"/>
              <w:right w:val="single" w:sz="4" w:space="0" w:color="auto"/>
            </w:tcBorders>
            <w:shd w:val="clear" w:color="auto" w:fill="auto"/>
            <w:noWrap/>
            <w:vAlign w:val="center"/>
          </w:tcPr>
          <w:p w14:paraId="1954E8B8"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r>
      <w:tr w:rsidR="00EF0E73" w:rsidRPr="00EF0E73" w14:paraId="3D129959" w14:textId="77777777" w:rsidTr="008E468A">
        <w:trPr>
          <w:trHeight w:val="300"/>
        </w:trPr>
        <w:tc>
          <w:tcPr>
            <w:tcW w:w="846" w:type="dxa"/>
            <w:vMerge/>
            <w:tcBorders>
              <w:top w:val="nil"/>
              <w:left w:val="single" w:sz="4" w:space="0" w:color="auto"/>
              <w:bottom w:val="single" w:sz="4" w:space="0" w:color="auto"/>
              <w:right w:val="single" w:sz="4" w:space="0" w:color="auto"/>
            </w:tcBorders>
            <w:vAlign w:val="center"/>
            <w:hideMark/>
          </w:tcPr>
          <w:p w14:paraId="1FFC3B59" w14:textId="77777777" w:rsidR="00EF0E73" w:rsidRPr="00EF0E73" w:rsidRDefault="00EF0E73" w:rsidP="00EF0E73">
            <w:pPr>
              <w:spacing w:after="0" w:line="240" w:lineRule="auto"/>
              <w:rPr>
                <w:rFonts w:asciiTheme="minorHAnsi" w:hAnsiTheme="minorHAnsi" w:cstheme="minorHAnsi"/>
                <w:b/>
                <w:bCs/>
                <w:color w:val="003366"/>
                <w:sz w:val="14"/>
                <w:szCs w:val="14"/>
                <w:lang w:eastAsia="hr-HR"/>
              </w:rPr>
            </w:pPr>
          </w:p>
        </w:tc>
        <w:tc>
          <w:tcPr>
            <w:tcW w:w="3402" w:type="dxa"/>
            <w:tcBorders>
              <w:top w:val="nil"/>
              <w:left w:val="nil"/>
              <w:bottom w:val="single" w:sz="4" w:space="0" w:color="auto"/>
              <w:right w:val="single" w:sz="4" w:space="0" w:color="auto"/>
            </w:tcBorders>
            <w:shd w:val="clear" w:color="auto" w:fill="auto"/>
            <w:noWrap/>
            <w:vAlign w:val="center"/>
            <w:hideMark/>
          </w:tcPr>
          <w:p w14:paraId="2A7D9090" w14:textId="77777777" w:rsidR="00EF0E73" w:rsidRPr="00EF0E73" w:rsidRDefault="00EF0E73" w:rsidP="00EF0E73">
            <w:pPr>
              <w:spacing w:after="0" w:line="240" w:lineRule="auto"/>
              <w:rPr>
                <w:rFonts w:asciiTheme="minorHAnsi" w:hAnsiTheme="minorHAnsi" w:cstheme="minorHAnsi"/>
                <w:b/>
                <w:bCs/>
                <w:color w:val="000000"/>
                <w:sz w:val="14"/>
                <w:szCs w:val="14"/>
                <w:lang w:eastAsia="hr-HR"/>
              </w:rPr>
            </w:pPr>
            <w:r w:rsidRPr="00EF0E73">
              <w:rPr>
                <w:rFonts w:asciiTheme="minorHAnsi" w:hAnsiTheme="minorHAnsi" w:cstheme="minorHAnsi"/>
                <w:b/>
                <w:bCs/>
                <w:color w:val="000000"/>
                <w:sz w:val="14"/>
                <w:szCs w:val="14"/>
                <w:lang w:eastAsia="hr-HR"/>
              </w:rPr>
              <w:t xml:space="preserve">Kontrolni zbroj </w:t>
            </w:r>
          </w:p>
        </w:tc>
        <w:tc>
          <w:tcPr>
            <w:tcW w:w="960" w:type="dxa"/>
            <w:tcBorders>
              <w:top w:val="nil"/>
              <w:left w:val="nil"/>
              <w:bottom w:val="single" w:sz="4" w:space="0" w:color="auto"/>
              <w:right w:val="single" w:sz="4" w:space="0" w:color="auto"/>
            </w:tcBorders>
            <w:shd w:val="clear" w:color="auto" w:fill="auto"/>
            <w:noWrap/>
            <w:vAlign w:val="center"/>
            <w:hideMark/>
          </w:tcPr>
          <w:p w14:paraId="2E1FA5E0" w14:textId="77777777" w:rsidR="00EF0E73" w:rsidRPr="00EF0E73" w:rsidRDefault="00EF0E73" w:rsidP="00EF0E73">
            <w:pPr>
              <w:spacing w:after="0" w:line="240" w:lineRule="auto"/>
              <w:jc w:val="center"/>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R1</w:t>
            </w:r>
          </w:p>
        </w:tc>
        <w:tc>
          <w:tcPr>
            <w:tcW w:w="952" w:type="dxa"/>
            <w:tcBorders>
              <w:top w:val="nil"/>
              <w:left w:val="nil"/>
              <w:bottom w:val="single" w:sz="4" w:space="0" w:color="auto"/>
              <w:right w:val="single" w:sz="4" w:space="0" w:color="auto"/>
            </w:tcBorders>
            <w:shd w:val="clear" w:color="auto" w:fill="auto"/>
            <w:noWrap/>
            <w:vAlign w:val="center"/>
          </w:tcPr>
          <w:p w14:paraId="0F2B59BF"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448.088,61</w:t>
            </w:r>
          </w:p>
        </w:tc>
        <w:tc>
          <w:tcPr>
            <w:tcW w:w="951" w:type="dxa"/>
            <w:tcBorders>
              <w:top w:val="nil"/>
              <w:left w:val="nil"/>
              <w:bottom w:val="single" w:sz="4" w:space="0" w:color="auto"/>
              <w:right w:val="single" w:sz="4" w:space="0" w:color="auto"/>
            </w:tcBorders>
            <w:shd w:val="clear" w:color="auto" w:fill="auto"/>
            <w:noWrap/>
            <w:vAlign w:val="center"/>
          </w:tcPr>
          <w:p w14:paraId="0D1E9FEC"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503,596,69</w:t>
            </w:r>
          </w:p>
        </w:tc>
        <w:tc>
          <w:tcPr>
            <w:tcW w:w="966" w:type="dxa"/>
            <w:tcBorders>
              <w:top w:val="nil"/>
              <w:left w:val="nil"/>
              <w:bottom w:val="single" w:sz="4" w:space="0" w:color="auto"/>
              <w:right w:val="single" w:sz="4" w:space="0" w:color="auto"/>
            </w:tcBorders>
            <w:shd w:val="clear" w:color="auto" w:fill="auto"/>
            <w:noWrap/>
            <w:vAlign w:val="center"/>
          </w:tcPr>
          <w:p w14:paraId="6AE9E8AA"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2.893.297,30</w:t>
            </w:r>
          </w:p>
        </w:tc>
        <w:tc>
          <w:tcPr>
            <w:tcW w:w="1037" w:type="dxa"/>
            <w:tcBorders>
              <w:top w:val="nil"/>
              <w:left w:val="nil"/>
              <w:bottom w:val="single" w:sz="4" w:space="0" w:color="auto"/>
              <w:right w:val="single" w:sz="4" w:space="0" w:color="auto"/>
            </w:tcBorders>
            <w:shd w:val="clear" w:color="auto" w:fill="auto"/>
            <w:noWrap/>
            <w:vAlign w:val="center"/>
          </w:tcPr>
          <w:p w14:paraId="2A8FA9FC"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3.2021.329,75</w:t>
            </w:r>
          </w:p>
        </w:tc>
        <w:tc>
          <w:tcPr>
            <w:tcW w:w="966" w:type="dxa"/>
            <w:tcBorders>
              <w:top w:val="nil"/>
              <w:left w:val="nil"/>
              <w:bottom w:val="single" w:sz="4" w:space="0" w:color="auto"/>
              <w:right w:val="single" w:sz="4" w:space="0" w:color="auto"/>
            </w:tcBorders>
            <w:shd w:val="clear" w:color="auto" w:fill="auto"/>
            <w:noWrap/>
            <w:vAlign w:val="center"/>
          </w:tcPr>
          <w:p w14:paraId="6478F57F"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409.442,64</w:t>
            </w:r>
          </w:p>
        </w:tc>
        <w:tc>
          <w:tcPr>
            <w:tcW w:w="966" w:type="dxa"/>
            <w:tcBorders>
              <w:top w:val="nil"/>
              <w:left w:val="nil"/>
              <w:bottom w:val="single" w:sz="4" w:space="0" w:color="auto"/>
              <w:right w:val="single" w:sz="4" w:space="0" w:color="auto"/>
            </w:tcBorders>
            <w:shd w:val="clear" w:color="auto" w:fill="auto"/>
            <w:noWrap/>
            <w:vAlign w:val="center"/>
          </w:tcPr>
          <w:p w14:paraId="0F6EF7E2"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489.789,85</w:t>
            </w:r>
          </w:p>
        </w:tc>
        <w:tc>
          <w:tcPr>
            <w:tcW w:w="952" w:type="dxa"/>
            <w:tcBorders>
              <w:top w:val="nil"/>
              <w:left w:val="nil"/>
              <w:bottom w:val="single" w:sz="4" w:space="0" w:color="auto"/>
              <w:right w:val="single" w:sz="4" w:space="0" w:color="auto"/>
            </w:tcBorders>
            <w:shd w:val="clear" w:color="auto" w:fill="auto"/>
            <w:noWrap/>
            <w:vAlign w:val="center"/>
          </w:tcPr>
          <w:p w14:paraId="2F285E69"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300.018,29</w:t>
            </w:r>
          </w:p>
        </w:tc>
        <w:tc>
          <w:tcPr>
            <w:tcW w:w="951" w:type="dxa"/>
            <w:tcBorders>
              <w:top w:val="nil"/>
              <w:left w:val="nil"/>
              <w:bottom w:val="single" w:sz="4" w:space="0" w:color="auto"/>
              <w:right w:val="single" w:sz="4" w:space="0" w:color="auto"/>
            </w:tcBorders>
            <w:shd w:val="clear" w:color="auto" w:fill="auto"/>
            <w:noWrap/>
            <w:vAlign w:val="center"/>
          </w:tcPr>
          <w:p w14:paraId="3ABABCA9"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282.918,47</w:t>
            </w:r>
          </w:p>
        </w:tc>
        <w:tc>
          <w:tcPr>
            <w:tcW w:w="830" w:type="dxa"/>
            <w:tcBorders>
              <w:top w:val="nil"/>
              <w:left w:val="nil"/>
              <w:bottom w:val="single" w:sz="4" w:space="0" w:color="auto"/>
              <w:right w:val="single" w:sz="4" w:space="0" w:color="auto"/>
            </w:tcBorders>
            <w:shd w:val="clear" w:color="auto" w:fill="auto"/>
            <w:noWrap/>
            <w:vAlign w:val="center"/>
          </w:tcPr>
          <w:p w14:paraId="28E4630E"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80.,040,37</w:t>
            </w:r>
          </w:p>
        </w:tc>
        <w:tc>
          <w:tcPr>
            <w:tcW w:w="946" w:type="dxa"/>
            <w:tcBorders>
              <w:top w:val="nil"/>
              <w:left w:val="nil"/>
              <w:bottom w:val="single" w:sz="4" w:space="0" w:color="auto"/>
              <w:right w:val="single" w:sz="4" w:space="0" w:color="auto"/>
            </w:tcBorders>
            <w:shd w:val="clear" w:color="auto" w:fill="auto"/>
            <w:noWrap/>
            <w:vAlign w:val="center"/>
          </w:tcPr>
          <w:p w14:paraId="5CB8EABF"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80,456,06</w:t>
            </w:r>
          </w:p>
        </w:tc>
      </w:tr>
      <w:tr w:rsidR="00EF0E73" w:rsidRPr="00EF0E73" w14:paraId="6FE4D3A4" w14:textId="77777777" w:rsidTr="008E468A">
        <w:trPr>
          <w:trHeight w:val="300"/>
        </w:trPr>
        <w:tc>
          <w:tcPr>
            <w:tcW w:w="846" w:type="dxa"/>
            <w:vMerge w:val="restart"/>
            <w:tcBorders>
              <w:top w:val="nil"/>
              <w:left w:val="single" w:sz="4" w:space="0" w:color="auto"/>
              <w:bottom w:val="single" w:sz="4" w:space="0" w:color="auto"/>
              <w:right w:val="single" w:sz="4" w:space="0" w:color="auto"/>
            </w:tcBorders>
            <w:shd w:val="clear" w:color="auto" w:fill="auto"/>
            <w:vAlign w:val="center"/>
            <w:hideMark/>
          </w:tcPr>
          <w:p w14:paraId="0D91BDC2" w14:textId="77777777" w:rsidR="00EF0E73" w:rsidRPr="00EF0E73" w:rsidRDefault="00EF0E73" w:rsidP="00EF0E73">
            <w:pPr>
              <w:spacing w:after="0" w:line="240" w:lineRule="auto"/>
              <w:jc w:val="center"/>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P-VRIO</w:t>
            </w:r>
          </w:p>
        </w:tc>
        <w:tc>
          <w:tcPr>
            <w:tcW w:w="3402" w:type="dxa"/>
            <w:tcBorders>
              <w:top w:val="nil"/>
              <w:left w:val="nil"/>
              <w:bottom w:val="single" w:sz="4" w:space="0" w:color="auto"/>
              <w:right w:val="single" w:sz="4" w:space="0" w:color="auto"/>
            </w:tcBorders>
            <w:shd w:val="clear" w:color="auto" w:fill="auto"/>
            <w:noWrap/>
            <w:vAlign w:val="center"/>
            <w:hideMark/>
          </w:tcPr>
          <w:p w14:paraId="2B296776" w14:textId="77777777" w:rsidR="00EF0E73" w:rsidRPr="00EF0E73" w:rsidRDefault="00EF0E73" w:rsidP="00EF0E73">
            <w:pPr>
              <w:spacing w:after="0" w:line="240" w:lineRule="auto"/>
              <w:rPr>
                <w:rFonts w:asciiTheme="minorHAnsi" w:hAnsiTheme="minorHAnsi" w:cstheme="minorHAnsi"/>
                <w:b/>
                <w:bCs/>
                <w:color w:val="000000"/>
                <w:sz w:val="14"/>
                <w:szCs w:val="14"/>
                <w:lang w:eastAsia="hr-HR"/>
              </w:rPr>
            </w:pPr>
            <w:r w:rsidRPr="00EF0E73">
              <w:rPr>
                <w:rFonts w:asciiTheme="minorHAnsi" w:hAnsiTheme="minorHAnsi" w:cstheme="minorHAnsi"/>
                <w:b/>
                <w:bCs/>
                <w:color w:val="000000"/>
                <w:sz w:val="14"/>
                <w:szCs w:val="14"/>
                <w:lang w:eastAsia="hr-HR"/>
              </w:rPr>
              <w:t>Promjene u vrijednosti i obujmu imovine</w:t>
            </w:r>
          </w:p>
        </w:tc>
        <w:tc>
          <w:tcPr>
            <w:tcW w:w="960" w:type="dxa"/>
            <w:tcBorders>
              <w:top w:val="nil"/>
              <w:left w:val="nil"/>
              <w:bottom w:val="single" w:sz="4" w:space="0" w:color="auto"/>
              <w:right w:val="single" w:sz="4" w:space="0" w:color="auto"/>
            </w:tcBorders>
            <w:shd w:val="clear" w:color="auto" w:fill="auto"/>
            <w:noWrap/>
            <w:vAlign w:val="center"/>
            <w:hideMark/>
          </w:tcPr>
          <w:p w14:paraId="6E72E53E" w14:textId="77777777" w:rsidR="00EF0E73" w:rsidRPr="00EF0E73" w:rsidRDefault="00EF0E73" w:rsidP="00EF0E73">
            <w:pPr>
              <w:spacing w:after="0" w:line="240" w:lineRule="auto"/>
              <w:jc w:val="center"/>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9151</w:t>
            </w:r>
          </w:p>
        </w:tc>
        <w:tc>
          <w:tcPr>
            <w:tcW w:w="952" w:type="dxa"/>
            <w:tcBorders>
              <w:top w:val="nil"/>
              <w:left w:val="nil"/>
              <w:bottom w:val="single" w:sz="4" w:space="0" w:color="auto"/>
              <w:right w:val="single" w:sz="4" w:space="0" w:color="auto"/>
            </w:tcBorders>
            <w:shd w:val="clear" w:color="auto" w:fill="auto"/>
            <w:noWrap/>
            <w:vAlign w:val="center"/>
          </w:tcPr>
          <w:p w14:paraId="48D17163"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c>
          <w:tcPr>
            <w:tcW w:w="951" w:type="dxa"/>
            <w:tcBorders>
              <w:top w:val="nil"/>
              <w:left w:val="nil"/>
              <w:bottom w:val="single" w:sz="4" w:space="0" w:color="auto"/>
              <w:right w:val="single" w:sz="4" w:space="0" w:color="auto"/>
            </w:tcBorders>
            <w:shd w:val="clear" w:color="auto" w:fill="auto"/>
            <w:noWrap/>
            <w:vAlign w:val="center"/>
          </w:tcPr>
          <w:p w14:paraId="25F7B22A"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c>
          <w:tcPr>
            <w:tcW w:w="966" w:type="dxa"/>
            <w:tcBorders>
              <w:top w:val="nil"/>
              <w:left w:val="nil"/>
              <w:bottom w:val="single" w:sz="4" w:space="0" w:color="auto"/>
              <w:right w:val="single" w:sz="4" w:space="0" w:color="auto"/>
            </w:tcBorders>
            <w:shd w:val="clear" w:color="auto" w:fill="auto"/>
            <w:noWrap/>
            <w:vAlign w:val="center"/>
          </w:tcPr>
          <w:p w14:paraId="2A7ACEE0"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c>
          <w:tcPr>
            <w:tcW w:w="1037" w:type="dxa"/>
            <w:tcBorders>
              <w:top w:val="nil"/>
              <w:left w:val="nil"/>
              <w:bottom w:val="single" w:sz="4" w:space="0" w:color="auto"/>
              <w:right w:val="single" w:sz="4" w:space="0" w:color="auto"/>
            </w:tcBorders>
            <w:shd w:val="clear" w:color="auto" w:fill="auto"/>
            <w:noWrap/>
            <w:vAlign w:val="center"/>
          </w:tcPr>
          <w:p w14:paraId="445F2424"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c>
          <w:tcPr>
            <w:tcW w:w="966" w:type="dxa"/>
            <w:tcBorders>
              <w:top w:val="nil"/>
              <w:left w:val="nil"/>
              <w:bottom w:val="single" w:sz="4" w:space="0" w:color="auto"/>
              <w:right w:val="single" w:sz="4" w:space="0" w:color="auto"/>
            </w:tcBorders>
            <w:shd w:val="clear" w:color="auto" w:fill="auto"/>
            <w:noWrap/>
            <w:vAlign w:val="center"/>
          </w:tcPr>
          <w:p w14:paraId="10FA5ED5"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c>
          <w:tcPr>
            <w:tcW w:w="966" w:type="dxa"/>
            <w:tcBorders>
              <w:top w:val="nil"/>
              <w:left w:val="nil"/>
              <w:bottom w:val="single" w:sz="4" w:space="0" w:color="auto"/>
              <w:right w:val="single" w:sz="4" w:space="0" w:color="auto"/>
            </w:tcBorders>
            <w:shd w:val="clear" w:color="auto" w:fill="auto"/>
            <w:noWrap/>
            <w:vAlign w:val="center"/>
          </w:tcPr>
          <w:p w14:paraId="7014DE7A"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c>
          <w:tcPr>
            <w:tcW w:w="952" w:type="dxa"/>
            <w:tcBorders>
              <w:top w:val="nil"/>
              <w:left w:val="nil"/>
              <w:bottom w:val="single" w:sz="4" w:space="0" w:color="auto"/>
              <w:right w:val="single" w:sz="4" w:space="0" w:color="auto"/>
            </w:tcBorders>
            <w:shd w:val="clear" w:color="auto" w:fill="auto"/>
            <w:noWrap/>
            <w:vAlign w:val="center"/>
          </w:tcPr>
          <w:p w14:paraId="6BA7EB00"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c>
          <w:tcPr>
            <w:tcW w:w="951" w:type="dxa"/>
            <w:tcBorders>
              <w:top w:val="nil"/>
              <w:left w:val="nil"/>
              <w:bottom w:val="single" w:sz="4" w:space="0" w:color="auto"/>
              <w:right w:val="single" w:sz="4" w:space="0" w:color="auto"/>
            </w:tcBorders>
            <w:shd w:val="clear" w:color="auto" w:fill="auto"/>
            <w:noWrap/>
            <w:vAlign w:val="center"/>
          </w:tcPr>
          <w:p w14:paraId="23EF426F"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c>
          <w:tcPr>
            <w:tcW w:w="830" w:type="dxa"/>
            <w:tcBorders>
              <w:top w:val="nil"/>
              <w:left w:val="nil"/>
              <w:bottom w:val="single" w:sz="4" w:space="0" w:color="auto"/>
              <w:right w:val="single" w:sz="4" w:space="0" w:color="auto"/>
            </w:tcBorders>
            <w:shd w:val="clear" w:color="auto" w:fill="auto"/>
            <w:noWrap/>
            <w:vAlign w:val="center"/>
          </w:tcPr>
          <w:p w14:paraId="2CD4514D"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c>
          <w:tcPr>
            <w:tcW w:w="946" w:type="dxa"/>
            <w:tcBorders>
              <w:top w:val="nil"/>
              <w:left w:val="nil"/>
              <w:bottom w:val="single" w:sz="4" w:space="0" w:color="auto"/>
              <w:right w:val="single" w:sz="4" w:space="0" w:color="auto"/>
            </w:tcBorders>
            <w:shd w:val="clear" w:color="auto" w:fill="auto"/>
            <w:noWrap/>
            <w:vAlign w:val="center"/>
          </w:tcPr>
          <w:p w14:paraId="683FBA8E"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r>
      <w:tr w:rsidR="00EF0E73" w:rsidRPr="00EF0E73" w14:paraId="522D857D" w14:textId="77777777" w:rsidTr="008E468A">
        <w:trPr>
          <w:trHeight w:val="300"/>
        </w:trPr>
        <w:tc>
          <w:tcPr>
            <w:tcW w:w="846" w:type="dxa"/>
            <w:vMerge/>
            <w:tcBorders>
              <w:top w:val="nil"/>
              <w:left w:val="single" w:sz="4" w:space="0" w:color="auto"/>
              <w:bottom w:val="single" w:sz="4" w:space="0" w:color="auto"/>
              <w:right w:val="single" w:sz="4" w:space="0" w:color="auto"/>
            </w:tcBorders>
            <w:vAlign w:val="center"/>
            <w:hideMark/>
          </w:tcPr>
          <w:p w14:paraId="389836A9" w14:textId="77777777" w:rsidR="00EF0E73" w:rsidRPr="00EF0E73" w:rsidRDefault="00EF0E73" w:rsidP="00EF0E73">
            <w:pPr>
              <w:spacing w:after="0" w:line="240" w:lineRule="auto"/>
              <w:rPr>
                <w:rFonts w:asciiTheme="minorHAnsi" w:hAnsiTheme="minorHAnsi" w:cstheme="minorHAnsi"/>
                <w:b/>
                <w:bCs/>
                <w:color w:val="003366"/>
                <w:sz w:val="14"/>
                <w:szCs w:val="14"/>
                <w:lang w:eastAsia="hr-HR"/>
              </w:rPr>
            </w:pPr>
          </w:p>
        </w:tc>
        <w:tc>
          <w:tcPr>
            <w:tcW w:w="3402" w:type="dxa"/>
            <w:tcBorders>
              <w:top w:val="nil"/>
              <w:left w:val="nil"/>
              <w:bottom w:val="single" w:sz="4" w:space="0" w:color="auto"/>
              <w:right w:val="single" w:sz="4" w:space="0" w:color="auto"/>
            </w:tcBorders>
            <w:shd w:val="clear" w:color="auto" w:fill="auto"/>
            <w:noWrap/>
            <w:vAlign w:val="center"/>
            <w:hideMark/>
          </w:tcPr>
          <w:p w14:paraId="4275C371" w14:textId="77777777" w:rsidR="00EF0E73" w:rsidRPr="00EF0E73" w:rsidRDefault="00EF0E73" w:rsidP="00EF0E73">
            <w:pPr>
              <w:spacing w:after="0" w:line="240" w:lineRule="auto"/>
              <w:rPr>
                <w:rFonts w:asciiTheme="minorHAnsi" w:hAnsiTheme="minorHAnsi" w:cstheme="minorHAnsi"/>
                <w:b/>
                <w:bCs/>
                <w:color w:val="000000"/>
                <w:sz w:val="14"/>
                <w:szCs w:val="14"/>
                <w:lang w:eastAsia="hr-HR"/>
              </w:rPr>
            </w:pPr>
            <w:r w:rsidRPr="00EF0E73">
              <w:rPr>
                <w:rFonts w:asciiTheme="minorHAnsi" w:hAnsiTheme="minorHAnsi" w:cstheme="minorHAnsi"/>
                <w:b/>
                <w:bCs/>
                <w:color w:val="000000"/>
                <w:sz w:val="14"/>
                <w:szCs w:val="14"/>
                <w:lang w:eastAsia="hr-HR"/>
              </w:rPr>
              <w:t xml:space="preserve">Promjene u obujmu imovine </w:t>
            </w:r>
          </w:p>
        </w:tc>
        <w:tc>
          <w:tcPr>
            <w:tcW w:w="960" w:type="dxa"/>
            <w:tcBorders>
              <w:top w:val="nil"/>
              <w:left w:val="nil"/>
              <w:bottom w:val="single" w:sz="4" w:space="0" w:color="auto"/>
              <w:right w:val="single" w:sz="4" w:space="0" w:color="auto"/>
            </w:tcBorders>
            <w:shd w:val="clear" w:color="auto" w:fill="auto"/>
            <w:noWrap/>
            <w:vAlign w:val="center"/>
            <w:hideMark/>
          </w:tcPr>
          <w:p w14:paraId="3AD79BEB" w14:textId="77777777" w:rsidR="00EF0E73" w:rsidRPr="00EF0E73" w:rsidRDefault="00EF0E73" w:rsidP="00EF0E73">
            <w:pPr>
              <w:spacing w:after="0" w:line="240" w:lineRule="auto"/>
              <w:jc w:val="center"/>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91512</w:t>
            </w:r>
          </w:p>
        </w:tc>
        <w:tc>
          <w:tcPr>
            <w:tcW w:w="952" w:type="dxa"/>
            <w:tcBorders>
              <w:top w:val="nil"/>
              <w:left w:val="nil"/>
              <w:bottom w:val="single" w:sz="4" w:space="0" w:color="auto"/>
              <w:right w:val="single" w:sz="4" w:space="0" w:color="auto"/>
            </w:tcBorders>
            <w:shd w:val="clear" w:color="auto" w:fill="auto"/>
            <w:noWrap/>
            <w:vAlign w:val="center"/>
          </w:tcPr>
          <w:p w14:paraId="7C85665A"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c>
          <w:tcPr>
            <w:tcW w:w="951" w:type="dxa"/>
            <w:tcBorders>
              <w:top w:val="nil"/>
              <w:left w:val="nil"/>
              <w:bottom w:val="single" w:sz="4" w:space="0" w:color="auto"/>
              <w:right w:val="single" w:sz="4" w:space="0" w:color="auto"/>
            </w:tcBorders>
            <w:shd w:val="clear" w:color="auto" w:fill="auto"/>
            <w:noWrap/>
            <w:vAlign w:val="center"/>
          </w:tcPr>
          <w:p w14:paraId="24B47EB0"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c>
          <w:tcPr>
            <w:tcW w:w="966" w:type="dxa"/>
            <w:tcBorders>
              <w:top w:val="nil"/>
              <w:left w:val="nil"/>
              <w:bottom w:val="single" w:sz="4" w:space="0" w:color="auto"/>
              <w:right w:val="single" w:sz="4" w:space="0" w:color="auto"/>
            </w:tcBorders>
            <w:shd w:val="clear" w:color="auto" w:fill="auto"/>
            <w:noWrap/>
            <w:vAlign w:val="center"/>
          </w:tcPr>
          <w:p w14:paraId="3B6CE04F"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c>
          <w:tcPr>
            <w:tcW w:w="1037" w:type="dxa"/>
            <w:tcBorders>
              <w:top w:val="nil"/>
              <w:left w:val="nil"/>
              <w:bottom w:val="single" w:sz="4" w:space="0" w:color="auto"/>
              <w:right w:val="single" w:sz="4" w:space="0" w:color="auto"/>
            </w:tcBorders>
            <w:shd w:val="clear" w:color="auto" w:fill="auto"/>
            <w:noWrap/>
            <w:vAlign w:val="center"/>
          </w:tcPr>
          <w:p w14:paraId="5AE5FD48"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c>
          <w:tcPr>
            <w:tcW w:w="966" w:type="dxa"/>
            <w:tcBorders>
              <w:top w:val="nil"/>
              <w:left w:val="nil"/>
              <w:bottom w:val="single" w:sz="4" w:space="0" w:color="auto"/>
              <w:right w:val="single" w:sz="4" w:space="0" w:color="auto"/>
            </w:tcBorders>
            <w:shd w:val="clear" w:color="auto" w:fill="auto"/>
            <w:noWrap/>
            <w:vAlign w:val="center"/>
          </w:tcPr>
          <w:p w14:paraId="4432910B"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c>
          <w:tcPr>
            <w:tcW w:w="966" w:type="dxa"/>
            <w:tcBorders>
              <w:top w:val="nil"/>
              <w:left w:val="nil"/>
              <w:bottom w:val="single" w:sz="4" w:space="0" w:color="auto"/>
              <w:right w:val="single" w:sz="4" w:space="0" w:color="auto"/>
            </w:tcBorders>
            <w:shd w:val="clear" w:color="auto" w:fill="auto"/>
            <w:noWrap/>
            <w:vAlign w:val="center"/>
          </w:tcPr>
          <w:p w14:paraId="62F31D53"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c>
          <w:tcPr>
            <w:tcW w:w="952" w:type="dxa"/>
            <w:tcBorders>
              <w:top w:val="nil"/>
              <w:left w:val="nil"/>
              <w:bottom w:val="single" w:sz="4" w:space="0" w:color="auto"/>
              <w:right w:val="single" w:sz="4" w:space="0" w:color="auto"/>
            </w:tcBorders>
            <w:shd w:val="clear" w:color="auto" w:fill="auto"/>
            <w:noWrap/>
            <w:vAlign w:val="center"/>
          </w:tcPr>
          <w:p w14:paraId="23B8DA30"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c>
          <w:tcPr>
            <w:tcW w:w="951" w:type="dxa"/>
            <w:tcBorders>
              <w:top w:val="nil"/>
              <w:left w:val="nil"/>
              <w:bottom w:val="single" w:sz="4" w:space="0" w:color="auto"/>
              <w:right w:val="single" w:sz="4" w:space="0" w:color="auto"/>
            </w:tcBorders>
            <w:shd w:val="clear" w:color="auto" w:fill="auto"/>
            <w:noWrap/>
            <w:vAlign w:val="center"/>
          </w:tcPr>
          <w:p w14:paraId="05971F89"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c>
          <w:tcPr>
            <w:tcW w:w="830" w:type="dxa"/>
            <w:tcBorders>
              <w:top w:val="nil"/>
              <w:left w:val="nil"/>
              <w:bottom w:val="single" w:sz="4" w:space="0" w:color="auto"/>
              <w:right w:val="single" w:sz="4" w:space="0" w:color="auto"/>
            </w:tcBorders>
            <w:shd w:val="clear" w:color="auto" w:fill="auto"/>
            <w:noWrap/>
            <w:vAlign w:val="center"/>
          </w:tcPr>
          <w:p w14:paraId="11A171CF"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c>
          <w:tcPr>
            <w:tcW w:w="946" w:type="dxa"/>
            <w:tcBorders>
              <w:top w:val="nil"/>
              <w:left w:val="nil"/>
              <w:bottom w:val="single" w:sz="4" w:space="0" w:color="auto"/>
              <w:right w:val="single" w:sz="4" w:space="0" w:color="auto"/>
            </w:tcBorders>
            <w:shd w:val="clear" w:color="auto" w:fill="auto"/>
            <w:noWrap/>
            <w:vAlign w:val="center"/>
          </w:tcPr>
          <w:p w14:paraId="7997DE06"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r>
      <w:tr w:rsidR="00EF0E73" w:rsidRPr="00EF0E73" w14:paraId="194F6FDF" w14:textId="77777777" w:rsidTr="008E468A">
        <w:trPr>
          <w:trHeight w:val="300"/>
        </w:trPr>
        <w:tc>
          <w:tcPr>
            <w:tcW w:w="846" w:type="dxa"/>
            <w:vMerge/>
            <w:tcBorders>
              <w:top w:val="nil"/>
              <w:left w:val="single" w:sz="4" w:space="0" w:color="auto"/>
              <w:bottom w:val="single" w:sz="4" w:space="0" w:color="auto"/>
              <w:right w:val="single" w:sz="4" w:space="0" w:color="auto"/>
            </w:tcBorders>
            <w:vAlign w:val="center"/>
            <w:hideMark/>
          </w:tcPr>
          <w:p w14:paraId="3766E93F" w14:textId="77777777" w:rsidR="00EF0E73" w:rsidRPr="00EF0E73" w:rsidRDefault="00EF0E73" w:rsidP="00EF0E73">
            <w:pPr>
              <w:spacing w:after="0" w:line="240" w:lineRule="auto"/>
              <w:rPr>
                <w:rFonts w:asciiTheme="minorHAnsi" w:hAnsiTheme="minorHAnsi" w:cstheme="minorHAnsi"/>
                <w:b/>
                <w:bCs/>
                <w:color w:val="003366"/>
                <w:sz w:val="14"/>
                <w:szCs w:val="14"/>
                <w:lang w:eastAsia="hr-HR"/>
              </w:rPr>
            </w:pPr>
          </w:p>
        </w:tc>
        <w:tc>
          <w:tcPr>
            <w:tcW w:w="3402" w:type="dxa"/>
            <w:tcBorders>
              <w:top w:val="nil"/>
              <w:left w:val="nil"/>
              <w:bottom w:val="single" w:sz="4" w:space="0" w:color="auto"/>
              <w:right w:val="single" w:sz="4" w:space="0" w:color="auto"/>
            </w:tcBorders>
            <w:shd w:val="clear" w:color="auto" w:fill="auto"/>
            <w:noWrap/>
            <w:vAlign w:val="center"/>
            <w:hideMark/>
          </w:tcPr>
          <w:p w14:paraId="020EF1C1" w14:textId="77777777" w:rsidR="00EF0E73" w:rsidRPr="00EF0E73" w:rsidRDefault="00EF0E73" w:rsidP="00EF0E73">
            <w:pPr>
              <w:spacing w:after="0" w:line="240" w:lineRule="auto"/>
              <w:rPr>
                <w:rFonts w:asciiTheme="minorHAnsi" w:hAnsiTheme="minorHAnsi" w:cstheme="minorHAnsi"/>
                <w:b/>
                <w:bCs/>
                <w:color w:val="000000"/>
                <w:sz w:val="14"/>
                <w:szCs w:val="14"/>
                <w:lang w:eastAsia="hr-HR"/>
              </w:rPr>
            </w:pPr>
            <w:r w:rsidRPr="00EF0E73">
              <w:rPr>
                <w:rFonts w:asciiTheme="minorHAnsi" w:hAnsiTheme="minorHAnsi" w:cstheme="minorHAnsi"/>
                <w:b/>
                <w:bCs/>
                <w:color w:val="000000"/>
                <w:sz w:val="14"/>
                <w:szCs w:val="14"/>
                <w:lang w:eastAsia="hr-HR"/>
              </w:rPr>
              <w:t xml:space="preserve">Promjene u vrijednosti (revalorizacija) i obujmu obveza </w:t>
            </w:r>
          </w:p>
        </w:tc>
        <w:tc>
          <w:tcPr>
            <w:tcW w:w="960" w:type="dxa"/>
            <w:tcBorders>
              <w:top w:val="nil"/>
              <w:left w:val="nil"/>
              <w:bottom w:val="single" w:sz="4" w:space="0" w:color="auto"/>
              <w:right w:val="single" w:sz="4" w:space="0" w:color="auto"/>
            </w:tcBorders>
            <w:shd w:val="clear" w:color="auto" w:fill="auto"/>
            <w:noWrap/>
            <w:vAlign w:val="center"/>
            <w:hideMark/>
          </w:tcPr>
          <w:p w14:paraId="125D20C1" w14:textId="77777777" w:rsidR="00EF0E73" w:rsidRPr="00EF0E73" w:rsidRDefault="00EF0E73" w:rsidP="00EF0E73">
            <w:pPr>
              <w:spacing w:after="0" w:line="240" w:lineRule="auto"/>
              <w:jc w:val="center"/>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9152</w:t>
            </w:r>
          </w:p>
        </w:tc>
        <w:tc>
          <w:tcPr>
            <w:tcW w:w="952" w:type="dxa"/>
            <w:tcBorders>
              <w:top w:val="nil"/>
              <w:left w:val="nil"/>
              <w:bottom w:val="single" w:sz="4" w:space="0" w:color="auto"/>
              <w:right w:val="single" w:sz="4" w:space="0" w:color="auto"/>
            </w:tcBorders>
            <w:shd w:val="clear" w:color="auto" w:fill="auto"/>
            <w:noWrap/>
            <w:vAlign w:val="center"/>
            <w:hideMark/>
          </w:tcPr>
          <w:p w14:paraId="19BE42F7"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0</w:t>
            </w:r>
          </w:p>
        </w:tc>
        <w:tc>
          <w:tcPr>
            <w:tcW w:w="951" w:type="dxa"/>
            <w:tcBorders>
              <w:top w:val="nil"/>
              <w:left w:val="nil"/>
              <w:bottom w:val="single" w:sz="4" w:space="0" w:color="auto"/>
              <w:right w:val="single" w:sz="4" w:space="0" w:color="auto"/>
            </w:tcBorders>
            <w:shd w:val="clear" w:color="auto" w:fill="auto"/>
            <w:noWrap/>
            <w:vAlign w:val="center"/>
          </w:tcPr>
          <w:p w14:paraId="331BC6B6"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c>
          <w:tcPr>
            <w:tcW w:w="966" w:type="dxa"/>
            <w:tcBorders>
              <w:top w:val="nil"/>
              <w:left w:val="nil"/>
              <w:bottom w:val="single" w:sz="4" w:space="0" w:color="auto"/>
              <w:right w:val="single" w:sz="4" w:space="0" w:color="auto"/>
            </w:tcBorders>
            <w:shd w:val="clear" w:color="auto" w:fill="auto"/>
            <w:noWrap/>
            <w:vAlign w:val="center"/>
            <w:hideMark/>
          </w:tcPr>
          <w:p w14:paraId="4BA30ACF"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0</w:t>
            </w:r>
          </w:p>
        </w:tc>
        <w:tc>
          <w:tcPr>
            <w:tcW w:w="1037" w:type="dxa"/>
            <w:tcBorders>
              <w:top w:val="nil"/>
              <w:left w:val="nil"/>
              <w:bottom w:val="single" w:sz="4" w:space="0" w:color="auto"/>
              <w:right w:val="single" w:sz="4" w:space="0" w:color="auto"/>
            </w:tcBorders>
            <w:shd w:val="clear" w:color="auto" w:fill="auto"/>
            <w:noWrap/>
            <w:vAlign w:val="center"/>
          </w:tcPr>
          <w:p w14:paraId="48E2871B"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c>
          <w:tcPr>
            <w:tcW w:w="966" w:type="dxa"/>
            <w:tcBorders>
              <w:top w:val="nil"/>
              <w:left w:val="nil"/>
              <w:bottom w:val="single" w:sz="4" w:space="0" w:color="auto"/>
              <w:right w:val="single" w:sz="4" w:space="0" w:color="auto"/>
            </w:tcBorders>
            <w:shd w:val="clear" w:color="auto" w:fill="auto"/>
            <w:noWrap/>
            <w:vAlign w:val="center"/>
            <w:hideMark/>
          </w:tcPr>
          <w:p w14:paraId="356603D5"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0</w:t>
            </w:r>
          </w:p>
        </w:tc>
        <w:tc>
          <w:tcPr>
            <w:tcW w:w="966" w:type="dxa"/>
            <w:tcBorders>
              <w:top w:val="nil"/>
              <w:left w:val="nil"/>
              <w:bottom w:val="single" w:sz="4" w:space="0" w:color="auto"/>
              <w:right w:val="single" w:sz="4" w:space="0" w:color="auto"/>
            </w:tcBorders>
            <w:shd w:val="clear" w:color="auto" w:fill="auto"/>
            <w:noWrap/>
            <w:vAlign w:val="center"/>
          </w:tcPr>
          <w:p w14:paraId="25ADC0DF"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c>
          <w:tcPr>
            <w:tcW w:w="952" w:type="dxa"/>
            <w:tcBorders>
              <w:top w:val="nil"/>
              <w:left w:val="nil"/>
              <w:bottom w:val="single" w:sz="4" w:space="0" w:color="auto"/>
              <w:right w:val="single" w:sz="4" w:space="0" w:color="auto"/>
            </w:tcBorders>
            <w:shd w:val="clear" w:color="auto" w:fill="auto"/>
            <w:noWrap/>
            <w:vAlign w:val="center"/>
            <w:hideMark/>
          </w:tcPr>
          <w:p w14:paraId="15CCF139"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0</w:t>
            </w:r>
          </w:p>
        </w:tc>
        <w:tc>
          <w:tcPr>
            <w:tcW w:w="951" w:type="dxa"/>
            <w:tcBorders>
              <w:top w:val="nil"/>
              <w:left w:val="nil"/>
              <w:bottom w:val="single" w:sz="4" w:space="0" w:color="auto"/>
              <w:right w:val="single" w:sz="4" w:space="0" w:color="auto"/>
            </w:tcBorders>
            <w:shd w:val="clear" w:color="auto" w:fill="auto"/>
            <w:noWrap/>
            <w:vAlign w:val="center"/>
          </w:tcPr>
          <w:p w14:paraId="724ED2BF"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c>
          <w:tcPr>
            <w:tcW w:w="830" w:type="dxa"/>
            <w:tcBorders>
              <w:top w:val="nil"/>
              <w:left w:val="nil"/>
              <w:bottom w:val="single" w:sz="4" w:space="0" w:color="auto"/>
              <w:right w:val="single" w:sz="4" w:space="0" w:color="auto"/>
            </w:tcBorders>
            <w:shd w:val="clear" w:color="auto" w:fill="auto"/>
            <w:noWrap/>
            <w:vAlign w:val="center"/>
            <w:hideMark/>
          </w:tcPr>
          <w:p w14:paraId="54F7EEAF"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0</w:t>
            </w:r>
          </w:p>
        </w:tc>
        <w:tc>
          <w:tcPr>
            <w:tcW w:w="946" w:type="dxa"/>
            <w:tcBorders>
              <w:top w:val="nil"/>
              <w:left w:val="nil"/>
              <w:bottom w:val="single" w:sz="4" w:space="0" w:color="auto"/>
              <w:right w:val="single" w:sz="4" w:space="0" w:color="auto"/>
            </w:tcBorders>
            <w:shd w:val="clear" w:color="auto" w:fill="auto"/>
            <w:noWrap/>
            <w:vAlign w:val="center"/>
          </w:tcPr>
          <w:p w14:paraId="468C8ECF"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r>
      <w:tr w:rsidR="00EF0E73" w:rsidRPr="00EF0E73" w14:paraId="4F0F3EA4" w14:textId="77777777" w:rsidTr="008E468A">
        <w:trPr>
          <w:trHeight w:val="300"/>
        </w:trPr>
        <w:tc>
          <w:tcPr>
            <w:tcW w:w="846" w:type="dxa"/>
            <w:vMerge/>
            <w:tcBorders>
              <w:top w:val="nil"/>
              <w:left w:val="single" w:sz="4" w:space="0" w:color="auto"/>
              <w:bottom w:val="single" w:sz="4" w:space="0" w:color="auto"/>
              <w:right w:val="single" w:sz="4" w:space="0" w:color="auto"/>
            </w:tcBorders>
            <w:vAlign w:val="center"/>
            <w:hideMark/>
          </w:tcPr>
          <w:p w14:paraId="17837B3B" w14:textId="77777777" w:rsidR="00EF0E73" w:rsidRPr="00EF0E73" w:rsidRDefault="00EF0E73" w:rsidP="00EF0E73">
            <w:pPr>
              <w:spacing w:after="0" w:line="240" w:lineRule="auto"/>
              <w:rPr>
                <w:rFonts w:asciiTheme="minorHAnsi" w:hAnsiTheme="minorHAnsi" w:cstheme="minorHAnsi"/>
                <w:b/>
                <w:bCs/>
                <w:color w:val="003366"/>
                <w:sz w:val="14"/>
                <w:szCs w:val="14"/>
                <w:lang w:eastAsia="hr-HR"/>
              </w:rPr>
            </w:pPr>
          </w:p>
        </w:tc>
        <w:tc>
          <w:tcPr>
            <w:tcW w:w="3402" w:type="dxa"/>
            <w:tcBorders>
              <w:top w:val="nil"/>
              <w:left w:val="nil"/>
              <w:bottom w:val="single" w:sz="4" w:space="0" w:color="auto"/>
              <w:right w:val="single" w:sz="4" w:space="0" w:color="auto"/>
            </w:tcBorders>
            <w:shd w:val="clear" w:color="auto" w:fill="auto"/>
            <w:noWrap/>
            <w:vAlign w:val="center"/>
            <w:hideMark/>
          </w:tcPr>
          <w:p w14:paraId="2A1B4945" w14:textId="77777777" w:rsidR="00EF0E73" w:rsidRPr="00EF0E73" w:rsidRDefault="00EF0E73" w:rsidP="00EF0E73">
            <w:pPr>
              <w:spacing w:after="0" w:line="240" w:lineRule="auto"/>
              <w:rPr>
                <w:rFonts w:asciiTheme="minorHAnsi" w:hAnsiTheme="minorHAnsi" w:cstheme="minorHAnsi"/>
                <w:b/>
                <w:bCs/>
                <w:color w:val="000000"/>
                <w:sz w:val="14"/>
                <w:szCs w:val="14"/>
                <w:lang w:eastAsia="hr-HR"/>
              </w:rPr>
            </w:pPr>
            <w:r w:rsidRPr="00EF0E73">
              <w:rPr>
                <w:rFonts w:asciiTheme="minorHAnsi" w:hAnsiTheme="minorHAnsi" w:cstheme="minorHAnsi"/>
                <w:b/>
                <w:bCs/>
                <w:color w:val="000000"/>
                <w:sz w:val="14"/>
                <w:szCs w:val="14"/>
                <w:lang w:eastAsia="hr-HR"/>
              </w:rPr>
              <w:t xml:space="preserve">Promjene u obujmu obveza </w:t>
            </w:r>
          </w:p>
        </w:tc>
        <w:tc>
          <w:tcPr>
            <w:tcW w:w="960" w:type="dxa"/>
            <w:tcBorders>
              <w:top w:val="nil"/>
              <w:left w:val="nil"/>
              <w:bottom w:val="single" w:sz="4" w:space="0" w:color="auto"/>
              <w:right w:val="single" w:sz="4" w:space="0" w:color="auto"/>
            </w:tcBorders>
            <w:shd w:val="clear" w:color="auto" w:fill="auto"/>
            <w:noWrap/>
            <w:vAlign w:val="center"/>
            <w:hideMark/>
          </w:tcPr>
          <w:p w14:paraId="73D6B6CD" w14:textId="77777777" w:rsidR="00EF0E73" w:rsidRPr="00EF0E73" w:rsidRDefault="00EF0E73" w:rsidP="00EF0E73">
            <w:pPr>
              <w:spacing w:after="0" w:line="240" w:lineRule="auto"/>
              <w:jc w:val="center"/>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91522</w:t>
            </w:r>
          </w:p>
        </w:tc>
        <w:tc>
          <w:tcPr>
            <w:tcW w:w="952" w:type="dxa"/>
            <w:tcBorders>
              <w:top w:val="nil"/>
              <w:left w:val="nil"/>
              <w:bottom w:val="single" w:sz="4" w:space="0" w:color="auto"/>
              <w:right w:val="single" w:sz="4" w:space="0" w:color="auto"/>
            </w:tcBorders>
            <w:shd w:val="clear" w:color="auto" w:fill="auto"/>
            <w:noWrap/>
            <w:vAlign w:val="center"/>
            <w:hideMark/>
          </w:tcPr>
          <w:p w14:paraId="0F2FD568"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0</w:t>
            </w:r>
          </w:p>
        </w:tc>
        <w:tc>
          <w:tcPr>
            <w:tcW w:w="951" w:type="dxa"/>
            <w:tcBorders>
              <w:top w:val="nil"/>
              <w:left w:val="nil"/>
              <w:bottom w:val="single" w:sz="4" w:space="0" w:color="auto"/>
              <w:right w:val="single" w:sz="4" w:space="0" w:color="auto"/>
            </w:tcBorders>
            <w:shd w:val="clear" w:color="auto" w:fill="auto"/>
            <w:noWrap/>
            <w:vAlign w:val="center"/>
          </w:tcPr>
          <w:p w14:paraId="391A9EDE"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c>
          <w:tcPr>
            <w:tcW w:w="966" w:type="dxa"/>
            <w:tcBorders>
              <w:top w:val="nil"/>
              <w:left w:val="nil"/>
              <w:bottom w:val="single" w:sz="4" w:space="0" w:color="auto"/>
              <w:right w:val="single" w:sz="4" w:space="0" w:color="auto"/>
            </w:tcBorders>
            <w:shd w:val="clear" w:color="auto" w:fill="auto"/>
            <w:noWrap/>
            <w:vAlign w:val="center"/>
            <w:hideMark/>
          </w:tcPr>
          <w:p w14:paraId="4D4D8B4E"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0</w:t>
            </w:r>
          </w:p>
        </w:tc>
        <w:tc>
          <w:tcPr>
            <w:tcW w:w="1037" w:type="dxa"/>
            <w:tcBorders>
              <w:top w:val="nil"/>
              <w:left w:val="nil"/>
              <w:bottom w:val="single" w:sz="4" w:space="0" w:color="auto"/>
              <w:right w:val="single" w:sz="4" w:space="0" w:color="auto"/>
            </w:tcBorders>
            <w:shd w:val="clear" w:color="auto" w:fill="auto"/>
            <w:noWrap/>
            <w:vAlign w:val="center"/>
          </w:tcPr>
          <w:p w14:paraId="32E61551"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c>
          <w:tcPr>
            <w:tcW w:w="966" w:type="dxa"/>
            <w:tcBorders>
              <w:top w:val="nil"/>
              <w:left w:val="nil"/>
              <w:bottom w:val="single" w:sz="4" w:space="0" w:color="auto"/>
              <w:right w:val="single" w:sz="4" w:space="0" w:color="auto"/>
            </w:tcBorders>
            <w:shd w:val="clear" w:color="auto" w:fill="auto"/>
            <w:noWrap/>
            <w:vAlign w:val="center"/>
            <w:hideMark/>
          </w:tcPr>
          <w:p w14:paraId="3FCC8012"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0</w:t>
            </w:r>
          </w:p>
        </w:tc>
        <w:tc>
          <w:tcPr>
            <w:tcW w:w="966" w:type="dxa"/>
            <w:tcBorders>
              <w:top w:val="nil"/>
              <w:left w:val="nil"/>
              <w:bottom w:val="single" w:sz="4" w:space="0" w:color="auto"/>
              <w:right w:val="single" w:sz="4" w:space="0" w:color="auto"/>
            </w:tcBorders>
            <w:shd w:val="clear" w:color="auto" w:fill="auto"/>
            <w:noWrap/>
            <w:vAlign w:val="center"/>
          </w:tcPr>
          <w:p w14:paraId="2359FC7F"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c>
          <w:tcPr>
            <w:tcW w:w="952" w:type="dxa"/>
            <w:tcBorders>
              <w:top w:val="nil"/>
              <w:left w:val="nil"/>
              <w:bottom w:val="single" w:sz="4" w:space="0" w:color="auto"/>
              <w:right w:val="single" w:sz="4" w:space="0" w:color="auto"/>
            </w:tcBorders>
            <w:shd w:val="clear" w:color="auto" w:fill="auto"/>
            <w:noWrap/>
            <w:vAlign w:val="center"/>
            <w:hideMark/>
          </w:tcPr>
          <w:p w14:paraId="4E385254"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0</w:t>
            </w:r>
          </w:p>
        </w:tc>
        <w:tc>
          <w:tcPr>
            <w:tcW w:w="951" w:type="dxa"/>
            <w:tcBorders>
              <w:top w:val="nil"/>
              <w:left w:val="nil"/>
              <w:bottom w:val="single" w:sz="4" w:space="0" w:color="auto"/>
              <w:right w:val="single" w:sz="4" w:space="0" w:color="auto"/>
            </w:tcBorders>
            <w:shd w:val="clear" w:color="auto" w:fill="auto"/>
            <w:noWrap/>
            <w:vAlign w:val="center"/>
          </w:tcPr>
          <w:p w14:paraId="61BB3136"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c>
          <w:tcPr>
            <w:tcW w:w="830" w:type="dxa"/>
            <w:tcBorders>
              <w:top w:val="nil"/>
              <w:left w:val="nil"/>
              <w:bottom w:val="single" w:sz="4" w:space="0" w:color="auto"/>
              <w:right w:val="single" w:sz="4" w:space="0" w:color="auto"/>
            </w:tcBorders>
            <w:shd w:val="clear" w:color="auto" w:fill="auto"/>
            <w:noWrap/>
            <w:vAlign w:val="center"/>
            <w:hideMark/>
          </w:tcPr>
          <w:p w14:paraId="655BD682"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0</w:t>
            </w:r>
          </w:p>
        </w:tc>
        <w:tc>
          <w:tcPr>
            <w:tcW w:w="946" w:type="dxa"/>
            <w:tcBorders>
              <w:top w:val="nil"/>
              <w:left w:val="nil"/>
              <w:bottom w:val="single" w:sz="4" w:space="0" w:color="auto"/>
              <w:right w:val="single" w:sz="4" w:space="0" w:color="auto"/>
            </w:tcBorders>
            <w:shd w:val="clear" w:color="auto" w:fill="auto"/>
            <w:noWrap/>
            <w:vAlign w:val="center"/>
          </w:tcPr>
          <w:p w14:paraId="0F4116AA"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p>
        </w:tc>
      </w:tr>
      <w:tr w:rsidR="00EF0E73" w:rsidRPr="00EF0E73" w14:paraId="2E20B845" w14:textId="77777777" w:rsidTr="008E468A">
        <w:trPr>
          <w:trHeight w:val="300"/>
        </w:trPr>
        <w:tc>
          <w:tcPr>
            <w:tcW w:w="846" w:type="dxa"/>
            <w:vMerge w:val="restart"/>
            <w:tcBorders>
              <w:top w:val="nil"/>
              <w:left w:val="single" w:sz="4" w:space="0" w:color="auto"/>
              <w:bottom w:val="single" w:sz="4" w:space="0" w:color="auto"/>
              <w:right w:val="single" w:sz="4" w:space="0" w:color="auto"/>
            </w:tcBorders>
            <w:shd w:val="clear" w:color="auto" w:fill="auto"/>
            <w:vAlign w:val="center"/>
            <w:hideMark/>
          </w:tcPr>
          <w:p w14:paraId="16E2ECFA" w14:textId="77777777" w:rsidR="00EF0E73" w:rsidRPr="00EF0E73" w:rsidRDefault="00EF0E73" w:rsidP="00EF0E73">
            <w:pPr>
              <w:spacing w:after="0" w:line="240" w:lineRule="auto"/>
              <w:jc w:val="center"/>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Obveze</w:t>
            </w:r>
          </w:p>
        </w:tc>
        <w:tc>
          <w:tcPr>
            <w:tcW w:w="3402" w:type="dxa"/>
            <w:tcBorders>
              <w:top w:val="nil"/>
              <w:left w:val="nil"/>
              <w:bottom w:val="single" w:sz="4" w:space="0" w:color="auto"/>
              <w:right w:val="single" w:sz="4" w:space="0" w:color="auto"/>
            </w:tcBorders>
            <w:shd w:val="clear" w:color="auto" w:fill="auto"/>
            <w:noWrap/>
            <w:vAlign w:val="center"/>
            <w:hideMark/>
          </w:tcPr>
          <w:p w14:paraId="1AA9ECAB" w14:textId="77777777" w:rsidR="00EF0E73" w:rsidRPr="00EF0E73" w:rsidRDefault="00EF0E73" w:rsidP="00EF0E73">
            <w:pPr>
              <w:spacing w:after="0" w:line="240" w:lineRule="auto"/>
              <w:rPr>
                <w:rFonts w:asciiTheme="minorHAnsi" w:hAnsiTheme="minorHAnsi" w:cstheme="minorHAnsi"/>
                <w:b/>
                <w:bCs/>
                <w:color w:val="000000"/>
                <w:sz w:val="14"/>
                <w:szCs w:val="14"/>
                <w:lang w:eastAsia="hr-HR"/>
              </w:rPr>
            </w:pPr>
            <w:r w:rsidRPr="00EF0E73">
              <w:rPr>
                <w:rFonts w:asciiTheme="minorHAnsi" w:hAnsiTheme="minorHAnsi" w:cstheme="minorHAnsi"/>
                <w:b/>
                <w:bCs/>
                <w:color w:val="000000"/>
                <w:sz w:val="14"/>
                <w:szCs w:val="14"/>
                <w:lang w:eastAsia="hr-HR"/>
              </w:rPr>
              <w:t xml:space="preserve">Stanje obveza 1. siječnja </w:t>
            </w:r>
          </w:p>
        </w:tc>
        <w:tc>
          <w:tcPr>
            <w:tcW w:w="960" w:type="dxa"/>
            <w:tcBorders>
              <w:top w:val="nil"/>
              <w:left w:val="nil"/>
              <w:bottom w:val="single" w:sz="4" w:space="0" w:color="auto"/>
              <w:right w:val="single" w:sz="4" w:space="0" w:color="auto"/>
            </w:tcBorders>
            <w:shd w:val="clear" w:color="auto" w:fill="auto"/>
            <w:noWrap/>
            <w:vAlign w:val="center"/>
            <w:hideMark/>
          </w:tcPr>
          <w:p w14:paraId="03E9184B" w14:textId="77777777" w:rsidR="00EF0E73" w:rsidRPr="00EF0E73" w:rsidRDefault="00EF0E73" w:rsidP="00EF0E73">
            <w:pPr>
              <w:spacing w:after="0" w:line="240" w:lineRule="auto"/>
              <w:jc w:val="center"/>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V001</w:t>
            </w:r>
          </w:p>
        </w:tc>
        <w:tc>
          <w:tcPr>
            <w:tcW w:w="952" w:type="dxa"/>
            <w:tcBorders>
              <w:top w:val="nil"/>
              <w:left w:val="nil"/>
              <w:bottom w:val="single" w:sz="4" w:space="0" w:color="auto"/>
              <w:right w:val="single" w:sz="4" w:space="0" w:color="auto"/>
            </w:tcBorders>
            <w:shd w:val="clear" w:color="auto" w:fill="auto"/>
            <w:noWrap/>
            <w:vAlign w:val="center"/>
            <w:hideMark/>
          </w:tcPr>
          <w:p w14:paraId="2055A341"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w:t>
            </w:r>
          </w:p>
        </w:tc>
        <w:tc>
          <w:tcPr>
            <w:tcW w:w="951" w:type="dxa"/>
            <w:tcBorders>
              <w:top w:val="nil"/>
              <w:left w:val="nil"/>
              <w:bottom w:val="single" w:sz="4" w:space="0" w:color="auto"/>
              <w:right w:val="single" w:sz="4" w:space="0" w:color="auto"/>
            </w:tcBorders>
            <w:shd w:val="clear" w:color="auto" w:fill="auto"/>
            <w:noWrap/>
            <w:vAlign w:val="center"/>
          </w:tcPr>
          <w:p w14:paraId="1064BC53"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2.473,31</w:t>
            </w:r>
          </w:p>
        </w:tc>
        <w:tc>
          <w:tcPr>
            <w:tcW w:w="966" w:type="dxa"/>
            <w:tcBorders>
              <w:top w:val="nil"/>
              <w:left w:val="nil"/>
              <w:bottom w:val="single" w:sz="4" w:space="0" w:color="auto"/>
              <w:right w:val="single" w:sz="4" w:space="0" w:color="auto"/>
            </w:tcBorders>
            <w:shd w:val="clear" w:color="auto" w:fill="auto"/>
            <w:noWrap/>
            <w:vAlign w:val="center"/>
            <w:hideMark/>
          </w:tcPr>
          <w:p w14:paraId="0399691D"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w:t>
            </w:r>
          </w:p>
        </w:tc>
        <w:tc>
          <w:tcPr>
            <w:tcW w:w="1037" w:type="dxa"/>
            <w:tcBorders>
              <w:top w:val="nil"/>
              <w:left w:val="nil"/>
              <w:bottom w:val="single" w:sz="4" w:space="0" w:color="auto"/>
              <w:right w:val="single" w:sz="4" w:space="0" w:color="auto"/>
            </w:tcBorders>
            <w:shd w:val="clear" w:color="auto" w:fill="auto"/>
            <w:noWrap/>
            <w:vAlign w:val="center"/>
          </w:tcPr>
          <w:p w14:paraId="2F62306A"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37.881,28</w:t>
            </w:r>
          </w:p>
        </w:tc>
        <w:tc>
          <w:tcPr>
            <w:tcW w:w="966" w:type="dxa"/>
            <w:tcBorders>
              <w:top w:val="nil"/>
              <w:left w:val="nil"/>
              <w:bottom w:val="single" w:sz="4" w:space="0" w:color="auto"/>
              <w:right w:val="single" w:sz="4" w:space="0" w:color="auto"/>
            </w:tcBorders>
            <w:shd w:val="clear" w:color="auto" w:fill="auto"/>
            <w:noWrap/>
            <w:vAlign w:val="center"/>
            <w:hideMark/>
          </w:tcPr>
          <w:p w14:paraId="64E812CB"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w:t>
            </w:r>
          </w:p>
        </w:tc>
        <w:tc>
          <w:tcPr>
            <w:tcW w:w="966" w:type="dxa"/>
            <w:tcBorders>
              <w:top w:val="nil"/>
              <w:left w:val="nil"/>
              <w:bottom w:val="single" w:sz="4" w:space="0" w:color="auto"/>
              <w:right w:val="single" w:sz="4" w:space="0" w:color="auto"/>
            </w:tcBorders>
            <w:shd w:val="clear" w:color="auto" w:fill="auto"/>
            <w:noWrap/>
            <w:vAlign w:val="center"/>
          </w:tcPr>
          <w:p w14:paraId="3625F01B"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7.604,47</w:t>
            </w:r>
          </w:p>
        </w:tc>
        <w:tc>
          <w:tcPr>
            <w:tcW w:w="952" w:type="dxa"/>
            <w:tcBorders>
              <w:top w:val="nil"/>
              <w:left w:val="nil"/>
              <w:bottom w:val="single" w:sz="4" w:space="0" w:color="auto"/>
              <w:right w:val="single" w:sz="4" w:space="0" w:color="auto"/>
            </w:tcBorders>
            <w:shd w:val="clear" w:color="auto" w:fill="auto"/>
            <w:noWrap/>
            <w:vAlign w:val="center"/>
            <w:hideMark/>
          </w:tcPr>
          <w:p w14:paraId="68790709"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w:t>
            </w:r>
          </w:p>
        </w:tc>
        <w:tc>
          <w:tcPr>
            <w:tcW w:w="951" w:type="dxa"/>
            <w:tcBorders>
              <w:top w:val="nil"/>
              <w:left w:val="nil"/>
              <w:bottom w:val="single" w:sz="4" w:space="0" w:color="auto"/>
              <w:right w:val="single" w:sz="4" w:space="0" w:color="auto"/>
            </w:tcBorders>
            <w:shd w:val="clear" w:color="auto" w:fill="auto"/>
            <w:noWrap/>
            <w:vAlign w:val="center"/>
          </w:tcPr>
          <w:p w14:paraId="060FCC33"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3.824,72</w:t>
            </w:r>
          </w:p>
        </w:tc>
        <w:tc>
          <w:tcPr>
            <w:tcW w:w="830" w:type="dxa"/>
            <w:tcBorders>
              <w:top w:val="nil"/>
              <w:left w:val="nil"/>
              <w:bottom w:val="single" w:sz="4" w:space="0" w:color="auto"/>
              <w:right w:val="single" w:sz="4" w:space="0" w:color="auto"/>
            </w:tcBorders>
            <w:shd w:val="clear" w:color="auto" w:fill="auto"/>
            <w:noWrap/>
            <w:vAlign w:val="center"/>
            <w:hideMark/>
          </w:tcPr>
          <w:p w14:paraId="27197188"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w:t>
            </w:r>
          </w:p>
        </w:tc>
        <w:tc>
          <w:tcPr>
            <w:tcW w:w="946" w:type="dxa"/>
            <w:tcBorders>
              <w:top w:val="nil"/>
              <w:left w:val="nil"/>
              <w:bottom w:val="single" w:sz="4" w:space="0" w:color="auto"/>
              <w:right w:val="single" w:sz="4" w:space="0" w:color="auto"/>
            </w:tcBorders>
            <w:shd w:val="clear" w:color="auto" w:fill="auto"/>
            <w:noWrap/>
            <w:vAlign w:val="center"/>
          </w:tcPr>
          <w:p w14:paraId="1625404E"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2.904,97</w:t>
            </w:r>
          </w:p>
        </w:tc>
      </w:tr>
      <w:tr w:rsidR="00EF0E73" w:rsidRPr="00EF0E73" w14:paraId="59E3B266" w14:textId="77777777" w:rsidTr="008E468A">
        <w:trPr>
          <w:trHeight w:val="300"/>
        </w:trPr>
        <w:tc>
          <w:tcPr>
            <w:tcW w:w="846" w:type="dxa"/>
            <w:vMerge/>
            <w:tcBorders>
              <w:top w:val="nil"/>
              <w:left w:val="single" w:sz="4" w:space="0" w:color="auto"/>
              <w:bottom w:val="single" w:sz="4" w:space="0" w:color="auto"/>
              <w:right w:val="single" w:sz="4" w:space="0" w:color="auto"/>
            </w:tcBorders>
            <w:vAlign w:val="center"/>
            <w:hideMark/>
          </w:tcPr>
          <w:p w14:paraId="3849F0EE" w14:textId="77777777" w:rsidR="00EF0E73" w:rsidRPr="00EF0E73" w:rsidRDefault="00EF0E73" w:rsidP="00EF0E73">
            <w:pPr>
              <w:spacing w:after="0" w:line="240" w:lineRule="auto"/>
              <w:rPr>
                <w:rFonts w:asciiTheme="minorHAnsi" w:hAnsiTheme="minorHAnsi" w:cstheme="minorHAnsi"/>
                <w:b/>
                <w:bCs/>
                <w:color w:val="003366"/>
                <w:sz w:val="14"/>
                <w:szCs w:val="14"/>
                <w:lang w:eastAsia="hr-HR"/>
              </w:rPr>
            </w:pPr>
          </w:p>
        </w:tc>
        <w:tc>
          <w:tcPr>
            <w:tcW w:w="3402" w:type="dxa"/>
            <w:tcBorders>
              <w:top w:val="nil"/>
              <w:left w:val="nil"/>
              <w:bottom w:val="single" w:sz="4" w:space="0" w:color="auto"/>
              <w:right w:val="single" w:sz="4" w:space="0" w:color="auto"/>
            </w:tcBorders>
            <w:shd w:val="clear" w:color="auto" w:fill="auto"/>
            <w:noWrap/>
            <w:vAlign w:val="center"/>
            <w:hideMark/>
          </w:tcPr>
          <w:p w14:paraId="07ACA757" w14:textId="77777777" w:rsidR="00EF0E73" w:rsidRPr="00EF0E73" w:rsidRDefault="00EF0E73" w:rsidP="00EF0E73">
            <w:pPr>
              <w:spacing w:after="0" w:line="240" w:lineRule="auto"/>
              <w:rPr>
                <w:rFonts w:asciiTheme="minorHAnsi" w:hAnsiTheme="minorHAnsi" w:cstheme="minorHAnsi"/>
                <w:b/>
                <w:bCs/>
                <w:color w:val="000000"/>
                <w:sz w:val="14"/>
                <w:szCs w:val="14"/>
                <w:lang w:eastAsia="hr-HR"/>
              </w:rPr>
            </w:pPr>
            <w:r w:rsidRPr="00EF0E73">
              <w:rPr>
                <w:rFonts w:asciiTheme="minorHAnsi" w:hAnsiTheme="minorHAnsi" w:cstheme="minorHAnsi"/>
                <w:b/>
                <w:bCs/>
                <w:color w:val="000000"/>
                <w:sz w:val="14"/>
                <w:szCs w:val="14"/>
                <w:lang w:eastAsia="hr-HR"/>
              </w:rPr>
              <w:t xml:space="preserve">Stanje obveza na kraju izvještajnog razdoblja </w:t>
            </w:r>
          </w:p>
        </w:tc>
        <w:tc>
          <w:tcPr>
            <w:tcW w:w="960" w:type="dxa"/>
            <w:tcBorders>
              <w:top w:val="nil"/>
              <w:left w:val="nil"/>
              <w:bottom w:val="single" w:sz="4" w:space="0" w:color="auto"/>
              <w:right w:val="single" w:sz="4" w:space="0" w:color="auto"/>
            </w:tcBorders>
            <w:shd w:val="clear" w:color="auto" w:fill="auto"/>
            <w:noWrap/>
            <w:vAlign w:val="center"/>
            <w:hideMark/>
          </w:tcPr>
          <w:p w14:paraId="059C7606" w14:textId="77777777" w:rsidR="00EF0E73" w:rsidRPr="00EF0E73" w:rsidRDefault="00EF0E73" w:rsidP="00EF0E73">
            <w:pPr>
              <w:spacing w:after="0" w:line="240" w:lineRule="auto"/>
              <w:jc w:val="center"/>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V006</w:t>
            </w:r>
          </w:p>
        </w:tc>
        <w:tc>
          <w:tcPr>
            <w:tcW w:w="952" w:type="dxa"/>
            <w:tcBorders>
              <w:top w:val="nil"/>
              <w:left w:val="nil"/>
              <w:bottom w:val="single" w:sz="4" w:space="0" w:color="auto"/>
              <w:right w:val="single" w:sz="4" w:space="0" w:color="auto"/>
            </w:tcBorders>
            <w:shd w:val="clear" w:color="auto" w:fill="auto"/>
            <w:noWrap/>
            <w:vAlign w:val="center"/>
            <w:hideMark/>
          </w:tcPr>
          <w:p w14:paraId="5E68673F"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w:t>
            </w:r>
          </w:p>
        </w:tc>
        <w:tc>
          <w:tcPr>
            <w:tcW w:w="951" w:type="dxa"/>
            <w:tcBorders>
              <w:top w:val="nil"/>
              <w:left w:val="nil"/>
              <w:bottom w:val="single" w:sz="4" w:space="0" w:color="auto"/>
              <w:right w:val="single" w:sz="4" w:space="0" w:color="auto"/>
            </w:tcBorders>
            <w:shd w:val="clear" w:color="auto" w:fill="auto"/>
            <w:noWrap/>
            <w:vAlign w:val="center"/>
          </w:tcPr>
          <w:p w14:paraId="664DB606"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1.306,76</w:t>
            </w:r>
          </w:p>
        </w:tc>
        <w:tc>
          <w:tcPr>
            <w:tcW w:w="966" w:type="dxa"/>
            <w:tcBorders>
              <w:top w:val="nil"/>
              <w:left w:val="nil"/>
              <w:bottom w:val="single" w:sz="4" w:space="0" w:color="auto"/>
              <w:right w:val="single" w:sz="4" w:space="0" w:color="auto"/>
            </w:tcBorders>
            <w:shd w:val="clear" w:color="auto" w:fill="auto"/>
            <w:noWrap/>
            <w:vAlign w:val="center"/>
            <w:hideMark/>
          </w:tcPr>
          <w:p w14:paraId="4E4CF1B9"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w:t>
            </w:r>
          </w:p>
        </w:tc>
        <w:tc>
          <w:tcPr>
            <w:tcW w:w="1037" w:type="dxa"/>
            <w:tcBorders>
              <w:top w:val="nil"/>
              <w:left w:val="nil"/>
              <w:bottom w:val="single" w:sz="4" w:space="0" w:color="auto"/>
              <w:right w:val="single" w:sz="4" w:space="0" w:color="auto"/>
            </w:tcBorders>
            <w:shd w:val="clear" w:color="auto" w:fill="auto"/>
            <w:noWrap/>
            <w:vAlign w:val="center"/>
          </w:tcPr>
          <w:p w14:paraId="78E23579"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102.529,26</w:t>
            </w:r>
          </w:p>
        </w:tc>
        <w:tc>
          <w:tcPr>
            <w:tcW w:w="966" w:type="dxa"/>
            <w:tcBorders>
              <w:top w:val="nil"/>
              <w:left w:val="nil"/>
              <w:bottom w:val="single" w:sz="4" w:space="0" w:color="auto"/>
              <w:right w:val="single" w:sz="4" w:space="0" w:color="auto"/>
            </w:tcBorders>
            <w:shd w:val="clear" w:color="auto" w:fill="auto"/>
            <w:noWrap/>
            <w:vAlign w:val="center"/>
            <w:hideMark/>
          </w:tcPr>
          <w:p w14:paraId="192A590C"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w:t>
            </w:r>
          </w:p>
        </w:tc>
        <w:tc>
          <w:tcPr>
            <w:tcW w:w="966" w:type="dxa"/>
            <w:tcBorders>
              <w:top w:val="nil"/>
              <w:left w:val="nil"/>
              <w:bottom w:val="single" w:sz="4" w:space="0" w:color="auto"/>
              <w:right w:val="single" w:sz="4" w:space="0" w:color="auto"/>
            </w:tcBorders>
            <w:shd w:val="clear" w:color="auto" w:fill="auto"/>
            <w:noWrap/>
            <w:vAlign w:val="center"/>
          </w:tcPr>
          <w:p w14:paraId="08A6DF07"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8.590,58</w:t>
            </w:r>
          </w:p>
        </w:tc>
        <w:tc>
          <w:tcPr>
            <w:tcW w:w="952" w:type="dxa"/>
            <w:tcBorders>
              <w:top w:val="nil"/>
              <w:left w:val="nil"/>
              <w:bottom w:val="single" w:sz="4" w:space="0" w:color="auto"/>
              <w:right w:val="single" w:sz="4" w:space="0" w:color="auto"/>
            </w:tcBorders>
            <w:shd w:val="clear" w:color="auto" w:fill="auto"/>
            <w:noWrap/>
            <w:vAlign w:val="center"/>
            <w:hideMark/>
          </w:tcPr>
          <w:p w14:paraId="04C6D5D4"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w:t>
            </w:r>
          </w:p>
        </w:tc>
        <w:tc>
          <w:tcPr>
            <w:tcW w:w="951" w:type="dxa"/>
            <w:tcBorders>
              <w:top w:val="nil"/>
              <w:left w:val="nil"/>
              <w:bottom w:val="single" w:sz="4" w:space="0" w:color="auto"/>
              <w:right w:val="single" w:sz="4" w:space="0" w:color="auto"/>
            </w:tcBorders>
            <w:shd w:val="clear" w:color="auto" w:fill="auto"/>
            <w:noWrap/>
            <w:vAlign w:val="center"/>
          </w:tcPr>
          <w:p w14:paraId="5B05E807"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20.843,76</w:t>
            </w:r>
          </w:p>
        </w:tc>
        <w:tc>
          <w:tcPr>
            <w:tcW w:w="830" w:type="dxa"/>
            <w:tcBorders>
              <w:top w:val="nil"/>
              <w:left w:val="nil"/>
              <w:bottom w:val="single" w:sz="4" w:space="0" w:color="auto"/>
              <w:right w:val="single" w:sz="4" w:space="0" w:color="auto"/>
            </w:tcBorders>
            <w:shd w:val="clear" w:color="auto" w:fill="auto"/>
            <w:noWrap/>
            <w:vAlign w:val="center"/>
            <w:hideMark/>
          </w:tcPr>
          <w:p w14:paraId="0CA32F5C"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w:t>
            </w:r>
          </w:p>
        </w:tc>
        <w:tc>
          <w:tcPr>
            <w:tcW w:w="946" w:type="dxa"/>
            <w:tcBorders>
              <w:top w:val="nil"/>
              <w:left w:val="nil"/>
              <w:bottom w:val="single" w:sz="4" w:space="0" w:color="auto"/>
              <w:right w:val="single" w:sz="4" w:space="0" w:color="auto"/>
            </w:tcBorders>
            <w:shd w:val="clear" w:color="auto" w:fill="auto"/>
            <w:noWrap/>
            <w:vAlign w:val="center"/>
          </w:tcPr>
          <w:p w14:paraId="6B5C9597"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4.547,94</w:t>
            </w:r>
          </w:p>
        </w:tc>
      </w:tr>
      <w:tr w:rsidR="00EF0E73" w:rsidRPr="00EF0E73" w14:paraId="3877B24B" w14:textId="77777777" w:rsidTr="008E468A">
        <w:trPr>
          <w:trHeight w:val="300"/>
        </w:trPr>
        <w:tc>
          <w:tcPr>
            <w:tcW w:w="846" w:type="dxa"/>
            <w:vMerge/>
            <w:tcBorders>
              <w:top w:val="nil"/>
              <w:left w:val="single" w:sz="4" w:space="0" w:color="auto"/>
              <w:bottom w:val="single" w:sz="4" w:space="0" w:color="auto"/>
              <w:right w:val="single" w:sz="4" w:space="0" w:color="auto"/>
            </w:tcBorders>
            <w:vAlign w:val="center"/>
            <w:hideMark/>
          </w:tcPr>
          <w:p w14:paraId="0F3FC64E" w14:textId="77777777" w:rsidR="00EF0E73" w:rsidRPr="00EF0E73" w:rsidRDefault="00EF0E73" w:rsidP="00EF0E73">
            <w:pPr>
              <w:spacing w:after="0" w:line="240" w:lineRule="auto"/>
              <w:rPr>
                <w:rFonts w:asciiTheme="minorHAnsi" w:hAnsiTheme="minorHAnsi" w:cstheme="minorHAnsi"/>
                <w:b/>
                <w:bCs/>
                <w:color w:val="003366"/>
                <w:sz w:val="14"/>
                <w:szCs w:val="14"/>
                <w:lang w:eastAsia="hr-HR"/>
              </w:rPr>
            </w:pPr>
          </w:p>
        </w:tc>
        <w:tc>
          <w:tcPr>
            <w:tcW w:w="3402" w:type="dxa"/>
            <w:tcBorders>
              <w:top w:val="nil"/>
              <w:left w:val="nil"/>
              <w:bottom w:val="single" w:sz="4" w:space="0" w:color="auto"/>
              <w:right w:val="single" w:sz="4" w:space="0" w:color="auto"/>
            </w:tcBorders>
            <w:shd w:val="clear" w:color="auto" w:fill="auto"/>
            <w:noWrap/>
            <w:vAlign w:val="center"/>
            <w:hideMark/>
          </w:tcPr>
          <w:p w14:paraId="1CA74A3F" w14:textId="77777777" w:rsidR="00EF0E73" w:rsidRPr="00EF0E73" w:rsidRDefault="00EF0E73" w:rsidP="00EF0E73">
            <w:pPr>
              <w:spacing w:after="0" w:line="240" w:lineRule="auto"/>
              <w:rPr>
                <w:rFonts w:asciiTheme="minorHAnsi" w:hAnsiTheme="minorHAnsi" w:cstheme="minorHAnsi"/>
                <w:b/>
                <w:bCs/>
                <w:color w:val="000000"/>
                <w:sz w:val="14"/>
                <w:szCs w:val="14"/>
                <w:lang w:eastAsia="hr-HR"/>
              </w:rPr>
            </w:pPr>
            <w:r w:rsidRPr="00EF0E73">
              <w:rPr>
                <w:rFonts w:asciiTheme="minorHAnsi" w:hAnsiTheme="minorHAnsi" w:cstheme="minorHAnsi"/>
                <w:b/>
                <w:bCs/>
                <w:color w:val="000000"/>
                <w:sz w:val="14"/>
                <w:szCs w:val="14"/>
                <w:lang w:eastAsia="hr-HR"/>
              </w:rPr>
              <w:t xml:space="preserve">Stanje dospjelih obveza na kraju izvještajnog razdoblja </w:t>
            </w:r>
          </w:p>
        </w:tc>
        <w:tc>
          <w:tcPr>
            <w:tcW w:w="960" w:type="dxa"/>
            <w:tcBorders>
              <w:top w:val="nil"/>
              <w:left w:val="nil"/>
              <w:bottom w:val="single" w:sz="4" w:space="0" w:color="auto"/>
              <w:right w:val="single" w:sz="4" w:space="0" w:color="auto"/>
            </w:tcBorders>
            <w:shd w:val="clear" w:color="auto" w:fill="auto"/>
            <w:noWrap/>
            <w:vAlign w:val="center"/>
            <w:hideMark/>
          </w:tcPr>
          <w:p w14:paraId="58D8174C" w14:textId="77777777" w:rsidR="00EF0E73" w:rsidRPr="00EF0E73" w:rsidRDefault="00EF0E73" w:rsidP="00EF0E73">
            <w:pPr>
              <w:spacing w:after="0" w:line="240" w:lineRule="auto"/>
              <w:jc w:val="center"/>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V007</w:t>
            </w:r>
          </w:p>
        </w:tc>
        <w:tc>
          <w:tcPr>
            <w:tcW w:w="952" w:type="dxa"/>
            <w:tcBorders>
              <w:top w:val="nil"/>
              <w:left w:val="nil"/>
              <w:bottom w:val="single" w:sz="4" w:space="0" w:color="auto"/>
              <w:right w:val="single" w:sz="4" w:space="0" w:color="auto"/>
            </w:tcBorders>
            <w:shd w:val="clear" w:color="auto" w:fill="auto"/>
            <w:noWrap/>
            <w:vAlign w:val="center"/>
            <w:hideMark/>
          </w:tcPr>
          <w:p w14:paraId="7502923A"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w:t>
            </w:r>
          </w:p>
        </w:tc>
        <w:tc>
          <w:tcPr>
            <w:tcW w:w="951" w:type="dxa"/>
            <w:tcBorders>
              <w:top w:val="nil"/>
              <w:left w:val="nil"/>
              <w:bottom w:val="single" w:sz="4" w:space="0" w:color="auto"/>
              <w:right w:val="single" w:sz="4" w:space="0" w:color="auto"/>
            </w:tcBorders>
            <w:shd w:val="clear" w:color="auto" w:fill="auto"/>
            <w:noWrap/>
            <w:vAlign w:val="center"/>
          </w:tcPr>
          <w:p w14:paraId="7EB0B02E"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54,00</w:t>
            </w:r>
          </w:p>
        </w:tc>
        <w:tc>
          <w:tcPr>
            <w:tcW w:w="966" w:type="dxa"/>
            <w:tcBorders>
              <w:top w:val="nil"/>
              <w:left w:val="nil"/>
              <w:bottom w:val="single" w:sz="4" w:space="0" w:color="auto"/>
              <w:right w:val="single" w:sz="4" w:space="0" w:color="auto"/>
            </w:tcBorders>
            <w:shd w:val="clear" w:color="auto" w:fill="auto"/>
            <w:noWrap/>
            <w:vAlign w:val="center"/>
            <w:hideMark/>
          </w:tcPr>
          <w:p w14:paraId="5B63D151"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w:t>
            </w:r>
          </w:p>
        </w:tc>
        <w:tc>
          <w:tcPr>
            <w:tcW w:w="1037" w:type="dxa"/>
            <w:tcBorders>
              <w:top w:val="nil"/>
              <w:left w:val="nil"/>
              <w:bottom w:val="single" w:sz="4" w:space="0" w:color="auto"/>
              <w:right w:val="single" w:sz="4" w:space="0" w:color="auto"/>
            </w:tcBorders>
            <w:shd w:val="clear" w:color="auto" w:fill="auto"/>
            <w:noWrap/>
            <w:vAlign w:val="center"/>
          </w:tcPr>
          <w:p w14:paraId="1F61ECF7"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2.961,13</w:t>
            </w:r>
          </w:p>
        </w:tc>
        <w:tc>
          <w:tcPr>
            <w:tcW w:w="966" w:type="dxa"/>
            <w:tcBorders>
              <w:top w:val="nil"/>
              <w:left w:val="nil"/>
              <w:bottom w:val="single" w:sz="4" w:space="0" w:color="auto"/>
              <w:right w:val="single" w:sz="4" w:space="0" w:color="auto"/>
            </w:tcBorders>
            <w:shd w:val="clear" w:color="auto" w:fill="auto"/>
            <w:noWrap/>
            <w:vAlign w:val="center"/>
            <w:hideMark/>
          </w:tcPr>
          <w:p w14:paraId="0ACC7FB9"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w:t>
            </w:r>
          </w:p>
        </w:tc>
        <w:tc>
          <w:tcPr>
            <w:tcW w:w="966" w:type="dxa"/>
            <w:tcBorders>
              <w:top w:val="nil"/>
              <w:left w:val="nil"/>
              <w:bottom w:val="single" w:sz="4" w:space="0" w:color="auto"/>
              <w:right w:val="single" w:sz="4" w:space="0" w:color="auto"/>
            </w:tcBorders>
            <w:shd w:val="clear" w:color="auto" w:fill="auto"/>
            <w:noWrap/>
            <w:vAlign w:val="center"/>
          </w:tcPr>
          <w:p w14:paraId="624C9454"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5.216,07</w:t>
            </w:r>
          </w:p>
        </w:tc>
        <w:tc>
          <w:tcPr>
            <w:tcW w:w="952" w:type="dxa"/>
            <w:tcBorders>
              <w:top w:val="nil"/>
              <w:left w:val="nil"/>
              <w:bottom w:val="single" w:sz="4" w:space="0" w:color="auto"/>
              <w:right w:val="single" w:sz="4" w:space="0" w:color="auto"/>
            </w:tcBorders>
            <w:shd w:val="clear" w:color="auto" w:fill="auto"/>
            <w:noWrap/>
            <w:vAlign w:val="center"/>
            <w:hideMark/>
          </w:tcPr>
          <w:p w14:paraId="2EE3363B"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w:t>
            </w:r>
          </w:p>
        </w:tc>
        <w:tc>
          <w:tcPr>
            <w:tcW w:w="951" w:type="dxa"/>
            <w:tcBorders>
              <w:top w:val="nil"/>
              <w:left w:val="nil"/>
              <w:bottom w:val="single" w:sz="4" w:space="0" w:color="auto"/>
              <w:right w:val="single" w:sz="4" w:space="0" w:color="auto"/>
            </w:tcBorders>
            <w:shd w:val="clear" w:color="auto" w:fill="auto"/>
            <w:noWrap/>
            <w:vAlign w:val="center"/>
          </w:tcPr>
          <w:p w14:paraId="5DA4357F"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7.828,06</w:t>
            </w:r>
          </w:p>
        </w:tc>
        <w:tc>
          <w:tcPr>
            <w:tcW w:w="830" w:type="dxa"/>
            <w:tcBorders>
              <w:top w:val="nil"/>
              <w:left w:val="nil"/>
              <w:bottom w:val="single" w:sz="4" w:space="0" w:color="auto"/>
              <w:right w:val="single" w:sz="4" w:space="0" w:color="auto"/>
            </w:tcBorders>
            <w:shd w:val="clear" w:color="auto" w:fill="auto"/>
            <w:noWrap/>
            <w:vAlign w:val="center"/>
            <w:hideMark/>
          </w:tcPr>
          <w:p w14:paraId="7FA52E96"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w:t>
            </w:r>
          </w:p>
        </w:tc>
        <w:tc>
          <w:tcPr>
            <w:tcW w:w="946" w:type="dxa"/>
            <w:tcBorders>
              <w:top w:val="nil"/>
              <w:left w:val="nil"/>
              <w:bottom w:val="single" w:sz="4" w:space="0" w:color="auto"/>
              <w:right w:val="single" w:sz="4" w:space="0" w:color="auto"/>
            </w:tcBorders>
            <w:shd w:val="clear" w:color="auto" w:fill="auto"/>
            <w:noWrap/>
            <w:vAlign w:val="center"/>
          </w:tcPr>
          <w:p w14:paraId="7EF92E71"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4.547,94</w:t>
            </w:r>
          </w:p>
        </w:tc>
      </w:tr>
      <w:tr w:rsidR="00EF0E73" w:rsidRPr="00EF0E73" w14:paraId="5F8853A2" w14:textId="77777777" w:rsidTr="008E468A">
        <w:trPr>
          <w:trHeight w:val="300"/>
        </w:trPr>
        <w:tc>
          <w:tcPr>
            <w:tcW w:w="846" w:type="dxa"/>
            <w:vMerge/>
            <w:tcBorders>
              <w:top w:val="nil"/>
              <w:left w:val="single" w:sz="4" w:space="0" w:color="auto"/>
              <w:bottom w:val="single" w:sz="4" w:space="0" w:color="auto"/>
              <w:right w:val="single" w:sz="4" w:space="0" w:color="auto"/>
            </w:tcBorders>
            <w:vAlign w:val="center"/>
            <w:hideMark/>
          </w:tcPr>
          <w:p w14:paraId="62FFA9DB" w14:textId="77777777" w:rsidR="00EF0E73" w:rsidRPr="00EF0E73" w:rsidRDefault="00EF0E73" w:rsidP="00EF0E73">
            <w:pPr>
              <w:spacing w:after="0" w:line="240" w:lineRule="auto"/>
              <w:rPr>
                <w:rFonts w:asciiTheme="minorHAnsi" w:hAnsiTheme="minorHAnsi" w:cstheme="minorHAnsi"/>
                <w:b/>
                <w:bCs/>
                <w:color w:val="003366"/>
                <w:sz w:val="14"/>
                <w:szCs w:val="14"/>
                <w:lang w:eastAsia="hr-HR"/>
              </w:rPr>
            </w:pPr>
          </w:p>
        </w:tc>
        <w:tc>
          <w:tcPr>
            <w:tcW w:w="3402" w:type="dxa"/>
            <w:tcBorders>
              <w:top w:val="nil"/>
              <w:left w:val="nil"/>
              <w:bottom w:val="single" w:sz="4" w:space="0" w:color="auto"/>
              <w:right w:val="single" w:sz="4" w:space="0" w:color="auto"/>
            </w:tcBorders>
            <w:shd w:val="clear" w:color="auto" w:fill="auto"/>
            <w:noWrap/>
            <w:vAlign w:val="center"/>
            <w:hideMark/>
          </w:tcPr>
          <w:p w14:paraId="052422C2" w14:textId="77777777" w:rsidR="00EF0E73" w:rsidRPr="00EF0E73" w:rsidRDefault="00EF0E73" w:rsidP="00EF0E73">
            <w:pPr>
              <w:spacing w:after="0" w:line="240" w:lineRule="auto"/>
              <w:rPr>
                <w:rFonts w:asciiTheme="minorHAnsi" w:hAnsiTheme="minorHAnsi" w:cstheme="minorHAnsi"/>
                <w:b/>
                <w:bCs/>
                <w:color w:val="000000"/>
                <w:sz w:val="14"/>
                <w:szCs w:val="14"/>
                <w:lang w:eastAsia="hr-HR"/>
              </w:rPr>
            </w:pPr>
            <w:r w:rsidRPr="00EF0E73">
              <w:rPr>
                <w:rFonts w:asciiTheme="minorHAnsi" w:hAnsiTheme="minorHAnsi" w:cstheme="minorHAnsi"/>
                <w:b/>
                <w:bCs/>
                <w:color w:val="000000"/>
                <w:sz w:val="14"/>
                <w:szCs w:val="14"/>
                <w:lang w:eastAsia="hr-HR"/>
              </w:rPr>
              <w:t xml:space="preserve">Stanje nedospjelih obveza na kraju izvještajnog razdoblja </w:t>
            </w:r>
          </w:p>
        </w:tc>
        <w:tc>
          <w:tcPr>
            <w:tcW w:w="960" w:type="dxa"/>
            <w:tcBorders>
              <w:top w:val="nil"/>
              <w:left w:val="nil"/>
              <w:bottom w:val="single" w:sz="4" w:space="0" w:color="auto"/>
              <w:right w:val="single" w:sz="4" w:space="0" w:color="auto"/>
            </w:tcBorders>
            <w:shd w:val="clear" w:color="auto" w:fill="auto"/>
            <w:noWrap/>
            <w:vAlign w:val="center"/>
            <w:hideMark/>
          </w:tcPr>
          <w:p w14:paraId="56562B0A" w14:textId="77777777" w:rsidR="00EF0E73" w:rsidRPr="00EF0E73" w:rsidRDefault="00EF0E73" w:rsidP="00EF0E73">
            <w:pPr>
              <w:spacing w:after="0" w:line="240" w:lineRule="auto"/>
              <w:jc w:val="center"/>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V009</w:t>
            </w:r>
          </w:p>
        </w:tc>
        <w:tc>
          <w:tcPr>
            <w:tcW w:w="952" w:type="dxa"/>
            <w:tcBorders>
              <w:top w:val="nil"/>
              <w:left w:val="nil"/>
              <w:bottom w:val="single" w:sz="4" w:space="0" w:color="auto"/>
              <w:right w:val="single" w:sz="4" w:space="0" w:color="auto"/>
            </w:tcBorders>
            <w:shd w:val="clear" w:color="auto" w:fill="auto"/>
            <w:noWrap/>
            <w:vAlign w:val="center"/>
            <w:hideMark/>
          </w:tcPr>
          <w:p w14:paraId="42BE122C"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w:t>
            </w:r>
          </w:p>
        </w:tc>
        <w:tc>
          <w:tcPr>
            <w:tcW w:w="951" w:type="dxa"/>
            <w:tcBorders>
              <w:top w:val="nil"/>
              <w:left w:val="nil"/>
              <w:bottom w:val="single" w:sz="4" w:space="0" w:color="auto"/>
              <w:right w:val="single" w:sz="4" w:space="0" w:color="auto"/>
            </w:tcBorders>
            <w:shd w:val="clear" w:color="auto" w:fill="auto"/>
            <w:noWrap/>
            <w:vAlign w:val="center"/>
          </w:tcPr>
          <w:p w14:paraId="10CBFF46"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1.252,76</w:t>
            </w:r>
          </w:p>
        </w:tc>
        <w:tc>
          <w:tcPr>
            <w:tcW w:w="966" w:type="dxa"/>
            <w:tcBorders>
              <w:top w:val="nil"/>
              <w:left w:val="nil"/>
              <w:bottom w:val="single" w:sz="4" w:space="0" w:color="auto"/>
              <w:right w:val="single" w:sz="4" w:space="0" w:color="auto"/>
            </w:tcBorders>
            <w:shd w:val="clear" w:color="auto" w:fill="auto"/>
            <w:noWrap/>
            <w:vAlign w:val="center"/>
            <w:hideMark/>
          </w:tcPr>
          <w:p w14:paraId="7D0CD95F"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w:t>
            </w:r>
          </w:p>
        </w:tc>
        <w:tc>
          <w:tcPr>
            <w:tcW w:w="1037" w:type="dxa"/>
            <w:tcBorders>
              <w:top w:val="nil"/>
              <w:left w:val="nil"/>
              <w:bottom w:val="single" w:sz="4" w:space="0" w:color="auto"/>
              <w:right w:val="single" w:sz="4" w:space="0" w:color="auto"/>
            </w:tcBorders>
            <w:shd w:val="clear" w:color="auto" w:fill="auto"/>
            <w:noWrap/>
            <w:vAlign w:val="center"/>
          </w:tcPr>
          <w:p w14:paraId="70FC1382"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99.568,13</w:t>
            </w:r>
          </w:p>
        </w:tc>
        <w:tc>
          <w:tcPr>
            <w:tcW w:w="966" w:type="dxa"/>
            <w:tcBorders>
              <w:top w:val="nil"/>
              <w:left w:val="nil"/>
              <w:bottom w:val="single" w:sz="4" w:space="0" w:color="auto"/>
              <w:right w:val="single" w:sz="4" w:space="0" w:color="auto"/>
            </w:tcBorders>
            <w:shd w:val="clear" w:color="auto" w:fill="auto"/>
            <w:noWrap/>
            <w:vAlign w:val="center"/>
            <w:hideMark/>
          </w:tcPr>
          <w:p w14:paraId="11856820"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w:t>
            </w:r>
          </w:p>
        </w:tc>
        <w:tc>
          <w:tcPr>
            <w:tcW w:w="966" w:type="dxa"/>
            <w:tcBorders>
              <w:top w:val="nil"/>
              <w:left w:val="nil"/>
              <w:bottom w:val="single" w:sz="4" w:space="0" w:color="auto"/>
              <w:right w:val="single" w:sz="4" w:space="0" w:color="auto"/>
            </w:tcBorders>
            <w:shd w:val="clear" w:color="auto" w:fill="auto"/>
            <w:noWrap/>
            <w:vAlign w:val="center"/>
          </w:tcPr>
          <w:p w14:paraId="45F85DE1"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3.374,51</w:t>
            </w:r>
          </w:p>
        </w:tc>
        <w:tc>
          <w:tcPr>
            <w:tcW w:w="952" w:type="dxa"/>
            <w:tcBorders>
              <w:top w:val="nil"/>
              <w:left w:val="nil"/>
              <w:bottom w:val="single" w:sz="4" w:space="0" w:color="auto"/>
              <w:right w:val="single" w:sz="4" w:space="0" w:color="auto"/>
            </w:tcBorders>
            <w:shd w:val="clear" w:color="auto" w:fill="auto"/>
            <w:noWrap/>
            <w:vAlign w:val="center"/>
            <w:hideMark/>
          </w:tcPr>
          <w:p w14:paraId="64365ACD"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w:t>
            </w:r>
          </w:p>
        </w:tc>
        <w:tc>
          <w:tcPr>
            <w:tcW w:w="951" w:type="dxa"/>
            <w:tcBorders>
              <w:top w:val="nil"/>
              <w:left w:val="nil"/>
              <w:bottom w:val="single" w:sz="4" w:space="0" w:color="auto"/>
              <w:right w:val="single" w:sz="4" w:space="0" w:color="auto"/>
            </w:tcBorders>
            <w:shd w:val="clear" w:color="auto" w:fill="auto"/>
            <w:noWrap/>
            <w:vAlign w:val="center"/>
          </w:tcPr>
          <w:p w14:paraId="1446510D"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13.015,70</w:t>
            </w:r>
          </w:p>
        </w:tc>
        <w:tc>
          <w:tcPr>
            <w:tcW w:w="830" w:type="dxa"/>
            <w:tcBorders>
              <w:top w:val="nil"/>
              <w:left w:val="nil"/>
              <w:bottom w:val="single" w:sz="4" w:space="0" w:color="auto"/>
              <w:right w:val="single" w:sz="4" w:space="0" w:color="auto"/>
            </w:tcBorders>
            <w:shd w:val="clear" w:color="auto" w:fill="auto"/>
            <w:noWrap/>
            <w:vAlign w:val="center"/>
            <w:hideMark/>
          </w:tcPr>
          <w:p w14:paraId="68A02CBF"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w:t>
            </w:r>
          </w:p>
        </w:tc>
        <w:tc>
          <w:tcPr>
            <w:tcW w:w="946" w:type="dxa"/>
            <w:tcBorders>
              <w:top w:val="nil"/>
              <w:left w:val="nil"/>
              <w:bottom w:val="single" w:sz="4" w:space="0" w:color="auto"/>
              <w:right w:val="single" w:sz="4" w:space="0" w:color="auto"/>
            </w:tcBorders>
            <w:shd w:val="clear" w:color="auto" w:fill="auto"/>
            <w:noWrap/>
            <w:vAlign w:val="center"/>
          </w:tcPr>
          <w:p w14:paraId="63E19119" w14:textId="77777777" w:rsidR="00EF0E73" w:rsidRPr="00EF0E73" w:rsidRDefault="00EF0E73" w:rsidP="00EF0E73">
            <w:pPr>
              <w:spacing w:after="0" w:line="240" w:lineRule="auto"/>
              <w:jc w:val="right"/>
              <w:rPr>
                <w:rFonts w:asciiTheme="minorHAnsi" w:hAnsiTheme="minorHAnsi" w:cstheme="minorHAnsi"/>
                <w:b/>
                <w:bCs/>
                <w:color w:val="003366"/>
                <w:sz w:val="14"/>
                <w:szCs w:val="14"/>
                <w:lang w:eastAsia="hr-HR"/>
              </w:rPr>
            </w:pPr>
            <w:r w:rsidRPr="00EF0E73">
              <w:rPr>
                <w:rFonts w:asciiTheme="minorHAnsi" w:hAnsiTheme="minorHAnsi" w:cstheme="minorHAnsi"/>
                <w:b/>
                <w:bCs/>
                <w:color w:val="003366"/>
                <w:sz w:val="14"/>
                <w:szCs w:val="14"/>
                <w:lang w:eastAsia="hr-HR"/>
              </w:rPr>
              <w:t>-</w:t>
            </w:r>
          </w:p>
        </w:tc>
      </w:tr>
    </w:tbl>
    <w:p w14:paraId="67D9C2EB" w14:textId="77777777" w:rsidR="00DA6815" w:rsidRDefault="00DA6815" w:rsidP="004D28C7">
      <w:pPr>
        <w:autoSpaceDE w:val="0"/>
        <w:autoSpaceDN w:val="0"/>
        <w:adjustRightInd w:val="0"/>
        <w:spacing w:after="0" w:line="240" w:lineRule="auto"/>
        <w:rPr>
          <w:sz w:val="24"/>
          <w:szCs w:val="24"/>
        </w:rPr>
      </w:pPr>
    </w:p>
    <w:p w14:paraId="390EBD3B" w14:textId="77777777" w:rsidR="00EF0E73" w:rsidRDefault="00EF0E73" w:rsidP="004D28C7">
      <w:pPr>
        <w:autoSpaceDE w:val="0"/>
        <w:autoSpaceDN w:val="0"/>
        <w:adjustRightInd w:val="0"/>
        <w:spacing w:after="0" w:line="240" w:lineRule="auto"/>
        <w:rPr>
          <w:sz w:val="24"/>
          <w:szCs w:val="24"/>
        </w:rPr>
      </w:pPr>
    </w:p>
    <w:sectPr w:rsidR="00EF0E73" w:rsidSect="00C21482">
      <w:pgSz w:w="16838" w:h="11906" w:orient="landscape" w:code="9"/>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BA9941" w14:textId="77777777" w:rsidR="004A4D92" w:rsidRDefault="004A4D92" w:rsidP="00476B18">
      <w:pPr>
        <w:spacing w:after="0" w:line="240" w:lineRule="auto"/>
      </w:pPr>
      <w:r>
        <w:separator/>
      </w:r>
    </w:p>
  </w:endnote>
  <w:endnote w:type="continuationSeparator" w:id="0">
    <w:p w14:paraId="4018762B" w14:textId="77777777" w:rsidR="004A4D92" w:rsidRDefault="004A4D92" w:rsidP="00476B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NewRoman">
    <w:altName w:val="Times New Roman"/>
    <w:charset w:val="00"/>
    <w:family w:val="roman"/>
    <w:pitch w:val="default"/>
  </w:font>
  <w:font w:name="Book Antiqua">
    <w:panose1 w:val="020406020503050303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Ind w:w="108" w:type="dxa"/>
      <w:tblBorders>
        <w:top w:val="single" w:sz="18" w:space="0" w:color="808080"/>
        <w:insideV w:val="single" w:sz="18" w:space="0" w:color="808080"/>
      </w:tblBorders>
      <w:tblLook w:val="00A0" w:firstRow="1" w:lastRow="0" w:firstColumn="1" w:lastColumn="0" w:noHBand="0" w:noVBand="0"/>
    </w:tblPr>
    <w:tblGrid>
      <w:gridCol w:w="970"/>
      <w:gridCol w:w="8384"/>
    </w:tblGrid>
    <w:tr w:rsidR="00180722" w:rsidRPr="00CB0B45" w14:paraId="7C304AC2" w14:textId="77777777">
      <w:tc>
        <w:tcPr>
          <w:tcW w:w="918" w:type="dxa"/>
          <w:tcBorders>
            <w:top w:val="single" w:sz="18" w:space="0" w:color="808080"/>
            <w:right w:val="single" w:sz="18" w:space="0" w:color="808080"/>
          </w:tcBorders>
        </w:tcPr>
        <w:p w14:paraId="41B0E95E" w14:textId="77777777" w:rsidR="00180722" w:rsidRPr="00CB0B45" w:rsidRDefault="00180722">
          <w:pPr>
            <w:pStyle w:val="Podnoje"/>
            <w:jc w:val="right"/>
            <w:rPr>
              <w:b/>
              <w:color w:val="4F81BD"/>
              <w:sz w:val="16"/>
              <w:szCs w:val="32"/>
            </w:rPr>
          </w:pPr>
          <w:r w:rsidRPr="00CB0B45">
            <w:rPr>
              <w:sz w:val="16"/>
            </w:rPr>
            <w:fldChar w:fldCharType="begin"/>
          </w:r>
          <w:r w:rsidRPr="00CB0B45">
            <w:rPr>
              <w:sz w:val="16"/>
            </w:rPr>
            <w:instrText xml:space="preserve"> PAGE   \* MERGEFORMAT </w:instrText>
          </w:r>
          <w:r w:rsidRPr="00CB0B45">
            <w:rPr>
              <w:sz w:val="16"/>
            </w:rPr>
            <w:fldChar w:fldCharType="separate"/>
          </w:r>
          <w:r w:rsidRPr="00022885">
            <w:rPr>
              <w:b/>
              <w:color w:val="4F81BD"/>
              <w:sz w:val="16"/>
              <w:szCs w:val="32"/>
            </w:rPr>
            <w:t>1</w:t>
          </w:r>
          <w:r w:rsidRPr="00CB0B45">
            <w:rPr>
              <w:sz w:val="16"/>
            </w:rPr>
            <w:fldChar w:fldCharType="end"/>
          </w:r>
        </w:p>
      </w:tc>
      <w:tc>
        <w:tcPr>
          <w:tcW w:w="7938" w:type="dxa"/>
          <w:tcBorders>
            <w:top w:val="single" w:sz="18" w:space="0" w:color="808080"/>
            <w:left w:val="single" w:sz="18" w:space="0" w:color="808080"/>
          </w:tcBorders>
        </w:tcPr>
        <w:p w14:paraId="3AF5A10D" w14:textId="77777777" w:rsidR="00180722" w:rsidRPr="00CB0B45" w:rsidRDefault="00180722">
          <w:pPr>
            <w:pStyle w:val="Podnoje"/>
          </w:pPr>
        </w:p>
      </w:tc>
    </w:tr>
  </w:tbl>
  <w:p w14:paraId="63B0E8EA" w14:textId="77777777" w:rsidR="00180722" w:rsidRDefault="00180722">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Ind w:w="108" w:type="dxa"/>
      <w:tblBorders>
        <w:top w:val="single" w:sz="18" w:space="0" w:color="808080"/>
        <w:insideV w:val="single" w:sz="18" w:space="0" w:color="808080"/>
      </w:tblBorders>
      <w:tblLook w:val="00A0" w:firstRow="1" w:lastRow="0" w:firstColumn="1" w:lastColumn="0" w:noHBand="0" w:noVBand="0"/>
    </w:tblPr>
    <w:tblGrid>
      <w:gridCol w:w="970"/>
      <w:gridCol w:w="8384"/>
    </w:tblGrid>
    <w:tr w:rsidR="00A02FFC" w:rsidRPr="00CB0B45" w14:paraId="25187FDB" w14:textId="77777777">
      <w:tc>
        <w:tcPr>
          <w:tcW w:w="918" w:type="dxa"/>
          <w:tcBorders>
            <w:top w:val="single" w:sz="18" w:space="0" w:color="808080"/>
            <w:right w:val="single" w:sz="18" w:space="0" w:color="808080"/>
          </w:tcBorders>
        </w:tcPr>
        <w:p w14:paraId="107EB592" w14:textId="77777777" w:rsidR="00A02FFC" w:rsidRPr="00CB0B45" w:rsidRDefault="00A02FFC">
          <w:pPr>
            <w:pStyle w:val="Podnoje"/>
            <w:jc w:val="right"/>
            <w:rPr>
              <w:b/>
              <w:color w:val="4F81BD"/>
              <w:sz w:val="16"/>
              <w:szCs w:val="32"/>
            </w:rPr>
          </w:pPr>
          <w:r w:rsidRPr="00CB0B45">
            <w:rPr>
              <w:sz w:val="16"/>
            </w:rPr>
            <w:fldChar w:fldCharType="begin"/>
          </w:r>
          <w:r w:rsidRPr="00CB0B45">
            <w:rPr>
              <w:sz w:val="16"/>
            </w:rPr>
            <w:instrText xml:space="preserve"> PAGE   \* MERGEFORMAT </w:instrText>
          </w:r>
          <w:r w:rsidRPr="00CB0B45">
            <w:rPr>
              <w:sz w:val="16"/>
            </w:rPr>
            <w:fldChar w:fldCharType="separate"/>
          </w:r>
          <w:r w:rsidRPr="00022885">
            <w:rPr>
              <w:b/>
              <w:color w:val="4F81BD"/>
              <w:sz w:val="16"/>
              <w:szCs w:val="32"/>
            </w:rPr>
            <w:t>1</w:t>
          </w:r>
          <w:r w:rsidRPr="00CB0B45">
            <w:rPr>
              <w:sz w:val="16"/>
            </w:rPr>
            <w:fldChar w:fldCharType="end"/>
          </w:r>
        </w:p>
      </w:tc>
      <w:tc>
        <w:tcPr>
          <w:tcW w:w="7938" w:type="dxa"/>
          <w:tcBorders>
            <w:top w:val="single" w:sz="18" w:space="0" w:color="808080"/>
            <w:left w:val="single" w:sz="18" w:space="0" w:color="808080"/>
          </w:tcBorders>
        </w:tcPr>
        <w:p w14:paraId="68086506" w14:textId="77777777" w:rsidR="00A02FFC" w:rsidRPr="00CB0B45" w:rsidRDefault="00A02FFC">
          <w:pPr>
            <w:pStyle w:val="Podnoje"/>
          </w:pPr>
        </w:p>
      </w:tc>
    </w:tr>
  </w:tbl>
  <w:p w14:paraId="37EDC4E2" w14:textId="77777777" w:rsidR="00A02FFC" w:rsidRDefault="00A02FFC">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9F5FC1" w14:textId="77777777" w:rsidR="004A4D92" w:rsidRDefault="004A4D92" w:rsidP="00476B18">
      <w:pPr>
        <w:spacing w:after="0" w:line="240" w:lineRule="auto"/>
      </w:pPr>
      <w:r>
        <w:separator/>
      </w:r>
    </w:p>
  </w:footnote>
  <w:footnote w:type="continuationSeparator" w:id="0">
    <w:p w14:paraId="60B9512E" w14:textId="77777777" w:rsidR="004A4D92" w:rsidRDefault="004A4D92" w:rsidP="00476B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E30A9A" w14:textId="46CEF93C" w:rsidR="00180722" w:rsidRPr="00476B18" w:rsidRDefault="00180722">
    <w:pPr>
      <w:pStyle w:val="Zaglavlje"/>
      <w:pBdr>
        <w:bottom w:val="thickThinSmallGap" w:sz="24" w:space="1" w:color="622423"/>
      </w:pBdr>
      <w:jc w:val="center"/>
      <w:rPr>
        <w:rFonts w:ascii="Cambria" w:hAnsi="Cambria"/>
        <w:sz w:val="16"/>
        <w:szCs w:val="32"/>
      </w:rPr>
    </w:pPr>
    <w:r>
      <w:rPr>
        <w:rFonts w:ascii="Cambria" w:hAnsi="Cambria"/>
        <w:sz w:val="16"/>
        <w:szCs w:val="32"/>
      </w:rPr>
      <w:t>Godišnji izvještaj o izvršenju Proračuna Grada Kaštela za siječanj-prosinac 202</w:t>
    </w:r>
    <w:r w:rsidR="004259B8">
      <w:rPr>
        <w:rFonts w:ascii="Cambria" w:hAnsi="Cambria"/>
        <w:sz w:val="16"/>
        <w:szCs w:val="32"/>
      </w:rPr>
      <w:t>3</w:t>
    </w:r>
    <w:r>
      <w:rPr>
        <w:rFonts w:ascii="Cambria" w:hAnsi="Cambria"/>
        <w:sz w:val="16"/>
        <w:szCs w:val="32"/>
      </w:rPr>
      <w:t>. godine</w:t>
    </w:r>
  </w:p>
  <w:p w14:paraId="121A7D81" w14:textId="77777777" w:rsidR="00180722" w:rsidRPr="00476B18" w:rsidRDefault="00180722">
    <w:pPr>
      <w:pStyle w:val="Zaglavlje"/>
      <w:rPr>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38420" w14:textId="77527FB2" w:rsidR="00A02FFC" w:rsidRPr="00476B18" w:rsidRDefault="00A02FFC">
    <w:pPr>
      <w:pStyle w:val="Zaglavlje"/>
      <w:pBdr>
        <w:bottom w:val="thickThinSmallGap" w:sz="24" w:space="1" w:color="622423"/>
      </w:pBdr>
      <w:jc w:val="center"/>
      <w:rPr>
        <w:rFonts w:ascii="Cambria" w:hAnsi="Cambria"/>
        <w:sz w:val="16"/>
        <w:szCs w:val="32"/>
      </w:rPr>
    </w:pPr>
    <w:r>
      <w:rPr>
        <w:rFonts w:ascii="Cambria" w:hAnsi="Cambria"/>
        <w:sz w:val="16"/>
        <w:szCs w:val="32"/>
      </w:rPr>
      <w:t>Godišnji izvještaj o izvršenju Proračuna Grada Kaštela za siječanj-prosinac 202</w:t>
    </w:r>
    <w:r w:rsidR="00956DBE">
      <w:rPr>
        <w:rFonts w:ascii="Cambria" w:hAnsi="Cambria"/>
        <w:sz w:val="16"/>
        <w:szCs w:val="32"/>
      </w:rPr>
      <w:t>3</w:t>
    </w:r>
    <w:r>
      <w:rPr>
        <w:rFonts w:ascii="Cambria" w:hAnsi="Cambria"/>
        <w:sz w:val="16"/>
        <w:szCs w:val="32"/>
      </w:rPr>
      <w:t>. godine</w:t>
    </w:r>
  </w:p>
  <w:p w14:paraId="4DB070DA" w14:textId="77777777" w:rsidR="00A02FFC" w:rsidRPr="00476B18" w:rsidRDefault="00A02FFC">
    <w:pPr>
      <w:pStyle w:val="Zaglavlje"/>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1"/>
    <w:name w:val="WW8Num1"/>
    <w:lvl w:ilvl="0">
      <w:numFmt w:val="bullet"/>
      <w:lvlText w:val="-"/>
      <w:lvlJc w:val="left"/>
      <w:pPr>
        <w:tabs>
          <w:tab w:val="num" w:pos="720"/>
        </w:tabs>
        <w:ind w:left="720" w:hanging="360"/>
      </w:pPr>
      <w:rPr>
        <w:rFonts w:ascii="Times New Roman" w:hAnsi="Times New Roman"/>
      </w:rPr>
    </w:lvl>
  </w:abstractNum>
  <w:abstractNum w:abstractNumId="1" w15:restartNumberingAfterBreak="0">
    <w:nsid w:val="038B0F22"/>
    <w:multiLevelType w:val="hybridMultilevel"/>
    <w:tmpl w:val="8BA82BE0"/>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2" w15:restartNumberingAfterBreak="0">
    <w:nsid w:val="049214EC"/>
    <w:multiLevelType w:val="hybridMultilevel"/>
    <w:tmpl w:val="F26E25FE"/>
    <w:lvl w:ilvl="0" w:tplc="041A000F">
      <w:start w:val="3"/>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73A5B9E"/>
    <w:multiLevelType w:val="hybridMultilevel"/>
    <w:tmpl w:val="46C0812E"/>
    <w:lvl w:ilvl="0" w:tplc="C51EC5D6">
      <w:start w:val="10"/>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9662F57"/>
    <w:multiLevelType w:val="multilevel"/>
    <w:tmpl w:val="ACAAA250"/>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15:restartNumberingAfterBreak="0">
    <w:nsid w:val="0DDA0ACB"/>
    <w:multiLevelType w:val="multilevel"/>
    <w:tmpl w:val="6588783C"/>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15:restartNumberingAfterBreak="0">
    <w:nsid w:val="0EE76C5E"/>
    <w:multiLevelType w:val="hybridMultilevel"/>
    <w:tmpl w:val="48C87684"/>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7" w15:restartNumberingAfterBreak="0">
    <w:nsid w:val="13335230"/>
    <w:multiLevelType w:val="multilevel"/>
    <w:tmpl w:val="044A0D76"/>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15:restartNumberingAfterBreak="0">
    <w:nsid w:val="20B32432"/>
    <w:multiLevelType w:val="hybridMultilevel"/>
    <w:tmpl w:val="05062CD6"/>
    <w:lvl w:ilvl="0" w:tplc="8C7CE996">
      <w:start w:val="2"/>
      <w:numFmt w:val="bullet"/>
      <w:lvlText w:val="-"/>
      <w:lvlJc w:val="left"/>
      <w:pPr>
        <w:ind w:left="720" w:hanging="360"/>
      </w:pPr>
      <w:rPr>
        <w:rFonts w:ascii="Calibri" w:eastAsia="Times New Roman" w:hAnsi="Calibri"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9" w15:restartNumberingAfterBreak="0">
    <w:nsid w:val="22890D3C"/>
    <w:multiLevelType w:val="hybridMultilevel"/>
    <w:tmpl w:val="20188DE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22D759A5"/>
    <w:multiLevelType w:val="multilevel"/>
    <w:tmpl w:val="B7F6E502"/>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15:restartNumberingAfterBreak="0">
    <w:nsid w:val="288E1CF5"/>
    <w:multiLevelType w:val="multilevel"/>
    <w:tmpl w:val="285248D6"/>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15:restartNumberingAfterBreak="0">
    <w:nsid w:val="289103AF"/>
    <w:multiLevelType w:val="hybridMultilevel"/>
    <w:tmpl w:val="28802C44"/>
    <w:lvl w:ilvl="0" w:tplc="F48AD79C">
      <w:start w:val="3"/>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ECF00A4"/>
    <w:multiLevelType w:val="hybridMultilevel"/>
    <w:tmpl w:val="30187C1C"/>
    <w:lvl w:ilvl="0" w:tplc="71B47F40">
      <w:start w:val="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36923C98"/>
    <w:multiLevelType w:val="hybridMultilevel"/>
    <w:tmpl w:val="52E6DBB6"/>
    <w:lvl w:ilvl="0" w:tplc="21D691DC">
      <w:start w:val="1"/>
      <w:numFmt w:val="decimal"/>
      <w:lvlText w:val="%1."/>
      <w:lvlJc w:val="left"/>
      <w:pPr>
        <w:ind w:left="720" w:hanging="360"/>
      </w:pPr>
      <w:rPr>
        <w:rFonts w:eastAsia="Times New Roman" w:cs="Times New Roman" w:hint="default"/>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abstractNum w:abstractNumId="15" w15:restartNumberingAfterBreak="0">
    <w:nsid w:val="39AC2A9B"/>
    <w:multiLevelType w:val="multilevel"/>
    <w:tmpl w:val="6B7CD6CA"/>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3F026029"/>
    <w:multiLevelType w:val="multilevel"/>
    <w:tmpl w:val="90EAF288"/>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15:restartNumberingAfterBreak="0">
    <w:nsid w:val="3FB25569"/>
    <w:multiLevelType w:val="hybridMultilevel"/>
    <w:tmpl w:val="D0DADFB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18" w15:restartNumberingAfterBreak="0">
    <w:nsid w:val="407212AC"/>
    <w:multiLevelType w:val="multilevel"/>
    <w:tmpl w:val="FC7CABEE"/>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15:restartNumberingAfterBreak="0">
    <w:nsid w:val="40E00EF2"/>
    <w:multiLevelType w:val="multilevel"/>
    <w:tmpl w:val="0E9CB996"/>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15:restartNumberingAfterBreak="0">
    <w:nsid w:val="41E36F85"/>
    <w:multiLevelType w:val="hybridMultilevel"/>
    <w:tmpl w:val="7DDAAC92"/>
    <w:lvl w:ilvl="0" w:tplc="ED12672C">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428C3AA3"/>
    <w:multiLevelType w:val="hybridMultilevel"/>
    <w:tmpl w:val="ED6274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4DD6610F"/>
    <w:multiLevelType w:val="multilevel"/>
    <w:tmpl w:val="B2A4B4EE"/>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15:restartNumberingAfterBreak="0">
    <w:nsid w:val="50255BBE"/>
    <w:multiLevelType w:val="multilevel"/>
    <w:tmpl w:val="9B22FC2A"/>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15:restartNumberingAfterBreak="0">
    <w:nsid w:val="5245740B"/>
    <w:multiLevelType w:val="hybridMultilevel"/>
    <w:tmpl w:val="569C2B3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25" w15:restartNumberingAfterBreak="0">
    <w:nsid w:val="54EE6A77"/>
    <w:multiLevelType w:val="hybridMultilevel"/>
    <w:tmpl w:val="E3502F64"/>
    <w:lvl w:ilvl="0" w:tplc="0ABE6220">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59444D62"/>
    <w:multiLevelType w:val="multilevel"/>
    <w:tmpl w:val="F176F68C"/>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15:restartNumberingAfterBreak="0">
    <w:nsid w:val="5D26442B"/>
    <w:multiLevelType w:val="multilevel"/>
    <w:tmpl w:val="BD90B666"/>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15:restartNumberingAfterBreak="0">
    <w:nsid w:val="6887512E"/>
    <w:multiLevelType w:val="hybridMultilevel"/>
    <w:tmpl w:val="15220A52"/>
    <w:lvl w:ilvl="0" w:tplc="95B0FF9E">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7A130336"/>
    <w:multiLevelType w:val="multilevel"/>
    <w:tmpl w:val="C51E8418"/>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 w15:restartNumberingAfterBreak="0">
    <w:nsid w:val="7B413F71"/>
    <w:multiLevelType w:val="multilevel"/>
    <w:tmpl w:val="171030FC"/>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 w15:restartNumberingAfterBreak="0">
    <w:nsid w:val="7E5E3A72"/>
    <w:multiLevelType w:val="multilevel"/>
    <w:tmpl w:val="C83E6906"/>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16cid:durableId="1728602823">
    <w:abstractNumId w:val="14"/>
  </w:num>
  <w:num w:numId="2" w16cid:durableId="1442382659">
    <w:abstractNumId w:val="16"/>
  </w:num>
  <w:num w:numId="3" w16cid:durableId="1230766794">
    <w:abstractNumId w:val="22"/>
  </w:num>
  <w:num w:numId="4" w16cid:durableId="770585341">
    <w:abstractNumId w:val="23"/>
  </w:num>
  <w:num w:numId="5" w16cid:durableId="532153997">
    <w:abstractNumId w:val="31"/>
  </w:num>
  <w:num w:numId="6" w16cid:durableId="254755208">
    <w:abstractNumId w:val="26"/>
  </w:num>
  <w:num w:numId="7" w16cid:durableId="687484977">
    <w:abstractNumId w:val="11"/>
  </w:num>
  <w:num w:numId="8" w16cid:durableId="1487088492">
    <w:abstractNumId w:val="19"/>
  </w:num>
  <w:num w:numId="9" w16cid:durableId="1305696554">
    <w:abstractNumId w:val="15"/>
  </w:num>
  <w:num w:numId="10" w16cid:durableId="1490829676">
    <w:abstractNumId w:val="4"/>
  </w:num>
  <w:num w:numId="11" w16cid:durableId="475150132">
    <w:abstractNumId w:val="5"/>
  </w:num>
  <w:num w:numId="12" w16cid:durableId="105934398">
    <w:abstractNumId w:val="10"/>
  </w:num>
  <w:num w:numId="13" w16cid:durableId="1587379299">
    <w:abstractNumId w:val="18"/>
  </w:num>
  <w:num w:numId="14" w16cid:durableId="1270888438">
    <w:abstractNumId w:val="30"/>
  </w:num>
  <w:num w:numId="15" w16cid:durableId="1432357515">
    <w:abstractNumId w:val="29"/>
  </w:num>
  <w:num w:numId="16" w16cid:durableId="1088574513">
    <w:abstractNumId w:val="27"/>
  </w:num>
  <w:num w:numId="17" w16cid:durableId="424110290">
    <w:abstractNumId w:val="7"/>
  </w:num>
  <w:num w:numId="18" w16cid:durableId="430393308">
    <w:abstractNumId w:val="8"/>
  </w:num>
  <w:num w:numId="19" w16cid:durableId="153231268">
    <w:abstractNumId w:val="17"/>
  </w:num>
  <w:num w:numId="20" w16cid:durableId="1096093725">
    <w:abstractNumId w:val="24"/>
  </w:num>
  <w:num w:numId="21" w16cid:durableId="1040671984">
    <w:abstractNumId w:val="6"/>
  </w:num>
  <w:num w:numId="22" w16cid:durableId="142699144">
    <w:abstractNumId w:val="1"/>
  </w:num>
  <w:num w:numId="23" w16cid:durableId="29498283">
    <w:abstractNumId w:val="12"/>
  </w:num>
  <w:num w:numId="24" w16cid:durableId="240869769">
    <w:abstractNumId w:val="28"/>
  </w:num>
  <w:num w:numId="25" w16cid:durableId="2076665638">
    <w:abstractNumId w:val="25"/>
  </w:num>
  <w:num w:numId="26" w16cid:durableId="1175266887">
    <w:abstractNumId w:val="2"/>
  </w:num>
  <w:num w:numId="27" w16cid:durableId="1785225581">
    <w:abstractNumId w:val="9"/>
  </w:num>
  <w:num w:numId="28" w16cid:durableId="1260410810">
    <w:abstractNumId w:val="20"/>
  </w:num>
  <w:num w:numId="29" w16cid:durableId="810947346">
    <w:abstractNumId w:val="21"/>
  </w:num>
  <w:num w:numId="30" w16cid:durableId="1834831961">
    <w:abstractNumId w:val="3"/>
  </w:num>
  <w:num w:numId="31" w16cid:durableId="890962161">
    <w:abstractNumId w:val="1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9F7"/>
    <w:rsid w:val="00000029"/>
    <w:rsid w:val="0000112C"/>
    <w:rsid w:val="000017E4"/>
    <w:rsid w:val="0000251D"/>
    <w:rsid w:val="000025F4"/>
    <w:rsid w:val="00002BA3"/>
    <w:rsid w:val="00002BE4"/>
    <w:rsid w:val="00003A2F"/>
    <w:rsid w:val="00003D8B"/>
    <w:rsid w:val="00003E6F"/>
    <w:rsid w:val="0000424A"/>
    <w:rsid w:val="00005247"/>
    <w:rsid w:val="000058E9"/>
    <w:rsid w:val="00005B42"/>
    <w:rsid w:val="00005F56"/>
    <w:rsid w:val="00006841"/>
    <w:rsid w:val="00006872"/>
    <w:rsid w:val="00007200"/>
    <w:rsid w:val="00010030"/>
    <w:rsid w:val="0001003F"/>
    <w:rsid w:val="000103C8"/>
    <w:rsid w:val="0001047D"/>
    <w:rsid w:val="000107F3"/>
    <w:rsid w:val="0001362A"/>
    <w:rsid w:val="00013C6E"/>
    <w:rsid w:val="000140FF"/>
    <w:rsid w:val="00014AE9"/>
    <w:rsid w:val="00014B08"/>
    <w:rsid w:val="00014CA4"/>
    <w:rsid w:val="000155DA"/>
    <w:rsid w:val="00017493"/>
    <w:rsid w:val="00020B3E"/>
    <w:rsid w:val="0002117C"/>
    <w:rsid w:val="000211F5"/>
    <w:rsid w:val="000221FC"/>
    <w:rsid w:val="00022885"/>
    <w:rsid w:val="00023DCA"/>
    <w:rsid w:val="00024146"/>
    <w:rsid w:val="0002444E"/>
    <w:rsid w:val="00024EC2"/>
    <w:rsid w:val="000268AD"/>
    <w:rsid w:val="00027179"/>
    <w:rsid w:val="00027362"/>
    <w:rsid w:val="000277E3"/>
    <w:rsid w:val="00030F68"/>
    <w:rsid w:val="00032C46"/>
    <w:rsid w:val="000333BB"/>
    <w:rsid w:val="00033541"/>
    <w:rsid w:val="00033D58"/>
    <w:rsid w:val="000347C4"/>
    <w:rsid w:val="00034909"/>
    <w:rsid w:val="0003513D"/>
    <w:rsid w:val="0003581D"/>
    <w:rsid w:val="00035CFE"/>
    <w:rsid w:val="0003671C"/>
    <w:rsid w:val="00036BE9"/>
    <w:rsid w:val="00036EDE"/>
    <w:rsid w:val="00037119"/>
    <w:rsid w:val="0004023B"/>
    <w:rsid w:val="00042CA3"/>
    <w:rsid w:val="000434F3"/>
    <w:rsid w:val="000463A9"/>
    <w:rsid w:val="00050242"/>
    <w:rsid w:val="000518EC"/>
    <w:rsid w:val="000522BB"/>
    <w:rsid w:val="00052A4F"/>
    <w:rsid w:val="00053C98"/>
    <w:rsid w:val="00055B0F"/>
    <w:rsid w:val="00056A7E"/>
    <w:rsid w:val="000576D5"/>
    <w:rsid w:val="000604F1"/>
    <w:rsid w:val="00060D68"/>
    <w:rsid w:val="00061114"/>
    <w:rsid w:val="00062631"/>
    <w:rsid w:val="00064173"/>
    <w:rsid w:val="00064C44"/>
    <w:rsid w:val="000655B0"/>
    <w:rsid w:val="0006646A"/>
    <w:rsid w:val="00066610"/>
    <w:rsid w:val="000673D1"/>
    <w:rsid w:val="00070151"/>
    <w:rsid w:val="00070700"/>
    <w:rsid w:val="00071598"/>
    <w:rsid w:val="000723C0"/>
    <w:rsid w:val="000724C0"/>
    <w:rsid w:val="00072E47"/>
    <w:rsid w:val="0007314E"/>
    <w:rsid w:val="00073782"/>
    <w:rsid w:val="00073869"/>
    <w:rsid w:val="00073B1B"/>
    <w:rsid w:val="00074570"/>
    <w:rsid w:val="000745E5"/>
    <w:rsid w:val="00074715"/>
    <w:rsid w:val="000753C6"/>
    <w:rsid w:val="000757D9"/>
    <w:rsid w:val="0007590B"/>
    <w:rsid w:val="00077422"/>
    <w:rsid w:val="00080364"/>
    <w:rsid w:val="0008040A"/>
    <w:rsid w:val="00080888"/>
    <w:rsid w:val="00080ACC"/>
    <w:rsid w:val="00080D59"/>
    <w:rsid w:val="00080DB1"/>
    <w:rsid w:val="0008113A"/>
    <w:rsid w:val="00081940"/>
    <w:rsid w:val="00082E5A"/>
    <w:rsid w:val="00083453"/>
    <w:rsid w:val="000843EF"/>
    <w:rsid w:val="0008529B"/>
    <w:rsid w:val="000862DD"/>
    <w:rsid w:val="00086370"/>
    <w:rsid w:val="00086BA8"/>
    <w:rsid w:val="00086E74"/>
    <w:rsid w:val="00087325"/>
    <w:rsid w:val="00087729"/>
    <w:rsid w:val="00087F07"/>
    <w:rsid w:val="000909F9"/>
    <w:rsid w:val="000915F1"/>
    <w:rsid w:val="00092179"/>
    <w:rsid w:val="00092209"/>
    <w:rsid w:val="000923E8"/>
    <w:rsid w:val="000928E9"/>
    <w:rsid w:val="00092D56"/>
    <w:rsid w:val="00093384"/>
    <w:rsid w:val="00093C57"/>
    <w:rsid w:val="00095577"/>
    <w:rsid w:val="00096839"/>
    <w:rsid w:val="00097112"/>
    <w:rsid w:val="000A01C5"/>
    <w:rsid w:val="000A02A8"/>
    <w:rsid w:val="000A0417"/>
    <w:rsid w:val="000A0931"/>
    <w:rsid w:val="000A1103"/>
    <w:rsid w:val="000A1462"/>
    <w:rsid w:val="000A149F"/>
    <w:rsid w:val="000A19D8"/>
    <w:rsid w:val="000A1CB6"/>
    <w:rsid w:val="000A1F4F"/>
    <w:rsid w:val="000A2964"/>
    <w:rsid w:val="000A29D6"/>
    <w:rsid w:val="000A31C0"/>
    <w:rsid w:val="000A35D5"/>
    <w:rsid w:val="000A3A56"/>
    <w:rsid w:val="000A3BC6"/>
    <w:rsid w:val="000A3D65"/>
    <w:rsid w:val="000A4267"/>
    <w:rsid w:val="000A4728"/>
    <w:rsid w:val="000A498F"/>
    <w:rsid w:val="000A5D72"/>
    <w:rsid w:val="000A6D58"/>
    <w:rsid w:val="000A6FFF"/>
    <w:rsid w:val="000A771E"/>
    <w:rsid w:val="000A7BE4"/>
    <w:rsid w:val="000A7DB8"/>
    <w:rsid w:val="000A7E72"/>
    <w:rsid w:val="000B04BB"/>
    <w:rsid w:val="000B0786"/>
    <w:rsid w:val="000B1B46"/>
    <w:rsid w:val="000B3485"/>
    <w:rsid w:val="000B3D46"/>
    <w:rsid w:val="000B3E4B"/>
    <w:rsid w:val="000B4D1D"/>
    <w:rsid w:val="000B4FAC"/>
    <w:rsid w:val="000B56B8"/>
    <w:rsid w:val="000B6140"/>
    <w:rsid w:val="000B6BBF"/>
    <w:rsid w:val="000B7286"/>
    <w:rsid w:val="000B7361"/>
    <w:rsid w:val="000B74E3"/>
    <w:rsid w:val="000C0155"/>
    <w:rsid w:val="000C124E"/>
    <w:rsid w:val="000C2056"/>
    <w:rsid w:val="000C27C7"/>
    <w:rsid w:val="000C2C1B"/>
    <w:rsid w:val="000C3A48"/>
    <w:rsid w:val="000C4DB9"/>
    <w:rsid w:val="000C4FA3"/>
    <w:rsid w:val="000C5230"/>
    <w:rsid w:val="000C5AAB"/>
    <w:rsid w:val="000C7162"/>
    <w:rsid w:val="000C7AEB"/>
    <w:rsid w:val="000C7B76"/>
    <w:rsid w:val="000D07FF"/>
    <w:rsid w:val="000D0EE1"/>
    <w:rsid w:val="000D2008"/>
    <w:rsid w:val="000D2B44"/>
    <w:rsid w:val="000D2B59"/>
    <w:rsid w:val="000D2E3F"/>
    <w:rsid w:val="000D386E"/>
    <w:rsid w:val="000D54F0"/>
    <w:rsid w:val="000D5F70"/>
    <w:rsid w:val="000D60DF"/>
    <w:rsid w:val="000D6517"/>
    <w:rsid w:val="000D65AB"/>
    <w:rsid w:val="000D671C"/>
    <w:rsid w:val="000D6931"/>
    <w:rsid w:val="000D6A15"/>
    <w:rsid w:val="000D7581"/>
    <w:rsid w:val="000E02FB"/>
    <w:rsid w:val="000E0387"/>
    <w:rsid w:val="000E0B7B"/>
    <w:rsid w:val="000E0D0E"/>
    <w:rsid w:val="000E1418"/>
    <w:rsid w:val="000E1E5A"/>
    <w:rsid w:val="000E2220"/>
    <w:rsid w:val="000E2230"/>
    <w:rsid w:val="000E2A54"/>
    <w:rsid w:val="000E34AD"/>
    <w:rsid w:val="000E4A01"/>
    <w:rsid w:val="000E6997"/>
    <w:rsid w:val="000F08B7"/>
    <w:rsid w:val="000F0E39"/>
    <w:rsid w:val="000F15F4"/>
    <w:rsid w:val="000F2049"/>
    <w:rsid w:val="000F20C7"/>
    <w:rsid w:val="000F3429"/>
    <w:rsid w:val="000F35C4"/>
    <w:rsid w:val="000F48A7"/>
    <w:rsid w:val="000F49CC"/>
    <w:rsid w:val="000F49F4"/>
    <w:rsid w:val="000F4B06"/>
    <w:rsid w:val="000F4EF4"/>
    <w:rsid w:val="000F543B"/>
    <w:rsid w:val="000F6736"/>
    <w:rsid w:val="000F680A"/>
    <w:rsid w:val="000F7000"/>
    <w:rsid w:val="0010011E"/>
    <w:rsid w:val="001002E9"/>
    <w:rsid w:val="00100752"/>
    <w:rsid w:val="001009F5"/>
    <w:rsid w:val="00102AE1"/>
    <w:rsid w:val="0010340D"/>
    <w:rsid w:val="00103F7E"/>
    <w:rsid w:val="00105797"/>
    <w:rsid w:val="001108B6"/>
    <w:rsid w:val="001113C3"/>
    <w:rsid w:val="001120F5"/>
    <w:rsid w:val="001122BD"/>
    <w:rsid w:val="00112554"/>
    <w:rsid w:val="00112BFE"/>
    <w:rsid w:val="00112EF2"/>
    <w:rsid w:val="00113D1E"/>
    <w:rsid w:val="00113E66"/>
    <w:rsid w:val="00114B54"/>
    <w:rsid w:val="00114E00"/>
    <w:rsid w:val="0011523D"/>
    <w:rsid w:val="0011561D"/>
    <w:rsid w:val="0011571B"/>
    <w:rsid w:val="00116166"/>
    <w:rsid w:val="00116505"/>
    <w:rsid w:val="0011673F"/>
    <w:rsid w:val="0011728F"/>
    <w:rsid w:val="00117D74"/>
    <w:rsid w:val="00120F0B"/>
    <w:rsid w:val="00121149"/>
    <w:rsid w:val="00121C81"/>
    <w:rsid w:val="00121F9D"/>
    <w:rsid w:val="00122140"/>
    <w:rsid w:val="00122178"/>
    <w:rsid w:val="001225ED"/>
    <w:rsid w:val="001226A2"/>
    <w:rsid w:val="00122EBE"/>
    <w:rsid w:val="00123349"/>
    <w:rsid w:val="001236E0"/>
    <w:rsid w:val="00124A7B"/>
    <w:rsid w:val="00124DC5"/>
    <w:rsid w:val="00124DE1"/>
    <w:rsid w:val="001264F5"/>
    <w:rsid w:val="00126833"/>
    <w:rsid w:val="00127137"/>
    <w:rsid w:val="0012754D"/>
    <w:rsid w:val="00127744"/>
    <w:rsid w:val="00127FAE"/>
    <w:rsid w:val="00130FE4"/>
    <w:rsid w:val="00131334"/>
    <w:rsid w:val="001314DF"/>
    <w:rsid w:val="001317B1"/>
    <w:rsid w:val="00132832"/>
    <w:rsid w:val="00133384"/>
    <w:rsid w:val="00133427"/>
    <w:rsid w:val="00134C65"/>
    <w:rsid w:val="00134EAB"/>
    <w:rsid w:val="00135B56"/>
    <w:rsid w:val="00135D85"/>
    <w:rsid w:val="00136618"/>
    <w:rsid w:val="00136771"/>
    <w:rsid w:val="00136837"/>
    <w:rsid w:val="00136FD6"/>
    <w:rsid w:val="00137157"/>
    <w:rsid w:val="0013797A"/>
    <w:rsid w:val="00137E72"/>
    <w:rsid w:val="00140FA1"/>
    <w:rsid w:val="001415D5"/>
    <w:rsid w:val="00141BFD"/>
    <w:rsid w:val="001437E6"/>
    <w:rsid w:val="0014437D"/>
    <w:rsid w:val="00144509"/>
    <w:rsid w:val="001449E5"/>
    <w:rsid w:val="00145172"/>
    <w:rsid w:val="00145943"/>
    <w:rsid w:val="00146494"/>
    <w:rsid w:val="00146BC6"/>
    <w:rsid w:val="00146E60"/>
    <w:rsid w:val="00147A2E"/>
    <w:rsid w:val="00147DDF"/>
    <w:rsid w:val="00150A00"/>
    <w:rsid w:val="00150E0A"/>
    <w:rsid w:val="0015356D"/>
    <w:rsid w:val="00153907"/>
    <w:rsid w:val="00153A8A"/>
    <w:rsid w:val="00153AAC"/>
    <w:rsid w:val="0015416F"/>
    <w:rsid w:val="00154424"/>
    <w:rsid w:val="001553FE"/>
    <w:rsid w:val="0015560E"/>
    <w:rsid w:val="00155C6A"/>
    <w:rsid w:val="00155CE4"/>
    <w:rsid w:val="00156D6C"/>
    <w:rsid w:val="00156DAC"/>
    <w:rsid w:val="001572FB"/>
    <w:rsid w:val="001573AA"/>
    <w:rsid w:val="00157AC2"/>
    <w:rsid w:val="00157D59"/>
    <w:rsid w:val="00161296"/>
    <w:rsid w:val="00161630"/>
    <w:rsid w:val="00161DF8"/>
    <w:rsid w:val="0016266C"/>
    <w:rsid w:val="001627F9"/>
    <w:rsid w:val="001637C0"/>
    <w:rsid w:val="00163DF3"/>
    <w:rsid w:val="001646EA"/>
    <w:rsid w:val="00165798"/>
    <w:rsid w:val="00166C39"/>
    <w:rsid w:val="001672EE"/>
    <w:rsid w:val="00171F2A"/>
    <w:rsid w:val="0017264A"/>
    <w:rsid w:val="0017348D"/>
    <w:rsid w:val="00173DF1"/>
    <w:rsid w:val="001745BA"/>
    <w:rsid w:val="00175C0C"/>
    <w:rsid w:val="0017726D"/>
    <w:rsid w:val="001778F3"/>
    <w:rsid w:val="00177D8A"/>
    <w:rsid w:val="001801E7"/>
    <w:rsid w:val="0018024F"/>
    <w:rsid w:val="00180384"/>
    <w:rsid w:val="00180700"/>
    <w:rsid w:val="00180722"/>
    <w:rsid w:val="00180B50"/>
    <w:rsid w:val="00181D5D"/>
    <w:rsid w:val="00181F72"/>
    <w:rsid w:val="00182308"/>
    <w:rsid w:val="00182555"/>
    <w:rsid w:val="00182BED"/>
    <w:rsid w:val="00183730"/>
    <w:rsid w:val="0018376E"/>
    <w:rsid w:val="001857E0"/>
    <w:rsid w:val="00186150"/>
    <w:rsid w:val="001871DE"/>
    <w:rsid w:val="0018748E"/>
    <w:rsid w:val="001922AF"/>
    <w:rsid w:val="00192551"/>
    <w:rsid w:val="001928AC"/>
    <w:rsid w:val="00192C2A"/>
    <w:rsid w:val="00192DE4"/>
    <w:rsid w:val="00192E9E"/>
    <w:rsid w:val="00193C2A"/>
    <w:rsid w:val="00194907"/>
    <w:rsid w:val="00194E2F"/>
    <w:rsid w:val="00195643"/>
    <w:rsid w:val="001959E6"/>
    <w:rsid w:val="00195BA7"/>
    <w:rsid w:val="00195E70"/>
    <w:rsid w:val="00195E73"/>
    <w:rsid w:val="00196C38"/>
    <w:rsid w:val="001A1EC3"/>
    <w:rsid w:val="001A2FA6"/>
    <w:rsid w:val="001A3A0B"/>
    <w:rsid w:val="001A4EE9"/>
    <w:rsid w:val="001A519D"/>
    <w:rsid w:val="001A7171"/>
    <w:rsid w:val="001A767A"/>
    <w:rsid w:val="001A7697"/>
    <w:rsid w:val="001A7BC2"/>
    <w:rsid w:val="001A7EAD"/>
    <w:rsid w:val="001B0937"/>
    <w:rsid w:val="001B1038"/>
    <w:rsid w:val="001B11F4"/>
    <w:rsid w:val="001B1A14"/>
    <w:rsid w:val="001B237A"/>
    <w:rsid w:val="001B26E4"/>
    <w:rsid w:val="001B31A4"/>
    <w:rsid w:val="001B469F"/>
    <w:rsid w:val="001B4C08"/>
    <w:rsid w:val="001B5BCE"/>
    <w:rsid w:val="001B5CAA"/>
    <w:rsid w:val="001B6EFD"/>
    <w:rsid w:val="001B6F1B"/>
    <w:rsid w:val="001B6FAF"/>
    <w:rsid w:val="001B7BE7"/>
    <w:rsid w:val="001B7D03"/>
    <w:rsid w:val="001C213B"/>
    <w:rsid w:val="001C40BD"/>
    <w:rsid w:val="001C44D4"/>
    <w:rsid w:val="001C4525"/>
    <w:rsid w:val="001C4758"/>
    <w:rsid w:val="001C55EC"/>
    <w:rsid w:val="001C5656"/>
    <w:rsid w:val="001C5AFC"/>
    <w:rsid w:val="001C6EF9"/>
    <w:rsid w:val="001C7837"/>
    <w:rsid w:val="001C7E90"/>
    <w:rsid w:val="001D024D"/>
    <w:rsid w:val="001D0D1C"/>
    <w:rsid w:val="001D0DD0"/>
    <w:rsid w:val="001D1B4F"/>
    <w:rsid w:val="001D36A3"/>
    <w:rsid w:val="001D52A2"/>
    <w:rsid w:val="001D5455"/>
    <w:rsid w:val="001D56DF"/>
    <w:rsid w:val="001D5B71"/>
    <w:rsid w:val="001D6C16"/>
    <w:rsid w:val="001D6C5F"/>
    <w:rsid w:val="001D750E"/>
    <w:rsid w:val="001D7700"/>
    <w:rsid w:val="001D781D"/>
    <w:rsid w:val="001E1AF3"/>
    <w:rsid w:val="001E22EF"/>
    <w:rsid w:val="001E2994"/>
    <w:rsid w:val="001E341A"/>
    <w:rsid w:val="001E36BF"/>
    <w:rsid w:val="001E3DC0"/>
    <w:rsid w:val="001E4237"/>
    <w:rsid w:val="001E4523"/>
    <w:rsid w:val="001E463A"/>
    <w:rsid w:val="001E4B91"/>
    <w:rsid w:val="001E4D0F"/>
    <w:rsid w:val="001E4DD7"/>
    <w:rsid w:val="001E5302"/>
    <w:rsid w:val="001E5D70"/>
    <w:rsid w:val="001E5ECC"/>
    <w:rsid w:val="001E67C7"/>
    <w:rsid w:val="001E6895"/>
    <w:rsid w:val="001E76C9"/>
    <w:rsid w:val="001F050F"/>
    <w:rsid w:val="001F0554"/>
    <w:rsid w:val="001F06AD"/>
    <w:rsid w:val="001F0D84"/>
    <w:rsid w:val="001F15B1"/>
    <w:rsid w:val="001F2C44"/>
    <w:rsid w:val="001F35E1"/>
    <w:rsid w:val="001F3E27"/>
    <w:rsid w:val="001F59C8"/>
    <w:rsid w:val="001F5D64"/>
    <w:rsid w:val="001F7792"/>
    <w:rsid w:val="002010ED"/>
    <w:rsid w:val="002018CE"/>
    <w:rsid w:val="00201E48"/>
    <w:rsid w:val="00202472"/>
    <w:rsid w:val="00202873"/>
    <w:rsid w:val="00202F1F"/>
    <w:rsid w:val="00203C07"/>
    <w:rsid w:val="00203DF4"/>
    <w:rsid w:val="0020412E"/>
    <w:rsid w:val="002044E2"/>
    <w:rsid w:val="00204889"/>
    <w:rsid w:val="00205D92"/>
    <w:rsid w:val="00205F38"/>
    <w:rsid w:val="0020689D"/>
    <w:rsid w:val="002069A8"/>
    <w:rsid w:val="00206E89"/>
    <w:rsid w:val="00207657"/>
    <w:rsid w:val="00207848"/>
    <w:rsid w:val="002101D2"/>
    <w:rsid w:val="002103ED"/>
    <w:rsid w:val="002106E5"/>
    <w:rsid w:val="00210AD8"/>
    <w:rsid w:val="0021158B"/>
    <w:rsid w:val="002128A0"/>
    <w:rsid w:val="00212906"/>
    <w:rsid w:val="00212C8B"/>
    <w:rsid w:val="00213608"/>
    <w:rsid w:val="002143CC"/>
    <w:rsid w:val="002147C9"/>
    <w:rsid w:val="0021506F"/>
    <w:rsid w:val="002153C2"/>
    <w:rsid w:val="0021594A"/>
    <w:rsid w:val="00215D6E"/>
    <w:rsid w:val="002165F6"/>
    <w:rsid w:val="00216654"/>
    <w:rsid w:val="00220EE7"/>
    <w:rsid w:val="00221043"/>
    <w:rsid w:val="002218C3"/>
    <w:rsid w:val="00223D6F"/>
    <w:rsid w:val="00224591"/>
    <w:rsid w:val="00224C26"/>
    <w:rsid w:val="00225512"/>
    <w:rsid w:val="00225B87"/>
    <w:rsid w:val="00225F25"/>
    <w:rsid w:val="002264A3"/>
    <w:rsid w:val="00226A2B"/>
    <w:rsid w:val="00227201"/>
    <w:rsid w:val="002302F6"/>
    <w:rsid w:val="00230CED"/>
    <w:rsid w:val="00231D05"/>
    <w:rsid w:val="002334B2"/>
    <w:rsid w:val="00234121"/>
    <w:rsid w:val="00234509"/>
    <w:rsid w:val="00234D67"/>
    <w:rsid w:val="00235011"/>
    <w:rsid w:val="002372D8"/>
    <w:rsid w:val="00237941"/>
    <w:rsid w:val="0024043D"/>
    <w:rsid w:val="00240D26"/>
    <w:rsid w:val="00240E54"/>
    <w:rsid w:val="002412CE"/>
    <w:rsid w:val="002413B2"/>
    <w:rsid w:val="002414FC"/>
    <w:rsid w:val="002418BA"/>
    <w:rsid w:val="00241FAA"/>
    <w:rsid w:val="002422E2"/>
    <w:rsid w:val="002426FC"/>
    <w:rsid w:val="0024296D"/>
    <w:rsid w:val="00243320"/>
    <w:rsid w:val="00243A59"/>
    <w:rsid w:val="0024434C"/>
    <w:rsid w:val="00245B1B"/>
    <w:rsid w:val="0025011B"/>
    <w:rsid w:val="00251484"/>
    <w:rsid w:val="00252011"/>
    <w:rsid w:val="00252AFF"/>
    <w:rsid w:val="00252F6D"/>
    <w:rsid w:val="00253016"/>
    <w:rsid w:val="00253301"/>
    <w:rsid w:val="0025396E"/>
    <w:rsid w:val="00254CA2"/>
    <w:rsid w:val="002557C4"/>
    <w:rsid w:val="00255876"/>
    <w:rsid w:val="00255A8A"/>
    <w:rsid w:val="0025650C"/>
    <w:rsid w:val="00256FA9"/>
    <w:rsid w:val="00257B1B"/>
    <w:rsid w:val="00261B0E"/>
    <w:rsid w:val="0026229A"/>
    <w:rsid w:val="00262523"/>
    <w:rsid w:val="00263647"/>
    <w:rsid w:val="00263742"/>
    <w:rsid w:val="00263912"/>
    <w:rsid w:val="00265355"/>
    <w:rsid w:val="002656A5"/>
    <w:rsid w:val="00265CFA"/>
    <w:rsid w:val="00266A85"/>
    <w:rsid w:val="00267789"/>
    <w:rsid w:val="00271196"/>
    <w:rsid w:val="00271400"/>
    <w:rsid w:val="0027173F"/>
    <w:rsid w:val="00271A03"/>
    <w:rsid w:val="0027210C"/>
    <w:rsid w:val="00272581"/>
    <w:rsid w:val="00272953"/>
    <w:rsid w:val="00273A62"/>
    <w:rsid w:val="0027692E"/>
    <w:rsid w:val="00280C60"/>
    <w:rsid w:val="00280DFB"/>
    <w:rsid w:val="00281E0D"/>
    <w:rsid w:val="00282524"/>
    <w:rsid w:val="00282C36"/>
    <w:rsid w:val="002843CC"/>
    <w:rsid w:val="002847A6"/>
    <w:rsid w:val="00284915"/>
    <w:rsid w:val="0028542D"/>
    <w:rsid w:val="00285F86"/>
    <w:rsid w:val="00286A13"/>
    <w:rsid w:val="00287428"/>
    <w:rsid w:val="002879CA"/>
    <w:rsid w:val="00290656"/>
    <w:rsid w:val="002907BB"/>
    <w:rsid w:val="00290A4B"/>
    <w:rsid w:val="002936AF"/>
    <w:rsid w:val="00293776"/>
    <w:rsid w:val="002959A0"/>
    <w:rsid w:val="0029694B"/>
    <w:rsid w:val="00296E19"/>
    <w:rsid w:val="0029792B"/>
    <w:rsid w:val="00297E94"/>
    <w:rsid w:val="002A06A5"/>
    <w:rsid w:val="002A0850"/>
    <w:rsid w:val="002A112F"/>
    <w:rsid w:val="002A2A04"/>
    <w:rsid w:val="002A2CE8"/>
    <w:rsid w:val="002A2E9E"/>
    <w:rsid w:val="002A2ECA"/>
    <w:rsid w:val="002A353D"/>
    <w:rsid w:val="002A41B8"/>
    <w:rsid w:val="002A4BAE"/>
    <w:rsid w:val="002A5106"/>
    <w:rsid w:val="002A6670"/>
    <w:rsid w:val="002A6820"/>
    <w:rsid w:val="002A72D1"/>
    <w:rsid w:val="002A7B5D"/>
    <w:rsid w:val="002A7E83"/>
    <w:rsid w:val="002A7F41"/>
    <w:rsid w:val="002A7F8B"/>
    <w:rsid w:val="002B01FC"/>
    <w:rsid w:val="002B1813"/>
    <w:rsid w:val="002B3BED"/>
    <w:rsid w:val="002B3E10"/>
    <w:rsid w:val="002B44CE"/>
    <w:rsid w:val="002B4C84"/>
    <w:rsid w:val="002B53AE"/>
    <w:rsid w:val="002B5480"/>
    <w:rsid w:val="002B5F0A"/>
    <w:rsid w:val="002B5FBB"/>
    <w:rsid w:val="002B6D1F"/>
    <w:rsid w:val="002B7D01"/>
    <w:rsid w:val="002C0A9A"/>
    <w:rsid w:val="002C1E6A"/>
    <w:rsid w:val="002C2E74"/>
    <w:rsid w:val="002C398E"/>
    <w:rsid w:val="002C3AD1"/>
    <w:rsid w:val="002C3F9A"/>
    <w:rsid w:val="002C418A"/>
    <w:rsid w:val="002C52FA"/>
    <w:rsid w:val="002C55FC"/>
    <w:rsid w:val="002C5F15"/>
    <w:rsid w:val="002D0436"/>
    <w:rsid w:val="002D1A99"/>
    <w:rsid w:val="002D21E1"/>
    <w:rsid w:val="002D3E4D"/>
    <w:rsid w:val="002D4654"/>
    <w:rsid w:val="002D4928"/>
    <w:rsid w:val="002D4C89"/>
    <w:rsid w:val="002D5014"/>
    <w:rsid w:val="002D63BE"/>
    <w:rsid w:val="002D6E3B"/>
    <w:rsid w:val="002D75E9"/>
    <w:rsid w:val="002E1532"/>
    <w:rsid w:val="002E16B8"/>
    <w:rsid w:val="002E2AC2"/>
    <w:rsid w:val="002E2DB9"/>
    <w:rsid w:val="002E2E23"/>
    <w:rsid w:val="002E3070"/>
    <w:rsid w:val="002E35D1"/>
    <w:rsid w:val="002E4BEE"/>
    <w:rsid w:val="002E5047"/>
    <w:rsid w:val="002E5231"/>
    <w:rsid w:val="002F1046"/>
    <w:rsid w:val="002F2B14"/>
    <w:rsid w:val="002F5560"/>
    <w:rsid w:val="002F60F7"/>
    <w:rsid w:val="002F60FC"/>
    <w:rsid w:val="002F6963"/>
    <w:rsid w:val="002F6CB3"/>
    <w:rsid w:val="002F7C00"/>
    <w:rsid w:val="003006E5"/>
    <w:rsid w:val="003007C0"/>
    <w:rsid w:val="00301A2C"/>
    <w:rsid w:val="00302593"/>
    <w:rsid w:val="00302C9F"/>
    <w:rsid w:val="00302E4A"/>
    <w:rsid w:val="0030351D"/>
    <w:rsid w:val="00304791"/>
    <w:rsid w:val="00304A93"/>
    <w:rsid w:val="0030508E"/>
    <w:rsid w:val="0030572A"/>
    <w:rsid w:val="0030599C"/>
    <w:rsid w:val="00305F6A"/>
    <w:rsid w:val="003063BD"/>
    <w:rsid w:val="00306450"/>
    <w:rsid w:val="00306641"/>
    <w:rsid w:val="003101B3"/>
    <w:rsid w:val="003124A6"/>
    <w:rsid w:val="003127AE"/>
    <w:rsid w:val="00313047"/>
    <w:rsid w:val="00314830"/>
    <w:rsid w:val="00314B21"/>
    <w:rsid w:val="003152F2"/>
    <w:rsid w:val="003166EE"/>
    <w:rsid w:val="00317AB9"/>
    <w:rsid w:val="00317D9C"/>
    <w:rsid w:val="00320241"/>
    <w:rsid w:val="00320E08"/>
    <w:rsid w:val="00321129"/>
    <w:rsid w:val="00321FFE"/>
    <w:rsid w:val="00322B7B"/>
    <w:rsid w:val="00322D79"/>
    <w:rsid w:val="003263EB"/>
    <w:rsid w:val="00327486"/>
    <w:rsid w:val="00327739"/>
    <w:rsid w:val="00327C41"/>
    <w:rsid w:val="00330F32"/>
    <w:rsid w:val="00331763"/>
    <w:rsid w:val="00333C06"/>
    <w:rsid w:val="00334908"/>
    <w:rsid w:val="0033493C"/>
    <w:rsid w:val="00334ABB"/>
    <w:rsid w:val="00334ADD"/>
    <w:rsid w:val="003374B3"/>
    <w:rsid w:val="00337D5C"/>
    <w:rsid w:val="00340F5C"/>
    <w:rsid w:val="003412C8"/>
    <w:rsid w:val="0034135A"/>
    <w:rsid w:val="0034139D"/>
    <w:rsid w:val="003415D5"/>
    <w:rsid w:val="00341F17"/>
    <w:rsid w:val="0034203D"/>
    <w:rsid w:val="003430CD"/>
    <w:rsid w:val="00343E97"/>
    <w:rsid w:val="003444DF"/>
    <w:rsid w:val="00344AFE"/>
    <w:rsid w:val="00344C20"/>
    <w:rsid w:val="0034516F"/>
    <w:rsid w:val="00345ADE"/>
    <w:rsid w:val="00346C41"/>
    <w:rsid w:val="00347803"/>
    <w:rsid w:val="00347875"/>
    <w:rsid w:val="00350A23"/>
    <w:rsid w:val="00351342"/>
    <w:rsid w:val="003515EC"/>
    <w:rsid w:val="00353073"/>
    <w:rsid w:val="00353D92"/>
    <w:rsid w:val="003545BC"/>
    <w:rsid w:val="00354D8B"/>
    <w:rsid w:val="00355618"/>
    <w:rsid w:val="00356D39"/>
    <w:rsid w:val="003574BB"/>
    <w:rsid w:val="003576CD"/>
    <w:rsid w:val="00357C63"/>
    <w:rsid w:val="003618BF"/>
    <w:rsid w:val="00361A06"/>
    <w:rsid w:val="00361C0F"/>
    <w:rsid w:val="00361FF2"/>
    <w:rsid w:val="00362593"/>
    <w:rsid w:val="003626B1"/>
    <w:rsid w:val="0036311B"/>
    <w:rsid w:val="00363576"/>
    <w:rsid w:val="00364A79"/>
    <w:rsid w:val="0036705B"/>
    <w:rsid w:val="00367814"/>
    <w:rsid w:val="003706D6"/>
    <w:rsid w:val="00370C57"/>
    <w:rsid w:val="00370D80"/>
    <w:rsid w:val="00373A87"/>
    <w:rsid w:val="00373EA0"/>
    <w:rsid w:val="00374DB5"/>
    <w:rsid w:val="00375824"/>
    <w:rsid w:val="0037590E"/>
    <w:rsid w:val="00375945"/>
    <w:rsid w:val="00375AD4"/>
    <w:rsid w:val="00376C15"/>
    <w:rsid w:val="00377550"/>
    <w:rsid w:val="0038012C"/>
    <w:rsid w:val="003827CD"/>
    <w:rsid w:val="00383613"/>
    <w:rsid w:val="0038422A"/>
    <w:rsid w:val="00384CFA"/>
    <w:rsid w:val="003853AA"/>
    <w:rsid w:val="00385424"/>
    <w:rsid w:val="00386E54"/>
    <w:rsid w:val="00386EE0"/>
    <w:rsid w:val="00386F53"/>
    <w:rsid w:val="0038734B"/>
    <w:rsid w:val="0038751D"/>
    <w:rsid w:val="0038770D"/>
    <w:rsid w:val="00387AE4"/>
    <w:rsid w:val="00387B97"/>
    <w:rsid w:val="0039062A"/>
    <w:rsid w:val="00390B08"/>
    <w:rsid w:val="0039498E"/>
    <w:rsid w:val="00395430"/>
    <w:rsid w:val="0039769F"/>
    <w:rsid w:val="00397909"/>
    <w:rsid w:val="003979A8"/>
    <w:rsid w:val="003A062B"/>
    <w:rsid w:val="003A179F"/>
    <w:rsid w:val="003A193B"/>
    <w:rsid w:val="003A1C15"/>
    <w:rsid w:val="003A2648"/>
    <w:rsid w:val="003A28EB"/>
    <w:rsid w:val="003A2D06"/>
    <w:rsid w:val="003A2F5E"/>
    <w:rsid w:val="003A3E04"/>
    <w:rsid w:val="003A4917"/>
    <w:rsid w:val="003A51C8"/>
    <w:rsid w:val="003A5237"/>
    <w:rsid w:val="003A552F"/>
    <w:rsid w:val="003A568D"/>
    <w:rsid w:val="003A5CB0"/>
    <w:rsid w:val="003A6CDA"/>
    <w:rsid w:val="003A744D"/>
    <w:rsid w:val="003A7CCB"/>
    <w:rsid w:val="003B07AE"/>
    <w:rsid w:val="003B09ED"/>
    <w:rsid w:val="003B1CE8"/>
    <w:rsid w:val="003B2B3F"/>
    <w:rsid w:val="003B3459"/>
    <w:rsid w:val="003B3493"/>
    <w:rsid w:val="003B4732"/>
    <w:rsid w:val="003B6E6F"/>
    <w:rsid w:val="003B7598"/>
    <w:rsid w:val="003C1708"/>
    <w:rsid w:val="003C2F8E"/>
    <w:rsid w:val="003C3C43"/>
    <w:rsid w:val="003C404F"/>
    <w:rsid w:val="003C4D10"/>
    <w:rsid w:val="003C51B1"/>
    <w:rsid w:val="003C5871"/>
    <w:rsid w:val="003C646F"/>
    <w:rsid w:val="003C6A55"/>
    <w:rsid w:val="003C6F5E"/>
    <w:rsid w:val="003C7B17"/>
    <w:rsid w:val="003D0087"/>
    <w:rsid w:val="003D032C"/>
    <w:rsid w:val="003D081A"/>
    <w:rsid w:val="003D2ED7"/>
    <w:rsid w:val="003D31FE"/>
    <w:rsid w:val="003D3931"/>
    <w:rsid w:val="003D4490"/>
    <w:rsid w:val="003D4746"/>
    <w:rsid w:val="003D4C42"/>
    <w:rsid w:val="003D4CDB"/>
    <w:rsid w:val="003D4F1F"/>
    <w:rsid w:val="003D507F"/>
    <w:rsid w:val="003D5D52"/>
    <w:rsid w:val="003D75AB"/>
    <w:rsid w:val="003E0678"/>
    <w:rsid w:val="003E2AFB"/>
    <w:rsid w:val="003E2B1B"/>
    <w:rsid w:val="003E2C9E"/>
    <w:rsid w:val="003E3A6D"/>
    <w:rsid w:val="003E4A04"/>
    <w:rsid w:val="003E5165"/>
    <w:rsid w:val="003F05FC"/>
    <w:rsid w:val="003F0753"/>
    <w:rsid w:val="003F083F"/>
    <w:rsid w:val="003F19B2"/>
    <w:rsid w:val="003F1E8D"/>
    <w:rsid w:val="003F2456"/>
    <w:rsid w:val="003F24F0"/>
    <w:rsid w:val="003F368D"/>
    <w:rsid w:val="003F536B"/>
    <w:rsid w:val="003F5488"/>
    <w:rsid w:val="003F69D2"/>
    <w:rsid w:val="003F6D57"/>
    <w:rsid w:val="003F7198"/>
    <w:rsid w:val="003F73BA"/>
    <w:rsid w:val="003F7945"/>
    <w:rsid w:val="003F7AAB"/>
    <w:rsid w:val="003F7ACC"/>
    <w:rsid w:val="0040044F"/>
    <w:rsid w:val="004006E4"/>
    <w:rsid w:val="00402E0D"/>
    <w:rsid w:val="0040304B"/>
    <w:rsid w:val="00404143"/>
    <w:rsid w:val="004045E8"/>
    <w:rsid w:val="0040485C"/>
    <w:rsid w:val="00405159"/>
    <w:rsid w:val="004066E3"/>
    <w:rsid w:val="00406C5C"/>
    <w:rsid w:val="00406F4D"/>
    <w:rsid w:val="00412948"/>
    <w:rsid w:val="00412E14"/>
    <w:rsid w:val="00413423"/>
    <w:rsid w:val="004142A4"/>
    <w:rsid w:val="004145AF"/>
    <w:rsid w:val="0041487D"/>
    <w:rsid w:val="0041508F"/>
    <w:rsid w:val="00415563"/>
    <w:rsid w:val="00415646"/>
    <w:rsid w:val="00415724"/>
    <w:rsid w:val="004157B8"/>
    <w:rsid w:val="00415F94"/>
    <w:rsid w:val="0041616C"/>
    <w:rsid w:val="0041629D"/>
    <w:rsid w:val="00416A50"/>
    <w:rsid w:val="004174BF"/>
    <w:rsid w:val="00417981"/>
    <w:rsid w:val="00417F47"/>
    <w:rsid w:val="00420752"/>
    <w:rsid w:val="00420772"/>
    <w:rsid w:val="00420E1D"/>
    <w:rsid w:val="00420FC9"/>
    <w:rsid w:val="0042104D"/>
    <w:rsid w:val="00421906"/>
    <w:rsid w:val="00423058"/>
    <w:rsid w:val="004243E4"/>
    <w:rsid w:val="004259B8"/>
    <w:rsid w:val="00425D6A"/>
    <w:rsid w:val="0042733D"/>
    <w:rsid w:val="00427607"/>
    <w:rsid w:val="00427771"/>
    <w:rsid w:val="00427803"/>
    <w:rsid w:val="004278B9"/>
    <w:rsid w:val="004302B8"/>
    <w:rsid w:val="00430C4D"/>
    <w:rsid w:val="00432D89"/>
    <w:rsid w:val="0043326B"/>
    <w:rsid w:val="00433D25"/>
    <w:rsid w:val="004346AA"/>
    <w:rsid w:val="00435D62"/>
    <w:rsid w:val="00436439"/>
    <w:rsid w:val="00436F70"/>
    <w:rsid w:val="004377F4"/>
    <w:rsid w:val="00437822"/>
    <w:rsid w:val="0043793E"/>
    <w:rsid w:val="00437E69"/>
    <w:rsid w:val="004417AF"/>
    <w:rsid w:val="00441AE6"/>
    <w:rsid w:val="00442DF2"/>
    <w:rsid w:val="0044345C"/>
    <w:rsid w:val="004435A5"/>
    <w:rsid w:val="0044452C"/>
    <w:rsid w:val="00445331"/>
    <w:rsid w:val="004457D1"/>
    <w:rsid w:val="00445F4F"/>
    <w:rsid w:val="00446926"/>
    <w:rsid w:val="0044706F"/>
    <w:rsid w:val="004472D7"/>
    <w:rsid w:val="004473CD"/>
    <w:rsid w:val="00447891"/>
    <w:rsid w:val="004478C6"/>
    <w:rsid w:val="00447CF4"/>
    <w:rsid w:val="004507B5"/>
    <w:rsid w:val="00450C29"/>
    <w:rsid w:val="00451AFB"/>
    <w:rsid w:val="00454251"/>
    <w:rsid w:val="00454696"/>
    <w:rsid w:val="0045497C"/>
    <w:rsid w:val="0045587A"/>
    <w:rsid w:val="004568AD"/>
    <w:rsid w:val="004569F0"/>
    <w:rsid w:val="00456DE2"/>
    <w:rsid w:val="0045759E"/>
    <w:rsid w:val="004579B3"/>
    <w:rsid w:val="00460D04"/>
    <w:rsid w:val="00460F88"/>
    <w:rsid w:val="00461871"/>
    <w:rsid w:val="0046232B"/>
    <w:rsid w:val="00462A5A"/>
    <w:rsid w:val="00463E8D"/>
    <w:rsid w:val="0046414B"/>
    <w:rsid w:val="00464297"/>
    <w:rsid w:val="00464766"/>
    <w:rsid w:val="00464973"/>
    <w:rsid w:val="004651FA"/>
    <w:rsid w:val="00465354"/>
    <w:rsid w:val="004656F8"/>
    <w:rsid w:val="00465E7E"/>
    <w:rsid w:val="00466601"/>
    <w:rsid w:val="00466CD3"/>
    <w:rsid w:val="00467653"/>
    <w:rsid w:val="00467A91"/>
    <w:rsid w:val="004706CC"/>
    <w:rsid w:val="0047089D"/>
    <w:rsid w:val="00470A04"/>
    <w:rsid w:val="00471BB2"/>
    <w:rsid w:val="004720F7"/>
    <w:rsid w:val="0047298E"/>
    <w:rsid w:val="00472E05"/>
    <w:rsid w:val="00473525"/>
    <w:rsid w:val="0047376A"/>
    <w:rsid w:val="00473DBA"/>
    <w:rsid w:val="004757EF"/>
    <w:rsid w:val="00475E74"/>
    <w:rsid w:val="0047690F"/>
    <w:rsid w:val="00476B18"/>
    <w:rsid w:val="00476B26"/>
    <w:rsid w:val="00476D96"/>
    <w:rsid w:val="004771DE"/>
    <w:rsid w:val="00477775"/>
    <w:rsid w:val="00477866"/>
    <w:rsid w:val="00480EB3"/>
    <w:rsid w:val="00481337"/>
    <w:rsid w:val="00482401"/>
    <w:rsid w:val="0048255C"/>
    <w:rsid w:val="00484200"/>
    <w:rsid w:val="00485172"/>
    <w:rsid w:val="0048518D"/>
    <w:rsid w:val="0048576F"/>
    <w:rsid w:val="00485C36"/>
    <w:rsid w:val="00487D86"/>
    <w:rsid w:val="0049059B"/>
    <w:rsid w:val="00491DCD"/>
    <w:rsid w:val="00494804"/>
    <w:rsid w:val="00495E9B"/>
    <w:rsid w:val="00496490"/>
    <w:rsid w:val="004A0175"/>
    <w:rsid w:val="004A0758"/>
    <w:rsid w:val="004A1012"/>
    <w:rsid w:val="004A1466"/>
    <w:rsid w:val="004A14E9"/>
    <w:rsid w:val="004A174B"/>
    <w:rsid w:val="004A3E20"/>
    <w:rsid w:val="004A45D8"/>
    <w:rsid w:val="004A4C4B"/>
    <w:rsid w:val="004A4D30"/>
    <w:rsid w:val="004A4D92"/>
    <w:rsid w:val="004A543F"/>
    <w:rsid w:val="004A5A6F"/>
    <w:rsid w:val="004A5CD8"/>
    <w:rsid w:val="004A6427"/>
    <w:rsid w:val="004A6BBE"/>
    <w:rsid w:val="004A7198"/>
    <w:rsid w:val="004A724E"/>
    <w:rsid w:val="004A757F"/>
    <w:rsid w:val="004A782E"/>
    <w:rsid w:val="004B002D"/>
    <w:rsid w:val="004B07D5"/>
    <w:rsid w:val="004B3436"/>
    <w:rsid w:val="004B3E95"/>
    <w:rsid w:val="004B739F"/>
    <w:rsid w:val="004B7B13"/>
    <w:rsid w:val="004B7D9B"/>
    <w:rsid w:val="004C00DB"/>
    <w:rsid w:val="004C0819"/>
    <w:rsid w:val="004C180D"/>
    <w:rsid w:val="004C2074"/>
    <w:rsid w:val="004C270A"/>
    <w:rsid w:val="004C2FE1"/>
    <w:rsid w:val="004C33C7"/>
    <w:rsid w:val="004C3AF1"/>
    <w:rsid w:val="004C3F22"/>
    <w:rsid w:val="004C42E0"/>
    <w:rsid w:val="004C6EC3"/>
    <w:rsid w:val="004C7525"/>
    <w:rsid w:val="004D0B57"/>
    <w:rsid w:val="004D0DA8"/>
    <w:rsid w:val="004D1AE7"/>
    <w:rsid w:val="004D28C7"/>
    <w:rsid w:val="004D2D6A"/>
    <w:rsid w:val="004D2E7B"/>
    <w:rsid w:val="004D3E88"/>
    <w:rsid w:val="004D4B34"/>
    <w:rsid w:val="004D4D32"/>
    <w:rsid w:val="004D5631"/>
    <w:rsid w:val="004D651F"/>
    <w:rsid w:val="004D6EAD"/>
    <w:rsid w:val="004D779A"/>
    <w:rsid w:val="004D7AAF"/>
    <w:rsid w:val="004E0082"/>
    <w:rsid w:val="004E0B99"/>
    <w:rsid w:val="004E1FAB"/>
    <w:rsid w:val="004E309D"/>
    <w:rsid w:val="004E327D"/>
    <w:rsid w:val="004E3308"/>
    <w:rsid w:val="004E3556"/>
    <w:rsid w:val="004E37B1"/>
    <w:rsid w:val="004E388D"/>
    <w:rsid w:val="004E3A92"/>
    <w:rsid w:val="004E4609"/>
    <w:rsid w:val="004E47B5"/>
    <w:rsid w:val="004E4819"/>
    <w:rsid w:val="004E578F"/>
    <w:rsid w:val="004E596C"/>
    <w:rsid w:val="004E6818"/>
    <w:rsid w:val="004E6F8B"/>
    <w:rsid w:val="004E761E"/>
    <w:rsid w:val="004F09D4"/>
    <w:rsid w:val="004F09ED"/>
    <w:rsid w:val="004F1CEE"/>
    <w:rsid w:val="004F205E"/>
    <w:rsid w:val="004F238B"/>
    <w:rsid w:val="004F42CF"/>
    <w:rsid w:val="004F45CF"/>
    <w:rsid w:val="004F58E0"/>
    <w:rsid w:val="004F66EA"/>
    <w:rsid w:val="004F6D8E"/>
    <w:rsid w:val="005009FE"/>
    <w:rsid w:val="0050127D"/>
    <w:rsid w:val="0050161B"/>
    <w:rsid w:val="005024E9"/>
    <w:rsid w:val="0050293E"/>
    <w:rsid w:val="00504E0C"/>
    <w:rsid w:val="00505068"/>
    <w:rsid w:val="0050554D"/>
    <w:rsid w:val="00505724"/>
    <w:rsid w:val="00505725"/>
    <w:rsid w:val="00505EE1"/>
    <w:rsid w:val="00506CC9"/>
    <w:rsid w:val="0050719C"/>
    <w:rsid w:val="005075FF"/>
    <w:rsid w:val="00507A1C"/>
    <w:rsid w:val="005109A2"/>
    <w:rsid w:val="0051170E"/>
    <w:rsid w:val="00511FFA"/>
    <w:rsid w:val="005122E6"/>
    <w:rsid w:val="005126ED"/>
    <w:rsid w:val="00513055"/>
    <w:rsid w:val="00513D18"/>
    <w:rsid w:val="00515034"/>
    <w:rsid w:val="00515999"/>
    <w:rsid w:val="005163A0"/>
    <w:rsid w:val="00516FB3"/>
    <w:rsid w:val="00517E47"/>
    <w:rsid w:val="005202C2"/>
    <w:rsid w:val="0052174C"/>
    <w:rsid w:val="005218D0"/>
    <w:rsid w:val="00523810"/>
    <w:rsid w:val="00523FC9"/>
    <w:rsid w:val="00524D1D"/>
    <w:rsid w:val="00527276"/>
    <w:rsid w:val="005274FE"/>
    <w:rsid w:val="00527FAB"/>
    <w:rsid w:val="00531EB0"/>
    <w:rsid w:val="00534213"/>
    <w:rsid w:val="00534D34"/>
    <w:rsid w:val="00536335"/>
    <w:rsid w:val="0053705A"/>
    <w:rsid w:val="005371C6"/>
    <w:rsid w:val="00537398"/>
    <w:rsid w:val="00537423"/>
    <w:rsid w:val="00537B2D"/>
    <w:rsid w:val="00540DA5"/>
    <w:rsid w:val="0054171A"/>
    <w:rsid w:val="0054416C"/>
    <w:rsid w:val="00544512"/>
    <w:rsid w:val="00544580"/>
    <w:rsid w:val="00544BB7"/>
    <w:rsid w:val="005453D6"/>
    <w:rsid w:val="00545988"/>
    <w:rsid w:val="00545D1A"/>
    <w:rsid w:val="0054663A"/>
    <w:rsid w:val="00546BF5"/>
    <w:rsid w:val="005471C9"/>
    <w:rsid w:val="0054742C"/>
    <w:rsid w:val="00547682"/>
    <w:rsid w:val="00547A24"/>
    <w:rsid w:val="00550D36"/>
    <w:rsid w:val="005511D4"/>
    <w:rsid w:val="00551DEA"/>
    <w:rsid w:val="005520BA"/>
    <w:rsid w:val="00552322"/>
    <w:rsid w:val="00553F67"/>
    <w:rsid w:val="005541BF"/>
    <w:rsid w:val="005546AF"/>
    <w:rsid w:val="00554E5A"/>
    <w:rsid w:val="005555EC"/>
    <w:rsid w:val="0055590B"/>
    <w:rsid w:val="005559B7"/>
    <w:rsid w:val="00556B6B"/>
    <w:rsid w:val="00557220"/>
    <w:rsid w:val="005577AC"/>
    <w:rsid w:val="00557843"/>
    <w:rsid w:val="00557C80"/>
    <w:rsid w:val="00557F54"/>
    <w:rsid w:val="0056045C"/>
    <w:rsid w:val="00560512"/>
    <w:rsid w:val="00561182"/>
    <w:rsid w:val="0056157C"/>
    <w:rsid w:val="00563006"/>
    <w:rsid w:val="005643BF"/>
    <w:rsid w:val="00564A82"/>
    <w:rsid w:val="00566AC6"/>
    <w:rsid w:val="00567223"/>
    <w:rsid w:val="0056786A"/>
    <w:rsid w:val="005679E8"/>
    <w:rsid w:val="005701C8"/>
    <w:rsid w:val="00570AB1"/>
    <w:rsid w:val="00571491"/>
    <w:rsid w:val="0057295B"/>
    <w:rsid w:val="005729F7"/>
    <w:rsid w:val="005732F5"/>
    <w:rsid w:val="0057354A"/>
    <w:rsid w:val="005745C8"/>
    <w:rsid w:val="00574701"/>
    <w:rsid w:val="00575D1B"/>
    <w:rsid w:val="005762AF"/>
    <w:rsid w:val="00576317"/>
    <w:rsid w:val="00580138"/>
    <w:rsid w:val="0058015A"/>
    <w:rsid w:val="0058077A"/>
    <w:rsid w:val="00580805"/>
    <w:rsid w:val="0058094C"/>
    <w:rsid w:val="00580D93"/>
    <w:rsid w:val="00580E3E"/>
    <w:rsid w:val="005815B1"/>
    <w:rsid w:val="0058245C"/>
    <w:rsid w:val="00582C64"/>
    <w:rsid w:val="0058370F"/>
    <w:rsid w:val="00583D75"/>
    <w:rsid w:val="00585321"/>
    <w:rsid w:val="00585727"/>
    <w:rsid w:val="0058724A"/>
    <w:rsid w:val="00587751"/>
    <w:rsid w:val="00587B1D"/>
    <w:rsid w:val="00587DEA"/>
    <w:rsid w:val="00590BA8"/>
    <w:rsid w:val="005918B5"/>
    <w:rsid w:val="005918DD"/>
    <w:rsid w:val="0059295E"/>
    <w:rsid w:val="00592AE2"/>
    <w:rsid w:val="0059482E"/>
    <w:rsid w:val="005952CA"/>
    <w:rsid w:val="005958E5"/>
    <w:rsid w:val="005958EF"/>
    <w:rsid w:val="005971AB"/>
    <w:rsid w:val="005A1192"/>
    <w:rsid w:val="005A1548"/>
    <w:rsid w:val="005A2C15"/>
    <w:rsid w:val="005A2CD2"/>
    <w:rsid w:val="005A3878"/>
    <w:rsid w:val="005A398E"/>
    <w:rsid w:val="005A3AEF"/>
    <w:rsid w:val="005A4593"/>
    <w:rsid w:val="005A47F8"/>
    <w:rsid w:val="005A49A9"/>
    <w:rsid w:val="005A4CD5"/>
    <w:rsid w:val="005A5235"/>
    <w:rsid w:val="005A5787"/>
    <w:rsid w:val="005A755B"/>
    <w:rsid w:val="005B0BF2"/>
    <w:rsid w:val="005B2389"/>
    <w:rsid w:val="005B33FA"/>
    <w:rsid w:val="005B39D3"/>
    <w:rsid w:val="005B3A42"/>
    <w:rsid w:val="005B3BF9"/>
    <w:rsid w:val="005B4ABB"/>
    <w:rsid w:val="005B5039"/>
    <w:rsid w:val="005B5487"/>
    <w:rsid w:val="005B57D0"/>
    <w:rsid w:val="005B5AF4"/>
    <w:rsid w:val="005B61EA"/>
    <w:rsid w:val="005B6304"/>
    <w:rsid w:val="005B6C9B"/>
    <w:rsid w:val="005B7259"/>
    <w:rsid w:val="005B72E3"/>
    <w:rsid w:val="005B7707"/>
    <w:rsid w:val="005B7E4E"/>
    <w:rsid w:val="005C08A1"/>
    <w:rsid w:val="005C0CAF"/>
    <w:rsid w:val="005C15C5"/>
    <w:rsid w:val="005C1EFD"/>
    <w:rsid w:val="005C2D1D"/>
    <w:rsid w:val="005C5389"/>
    <w:rsid w:val="005C55DB"/>
    <w:rsid w:val="005C6706"/>
    <w:rsid w:val="005C6A77"/>
    <w:rsid w:val="005C6E54"/>
    <w:rsid w:val="005C74A8"/>
    <w:rsid w:val="005C7CD7"/>
    <w:rsid w:val="005D0621"/>
    <w:rsid w:val="005D092E"/>
    <w:rsid w:val="005D0DBE"/>
    <w:rsid w:val="005D1F78"/>
    <w:rsid w:val="005D2063"/>
    <w:rsid w:val="005D29BC"/>
    <w:rsid w:val="005D29CE"/>
    <w:rsid w:val="005D372D"/>
    <w:rsid w:val="005D3B95"/>
    <w:rsid w:val="005D4C03"/>
    <w:rsid w:val="005D52B5"/>
    <w:rsid w:val="005D6EB5"/>
    <w:rsid w:val="005D7947"/>
    <w:rsid w:val="005E0EB1"/>
    <w:rsid w:val="005E1322"/>
    <w:rsid w:val="005E2ADB"/>
    <w:rsid w:val="005E45F0"/>
    <w:rsid w:val="005E4D5A"/>
    <w:rsid w:val="005E4DB0"/>
    <w:rsid w:val="005E5294"/>
    <w:rsid w:val="005E52A3"/>
    <w:rsid w:val="005E5413"/>
    <w:rsid w:val="005E5450"/>
    <w:rsid w:val="005E55A5"/>
    <w:rsid w:val="005E6878"/>
    <w:rsid w:val="005E734A"/>
    <w:rsid w:val="005F0B87"/>
    <w:rsid w:val="005F0C5D"/>
    <w:rsid w:val="005F10E1"/>
    <w:rsid w:val="005F13C1"/>
    <w:rsid w:val="005F23D5"/>
    <w:rsid w:val="005F26F6"/>
    <w:rsid w:val="005F2BD7"/>
    <w:rsid w:val="005F2DAE"/>
    <w:rsid w:val="005F3532"/>
    <w:rsid w:val="005F3C7A"/>
    <w:rsid w:val="005F49E8"/>
    <w:rsid w:val="005F4C96"/>
    <w:rsid w:val="005F5816"/>
    <w:rsid w:val="005F7317"/>
    <w:rsid w:val="00600BEC"/>
    <w:rsid w:val="006011A7"/>
    <w:rsid w:val="0060165E"/>
    <w:rsid w:val="0060186E"/>
    <w:rsid w:val="00601EC2"/>
    <w:rsid w:val="006035BC"/>
    <w:rsid w:val="006043E5"/>
    <w:rsid w:val="00604437"/>
    <w:rsid w:val="00604516"/>
    <w:rsid w:val="006046E0"/>
    <w:rsid w:val="0060522C"/>
    <w:rsid w:val="00606511"/>
    <w:rsid w:val="00606684"/>
    <w:rsid w:val="00606ABB"/>
    <w:rsid w:val="00606BA1"/>
    <w:rsid w:val="00606E6B"/>
    <w:rsid w:val="00607C87"/>
    <w:rsid w:val="00607D9A"/>
    <w:rsid w:val="00607ED4"/>
    <w:rsid w:val="00610DEC"/>
    <w:rsid w:val="00611314"/>
    <w:rsid w:val="006119D6"/>
    <w:rsid w:val="006128E1"/>
    <w:rsid w:val="00614C6C"/>
    <w:rsid w:val="006161DC"/>
    <w:rsid w:val="00616D66"/>
    <w:rsid w:val="00617D95"/>
    <w:rsid w:val="00620305"/>
    <w:rsid w:val="006203B3"/>
    <w:rsid w:val="00620D16"/>
    <w:rsid w:val="00621A51"/>
    <w:rsid w:val="00622883"/>
    <w:rsid w:val="00622961"/>
    <w:rsid w:val="00622BCD"/>
    <w:rsid w:val="006233F7"/>
    <w:rsid w:val="00623603"/>
    <w:rsid w:val="00623750"/>
    <w:rsid w:val="00623A74"/>
    <w:rsid w:val="00624B89"/>
    <w:rsid w:val="00624DD3"/>
    <w:rsid w:val="00624F9F"/>
    <w:rsid w:val="0062525F"/>
    <w:rsid w:val="0062595E"/>
    <w:rsid w:val="00626635"/>
    <w:rsid w:val="00627723"/>
    <w:rsid w:val="006278FC"/>
    <w:rsid w:val="006305BE"/>
    <w:rsid w:val="0063084C"/>
    <w:rsid w:val="00630ED6"/>
    <w:rsid w:val="006320AD"/>
    <w:rsid w:val="0063358B"/>
    <w:rsid w:val="00633D14"/>
    <w:rsid w:val="00634DD6"/>
    <w:rsid w:val="006350CE"/>
    <w:rsid w:val="006351A0"/>
    <w:rsid w:val="006368BE"/>
    <w:rsid w:val="006376F3"/>
    <w:rsid w:val="006404BF"/>
    <w:rsid w:val="006409CF"/>
    <w:rsid w:val="00640B01"/>
    <w:rsid w:val="00641246"/>
    <w:rsid w:val="00641A1B"/>
    <w:rsid w:val="00643E16"/>
    <w:rsid w:val="00643F55"/>
    <w:rsid w:val="00644D6D"/>
    <w:rsid w:val="00644FA4"/>
    <w:rsid w:val="00645DCE"/>
    <w:rsid w:val="00646568"/>
    <w:rsid w:val="0064717D"/>
    <w:rsid w:val="0064723C"/>
    <w:rsid w:val="006507F8"/>
    <w:rsid w:val="006523B7"/>
    <w:rsid w:val="0065323E"/>
    <w:rsid w:val="0065404F"/>
    <w:rsid w:val="00654220"/>
    <w:rsid w:val="006547F5"/>
    <w:rsid w:val="00655C6E"/>
    <w:rsid w:val="006564C0"/>
    <w:rsid w:val="00656CCA"/>
    <w:rsid w:val="00656FBD"/>
    <w:rsid w:val="0065771B"/>
    <w:rsid w:val="00657C7F"/>
    <w:rsid w:val="00660E25"/>
    <w:rsid w:val="0066330B"/>
    <w:rsid w:val="006637C9"/>
    <w:rsid w:val="0066495C"/>
    <w:rsid w:val="006649DE"/>
    <w:rsid w:val="00665897"/>
    <w:rsid w:val="006659AF"/>
    <w:rsid w:val="006659B1"/>
    <w:rsid w:val="00666718"/>
    <w:rsid w:val="00666984"/>
    <w:rsid w:val="00670C96"/>
    <w:rsid w:val="00670FF8"/>
    <w:rsid w:val="00671E3D"/>
    <w:rsid w:val="00672261"/>
    <w:rsid w:val="00672596"/>
    <w:rsid w:val="00672E55"/>
    <w:rsid w:val="00672E9A"/>
    <w:rsid w:val="00673E09"/>
    <w:rsid w:val="0067449D"/>
    <w:rsid w:val="006748E2"/>
    <w:rsid w:val="00674C57"/>
    <w:rsid w:val="006757F3"/>
    <w:rsid w:val="00675BFF"/>
    <w:rsid w:val="006777E6"/>
    <w:rsid w:val="00677972"/>
    <w:rsid w:val="0068040D"/>
    <w:rsid w:val="006804A3"/>
    <w:rsid w:val="006805A0"/>
    <w:rsid w:val="00681818"/>
    <w:rsid w:val="00681D00"/>
    <w:rsid w:val="0068234A"/>
    <w:rsid w:val="0068315F"/>
    <w:rsid w:val="00685323"/>
    <w:rsid w:val="006856B6"/>
    <w:rsid w:val="00685DEF"/>
    <w:rsid w:val="00685FFF"/>
    <w:rsid w:val="0068711F"/>
    <w:rsid w:val="0068719C"/>
    <w:rsid w:val="00687853"/>
    <w:rsid w:val="00687D76"/>
    <w:rsid w:val="00687F3C"/>
    <w:rsid w:val="00690D1C"/>
    <w:rsid w:val="00691F76"/>
    <w:rsid w:val="00692381"/>
    <w:rsid w:val="00693401"/>
    <w:rsid w:val="00696184"/>
    <w:rsid w:val="00696844"/>
    <w:rsid w:val="00696E52"/>
    <w:rsid w:val="00697372"/>
    <w:rsid w:val="006975F4"/>
    <w:rsid w:val="006A005A"/>
    <w:rsid w:val="006A045D"/>
    <w:rsid w:val="006A2191"/>
    <w:rsid w:val="006A30C0"/>
    <w:rsid w:val="006A383F"/>
    <w:rsid w:val="006A3977"/>
    <w:rsid w:val="006A3ADF"/>
    <w:rsid w:val="006A409B"/>
    <w:rsid w:val="006A4411"/>
    <w:rsid w:val="006A4FFB"/>
    <w:rsid w:val="006A51D9"/>
    <w:rsid w:val="006A61FD"/>
    <w:rsid w:val="006A6AF3"/>
    <w:rsid w:val="006A728A"/>
    <w:rsid w:val="006B02FA"/>
    <w:rsid w:val="006B1392"/>
    <w:rsid w:val="006B15AC"/>
    <w:rsid w:val="006B168D"/>
    <w:rsid w:val="006B2104"/>
    <w:rsid w:val="006B2C64"/>
    <w:rsid w:val="006B2CAA"/>
    <w:rsid w:val="006B3084"/>
    <w:rsid w:val="006B3C6A"/>
    <w:rsid w:val="006B3D68"/>
    <w:rsid w:val="006B476D"/>
    <w:rsid w:val="006B585C"/>
    <w:rsid w:val="006B609F"/>
    <w:rsid w:val="006B6418"/>
    <w:rsid w:val="006B6A55"/>
    <w:rsid w:val="006B6BEB"/>
    <w:rsid w:val="006C0318"/>
    <w:rsid w:val="006C0812"/>
    <w:rsid w:val="006C09EB"/>
    <w:rsid w:val="006C0D08"/>
    <w:rsid w:val="006C1451"/>
    <w:rsid w:val="006C1663"/>
    <w:rsid w:val="006C18BD"/>
    <w:rsid w:val="006C21E3"/>
    <w:rsid w:val="006C28B8"/>
    <w:rsid w:val="006C2CA3"/>
    <w:rsid w:val="006C3987"/>
    <w:rsid w:val="006C543C"/>
    <w:rsid w:val="006C59FC"/>
    <w:rsid w:val="006C692F"/>
    <w:rsid w:val="006D16A2"/>
    <w:rsid w:val="006D363D"/>
    <w:rsid w:val="006D3989"/>
    <w:rsid w:val="006D3AD9"/>
    <w:rsid w:val="006D3F78"/>
    <w:rsid w:val="006D4A0B"/>
    <w:rsid w:val="006D4B7E"/>
    <w:rsid w:val="006D526E"/>
    <w:rsid w:val="006D5FFF"/>
    <w:rsid w:val="006D70E8"/>
    <w:rsid w:val="006D75BA"/>
    <w:rsid w:val="006D7935"/>
    <w:rsid w:val="006E0477"/>
    <w:rsid w:val="006E0D62"/>
    <w:rsid w:val="006E0D82"/>
    <w:rsid w:val="006E154C"/>
    <w:rsid w:val="006E1651"/>
    <w:rsid w:val="006E1D4C"/>
    <w:rsid w:val="006E201C"/>
    <w:rsid w:val="006E26C4"/>
    <w:rsid w:val="006E2813"/>
    <w:rsid w:val="006E2D5F"/>
    <w:rsid w:val="006E3A98"/>
    <w:rsid w:val="006E3B44"/>
    <w:rsid w:val="006E3E12"/>
    <w:rsid w:val="006E461A"/>
    <w:rsid w:val="006E4B5F"/>
    <w:rsid w:val="006E4E00"/>
    <w:rsid w:val="006E5C0D"/>
    <w:rsid w:val="006E6C50"/>
    <w:rsid w:val="006E7837"/>
    <w:rsid w:val="006E7A63"/>
    <w:rsid w:val="006F045C"/>
    <w:rsid w:val="006F1239"/>
    <w:rsid w:val="006F17B0"/>
    <w:rsid w:val="006F2316"/>
    <w:rsid w:val="006F2390"/>
    <w:rsid w:val="006F29D7"/>
    <w:rsid w:val="006F4515"/>
    <w:rsid w:val="006F4597"/>
    <w:rsid w:val="006F5E82"/>
    <w:rsid w:val="006F5FC2"/>
    <w:rsid w:val="006F664D"/>
    <w:rsid w:val="006F7182"/>
    <w:rsid w:val="006F74C3"/>
    <w:rsid w:val="006F7661"/>
    <w:rsid w:val="0070083A"/>
    <w:rsid w:val="007025B6"/>
    <w:rsid w:val="0070302F"/>
    <w:rsid w:val="0070414F"/>
    <w:rsid w:val="00704857"/>
    <w:rsid w:val="00705101"/>
    <w:rsid w:val="00705154"/>
    <w:rsid w:val="00705BE5"/>
    <w:rsid w:val="00706D7B"/>
    <w:rsid w:val="007107DE"/>
    <w:rsid w:val="007108B7"/>
    <w:rsid w:val="007127A2"/>
    <w:rsid w:val="00712B6C"/>
    <w:rsid w:val="00712F56"/>
    <w:rsid w:val="0071343C"/>
    <w:rsid w:val="00713A94"/>
    <w:rsid w:val="00714181"/>
    <w:rsid w:val="00715141"/>
    <w:rsid w:val="0071553D"/>
    <w:rsid w:val="00715B98"/>
    <w:rsid w:val="00716C06"/>
    <w:rsid w:val="00716E30"/>
    <w:rsid w:val="007172FF"/>
    <w:rsid w:val="007176B0"/>
    <w:rsid w:val="00720394"/>
    <w:rsid w:val="00720883"/>
    <w:rsid w:val="0072187B"/>
    <w:rsid w:val="00721DDE"/>
    <w:rsid w:val="00722997"/>
    <w:rsid w:val="00722A74"/>
    <w:rsid w:val="007236DC"/>
    <w:rsid w:val="00724805"/>
    <w:rsid w:val="00725FD6"/>
    <w:rsid w:val="0073199F"/>
    <w:rsid w:val="00732A88"/>
    <w:rsid w:val="00732E8D"/>
    <w:rsid w:val="00732F75"/>
    <w:rsid w:val="00732FA9"/>
    <w:rsid w:val="00733207"/>
    <w:rsid w:val="00733829"/>
    <w:rsid w:val="00733AC2"/>
    <w:rsid w:val="007342DB"/>
    <w:rsid w:val="007355E0"/>
    <w:rsid w:val="00736328"/>
    <w:rsid w:val="007367E3"/>
    <w:rsid w:val="00736E07"/>
    <w:rsid w:val="00736F42"/>
    <w:rsid w:val="007370FE"/>
    <w:rsid w:val="007373E7"/>
    <w:rsid w:val="0074004B"/>
    <w:rsid w:val="007400CE"/>
    <w:rsid w:val="007406B0"/>
    <w:rsid w:val="00740704"/>
    <w:rsid w:val="00740940"/>
    <w:rsid w:val="00744160"/>
    <w:rsid w:val="00744425"/>
    <w:rsid w:val="00744C4E"/>
    <w:rsid w:val="00745553"/>
    <w:rsid w:val="007465F9"/>
    <w:rsid w:val="00746B95"/>
    <w:rsid w:val="00746C6E"/>
    <w:rsid w:val="007477D0"/>
    <w:rsid w:val="00751448"/>
    <w:rsid w:val="0075238E"/>
    <w:rsid w:val="007526FB"/>
    <w:rsid w:val="007527AC"/>
    <w:rsid w:val="00752E12"/>
    <w:rsid w:val="007536BA"/>
    <w:rsid w:val="00753AFF"/>
    <w:rsid w:val="007543C2"/>
    <w:rsid w:val="007546F4"/>
    <w:rsid w:val="00754A8F"/>
    <w:rsid w:val="007553A5"/>
    <w:rsid w:val="0075556F"/>
    <w:rsid w:val="0075581B"/>
    <w:rsid w:val="00755A1E"/>
    <w:rsid w:val="0075669E"/>
    <w:rsid w:val="007568A9"/>
    <w:rsid w:val="00757510"/>
    <w:rsid w:val="007635DE"/>
    <w:rsid w:val="00763B3C"/>
    <w:rsid w:val="007640AA"/>
    <w:rsid w:val="00764141"/>
    <w:rsid w:val="00764A47"/>
    <w:rsid w:val="00764AD1"/>
    <w:rsid w:val="00764D76"/>
    <w:rsid w:val="00765063"/>
    <w:rsid w:val="00765D1B"/>
    <w:rsid w:val="007668E6"/>
    <w:rsid w:val="00767273"/>
    <w:rsid w:val="007672A3"/>
    <w:rsid w:val="007700F6"/>
    <w:rsid w:val="00770787"/>
    <w:rsid w:val="00770E02"/>
    <w:rsid w:val="00770FC7"/>
    <w:rsid w:val="0077136A"/>
    <w:rsid w:val="00771911"/>
    <w:rsid w:val="007720D4"/>
    <w:rsid w:val="0077241C"/>
    <w:rsid w:val="00773310"/>
    <w:rsid w:val="007742EA"/>
    <w:rsid w:val="00774B49"/>
    <w:rsid w:val="00774F6D"/>
    <w:rsid w:val="007752EC"/>
    <w:rsid w:val="00775DEF"/>
    <w:rsid w:val="007765E3"/>
    <w:rsid w:val="00776C0D"/>
    <w:rsid w:val="00776D45"/>
    <w:rsid w:val="00781F4A"/>
    <w:rsid w:val="00783395"/>
    <w:rsid w:val="00784416"/>
    <w:rsid w:val="00784C77"/>
    <w:rsid w:val="00784F19"/>
    <w:rsid w:val="00784FDD"/>
    <w:rsid w:val="00785427"/>
    <w:rsid w:val="00785EDA"/>
    <w:rsid w:val="00786D37"/>
    <w:rsid w:val="00787952"/>
    <w:rsid w:val="007902F7"/>
    <w:rsid w:val="007919E5"/>
    <w:rsid w:val="00791D1F"/>
    <w:rsid w:val="007922B3"/>
    <w:rsid w:val="007927C5"/>
    <w:rsid w:val="007929D8"/>
    <w:rsid w:val="00792BA0"/>
    <w:rsid w:val="00792DA6"/>
    <w:rsid w:val="00792E95"/>
    <w:rsid w:val="00793799"/>
    <w:rsid w:val="007939AB"/>
    <w:rsid w:val="00793A1D"/>
    <w:rsid w:val="00793E95"/>
    <w:rsid w:val="00794376"/>
    <w:rsid w:val="00794B02"/>
    <w:rsid w:val="0079503E"/>
    <w:rsid w:val="0079589F"/>
    <w:rsid w:val="00795E48"/>
    <w:rsid w:val="0079677B"/>
    <w:rsid w:val="00796E55"/>
    <w:rsid w:val="007979BE"/>
    <w:rsid w:val="00797DEA"/>
    <w:rsid w:val="00797E03"/>
    <w:rsid w:val="007A00F5"/>
    <w:rsid w:val="007A054A"/>
    <w:rsid w:val="007A097C"/>
    <w:rsid w:val="007A2279"/>
    <w:rsid w:val="007A4CEF"/>
    <w:rsid w:val="007A6DF2"/>
    <w:rsid w:val="007A78EE"/>
    <w:rsid w:val="007B14F4"/>
    <w:rsid w:val="007B1F19"/>
    <w:rsid w:val="007B2BF0"/>
    <w:rsid w:val="007B2D1C"/>
    <w:rsid w:val="007B404E"/>
    <w:rsid w:val="007B5FDD"/>
    <w:rsid w:val="007B6368"/>
    <w:rsid w:val="007B6514"/>
    <w:rsid w:val="007B6592"/>
    <w:rsid w:val="007B6BCC"/>
    <w:rsid w:val="007B6DBA"/>
    <w:rsid w:val="007B7B92"/>
    <w:rsid w:val="007B7E00"/>
    <w:rsid w:val="007C01EC"/>
    <w:rsid w:val="007C0326"/>
    <w:rsid w:val="007C0A86"/>
    <w:rsid w:val="007C13F9"/>
    <w:rsid w:val="007C3936"/>
    <w:rsid w:val="007C450D"/>
    <w:rsid w:val="007C4A8F"/>
    <w:rsid w:val="007C4ACF"/>
    <w:rsid w:val="007C5102"/>
    <w:rsid w:val="007C5684"/>
    <w:rsid w:val="007C68D2"/>
    <w:rsid w:val="007C6C42"/>
    <w:rsid w:val="007C6E51"/>
    <w:rsid w:val="007C6E93"/>
    <w:rsid w:val="007C70B2"/>
    <w:rsid w:val="007C7319"/>
    <w:rsid w:val="007C7D58"/>
    <w:rsid w:val="007D019E"/>
    <w:rsid w:val="007D0761"/>
    <w:rsid w:val="007D0B56"/>
    <w:rsid w:val="007D2071"/>
    <w:rsid w:val="007D2BD7"/>
    <w:rsid w:val="007D2D8A"/>
    <w:rsid w:val="007D364A"/>
    <w:rsid w:val="007D479B"/>
    <w:rsid w:val="007D53D8"/>
    <w:rsid w:val="007D5E73"/>
    <w:rsid w:val="007D6884"/>
    <w:rsid w:val="007D7317"/>
    <w:rsid w:val="007D764E"/>
    <w:rsid w:val="007D7988"/>
    <w:rsid w:val="007E031D"/>
    <w:rsid w:val="007E1427"/>
    <w:rsid w:val="007E1C5B"/>
    <w:rsid w:val="007E3A31"/>
    <w:rsid w:val="007E5303"/>
    <w:rsid w:val="007E535B"/>
    <w:rsid w:val="007E53AF"/>
    <w:rsid w:val="007E54A8"/>
    <w:rsid w:val="007E5517"/>
    <w:rsid w:val="007E55EE"/>
    <w:rsid w:val="007E58B7"/>
    <w:rsid w:val="007E63AB"/>
    <w:rsid w:val="007E66AA"/>
    <w:rsid w:val="007E67AC"/>
    <w:rsid w:val="007E7C9A"/>
    <w:rsid w:val="007F07AB"/>
    <w:rsid w:val="007F0E27"/>
    <w:rsid w:val="007F3FAD"/>
    <w:rsid w:val="007F471B"/>
    <w:rsid w:val="007F53DA"/>
    <w:rsid w:val="007F58B5"/>
    <w:rsid w:val="00800A64"/>
    <w:rsid w:val="00800B51"/>
    <w:rsid w:val="00801E50"/>
    <w:rsid w:val="0080388B"/>
    <w:rsid w:val="00804630"/>
    <w:rsid w:val="00805274"/>
    <w:rsid w:val="0081104A"/>
    <w:rsid w:val="008110EC"/>
    <w:rsid w:val="00811BC7"/>
    <w:rsid w:val="00811C38"/>
    <w:rsid w:val="00811FE7"/>
    <w:rsid w:val="008120BD"/>
    <w:rsid w:val="008129A8"/>
    <w:rsid w:val="00812AAB"/>
    <w:rsid w:val="00812DAE"/>
    <w:rsid w:val="00815049"/>
    <w:rsid w:val="008153F0"/>
    <w:rsid w:val="0081632A"/>
    <w:rsid w:val="00816BB6"/>
    <w:rsid w:val="008171EA"/>
    <w:rsid w:val="00817598"/>
    <w:rsid w:val="00820667"/>
    <w:rsid w:val="00820A97"/>
    <w:rsid w:val="00821ACE"/>
    <w:rsid w:val="008228ED"/>
    <w:rsid w:val="00824171"/>
    <w:rsid w:val="0082435C"/>
    <w:rsid w:val="0082487F"/>
    <w:rsid w:val="00824C84"/>
    <w:rsid w:val="00824F47"/>
    <w:rsid w:val="0082513F"/>
    <w:rsid w:val="00826337"/>
    <w:rsid w:val="00826951"/>
    <w:rsid w:val="008270DB"/>
    <w:rsid w:val="008276E9"/>
    <w:rsid w:val="00827EB3"/>
    <w:rsid w:val="00830E50"/>
    <w:rsid w:val="00832187"/>
    <w:rsid w:val="00832354"/>
    <w:rsid w:val="00832A67"/>
    <w:rsid w:val="00832C49"/>
    <w:rsid w:val="008334A4"/>
    <w:rsid w:val="008337DD"/>
    <w:rsid w:val="00833838"/>
    <w:rsid w:val="00833E6A"/>
    <w:rsid w:val="00835E90"/>
    <w:rsid w:val="00836057"/>
    <w:rsid w:val="0083629F"/>
    <w:rsid w:val="00836320"/>
    <w:rsid w:val="00840094"/>
    <w:rsid w:val="008405D0"/>
    <w:rsid w:val="008412CA"/>
    <w:rsid w:val="008418E9"/>
    <w:rsid w:val="00842013"/>
    <w:rsid w:val="008420AF"/>
    <w:rsid w:val="008422ED"/>
    <w:rsid w:val="00842D06"/>
    <w:rsid w:val="00843A7A"/>
    <w:rsid w:val="00843E37"/>
    <w:rsid w:val="00843EF2"/>
    <w:rsid w:val="008446A6"/>
    <w:rsid w:val="00844D75"/>
    <w:rsid w:val="0084549F"/>
    <w:rsid w:val="00845AEF"/>
    <w:rsid w:val="00845B58"/>
    <w:rsid w:val="00846339"/>
    <w:rsid w:val="008475C3"/>
    <w:rsid w:val="00847F4B"/>
    <w:rsid w:val="00850BBE"/>
    <w:rsid w:val="0085179A"/>
    <w:rsid w:val="00852259"/>
    <w:rsid w:val="00853841"/>
    <w:rsid w:val="00853973"/>
    <w:rsid w:val="0085496B"/>
    <w:rsid w:val="00854F6E"/>
    <w:rsid w:val="008556C1"/>
    <w:rsid w:val="00855D31"/>
    <w:rsid w:val="008565FC"/>
    <w:rsid w:val="008568BC"/>
    <w:rsid w:val="0085699F"/>
    <w:rsid w:val="008571B3"/>
    <w:rsid w:val="00860284"/>
    <w:rsid w:val="00860635"/>
    <w:rsid w:val="00860E26"/>
    <w:rsid w:val="008615CC"/>
    <w:rsid w:val="0086166F"/>
    <w:rsid w:val="008616E4"/>
    <w:rsid w:val="00862D78"/>
    <w:rsid w:val="00863E9A"/>
    <w:rsid w:val="008641B7"/>
    <w:rsid w:val="00864F39"/>
    <w:rsid w:val="00865899"/>
    <w:rsid w:val="00865B4E"/>
    <w:rsid w:val="00865EFE"/>
    <w:rsid w:val="00866380"/>
    <w:rsid w:val="00866FDB"/>
    <w:rsid w:val="008670D8"/>
    <w:rsid w:val="00867C75"/>
    <w:rsid w:val="00871E23"/>
    <w:rsid w:val="00872544"/>
    <w:rsid w:val="008735DC"/>
    <w:rsid w:val="00873750"/>
    <w:rsid w:val="008737A3"/>
    <w:rsid w:val="00873FC8"/>
    <w:rsid w:val="00874A19"/>
    <w:rsid w:val="008752F0"/>
    <w:rsid w:val="0087587C"/>
    <w:rsid w:val="00875A53"/>
    <w:rsid w:val="00875AB2"/>
    <w:rsid w:val="008776A4"/>
    <w:rsid w:val="00877900"/>
    <w:rsid w:val="00877F83"/>
    <w:rsid w:val="00880A68"/>
    <w:rsid w:val="00880E53"/>
    <w:rsid w:val="008826A4"/>
    <w:rsid w:val="0088396D"/>
    <w:rsid w:val="00883F16"/>
    <w:rsid w:val="008840F3"/>
    <w:rsid w:val="008842A8"/>
    <w:rsid w:val="00886E39"/>
    <w:rsid w:val="00887729"/>
    <w:rsid w:val="00887CDC"/>
    <w:rsid w:val="0089007E"/>
    <w:rsid w:val="008905B9"/>
    <w:rsid w:val="008906ED"/>
    <w:rsid w:val="00891165"/>
    <w:rsid w:val="00891FD6"/>
    <w:rsid w:val="00893FE9"/>
    <w:rsid w:val="0089418C"/>
    <w:rsid w:val="00895B75"/>
    <w:rsid w:val="008961D2"/>
    <w:rsid w:val="008970D4"/>
    <w:rsid w:val="00897A2C"/>
    <w:rsid w:val="00897FAF"/>
    <w:rsid w:val="008A06A4"/>
    <w:rsid w:val="008A07AB"/>
    <w:rsid w:val="008A0F52"/>
    <w:rsid w:val="008A1014"/>
    <w:rsid w:val="008A1BD5"/>
    <w:rsid w:val="008A1C37"/>
    <w:rsid w:val="008A1F9F"/>
    <w:rsid w:val="008A2ABF"/>
    <w:rsid w:val="008A5379"/>
    <w:rsid w:val="008A58AA"/>
    <w:rsid w:val="008A5C99"/>
    <w:rsid w:val="008A693A"/>
    <w:rsid w:val="008A6E19"/>
    <w:rsid w:val="008A71C3"/>
    <w:rsid w:val="008A776B"/>
    <w:rsid w:val="008B0B55"/>
    <w:rsid w:val="008B114A"/>
    <w:rsid w:val="008B37DE"/>
    <w:rsid w:val="008B3B76"/>
    <w:rsid w:val="008B70A7"/>
    <w:rsid w:val="008B79E4"/>
    <w:rsid w:val="008B7F47"/>
    <w:rsid w:val="008C03F0"/>
    <w:rsid w:val="008C0643"/>
    <w:rsid w:val="008C15B3"/>
    <w:rsid w:val="008C17F7"/>
    <w:rsid w:val="008C1B25"/>
    <w:rsid w:val="008C22C9"/>
    <w:rsid w:val="008C237E"/>
    <w:rsid w:val="008C241D"/>
    <w:rsid w:val="008C2972"/>
    <w:rsid w:val="008C2ACF"/>
    <w:rsid w:val="008C3207"/>
    <w:rsid w:val="008C39FF"/>
    <w:rsid w:val="008C4D43"/>
    <w:rsid w:val="008C4EE5"/>
    <w:rsid w:val="008C5010"/>
    <w:rsid w:val="008C5251"/>
    <w:rsid w:val="008C5A1B"/>
    <w:rsid w:val="008C6043"/>
    <w:rsid w:val="008C7D65"/>
    <w:rsid w:val="008C7E60"/>
    <w:rsid w:val="008D0060"/>
    <w:rsid w:val="008D072C"/>
    <w:rsid w:val="008D137F"/>
    <w:rsid w:val="008D1FDC"/>
    <w:rsid w:val="008D24B0"/>
    <w:rsid w:val="008D2D2E"/>
    <w:rsid w:val="008D306B"/>
    <w:rsid w:val="008D39A9"/>
    <w:rsid w:val="008D39D0"/>
    <w:rsid w:val="008D3AAE"/>
    <w:rsid w:val="008D492A"/>
    <w:rsid w:val="008D55B1"/>
    <w:rsid w:val="008D66AC"/>
    <w:rsid w:val="008E0444"/>
    <w:rsid w:val="008E08B6"/>
    <w:rsid w:val="008E0A0F"/>
    <w:rsid w:val="008E0B50"/>
    <w:rsid w:val="008E2A49"/>
    <w:rsid w:val="008E2BB5"/>
    <w:rsid w:val="008E3C46"/>
    <w:rsid w:val="008E468A"/>
    <w:rsid w:val="008E469F"/>
    <w:rsid w:val="008E5A70"/>
    <w:rsid w:val="008E64EB"/>
    <w:rsid w:val="008F05A0"/>
    <w:rsid w:val="008F101C"/>
    <w:rsid w:val="008F15F5"/>
    <w:rsid w:val="008F2C9F"/>
    <w:rsid w:val="008F3B79"/>
    <w:rsid w:val="008F5E61"/>
    <w:rsid w:val="008F66E8"/>
    <w:rsid w:val="008F6773"/>
    <w:rsid w:val="00901006"/>
    <w:rsid w:val="0090182A"/>
    <w:rsid w:val="00901FD7"/>
    <w:rsid w:val="009020E6"/>
    <w:rsid w:val="009024E9"/>
    <w:rsid w:val="00902DC6"/>
    <w:rsid w:val="00902EB2"/>
    <w:rsid w:val="0090335A"/>
    <w:rsid w:val="00903A72"/>
    <w:rsid w:val="00904733"/>
    <w:rsid w:val="0090478F"/>
    <w:rsid w:val="00906ACE"/>
    <w:rsid w:val="00911773"/>
    <w:rsid w:val="00911CAD"/>
    <w:rsid w:val="00912096"/>
    <w:rsid w:val="009122F6"/>
    <w:rsid w:val="009129FE"/>
    <w:rsid w:val="009130A0"/>
    <w:rsid w:val="00913320"/>
    <w:rsid w:val="009141F2"/>
    <w:rsid w:val="009146B8"/>
    <w:rsid w:val="00915343"/>
    <w:rsid w:val="009153C7"/>
    <w:rsid w:val="00915668"/>
    <w:rsid w:val="009163E8"/>
    <w:rsid w:val="009169B6"/>
    <w:rsid w:val="00916BD2"/>
    <w:rsid w:val="00917B47"/>
    <w:rsid w:val="009203F6"/>
    <w:rsid w:val="00921447"/>
    <w:rsid w:val="0092244F"/>
    <w:rsid w:val="00923CAA"/>
    <w:rsid w:val="00924038"/>
    <w:rsid w:val="00924819"/>
    <w:rsid w:val="009248FD"/>
    <w:rsid w:val="009267EE"/>
    <w:rsid w:val="009268BF"/>
    <w:rsid w:val="0092709D"/>
    <w:rsid w:val="0093017D"/>
    <w:rsid w:val="0093055A"/>
    <w:rsid w:val="009323E9"/>
    <w:rsid w:val="00932A90"/>
    <w:rsid w:val="009347A8"/>
    <w:rsid w:val="00934EF1"/>
    <w:rsid w:val="00935CA0"/>
    <w:rsid w:val="009360D6"/>
    <w:rsid w:val="00936AC2"/>
    <w:rsid w:val="0093713B"/>
    <w:rsid w:val="0093780A"/>
    <w:rsid w:val="009403CC"/>
    <w:rsid w:val="00940C2A"/>
    <w:rsid w:val="00940CCE"/>
    <w:rsid w:val="00940FA8"/>
    <w:rsid w:val="00941547"/>
    <w:rsid w:val="009428AC"/>
    <w:rsid w:val="00942BB5"/>
    <w:rsid w:val="009430BD"/>
    <w:rsid w:val="00944651"/>
    <w:rsid w:val="00944947"/>
    <w:rsid w:val="00945B6E"/>
    <w:rsid w:val="00945CAC"/>
    <w:rsid w:val="00945D95"/>
    <w:rsid w:val="00945EF8"/>
    <w:rsid w:val="00946462"/>
    <w:rsid w:val="009478A2"/>
    <w:rsid w:val="00950E86"/>
    <w:rsid w:val="0095180D"/>
    <w:rsid w:val="009522D4"/>
    <w:rsid w:val="00952B18"/>
    <w:rsid w:val="00952C87"/>
    <w:rsid w:val="00953024"/>
    <w:rsid w:val="00954063"/>
    <w:rsid w:val="00954120"/>
    <w:rsid w:val="00954D1A"/>
    <w:rsid w:val="00955B72"/>
    <w:rsid w:val="00955EA8"/>
    <w:rsid w:val="00956DBE"/>
    <w:rsid w:val="009571F4"/>
    <w:rsid w:val="00957391"/>
    <w:rsid w:val="009606CF"/>
    <w:rsid w:val="00960B11"/>
    <w:rsid w:val="00960CE8"/>
    <w:rsid w:val="009622B2"/>
    <w:rsid w:val="00962608"/>
    <w:rsid w:val="00962B5A"/>
    <w:rsid w:val="00963750"/>
    <w:rsid w:val="00965EF0"/>
    <w:rsid w:val="0096600D"/>
    <w:rsid w:val="009664FE"/>
    <w:rsid w:val="00966611"/>
    <w:rsid w:val="0096695A"/>
    <w:rsid w:val="00967318"/>
    <w:rsid w:val="00967754"/>
    <w:rsid w:val="00967982"/>
    <w:rsid w:val="00967D75"/>
    <w:rsid w:val="00967E29"/>
    <w:rsid w:val="009718AC"/>
    <w:rsid w:val="0097321B"/>
    <w:rsid w:val="00973773"/>
    <w:rsid w:val="00973F73"/>
    <w:rsid w:val="0097517D"/>
    <w:rsid w:val="00975289"/>
    <w:rsid w:val="00976981"/>
    <w:rsid w:val="00977D9C"/>
    <w:rsid w:val="00977FFD"/>
    <w:rsid w:val="00980067"/>
    <w:rsid w:val="009820A8"/>
    <w:rsid w:val="00982D2E"/>
    <w:rsid w:val="00982DAC"/>
    <w:rsid w:val="00982DC1"/>
    <w:rsid w:val="00984D49"/>
    <w:rsid w:val="009850D7"/>
    <w:rsid w:val="00985336"/>
    <w:rsid w:val="00985C69"/>
    <w:rsid w:val="0098740A"/>
    <w:rsid w:val="00987488"/>
    <w:rsid w:val="009877AD"/>
    <w:rsid w:val="00987899"/>
    <w:rsid w:val="00987E00"/>
    <w:rsid w:val="0099044D"/>
    <w:rsid w:val="009907C0"/>
    <w:rsid w:val="0099194C"/>
    <w:rsid w:val="00991CD9"/>
    <w:rsid w:val="00992B01"/>
    <w:rsid w:val="00992C28"/>
    <w:rsid w:val="00992D7F"/>
    <w:rsid w:val="00993E02"/>
    <w:rsid w:val="009961D1"/>
    <w:rsid w:val="00996B29"/>
    <w:rsid w:val="0099767B"/>
    <w:rsid w:val="009A01D2"/>
    <w:rsid w:val="009A0443"/>
    <w:rsid w:val="009A36C0"/>
    <w:rsid w:val="009A3E4C"/>
    <w:rsid w:val="009A4BDD"/>
    <w:rsid w:val="009A5025"/>
    <w:rsid w:val="009A521F"/>
    <w:rsid w:val="009A5231"/>
    <w:rsid w:val="009A5EF9"/>
    <w:rsid w:val="009A63BA"/>
    <w:rsid w:val="009A6E43"/>
    <w:rsid w:val="009A7536"/>
    <w:rsid w:val="009A7DB2"/>
    <w:rsid w:val="009B02AC"/>
    <w:rsid w:val="009B0A28"/>
    <w:rsid w:val="009B21B5"/>
    <w:rsid w:val="009B2461"/>
    <w:rsid w:val="009B254E"/>
    <w:rsid w:val="009B2A33"/>
    <w:rsid w:val="009B2F59"/>
    <w:rsid w:val="009B30BE"/>
    <w:rsid w:val="009B371D"/>
    <w:rsid w:val="009B3900"/>
    <w:rsid w:val="009B3AAE"/>
    <w:rsid w:val="009B40E0"/>
    <w:rsid w:val="009B5967"/>
    <w:rsid w:val="009B5D6E"/>
    <w:rsid w:val="009B6BD5"/>
    <w:rsid w:val="009B7223"/>
    <w:rsid w:val="009B741A"/>
    <w:rsid w:val="009B7B5A"/>
    <w:rsid w:val="009B7C5B"/>
    <w:rsid w:val="009C04BE"/>
    <w:rsid w:val="009C0C0C"/>
    <w:rsid w:val="009C0E50"/>
    <w:rsid w:val="009C1F29"/>
    <w:rsid w:val="009C41E5"/>
    <w:rsid w:val="009C557F"/>
    <w:rsid w:val="009C75F7"/>
    <w:rsid w:val="009C7834"/>
    <w:rsid w:val="009C7D35"/>
    <w:rsid w:val="009D092B"/>
    <w:rsid w:val="009D1CFF"/>
    <w:rsid w:val="009D2DA6"/>
    <w:rsid w:val="009D3748"/>
    <w:rsid w:val="009D415B"/>
    <w:rsid w:val="009D481D"/>
    <w:rsid w:val="009D4ADF"/>
    <w:rsid w:val="009D545F"/>
    <w:rsid w:val="009D6EF3"/>
    <w:rsid w:val="009D77A8"/>
    <w:rsid w:val="009E17C0"/>
    <w:rsid w:val="009E1855"/>
    <w:rsid w:val="009E1FCF"/>
    <w:rsid w:val="009E3CB7"/>
    <w:rsid w:val="009E3D62"/>
    <w:rsid w:val="009E438E"/>
    <w:rsid w:val="009E4545"/>
    <w:rsid w:val="009E4D11"/>
    <w:rsid w:val="009E587B"/>
    <w:rsid w:val="009E5DE1"/>
    <w:rsid w:val="009E605A"/>
    <w:rsid w:val="009E6878"/>
    <w:rsid w:val="009E6A78"/>
    <w:rsid w:val="009E6C23"/>
    <w:rsid w:val="009E7D64"/>
    <w:rsid w:val="009F0C2B"/>
    <w:rsid w:val="009F1393"/>
    <w:rsid w:val="009F22F8"/>
    <w:rsid w:val="009F3376"/>
    <w:rsid w:val="009F40C9"/>
    <w:rsid w:val="009F4BF3"/>
    <w:rsid w:val="009F4CC5"/>
    <w:rsid w:val="009F6992"/>
    <w:rsid w:val="009F7364"/>
    <w:rsid w:val="009F7401"/>
    <w:rsid w:val="009F7967"/>
    <w:rsid w:val="009F7A93"/>
    <w:rsid w:val="009F7C99"/>
    <w:rsid w:val="00A018EB"/>
    <w:rsid w:val="00A01B12"/>
    <w:rsid w:val="00A02CC9"/>
    <w:rsid w:val="00A02D1F"/>
    <w:rsid w:val="00A02D82"/>
    <w:rsid w:val="00A02F3D"/>
    <w:rsid w:val="00A02FFC"/>
    <w:rsid w:val="00A03024"/>
    <w:rsid w:val="00A0377F"/>
    <w:rsid w:val="00A03911"/>
    <w:rsid w:val="00A04A78"/>
    <w:rsid w:val="00A05609"/>
    <w:rsid w:val="00A057B8"/>
    <w:rsid w:val="00A05D41"/>
    <w:rsid w:val="00A0700A"/>
    <w:rsid w:val="00A07EE7"/>
    <w:rsid w:val="00A117FA"/>
    <w:rsid w:val="00A11913"/>
    <w:rsid w:val="00A11BF7"/>
    <w:rsid w:val="00A127CF"/>
    <w:rsid w:val="00A13F94"/>
    <w:rsid w:val="00A14023"/>
    <w:rsid w:val="00A142E6"/>
    <w:rsid w:val="00A14A59"/>
    <w:rsid w:val="00A152BF"/>
    <w:rsid w:val="00A1538B"/>
    <w:rsid w:val="00A15A8F"/>
    <w:rsid w:val="00A16454"/>
    <w:rsid w:val="00A166BF"/>
    <w:rsid w:val="00A167A1"/>
    <w:rsid w:val="00A17009"/>
    <w:rsid w:val="00A17599"/>
    <w:rsid w:val="00A17C3D"/>
    <w:rsid w:val="00A17FF9"/>
    <w:rsid w:val="00A20243"/>
    <w:rsid w:val="00A2067D"/>
    <w:rsid w:val="00A2078E"/>
    <w:rsid w:val="00A20BF7"/>
    <w:rsid w:val="00A220BF"/>
    <w:rsid w:val="00A222CF"/>
    <w:rsid w:val="00A22D08"/>
    <w:rsid w:val="00A24160"/>
    <w:rsid w:val="00A24AF3"/>
    <w:rsid w:val="00A24D05"/>
    <w:rsid w:val="00A255E8"/>
    <w:rsid w:val="00A26021"/>
    <w:rsid w:val="00A268A8"/>
    <w:rsid w:val="00A27755"/>
    <w:rsid w:val="00A304A5"/>
    <w:rsid w:val="00A311F0"/>
    <w:rsid w:val="00A31F8C"/>
    <w:rsid w:val="00A32338"/>
    <w:rsid w:val="00A3252B"/>
    <w:rsid w:val="00A32AED"/>
    <w:rsid w:val="00A3301B"/>
    <w:rsid w:val="00A33210"/>
    <w:rsid w:val="00A335E0"/>
    <w:rsid w:val="00A33760"/>
    <w:rsid w:val="00A33C45"/>
    <w:rsid w:val="00A33EC1"/>
    <w:rsid w:val="00A358A1"/>
    <w:rsid w:val="00A3606A"/>
    <w:rsid w:val="00A36B39"/>
    <w:rsid w:val="00A37447"/>
    <w:rsid w:val="00A402B1"/>
    <w:rsid w:val="00A404EF"/>
    <w:rsid w:val="00A40646"/>
    <w:rsid w:val="00A40DDC"/>
    <w:rsid w:val="00A40EEA"/>
    <w:rsid w:val="00A426E6"/>
    <w:rsid w:val="00A47357"/>
    <w:rsid w:val="00A47B2D"/>
    <w:rsid w:val="00A47DBC"/>
    <w:rsid w:val="00A47F8C"/>
    <w:rsid w:val="00A5085A"/>
    <w:rsid w:val="00A50AD2"/>
    <w:rsid w:val="00A50AEB"/>
    <w:rsid w:val="00A511E2"/>
    <w:rsid w:val="00A514DC"/>
    <w:rsid w:val="00A53387"/>
    <w:rsid w:val="00A5355F"/>
    <w:rsid w:val="00A545DD"/>
    <w:rsid w:val="00A54A31"/>
    <w:rsid w:val="00A56C9E"/>
    <w:rsid w:val="00A578D4"/>
    <w:rsid w:val="00A6002D"/>
    <w:rsid w:val="00A60F59"/>
    <w:rsid w:val="00A611B8"/>
    <w:rsid w:val="00A6266B"/>
    <w:rsid w:val="00A63A8D"/>
    <w:rsid w:val="00A63C16"/>
    <w:rsid w:val="00A64427"/>
    <w:rsid w:val="00A644AF"/>
    <w:rsid w:val="00A664F1"/>
    <w:rsid w:val="00A72952"/>
    <w:rsid w:val="00A73F32"/>
    <w:rsid w:val="00A747EE"/>
    <w:rsid w:val="00A7565B"/>
    <w:rsid w:val="00A75CE8"/>
    <w:rsid w:val="00A763A7"/>
    <w:rsid w:val="00A763DF"/>
    <w:rsid w:val="00A80B41"/>
    <w:rsid w:val="00A80B7B"/>
    <w:rsid w:val="00A8215D"/>
    <w:rsid w:val="00A82780"/>
    <w:rsid w:val="00A82D7F"/>
    <w:rsid w:val="00A834BB"/>
    <w:rsid w:val="00A83560"/>
    <w:rsid w:val="00A83846"/>
    <w:rsid w:val="00A84F48"/>
    <w:rsid w:val="00A87414"/>
    <w:rsid w:val="00A87C0B"/>
    <w:rsid w:val="00A90C2B"/>
    <w:rsid w:val="00A914BB"/>
    <w:rsid w:val="00A914C7"/>
    <w:rsid w:val="00A91512"/>
    <w:rsid w:val="00A9181B"/>
    <w:rsid w:val="00A96150"/>
    <w:rsid w:val="00A96A06"/>
    <w:rsid w:val="00A97D58"/>
    <w:rsid w:val="00AA0F26"/>
    <w:rsid w:val="00AA178D"/>
    <w:rsid w:val="00AA21EF"/>
    <w:rsid w:val="00AA224D"/>
    <w:rsid w:val="00AA2CBE"/>
    <w:rsid w:val="00AA2EA1"/>
    <w:rsid w:val="00AA4A96"/>
    <w:rsid w:val="00AA4EF6"/>
    <w:rsid w:val="00AA6128"/>
    <w:rsid w:val="00AA666B"/>
    <w:rsid w:val="00AB08FE"/>
    <w:rsid w:val="00AB1801"/>
    <w:rsid w:val="00AB1889"/>
    <w:rsid w:val="00AB1CDA"/>
    <w:rsid w:val="00AB1FAD"/>
    <w:rsid w:val="00AB3BBA"/>
    <w:rsid w:val="00AB50CC"/>
    <w:rsid w:val="00AB5B60"/>
    <w:rsid w:val="00AB5DDC"/>
    <w:rsid w:val="00AB5F9E"/>
    <w:rsid w:val="00AB6886"/>
    <w:rsid w:val="00AB6CC1"/>
    <w:rsid w:val="00AB6FB3"/>
    <w:rsid w:val="00AB76F2"/>
    <w:rsid w:val="00AB7805"/>
    <w:rsid w:val="00AB7AA3"/>
    <w:rsid w:val="00AC0E6F"/>
    <w:rsid w:val="00AC15CA"/>
    <w:rsid w:val="00AC18FF"/>
    <w:rsid w:val="00AC2131"/>
    <w:rsid w:val="00AC22F4"/>
    <w:rsid w:val="00AC4005"/>
    <w:rsid w:val="00AC43AA"/>
    <w:rsid w:val="00AC5103"/>
    <w:rsid w:val="00AC6659"/>
    <w:rsid w:val="00AD0198"/>
    <w:rsid w:val="00AD01C6"/>
    <w:rsid w:val="00AD14F9"/>
    <w:rsid w:val="00AD1F93"/>
    <w:rsid w:val="00AD279C"/>
    <w:rsid w:val="00AD2A79"/>
    <w:rsid w:val="00AD2B69"/>
    <w:rsid w:val="00AD2DCA"/>
    <w:rsid w:val="00AD2F1A"/>
    <w:rsid w:val="00AD3559"/>
    <w:rsid w:val="00AD4555"/>
    <w:rsid w:val="00AD4898"/>
    <w:rsid w:val="00AD5AFE"/>
    <w:rsid w:val="00AD6A8F"/>
    <w:rsid w:val="00AE0E9D"/>
    <w:rsid w:val="00AE33B4"/>
    <w:rsid w:val="00AE3C37"/>
    <w:rsid w:val="00AE4251"/>
    <w:rsid w:val="00AE429D"/>
    <w:rsid w:val="00AE442C"/>
    <w:rsid w:val="00AE56B4"/>
    <w:rsid w:val="00AE5D9D"/>
    <w:rsid w:val="00AE6520"/>
    <w:rsid w:val="00AE6B04"/>
    <w:rsid w:val="00AE7A3D"/>
    <w:rsid w:val="00AE7F16"/>
    <w:rsid w:val="00AF1BE6"/>
    <w:rsid w:val="00AF2D40"/>
    <w:rsid w:val="00AF3EC3"/>
    <w:rsid w:val="00AF49B0"/>
    <w:rsid w:val="00AF4A4A"/>
    <w:rsid w:val="00AF4CE7"/>
    <w:rsid w:val="00AF638E"/>
    <w:rsid w:val="00AF7081"/>
    <w:rsid w:val="00AF70C4"/>
    <w:rsid w:val="00AF7177"/>
    <w:rsid w:val="00AF7ACB"/>
    <w:rsid w:val="00B0078E"/>
    <w:rsid w:val="00B01068"/>
    <w:rsid w:val="00B01CC3"/>
    <w:rsid w:val="00B0201F"/>
    <w:rsid w:val="00B0356E"/>
    <w:rsid w:val="00B03A41"/>
    <w:rsid w:val="00B0426C"/>
    <w:rsid w:val="00B045A6"/>
    <w:rsid w:val="00B05486"/>
    <w:rsid w:val="00B06CFB"/>
    <w:rsid w:val="00B06D36"/>
    <w:rsid w:val="00B073F6"/>
    <w:rsid w:val="00B0793D"/>
    <w:rsid w:val="00B07B0D"/>
    <w:rsid w:val="00B07BF2"/>
    <w:rsid w:val="00B105E6"/>
    <w:rsid w:val="00B106A4"/>
    <w:rsid w:val="00B109F3"/>
    <w:rsid w:val="00B10D36"/>
    <w:rsid w:val="00B1109E"/>
    <w:rsid w:val="00B126BA"/>
    <w:rsid w:val="00B12EDF"/>
    <w:rsid w:val="00B13325"/>
    <w:rsid w:val="00B1385D"/>
    <w:rsid w:val="00B13B6A"/>
    <w:rsid w:val="00B1456D"/>
    <w:rsid w:val="00B14BEF"/>
    <w:rsid w:val="00B152E2"/>
    <w:rsid w:val="00B1559D"/>
    <w:rsid w:val="00B15E82"/>
    <w:rsid w:val="00B162F4"/>
    <w:rsid w:val="00B16339"/>
    <w:rsid w:val="00B170E1"/>
    <w:rsid w:val="00B20E0B"/>
    <w:rsid w:val="00B21284"/>
    <w:rsid w:val="00B216B2"/>
    <w:rsid w:val="00B23320"/>
    <w:rsid w:val="00B24044"/>
    <w:rsid w:val="00B24415"/>
    <w:rsid w:val="00B24E23"/>
    <w:rsid w:val="00B25A45"/>
    <w:rsid w:val="00B25CA4"/>
    <w:rsid w:val="00B260A3"/>
    <w:rsid w:val="00B26725"/>
    <w:rsid w:val="00B2692C"/>
    <w:rsid w:val="00B26EF0"/>
    <w:rsid w:val="00B2782D"/>
    <w:rsid w:val="00B279B1"/>
    <w:rsid w:val="00B30021"/>
    <w:rsid w:val="00B3009B"/>
    <w:rsid w:val="00B317CC"/>
    <w:rsid w:val="00B31C62"/>
    <w:rsid w:val="00B3276F"/>
    <w:rsid w:val="00B32795"/>
    <w:rsid w:val="00B352B2"/>
    <w:rsid w:val="00B35F4A"/>
    <w:rsid w:val="00B36412"/>
    <w:rsid w:val="00B3684A"/>
    <w:rsid w:val="00B3691E"/>
    <w:rsid w:val="00B36D28"/>
    <w:rsid w:val="00B37267"/>
    <w:rsid w:val="00B403B1"/>
    <w:rsid w:val="00B4123E"/>
    <w:rsid w:val="00B412EC"/>
    <w:rsid w:val="00B4172B"/>
    <w:rsid w:val="00B42035"/>
    <w:rsid w:val="00B42FBD"/>
    <w:rsid w:val="00B43750"/>
    <w:rsid w:val="00B44546"/>
    <w:rsid w:val="00B450B3"/>
    <w:rsid w:val="00B451B2"/>
    <w:rsid w:val="00B45398"/>
    <w:rsid w:val="00B45B79"/>
    <w:rsid w:val="00B45F26"/>
    <w:rsid w:val="00B470F9"/>
    <w:rsid w:val="00B4792C"/>
    <w:rsid w:val="00B47940"/>
    <w:rsid w:val="00B50B34"/>
    <w:rsid w:val="00B5109D"/>
    <w:rsid w:val="00B5161B"/>
    <w:rsid w:val="00B5217B"/>
    <w:rsid w:val="00B523AE"/>
    <w:rsid w:val="00B53F4E"/>
    <w:rsid w:val="00B54491"/>
    <w:rsid w:val="00B55152"/>
    <w:rsid w:val="00B55A2F"/>
    <w:rsid w:val="00B55D3D"/>
    <w:rsid w:val="00B564D1"/>
    <w:rsid w:val="00B56FC6"/>
    <w:rsid w:val="00B575E4"/>
    <w:rsid w:val="00B578EE"/>
    <w:rsid w:val="00B603A4"/>
    <w:rsid w:val="00B6094C"/>
    <w:rsid w:val="00B62268"/>
    <w:rsid w:val="00B62603"/>
    <w:rsid w:val="00B62A4C"/>
    <w:rsid w:val="00B63D8F"/>
    <w:rsid w:val="00B64BC6"/>
    <w:rsid w:val="00B65784"/>
    <w:rsid w:val="00B66234"/>
    <w:rsid w:val="00B70192"/>
    <w:rsid w:val="00B701DE"/>
    <w:rsid w:val="00B70485"/>
    <w:rsid w:val="00B70A69"/>
    <w:rsid w:val="00B714C0"/>
    <w:rsid w:val="00B720D1"/>
    <w:rsid w:val="00B72CC3"/>
    <w:rsid w:val="00B73372"/>
    <w:rsid w:val="00B73E85"/>
    <w:rsid w:val="00B74AB1"/>
    <w:rsid w:val="00B75507"/>
    <w:rsid w:val="00B7568D"/>
    <w:rsid w:val="00B75C26"/>
    <w:rsid w:val="00B75FD0"/>
    <w:rsid w:val="00B761BB"/>
    <w:rsid w:val="00B764EC"/>
    <w:rsid w:val="00B770D0"/>
    <w:rsid w:val="00B77B6D"/>
    <w:rsid w:val="00B802C9"/>
    <w:rsid w:val="00B81665"/>
    <w:rsid w:val="00B818C2"/>
    <w:rsid w:val="00B823F4"/>
    <w:rsid w:val="00B83620"/>
    <w:rsid w:val="00B84DB3"/>
    <w:rsid w:val="00B855B3"/>
    <w:rsid w:val="00B869BB"/>
    <w:rsid w:val="00B86DD2"/>
    <w:rsid w:val="00B8700A"/>
    <w:rsid w:val="00B870AD"/>
    <w:rsid w:val="00B9033D"/>
    <w:rsid w:val="00B91055"/>
    <w:rsid w:val="00B92C95"/>
    <w:rsid w:val="00B94406"/>
    <w:rsid w:val="00B953C2"/>
    <w:rsid w:val="00B95F2A"/>
    <w:rsid w:val="00B96374"/>
    <w:rsid w:val="00B964FE"/>
    <w:rsid w:val="00B970CD"/>
    <w:rsid w:val="00B976CD"/>
    <w:rsid w:val="00BA04CE"/>
    <w:rsid w:val="00BA0B3C"/>
    <w:rsid w:val="00BA0C48"/>
    <w:rsid w:val="00BA19AF"/>
    <w:rsid w:val="00BA19C7"/>
    <w:rsid w:val="00BA2556"/>
    <w:rsid w:val="00BA2DC8"/>
    <w:rsid w:val="00BA39D6"/>
    <w:rsid w:val="00BA3B2B"/>
    <w:rsid w:val="00BA4FD5"/>
    <w:rsid w:val="00BA59FD"/>
    <w:rsid w:val="00BA5BDB"/>
    <w:rsid w:val="00BA6541"/>
    <w:rsid w:val="00BA6EDD"/>
    <w:rsid w:val="00BA73E0"/>
    <w:rsid w:val="00BB0C30"/>
    <w:rsid w:val="00BB1DFC"/>
    <w:rsid w:val="00BB1EE8"/>
    <w:rsid w:val="00BB2381"/>
    <w:rsid w:val="00BB255A"/>
    <w:rsid w:val="00BB3C32"/>
    <w:rsid w:val="00BB3DA4"/>
    <w:rsid w:val="00BB3DA9"/>
    <w:rsid w:val="00BB40B6"/>
    <w:rsid w:val="00BB4747"/>
    <w:rsid w:val="00BB47A4"/>
    <w:rsid w:val="00BB4F68"/>
    <w:rsid w:val="00BB5774"/>
    <w:rsid w:val="00BC00D1"/>
    <w:rsid w:val="00BC3349"/>
    <w:rsid w:val="00BC3FD1"/>
    <w:rsid w:val="00BC40D1"/>
    <w:rsid w:val="00BC4BA6"/>
    <w:rsid w:val="00BC5269"/>
    <w:rsid w:val="00BC52CC"/>
    <w:rsid w:val="00BC5E36"/>
    <w:rsid w:val="00BC6571"/>
    <w:rsid w:val="00BC6D56"/>
    <w:rsid w:val="00BD00F6"/>
    <w:rsid w:val="00BD01EC"/>
    <w:rsid w:val="00BD05E4"/>
    <w:rsid w:val="00BD090D"/>
    <w:rsid w:val="00BD1C5D"/>
    <w:rsid w:val="00BD2A75"/>
    <w:rsid w:val="00BD2C3A"/>
    <w:rsid w:val="00BD39CE"/>
    <w:rsid w:val="00BD5784"/>
    <w:rsid w:val="00BD6DE0"/>
    <w:rsid w:val="00BD7E4C"/>
    <w:rsid w:val="00BE074B"/>
    <w:rsid w:val="00BE15B1"/>
    <w:rsid w:val="00BE18D7"/>
    <w:rsid w:val="00BE1F0A"/>
    <w:rsid w:val="00BE3302"/>
    <w:rsid w:val="00BE3963"/>
    <w:rsid w:val="00BE3BB8"/>
    <w:rsid w:val="00BE54B0"/>
    <w:rsid w:val="00BE6885"/>
    <w:rsid w:val="00BE7CAA"/>
    <w:rsid w:val="00BF0722"/>
    <w:rsid w:val="00BF094D"/>
    <w:rsid w:val="00BF1F87"/>
    <w:rsid w:val="00BF2533"/>
    <w:rsid w:val="00BF2F9B"/>
    <w:rsid w:val="00BF32C0"/>
    <w:rsid w:val="00BF3A34"/>
    <w:rsid w:val="00BF42F3"/>
    <w:rsid w:val="00BF48C1"/>
    <w:rsid w:val="00BF52D6"/>
    <w:rsid w:val="00BF5BDD"/>
    <w:rsid w:val="00BF6AA9"/>
    <w:rsid w:val="00C00234"/>
    <w:rsid w:val="00C00BCD"/>
    <w:rsid w:val="00C0183F"/>
    <w:rsid w:val="00C01FC7"/>
    <w:rsid w:val="00C02528"/>
    <w:rsid w:val="00C02B7E"/>
    <w:rsid w:val="00C02E14"/>
    <w:rsid w:val="00C05DAE"/>
    <w:rsid w:val="00C07104"/>
    <w:rsid w:val="00C102C3"/>
    <w:rsid w:val="00C105AF"/>
    <w:rsid w:val="00C11B1B"/>
    <w:rsid w:val="00C120EE"/>
    <w:rsid w:val="00C12BB5"/>
    <w:rsid w:val="00C12BCA"/>
    <w:rsid w:val="00C12F35"/>
    <w:rsid w:val="00C13CC6"/>
    <w:rsid w:val="00C13FCC"/>
    <w:rsid w:val="00C140DE"/>
    <w:rsid w:val="00C15818"/>
    <w:rsid w:val="00C16DAD"/>
    <w:rsid w:val="00C2032D"/>
    <w:rsid w:val="00C205E5"/>
    <w:rsid w:val="00C20E6B"/>
    <w:rsid w:val="00C21482"/>
    <w:rsid w:val="00C21DCA"/>
    <w:rsid w:val="00C229C1"/>
    <w:rsid w:val="00C22CFA"/>
    <w:rsid w:val="00C230B5"/>
    <w:rsid w:val="00C232FB"/>
    <w:rsid w:val="00C23D2B"/>
    <w:rsid w:val="00C23ED0"/>
    <w:rsid w:val="00C242C4"/>
    <w:rsid w:val="00C24351"/>
    <w:rsid w:val="00C2609F"/>
    <w:rsid w:val="00C26B20"/>
    <w:rsid w:val="00C27A8E"/>
    <w:rsid w:val="00C30390"/>
    <w:rsid w:val="00C3091A"/>
    <w:rsid w:val="00C310B9"/>
    <w:rsid w:val="00C31A26"/>
    <w:rsid w:val="00C3214F"/>
    <w:rsid w:val="00C3373C"/>
    <w:rsid w:val="00C33E11"/>
    <w:rsid w:val="00C34548"/>
    <w:rsid w:val="00C354F1"/>
    <w:rsid w:val="00C35BEA"/>
    <w:rsid w:val="00C3670E"/>
    <w:rsid w:val="00C36736"/>
    <w:rsid w:val="00C40D9F"/>
    <w:rsid w:val="00C4109E"/>
    <w:rsid w:val="00C4128E"/>
    <w:rsid w:val="00C42E77"/>
    <w:rsid w:val="00C4491A"/>
    <w:rsid w:val="00C44AA1"/>
    <w:rsid w:val="00C454AE"/>
    <w:rsid w:val="00C45778"/>
    <w:rsid w:val="00C45AEE"/>
    <w:rsid w:val="00C45E89"/>
    <w:rsid w:val="00C45F49"/>
    <w:rsid w:val="00C45F4E"/>
    <w:rsid w:val="00C4603F"/>
    <w:rsid w:val="00C4687D"/>
    <w:rsid w:val="00C47DC6"/>
    <w:rsid w:val="00C514DB"/>
    <w:rsid w:val="00C51A95"/>
    <w:rsid w:val="00C52211"/>
    <w:rsid w:val="00C5232C"/>
    <w:rsid w:val="00C52D1C"/>
    <w:rsid w:val="00C54C70"/>
    <w:rsid w:val="00C56795"/>
    <w:rsid w:val="00C5737A"/>
    <w:rsid w:val="00C5752D"/>
    <w:rsid w:val="00C60277"/>
    <w:rsid w:val="00C60E15"/>
    <w:rsid w:val="00C61034"/>
    <w:rsid w:val="00C61891"/>
    <w:rsid w:val="00C63346"/>
    <w:rsid w:val="00C6339F"/>
    <w:rsid w:val="00C6348B"/>
    <w:rsid w:val="00C635BE"/>
    <w:rsid w:val="00C63811"/>
    <w:rsid w:val="00C63B19"/>
    <w:rsid w:val="00C63B62"/>
    <w:rsid w:val="00C64275"/>
    <w:rsid w:val="00C64653"/>
    <w:rsid w:val="00C65081"/>
    <w:rsid w:val="00C66203"/>
    <w:rsid w:val="00C66974"/>
    <w:rsid w:val="00C6766A"/>
    <w:rsid w:val="00C71B89"/>
    <w:rsid w:val="00C7212D"/>
    <w:rsid w:val="00C73CE9"/>
    <w:rsid w:val="00C7558C"/>
    <w:rsid w:val="00C75BD1"/>
    <w:rsid w:val="00C76052"/>
    <w:rsid w:val="00C76582"/>
    <w:rsid w:val="00C7665A"/>
    <w:rsid w:val="00C76924"/>
    <w:rsid w:val="00C76AE2"/>
    <w:rsid w:val="00C76FAC"/>
    <w:rsid w:val="00C7701B"/>
    <w:rsid w:val="00C7757B"/>
    <w:rsid w:val="00C80E70"/>
    <w:rsid w:val="00C81372"/>
    <w:rsid w:val="00C822DD"/>
    <w:rsid w:val="00C8356D"/>
    <w:rsid w:val="00C83DDD"/>
    <w:rsid w:val="00C84608"/>
    <w:rsid w:val="00C849EC"/>
    <w:rsid w:val="00C85197"/>
    <w:rsid w:val="00C856F1"/>
    <w:rsid w:val="00C85AF3"/>
    <w:rsid w:val="00C87608"/>
    <w:rsid w:val="00C87838"/>
    <w:rsid w:val="00C87F1C"/>
    <w:rsid w:val="00C90137"/>
    <w:rsid w:val="00C902E0"/>
    <w:rsid w:val="00C90C9F"/>
    <w:rsid w:val="00C919F0"/>
    <w:rsid w:val="00C91F26"/>
    <w:rsid w:val="00C93000"/>
    <w:rsid w:val="00C9340C"/>
    <w:rsid w:val="00C93512"/>
    <w:rsid w:val="00C9409A"/>
    <w:rsid w:val="00C946AD"/>
    <w:rsid w:val="00C950B7"/>
    <w:rsid w:val="00C965F1"/>
    <w:rsid w:val="00C9681F"/>
    <w:rsid w:val="00C96AD2"/>
    <w:rsid w:val="00C97164"/>
    <w:rsid w:val="00C97BA5"/>
    <w:rsid w:val="00CA01BF"/>
    <w:rsid w:val="00CA06D5"/>
    <w:rsid w:val="00CA1532"/>
    <w:rsid w:val="00CA3402"/>
    <w:rsid w:val="00CA3D39"/>
    <w:rsid w:val="00CA3EFD"/>
    <w:rsid w:val="00CA3F24"/>
    <w:rsid w:val="00CA478D"/>
    <w:rsid w:val="00CA5999"/>
    <w:rsid w:val="00CA5C3F"/>
    <w:rsid w:val="00CA614B"/>
    <w:rsid w:val="00CA688E"/>
    <w:rsid w:val="00CA6E2B"/>
    <w:rsid w:val="00CB0B45"/>
    <w:rsid w:val="00CB1876"/>
    <w:rsid w:val="00CB277B"/>
    <w:rsid w:val="00CB51BF"/>
    <w:rsid w:val="00CB57E3"/>
    <w:rsid w:val="00CB596C"/>
    <w:rsid w:val="00CB65A0"/>
    <w:rsid w:val="00CB67F5"/>
    <w:rsid w:val="00CB71E1"/>
    <w:rsid w:val="00CB7712"/>
    <w:rsid w:val="00CB7948"/>
    <w:rsid w:val="00CB7CCB"/>
    <w:rsid w:val="00CC0C2E"/>
    <w:rsid w:val="00CC1F66"/>
    <w:rsid w:val="00CC2A20"/>
    <w:rsid w:val="00CC3B8A"/>
    <w:rsid w:val="00CC3F20"/>
    <w:rsid w:val="00CC43DE"/>
    <w:rsid w:val="00CC49C4"/>
    <w:rsid w:val="00CC49F5"/>
    <w:rsid w:val="00CC4AC3"/>
    <w:rsid w:val="00CC61BA"/>
    <w:rsid w:val="00CC63CE"/>
    <w:rsid w:val="00CC6AF2"/>
    <w:rsid w:val="00CD015D"/>
    <w:rsid w:val="00CD02B3"/>
    <w:rsid w:val="00CD04B6"/>
    <w:rsid w:val="00CD0566"/>
    <w:rsid w:val="00CD0A8F"/>
    <w:rsid w:val="00CD11B3"/>
    <w:rsid w:val="00CD12A4"/>
    <w:rsid w:val="00CD153E"/>
    <w:rsid w:val="00CD2C94"/>
    <w:rsid w:val="00CD43A4"/>
    <w:rsid w:val="00CD56A8"/>
    <w:rsid w:val="00CD5B6D"/>
    <w:rsid w:val="00CD5F35"/>
    <w:rsid w:val="00CD67EB"/>
    <w:rsid w:val="00CD78A4"/>
    <w:rsid w:val="00CD7A28"/>
    <w:rsid w:val="00CE02C8"/>
    <w:rsid w:val="00CE1949"/>
    <w:rsid w:val="00CE2A08"/>
    <w:rsid w:val="00CE59DC"/>
    <w:rsid w:val="00CE6081"/>
    <w:rsid w:val="00CE6376"/>
    <w:rsid w:val="00CF00D8"/>
    <w:rsid w:val="00CF0DE9"/>
    <w:rsid w:val="00CF17D5"/>
    <w:rsid w:val="00CF1A67"/>
    <w:rsid w:val="00CF212F"/>
    <w:rsid w:val="00CF28E0"/>
    <w:rsid w:val="00CF3752"/>
    <w:rsid w:val="00CF39AD"/>
    <w:rsid w:val="00CF4031"/>
    <w:rsid w:val="00CF4608"/>
    <w:rsid w:val="00CF4AE4"/>
    <w:rsid w:val="00CF54A5"/>
    <w:rsid w:val="00CF6305"/>
    <w:rsid w:val="00CF6514"/>
    <w:rsid w:val="00CF69A1"/>
    <w:rsid w:val="00CF6A02"/>
    <w:rsid w:val="00CF6F95"/>
    <w:rsid w:val="00CF738A"/>
    <w:rsid w:val="00CF774E"/>
    <w:rsid w:val="00CF7F4C"/>
    <w:rsid w:val="00D0008E"/>
    <w:rsid w:val="00D00AD4"/>
    <w:rsid w:val="00D0297E"/>
    <w:rsid w:val="00D02B70"/>
    <w:rsid w:val="00D03B60"/>
    <w:rsid w:val="00D04129"/>
    <w:rsid w:val="00D042E4"/>
    <w:rsid w:val="00D059B7"/>
    <w:rsid w:val="00D05CB8"/>
    <w:rsid w:val="00D06B58"/>
    <w:rsid w:val="00D06F53"/>
    <w:rsid w:val="00D07DB8"/>
    <w:rsid w:val="00D07EAD"/>
    <w:rsid w:val="00D07F79"/>
    <w:rsid w:val="00D10348"/>
    <w:rsid w:val="00D11494"/>
    <w:rsid w:val="00D11718"/>
    <w:rsid w:val="00D122FD"/>
    <w:rsid w:val="00D12F44"/>
    <w:rsid w:val="00D1389C"/>
    <w:rsid w:val="00D14BB9"/>
    <w:rsid w:val="00D150B3"/>
    <w:rsid w:val="00D15618"/>
    <w:rsid w:val="00D15D32"/>
    <w:rsid w:val="00D16D62"/>
    <w:rsid w:val="00D16E67"/>
    <w:rsid w:val="00D202FA"/>
    <w:rsid w:val="00D2053B"/>
    <w:rsid w:val="00D20A00"/>
    <w:rsid w:val="00D21151"/>
    <w:rsid w:val="00D21906"/>
    <w:rsid w:val="00D21CFD"/>
    <w:rsid w:val="00D22271"/>
    <w:rsid w:val="00D229E0"/>
    <w:rsid w:val="00D22DB2"/>
    <w:rsid w:val="00D23118"/>
    <w:rsid w:val="00D23A00"/>
    <w:rsid w:val="00D246AB"/>
    <w:rsid w:val="00D2506F"/>
    <w:rsid w:val="00D257DD"/>
    <w:rsid w:val="00D26DB4"/>
    <w:rsid w:val="00D27638"/>
    <w:rsid w:val="00D27E57"/>
    <w:rsid w:val="00D30A3B"/>
    <w:rsid w:val="00D31753"/>
    <w:rsid w:val="00D3262E"/>
    <w:rsid w:val="00D330A7"/>
    <w:rsid w:val="00D33644"/>
    <w:rsid w:val="00D345D6"/>
    <w:rsid w:val="00D3484B"/>
    <w:rsid w:val="00D34DD8"/>
    <w:rsid w:val="00D350DB"/>
    <w:rsid w:val="00D3598D"/>
    <w:rsid w:val="00D35DB6"/>
    <w:rsid w:val="00D36A57"/>
    <w:rsid w:val="00D37466"/>
    <w:rsid w:val="00D41BA9"/>
    <w:rsid w:val="00D42943"/>
    <w:rsid w:val="00D431B1"/>
    <w:rsid w:val="00D4431E"/>
    <w:rsid w:val="00D44734"/>
    <w:rsid w:val="00D44C71"/>
    <w:rsid w:val="00D451D3"/>
    <w:rsid w:val="00D45509"/>
    <w:rsid w:val="00D46DBD"/>
    <w:rsid w:val="00D46FE2"/>
    <w:rsid w:val="00D47129"/>
    <w:rsid w:val="00D47EE2"/>
    <w:rsid w:val="00D50EFD"/>
    <w:rsid w:val="00D517B9"/>
    <w:rsid w:val="00D53366"/>
    <w:rsid w:val="00D53BD2"/>
    <w:rsid w:val="00D5403B"/>
    <w:rsid w:val="00D54400"/>
    <w:rsid w:val="00D54518"/>
    <w:rsid w:val="00D54D24"/>
    <w:rsid w:val="00D578EE"/>
    <w:rsid w:val="00D57F6F"/>
    <w:rsid w:val="00D604BF"/>
    <w:rsid w:val="00D604FC"/>
    <w:rsid w:val="00D608A5"/>
    <w:rsid w:val="00D6149F"/>
    <w:rsid w:val="00D61DD9"/>
    <w:rsid w:val="00D62BD5"/>
    <w:rsid w:val="00D63158"/>
    <w:rsid w:val="00D635C8"/>
    <w:rsid w:val="00D638A5"/>
    <w:rsid w:val="00D63CA4"/>
    <w:rsid w:val="00D63FF1"/>
    <w:rsid w:val="00D65DF6"/>
    <w:rsid w:val="00D663BA"/>
    <w:rsid w:val="00D66A32"/>
    <w:rsid w:val="00D674CE"/>
    <w:rsid w:val="00D67518"/>
    <w:rsid w:val="00D67D9B"/>
    <w:rsid w:val="00D71702"/>
    <w:rsid w:val="00D71EE4"/>
    <w:rsid w:val="00D724E8"/>
    <w:rsid w:val="00D7272A"/>
    <w:rsid w:val="00D732FC"/>
    <w:rsid w:val="00D733C2"/>
    <w:rsid w:val="00D73E88"/>
    <w:rsid w:val="00D747B6"/>
    <w:rsid w:val="00D7498D"/>
    <w:rsid w:val="00D7640B"/>
    <w:rsid w:val="00D76A3D"/>
    <w:rsid w:val="00D76C8F"/>
    <w:rsid w:val="00D772EB"/>
    <w:rsid w:val="00D80107"/>
    <w:rsid w:val="00D80237"/>
    <w:rsid w:val="00D8025A"/>
    <w:rsid w:val="00D808B0"/>
    <w:rsid w:val="00D809C9"/>
    <w:rsid w:val="00D80FCC"/>
    <w:rsid w:val="00D83425"/>
    <w:rsid w:val="00D834E7"/>
    <w:rsid w:val="00D8377E"/>
    <w:rsid w:val="00D84543"/>
    <w:rsid w:val="00D8639D"/>
    <w:rsid w:val="00D863F2"/>
    <w:rsid w:val="00D869D0"/>
    <w:rsid w:val="00D86C37"/>
    <w:rsid w:val="00D87380"/>
    <w:rsid w:val="00D87C2C"/>
    <w:rsid w:val="00D90622"/>
    <w:rsid w:val="00D90848"/>
    <w:rsid w:val="00D90A51"/>
    <w:rsid w:val="00D90EF6"/>
    <w:rsid w:val="00D91B17"/>
    <w:rsid w:val="00D91CCF"/>
    <w:rsid w:val="00D92C38"/>
    <w:rsid w:val="00D92D3A"/>
    <w:rsid w:val="00D93271"/>
    <w:rsid w:val="00D93533"/>
    <w:rsid w:val="00D935B0"/>
    <w:rsid w:val="00D93966"/>
    <w:rsid w:val="00D94495"/>
    <w:rsid w:val="00D945E1"/>
    <w:rsid w:val="00D95415"/>
    <w:rsid w:val="00D95470"/>
    <w:rsid w:val="00D95730"/>
    <w:rsid w:val="00D95D21"/>
    <w:rsid w:val="00D97156"/>
    <w:rsid w:val="00D97C8B"/>
    <w:rsid w:val="00DA0705"/>
    <w:rsid w:val="00DA074A"/>
    <w:rsid w:val="00DA162A"/>
    <w:rsid w:val="00DA1F8A"/>
    <w:rsid w:val="00DA20FC"/>
    <w:rsid w:val="00DA29ED"/>
    <w:rsid w:val="00DA30A4"/>
    <w:rsid w:val="00DA36DA"/>
    <w:rsid w:val="00DA4EF2"/>
    <w:rsid w:val="00DA5627"/>
    <w:rsid w:val="00DA5D44"/>
    <w:rsid w:val="00DA5E9F"/>
    <w:rsid w:val="00DA63AD"/>
    <w:rsid w:val="00DA6815"/>
    <w:rsid w:val="00DA6A1F"/>
    <w:rsid w:val="00DA72BD"/>
    <w:rsid w:val="00DB176A"/>
    <w:rsid w:val="00DB187F"/>
    <w:rsid w:val="00DB1F35"/>
    <w:rsid w:val="00DB3EA5"/>
    <w:rsid w:val="00DB611C"/>
    <w:rsid w:val="00DB73AD"/>
    <w:rsid w:val="00DC02BD"/>
    <w:rsid w:val="00DC074E"/>
    <w:rsid w:val="00DC07F7"/>
    <w:rsid w:val="00DC14AB"/>
    <w:rsid w:val="00DC1E90"/>
    <w:rsid w:val="00DC218F"/>
    <w:rsid w:val="00DC2766"/>
    <w:rsid w:val="00DC3F67"/>
    <w:rsid w:val="00DC4866"/>
    <w:rsid w:val="00DC491C"/>
    <w:rsid w:val="00DC5A0C"/>
    <w:rsid w:val="00DC6C79"/>
    <w:rsid w:val="00DC7B06"/>
    <w:rsid w:val="00DC7F5B"/>
    <w:rsid w:val="00DC7F8C"/>
    <w:rsid w:val="00DD18CC"/>
    <w:rsid w:val="00DD1B68"/>
    <w:rsid w:val="00DD2893"/>
    <w:rsid w:val="00DD2E60"/>
    <w:rsid w:val="00DD2FF7"/>
    <w:rsid w:val="00DD3841"/>
    <w:rsid w:val="00DD54F0"/>
    <w:rsid w:val="00DD55E8"/>
    <w:rsid w:val="00DD5CEF"/>
    <w:rsid w:val="00DD62F8"/>
    <w:rsid w:val="00DD6CB8"/>
    <w:rsid w:val="00DD6CF8"/>
    <w:rsid w:val="00DD7407"/>
    <w:rsid w:val="00DD7A48"/>
    <w:rsid w:val="00DD7ECA"/>
    <w:rsid w:val="00DE0464"/>
    <w:rsid w:val="00DE165C"/>
    <w:rsid w:val="00DE2829"/>
    <w:rsid w:val="00DE3712"/>
    <w:rsid w:val="00DE3E14"/>
    <w:rsid w:val="00DE49A9"/>
    <w:rsid w:val="00DE4BAD"/>
    <w:rsid w:val="00DE512D"/>
    <w:rsid w:val="00DE58B3"/>
    <w:rsid w:val="00DE59AC"/>
    <w:rsid w:val="00DE7422"/>
    <w:rsid w:val="00DE7562"/>
    <w:rsid w:val="00DF0247"/>
    <w:rsid w:val="00DF08D3"/>
    <w:rsid w:val="00DF17EA"/>
    <w:rsid w:val="00DF2002"/>
    <w:rsid w:val="00DF2660"/>
    <w:rsid w:val="00DF30FA"/>
    <w:rsid w:val="00DF32E7"/>
    <w:rsid w:val="00DF3EF4"/>
    <w:rsid w:val="00DF3FB5"/>
    <w:rsid w:val="00DF40CB"/>
    <w:rsid w:val="00DF4B83"/>
    <w:rsid w:val="00DF4E78"/>
    <w:rsid w:val="00DF5B0D"/>
    <w:rsid w:val="00DF63A3"/>
    <w:rsid w:val="00DF6791"/>
    <w:rsid w:val="00DF6A90"/>
    <w:rsid w:val="00DF6FFC"/>
    <w:rsid w:val="00E0145A"/>
    <w:rsid w:val="00E015B5"/>
    <w:rsid w:val="00E01BCF"/>
    <w:rsid w:val="00E02492"/>
    <w:rsid w:val="00E02A15"/>
    <w:rsid w:val="00E0400D"/>
    <w:rsid w:val="00E04043"/>
    <w:rsid w:val="00E040AE"/>
    <w:rsid w:val="00E040ED"/>
    <w:rsid w:val="00E04697"/>
    <w:rsid w:val="00E048F1"/>
    <w:rsid w:val="00E055DC"/>
    <w:rsid w:val="00E074FC"/>
    <w:rsid w:val="00E07AE7"/>
    <w:rsid w:val="00E10071"/>
    <w:rsid w:val="00E1038D"/>
    <w:rsid w:val="00E10961"/>
    <w:rsid w:val="00E11805"/>
    <w:rsid w:val="00E11CE0"/>
    <w:rsid w:val="00E11FA7"/>
    <w:rsid w:val="00E12D29"/>
    <w:rsid w:val="00E13A9C"/>
    <w:rsid w:val="00E1433E"/>
    <w:rsid w:val="00E14C16"/>
    <w:rsid w:val="00E152C5"/>
    <w:rsid w:val="00E15908"/>
    <w:rsid w:val="00E171DB"/>
    <w:rsid w:val="00E20F0C"/>
    <w:rsid w:val="00E23EA4"/>
    <w:rsid w:val="00E24DFC"/>
    <w:rsid w:val="00E24F82"/>
    <w:rsid w:val="00E25B04"/>
    <w:rsid w:val="00E2678B"/>
    <w:rsid w:val="00E27478"/>
    <w:rsid w:val="00E2785E"/>
    <w:rsid w:val="00E30396"/>
    <w:rsid w:val="00E30D7C"/>
    <w:rsid w:val="00E31E99"/>
    <w:rsid w:val="00E3230C"/>
    <w:rsid w:val="00E32EF0"/>
    <w:rsid w:val="00E33179"/>
    <w:rsid w:val="00E344B6"/>
    <w:rsid w:val="00E349EB"/>
    <w:rsid w:val="00E3652C"/>
    <w:rsid w:val="00E40969"/>
    <w:rsid w:val="00E421D9"/>
    <w:rsid w:val="00E4338B"/>
    <w:rsid w:val="00E435C7"/>
    <w:rsid w:val="00E447C6"/>
    <w:rsid w:val="00E44A74"/>
    <w:rsid w:val="00E45A28"/>
    <w:rsid w:val="00E46000"/>
    <w:rsid w:val="00E46259"/>
    <w:rsid w:val="00E46B08"/>
    <w:rsid w:val="00E47809"/>
    <w:rsid w:val="00E50CDF"/>
    <w:rsid w:val="00E51CC9"/>
    <w:rsid w:val="00E52A3E"/>
    <w:rsid w:val="00E52D39"/>
    <w:rsid w:val="00E534E5"/>
    <w:rsid w:val="00E53603"/>
    <w:rsid w:val="00E5364C"/>
    <w:rsid w:val="00E541F1"/>
    <w:rsid w:val="00E547EC"/>
    <w:rsid w:val="00E54D0A"/>
    <w:rsid w:val="00E54FEE"/>
    <w:rsid w:val="00E557E4"/>
    <w:rsid w:val="00E55DB0"/>
    <w:rsid w:val="00E55E97"/>
    <w:rsid w:val="00E563A0"/>
    <w:rsid w:val="00E57777"/>
    <w:rsid w:val="00E57C10"/>
    <w:rsid w:val="00E63388"/>
    <w:rsid w:val="00E635E0"/>
    <w:rsid w:val="00E63B95"/>
    <w:rsid w:val="00E6496B"/>
    <w:rsid w:val="00E65C81"/>
    <w:rsid w:val="00E65FBC"/>
    <w:rsid w:val="00E660A4"/>
    <w:rsid w:val="00E661F8"/>
    <w:rsid w:val="00E669D2"/>
    <w:rsid w:val="00E66CBE"/>
    <w:rsid w:val="00E675C0"/>
    <w:rsid w:val="00E6775C"/>
    <w:rsid w:val="00E67D0E"/>
    <w:rsid w:val="00E702FC"/>
    <w:rsid w:val="00E70DD8"/>
    <w:rsid w:val="00E71875"/>
    <w:rsid w:val="00E7279D"/>
    <w:rsid w:val="00E72DCA"/>
    <w:rsid w:val="00E73096"/>
    <w:rsid w:val="00E730E3"/>
    <w:rsid w:val="00E73852"/>
    <w:rsid w:val="00E73981"/>
    <w:rsid w:val="00E745E7"/>
    <w:rsid w:val="00E754F8"/>
    <w:rsid w:val="00E760E5"/>
    <w:rsid w:val="00E76CF3"/>
    <w:rsid w:val="00E77435"/>
    <w:rsid w:val="00E80A87"/>
    <w:rsid w:val="00E818D8"/>
    <w:rsid w:val="00E82B6C"/>
    <w:rsid w:val="00E841C0"/>
    <w:rsid w:val="00E84399"/>
    <w:rsid w:val="00E84AB3"/>
    <w:rsid w:val="00E84C2E"/>
    <w:rsid w:val="00E86303"/>
    <w:rsid w:val="00E866C3"/>
    <w:rsid w:val="00E86D71"/>
    <w:rsid w:val="00E87074"/>
    <w:rsid w:val="00E90935"/>
    <w:rsid w:val="00E90F26"/>
    <w:rsid w:val="00E9181D"/>
    <w:rsid w:val="00E92323"/>
    <w:rsid w:val="00E932F1"/>
    <w:rsid w:val="00E947AC"/>
    <w:rsid w:val="00E9554F"/>
    <w:rsid w:val="00E96D78"/>
    <w:rsid w:val="00E96DE0"/>
    <w:rsid w:val="00E97EE3"/>
    <w:rsid w:val="00EA039C"/>
    <w:rsid w:val="00EA125E"/>
    <w:rsid w:val="00EA1B6C"/>
    <w:rsid w:val="00EA2410"/>
    <w:rsid w:val="00EA2751"/>
    <w:rsid w:val="00EA35DA"/>
    <w:rsid w:val="00EA4AEF"/>
    <w:rsid w:val="00EA5499"/>
    <w:rsid w:val="00EA6048"/>
    <w:rsid w:val="00EA790B"/>
    <w:rsid w:val="00EA7F7D"/>
    <w:rsid w:val="00EB0163"/>
    <w:rsid w:val="00EB0740"/>
    <w:rsid w:val="00EB27C1"/>
    <w:rsid w:val="00EB29BF"/>
    <w:rsid w:val="00EB349A"/>
    <w:rsid w:val="00EB35CE"/>
    <w:rsid w:val="00EB3D8E"/>
    <w:rsid w:val="00EB44E3"/>
    <w:rsid w:val="00EB4918"/>
    <w:rsid w:val="00EB4C44"/>
    <w:rsid w:val="00EB4EF6"/>
    <w:rsid w:val="00EB5229"/>
    <w:rsid w:val="00EB69E0"/>
    <w:rsid w:val="00EB6B9D"/>
    <w:rsid w:val="00EB71DC"/>
    <w:rsid w:val="00EB7D70"/>
    <w:rsid w:val="00EB7D74"/>
    <w:rsid w:val="00EC05E8"/>
    <w:rsid w:val="00EC0868"/>
    <w:rsid w:val="00EC0D1D"/>
    <w:rsid w:val="00EC182C"/>
    <w:rsid w:val="00EC1A63"/>
    <w:rsid w:val="00EC203A"/>
    <w:rsid w:val="00EC2951"/>
    <w:rsid w:val="00EC427D"/>
    <w:rsid w:val="00EC4487"/>
    <w:rsid w:val="00EC55ED"/>
    <w:rsid w:val="00EC5B4A"/>
    <w:rsid w:val="00EC65BC"/>
    <w:rsid w:val="00EC6689"/>
    <w:rsid w:val="00EC6A80"/>
    <w:rsid w:val="00EC7CE6"/>
    <w:rsid w:val="00ED0250"/>
    <w:rsid w:val="00ED0C79"/>
    <w:rsid w:val="00ED1A17"/>
    <w:rsid w:val="00ED1D9C"/>
    <w:rsid w:val="00ED23D5"/>
    <w:rsid w:val="00ED26F0"/>
    <w:rsid w:val="00ED27D8"/>
    <w:rsid w:val="00ED327A"/>
    <w:rsid w:val="00ED3784"/>
    <w:rsid w:val="00ED4030"/>
    <w:rsid w:val="00ED5D6F"/>
    <w:rsid w:val="00ED700F"/>
    <w:rsid w:val="00EE1106"/>
    <w:rsid w:val="00EE1616"/>
    <w:rsid w:val="00EE285C"/>
    <w:rsid w:val="00EE4D6F"/>
    <w:rsid w:val="00EE4D73"/>
    <w:rsid w:val="00EE4EE4"/>
    <w:rsid w:val="00EE52A8"/>
    <w:rsid w:val="00EE559E"/>
    <w:rsid w:val="00EE575D"/>
    <w:rsid w:val="00EE5779"/>
    <w:rsid w:val="00EE597F"/>
    <w:rsid w:val="00EE5E60"/>
    <w:rsid w:val="00EE7C6C"/>
    <w:rsid w:val="00EF0E73"/>
    <w:rsid w:val="00EF1208"/>
    <w:rsid w:val="00EF1901"/>
    <w:rsid w:val="00EF1ED1"/>
    <w:rsid w:val="00EF1F2C"/>
    <w:rsid w:val="00EF32E3"/>
    <w:rsid w:val="00EF33BC"/>
    <w:rsid w:val="00EF3D2D"/>
    <w:rsid w:val="00EF47F2"/>
    <w:rsid w:val="00EF5913"/>
    <w:rsid w:val="00EF715B"/>
    <w:rsid w:val="00EF75F5"/>
    <w:rsid w:val="00F00E67"/>
    <w:rsid w:val="00F010CE"/>
    <w:rsid w:val="00F0213C"/>
    <w:rsid w:val="00F03227"/>
    <w:rsid w:val="00F03765"/>
    <w:rsid w:val="00F04195"/>
    <w:rsid w:val="00F04FC1"/>
    <w:rsid w:val="00F0518F"/>
    <w:rsid w:val="00F05B28"/>
    <w:rsid w:val="00F06F49"/>
    <w:rsid w:val="00F077B4"/>
    <w:rsid w:val="00F078DF"/>
    <w:rsid w:val="00F07C5A"/>
    <w:rsid w:val="00F07F2F"/>
    <w:rsid w:val="00F10083"/>
    <w:rsid w:val="00F1132D"/>
    <w:rsid w:val="00F11734"/>
    <w:rsid w:val="00F12237"/>
    <w:rsid w:val="00F124D5"/>
    <w:rsid w:val="00F136DA"/>
    <w:rsid w:val="00F140EA"/>
    <w:rsid w:val="00F1439D"/>
    <w:rsid w:val="00F14A19"/>
    <w:rsid w:val="00F14D74"/>
    <w:rsid w:val="00F15E1E"/>
    <w:rsid w:val="00F2054F"/>
    <w:rsid w:val="00F219A2"/>
    <w:rsid w:val="00F22251"/>
    <w:rsid w:val="00F22381"/>
    <w:rsid w:val="00F23E90"/>
    <w:rsid w:val="00F24486"/>
    <w:rsid w:val="00F2470F"/>
    <w:rsid w:val="00F2474A"/>
    <w:rsid w:val="00F24B73"/>
    <w:rsid w:val="00F25BB7"/>
    <w:rsid w:val="00F26223"/>
    <w:rsid w:val="00F26FDB"/>
    <w:rsid w:val="00F30554"/>
    <w:rsid w:val="00F30748"/>
    <w:rsid w:val="00F30786"/>
    <w:rsid w:val="00F311E5"/>
    <w:rsid w:val="00F337D5"/>
    <w:rsid w:val="00F33C96"/>
    <w:rsid w:val="00F33E5B"/>
    <w:rsid w:val="00F346A3"/>
    <w:rsid w:val="00F34C5A"/>
    <w:rsid w:val="00F35B2D"/>
    <w:rsid w:val="00F36428"/>
    <w:rsid w:val="00F36E09"/>
    <w:rsid w:val="00F37979"/>
    <w:rsid w:val="00F37BE3"/>
    <w:rsid w:val="00F404F5"/>
    <w:rsid w:val="00F40AE7"/>
    <w:rsid w:val="00F41340"/>
    <w:rsid w:val="00F414AB"/>
    <w:rsid w:val="00F418AE"/>
    <w:rsid w:val="00F41E0E"/>
    <w:rsid w:val="00F423E9"/>
    <w:rsid w:val="00F428A5"/>
    <w:rsid w:val="00F42FE2"/>
    <w:rsid w:val="00F4380E"/>
    <w:rsid w:val="00F43B33"/>
    <w:rsid w:val="00F43E6E"/>
    <w:rsid w:val="00F43EE3"/>
    <w:rsid w:val="00F449C2"/>
    <w:rsid w:val="00F449E5"/>
    <w:rsid w:val="00F44BBD"/>
    <w:rsid w:val="00F45321"/>
    <w:rsid w:val="00F45D50"/>
    <w:rsid w:val="00F47B4E"/>
    <w:rsid w:val="00F500FB"/>
    <w:rsid w:val="00F50265"/>
    <w:rsid w:val="00F505D3"/>
    <w:rsid w:val="00F513E1"/>
    <w:rsid w:val="00F51E3D"/>
    <w:rsid w:val="00F5206A"/>
    <w:rsid w:val="00F52835"/>
    <w:rsid w:val="00F5284D"/>
    <w:rsid w:val="00F528E9"/>
    <w:rsid w:val="00F529F6"/>
    <w:rsid w:val="00F54BB0"/>
    <w:rsid w:val="00F55A07"/>
    <w:rsid w:val="00F55EAD"/>
    <w:rsid w:val="00F562C2"/>
    <w:rsid w:val="00F566ED"/>
    <w:rsid w:val="00F56D13"/>
    <w:rsid w:val="00F5739D"/>
    <w:rsid w:val="00F57753"/>
    <w:rsid w:val="00F60002"/>
    <w:rsid w:val="00F60415"/>
    <w:rsid w:val="00F604F4"/>
    <w:rsid w:val="00F61E30"/>
    <w:rsid w:val="00F61F18"/>
    <w:rsid w:val="00F61FF7"/>
    <w:rsid w:val="00F62BA8"/>
    <w:rsid w:val="00F63063"/>
    <w:rsid w:val="00F635ED"/>
    <w:rsid w:val="00F6388F"/>
    <w:rsid w:val="00F648F0"/>
    <w:rsid w:val="00F65530"/>
    <w:rsid w:val="00F6572F"/>
    <w:rsid w:val="00F663E6"/>
    <w:rsid w:val="00F665FB"/>
    <w:rsid w:val="00F668E9"/>
    <w:rsid w:val="00F669A9"/>
    <w:rsid w:val="00F671B6"/>
    <w:rsid w:val="00F70AEF"/>
    <w:rsid w:val="00F70B99"/>
    <w:rsid w:val="00F72E05"/>
    <w:rsid w:val="00F730EB"/>
    <w:rsid w:val="00F7341B"/>
    <w:rsid w:val="00F74D8D"/>
    <w:rsid w:val="00F75458"/>
    <w:rsid w:val="00F754A7"/>
    <w:rsid w:val="00F76642"/>
    <w:rsid w:val="00F766FF"/>
    <w:rsid w:val="00F772B9"/>
    <w:rsid w:val="00F80604"/>
    <w:rsid w:val="00F809F3"/>
    <w:rsid w:val="00F81427"/>
    <w:rsid w:val="00F81DBF"/>
    <w:rsid w:val="00F83399"/>
    <w:rsid w:val="00F837CA"/>
    <w:rsid w:val="00F839EA"/>
    <w:rsid w:val="00F83F28"/>
    <w:rsid w:val="00F8460F"/>
    <w:rsid w:val="00F8469B"/>
    <w:rsid w:val="00F85293"/>
    <w:rsid w:val="00F86111"/>
    <w:rsid w:val="00F86343"/>
    <w:rsid w:val="00F87355"/>
    <w:rsid w:val="00F87D7A"/>
    <w:rsid w:val="00F909CD"/>
    <w:rsid w:val="00F9112C"/>
    <w:rsid w:val="00F9126F"/>
    <w:rsid w:val="00F9390F"/>
    <w:rsid w:val="00F94C92"/>
    <w:rsid w:val="00F96A1B"/>
    <w:rsid w:val="00F96C0B"/>
    <w:rsid w:val="00F97CB2"/>
    <w:rsid w:val="00FA09A1"/>
    <w:rsid w:val="00FA13DD"/>
    <w:rsid w:val="00FA2C86"/>
    <w:rsid w:val="00FA313A"/>
    <w:rsid w:val="00FA3242"/>
    <w:rsid w:val="00FA367A"/>
    <w:rsid w:val="00FA41BE"/>
    <w:rsid w:val="00FA4EBC"/>
    <w:rsid w:val="00FA5267"/>
    <w:rsid w:val="00FA5473"/>
    <w:rsid w:val="00FA6D6B"/>
    <w:rsid w:val="00FA726C"/>
    <w:rsid w:val="00FA7E9F"/>
    <w:rsid w:val="00FB00B4"/>
    <w:rsid w:val="00FB0385"/>
    <w:rsid w:val="00FB04E0"/>
    <w:rsid w:val="00FB0E3D"/>
    <w:rsid w:val="00FB165C"/>
    <w:rsid w:val="00FB1A1A"/>
    <w:rsid w:val="00FB2CA0"/>
    <w:rsid w:val="00FB325F"/>
    <w:rsid w:val="00FB4404"/>
    <w:rsid w:val="00FB494D"/>
    <w:rsid w:val="00FB4AA6"/>
    <w:rsid w:val="00FB530A"/>
    <w:rsid w:val="00FB5C8D"/>
    <w:rsid w:val="00FB683F"/>
    <w:rsid w:val="00FB6B60"/>
    <w:rsid w:val="00FB6C13"/>
    <w:rsid w:val="00FB6D3E"/>
    <w:rsid w:val="00FC05F1"/>
    <w:rsid w:val="00FC144D"/>
    <w:rsid w:val="00FC1981"/>
    <w:rsid w:val="00FC1DF8"/>
    <w:rsid w:val="00FC1F26"/>
    <w:rsid w:val="00FC1F8A"/>
    <w:rsid w:val="00FC259B"/>
    <w:rsid w:val="00FC3D23"/>
    <w:rsid w:val="00FC40BC"/>
    <w:rsid w:val="00FC4804"/>
    <w:rsid w:val="00FC69B7"/>
    <w:rsid w:val="00FC6ADE"/>
    <w:rsid w:val="00FC73E4"/>
    <w:rsid w:val="00FC7731"/>
    <w:rsid w:val="00FC7957"/>
    <w:rsid w:val="00FD036F"/>
    <w:rsid w:val="00FD0BCC"/>
    <w:rsid w:val="00FD0E60"/>
    <w:rsid w:val="00FD2B59"/>
    <w:rsid w:val="00FD37C7"/>
    <w:rsid w:val="00FD3952"/>
    <w:rsid w:val="00FD3D9D"/>
    <w:rsid w:val="00FD6820"/>
    <w:rsid w:val="00FD6D94"/>
    <w:rsid w:val="00FD721C"/>
    <w:rsid w:val="00FD7FBA"/>
    <w:rsid w:val="00FE0DBC"/>
    <w:rsid w:val="00FE18A6"/>
    <w:rsid w:val="00FE1A29"/>
    <w:rsid w:val="00FE1A9F"/>
    <w:rsid w:val="00FE2FEF"/>
    <w:rsid w:val="00FE378E"/>
    <w:rsid w:val="00FE560B"/>
    <w:rsid w:val="00FE6A44"/>
    <w:rsid w:val="00FF0B18"/>
    <w:rsid w:val="00FF1F5A"/>
    <w:rsid w:val="00FF446D"/>
    <w:rsid w:val="00FF4A59"/>
    <w:rsid w:val="00FF500C"/>
    <w:rsid w:val="00FF51DA"/>
    <w:rsid w:val="00FF5B52"/>
    <w:rsid w:val="00FF73AB"/>
    <w:rsid w:val="00FF75D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3FA2C240"/>
  <w15:docId w15:val="{CB893AE4-627E-4F89-AFCB-6C20AEE16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hr-HR" w:eastAsia="hr-HR"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1F5A"/>
    <w:pPr>
      <w:spacing w:after="200" w:line="276" w:lineRule="auto"/>
    </w:pPr>
    <w:rPr>
      <w:rFonts w:eastAsia="Times New Roman"/>
      <w:sz w:val="22"/>
      <w:szCs w:val="22"/>
      <w:lang w:eastAsia="en-US"/>
    </w:rPr>
  </w:style>
  <w:style w:type="paragraph" w:styleId="Naslov1">
    <w:name w:val="heading 1"/>
    <w:basedOn w:val="Normal"/>
    <w:next w:val="Normal"/>
    <w:link w:val="Naslov1Char"/>
    <w:qFormat/>
    <w:locked/>
    <w:rsid w:val="0011728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slov2">
    <w:name w:val="heading 2"/>
    <w:basedOn w:val="Normal"/>
    <w:next w:val="Normal"/>
    <w:link w:val="Naslov2Char"/>
    <w:qFormat/>
    <w:rsid w:val="008C2ACF"/>
    <w:pPr>
      <w:keepNext/>
      <w:spacing w:before="240" w:after="60" w:line="240" w:lineRule="auto"/>
      <w:outlineLvl w:val="1"/>
    </w:pPr>
    <w:rPr>
      <w:rFonts w:ascii="Arial" w:eastAsia="Calibri" w:hAnsi="Arial" w:cs="Arial"/>
      <w:b/>
      <w:bCs/>
      <w:i/>
      <w:iCs/>
      <w:sz w:val="28"/>
      <w:szCs w:val="28"/>
      <w:lang w:eastAsia="hr-HR"/>
    </w:rPr>
  </w:style>
  <w:style w:type="paragraph" w:styleId="Naslov3">
    <w:name w:val="heading 3"/>
    <w:basedOn w:val="Normal"/>
    <w:next w:val="Normal"/>
    <w:link w:val="Naslov3Char"/>
    <w:qFormat/>
    <w:rsid w:val="00874A19"/>
    <w:pPr>
      <w:keepNext/>
      <w:widowControl w:val="0"/>
      <w:tabs>
        <w:tab w:val="num" w:pos="0"/>
      </w:tabs>
      <w:suppressAutoHyphens/>
      <w:spacing w:before="240" w:after="240" w:line="360" w:lineRule="auto"/>
      <w:ind w:right="3770"/>
      <w:jc w:val="both"/>
      <w:outlineLvl w:val="2"/>
    </w:pPr>
    <w:rPr>
      <w:rFonts w:ascii="Times New Roman" w:eastAsia="SimSun" w:hAnsi="Times New Roman" w:cs="Mangal"/>
      <w:b/>
      <w:kern w:val="1"/>
      <w:sz w:val="24"/>
      <w:szCs w:val="24"/>
      <w:lang w:val="en-GB" w:eastAsia="hi-IN" w:bidi="hi-IN"/>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StandardWeb">
    <w:name w:val="Normal (Web)"/>
    <w:basedOn w:val="Normal"/>
    <w:uiPriority w:val="99"/>
    <w:rsid w:val="005729F7"/>
    <w:pPr>
      <w:spacing w:before="100" w:beforeAutospacing="1" w:after="119" w:line="240" w:lineRule="auto"/>
    </w:pPr>
    <w:rPr>
      <w:rFonts w:ascii="Times New Roman" w:eastAsia="Calibri" w:hAnsi="Times New Roman"/>
      <w:sz w:val="24"/>
      <w:szCs w:val="24"/>
      <w:lang w:eastAsia="hr-HR"/>
    </w:rPr>
  </w:style>
  <w:style w:type="paragraph" w:customStyle="1" w:styleId="western1">
    <w:name w:val="western1"/>
    <w:basedOn w:val="Normal"/>
    <w:rsid w:val="005729F7"/>
    <w:pPr>
      <w:spacing w:before="100" w:beforeAutospacing="1" w:after="0" w:line="102" w:lineRule="atLeast"/>
    </w:pPr>
    <w:rPr>
      <w:rFonts w:ascii="Times New Roman" w:eastAsia="Calibri" w:hAnsi="Times New Roman"/>
      <w:sz w:val="24"/>
      <w:szCs w:val="24"/>
      <w:lang w:eastAsia="hr-HR"/>
    </w:rPr>
  </w:style>
  <w:style w:type="paragraph" w:styleId="Tekstbalonia">
    <w:name w:val="Balloon Text"/>
    <w:basedOn w:val="Normal"/>
    <w:link w:val="TekstbaloniaChar"/>
    <w:rsid w:val="005729F7"/>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semiHidden/>
    <w:locked/>
    <w:rsid w:val="005729F7"/>
    <w:rPr>
      <w:rFonts w:ascii="Tahoma" w:hAnsi="Tahoma" w:cs="Tahoma"/>
      <w:sz w:val="16"/>
      <w:szCs w:val="16"/>
    </w:rPr>
  </w:style>
  <w:style w:type="character" w:customStyle="1" w:styleId="Naslov3Char">
    <w:name w:val="Naslov 3 Char"/>
    <w:basedOn w:val="Zadanifontodlomka"/>
    <w:link w:val="Naslov3"/>
    <w:locked/>
    <w:rsid w:val="00874A19"/>
    <w:rPr>
      <w:rFonts w:ascii="Times New Roman" w:eastAsia="SimSun" w:hAnsi="Times New Roman" w:cs="Mangal"/>
      <w:b/>
      <w:kern w:val="1"/>
      <w:sz w:val="24"/>
      <w:szCs w:val="24"/>
      <w:lang w:val="en-GB" w:eastAsia="hi-IN" w:bidi="hi-IN"/>
    </w:rPr>
  </w:style>
  <w:style w:type="character" w:customStyle="1" w:styleId="WW-Zadanifontodlomka">
    <w:name w:val="WW-Zadani font odlomka"/>
    <w:rsid w:val="00874A19"/>
  </w:style>
  <w:style w:type="paragraph" w:styleId="Odlomakpopisa">
    <w:name w:val="List Paragraph"/>
    <w:basedOn w:val="Normal"/>
    <w:uiPriority w:val="34"/>
    <w:qFormat/>
    <w:rsid w:val="009F7C99"/>
    <w:pPr>
      <w:ind w:left="720"/>
    </w:pPr>
  </w:style>
  <w:style w:type="paragraph" w:styleId="Zaglavlje">
    <w:name w:val="header"/>
    <w:basedOn w:val="Normal"/>
    <w:link w:val="ZaglavljeChar"/>
    <w:uiPriority w:val="99"/>
    <w:rsid w:val="00476B18"/>
    <w:pPr>
      <w:tabs>
        <w:tab w:val="center" w:pos="4536"/>
        <w:tab w:val="right" w:pos="9072"/>
      </w:tabs>
      <w:spacing w:after="0" w:line="240" w:lineRule="auto"/>
    </w:pPr>
  </w:style>
  <w:style w:type="character" w:customStyle="1" w:styleId="ZaglavljeChar">
    <w:name w:val="Zaglavlje Char"/>
    <w:basedOn w:val="Zadanifontodlomka"/>
    <w:link w:val="Zaglavlje"/>
    <w:uiPriority w:val="99"/>
    <w:locked/>
    <w:rsid w:val="00476B18"/>
    <w:rPr>
      <w:rFonts w:cs="Times New Roman"/>
    </w:rPr>
  </w:style>
  <w:style w:type="paragraph" w:styleId="Podnoje">
    <w:name w:val="footer"/>
    <w:basedOn w:val="Normal"/>
    <w:link w:val="PodnojeChar"/>
    <w:uiPriority w:val="99"/>
    <w:rsid w:val="00476B18"/>
    <w:pPr>
      <w:tabs>
        <w:tab w:val="center" w:pos="4536"/>
        <w:tab w:val="right" w:pos="9072"/>
      </w:tabs>
      <w:spacing w:after="0" w:line="240" w:lineRule="auto"/>
    </w:pPr>
  </w:style>
  <w:style w:type="character" w:customStyle="1" w:styleId="PodnojeChar">
    <w:name w:val="Podnožje Char"/>
    <w:basedOn w:val="Zadanifontodlomka"/>
    <w:link w:val="Podnoje"/>
    <w:uiPriority w:val="99"/>
    <w:locked/>
    <w:rsid w:val="00476B18"/>
    <w:rPr>
      <w:rFonts w:cs="Times New Roman"/>
    </w:rPr>
  </w:style>
  <w:style w:type="paragraph" w:customStyle="1" w:styleId="Sadrajitablice">
    <w:name w:val="Sadržaji tablice"/>
    <w:basedOn w:val="Normal"/>
    <w:rsid w:val="00A82D7F"/>
    <w:pPr>
      <w:suppressLineNumbers/>
      <w:suppressAutoHyphens/>
      <w:spacing w:after="0" w:line="100" w:lineRule="atLeast"/>
    </w:pPr>
    <w:rPr>
      <w:rFonts w:ascii="Times New Roman" w:hAnsi="Times New Roman"/>
      <w:kern w:val="1"/>
      <w:sz w:val="24"/>
      <w:szCs w:val="24"/>
      <w:lang w:eastAsia="ar-SA"/>
    </w:rPr>
  </w:style>
  <w:style w:type="paragraph" w:customStyle="1" w:styleId="Default">
    <w:name w:val="Default"/>
    <w:rsid w:val="002C0A9A"/>
    <w:pPr>
      <w:autoSpaceDE w:val="0"/>
      <w:autoSpaceDN w:val="0"/>
      <w:adjustRightInd w:val="0"/>
    </w:pPr>
    <w:rPr>
      <w:rFonts w:ascii="Times New Roman" w:hAnsi="Times New Roman"/>
      <w:color w:val="000000"/>
      <w:sz w:val="24"/>
      <w:szCs w:val="24"/>
    </w:rPr>
  </w:style>
  <w:style w:type="paragraph" w:customStyle="1" w:styleId="ListParagraph1">
    <w:name w:val="List Paragraph1"/>
    <w:basedOn w:val="Normal"/>
    <w:rsid w:val="009E6C23"/>
    <w:pPr>
      <w:ind w:left="720"/>
    </w:pPr>
    <w:rPr>
      <w:rFonts w:eastAsia="Calibri" w:cs="Calibri"/>
    </w:rPr>
  </w:style>
  <w:style w:type="paragraph" w:styleId="Tekstfusnote">
    <w:name w:val="footnote text"/>
    <w:basedOn w:val="Normal"/>
    <w:link w:val="TekstfusnoteChar"/>
    <w:semiHidden/>
    <w:rsid w:val="00415563"/>
    <w:pPr>
      <w:spacing w:after="0" w:line="240" w:lineRule="auto"/>
    </w:pPr>
    <w:rPr>
      <w:rFonts w:ascii="Times New Roman" w:eastAsia="Calibri" w:hAnsi="Times New Roman"/>
      <w:sz w:val="20"/>
      <w:szCs w:val="20"/>
      <w:lang w:eastAsia="hr-HR"/>
    </w:rPr>
  </w:style>
  <w:style w:type="character" w:customStyle="1" w:styleId="TekstfusnoteChar">
    <w:name w:val="Tekst fusnote Char"/>
    <w:basedOn w:val="Zadanifontodlomka"/>
    <w:link w:val="Tekstfusnote"/>
    <w:locked/>
    <w:rsid w:val="00415563"/>
    <w:rPr>
      <w:rFonts w:ascii="Times New Roman" w:hAnsi="Times New Roman" w:cs="Times New Roman"/>
      <w:sz w:val="20"/>
      <w:szCs w:val="20"/>
      <w:lang w:eastAsia="hr-HR"/>
    </w:rPr>
  </w:style>
  <w:style w:type="character" w:styleId="Referencafusnote">
    <w:name w:val="footnote reference"/>
    <w:basedOn w:val="Zadanifontodlomka"/>
    <w:semiHidden/>
    <w:rsid w:val="00415563"/>
    <w:rPr>
      <w:rFonts w:cs="Times New Roman"/>
      <w:vertAlign w:val="superscript"/>
    </w:rPr>
  </w:style>
  <w:style w:type="paragraph" w:customStyle="1" w:styleId="P1">
    <w:name w:val="P 1"/>
    <w:basedOn w:val="Normal"/>
    <w:rsid w:val="00A914BB"/>
    <w:pPr>
      <w:spacing w:before="120" w:after="120" w:line="240" w:lineRule="auto"/>
      <w:ind w:left="567"/>
      <w:jc w:val="both"/>
    </w:pPr>
    <w:rPr>
      <w:rFonts w:ascii="Arial" w:eastAsia="Calibri" w:hAnsi="Arial"/>
      <w:color w:val="000000"/>
      <w:sz w:val="20"/>
      <w:szCs w:val="24"/>
    </w:rPr>
  </w:style>
  <w:style w:type="paragraph" w:styleId="Tijeloteksta">
    <w:name w:val="Body Text"/>
    <w:basedOn w:val="Normal"/>
    <w:link w:val="TijelotekstaChar"/>
    <w:rsid w:val="00A914BB"/>
    <w:pPr>
      <w:spacing w:after="120" w:line="240" w:lineRule="auto"/>
    </w:pPr>
    <w:rPr>
      <w:rFonts w:ascii="Times New Roman" w:eastAsia="Calibri" w:hAnsi="Times New Roman"/>
      <w:sz w:val="24"/>
      <w:szCs w:val="24"/>
      <w:lang w:eastAsia="hr-HR"/>
    </w:rPr>
  </w:style>
  <w:style w:type="character" w:customStyle="1" w:styleId="TijelotekstaChar">
    <w:name w:val="Tijelo teksta Char"/>
    <w:basedOn w:val="Zadanifontodlomka"/>
    <w:link w:val="Tijeloteksta"/>
    <w:locked/>
    <w:rsid w:val="00A914BB"/>
    <w:rPr>
      <w:rFonts w:ascii="Times New Roman" w:hAnsi="Times New Roman" w:cs="Times New Roman"/>
      <w:sz w:val="24"/>
      <w:szCs w:val="24"/>
      <w:lang w:eastAsia="hr-HR"/>
    </w:rPr>
  </w:style>
  <w:style w:type="paragraph" w:customStyle="1" w:styleId="T-98-2">
    <w:name w:val="T-9/8-2"/>
    <w:basedOn w:val="Normal"/>
    <w:rsid w:val="00A914BB"/>
    <w:pPr>
      <w:widowControl w:val="0"/>
      <w:tabs>
        <w:tab w:val="left" w:pos="2153"/>
      </w:tabs>
      <w:autoSpaceDE w:val="0"/>
      <w:autoSpaceDN w:val="0"/>
      <w:adjustRightInd w:val="0"/>
      <w:spacing w:after="43" w:line="240" w:lineRule="auto"/>
      <w:ind w:firstLine="342"/>
      <w:jc w:val="both"/>
    </w:pPr>
    <w:rPr>
      <w:rFonts w:ascii="Times-NewRoman" w:eastAsia="Calibri" w:hAnsi="Times-NewRoman"/>
      <w:sz w:val="19"/>
      <w:szCs w:val="19"/>
      <w:lang w:eastAsia="hr-HR"/>
    </w:rPr>
  </w:style>
  <w:style w:type="character" w:customStyle="1" w:styleId="Naslov2Char">
    <w:name w:val="Naslov 2 Char"/>
    <w:basedOn w:val="Zadanifontodlomka"/>
    <w:link w:val="Naslov2"/>
    <w:locked/>
    <w:rsid w:val="008C2ACF"/>
    <w:rPr>
      <w:rFonts w:ascii="Arial" w:hAnsi="Arial" w:cs="Arial"/>
      <w:b/>
      <w:bCs/>
      <w:i/>
      <w:iCs/>
      <w:sz w:val="28"/>
      <w:szCs w:val="28"/>
      <w:lang w:eastAsia="hr-HR"/>
    </w:rPr>
  </w:style>
  <w:style w:type="character" w:styleId="Hiperveza">
    <w:name w:val="Hyperlink"/>
    <w:basedOn w:val="Zadanifontodlomka"/>
    <w:uiPriority w:val="99"/>
    <w:rsid w:val="003D3931"/>
    <w:rPr>
      <w:rFonts w:cs="Times New Roman"/>
      <w:color w:val="0000FF"/>
      <w:u w:val="single"/>
    </w:rPr>
  </w:style>
  <w:style w:type="table" w:styleId="Reetkatablice">
    <w:name w:val="Table Grid"/>
    <w:basedOn w:val="Obinatablica"/>
    <w:rsid w:val="000A041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cimalAligned">
    <w:name w:val="Decimal Aligned"/>
    <w:basedOn w:val="Normal"/>
    <w:rsid w:val="000A0417"/>
    <w:pPr>
      <w:tabs>
        <w:tab w:val="decimal" w:pos="360"/>
      </w:tabs>
    </w:pPr>
    <w:rPr>
      <w:rFonts w:eastAsia="Calibri"/>
      <w:lang w:val="en-US"/>
    </w:rPr>
  </w:style>
  <w:style w:type="character" w:styleId="Neupadljivoisticanje">
    <w:name w:val="Subtle Emphasis"/>
    <w:basedOn w:val="Zadanifontodlomka"/>
    <w:qFormat/>
    <w:rsid w:val="000A0417"/>
    <w:rPr>
      <w:rFonts w:eastAsia="Times New Roman" w:cs="Times New Roman"/>
      <w:i/>
      <w:iCs/>
      <w:color w:val="808080"/>
      <w:sz w:val="22"/>
      <w:szCs w:val="22"/>
      <w:lang w:val="en-US"/>
    </w:rPr>
  </w:style>
  <w:style w:type="table" w:customStyle="1" w:styleId="LightShading-Accent11">
    <w:name w:val="Light Shading - Accent 11"/>
    <w:rsid w:val="000A0417"/>
    <w:rPr>
      <w:color w:val="365F91"/>
      <w:lang w:val="en-US" w:eastAsia="en-U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character" w:styleId="Naglaeno">
    <w:name w:val="Strong"/>
    <w:basedOn w:val="Zadanifontodlomka"/>
    <w:uiPriority w:val="22"/>
    <w:qFormat/>
    <w:locked/>
    <w:rsid w:val="00F63063"/>
    <w:rPr>
      <w:b/>
      <w:bCs/>
    </w:rPr>
  </w:style>
  <w:style w:type="character" w:customStyle="1" w:styleId="apple-converted-space">
    <w:name w:val="apple-converted-space"/>
    <w:basedOn w:val="Zadanifontodlomka"/>
    <w:rsid w:val="00F63063"/>
  </w:style>
  <w:style w:type="character" w:styleId="SlijeenaHiperveza">
    <w:name w:val="FollowedHyperlink"/>
    <w:basedOn w:val="Zadanifontodlomka"/>
    <w:uiPriority w:val="99"/>
    <w:semiHidden/>
    <w:unhideWhenUsed/>
    <w:rsid w:val="00BE3302"/>
    <w:rPr>
      <w:color w:val="954F72"/>
      <w:u w:val="single"/>
    </w:rPr>
  </w:style>
  <w:style w:type="paragraph" w:customStyle="1" w:styleId="msonormal0">
    <w:name w:val="msonormal"/>
    <w:basedOn w:val="Normal"/>
    <w:rsid w:val="00BE3302"/>
    <w:pPr>
      <w:spacing w:before="100" w:beforeAutospacing="1" w:after="100" w:afterAutospacing="1" w:line="240" w:lineRule="auto"/>
    </w:pPr>
    <w:rPr>
      <w:rFonts w:ascii="Times New Roman" w:hAnsi="Times New Roman"/>
      <w:sz w:val="24"/>
      <w:szCs w:val="24"/>
      <w:lang w:eastAsia="hr-HR"/>
    </w:rPr>
  </w:style>
  <w:style w:type="paragraph" w:customStyle="1" w:styleId="xl66">
    <w:name w:val="xl66"/>
    <w:basedOn w:val="Normal"/>
    <w:rsid w:val="00BE3302"/>
    <w:pPr>
      <w:spacing w:before="100" w:beforeAutospacing="1" w:after="100" w:afterAutospacing="1" w:line="240" w:lineRule="auto"/>
    </w:pPr>
    <w:rPr>
      <w:color w:val="000000"/>
      <w:sz w:val="24"/>
      <w:szCs w:val="24"/>
      <w:lang w:eastAsia="hr-HR"/>
    </w:rPr>
  </w:style>
  <w:style w:type="paragraph" w:customStyle="1" w:styleId="xl67">
    <w:name w:val="xl67"/>
    <w:basedOn w:val="Normal"/>
    <w:rsid w:val="00BE3302"/>
    <w:pPr>
      <w:pBdr>
        <w:top w:val="single" w:sz="4" w:space="0" w:color="auto"/>
        <w:left w:val="single" w:sz="4" w:space="0" w:color="auto"/>
        <w:bottom w:val="single" w:sz="4" w:space="0" w:color="auto"/>
        <w:right w:val="single" w:sz="4" w:space="0" w:color="auto"/>
      </w:pBdr>
      <w:shd w:val="clear" w:color="000000" w:fill="FFEB9C"/>
      <w:spacing w:before="100" w:beforeAutospacing="1" w:after="100" w:afterAutospacing="1" w:line="240" w:lineRule="auto"/>
      <w:jc w:val="center"/>
    </w:pPr>
    <w:rPr>
      <w:rFonts w:ascii="Times New Roman" w:hAnsi="Times New Roman"/>
      <w:b/>
      <w:bCs/>
      <w:sz w:val="24"/>
      <w:szCs w:val="24"/>
      <w:lang w:eastAsia="hr-HR"/>
    </w:rPr>
  </w:style>
  <w:style w:type="paragraph" w:customStyle="1" w:styleId="xl68">
    <w:name w:val="xl68"/>
    <w:basedOn w:val="Normal"/>
    <w:rsid w:val="00BE33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color w:val="000000"/>
      <w:sz w:val="24"/>
      <w:szCs w:val="24"/>
      <w:lang w:eastAsia="hr-HR"/>
    </w:rPr>
  </w:style>
  <w:style w:type="paragraph" w:customStyle="1" w:styleId="xl69">
    <w:name w:val="xl69"/>
    <w:basedOn w:val="Normal"/>
    <w:rsid w:val="00BE3302"/>
    <w:pPr>
      <w:pBdr>
        <w:top w:val="single" w:sz="4" w:space="0" w:color="auto"/>
        <w:left w:val="single" w:sz="4" w:space="0" w:color="auto"/>
        <w:bottom w:val="single" w:sz="4" w:space="0" w:color="auto"/>
        <w:right w:val="single" w:sz="4" w:space="0" w:color="auto"/>
      </w:pBdr>
      <w:shd w:val="clear" w:color="000000" w:fill="FFEB9C"/>
      <w:spacing w:before="100" w:beforeAutospacing="1" w:after="100" w:afterAutospacing="1" w:line="240" w:lineRule="auto"/>
    </w:pPr>
    <w:rPr>
      <w:rFonts w:ascii="Times New Roman" w:hAnsi="Times New Roman"/>
      <w:b/>
      <w:bCs/>
      <w:sz w:val="24"/>
      <w:szCs w:val="24"/>
      <w:lang w:eastAsia="hr-HR"/>
    </w:rPr>
  </w:style>
  <w:style w:type="paragraph" w:customStyle="1" w:styleId="xl70">
    <w:name w:val="xl70"/>
    <w:basedOn w:val="Normal"/>
    <w:rsid w:val="00BE33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color w:val="000000"/>
      <w:sz w:val="24"/>
      <w:szCs w:val="24"/>
      <w:lang w:eastAsia="hr-HR"/>
    </w:rPr>
  </w:style>
  <w:style w:type="paragraph" w:customStyle="1" w:styleId="xl71">
    <w:name w:val="xl71"/>
    <w:basedOn w:val="Normal"/>
    <w:rsid w:val="00BE3302"/>
    <w:pPr>
      <w:pBdr>
        <w:top w:val="single" w:sz="4" w:space="0" w:color="auto"/>
        <w:left w:val="single" w:sz="4" w:space="0" w:color="auto"/>
        <w:bottom w:val="single" w:sz="4" w:space="0" w:color="auto"/>
        <w:right w:val="single" w:sz="4" w:space="0" w:color="auto"/>
      </w:pBdr>
      <w:shd w:val="clear" w:color="000000" w:fill="FFEB9C"/>
      <w:spacing w:before="100" w:beforeAutospacing="1" w:after="100" w:afterAutospacing="1" w:line="240" w:lineRule="auto"/>
    </w:pPr>
    <w:rPr>
      <w:rFonts w:ascii="Times New Roman" w:hAnsi="Times New Roman"/>
      <w:b/>
      <w:bCs/>
      <w:sz w:val="24"/>
      <w:szCs w:val="24"/>
      <w:lang w:eastAsia="hr-HR"/>
    </w:rPr>
  </w:style>
  <w:style w:type="paragraph" w:customStyle="1" w:styleId="xl72">
    <w:name w:val="xl72"/>
    <w:basedOn w:val="Normal"/>
    <w:rsid w:val="00BE33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color w:val="000000"/>
      <w:sz w:val="24"/>
      <w:szCs w:val="24"/>
      <w:lang w:eastAsia="hr-HR"/>
    </w:rPr>
  </w:style>
  <w:style w:type="character" w:customStyle="1" w:styleId="Naslov1Char">
    <w:name w:val="Naslov 1 Char"/>
    <w:basedOn w:val="Zadanifontodlomka"/>
    <w:link w:val="Naslov1"/>
    <w:rsid w:val="0011728F"/>
    <w:rPr>
      <w:rFonts w:asciiTheme="majorHAnsi" w:eastAsiaTheme="majorEastAsia" w:hAnsiTheme="majorHAnsi" w:cstheme="majorBidi"/>
      <w:color w:val="365F91" w:themeColor="accent1" w:themeShade="BF"/>
      <w:sz w:val="32"/>
      <w:szCs w:val="32"/>
      <w:lang w:eastAsia="en-US"/>
    </w:rPr>
  </w:style>
  <w:style w:type="paragraph" w:styleId="TOCNaslov">
    <w:name w:val="TOC Heading"/>
    <w:basedOn w:val="Naslov1"/>
    <w:next w:val="Normal"/>
    <w:uiPriority w:val="39"/>
    <w:unhideWhenUsed/>
    <w:qFormat/>
    <w:rsid w:val="007527AC"/>
    <w:pPr>
      <w:spacing w:line="259" w:lineRule="auto"/>
      <w:outlineLvl w:val="9"/>
    </w:pPr>
    <w:rPr>
      <w:lang w:val="en-US"/>
    </w:rPr>
  </w:style>
  <w:style w:type="paragraph" w:styleId="Sadraj3">
    <w:name w:val="toc 3"/>
    <w:basedOn w:val="Normal"/>
    <w:next w:val="Normal"/>
    <w:autoRedefine/>
    <w:uiPriority w:val="39"/>
    <w:unhideWhenUsed/>
    <w:locked/>
    <w:rsid w:val="007527AC"/>
    <w:pPr>
      <w:spacing w:after="100"/>
      <w:ind w:left="440"/>
    </w:pPr>
  </w:style>
  <w:style w:type="paragraph" w:styleId="Sadraj1">
    <w:name w:val="toc 1"/>
    <w:basedOn w:val="Normal"/>
    <w:next w:val="Normal"/>
    <w:autoRedefine/>
    <w:uiPriority w:val="39"/>
    <w:unhideWhenUsed/>
    <w:locked/>
    <w:rsid w:val="00574701"/>
    <w:pPr>
      <w:tabs>
        <w:tab w:val="left" w:pos="660"/>
        <w:tab w:val="right" w:leader="dot" w:pos="9344"/>
      </w:tabs>
      <w:spacing w:after="100"/>
    </w:pPr>
    <w:rPr>
      <w:b/>
      <w:bCs/>
      <w:noProof/>
      <w:sz w:val="20"/>
      <w:szCs w:val="20"/>
    </w:rPr>
  </w:style>
  <w:style w:type="paragraph" w:styleId="Sadraj2">
    <w:name w:val="toc 2"/>
    <w:basedOn w:val="Normal"/>
    <w:next w:val="Normal"/>
    <w:autoRedefine/>
    <w:uiPriority w:val="39"/>
    <w:unhideWhenUsed/>
    <w:locked/>
    <w:rsid w:val="00537423"/>
    <w:pPr>
      <w:spacing w:after="100"/>
      <w:ind w:left="220"/>
    </w:pPr>
  </w:style>
  <w:style w:type="paragraph" w:customStyle="1" w:styleId="xl73">
    <w:name w:val="xl73"/>
    <w:basedOn w:val="Normal"/>
    <w:rsid w:val="009669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cs="Calibri"/>
      <w:color w:val="000000"/>
      <w:sz w:val="24"/>
      <w:szCs w:val="24"/>
      <w:lang w:eastAsia="hr-HR"/>
    </w:rPr>
  </w:style>
  <w:style w:type="numbering" w:customStyle="1" w:styleId="Bezpopisa1">
    <w:name w:val="Bez popisa1"/>
    <w:next w:val="Bezpopisa"/>
    <w:uiPriority w:val="99"/>
    <w:semiHidden/>
    <w:unhideWhenUsed/>
    <w:rsid w:val="003545BC"/>
  </w:style>
  <w:style w:type="character" w:customStyle="1" w:styleId="Absatz-Standardschriftart">
    <w:name w:val="Absatz-Standardschriftart"/>
    <w:rsid w:val="003545BC"/>
  </w:style>
  <w:style w:type="character" w:customStyle="1" w:styleId="WW-Absatz-Standardschriftart">
    <w:name w:val="WW-Absatz-Standardschriftart"/>
    <w:rsid w:val="003545BC"/>
  </w:style>
  <w:style w:type="character" w:customStyle="1" w:styleId="WW-Absatz-Standardschriftart1">
    <w:name w:val="WW-Absatz-Standardschriftart1"/>
    <w:rsid w:val="003545BC"/>
  </w:style>
  <w:style w:type="character" w:customStyle="1" w:styleId="WW-Absatz-Standardschriftart11">
    <w:name w:val="WW-Absatz-Standardschriftart11"/>
    <w:rsid w:val="003545BC"/>
  </w:style>
  <w:style w:type="character" w:customStyle="1" w:styleId="WW-Absatz-Standardschriftart111">
    <w:name w:val="WW-Absatz-Standardschriftart111"/>
    <w:rsid w:val="003545BC"/>
  </w:style>
  <w:style w:type="character" w:customStyle="1" w:styleId="WW-Absatz-Standardschriftart1111">
    <w:name w:val="WW-Absatz-Standardschriftart1111"/>
    <w:rsid w:val="003545BC"/>
  </w:style>
  <w:style w:type="character" w:customStyle="1" w:styleId="WW-Absatz-Standardschriftart11111">
    <w:name w:val="WW-Absatz-Standardschriftart11111"/>
    <w:rsid w:val="003545BC"/>
  </w:style>
  <w:style w:type="character" w:customStyle="1" w:styleId="WW-Absatz-Standardschriftart111111">
    <w:name w:val="WW-Absatz-Standardschriftart111111"/>
    <w:rsid w:val="003545BC"/>
  </w:style>
  <w:style w:type="character" w:customStyle="1" w:styleId="WW-Absatz-Standardschriftart1111111">
    <w:name w:val="WW-Absatz-Standardschriftart1111111"/>
    <w:rsid w:val="003545BC"/>
  </w:style>
  <w:style w:type="character" w:customStyle="1" w:styleId="WW-Absatz-Standardschriftart11111111">
    <w:name w:val="WW-Absatz-Standardschriftart11111111"/>
    <w:rsid w:val="003545BC"/>
  </w:style>
  <w:style w:type="character" w:customStyle="1" w:styleId="WW-Absatz-Standardschriftart111111111">
    <w:name w:val="WW-Absatz-Standardschriftart111111111"/>
    <w:rsid w:val="003545BC"/>
  </w:style>
  <w:style w:type="character" w:customStyle="1" w:styleId="WW-Absatz-Standardschriftart1111111111">
    <w:name w:val="WW-Absatz-Standardschriftart1111111111"/>
    <w:rsid w:val="003545BC"/>
  </w:style>
  <w:style w:type="character" w:customStyle="1" w:styleId="WW-Absatz-Standardschriftart11111111111">
    <w:name w:val="WW-Absatz-Standardschriftart11111111111"/>
    <w:rsid w:val="003545BC"/>
  </w:style>
  <w:style w:type="character" w:customStyle="1" w:styleId="WW-Absatz-Standardschriftart111111111111">
    <w:name w:val="WW-Absatz-Standardschriftart111111111111"/>
    <w:rsid w:val="003545BC"/>
  </w:style>
  <w:style w:type="character" w:customStyle="1" w:styleId="WW-Absatz-Standardschriftart1111111111111">
    <w:name w:val="WW-Absatz-Standardschriftart1111111111111"/>
    <w:rsid w:val="003545BC"/>
  </w:style>
  <w:style w:type="character" w:customStyle="1" w:styleId="WW-Absatz-Standardschriftart11111111111111">
    <w:name w:val="WW-Absatz-Standardschriftart11111111111111"/>
    <w:rsid w:val="003545BC"/>
  </w:style>
  <w:style w:type="character" w:customStyle="1" w:styleId="WW-Absatz-Standardschriftart111111111111111">
    <w:name w:val="WW-Absatz-Standardschriftart111111111111111"/>
    <w:rsid w:val="003545BC"/>
  </w:style>
  <w:style w:type="character" w:customStyle="1" w:styleId="WW-Absatz-Standardschriftart1111111111111111">
    <w:name w:val="WW-Absatz-Standardschriftart1111111111111111"/>
    <w:rsid w:val="003545BC"/>
  </w:style>
  <w:style w:type="character" w:customStyle="1" w:styleId="WW-Absatz-Standardschriftart11111111111111111">
    <w:name w:val="WW-Absatz-Standardschriftart11111111111111111"/>
    <w:rsid w:val="003545BC"/>
  </w:style>
  <w:style w:type="character" w:customStyle="1" w:styleId="WW-Absatz-Standardschriftart111111111111111111">
    <w:name w:val="WW-Absatz-Standardschriftart111111111111111111"/>
    <w:rsid w:val="003545BC"/>
  </w:style>
  <w:style w:type="character" w:customStyle="1" w:styleId="WW-Absatz-Standardschriftart1111111111111111111">
    <w:name w:val="WW-Absatz-Standardschriftart1111111111111111111"/>
    <w:rsid w:val="003545BC"/>
  </w:style>
  <w:style w:type="character" w:customStyle="1" w:styleId="WW-Absatz-Standardschriftart11111111111111111111">
    <w:name w:val="WW-Absatz-Standardschriftart11111111111111111111"/>
    <w:rsid w:val="003545BC"/>
  </w:style>
  <w:style w:type="character" w:customStyle="1" w:styleId="WW-Absatz-Standardschriftart111111111111111111111">
    <w:name w:val="WW-Absatz-Standardschriftart111111111111111111111"/>
    <w:rsid w:val="003545BC"/>
  </w:style>
  <w:style w:type="character" w:customStyle="1" w:styleId="WW-Absatz-Standardschriftart1111111111111111111111">
    <w:name w:val="WW-Absatz-Standardschriftart1111111111111111111111"/>
    <w:rsid w:val="003545BC"/>
  </w:style>
  <w:style w:type="character" w:customStyle="1" w:styleId="WW-Absatz-Standardschriftart11111111111111111111111">
    <w:name w:val="WW-Absatz-Standardschriftart11111111111111111111111"/>
    <w:rsid w:val="003545BC"/>
  </w:style>
  <w:style w:type="character" w:customStyle="1" w:styleId="WW-Absatz-Standardschriftart111111111111111111111111">
    <w:name w:val="WW-Absatz-Standardschriftart111111111111111111111111"/>
    <w:rsid w:val="003545BC"/>
  </w:style>
  <w:style w:type="character" w:customStyle="1" w:styleId="WW-Absatz-Standardschriftart1111111111111111111111111">
    <w:name w:val="WW-Absatz-Standardschriftart1111111111111111111111111"/>
    <w:rsid w:val="003545BC"/>
  </w:style>
  <w:style w:type="character" w:customStyle="1" w:styleId="WW-Absatz-Standardschriftart11111111111111111111111111">
    <w:name w:val="WW-Absatz-Standardschriftart11111111111111111111111111"/>
    <w:rsid w:val="003545BC"/>
  </w:style>
  <w:style w:type="character" w:customStyle="1" w:styleId="WW-Absatz-Standardschriftart111111111111111111111111111">
    <w:name w:val="WW-Absatz-Standardschriftart111111111111111111111111111"/>
    <w:rsid w:val="003545BC"/>
  </w:style>
  <w:style w:type="character" w:customStyle="1" w:styleId="WW-Absatz-Standardschriftart1111111111111111111111111111">
    <w:name w:val="WW-Absatz-Standardschriftart1111111111111111111111111111"/>
    <w:rsid w:val="003545BC"/>
  </w:style>
  <w:style w:type="character" w:customStyle="1" w:styleId="WW-Absatz-Standardschriftart11111111111111111111111111111">
    <w:name w:val="WW-Absatz-Standardschriftart11111111111111111111111111111"/>
    <w:rsid w:val="003545BC"/>
  </w:style>
  <w:style w:type="character" w:customStyle="1" w:styleId="NumberingSymbols">
    <w:name w:val="Numbering Symbols"/>
    <w:rsid w:val="003545BC"/>
  </w:style>
  <w:style w:type="paragraph" w:customStyle="1" w:styleId="Naslov10">
    <w:name w:val="Naslov1"/>
    <w:basedOn w:val="Normal"/>
    <w:next w:val="Tijeloteksta"/>
    <w:rsid w:val="003545BC"/>
    <w:pPr>
      <w:keepNext/>
      <w:suppressAutoHyphens/>
      <w:spacing w:before="240" w:after="120" w:line="240" w:lineRule="auto"/>
    </w:pPr>
    <w:rPr>
      <w:rFonts w:ascii="Arial" w:eastAsia="SimSun" w:hAnsi="Arial" w:cs="Mangal"/>
      <w:sz w:val="28"/>
      <w:szCs w:val="28"/>
      <w:lang w:eastAsia="ar-SA"/>
    </w:rPr>
  </w:style>
  <w:style w:type="paragraph" w:styleId="Popis">
    <w:name w:val="List"/>
    <w:basedOn w:val="Tijeloteksta"/>
    <w:rsid w:val="003545BC"/>
    <w:pPr>
      <w:suppressAutoHyphens/>
    </w:pPr>
    <w:rPr>
      <w:rFonts w:eastAsia="Times New Roman" w:cs="Mangal"/>
      <w:lang w:eastAsia="ar-SA"/>
    </w:rPr>
  </w:style>
  <w:style w:type="paragraph" w:customStyle="1" w:styleId="Opis">
    <w:name w:val="Opis"/>
    <w:basedOn w:val="Normal"/>
    <w:rsid w:val="003545BC"/>
    <w:pPr>
      <w:suppressLineNumbers/>
      <w:suppressAutoHyphens/>
      <w:spacing w:before="120" w:after="120" w:line="240" w:lineRule="auto"/>
    </w:pPr>
    <w:rPr>
      <w:rFonts w:ascii="Times New Roman" w:hAnsi="Times New Roman" w:cs="Mangal"/>
      <w:i/>
      <w:iCs/>
      <w:sz w:val="24"/>
      <w:szCs w:val="24"/>
      <w:lang w:eastAsia="ar-SA"/>
    </w:rPr>
  </w:style>
  <w:style w:type="paragraph" w:customStyle="1" w:styleId="Indeks">
    <w:name w:val="Indeks"/>
    <w:basedOn w:val="Normal"/>
    <w:rsid w:val="003545BC"/>
    <w:pPr>
      <w:suppressLineNumbers/>
      <w:suppressAutoHyphens/>
      <w:spacing w:after="0" w:line="240" w:lineRule="auto"/>
    </w:pPr>
    <w:rPr>
      <w:rFonts w:ascii="Times New Roman" w:hAnsi="Times New Roman" w:cs="Mangal"/>
      <w:sz w:val="24"/>
      <w:szCs w:val="24"/>
      <w:lang w:eastAsia="ar-SA"/>
    </w:rPr>
  </w:style>
  <w:style w:type="paragraph" w:customStyle="1" w:styleId="Heading">
    <w:name w:val="Heading"/>
    <w:basedOn w:val="Normal"/>
    <w:next w:val="Tijeloteksta"/>
    <w:rsid w:val="003545BC"/>
    <w:pPr>
      <w:keepNext/>
      <w:suppressAutoHyphens/>
      <w:spacing w:before="240" w:after="120" w:line="240" w:lineRule="auto"/>
    </w:pPr>
    <w:rPr>
      <w:rFonts w:ascii="Arial" w:eastAsia="SimSun" w:hAnsi="Arial" w:cs="Mangal"/>
      <w:sz w:val="28"/>
      <w:szCs w:val="28"/>
      <w:lang w:eastAsia="ar-SA"/>
    </w:rPr>
  </w:style>
  <w:style w:type="paragraph" w:styleId="Opisslike">
    <w:name w:val="caption"/>
    <w:basedOn w:val="Normal"/>
    <w:qFormat/>
    <w:locked/>
    <w:rsid w:val="003545BC"/>
    <w:pPr>
      <w:suppressLineNumbers/>
      <w:suppressAutoHyphens/>
      <w:spacing w:before="120" w:after="120" w:line="240" w:lineRule="auto"/>
    </w:pPr>
    <w:rPr>
      <w:rFonts w:ascii="Times New Roman" w:hAnsi="Times New Roman" w:cs="Mangal"/>
      <w:i/>
      <w:iCs/>
      <w:sz w:val="24"/>
      <w:szCs w:val="24"/>
      <w:lang w:eastAsia="ar-SA"/>
    </w:rPr>
  </w:style>
  <w:style w:type="paragraph" w:customStyle="1" w:styleId="Index">
    <w:name w:val="Index"/>
    <w:basedOn w:val="Normal"/>
    <w:rsid w:val="003545BC"/>
    <w:pPr>
      <w:suppressLineNumbers/>
      <w:suppressAutoHyphens/>
      <w:spacing w:after="0" w:line="240" w:lineRule="auto"/>
    </w:pPr>
    <w:rPr>
      <w:rFonts w:ascii="Times New Roman" w:hAnsi="Times New Roman" w:cs="Mangal"/>
      <w:sz w:val="24"/>
      <w:szCs w:val="24"/>
      <w:lang w:eastAsia="ar-SA"/>
    </w:rPr>
  </w:style>
  <w:style w:type="paragraph" w:customStyle="1" w:styleId="TableContents">
    <w:name w:val="Table Contents"/>
    <w:basedOn w:val="Normal"/>
    <w:rsid w:val="003545BC"/>
    <w:pPr>
      <w:suppressLineNumbers/>
      <w:suppressAutoHyphens/>
      <w:spacing w:after="0" w:line="240" w:lineRule="auto"/>
    </w:pPr>
    <w:rPr>
      <w:rFonts w:ascii="Times New Roman" w:hAnsi="Times New Roman"/>
      <w:sz w:val="24"/>
      <w:szCs w:val="24"/>
      <w:lang w:eastAsia="ar-SA"/>
    </w:rPr>
  </w:style>
  <w:style w:type="table" w:customStyle="1" w:styleId="Reetkatablice1">
    <w:name w:val="Rešetka tablice1"/>
    <w:basedOn w:val="Obinatablica"/>
    <w:next w:val="Reetkatablice"/>
    <w:uiPriority w:val="39"/>
    <w:rsid w:val="003545B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4">
    <w:name w:val="xl74"/>
    <w:basedOn w:val="Normal"/>
    <w:rsid w:val="000923E8"/>
    <w:pPr>
      <w:pBdr>
        <w:top w:val="single" w:sz="4" w:space="0" w:color="auto"/>
        <w:left w:val="single" w:sz="4" w:space="0" w:color="auto"/>
        <w:bottom w:val="single" w:sz="4" w:space="0" w:color="auto"/>
        <w:right w:val="single" w:sz="4" w:space="0" w:color="auto"/>
      </w:pBdr>
      <w:shd w:val="clear" w:color="000000" w:fill="FFEB9C"/>
      <w:spacing w:before="100" w:beforeAutospacing="1" w:after="100" w:afterAutospacing="1" w:line="240" w:lineRule="auto"/>
    </w:pPr>
    <w:rPr>
      <w:rFonts w:ascii="Times New Roman" w:hAnsi="Times New Roman"/>
      <w:b/>
      <w:bCs/>
      <w:sz w:val="24"/>
      <w:szCs w:val="24"/>
      <w:lang w:eastAsia="hr-HR"/>
    </w:rPr>
  </w:style>
  <w:style w:type="numbering" w:customStyle="1" w:styleId="Bezpopisa2">
    <w:name w:val="Bez popisa2"/>
    <w:next w:val="Bezpopisa"/>
    <w:uiPriority w:val="99"/>
    <w:semiHidden/>
    <w:unhideWhenUsed/>
    <w:rsid w:val="00E6775C"/>
  </w:style>
  <w:style w:type="table" w:customStyle="1" w:styleId="Reetkatablice2">
    <w:name w:val="Rešetka tablice2"/>
    <w:basedOn w:val="Obinatablica"/>
    <w:next w:val="Reetkatablice"/>
    <w:uiPriority w:val="39"/>
    <w:rsid w:val="00E677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1861261">
      <w:bodyDiv w:val="1"/>
      <w:marLeft w:val="0"/>
      <w:marRight w:val="0"/>
      <w:marTop w:val="0"/>
      <w:marBottom w:val="0"/>
      <w:divBdr>
        <w:top w:val="none" w:sz="0" w:space="0" w:color="auto"/>
        <w:left w:val="none" w:sz="0" w:space="0" w:color="auto"/>
        <w:bottom w:val="none" w:sz="0" w:space="0" w:color="auto"/>
        <w:right w:val="none" w:sz="0" w:space="0" w:color="auto"/>
      </w:divBdr>
      <w:divsChild>
        <w:div w:id="1862745320">
          <w:marLeft w:val="0"/>
          <w:marRight w:val="0"/>
          <w:marTop w:val="0"/>
          <w:marBottom w:val="0"/>
          <w:divBdr>
            <w:top w:val="none" w:sz="0" w:space="0" w:color="auto"/>
            <w:left w:val="none" w:sz="0" w:space="0" w:color="auto"/>
            <w:bottom w:val="none" w:sz="0" w:space="0" w:color="auto"/>
            <w:right w:val="none" w:sz="0" w:space="0" w:color="auto"/>
          </w:divBdr>
        </w:div>
        <w:div w:id="466120407">
          <w:marLeft w:val="0"/>
          <w:marRight w:val="0"/>
          <w:marTop w:val="0"/>
          <w:marBottom w:val="0"/>
          <w:divBdr>
            <w:top w:val="none" w:sz="0" w:space="0" w:color="auto"/>
            <w:left w:val="none" w:sz="0" w:space="0" w:color="auto"/>
            <w:bottom w:val="none" w:sz="0" w:space="0" w:color="auto"/>
            <w:right w:val="none" w:sz="0" w:space="0" w:color="auto"/>
          </w:divBdr>
        </w:div>
        <w:div w:id="1391030423">
          <w:marLeft w:val="0"/>
          <w:marRight w:val="0"/>
          <w:marTop w:val="0"/>
          <w:marBottom w:val="0"/>
          <w:divBdr>
            <w:top w:val="none" w:sz="0" w:space="0" w:color="auto"/>
            <w:left w:val="none" w:sz="0" w:space="0" w:color="auto"/>
            <w:bottom w:val="none" w:sz="0" w:space="0" w:color="auto"/>
            <w:right w:val="none" w:sz="0" w:space="0" w:color="auto"/>
          </w:divBdr>
        </w:div>
        <w:div w:id="1857228659">
          <w:marLeft w:val="0"/>
          <w:marRight w:val="0"/>
          <w:marTop w:val="0"/>
          <w:marBottom w:val="0"/>
          <w:divBdr>
            <w:top w:val="none" w:sz="0" w:space="0" w:color="auto"/>
            <w:left w:val="none" w:sz="0" w:space="0" w:color="auto"/>
            <w:bottom w:val="none" w:sz="0" w:space="0" w:color="auto"/>
            <w:right w:val="none" w:sz="0" w:space="0" w:color="auto"/>
          </w:divBdr>
        </w:div>
        <w:div w:id="884637365">
          <w:marLeft w:val="0"/>
          <w:marRight w:val="0"/>
          <w:marTop w:val="0"/>
          <w:marBottom w:val="0"/>
          <w:divBdr>
            <w:top w:val="none" w:sz="0" w:space="0" w:color="auto"/>
            <w:left w:val="none" w:sz="0" w:space="0" w:color="auto"/>
            <w:bottom w:val="none" w:sz="0" w:space="0" w:color="auto"/>
            <w:right w:val="none" w:sz="0" w:space="0" w:color="auto"/>
          </w:divBdr>
        </w:div>
        <w:div w:id="332684393">
          <w:marLeft w:val="0"/>
          <w:marRight w:val="0"/>
          <w:marTop w:val="0"/>
          <w:marBottom w:val="0"/>
          <w:divBdr>
            <w:top w:val="none" w:sz="0" w:space="0" w:color="auto"/>
            <w:left w:val="none" w:sz="0" w:space="0" w:color="auto"/>
            <w:bottom w:val="none" w:sz="0" w:space="0" w:color="auto"/>
            <w:right w:val="none" w:sz="0" w:space="0" w:color="auto"/>
          </w:divBdr>
        </w:div>
        <w:div w:id="1324043946">
          <w:marLeft w:val="0"/>
          <w:marRight w:val="0"/>
          <w:marTop w:val="0"/>
          <w:marBottom w:val="0"/>
          <w:divBdr>
            <w:top w:val="none" w:sz="0" w:space="0" w:color="auto"/>
            <w:left w:val="none" w:sz="0" w:space="0" w:color="auto"/>
            <w:bottom w:val="none" w:sz="0" w:space="0" w:color="auto"/>
            <w:right w:val="none" w:sz="0" w:space="0" w:color="auto"/>
          </w:divBdr>
        </w:div>
      </w:divsChild>
    </w:div>
    <w:div w:id="8455812">
      <w:bodyDiv w:val="1"/>
      <w:marLeft w:val="0"/>
      <w:marRight w:val="0"/>
      <w:marTop w:val="0"/>
      <w:marBottom w:val="0"/>
      <w:divBdr>
        <w:top w:val="none" w:sz="0" w:space="0" w:color="auto"/>
        <w:left w:val="none" w:sz="0" w:space="0" w:color="auto"/>
        <w:bottom w:val="none" w:sz="0" w:space="0" w:color="auto"/>
        <w:right w:val="none" w:sz="0" w:space="0" w:color="auto"/>
      </w:divBdr>
    </w:div>
    <w:div w:id="13923410">
      <w:bodyDiv w:val="1"/>
      <w:marLeft w:val="0"/>
      <w:marRight w:val="0"/>
      <w:marTop w:val="0"/>
      <w:marBottom w:val="0"/>
      <w:divBdr>
        <w:top w:val="none" w:sz="0" w:space="0" w:color="auto"/>
        <w:left w:val="none" w:sz="0" w:space="0" w:color="auto"/>
        <w:bottom w:val="none" w:sz="0" w:space="0" w:color="auto"/>
        <w:right w:val="none" w:sz="0" w:space="0" w:color="auto"/>
      </w:divBdr>
    </w:div>
    <w:div w:id="14156374">
      <w:bodyDiv w:val="1"/>
      <w:marLeft w:val="0"/>
      <w:marRight w:val="0"/>
      <w:marTop w:val="0"/>
      <w:marBottom w:val="0"/>
      <w:divBdr>
        <w:top w:val="none" w:sz="0" w:space="0" w:color="auto"/>
        <w:left w:val="none" w:sz="0" w:space="0" w:color="auto"/>
        <w:bottom w:val="none" w:sz="0" w:space="0" w:color="auto"/>
        <w:right w:val="none" w:sz="0" w:space="0" w:color="auto"/>
      </w:divBdr>
    </w:div>
    <w:div w:id="20277944">
      <w:bodyDiv w:val="1"/>
      <w:marLeft w:val="0"/>
      <w:marRight w:val="0"/>
      <w:marTop w:val="0"/>
      <w:marBottom w:val="0"/>
      <w:divBdr>
        <w:top w:val="none" w:sz="0" w:space="0" w:color="auto"/>
        <w:left w:val="none" w:sz="0" w:space="0" w:color="auto"/>
        <w:bottom w:val="none" w:sz="0" w:space="0" w:color="auto"/>
        <w:right w:val="none" w:sz="0" w:space="0" w:color="auto"/>
      </w:divBdr>
    </w:div>
    <w:div w:id="21325768">
      <w:bodyDiv w:val="1"/>
      <w:marLeft w:val="0"/>
      <w:marRight w:val="0"/>
      <w:marTop w:val="0"/>
      <w:marBottom w:val="0"/>
      <w:divBdr>
        <w:top w:val="none" w:sz="0" w:space="0" w:color="auto"/>
        <w:left w:val="none" w:sz="0" w:space="0" w:color="auto"/>
        <w:bottom w:val="none" w:sz="0" w:space="0" w:color="auto"/>
        <w:right w:val="none" w:sz="0" w:space="0" w:color="auto"/>
      </w:divBdr>
    </w:div>
    <w:div w:id="23025603">
      <w:bodyDiv w:val="1"/>
      <w:marLeft w:val="0"/>
      <w:marRight w:val="0"/>
      <w:marTop w:val="0"/>
      <w:marBottom w:val="0"/>
      <w:divBdr>
        <w:top w:val="none" w:sz="0" w:space="0" w:color="auto"/>
        <w:left w:val="none" w:sz="0" w:space="0" w:color="auto"/>
        <w:bottom w:val="none" w:sz="0" w:space="0" w:color="auto"/>
        <w:right w:val="none" w:sz="0" w:space="0" w:color="auto"/>
      </w:divBdr>
    </w:div>
    <w:div w:id="33770807">
      <w:bodyDiv w:val="1"/>
      <w:marLeft w:val="0"/>
      <w:marRight w:val="0"/>
      <w:marTop w:val="0"/>
      <w:marBottom w:val="0"/>
      <w:divBdr>
        <w:top w:val="none" w:sz="0" w:space="0" w:color="auto"/>
        <w:left w:val="none" w:sz="0" w:space="0" w:color="auto"/>
        <w:bottom w:val="none" w:sz="0" w:space="0" w:color="auto"/>
        <w:right w:val="none" w:sz="0" w:space="0" w:color="auto"/>
      </w:divBdr>
    </w:div>
    <w:div w:id="41709423">
      <w:bodyDiv w:val="1"/>
      <w:marLeft w:val="0"/>
      <w:marRight w:val="0"/>
      <w:marTop w:val="0"/>
      <w:marBottom w:val="0"/>
      <w:divBdr>
        <w:top w:val="none" w:sz="0" w:space="0" w:color="auto"/>
        <w:left w:val="none" w:sz="0" w:space="0" w:color="auto"/>
        <w:bottom w:val="none" w:sz="0" w:space="0" w:color="auto"/>
        <w:right w:val="none" w:sz="0" w:space="0" w:color="auto"/>
      </w:divBdr>
    </w:div>
    <w:div w:id="46881621">
      <w:bodyDiv w:val="1"/>
      <w:marLeft w:val="0"/>
      <w:marRight w:val="0"/>
      <w:marTop w:val="0"/>
      <w:marBottom w:val="0"/>
      <w:divBdr>
        <w:top w:val="none" w:sz="0" w:space="0" w:color="auto"/>
        <w:left w:val="none" w:sz="0" w:space="0" w:color="auto"/>
        <w:bottom w:val="none" w:sz="0" w:space="0" w:color="auto"/>
        <w:right w:val="none" w:sz="0" w:space="0" w:color="auto"/>
      </w:divBdr>
    </w:div>
    <w:div w:id="52966110">
      <w:bodyDiv w:val="1"/>
      <w:marLeft w:val="0"/>
      <w:marRight w:val="0"/>
      <w:marTop w:val="0"/>
      <w:marBottom w:val="0"/>
      <w:divBdr>
        <w:top w:val="none" w:sz="0" w:space="0" w:color="auto"/>
        <w:left w:val="none" w:sz="0" w:space="0" w:color="auto"/>
        <w:bottom w:val="none" w:sz="0" w:space="0" w:color="auto"/>
        <w:right w:val="none" w:sz="0" w:space="0" w:color="auto"/>
      </w:divBdr>
    </w:div>
    <w:div w:id="58291514">
      <w:bodyDiv w:val="1"/>
      <w:marLeft w:val="0"/>
      <w:marRight w:val="0"/>
      <w:marTop w:val="0"/>
      <w:marBottom w:val="0"/>
      <w:divBdr>
        <w:top w:val="none" w:sz="0" w:space="0" w:color="auto"/>
        <w:left w:val="none" w:sz="0" w:space="0" w:color="auto"/>
        <w:bottom w:val="none" w:sz="0" w:space="0" w:color="auto"/>
        <w:right w:val="none" w:sz="0" w:space="0" w:color="auto"/>
      </w:divBdr>
    </w:div>
    <w:div w:id="59139477">
      <w:bodyDiv w:val="1"/>
      <w:marLeft w:val="0"/>
      <w:marRight w:val="0"/>
      <w:marTop w:val="0"/>
      <w:marBottom w:val="0"/>
      <w:divBdr>
        <w:top w:val="none" w:sz="0" w:space="0" w:color="auto"/>
        <w:left w:val="none" w:sz="0" w:space="0" w:color="auto"/>
        <w:bottom w:val="none" w:sz="0" w:space="0" w:color="auto"/>
        <w:right w:val="none" w:sz="0" w:space="0" w:color="auto"/>
      </w:divBdr>
    </w:div>
    <w:div w:id="63450468">
      <w:bodyDiv w:val="1"/>
      <w:marLeft w:val="0"/>
      <w:marRight w:val="0"/>
      <w:marTop w:val="0"/>
      <w:marBottom w:val="0"/>
      <w:divBdr>
        <w:top w:val="none" w:sz="0" w:space="0" w:color="auto"/>
        <w:left w:val="none" w:sz="0" w:space="0" w:color="auto"/>
        <w:bottom w:val="none" w:sz="0" w:space="0" w:color="auto"/>
        <w:right w:val="none" w:sz="0" w:space="0" w:color="auto"/>
      </w:divBdr>
    </w:div>
    <w:div w:id="64881156">
      <w:bodyDiv w:val="1"/>
      <w:marLeft w:val="0"/>
      <w:marRight w:val="0"/>
      <w:marTop w:val="0"/>
      <w:marBottom w:val="0"/>
      <w:divBdr>
        <w:top w:val="none" w:sz="0" w:space="0" w:color="auto"/>
        <w:left w:val="none" w:sz="0" w:space="0" w:color="auto"/>
        <w:bottom w:val="none" w:sz="0" w:space="0" w:color="auto"/>
        <w:right w:val="none" w:sz="0" w:space="0" w:color="auto"/>
      </w:divBdr>
    </w:div>
    <w:div w:id="67465409">
      <w:bodyDiv w:val="1"/>
      <w:marLeft w:val="0"/>
      <w:marRight w:val="0"/>
      <w:marTop w:val="0"/>
      <w:marBottom w:val="0"/>
      <w:divBdr>
        <w:top w:val="none" w:sz="0" w:space="0" w:color="auto"/>
        <w:left w:val="none" w:sz="0" w:space="0" w:color="auto"/>
        <w:bottom w:val="none" w:sz="0" w:space="0" w:color="auto"/>
        <w:right w:val="none" w:sz="0" w:space="0" w:color="auto"/>
      </w:divBdr>
    </w:div>
    <w:div w:id="68428692">
      <w:bodyDiv w:val="1"/>
      <w:marLeft w:val="0"/>
      <w:marRight w:val="0"/>
      <w:marTop w:val="0"/>
      <w:marBottom w:val="0"/>
      <w:divBdr>
        <w:top w:val="none" w:sz="0" w:space="0" w:color="auto"/>
        <w:left w:val="none" w:sz="0" w:space="0" w:color="auto"/>
        <w:bottom w:val="none" w:sz="0" w:space="0" w:color="auto"/>
        <w:right w:val="none" w:sz="0" w:space="0" w:color="auto"/>
      </w:divBdr>
    </w:div>
    <w:div w:id="72240222">
      <w:bodyDiv w:val="1"/>
      <w:marLeft w:val="0"/>
      <w:marRight w:val="0"/>
      <w:marTop w:val="0"/>
      <w:marBottom w:val="0"/>
      <w:divBdr>
        <w:top w:val="none" w:sz="0" w:space="0" w:color="auto"/>
        <w:left w:val="none" w:sz="0" w:space="0" w:color="auto"/>
        <w:bottom w:val="none" w:sz="0" w:space="0" w:color="auto"/>
        <w:right w:val="none" w:sz="0" w:space="0" w:color="auto"/>
      </w:divBdr>
    </w:div>
    <w:div w:id="74132639">
      <w:bodyDiv w:val="1"/>
      <w:marLeft w:val="0"/>
      <w:marRight w:val="0"/>
      <w:marTop w:val="0"/>
      <w:marBottom w:val="0"/>
      <w:divBdr>
        <w:top w:val="none" w:sz="0" w:space="0" w:color="auto"/>
        <w:left w:val="none" w:sz="0" w:space="0" w:color="auto"/>
        <w:bottom w:val="none" w:sz="0" w:space="0" w:color="auto"/>
        <w:right w:val="none" w:sz="0" w:space="0" w:color="auto"/>
      </w:divBdr>
    </w:div>
    <w:div w:id="83187070">
      <w:bodyDiv w:val="1"/>
      <w:marLeft w:val="0"/>
      <w:marRight w:val="0"/>
      <w:marTop w:val="0"/>
      <w:marBottom w:val="0"/>
      <w:divBdr>
        <w:top w:val="none" w:sz="0" w:space="0" w:color="auto"/>
        <w:left w:val="none" w:sz="0" w:space="0" w:color="auto"/>
        <w:bottom w:val="none" w:sz="0" w:space="0" w:color="auto"/>
        <w:right w:val="none" w:sz="0" w:space="0" w:color="auto"/>
      </w:divBdr>
    </w:div>
    <w:div w:id="84807400">
      <w:bodyDiv w:val="1"/>
      <w:marLeft w:val="0"/>
      <w:marRight w:val="0"/>
      <w:marTop w:val="0"/>
      <w:marBottom w:val="0"/>
      <w:divBdr>
        <w:top w:val="none" w:sz="0" w:space="0" w:color="auto"/>
        <w:left w:val="none" w:sz="0" w:space="0" w:color="auto"/>
        <w:bottom w:val="none" w:sz="0" w:space="0" w:color="auto"/>
        <w:right w:val="none" w:sz="0" w:space="0" w:color="auto"/>
      </w:divBdr>
    </w:div>
    <w:div w:id="88042062">
      <w:bodyDiv w:val="1"/>
      <w:marLeft w:val="0"/>
      <w:marRight w:val="0"/>
      <w:marTop w:val="0"/>
      <w:marBottom w:val="0"/>
      <w:divBdr>
        <w:top w:val="none" w:sz="0" w:space="0" w:color="auto"/>
        <w:left w:val="none" w:sz="0" w:space="0" w:color="auto"/>
        <w:bottom w:val="none" w:sz="0" w:space="0" w:color="auto"/>
        <w:right w:val="none" w:sz="0" w:space="0" w:color="auto"/>
      </w:divBdr>
    </w:div>
    <w:div w:id="95562590">
      <w:bodyDiv w:val="1"/>
      <w:marLeft w:val="0"/>
      <w:marRight w:val="0"/>
      <w:marTop w:val="0"/>
      <w:marBottom w:val="0"/>
      <w:divBdr>
        <w:top w:val="none" w:sz="0" w:space="0" w:color="auto"/>
        <w:left w:val="none" w:sz="0" w:space="0" w:color="auto"/>
        <w:bottom w:val="none" w:sz="0" w:space="0" w:color="auto"/>
        <w:right w:val="none" w:sz="0" w:space="0" w:color="auto"/>
      </w:divBdr>
    </w:div>
    <w:div w:id="96874589">
      <w:bodyDiv w:val="1"/>
      <w:marLeft w:val="0"/>
      <w:marRight w:val="0"/>
      <w:marTop w:val="0"/>
      <w:marBottom w:val="0"/>
      <w:divBdr>
        <w:top w:val="none" w:sz="0" w:space="0" w:color="auto"/>
        <w:left w:val="none" w:sz="0" w:space="0" w:color="auto"/>
        <w:bottom w:val="none" w:sz="0" w:space="0" w:color="auto"/>
        <w:right w:val="none" w:sz="0" w:space="0" w:color="auto"/>
      </w:divBdr>
    </w:div>
    <w:div w:id="101263040">
      <w:bodyDiv w:val="1"/>
      <w:marLeft w:val="0"/>
      <w:marRight w:val="0"/>
      <w:marTop w:val="0"/>
      <w:marBottom w:val="0"/>
      <w:divBdr>
        <w:top w:val="none" w:sz="0" w:space="0" w:color="auto"/>
        <w:left w:val="none" w:sz="0" w:space="0" w:color="auto"/>
        <w:bottom w:val="none" w:sz="0" w:space="0" w:color="auto"/>
        <w:right w:val="none" w:sz="0" w:space="0" w:color="auto"/>
      </w:divBdr>
    </w:div>
    <w:div w:id="102459861">
      <w:bodyDiv w:val="1"/>
      <w:marLeft w:val="0"/>
      <w:marRight w:val="0"/>
      <w:marTop w:val="0"/>
      <w:marBottom w:val="0"/>
      <w:divBdr>
        <w:top w:val="none" w:sz="0" w:space="0" w:color="auto"/>
        <w:left w:val="none" w:sz="0" w:space="0" w:color="auto"/>
        <w:bottom w:val="none" w:sz="0" w:space="0" w:color="auto"/>
        <w:right w:val="none" w:sz="0" w:space="0" w:color="auto"/>
      </w:divBdr>
    </w:div>
    <w:div w:id="104080342">
      <w:bodyDiv w:val="1"/>
      <w:marLeft w:val="0"/>
      <w:marRight w:val="0"/>
      <w:marTop w:val="0"/>
      <w:marBottom w:val="0"/>
      <w:divBdr>
        <w:top w:val="none" w:sz="0" w:space="0" w:color="auto"/>
        <w:left w:val="none" w:sz="0" w:space="0" w:color="auto"/>
        <w:bottom w:val="none" w:sz="0" w:space="0" w:color="auto"/>
        <w:right w:val="none" w:sz="0" w:space="0" w:color="auto"/>
      </w:divBdr>
    </w:div>
    <w:div w:id="121580861">
      <w:bodyDiv w:val="1"/>
      <w:marLeft w:val="0"/>
      <w:marRight w:val="0"/>
      <w:marTop w:val="0"/>
      <w:marBottom w:val="0"/>
      <w:divBdr>
        <w:top w:val="none" w:sz="0" w:space="0" w:color="auto"/>
        <w:left w:val="none" w:sz="0" w:space="0" w:color="auto"/>
        <w:bottom w:val="none" w:sz="0" w:space="0" w:color="auto"/>
        <w:right w:val="none" w:sz="0" w:space="0" w:color="auto"/>
      </w:divBdr>
    </w:div>
    <w:div w:id="129132702">
      <w:bodyDiv w:val="1"/>
      <w:marLeft w:val="0"/>
      <w:marRight w:val="0"/>
      <w:marTop w:val="0"/>
      <w:marBottom w:val="0"/>
      <w:divBdr>
        <w:top w:val="none" w:sz="0" w:space="0" w:color="auto"/>
        <w:left w:val="none" w:sz="0" w:space="0" w:color="auto"/>
        <w:bottom w:val="none" w:sz="0" w:space="0" w:color="auto"/>
        <w:right w:val="none" w:sz="0" w:space="0" w:color="auto"/>
      </w:divBdr>
    </w:div>
    <w:div w:id="134374691">
      <w:bodyDiv w:val="1"/>
      <w:marLeft w:val="0"/>
      <w:marRight w:val="0"/>
      <w:marTop w:val="0"/>
      <w:marBottom w:val="0"/>
      <w:divBdr>
        <w:top w:val="none" w:sz="0" w:space="0" w:color="auto"/>
        <w:left w:val="none" w:sz="0" w:space="0" w:color="auto"/>
        <w:bottom w:val="none" w:sz="0" w:space="0" w:color="auto"/>
        <w:right w:val="none" w:sz="0" w:space="0" w:color="auto"/>
      </w:divBdr>
    </w:div>
    <w:div w:id="139806095">
      <w:bodyDiv w:val="1"/>
      <w:marLeft w:val="0"/>
      <w:marRight w:val="0"/>
      <w:marTop w:val="0"/>
      <w:marBottom w:val="0"/>
      <w:divBdr>
        <w:top w:val="none" w:sz="0" w:space="0" w:color="auto"/>
        <w:left w:val="none" w:sz="0" w:space="0" w:color="auto"/>
        <w:bottom w:val="none" w:sz="0" w:space="0" w:color="auto"/>
        <w:right w:val="none" w:sz="0" w:space="0" w:color="auto"/>
      </w:divBdr>
    </w:div>
    <w:div w:id="143593288">
      <w:bodyDiv w:val="1"/>
      <w:marLeft w:val="0"/>
      <w:marRight w:val="0"/>
      <w:marTop w:val="0"/>
      <w:marBottom w:val="0"/>
      <w:divBdr>
        <w:top w:val="none" w:sz="0" w:space="0" w:color="auto"/>
        <w:left w:val="none" w:sz="0" w:space="0" w:color="auto"/>
        <w:bottom w:val="none" w:sz="0" w:space="0" w:color="auto"/>
        <w:right w:val="none" w:sz="0" w:space="0" w:color="auto"/>
      </w:divBdr>
    </w:div>
    <w:div w:id="144900227">
      <w:bodyDiv w:val="1"/>
      <w:marLeft w:val="0"/>
      <w:marRight w:val="0"/>
      <w:marTop w:val="0"/>
      <w:marBottom w:val="0"/>
      <w:divBdr>
        <w:top w:val="none" w:sz="0" w:space="0" w:color="auto"/>
        <w:left w:val="none" w:sz="0" w:space="0" w:color="auto"/>
        <w:bottom w:val="none" w:sz="0" w:space="0" w:color="auto"/>
        <w:right w:val="none" w:sz="0" w:space="0" w:color="auto"/>
      </w:divBdr>
    </w:div>
    <w:div w:id="146172715">
      <w:bodyDiv w:val="1"/>
      <w:marLeft w:val="0"/>
      <w:marRight w:val="0"/>
      <w:marTop w:val="0"/>
      <w:marBottom w:val="0"/>
      <w:divBdr>
        <w:top w:val="none" w:sz="0" w:space="0" w:color="auto"/>
        <w:left w:val="none" w:sz="0" w:space="0" w:color="auto"/>
        <w:bottom w:val="none" w:sz="0" w:space="0" w:color="auto"/>
        <w:right w:val="none" w:sz="0" w:space="0" w:color="auto"/>
      </w:divBdr>
    </w:div>
    <w:div w:id="150799284">
      <w:bodyDiv w:val="1"/>
      <w:marLeft w:val="0"/>
      <w:marRight w:val="0"/>
      <w:marTop w:val="0"/>
      <w:marBottom w:val="0"/>
      <w:divBdr>
        <w:top w:val="none" w:sz="0" w:space="0" w:color="auto"/>
        <w:left w:val="none" w:sz="0" w:space="0" w:color="auto"/>
        <w:bottom w:val="none" w:sz="0" w:space="0" w:color="auto"/>
        <w:right w:val="none" w:sz="0" w:space="0" w:color="auto"/>
      </w:divBdr>
    </w:div>
    <w:div w:id="151140887">
      <w:bodyDiv w:val="1"/>
      <w:marLeft w:val="0"/>
      <w:marRight w:val="0"/>
      <w:marTop w:val="0"/>
      <w:marBottom w:val="0"/>
      <w:divBdr>
        <w:top w:val="none" w:sz="0" w:space="0" w:color="auto"/>
        <w:left w:val="none" w:sz="0" w:space="0" w:color="auto"/>
        <w:bottom w:val="none" w:sz="0" w:space="0" w:color="auto"/>
        <w:right w:val="none" w:sz="0" w:space="0" w:color="auto"/>
      </w:divBdr>
    </w:div>
    <w:div w:id="152184789">
      <w:bodyDiv w:val="1"/>
      <w:marLeft w:val="0"/>
      <w:marRight w:val="0"/>
      <w:marTop w:val="0"/>
      <w:marBottom w:val="0"/>
      <w:divBdr>
        <w:top w:val="none" w:sz="0" w:space="0" w:color="auto"/>
        <w:left w:val="none" w:sz="0" w:space="0" w:color="auto"/>
        <w:bottom w:val="none" w:sz="0" w:space="0" w:color="auto"/>
        <w:right w:val="none" w:sz="0" w:space="0" w:color="auto"/>
      </w:divBdr>
    </w:div>
    <w:div w:id="156657514">
      <w:bodyDiv w:val="1"/>
      <w:marLeft w:val="0"/>
      <w:marRight w:val="0"/>
      <w:marTop w:val="0"/>
      <w:marBottom w:val="0"/>
      <w:divBdr>
        <w:top w:val="none" w:sz="0" w:space="0" w:color="auto"/>
        <w:left w:val="none" w:sz="0" w:space="0" w:color="auto"/>
        <w:bottom w:val="none" w:sz="0" w:space="0" w:color="auto"/>
        <w:right w:val="none" w:sz="0" w:space="0" w:color="auto"/>
      </w:divBdr>
    </w:div>
    <w:div w:id="160508841">
      <w:bodyDiv w:val="1"/>
      <w:marLeft w:val="0"/>
      <w:marRight w:val="0"/>
      <w:marTop w:val="0"/>
      <w:marBottom w:val="0"/>
      <w:divBdr>
        <w:top w:val="none" w:sz="0" w:space="0" w:color="auto"/>
        <w:left w:val="none" w:sz="0" w:space="0" w:color="auto"/>
        <w:bottom w:val="none" w:sz="0" w:space="0" w:color="auto"/>
        <w:right w:val="none" w:sz="0" w:space="0" w:color="auto"/>
      </w:divBdr>
    </w:div>
    <w:div w:id="163938073">
      <w:bodyDiv w:val="1"/>
      <w:marLeft w:val="0"/>
      <w:marRight w:val="0"/>
      <w:marTop w:val="0"/>
      <w:marBottom w:val="0"/>
      <w:divBdr>
        <w:top w:val="none" w:sz="0" w:space="0" w:color="auto"/>
        <w:left w:val="none" w:sz="0" w:space="0" w:color="auto"/>
        <w:bottom w:val="none" w:sz="0" w:space="0" w:color="auto"/>
        <w:right w:val="none" w:sz="0" w:space="0" w:color="auto"/>
      </w:divBdr>
    </w:div>
    <w:div w:id="174537990">
      <w:bodyDiv w:val="1"/>
      <w:marLeft w:val="0"/>
      <w:marRight w:val="0"/>
      <w:marTop w:val="0"/>
      <w:marBottom w:val="0"/>
      <w:divBdr>
        <w:top w:val="none" w:sz="0" w:space="0" w:color="auto"/>
        <w:left w:val="none" w:sz="0" w:space="0" w:color="auto"/>
        <w:bottom w:val="none" w:sz="0" w:space="0" w:color="auto"/>
        <w:right w:val="none" w:sz="0" w:space="0" w:color="auto"/>
      </w:divBdr>
    </w:div>
    <w:div w:id="175312263">
      <w:bodyDiv w:val="1"/>
      <w:marLeft w:val="0"/>
      <w:marRight w:val="0"/>
      <w:marTop w:val="0"/>
      <w:marBottom w:val="0"/>
      <w:divBdr>
        <w:top w:val="none" w:sz="0" w:space="0" w:color="auto"/>
        <w:left w:val="none" w:sz="0" w:space="0" w:color="auto"/>
        <w:bottom w:val="none" w:sz="0" w:space="0" w:color="auto"/>
        <w:right w:val="none" w:sz="0" w:space="0" w:color="auto"/>
      </w:divBdr>
    </w:div>
    <w:div w:id="176238913">
      <w:bodyDiv w:val="1"/>
      <w:marLeft w:val="0"/>
      <w:marRight w:val="0"/>
      <w:marTop w:val="0"/>
      <w:marBottom w:val="0"/>
      <w:divBdr>
        <w:top w:val="none" w:sz="0" w:space="0" w:color="auto"/>
        <w:left w:val="none" w:sz="0" w:space="0" w:color="auto"/>
        <w:bottom w:val="none" w:sz="0" w:space="0" w:color="auto"/>
        <w:right w:val="none" w:sz="0" w:space="0" w:color="auto"/>
      </w:divBdr>
    </w:div>
    <w:div w:id="177163037">
      <w:bodyDiv w:val="1"/>
      <w:marLeft w:val="0"/>
      <w:marRight w:val="0"/>
      <w:marTop w:val="0"/>
      <w:marBottom w:val="0"/>
      <w:divBdr>
        <w:top w:val="none" w:sz="0" w:space="0" w:color="auto"/>
        <w:left w:val="none" w:sz="0" w:space="0" w:color="auto"/>
        <w:bottom w:val="none" w:sz="0" w:space="0" w:color="auto"/>
        <w:right w:val="none" w:sz="0" w:space="0" w:color="auto"/>
      </w:divBdr>
    </w:div>
    <w:div w:id="186990052">
      <w:bodyDiv w:val="1"/>
      <w:marLeft w:val="0"/>
      <w:marRight w:val="0"/>
      <w:marTop w:val="0"/>
      <w:marBottom w:val="0"/>
      <w:divBdr>
        <w:top w:val="none" w:sz="0" w:space="0" w:color="auto"/>
        <w:left w:val="none" w:sz="0" w:space="0" w:color="auto"/>
        <w:bottom w:val="none" w:sz="0" w:space="0" w:color="auto"/>
        <w:right w:val="none" w:sz="0" w:space="0" w:color="auto"/>
      </w:divBdr>
    </w:div>
    <w:div w:id="187790839">
      <w:bodyDiv w:val="1"/>
      <w:marLeft w:val="0"/>
      <w:marRight w:val="0"/>
      <w:marTop w:val="0"/>
      <w:marBottom w:val="0"/>
      <w:divBdr>
        <w:top w:val="none" w:sz="0" w:space="0" w:color="auto"/>
        <w:left w:val="none" w:sz="0" w:space="0" w:color="auto"/>
        <w:bottom w:val="none" w:sz="0" w:space="0" w:color="auto"/>
        <w:right w:val="none" w:sz="0" w:space="0" w:color="auto"/>
      </w:divBdr>
    </w:div>
    <w:div w:id="189489835">
      <w:bodyDiv w:val="1"/>
      <w:marLeft w:val="0"/>
      <w:marRight w:val="0"/>
      <w:marTop w:val="0"/>
      <w:marBottom w:val="0"/>
      <w:divBdr>
        <w:top w:val="none" w:sz="0" w:space="0" w:color="auto"/>
        <w:left w:val="none" w:sz="0" w:space="0" w:color="auto"/>
        <w:bottom w:val="none" w:sz="0" w:space="0" w:color="auto"/>
        <w:right w:val="none" w:sz="0" w:space="0" w:color="auto"/>
      </w:divBdr>
    </w:div>
    <w:div w:id="191773410">
      <w:bodyDiv w:val="1"/>
      <w:marLeft w:val="0"/>
      <w:marRight w:val="0"/>
      <w:marTop w:val="0"/>
      <w:marBottom w:val="0"/>
      <w:divBdr>
        <w:top w:val="none" w:sz="0" w:space="0" w:color="auto"/>
        <w:left w:val="none" w:sz="0" w:space="0" w:color="auto"/>
        <w:bottom w:val="none" w:sz="0" w:space="0" w:color="auto"/>
        <w:right w:val="none" w:sz="0" w:space="0" w:color="auto"/>
      </w:divBdr>
    </w:div>
    <w:div w:id="192378745">
      <w:bodyDiv w:val="1"/>
      <w:marLeft w:val="0"/>
      <w:marRight w:val="0"/>
      <w:marTop w:val="0"/>
      <w:marBottom w:val="0"/>
      <w:divBdr>
        <w:top w:val="none" w:sz="0" w:space="0" w:color="auto"/>
        <w:left w:val="none" w:sz="0" w:space="0" w:color="auto"/>
        <w:bottom w:val="none" w:sz="0" w:space="0" w:color="auto"/>
        <w:right w:val="none" w:sz="0" w:space="0" w:color="auto"/>
      </w:divBdr>
    </w:div>
    <w:div w:id="192885184">
      <w:bodyDiv w:val="1"/>
      <w:marLeft w:val="0"/>
      <w:marRight w:val="0"/>
      <w:marTop w:val="0"/>
      <w:marBottom w:val="0"/>
      <w:divBdr>
        <w:top w:val="none" w:sz="0" w:space="0" w:color="auto"/>
        <w:left w:val="none" w:sz="0" w:space="0" w:color="auto"/>
        <w:bottom w:val="none" w:sz="0" w:space="0" w:color="auto"/>
        <w:right w:val="none" w:sz="0" w:space="0" w:color="auto"/>
      </w:divBdr>
    </w:div>
    <w:div w:id="196893142">
      <w:bodyDiv w:val="1"/>
      <w:marLeft w:val="0"/>
      <w:marRight w:val="0"/>
      <w:marTop w:val="0"/>
      <w:marBottom w:val="0"/>
      <w:divBdr>
        <w:top w:val="none" w:sz="0" w:space="0" w:color="auto"/>
        <w:left w:val="none" w:sz="0" w:space="0" w:color="auto"/>
        <w:bottom w:val="none" w:sz="0" w:space="0" w:color="auto"/>
        <w:right w:val="none" w:sz="0" w:space="0" w:color="auto"/>
      </w:divBdr>
    </w:div>
    <w:div w:id="199363391">
      <w:bodyDiv w:val="1"/>
      <w:marLeft w:val="0"/>
      <w:marRight w:val="0"/>
      <w:marTop w:val="0"/>
      <w:marBottom w:val="0"/>
      <w:divBdr>
        <w:top w:val="none" w:sz="0" w:space="0" w:color="auto"/>
        <w:left w:val="none" w:sz="0" w:space="0" w:color="auto"/>
        <w:bottom w:val="none" w:sz="0" w:space="0" w:color="auto"/>
        <w:right w:val="none" w:sz="0" w:space="0" w:color="auto"/>
      </w:divBdr>
    </w:div>
    <w:div w:id="199440465">
      <w:bodyDiv w:val="1"/>
      <w:marLeft w:val="0"/>
      <w:marRight w:val="0"/>
      <w:marTop w:val="0"/>
      <w:marBottom w:val="0"/>
      <w:divBdr>
        <w:top w:val="none" w:sz="0" w:space="0" w:color="auto"/>
        <w:left w:val="none" w:sz="0" w:space="0" w:color="auto"/>
        <w:bottom w:val="none" w:sz="0" w:space="0" w:color="auto"/>
        <w:right w:val="none" w:sz="0" w:space="0" w:color="auto"/>
      </w:divBdr>
    </w:div>
    <w:div w:id="201867575">
      <w:bodyDiv w:val="1"/>
      <w:marLeft w:val="0"/>
      <w:marRight w:val="0"/>
      <w:marTop w:val="0"/>
      <w:marBottom w:val="0"/>
      <w:divBdr>
        <w:top w:val="none" w:sz="0" w:space="0" w:color="auto"/>
        <w:left w:val="none" w:sz="0" w:space="0" w:color="auto"/>
        <w:bottom w:val="none" w:sz="0" w:space="0" w:color="auto"/>
        <w:right w:val="none" w:sz="0" w:space="0" w:color="auto"/>
      </w:divBdr>
    </w:div>
    <w:div w:id="202834031">
      <w:bodyDiv w:val="1"/>
      <w:marLeft w:val="0"/>
      <w:marRight w:val="0"/>
      <w:marTop w:val="0"/>
      <w:marBottom w:val="0"/>
      <w:divBdr>
        <w:top w:val="none" w:sz="0" w:space="0" w:color="auto"/>
        <w:left w:val="none" w:sz="0" w:space="0" w:color="auto"/>
        <w:bottom w:val="none" w:sz="0" w:space="0" w:color="auto"/>
        <w:right w:val="none" w:sz="0" w:space="0" w:color="auto"/>
      </w:divBdr>
    </w:div>
    <w:div w:id="203566078">
      <w:bodyDiv w:val="1"/>
      <w:marLeft w:val="0"/>
      <w:marRight w:val="0"/>
      <w:marTop w:val="0"/>
      <w:marBottom w:val="0"/>
      <w:divBdr>
        <w:top w:val="none" w:sz="0" w:space="0" w:color="auto"/>
        <w:left w:val="none" w:sz="0" w:space="0" w:color="auto"/>
        <w:bottom w:val="none" w:sz="0" w:space="0" w:color="auto"/>
        <w:right w:val="none" w:sz="0" w:space="0" w:color="auto"/>
      </w:divBdr>
    </w:div>
    <w:div w:id="203955412">
      <w:bodyDiv w:val="1"/>
      <w:marLeft w:val="0"/>
      <w:marRight w:val="0"/>
      <w:marTop w:val="0"/>
      <w:marBottom w:val="0"/>
      <w:divBdr>
        <w:top w:val="none" w:sz="0" w:space="0" w:color="auto"/>
        <w:left w:val="none" w:sz="0" w:space="0" w:color="auto"/>
        <w:bottom w:val="none" w:sz="0" w:space="0" w:color="auto"/>
        <w:right w:val="none" w:sz="0" w:space="0" w:color="auto"/>
      </w:divBdr>
    </w:div>
    <w:div w:id="204683829">
      <w:bodyDiv w:val="1"/>
      <w:marLeft w:val="0"/>
      <w:marRight w:val="0"/>
      <w:marTop w:val="0"/>
      <w:marBottom w:val="0"/>
      <w:divBdr>
        <w:top w:val="none" w:sz="0" w:space="0" w:color="auto"/>
        <w:left w:val="none" w:sz="0" w:space="0" w:color="auto"/>
        <w:bottom w:val="none" w:sz="0" w:space="0" w:color="auto"/>
        <w:right w:val="none" w:sz="0" w:space="0" w:color="auto"/>
      </w:divBdr>
    </w:div>
    <w:div w:id="209269338">
      <w:bodyDiv w:val="1"/>
      <w:marLeft w:val="0"/>
      <w:marRight w:val="0"/>
      <w:marTop w:val="0"/>
      <w:marBottom w:val="0"/>
      <w:divBdr>
        <w:top w:val="none" w:sz="0" w:space="0" w:color="auto"/>
        <w:left w:val="none" w:sz="0" w:space="0" w:color="auto"/>
        <w:bottom w:val="none" w:sz="0" w:space="0" w:color="auto"/>
        <w:right w:val="none" w:sz="0" w:space="0" w:color="auto"/>
      </w:divBdr>
    </w:div>
    <w:div w:id="213389966">
      <w:bodyDiv w:val="1"/>
      <w:marLeft w:val="0"/>
      <w:marRight w:val="0"/>
      <w:marTop w:val="0"/>
      <w:marBottom w:val="0"/>
      <w:divBdr>
        <w:top w:val="none" w:sz="0" w:space="0" w:color="auto"/>
        <w:left w:val="none" w:sz="0" w:space="0" w:color="auto"/>
        <w:bottom w:val="none" w:sz="0" w:space="0" w:color="auto"/>
        <w:right w:val="none" w:sz="0" w:space="0" w:color="auto"/>
      </w:divBdr>
    </w:div>
    <w:div w:id="215706566">
      <w:bodyDiv w:val="1"/>
      <w:marLeft w:val="0"/>
      <w:marRight w:val="0"/>
      <w:marTop w:val="0"/>
      <w:marBottom w:val="0"/>
      <w:divBdr>
        <w:top w:val="none" w:sz="0" w:space="0" w:color="auto"/>
        <w:left w:val="none" w:sz="0" w:space="0" w:color="auto"/>
        <w:bottom w:val="none" w:sz="0" w:space="0" w:color="auto"/>
        <w:right w:val="none" w:sz="0" w:space="0" w:color="auto"/>
      </w:divBdr>
    </w:div>
    <w:div w:id="220101715">
      <w:bodyDiv w:val="1"/>
      <w:marLeft w:val="0"/>
      <w:marRight w:val="0"/>
      <w:marTop w:val="0"/>
      <w:marBottom w:val="0"/>
      <w:divBdr>
        <w:top w:val="none" w:sz="0" w:space="0" w:color="auto"/>
        <w:left w:val="none" w:sz="0" w:space="0" w:color="auto"/>
        <w:bottom w:val="none" w:sz="0" w:space="0" w:color="auto"/>
        <w:right w:val="none" w:sz="0" w:space="0" w:color="auto"/>
      </w:divBdr>
    </w:div>
    <w:div w:id="241374066">
      <w:bodyDiv w:val="1"/>
      <w:marLeft w:val="0"/>
      <w:marRight w:val="0"/>
      <w:marTop w:val="0"/>
      <w:marBottom w:val="0"/>
      <w:divBdr>
        <w:top w:val="none" w:sz="0" w:space="0" w:color="auto"/>
        <w:left w:val="none" w:sz="0" w:space="0" w:color="auto"/>
        <w:bottom w:val="none" w:sz="0" w:space="0" w:color="auto"/>
        <w:right w:val="none" w:sz="0" w:space="0" w:color="auto"/>
      </w:divBdr>
    </w:div>
    <w:div w:id="241527146">
      <w:bodyDiv w:val="1"/>
      <w:marLeft w:val="0"/>
      <w:marRight w:val="0"/>
      <w:marTop w:val="0"/>
      <w:marBottom w:val="0"/>
      <w:divBdr>
        <w:top w:val="none" w:sz="0" w:space="0" w:color="auto"/>
        <w:left w:val="none" w:sz="0" w:space="0" w:color="auto"/>
        <w:bottom w:val="none" w:sz="0" w:space="0" w:color="auto"/>
        <w:right w:val="none" w:sz="0" w:space="0" w:color="auto"/>
      </w:divBdr>
    </w:div>
    <w:div w:id="242179225">
      <w:bodyDiv w:val="1"/>
      <w:marLeft w:val="0"/>
      <w:marRight w:val="0"/>
      <w:marTop w:val="0"/>
      <w:marBottom w:val="0"/>
      <w:divBdr>
        <w:top w:val="none" w:sz="0" w:space="0" w:color="auto"/>
        <w:left w:val="none" w:sz="0" w:space="0" w:color="auto"/>
        <w:bottom w:val="none" w:sz="0" w:space="0" w:color="auto"/>
        <w:right w:val="none" w:sz="0" w:space="0" w:color="auto"/>
      </w:divBdr>
    </w:div>
    <w:div w:id="243760377">
      <w:bodyDiv w:val="1"/>
      <w:marLeft w:val="0"/>
      <w:marRight w:val="0"/>
      <w:marTop w:val="0"/>
      <w:marBottom w:val="0"/>
      <w:divBdr>
        <w:top w:val="none" w:sz="0" w:space="0" w:color="auto"/>
        <w:left w:val="none" w:sz="0" w:space="0" w:color="auto"/>
        <w:bottom w:val="none" w:sz="0" w:space="0" w:color="auto"/>
        <w:right w:val="none" w:sz="0" w:space="0" w:color="auto"/>
      </w:divBdr>
    </w:div>
    <w:div w:id="243955142">
      <w:bodyDiv w:val="1"/>
      <w:marLeft w:val="0"/>
      <w:marRight w:val="0"/>
      <w:marTop w:val="0"/>
      <w:marBottom w:val="0"/>
      <w:divBdr>
        <w:top w:val="none" w:sz="0" w:space="0" w:color="auto"/>
        <w:left w:val="none" w:sz="0" w:space="0" w:color="auto"/>
        <w:bottom w:val="none" w:sz="0" w:space="0" w:color="auto"/>
        <w:right w:val="none" w:sz="0" w:space="0" w:color="auto"/>
      </w:divBdr>
    </w:div>
    <w:div w:id="246429841">
      <w:bodyDiv w:val="1"/>
      <w:marLeft w:val="0"/>
      <w:marRight w:val="0"/>
      <w:marTop w:val="0"/>
      <w:marBottom w:val="0"/>
      <w:divBdr>
        <w:top w:val="none" w:sz="0" w:space="0" w:color="auto"/>
        <w:left w:val="none" w:sz="0" w:space="0" w:color="auto"/>
        <w:bottom w:val="none" w:sz="0" w:space="0" w:color="auto"/>
        <w:right w:val="none" w:sz="0" w:space="0" w:color="auto"/>
      </w:divBdr>
    </w:div>
    <w:div w:id="247622196">
      <w:bodyDiv w:val="1"/>
      <w:marLeft w:val="0"/>
      <w:marRight w:val="0"/>
      <w:marTop w:val="0"/>
      <w:marBottom w:val="0"/>
      <w:divBdr>
        <w:top w:val="none" w:sz="0" w:space="0" w:color="auto"/>
        <w:left w:val="none" w:sz="0" w:space="0" w:color="auto"/>
        <w:bottom w:val="none" w:sz="0" w:space="0" w:color="auto"/>
        <w:right w:val="none" w:sz="0" w:space="0" w:color="auto"/>
      </w:divBdr>
    </w:div>
    <w:div w:id="250969400">
      <w:bodyDiv w:val="1"/>
      <w:marLeft w:val="0"/>
      <w:marRight w:val="0"/>
      <w:marTop w:val="0"/>
      <w:marBottom w:val="0"/>
      <w:divBdr>
        <w:top w:val="none" w:sz="0" w:space="0" w:color="auto"/>
        <w:left w:val="none" w:sz="0" w:space="0" w:color="auto"/>
        <w:bottom w:val="none" w:sz="0" w:space="0" w:color="auto"/>
        <w:right w:val="none" w:sz="0" w:space="0" w:color="auto"/>
      </w:divBdr>
    </w:div>
    <w:div w:id="255334081">
      <w:bodyDiv w:val="1"/>
      <w:marLeft w:val="0"/>
      <w:marRight w:val="0"/>
      <w:marTop w:val="0"/>
      <w:marBottom w:val="0"/>
      <w:divBdr>
        <w:top w:val="none" w:sz="0" w:space="0" w:color="auto"/>
        <w:left w:val="none" w:sz="0" w:space="0" w:color="auto"/>
        <w:bottom w:val="none" w:sz="0" w:space="0" w:color="auto"/>
        <w:right w:val="none" w:sz="0" w:space="0" w:color="auto"/>
      </w:divBdr>
    </w:div>
    <w:div w:id="263535349">
      <w:bodyDiv w:val="1"/>
      <w:marLeft w:val="0"/>
      <w:marRight w:val="0"/>
      <w:marTop w:val="0"/>
      <w:marBottom w:val="0"/>
      <w:divBdr>
        <w:top w:val="none" w:sz="0" w:space="0" w:color="auto"/>
        <w:left w:val="none" w:sz="0" w:space="0" w:color="auto"/>
        <w:bottom w:val="none" w:sz="0" w:space="0" w:color="auto"/>
        <w:right w:val="none" w:sz="0" w:space="0" w:color="auto"/>
      </w:divBdr>
    </w:div>
    <w:div w:id="267934891">
      <w:bodyDiv w:val="1"/>
      <w:marLeft w:val="0"/>
      <w:marRight w:val="0"/>
      <w:marTop w:val="0"/>
      <w:marBottom w:val="0"/>
      <w:divBdr>
        <w:top w:val="none" w:sz="0" w:space="0" w:color="auto"/>
        <w:left w:val="none" w:sz="0" w:space="0" w:color="auto"/>
        <w:bottom w:val="none" w:sz="0" w:space="0" w:color="auto"/>
        <w:right w:val="none" w:sz="0" w:space="0" w:color="auto"/>
      </w:divBdr>
    </w:div>
    <w:div w:id="280111251">
      <w:bodyDiv w:val="1"/>
      <w:marLeft w:val="0"/>
      <w:marRight w:val="0"/>
      <w:marTop w:val="0"/>
      <w:marBottom w:val="0"/>
      <w:divBdr>
        <w:top w:val="none" w:sz="0" w:space="0" w:color="auto"/>
        <w:left w:val="none" w:sz="0" w:space="0" w:color="auto"/>
        <w:bottom w:val="none" w:sz="0" w:space="0" w:color="auto"/>
        <w:right w:val="none" w:sz="0" w:space="0" w:color="auto"/>
      </w:divBdr>
    </w:div>
    <w:div w:id="280964881">
      <w:bodyDiv w:val="1"/>
      <w:marLeft w:val="0"/>
      <w:marRight w:val="0"/>
      <w:marTop w:val="0"/>
      <w:marBottom w:val="0"/>
      <w:divBdr>
        <w:top w:val="none" w:sz="0" w:space="0" w:color="auto"/>
        <w:left w:val="none" w:sz="0" w:space="0" w:color="auto"/>
        <w:bottom w:val="none" w:sz="0" w:space="0" w:color="auto"/>
        <w:right w:val="none" w:sz="0" w:space="0" w:color="auto"/>
      </w:divBdr>
    </w:div>
    <w:div w:id="282998771">
      <w:bodyDiv w:val="1"/>
      <w:marLeft w:val="0"/>
      <w:marRight w:val="0"/>
      <w:marTop w:val="0"/>
      <w:marBottom w:val="0"/>
      <w:divBdr>
        <w:top w:val="none" w:sz="0" w:space="0" w:color="auto"/>
        <w:left w:val="none" w:sz="0" w:space="0" w:color="auto"/>
        <w:bottom w:val="none" w:sz="0" w:space="0" w:color="auto"/>
        <w:right w:val="none" w:sz="0" w:space="0" w:color="auto"/>
      </w:divBdr>
    </w:div>
    <w:div w:id="283006400">
      <w:bodyDiv w:val="1"/>
      <w:marLeft w:val="0"/>
      <w:marRight w:val="0"/>
      <w:marTop w:val="0"/>
      <w:marBottom w:val="0"/>
      <w:divBdr>
        <w:top w:val="none" w:sz="0" w:space="0" w:color="auto"/>
        <w:left w:val="none" w:sz="0" w:space="0" w:color="auto"/>
        <w:bottom w:val="none" w:sz="0" w:space="0" w:color="auto"/>
        <w:right w:val="none" w:sz="0" w:space="0" w:color="auto"/>
      </w:divBdr>
    </w:div>
    <w:div w:id="286282555">
      <w:bodyDiv w:val="1"/>
      <w:marLeft w:val="0"/>
      <w:marRight w:val="0"/>
      <w:marTop w:val="0"/>
      <w:marBottom w:val="0"/>
      <w:divBdr>
        <w:top w:val="none" w:sz="0" w:space="0" w:color="auto"/>
        <w:left w:val="none" w:sz="0" w:space="0" w:color="auto"/>
        <w:bottom w:val="none" w:sz="0" w:space="0" w:color="auto"/>
        <w:right w:val="none" w:sz="0" w:space="0" w:color="auto"/>
      </w:divBdr>
    </w:div>
    <w:div w:id="286937354">
      <w:bodyDiv w:val="1"/>
      <w:marLeft w:val="0"/>
      <w:marRight w:val="0"/>
      <w:marTop w:val="0"/>
      <w:marBottom w:val="0"/>
      <w:divBdr>
        <w:top w:val="none" w:sz="0" w:space="0" w:color="auto"/>
        <w:left w:val="none" w:sz="0" w:space="0" w:color="auto"/>
        <w:bottom w:val="none" w:sz="0" w:space="0" w:color="auto"/>
        <w:right w:val="none" w:sz="0" w:space="0" w:color="auto"/>
      </w:divBdr>
    </w:div>
    <w:div w:id="291205447">
      <w:bodyDiv w:val="1"/>
      <w:marLeft w:val="0"/>
      <w:marRight w:val="0"/>
      <w:marTop w:val="0"/>
      <w:marBottom w:val="0"/>
      <w:divBdr>
        <w:top w:val="none" w:sz="0" w:space="0" w:color="auto"/>
        <w:left w:val="none" w:sz="0" w:space="0" w:color="auto"/>
        <w:bottom w:val="none" w:sz="0" w:space="0" w:color="auto"/>
        <w:right w:val="none" w:sz="0" w:space="0" w:color="auto"/>
      </w:divBdr>
    </w:div>
    <w:div w:id="314529199">
      <w:bodyDiv w:val="1"/>
      <w:marLeft w:val="0"/>
      <w:marRight w:val="0"/>
      <w:marTop w:val="0"/>
      <w:marBottom w:val="0"/>
      <w:divBdr>
        <w:top w:val="none" w:sz="0" w:space="0" w:color="auto"/>
        <w:left w:val="none" w:sz="0" w:space="0" w:color="auto"/>
        <w:bottom w:val="none" w:sz="0" w:space="0" w:color="auto"/>
        <w:right w:val="none" w:sz="0" w:space="0" w:color="auto"/>
      </w:divBdr>
    </w:div>
    <w:div w:id="316345143">
      <w:bodyDiv w:val="1"/>
      <w:marLeft w:val="0"/>
      <w:marRight w:val="0"/>
      <w:marTop w:val="0"/>
      <w:marBottom w:val="0"/>
      <w:divBdr>
        <w:top w:val="none" w:sz="0" w:space="0" w:color="auto"/>
        <w:left w:val="none" w:sz="0" w:space="0" w:color="auto"/>
        <w:bottom w:val="none" w:sz="0" w:space="0" w:color="auto"/>
        <w:right w:val="none" w:sz="0" w:space="0" w:color="auto"/>
      </w:divBdr>
    </w:div>
    <w:div w:id="322511772">
      <w:bodyDiv w:val="1"/>
      <w:marLeft w:val="0"/>
      <w:marRight w:val="0"/>
      <w:marTop w:val="0"/>
      <w:marBottom w:val="0"/>
      <w:divBdr>
        <w:top w:val="none" w:sz="0" w:space="0" w:color="auto"/>
        <w:left w:val="none" w:sz="0" w:space="0" w:color="auto"/>
        <w:bottom w:val="none" w:sz="0" w:space="0" w:color="auto"/>
        <w:right w:val="none" w:sz="0" w:space="0" w:color="auto"/>
      </w:divBdr>
    </w:div>
    <w:div w:id="325478485">
      <w:bodyDiv w:val="1"/>
      <w:marLeft w:val="0"/>
      <w:marRight w:val="0"/>
      <w:marTop w:val="0"/>
      <w:marBottom w:val="0"/>
      <w:divBdr>
        <w:top w:val="none" w:sz="0" w:space="0" w:color="auto"/>
        <w:left w:val="none" w:sz="0" w:space="0" w:color="auto"/>
        <w:bottom w:val="none" w:sz="0" w:space="0" w:color="auto"/>
        <w:right w:val="none" w:sz="0" w:space="0" w:color="auto"/>
      </w:divBdr>
    </w:div>
    <w:div w:id="326711872">
      <w:bodyDiv w:val="1"/>
      <w:marLeft w:val="0"/>
      <w:marRight w:val="0"/>
      <w:marTop w:val="0"/>
      <w:marBottom w:val="0"/>
      <w:divBdr>
        <w:top w:val="none" w:sz="0" w:space="0" w:color="auto"/>
        <w:left w:val="none" w:sz="0" w:space="0" w:color="auto"/>
        <w:bottom w:val="none" w:sz="0" w:space="0" w:color="auto"/>
        <w:right w:val="none" w:sz="0" w:space="0" w:color="auto"/>
      </w:divBdr>
    </w:div>
    <w:div w:id="329064940">
      <w:bodyDiv w:val="1"/>
      <w:marLeft w:val="0"/>
      <w:marRight w:val="0"/>
      <w:marTop w:val="0"/>
      <w:marBottom w:val="0"/>
      <w:divBdr>
        <w:top w:val="none" w:sz="0" w:space="0" w:color="auto"/>
        <w:left w:val="none" w:sz="0" w:space="0" w:color="auto"/>
        <w:bottom w:val="none" w:sz="0" w:space="0" w:color="auto"/>
        <w:right w:val="none" w:sz="0" w:space="0" w:color="auto"/>
      </w:divBdr>
    </w:div>
    <w:div w:id="333844250">
      <w:bodyDiv w:val="1"/>
      <w:marLeft w:val="0"/>
      <w:marRight w:val="0"/>
      <w:marTop w:val="0"/>
      <w:marBottom w:val="0"/>
      <w:divBdr>
        <w:top w:val="none" w:sz="0" w:space="0" w:color="auto"/>
        <w:left w:val="none" w:sz="0" w:space="0" w:color="auto"/>
        <w:bottom w:val="none" w:sz="0" w:space="0" w:color="auto"/>
        <w:right w:val="none" w:sz="0" w:space="0" w:color="auto"/>
      </w:divBdr>
    </w:div>
    <w:div w:id="334721925">
      <w:bodyDiv w:val="1"/>
      <w:marLeft w:val="0"/>
      <w:marRight w:val="0"/>
      <w:marTop w:val="0"/>
      <w:marBottom w:val="0"/>
      <w:divBdr>
        <w:top w:val="none" w:sz="0" w:space="0" w:color="auto"/>
        <w:left w:val="none" w:sz="0" w:space="0" w:color="auto"/>
        <w:bottom w:val="none" w:sz="0" w:space="0" w:color="auto"/>
        <w:right w:val="none" w:sz="0" w:space="0" w:color="auto"/>
      </w:divBdr>
    </w:div>
    <w:div w:id="335813197">
      <w:bodyDiv w:val="1"/>
      <w:marLeft w:val="0"/>
      <w:marRight w:val="0"/>
      <w:marTop w:val="0"/>
      <w:marBottom w:val="0"/>
      <w:divBdr>
        <w:top w:val="none" w:sz="0" w:space="0" w:color="auto"/>
        <w:left w:val="none" w:sz="0" w:space="0" w:color="auto"/>
        <w:bottom w:val="none" w:sz="0" w:space="0" w:color="auto"/>
        <w:right w:val="none" w:sz="0" w:space="0" w:color="auto"/>
      </w:divBdr>
    </w:div>
    <w:div w:id="335960933">
      <w:bodyDiv w:val="1"/>
      <w:marLeft w:val="0"/>
      <w:marRight w:val="0"/>
      <w:marTop w:val="0"/>
      <w:marBottom w:val="0"/>
      <w:divBdr>
        <w:top w:val="none" w:sz="0" w:space="0" w:color="auto"/>
        <w:left w:val="none" w:sz="0" w:space="0" w:color="auto"/>
        <w:bottom w:val="none" w:sz="0" w:space="0" w:color="auto"/>
        <w:right w:val="none" w:sz="0" w:space="0" w:color="auto"/>
      </w:divBdr>
    </w:div>
    <w:div w:id="347875143">
      <w:bodyDiv w:val="1"/>
      <w:marLeft w:val="0"/>
      <w:marRight w:val="0"/>
      <w:marTop w:val="0"/>
      <w:marBottom w:val="0"/>
      <w:divBdr>
        <w:top w:val="none" w:sz="0" w:space="0" w:color="auto"/>
        <w:left w:val="none" w:sz="0" w:space="0" w:color="auto"/>
        <w:bottom w:val="none" w:sz="0" w:space="0" w:color="auto"/>
        <w:right w:val="none" w:sz="0" w:space="0" w:color="auto"/>
      </w:divBdr>
    </w:div>
    <w:div w:id="348600790">
      <w:bodyDiv w:val="1"/>
      <w:marLeft w:val="0"/>
      <w:marRight w:val="0"/>
      <w:marTop w:val="0"/>
      <w:marBottom w:val="0"/>
      <w:divBdr>
        <w:top w:val="none" w:sz="0" w:space="0" w:color="auto"/>
        <w:left w:val="none" w:sz="0" w:space="0" w:color="auto"/>
        <w:bottom w:val="none" w:sz="0" w:space="0" w:color="auto"/>
        <w:right w:val="none" w:sz="0" w:space="0" w:color="auto"/>
      </w:divBdr>
    </w:div>
    <w:div w:id="351224319">
      <w:bodyDiv w:val="1"/>
      <w:marLeft w:val="0"/>
      <w:marRight w:val="0"/>
      <w:marTop w:val="0"/>
      <w:marBottom w:val="0"/>
      <w:divBdr>
        <w:top w:val="none" w:sz="0" w:space="0" w:color="auto"/>
        <w:left w:val="none" w:sz="0" w:space="0" w:color="auto"/>
        <w:bottom w:val="none" w:sz="0" w:space="0" w:color="auto"/>
        <w:right w:val="none" w:sz="0" w:space="0" w:color="auto"/>
      </w:divBdr>
    </w:div>
    <w:div w:id="356738723">
      <w:bodyDiv w:val="1"/>
      <w:marLeft w:val="0"/>
      <w:marRight w:val="0"/>
      <w:marTop w:val="0"/>
      <w:marBottom w:val="0"/>
      <w:divBdr>
        <w:top w:val="none" w:sz="0" w:space="0" w:color="auto"/>
        <w:left w:val="none" w:sz="0" w:space="0" w:color="auto"/>
        <w:bottom w:val="none" w:sz="0" w:space="0" w:color="auto"/>
        <w:right w:val="none" w:sz="0" w:space="0" w:color="auto"/>
      </w:divBdr>
    </w:div>
    <w:div w:id="356853131">
      <w:bodyDiv w:val="1"/>
      <w:marLeft w:val="0"/>
      <w:marRight w:val="0"/>
      <w:marTop w:val="0"/>
      <w:marBottom w:val="0"/>
      <w:divBdr>
        <w:top w:val="none" w:sz="0" w:space="0" w:color="auto"/>
        <w:left w:val="none" w:sz="0" w:space="0" w:color="auto"/>
        <w:bottom w:val="none" w:sz="0" w:space="0" w:color="auto"/>
        <w:right w:val="none" w:sz="0" w:space="0" w:color="auto"/>
      </w:divBdr>
    </w:div>
    <w:div w:id="363336153">
      <w:bodyDiv w:val="1"/>
      <w:marLeft w:val="0"/>
      <w:marRight w:val="0"/>
      <w:marTop w:val="0"/>
      <w:marBottom w:val="0"/>
      <w:divBdr>
        <w:top w:val="none" w:sz="0" w:space="0" w:color="auto"/>
        <w:left w:val="none" w:sz="0" w:space="0" w:color="auto"/>
        <w:bottom w:val="none" w:sz="0" w:space="0" w:color="auto"/>
        <w:right w:val="none" w:sz="0" w:space="0" w:color="auto"/>
      </w:divBdr>
    </w:div>
    <w:div w:id="368842643">
      <w:bodyDiv w:val="1"/>
      <w:marLeft w:val="0"/>
      <w:marRight w:val="0"/>
      <w:marTop w:val="0"/>
      <w:marBottom w:val="0"/>
      <w:divBdr>
        <w:top w:val="none" w:sz="0" w:space="0" w:color="auto"/>
        <w:left w:val="none" w:sz="0" w:space="0" w:color="auto"/>
        <w:bottom w:val="none" w:sz="0" w:space="0" w:color="auto"/>
        <w:right w:val="none" w:sz="0" w:space="0" w:color="auto"/>
      </w:divBdr>
    </w:div>
    <w:div w:id="369496711">
      <w:bodyDiv w:val="1"/>
      <w:marLeft w:val="0"/>
      <w:marRight w:val="0"/>
      <w:marTop w:val="0"/>
      <w:marBottom w:val="0"/>
      <w:divBdr>
        <w:top w:val="none" w:sz="0" w:space="0" w:color="auto"/>
        <w:left w:val="none" w:sz="0" w:space="0" w:color="auto"/>
        <w:bottom w:val="none" w:sz="0" w:space="0" w:color="auto"/>
        <w:right w:val="none" w:sz="0" w:space="0" w:color="auto"/>
      </w:divBdr>
    </w:div>
    <w:div w:id="370109208">
      <w:bodyDiv w:val="1"/>
      <w:marLeft w:val="0"/>
      <w:marRight w:val="0"/>
      <w:marTop w:val="0"/>
      <w:marBottom w:val="0"/>
      <w:divBdr>
        <w:top w:val="none" w:sz="0" w:space="0" w:color="auto"/>
        <w:left w:val="none" w:sz="0" w:space="0" w:color="auto"/>
        <w:bottom w:val="none" w:sz="0" w:space="0" w:color="auto"/>
        <w:right w:val="none" w:sz="0" w:space="0" w:color="auto"/>
      </w:divBdr>
    </w:div>
    <w:div w:id="370687590">
      <w:bodyDiv w:val="1"/>
      <w:marLeft w:val="0"/>
      <w:marRight w:val="0"/>
      <w:marTop w:val="0"/>
      <w:marBottom w:val="0"/>
      <w:divBdr>
        <w:top w:val="none" w:sz="0" w:space="0" w:color="auto"/>
        <w:left w:val="none" w:sz="0" w:space="0" w:color="auto"/>
        <w:bottom w:val="none" w:sz="0" w:space="0" w:color="auto"/>
        <w:right w:val="none" w:sz="0" w:space="0" w:color="auto"/>
      </w:divBdr>
    </w:div>
    <w:div w:id="371921417">
      <w:bodyDiv w:val="1"/>
      <w:marLeft w:val="0"/>
      <w:marRight w:val="0"/>
      <w:marTop w:val="0"/>
      <w:marBottom w:val="0"/>
      <w:divBdr>
        <w:top w:val="none" w:sz="0" w:space="0" w:color="auto"/>
        <w:left w:val="none" w:sz="0" w:space="0" w:color="auto"/>
        <w:bottom w:val="none" w:sz="0" w:space="0" w:color="auto"/>
        <w:right w:val="none" w:sz="0" w:space="0" w:color="auto"/>
      </w:divBdr>
    </w:div>
    <w:div w:id="372535481">
      <w:bodyDiv w:val="1"/>
      <w:marLeft w:val="0"/>
      <w:marRight w:val="0"/>
      <w:marTop w:val="0"/>
      <w:marBottom w:val="0"/>
      <w:divBdr>
        <w:top w:val="none" w:sz="0" w:space="0" w:color="auto"/>
        <w:left w:val="none" w:sz="0" w:space="0" w:color="auto"/>
        <w:bottom w:val="none" w:sz="0" w:space="0" w:color="auto"/>
        <w:right w:val="none" w:sz="0" w:space="0" w:color="auto"/>
      </w:divBdr>
    </w:div>
    <w:div w:id="385298531">
      <w:bodyDiv w:val="1"/>
      <w:marLeft w:val="0"/>
      <w:marRight w:val="0"/>
      <w:marTop w:val="0"/>
      <w:marBottom w:val="0"/>
      <w:divBdr>
        <w:top w:val="none" w:sz="0" w:space="0" w:color="auto"/>
        <w:left w:val="none" w:sz="0" w:space="0" w:color="auto"/>
        <w:bottom w:val="none" w:sz="0" w:space="0" w:color="auto"/>
        <w:right w:val="none" w:sz="0" w:space="0" w:color="auto"/>
      </w:divBdr>
    </w:div>
    <w:div w:id="387190968">
      <w:bodyDiv w:val="1"/>
      <w:marLeft w:val="0"/>
      <w:marRight w:val="0"/>
      <w:marTop w:val="0"/>
      <w:marBottom w:val="0"/>
      <w:divBdr>
        <w:top w:val="none" w:sz="0" w:space="0" w:color="auto"/>
        <w:left w:val="none" w:sz="0" w:space="0" w:color="auto"/>
        <w:bottom w:val="none" w:sz="0" w:space="0" w:color="auto"/>
        <w:right w:val="none" w:sz="0" w:space="0" w:color="auto"/>
      </w:divBdr>
    </w:div>
    <w:div w:id="388726260">
      <w:bodyDiv w:val="1"/>
      <w:marLeft w:val="0"/>
      <w:marRight w:val="0"/>
      <w:marTop w:val="0"/>
      <w:marBottom w:val="0"/>
      <w:divBdr>
        <w:top w:val="none" w:sz="0" w:space="0" w:color="auto"/>
        <w:left w:val="none" w:sz="0" w:space="0" w:color="auto"/>
        <w:bottom w:val="none" w:sz="0" w:space="0" w:color="auto"/>
        <w:right w:val="none" w:sz="0" w:space="0" w:color="auto"/>
      </w:divBdr>
    </w:div>
    <w:div w:id="390270925">
      <w:bodyDiv w:val="1"/>
      <w:marLeft w:val="0"/>
      <w:marRight w:val="0"/>
      <w:marTop w:val="0"/>
      <w:marBottom w:val="0"/>
      <w:divBdr>
        <w:top w:val="none" w:sz="0" w:space="0" w:color="auto"/>
        <w:left w:val="none" w:sz="0" w:space="0" w:color="auto"/>
        <w:bottom w:val="none" w:sz="0" w:space="0" w:color="auto"/>
        <w:right w:val="none" w:sz="0" w:space="0" w:color="auto"/>
      </w:divBdr>
    </w:div>
    <w:div w:id="400949333">
      <w:bodyDiv w:val="1"/>
      <w:marLeft w:val="0"/>
      <w:marRight w:val="0"/>
      <w:marTop w:val="0"/>
      <w:marBottom w:val="0"/>
      <w:divBdr>
        <w:top w:val="none" w:sz="0" w:space="0" w:color="auto"/>
        <w:left w:val="none" w:sz="0" w:space="0" w:color="auto"/>
        <w:bottom w:val="none" w:sz="0" w:space="0" w:color="auto"/>
        <w:right w:val="none" w:sz="0" w:space="0" w:color="auto"/>
      </w:divBdr>
    </w:div>
    <w:div w:id="403836956">
      <w:bodyDiv w:val="1"/>
      <w:marLeft w:val="0"/>
      <w:marRight w:val="0"/>
      <w:marTop w:val="0"/>
      <w:marBottom w:val="0"/>
      <w:divBdr>
        <w:top w:val="none" w:sz="0" w:space="0" w:color="auto"/>
        <w:left w:val="none" w:sz="0" w:space="0" w:color="auto"/>
        <w:bottom w:val="none" w:sz="0" w:space="0" w:color="auto"/>
        <w:right w:val="none" w:sz="0" w:space="0" w:color="auto"/>
      </w:divBdr>
    </w:div>
    <w:div w:id="416099384">
      <w:bodyDiv w:val="1"/>
      <w:marLeft w:val="0"/>
      <w:marRight w:val="0"/>
      <w:marTop w:val="0"/>
      <w:marBottom w:val="0"/>
      <w:divBdr>
        <w:top w:val="none" w:sz="0" w:space="0" w:color="auto"/>
        <w:left w:val="none" w:sz="0" w:space="0" w:color="auto"/>
        <w:bottom w:val="none" w:sz="0" w:space="0" w:color="auto"/>
        <w:right w:val="none" w:sz="0" w:space="0" w:color="auto"/>
      </w:divBdr>
    </w:div>
    <w:div w:id="416639528">
      <w:bodyDiv w:val="1"/>
      <w:marLeft w:val="0"/>
      <w:marRight w:val="0"/>
      <w:marTop w:val="0"/>
      <w:marBottom w:val="0"/>
      <w:divBdr>
        <w:top w:val="none" w:sz="0" w:space="0" w:color="auto"/>
        <w:left w:val="none" w:sz="0" w:space="0" w:color="auto"/>
        <w:bottom w:val="none" w:sz="0" w:space="0" w:color="auto"/>
        <w:right w:val="none" w:sz="0" w:space="0" w:color="auto"/>
      </w:divBdr>
    </w:div>
    <w:div w:id="426538288">
      <w:bodyDiv w:val="1"/>
      <w:marLeft w:val="0"/>
      <w:marRight w:val="0"/>
      <w:marTop w:val="0"/>
      <w:marBottom w:val="0"/>
      <w:divBdr>
        <w:top w:val="none" w:sz="0" w:space="0" w:color="auto"/>
        <w:left w:val="none" w:sz="0" w:space="0" w:color="auto"/>
        <w:bottom w:val="none" w:sz="0" w:space="0" w:color="auto"/>
        <w:right w:val="none" w:sz="0" w:space="0" w:color="auto"/>
      </w:divBdr>
    </w:div>
    <w:div w:id="430514713">
      <w:bodyDiv w:val="1"/>
      <w:marLeft w:val="0"/>
      <w:marRight w:val="0"/>
      <w:marTop w:val="0"/>
      <w:marBottom w:val="0"/>
      <w:divBdr>
        <w:top w:val="none" w:sz="0" w:space="0" w:color="auto"/>
        <w:left w:val="none" w:sz="0" w:space="0" w:color="auto"/>
        <w:bottom w:val="none" w:sz="0" w:space="0" w:color="auto"/>
        <w:right w:val="none" w:sz="0" w:space="0" w:color="auto"/>
      </w:divBdr>
    </w:div>
    <w:div w:id="432481820">
      <w:bodyDiv w:val="1"/>
      <w:marLeft w:val="0"/>
      <w:marRight w:val="0"/>
      <w:marTop w:val="0"/>
      <w:marBottom w:val="0"/>
      <w:divBdr>
        <w:top w:val="none" w:sz="0" w:space="0" w:color="auto"/>
        <w:left w:val="none" w:sz="0" w:space="0" w:color="auto"/>
        <w:bottom w:val="none" w:sz="0" w:space="0" w:color="auto"/>
        <w:right w:val="none" w:sz="0" w:space="0" w:color="auto"/>
      </w:divBdr>
    </w:div>
    <w:div w:id="450317753">
      <w:bodyDiv w:val="1"/>
      <w:marLeft w:val="0"/>
      <w:marRight w:val="0"/>
      <w:marTop w:val="0"/>
      <w:marBottom w:val="0"/>
      <w:divBdr>
        <w:top w:val="none" w:sz="0" w:space="0" w:color="auto"/>
        <w:left w:val="none" w:sz="0" w:space="0" w:color="auto"/>
        <w:bottom w:val="none" w:sz="0" w:space="0" w:color="auto"/>
        <w:right w:val="none" w:sz="0" w:space="0" w:color="auto"/>
      </w:divBdr>
    </w:div>
    <w:div w:id="465051740">
      <w:bodyDiv w:val="1"/>
      <w:marLeft w:val="0"/>
      <w:marRight w:val="0"/>
      <w:marTop w:val="0"/>
      <w:marBottom w:val="0"/>
      <w:divBdr>
        <w:top w:val="none" w:sz="0" w:space="0" w:color="auto"/>
        <w:left w:val="none" w:sz="0" w:space="0" w:color="auto"/>
        <w:bottom w:val="none" w:sz="0" w:space="0" w:color="auto"/>
        <w:right w:val="none" w:sz="0" w:space="0" w:color="auto"/>
      </w:divBdr>
    </w:div>
    <w:div w:id="466553499">
      <w:bodyDiv w:val="1"/>
      <w:marLeft w:val="0"/>
      <w:marRight w:val="0"/>
      <w:marTop w:val="0"/>
      <w:marBottom w:val="0"/>
      <w:divBdr>
        <w:top w:val="none" w:sz="0" w:space="0" w:color="auto"/>
        <w:left w:val="none" w:sz="0" w:space="0" w:color="auto"/>
        <w:bottom w:val="none" w:sz="0" w:space="0" w:color="auto"/>
        <w:right w:val="none" w:sz="0" w:space="0" w:color="auto"/>
      </w:divBdr>
    </w:div>
    <w:div w:id="475031571">
      <w:bodyDiv w:val="1"/>
      <w:marLeft w:val="0"/>
      <w:marRight w:val="0"/>
      <w:marTop w:val="0"/>
      <w:marBottom w:val="0"/>
      <w:divBdr>
        <w:top w:val="none" w:sz="0" w:space="0" w:color="auto"/>
        <w:left w:val="none" w:sz="0" w:space="0" w:color="auto"/>
        <w:bottom w:val="none" w:sz="0" w:space="0" w:color="auto"/>
        <w:right w:val="none" w:sz="0" w:space="0" w:color="auto"/>
      </w:divBdr>
    </w:div>
    <w:div w:id="477963101">
      <w:bodyDiv w:val="1"/>
      <w:marLeft w:val="0"/>
      <w:marRight w:val="0"/>
      <w:marTop w:val="0"/>
      <w:marBottom w:val="0"/>
      <w:divBdr>
        <w:top w:val="none" w:sz="0" w:space="0" w:color="auto"/>
        <w:left w:val="none" w:sz="0" w:space="0" w:color="auto"/>
        <w:bottom w:val="none" w:sz="0" w:space="0" w:color="auto"/>
        <w:right w:val="none" w:sz="0" w:space="0" w:color="auto"/>
      </w:divBdr>
    </w:div>
    <w:div w:id="487945575">
      <w:bodyDiv w:val="1"/>
      <w:marLeft w:val="0"/>
      <w:marRight w:val="0"/>
      <w:marTop w:val="0"/>
      <w:marBottom w:val="0"/>
      <w:divBdr>
        <w:top w:val="none" w:sz="0" w:space="0" w:color="auto"/>
        <w:left w:val="none" w:sz="0" w:space="0" w:color="auto"/>
        <w:bottom w:val="none" w:sz="0" w:space="0" w:color="auto"/>
        <w:right w:val="none" w:sz="0" w:space="0" w:color="auto"/>
      </w:divBdr>
    </w:div>
    <w:div w:id="488524696">
      <w:bodyDiv w:val="1"/>
      <w:marLeft w:val="0"/>
      <w:marRight w:val="0"/>
      <w:marTop w:val="0"/>
      <w:marBottom w:val="0"/>
      <w:divBdr>
        <w:top w:val="none" w:sz="0" w:space="0" w:color="auto"/>
        <w:left w:val="none" w:sz="0" w:space="0" w:color="auto"/>
        <w:bottom w:val="none" w:sz="0" w:space="0" w:color="auto"/>
        <w:right w:val="none" w:sz="0" w:space="0" w:color="auto"/>
      </w:divBdr>
    </w:div>
    <w:div w:id="490800434">
      <w:bodyDiv w:val="1"/>
      <w:marLeft w:val="0"/>
      <w:marRight w:val="0"/>
      <w:marTop w:val="0"/>
      <w:marBottom w:val="0"/>
      <w:divBdr>
        <w:top w:val="none" w:sz="0" w:space="0" w:color="auto"/>
        <w:left w:val="none" w:sz="0" w:space="0" w:color="auto"/>
        <w:bottom w:val="none" w:sz="0" w:space="0" w:color="auto"/>
        <w:right w:val="none" w:sz="0" w:space="0" w:color="auto"/>
      </w:divBdr>
    </w:div>
    <w:div w:id="491995347">
      <w:bodyDiv w:val="1"/>
      <w:marLeft w:val="0"/>
      <w:marRight w:val="0"/>
      <w:marTop w:val="0"/>
      <w:marBottom w:val="0"/>
      <w:divBdr>
        <w:top w:val="none" w:sz="0" w:space="0" w:color="auto"/>
        <w:left w:val="none" w:sz="0" w:space="0" w:color="auto"/>
        <w:bottom w:val="none" w:sz="0" w:space="0" w:color="auto"/>
        <w:right w:val="none" w:sz="0" w:space="0" w:color="auto"/>
      </w:divBdr>
    </w:div>
    <w:div w:id="493490687">
      <w:bodyDiv w:val="1"/>
      <w:marLeft w:val="0"/>
      <w:marRight w:val="0"/>
      <w:marTop w:val="0"/>
      <w:marBottom w:val="0"/>
      <w:divBdr>
        <w:top w:val="none" w:sz="0" w:space="0" w:color="auto"/>
        <w:left w:val="none" w:sz="0" w:space="0" w:color="auto"/>
        <w:bottom w:val="none" w:sz="0" w:space="0" w:color="auto"/>
        <w:right w:val="none" w:sz="0" w:space="0" w:color="auto"/>
      </w:divBdr>
    </w:div>
    <w:div w:id="496044924">
      <w:bodyDiv w:val="1"/>
      <w:marLeft w:val="0"/>
      <w:marRight w:val="0"/>
      <w:marTop w:val="0"/>
      <w:marBottom w:val="0"/>
      <w:divBdr>
        <w:top w:val="none" w:sz="0" w:space="0" w:color="auto"/>
        <w:left w:val="none" w:sz="0" w:space="0" w:color="auto"/>
        <w:bottom w:val="none" w:sz="0" w:space="0" w:color="auto"/>
        <w:right w:val="none" w:sz="0" w:space="0" w:color="auto"/>
      </w:divBdr>
    </w:div>
    <w:div w:id="499008016">
      <w:bodyDiv w:val="1"/>
      <w:marLeft w:val="0"/>
      <w:marRight w:val="0"/>
      <w:marTop w:val="0"/>
      <w:marBottom w:val="0"/>
      <w:divBdr>
        <w:top w:val="none" w:sz="0" w:space="0" w:color="auto"/>
        <w:left w:val="none" w:sz="0" w:space="0" w:color="auto"/>
        <w:bottom w:val="none" w:sz="0" w:space="0" w:color="auto"/>
        <w:right w:val="none" w:sz="0" w:space="0" w:color="auto"/>
      </w:divBdr>
    </w:div>
    <w:div w:id="500045117">
      <w:bodyDiv w:val="1"/>
      <w:marLeft w:val="0"/>
      <w:marRight w:val="0"/>
      <w:marTop w:val="0"/>
      <w:marBottom w:val="0"/>
      <w:divBdr>
        <w:top w:val="none" w:sz="0" w:space="0" w:color="auto"/>
        <w:left w:val="none" w:sz="0" w:space="0" w:color="auto"/>
        <w:bottom w:val="none" w:sz="0" w:space="0" w:color="auto"/>
        <w:right w:val="none" w:sz="0" w:space="0" w:color="auto"/>
      </w:divBdr>
    </w:div>
    <w:div w:id="509683268">
      <w:bodyDiv w:val="1"/>
      <w:marLeft w:val="0"/>
      <w:marRight w:val="0"/>
      <w:marTop w:val="0"/>
      <w:marBottom w:val="0"/>
      <w:divBdr>
        <w:top w:val="none" w:sz="0" w:space="0" w:color="auto"/>
        <w:left w:val="none" w:sz="0" w:space="0" w:color="auto"/>
        <w:bottom w:val="none" w:sz="0" w:space="0" w:color="auto"/>
        <w:right w:val="none" w:sz="0" w:space="0" w:color="auto"/>
      </w:divBdr>
    </w:div>
    <w:div w:id="511073283">
      <w:bodyDiv w:val="1"/>
      <w:marLeft w:val="0"/>
      <w:marRight w:val="0"/>
      <w:marTop w:val="0"/>
      <w:marBottom w:val="0"/>
      <w:divBdr>
        <w:top w:val="none" w:sz="0" w:space="0" w:color="auto"/>
        <w:left w:val="none" w:sz="0" w:space="0" w:color="auto"/>
        <w:bottom w:val="none" w:sz="0" w:space="0" w:color="auto"/>
        <w:right w:val="none" w:sz="0" w:space="0" w:color="auto"/>
      </w:divBdr>
    </w:div>
    <w:div w:id="513301269">
      <w:bodyDiv w:val="1"/>
      <w:marLeft w:val="0"/>
      <w:marRight w:val="0"/>
      <w:marTop w:val="0"/>
      <w:marBottom w:val="0"/>
      <w:divBdr>
        <w:top w:val="none" w:sz="0" w:space="0" w:color="auto"/>
        <w:left w:val="none" w:sz="0" w:space="0" w:color="auto"/>
        <w:bottom w:val="none" w:sz="0" w:space="0" w:color="auto"/>
        <w:right w:val="none" w:sz="0" w:space="0" w:color="auto"/>
      </w:divBdr>
    </w:div>
    <w:div w:id="515459187">
      <w:bodyDiv w:val="1"/>
      <w:marLeft w:val="0"/>
      <w:marRight w:val="0"/>
      <w:marTop w:val="0"/>
      <w:marBottom w:val="0"/>
      <w:divBdr>
        <w:top w:val="none" w:sz="0" w:space="0" w:color="auto"/>
        <w:left w:val="none" w:sz="0" w:space="0" w:color="auto"/>
        <w:bottom w:val="none" w:sz="0" w:space="0" w:color="auto"/>
        <w:right w:val="none" w:sz="0" w:space="0" w:color="auto"/>
      </w:divBdr>
    </w:div>
    <w:div w:id="522206935">
      <w:bodyDiv w:val="1"/>
      <w:marLeft w:val="0"/>
      <w:marRight w:val="0"/>
      <w:marTop w:val="0"/>
      <w:marBottom w:val="0"/>
      <w:divBdr>
        <w:top w:val="none" w:sz="0" w:space="0" w:color="auto"/>
        <w:left w:val="none" w:sz="0" w:space="0" w:color="auto"/>
        <w:bottom w:val="none" w:sz="0" w:space="0" w:color="auto"/>
        <w:right w:val="none" w:sz="0" w:space="0" w:color="auto"/>
      </w:divBdr>
    </w:div>
    <w:div w:id="525750575">
      <w:bodyDiv w:val="1"/>
      <w:marLeft w:val="0"/>
      <w:marRight w:val="0"/>
      <w:marTop w:val="0"/>
      <w:marBottom w:val="0"/>
      <w:divBdr>
        <w:top w:val="none" w:sz="0" w:space="0" w:color="auto"/>
        <w:left w:val="none" w:sz="0" w:space="0" w:color="auto"/>
        <w:bottom w:val="none" w:sz="0" w:space="0" w:color="auto"/>
        <w:right w:val="none" w:sz="0" w:space="0" w:color="auto"/>
      </w:divBdr>
    </w:div>
    <w:div w:id="526482563">
      <w:bodyDiv w:val="1"/>
      <w:marLeft w:val="0"/>
      <w:marRight w:val="0"/>
      <w:marTop w:val="0"/>
      <w:marBottom w:val="0"/>
      <w:divBdr>
        <w:top w:val="none" w:sz="0" w:space="0" w:color="auto"/>
        <w:left w:val="none" w:sz="0" w:space="0" w:color="auto"/>
        <w:bottom w:val="none" w:sz="0" w:space="0" w:color="auto"/>
        <w:right w:val="none" w:sz="0" w:space="0" w:color="auto"/>
      </w:divBdr>
    </w:div>
    <w:div w:id="526529517">
      <w:bodyDiv w:val="1"/>
      <w:marLeft w:val="0"/>
      <w:marRight w:val="0"/>
      <w:marTop w:val="0"/>
      <w:marBottom w:val="0"/>
      <w:divBdr>
        <w:top w:val="none" w:sz="0" w:space="0" w:color="auto"/>
        <w:left w:val="none" w:sz="0" w:space="0" w:color="auto"/>
        <w:bottom w:val="none" w:sz="0" w:space="0" w:color="auto"/>
        <w:right w:val="none" w:sz="0" w:space="0" w:color="auto"/>
      </w:divBdr>
    </w:div>
    <w:div w:id="533225979">
      <w:bodyDiv w:val="1"/>
      <w:marLeft w:val="0"/>
      <w:marRight w:val="0"/>
      <w:marTop w:val="0"/>
      <w:marBottom w:val="0"/>
      <w:divBdr>
        <w:top w:val="none" w:sz="0" w:space="0" w:color="auto"/>
        <w:left w:val="none" w:sz="0" w:space="0" w:color="auto"/>
        <w:bottom w:val="none" w:sz="0" w:space="0" w:color="auto"/>
        <w:right w:val="none" w:sz="0" w:space="0" w:color="auto"/>
      </w:divBdr>
    </w:div>
    <w:div w:id="538977239">
      <w:bodyDiv w:val="1"/>
      <w:marLeft w:val="0"/>
      <w:marRight w:val="0"/>
      <w:marTop w:val="0"/>
      <w:marBottom w:val="0"/>
      <w:divBdr>
        <w:top w:val="none" w:sz="0" w:space="0" w:color="auto"/>
        <w:left w:val="none" w:sz="0" w:space="0" w:color="auto"/>
        <w:bottom w:val="none" w:sz="0" w:space="0" w:color="auto"/>
        <w:right w:val="none" w:sz="0" w:space="0" w:color="auto"/>
      </w:divBdr>
    </w:div>
    <w:div w:id="544832788">
      <w:bodyDiv w:val="1"/>
      <w:marLeft w:val="0"/>
      <w:marRight w:val="0"/>
      <w:marTop w:val="0"/>
      <w:marBottom w:val="0"/>
      <w:divBdr>
        <w:top w:val="none" w:sz="0" w:space="0" w:color="auto"/>
        <w:left w:val="none" w:sz="0" w:space="0" w:color="auto"/>
        <w:bottom w:val="none" w:sz="0" w:space="0" w:color="auto"/>
        <w:right w:val="none" w:sz="0" w:space="0" w:color="auto"/>
      </w:divBdr>
    </w:div>
    <w:div w:id="545145315">
      <w:bodyDiv w:val="1"/>
      <w:marLeft w:val="0"/>
      <w:marRight w:val="0"/>
      <w:marTop w:val="0"/>
      <w:marBottom w:val="0"/>
      <w:divBdr>
        <w:top w:val="none" w:sz="0" w:space="0" w:color="auto"/>
        <w:left w:val="none" w:sz="0" w:space="0" w:color="auto"/>
        <w:bottom w:val="none" w:sz="0" w:space="0" w:color="auto"/>
        <w:right w:val="none" w:sz="0" w:space="0" w:color="auto"/>
      </w:divBdr>
    </w:div>
    <w:div w:id="549221130">
      <w:bodyDiv w:val="1"/>
      <w:marLeft w:val="0"/>
      <w:marRight w:val="0"/>
      <w:marTop w:val="0"/>
      <w:marBottom w:val="0"/>
      <w:divBdr>
        <w:top w:val="none" w:sz="0" w:space="0" w:color="auto"/>
        <w:left w:val="none" w:sz="0" w:space="0" w:color="auto"/>
        <w:bottom w:val="none" w:sz="0" w:space="0" w:color="auto"/>
        <w:right w:val="none" w:sz="0" w:space="0" w:color="auto"/>
      </w:divBdr>
    </w:div>
    <w:div w:id="550114684">
      <w:bodyDiv w:val="1"/>
      <w:marLeft w:val="0"/>
      <w:marRight w:val="0"/>
      <w:marTop w:val="0"/>
      <w:marBottom w:val="0"/>
      <w:divBdr>
        <w:top w:val="none" w:sz="0" w:space="0" w:color="auto"/>
        <w:left w:val="none" w:sz="0" w:space="0" w:color="auto"/>
        <w:bottom w:val="none" w:sz="0" w:space="0" w:color="auto"/>
        <w:right w:val="none" w:sz="0" w:space="0" w:color="auto"/>
      </w:divBdr>
    </w:div>
    <w:div w:id="552815534">
      <w:bodyDiv w:val="1"/>
      <w:marLeft w:val="0"/>
      <w:marRight w:val="0"/>
      <w:marTop w:val="0"/>
      <w:marBottom w:val="0"/>
      <w:divBdr>
        <w:top w:val="none" w:sz="0" w:space="0" w:color="auto"/>
        <w:left w:val="none" w:sz="0" w:space="0" w:color="auto"/>
        <w:bottom w:val="none" w:sz="0" w:space="0" w:color="auto"/>
        <w:right w:val="none" w:sz="0" w:space="0" w:color="auto"/>
      </w:divBdr>
    </w:div>
    <w:div w:id="555508781">
      <w:bodyDiv w:val="1"/>
      <w:marLeft w:val="0"/>
      <w:marRight w:val="0"/>
      <w:marTop w:val="0"/>
      <w:marBottom w:val="0"/>
      <w:divBdr>
        <w:top w:val="none" w:sz="0" w:space="0" w:color="auto"/>
        <w:left w:val="none" w:sz="0" w:space="0" w:color="auto"/>
        <w:bottom w:val="none" w:sz="0" w:space="0" w:color="auto"/>
        <w:right w:val="none" w:sz="0" w:space="0" w:color="auto"/>
      </w:divBdr>
    </w:div>
    <w:div w:id="558253155">
      <w:bodyDiv w:val="1"/>
      <w:marLeft w:val="0"/>
      <w:marRight w:val="0"/>
      <w:marTop w:val="0"/>
      <w:marBottom w:val="0"/>
      <w:divBdr>
        <w:top w:val="none" w:sz="0" w:space="0" w:color="auto"/>
        <w:left w:val="none" w:sz="0" w:space="0" w:color="auto"/>
        <w:bottom w:val="none" w:sz="0" w:space="0" w:color="auto"/>
        <w:right w:val="none" w:sz="0" w:space="0" w:color="auto"/>
      </w:divBdr>
    </w:div>
    <w:div w:id="560747155">
      <w:bodyDiv w:val="1"/>
      <w:marLeft w:val="0"/>
      <w:marRight w:val="0"/>
      <w:marTop w:val="0"/>
      <w:marBottom w:val="0"/>
      <w:divBdr>
        <w:top w:val="none" w:sz="0" w:space="0" w:color="auto"/>
        <w:left w:val="none" w:sz="0" w:space="0" w:color="auto"/>
        <w:bottom w:val="none" w:sz="0" w:space="0" w:color="auto"/>
        <w:right w:val="none" w:sz="0" w:space="0" w:color="auto"/>
      </w:divBdr>
    </w:div>
    <w:div w:id="565337989">
      <w:bodyDiv w:val="1"/>
      <w:marLeft w:val="0"/>
      <w:marRight w:val="0"/>
      <w:marTop w:val="0"/>
      <w:marBottom w:val="0"/>
      <w:divBdr>
        <w:top w:val="none" w:sz="0" w:space="0" w:color="auto"/>
        <w:left w:val="none" w:sz="0" w:space="0" w:color="auto"/>
        <w:bottom w:val="none" w:sz="0" w:space="0" w:color="auto"/>
        <w:right w:val="none" w:sz="0" w:space="0" w:color="auto"/>
      </w:divBdr>
    </w:div>
    <w:div w:id="571357329">
      <w:bodyDiv w:val="1"/>
      <w:marLeft w:val="0"/>
      <w:marRight w:val="0"/>
      <w:marTop w:val="0"/>
      <w:marBottom w:val="0"/>
      <w:divBdr>
        <w:top w:val="none" w:sz="0" w:space="0" w:color="auto"/>
        <w:left w:val="none" w:sz="0" w:space="0" w:color="auto"/>
        <w:bottom w:val="none" w:sz="0" w:space="0" w:color="auto"/>
        <w:right w:val="none" w:sz="0" w:space="0" w:color="auto"/>
      </w:divBdr>
    </w:div>
    <w:div w:id="571542475">
      <w:bodyDiv w:val="1"/>
      <w:marLeft w:val="0"/>
      <w:marRight w:val="0"/>
      <w:marTop w:val="0"/>
      <w:marBottom w:val="0"/>
      <w:divBdr>
        <w:top w:val="none" w:sz="0" w:space="0" w:color="auto"/>
        <w:left w:val="none" w:sz="0" w:space="0" w:color="auto"/>
        <w:bottom w:val="none" w:sz="0" w:space="0" w:color="auto"/>
        <w:right w:val="none" w:sz="0" w:space="0" w:color="auto"/>
      </w:divBdr>
    </w:div>
    <w:div w:id="580911260">
      <w:bodyDiv w:val="1"/>
      <w:marLeft w:val="0"/>
      <w:marRight w:val="0"/>
      <w:marTop w:val="0"/>
      <w:marBottom w:val="0"/>
      <w:divBdr>
        <w:top w:val="none" w:sz="0" w:space="0" w:color="auto"/>
        <w:left w:val="none" w:sz="0" w:space="0" w:color="auto"/>
        <w:bottom w:val="none" w:sz="0" w:space="0" w:color="auto"/>
        <w:right w:val="none" w:sz="0" w:space="0" w:color="auto"/>
      </w:divBdr>
    </w:div>
    <w:div w:id="585265847">
      <w:bodyDiv w:val="1"/>
      <w:marLeft w:val="0"/>
      <w:marRight w:val="0"/>
      <w:marTop w:val="0"/>
      <w:marBottom w:val="0"/>
      <w:divBdr>
        <w:top w:val="none" w:sz="0" w:space="0" w:color="auto"/>
        <w:left w:val="none" w:sz="0" w:space="0" w:color="auto"/>
        <w:bottom w:val="none" w:sz="0" w:space="0" w:color="auto"/>
        <w:right w:val="none" w:sz="0" w:space="0" w:color="auto"/>
      </w:divBdr>
    </w:div>
    <w:div w:id="595745057">
      <w:bodyDiv w:val="1"/>
      <w:marLeft w:val="0"/>
      <w:marRight w:val="0"/>
      <w:marTop w:val="0"/>
      <w:marBottom w:val="0"/>
      <w:divBdr>
        <w:top w:val="none" w:sz="0" w:space="0" w:color="auto"/>
        <w:left w:val="none" w:sz="0" w:space="0" w:color="auto"/>
        <w:bottom w:val="none" w:sz="0" w:space="0" w:color="auto"/>
        <w:right w:val="none" w:sz="0" w:space="0" w:color="auto"/>
      </w:divBdr>
    </w:div>
    <w:div w:id="599921846">
      <w:bodyDiv w:val="1"/>
      <w:marLeft w:val="0"/>
      <w:marRight w:val="0"/>
      <w:marTop w:val="0"/>
      <w:marBottom w:val="0"/>
      <w:divBdr>
        <w:top w:val="none" w:sz="0" w:space="0" w:color="auto"/>
        <w:left w:val="none" w:sz="0" w:space="0" w:color="auto"/>
        <w:bottom w:val="none" w:sz="0" w:space="0" w:color="auto"/>
        <w:right w:val="none" w:sz="0" w:space="0" w:color="auto"/>
      </w:divBdr>
    </w:div>
    <w:div w:id="612632491">
      <w:bodyDiv w:val="1"/>
      <w:marLeft w:val="0"/>
      <w:marRight w:val="0"/>
      <w:marTop w:val="0"/>
      <w:marBottom w:val="0"/>
      <w:divBdr>
        <w:top w:val="none" w:sz="0" w:space="0" w:color="auto"/>
        <w:left w:val="none" w:sz="0" w:space="0" w:color="auto"/>
        <w:bottom w:val="none" w:sz="0" w:space="0" w:color="auto"/>
        <w:right w:val="none" w:sz="0" w:space="0" w:color="auto"/>
      </w:divBdr>
    </w:div>
    <w:div w:id="618876436">
      <w:bodyDiv w:val="1"/>
      <w:marLeft w:val="0"/>
      <w:marRight w:val="0"/>
      <w:marTop w:val="0"/>
      <w:marBottom w:val="0"/>
      <w:divBdr>
        <w:top w:val="none" w:sz="0" w:space="0" w:color="auto"/>
        <w:left w:val="none" w:sz="0" w:space="0" w:color="auto"/>
        <w:bottom w:val="none" w:sz="0" w:space="0" w:color="auto"/>
        <w:right w:val="none" w:sz="0" w:space="0" w:color="auto"/>
      </w:divBdr>
    </w:div>
    <w:div w:id="628048300">
      <w:bodyDiv w:val="1"/>
      <w:marLeft w:val="0"/>
      <w:marRight w:val="0"/>
      <w:marTop w:val="0"/>
      <w:marBottom w:val="0"/>
      <w:divBdr>
        <w:top w:val="none" w:sz="0" w:space="0" w:color="auto"/>
        <w:left w:val="none" w:sz="0" w:space="0" w:color="auto"/>
        <w:bottom w:val="none" w:sz="0" w:space="0" w:color="auto"/>
        <w:right w:val="none" w:sz="0" w:space="0" w:color="auto"/>
      </w:divBdr>
    </w:div>
    <w:div w:id="635452337">
      <w:bodyDiv w:val="1"/>
      <w:marLeft w:val="0"/>
      <w:marRight w:val="0"/>
      <w:marTop w:val="0"/>
      <w:marBottom w:val="0"/>
      <w:divBdr>
        <w:top w:val="none" w:sz="0" w:space="0" w:color="auto"/>
        <w:left w:val="none" w:sz="0" w:space="0" w:color="auto"/>
        <w:bottom w:val="none" w:sz="0" w:space="0" w:color="auto"/>
        <w:right w:val="none" w:sz="0" w:space="0" w:color="auto"/>
      </w:divBdr>
    </w:div>
    <w:div w:id="636565099">
      <w:bodyDiv w:val="1"/>
      <w:marLeft w:val="0"/>
      <w:marRight w:val="0"/>
      <w:marTop w:val="0"/>
      <w:marBottom w:val="0"/>
      <w:divBdr>
        <w:top w:val="none" w:sz="0" w:space="0" w:color="auto"/>
        <w:left w:val="none" w:sz="0" w:space="0" w:color="auto"/>
        <w:bottom w:val="none" w:sz="0" w:space="0" w:color="auto"/>
        <w:right w:val="none" w:sz="0" w:space="0" w:color="auto"/>
      </w:divBdr>
    </w:div>
    <w:div w:id="636569909">
      <w:bodyDiv w:val="1"/>
      <w:marLeft w:val="0"/>
      <w:marRight w:val="0"/>
      <w:marTop w:val="0"/>
      <w:marBottom w:val="0"/>
      <w:divBdr>
        <w:top w:val="none" w:sz="0" w:space="0" w:color="auto"/>
        <w:left w:val="none" w:sz="0" w:space="0" w:color="auto"/>
        <w:bottom w:val="none" w:sz="0" w:space="0" w:color="auto"/>
        <w:right w:val="none" w:sz="0" w:space="0" w:color="auto"/>
      </w:divBdr>
    </w:div>
    <w:div w:id="649360811">
      <w:bodyDiv w:val="1"/>
      <w:marLeft w:val="0"/>
      <w:marRight w:val="0"/>
      <w:marTop w:val="0"/>
      <w:marBottom w:val="0"/>
      <w:divBdr>
        <w:top w:val="none" w:sz="0" w:space="0" w:color="auto"/>
        <w:left w:val="none" w:sz="0" w:space="0" w:color="auto"/>
        <w:bottom w:val="none" w:sz="0" w:space="0" w:color="auto"/>
        <w:right w:val="none" w:sz="0" w:space="0" w:color="auto"/>
      </w:divBdr>
    </w:div>
    <w:div w:id="649745859">
      <w:bodyDiv w:val="1"/>
      <w:marLeft w:val="0"/>
      <w:marRight w:val="0"/>
      <w:marTop w:val="0"/>
      <w:marBottom w:val="0"/>
      <w:divBdr>
        <w:top w:val="none" w:sz="0" w:space="0" w:color="auto"/>
        <w:left w:val="none" w:sz="0" w:space="0" w:color="auto"/>
        <w:bottom w:val="none" w:sz="0" w:space="0" w:color="auto"/>
        <w:right w:val="none" w:sz="0" w:space="0" w:color="auto"/>
      </w:divBdr>
    </w:div>
    <w:div w:id="654342039">
      <w:bodyDiv w:val="1"/>
      <w:marLeft w:val="0"/>
      <w:marRight w:val="0"/>
      <w:marTop w:val="0"/>
      <w:marBottom w:val="0"/>
      <w:divBdr>
        <w:top w:val="none" w:sz="0" w:space="0" w:color="auto"/>
        <w:left w:val="none" w:sz="0" w:space="0" w:color="auto"/>
        <w:bottom w:val="none" w:sz="0" w:space="0" w:color="auto"/>
        <w:right w:val="none" w:sz="0" w:space="0" w:color="auto"/>
      </w:divBdr>
    </w:div>
    <w:div w:id="659770867">
      <w:bodyDiv w:val="1"/>
      <w:marLeft w:val="0"/>
      <w:marRight w:val="0"/>
      <w:marTop w:val="0"/>
      <w:marBottom w:val="0"/>
      <w:divBdr>
        <w:top w:val="none" w:sz="0" w:space="0" w:color="auto"/>
        <w:left w:val="none" w:sz="0" w:space="0" w:color="auto"/>
        <w:bottom w:val="none" w:sz="0" w:space="0" w:color="auto"/>
        <w:right w:val="none" w:sz="0" w:space="0" w:color="auto"/>
      </w:divBdr>
    </w:div>
    <w:div w:id="665983603">
      <w:bodyDiv w:val="1"/>
      <w:marLeft w:val="0"/>
      <w:marRight w:val="0"/>
      <w:marTop w:val="0"/>
      <w:marBottom w:val="0"/>
      <w:divBdr>
        <w:top w:val="none" w:sz="0" w:space="0" w:color="auto"/>
        <w:left w:val="none" w:sz="0" w:space="0" w:color="auto"/>
        <w:bottom w:val="none" w:sz="0" w:space="0" w:color="auto"/>
        <w:right w:val="none" w:sz="0" w:space="0" w:color="auto"/>
      </w:divBdr>
    </w:div>
    <w:div w:id="666522149">
      <w:bodyDiv w:val="1"/>
      <w:marLeft w:val="0"/>
      <w:marRight w:val="0"/>
      <w:marTop w:val="0"/>
      <w:marBottom w:val="0"/>
      <w:divBdr>
        <w:top w:val="none" w:sz="0" w:space="0" w:color="auto"/>
        <w:left w:val="none" w:sz="0" w:space="0" w:color="auto"/>
        <w:bottom w:val="none" w:sz="0" w:space="0" w:color="auto"/>
        <w:right w:val="none" w:sz="0" w:space="0" w:color="auto"/>
      </w:divBdr>
    </w:div>
    <w:div w:id="672151189">
      <w:bodyDiv w:val="1"/>
      <w:marLeft w:val="0"/>
      <w:marRight w:val="0"/>
      <w:marTop w:val="0"/>
      <w:marBottom w:val="0"/>
      <w:divBdr>
        <w:top w:val="none" w:sz="0" w:space="0" w:color="auto"/>
        <w:left w:val="none" w:sz="0" w:space="0" w:color="auto"/>
        <w:bottom w:val="none" w:sz="0" w:space="0" w:color="auto"/>
        <w:right w:val="none" w:sz="0" w:space="0" w:color="auto"/>
      </w:divBdr>
    </w:div>
    <w:div w:id="682901248">
      <w:bodyDiv w:val="1"/>
      <w:marLeft w:val="0"/>
      <w:marRight w:val="0"/>
      <w:marTop w:val="0"/>
      <w:marBottom w:val="0"/>
      <w:divBdr>
        <w:top w:val="none" w:sz="0" w:space="0" w:color="auto"/>
        <w:left w:val="none" w:sz="0" w:space="0" w:color="auto"/>
        <w:bottom w:val="none" w:sz="0" w:space="0" w:color="auto"/>
        <w:right w:val="none" w:sz="0" w:space="0" w:color="auto"/>
      </w:divBdr>
    </w:div>
    <w:div w:id="683633665">
      <w:bodyDiv w:val="1"/>
      <w:marLeft w:val="0"/>
      <w:marRight w:val="0"/>
      <w:marTop w:val="0"/>
      <w:marBottom w:val="0"/>
      <w:divBdr>
        <w:top w:val="none" w:sz="0" w:space="0" w:color="auto"/>
        <w:left w:val="none" w:sz="0" w:space="0" w:color="auto"/>
        <w:bottom w:val="none" w:sz="0" w:space="0" w:color="auto"/>
        <w:right w:val="none" w:sz="0" w:space="0" w:color="auto"/>
      </w:divBdr>
    </w:div>
    <w:div w:id="686177320">
      <w:bodyDiv w:val="1"/>
      <w:marLeft w:val="0"/>
      <w:marRight w:val="0"/>
      <w:marTop w:val="0"/>
      <w:marBottom w:val="0"/>
      <w:divBdr>
        <w:top w:val="none" w:sz="0" w:space="0" w:color="auto"/>
        <w:left w:val="none" w:sz="0" w:space="0" w:color="auto"/>
        <w:bottom w:val="none" w:sz="0" w:space="0" w:color="auto"/>
        <w:right w:val="none" w:sz="0" w:space="0" w:color="auto"/>
      </w:divBdr>
    </w:div>
    <w:div w:id="687373258">
      <w:bodyDiv w:val="1"/>
      <w:marLeft w:val="0"/>
      <w:marRight w:val="0"/>
      <w:marTop w:val="0"/>
      <w:marBottom w:val="0"/>
      <w:divBdr>
        <w:top w:val="none" w:sz="0" w:space="0" w:color="auto"/>
        <w:left w:val="none" w:sz="0" w:space="0" w:color="auto"/>
        <w:bottom w:val="none" w:sz="0" w:space="0" w:color="auto"/>
        <w:right w:val="none" w:sz="0" w:space="0" w:color="auto"/>
      </w:divBdr>
    </w:div>
    <w:div w:id="688027625">
      <w:bodyDiv w:val="1"/>
      <w:marLeft w:val="0"/>
      <w:marRight w:val="0"/>
      <w:marTop w:val="0"/>
      <w:marBottom w:val="0"/>
      <w:divBdr>
        <w:top w:val="none" w:sz="0" w:space="0" w:color="auto"/>
        <w:left w:val="none" w:sz="0" w:space="0" w:color="auto"/>
        <w:bottom w:val="none" w:sz="0" w:space="0" w:color="auto"/>
        <w:right w:val="none" w:sz="0" w:space="0" w:color="auto"/>
      </w:divBdr>
    </w:div>
    <w:div w:id="688338529">
      <w:bodyDiv w:val="1"/>
      <w:marLeft w:val="0"/>
      <w:marRight w:val="0"/>
      <w:marTop w:val="0"/>
      <w:marBottom w:val="0"/>
      <w:divBdr>
        <w:top w:val="none" w:sz="0" w:space="0" w:color="auto"/>
        <w:left w:val="none" w:sz="0" w:space="0" w:color="auto"/>
        <w:bottom w:val="none" w:sz="0" w:space="0" w:color="auto"/>
        <w:right w:val="none" w:sz="0" w:space="0" w:color="auto"/>
      </w:divBdr>
    </w:div>
    <w:div w:id="690256874">
      <w:bodyDiv w:val="1"/>
      <w:marLeft w:val="0"/>
      <w:marRight w:val="0"/>
      <w:marTop w:val="0"/>
      <w:marBottom w:val="0"/>
      <w:divBdr>
        <w:top w:val="none" w:sz="0" w:space="0" w:color="auto"/>
        <w:left w:val="none" w:sz="0" w:space="0" w:color="auto"/>
        <w:bottom w:val="none" w:sz="0" w:space="0" w:color="auto"/>
        <w:right w:val="none" w:sz="0" w:space="0" w:color="auto"/>
      </w:divBdr>
    </w:div>
    <w:div w:id="692538772">
      <w:bodyDiv w:val="1"/>
      <w:marLeft w:val="0"/>
      <w:marRight w:val="0"/>
      <w:marTop w:val="0"/>
      <w:marBottom w:val="0"/>
      <w:divBdr>
        <w:top w:val="none" w:sz="0" w:space="0" w:color="auto"/>
        <w:left w:val="none" w:sz="0" w:space="0" w:color="auto"/>
        <w:bottom w:val="none" w:sz="0" w:space="0" w:color="auto"/>
        <w:right w:val="none" w:sz="0" w:space="0" w:color="auto"/>
      </w:divBdr>
    </w:div>
    <w:div w:id="693068659">
      <w:bodyDiv w:val="1"/>
      <w:marLeft w:val="0"/>
      <w:marRight w:val="0"/>
      <w:marTop w:val="0"/>
      <w:marBottom w:val="0"/>
      <w:divBdr>
        <w:top w:val="none" w:sz="0" w:space="0" w:color="auto"/>
        <w:left w:val="none" w:sz="0" w:space="0" w:color="auto"/>
        <w:bottom w:val="none" w:sz="0" w:space="0" w:color="auto"/>
        <w:right w:val="none" w:sz="0" w:space="0" w:color="auto"/>
      </w:divBdr>
    </w:div>
    <w:div w:id="694112384">
      <w:bodyDiv w:val="1"/>
      <w:marLeft w:val="0"/>
      <w:marRight w:val="0"/>
      <w:marTop w:val="0"/>
      <w:marBottom w:val="0"/>
      <w:divBdr>
        <w:top w:val="none" w:sz="0" w:space="0" w:color="auto"/>
        <w:left w:val="none" w:sz="0" w:space="0" w:color="auto"/>
        <w:bottom w:val="none" w:sz="0" w:space="0" w:color="auto"/>
        <w:right w:val="none" w:sz="0" w:space="0" w:color="auto"/>
      </w:divBdr>
    </w:div>
    <w:div w:id="695425045">
      <w:bodyDiv w:val="1"/>
      <w:marLeft w:val="0"/>
      <w:marRight w:val="0"/>
      <w:marTop w:val="0"/>
      <w:marBottom w:val="0"/>
      <w:divBdr>
        <w:top w:val="none" w:sz="0" w:space="0" w:color="auto"/>
        <w:left w:val="none" w:sz="0" w:space="0" w:color="auto"/>
        <w:bottom w:val="none" w:sz="0" w:space="0" w:color="auto"/>
        <w:right w:val="none" w:sz="0" w:space="0" w:color="auto"/>
      </w:divBdr>
      <w:divsChild>
        <w:div w:id="712920614">
          <w:marLeft w:val="125"/>
          <w:marRight w:val="125"/>
          <w:marTop w:val="125"/>
          <w:marBottom w:val="125"/>
          <w:divBdr>
            <w:top w:val="none" w:sz="0" w:space="0" w:color="auto"/>
            <w:left w:val="none" w:sz="0" w:space="0" w:color="auto"/>
            <w:bottom w:val="none" w:sz="0" w:space="0" w:color="auto"/>
            <w:right w:val="none" w:sz="0" w:space="0" w:color="auto"/>
          </w:divBdr>
          <w:divsChild>
            <w:div w:id="1098021330">
              <w:marLeft w:val="0"/>
              <w:marRight w:val="0"/>
              <w:marTop w:val="0"/>
              <w:marBottom w:val="0"/>
              <w:divBdr>
                <w:top w:val="none" w:sz="0" w:space="0" w:color="auto"/>
                <w:left w:val="none" w:sz="0" w:space="0" w:color="auto"/>
                <w:bottom w:val="none" w:sz="0" w:space="0" w:color="auto"/>
                <w:right w:val="none" w:sz="0" w:space="0" w:color="auto"/>
              </w:divBdr>
              <w:divsChild>
                <w:div w:id="175729767">
                  <w:marLeft w:val="0"/>
                  <w:marRight w:val="0"/>
                  <w:marTop w:val="0"/>
                  <w:marBottom w:val="0"/>
                  <w:divBdr>
                    <w:top w:val="none" w:sz="0" w:space="0" w:color="auto"/>
                    <w:left w:val="none" w:sz="0" w:space="0" w:color="auto"/>
                    <w:bottom w:val="none" w:sz="0" w:space="0" w:color="auto"/>
                    <w:right w:val="none" w:sz="0" w:space="0" w:color="auto"/>
                  </w:divBdr>
                  <w:divsChild>
                    <w:div w:id="1408965790">
                      <w:marLeft w:val="0"/>
                      <w:marRight w:val="0"/>
                      <w:marTop w:val="0"/>
                      <w:marBottom w:val="0"/>
                      <w:divBdr>
                        <w:top w:val="none" w:sz="0" w:space="0" w:color="auto"/>
                        <w:left w:val="none" w:sz="0" w:space="0" w:color="auto"/>
                        <w:bottom w:val="none" w:sz="0" w:space="0" w:color="auto"/>
                        <w:right w:val="none" w:sz="0" w:space="0" w:color="auto"/>
                      </w:divBdr>
                    </w:div>
                    <w:div w:id="1987857330">
                      <w:marLeft w:val="0"/>
                      <w:marRight w:val="0"/>
                      <w:marTop w:val="0"/>
                      <w:marBottom w:val="0"/>
                      <w:divBdr>
                        <w:top w:val="none" w:sz="0" w:space="0" w:color="auto"/>
                        <w:left w:val="none" w:sz="0" w:space="0" w:color="auto"/>
                        <w:bottom w:val="none" w:sz="0" w:space="0" w:color="auto"/>
                        <w:right w:val="none" w:sz="0" w:space="0" w:color="auto"/>
                      </w:divBdr>
                    </w:div>
                  </w:divsChild>
                </w:div>
                <w:div w:id="157014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973896">
      <w:bodyDiv w:val="1"/>
      <w:marLeft w:val="0"/>
      <w:marRight w:val="0"/>
      <w:marTop w:val="0"/>
      <w:marBottom w:val="0"/>
      <w:divBdr>
        <w:top w:val="none" w:sz="0" w:space="0" w:color="auto"/>
        <w:left w:val="none" w:sz="0" w:space="0" w:color="auto"/>
        <w:bottom w:val="none" w:sz="0" w:space="0" w:color="auto"/>
        <w:right w:val="none" w:sz="0" w:space="0" w:color="auto"/>
      </w:divBdr>
    </w:div>
    <w:div w:id="705451429">
      <w:bodyDiv w:val="1"/>
      <w:marLeft w:val="0"/>
      <w:marRight w:val="0"/>
      <w:marTop w:val="0"/>
      <w:marBottom w:val="0"/>
      <w:divBdr>
        <w:top w:val="none" w:sz="0" w:space="0" w:color="auto"/>
        <w:left w:val="none" w:sz="0" w:space="0" w:color="auto"/>
        <w:bottom w:val="none" w:sz="0" w:space="0" w:color="auto"/>
        <w:right w:val="none" w:sz="0" w:space="0" w:color="auto"/>
      </w:divBdr>
    </w:div>
    <w:div w:id="710423338">
      <w:bodyDiv w:val="1"/>
      <w:marLeft w:val="0"/>
      <w:marRight w:val="0"/>
      <w:marTop w:val="0"/>
      <w:marBottom w:val="0"/>
      <w:divBdr>
        <w:top w:val="none" w:sz="0" w:space="0" w:color="auto"/>
        <w:left w:val="none" w:sz="0" w:space="0" w:color="auto"/>
        <w:bottom w:val="none" w:sz="0" w:space="0" w:color="auto"/>
        <w:right w:val="none" w:sz="0" w:space="0" w:color="auto"/>
      </w:divBdr>
    </w:div>
    <w:div w:id="711879755">
      <w:bodyDiv w:val="1"/>
      <w:marLeft w:val="0"/>
      <w:marRight w:val="0"/>
      <w:marTop w:val="0"/>
      <w:marBottom w:val="0"/>
      <w:divBdr>
        <w:top w:val="none" w:sz="0" w:space="0" w:color="auto"/>
        <w:left w:val="none" w:sz="0" w:space="0" w:color="auto"/>
        <w:bottom w:val="none" w:sz="0" w:space="0" w:color="auto"/>
        <w:right w:val="none" w:sz="0" w:space="0" w:color="auto"/>
      </w:divBdr>
    </w:div>
    <w:div w:id="713315938">
      <w:bodyDiv w:val="1"/>
      <w:marLeft w:val="0"/>
      <w:marRight w:val="0"/>
      <w:marTop w:val="0"/>
      <w:marBottom w:val="0"/>
      <w:divBdr>
        <w:top w:val="none" w:sz="0" w:space="0" w:color="auto"/>
        <w:left w:val="none" w:sz="0" w:space="0" w:color="auto"/>
        <w:bottom w:val="none" w:sz="0" w:space="0" w:color="auto"/>
        <w:right w:val="none" w:sz="0" w:space="0" w:color="auto"/>
      </w:divBdr>
    </w:div>
    <w:div w:id="714081956">
      <w:bodyDiv w:val="1"/>
      <w:marLeft w:val="0"/>
      <w:marRight w:val="0"/>
      <w:marTop w:val="0"/>
      <w:marBottom w:val="0"/>
      <w:divBdr>
        <w:top w:val="none" w:sz="0" w:space="0" w:color="auto"/>
        <w:left w:val="none" w:sz="0" w:space="0" w:color="auto"/>
        <w:bottom w:val="none" w:sz="0" w:space="0" w:color="auto"/>
        <w:right w:val="none" w:sz="0" w:space="0" w:color="auto"/>
      </w:divBdr>
    </w:div>
    <w:div w:id="724527887">
      <w:bodyDiv w:val="1"/>
      <w:marLeft w:val="0"/>
      <w:marRight w:val="0"/>
      <w:marTop w:val="0"/>
      <w:marBottom w:val="0"/>
      <w:divBdr>
        <w:top w:val="none" w:sz="0" w:space="0" w:color="auto"/>
        <w:left w:val="none" w:sz="0" w:space="0" w:color="auto"/>
        <w:bottom w:val="none" w:sz="0" w:space="0" w:color="auto"/>
        <w:right w:val="none" w:sz="0" w:space="0" w:color="auto"/>
      </w:divBdr>
    </w:div>
    <w:div w:id="729428680">
      <w:bodyDiv w:val="1"/>
      <w:marLeft w:val="0"/>
      <w:marRight w:val="0"/>
      <w:marTop w:val="0"/>
      <w:marBottom w:val="0"/>
      <w:divBdr>
        <w:top w:val="none" w:sz="0" w:space="0" w:color="auto"/>
        <w:left w:val="none" w:sz="0" w:space="0" w:color="auto"/>
        <w:bottom w:val="none" w:sz="0" w:space="0" w:color="auto"/>
        <w:right w:val="none" w:sz="0" w:space="0" w:color="auto"/>
      </w:divBdr>
    </w:div>
    <w:div w:id="730082888">
      <w:bodyDiv w:val="1"/>
      <w:marLeft w:val="0"/>
      <w:marRight w:val="0"/>
      <w:marTop w:val="0"/>
      <w:marBottom w:val="0"/>
      <w:divBdr>
        <w:top w:val="none" w:sz="0" w:space="0" w:color="auto"/>
        <w:left w:val="none" w:sz="0" w:space="0" w:color="auto"/>
        <w:bottom w:val="none" w:sz="0" w:space="0" w:color="auto"/>
        <w:right w:val="none" w:sz="0" w:space="0" w:color="auto"/>
      </w:divBdr>
    </w:div>
    <w:div w:id="734007494">
      <w:bodyDiv w:val="1"/>
      <w:marLeft w:val="0"/>
      <w:marRight w:val="0"/>
      <w:marTop w:val="0"/>
      <w:marBottom w:val="0"/>
      <w:divBdr>
        <w:top w:val="none" w:sz="0" w:space="0" w:color="auto"/>
        <w:left w:val="none" w:sz="0" w:space="0" w:color="auto"/>
        <w:bottom w:val="none" w:sz="0" w:space="0" w:color="auto"/>
        <w:right w:val="none" w:sz="0" w:space="0" w:color="auto"/>
      </w:divBdr>
    </w:div>
    <w:div w:id="737171280">
      <w:bodyDiv w:val="1"/>
      <w:marLeft w:val="0"/>
      <w:marRight w:val="0"/>
      <w:marTop w:val="0"/>
      <w:marBottom w:val="0"/>
      <w:divBdr>
        <w:top w:val="none" w:sz="0" w:space="0" w:color="auto"/>
        <w:left w:val="none" w:sz="0" w:space="0" w:color="auto"/>
        <w:bottom w:val="none" w:sz="0" w:space="0" w:color="auto"/>
        <w:right w:val="none" w:sz="0" w:space="0" w:color="auto"/>
      </w:divBdr>
    </w:div>
    <w:div w:id="742796701">
      <w:bodyDiv w:val="1"/>
      <w:marLeft w:val="0"/>
      <w:marRight w:val="0"/>
      <w:marTop w:val="0"/>
      <w:marBottom w:val="0"/>
      <w:divBdr>
        <w:top w:val="none" w:sz="0" w:space="0" w:color="auto"/>
        <w:left w:val="none" w:sz="0" w:space="0" w:color="auto"/>
        <w:bottom w:val="none" w:sz="0" w:space="0" w:color="auto"/>
        <w:right w:val="none" w:sz="0" w:space="0" w:color="auto"/>
      </w:divBdr>
    </w:div>
    <w:div w:id="743717804">
      <w:bodyDiv w:val="1"/>
      <w:marLeft w:val="0"/>
      <w:marRight w:val="0"/>
      <w:marTop w:val="0"/>
      <w:marBottom w:val="0"/>
      <w:divBdr>
        <w:top w:val="none" w:sz="0" w:space="0" w:color="auto"/>
        <w:left w:val="none" w:sz="0" w:space="0" w:color="auto"/>
        <w:bottom w:val="none" w:sz="0" w:space="0" w:color="auto"/>
        <w:right w:val="none" w:sz="0" w:space="0" w:color="auto"/>
      </w:divBdr>
    </w:div>
    <w:div w:id="743843014">
      <w:bodyDiv w:val="1"/>
      <w:marLeft w:val="0"/>
      <w:marRight w:val="0"/>
      <w:marTop w:val="0"/>
      <w:marBottom w:val="0"/>
      <w:divBdr>
        <w:top w:val="none" w:sz="0" w:space="0" w:color="auto"/>
        <w:left w:val="none" w:sz="0" w:space="0" w:color="auto"/>
        <w:bottom w:val="none" w:sz="0" w:space="0" w:color="auto"/>
        <w:right w:val="none" w:sz="0" w:space="0" w:color="auto"/>
      </w:divBdr>
    </w:div>
    <w:div w:id="752358604">
      <w:bodyDiv w:val="1"/>
      <w:marLeft w:val="0"/>
      <w:marRight w:val="0"/>
      <w:marTop w:val="0"/>
      <w:marBottom w:val="0"/>
      <w:divBdr>
        <w:top w:val="none" w:sz="0" w:space="0" w:color="auto"/>
        <w:left w:val="none" w:sz="0" w:space="0" w:color="auto"/>
        <w:bottom w:val="none" w:sz="0" w:space="0" w:color="auto"/>
        <w:right w:val="none" w:sz="0" w:space="0" w:color="auto"/>
      </w:divBdr>
    </w:div>
    <w:div w:id="756439601">
      <w:bodyDiv w:val="1"/>
      <w:marLeft w:val="0"/>
      <w:marRight w:val="0"/>
      <w:marTop w:val="0"/>
      <w:marBottom w:val="0"/>
      <w:divBdr>
        <w:top w:val="none" w:sz="0" w:space="0" w:color="auto"/>
        <w:left w:val="none" w:sz="0" w:space="0" w:color="auto"/>
        <w:bottom w:val="none" w:sz="0" w:space="0" w:color="auto"/>
        <w:right w:val="none" w:sz="0" w:space="0" w:color="auto"/>
      </w:divBdr>
    </w:div>
    <w:div w:id="764230677">
      <w:bodyDiv w:val="1"/>
      <w:marLeft w:val="0"/>
      <w:marRight w:val="0"/>
      <w:marTop w:val="0"/>
      <w:marBottom w:val="0"/>
      <w:divBdr>
        <w:top w:val="none" w:sz="0" w:space="0" w:color="auto"/>
        <w:left w:val="none" w:sz="0" w:space="0" w:color="auto"/>
        <w:bottom w:val="none" w:sz="0" w:space="0" w:color="auto"/>
        <w:right w:val="none" w:sz="0" w:space="0" w:color="auto"/>
      </w:divBdr>
    </w:div>
    <w:div w:id="768937011">
      <w:bodyDiv w:val="1"/>
      <w:marLeft w:val="0"/>
      <w:marRight w:val="0"/>
      <w:marTop w:val="0"/>
      <w:marBottom w:val="0"/>
      <w:divBdr>
        <w:top w:val="none" w:sz="0" w:space="0" w:color="auto"/>
        <w:left w:val="none" w:sz="0" w:space="0" w:color="auto"/>
        <w:bottom w:val="none" w:sz="0" w:space="0" w:color="auto"/>
        <w:right w:val="none" w:sz="0" w:space="0" w:color="auto"/>
      </w:divBdr>
    </w:div>
    <w:div w:id="770779022">
      <w:bodyDiv w:val="1"/>
      <w:marLeft w:val="0"/>
      <w:marRight w:val="0"/>
      <w:marTop w:val="0"/>
      <w:marBottom w:val="0"/>
      <w:divBdr>
        <w:top w:val="none" w:sz="0" w:space="0" w:color="auto"/>
        <w:left w:val="none" w:sz="0" w:space="0" w:color="auto"/>
        <w:bottom w:val="none" w:sz="0" w:space="0" w:color="auto"/>
        <w:right w:val="none" w:sz="0" w:space="0" w:color="auto"/>
      </w:divBdr>
    </w:div>
    <w:div w:id="773402904">
      <w:bodyDiv w:val="1"/>
      <w:marLeft w:val="0"/>
      <w:marRight w:val="0"/>
      <w:marTop w:val="0"/>
      <w:marBottom w:val="0"/>
      <w:divBdr>
        <w:top w:val="none" w:sz="0" w:space="0" w:color="auto"/>
        <w:left w:val="none" w:sz="0" w:space="0" w:color="auto"/>
        <w:bottom w:val="none" w:sz="0" w:space="0" w:color="auto"/>
        <w:right w:val="none" w:sz="0" w:space="0" w:color="auto"/>
      </w:divBdr>
    </w:div>
    <w:div w:id="781344604">
      <w:bodyDiv w:val="1"/>
      <w:marLeft w:val="0"/>
      <w:marRight w:val="0"/>
      <w:marTop w:val="0"/>
      <w:marBottom w:val="0"/>
      <w:divBdr>
        <w:top w:val="none" w:sz="0" w:space="0" w:color="auto"/>
        <w:left w:val="none" w:sz="0" w:space="0" w:color="auto"/>
        <w:bottom w:val="none" w:sz="0" w:space="0" w:color="auto"/>
        <w:right w:val="none" w:sz="0" w:space="0" w:color="auto"/>
      </w:divBdr>
    </w:div>
    <w:div w:id="785000092">
      <w:bodyDiv w:val="1"/>
      <w:marLeft w:val="0"/>
      <w:marRight w:val="0"/>
      <w:marTop w:val="0"/>
      <w:marBottom w:val="0"/>
      <w:divBdr>
        <w:top w:val="none" w:sz="0" w:space="0" w:color="auto"/>
        <w:left w:val="none" w:sz="0" w:space="0" w:color="auto"/>
        <w:bottom w:val="none" w:sz="0" w:space="0" w:color="auto"/>
        <w:right w:val="none" w:sz="0" w:space="0" w:color="auto"/>
      </w:divBdr>
    </w:div>
    <w:div w:id="786194897">
      <w:bodyDiv w:val="1"/>
      <w:marLeft w:val="0"/>
      <w:marRight w:val="0"/>
      <w:marTop w:val="0"/>
      <w:marBottom w:val="0"/>
      <w:divBdr>
        <w:top w:val="none" w:sz="0" w:space="0" w:color="auto"/>
        <w:left w:val="none" w:sz="0" w:space="0" w:color="auto"/>
        <w:bottom w:val="none" w:sz="0" w:space="0" w:color="auto"/>
        <w:right w:val="none" w:sz="0" w:space="0" w:color="auto"/>
      </w:divBdr>
    </w:div>
    <w:div w:id="790174001">
      <w:bodyDiv w:val="1"/>
      <w:marLeft w:val="0"/>
      <w:marRight w:val="0"/>
      <w:marTop w:val="0"/>
      <w:marBottom w:val="0"/>
      <w:divBdr>
        <w:top w:val="none" w:sz="0" w:space="0" w:color="auto"/>
        <w:left w:val="none" w:sz="0" w:space="0" w:color="auto"/>
        <w:bottom w:val="none" w:sz="0" w:space="0" w:color="auto"/>
        <w:right w:val="none" w:sz="0" w:space="0" w:color="auto"/>
      </w:divBdr>
    </w:div>
    <w:div w:id="800541126">
      <w:bodyDiv w:val="1"/>
      <w:marLeft w:val="0"/>
      <w:marRight w:val="0"/>
      <w:marTop w:val="0"/>
      <w:marBottom w:val="0"/>
      <w:divBdr>
        <w:top w:val="none" w:sz="0" w:space="0" w:color="auto"/>
        <w:left w:val="none" w:sz="0" w:space="0" w:color="auto"/>
        <w:bottom w:val="none" w:sz="0" w:space="0" w:color="auto"/>
        <w:right w:val="none" w:sz="0" w:space="0" w:color="auto"/>
      </w:divBdr>
    </w:div>
    <w:div w:id="805850670">
      <w:bodyDiv w:val="1"/>
      <w:marLeft w:val="0"/>
      <w:marRight w:val="0"/>
      <w:marTop w:val="0"/>
      <w:marBottom w:val="0"/>
      <w:divBdr>
        <w:top w:val="none" w:sz="0" w:space="0" w:color="auto"/>
        <w:left w:val="none" w:sz="0" w:space="0" w:color="auto"/>
        <w:bottom w:val="none" w:sz="0" w:space="0" w:color="auto"/>
        <w:right w:val="none" w:sz="0" w:space="0" w:color="auto"/>
      </w:divBdr>
    </w:div>
    <w:div w:id="806703712">
      <w:bodyDiv w:val="1"/>
      <w:marLeft w:val="0"/>
      <w:marRight w:val="0"/>
      <w:marTop w:val="0"/>
      <w:marBottom w:val="0"/>
      <w:divBdr>
        <w:top w:val="none" w:sz="0" w:space="0" w:color="auto"/>
        <w:left w:val="none" w:sz="0" w:space="0" w:color="auto"/>
        <w:bottom w:val="none" w:sz="0" w:space="0" w:color="auto"/>
        <w:right w:val="none" w:sz="0" w:space="0" w:color="auto"/>
      </w:divBdr>
    </w:div>
    <w:div w:id="811678004">
      <w:bodyDiv w:val="1"/>
      <w:marLeft w:val="0"/>
      <w:marRight w:val="0"/>
      <w:marTop w:val="0"/>
      <w:marBottom w:val="0"/>
      <w:divBdr>
        <w:top w:val="none" w:sz="0" w:space="0" w:color="auto"/>
        <w:left w:val="none" w:sz="0" w:space="0" w:color="auto"/>
        <w:bottom w:val="none" w:sz="0" w:space="0" w:color="auto"/>
        <w:right w:val="none" w:sz="0" w:space="0" w:color="auto"/>
      </w:divBdr>
    </w:div>
    <w:div w:id="817501982">
      <w:bodyDiv w:val="1"/>
      <w:marLeft w:val="0"/>
      <w:marRight w:val="0"/>
      <w:marTop w:val="0"/>
      <w:marBottom w:val="0"/>
      <w:divBdr>
        <w:top w:val="none" w:sz="0" w:space="0" w:color="auto"/>
        <w:left w:val="none" w:sz="0" w:space="0" w:color="auto"/>
        <w:bottom w:val="none" w:sz="0" w:space="0" w:color="auto"/>
        <w:right w:val="none" w:sz="0" w:space="0" w:color="auto"/>
      </w:divBdr>
    </w:div>
    <w:div w:id="823859935">
      <w:bodyDiv w:val="1"/>
      <w:marLeft w:val="0"/>
      <w:marRight w:val="0"/>
      <w:marTop w:val="0"/>
      <w:marBottom w:val="0"/>
      <w:divBdr>
        <w:top w:val="none" w:sz="0" w:space="0" w:color="auto"/>
        <w:left w:val="none" w:sz="0" w:space="0" w:color="auto"/>
        <w:bottom w:val="none" w:sz="0" w:space="0" w:color="auto"/>
        <w:right w:val="none" w:sz="0" w:space="0" w:color="auto"/>
      </w:divBdr>
    </w:div>
    <w:div w:id="824273736">
      <w:bodyDiv w:val="1"/>
      <w:marLeft w:val="0"/>
      <w:marRight w:val="0"/>
      <w:marTop w:val="0"/>
      <w:marBottom w:val="0"/>
      <w:divBdr>
        <w:top w:val="none" w:sz="0" w:space="0" w:color="auto"/>
        <w:left w:val="none" w:sz="0" w:space="0" w:color="auto"/>
        <w:bottom w:val="none" w:sz="0" w:space="0" w:color="auto"/>
        <w:right w:val="none" w:sz="0" w:space="0" w:color="auto"/>
      </w:divBdr>
    </w:div>
    <w:div w:id="825896892">
      <w:bodyDiv w:val="1"/>
      <w:marLeft w:val="0"/>
      <w:marRight w:val="0"/>
      <w:marTop w:val="0"/>
      <w:marBottom w:val="0"/>
      <w:divBdr>
        <w:top w:val="none" w:sz="0" w:space="0" w:color="auto"/>
        <w:left w:val="none" w:sz="0" w:space="0" w:color="auto"/>
        <w:bottom w:val="none" w:sz="0" w:space="0" w:color="auto"/>
        <w:right w:val="none" w:sz="0" w:space="0" w:color="auto"/>
      </w:divBdr>
    </w:div>
    <w:div w:id="828640555">
      <w:bodyDiv w:val="1"/>
      <w:marLeft w:val="0"/>
      <w:marRight w:val="0"/>
      <w:marTop w:val="0"/>
      <w:marBottom w:val="0"/>
      <w:divBdr>
        <w:top w:val="none" w:sz="0" w:space="0" w:color="auto"/>
        <w:left w:val="none" w:sz="0" w:space="0" w:color="auto"/>
        <w:bottom w:val="none" w:sz="0" w:space="0" w:color="auto"/>
        <w:right w:val="none" w:sz="0" w:space="0" w:color="auto"/>
      </w:divBdr>
    </w:div>
    <w:div w:id="835341585">
      <w:bodyDiv w:val="1"/>
      <w:marLeft w:val="0"/>
      <w:marRight w:val="0"/>
      <w:marTop w:val="0"/>
      <w:marBottom w:val="0"/>
      <w:divBdr>
        <w:top w:val="none" w:sz="0" w:space="0" w:color="auto"/>
        <w:left w:val="none" w:sz="0" w:space="0" w:color="auto"/>
        <w:bottom w:val="none" w:sz="0" w:space="0" w:color="auto"/>
        <w:right w:val="none" w:sz="0" w:space="0" w:color="auto"/>
      </w:divBdr>
    </w:div>
    <w:div w:id="836847317">
      <w:bodyDiv w:val="1"/>
      <w:marLeft w:val="0"/>
      <w:marRight w:val="0"/>
      <w:marTop w:val="0"/>
      <w:marBottom w:val="0"/>
      <w:divBdr>
        <w:top w:val="none" w:sz="0" w:space="0" w:color="auto"/>
        <w:left w:val="none" w:sz="0" w:space="0" w:color="auto"/>
        <w:bottom w:val="none" w:sz="0" w:space="0" w:color="auto"/>
        <w:right w:val="none" w:sz="0" w:space="0" w:color="auto"/>
      </w:divBdr>
    </w:div>
    <w:div w:id="839344528">
      <w:bodyDiv w:val="1"/>
      <w:marLeft w:val="0"/>
      <w:marRight w:val="0"/>
      <w:marTop w:val="0"/>
      <w:marBottom w:val="0"/>
      <w:divBdr>
        <w:top w:val="none" w:sz="0" w:space="0" w:color="auto"/>
        <w:left w:val="none" w:sz="0" w:space="0" w:color="auto"/>
        <w:bottom w:val="none" w:sz="0" w:space="0" w:color="auto"/>
        <w:right w:val="none" w:sz="0" w:space="0" w:color="auto"/>
      </w:divBdr>
    </w:div>
    <w:div w:id="839809589">
      <w:bodyDiv w:val="1"/>
      <w:marLeft w:val="0"/>
      <w:marRight w:val="0"/>
      <w:marTop w:val="0"/>
      <w:marBottom w:val="0"/>
      <w:divBdr>
        <w:top w:val="none" w:sz="0" w:space="0" w:color="auto"/>
        <w:left w:val="none" w:sz="0" w:space="0" w:color="auto"/>
        <w:bottom w:val="none" w:sz="0" w:space="0" w:color="auto"/>
        <w:right w:val="none" w:sz="0" w:space="0" w:color="auto"/>
      </w:divBdr>
    </w:div>
    <w:div w:id="840655166">
      <w:bodyDiv w:val="1"/>
      <w:marLeft w:val="0"/>
      <w:marRight w:val="0"/>
      <w:marTop w:val="0"/>
      <w:marBottom w:val="0"/>
      <w:divBdr>
        <w:top w:val="none" w:sz="0" w:space="0" w:color="auto"/>
        <w:left w:val="none" w:sz="0" w:space="0" w:color="auto"/>
        <w:bottom w:val="none" w:sz="0" w:space="0" w:color="auto"/>
        <w:right w:val="none" w:sz="0" w:space="0" w:color="auto"/>
      </w:divBdr>
    </w:div>
    <w:div w:id="841241581">
      <w:bodyDiv w:val="1"/>
      <w:marLeft w:val="0"/>
      <w:marRight w:val="0"/>
      <w:marTop w:val="0"/>
      <w:marBottom w:val="0"/>
      <w:divBdr>
        <w:top w:val="none" w:sz="0" w:space="0" w:color="auto"/>
        <w:left w:val="none" w:sz="0" w:space="0" w:color="auto"/>
        <w:bottom w:val="none" w:sz="0" w:space="0" w:color="auto"/>
        <w:right w:val="none" w:sz="0" w:space="0" w:color="auto"/>
      </w:divBdr>
    </w:div>
    <w:div w:id="853422614">
      <w:bodyDiv w:val="1"/>
      <w:marLeft w:val="0"/>
      <w:marRight w:val="0"/>
      <w:marTop w:val="0"/>
      <w:marBottom w:val="0"/>
      <w:divBdr>
        <w:top w:val="none" w:sz="0" w:space="0" w:color="auto"/>
        <w:left w:val="none" w:sz="0" w:space="0" w:color="auto"/>
        <w:bottom w:val="none" w:sz="0" w:space="0" w:color="auto"/>
        <w:right w:val="none" w:sz="0" w:space="0" w:color="auto"/>
      </w:divBdr>
    </w:div>
    <w:div w:id="854345905">
      <w:bodyDiv w:val="1"/>
      <w:marLeft w:val="0"/>
      <w:marRight w:val="0"/>
      <w:marTop w:val="0"/>
      <w:marBottom w:val="0"/>
      <w:divBdr>
        <w:top w:val="none" w:sz="0" w:space="0" w:color="auto"/>
        <w:left w:val="none" w:sz="0" w:space="0" w:color="auto"/>
        <w:bottom w:val="none" w:sz="0" w:space="0" w:color="auto"/>
        <w:right w:val="none" w:sz="0" w:space="0" w:color="auto"/>
      </w:divBdr>
    </w:div>
    <w:div w:id="854418492">
      <w:bodyDiv w:val="1"/>
      <w:marLeft w:val="0"/>
      <w:marRight w:val="0"/>
      <w:marTop w:val="0"/>
      <w:marBottom w:val="0"/>
      <w:divBdr>
        <w:top w:val="none" w:sz="0" w:space="0" w:color="auto"/>
        <w:left w:val="none" w:sz="0" w:space="0" w:color="auto"/>
        <w:bottom w:val="none" w:sz="0" w:space="0" w:color="auto"/>
        <w:right w:val="none" w:sz="0" w:space="0" w:color="auto"/>
      </w:divBdr>
    </w:div>
    <w:div w:id="855189884">
      <w:bodyDiv w:val="1"/>
      <w:marLeft w:val="0"/>
      <w:marRight w:val="0"/>
      <w:marTop w:val="0"/>
      <w:marBottom w:val="0"/>
      <w:divBdr>
        <w:top w:val="none" w:sz="0" w:space="0" w:color="auto"/>
        <w:left w:val="none" w:sz="0" w:space="0" w:color="auto"/>
        <w:bottom w:val="none" w:sz="0" w:space="0" w:color="auto"/>
        <w:right w:val="none" w:sz="0" w:space="0" w:color="auto"/>
      </w:divBdr>
    </w:div>
    <w:div w:id="857160723">
      <w:bodyDiv w:val="1"/>
      <w:marLeft w:val="0"/>
      <w:marRight w:val="0"/>
      <w:marTop w:val="0"/>
      <w:marBottom w:val="0"/>
      <w:divBdr>
        <w:top w:val="none" w:sz="0" w:space="0" w:color="auto"/>
        <w:left w:val="none" w:sz="0" w:space="0" w:color="auto"/>
        <w:bottom w:val="none" w:sz="0" w:space="0" w:color="auto"/>
        <w:right w:val="none" w:sz="0" w:space="0" w:color="auto"/>
      </w:divBdr>
    </w:div>
    <w:div w:id="857429635">
      <w:bodyDiv w:val="1"/>
      <w:marLeft w:val="0"/>
      <w:marRight w:val="0"/>
      <w:marTop w:val="0"/>
      <w:marBottom w:val="0"/>
      <w:divBdr>
        <w:top w:val="none" w:sz="0" w:space="0" w:color="auto"/>
        <w:left w:val="none" w:sz="0" w:space="0" w:color="auto"/>
        <w:bottom w:val="none" w:sz="0" w:space="0" w:color="auto"/>
        <w:right w:val="none" w:sz="0" w:space="0" w:color="auto"/>
      </w:divBdr>
    </w:div>
    <w:div w:id="862325796">
      <w:bodyDiv w:val="1"/>
      <w:marLeft w:val="0"/>
      <w:marRight w:val="0"/>
      <w:marTop w:val="0"/>
      <w:marBottom w:val="0"/>
      <w:divBdr>
        <w:top w:val="none" w:sz="0" w:space="0" w:color="auto"/>
        <w:left w:val="none" w:sz="0" w:space="0" w:color="auto"/>
        <w:bottom w:val="none" w:sz="0" w:space="0" w:color="auto"/>
        <w:right w:val="none" w:sz="0" w:space="0" w:color="auto"/>
      </w:divBdr>
    </w:div>
    <w:div w:id="863519220">
      <w:bodyDiv w:val="1"/>
      <w:marLeft w:val="0"/>
      <w:marRight w:val="0"/>
      <w:marTop w:val="0"/>
      <w:marBottom w:val="0"/>
      <w:divBdr>
        <w:top w:val="none" w:sz="0" w:space="0" w:color="auto"/>
        <w:left w:val="none" w:sz="0" w:space="0" w:color="auto"/>
        <w:bottom w:val="none" w:sz="0" w:space="0" w:color="auto"/>
        <w:right w:val="none" w:sz="0" w:space="0" w:color="auto"/>
      </w:divBdr>
    </w:div>
    <w:div w:id="871381320">
      <w:bodyDiv w:val="1"/>
      <w:marLeft w:val="0"/>
      <w:marRight w:val="0"/>
      <w:marTop w:val="0"/>
      <w:marBottom w:val="0"/>
      <w:divBdr>
        <w:top w:val="none" w:sz="0" w:space="0" w:color="auto"/>
        <w:left w:val="none" w:sz="0" w:space="0" w:color="auto"/>
        <w:bottom w:val="none" w:sz="0" w:space="0" w:color="auto"/>
        <w:right w:val="none" w:sz="0" w:space="0" w:color="auto"/>
      </w:divBdr>
    </w:div>
    <w:div w:id="872232726">
      <w:bodyDiv w:val="1"/>
      <w:marLeft w:val="0"/>
      <w:marRight w:val="0"/>
      <w:marTop w:val="0"/>
      <w:marBottom w:val="0"/>
      <w:divBdr>
        <w:top w:val="none" w:sz="0" w:space="0" w:color="auto"/>
        <w:left w:val="none" w:sz="0" w:space="0" w:color="auto"/>
        <w:bottom w:val="none" w:sz="0" w:space="0" w:color="auto"/>
        <w:right w:val="none" w:sz="0" w:space="0" w:color="auto"/>
      </w:divBdr>
    </w:div>
    <w:div w:id="878663960">
      <w:bodyDiv w:val="1"/>
      <w:marLeft w:val="0"/>
      <w:marRight w:val="0"/>
      <w:marTop w:val="0"/>
      <w:marBottom w:val="0"/>
      <w:divBdr>
        <w:top w:val="none" w:sz="0" w:space="0" w:color="auto"/>
        <w:left w:val="none" w:sz="0" w:space="0" w:color="auto"/>
        <w:bottom w:val="none" w:sz="0" w:space="0" w:color="auto"/>
        <w:right w:val="none" w:sz="0" w:space="0" w:color="auto"/>
      </w:divBdr>
    </w:div>
    <w:div w:id="880827340">
      <w:bodyDiv w:val="1"/>
      <w:marLeft w:val="0"/>
      <w:marRight w:val="0"/>
      <w:marTop w:val="0"/>
      <w:marBottom w:val="0"/>
      <w:divBdr>
        <w:top w:val="none" w:sz="0" w:space="0" w:color="auto"/>
        <w:left w:val="none" w:sz="0" w:space="0" w:color="auto"/>
        <w:bottom w:val="none" w:sz="0" w:space="0" w:color="auto"/>
        <w:right w:val="none" w:sz="0" w:space="0" w:color="auto"/>
      </w:divBdr>
    </w:div>
    <w:div w:id="886841506">
      <w:bodyDiv w:val="1"/>
      <w:marLeft w:val="0"/>
      <w:marRight w:val="0"/>
      <w:marTop w:val="0"/>
      <w:marBottom w:val="0"/>
      <w:divBdr>
        <w:top w:val="none" w:sz="0" w:space="0" w:color="auto"/>
        <w:left w:val="none" w:sz="0" w:space="0" w:color="auto"/>
        <w:bottom w:val="none" w:sz="0" w:space="0" w:color="auto"/>
        <w:right w:val="none" w:sz="0" w:space="0" w:color="auto"/>
      </w:divBdr>
    </w:div>
    <w:div w:id="887574537">
      <w:bodyDiv w:val="1"/>
      <w:marLeft w:val="0"/>
      <w:marRight w:val="0"/>
      <w:marTop w:val="0"/>
      <w:marBottom w:val="0"/>
      <w:divBdr>
        <w:top w:val="none" w:sz="0" w:space="0" w:color="auto"/>
        <w:left w:val="none" w:sz="0" w:space="0" w:color="auto"/>
        <w:bottom w:val="none" w:sz="0" w:space="0" w:color="auto"/>
        <w:right w:val="none" w:sz="0" w:space="0" w:color="auto"/>
      </w:divBdr>
    </w:div>
    <w:div w:id="893662472">
      <w:bodyDiv w:val="1"/>
      <w:marLeft w:val="0"/>
      <w:marRight w:val="0"/>
      <w:marTop w:val="0"/>
      <w:marBottom w:val="0"/>
      <w:divBdr>
        <w:top w:val="none" w:sz="0" w:space="0" w:color="auto"/>
        <w:left w:val="none" w:sz="0" w:space="0" w:color="auto"/>
        <w:bottom w:val="none" w:sz="0" w:space="0" w:color="auto"/>
        <w:right w:val="none" w:sz="0" w:space="0" w:color="auto"/>
      </w:divBdr>
    </w:div>
    <w:div w:id="894119807">
      <w:bodyDiv w:val="1"/>
      <w:marLeft w:val="0"/>
      <w:marRight w:val="0"/>
      <w:marTop w:val="0"/>
      <w:marBottom w:val="0"/>
      <w:divBdr>
        <w:top w:val="none" w:sz="0" w:space="0" w:color="auto"/>
        <w:left w:val="none" w:sz="0" w:space="0" w:color="auto"/>
        <w:bottom w:val="none" w:sz="0" w:space="0" w:color="auto"/>
        <w:right w:val="none" w:sz="0" w:space="0" w:color="auto"/>
      </w:divBdr>
    </w:div>
    <w:div w:id="904755299">
      <w:bodyDiv w:val="1"/>
      <w:marLeft w:val="0"/>
      <w:marRight w:val="0"/>
      <w:marTop w:val="0"/>
      <w:marBottom w:val="0"/>
      <w:divBdr>
        <w:top w:val="none" w:sz="0" w:space="0" w:color="auto"/>
        <w:left w:val="none" w:sz="0" w:space="0" w:color="auto"/>
        <w:bottom w:val="none" w:sz="0" w:space="0" w:color="auto"/>
        <w:right w:val="none" w:sz="0" w:space="0" w:color="auto"/>
      </w:divBdr>
    </w:div>
    <w:div w:id="910820076">
      <w:bodyDiv w:val="1"/>
      <w:marLeft w:val="0"/>
      <w:marRight w:val="0"/>
      <w:marTop w:val="0"/>
      <w:marBottom w:val="0"/>
      <w:divBdr>
        <w:top w:val="none" w:sz="0" w:space="0" w:color="auto"/>
        <w:left w:val="none" w:sz="0" w:space="0" w:color="auto"/>
        <w:bottom w:val="none" w:sz="0" w:space="0" w:color="auto"/>
        <w:right w:val="none" w:sz="0" w:space="0" w:color="auto"/>
      </w:divBdr>
    </w:div>
    <w:div w:id="913667446">
      <w:bodyDiv w:val="1"/>
      <w:marLeft w:val="0"/>
      <w:marRight w:val="0"/>
      <w:marTop w:val="0"/>
      <w:marBottom w:val="0"/>
      <w:divBdr>
        <w:top w:val="none" w:sz="0" w:space="0" w:color="auto"/>
        <w:left w:val="none" w:sz="0" w:space="0" w:color="auto"/>
        <w:bottom w:val="none" w:sz="0" w:space="0" w:color="auto"/>
        <w:right w:val="none" w:sz="0" w:space="0" w:color="auto"/>
      </w:divBdr>
    </w:div>
    <w:div w:id="916282700">
      <w:bodyDiv w:val="1"/>
      <w:marLeft w:val="0"/>
      <w:marRight w:val="0"/>
      <w:marTop w:val="0"/>
      <w:marBottom w:val="0"/>
      <w:divBdr>
        <w:top w:val="none" w:sz="0" w:space="0" w:color="auto"/>
        <w:left w:val="none" w:sz="0" w:space="0" w:color="auto"/>
        <w:bottom w:val="none" w:sz="0" w:space="0" w:color="auto"/>
        <w:right w:val="none" w:sz="0" w:space="0" w:color="auto"/>
      </w:divBdr>
    </w:div>
    <w:div w:id="918683971">
      <w:bodyDiv w:val="1"/>
      <w:marLeft w:val="0"/>
      <w:marRight w:val="0"/>
      <w:marTop w:val="0"/>
      <w:marBottom w:val="0"/>
      <w:divBdr>
        <w:top w:val="none" w:sz="0" w:space="0" w:color="auto"/>
        <w:left w:val="none" w:sz="0" w:space="0" w:color="auto"/>
        <w:bottom w:val="none" w:sz="0" w:space="0" w:color="auto"/>
        <w:right w:val="none" w:sz="0" w:space="0" w:color="auto"/>
      </w:divBdr>
    </w:div>
    <w:div w:id="921646139">
      <w:bodyDiv w:val="1"/>
      <w:marLeft w:val="0"/>
      <w:marRight w:val="0"/>
      <w:marTop w:val="0"/>
      <w:marBottom w:val="0"/>
      <w:divBdr>
        <w:top w:val="none" w:sz="0" w:space="0" w:color="auto"/>
        <w:left w:val="none" w:sz="0" w:space="0" w:color="auto"/>
        <w:bottom w:val="none" w:sz="0" w:space="0" w:color="auto"/>
        <w:right w:val="none" w:sz="0" w:space="0" w:color="auto"/>
      </w:divBdr>
    </w:div>
    <w:div w:id="923149229">
      <w:bodyDiv w:val="1"/>
      <w:marLeft w:val="0"/>
      <w:marRight w:val="0"/>
      <w:marTop w:val="0"/>
      <w:marBottom w:val="0"/>
      <w:divBdr>
        <w:top w:val="none" w:sz="0" w:space="0" w:color="auto"/>
        <w:left w:val="none" w:sz="0" w:space="0" w:color="auto"/>
        <w:bottom w:val="none" w:sz="0" w:space="0" w:color="auto"/>
        <w:right w:val="none" w:sz="0" w:space="0" w:color="auto"/>
      </w:divBdr>
    </w:div>
    <w:div w:id="927615761">
      <w:bodyDiv w:val="1"/>
      <w:marLeft w:val="0"/>
      <w:marRight w:val="0"/>
      <w:marTop w:val="0"/>
      <w:marBottom w:val="0"/>
      <w:divBdr>
        <w:top w:val="none" w:sz="0" w:space="0" w:color="auto"/>
        <w:left w:val="none" w:sz="0" w:space="0" w:color="auto"/>
        <w:bottom w:val="none" w:sz="0" w:space="0" w:color="auto"/>
        <w:right w:val="none" w:sz="0" w:space="0" w:color="auto"/>
      </w:divBdr>
      <w:divsChild>
        <w:div w:id="1840459215">
          <w:marLeft w:val="0"/>
          <w:marRight w:val="0"/>
          <w:marTop w:val="0"/>
          <w:marBottom w:val="0"/>
          <w:divBdr>
            <w:top w:val="none" w:sz="0" w:space="0" w:color="auto"/>
            <w:left w:val="none" w:sz="0" w:space="0" w:color="auto"/>
            <w:bottom w:val="none" w:sz="0" w:space="0" w:color="auto"/>
            <w:right w:val="none" w:sz="0" w:space="0" w:color="auto"/>
          </w:divBdr>
        </w:div>
        <w:div w:id="2012174560">
          <w:marLeft w:val="0"/>
          <w:marRight w:val="0"/>
          <w:marTop w:val="0"/>
          <w:marBottom w:val="0"/>
          <w:divBdr>
            <w:top w:val="none" w:sz="0" w:space="0" w:color="auto"/>
            <w:left w:val="none" w:sz="0" w:space="0" w:color="auto"/>
            <w:bottom w:val="none" w:sz="0" w:space="0" w:color="auto"/>
            <w:right w:val="none" w:sz="0" w:space="0" w:color="auto"/>
          </w:divBdr>
        </w:div>
        <w:div w:id="626393304">
          <w:marLeft w:val="0"/>
          <w:marRight w:val="0"/>
          <w:marTop w:val="0"/>
          <w:marBottom w:val="0"/>
          <w:divBdr>
            <w:top w:val="none" w:sz="0" w:space="0" w:color="auto"/>
            <w:left w:val="none" w:sz="0" w:space="0" w:color="auto"/>
            <w:bottom w:val="none" w:sz="0" w:space="0" w:color="auto"/>
            <w:right w:val="none" w:sz="0" w:space="0" w:color="auto"/>
          </w:divBdr>
        </w:div>
        <w:div w:id="1502236485">
          <w:marLeft w:val="0"/>
          <w:marRight w:val="0"/>
          <w:marTop w:val="0"/>
          <w:marBottom w:val="0"/>
          <w:divBdr>
            <w:top w:val="none" w:sz="0" w:space="0" w:color="auto"/>
            <w:left w:val="none" w:sz="0" w:space="0" w:color="auto"/>
            <w:bottom w:val="none" w:sz="0" w:space="0" w:color="auto"/>
            <w:right w:val="none" w:sz="0" w:space="0" w:color="auto"/>
          </w:divBdr>
        </w:div>
        <w:div w:id="866023089">
          <w:marLeft w:val="0"/>
          <w:marRight w:val="0"/>
          <w:marTop w:val="0"/>
          <w:marBottom w:val="0"/>
          <w:divBdr>
            <w:top w:val="none" w:sz="0" w:space="0" w:color="auto"/>
            <w:left w:val="none" w:sz="0" w:space="0" w:color="auto"/>
            <w:bottom w:val="none" w:sz="0" w:space="0" w:color="auto"/>
            <w:right w:val="none" w:sz="0" w:space="0" w:color="auto"/>
          </w:divBdr>
        </w:div>
        <w:div w:id="521747760">
          <w:marLeft w:val="0"/>
          <w:marRight w:val="0"/>
          <w:marTop w:val="0"/>
          <w:marBottom w:val="0"/>
          <w:divBdr>
            <w:top w:val="none" w:sz="0" w:space="0" w:color="auto"/>
            <w:left w:val="none" w:sz="0" w:space="0" w:color="auto"/>
            <w:bottom w:val="none" w:sz="0" w:space="0" w:color="auto"/>
            <w:right w:val="none" w:sz="0" w:space="0" w:color="auto"/>
          </w:divBdr>
        </w:div>
        <w:div w:id="1734501588">
          <w:marLeft w:val="0"/>
          <w:marRight w:val="0"/>
          <w:marTop w:val="0"/>
          <w:marBottom w:val="0"/>
          <w:divBdr>
            <w:top w:val="none" w:sz="0" w:space="0" w:color="auto"/>
            <w:left w:val="none" w:sz="0" w:space="0" w:color="auto"/>
            <w:bottom w:val="none" w:sz="0" w:space="0" w:color="auto"/>
            <w:right w:val="none" w:sz="0" w:space="0" w:color="auto"/>
          </w:divBdr>
        </w:div>
        <w:div w:id="992217587">
          <w:marLeft w:val="0"/>
          <w:marRight w:val="0"/>
          <w:marTop w:val="0"/>
          <w:marBottom w:val="0"/>
          <w:divBdr>
            <w:top w:val="none" w:sz="0" w:space="0" w:color="auto"/>
            <w:left w:val="none" w:sz="0" w:space="0" w:color="auto"/>
            <w:bottom w:val="none" w:sz="0" w:space="0" w:color="auto"/>
            <w:right w:val="none" w:sz="0" w:space="0" w:color="auto"/>
          </w:divBdr>
        </w:div>
      </w:divsChild>
    </w:div>
    <w:div w:id="928736497">
      <w:bodyDiv w:val="1"/>
      <w:marLeft w:val="0"/>
      <w:marRight w:val="0"/>
      <w:marTop w:val="0"/>
      <w:marBottom w:val="0"/>
      <w:divBdr>
        <w:top w:val="none" w:sz="0" w:space="0" w:color="auto"/>
        <w:left w:val="none" w:sz="0" w:space="0" w:color="auto"/>
        <w:bottom w:val="none" w:sz="0" w:space="0" w:color="auto"/>
        <w:right w:val="none" w:sz="0" w:space="0" w:color="auto"/>
      </w:divBdr>
    </w:div>
    <w:div w:id="935285470">
      <w:bodyDiv w:val="1"/>
      <w:marLeft w:val="0"/>
      <w:marRight w:val="0"/>
      <w:marTop w:val="0"/>
      <w:marBottom w:val="0"/>
      <w:divBdr>
        <w:top w:val="none" w:sz="0" w:space="0" w:color="auto"/>
        <w:left w:val="none" w:sz="0" w:space="0" w:color="auto"/>
        <w:bottom w:val="none" w:sz="0" w:space="0" w:color="auto"/>
        <w:right w:val="none" w:sz="0" w:space="0" w:color="auto"/>
      </w:divBdr>
    </w:div>
    <w:div w:id="938565475">
      <w:bodyDiv w:val="1"/>
      <w:marLeft w:val="0"/>
      <w:marRight w:val="0"/>
      <w:marTop w:val="0"/>
      <w:marBottom w:val="0"/>
      <w:divBdr>
        <w:top w:val="none" w:sz="0" w:space="0" w:color="auto"/>
        <w:left w:val="none" w:sz="0" w:space="0" w:color="auto"/>
        <w:bottom w:val="none" w:sz="0" w:space="0" w:color="auto"/>
        <w:right w:val="none" w:sz="0" w:space="0" w:color="auto"/>
      </w:divBdr>
    </w:div>
    <w:div w:id="940793284">
      <w:bodyDiv w:val="1"/>
      <w:marLeft w:val="0"/>
      <w:marRight w:val="0"/>
      <w:marTop w:val="0"/>
      <w:marBottom w:val="0"/>
      <w:divBdr>
        <w:top w:val="none" w:sz="0" w:space="0" w:color="auto"/>
        <w:left w:val="none" w:sz="0" w:space="0" w:color="auto"/>
        <w:bottom w:val="none" w:sz="0" w:space="0" w:color="auto"/>
        <w:right w:val="none" w:sz="0" w:space="0" w:color="auto"/>
      </w:divBdr>
    </w:div>
    <w:div w:id="941957545">
      <w:bodyDiv w:val="1"/>
      <w:marLeft w:val="0"/>
      <w:marRight w:val="0"/>
      <w:marTop w:val="0"/>
      <w:marBottom w:val="0"/>
      <w:divBdr>
        <w:top w:val="none" w:sz="0" w:space="0" w:color="auto"/>
        <w:left w:val="none" w:sz="0" w:space="0" w:color="auto"/>
        <w:bottom w:val="none" w:sz="0" w:space="0" w:color="auto"/>
        <w:right w:val="none" w:sz="0" w:space="0" w:color="auto"/>
      </w:divBdr>
    </w:div>
    <w:div w:id="948053307">
      <w:bodyDiv w:val="1"/>
      <w:marLeft w:val="0"/>
      <w:marRight w:val="0"/>
      <w:marTop w:val="0"/>
      <w:marBottom w:val="0"/>
      <w:divBdr>
        <w:top w:val="none" w:sz="0" w:space="0" w:color="auto"/>
        <w:left w:val="none" w:sz="0" w:space="0" w:color="auto"/>
        <w:bottom w:val="none" w:sz="0" w:space="0" w:color="auto"/>
        <w:right w:val="none" w:sz="0" w:space="0" w:color="auto"/>
      </w:divBdr>
    </w:div>
    <w:div w:id="950161759">
      <w:bodyDiv w:val="1"/>
      <w:marLeft w:val="0"/>
      <w:marRight w:val="0"/>
      <w:marTop w:val="0"/>
      <w:marBottom w:val="0"/>
      <w:divBdr>
        <w:top w:val="none" w:sz="0" w:space="0" w:color="auto"/>
        <w:left w:val="none" w:sz="0" w:space="0" w:color="auto"/>
        <w:bottom w:val="none" w:sz="0" w:space="0" w:color="auto"/>
        <w:right w:val="none" w:sz="0" w:space="0" w:color="auto"/>
      </w:divBdr>
    </w:div>
    <w:div w:id="951404495">
      <w:bodyDiv w:val="1"/>
      <w:marLeft w:val="0"/>
      <w:marRight w:val="0"/>
      <w:marTop w:val="0"/>
      <w:marBottom w:val="0"/>
      <w:divBdr>
        <w:top w:val="none" w:sz="0" w:space="0" w:color="auto"/>
        <w:left w:val="none" w:sz="0" w:space="0" w:color="auto"/>
        <w:bottom w:val="none" w:sz="0" w:space="0" w:color="auto"/>
        <w:right w:val="none" w:sz="0" w:space="0" w:color="auto"/>
      </w:divBdr>
    </w:div>
    <w:div w:id="951786644">
      <w:bodyDiv w:val="1"/>
      <w:marLeft w:val="0"/>
      <w:marRight w:val="0"/>
      <w:marTop w:val="0"/>
      <w:marBottom w:val="0"/>
      <w:divBdr>
        <w:top w:val="none" w:sz="0" w:space="0" w:color="auto"/>
        <w:left w:val="none" w:sz="0" w:space="0" w:color="auto"/>
        <w:bottom w:val="none" w:sz="0" w:space="0" w:color="auto"/>
        <w:right w:val="none" w:sz="0" w:space="0" w:color="auto"/>
      </w:divBdr>
    </w:div>
    <w:div w:id="952322010">
      <w:bodyDiv w:val="1"/>
      <w:marLeft w:val="0"/>
      <w:marRight w:val="0"/>
      <w:marTop w:val="0"/>
      <w:marBottom w:val="0"/>
      <w:divBdr>
        <w:top w:val="none" w:sz="0" w:space="0" w:color="auto"/>
        <w:left w:val="none" w:sz="0" w:space="0" w:color="auto"/>
        <w:bottom w:val="none" w:sz="0" w:space="0" w:color="auto"/>
        <w:right w:val="none" w:sz="0" w:space="0" w:color="auto"/>
      </w:divBdr>
    </w:div>
    <w:div w:id="956133585">
      <w:bodyDiv w:val="1"/>
      <w:marLeft w:val="0"/>
      <w:marRight w:val="0"/>
      <w:marTop w:val="0"/>
      <w:marBottom w:val="0"/>
      <w:divBdr>
        <w:top w:val="none" w:sz="0" w:space="0" w:color="auto"/>
        <w:left w:val="none" w:sz="0" w:space="0" w:color="auto"/>
        <w:bottom w:val="none" w:sz="0" w:space="0" w:color="auto"/>
        <w:right w:val="none" w:sz="0" w:space="0" w:color="auto"/>
      </w:divBdr>
    </w:div>
    <w:div w:id="956332359">
      <w:bodyDiv w:val="1"/>
      <w:marLeft w:val="0"/>
      <w:marRight w:val="0"/>
      <w:marTop w:val="0"/>
      <w:marBottom w:val="0"/>
      <w:divBdr>
        <w:top w:val="none" w:sz="0" w:space="0" w:color="auto"/>
        <w:left w:val="none" w:sz="0" w:space="0" w:color="auto"/>
        <w:bottom w:val="none" w:sz="0" w:space="0" w:color="auto"/>
        <w:right w:val="none" w:sz="0" w:space="0" w:color="auto"/>
      </w:divBdr>
    </w:div>
    <w:div w:id="959724129">
      <w:bodyDiv w:val="1"/>
      <w:marLeft w:val="0"/>
      <w:marRight w:val="0"/>
      <w:marTop w:val="0"/>
      <w:marBottom w:val="0"/>
      <w:divBdr>
        <w:top w:val="none" w:sz="0" w:space="0" w:color="auto"/>
        <w:left w:val="none" w:sz="0" w:space="0" w:color="auto"/>
        <w:bottom w:val="none" w:sz="0" w:space="0" w:color="auto"/>
        <w:right w:val="none" w:sz="0" w:space="0" w:color="auto"/>
      </w:divBdr>
    </w:div>
    <w:div w:id="960693956">
      <w:bodyDiv w:val="1"/>
      <w:marLeft w:val="0"/>
      <w:marRight w:val="0"/>
      <w:marTop w:val="0"/>
      <w:marBottom w:val="0"/>
      <w:divBdr>
        <w:top w:val="none" w:sz="0" w:space="0" w:color="auto"/>
        <w:left w:val="none" w:sz="0" w:space="0" w:color="auto"/>
        <w:bottom w:val="none" w:sz="0" w:space="0" w:color="auto"/>
        <w:right w:val="none" w:sz="0" w:space="0" w:color="auto"/>
      </w:divBdr>
    </w:div>
    <w:div w:id="967399978">
      <w:bodyDiv w:val="1"/>
      <w:marLeft w:val="0"/>
      <w:marRight w:val="0"/>
      <w:marTop w:val="0"/>
      <w:marBottom w:val="0"/>
      <w:divBdr>
        <w:top w:val="none" w:sz="0" w:space="0" w:color="auto"/>
        <w:left w:val="none" w:sz="0" w:space="0" w:color="auto"/>
        <w:bottom w:val="none" w:sz="0" w:space="0" w:color="auto"/>
        <w:right w:val="none" w:sz="0" w:space="0" w:color="auto"/>
      </w:divBdr>
    </w:div>
    <w:div w:id="968125563">
      <w:bodyDiv w:val="1"/>
      <w:marLeft w:val="0"/>
      <w:marRight w:val="0"/>
      <w:marTop w:val="0"/>
      <w:marBottom w:val="0"/>
      <w:divBdr>
        <w:top w:val="none" w:sz="0" w:space="0" w:color="auto"/>
        <w:left w:val="none" w:sz="0" w:space="0" w:color="auto"/>
        <w:bottom w:val="none" w:sz="0" w:space="0" w:color="auto"/>
        <w:right w:val="none" w:sz="0" w:space="0" w:color="auto"/>
      </w:divBdr>
    </w:div>
    <w:div w:id="974988389">
      <w:bodyDiv w:val="1"/>
      <w:marLeft w:val="0"/>
      <w:marRight w:val="0"/>
      <w:marTop w:val="0"/>
      <w:marBottom w:val="0"/>
      <w:divBdr>
        <w:top w:val="none" w:sz="0" w:space="0" w:color="auto"/>
        <w:left w:val="none" w:sz="0" w:space="0" w:color="auto"/>
        <w:bottom w:val="none" w:sz="0" w:space="0" w:color="auto"/>
        <w:right w:val="none" w:sz="0" w:space="0" w:color="auto"/>
      </w:divBdr>
    </w:div>
    <w:div w:id="975834094">
      <w:bodyDiv w:val="1"/>
      <w:marLeft w:val="0"/>
      <w:marRight w:val="0"/>
      <w:marTop w:val="0"/>
      <w:marBottom w:val="0"/>
      <w:divBdr>
        <w:top w:val="none" w:sz="0" w:space="0" w:color="auto"/>
        <w:left w:val="none" w:sz="0" w:space="0" w:color="auto"/>
        <w:bottom w:val="none" w:sz="0" w:space="0" w:color="auto"/>
        <w:right w:val="none" w:sz="0" w:space="0" w:color="auto"/>
      </w:divBdr>
    </w:div>
    <w:div w:id="977420343">
      <w:bodyDiv w:val="1"/>
      <w:marLeft w:val="0"/>
      <w:marRight w:val="0"/>
      <w:marTop w:val="0"/>
      <w:marBottom w:val="0"/>
      <w:divBdr>
        <w:top w:val="none" w:sz="0" w:space="0" w:color="auto"/>
        <w:left w:val="none" w:sz="0" w:space="0" w:color="auto"/>
        <w:bottom w:val="none" w:sz="0" w:space="0" w:color="auto"/>
        <w:right w:val="none" w:sz="0" w:space="0" w:color="auto"/>
      </w:divBdr>
    </w:div>
    <w:div w:id="983199741">
      <w:bodyDiv w:val="1"/>
      <w:marLeft w:val="0"/>
      <w:marRight w:val="0"/>
      <w:marTop w:val="0"/>
      <w:marBottom w:val="0"/>
      <w:divBdr>
        <w:top w:val="none" w:sz="0" w:space="0" w:color="auto"/>
        <w:left w:val="none" w:sz="0" w:space="0" w:color="auto"/>
        <w:bottom w:val="none" w:sz="0" w:space="0" w:color="auto"/>
        <w:right w:val="none" w:sz="0" w:space="0" w:color="auto"/>
      </w:divBdr>
    </w:div>
    <w:div w:id="984235361">
      <w:bodyDiv w:val="1"/>
      <w:marLeft w:val="0"/>
      <w:marRight w:val="0"/>
      <w:marTop w:val="0"/>
      <w:marBottom w:val="0"/>
      <w:divBdr>
        <w:top w:val="none" w:sz="0" w:space="0" w:color="auto"/>
        <w:left w:val="none" w:sz="0" w:space="0" w:color="auto"/>
        <w:bottom w:val="none" w:sz="0" w:space="0" w:color="auto"/>
        <w:right w:val="none" w:sz="0" w:space="0" w:color="auto"/>
      </w:divBdr>
    </w:div>
    <w:div w:id="989477636">
      <w:bodyDiv w:val="1"/>
      <w:marLeft w:val="0"/>
      <w:marRight w:val="0"/>
      <w:marTop w:val="0"/>
      <w:marBottom w:val="0"/>
      <w:divBdr>
        <w:top w:val="none" w:sz="0" w:space="0" w:color="auto"/>
        <w:left w:val="none" w:sz="0" w:space="0" w:color="auto"/>
        <w:bottom w:val="none" w:sz="0" w:space="0" w:color="auto"/>
        <w:right w:val="none" w:sz="0" w:space="0" w:color="auto"/>
      </w:divBdr>
    </w:div>
    <w:div w:id="992031026">
      <w:bodyDiv w:val="1"/>
      <w:marLeft w:val="0"/>
      <w:marRight w:val="0"/>
      <w:marTop w:val="0"/>
      <w:marBottom w:val="0"/>
      <w:divBdr>
        <w:top w:val="none" w:sz="0" w:space="0" w:color="auto"/>
        <w:left w:val="none" w:sz="0" w:space="0" w:color="auto"/>
        <w:bottom w:val="none" w:sz="0" w:space="0" w:color="auto"/>
        <w:right w:val="none" w:sz="0" w:space="0" w:color="auto"/>
      </w:divBdr>
    </w:div>
    <w:div w:id="1002396521">
      <w:bodyDiv w:val="1"/>
      <w:marLeft w:val="0"/>
      <w:marRight w:val="0"/>
      <w:marTop w:val="0"/>
      <w:marBottom w:val="0"/>
      <w:divBdr>
        <w:top w:val="none" w:sz="0" w:space="0" w:color="auto"/>
        <w:left w:val="none" w:sz="0" w:space="0" w:color="auto"/>
        <w:bottom w:val="none" w:sz="0" w:space="0" w:color="auto"/>
        <w:right w:val="none" w:sz="0" w:space="0" w:color="auto"/>
      </w:divBdr>
    </w:div>
    <w:div w:id="1005287344">
      <w:bodyDiv w:val="1"/>
      <w:marLeft w:val="0"/>
      <w:marRight w:val="0"/>
      <w:marTop w:val="0"/>
      <w:marBottom w:val="0"/>
      <w:divBdr>
        <w:top w:val="none" w:sz="0" w:space="0" w:color="auto"/>
        <w:left w:val="none" w:sz="0" w:space="0" w:color="auto"/>
        <w:bottom w:val="none" w:sz="0" w:space="0" w:color="auto"/>
        <w:right w:val="none" w:sz="0" w:space="0" w:color="auto"/>
      </w:divBdr>
    </w:div>
    <w:div w:id="1007172028">
      <w:bodyDiv w:val="1"/>
      <w:marLeft w:val="0"/>
      <w:marRight w:val="0"/>
      <w:marTop w:val="0"/>
      <w:marBottom w:val="0"/>
      <w:divBdr>
        <w:top w:val="none" w:sz="0" w:space="0" w:color="auto"/>
        <w:left w:val="none" w:sz="0" w:space="0" w:color="auto"/>
        <w:bottom w:val="none" w:sz="0" w:space="0" w:color="auto"/>
        <w:right w:val="none" w:sz="0" w:space="0" w:color="auto"/>
      </w:divBdr>
    </w:div>
    <w:div w:id="1009601012">
      <w:bodyDiv w:val="1"/>
      <w:marLeft w:val="0"/>
      <w:marRight w:val="0"/>
      <w:marTop w:val="0"/>
      <w:marBottom w:val="0"/>
      <w:divBdr>
        <w:top w:val="none" w:sz="0" w:space="0" w:color="auto"/>
        <w:left w:val="none" w:sz="0" w:space="0" w:color="auto"/>
        <w:bottom w:val="none" w:sz="0" w:space="0" w:color="auto"/>
        <w:right w:val="none" w:sz="0" w:space="0" w:color="auto"/>
      </w:divBdr>
    </w:div>
    <w:div w:id="1021054339">
      <w:bodyDiv w:val="1"/>
      <w:marLeft w:val="0"/>
      <w:marRight w:val="0"/>
      <w:marTop w:val="0"/>
      <w:marBottom w:val="0"/>
      <w:divBdr>
        <w:top w:val="none" w:sz="0" w:space="0" w:color="auto"/>
        <w:left w:val="none" w:sz="0" w:space="0" w:color="auto"/>
        <w:bottom w:val="none" w:sz="0" w:space="0" w:color="auto"/>
        <w:right w:val="none" w:sz="0" w:space="0" w:color="auto"/>
      </w:divBdr>
    </w:div>
    <w:div w:id="1022048004">
      <w:bodyDiv w:val="1"/>
      <w:marLeft w:val="0"/>
      <w:marRight w:val="0"/>
      <w:marTop w:val="0"/>
      <w:marBottom w:val="0"/>
      <w:divBdr>
        <w:top w:val="none" w:sz="0" w:space="0" w:color="auto"/>
        <w:left w:val="none" w:sz="0" w:space="0" w:color="auto"/>
        <w:bottom w:val="none" w:sz="0" w:space="0" w:color="auto"/>
        <w:right w:val="none" w:sz="0" w:space="0" w:color="auto"/>
      </w:divBdr>
    </w:div>
    <w:div w:id="1024938696">
      <w:bodyDiv w:val="1"/>
      <w:marLeft w:val="0"/>
      <w:marRight w:val="0"/>
      <w:marTop w:val="0"/>
      <w:marBottom w:val="0"/>
      <w:divBdr>
        <w:top w:val="none" w:sz="0" w:space="0" w:color="auto"/>
        <w:left w:val="none" w:sz="0" w:space="0" w:color="auto"/>
        <w:bottom w:val="none" w:sz="0" w:space="0" w:color="auto"/>
        <w:right w:val="none" w:sz="0" w:space="0" w:color="auto"/>
      </w:divBdr>
    </w:div>
    <w:div w:id="1026174264">
      <w:bodyDiv w:val="1"/>
      <w:marLeft w:val="0"/>
      <w:marRight w:val="0"/>
      <w:marTop w:val="0"/>
      <w:marBottom w:val="0"/>
      <w:divBdr>
        <w:top w:val="none" w:sz="0" w:space="0" w:color="auto"/>
        <w:left w:val="none" w:sz="0" w:space="0" w:color="auto"/>
        <w:bottom w:val="none" w:sz="0" w:space="0" w:color="auto"/>
        <w:right w:val="none" w:sz="0" w:space="0" w:color="auto"/>
      </w:divBdr>
    </w:div>
    <w:div w:id="1028681384">
      <w:bodyDiv w:val="1"/>
      <w:marLeft w:val="0"/>
      <w:marRight w:val="0"/>
      <w:marTop w:val="0"/>
      <w:marBottom w:val="0"/>
      <w:divBdr>
        <w:top w:val="none" w:sz="0" w:space="0" w:color="auto"/>
        <w:left w:val="none" w:sz="0" w:space="0" w:color="auto"/>
        <w:bottom w:val="none" w:sz="0" w:space="0" w:color="auto"/>
        <w:right w:val="none" w:sz="0" w:space="0" w:color="auto"/>
      </w:divBdr>
    </w:div>
    <w:div w:id="1034578897">
      <w:bodyDiv w:val="1"/>
      <w:marLeft w:val="0"/>
      <w:marRight w:val="0"/>
      <w:marTop w:val="0"/>
      <w:marBottom w:val="0"/>
      <w:divBdr>
        <w:top w:val="none" w:sz="0" w:space="0" w:color="auto"/>
        <w:left w:val="none" w:sz="0" w:space="0" w:color="auto"/>
        <w:bottom w:val="none" w:sz="0" w:space="0" w:color="auto"/>
        <w:right w:val="none" w:sz="0" w:space="0" w:color="auto"/>
      </w:divBdr>
    </w:div>
    <w:div w:id="1038578978">
      <w:bodyDiv w:val="1"/>
      <w:marLeft w:val="0"/>
      <w:marRight w:val="0"/>
      <w:marTop w:val="0"/>
      <w:marBottom w:val="0"/>
      <w:divBdr>
        <w:top w:val="none" w:sz="0" w:space="0" w:color="auto"/>
        <w:left w:val="none" w:sz="0" w:space="0" w:color="auto"/>
        <w:bottom w:val="none" w:sz="0" w:space="0" w:color="auto"/>
        <w:right w:val="none" w:sz="0" w:space="0" w:color="auto"/>
      </w:divBdr>
    </w:div>
    <w:div w:id="1039743860">
      <w:bodyDiv w:val="1"/>
      <w:marLeft w:val="0"/>
      <w:marRight w:val="0"/>
      <w:marTop w:val="0"/>
      <w:marBottom w:val="0"/>
      <w:divBdr>
        <w:top w:val="none" w:sz="0" w:space="0" w:color="auto"/>
        <w:left w:val="none" w:sz="0" w:space="0" w:color="auto"/>
        <w:bottom w:val="none" w:sz="0" w:space="0" w:color="auto"/>
        <w:right w:val="none" w:sz="0" w:space="0" w:color="auto"/>
      </w:divBdr>
    </w:div>
    <w:div w:id="1042363414">
      <w:bodyDiv w:val="1"/>
      <w:marLeft w:val="0"/>
      <w:marRight w:val="0"/>
      <w:marTop w:val="0"/>
      <w:marBottom w:val="0"/>
      <w:divBdr>
        <w:top w:val="none" w:sz="0" w:space="0" w:color="auto"/>
        <w:left w:val="none" w:sz="0" w:space="0" w:color="auto"/>
        <w:bottom w:val="none" w:sz="0" w:space="0" w:color="auto"/>
        <w:right w:val="none" w:sz="0" w:space="0" w:color="auto"/>
      </w:divBdr>
    </w:div>
    <w:div w:id="1044716946">
      <w:bodyDiv w:val="1"/>
      <w:marLeft w:val="0"/>
      <w:marRight w:val="0"/>
      <w:marTop w:val="0"/>
      <w:marBottom w:val="0"/>
      <w:divBdr>
        <w:top w:val="none" w:sz="0" w:space="0" w:color="auto"/>
        <w:left w:val="none" w:sz="0" w:space="0" w:color="auto"/>
        <w:bottom w:val="none" w:sz="0" w:space="0" w:color="auto"/>
        <w:right w:val="none" w:sz="0" w:space="0" w:color="auto"/>
      </w:divBdr>
    </w:div>
    <w:div w:id="1052582049">
      <w:bodyDiv w:val="1"/>
      <w:marLeft w:val="0"/>
      <w:marRight w:val="0"/>
      <w:marTop w:val="0"/>
      <w:marBottom w:val="0"/>
      <w:divBdr>
        <w:top w:val="none" w:sz="0" w:space="0" w:color="auto"/>
        <w:left w:val="none" w:sz="0" w:space="0" w:color="auto"/>
        <w:bottom w:val="none" w:sz="0" w:space="0" w:color="auto"/>
        <w:right w:val="none" w:sz="0" w:space="0" w:color="auto"/>
      </w:divBdr>
    </w:div>
    <w:div w:id="1054936988">
      <w:bodyDiv w:val="1"/>
      <w:marLeft w:val="0"/>
      <w:marRight w:val="0"/>
      <w:marTop w:val="0"/>
      <w:marBottom w:val="0"/>
      <w:divBdr>
        <w:top w:val="none" w:sz="0" w:space="0" w:color="auto"/>
        <w:left w:val="none" w:sz="0" w:space="0" w:color="auto"/>
        <w:bottom w:val="none" w:sz="0" w:space="0" w:color="auto"/>
        <w:right w:val="none" w:sz="0" w:space="0" w:color="auto"/>
      </w:divBdr>
    </w:div>
    <w:div w:id="1064568387">
      <w:bodyDiv w:val="1"/>
      <w:marLeft w:val="0"/>
      <w:marRight w:val="0"/>
      <w:marTop w:val="0"/>
      <w:marBottom w:val="0"/>
      <w:divBdr>
        <w:top w:val="none" w:sz="0" w:space="0" w:color="auto"/>
        <w:left w:val="none" w:sz="0" w:space="0" w:color="auto"/>
        <w:bottom w:val="none" w:sz="0" w:space="0" w:color="auto"/>
        <w:right w:val="none" w:sz="0" w:space="0" w:color="auto"/>
      </w:divBdr>
    </w:div>
    <w:div w:id="1066731389">
      <w:bodyDiv w:val="1"/>
      <w:marLeft w:val="0"/>
      <w:marRight w:val="0"/>
      <w:marTop w:val="0"/>
      <w:marBottom w:val="0"/>
      <w:divBdr>
        <w:top w:val="none" w:sz="0" w:space="0" w:color="auto"/>
        <w:left w:val="none" w:sz="0" w:space="0" w:color="auto"/>
        <w:bottom w:val="none" w:sz="0" w:space="0" w:color="auto"/>
        <w:right w:val="none" w:sz="0" w:space="0" w:color="auto"/>
      </w:divBdr>
    </w:div>
    <w:div w:id="1074469322">
      <w:bodyDiv w:val="1"/>
      <w:marLeft w:val="0"/>
      <w:marRight w:val="0"/>
      <w:marTop w:val="0"/>
      <w:marBottom w:val="0"/>
      <w:divBdr>
        <w:top w:val="none" w:sz="0" w:space="0" w:color="auto"/>
        <w:left w:val="none" w:sz="0" w:space="0" w:color="auto"/>
        <w:bottom w:val="none" w:sz="0" w:space="0" w:color="auto"/>
        <w:right w:val="none" w:sz="0" w:space="0" w:color="auto"/>
      </w:divBdr>
    </w:div>
    <w:div w:id="1075396539">
      <w:bodyDiv w:val="1"/>
      <w:marLeft w:val="0"/>
      <w:marRight w:val="0"/>
      <w:marTop w:val="0"/>
      <w:marBottom w:val="0"/>
      <w:divBdr>
        <w:top w:val="none" w:sz="0" w:space="0" w:color="auto"/>
        <w:left w:val="none" w:sz="0" w:space="0" w:color="auto"/>
        <w:bottom w:val="none" w:sz="0" w:space="0" w:color="auto"/>
        <w:right w:val="none" w:sz="0" w:space="0" w:color="auto"/>
      </w:divBdr>
    </w:div>
    <w:div w:id="1076707522">
      <w:bodyDiv w:val="1"/>
      <w:marLeft w:val="0"/>
      <w:marRight w:val="0"/>
      <w:marTop w:val="0"/>
      <w:marBottom w:val="0"/>
      <w:divBdr>
        <w:top w:val="none" w:sz="0" w:space="0" w:color="auto"/>
        <w:left w:val="none" w:sz="0" w:space="0" w:color="auto"/>
        <w:bottom w:val="none" w:sz="0" w:space="0" w:color="auto"/>
        <w:right w:val="none" w:sz="0" w:space="0" w:color="auto"/>
      </w:divBdr>
    </w:div>
    <w:div w:id="1079912425">
      <w:bodyDiv w:val="1"/>
      <w:marLeft w:val="0"/>
      <w:marRight w:val="0"/>
      <w:marTop w:val="0"/>
      <w:marBottom w:val="0"/>
      <w:divBdr>
        <w:top w:val="none" w:sz="0" w:space="0" w:color="auto"/>
        <w:left w:val="none" w:sz="0" w:space="0" w:color="auto"/>
        <w:bottom w:val="none" w:sz="0" w:space="0" w:color="auto"/>
        <w:right w:val="none" w:sz="0" w:space="0" w:color="auto"/>
      </w:divBdr>
    </w:div>
    <w:div w:id="1089960632">
      <w:bodyDiv w:val="1"/>
      <w:marLeft w:val="0"/>
      <w:marRight w:val="0"/>
      <w:marTop w:val="0"/>
      <w:marBottom w:val="0"/>
      <w:divBdr>
        <w:top w:val="none" w:sz="0" w:space="0" w:color="auto"/>
        <w:left w:val="none" w:sz="0" w:space="0" w:color="auto"/>
        <w:bottom w:val="none" w:sz="0" w:space="0" w:color="auto"/>
        <w:right w:val="none" w:sz="0" w:space="0" w:color="auto"/>
      </w:divBdr>
    </w:div>
    <w:div w:id="1098016732">
      <w:bodyDiv w:val="1"/>
      <w:marLeft w:val="0"/>
      <w:marRight w:val="0"/>
      <w:marTop w:val="0"/>
      <w:marBottom w:val="0"/>
      <w:divBdr>
        <w:top w:val="none" w:sz="0" w:space="0" w:color="auto"/>
        <w:left w:val="none" w:sz="0" w:space="0" w:color="auto"/>
        <w:bottom w:val="none" w:sz="0" w:space="0" w:color="auto"/>
        <w:right w:val="none" w:sz="0" w:space="0" w:color="auto"/>
      </w:divBdr>
    </w:div>
    <w:div w:id="1123842051">
      <w:bodyDiv w:val="1"/>
      <w:marLeft w:val="0"/>
      <w:marRight w:val="0"/>
      <w:marTop w:val="0"/>
      <w:marBottom w:val="0"/>
      <w:divBdr>
        <w:top w:val="none" w:sz="0" w:space="0" w:color="auto"/>
        <w:left w:val="none" w:sz="0" w:space="0" w:color="auto"/>
        <w:bottom w:val="none" w:sz="0" w:space="0" w:color="auto"/>
        <w:right w:val="none" w:sz="0" w:space="0" w:color="auto"/>
      </w:divBdr>
    </w:div>
    <w:div w:id="1125927098">
      <w:bodyDiv w:val="1"/>
      <w:marLeft w:val="0"/>
      <w:marRight w:val="0"/>
      <w:marTop w:val="0"/>
      <w:marBottom w:val="0"/>
      <w:divBdr>
        <w:top w:val="none" w:sz="0" w:space="0" w:color="auto"/>
        <w:left w:val="none" w:sz="0" w:space="0" w:color="auto"/>
        <w:bottom w:val="none" w:sz="0" w:space="0" w:color="auto"/>
        <w:right w:val="none" w:sz="0" w:space="0" w:color="auto"/>
      </w:divBdr>
    </w:div>
    <w:div w:id="1129936988">
      <w:bodyDiv w:val="1"/>
      <w:marLeft w:val="0"/>
      <w:marRight w:val="0"/>
      <w:marTop w:val="0"/>
      <w:marBottom w:val="0"/>
      <w:divBdr>
        <w:top w:val="none" w:sz="0" w:space="0" w:color="auto"/>
        <w:left w:val="none" w:sz="0" w:space="0" w:color="auto"/>
        <w:bottom w:val="none" w:sz="0" w:space="0" w:color="auto"/>
        <w:right w:val="none" w:sz="0" w:space="0" w:color="auto"/>
      </w:divBdr>
    </w:div>
    <w:div w:id="1133987154">
      <w:bodyDiv w:val="1"/>
      <w:marLeft w:val="0"/>
      <w:marRight w:val="0"/>
      <w:marTop w:val="0"/>
      <w:marBottom w:val="0"/>
      <w:divBdr>
        <w:top w:val="none" w:sz="0" w:space="0" w:color="auto"/>
        <w:left w:val="none" w:sz="0" w:space="0" w:color="auto"/>
        <w:bottom w:val="none" w:sz="0" w:space="0" w:color="auto"/>
        <w:right w:val="none" w:sz="0" w:space="0" w:color="auto"/>
      </w:divBdr>
    </w:div>
    <w:div w:id="1140148595">
      <w:bodyDiv w:val="1"/>
      <w:marLeft w:val="0"/>
      <w:marRight w:val="0"/>
      <w:marTop w:val="0"/>
      <w:marBottom w:val="0"/>
      <w:divBdr>
        <w:top w:val="none" w:sz="0" w:space="0" w:color="auto"/>
        <w:left w:val="none" w:sz="0" w:space="0" w:color="auto"/>
        <w:bottom w:val="none" w:sz="0" w:space="0" w:color="auto"/>
        <w:right w:val="none" w:sz="0" w:space="0" w:color="auto"/>
      </w:divBdr>
    </w:div>
    <w:div w:id="1141457155">
      <w:bodyDiv w:val="1"/>
      <w:marLeft w:val="0"/>
      <w:marRight w:val="0"/>
      <w:marTop w:val="0"/>
      <w:marBottom w:val="0"/>
      <w:divBdr>
        <w:top w:val="none" w:sz="0" w:space="0" w:color="auto"/>
        <w:left w:val="none" w:sz="0" w:space="0" w:color="auto"/>
        <w:bottom w:val="none" w:sz="0" w:space="0" w:color="auto"/>
        <w:right w:val="none" w:sz="0" w:space="0" w:color="auto"/>
      </w:divBdr>
    </w:div>
    <w:div w:id="1154297640">
      <w:bodyDiv w:val="1"/>
      <w:marLeft w:val="0"/>
      <w:marRight w:val="0"/>
      <w:marTop w:val="0"/>
      <w:marBottom w:val="0"/>
      <w:divBdr>
        <w:top w:val="none" w:sz="0" w:space="0" w:color="auto"/>
        <w:left w:val="none" w:sz="0" w:space="0" w:color="auto"/>
        <w:bottom w:val="none" w:sz="0" w:space="0" w:color="auto"/>
        <w:right w:val="none" w:sz="0" w:space="0" w:color="auto"/>
      </w:divBdr>
    </w:div>
    <w:div w:id="1157190525">
      <w:bodyDiv w:val="1"/>
      <w:marLeft w:val="0"/>
      <w:marRight w:val="0"/>
      <w:marTop w:val="0"/>
      <w:marBottom w:val="0"/>
      <w:divBdr>
        <w:top w:val="none" w:sz="0" w:space="0" w:color="auto"/>
        <w:left w:val="none" w:sz="0" w:space="0" w:color="auto"/>
        <w:bottom w:val="none" w:sz="0" w:space="0" w:color="auto"/>
        <w:right w:val="none" w:sz="0" w:space="0" w:color="auto"/>
      </w:divBdr>
    </w:div>
    <w:div w:id="1158570625">
      <w:bodyDiv w:val="1"/>
      <w:marLeft w:val="0"/>
      <w:marRight w:val="0"/>
      <w:marTop w:val="0"/>
      <w:marBottom w:val="0"/>
      <w:divBdr>
        <w:top w:val="none" w:sz="0" w:space="0" w:color="auto"/>
        <w:left w:val="none" w:sz="0" w:space="0" w:color="auto"/>
        <w:bottom w:val="none" w:sz="0" w:space="0" w:color="auto"/>
        <w:right w:val="none" w:sz="0" w:space="0" w:color="auto"/>
      </w:divBdr>
    </w:div>
    <w:div w:id="1171724228">
      <w:bodyDiv w:val="1"/>
      <w:marLeft w:val="0"/>
      <w:marRight w:val="0"/>
      <w:marTop w:val="0"/>
      <w:marBottom w:val="0"/>
      <w:divBdr>
        <w:top w:val="none" w:sz="0" w:space="0" w:color="auto"/>
        <w:left w:val="none" w:sz="0" w:space="0" w:color="auto"/>
        <w:bottom w:val="none" w:sz="0" w:space="0" w:color="auto"/>
        <w:right w:val="none" w:sz="0" w:space="0" w:color="auto"/>
      </w:divBdr>
    </w:div>
    <w:div w:id="1177184954">
      <w:bodyDiv w:val="1"/>
      <w:marLeft w:val="0"/>
      <w:marRight w:val="0"/>
      <w:marTop w:val="0"/>
      <w:marBottom w:val="0"/>
      <w:divBdr>
        <w:top w:val="none" w:sz="0" w:space="0" w:color="auto"/>
        <w:left w:val="none" w:sz="0" w:space="0" w:color="auto"/>
        <w:bottom w:val="none" w:sz="0" w:space="0" w:color="auto"/>
        <w:right w:val="none" w:sz="0" w:space="0" w:color="auto"/>
      </w:divBdr>
    </w:div>
    <w:div w:id="1183207964">
      <w:bodyDiv w:val="1"/>
      <w:marLeft w:val="0"/>
      <w:marRight w:val="0"/>
      <w:marTop w:val="0"/>
      <w:marBottom w:val="0"/>
      <w:divBdr>
        <w:top w:val="none" w:sz="0" w:space="0" w:color="auto"/>
        <w:left w:val="none" w:sz="0" w:space="0" w:color="auto"/>
        <w:bottom w:val="none" w:sz="0" w:space="0" w:color="auto"/>
        <w:right w:val="none" w:sz="0" w:space="0" w:color="auto"/>
      </w:divBdr>
    </w:div>
    <w:div w:id="1190686236">
      <w:bodyDiv w:val="1"/>
      <w:marLeft w:val="0"/>
      <w:marRight w:val="0"/>
      <w:marTop w:val="0"/>
      <w:marBottom w:val="0"/>
      <w:divBdr>
        <w:top w:val="none" w:sz="0" w:space="0" w:color="auto"/>
        <w:left w:val="none" w:sz="0" w:space="0" w:color="auto"/>
        <w:bottom w:val="none" w:sz="0" w:space="0" w:color="auto"/>
        <w:right w:val="none" w:sz="0" w:space="0" w:color="auto"/>
      </w:divBdr>
    </w:div>
    <w:div w:id="1196887512">
      <w:bodyDiv w:val="1"/>
      <w:marLeft w:val="0"/>
      <w:marRight w:val="0"/>
      <w:marTop w:val="0"/>
      <w:marBottom w:val="0"/>
      <w:divBdr>
        <w:top w:val="none" w:sz="0" w:space="0" w:color="auto"/>
        <w:left w:val="none" w:sz="0" w:space="0" w:color="auto"/>
        <w:bottom w:val="none" w:sz="0" w:space="0" w:color="auto"/>
        <w:right w:val="none" w:sz="0" w:space="0" w:color="auto"/>
      </w:divBdr>
    </w:div>
    <w:div w:id="1200125890">
      <w:bodyDiv w:val="1"/>
      <w:marLeft w:val="0"/>
      <w:marRight w:val="0"/>
      <w:marTop w:val="0"/>
      <w:marBottom w:val="0"/>
      <w:divBdr>
        <w:top w:val="none" w:sz="0" w:space="0" w:color="auto"/>
        <w:left w:val="none" w:sz="0" w:space="0" w:color="auto"/>
        <w:bottom w:val="none" w:sz="0" w:space="0" w:color="auto"/>
        <w:right w:val="none" w:sz="0" w:space="0" w:color="auto"/>
      </w:divBdr>
    </w:div>
    <w:div w:id="1204095525">
      <w:bodyDiv w:val="1"/>
      <w:marLeft w:val="0"/>
      <w:marRight w:val="0"/>
      <w:marTop w:val="0"/>
      <w:marBottom w:val="0"/>
      <w:divBdr>
        <w:top w:val="none" w:sz="0" w:space="0" w:color="auto"/>
        <w:left w:val="none" w:sz="0" w:space="0" w:color="auto"/>
        <w:bottom w:val="none" w:sz="0" w:space="0" w:color="auto"/>
        <w:right w:val="none" w:sz="0" w:space="0" w:color="auto"/>
      </w:divBdr>
    </w:div>
    <w:div w:id="1210531532">
      <w:bodyDiv w:val="1"/>
      <w:marLeft w:val="0"/>
      <w:marRight w:val="0"/>
      <w:marTop w:val="0"/>
      <w:marBottom w:val="0"/>
      <w:divBdr>
        <w:top w:val="none" w:sz="0" w:space="0" w:color="auto"/>
        <w:left w:val="none" w:sz="0" w:space="0" w:color="auto"/>
        <w:bottom w:val="none" w:sz="0" w:space="0" w:color="auto"/>
        <w:right w:val="none" w:sz="0" w:space="0" w:color="auto"/>
      </w:divBdr>
    </w:div>
    <w:div w:id="1210846161">
      <w:bodyDiv w:val="1"/>
      <w:marLeft w:val="0"/>
      <w:marRight w:val="0"/>
      <w:marTop w:val="0"/>
      <w:marBottom w:val="0"/>
      <w:divBdr>
        <w:top w:val="none" w:sz="0" w:space="0" w:color="auto"/>
        <w:left w:val="none" w:sz="0" w:space="0" w:color="auto"/>
        <w:bottom w:val="none" w:sz="0" w:space="0" w:color="auto"/>
        <w:right w:val="none" w:sz="0" w:space="0" w:color="auto"/>
      </w:divBdr>
    </w:div>
    <w:div w:id="1211725606">
      <w:bodyDiv w:val="1"/>
      <w:marLeft w:val="0"/>
      <w:marRight w:val="0"/>
      <w:marTop w:val="0"/>
      <w:marBottom w:val="0"/>
      <w:divBdr>
        <w:top w:val="none" w:sz="0" w:space="0" w:color="auto"/>
        <w:left w:val="none" w:sz="0" w:space="0" w:color="auto"/>
        <w:bottom w:val="none" w:sz="0" w:space="0" w:color="auto"/>
        <w:right w:val="none" w:sz="0" w:space="0" w:color="auto"/>
      </w:divBdr>
    </w:div>
    <w:div w:id="1211726424">
      <w:bodyDiv w:val="1"/>
      <w:marLeft w:val="0"/>
      <w:marRight w:val="0"/>
      <w:marTop w:val="0"/>
      <w:marBottom w:val="0"/>
      <w:divBdr>
        <w:top w:val="none" w:sz="0" w:space="0" w:color="auto"/>
        <w:left w:val="none" w:sz="0" w:space="0" w:color="auto"/>
        <w:bottom w:val="none" w:sz="0" w:space="0" w:color="auto"/>
        <w:right w:val="none" w:sz="0" w:space="0" w:color="auto"/>
      </w:divBdr>
    </w:div>
    <w:div w:id="1221207187">
      <w:bodyDiv w:val="1"/>
      <w:marLeft w:val="0"/>
      <w:marRight w:val="0"/>
      <w:marTop w:val="0"/>
      <w:marBottom w:val="0"/>
      <w:divBdr>
        <w:top w:val="none" w:sz="0" w:space="0" w:color="auto"/>
        <w:left w:val="none" w:sz="0" w:space="0" w:color="auto"/>
        <w:bottom w:val="none" w:sz="0" w:space="0" w:color="auto"/>
        <w:right w:val="none" w:sz="0" w:space="0" w:color="auto"/>
      </w:divBdr>
    </w:div>
    <w:div w:id="1228801117">
      <w:bodyDiv w:val="1"/>
      <w:marLeft w:val="0"/>
      <w:marRight w:val="0"/>
      <w:marTop w:val="0"/>
      <w:marBottom w:val="0"/>
      <w:divBdr>
        <w:top w:val="none" w:sz="0" w:space="0" w:color="auto"/>
        <w:left w:val="none" w:sz="0" w:space="0" w:color="auto"/>
        <w:bottom w:val="none" w:sz="0" w:space="0" w:color="auto"/>
        <w:right w:val="none" w:sz="0" w:space="0" w:color="auto"/>
      </w:divBdr>
    </w:div>
    <w:div w:id="1232814468">
      <w:bodyDiv w:val="1"/>
      <w:marLeft w:val="0"/>
      <w:marRight w:val="0"/>
      <w:marTop w:val="0"/>
      <w:marBottom w:val="0"/>
      <w:divBdr>
        <w:top w:val="none" w:sz="0" w:space="0" w:color="auto"/>
        <w:left w:val="none" w:sz="0" w:space="0" w:color="auto"/>
        <w:bottom w:val="none" w:sz="0" w:space="0" w:color="auto"/>
        <w:right w:val="none" w:sz="0" w:space="0" w:color="auto"/>
      </w:divBdr>
    </w:div>
    <w:div w:id="1234271490">
      <w:bodyDiv w:val="1"/>
      <w:marLeft w:val="0"/>
      <w:marRight w:val="0"/>
      <w:marTop w:val="0"/>
      <w:marBottom w:val="0"/>
      <w:divBdr>
        <w:top w:val="none" w:sz="0" w:space="0" w:color="auto"/>
        <w:left w:val="none" w:sz="0" w:space="0" w:color="auto"/>
        <w:bottom w:val="none" w:sz="0" w:space="0" w:color="auto"/>
        <w:right w:val="none" w:sz="0" w:space="0" w:color="auto"/>
      </w:divBdr>
    </w:div>
    <w:div w:id="1235775376">
      <w:bodyDiv w:val="1"/>
      <w:marLeft w:val="0"/>
      <w:marRight w:val="0"/>
      <w:marTop w:val="0"/>
      <w:marBottom w:val="0"/>
      <w:divBdr>
        <w:top w:val="none" w:sz="0" w:space="0" w:color="auto"/>
        <w:left w:val="none" w:sz="0" w:space="0" w:color="auto"/>
        <w:bottom w:val="none" w:sz="0" w:space="0" w:color="auto"/>
        <w:right w:val="none" w:sz="0" w:space="0" w:color="auto"/>
      </w:divBdr>
    </w:div>
    <w:div w:id="1241673086">
      <w:bodyDiv w:val="1"/>
      <w:marLeft w:val="0"/>
      <w:marRight w:val="0"/>
      <w:marTop w:val="0"/>
      <w:marBottom w:val="0"/>
      <w:divBdr>
        <w:top w:val="none" w:sz="0" w:space="0" w:color="auto"/>
        <w:left w:val="none" w:sz="0" w:space="0" w:color="auto"/>
        <w:bottom w:val="none" w:sz="0" w:space="0" w:color="auto"/>
        <w:right w:val="none" w:sz="0" w:space="0" w:color="auto"/>
      </w:divBdr>
    </w:div>
    <w:div w:id="1244990303">
      <w:bodyDiv w:val="1"/>
      <w:marLeft w:val="0"/>
      <w:marRight w:val="0"/>
      <w:marTop w:val="0"/>
      <w:marBottom w:val="0"/>
      <w:divBdr>
        <w:top w:val="none" w:sz="0" w:space="0" w:color="auto"/>
        <w:left w:val="none" w:sz="0" w:space="0" w:color="auto"/>
        <w:bottom w:val="none" w:sz="0" w:space="0" w:color="auto"/>
        <w:right w:val="none" w:sz="0" w:space="0" w:color="auto"/>
      </w:divBdr>
    </w:div>
    <w:div w:id="1245606408">
      <w:bodyDiv w:val="1"/>
      <w:marLeft w:val="0"/>
      <w:marRight w:val="0"/>
      <w:marTop w:val="0"/>
      <w:marBottom w:val="0"/>
      <w:divBdr>
        <w:top w:val="none" w:sz="0" w:space="0" w:color="auto"/>
        <w:left w:val="none" w:sz="0" w:space="0" w:color="auto"/>
        <w:bottom w:val="none" w:sz="0" w:space="0" w:color="auto"/>
        <w:right w:val="none" w:sz="0" w:space="0" w:color="auto"/>
      </w:divBdr>
    </w:div>
    <w:div w:id="1257178262">
      <w:bodyDiv w:val="1"/>
      <w:marLeft w:val="0"/>
      <w:marRight w:val="0"/>
      <w:marTop w:val="0"/>
      <w:marBottom w:val="0"/>
      <w:divBdr>
        <w:top w:val="none" w:sz="0" w:space="0" w:color="auto"/>
        <w:left w:val="none" w:sz="0" w:space="0" w:color="auto"/>
        <w:bottom w:val="none" w:sz="0" w:space="0" w:color="auto"/>
        <w:right w:val="none" w:sz="0" w:space="0" w:color="auto"/>
      </w:divBdr>
    </w:div>
    <w:div w:id="1262298929">
      <w:bodyDiv w:val="1"/>
      <w:marLeft w:val="0"/>
      <w:marRight w:val="0"/>
      <w:marTop w:val="0"/>
      <w:marBottom w:val="0"/>
      <w:divBdr>
        <w:top w:val="none" w:sz="0" w:space="0" w:color="auto"/>
        <w:left w:val="none" w:sz="0" w:space="0" w:color="auto"/>
        <w:bottom w:val="none" w:sz="0" w:space="0" w:color="auto"/>
        <w:right w:val="none" w:sz="0" w:space="0" w:color="auto"/>
      </w:divBdr>
    </w:div>
    <w:div w:id="1262570801">
      <w:bodyDiv w:val="1"/>
      <w:marLeft w:val="0"/>
      <w:marRight w:val="0"/>
      <w:marTop w:val="0"/>
      <w:marBottom w:val="0"/>
      <w:divBdr>
        <w:top w:val="none" w:sz="0" w:space="0" w:color="auto"/>
        <w:left w:val="none" w:sz="0" w:space="0" w:color="auto"/>
        <w:bottom w:val="none" w:sz="0" w:space="0" w:color="auto"/>
        <w:right w:val="none" w:sz="0" w:space="0" w:color="auto"/>
      </w:divBdr>
    </w:div>
    <w:div w:id="1263807452">
      <w:bodyDiv w:val="1"/>
      <w:marLeft w:val="0"/>
      <w:marRight w:val="0"/>
      <w:marTop w:val="0"/>
      <w:marBottom w:val="0"/>
      <w:divBdr>
        <w:top w:val="none" w:sz="0" w:space="0" w:color="auto"/>
        <w:left w:val="none" w:sz="0" w:space="0" w:color="auto"/>
        <w:bottom w:val="none" w:sz="0" w:space="0" w:color="auto"/>
        <w:right w:val="none" w:sz="0" w:space="0" w:color="auto"/>
      </w:divBdr>
    </w:div>
    <w:div w:id="1265187511">
      <w:bodyDiv w:val="1"/>
      <w:marLeft w:val="0"/>
      <w:marRight w:val="0"/>
      <w:marTop w:val="0"/>
      <w:marBottom w:val="0"/>
      <w:divBdr>
        <w:top w:val="none" w:sz="0" w:space="0" w:color="auto"/>
        <w:left w:val="none" w:sz="0" w:space="0" w:color="auto"/>
        <w:bottom w:val="none" w:sz="0" w:space="0" w:color="auto"/>
        <w:right w:val="none" w:sz="0" w:space="0" w:color="auto"/>
      </w:divBdr>
    </w:div>
    <w:div w:id="1267276508">
      <w:bodyDiv w:val="1"/>
      <w:marLeft w:val="0"/>
      <w:marRight w:val="0"/>
      <w:marTop w:val="0"/>
      <w:marBottom w:val="0"/>
      <w:divBdr>
        <w:top w:val="none" w:sz="0" w:space="0" w:color="auto"/>
        <w:left w:val="none" w:sz="0" w:space="0" w:color="auto"/>
        <w:bottom w:val="none" w:sz="0" w:space="0" w:color="auto"/>
        <w:right w:val="none" w:sz="0" w:space="0" w:color="auto"/>
      </w:divBdr>
    </w:div>
    <w:div w:id="1267807109">
      <w:bodyDiv w:val="1"/>
      <w:marLeft w:val="0"/>
      <w:marRight w:val="0"/>
      <w:marTop w:val="0"/>
      <w:marBottom w:val="0"/>
      <w:divBdr>
        <w:top w:val="none" w:sz="0" w:space="0" w:color="auto"/>
        <w:left w:val="none" w:sz="0" w:space="0" w:color="auto"/>
        <w:bottom w:val="none" w:sz="0" w:space="0" w:color="auto"/>
        <w:right w:val="none" w:sz="0" w:space="0" w:color="auto"/>
      </w:divBdr>
    </w:div>
    <w:div w:id="1272512851">
      <w:bodyDiv w:val="1"/>
      <w:marLeft w:val="0"/>
      <w:marRight w:val="0"/>
      <w:marTop w:val="0"/>
      <w:marBottom w:val="0"/>
      <w:divBdr>
        <w:top w:val="none" w:sz="0" w:space="0" w:color="auto"/>
        <w:left w:val="none" w:sz="0" w:space="0" w:color="auto"/>
        <w:bottom w:val="none" w:sz="0" w:space="0" w:color="auto"/>
        <w:right w:val="none" w:sz="0" w:space="0" w:color="auto"/>
      </w:divBdr>
    </w:div>
    <w:div w:id="1275208565">
      <w:bodyDiv w:val="1"/>
      <w:marLeft w:val="0"/>
      <w:marRight w:val="0"/>
      <w:marTop w:val="0"/>
      <w:marBottom w:val="0"/>
      <w:divBdr>
        <w:top w:val="none" w:sz="0" w:space="0" w:color="auto"/>
        <w:left w:val="none" w:sz="0" w:space="0" w:color="auto"/>
        <w:bottom w:val="none" w:sz="0" w:space="0" w:color="auto"/>
        <w:right w:val="none" w:sz="0" w:space="0" w:color="auto"/>
      </w:divBdr>
    </w:div>
    <w:div w:id="1280138549">
      <w:bodyDiv w:val="1"/>
      <w:marLeft w:val="0"/>
      <w:marRight w:val="0"/>
      <w:marTop w:val="0"/>
      <w:marBottom w:val="0"/>
      <w:divBdr>
        <w:top w:val="none" w:sz="0" w:space="0" w:color="auto"/>
        <w:left w:val="none" w:sz="0" w:space="0" w:color="auto"/>
        <w:bottom w:val="none" w:sz="0" w:space="0" w:color="auto"/>
        <w:right w:val="none" w:sz="0" w:space="0" w:color="auto"/>
      </w:divBdr>
    </w:div>
    <w:div w:id="1285190252">
      <w:bodyDiv w:val="1"/>
      <w:marLeft w:val="0"/>
      <w:marRight w:val="0"/>
      <w:marTop w:val="0"/>
      <w:marBottom w:val="0"/>
      <w:divBdr>
        <w:top w:val="none" w:sz="0" w:space="0" w:color="auto"/>
        <w:left w:val="none" w:sz="0" w:space="0" w:color="auto"/>
        <w:bottom w:val="none" w:sz="0" w:space="0" w:color="auto"/>
        <w:right w:val="none" w:sz="0" w:space="0" w:color="auto"/>
      </w:divBdr>
    </w:div>
    <w:div w:id="1285424505">
      <w:bodyDiv w:val="1"/>
      <w:marLeft w:val="0"/>
      <w:marRight w:val="0"/>
      <w:marTop w:val="0"/>
      <w:marBottom w:val="0"/>
      <w:divBdr>
        <w:top w:val="none" w:sz="0" w:space="0" w:color="auto"/>
        <w:left w:val="none" w:sz="0" w:space="0" w:color="auto"/>
        <w:bottom w:val="none" w:sz="0" w:space="0" w:color="auto"/>
        <w:right w:val="none" w:sz="0" w:space="0" w:color="auto"/>
      </w:divBdr>
    </w:div>
    <w:div w:id="1294407292">
      <w:bodyDiv w:val="1"/>
      <w:marLeft w:val="0"/>
      <w:marRight w:val="0"/>
      <w:marTop w:val="0"/>
      <w:marBottom w:val="0"/>
      <w:divBdr>
        <w:top w:val="none" w:sz="0" w:space="0" w:color="auto"/>
        <w:left w:val="none" w:sz="0" w:space="0" w:color="auto"/>
        <w:bottom w:val="none" w:sz="0" w:space="0" w:color="auto"/>
        <w:right w:val="none" w:sz="0" w:space="0" w:color="auto"/>
      </w:divBdr>
    </w:div>
    <w:div w:id="1295912096">
      <w:bodyDiv w:val="1"/>
      <w:marLeft w:val="0"/>
      <w:marRight w:val="0"/>
      <w:marTop w:val="0"/>
      <w:marBottom w:val="0"/>
      <w:divBdr>
        <w:top w:val="none" w:sz="0" w:space="0" w:color="auto"/>
        <w:left w:val="none" w:sz="0" w:space="0" w:color="auto"/>
        <w:bottom w:val="none" w:sz="0" w:space="0" w:color="auto"/>
        <w:right w:val="none" w:sz="0" w:space="0" w:color="auto"/>
      </w:divBdr>
    </w:div>
    <w:div w:id="1296907224">
      <w:bodyDiv w:val="1"/>
      <w:marLeft w:val="0"/>
      <w:marRight w:val="0"/>
      <w:marTop w:val="0"/>
      <w:marBottom w:val="0"/>
      <w:divBdr>
        <w:top w:val="none" w:sz="0" w:space="0" w:color="auto"/>
        <w:left w:val="none" w:sz="0" w:space="0" w:color="auto"/>
        <w:bottom w:val="none" w:sz="0" w:space="0" w:color="auto"/>
        <w:right w:val="none" w:sz="0" w:space="0" w:color="auto"/>
      </w:divBdr>
    </w:div>
    <w:div w:id="1304579522">
      <w:bodyDiv w:val="1"/>
      <w:marLeft w:val="0"/>
      <w:marRight w:val="0"/>
      <w:marTop w:val="0"/>
      <w:marBottom w:val="0"/>
      <w:divBdr>
        <w:top w:val="none" w:sz="0" w:space="0" w:color="auto"/>
        <w:left w:val="none" w:sz="0" w:space="0" w:color="auto"/>
        <w:bottom w:val="none" w:sz="0" w:space="0" w:color="auto"/>
        <w:right w:val="none" w:sz="0" w:space="0" w:color="auto"/>
      </w:divBdr>
    </w:div>
    <w:div w:id="1306351653">
      <w:bodyDiv w:val="1"/>
      <w:marLeft w:val="0"/>
      <w:marRight w:val="0"/>
      <w:marTop w:val="0"/>
      <w:marBottom w:val="0"/>
      <w:divBdr>
        <w:top w:val="none" w:sz="0" w:space="0" w:color="auto"/>
        <w:left w:val="none" w:sz="0" w:space="0" w:color="auto"/>
        <w:bottom w:val="none" w:sz="0" w:space="0" w:color="auto"/>
        <w:right w:val="none" w:sz="0" w:space="0" w:color="auto"/>
      </w:divBdr>
    </w:div>
    <w:div w:id="1307591906">
      <w:bodyDiv w:val="1"/>
      <w:marLeft w:val="0"/>
      <w:marRight w:val="0"/>
      <w:marTop w:val="0"/>
      <w:marBottom w:val="0"/>
      <w:divBdr>
        <w:top w:val="none" w:sz="0" w:space="0" w:color="auto"/>
        <w:left w:val="none" w:sz="0" w:space="0" w:color="auto"/>
        <w:bottom w:val="none" w:sz="0" w:space="0" w:color="auto"/>
        <w:right w:val="none" w:sz="0" w:space="0" w:color="auto"/>
      </w:divBdr>
    </w:div>
    <w:div w:id="1316378503">
      <w:bodyDiv w:val="1"/>
      <w:marLeft w:val="0"/>
      <w:marRight w:val="0"/>
      <w:marTop w:val="0"/>
      <w:marBottom w:val="0"/>
      <w:divBdr>
        <w:top w:val="none" w:sz="0" w:space="0" w:color="auto"/>
        <w:left w:val="none" w:sz="0" w:space="0" w:color="auto"/>
        <w:bottom w:val="none" w:sz="0" w:space="0" w:color="auto"/>
        <w:right w:val="none" w:sz="0" w:space="0" w:color="auto"/>
      </w:divBdr>
    </w:div>
    <w:div w:id="1319189301">
      <w:bodyDiv w:val="1"/>
      <w:marLeft w:val="0"/>
      <w:marRight w:val="0"/>
      <w:marTop w:val="0"/>
      <w:marBottom w:val="0"/>
      <w:divBdr>
        <w:top w:val="none" w:sz="0" w:space="0" w:color="auto"/>
        <w:left w:val="none" w:sz="0" w:space="0" w:color="auto"/>
        <w:bottom w:val="none" w:sz="0" w:space="0" w:color="auto"/>
        <w:right w:val="none" w:sz="0" w:space="0" w:color="auto"/>
      </w:divBdr>
    </w:div>
    <w:div w:id="1321276844">
      <w:bodyDiv w:val="1"/>
      <w:marLeft w:val="0"/>
      <w:marRight w:val="0"/>
      <w:marTop w:val="0"/>
      <w:marBottom w:val="0"/>
      <w:divBdr>
        <w:top w:val="none" w:sz="0" w:space="0" w:color="auto"/>
        <w:left w:val="none" w:sz="0" w:space="0" w:color="auto"/>
        <w:bottom w:val="none" w:sz="0" w:space="0" w:color="auto"/>
        <w:right w:val="none" w:sz="0" w:space="0" w:color="auto"/>
      </w:divBdr>
    </w:div>
    <w:div w:id="1328367540">
      <w:bodyDiv w:val="1"/>
      <w:marLeft w:val="0"/>
      <w:marRight w:val="0"/>
      <w:marTop w:val="0"/>
      <w:marBottom w:val="0"/>
      <w:divBdr>
        <w:top w:val="none" w:sz="0" w:space="0" w:color="auto"/>
        <w:left w:val="none" w:sz="0" w:space="0" w:color="auto"/>
        <w:bottom w:val="none" w:sz="0" w:space="0" w:color="auto"/>
        <w:right w:val="none" w:sz="0" w:space="0" w:color="auto"/>
      </w:divBdr>
    </w:div>
    <w:div w:id="1336422734">
      <w:bodyDiv w:val="1"/>
      <w:marLeft w:val="0"/>
      <w:marRight w:val="0"/>
      <w:marTop w:val="0"/>
      <w:marBottom w:val="0"/>
      <w:divBdr>
        <w:top w:val="none" w:sz="0" w:space="0" w:color="auto"/>
        <w:left w:val="none" w:sz="0" w:space="0" w:color="auto"/>
        <w:bottom w:val="none" w:sz="0" w:space="0" w:color="auto"/>
        <w:right w:val="none" w:sz="0" w:space="0" w:color="auto"/>
      </w:divBdr>
    </w:div>
    <w:div w:id="1340697186">
      <w:bodyDiv w:val="1"/>
      <w:marLeft w:val="0"/>
      <w:marRight w:val="0"/>
      <w:marTop w:val="0"/>
      <w:marBottom w:val="0"/>
      <w:divBdr>
        <w:top w:val="none" w:sz="0" w:space="0" w:color="auto"/>
        <w:left w:val="none" w:sz="0" w:space="0" w:color="auto"/>
        <w:bottom w:val="none" w:sz="0" w:space="0" w:color="auto"/>
        <w:right w:val="none" w:sz="0" w:space="0" w:color="auto"/>
      </w:divBdr>
    </w:div>
    <w:div w:id="1344822549">
      <w:bodyDiv w:val="1"/>
      <w:marLeft w:val="0"/>
      <w:marRight w:val="0"/>
      <w:marTop w:val="0"/>
      <w:marBottom w:val="0"/>
      <w:divBdr>
        <w:top w:val="none" w:sz="0" w:space="0" w:color="auto"/>
        <w:left w:val="none" w:sz="0" w:space="0" w:color="auto"/>
        <w:bottom w:val="none" w:sz="0" w:space="0" w:color="auto"/>
        <w:right w:val="none" w:sz="0" w:space="0" w:color="auto"/>
      </w:divBdr>
    </w:div>
    <w:div w:id="1351568413">
      <w:bodyDiv w:val="1"/>
      <w:marLeft w:val="0"/>
      <w:marRight w:val="0"/>
      <w:marTop w:val="0"/>
      <w:marBottom w:val="0"/>
      <w:divBdr>
        <w:top w:val="none" w:sz="0" w:space="0" w:color="auto"/>
        <w:left w:val="none" w:sz="0" w:space="0" w:color="auto"/>
        <w:bottom w:val="none" w:sz="0" w:space="0" w:color="auto"/>
        <w:right w:val="none" w:sz="0" w:space="0" w:color="auto"/>
      </w:divBdr>
    </w:div>
    <w:div w:id="1351835725">
      <w:bodyDiv w:val="1"/>
      <w:marLeft w:val="0"/>
      <w:marRight w:val="0"/>
      <w:marTop w:val="0"/>
      <w:marBottom w:val="0"/>
      <w:divBdr>
        <w:top w:val="none" w:sz="0" w:space="0" w:color="auto"/>
        <w:left w:val="none" w:sz="0" w:space="0" w:color="auto"/>
        <w:bottom w:val="none" w:sz="0" w:space="0" w:color="auto"/>
        <w:right w:val="none" w:sz="0" w:space="0" w:color="auto"/>
      </w:divBdr>
    </w:div>
    <w:div w:id="1355957590">
      <w:bodyDiv w:val="1"/>
      <w:marLeft w:val="0"/>
      <w:marRight w:val="0"/>
      <w:marTop w:val="0"/>
      <w:marBottom w:val="0"/>
      <w:divBdr>
        <w:top w:val="none" w:sz="0" w:space="0" w:color="auto"/>
        <w:left w:val="none" w:sz="0" w:space="0" w:color="auto"/>
        <w:bottom w:val="none" w:sz="0" w:space="0" w:color="auto"/>
        <w:right w:val="none" w:sz="0" w:space="0" w:color="auto"/>
      </w:divBdr>
    </w:div>
    <w:div w:id="1358502078">
      <w:bodyDiv w:val="1"/>
      <w:marLeft w:val="0"/>
      <w:marRight w:val="0"/>
      <w:marTop w:val="0"/>
      <w:marBottom w:val="0"/>
      <w:divBdr>
        <w:top w:val="none" w:sz="0" w:space="0" w:color="auto"/>
        <w:left w:val="none" w:sz="0" w:space="0" w:color="auto"/>
        <w:bottom w:val="none" w:sz="0" w:space="0" w:color="auto"/>
        <w:right w:val="none" w:sz="0" w:space="0" w:color="auto"/>
      </w:divBdr>
    </w:div>
    <w:div w:id="1362513357">
      <w:bodyDiv w:val="1"/>
      <w:marLeft w:val="0"/>
      <w:marRight w:val="0"/>
      <w:marTop w:val="0"/>
      <w:marBottom w:val="0"/>
      <w:divBdr>
        <w:top w:val="none" w:sz="0" w:space="0" w:color="auto"/>
        <w:left w:val="none" w:sz="0" w:space="0" w:color="auto"/>
        <w:bottom w:val="none" w:sz="0" w:space="0" w:color="auto"/>
        <w:right w:val="none" w:sz="0" w:space="0" w:color="auto"/>
      </w:divBdr>
    </w:div>
    <w:div w:id="1364792974">
      <w:bodyDiv w:val="1"/>
      <w:marLeft w:val="0"/>
      <w:marRight w:val="0"/>
      <w:marTop w:val="0"/>
      <w:marBottom w:val="0"/>
      <w:divBdr>
        <w:top w:val="none" w:sz="0" w:space="0" w:color="auto"/>
        <w:left w:val="none" w:sz="0" w:space="0" w:color="auto"/>
        <w:bottom w:val="none" w:sz="0" w:space="0" w:color="auto"/>
        <w:right w:val="none" w:sz="0" w:space="0" w:color="auto"/>
      </w:divBdr>
    </w:div>
    <w:div w:id="1384476077">
      <w:bodyDiv w:val="1"/>
      <w:marLeft w:val="0"/>
      <w:marRight w:val="0"/>
      <w:marTop w:val="0"/>
      <w:marBottom w:val="0"/>
      <w:divBdr>
        <w:top w:val="none" w:sz="0" w:space="0" w:color="auto"/>
        <w:left w:val="none" w:sz="0" w:space="0" w:color="auto"/>
        <w:bottom w:val="none" w:sz="0" w:space="0" w:color="auto"/>
        <w:right w:val="none" w:sz="0" w:space="0" w:color="auto"/>
      </w:divBdr>
    </w:div>
    <w:div w:id="1387027121">
      <w:bodyDiv w:val="1"/>
      <w:marLeft w:val="0"/>
      <w:marRight w:val="0"/>
      <w:marTop w:val="0"/>
      <w:marBottom w:val="0"/>
      <w:divBdr>
        <w:top w:val="none" w:sz="0" w:space="0" w:color="auto"/>
        <w:left w:val="none" w:sz="0" w:space="0" w:color="auto"/>
        <w:bottom w:val="none" w:sz="0" w:space="0" w:color="auto"/>
        <w:right w:val="none" w:sz="0" w:space="0" w:color="auto"/>
      </w:divBdr>
    </w:div>
    <w:div w:id="1390425411">
      <w:bodyDiv w:val="1"/>
      <w:marLeft w:val="0"/>
      <w:marRight w:val="0"/>
      <w:marTop w:val="0"/>
      <w:marBottom w:val="0"/>
      <w:divBdr>
        <w:top w:val="none" w:sz="0" w:space="0" w:color="auto"/>
        <w:left w:val="none" w:sz="0" w:space="0" w:color="auto"/>
        <w:bottom w:val="none" w:sz="0" w:space="0" w:color="auto"/>
        <w:right w:val="none" w:sz="0" w:space="0" w:color="auto"/>
      </w:divBdr>
    </w:div>
    <w:div w:id="1401321151">
      <w:bodyDiv w:val="1"/>
      <w:marLeft w:val="0"/>
      <w:marRight w:val="0"/>
      <w:marTop w:val="0"/>
      <w:marBottom w:val="0"/>
      <w:divBdr>
        <w:top w:val="none" w:sz="0" w:space="0" w:color="auto"/>
        <w:left w:val="none" w:sz="0" w:space="0" w:color="auto"/>
        <w:bottom w:val="none" w:sz="0" w:space="0" w:color="auto"/>
        <w:right w:val="none" w:sz="0" w:space="0" w:color="auto"/>
      </w:divBdr>
    </w:div>
    <w:div w:id="1406608396">
      <w:bodyDiv w:val="1"/>
      <w:marLeft w:val="0"/>
      <w:marRight w:val="0"/>
      <w:marTop w:val="0"/>
      <w:marBottom w:val="0"/>
      <w:divBdr>
        <w:top w:val="none" w:sz="0" w:space="0" w:color="auto"/>
        <w:left w:val="none" w:sz="0" w:space="0" w:color="auto"/>
        <w:bottom w:val="none" w:sz="0" w:space="0" w:color="auto"/>
        <w:right w:val="none" w:sz="0" w:space="0" w:color="auto"/>
      </w:divBdr>
    </w:div>
    <w:div w:id="1408772160">
      <w:bodyDiv w:val="1"/>
      <w:marLeft w:val="0"/>
      <w:marRight w:val="0"/>
      <w:marTop w:val="0"/>
      <w:marBottom w:val="0"/>
      <w:divBdr>
        <w:top w:val="none" w:sz="0" w:space="0" w:color="auto"/>
        <w:left w:val="none" w:sz="0" w:space="0" w:color="auto"/>
        <w:bottom w:val="none" w:sz="0" w:space="0" w:color="auto"/>
        <w:right w:val="none" w:sz="0" w:space="0" w:color="auto"/>
      </w:divBdr>
    </w:div>
    <w:div w:id="1416783126">
      <w:bodyDiv w:val="1"/>
      <w:marLeft w:val="0"/>
      <w:marRight w:val="0"/>
      <w:marTop w:val="0"/>
      <w:marBottom w:val="0"/>
      <w:divBdr>
        <w:top w:val="none" w:sz="0" w:space="0" w:color="auto"/>
        <w:left w:val="none" w:sz="0" w:space="0" w:color="auto"/>
        <w:bottom w:val="none" w:sz="0" w:space="0" w:color="auto"/>
        <w:right w:val="none" w:sz="0" w:space="0" w:color="auto"/>
      </w:divBdr>
    </w:div>
    <w:div w:id="1421103202">
      <w:bodyDiv w:val="1"/>
      <w:marLeft w:val="0"/>
      <w:marRight w:val="0"/>
      <w:marTop w:val="0"/>
      <w:marBottom w:val="0"/>
      <w:divBdr>
        <w:top w:val="none" w:sz="0" w:space="0" w:color="auto"/>
        <w:left w:val="none" w:sz="0" w:space="0" w:color="auto"/>
        <w:bottom w:val="none" w:sz="0" w:space="0" w:color="auto"/>
        <w:right w:val="none" w:sz="0" w:space="0" w:color="auto"/>
      </w:divBdr>
    </w:div>
    <w:div w:id="1425224099">
      <w:bodyDiv w:val="1"/>
      <w:marLeft w:val="0"/>
      <w:marRight w:val="0"/>
      <w:marTop w:val="0"/>
      <w:marBottom w:val="0"/>
      <w:divBdr>
        <w:top w:val="none" w:sz="0" w:space="0" w:color="auto"/>
        <w:left w:val="none" w:sz="0" w:space="0" w:color="auto"/>
        <w:bottom w:val="none" w:sz="0" w:space="0" w:color="auto"/>
        <w:right w:val="none" w:sz="0" w:space="0" w:color="auto"/>
      </w:divBdr>
    </w:div>
    <w:div w:id="1431311862">
      <w:bodyDiv w:val="1"/>
      <w:marLeft w:val="0"/>
      <w:marRight w:val="0"/>
      <w:marTop w:val="0"/>
      <w:marBottom w:val="0"/>
      <w:divBdr>
        <w:top w:val="none" w:sz="0" w:space="0" w:color="auto"/>
        <w:left w:val="none" w:sz="0" w:space="0" w:color="auto"/>
        <w:bottom w:val="none" w:sz="0" w:space="0" w:color="auto"/>
        <w:right w:val="none" w:sz="0" w:space="0" w:color="auto"/>
      </w:divBdr>
    </w:div>
    <w:div w:id="1431388300">
      <w:bodyDiv w:val="1"/>
      <w:marLeft w:val="0"/>
      <w:marRight w:val="0"/>
      <w:marTop w:val="0"/>
      <w:marBottom w:val="0"/>
      <w:divBdr>
        <w:top w:val="none" w:sz="0" w:space="0" w:color="auto"/>
        <w:left w:val="none" w:sz="0" w:space="0" w:color="auto"/>
        <w:bottom w:val="none" w:sz="0" w:space="0" w:color="auto"/>
        <w:right w:val="none" w:sz="0" w:space="0" w:color="auto"/>
      </w:divBdr>
    </w:div>
    <w:div w:id="1437991263">
      <w:bodyDiv w:val="1"/>
      <w:marLeft w:val="0"/>
      <w:marRight w:val="0"/>
      <w:marTop w:val="0"/>
      <w:marBottom w:val="0"/>
      <w:divBdr>
        <w:top w:val="none" w:sz="0" w:space="0" w:color="auto"/>
        <w:left w:val="none" w:sz="0" w:space="0" w:color="auto"/>
        <w:bottom w:val="none" w:sz="0" w:space="0" w:color="auto"/>
        <w:right w:val="none" w:sz="0" w:space="0" w:color="auto"/>
      </w:divBdr>
    </w:div>
    <w:div w:id="1440416448">
      <w:bodyDiv w:val="1"/>
      <w:marLeft w:val="0"/>
      <w:marRight w:val="0"/>
      <w:marTop w:val="0"/>
      <w:marBottom w:val="0"/>
      <w:divBdr>
        <w:top w:val="none" w:sz="0" w:space="0" w:color="auto"/>
        <w:left w:val="none" w:sz="0" w:space="0" w:color="auto"/>
        <w:bottom w:val="none" w:sz="0" w:space="0" w:color="auto"/>
        <w:right w:val="none" w:sz="0" w:space="0" w:color="auto"/>
      </w:divBdr>
    </w:div>
    <w:div w:id="1440493262">
      <w:bodyDiv w:val="1"/>
      <w:marLeft w:val="0"/>
      <w:marRight w:val="0"/>
      <w:marTop w:val="0"/>
      <w:marBottom w:val="0"/>
      <w:divBdr>
        <w:top w:val="none" w:sz="0" w:space="0" w:color="auto"/>
        <w:left w:val="none" w:sz="0" w:space="0" w:color="auto"/>
        <w:bottom w:val="none" w:sz="0" w:space="0" w:color="auto"/>
        <w:right w:val="none" w:sz="0" w:space="0" w:color="auto"/>
      </w:divBdr>
    </w:div>
    <w:div w:id="1441142300">
      <w:bodyDiv w:val="1"/>
      <w:marLeft w:val="0"/>
      <w:marRight w:val="0"/>
      <w:marTop w:val="0"/>
      <w:marBottom w:val="0"/>
      <w:divBdr>
        <w:top w:val="none" w:sz="0" w:space="0" w:color="auto"/>
        <w:left w:val="none" w:sz="0" w:space="0" w:color="auto"/>
        <w:bottom w:val="none" w:sz="0" w:space="0" w:color="auto"/>
        <w:right w:val="none" w:sz="0" w:space="0" w:color="auto"/>
      </w:divBdr>
    </w:div>
    <w:div w:id="1446581310">
      <w:bodyDiv w:val="1"/>
      <w:marLeft w:val="0"/>
      <w:marRight w:val="0"/>
      <w:marTop w:val="0"/>
      <w:marBottom w:val="0"/>
      <w:divBdr>
        <w:top w:val="none" w:sz="0" w:space="0" w:color="auto"/>
        <w:left w:val="none" w:sz="0" w:space="0" w:color="auto"/>
        <w:bottom w:val="none" w:sz="0" w:space="0" w:color="auto"/>
        <w:right w:val="none" w:sz="0" w:space="0" w:color="auto"/>
      </w:divBdr>
    </w:div>
    <w:div w:id="1448115295">
      <w:bodyDiv w:val="1"/>
      <w:marLeft w:val="0"/>
      <w:marRight w:val="0"/>
      <w:marTop w:val="0"/>
      <w:marBottom w:val="0"/>
      <w:divBdr>
        <w:top w:val="none" w:sz="0" w:space="0" w:color="auto"/>
        <w:left w:val="none" w:sz="0" w:space="0" w:color="auto"/>
        <w:bottom w:val="none" w:sz="0" w:space="0" w:color="auto"/>
        <w:right w:val="none" w:sz="0" w:space="0" w:color="auto"/>
      </w:divBdr>
    </w:div>
    <w:div w:id="1450902588">
      <w:bodyDiv w:val="1"/>
      <w:marLeft w:val="0"/>
      <w:marRight w:val="0"/>
      <w:marTop w:val="0"/>
      <w:marBottom w:val="0"/>
      <w:divBdr>
        <w:top w:val="none" w:sz="0" w:space="0" w:color="auto"/>
        <w:left w:val="none" w:sz="0" w:space="0" w:color="auto"/>
        <w:bottom w:val="none" w:sz="0" w:space="0" w:color="auto"/>
        <w:right w:val="none" w:sz="0" w:space="0" w:color="auto"/>
      </w:divBdr>
    </w:div>
    <w:div w:id="1455052226">
      <w:bodyDiv w:val="1"/>
      <w:marLeft w:val="0"/>
      <w:marRight w:val="0"/>
      <w:marTop w:val="0"/>
      <w:marBottom w:val="0"/>
      <w:divBdr>
        <w:top w:val="none" w:sz="0" w:space="0" w:color="auto"/>
        <w:left w:val="none" w:sz="0" w:space="0" w:color="auto"/>
        <w:bottom w:val="none" w:sz="0" w:space="0" w:color="auto"/>
        <w:right w:val="none" w:sz="0" w:space="0" w:color="auto"/>
      </w:divBdr>
    </w:div>
    <w:div w:id="1461611727">
      <w:bodyDiv w:val="1"/>
      <w:marLeft w:val="0"/>
      <w:marRight w:val="0"/>
      <w:marTop w:val="0"/>
      <w:marBottom w:val="0"/>
      <w:divBdr>
        <w:top w:val="none" w:sz="0" w:space="0" w:color="auto"/>
        <w:left w:val="none" w:sz="0" w:space="0" w:color="auto"/>
        <w:bottom w:val="none" w:sz="0" w:space="0" w:color="auto"/>
        <w:right w:val="none" w:sz="0" w:space="0" w:color="auto"/>
      </w:divBdr>
    </w:div>
    <w:div w:id="1461724121">
      <w:bodyDiv w:val="1"/>
      <w:marLeft w:val="0"/>
      <w:marRight w:val="0"/>
      <w:marTop w:val="0"/>
      <w:marBottom w:val="0"/>
      <w:divBdr>
        <w:top w:val="none" w:sz="0" w:space="0" w:color="auto"/>
        <w:left w:val="none" w:sz="0" w:space="0" w:color="auto"/>
        <w:bottom w:val="none" w:sz="0" w:space="0" w:color="auto"/>
        <w:right w:val="none" w:sz="0" w:space="0" w:color="auto"/>
      </w:divBdr>
    </w:div>
    <w:div w:id="1462337185">
      <w:bodyDiv w:val="1"/>
      <w:marLeft w:val="0"/>
      <w:marRight w:val="0"/>
      <w:marTop w:val="0"/>
      <w:marBottom w:val="0"/>
      <w:divBdr>
        <w:top w:val="none" w:sz="0" w:space="0" w:color="auto"/>
        <w:left w:val="none" w:sz="0" w:space="0" w:color="auto"/>
        <w:bottom w:val="none" w:sz="0" w:space="0" w:color="auto"/>
        <w:right w:val="none" w:sz="0" w:space="0" w:color="auto"/>
      </w:divBdr>
    </w:div>
    <w:div w:id="1462963499">
      <w:bodyDiv w:val="1"/>
      <w:marLeft w:val="0"/>
      <w:marRight w:val="0"/>
      <w:marTop w:val="0"/>
      <w:marBottom w:val="0"/>
      <w:divBdr>
        <w:top w:val="none" w:sz="0" w:space="0" w:color="auto"/>
        <w:left w:val="none" w:sz="0" w:space="0" w:color="auto"/>
        <w:bottom w:val="none" w:sz="0" w:space="0" w:color="auto"/>
        <w:right w:val="none" w:sz="0" w:space="0" w:color="auto"/>
      </w:divBdr>
    </w:div>
    <w:div w:id="1479149856">
      <w:bodyDiv w:val="1"/>
      <w:marLeft w:val="0"/>
      <w:marRight w:val="0"/>
      <w:marTop w:val="0"/>
      <w:marBottom w:val="0"/>
      <w:divBdr>
        <w:top w:val="none" w:sz="0" w:space="0" w:color="auto"/>
        <w:left w:val="none" w:sz="0" w:space="0" w:color="auto"/>
        <w:bottom w:val="none" w:sz="0" w:space="0" w:color="auto"/>
        <w:right w:val="none" w:sz="0" w:space="0" w:color="auto"/>
      </w:divBdr>
    </w:div>
    <w:div w:id="1480221870">
      <w:bodyDiv w:val="1"/>
      <w:marLeft w:val="0"/>
      <w:marRight w:val="0"/>
      <w:marTop w:val="0"/>
      <w:marBottom w:val="0"/>
      <w:divBdr>
        <w:top w:val="none" w:sz="0" w:space="0" w:color="auto"/>
        <w:left w:val="none" w:sz="0" w:space="0" w:color="auto"/>
        <w:bottom w:val="none" w:sz="0" w:space="0" w:color="auto"/>
        <w:right w:val="none" w:sz="0" w:space="0" w:color="auto"/>
      </w:divBdr>
    </w:div>
    <w:div w:id="1487895884">
      <w:bodyDiv w:val="1"/>
      <w:marLeft w:val="0"/>
      <w:marRight w:val="0"/>
      <w:marTop w:val="0"/>
      <w:marBottom w:val="0"/>
      <w:divBdr>
        <w:top w:val="none" w:sz="0" w:space="0" w:color="auto"/>
        <w:left w:val="none" w:sz="0" w:space="0" w:color="auto"/>
        <w:bottom w:val="none" w:sz="0" w:space="0" w:color="auto"/>
        <w:right w:val="none" w:sz="0" w:space="0" w:color="auto"/>
      </w:divBdr>
    </w:div>
    <w:div w:id="1493596402">
      <w:bodyDiv w:val="1"/>
      <w:marLeft w:val="0"/>
      <w:marRight w:val="0"/>
      <w:marTop w:val="0"/>
      <w:marBottom w:val="0"/>
      <w:divBdr>
        <w:top w:val="none" w:sz="0" w:space="0" w:color="auto"/>
        <w:left w:val="none" w:sz="0" w:space="0" w:color="auto"/>
        <w:bottom w:val="none" w:sz="0" w:space="0" w:color="auto"/>
        <w:right w:val="none" w:sz="0" w:space="0" w:color="auto"/>
      </w:divBdr>
    </w:div>
    <w:div w:id="1494487291">
      <w:bodyDiv w:val="1"/>
      <w:marLeft w:val="0"/>
      <w:marRight w:val="0"/>
      <w:marTop w:val="0"/>
      <w:marBottom w:val="0"/>
      <w:divBdr>
        <w:top w:val="none" w:sz="0" w:space="0" w:color="auto"/>
        <w:left w:val="none" w:sz="0" w:space="0" w:color="auto"/>
        <w:bottom w:val="none" w:sz="0" w:space="0" w:color="auto"/>
        <w:right w:val="none" w:sz="0" w:space="0" w:color="auto"/>
      </w:divBdr>
    </w:div>
    <w:div w:id="1498812167">
      <w:bodyDiv w:val="1"/>
      <w:marLeft w:val="0"/>
      <w:marRight w:val="0"/>
      <w:marTop w:val="0"/>
      <w:marBottom w:val="0"/>
      <w:divBdr>
        <w:top w:val="none" w:sz="0" w:space="0" w:color="auto"/>
        <w:left w:val="none" w:sz="0" w:space="0" w:color="auto"/>
        <w:bottom w:val="none" w:sz="0" w:space="0" w:color="auto"/>
        <w:right w:val="none" w:sz="0" w:space="0" w:color="auto"/>
      </w:divBdr>
    </w:div>
    <w:div w:id="1500733558">
      <w:bodyDiv w:val="1"/>
      <w:marLeft w:val="0"/>
      <w:marRight w:val="0"/>
      <w:marTop w:val="0"/>
      <w:marBottom w:val="0"/>
      <w:divBdr>
        <w:top w:val="none" w:sz="0" w:space="0" w:color="auto"/>
        <w:left w:val="none" w:sz="0" w:space="0" w:color="auto"/>
        <w:bottom w:val="none" w:sz="0" w:space="0" w:color="auto"/>
        <w:right w:val="none" w:sz="0" w:space="0" w:color="auto"/>
      </w:divBdr>
    </w:div>
    <w:div w:id="1501889363">
      <w:bodyDiv w:val="1"/>
      <w:marLeft w:val="0"/>
      <w:marRight w:val="0"/>
      <w:marTop w:val="0"/>
      <w:marBottom w:val="0"/>
      <w:divBdr>
        <w:top w:val="none" w:sz="0" w:space="0" w:color="auto"/>
        <w:left w:val="none" w:sz="0" w:space="0" w:color="auto"/>
        <w:bottom w:val="none" w:sz="0" w:space="0" w:color="auto"/>
        <w:right w:val="none" w:sz="0" w:space="0" w:color="auto"/>
      </w:divBdr>
    </w:div>
    <w:div w:id="1504003332">
      <w:bodyDiv w:val="1"/>
      <w:marLeft w:val="0"/>
      <w:marRight w:val="0"/>
      <w:marTop w:val="0"/>
      <w:marBottom w:val="0"/>
      <w:divBdr>
        <w:top w:val="none" w:sz="0" w:space="0" w:color="auto"/>
        <w:left w:val="none" w:sz="0" w:space="0" w:color="auto"/>
        <w:bottom w:val="none" w:sz="0" w:space="0" w:color="auto"/>
        <w:right w:val="none" w:sz="0" w:space="0" w:color="auto"/>
      </w:divBdr>
    </w:div>
    <w:div w:id="1518695932">
      <w:bodyDiv w:val="1"/>
      <w:marLeft w:val="0"/>
      <w:marRight w:val="0"/>
      <w:marTop w:val="0"/>
      <w:marBottom w:val="0"/>
      <w:divBdr>
        <w:top w:val="none" w:sz="0" w:space="0" w:color="auto"/>
        <w:left w:val="none" w:sz="0" w:space="0" w:color="auto"/>
        <w:bottom w:val="none" w:sz="0" w:space="0" w:color="auto"/>
        <w:right w:val="none" w:sz="0" w:space="0" w:color="auto"/>
      </w:divBdr>
    </w:div>
    <w:div w:id="1519003524">
      <w:bodyDiv w:val="1"/>
      <w:marLeft w:val="0"/>
      <w:marRight w:val="0"/>
      <w:marTop w:val="0"/>
      <w:marBottom w:val="0"/>
      <w:divBdr>
        <w:top w:val="none" w:sz="0" w:space="0" w:color="auto"/>
        <w:left w:val="none" w:sz="0" w:space="0" w:color="auto"/>
        <w:bottom w:val="none" w:sz="0" w:space="0" w:color="auto"/>
        <w:right w:val="none" w:sz="0" w:space="0" w:color="auto"/>
      </w:divBdr>
    </w:div>
    <w:div w:id="1524006077">
      <w:bodyDiv w:val="1"/>
      <w:marLeft w:val="0"/>
      <w:marRight w:val="0"/>
      <w:marTop w:val="0"/>
      <w:marBottom w:val="0"/>
      <w:divBdr>
        <w:top w:val="none" w:sz="0" w:space="0" w:color="auto"/>
        <w:left w:val="none" w:sz="0" w:space="0" w:color="auto"/>
        <w:bottom w:val="none" w:sz="0" w:space="0" w:color="auto"/>
        <w:right w:val="none" w:sz="0" w:space="0" w:color="auto"/>
      </w:divBdr>
    </w:div>
    <w:div w:id="1524787909">
      <w:bodyDiv w:val="1"/>
      <w:marLeft w:val="0"/>
      <w:marRight w:val="0"/>
      <w:marTop w:val="0"/>
      <w:marBottom w:val="0"/>
      <w:divBdr>
        <w:top w:val="none" w:sz="0" w:space="0" w:color="auto"/>
        <w:left w:val="none" w:sz="0" w:space="0" w:color="auto"/>
        <w:bottom w:val="none" w:sz="0" w:space="0" w:color="auto"/>
        <w:right w:val="none" w:sz="0" w:space="0" w:color="auto"/>
      </w:divBdr>
    </w:div>
    <w:div w:id="1526165727">
      <w:bodyDiv w:val="1"/>
      <w:marLeft w:val="0"/>
      <w:marRight w:val="0"/>
      <w:marTop w:val="0"/>
      <w:marBottom w:val="0"/>
      <w:divBdr>
        <w:top w:val="none" w:sz="0" w:space="0" w:color="auto"/>
        <w:left w:val="none" w:sz="0" w:space="0" w:color="auto"/>
        <w:bottom w:val="none" w:sz="0" w:space="0" w:color="auto"/>
        <w:right w:val="none" w:sz="0" w:space="0" w:color="auto"/>
      </w:divBdr>
    </w:div>
    <w:div w:id="1527794410">
      <w:bodyDiv w:val="1"/>
      <w:marLeft w:val="0"/>
      <w:marRight w:val="0"/>
      <w:marTop w:val="0"/>
      <w:marBottom w:val="0"/>
      <w:divBdr>
        <w:top w:val="none" w:sz="0" w:space="0" w:color="auto"/>
        <w:left w:val="none" w:sz="0" w:space="0" w:color="auto"/>
        <w:bottom w:val="none" w:sz="0" w:space="0" w:color="auto"/>
        <w:right w:val="none" w:sz="0" w:space="0" w:color="auto"/>
      </w:divBdr>
    </w:div>
    <w:div w:id="1528786289">
      <w:bodyDiv w:val="1"/>
      <w:marLeft w:val="0"/>
      <w:marRight w:val="0"/>
      <w:marTop w:val="0"/>
      <w:marBottom w:val="0"/>
      <w:divBdr>
        <w:top w:val="none" w:sz="0" w:space="0" w:color="auto"/>
        <w:left w:val="none" w:sz="0" w:space="0" w:color="auto"/>
        <w:bottom w:val="none" w:sz="0" w:space="0" w:color="auto"/>
        <w:right w:val="none" w:sz="0" w:space="0" w:color="auto"/>
      </w:divBdr>
    </w:div>
    <w:div w:id="1528981239">
      <w:bodyDiv w:val="1"/>
      <w:marLeft w:val="0"/>
      <w:marRight w:val="0"/>
      <w:marTop w:val="0"/>
      <w:marBottom w:val="0"/>
      <w:divBdr>
        <w:top w:val="none" w:sz="0" w:space="0" w:color="auto"/>
        <w:left w:val="none" w:sz="0" w:space="0" w:color="auto"/>
        <w:bottom w:val="none" w:sz="0" w:space="0" w:color="auto"/>
        <w:right w:val="none" w:sz="0" w:space="0" w:color="auto"/>
      </w:divBdr>
    </w:div>
    <w:div w:id="1535002060">
      <w:bodyDiv w:val="1"/>
      <w:marLeft w:val="0"/>
      <w:marRight w:val="0"/>
      <w:marTop w:val="0"/>
      <w:marBottom w:val="0"/>
      <w:divBdr>
        <w:top w:val="none" w:sz="0" w:space="0" w:color="auto"/>
        <w:left w:val="none" w:sz="0" w:space="0" w:color="auto"/>
        <w:bottom w:val="none" w:sz="0" w:space="0" w:color="auto"/>
        <w:right w:val="none" w:sz="0" w:space="0" w:color="auto"/>
      </w:divBdr>
    </w:div>
    <w:div w:id="1536499452">
      <w:bodyDiv w:val="1"/>
      <w:marLeft w:val="0"/>
      <w:marRight w:val="0"/>
      <w:marTop w:val="0"/>
      <w:marBottom w:val="0"/>
      <w:divBdr>
        <w:top w:val="none" w:sz="0" w:space="0" w:color="auto"/>
        <w:left w:val="none" w:sz="0" w:space="0" w:color="auto"/>
        <w:bottom w:val="none" w:sz="0" w:space="0" w:color="auto"/>
        <w:right w:val="none" w:sz="0" w:space="0" w:color="auto"/>
      </w:divBdr>
    </w:div>
    <w:div w:id="1540123184">
      <w:bodyDiv w:val="1"/>
      <w:marLeft w:val="0"/>
      <w:marRight w:val="0"/>
      <w:marTop w:val="0"/>
      <w:marBottom w:val="0"/>
      <w:divBdr>
        <w:top w:val="none" w:sz="0" w:space="0" w:color="auto"/>
        <w:left w:val="none" w:sz="0" w:space="0" w:color="auto"/>
        <w:bottom w:val="none" w:sz="0" w:space="0" w:color="auto"/>
        <w:right w:val="none" w:sz="0" w:space="0" w:color="auto"/>
      </w:divBdr>
    </w:div>
    <w:div w:id="1550145338">
      <w:bodyDiv w:val="1"/>
      <w:marLeft w:val="0"/>
      <w:marRight w:val="0"/>
      <w:marTop w:val="0"/>
      <w:marBottom w:val="0"/>
      <w:divBdr>
        <w:top w:val="none" w:sz="0" w:space="0" w:color="auto"/>
        <w:left w:val="none" w:sz="0" w:space="0" w:color="auto"/>
        <w:bottom w:val="none" w:sz="0" w:space="0" w:color="auto"/>
        <w:right w:val="none" w:sz="0" w:space="0" w:color="auto"/>
      </w:divBdr>
    </w:div>
    <w:div w:id="1553997366">
      <w:bodyDiv w:val="1"/>
      <w:marLeft w:val="0"/>
      <w:marRight w:val="0"/>
      <w:marTop w:val="0"/>
      <w:marBottom w:val="0"/>
      <w:divBdr>
        <w:top w:val="none" w:sz="0" w:space="0" w:color="auto"/>
        <w:left w:val="none" w:sz="0" w:space="0" w:color="auto"/>
        <w:bottom w:val="none" w:sz="0" w:space="0" w:color="auto"/>
        <w:right w:val="none" w:sz="0" w:space="0" w:color="auto"/>
      </w:divBdr>
    </w:div>
    <w:div w:id="1564367811">
      <w:bodyDiv w:val="1"/>
      <w:marLeft w:val="0"/>
      <w:marRight w:val="0"/>
      <w:marTop w:val="0"/>
      <w:marBottom w:val="0"/>
      <w:divBdr>
        <w:top w:val="none" w:sz="0" w:space="0" w:color="auto"/>
        <w:left w:val="none" w:sz="0" w:space="0" w:color="auto"/>
        <w:bottom w:val="none" w:sz="0" w:space="0" w:color="auto"/>
        <w:right w:val="none" w:sz="0" w:space="0" w:color="auto"/>
      </w:divBdr>
    </w:div>
    <w:div w:id="1565991380">
      <w:bodyDiv w:val="1"/>
      <w:marLeft w:val="0"/>
      <w:marRight w:val="0"/>
      <w:marTop w:val="0"/>
      <w:marBottom w:val="0"/>
      <w:divBdr>
        <w:top w:val="none" w:sz="0" w:space="0" w:color="auto"/>
        <w:left w:val="none" w:sz="0" w:space="0" w:color="auto"/>
        <w:bottom w:val="none" w:sz="0" w:space="0" w:color="auto"/>
        <w:right w:val="none" w:sz="0" w:space="0" w:color="auto"/>
      </w:divBdr>
    </w:div>
    <w:div w:id="1574849960">
      <w:bodyDiv w:val="1"/>
      <w:marLeft w:val="0"/>
      <w:marRight w:val="0"/>
      <w:marTop w:val="0"/>
      <w:marBottom w:val="0"/>
      <w:divBdr>
        <w:top w:val="none" w:sz="0" w:space="0" w:color="auto"/>
        <w:left w:val="none" w:sz="0" w:space="0" w:color="auto"/>
        <w:bottom w:val="none" w:sz="0" w:space="0" w:color="auto"/>
        <w:right w:val="none" w:sz="0" w:space="0" w:color="auto"/>
      </w:divBdr>
    </w:div>
    <w:div w:id="1588028911">
      <w:bodyDiv w:val="1"/>
      <w:marLeft w:val="0"/>
      <w:marRight w:val="0"/>
      <w:marTop w:val="0"/>
      <w:marBottom w:val="0"/>
      <w:divBdr>
        <w:top w:val="none" w:sz="0" w:space="0" w:color="auto"/>
        <w:left w:val="none" w:sz="0" w:space="0" w:color="auto"/>
        <w:bottom w:val="none" w:sz="0" w:space="0" w:color="auto"/>
        <w:right w:val="none" w:sz="0" w:space="0" w:color="auto"/>
      </w:divBdr>
    </w:div>
    <w:div w:id="1595555108">
      <w:bodyDiv w:val="1"/>
      <w:marLeft w:val="0"/>
      <w:marRight w:val="0"/>
      <w:marTop w:val="0"/>
      <w:marBottom w:val="0"/>
      <w:divBdr>
        <w:top w:val="none" w:sz="0" w:space="0" w:color="auto"/>
        <w:left w:val="none" w:sz="0" w:space="0" w:color="auto"/>
        <w:bottom w:val="none" w:sz="0" w:space="0" w:color="auto"/>
        <w:right w:val="none" w:sz="0" w:space="0" w:color="auto"/>
      </w:divBdr>
    </w:div>
    <w:div w:id="1596787611">
      <w:bodyDiv w:val="1"/>
      <w:marLeft w:val="0"/>
      <w:marRight w:val="0"/>
      <w:marTop w:val="0"/>
      <w:marBottom w:val="0"/>
      <w:divBdr>
        <w:top w:val="none" w:sz="0" w:space="0" w:color="auto"/>
        <w:left w:val="none" w:sz="0" w:space="0" w:color="auto"/>
        <w:bottom w:val="none" w:sz="0" w:space="0" w:color="auto"/>
        <w:right w:val="none" w:sz="0" w:space="0" w:color="auto"/>
      </w:divBdr>
    </w:div>
    <w:div w:id="1597710181">
      <w:bodyDiv w:val="1"/>
      <w:marLeft w:val="0"/>
      <w:marRight w:val="0"/>
      <w:marTop w:val="0"/>
      <w:marBottom w:val="0"/>
      <w:divBdr>
        <w:top w:val="none" w:sz="0" w:space="0" w:color="auto"/>
        <w:left w:val="none" w:sz="0" w:space="0" w:color="auto"/>
        <w:bottom w:val="none" w:sz="0" w:space="0" w:color="auto"/>
        <w:right w:val="none" w:sz="0" w:space="0" w:color="auto"/>
      </w:divBdr>
    </w:div>
    <w:div w:id="1598366339">
      <w:bodyDiv w:val="1"/>
      <w:marLeft w:val="0"/>
      <w:marRight w:val="0"/>
      <w:marTop w:val="0"/>
      <w:marBottom w:val="0"/>
      <w:divBdr>
        <w:top w:val="none" w:sz="0" w:space="0" w:color="auto"/>
        <w:left w:val="none" w:sz="0" w:space="0" w:color="auto"/>
        <w:bottom w:val="none" w:sz="0" w:space="0" w:color="auto"/>
        <w:right w:val="none" w:sz="0" w:space="0" w:color="auto"/>
      </w:divBdr>
    </w:div>
    <w:div w:id="1604149579">
      <w:bodyDiv w:val="1"/>
      <w:marLeft w:val="0"/>
      <w:marRight w:val="0"/>
      <w:marTop w:val="0"/>
      <w:marBottom w:val="0"/>
      <w:divBdr>
        <w:top w:val="none" w:sz="0" w:space="0" w:color="auto"/>
        <w:left w:val="none" w:sz="0" w:space="0" w:color="auto"/>
        <w:bottom w:val="none" w:sz="0" w:space="0" w:color="auto"/>
        <w:right w:val="none" w:sz="0" w:space="0" w:color="auto"/>
      </w:divBdr>
    </w:div>
    <w:div w:id="1616131953">
      <w:bodyDiv w:val="1"/>
      <w:marLeft w:val="0"/>
      <w:marRight w:val="0"/>
      <w:marTop w:val="0"/>
      <w:marBottom w:val="0"/>
      <w:divBdr>
        <w:top w:val="none" w:sz="0" w:space="0" w:color="auto"/>
        <w:left w:val="none" w:sz="0" w:space="0" w:color="auto"/>
        <w:bottom w:val="none" w:sz="0" w:space="0" w:color="auto"/>
        <w:right w:val="none" w:sz="0" w:space="0" w:color="auto"/>
      </w:divBdr>
    </w:div>
    <w:div w:id="1617255362">
      <w:bodyDiv w:val="1"/>
      <w:marLeft w:val="0"/>
      <w:marRight w:val="0"/>
      <w:marTop w:val="0"/>
      <w:marBottom w:val="0"/>
      <w:divBdr>
        <w:top w:val="none" w:sz="0" w:space="0" w:color="auto"/>
        <w:left w:val="none" w:sz="0" w:space="0" w:color="auto"/>
        <w:bottom w:val="none" w:sz="0" w:space="0" w:color="auto"/>
        <w:right w:val="none" w:sz="0" w:space="0" w:color="auto"/>
      </w:divBdr>
    </w:div>
    <w:div w:id="1618608247">
      <w:bodyDiv w:val="1"/>
      <w:marLeft w:val="0"/>
      <w:marRight w:val="0"/>
      <w:marTop w:val="0"/>
      <w:marBottom w:val="0"/>
      <w:divBdr>
        <w:top w:val="none" w:sz="0" w:space="0" w:color="auto"/>
        <w:left w:val="none" w:sz="0" w:space="0" w:color="auto"/>
        <w:bottom w:val="none" w:sz="0" w:space="0" w:color="auto"/>
        <w:right w:val="none" w:sz="0" w:space="0" w:color="auto"/>
      </w:divBdr>
    </w:div>
    <w:div w:id="1619608403">
      <w:bodyDiv w:val="1"/>
      <w:marLeft w:val="0"/>
      <w:marRight w:val="0"/>
      <w:marTop w:val="0"/>
      <w:marBottom w:val="0"/>
      <w:divBdr>
        <w:top w:val="none" w:sz="0" w:space="0" w:color="auto"/>
        <w:left w:val="none" w:sz="0" w:space="0" w:color="auto"/>
        <w:bottom w:val="none" w:sz="0" w:space="0" w:color="auto"/>
        <w:right w:val="none" w:sz="0" w:space="0" w:color="auto"/>
      </w:divBdr>
    </w:div>
    <w:div w:id="1619947204">
      <w:bodyDiv w:val="1"/>
      <w:marLeft w:val="0"/>
      <w:marRight w:val="0"/>
      <w:marTop w:val="0"/>
      <w:marBottom w:val="0"/>
      <w:divBdr>
        <w:top w:val="none" w:sz="0" w:space="0" w:color="auto"/>
        <w:left w:val="none" w:sz="0" w:space="0" w:color="auto"/>
        <w:bottom w:val="none" w:sz="0" w:space="0" w:color="auto"/>
        <w:right w:val="none" w:sz="0" w:space="0" w:color="auto"/>
      </w:divBdr>
    </w:div>
    <w:div w:id="1629780777">
      <w:bodyDiv w:val="1"/>
      <w:marLeft w:val="0"/>
      <w:marRight w:val="0"/>
      <w:marTop w:val="0"/>
      <w:marBottom w:val="0"/>
      <w:divBdr>
        <w:top w:val="none" w:sz="0" w:space="0" w:color="auto"/>
        <w:left w:val="none" w:sz="0" w:space="0" w:color="auto"/>
        <w:bottom w:val="none" w:sz="0" w:space="0" w:color="auto"/>
        <w:right w:val="none" w:sz="0" w:space="0" w:color="auto"/>
      </w:divBdr>
    </w:div>
    <w:div w:id="1635405240">
      <w:bodyDiv w:val="1"/>
      <w:marLeft w:val="0"/>
      <w:marRight w:val="0"/>
      <w:marTop w:val="0"/>
      <w:marBottom w:val="0"/>
      <w:divBdr>
        <w:top w:val="none" w:sz="0" w:space="0" w:color="auto"/>
        <w:left w:val="none" w:sz="0" w:space="0" w:color="auto"/>
        <w:bottom w:val="none" w:sz="0" w:space="0" w:color="auto"/>
        <w:right w:val="none" w:sz="0" w:space="0" w:color="auto"/>
      </w:divBdr>
    </w:div>
    <w:div w:id="1639068201">
      <w:bodyDiv w:val="1"/>
      <w:marLeft w:val="0"/>
      <w:marRight w:val="0"/>
      <w:marTop w:val="0"/>
      <w:marBottom w:val="0"/>
      <w:divBdr>
        <w:top w:val="none" w:sz="0" w:space="0" w:color="auto"/>
        <w:left w:val="none" w:sz="0" w:space="0" w:color="auto"/>
        <w:bottom w:val="none" w:sz="0" w:space="0" w:color="auto"/>
        <w:right w:val="none" w:sz="0" w:space="0" w:color="auto"/>
      </w:divBdr>
    </w:div>
    <w:div w:id="1640762970">
      <w:bodyDiv w:val="1"/>
      <w:marLeft w:val="0"/>
      <w:marRight w:val="0"/>
      <w:marTop w:val="0"/>
      <w:marBottom w:val="0"/>
      <w:divBdr>
        <w:top w:val="none" w:sz="0" w:space="0" w:color="auto"/>
        <w:left w:val="none" w:sz="0" w:space="0" w:color="auto"/>
        <w:bottom w:val="none" w:sz="0" w:space="0" w:color="auto"/>
        <w:right w:val="none" w:sz="0" w:space="0" w:color="auto"/>
      </w:divBdr>
    </w:div>
    <w:div w:id="1643074690">
      <w:bodyDiv w:val="1"/>
      <w:marLeft w:val="0"/>
      <w:marRight w:val="0"/>
      <w:marTop w:val="0"/>
      <w:marBottom w:val="0"/>
      <w:divBdr>
        <w:top w:val="none" w:sz="0" w:space="0" w:color="auto"/>
        <w:left w:val="none" w:sz="0" w:space="0" w:color="auto"/>
        <w:bottom w:val="none" w:sz="0" w:space="0" w:color="auto"/>
        <w:right w:val="none" w:sz="0" w:space="0" w:color="auto"/>
      </w:divBdr>
    </w:div>
    <w:div w:id="1646813614">
      <w:bodyDiv w:val="1"/>
      <w:marLeft w:val="0"/>
      <w:marRight w:val="0"/>
      <w:marTop w:val="0"/>
      <w:marBottom w:val="0"/>
      <w:divBdr>
        <w:top w:val="none" w:sz="0" w:space="0" w:color="auto"/>
        <w:left w:val="none" w:sz="0" w:space="0" w:color="auto"/>
        <w:bottom w:val="none" w:sz="0" w:space="0" w:color="auto"/>
        <w:right w:val="none" w:sz="0" w:space="0" w:color="auto"/>
      </w:divBdr>
    </w:div>
    <w:div w:id="1647710052">
      <w:bodyDiv w:val="1"/>
      <w:marLeft w:val="0"/>
      <w:marRight w:val="0"/>
      <w:marTop w:val="0"/>
      <w:marBottom w:val="0"/>
      <w:divBdr>
        <w:top w:val="none" w:sz="0" w:space="0" w:color="auto"/>
        <w:left w:val="none" w:sz="0" w:space="0" w:color="auto"/>
        <w:bottom w:val="none" w:sz="0" w:space="0" w:color="auto"/>
        <w:right w:val="none" w:sz="0" w:space="0" w:color="auto"/>
      </w:divBdr>
    </w:div>
    <w:div w:id="1648237903">
      <w:bodyDiv w:val="1"/>
      <w:marLeft w:val="0"/>
      <w:marRight w:val="0"/>
      <w:marTop w:val="0"/>
      <w:marBottom w:val="0"/>
      <w:divBdr>
        <w:top w:val="none" w:sz="0" w:space="0" w:color="auto"/>
        <w:left w:val="none" w:sz="0" w:space="0" w:color="auto"/>
        <w:bottom w:val="none" w:sz="0" w:space="0" w:color="auto"/>
        <w:right w:val="none" w:sz="0" w:space="0" w:color="auto"/>
      </w:divBdr>
    </w:div>
    <w:div w:id="1648779996">
      <w:bodyDiv w:val="1"/>
      <w:marLeft w:val="0"/>
      <w:marRight w:val="0"/>
      <w:marTop w:val="0"/>
      <w:marBottom w:val="0"/>
      <w:divBdr>
        <w:top w:val="none" w:sz="0" w:space="0" w:color="auto"/>
        <w:left w:val="none" w:sz="0" w:space="0" w:color="auto"/>
        <w:bottom w:val="none" w:sz="0" w:space="0" w:color="auto"/>
        <w:right w:val="none" w:sz="0" w:space="0" w:color="auto"/>
      </w:divBdr>
    </w:div>
    <w:div w:id="1650985208">
      <w:bodyDiv w:val="1"/>
      <w:marLeft w:val="0"/>
      <w:marRight w:val="0"/>
      <w:marTop w:val="0"/>
      <w:marBottom w:val="0"/>
      <w:divBdr>
        <w:top w:val="none" w:sz="0" w:space="0" w:color="auto"/>
        <w:left w:val="none" w:sz="0" w:space="0" w:color="auto"/>
        <w:bottom w:val="none" w:sz="0" w:space="0" w:color="auto"/>
        <w:right w:val="none" w:sz="0" w:space="0" w:color="auto"/>
      </w:divBdr>
    </w:div>
    <w:div w:id="1651011151">
      <w:bodyDiv w:val="1"/>
      <w:marLeft w:val="0"/>
      <w:marRight w:val="0"/>
      <w:marTop w:val="0"/>
      <w:marBottom w:val="0"/>
      <w:divBdr>
        <w:top w:val="none" w:sz="0" w:space="0" w:color="auto"/>
        <w:left w:val="none" w:sz="0" w:space="0" w:color="auto"/>
        <w:bottom w:val="none" w:sz="0" w:space="0" w:color="auto"/>
        <w:right w:val="none" w:sz="0" w:space="0" w:color="auto"/>
      </w:divBdr>
    </w:div>
    <w:div w:id="1651710421">
      <w:bodyDiv w:val="1"/>
      <w:marLeft w:val="0"/>
      <w:marRight w:val="0"/>
      <w:marTop w:val="0"/>
      <w:marBottom w:val="0"/>
      <w:divBdr>
        <w:top w:val="none" w:sz="0" w:space="0" w:color="auto"/>
        <w:left w:val="none" w:sz="0" w:space="0" w:color="auto"/>
        <w:bottom w:val="none" w:sz="0" w:space="0" w:color="auto"/>
        <w:right w:val="none" w:sz="0" w:space="0" w:color="auto"/>
      </w:divBdr>
    </w:div>
    <w:div w:id="1655842126">
      <w:bodyDiv w:val="1"/>
      <w:marLeft w:val="0"/>
      <w:marRight w:val="0"/>
      <w:marTop w:val="0"/>
      <w:marBottom w:val="0"/>
      <w:divBdr>
        <w:top w:val="none" w:sz="0" w:space="0" w:color="auto"/>
        <w:left w:val="none" w:sz="0" w:space="0" w:color="auto"/>
        <w:bottom w:val="none" w:sz="0" w:space="0" w:color="auto"/>
        <w:right w:val="none" w:sz="0" w:space="0" w:color="auto"/>
      </w:divBdr>
    </w:div>
    <w:div w:id="1656951744">
      <w:bodyDiv w:val="1"/>
      <w:marLeft w:val="0"/>
      <w:marRight w:val="0"/>
      <w:marTop w:val="0"/>
      <w:marBottom w:val="0"/>
      <w:divBdr>
        <w:top w:val="none" w:sz="0" w:space="0" w:color="auto"/>
        <w:left w:val="none" w:sz="0" w:space="0" w:color="auto"/>
        <w:bottom w:val="none" w:sz="0" w:space="0" w:color="auto"/>
        <w:right w:val="none" w:sz="0" w:space="0" w:color="auto"/>
      </w:divBdr>
    </w:div>
    <w:div w:id="1674140634">
      <w:bodyDiv w:val="1"/>
      <w:marLeft w:val="0"/>
      <w:marRight w:val="0"/>
      <w:marTop w:val="0"/>
      <w:marBottom w:val="0"/>
      <w:divBdr>
        <w:top w:val="none" w:sz="0" w:space="0" w:color="auto"/>
        <w:left w:val="none" w:sz="0" w:space="0" w:color="auto"/>
        <w:bottom w:val="none" w:sz="0" w:space="0" w:color="auto"/>
        <w:right w:val="none" w:sz="0" w:space="0" w:color="auto"/>
      </w:divBdr>
    </w:div>
    <w:div w:id="1676300862">
      <w:bodyDiv w:val="1"/>
      <w:marLeft w:val="0"/>
      <w:marRight w:val="0"/>
      <w:marTop w:val="0"/>
      <w:marBottom w:val="0"/>
      <w:divBdr>
        <w:top w:val="none" w:sz="0" w:space="0" w:color="auto"/>
        <w:left w:val="none" w:sz="0" w:space="0" w:color="auto"/>
        <w:bottom w:val="none" w:sz="0" w:space="0" w:color="auto"/>
        <w:right w:val="none" w:sz="0" w:space="0" w:color="auto"/>
      </w:divBdr>
    </w:div>
    <w:div w:id="1682203499">
      <w:bodyDiv w:val="1"/>
      <w:marLeft w:val="0"/>
      <w:marRight w:val="0"/>
      <w:marTop w:val="0"/>
      <w:marBottom w:val="0"/>
      <w:divBdr>
        <w:top w:val="none" w:sz="0" w:space="0" w:color="auto"/>
        <w:left w:val="none" w:sz="0" w:space="0" w:color="auto"/>
        <w:bottom w:val="none" w:sz="0" w:space="0" w:color="auto"/>
        <w:right w:val="none" w:sz="0" w:space="0" w:color="auto"/>
      </w:divBdr>
    </w:div>
    <w:div w:id="1686785388">
      <w:bodyDiv w:val="1"/>
      <w:marLeft w:val="0"/>
      <w:marRight w:val="0"/>
      <w:marTop w:val="0"/>
      <w:marBottom w:val="0"/>
      <w:divBdr>
        <w:top w:val="none" w:sz="0" w:space="0" w:color="auto"/>
        <w:left w:val="none" w:sz="0" w:space="0" w:color="auto"/>
        <w:bottom w:val="none" w:sz="0" w:space="0" w:color="auto"/>
        <w:right w:val="none" w:sz="0" w:space="0" w:color="auto"/>
      </w:divBdr>
    </w:div>
    <w:div w:id="1700200699">
      <w:bodyDiv w:val="1"/>
      <w:marLeft w:val="0"/>
      <w:marRight w:val="0"/>
      <w:marTop w:val="0"/>
      <w:marBottom w:val="0"/>
      <w:divBdr>
        <w:top w:val="none" w:sz="0" w:space="0" w:color="auto"/>
        <w:left w:val="none" w:sz="0" w:space="0" w:color="auto"/>
        <w:bottom w:val="none" w:sz="0" w:space="0" w:color="auto"/>
        <w:right w:val="none" w:sz="0" w:space="0" w:color="auto"/>
      </w:divBdr>
    </w:div>
    <w:div w:id="1702510237">
      <w:bodyDiv w:val="1"/>
      <w:marLeft w:val="0"/>
      <w:marRight w:val="0"/>
      <w:marTop w:val="0"/>
      <w:marBottom w:val="0"/>
      <w:divBdr>
        <w:top w:val="none" w:sz="0" w:space="0" w:color="auto"/>
        <w:left w:val="none" w:sz="0" w:space="0" w:color="auto"/>
        <w:bottom w:val="none" w:sz="0" w:space="0" w:color="auto"/>
        <w:right w:val="none" w:sz="0" w:space="0" w:color="auto"/>
      </w:divBdr>
    </w:div>
    <w:div w:id="1704818840">
      <w:bodyDiv w:val="1"/>
      <w:marLeft w:val="0"/>
      <w:marRight w:val="0"/>
      <w:marTop w:val="0"/>
      <w:marBottom w:val="0"/>
      <w:divBdr>
        <w:top w:val="none" w:sz="0" w:space="0" w:color="auto"/>
        <w:left w:val="none" w:sz="0" w:space="0" w:color="auto"/>
        <w:bottom w:val="none" w:sz="0" w:space="0" w:color="auto"/>
        <w:right w:val="none" w:sz="0" w:space="0" w:color="auto"/>
      </w:divBdr>
    </w:div>
    <w:div w:id="1705210778">
      <w:bodyDiv w:val="1"/>
      <w:marLeft w:val="0"/>
      <w:marRight w:val="0"/>
      <w:marTop w:val="0"/>
      <w:marBottom w:val="0"/>
      <w:divBdr>
        <w:top w:val="none" w:sz="0" w:space="0" w:color="auto"/>
        <w:left w:val="none" w:sz="0" w:space="0" w:color="auto"/>
        <w:bottom w:val="none" w:sz="0" w:space="0" w:color="auto"/>
        <w:right w:val="none" w:sz="0" w:space="0" w:color="auto"/>
      </w:divBdr>
    </w:div>
    <w:div w:id="1708943704">
      <w:bodyDiv w:val="1"/>
      <w:marLeft w:val="0"/>
      <w:marRight w:val="0"/>
      <w:marTop w:val="0"/>
      <w:marBottom w:val="0"/>
      <w:divBdr>
        <w:top w:val="none" w:sz="0" w:space="0" w:color="auto"/>
        <w:left w:val="none" w:sz="0" w:space="0" w:color="auto"/>
        <w:bottom w:val="none" w:sz="0" w:space="0" w:color="auto"/>
        <w:right w:val="none" w:sz="0" w:space="0" w:color="auto"/>
      </w:divBdr>
    </w:div>
    <w:div w:id="1712532614">
      <w:bodyDiv w:val="1"/>
      <w:marLeft w:val="0"/>
      <w:marRight w:val="0"/>
      <w:marTop w:val="0"/>
      <w:marBottom w:val="0"/>
      <w:divBdr>
        <w:top w:val="none" w:sz="0" w:space="0" w:color="auto"/>
        <w:left w:val="none" w:sz="0" w:space="0" w:color="auto"/>
        <w:bottom w:val="none" w:sz="0" w:space="0" w:color="auto"/>
        <w:right w:val="none" w:sz="0" w:space="0" w:color="auto"/>
      </w:divBdr>
    </w:div>
    <w:div w:id="1715234486">
      <w:bodyDiv w:val="1"/>
      <w:marLeft w:val="0"/>
      <w:marRight w:val="0"/>
      <w:marTop w:val="0"/>
      <w:marBottom w:val="0"/>
      <w:divBdr>
        <w:top w:val="none" w:sz="0" w:space="0" w:color="auto"/>
        <w:left w:val="none" w:sz="0" w:space="0" w:color="auto"/>
        <w:bottom w:val="none" w:sz="0" w:space="0" w:color="auto"/>
        <w:right w:val="none" w:sz="0" w:space="0" w:color="auto"/>
      </w:divBdr>
    </w:div>
    <w:div w:id="1716346268">
      <w:bodyDiv w:val="1"/>
      <w:marLeft w:val="0"/>
      <w:marRight w:val="0"/>
      <w:marTop w:val="0"/>
      <w:marBottom w:val="0"/>
      <w:divBdr>
        <w:top w:val="none" w:sz="0" w:space="0" w:color="auto"/>
        <w:left w:val="none" w:sz="0" w:space="0" w:color="auto"/>
        <w:bottom w:val="none" w:sz="0" w:space="0" w:color="auto"/>
        <w:right w:val="none" w:sz="0" w:space="0" w:color="auto"/>
      </w:divBdr>
    </w:div>
    <w:div w:id="1719039664">
      <w:bodyDiv w:val="1"/>
      <w:marLeft w:val="0"/>
      <w:marRight w:val="0"/>
      <w:marTop w:val="0"/>
      <w:marBottom w:val="0"/>
      <w:divBdr>
        <w:top w:val="none" w:sz="0" w:space="0" w:color="auto"/>
        <w:left w:val="none" w:sz="0" w:space="0" w:color="auto"/>
        <w:bottom w:val="none" w:sz="0" w:space="0" w:color="auto"/>
        <w:right w:val="none" w:sz="0" w:space="0" w:color="auto"/>
      </w:divBdr>
    </w:div>
    <w:div w:id="1725367255">
      <w:bodyDiv w:val="1"/>
      <w:marLeft w:val="0"/>
      <w:marRight w:val="0"/>
      <w:marTop w:val="0"/>
      <w:marBottom w:val="0"/>
      <w:divBdr>
        <w:top w:val="none" w:sz="0" w:space="0" w:color="auto"/>
        <w:left w:val="none" w:sz="0" w:space="0" w:color="auto"/>
        <w:bottom w:val="none" w:sz="0" w:space="0" w:color="auto"/>
        <w:right w:val="none" w:sz="0" w:space="0" w:color="auto"/>
      </w:divBdr>
    </w:div>
    <w:div w:id="1726635686">
      <w:bodyDiv w:val="1"/>
      <w:marLeft w:val="0"/>
      <w:marRight w:val="0"/>
      <w:marTop w:val="0"/>
      <w:marBottom w:val="0"/>
      <w:divBdr>
        <w:top w:val="none" w:sz="0" w:space="0" w:color="auto"/>
        <w:left w:val="none" w:sz="0" w:space="0" w:color="auto"/>
        <w:bottom w:val="none" w:sz="0" w:space="0" w:color="auto"/>
        <w:right w:val="none" w:sz="0" w:space="0" w:color="auto"/>
      </w:divBdr>
    </w:div>
    <w:div w:id="1729768265">
      <w:bodyDiv w:val="1"/>
      <w:marLeft w:val="0"/>
      <w:marRight w:val="0"/>
      <w:marTop w:val="0"/>
      <w:marBottom w:val="0"/>
      <w:divBdr>
        <w:top w:val="none" w:sz="0" w:space="0" w:color="auto"/>
        <w:left w:val="none" w:sz="0" w:space="0" w:color="auto"/>
        <w:bottom w:val="none" w:sz="0" w:space="0" w:color="auto"/>
        <w:right w:val="none" w:sz="0" w:space="0" w:color="auto"/>
      </w:divBdr>
    </w:div>
    <w:div w:id="1736539558">
      <w:bodyDiv w:val="1"/>
      <w:marLeft w:val="0"/>
      <w:marRight w:val="0"/>
      <w:marTop w:val="0"/>
      <w:marBottom w:val="0"/>
      <w:divBdr>
        <w:top w:val="none" w:sz="0" w:space="0" w:color="auto"/>
        <w:left w:val="none" w:sz="0" w:space="0" w:color="auto"/>
        <w:bottom w:val="none" w:sz="0" w:space="0" w:color="auto"/>
        <w:right w:val="none" w:sz="0" w:space="0" w:color="auto"/>
      </w:divBdr>
    </w:div>
    <w:div w:id="1737509352">
      <w:bodyDiv w:val="1"/>
      <w:marLeft w:val="0"/>
      <w:marRight w:val="0"/>
      <w:marTop w:val="0"/>
      <w:marBottom w:val="0"/>
      <w:divBdr>
        <w:top w:val="none" w:sz="0" w:space="0" w:color="auto"/>
        <w:left w:val="none" w:sz="0" w:space="0" w:color="auto"/>
        <w:bottom w:val="none" w:sz="0" w:space="0" w:color="auto"/>
        <w:right w:val="none" w:sz="0" w:space="0" w:color="auto"/>
      </w:divBdr>
    </w:div>
    <w:div w:id="1738288002">
      <w:bodyDiv w:val="1"/>
      <w:marLeft w:val="0"/>
      <w:marRight w:val="0"/>
      <w:marTop w:val="0"/>
      <w:marBottom w:val="0"/>
      <w:divBdr>
        <w:top w:val="none" w:sz="0" w:space="0" w:color="auto"/>
        <w:left w:val="none" w:sz="0" w:space="0" w:color="auto"/>
        <w:bottom w:val="none" w:sz="0" w:space="0" w:color="auto"/>
        <w:right w:val="none" w:sz="0" w:space="0" w:color="auto"/>
      </w:divBdr>
    </w:div>
    <w:div w:id="1754663254">
      <w:bodyDiv w:val="1"/>
      <w:marLeft w:val="0"/>
      <w:marRight w:val="0"/>
      <w:marTop w:val="0"/>
      <w:marBottom w:val="0"/>
      <w:divBdr>
        <w:top w:val="none" w:sz="0" w:space="0" w:color="auto"/>
        <w:left w:val="none" w:sz="0" w:space="0" w:color="auto"/>
        <w:bottom w:val="none" w:sz="0" w:space="0" w:color="auto"/>
        <w:right w:val="none" w:sz="0" w:space="0" w:color="auto"/>
      </w:divBdr>
    </w:div>
    <w:div w:id="1762141505">
      <w:bodyDiv w:val="1"/>
      <w:marLeft w:val="0"/>
      <w:marRight w:val="0"/>
      <w:marTop w:val="0"/>
      <w:marBottom w:val="0"/>
      <w:divBdr>
        <w:top w:val="none" w:sz="0" w:space="0" w:color="auto"/>
        <w:left w:val="none" w:sz="0" w:space="0" w:color="auto"/>
        <w:bottom w:val="none" w:sz="0" w:space="0" w:color="auto"/>
        <w:right w:val="none" w:sz="0" w:space="0" w:color="auto"/>
      </w:divBdr>
    </w:div>
    <w:div w:id="1763916460">
      <w:bodyDiv w:val="1"/>
      <w:marLeft w:val="0"/>
      <w:marRight w:val="0"/>
      <w:marTop w:val="0"/>
      <w:marBottom w:val="0"/>
      <w:divBdr>
        <w:top w:val="none" w:sz="0" w:space="0" w:color="auto"/>
        <w:left w:val="none" w:sz="0" w:space="0" w:color="auto"/>
        <w:bottom w:val="none" w:sz="0" w:space="0" w:color="auto"/>
        <w:right w:val="none" w:sz="0" w:space="0" w:color="auto"/>
      </w:divBdr>
    </w:div>
    <w:div w:id="1763986722">
      <w:bodyDiv w:val="1"/>
      <w:marLeft w:val="0"/>
      <w:marRight w:val="0"/>
      <w:marTop w:val="0"/>
      <w:marBottom w:val="0"/>
      <w:divBdr>
        <w:top w:val="none" w:sz="0" w:space="0" w:color="auto"/>
        <w:left w:val="none" w:sz="0" w:space="0" w:color="auto"/>
        <w:bottom w:val="none" w:sz="0" w:space="0" w:color="auto"/>
        <w:right w:val="none" w:sz="0" w:space="0" w:color="auto"/>
      </w:divBdr>
    </w:div>
    <w:div w:id="1764834721">
      <w:bodyDiv w:val="1"/>
      <w:marLeft w:val="0"/>
      <w:marRight w:val="0"/>
      <w:marTop w:val="0"/>
      <w:marBottom w:val="0"/>
      <w:divBdr>
        <w:top w:val="none" w:sz="0" w:space="0" w:color="auto"/>
        <w:left w:val="none" w:sz="0" w:space="0" w:color="auto"/>
        <w:bottom w:val="none" w:sz="0" w:space="0" w:color="auto"/>
        <w:right w:val="none" w:sz="0" w:space="0" w:color="auto"/>
      </w:divBdr>
    </w:div>
    <w:div w:id="1765225095">
      <w:bodyDiv w:val="1"/>
      <w:marLeft w:val="0"/>
      <w:marRight w:val="0"/>
      <w:marTop w:val="0"/>
      <w:marBottom w:val="0"/>
      <w:divBdr>
        <w:top w:val="none" w:sz="0" w:space="0" w:color="auto"/>
        <w:left w:val="none" w:sz="0" w:space="0" w:color="auto"/>
        <w:bottom w:val="none" w:sz="0" w:space="0" w:color="auto"/>
        <w:right w:val="none" w:sz="0" w:space="0" w:color="auto"/>
      </w:divBdr>
    </w:div>
    <w:div w:id="1766538578">
      <w:bodyDiv w:val="1"/>
      <w:marLeft w:val="0"/>
      <w:marRight w:val="0"/>
      <w:marTop w:val="0"/>
      <w:marBottom w:val="0"/>
      <w:divBdr>
        <w:top w:val="none" w:sz="0" w:space="0" w:color="auto"/>
        <w:left w:val="none" w:sz="0" w:space="0" w:color="auto"/>
        <w:bottom w:val="none" w:sz="0" w:space="0" w:color="auto"/>
        <w:right w:val="none" w:sz="0" w:space="0" w:color="auto"/>
      </w:divBdr>
    </w:div>
    <w:div w:id="1803107818">
      <w:bodyDiv w:val="1"/>
      <w:marLeft w:val="0"/>
      <w:marRight w:val="0"/>
      <w:marTop w:val="0"/>
      <w:marBottom w:val="0"/>
      <w:divBdr>
        <w:top w:val="none" w:sz="0" w:space="0" w:color="auto"/>
        <w:left w:val="none" w:sz="0" w:space="0" w:color="auto"/>
        <w:bottom w:val="none" w:sz="0" w:space="0" w:color="auto"/>
        <w:right w:val="none" w:sz="0" w:space="0" w:color="auto"/>
      </w:divBdr>
    </w:div>
    <w:div w:id="1805459981">
      <w:bodyDiv w:val="1"/>
      <w:marLeft w:val="0"/>
      <w:marRight w:val="0"/>
      <w:marTop w:val="0"/>
      <w:marBottom w:val="0"/>
      <w:divBdr>
        <w:top w:val="none" w:sz="0" w:space="0" w:color="auto"/>
        <w:left w:val="none" w:sz="0" w:space="0" w:color="auto"/>
        <w:bottom w:val="none" w:sz="0" w:space="0" w:color="auto"/>
        <w:right w:val="none" w:sz="0" w:space="0" w:color="auto"/>
      </w:divBdr>
    </w:div>
    <w:div w:id="1817410493">
      <w:bodyDiv w:val="1"/>
      <w:marLeft w:val="0"/>
      <w:marRight w:val="0"/>
      <w:marTop w:val="0"/>
      <w:marBottom w:val="0"/>
      <w:divBdr>
        <w:top w:val="none" w:sz="0" w:space="0" w:color="auto"/>
        <w:left w:val="none" w:sz="0" w:space="0" w:color="auto"/>
        <w:bottom w:val="none" w:sz="0" w:space="0" w:color="auto"/>
        <w:right w:val="none" w:sz="0" w:space="0" w:color="auto"/>
      </w:divBdr>
    </w:div>
    <w:div w:id="1820149932">
      <w:bodyDiv w:val="1"/>
      <w:marLeft w:val="0"/>
      <w:marRight w:val="0"/>
      <w:marTop w:val="0"/>
      <w:marBottom w:val="0"/>
      <w:divBdr>
        <w:top w:val="none" w:sz="0" w:space="0" w:color="auto"/>
        <w:left w:val="none" w:sz="0" w:space="0" w:color="auto"/>
        <w:bottom w:val="none" w:sz="0" w:space="0" w:color="auto"/>
        <w:right w:val="none" w:sz="0" w:space="0" w:color="auto"/>
      </w:divBdr>
    </w:div>
    <w:div w:id="1820732613">
      <w:bodyDiv w:val="1"/>
      <w:marLeft w:val="0"/>
      <w:marRight w:val="0"/>
      <w:marTop w:val="0"/>
      <w:marBottom w:val="0"/>
      <w:divBdr>
        <w:top w:val="none" w:sz="0" w:space="0" w:color="auto"/>
        <w:left w:val="none" w:sz="0" w:space="0" w:color="auto"/>
        <w:bottom w:val="none" w:sz="0" w:space="0" w:color="auto"/>
        <w:right w:val="none" w:sz="0" w:space="0" w:color="auto"/>
      </w:divBdr>
    </w:div>
    <w:div w:id="1828280328">
      <w:bodyDiv w:val="1"/>
      <w:marLeft w:val="0"/>
      <w:marRight w:val="0"/>
      <w:marTop w:val="0"/>
      <w:marBottom w:val="0"/>
      <w:divBdr>
        <w:top w:val="none" w:sz="0" w:space="0" w:color="auto"/>
        <w:left w:val="none" w:sz="0" w:space="0" w:color="auto"/>
        <w:bottom w:val="none" w:sz="0" w:space="0" w:color="auto"/>
        <w:right w:val="none" w:sz="0" w:space="0" w:color="auto"/>
      </w:divBdr>
    </w:div>
    <w:div w:id="1830898491">
      <w:bodyDiv w:val="1"/>
      <w:marLeft w:val="0"/>
      <w:marRight w:val="0"/>
      <w:marTop w:val="0"/>
      <w:marBottom w:val="0"/>
      <w:divBdr>
        <w:top w:val="none" w:sz="0" w:space="0" w:color="auto"/>
        <w:left w:val="none" w:sz="0" w:space="0" w:color="auto"/>
        <w:bottom w:val="none" w:sz="0" w:space="0" w:color="auto"/>
        <w:right w:val="none" w:sz="0" w:space="0" w:color="auto"/>
      </w:divBdr>
    </w:div>
    <w:div w:id="1837456162">
      <w:bodyDiv w:val="1"/>
      <w:marLeft w:val="0"/>
      <w:marRight w:val="0"/>
      <w:marTop w:val="0"/>
      <w:marBottom w:val="0"/>
      <w:divBdr>
        <w:top w:val="none" w:sz="0" w:space="0" w:color="auto"/>
        <w:left w:val="none" w:sz="0" w:space="0" w:color="auto"/>
        <w:bottom w:val="none" w:sz="0" w:space="0" w:color="auto"/>
        <w:right w:val="none" w:sz="0" w:space="0" w:color="auto"/>
      </w:divBdr>
    </w:div>
    <w:div w:id="1842503061">
      <w:bodyDiv w:val="1"/>
      <w:marLeft w:val="0"/>
      <w:marRight w:val="0"/>
      <w:marTop w:val="0"/>
      <w:marBottom w:val="0"/>
      <w:divBdr>
        <w:top w:val="none" w:sz="0" w:space="0" w:color="auto"/>
        <w:left w:val="none" w:sz="0" w:space="0" w:color="auto"/>
        <w:bottom w:val="none" w:sz="0" w:space="0" w:color="auto"/>
        <w:right w:val="none" w:sz="0" w:space="0" w:color="auto"/>
      </w:divBdr>
    </w:div>
    <w:div w:id="1850026235">
      <w:bodyDiv w:val="1"/>
      <w:marLeft w:val="0"/>
      <w:marRight w:val="0"/>
      <w:marTop w:val="0"/>
      <w:marBottom w:val="0"/>
      <w:divBdr>
        <w:top w:val="none" w:sz="0" w:space="0" w:color="auto"/>
        <w:left w:val="none" w:sz="0" w:space="0" w:color="auto"/>
        <w:bottom w:val="none" w:sz="0" w:space="0" w:color="auto"/>
        <w:right w:val="none" w:sz="0" w:space="0" w:color="auto"/>
      </w:divBdr>
    </w:div>
    <w:div w:id="1852144197">
      <w:bodyDiv w:val="1"/>
      <w:marLeft w:val="0"/>
      <w:marRight w:val="0"/>
      <w:marTop w:val="0"/>
      <w:marBottom w:val="0"/>
      <w:divBdr>
        <w:top w:val="none" w:sz="0" w:space="0" w:color="auto"/>
        <w:left w:val="none" w:sz="0" w:space="0" w:color="auto"/>
        <w:bottom w:val="none" w:sz="0" w:space="0" w:color="auto"/>
        <w:right w:val="none" w:sz="0" w:space="0" w:color="auto"/>
      </w:divBdr>
    </w:div>
    <w:div w:id="1853255284">
      <w:bodyDiv w:val="1"/>
      <w:marLeft w:val="0"/>
      <w:marRight w:val="0"/>
      <w:marTop w:val="0"/>
      <w:marBottom w:val="0"/>
      <w:divBdr>
        <w:top w:val="none" w:sz="0" w:space="0" w:color="auto"/>
        <w:left w:val="none" w:sz="0" w:space="0" w:color="auto"/>
        <w:bottom w:val="none" w:sz="0" w:space="0" w:color="auto"/>
        <w:right w:val="none" w:sz="0" w:space="0" w:color="auto"/>
      </w:divBdr>
    </w:div>
    <w:div w:id="1853914852">
      <w:bodyDiv w:val="1"/>
      <w:marLeft w:val="0"/>
      <w:marRight w:val="0"/>
      <w:marTop w:val="0"/>
      <w:marBottom w:val="0"/>
      <w:divBdr>
        <w:top w:val="none" w:sz="0" w:space="0" w:color="auto"/>
        <w:left w:val="none" w:sz="0" w:space="0" w:color="auto"/>
        <w:bottom w:val="none" w:sz="0" w:space="0" w:color="auto"/>
        <w:right w:val="none" w:sz="0" w:space="0" w:color="auto"/>
      </w:divBdr>
    </w:div>
    <w:div w:id="1855029193">
      <w:bodyDiv w:val="1"/>
      <w:marLeft w:val="0"/>
      <w:marRight w:val="0"/>
      <w:marTop w:val="0"/>
      <w:marBottom w:val="0"/>
      <w:divBdr>
        <w:top w:val="none" w:sz="0" w:space="0" w:color="auto"/>
        <w:left w:val="none" w:sz="0" w:space="0" w:color="auto"/>
        <w:bottom w:val="none" w:sz="0" w:space="0" w:color="auto"/>
        <w:right w:val="none" w:sz="0" w:space="0" w:color="auto"/>
      </w:divBdr>
    </w:div>
    <w:div w:id="1859807251">
      <w:bodyDiv w:val="1"/>
      <w:marLeft w:val="0"/>
      <w:marRight w:val="0"/>
      <w:marTop w:val="0"/>
      <w:marBottom w:val="0"/>
      <w:divBdr>
        <w:top w:val="none" w:sz="0" w:space="0" w:color="auto"/>
        <w:left w:val="none" w:sz="0" w:space="0" w:color="auto"/>
        <w:bottom w:val="none" w:sz="0" w:space="0" w:color="auto"/>
        <w:right w:val="none" w:sz="0" w:space="0" w:color="auto"/>
      </w:divBdr>
    </w:div>
    <w:div w:id="1860045622">
      <w:bodyDiv w:val="1"/>
      <w:marLeft w:val="0"/>
      <w:marRight w:val="0"/>
      <w:marTop w:val="0"/>
      <w:marBottom w:val="0"/>
      <w:divBdr>
        <w:top w:val="none" w:sz="0" w:space="0" w:color="auto"/>
        <w:left w:val="none" w:sz="0" w:space="0" w:color="auto"/>
        <w:bottom w:val="none" w:sz="0" w:space="0" w:color="auto"/>
        <w:right w:val="none" w:sz="0" w:space="0" w:color="auto"/>
      </w:divBdr>
    </w:div>
    <w:div w:id="1863324656">
      <w:bodyDiv w:val="1"/>
      <w:marLeft w:val="0"/>
      <w:marRight w:val="0"/>
      <w:marTop w:val="0"/>
      <w:marBottom w:val="0"/>
      <w:divBdr>
        <w:top w:val="none" w:sz="0" w:space="0" w:color="auto"/>
        <w:left w:val="none" w:sz="0" w:space="0" w:color="auto"/>
        <w:bottom w:val="none" w:sz="0" w:space="0" w:color="auto"/>
        <w:right w:val="none" w:sz="0" w:space="0" w:color="auto"/>
      </w:divBdr>
    </w:div>
    <w:div w:id="1863978390">
      <w:bodyDiv w:val="1"/>
      <w:marLeft w:val="0"/>
      <w:marRight w:val="0"/>
      <w:marTop w:val="0"/>
      <w:marBottom w:val="0"/>
      <w:divBdr>
        <w:top w:val="none" w:sz="0" w:space="0" w:color="auto"/>
        <w:left w:val="none" w:sz="0" w:space="0" w:color="auto"/>
        <w:bottom w:val="none" w:sz="0" w:space="0" w:color="auto"/>
        <w:right w:val="none" w:sz="0" w:space="0" w:color="auto"/>
      </w:divBdr>
    </w:div>
    <w:div w:id="1873884277">
      <w:bodyDiv w:val="1"/>
      <w:marLeft w:val="0"/>
      <w:marRight w:val="0"/>
      <w:marTop w:val="0"/>
      <w:marBottom w:val="0"/>
      <w:divBdr>
        <w:top w:val="none" w:sz="0" w:space="0" w:color="auto"/>
        <w:left w:val="none" w:sz="0" w:space="0" w:color="auto"/>
        <w:bottom w:val="none" w:sz="0" w:space="0" w:color="auto"/>
        <w:right w:val="none" w:sz="0" w:space="0" w:color="auto"/>
      </w:divBdr>
    </w:div>
    <w:div w:id="1878739980">
      <w:bodyDiv w:val="1"/>
      <w:marLeft w:val="0"/>
      <w:marRight w:val="0"/>
      <w:marTop w:val="0"/>
      <w:marBottom w:val="0"/>
      <w:divBdr>
        <w:top w:val="none" w:sz="0" w:space="0" w:color="auto"/>
        <w:left w:val="none" w:sz="0" w:space="0" w:color="auto"/>
        <w:bottom w:val="none" w:sz="0" w:space="0" w:color="auto"/>
        <w:right w:val="none" w:sz="0" w:space="0" w:color="auto"/>
      </w:divBdr>
    </w:div>
    <w:div w:id="1882589900">
      <w:bodyDiv w:val="1"/>
      <w:marLeft w:val="0"/>
      <w:marRight w:val="0"/>
      <w:marTop w:val="0"/>
      <w:marBottom w:val="0"/>
      <w:divBdr>
        <w:top w:val="none" w:sz="0" w:space="0" w:color="auto"/>
        <w:left w:val="none" w:sz="0" w:space="0" w:color="auto"/>
        <w:bottom w:val="none" w:sz="0" w:space="0" w:color="auto"/>
        <w:right w:val="none" w:sz="0" w:space="0" w:color="auto"/>
      </w:divBdr>
    </w:div>
    <w:div w:id="1883127974">
      <w:bodyDiv w:val="1"/>
      <w:marLeft w:val="0"/>
      <w:marRight w:val="0"/>
      <w:marTop w:val="0"/>
      <w:marBottom w:val="0"/>
      <w:divBdr>
        <w:top w:val="none" w:sz="0" w:space="0" w:color="auto"/>
        <w:left w:val="none" w:sz="0" w:space="0" w:color="auto"/>
        <w:bottom w:val="none" w:sz="0" w:space="0" w:color="auto"/>
        <w:right w:val="none" w:sz="0" w:space="0" w:color="auto"/>
      </w:divBdr>
    </w:div>
    <w:div w:id="1884366814">
      <w:bodyDiv w:val="1"/>
      <w:marLeft w:val="0"/>
      <w:marRight w:val="0"/>
      <w:marTop w:val="0"/>
      <w:marBottom w:val="0"/>
      <w:divBdr>
        <w:top w:val="none" w:sz="0" w:space="0" w:color="auto"/>
        <w:left w:val="none" w:sz="0" w:space="0" w:color="auto"/>
        <w:bottom w:val="none" w:sz="0" w:space="0" w:color="auto"/>
        <w:right w:val="none" w:sz="0" w:space="0" w:color="auto"/>
      </w:divBdr>
    </w:div>
    <w:div w:id="1894928313">
      <w:bodyDiv w:val="1"/>
      <w:marLeft w:val="0"/>
      <w:marRight w:val="0"/>
      <w:marTop w:val="0"/>
      <w:marBottom w:val="0"/>
      <w:divBdr>
        <w:top w:val="none" w:sz="0" w:space="0" w:color="auto"/>
        <w:left w:val="none" w:sz="0" w:space="0" w:color="auto"/>
        <w:bottom w:val="none" w:sz="0" w:space="0" w:color="auto"/>
        <w:right w:val="none" w:sz="0" w:space="0" w:color="auto"/>
      </w:divBdr>
    </w:div>
    <w:div w:id="1895852481">
      <w:bodyDiv w:val="1"/>
      <w:marLeft w:val="0"/>
      <w:marRight w:val="0"/>
      <w:marTop w:val="0"/>
      <w:marBottom w:val="0"/>
      <w:divBdr>
        <w:top w:val="none" w:sz="0" w:space="0" w:color="auto"/>
        <w:left w:val="none" w:sz="0" w:space="0" w:color="auto"/>
        <w:bottom w:val="none" w:sz="0" w:space="0" w:color="auto"/>
        <w:right w:val="none" w:sz="0" w:space="0" w:color="auto"/>
      </w:divBdr>
    </w:div>
    <w:div w:id="1901205873">
      <w:bodyDiv w:val="1"/>
      <w:marLeft w:val="0"/>
      <w:marRight w:val="0"/>
      <w:marTop w:val="0"/>
      <w:marBottom w:val="0"/>
      <w:divBdr>
        <w:top w:val="none" w:sz="0" w:space="0" w:color="auto"/>
        <w:left w:val="none" w:sz="0" w:space="0" w:color="auto"/>
        <w:bottom w:val="none" w:sz="0" w:space="0" w:color="auto"/>
        <w:right w:val="none" w:sz="0" w:space="0" w:color="auto"/>
      </w:divBdr>
    </w:div>
    <w:div w:id="1901331140">
      <w:bodyDiv w:val="1"/>
      <w:marLeft w:val="0"/>
      <w:marRight w:val="0"/>
      <w:marTop w:val="0"/>
      <w:marBottom w:val="0"/>
      <w:divBdr>
        <w:top w:val="none" w:sz="0" w:space="0" w:color="auto"/>
        <w:left w:val="none" w:sz="0" w:space="0" w:color="auto"/>
        <w:bottom w:val="none" w:sz="0" w:space="0" w:color="auto"/>
        <w:right w:val="none" w:sz="0" w:space="0" w:color="auto"/>
      </w:divBdr>
    </w:div>
    <w:div w:id="1911379381">
      <w:bodyDiv w:val="1"/>
      <w:marLeft w:val="0"/>
      <w:marRight w:val="0"/>
      <w:marTop w:val="0"/>
      <w:marBottom w:val="0"/>
      <w:divBdr>
        <w:top w:val="none" w:sz="0" w:space="0" w:color="auto"/>
        <w:left w:val="none" w:sz="0" w:space="0" w:color="auto"/>
        <w:bottom w:val="none" w:sz="0" w:space="0" w:color="auto"/>
        <w:right w:val="none" w:sz="0" w:space="0" w:color="auto"/>
      </w:divBdr>
    </w:div>
    <w:div w:id="1912346074">
      <w:bodyDiv w:val="1"/>
      <w:marLeft w:val="0"/>
      <w:marRight w:val="0"/>
      <w:marTop w:val="0"/>
      <w:marBottom w:val="0"/>
      <w:divBdr>
        <w:top w:val="none" w:sz="0" w:space="0" w:color="auto"/>
        <w:left w:val="none" w:sz="0" w:space="0" w:color="auto"/>
        <w:bottom w:val="none" w:sz="0" w:space="0" w:color="auto"/>
        <w:right w:val="none" w:sz="0" w:space="0" w:color="auto"/>
      </w:divBdr>
    </w:div>
    <w:div w:id="1912500622">
      <w:bodyDiv w:val="1"/>
      <w:marLeft w:val="0"/>
      <w:marRight w:val="0"/>
      <w:marTop w:val="0"/>
      <w:marBottom w:val="0"/>
      <w:divBdr>
        <w:top w:val="none" w:sz="0" w:space="0" w:color="auto"/>
        <w:left w:val="none" w:sz="0" w:space="0" w:color="auto"/>
        <w:bottom w:val="none" w:sz="0" w:space="0" w:color="auto"/>
        <w:right w:val="none" w:sz="0" w:space="0" w:color="auto"/>
      </w:divBdr>
    </w:div>
    <w:div w:id="1913545398">
      <w:bodyDiv w:val="1"/>
      <w:marLeft w:val="0"/>
      <w:marRight w:val="0"/>
      <w:marTop w:val="0"/>
      <w:marBottom w:val="0"/>
      <w:divBdr>
        <w:top w:val="none" w:sz="0" w:space="0" w:color="auto"/>
        <w:left w:val="none" w:sz="0" w:space="0" w:color="auto"/>
        <w:bottom w:val="none" w:sz="0" w:space="0" w:color="auto"/>
        <w:right w:val="none" w:sz="0" w:space="0" w:color="auto"/>
      </w:divBdr>
    </w:div>
    <w:div w:id="1914193931">
      <w:bodyDiv w:val="1"/>
      <w:marLeft w:val="0"/>
      <w:marRight w:val="0"/>
      <w:marTop w:val="0"/>
      <w:marBottom w:val="0"/>
      <w:divBdr>
        <w:top w:val="none" w:sz="0" w:space="0" w:color="auto"/>
        <w:left w:val="none" w:sz="0" w:space="0" w:color="auto"/>
        <w:bottom w:val="none" w:sz="0" w:space="0" w:color="auto"/>
        <w:right w:val="none" w:sz="0" w:space="0" w:color="auto"/>
      </w:divBdr>
    </w:div>
    <w:div w:id="1914922725">
      <w:bodyDiv w:val="1"/>
      <w:marLeft w:val="0"/>
      <w:marRight w:val="0"/>
      <w:marTop w:val="0"/>
      <w:marBottom w:val="0"/>
      <w:divBdr>
        <w:top w:val="none" w:sz="0" w:space="0" w:color="auto"/>
        <w:left w:val="none" w:sz="0" w:space="0" w:color="auto"/>
        <w:bottom w:val="none" w:sz="0" w:space="0" w:color="auto"/>
        <w:right w:val="none" w:sz="0" w:space="0" w:color="auto"/>
      </w:divBdr>
    </w:div>
    <w:div w:id="1918898120">
      <w:bodyDiv w:val="1"/>
      <w:marLeft w:val="0"/>
      <w:marRight w:val="0"/>
      <w:marTop w:val="0"/>
      <w:marBottom w:val="0"/>
      <w:divBdr>
        <w:top w:val="none" w:sz="0" w:space="0" w:color="auto"/>
        <w:left w:val="none" w:sz="0" w:space="0" w:color="auto"/>
        <w:bottom w:val="none" w:sz="0" w:space="0" w:color="auto"/>
        <w:right w:val="none" w:sz="0" w:space="0" w:color="auto"/>
      </w:divBdr>
    </w:div>
    <w:div w:id="1919973969">
      <w:bodyDiv w:val="1"/>
      <w:marLeft w:val="0"/>
      <w:marRight w:val="0"/>
      <w:marTop w:val="0"/>
      <w:marBottom w:val="0"/>
      <w:divBdr>
        <w:top w:val="none" w:sz="0" w:space="0" w:color="auto"/>
        <w:left w:val="none" w:sz="0" w:space="0" w:color="auto"/>
        <w:bottom w:val="none" w:sz="0" w:space="0" w:color="auto"/>
        <w:right w:val="none" w:sz="0" w:space="0" w:color="auto"/>
      </w:divBdr>
    </w:div>
    <w:div w:id="1920212715">
      <w:bodyDiv w:val="1"/>
      <w:marLeft w:val="0"/>
      <w:marRight w:val="0"/>
      <w:marTop w:val="0"/>
      <w:marBottom w:val="0"/>
      <w:divBdr>
        <w:top w:val="none" w:sz="0" w:space="0" w:color="auto"/>
        <w:left w:val="none" w:sz="0" w:space="0" w:color="auto"/>
        <w:bottom w:val="none" w:sz="0" w:space="0" w:color="auto"/>
        <w:right w:val="none" w:sz="0" w:space="0" w:color="auto"/>
      </w:divBdr>
    </w:div>
    <w:div w:id="1925841932">
      <w:bodyDiv w:val="1"/>
      <w:marLeft w:val="0"/>
      <w:marRight w:val="0"/>
      <w:marTop w:val="0"/>
      <w:marBottom w:val="0"/>
      <w:divBdr>
        <w:top w:val="none" w:sz="0" w:space="0" w:color="auto"/>
        <w:left w:val="none" w:sz="0" w:space="0" w:color="auto"/>
        <w:bottom w:val="none" w:sz="0" w:space="0" w:color="auto"/>
        <w:right w:val="none" w:sz="0" w:space="0" w:color="auto"/>
      </w:divBdr>
    </w:div>
    <w:div w:id="1930963410">
      <w:bodyDiv w:val="1"/>
      <w:marLeft w:val="0"/>
      <w:marRight w:val="0"/>
      <w:marTop w:val="0"/>
      <w:marBottom w:val="0"/>
      <w:divBdr>
        <w:top w:val="none" w:sz="0" w:space="0" w:color="auto"/>
        <w:left w:val="none" w:sz="0" w:space="0" w:color="auto"/>
        <w:bottom w:val="none" w:sz="0" w:space="0" w:color="auto"/>
        <w:right w:val="none" w:sz="0" w:space="0" w:color="auto"/>
      </w:divBdr>
    </w:div>
    <w:div w:id="1942949209">
      <w:bodyDiv w:val="1"/>
      <w:marLeft w:val="0"/>
      <w:marRight w:val="0"/>
      <w:marTop w:val="0"/>
      <w:marBottom w:val="0"/>
      <w:divBdr>
        <w:top w:val="none" w:sz="0" w:space="0" w:color="auto"/>
        <w:left w:val="none" w:sz="0" w:space="0" w:color="auto"/>
        <w:bottom w:val="none" w:sz="0" w:space="0" w:color="auto"/>
        <w:right w:val="none" w:sz="0" w:space="0" w:color="auto"/>
      </w:divBdr>
    </w:div>
    <w:div w:id="1943608462">
      <w:bodyDiv w:val="1"/>
      <w:marLeft w:val="0"/>
      <w:marRight w:val="0"/>
      <w:marTop w:val="0"/>
      <w:marBottom w:val="0"/>
      <w:divBdr>
        <w:top w:val="none" w:sz="0" w:space="0" w:color="auto"/>
        <w:left w:val="none" w:sz="0" w:space="0" w:color="auto"/>
        <w:bottom w:val="none" w:sz="0" w:space="0" w:color="auto"/>
        <w:right w:val="none" w:sz="0" w:space="0" w:color="auto"/>
      </w:divBdr>
    </w:div>
    <w:div w:id="1946769755">
      <w:bodyDiv w:val="1"/>
      <w:marLeft w:val="0"/>
      <w:marRight w:val="0"/>
      <w:marTop w:val="0"/>
      <w:marBottom w:val="0"/>
      <w:divBdr>
        <w:top w:val="none" w:sz="0" w:space="0" w:color="auto"/>
        <w:left w:val="none" w:sz="0" w:space="0" w:color="auto"/>
        <w:bottom w:val="none" w:sz="0" w:space="0" w:color="auto"/>
        <w:right w:val="none" w:sz="0" w:space="0" w:color="auto"/>
      </w:divBdr>
    </w:div>
    <w:div w:id="1947955737">
      <w:bodyDiv w:val="1"/>
      <w:marLeft w:val="0"/>
      <w:marRight w:val="0"/>
      <w:marTop w:val="0"/>
      <w:marBottom w:val="0"/>
      <w:divBdr>
        <w:top w:val="none" w:sz="0" w:space="0" w:color="auto"/>
        <w:left w:val="none" w:sz="0" w:space="0" w:color="auto"/>
        <w:bottom w:val="none" w:sz="0" w:space="0" w:color="auto"/>
        <w:right w:val="none" w:sz="0" w:space="0" w:color="auto"/>
      </w:divBdr>
    </w:div>
    <w:div w:id="1950045508">
      <w:bodyDiv w:val="1"/>
      <w:marLeft w:val="0"/>
      <w:marRight w:val="0"/>
      <w:marTop w:val="0"/>
      <w:marBottom w:val="0"/>
      <w:divBdr>
        <w:top w:val="none" w:sz="0" w:space="0" w:color="auto"/>
        <w:left w:val="none" w:sz="0" w:space="0" w:color="auto"/>
        <w:bottom w:val="none" w:sz="0" w:space="0" w:color="auto"/>
        <w:right w:val="none" w:sz="0" w:space="0" w:color="auto"/>
      </w:divBdr>
    </w:div>
    <w:div w:id="1951930005">
      <w:bodyDiv w:val="1"/>
      <w:marLeft w:val="0"/>
      <w:marRight w:val="0"/>
      <w:marTop w:val="0"/>
      <w:marBottom w:val="0"/>
      <w:divBdr>
        <w:top w:val="none" w:sz="0" w:space="0" w:color="auto"/>
        <w:left w:val="none" w:sz="0" w:space="0" w:color="auto"/>
        <w:bottom w:val="none" w:sz="0" w:space="0" w:color="auto"/>
        <w:right w:val="none" w:sz="0" w:space="0" w:color="auto"/>
      </w:divBdr>
    </w:div>
    <w:div w:id="1955551682">
      <w:bodyDiv w:val="1"/>
      <w:marLeft w:val="0"/>
      <w:marRight w:val="0"/>
      <w:marTop w:val="0"/>
      <w:marBottom w:val="0"/>
      <w:divBdr>
        <w:top w:val="none" w:sz="0" w:space="0" w:color="auto"/>
        <w:left w:val="none" w:sz="0" w:space="0" w:color="auto"/>
        <w:bottom w:val="none" w:sz="0" w:space="0" w:color="auto"/>
        <w:right w:val="none" w:sz="0" w:space="0" w:color="auto"/>
      </w:divBdr>
    </w:div>
    <w:div w:id="1959026197">
      <w:bodyDiv w:val="1"/>
      <w:marLeft w:val="0"/>
      <w:marRight w:val="0"/>
      <w:marTop w:val="0"/>
      <w:marBottom w:val="0"/>
      <w:divBdr>
        <w:top w:val="none" w:sz="0" w:space="0" w:color="auto"/>
        <w:left w:val="none" w:sz="0" w:space="0" w:color="auto"/>
        <w:bottom w:val="none" w:sz="0" w:space="0" w:color="auto"/>
        <w:right w:val="none" w:sz="0" w:space="0" w:color="auto"/>
      </w:divBdr>
    </w:div>
    <w:div w:id="1961573290">
      <w:bodyDiv w:val="1"/>
      <w:marLeft w:val="0"/>
      <w:marRight w:val="0"/>
      <w:marTop w:val="0"/>
      <w:marBottom w:val="0"/>
      <w:divBdr>
        <w:top w:val="none" w:sz="0" w:space="0" w:color="auto"/>
        <w:left w:val="none" w:sz="0" w:space="0" w:color="auto"/>
        <w:bottom w:val="none" w:sz="0" w:space="0" w:color="auto"/>
        <w:right w:val="none" w:sz="0" w:space="0" w:color="auto"/>
      </w:divBdr>
    </w:div>
    <w:div w:id="1970163215">
      <w:bodyDiv w:val="1"/>
      <w:marLeft w:val="0"/>
      <w:marRight w:val="0"/>
      <w:marTop w:val="0"/>
      <w:marBottom w:val="0"/>
      <w:divBdr>
        <w:top w:val="none" w:sz="0" w:space="0" w:color="auto"/>
        <w:left w:val="none" w:sz="0" w:space="0" w:color="auto"/>
        <w:bottom w:val="none" w:sz="0" w:space="0" w:color="auto"/>
        <w:right w:val="none" w:sz="0" w:space="0" w:color="auto"/>
      </w:divBdr>
    </w:div>
    <w:div w:id="1971012582">
      <w:bodyDiv w:val="1"/>
      <w:marLeft w:val="0"/>
      <w:marRight w:val="0"/>
      <w:marTop w:val="0"/>
      <w:marBottom w:val="0"/>
      <w:divBdr>
        <w:top w:val="none" w:sz="0" w:space="0" w:color="auto"/>
        <w:left w:val="none" w:sz="0" w:space="0" w:color="auto"/>
        <w:bottom w:val="none" w:sz="0" w:space="0" w:color="auto"/>
        <w:right w:val="none" w:sz="0" w:space="0" w:color="auto"/>
      </w:divBdr>
    </w:div>
    <w:div w:id="1971591484">
      <w:bodyDiv w:val="1"/>
      <w:marLeft w:val="0"/>
      <w:marRight w:val="0"/>
      <w:marTop w:val="0"/>
      <w:marBottom w:val="0"/>
      <w:divBdr>
        <w:top w:val="none" w:sz="0" w:space="0" w:color="auto"/>
        <w:left w:val="none" w:sz="0" w:space="0" w:color="auto"/>
        <w:bottom w:val="none" w:sz="0" w:space="0" w:color="auto"/>
        <w:right w:val="none" w:sz="0" w:space="0" w:color="auto"/>
      </w:divBdr>
    </w:div>
    <w:div w:id="1977879521">
      <w:bodyDiv w:val="1"/>
      <w:marLeft w:val="0"/>
      <w:marRight w:val="0"/>
      <w:marTop w:val="0"/>
      <w:marBottom w:val="0"/>
      <w:divBdr>
        <w:top w:val="none" w:sz="0" w:space="0" w:color="auto"/>
        <w:left w:val="none" w:sz="0" w:space="0" w:color="auto"/>
        <w:bottom w:val="none" w:sz="0" w:space="0" w:color="auto"/>
        <w:right w:val="none" w:sz="0" w:space="0" w:color="auto"/>
      </w:divBdr>
    </w:div>
    <w:div w:id="1988388919">
      <w:bodyDiv w:val="1"/>
      <w:marLeft w:val="0"/>
      <w:marRight w:val="0"/>
      <w:marTop w:val="0"/>
      <w:marBottom w:val="0"/>
      <w:divBdr>
        <w:top w:val="none" w:sz="0" w:space="0" w:color="auto"/>
        <w:left w:val="none" w:sz="0" w:space="0" w:color="auto"/>
        <w:bottom w:val="none" w:sz="0" w:space="0" w:color="auto"/>
        <w:right w:val="none" w:sz="0" w:space="0" w:color="auto"/>
      </w:divBdr>
    </w:div>
    <w:div w:id="1993170813">
      <w:bodyDiv w:val="1"/>
      <w:marLeft w:val="0"/>
      <w:marRight w:val="0"/>
      <w:marTop w:val="0"/>
      <w:marBottom w:val="0"/>
      <w:divBdr>
        <w:top w:val="none" w:sz="0" w:space="0" w:color="auto"/>
        <w:left w:val="none" w:sz="0" w:space="0" w:color="auto"/>
        <w:bottom w:val="none" w:sz="0" w:space="0" w:color="auto"/>
        <w:right w:val="none" w:sz="0" w:space="0" w:color="auto"/>
      </w:divBdr>
    </w:div>
    <w:div w:id="1994750006">
      <w:bodyDiv w:val="1"/>
      <w:marLeft w:val="0"/>
      <w:marRight w:val="0"/>
      <w:marTop w:val="0"/>
      <w:marBottom w:val="0"/>
      <w:divBdr>
        <w:top w:val="none" w:sz="0" w:space="0" w:color="auto"/>
        <w:left w:val="none" w:sz="0" w:space="0" w:color="auto"/>
        <w:bottom w:val="none" w:sz="0" w:space="0" w:color="auto"/>
        <w:right w:val="none" w:sz="0" w:space="0" w:color="auto"/>
      </w:divBdr>
    </w:div>
    <w:div w:id="2001687278">
      <w:bodyDiv w:val="1"/>
      <w:marLeft w:val="0"/>
      <w:marRight w:val="0"/>
      <w:marTop w:val="0"/>
      <w:marBottom w:val="0"/>
      <w:divBdr>
        <w:top w:val="none" w:sz="0" w:space="0" w:color="auto"/>
        <w:left w:val="none" w:sz="0" w:space="0" w:color="auto"/>
        <w:bottom w:val="none" w:sz="0" w:space="0" w:color="auto"/>
        <w:right w:val="none" w:sz="0" w:space="0" w:color="auto"/>
      </w:divBdr>
    </w:div>
    <w:div w:id="2002735697">
      <w:bodyDiv w:val="1"/>
      <w:marLeft w:val="0"/>
      <w:marRight w:val="0"/>
      <w:marTop w:val="0"/>
      <w:marBottom w:val="0"/>
      <w:divBdr>
        <w:top w:val="none" w:sz="0" w:space="0" w:color="auto"/>
        <w:left w:val="none" w:sz="0" w:space="0" w:color="auto"/>
        <w:bottom w:val="none" w:sz="0" w:space="0" w:color="auto"/>
        <w:right w:val="none" w:sz="0" w:space="0" w:color="auto"/>
      </w:divBdr>
    </w:div>
    <w:div w:id="2003505063">
      <w:bodyDiv w:val="1"/>
      <w:marLeft w:val="0"/>
      <w:marRight w:val="0"/>
      <w:marTop w:val="0"/>
      <w:marBottom w:val="0"/>
      <w:divBdr>
        <w:top w:val="none" w:sz="0" w:space="0" w:color="auto"/>
        <w:left w:val="none" w:sz="0" w:space="0" w:color="auto"/>
        <w:bottom w:val="none" w:sz="0" w:space="0" w:color="auto"/>
        <w:right w:val="none" w:sz="0" w:space="0" w:color="auto"/>
      </w:divBdr>
    </w:div>
    <w:div w:id="2007125959">
      <w:bodyDiv w:val="1"/>
      <w:marLeft w:val="0"/>
      <w:marRight w:val="0"/>
      <w:marTop w:val="0"/>
      <w:marBottom w:val="0"/>
      <w:divBdr>
        <w:top w:val="none" w:sz="0" w:space="0" w:color="auto"/>
        <w:left w:val="none" w:sz="0" w:space="0" w:color="auto"/>
        <w:bottom w:val="none" w:sz="0" w:space="0" w:color="auto"/>
        <w:right w:val="none" w:sz="0" w:space="0" w:color="auto"/>
      </w:divBdr>
    </w:div>
    <w:div w:id="2008244972">
      <w:bodyDiv w:val="1"/>
      <w:marLeft w:val="0"/>
      <w:marRight w:val="0"/>
      <w:marTop w:val="0"/>
      <w:marBottom w:val="0"/>
      <w:divBdr>
        <w:top w:val="none" w:sz="0" w:space="0" w:color="auto"/>
        <w:left w:val="none" w:sz="0" w:space="0" w:color="auto"/>
        <w:bottom w:val="none" w:sz="0" w:space="0" w:color="auto"/>
        <w:right w:val="none" w:sz="0" w:space="0" w:color="auto"/>
      </w:divBdr>
    </w:div>
    <w:div w:id="2010985299">
      <w:bodyDiv w:val="1"/>
      <w:marLeft w:val="0"/>
      <w:marRight w:val="0"/>
      <w:marTop w:val="0"/>
      <w:marBottom w:val="0"/>
      <w:divBdr>
        <w:top w:val="none" w:sz="0" w:space="0" w:color="auto"/>
        <w:left w:val="none" w:sz="0" w:space="0" w:color="auto"/>
        <w:bottom w:val="none" w:sz="0" w:space="0" w:color="auto"/>
        <w:right w:val="none" w:sz="0" w:space="0" w:color="auto"/>
      </w:divBdr>
    </w:div>
    <w:div w:id="2013490124">
      <w:bodyDiv w:val="1"/>
      <w:marLeft w:val="0"/>
      <w:marRight w:val="0"/>
      <w:marTop w:val="0"/>
      <w:marBottom w:val="0"/>
      <w:divBdr>
        <w:top w:val="none" w:sz="0" w:space="0" w:color="auto"/>
        <w:left w:val="none" w:sz="0" w:space="0" w:color="auto"/>
        <w:bottom w:val="none" w:sz="0" w:space="0" w:color="auto"/>
        <w:right w:val="none" w:sz="0" w:space="0" w:color="auto"/>
      </w:divBdr>
    </w:div>
    <w:div w:id="2014142702">
      <w:bodyDiv w:val="1"/>
      <w:marLeft w:val="0"/>
      <w:marRight w:val="0"/>
      <w:marTop w:val="0"/>
      <w:marBottom w:val="0"/>
      <w:divBdr>
        <w:top w:val="none" w:sz="0" w:space="0" w:color="auto"/>
        <w:left w:val="none" w:sz="0" w:space="0" w:color="auto"/>
        <w:bottom w:val="none" w:sz="0" w:space="0" w:color="auto"/>
        <w:right w:val="none" w:sz="0" w:space="0" w:color="auto"/>
      </w:divBdr>
    </w:div>
    <w:div w:id="2023317862">
      <w:bodyDiv w:val="1"/>
      <w:marLeft w:val="0"/>
      <w:marRight w:val="0"/>
      <w:marTop w:val="0"/>
      <w:marBottom w:val="0"/>
      <w:divBdr>
        <w:top w:val="none" w:sz="0" w:space="0" w:color="auto"/>
        <w:left w:val="none" w:sz="0" w:space="0" w:color="auto"/>
        <w:bottom w:val="none" w:sz="0" w:space="0" w:color="auto"/>
        <w:right w:val="none" w:sz="0" w:space="0" w:color="auto"/>
      </w:divBdr>
    </w:div>
    <w:div w:id="2027294011">
      <w:bodyDiv w:val="1"/>
      <w:marLeft w:val="0"/>
      <w:marRight w:val="0"/>
      <w:marTop w:val="0"/>
      <w:marBottom w:val="0"/>
      <w:divBdr>
        <w:top w:val="none" w:sz="0" w:space="0" w:color="auto"/>
        <w:left w:val="none" w:sz="0" w:space="0" w:color="auto"/>
        <w:bottom w:val="none" w:sz="0" w:space="0" w:color="auto"/>
        <w:right w:val="none" w:sz="0" w:space="0" w:color="auto"/>
      </w:divBdr>
    </w:div>
    <w:div w:id="2039239462">
      <w:bodyDiv w:val="1"/>
      <w:marLeft w:val="0"/>
      <w:marRight w:val="0"/>
      <w:marTop w:val="0"/>
      <w:marBottom w:val="0"/>
      <w:divBdr>
        <w:top w:val="none" w:sz="0" w:space="0" w:color="auto"/>
        <w:left w:val="none" w:sz="0" w:space="0" w:color="auto"/>
        <w:bottom w:val="none" w:sz="0" w:space="0" w:color="auto"/>
        <w:right w:val="none" w:sz="0" w:space="0" w:color="auto"/>
      </w:divBdr>
    </w:div>
    <w:div w:id="2042702562">
      <w:bodyDiv w:val="1"/>
      <w:marLeft w:val="0"/>
      <w:marRight w:val="0"/>
      <w:marTop w:val="0"/>
      <w:marBottom w:val="0"/>
      <w:divBdr>
        <w:top w:val="none" w:sz="0" w:space="0" w:color="auto"/>
        <w:left w:val="none" w:sz="0" w:space="0" w:color="auto"/>
        <w:bottom w:val="none" w:sz="0" w:space="0" w:color="auto"/>
        <w:right w:val="none" w:sz="0" w:space="0" w:color="auto"/>
      </w:divBdr>
    </w:div>
    <w:div w:id="2043938331">
      <w:bodyDiv w:val="1"/>
      <w:marLeft w:val="0"/>
      <w:marRight w:val="0"/>
      <w:marTop w:val="0"/>
      <w:marBottom w:val="0"/>
      <w:divBdr>
        <w:top w:val="none" w:sz="0" w:space="0" w:color="auto"/>
        <w:left w:val="none" w:sz="0" w:space="0" w:color="auto"/>
        <w:bottom w:val="none" w:sz="0" w:space="0" w:color="auto"/>
        <w:right w:val="none" w:sz="0" w:space="0" w:color="auto"/>
      </w:divBdr>
    </w:div>
    <w:div w:id="2051999562">
      <w:bodyDiv w:val="1"/>
      <w:marLeft w:val="0"/>
      <w:marRight w:val="0"/>
      <w:marTop w:val="0"/>
      <w:marBottom w:val="0"/>
      <w:divBdr>
        <w:top w:val="none" w:sz="0" w:space="0" w:color="auto"/>
        <w:left w:val="none" w:sz="0" w:space="0" w:color="auto"/>
        <w:bottom w:val="none" w:sz="0" w:space="0" w:color="auto"/>
        <w:right w:val="none" w:sz="0" w:space="0" w:color="auto"/>
      </w:divBdr>
    </w:div>
    <w:div w:id="2052610404">
      <w:bodyDiv w:val="1"/>
      <w:marLeft w:val="0"/>
      <w:marRight w:val="0"/>
      <w:marTop w:val="0"/>
      <w:marBottom w:val="0"/>
      <w:divBdr>
        <w:top w:val="none" w:sz="0" w:space="0" w:color="auto"/>
        <w:left w:val="none" w:sz="0" w:space="0" w:color="auto"/>
        <w:bottom w:val="none" w:sz="0" w:space="0" w:color="auto"/>
        <w:right w:val="none" w:sz="0" w:space="0" w:color="auto"/>
      </w:divBdr>
    </w:div>
    <w:div w:id="2066366899">
      <w:bodyDiv w:val="1"/>
      <w:marLeft w:val="0"/>
      <w:marRight w:val="0"/>
      <w:marTop w:val="0"/>
      <w:marBottom w:val="0"/>
      <w:divBdr>
        <w:top w:val="none" w:sz="0" w:space="0" w:color="auto"/>
        <w:left w:val="none" w:sz="0" w:space="0" w:color="auto"/>
        <w:bottom w:val="none" w:sz="0" w:space="0" w:color="auto"/>
        <w:right w:val="none" w:sz="0" w:space="0" w:color="auto"/>
      </w:divBdr>
    </w:div>
    <w:div w:id="2067877247">
      <w:bodyDiv w:val="1"/>
      <w:marLeft w:val="0"/>
      <w:marRight w:val="0"/>
      <w:marTop w:val="0"/>
      <w:marBottom w:val="0"/>
      <w:divBdr>
        <w:top w:val="none" w:sz="0" w:space="0" w:color="auto"/>
        <w:left w:val="none" w:sz="0" w:space="0" w:color="auto"/>
        <w:bottom w:val="none" w:sz="0" w:space="0" w:color="auto"/>
        <w:right w:val="none" w:sz="0" w:space="0" w:color="auto"/>
      </w:divBdr>
    </w:div>
    <w:div w:id="2069837784">
      <w:bodyDiv w:val="1"/>
      <w:marLeft w:val="0"/>
      <w:marRight w:val="0"/>
      <w:marTop w:val="0"/>
      <w:marBottom w:val="0"/>
      <w:divBdr>
        <w:top w:val="none" w:sz="0" w:space="0" w:color="auto"/>
        <w:left w:val="none" w:sz="0" w:space="0" w:color="auto"/>
        <w:bottom w:val="none" w:sz="0" w:space="0" w:color="auto"/>
        <w:right w:val="none" w:sz="0" w:space="0" w:color="auto"/>
      </w:divBdr>
    </w:div>
    <w:div w:id="2072538022">
      <w:bodyDiv w:val="1"/>
      <w:marLeft w:val="0"/>
      <w:marRight w:val="0"/>
      <w:marTop w:val="0"/>
      <w:marBottom w:val="0"/>
      <w:divBdr>
        <w:top w:val="none" w:sz="0" w:space="0" w:color="auto"/>
        <w:left w:val="none" w:sz="0" w:space="0" w:color="auto"/>
        <w:bottom w:val="none" w:sz="0" w:space="0" w:color="auto"/>
        <w:right w:val="none" w:sz="0" w:space="0" w:color="auto"/>
      </w:divBdr>
    </w:div>
    <w:div w:id="2076315536">
      <w:bodyDiv w:val="1"/>
      <w:marLeft w:val="0"/>
      <w:marRight w:val="0"/>
      <w:marTop w:val="0"/>
      <w:marBottom w:val="0"/>
      <w:divBdr>
        <w:top w:val="none" w:sz="0" w:space="0" w:color="auto"/>
        <w:left w:val="none" w:sz="0" w:space="0" w:color="auto"/>
        <w:bottom w:val="none" w:sz="0" w:space="0" w:color="auto"/>
        <w:right w:val="none" w:sz="0" w:space="0" w:color="auto"/>
      </w:divBdr>
    </w:div>
    <w:div w:id="2078935809">
      <w:bodyDiv w:val="1"/>
      <w:marLeft w:val="0"/>
      <w:marRight w:val="0"/>
      <w:marTop w:val="0"/>
      <w:marBottom w:val="0"/>
      <w:divBdr>
        <w:top w:val="none" w:sz="0" w:space="0" w:color="auto"/>
        <w:left w:val="none" w:sz="0" w:space="0" w:color="auto"/>
        <w:bottom w:val="none" w:sz="0" w:space="0" w:color="auto"/>
        <w:right w:val="none" w:sz="0" w:space="0" w:color="auto"/>
      </w:divBdr>
    </w:div>
    <w:div w:id="2080514662">
      <w:bodyDiv w:val="1"/>
      <w:marLeft w:val="0"/>
      <w:marRight w:val="0"/>
      <w:marTop w:val="0"/>
      <w:marBottom w:val="0"/>
      <w:divBdr>
        <w:top w:val="none" w:sz="0" w:space="0" w:color="auto"/>
        <w:left w:val="none" w:sz="0" w:space="0" w:color="auto"/>
        <w:bottom w:val="none" w:sz="0" w:space="0" w:color="auto"/>
        <w:right w:val="none" w:sz="0" w:space="0" w:color="auto"/>
      </w:divBdr>
    </w:div>
    <w:div w:id="2082945953">
      <w:bodyDiv w:val="1"/>
      <w:marLeft w:val="0"/>
      <w:marRight w:val="0"/>
      <w:marTop w:val="0"/>
      <w:marBottom w:val="0"/>
      <w:divBdr>
        <w:top w:val="none" w:sz="0" w:space="0" w:color="auto"/>
        <w:left w:val="none" w:sz="0" w:space="0" w:color="auto"/>
        <w:bottom w:val="none" w:sz="0" w:space="0" w:color="auto"/>
        <w:right w:val="none" w:sz="0" w:space="0" w:color="auto"/>
      </w:divBdr>
    </w:div>
    <w:div w:id="2085449593">
      <w:bodyDiv w:val="1"/>
      <w:marLeft w:val="0"/>
      <w:marRight w:val="0"/>
      <w:marTop w:val="0"/>
      <w:marBottom w:val="0"/>
      <w:divBdr>
        <w:top w:val="none" w:sz="0" w:space="0" w:color="auto"/>
        <w:left w:val="none" w:sz="0" w:space="0" w:color="auto"/>
        <w:bottom w:val="none" w:sz="0" w:space="0" w:color="auto"/>
        <w:right w:val="none" w:sz="0" w:space="0" w:color="auto"/>
      </w:divBdr>
    </w:div>
    <w:div w:id="2091852103">
      <w:bodyDiv w:val="1"/>
      <w:marLeft w:val="0"/>
      <w:marRight w:val="0"/>
      <w:marTop w:val="0"/>
      <w:marBottom w:val="0"/>
      <w:divBdr>
        <w:top w:val="none" w:sz="0" w:space="0" w:color="auto"/>
        <w:left w:val="none" w:sz="0" w:space="0" w:color="auto"/>
        <w:bottom w:val="none" w:sz="0" w:space="0" w:color="auto"/>
        <w:right w:val="none" w:sz="0" w:space="0" w:color="auto"/>
      </w:divBdr>
    </w:div>
    <w:div w:id="2092922084">
      <w:bodyDiv w:val="1"/>
      <w:marLeft w:val="0"/>
      <w:marRight w:val="0"/>
      <w:marTop w:val="0"/>
      <w:marBottom w:val="0"/>
      <w:divBdr>
        <w:top w:val="none" w:sz="0" w:space="0" w:color="auto"/>
        <w:left w:val="none" w:sz="0" w:space="0" w:color="auto"/>
        <w:bottom w:val="none" w:sz="0" w:space="0" w:color="auto"/>
        <w:right w:val="none" w:sz="0" w:space="0" w:color="auto"/>
      </w:divBdr>
    </w:div>
    <w:div w:id="2094664403">
      <w:bodyDiv w:val="1"/>
      <w:marLeft w:val="0"/>
      <w:marRight w:val="0"/>
      <w:marTop w:val="0"/>
      <w:marBottom w:val="0"/>
      <w:divBdr>
        <w:top w:val="none" w:sz="0" w:space="0" w:color="auto"/>
        <w:left w:val="none" w:sz="0" w:space="0" w:color="auto"/>
        <w:bottom w:val="none" w:sz="0" w:space="0" w:color="auto"/>
        <w:right w:val="none" w:sz="0" w:space="0" w:color="auto"/>
      </w:divBdr>
    </w:div>
    <w:div w:id="2103066116">
      <w:bodyDiv w:val="1"/>
      <w:marLeft w:val="0"/>
      <w:marRight w:val="0"/>
      <w:marTop w:val="0"/>
      <w:marBottom w:val="0"/>
      <w:divBdr>
        <w:top w:val="none" w:sz="0" w:space="0" w:color="auto"/>
        <w:left w:val="none" w:sz="0" w:space="0" w:color="auto"/>
        <w:bottom w:val="none" w:sz="0" w:space="0" w:color="auto"/>
        <w:right w:val="none" w:sz="0" w:space="0" w:color="auto"/>
      </w:divBdr>
    </w:div>
    <w:div w:id="2110658225">
      <w:bodyDiv w:val="1"/>
      <w:marLeft w:val="0"/>
      <w:marRight w:val="0"/>
      <w:marTop w:val="0"/>
      <w:marBottom w:val="0"/>
      <w:divBdr>
        <w:top w:val="none" w:sz="0" w:space="0" w:color="auto"/>
        <w:left w:val="none" w:sz="0" w:space="0" w:color="auto"/>
        <w:bottom w:val="none" w:sz="0" w:space="0" w:color="auto"/>
        <w:right w:val="none" w:sz="0" w:space="0" w:color="auto"/>
      </w:divBdr>
    </w:div>
    <w:div w:id="2120949510">
      <w:bodyDiv w:val="1"/>
      <w:marLeft w:val="0"/>
      <w:marRight w:val="0"/>
      <w:marTop w:val="0"/>
      <w:marBottom w:val="0"/>
      <w:divBdr>
        <w:top w:val="none" w:sz="0" w:space="0" w:color="auto"/>
        <w:left w:val="none" w:sz="0" w:space="0" w:color="auto"/>
        <w:bottom w:val="none" w:sz="0" w:space="0" w:color="auto"/>
        <w:right w:val="none" w:sz="0" w:space="0" w:color="auto"/>
      </w:divBdr>
    </w:div>
    <w:div w:id="2121678753">
      <w:bodyDiv w:val="1"/>
      <w:marLeft w:val="0"/>
      <w:marRight w:val="0"/>
      <w:marTop w:val="0"/>
      <w:marBottom w:val="0"/>
      <w:divBdr>
        <w:top w:val="none" w:sz="0" w:space="0" w:color="auto"/>
        <w:left w:val="none" w:sz="0" w:space="0" w:color="auto"/>
        <w:bottom w:val="none" w:sz="0" w:space="0" w:color="auto"/>
        <w:right w:val="none" w:sz="0" w:space="0" w:color="auto"/>
      </w:divBdr>
    </w:div>
    <w:div w:id="2122337822">
      <w:bodyDiv w:val="1"/>
      <w:marLeft w:val="0"/>
      <w:marRight w:val="0"/>
      <w:marTop w:val="0"/>
      <w:marBottom w:val="0"/>
      <w:divBdr>
        <w:top w:val="none" w:sz="0" w:space="0" w:color="auto"/>
        <w:left w:val="none" w:sz="0" w:space="0" w:color="auto"/>
        <w:bottom w:val="none" w:sz="0" w:space="0" w:color="auto"/>
        <w:right w:val="none" w:sz="0" w:space="0" w:color="auto"/>
      </w:divBdr>
    </w:div>
    <w:div w:id="2126381407">
      <w:bodyDiv w:val="1"/>
      <w:marLeft w:val="0"/>
      <w:marRight w:val="0"/>
      <w:marTop w:val="0"/>
      <w:marBottom w:val="0"/>
      <w:divBdr>
        <w:top w:val="none" w:sz="0" w:space="0" w:color="auto"/>
        <w:left w:val="none" w:sz="0" w:space="0" w:color="auto"/>
        <w:bottom w:val="none" w:sz="0" w:space="0" w:color="auto"/>
        <w:right w:val="none" w:sz="0" w:space="0" w:color="auto"/>
      </w:divBdr>
    </w:div>
    <w:div w:id="2135907517">
      <w:bodyDiv w:val="1"/>
      <w:marLeft w:val="0"/>
      <w:marRight w:val="0"/>
      <w:marTop w:val="0"/>
      <w:marBottom w:val="0"/>
      <w:divBdr>
        <w:top w:val="none" w:sz="0" w:space="0" w:color="auto"/>
        <w:left w:val="none" w:sz="0" w:space="0" w:color="auto"/>
        <w:bottom w:val="none" w:sz="0" w:space="0" w:color="auto"/>
        <w:right w:val="none" w:sz="0" w:space="0" w:color="auto"/>
      </w:divBdr>
    </w:div>
    <w:div w:id="2139951809">
      <w:bodyDiv w:val="1"/>
      <w:marLeft w:val="0"/>
      <w:marRight w:val="0"/>
      <w:marTop w:val="0"/>
      <w:marBottom w:val="0"/>
      <w:divBdr>
        <w:top w:val="none" w:sz="0" w:space="0" w:color="auto"/>
        <w:left w:val="none" w:sz="0" w:space="0" w:color="auto"/>
        <w:bottom w:val="none" w:sz="0" w:space="0" w:color="auto"/>
        <w:right w:val="none" w:sz="0" w:space="0" w:color="auto"/>
      </w:divBdr>
    </w:div>
    <w:div w:id="2140998464">
      <w:bodyDiv w:val="1"/>
      <w:marLeft w:val="0"/>
      <w:marRight w:val="0"/>
      <w:marTop w:val="0"/>
      <w:marBottom w:val="0"/>
      <w:divBdr>
        <w:top w:val="none" w:sz="0" w:space="0" w:color="auto"/>
        <w:left w:val="none" w:sz="0" w:space="0" w:color="auto"/>
        <w:bottom w:val="none" w:sz="0" w:space="0" w:color="auto"/>
        <w:right w:val="none" w:sz="0" w:space="0" w:color="auto"/>
      </w:divBdr>
    </w:div>
    <w:div w:id="2144690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1.xml"/><Relationship Id="rId18" Type="http://schemas.openxmlformats.org/officeDocument/2006/relationships/chart" Target="charts/chart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hyperlink" Target="http://www.dzs.hr/" TargetMode="External"/><Relationship Id="rId17" Type="http://schemas.openxmlformats.org/officeDocument/2006/relationships/chart" Target="charts/chart3.xm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10" Type="http://schemas.openxmlformats.org/officeDocument/2006/relationships/image" Target="media/image3.png"/><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chart" Target="charts/chart8.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dikic\Desktop\&#272;iki&#263;-sve\Documents\PRORACUNI\Prora&#269;un%202023\Izvr&#353;enje%2001-12.2023\Izvr&#353;enje%202023-tabele%20i%20grafikoni.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70001017254019005"/>
          <c:y val="2.8869286287089013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179395252997867"/>
          <c:y val="0.26033813433044239"/>
          <c:w val="0.73944162296167137"/>
          <c:h val="0.64737012925509407"/>
        </c:manualLayout>
      </c:layout>
      <c:pie3DChart>
        <c:varyColors val="1"/>
        <c:ser>
          <c:idx val="0"/>
          <c:order val="0"/>
          <c:tx>
            <c:strRef>
              <c:f>'Prihodi na 2'!$D$18</c:f>
              <c:strCache>
                <c:ptCount val="1"/>
                <c:pt idx="0">
                  <c:v>Ostvarenje 2023.</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7501-42EE-920E-BD1BE0C1BD0F}"/>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7501-42EE-920E-BD1BE0C1BD0F}"/>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7501-42EE-920E-BD1BE0C1BD0F}"/>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7501-42EE-920E-BD1BE0C1BD0F}"/>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7501-42EE-920E-BD1BE0C1BD0F}"/>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7501-42EE-920E-BD1BE0C1BD0F}"/>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7501-42EE-920E-BD1BE0C1BD0F}"/>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7501-42EE-920E-BD1BE0C1BD0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1-7501-42EE-920E-BD1BE0C1BD0F}"/>
                </c:ext>
              </c:extLst>
            </c:dLbl>
            <c:dLbl>
              <c:idx val="1"/>
              <c:layout>
                <c:manualLayout>
                  <c:x val="9.4480095055838167E-2"/>
                  <c:y val="4.172875324671057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501-42EE-920E-BD1BE0C1BD0F}"/>
                </c:ext>
              </c:extLst>
            </c:dLbl>
            <c:dLbl>
              <c:idx val="2"/>
              <c:layout>
                <c:manualLayout>
                  <c:x val="6.1617453297285775E-3"/>
                  <c:y val="0.11922500927631594"/>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501-42EE-920E-BD1BE0C1BD0F}"/>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7-7501-42EE-920E-BD1BE0C1BD0F}"/>
                </c:ext>
              </c:extLst>
            </c:dLbl>
            <c:dLbl>
              <c:idx val="4"/>
              <c:layout>
                <c:manualLayout>
                  <c:x val="-3.6970471978371465E-2"/>
                  <c:y val="-3.5767502782894776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5"/>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15:layout>
                    <c:manualLayout>
                      <c:w val="0.32888307611146322"/>
                      <c:h val="0.21651261684578973"/>
                    </c:manualLayout>
                  </c15:layout>
                </c:ext>
                <c:ext xmlns:c16="http://schemas.microsoft.com/office/drawing/2014/chart" uri="{C3380CC4-5D6E-409C-BE32-E72D297353CC}">
                  <c16:uniqueId val="{00000009-7501-42EE-920E-BD1BE0C1BD0F}"/>
                </c:ext>
              </c:extLst>
            </c:dLbl>
            <c:dLbl>
              <c:idx val="5"/>
              <c:layout>
                <c:manualLayout>
                  <c:x val="0.12939665192430014"/>
                  <c:y val="-7.749625602960537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7501-42EE-920E-BD1BE0C1BD0F}"/>
                </c:ext>
              </c:extLst>
            </c:dLbl>
            <c:dLbl>
              <c:idx val="6"/>
              <c:layout>
                <c:manualLayout>
                  <c:x val="0.29576377582697166"/>
                  <c:y val="1.192250092763156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7501-42EE-920E-BD1BE0C1BD0F}"/>
                </c:ext>
              </c:extLst>
            </c:dLbl>
            <c:dLbl>
              <c:idx val="7"/>
              <c:layout>
                <c:manualLayout>
                  <c:x val="0.40667519176208611"/>
                  <c:y val="0.14605063636348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7501-42EE-920E-BD1BE0C1BD0F}"/>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'Prihodi na 2'!$C$19:$C$26</c:f>
              <c:strCache>
                <c:ptCount val="8"/>
                <c:pt idx="0">
                  <c:v>Prihodi od poreza</c:v>
                </c:pt>
                <c:pt idx="1">
                  <c:v>Pomoći iz inozemstva i od subjekata unutar općeg proračuna</c:v>
                </c:pt>
                <c:pt idx="2">
                  <c:v>Prihodi od imovine</c:v>
                </c:pt>
                <c:pt idx="3">
                  <c:v>Prihodi od administrativnih pristojbi i po posebnim propisima</c:v>
                </c:pt>
                <c:pt idx="4">
                  <c:v>Prihodi od prodaje proizvoda i robe te pruženih usluga i prihodi od donacija te povrati po protestiranim jamstvima</c:v>
                </c:pt>
                <c:pt idx="5">
                  <c:v>Kazne, upravne pristojbe i ostali prihodi</c:v>
                </c:pt>
                <c:pt idx="6">
                  <c:v>Prihodi od prodaje neproizvedene imovine</c:v>
                </c:pt>
                <c:pt idx="7">
                  <c:v>Prihodi od prodaje proizvedene dugotrajne imovine</c:v>
                </c:pt>
              </c:strCache>
            </c:strRef>
          </c:cat>
          <c:val>
            <c:numRef>
              <c:f>'Prihodi na 2'!$D$19:$D$26</c:f>
              <c:numCache>
                <c:formatCode>#,###,###,##0</c:formatCode>
                <c:ptCount val="8"/>
                <c:pt idx="0">
                  <c:v>16870233.699999999</c:v>
                </c:pt>
                <c:pt idx="1">
                  <c:v>5120020.09</c:v>
                </c:pt>
                <c:pt idx="2">
                  <c:v>2556198.1800000002</c:v>
                </c:pt>
                <c:pt idx="3">
                  <c:v>6990143.7699999996</c:v>
                </c:pt>
                <c:pt idx="4">
                  <c:v>259269.86</c:v>
                </c:pt>
                <c:pt idx="5">
                  <c:v>131740.70000000001</c:v>
                </c:pt>
                <c:pt idx="6">
                  <c:v>147001</c:v>
                </c:pt>
                <c:pt idx="7">
                  <c:v>1697.56</c:v>
                </c:pt>
              </c:numCache>
            </c:numRef>
          </c:val>
          <c:extLst>
            <c:ext xmlns:c16="http://schemas.microsoft.com/office/drawing/2014/chart" uri="{C3380CC4-5D6E-409C-BE32-E72D297353CC}">
              <c16:uniqueId val="{00000010-7501-42EE-920E-BD1BE0C1BD0F}"/>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a:ln w="38100" cap="flat" cmpd="sng" algn="ctr">
      <a:solidFill>
        <a:schemeClr val="accent1">
          <a:lumMod val="7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'prihodi na 2 po godinama (2)'!$C$33</c:f>
              <c:strCache>
                <c:ptCount val="1"/>
                <c:pt idx="0">
                  <c:v>2017</c:v>
                </c:pt>
              </c:strCache>
            </c:strRef>
          </c:tx>
          <c:spPr>
            <a:solidFill>
              <a:schemeClr val="accent1"/>
            </a:solidFill>
            <a:ln>
              <a:noFill/>
            </a:ln>
            <a:effectLst/>
          </c:spPr>
          <c:invertIfNegative val="0"/>
          <c:cat>
            <c:strRef>
              <c:f>'prihodi na 2 po godinama (2)'!$B$33:$B$41</c:f>
              <c:strCache>
                <c:ptCount val="9"/>
                <c:pt idx="0">
                  <c:v>PRIHODI I PRIMICI</c:v>
                </c:pt>
                <c:pt idx="1">
                  <c:v>Prihodi od poreza</c:v>
                </c:pt>
                <c:pt idx="2">
                  <c:v>Pomoći iz inozemstva i od subjekata unutar općeg proračuna</c:v>
                </c:pt>
                <c:pt idx="3">
                  <c:v>Prihodi od imovine</c:v>
                </c:pt>
                <c:pt idx="4">
                  <c:v>Prihodi od administrativnih pristojbi i po posebnim propisima</c:v>
                </c:pt>
                <c:pt idx="5">
                  <c:v>Prihodi od prodaje proizvoda i robe te pruženih usluga i prihodi od donacija te povrati po protestiranim jamstvima</c:v>
                </c:pt>
                <c:pt idx="6">
                  <c:v>Kazne, upravne pristojbe i ostali prihodi</c:v>
                </c:pt>
                <c:pt idx="7">
                  <c:v>prihodi od prod.nef.imovine</c:v>
                </c:pt>
                <c:pt idx="8">
                  <c:v>Primici od zaduživanja</c:v>
                </c:pt>
              </c:strCache>
            </c:strRef>
          </c:cat>
          <c:val>
            <c:numRef>
              <c:f>'prihodi na 2 po godinama (2)'!$C$33:$C$41</c:f>
              <c:numCache>
                <c:formatCode>#,##0</c:formatCode>
                <c:ptCount val="9"/>
                <c:pt idx="0" formatCode="General">
                  <c:v>2017</c:v>
                </c:pt>
                <c:pt idx="1">
                  <c:v>7499743.0486429092</c:v>
                </c:pt>
                <c:pt idx="2">
                  <c:v>874030.65896874375</c:v>
                </c:pt>
                <c:pt idx="3">
                  <c:v>703721.94571637129</c:v>
                </c:pt>
                <c:pt idx="4">
                  <c:v>5292843.0552790491</c:v>
                </c:pt>
                <c:pt idx="5">
                  <c:v>163130.53288207579</c:v>
                </c:pt>
                <c:pt idx="6">
                  <c:v>82706.8816776163</c:v>
                </c:pt>
                <c:pt idx="7">
                  <c:v>40870.2634547747</c:v>
                </c:pt>
                <c:pt idx="8">
                  <c:v>0</c:v>
                </c:pt>
              </c:numCache>
            </c:numRef>
          </c:val>
          <c:extLst>
            <c:ext xmlns:c16="http://schemas.microsoft.com/office/drawing/2014/chart" uri="{C3380CC4-5D6E-409C-BE32-E72D297353CC}">
              <c16:uniqueId val="{00000000-98E8-4755-B828-46701351230C}"/>
            </c:ext>
          </c:extLst>
        </c:ser>
        <c:ser>
          <c:idx val="1"/>
          <c:order val="1"/>
          <c:tx>
            <c:strRef>
              <c:f>'prihodi na 2 po godinama (2)'!$D$33</c:f>
              <c:strCache>
                <c:ptCount val="1"/>
                <c:pt idx="0">
                  <c:v>2018</c:v>
                </c:pt>
              </c:strCache>
            </c:strRef>
          </c:tx>
          <c:spPr>
            <a:solidFill>
              <a:schemeClr val="accent2"/>
            </a:solidFill>
            <a:ln>
              <a:noFill/>
            </a:ln>
            <a:effectLst/>
          </c:spPr>
          <c:invertIfNegative val="0"/>
          <c:cat>
            <c:strRef>
              <c:f>'prihodi na 2 po godinama (2)'!$B$33:$B$41</c:f>
              <c:strCache>
                <c:ptCount val="9"/>
                <c:pt idx="0">
                  <c:v>PRIHODI I PRIMICI</c:v>
                </c:pt>
                <c:pt idx="1">
                  <c:v>Prihodi od poreza</c:v>
                </c:pt>
                <c:pt idx="2">
                  <c:v>Pomoći iz inozemstva i od subjekata unutar općeg proračuna</c:v>
                </c:pt>
                <c:pt idx="3">
                  <c:v>Prihodi od imovine</c:v>
                </c:pt>
                <c:pt idx="4">
                  <c:v>Prihodi od administrativnih pristojbi i po posebnim propisima</c:v>
                </c:pt>
                <c:pt idx="5">
                  <c:v>Prihodi od prodaje proizvoda i robe te pruženih usluga i prihodi od donacija te povrati po protestiranim jamstvima</c:v>
                </c:pt>
                <c:pt idx="6">
                  <c:v>Kazne, upravne pristojbe i ostali prihodi</c:v>
                </c:pt>
                <c:pt idx="7">
                  <c:v>prihodi od prod.nef.imovine</c:v>
                </c:pt>
                <c:pt idx="8">
                  <c:v>Primici od zaduživanja</c:v>
                </c:pt>
              </c:strCache>
            </c:strRef>
          </c:cat>
          <c:val>
            <c:numRef>
              <c:f>'prihodi na 2 po godinama (2)'!$D$33:$D$41</c:f>
              <c:numCache>
                <c:formatCode>#,##0</c:formatCode>
                <c:ptCount val="9"/>
                <c:pt idx="0" formatCode="General">
                  <c:v>2018</c:v>
                </c:pt>
                <c:pt idx="1">
                  <c:v>11914230.406795407</c:v>
                </c:pt>
                <c:pt idx="2">
                  <c:v>753518.34892826329</c:v>
                </c:pt>
                <c:pt idx="3">
                  <c:v>637917.97730439971</c:v>
                </c:pt>
                <c:pt idx="4">
                  <c:v>5166628.0443294179</c:v>
                </c:pt>
                <c:pt idx="5">
                  <c:v>165538.39007233392</c:v>
                </c:pt>
                <c:pt idx="6">
                  <c:v>58212.621939080229</c:v>
                </c:pt>
                <c:pt idx="7">
                  <c:v>143936.42577476939</c:v>
                </c:pt>
                <c:pt idx="8">
                  <c:v>0</c:v>
                </c:pt>
              </c:numCache>
            </c:numRef>
          </c:val>
          <c:extLst>
            <c:ext xmlns:c16="http://schemas.microsoft.com/office/drawing/2014/chart" uri="{C3380CC4-5D6E-409C-BE32-E72D297353CC}">
              <c16:uniqueId val="{00000001-98E8-4755-B828-46701351230C}"/>
            </c:ext>
          </c:extLst>
        </c:ser>
        <c:ser>
          <c:idx val="2"/>
          <c:order val="2"/>
          <c:tx>
            <c:strRef>
              <c:f>'prihodi na 2 po godinama (2)'!$E$33</c:f>
              <c:strCache>
                <c:ptCount val="1"/>
                <c:pt idx="0">
                  <c:v>2019</c:v>
                </c:pt>
              </c:strCache>
            </c:strRef>
          </c:tx>
          <c:spPr>
            <a:solidFill>
              <a:schemeClr val="accent3"/>
            </a:solidFill>
            <a:ln>
              <a:noFill/>
            </a:ln>
            <a:effectLst/>
          </c:spPr>
          <c:invertIfNegative val="0"/>
          <c:cat>
            <c:strRef>
              <c:f>'prihodi na 2 po godinama (2)'!$B$33:$B$41</c:f>
              <c:strCache>
                <c:ptCount val="9"/>
                <c:pt idx="0">
                  <c:v>PRIHODI I PRIMICI</c:v>
                </c:pt>
                <c:pt idx="1">
                  <c:v>Prihodi od poreza</c:v>
                </c:pt>
                <c:pt idx="2">
                  <c:v>Pomoći iz inozemstva i od subjekata unutar općeg proračuna</c:v>
                </c:pt>
                <c:pt idx="3">
                  <c:v>Prihodi od imovine</c:v>
                </c:pt>
                <c:pt idx="4">
                  <c:v>Prihodi od administrativnih pristojbi i po posebnim propisima</c:v>
                </c:pt>
                <c:pt idx="5">
                  <c:v>Prihodi od prodaje proizvoda i robe te pruženih usluga i prihodi od donacija te povrati po protestiranim jamstvima</c:v>
                </c:pt>
                <c:pt idx="6">
                  <c:v>Kazne, upravne pristojbe i ostali prihodi</c:v>
                </c:pt>
                <c:pt idx="7">
                  <c:v>prihodi od prod.nef.imovine</c:v>
                </c:pt>
                <c:pt idx="8">
                  <c:v>Primici od zaduživanja</c:v>
                </c:pt>
              </c:strCache>
            </c:strRef>
          </c:cat>
          <c:val>
            <c:numRef>
              <c:f>'prihodi na 2 po godinama (2)'!$E$33:$E$41</c:f>
              <c:numCache>
                <c:formatCode>#,##0</c:formatCode>
                <c:ptCount val="9"/>
                <c:pt idx="0" formatCode="General">
                  <c:v>2019</c:v>
                </c:pt>
                <c:pt idx="1">
                  <c:v>13078955.604220584</c:v>
                </c:pt>
                <c:pt idx="2">
                  <c:v>1345811.0027208175</c:v>
                </c:pt>
                <c:pt idx="3">
                  <c:v>2196251.1115535204</c:v>
                </c:pt>
                <c:pt idx="4">
                  <c:v>5675416.8159798263</c:v>
                </c:pt>
                <c:pt idx="5">
                  <c:v>562186.21010020573</c:v>
                </c:pt>
                <c:pt idx="6">
                  <c:v>35530.957595062711</c:v>
                </c:pt>
                <c:pt idx="7">
                  <c:v>63642.842922556236</c:v>
                </c:pt>
                <c:pt idx="8">
                  <c:v>0</c:v>
                </c:pt>
              </c:numCache>
            </c:numRef>
          </c:val>
          <c:extLst>
            <c:ext xmlns:c16="http://schemas.microsoft.com/office/drawing/2014/chart" uri="{C3380CC4-5D6E-409C-BE32-E72D297353CC}">
              <c16:uniqueId val="{00000002-98E8-4755-B828-46701351230C}"/>
            </c:ext>
          </c:extLst>
        </c:ser>
        <c:ser>
          <c:idx val="3"/>
          <c:order val="3"/>
          <c:tx>
            <c:strRef>
              <c:f>'prihodi na 2 po godinama (2)'!$F$33</c:f>
              <c:strCache>
                <c:ptCount val="1"/>
                <c:pt idx="0">
                  <c:v>2020</c:v>
                </c:pt>
              </c:strCache>
            </c:strRef>
          </c:tx>
          <c:spPr>
            <a:solidFill>
              <a:schemeClr val="accent4"/>
            </a:solidFill>
            <a:ln>
              <a:noFill/>
            </a:ln>
            <a:effectLst/>
          </c:spPr>
          <c:invertIfNegative val="0"/>
          <c:cat>
            <c:strRef>
              <c:f>'prihodi na 2 po godinama (2)'!$B$33:$B$41</c:f>
              <c:strCache>
                <c:ptCount val="9"/>
                <c:pt idx="0">
                  <c:v>PRIHODI I PRIMICI</c:v>
                </c:pt>
                <c:pt idx="1">
                  <c:v>Prihodi od poreza</c:v>
                </c:pt>
                <c:pt idx="2">
                  <c:v>Pomoći iz inozemstva i od subjekata unutar općeg proračuna</c:v>
                </c:pt>
                <c:pt idx="3">
                  <c:v>Prihodi od imovine</c:v>
                </c:pt>
                <c:pt idx="4">
                  <c:v>Prihodi od administrativnih pristojbi i po posebnim propisima</c:v>
                </c:pt>
                <c:pt idx="5">
                  <c:v>Prihodi od prodaje proizvoda i robe te pruženih usluga i prihodi od donacija te povrati po protestiranim jamstvima</c:v>
                </c:pt>
                <c:pt idx="6">
                  <c:v>Kazne, upravne pristojbe i ostali prihodi</c:v>
                </c:pt>
                <c:pt idx="7">
                  <c:v>prihodi od prod.nef.imovine</c:v>
                </c:pt>
                <c:pt idx="8">
                  <c:v>Primici od zaduživanja</c:v>
                </c:pt>
              </c:strCache>
            </c:strRef>
          </c:cat>
          <c:val>
            <c:numRef>
              <c:f>'prihodi na 2 po godinama (2)'!$F$33:$F$41</c:f>
              <c:numCache>
                <c:formatCode>#,##0</c:formatCode>
                <c:ptCount val="9"/>
                <c:pt idx="0" formatCode="General">
                  <c:v>2020</c:v>
                </c:pt>
                <c:pt idx="1">
                  <c:v>11368065.034176122</c:v>
                </c:pt>
                <c:pt idx="2">
                  <c:v>1152548.4106443692</c:v>
                </c:pt>
                <c:pt idx="3">
                  <c:v>824841.32988254027</c:v>
                </c:pt>
                <c:pt idx="4">
                  <c:v>5548543.2344548404</c:v>
                </c:pt>
                <c:pt idx="5">
                  <c:v>499873.64788638923</c:v>
                </c:pt>
                <c:pt idx="6">
                  <c:v>24867.608998606411</c:v>
                </c:pt>
                <c:pt idx="7">
                  <c:v>570411.70615170209</c:v>
                </c:pt>
                <c:pt idx="8">
                  <c:v>0</c:v>
                </c:pt>
              </c:numCache>
            </c:numRef>
          </c:val>
          <c:extLst>
            <c:ext xmlns:c16="http://schemas.microsoft.com/office/drawing/2014/chart" uri="{C3380CC4-5D6E-409C-BE32-E72D297353CC}">
              <c16:uniqueId val="{00000003-98E8-4755-B828-46701351230C}"/>
            </c:ext>
          </c:extLst>
        </c:ser>
        <c:ser>
          <c:idx val="4"/>
          <c:order val="4"/>
          <c:tx>
            <c:strRef>
              <c:f>'prihodi na 2 po godinama (2)'!$G$33</c:f>
              <c:strCache>
                <c:ptCount val="1"/>
                <c:pt idx="0">
                  <c:v>2021</c:v>
                </c:pt>
              </c:strCache>
            </c:strRef>
          </c:tx>
          <c:spPr>
            <a:solidFill>
              <a:schemeClr val="accent5"/>
            </a:solidFill>
            <a:ln>
              <a:noFill/>
            </a:ln>
            <a:effectLst/>
          </c:spPr>
          <c:invertIfNegative val="0"/>
          <c:cat>
            <c:strRef>
              <c:f>'prihodi na 2 po godinama (2)'!$B$33:$B$41</c:f>
              <c:strCache>
                <c:ptCount val="9"/>
                <c:pt idx="0">
                  <c:v>PRIHODI I PRIMICI</c:v>
                </c:pt>
                <c:pt idx="1">
                  <c:v>Prihodi od poreza</c:v>
                </c:pt>
                <c:pt idx="2">
                  <c:v>Pomoći iz inozemstva i od subjekata unutar općeg proračuna</c:v>
                </c:pt>
                <c:pt idx="3">
                  <c:v>Prihodi od imovine</c:v>
                </c:pt>
                <c:pt idx="4">
                  <c:v>Prihodi od administrativnih pristojbi i po posebnim propisima</c:v>
                </c:pt>
                <c:pt idx="5">
                  <c:v>Prihodi od prodaje proizvoda i robe te pruženih usluga i prihodi od donacija te povrati po protestiranim jamstvima</c:v>
                </c:pt>
                <c:pt idx="6">
                  <c:v>Kazne, upravne pristojbe i ostali prihodi</c:v>
                </c:pt>
                <c:pt idx="7">
                  <c:v>prihodi od prod.nef.imovine</c:v>
                </c:pt>
                <c:pt idx="8">
                  <c:v>Primici od zaduživanja</c:v>
                </c:pt>
              </c:strCache>
            </c:strRef>
          </c:cat>
          <c:val>
            <c:numRef>
              <c:f>'prihodi na 2 po godinama (2)'!$G$33:$G$41</c:f>
              <c:numCache>
                <c:formatCode>#,##0</c:formatCode>
                <c:ptCount val="9"/>
                <c:pt idx="0" formatCode="General">
                  <c:v>2021</c:v>
                </c:pt>
                <c:pt idx="1">
                  <c:v>9647911.0332470648</c:v>
                </c:pt>
                <c:pt idx="2">
                  <c:v>4281719.9535470167</c:v>
                </c:pt>
                <c:pt idx="3">
                  <c:v>715753.77397305716</c:v>
                </c:pt>
                <c:pt idx="4">
                  <c:v>6677785.0142677017</c:v>
                </c:pt>
                <c:pt idx="5">
                  <c:v>289996.07538655517</c:v>
                </c:pt>
                <c:pt idx="6">
                  <c:v>39908.143871524313</c:v>
                </c:pt>
                <c:pt idx="7">
                  <c:v>262597.59771716769</c:v>
                </c:pt>
                <c:pt idx="8">
                  <c:v>625809.72327294445</c:v>
                </c:pt>
              </c:numCache>
            </c:numRef>
          </c:val>
          <c:extLst>
            <c:ext xmlns:c16="http://schemas.microsoft.com/office/drawing/2014/chart" uri="{C3380CC4-5D6E-409C-BE32-E72D297353CC}">
              <c16:uniqueId val="{00000004-98E8-4755-B828-46701351230C}"/>
            </c:ext>
          </c:extLst>
        </c:ser>
        <c:ser>
          <c:idx val="5"/>
          <c:order val="5"/>
          <c:tx>
            <c:strRef>
              <c:f>'prihodi na 2 po godinama (2)'!$H$33</c:f>
              <c:strCache>
                <c:ptCount val="1"/>
                <c:pt idx="0">
                  <c:v>2022</c:v>
                </c:pt>
              </c:strCache>
            </c:strRef>
          </c:tx>
          <c:spPr>
            <a:solidFill>
              <a:schemeClr val="accent6"/>
            </a:solidFill>
            <a:ln>
              <a:noFill/>
            </a:ln>
            <a:effectLst/>
          </c:spPr>
          <c:invertIfNegative val="0"/>
          <c:cat>
            <c:strRef>
              <c:f>'prihodi na 2 po godinama (2)'!$B$33:$B$41</c:f>
              <c:strCache>
                <c:ptCount val="9"/>
                <c:pt idx="0">
                  <c:v>PRIHODI I PRIMICI</c:v>
                </c:pt>
                <c:pt idx="1">
                  <c:v>Prihodi od poreza</c:v>
                </c:pt>
                <c:pt idx="2">
                  <c:v>Pomoći iz inozemstva i od subjekata unutar općeg proračuna</c:v>
                </c:pt>
                <c:pt idx="3">
                  <c:v>Prihodi od imovine</c:v>
                </c:pt>
                <c:pt idx="4">
                  <c:v>Prihodi od administrativnih pristojbi i po posebnim propisima</c:v>
                </c:pt>
                <c:pt idx="5">
                  <c:v>Prihodi od prodaje proizvoda i robe te pruženih usluga i prihodi od donacija te povrati po protestiranim jamstvima</c:v>
                </c:pt>
                <c:pt idx="6">
                  <c:v>Kazne, upravne pristojbe i ostali prihodi</c:v>
                </c:pt>
                <c:pt idx="7">
                  <c:v>prihodi od prod.nef.imovine</c:v>
                </c:pt>
                <c:pt idx="8">
                  <c:v>Primici od zaduživanja</c:v>
                </c:pt>
              </c:strCache>
            </c:strRef>
          </c:cat>
          <c:val>
            <c:numRef>
              <c:f>'prihodi na 2 po godinama (2)'!$H$33:$H$41</c:f>
              <c:numCache>
                <c:formatCode>#,##0</c:formatCode>
                <c:ptCount val="9"/>
                <c:pt idx="0" formatCode="General">
                  <c:v>2022</c:v>
                </c:pt>
                <c:pt idx="1">
                  <c:v>12674364.657243347</c:v>
                </c:pt>
                <c:pt idx="2">
                  <c:v>3972167.1657044264</c:v>
                </c:pt>
                <c:pt idx="3">
                  <c:v>948619.06828588492</c:v>
                </c:pt>
                <c:pt idx="4">
                  <c:v>6975457.3508527428</c:v>
                </c:pt>
                <c:pt idx="5">
                  <c:v>803807.23737474275</c:v>
                </c:pt>
                <c:pt idx="6">
                  <c:v>110703.94452186607</c:v>
                </c:pt>
                <c:pt idx="7">
                  <c:v>165828.06291061119</c:v>
                </c:pt>
                <c:pt idx="8">
                  <c:v>224748.90039153228</c:v>
                </c:pt>
              </c:numCache>
            </c:numRef>
          </c:val>
          <c:extLst>
            <c:ext xmlns:c16="http://schemas.microsoft.com/office/drawing/2014/chart" uri="{C3380CC4-5D6E-409C-BE32-E72D297353CC}">
              <c16:uniqueId val="{00000005-98E8-4755-B828-46701351230C}"/>
            </c:ext>
          </c:extLst>
        </c:ser>
        <c:ser>
          <c:idx val="6"/>
          <c:order val="6"/>
          <c:tx>
            <c:strRef>
              <c:f>'prihodi na 2 po godinama (2)'!$I$33</c:f>
              <c:strCache>
                <c:ptCount val="1"/>
                <c:pt idx="0">
                  <c:v>2023</c:v>
                </c:pt>
              </c:strCache>
            </c:strRef>
          </c:tx>
          <c:spPr>
            <a:solidFill>
              <a:schemeClr val="accent1">
                <a:lumMod val="60000"/>
              </a:schemeClr>
            </a:solidFill>
            <a:ln>
              <a:noFill/>
            </a:ln>
            <a:effectLst/>
          </c:spPr>
          <c:invertIfNegative val="0"/>
          <c:cat>
            <c:strRef>
              <c:f>'prihodi na 2 po godinama (2)'!$B$33:$B$41</c:f>
              <c:strCache>
                <c:ptCount val="9"/>
                <c:pt idx="0">
                  <c:v>PRIHODI I PRIMICI</c:v>
                </c:pt>
                <c:pt idx="1">
                  <c:v>Prihodi od poreza</c:v>
                </c:pt>
                <c:pt idx="2">
                  <c:v>Pomoći iz inozemstva i od subjekata unutar općeg proračuna</c:v>
                </c:pt>
                <c:pt idx="3">
                  <c:v>Prihodi od imovine</c:v>
                </c:pt>
                <c:pt idx="4">
                  <c:v>Prihodi od administrativnih pristojbi i po posebnim propisima</c:v>
                </c:pt>
                <c:pt idx="5">
                  <c:v>Prihodi od prodaje proizvoda i robe te pruženih usluga i prihodi od donacija te povrati po protestiranim jamstvima</c:v>
                </c:pt>
                <c:pt idx="6">
                  <c:v>Kazne, upravne pristojbe i ostali prihodi</c:v>
                </c:pt>
                <c:pt idx="7">
                  <c:v>prihodi od prod.nef.imovine</c:v>
                </c:pt>
                <c:pt idx="8">
                  <c:v>Primici od zaduživanja</c:v>
                </c:pt>
              </c:strCache>
            </c:strRef>
          </c:cat>
          <c:val>
            <c:numRef>
              <c:f>'prihodi na 2 po godinama (2)'!$I$33:$I$41</c:f>
              <c:numCache>
                <c:formatCode>#,##0</c:formatCode>
                <c:ptCount val="9"/>
                <c:pt idx="0" formatCode="General">
                  <c:v>2023</c:v>
                </c:pt>
                <c:pt idx="1">
                  <c:v>16870233.699999999</c:v>
                </c:pt>
                <c:pt idx="2">
                  <c:v>5120020.09</c:v>
                </c:pt>
                <c:pt idx="3">
                  <c:v>2556198.1800000002</c:v>
                </c:pt>
                <c:pt idx="4">
                  <c:v>6990143.7699999996</c:v>
                </c:pt>
                <c:pt idx="5">
                  <c:v>259269.86</c:v>
                </c:pt>
                <c:pt idx="6">
                  <c:v>131740.70000000001</c:v>
                </c:pt>
                <c:pt idx="7">
                  <c:v>148698.56</c:v>
                </c:pt>
                <c:pt idx="8">
                  <c:v>0</c:v>
                </c:pt>
              </c:numCache>
            </c:numRef>
          </c:val>
          <c:extLst>
            <c:ext xmlns:c16="http://schemas.microsoft.com/office/drawing/2014/chart" uri="{C3380CC4-5D6E-409C-BE32-E72D297353CC}">
              <c16:uniqueId val="{00000006-98E8-4755-B828-46701351230C}"/>
            </c:ext>
          </c:extLst>
        </c:ser>
        <c:dLbls>
          <c:showLegendKey val="0"/>
          <c:showVal val="0"/>
          <c:showCatName val="0"/>
          <c:showSerName val="0"/>
          <c:showPercent val="0"/>
          <c:showBubbleSize val="0"/>
        </c:dLbls>
        <c:gapWidth val="219"/>
        <c:overlap val="-27"/>
        <c:axId val="1660134256"/>
        <c:axId val="1660135216"/>
      </c:barChart>
      <c:catAx>
        <c:axId val="1660134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660135216"/>
        <c:crosses val="autoZero"/>
        <c:auto val="1"/>
        <c:lblAlgn val="ctr"/>
        <c:lblOffset val="100"/>
        <c:noMultiLvlLbl val="0"/>
      </c:catAx>
      <c:valAx>
        <c:axId val="1660135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660134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a:ln w="38100" cap="flat" cmpd="sng" algn="ctr">
      <a:solidFill>
        <a:schemeClr val="accent1">
          <a:lumMod val="7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'prihodi na 2 po godinama (2)'!$B$56</c:f>
              <c:strCache>
                <c:ptCount val="1"/>
                <c:pt idx="0">
                  <c:v>Porez i prirez na dohodak</c:v>
                </c:pt>
              </c:strCache>
            </c:strRef>
          </c:tx>
          <c:spPr>
            <a:solidFill>
              <a:schemeClr val="accent1"/>
            </a:solidFill>
            <a:ln>
              <a:noFill/>
            </a:ln>
            <a:effectLst/>
          </c:spPr>
          <c:invertIfNegative val="0"/>
          <c:cat>
            <c:numRef>
              <c:f>'prihodi na 2 po godinama (2)'!$C$55:$J$55</c:f>
              <c:numCache>
                <c:formatCode>General</c:formatCode>
                <c:ptCount val="8"/>
                <c:pt idx="0">
                  <c:v>2016</c:v>
                </c:pt>
                <c:pt idx="1">
                  <c:v>2017</c:v>
                </c:pt>
                <c:pt idx="2">
                  <c:v>2018</c:v>
                </c:pt>
                <c:pt idx="3">
                  <c:v>2019</c:v>
                </c:pt>
                <c:pt idx="4">
                  <c:v>2020</c:v>
                </c:pt>
                <c:pt idx="5">
                  <c:v>2021</c:v>
                </c:pt>
                <c:pt idx="6">
                  <c:v>2022</c:v>
                </c:pt>
                <c:pt idx="7">
                  <c:v>2023</c:v>
                </c:pt>
              </c:numCache>
            </c:numRef>
          </c:cat>
          <c:val>
            <c:numRef>
              <c:f>'prihodi na 2 po godinama (2)'!$C$56:$J$56</c:f>
              <c:numCache>
                <c:formatCode>#,##0</c:formatCode>
                <c:ptCount val="8"/>
                <c:pt idx="0">
                  <c:v>6094475.8112681657</c:v>
                </c:pt>
                <c:pt idx="1">
                  <c:v>6028572.433472692</c:v>
                </c:pt>
                <c:pt idx="2">
                  <c:v>10220205.322184617</c:v>
                </c:pt>
                <c:pt idx="3">
                  <c:v>11520923.883469373</c:v>
                </c:pt>
                <c:pt idx="4">
                  <c:v>10163336.385957927</c:v>
                </c:pt>
                <c:pt idx="5">
                  <c:v>7745949.2361802375</c:v>
                </c:pt>
                <c:pt idx="6">
                  <c:v>10360712.927201539</c:v>
                </c:pt>
                <c:pt idx="7">
                  <c:v>14562613.130000001</c:v>
                </c:pt>
              </c:numCache>
            </c:numRef>
          </c:val>
          <c:extLst>
            <c:ext xmlns:c16="http://schemas.microsoft.com/office/drawing/2014/chart" uri="{C3380CC4-5D6E-409C-BE32-E72D297353CC}">
              <c16:uniqueId val="{00000000-950C-4B8F-A8DC-747381313588}"/>
            </c:ext>
          </c:extLst>
        </c:ser>
        <c:dLbls>
          <c:showLegendKey val="0"/>
          <c:showVal val="0"/>
          <c:showCatName val="0"/>
          <c:showSerName val="0"/>
          <c:showPercent val="0"/>
          <c:showBubbleSize val="0"/>
        </c:dLbls>
        <c:gapWidth val="219"/>
        <c:overlap val="-27"/>
        <c:axId val="2127585472"/>
        <c:axId val="2127584512"/>
      </c:barChart>
      <c:catAx>
        <c:axId val="2127585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127584512"/>
        <c:crosses val="autoZero"/>
        <c:auto val="1"/>
        <c:lblAlgn val="ctr"/>
        <c:lblOffset val="100"/>
        <c:noMultiLvlLbl val="0"/>
      </c:catAx>
      <c:valAx>
        <c:axId val="21275845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1275854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a:ln w="38100" cap="flat" cmpd="sng" algn="ctr">
      <a:solidFill>
        <a:schemeClr val="accent1">
          <a:lumMod val="75000"/>
        </a:schemeClr>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'65'!$D$30</c:f>
              <c:strCache>
                <c:ptCount val="1"/>
                <c:pt idx="0">
                  <c:v>2012</c:v>
                </c:pt>
              </c:strCache>
            </c:strRef>
          </c:tx>
          <c:spPr>
            <a:solidFill>
              <a:schemeClr val="accent1"/>
            </a:solidFill>
            <a:ln>
              <a:noFill/>
            </a:ln>
            <a:effectLst/>
          </c:spPr>
          <c:invertIfNegative val="0"/>
          <c:cat>
            <c:strRef>
              <c:f>'65'!$C$31:$C$32</c:f>
              <c:strCache>
                <c:ptCount val="2"/>
                <c:pt idx="0">
                  <c:v>Kom. doprinos</c:v>
                </c:pt>
                <c:pt idx="1">
                  <c:v>Kom. naknada</c:v>
                </c:pt>
              </c:strCache>
            </c:strRef>
          </c:cat>
          <c:val>
            <c:numRef>
              <c:f>'65'!$D$31:$D$32</c:f>
              <c:numCache>
                <c:formatCode>#,##0</c:formatCode>
                <c:ptCount val="2"/>
                <c:pt idx="0">
                  <c:v>645.69646293715573</c:v>
                </c:pt>
                <c:pt idx="1">
                  <c:v>2794.3460083615369</c:v>
                </c:pt>
              </c:numCache>
            </c:numRef>
          </c:val>
          <c:extLst>
            <c:ext xmlns:c16="http://schemas.microsoft.com/office/drawing/2014/chart" uri="{C3380CC4-5D6E-409C-BE32-E72D297353CC}">
              <c16:uniqueId val="{00000000-BB02-4372-A550-049457103913}"/>
            </c:ext>
          </c:extLst>
        </c:ser>
        <c:ser>
          <c:idx val="1"/>
          <c:order val="1"/>
          <c:tx>
            <c:strRef>
              <c:f>'65'!$E$30</c:f>
              <c:strCache>
                <c:ptCount val="1"/>
                <c:pt idx="0">
                  <c:v>2013</c:v>
                </c:pt>
              </c:strCache>
            </c:strRef>
          </c:tx>
          <c:spPr>
            <a:solidFill>
              <a:schemeClr val="accent2"/>
            </a:solidFill>
            <a:ln>
              <a:noFill/>
            </a:ln>
            <a:effectLst/>
          </c:spPr>
          <c:invertIfNegative val="0"/>
          <c:cat>
            <c:strRef>
              <c:f>'65'!$C$31:$C$32</c:f>
              <c:strCache>
                <c:ptCount val="2"/>
                <c:pt idx="0">
                  <c:v>Kom. doprinos</c:v>
                </c:pt>
                <c:pt idx="1">
                  <c:v>Kom. naknada</c:v>
                </c:pt>
              </c:strCache>
            </c:strRef>
          </c:cat>
          <c:val>
            <c:numRef>
              <c:f>'65'!$E$31:$E$32</c:f>
              <c:numCache>
                <c:formatCode>#,##0</c:formatCode>
                <c:ptCount val="2"/>
                <c:pt idx="0">
                  <c:v>1235.3839007233391</c:v>
                </c:pt>
                <c:pt idx="1">
                  <c:v>4242.7500165903512</c:v>
                </c:pt>
              </c:numCache>
            </c:numRef>
          </c:val>
          <c:extLst>
            <c:ext xmlns:c16="http://schemas.microsoft.com/office/drawing/2014/chart" uri="{C3380CC4-5D6E-409C-BE32-E72D297353CC}">
              <c16:uniqueId val="{00000001-BB02-4372-A550-049457103913}"/>
            </c:ext>
          </c:extLst>
        </c:ser>
        <c:ser>
          <c:idx val="2"/>
          <c:order val="2"/>
          <c:tx>
            <c:strRef>
              <c:f>'65'!$F$30</c:f>
              <c:strCache>
                <c:ptCount val="1"/>
                <c:pt idx="0">
                  <c:v>2014</c:v>
                </c:pt>
              </c:strCache>
            </c:strRef>
          </c:tx>
          <c:spPr>
            <a:solidFill>
              <a:schemeClr val="accent3"/>
            </a:solidFill>
            <a:ln>
              <a:noFill/>
            </a:ln>
            <a:effectLst/>
          </c:spPr>
          <c:invertIfNegative val="0"/>
          <c:cat>
            <c:strRef>
              <c:f>'65'!$C$31:$C$32</c:f>
              <c:strCache>
                <c:ptCount val="2"/>
                <c:pt idx="0">
                  <c:v>Kom. doprinos</c:v>
                </c:pt>
                <c:pt idx="1">
                  <c:v>Kom. naknada</c:v>
                </c:pt>
              </c:strCache>
            </c:strRef>
          </c:cat>
          <c:val>
            <c:numRef>
              <c:f>'65'!$F$31:$F$32</c:f>
              <c:numCache>
                <c:formatCode>#,##0</c:formatCode>
                <c:ptCount val="2"/>
                <c:pt idx="0">
                  <c:v>1096.2903975048112</c:v>
                </c:pt>
                <c:pt idx="1">
                  <c:v>2939.9429291923816</c:v>
                </c:pt>
              </c:numCache>
            </c:numRef>
          </c:val>
          <c:extLst>
            <c:ext xmlns:c16="http://schemas.microsoft.com/office/drawing/2014/chart" uri="{C3380CC4-5D6E-409C-BE32-E72D297353CC}">
              <c16:uniqueId val="{00000002-BB02-4372-A550-049457103913}"/>
            </c:ext>
          </c:extLst>
        </c:ser>
        <c:ser>
          <c:idx val="3"/>
          <c:order val="3"/>
          <c:tx>
            <c:strRef>
              <c:f>'65'!$G$30</c:f>
              <c:strCache>
                <c:ptCount val="1"/>
                <c:pt idx="0">
                  <c:v>2015</c:v>
                </c:pt>
              </c:strCache>
            </c:strRef>
          </c:tx>
          <c:spPr>
            <a:solidFill>
              <a:schemeClr val="accent4"/>
            </a:solidFill>
            <a:ln>
              <a:noFill/>
            </a:ln>
            <a:effectLst/>
          </c:spPr>
          <c:invertIfNegative val="0"/>
          <c:cat>
            <c:strRef>
              <c:f>'65'!$C$31:$C$32</c:f>
              <c:strCache>
                <c:ptCount val="2"/>
                <c:pt idx="0">
                  <c:v>Kom. doprinos</c:v>
                </c:pt>
                <c:pt idx="1">
                  <c:v>Kom. naknada</c:v>
                </c:pt>
              </c:strCache>
            </c:strRef>
          </c:cat>
          <c:val>
            <c:numRef>
              <c:f>'65'!$G$31:$G$32</c:f>
              <c:numCache>
                <c:formatCode>#,##0</c:formatCode>
                <c:ptCount val="2"/>
                <c:pt idx="0">
                  <c:v>1198.221514367244</c:v>
                </c:pt>
                <c:pt idx="1">
                  <c:v>3134.249120711394</c:v>
                </c:pt>
              </c:numCache>
            </c:numRef>
          </c:val>
          <c:extLst>
            <c:ext xmlns:c16="http://schemas.microsoft.com/office/drawing/2014/chart" uri="{C3380CC4-5D6E-409C-BE32-E72D297353CC}">
              <c16:uniqueId val="{00000003-BB02-4372-A550-049457103913}"/>
            </c:ext>
          </c:extLst>
        </c:ser>
        <c:ser>
          <c:idx val="4"/>
          <c:order val="4"/>
          <c:tx>
            <c:strRef>
              <c:f>'65'!$H$30</c:f>
              <c:strCache>
                <c:ptCount val="1"/>
                <c:pt idx="0">
                  <c:v>2016</c:v>
                </c:pt>
              </c:strCache>
            </c:strRef>
          </c:tx>
          <c:spPr>
            <a:solidFill>
              <a:schemeClr val="accent5"/>
            </a:solidFill>
            <a:ln>
              <a:noFill/>
            </a:ln>
            <a:effectLst/>
          </c:spPr>
          <c:invertIfNegative val="0"/>
          <c:cat>
            <c:strRef>
              <c:f>'65'!$C$31:$C$32</c:f>
              <c:strCache>
                <c:ptCount val="2"/>
                <c:pt idx="0">
                  <c:v>Kom. doprinos</c:v>
                </c:pt>
                <c:pt idx="1">
                  <c:v>Kom. naknada</c:v>
                </c:pt>
              </c:strCache>
            </c:strRef>
          </c:cat>
          <c:val>
            <c:numRef>
              <c:f>'65'!$H$31:$H$32</c:f>
              <c:numCache>
                <c:formatCode>#,##0</c:formatCode>
                <c:ptCount val="2"/>
                <c:pt idx="0">
                  <c:v>3185.6128475678543</c:v>
                </c:pt>
                <c:pt idx="1">
                  <c:v>3080.2309376866415</c:v>
                </c:pt>
              </c:numCache>
            </c:numRef>
          </c:val>
          <c:extLst>
            <c:ext xmlns:c16="http://schemas.microsoft.com/office/drawing/2014/chart" uri="{C3380CC4-5D6E-409C-BE32-E72D297353CC}">
              <c16:uniqueId val="{00000004-BB02-4372-A550-049457103913}"/>
            </c:ext>
          </c:extLst>
        </c:ser>
        <c:ser>
          <c:idx val="5"/>
          <c:order val="5"/>
          <c:tx>
            <c:strRef>
              <c:f>'65'!$I$30</c:f>
              <c:strCache>
                <c:ptCount val="1"/>
                <c:pt idx="0">
                  <c:v>2017</c:v>
                </c:pt>
              </c:strCache>
            </c:strRef>
          </c:tx>
          <c:spPr>
            <a:solidFill>
              <a:schemeClr val="accent6"/>
            </a:solidFill>
            <a:ln>
              <a:noFill/>
            </a:ln>
            <a:effectLst/>
          </c:spPr>
          <c:invertIfNegative val="0"/>
          <c:cat>
            <c:strRef>
              <c:f>'65'!$C$31:$C$32</c:f>
              <c:strCache>
                <c:ptCount val="2"/>
                <c:pt idx="0">
                  <c:v>Kom. doprinos</c:v>
                </c:pt>
                <c:pt idx="1">
                  <c:v>Kom. naknada</c:v>
                </c:pt>
              </c:strCache>
            </c:strRef>
          </c:cat>
          <c:val>
            <c:numRef>
              <c:f>'65'!$I$31:$I$32</c:f>
              <c:numCache>
                <c:formatCode>#,##0</c:formatCode>
                <c:ptCount val="2"/>
                <c:pt idx="0">
                  <c:v>1071.6039551396907</c:v>
                </c:pt>
                <c:pt idx="1">
                  <c:v>3197.9560687504145</c:v>
                </c:pt>
              </c:numCache>
            </c:numRef>
          </c:val>
          <c:extLst>
            <c:ext xmlns:c16="http://schemas.microsoft.com/office/drawing/2014/chart" uri="{C3380CC4-5D6E-409C-BE32-E72D297353CC}">
              <c16:uniqueId val="{00000005-BB02-4372-A550-049457103913}"/>
            </c:ext>
          </c:extLst>
        </c:ser>
        <c:ser>
          <c:idx val="6"/>
          <c:order val="6"/>
          <c:tx>
            <c:strRef>
              <c:f>'65'!$J$30</c:f>
              <c:strCache>
                <c:ptCount val="1"/>
                <c:pt idx="0">
                  <c:v>2018</c:v>
                </c:pt>
              </c:strCache>
            </c:strRef>
          </c:tx>
          <c:spPr>
            <a:solidFill>
              <a:schemeClr val="accent1">
                <a:lumMod val="60000"/>
              </a:schemeClr>
            </a:solidFill>
            <a:ln>
              <a:noFill/>
            </a:ln>
            <a:effectLst/>
          </c:spPr>
          <c:invertIfNegative val="0"/>
          <c:cat>
            <c:strRef>
              <c:f>'65'!$C$31:$C$32</c:f>
              <c:strCache>
                <c:ptCount val="2"/>
                <c:pt idx="0">
                  <c:v>Kom. doprinos</c:v>
                </c:pt>
                <c:pt idx="1">
                  <c:v>Kom. naknada</c:v>
                </c:pt>
              </c:strCache>
            </c:strRef>
          </c:cat>
          <c:val>
            <c:numRef>
              <c:f>'65'!$J$31:$J$32</c:f>
              <c:numCache>
                <c:formatCode>#,##0</c:formatCode>
                <c:ptCount val="2"/>
                <c:pt idx="0">
                  <c:v>841.99349658238759</c:v>
                </c:pt>
                <c:pt idx="1">
                  <c:v>3370.0975512641844</c:v>
                </c:pt>
              </c:numCache>
            </c:numRef>
          </c:val>
          <c:extLst>
            <c:ext xmlns:c16="http://schemas.microsoft.com/office/drawing/2014/chart" uri="{C3380CC4-5D6E-409C-BE32-E72D297353CC}">
              <c16:uniqueId val="{00000006-BB02-4372-A550-049457103913}"/>
            </c:ext>
          </c:extLst>
        </c:ser>
        <c:ser>
          <c:idx val="7"/>
          <c:order val="7"/>
          <c:tx>
            <c:strRef>
              <c:f>'65'!$K$30</c:f>
              <c:strCache>
                <c:ptCount val="1"/>
                <c:pt idx="0">
                  <c:v>2019</c:v>
                </c:pt>
              </c:strCache>
            </c:strRef>
          </c:tx>
          <c:spPr>
            <a:solidFill>
              <a:schemeClr val="accent2">
                <a:lumMod val="60000"/>
              </a:schemeClr>
            </a:solidFill>
            <a:ln>
              <a:noFill/>
            </a:ln>
            <a:effectLst/>
          </c:spPr>
          <c:invertIfNegative val="0"/>
          <c:cat>
            <c:strRef>
              <c:f>'65'!$C$31:$C$32</c:f>
              <c:strCache>
                <c:ptCount val="2"/>
                <c:pt idx="0">
                  <c:v>Kom. doprinos</c:v>
                </c:pt>
                <c:pt idx="1">
                  <c:v>Kom. naknada</c:v>
                </c:pt>
              </c:strCache>
            </c:strRef>
          </c:cat>
          <c:val>
            <c:numRef>
              <c:f>'65'!$K$31:$K$32</c:f>
              <c:numCache>
                <c:formatCode>#,##0</c:formatCode>
                <c:ptCount val="2"/>
                <c:pt idx="0">
                  <c:v>1053.2882075784723</c:v>
                </c:pt>
                <c:pt idx="1">
                  <c:v>3654.7879753135576</c:v>
                </c:pt>
              </c:numCache>
            </c:numRef>
          </c:val>
          <c:extLst>
            <c:ext xmlns:c16="http://schemas.microsoft.com/office/drawing/2014/chart" uri="{C3380CC4-5D6E-409C-BE32-E72D297353CC}">
              <c16:uniqueId val="{00000007-BB02-4372-A550-049457103913}"/>
            </c:ext>
          </c:extLst>
        </c:ser>
        <c:ser>
          <c:idx val="8"/>
          <c:order val="8"/>
          <c:tx>
            <c:strRef>
              <c:f>'65'!$L$30</c:f>
              <c:strCache>
                <c:ptCount val="1"/>
                <c:pt idx="0">
                  <c:v>2020</c:v>
                </c:pt>
              </c:strCache>
            </c:strRef>
          </c:tx>
          <c:spPr>
            <a:solidFill>
              <a:schemeClr val="accent3">
                <a:lumMod val="60000"/>
              </a:schemeClr>
            </a:solidFill>
            <a:ln>
              <a:noFill/>
            </a:ln>
            <a:effectLst/>
          </c:spPr>
          <c:invertIfNegative val="0"/>
          <c:cat>
            <c:strRef>
              <c:f>'65'!$C$31:$C$32</c:f>
              <c:strCache>
                <c:ptCount val="2"/>
                <c:pt idx="0">
                  <c:v>Kom. doprinos</c:v>
                </c:pt>
                <c:pt idx="1">
                  <c:v>Kom. naknada</c:v>
                </c:pt>
              </c:strCache>
            </c:strRef>
          </c:cat>
          <c:val>
            <c:numRef>
              <c:f>'65'!$L$31:$L$32</c:f>
              <c:numCache>
                <c:formatCode>#,##0</c:formatCode>
                <c:ptCount val="2"/>
                <c:pt idx="0">
                  <c:v>1310.2395646691884</c:v>
                </c:pt>
                <c:pt idx="1">
                  <c:v>3521.2688300484438</c:v>
                </c:pt>
              </c:numCache>
            </c:numRef>
          </c:val>
          <c:extLst>
            <c:ext xmlns:c16="http://schemas.microsoft.com/office/drawing/2014/chart" uri="{C3380CC4-5D6E-409C-BE32-E72D297353CC}">
              <c16:uniqueId val="{00000008-BB02-4372-A550-049457103913}"/>
            </c:ext>
          </c:extLst>
        </c:ser>
        <c:ser>
          <c:idx val="9"/>
          <c:order val="9"/>
          <c:tx>
            <c:strRef>
              <c:f>'65'!$M$30</c:f>
              <c:strCache>
                <c:ptCount val="1"/>
                <c:pt idx="0">
                  <c:v>2021</c:v>
                </c:pt>
              </c:strCache>
            </c:strRef>
          </c:tx>
          <c:spPr>
            <a:solidFill>
              <a:schemeClr val="accent4">
                <a:lumMod val="60000"/>
              </a:schemeClr>
            </a:solidFill>
            <a:ln>
              <a:noFill/>
            </a:ln>
            <a:effectLst/>
          </c:spPr>
          <c:invertIfNegative val="0"/>
          <c:cat>
            <c:strRef>
              <c:f>'65'!$C$31:$C$32</c:f>
              <c:strCache>
                <c:ptCount val="2"/>
                <c:pt idx="0">
                  <c:v>Kom. doprinos</c:v>
                </c:pt>
                <c:pt idx="1">
                  <c:v>Kom. naknada</c:v>
                </c:pt>
              </c:strCache>
            </c:strRef>
          </c:cat>
          <c:val>
            <c:numRef>
              <c:f>'65'!$M$31:$M$32</c:f>
              <c:numCache>
                <c:formatCode>#,##0</c:formatCode>
                <c:ptCount val="2"/>
                <c:pt idx="0">
                  <c:v>1339.0404140951621</c:v>
                </c:pt>
                <c:pt idx="1">
                  <c:v>4084.8098745769457</c:v>
                </c:pt>
              </c:numCache>
            </c:numRef>
          </c:val>
          <c:extLst>
            <c:ext xmlns:c16="http://schemas.microsoft.com/office/drawing/2014/chart" uri="{C3380CC4-5D6E-409C-BE32-E72D297353CC}">
              <c16:uniqueId val="{00000009-BB02-4372-A550-049457103913}"/>
            </c:ext>
          </c:extLst>
        </c:ser>
        <c:ser>
          <c:idx val="10"/>
          <c:order val="10"/>
          <c:tx>
            <c:strRef>
              <c:f>'65'!$N$30</c:f>
              <c:strCache>
                <c:ptCount val="1"/>
                <c:pt idx="0">
                  <c:v>2022</c:v>
                </c:pt>
              </c:strCache>
            </c:strRef>
          </c:tx>
          <c:spPr>
            <a:solidFill>
              <a:schemeClr val="accent5">
                <a:lumMod val="60000"/>
              </a:schemeClr>
            </a:solidFill>
            <a:ln>
              <a:noFill/>
            </a:ln>
            <a:effectLst/>
          </c:spPr>
          <c:invertIfNegative val="0"/>
          <c:cat>
            <c:strRef>
              <c:f>'65'!$C$31:$C$32</c:f>
              <c:strCache>
                <c:ptCount val="2"/>
                <c:pt idx="0">
                  <c:v>Kom. doprinos</c:v>
                </c:pt>
                <c:pt idx="1">
                  <c:v>Kom. naknada</c:v>
                </c:pt>
              </c:strCache>
            </c:strRef>
          </c:cat>
          <c:val>
            <c:numRef>
              <c:f>'65'!$N$31:$N$32</c:f>
              <c:numCache>
                <c:formatCode>#,##0</c:formatCode>
                <c:ptCount val="2"/>
                <c:pt idx="0">
                  <c:v>2087.7297763620677</c:v>
                </c:pt>
                <c:pt idx="1">
                  <c:v>3644.0374278319728</c:v>
                </c:pt>
              </c:numCache>
            </c:numRef>
          </c:val>
          <c:extLst>
            <c:ext xmlns:c16="http://schemas.microsoft.com/office/drawing/2014/chart" uri="{C3380CC4-5D6E-409C-BE32-E72D297353CC}">
              <c16:uniqueId val="{0000000A-BB02-4372-A550-049457103913}"/>
            </c:ext>
          </c:extLst>
        </c:ser>
        <c:ser>
          <c:idx val="11"/>
          <c:order val="11"/>
          <c:tx>
            <c:strRef>
              <c:f>'65'!$O$30</c:f>
              <c:strCache>
                <c:ptCount val="1"/>
                <c:pt idx="0">
                  <c:v>2023</c:v>
                </c:pt>
              </c:strCache>
            </c:strRef>
          </c:tx>
          <c:spPr>
            <a:solidFill>
              <a:schemeClr val="accent6">
                <a:lumMod val="60000"/>
              </a:schemeClr>
            </a:solidFill>
            <a:ln>
              <a:noFill/>
            </a:ln>
            <a:effectLst/>
          </c:spPr>
          <c:invertIfNegative val="0"/>
          <c:cat>
            <c:strRef>
              <c:f>'65'!$C$31:$C$32</c:f>
              <c:strCache>
                <c:ptCount val="2"/>
                <c:pt idx="0">
                  <c:v>Kom. doprinos</c:v>
                </c:pt>
                <c:pt idx="1">
                  <c:v>Kom. naknada</c:v>
                </c:pt>
              </c:strCache>
            </c:strRef>
          </c:cat>
          <c:val>
            <c:numRef>
              <c:f>'65'!$O$31:$O$32</c:f>
              <c:numCache>
                <c:formatCode>#,##0</c:formatCode>
                <c:ptCount val="2"/>
                <c:pt idx="0">
                  <c:v>2161.9350499999996</c:v>
                </c:pt>
                <c:pt idx="1">
                  <c:v>3654.6587300000001</c:v>
                </c:pt>
              </c:numCache>
            </c:numRef>
          </c:val>
          <c:extLst>
            <c:ext xmlns:c16="http://schemas.microsoft.com/office/drawing/2014/chart" uri="{C3380CC4-5D6E-409C-BE32-E72D297353CC}">
              <c16:uniqueId val="{0000000B-BB02-4372-A550-049457103913}"/>
            </c:ext>
          </c:extLst>
        </c:ser>
        <c:dLbls>
          <c:showLegendKey val="0"/>
          <c:showVal val="0"/>
          <c:showCatName val="0"/>
          <c:showSerName val="0"/>
          <c:showPercent val="0"/>
          <c:showBubbleSize val="0"/>
        </c:dLbls>
        <c:gapWidth val="219"/>
        <c:overlap val="-27"/>
        <c:axId val="450760720"/>
        <c:axId val="450761200"/>
      </c:barChart>
      <c:catAx>
        <c:axId val="450760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50761200"/>
        <c:crosses val="autoZero"/>
        <c:auto val="1"/>
        <c:lblAlgn val="ctr"/>
        <c:lblOffset val="100"/>
        <c:noMultiLvlLbl val="0"/>
      </c:catAx>
      <c:valAx>
        <c:axId val="4507612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50760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t="100000" r="100000"/>
      </a:path>
      <a:tileRect l="-100000" b="-100000"/>
    </a:gradFill>
    <a:ln w="38100" cap="flat" cmpd="sng" algn="ctr">
      <a:solidFill>
        <a:schemeClr val="accent1">
          <a:lumMod val="75000"/>
        </a:schemeClr>
      </a:solidFill>
      <a:round/>
    </a:ln>
    <a:effectLst/>
  </c:spPr>
  <c:txPr>
    <a:bodyPr/>
    <a:lstStyle/>
    <a:p>
      <a:pPr>
        <a:defRPr/>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68687116564417183"/>
          <c:y val="3.1558185404339252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679435776049467"/>
          <c:y val="0.19858630097273344"/>
          <c:w val="0.74821087548105569"/>
          <c:h val="0.6752271350696547"/>
        </c:manualLayout>
      </c:layout>
      <c:pie3DChart>
        <c:varyColors val="1"/>
        <c:ser>
          <c:idx val="0"/>
          <c:order val="0"/>
          <c:tx>
            <c:strRef>
              <c:f>'rashodi i izdaci'!$E$22</c:f>
              <c:strCache>
                <c:ptCount val="1"/>
                <c:pt idx="0">
                  <c:v>Ostvarenje 2023.</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A431-44CC-B204-465E2D340D8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A431-44CC-B204-465E2D340D8D}"/>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A431-44CC-B204-465E2D340D8D}"/>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A431-44CC-B204-465E2D340D8D}"/>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A431-44CC-B204-465E2D340D8D}"/>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A431-44CC-B204-465E2D340D8D}"/>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A431-44CC-B204-465E2D340D8D}"/>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A431-44CC-B204-465E2D340D8D}"/>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A431-44CC-B204-465E2D340D8D}"/>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A431-44CC-B204-465E2D340D8D}"/>
              </c:ext>
            </c:extLst>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5-A431-44CC-B204-465E2D340D8D}"/>
              </c:ext>
            </c:extLst>
          </c:dPt>
          <c:dPt>
            <c:idx val="11"/>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7-A431-44CC-B204-465E2D340D8D}"/>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1-A431-44CC-B204-465E2D340D8D}"/>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3-A431-44CC-B204-465E2D340D8D}"/>
                </c:ext>
              </c:extLst>
            </c:dLbl>
            <c:dLbl>
              <c:idx val="2"/>
              <c:layout>
                <c:manualLayout>
                  <c:x val="0.23108384458077702"/>
                  <c:y val="8.678500986193293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431-44CC-B204-465E2D340D8D}"/>
                </c:ext>
              </c:extLst>
            </c:dLbl>
            <c:dLbl>
              <c:idx val="3"/>
              <c:layout>
                <c:manualLayout>
                  <c:x val="0.16564417177914109"/>
                  <c:y val="0.11834319526627218"/>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431-44CC-B204-465E2D340D8D}"/>
                </c:ext>
              </c:extLst>
            </c:dLbl>
            <c:dLbl>
              <c:idx val="4"/>
              <c:layout>
                <c:manualLayout>
                  <c:x val="8.5889570552147243E-2"/>
                  <c:y val="0.2077580539118998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431-44CC-B204-465E2D340D8D}"/>
                </c:ext>
              </c:extLst>
            </c:dLbl>
            <c:dLbl>
              <c:idx val="5"/>
              <c:layout>
                <c:manualLayout>
                  <c:x val="2.0449897750511154E-3"/>
                  <c:y val="0.14464168310322148"/>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A431-44CC-B204-465E2D340D8D}"/>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D-A431-44CC-B204-465E2D340D8D}"/>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F-A431-44CC-B204-465E2D340D8D}"/>
                </c:ext>
              </c:extLst>
            </c:dLbl>
            <c:dLbl>
              <c:idx val="8"/>
              <c:layout>
                <c:manualLayout>
                  <c:x val="-8.1799591002044994E-2"/>
                  <c:y val="-0.1104536489151873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A431-44CC-B204-465E2D340D8D}"/>
                </c:ext>
              </c:extLst>
            </c:dLbl>
            <c:dLbl>
              <c:idx val="9"/>
              <c:layout>
                <c:manualLayout>
                  <c:x val="-4.2944785276073622E-2"/>
                  <c:y val="-0.1104536489151873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A431-44CC-B204-465E2D340D8D}"/>
                </c:ext>
              </c:extLst>
            </c:dLbl>
            <c:dLbl>
              <c:idx val="10"/>
              <c:layout>
                <c:manualLayout>
                  <c:x val="4.9079754601226995E-2"/>
                  <c:y val="-8.94148586456278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A431-44CC-B204-465E2D340D8D}"/>
                </c:ext>
              </c:extLst>
            </c:dLbl>
            <c:dLbl>
              <c:idx val="11"/>
              <c:layout>
                <c:manualLayout>
                  <c:x val="0.19631901840490781"/>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schemeClr>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A431-44CC-B204-465E2D340D8D}"/>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'rashodi i izdaci'!$D$23:$D$34</c:f>
              <c:strCache>
                <c:ptCount val="12"/>
                <c:pt idx="0">
                  <c:v>Rashodi za zaposlene</c:v>
                </c:pt>
                <c:pt idx="1">
                  <c:v>Materijalni rashodi</c:v>
                </c:pt>
                <c:pt idx="2">
                  <c:v>Financijski rashodi</c:v>
                </c:pt>
                <c:pt idx="3">
                  <c:v>Subvencije</c:v>
                </c:pt>
                <c:pt idx="4">
                  <c:v>Potpore</c:v>
                </c:pt>
                <c:pt idx="5">
                  <c:v>Naknade građanima i kućanstvima na temelju osiguranja i druge naknade</c:v>
                </c:pt>
                <c:pt idx="6">
                  <c:v>Ostali rashodi</c:v>
                </c:pt>
                <c:pt idx="7">
                  <c:v>Rashodi za nabavu neproizvedene imovine</c:v>
                </c:pt>
                <c:pt idx="8">
                  <c:v>Rashodi za nabavu proizvedene dugotrajne imovine</c:v>
                </c:pt>
                <c:pt idx="9">
                  <c:v>Rashodi za dodatna ulaganja na nefinancijskoj imovini</c:v>
                </c:pt>
                <c:pt idx="10">
                  <c:v>Izdaci za dionice i udjele u glavnici</c:v>
                </c:pt>
                <c:pt idx="11">
                  <c:v>Izdaci za otplatu glavnice primljenih kredita i zajmova</c:v>
                </c:pt>
              </c:strCache>
            </c:strRef>
          </c:cat>
          <c:val>
            <c:numRef>
              <c:f>'rashodi i izdaci'!$E$23:$E$34</c:f>
              <c:numCache>
                <c:formatCode>#,##0</c:formatCode>
                <c:ptCount val="12"/>
                <c:pt idx="0">
                  <c:v>7229979.4800000004</c:v>
                </c:pt>
                <c:pt idx="1">
                  <c:v>7281938.8799999999</c:v>
                </c:pt>
                <c:pt idx="2">
                  <c:v>92708.99</c:v>
                </c:pt>
                <c:pt idx="3">
                  <c:v>2320405.34</c:v>
                </c:pt>
                <c:pt idx="4">
                  <c:v>357154.02</c:v>
                </c:pt>
                <c:pt idx="5">
                  <c:v>1223542.3999999999</c:v>
                </c:pt>
                <c:pt idx="6">
                  <c:v>4107030.69</c:v>
                </c:pt>
                <c:pt idx="7">
                  <c:v>474206.5</c:v>
                </c:pt>
                <c:pt idx="8">
                  <c:v>2220828.59</c:v>
                </c:pt>
                <c:pt idx="9">
                  <c:v>2452663.92</c:v>
                </c:pt>
                <c:pt idx="10">
                  <c:v>149995.54</c:v>
                </c:pt>
                <c:pt idx="11">
                  <c:v>544793.9</c:v>
                </c:pt>
              </c:numCache>
            </c:numRef>
          </c:val>
          <c:extLst>
            <c:ext xmlns:c16="http://schemas.microsoft.com/office/drawing/2014/chart" uri="{C3380CC4-5D6E-409C-BE32-E72D297353CC}">
              <c16:uniqueId val="{00000018-A431-44CC-B204-465E2D340D8D}"/>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a:ln w="38100" cap="flat" cmpd="sng" algn="ctr">
      <a:solidFill>
        <a:schemeClr val="accent1">
          <a:lumMod val="75000"/>
        </a:schemeClr>
      </a:solidFill>
      <a:round/>
    </a:ln>
    <a:effectLst/>
  </c:spPr>
  <c:txPr>
    <a:bodyPr/>
    <a:lstStyle/>
    <a:p>
      <a:pPr>
        <a:defRPr/>
      </a:pPr>
      <a:endParaRPr lang="sr-Latn-R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'usporedba rashoda'!$C$41</c:f>
              <c:strCache>
                <c:ptCount val="1"/>
                <c:pt idx="0">
                  <c:v>2016</c:v>
                </c:pt>
              </c:strCache>
            </c:strRef>
          </c:tx>
          <c:spPr>
            <a:solidFill>
              <a:schemeClr val="accent1"/>
            </a:solidFill>
            <a:ln>
              <a:noFill/>
            </a:ln>
            <a:effectLst/>
          </c:spPr>
          <c:invertIfNegative val="0"/>
          <c:cat>
            <c:strRef>
              <c:f>'usporedba rashoda'!$B$42:$B$52</c:f>
              <c:strCache>
                <c:ptCount val="11"/>
                <c:pt idx="0">
                  <c:v>31 Ukupno za zaposlene</c:v>
                </c:pt>
                <c:pt idx="1">
                  <c:v>32 Materijalni rashodi</c:v>
                </c:pt>
                <c:pt idx="2">
                  <c:v>34 Financijski Rashodi</c:v>
                </c:pt>
                <c:pt idx="3">
                  <c:v>35 Subvencije</c:v>
                </c:pt>
                <c:pt idx="4">
                  <c:v>36 Potpore</c:v>
                </c:pt>
                <c:pt idx="5">
                  <c:v>37 Naknade građanima</c:v>
                </c:pt>
                <c:pt idx="6">
                  <c:v>38 Ostali rashodi</c:v>
                </c:pt>
                <c:pt idx="7">
                  <c:v>41 Nabava neproiz. dugotrajne imovine</c:v>
                </c:pt>
                <c:pt idx="8">
                  <c:v>42 Nabava proizvedene dugotrajne imovine</c:v>
                </c:pt>
                <c:pt idx="9">
                  <c:v>45 Dodatna ulaganja na nefinancijskoj imovini</c:v>
                </c:pt>
                <c:pt idx="10">
                  <c:v>5. IZDACI ZA FIN.MOVINU</c:v>
                </c:pt>
              </c:strCache>
            </c:strRef>
          </c:cat>
          <c:val>
            <c:numRef>
              <c:f>'usporedba rashoda'!$C$42:$C$52</c:f>
              <c:numCache>
                <c:formatCode>#,##0</c:formatCode>
                <c:ptCount val="11"/>
                <c:pt idx="0">
                  <c:v>4384.8961444024153</c:v>
                </c:pt>
                <c:pt idx="1">
                  <c:v>3858.1193178047647</c:v>
                </c:pt>
                <c:pt idx="2">
                  <c:v>84.942597385360671</c:v>
                </c:pt>
                <c:pt idx="3">
                  <c:v>20.704758112681663</c:v>
                </c:pt>
                <c:pt idx="4">
                  <c:v>2.654456168292521</c:v>
                </c:pt>
                <c:pt idx="5">
                  <c:v>974.84902780542836</c:v>
                </c:pt>
                <c:pt idx="6">
                  <c:v>2844.2497843254364</c:v>
                </c:pt>
                <c:pt idx="7">
                  <c:v>542.43811799057664</c:v>
                </c:pt>
                <c:pt idx="8">
                  <c:v>556.3740128741124</c:v>
                </c:pt>
                <c:pt idx="9">
                  <c:v>886.32291459287273</c:v>
                </c:pt>
                <c:pt idx="10" formatCode="0">
                  <c:v>42.869467117924216</c:v>
                </c:pt>
              </c:numCache>
            </c:numRef>
          </c:val>
          <c:extLst>
            <c:ext xmlns:c16="http://schemas.microsoft.com/office/drawing/2014/chart" uri="{C3380CC4-5D6E-409C-BE32-E72D297353CC}">
              <c16:uniqueId val="{00000000-8A69-4352-957E-46FCA91B05E4}"/>
            </c:ext>
          </c:extLst>
        </c:ser>
        <c:ser>
          <c:idx val="1"/>
          <c:order val="1"/>
          <c:tx>
            <c:strRef>
              <c:f>'usporedba rashoda'!$D$41</c:f>
              <c:strCache>
                <c:ptCount val="1"/>
                <c:pt idx="0">
                  <c:v>2017</c:v>
                </c:pt>
              </c:strCache>
            </c:strRef>
          </c:tx>
          <c:spPr>
            <a:solidFill>
              <a:schemeClr val="accent2"/>
            </a:solidFill>
            <a:ln>
              <a:noFill/>
            </a:ln>
            <a:effectLst/>
          </c:spPr>
          <c:invertIfNegative val="0"/>
          <c:cat>
            <c:strRef>
              <c:f>'usporedba rashoda'!$B$42:$B$52</c:f>
              <c:strCache>
                <c:ptCount val="11"/>
                <c:pt idx="0">
                  <c:v>31 Ukupno za zaposlene</c:v>
                </c:pt>
                <c:pt idx="1">
                  <c:v>32 Materijalni rashodi</c:v>
                </c:pt>
                <c:pt idx="2">
                  <c:v>34 Financijski Rashodi</c:v>
                </c:pt>
                <c:pt idx="3">
                  <c:v>35 Subvencije</c:v>
                </c:pt>
                <c:pt idx="4">
                  <c:v>36 Potpore</c:v>
                </c:pt>
                <c:pt idx="5">
                  <c:v>37 Naknade građanima</c:v>
                </c:pt>
                <c:pt idx="6">
                  <c:v>38 Ostali rashodi</c:v>
                </c:pt>
                <c:pt idx="7">
                  <c:v>41 Nabava neproiz. dugotrajne imovine</c:v>
                </c:pt>
                <c:pt idx="8">
                  <c:v>42 Nabava proizvedene dugotrajne imovine</c:v>
                </c:pt>
                <c:pt idx="9">
                  <c:v>45 Dodatna ulaganja na nefinancijskoj imovini</c:v>
                </c:pt>
                <c:pt idx="10">
                  <c:v>5. IZDACI ZA FIN.MOVINU</c:v>
                </c:pt>
              </c:strCache>
            </c:strRef>
          </c:cat>
          <c:val>
            <c:numRef>
              <c:f>'usporedba rashoda'!$D$42:$D$52</c:f>
              <c:numCache>
                <c:formatCode>#,##0</c:formatCode>
                <c:ptCount val="11"/>
                <c:pt idx="0">
                  <c:v>4670.6483509191048</c:v>
                </c:pt>
                <c:pt idx="1">
                  <c:v>4207.843917977304</c:v>
                </c:pt>
                <c:pt idx="2">
                  <c:v>99.674829119384157</c:v>
                </c:pt>
                <c:pt idx="3">
                  <c:v>8.3615369301214404</c:v>
                </c:pt>
                <c:pt idx="4">
                  <c:v>0</c:v>
                </c:pt>
                <c:pt idx="5">
                  <c:v>1018.9130001990842</c:v>
                </c:pt>
                <c:pt idx="6">
                  <c:v>3265.5119782334591</c:v>
                </c:pt>
                <c:pt idx="7">
                  <c:v>423.78392726790099</c:v>
                </c:pt>
                <c:pt idx="8">
                  <c:v>1146.0614506602958</c:v>
                </c:pt>
                <c:pt idx="9">
                  <c:v>997.81007366115864</c:v>
                </c:pt>
                <c:pt idx="10" formatCode="0">
                  <c:v>44.993032052558227</c:v>
                </c:pt>
              </c:numCache>
            </c:numRef>
          </c:val>
          <c:extLst>
            <c:ext xmlns:c16="http://schemas.microsoft.com/office/drawing/2014/chart" uri="{C3380CC4-5D6E-409C-BE32-E72D297353CC}">
              <c16:uniqueId val="{00000001-8A69-4352-957E-46FCA91B05E4}"/>
            </c:ext>
          </c:extLst>
        </c:ser>
        <c:ser>
          <c:idx val="2"/>
          <c:order val="2"/>
          <c:tx>
            <c:strRef>
              <c:f>'usporedba rashoda'!$E$41</c:f>
              <c:strCache>
                <c:ptCount val="1"/>
                <c:pt idx="0">
                  <c:v>2018</c:v>
                </c:pt>
              </c:strCache>
            </c:strRef>
          </c:tx>
          <c:spPr>
            <a:solidFill>
              <a:schemeClr val="accent3"/>
            </a:solidFill>
            <a:ln>
              <a:noFill/>
            </a:ln>
            <a:effectLst/>
          </c:spPr>
          <c:invertIfNegative val="0"/>
          <c:cat>
            <c:strRef>
              <c:f>'usporedba rashoda'!$B$42:$B$52</c:f>
              <c:strCache>
                <c:ptCount val="11"/>
                <c:pt idx="0">
                  <c:v>31 Ukupno za zaposlene</c:v>
                </c:pt>
                <c:pt idx="1">
                  <c:v>32 Materijalni rashodi</c:v>
                </c:pt>
                <c:pt idx="2">
                  <c:v>34 Financijski Rashodi</c:v>
                </c:pt>
                <c:pt idx="3">
                  <c:v>35 Subvencije</c:v>
                </c:pt>
                <c:pt idx="4">
                  <c:v>36 Potpore</c:v>
                </c:pt>
                <c:pt idx="5">
                  <c:v>37 Naknade građanima</c:v>
                </c:pt>
                <c:pt idx="6">
                  <c:v>38 Ostali rashodi</c:v>
                </c:pt>
                <c:pt idx="7">
                  <c:v>41 Nabava neproiz. dugotrajne imovine</c:v>
                </c:pt>
                <c:pt idx="8">
                  <c:v>42 Nabava proizvedene dugotrajne imovine</c:v>
                </c:pt>
                <c:pt idx="9">
                  <c:v>45 Dodatna ulaganja na nefinancijskoj imovini</c:v>
                </c:pt>
                <c:pt idx="10">
                  <c:v>5. IZDACI ZA FIN.MOVINU</c:v>
                </c:pt>
              </c:strCache>
            </c:strRef>
          </c:cat>
          <c:val>
            <c:numRef>
              <c:f>'usporedba rashoda'!$E$42:$E$52</c:f>
              <c:numCache>
                <c:formatCode>#,##0</c:formatCode>
                <c:ptCount val="11"/>
                <c:pt idx="0">
                  <c:v>5061.782467317008</c:v>
                </c:pt>
                <c:pt idx="1">
                  <c:v>4739.6642112947111</c:v>
                </c:pt>
                <c:pt idx="2">
                  <c:v>47.647488220850754</c:v>
                </c:pt>
                <c:pt idx="3">
                  <c:v>80.045125754860976</c:v>
                </c:pt>
                <c:pt idx="4">
                  <c:v>5.9725263786581717</c:v>
                </c:pt>
                <c:pt idx="5">
                  <c:v>1089.1233658504214</c:v>
                </c:pt>
                <c:pt idx="6">
                  <c:v>3685.3142212489215</c:v>
                </c:pt>
                <c:pt idx="7">
                  <c:v>830.97750348397369</c:v>
                </c:pt>
                <c:pt idx="8">
                  <c:v>541.50905833167428</c:v>
                </c:pt>
                <c:pt idx="9">
                  <c:v>472.75864357289799</c:v>
                </c:pt>
                <c:pt idx="10" formatCode="0">
                  <c:v>19.377530028535404</c:v>
                </c:pt>
              </c:numCache>
            </c:numRef>
          </c:val>
          <c:extLst>
            <c:ext xmlns:c16="http://schemas.microsoft.com/office/drawing/2014/chart" uri="{C3380CC4-5D6E-409C-BE32-E72D297353CC}">
              <c16:uniqueId val="{00000002-8A69-4352-957E-46FCA91B05E4}"/>
            </c:ext>
          </c:extLst>
        </c:ser>
        <c:ser>
          <c:idx val="3"/>
          <c:order val="3"/>
          <c:tx>
            <c:strRef>
              <c:f>'usporedba rashoda'!$F$41</c:f>
              <c:strCache>
                <c:ptCount val="1"/>
                <c:pt idx="0">
                  <c:v>2019</c:v>
                </c:pt>
              </c:strCache>
            </c:strRef>
          </c:tx>
          <c:spPr>
            <a:solidFill>
              <a:schemeClr val="accent4"/>
            </a:solidFill>
            <a:ln>
              <a:noFill/>
            </a:ln>
            <a:effectLst/>
          </c:spPr>
          <c:invertIfNegative val="0"/>
          <c:cat>
            <c:strRef>
              <c:f>'usporedba rashoda'!$B$42:$B$52</c:f>
              <c:strCache>
                <c:ptCount val="11"/>
                <c:pt idx="0">
                  <c:v>31 Ukupno za zaposlene</c:v>
                </c:pt>
                <c:pt idx="1">
                  <c:v>32 Materijalni rashodi</c:v>
                </c:pt>
                <c:pt idx="2">
                  <c:v>34 Financijski Rashodi</c:v>
                </c:pt>
                <c:pt idx="3">
                  <c:v>35 Subvencije</c:v>
                </c:pt>
                <c:pt idx="4">
                  <c:v>36 Potpore</c:v>
                </c:pt>
                <c:pt idx="5">
                  <c:v>37 Naknade građanima</c:v>
                </c:pt>
                <c:pt idx="6">
                  <c:v>38 Ostali rashodi</c:v>
                </c:pt>
                <c:pt idx="7">
                  <c:v>41 Nabava neproiz. dugotrajne imovine</c:v>
                </c:pt>
                <c:pt idx="8">
                  <c:v>42 Nabava proizvedene dugotrajne imovine</c:v>
                </c:pt>
                <c:pt idx="9">
                  <c:v>45 Dodatna ulaganja na nefinancijskoj imovini</c:v>
                </c:pt>
                <c:pt idx="10">
                  <c:v>5. IZDACI ZA FIN.MOVINU</c:v>
                </c:pt>
              </c:strCache>
            </c:strRef>
          </c:cat>
          <c:val>
            <c:numRef>
              <c:f>'usporedba rashoda'!$F$42:$F$52</c:f>
              <c:numCache>
                <c:formatCode>#,##0</c:formatCode>
                <c:ptCount val="11"/>
                <c:pt idx="0">
                  <c:v>5235.7820691485831</c:v>
                </c:pt>
                <c:pt idx="1">
                  <c:v>5264.4501957661423</c:v>
                </c:pt>
                <c:pt idx="2">
                  <c:v>39.418674099143935</c:v>
                </c:pt>
                <c:pt idx="3">
                  <c:v>400.0265445616829</c:v>
                </c:pt>
                <c:pt idx="4">
                  <c:v>136.96993828389407</c:v>
                </c:pt>
                <c:pt idx="5">
                  <c:v>1214.6791426106577</c:v>
                </c:pt>
                <c:pt idx="6">
                  <c:v>4808.8127944787311</c:v>
                </c:pt>
                <c:pt idx="7">
                  <c:v>694.53845643373813</c:v>
                </c:pt>
                <c:pt idx="8">
                  <c:v>1016.125821222377</c:v>
                </c:pt>
                <c:pt idx="9">
                  <c:v>1753.1355763487954</c:v>
                </c:pt>
                <c:pt idx="10" formatCode="0">
                  <c:v>0.92905965890238229</c:v>
                </c:pt>
              </c:numCache>
            </c:numRef>
          </c:val>
          <c:extLst>
            <c:ext xmlns:c16="http://schemas.microsoft.com/office/drawing/2014/chart" uri="{C3380CC4-5D6E-409C-BE32-E72D297353CC}">
              <c16:uniqueId val="{00000003-8A69-4352-957E-46FCA91B05E4}"/>
            </c:ext>
          </c:extLst>
        </c:ser>
        <c:ser>
          <c:idx val="4"/>
          <c:order val="4"/>
          <c:tx>
            <c:strRef>
              <c:f>'usporedba rashoda'!$G$41</c:f>
              <c:strCache>
                <c:ptCount val="1"/>
                <c:pt idx="0">
                  <c:v>2020</c:v>
                </c:pt>
              </c:strCache>
            </c:strRef>
          </c:tx>
          <c:spPr>
            <a:solidFill>
              <a:schemeClr val="accent5"/>
            </a:solidFill>
            <a:ln>
              <a:noFill/>
            </a:ln>
            <a:effectLst/>
          </c:spPr>
          <c:invertIfNegative val="0"/>
          <c:cat>
            <c:strRef>
              <c:f>'usporedba rashoda'!$B$42:$B$52</c:f>
              <c:strCache>
                <c:ptCount val="11"/>
                <c:pt idx="0">
                  <c:v>31 Ukupno za zaposlene</c:v>
                </c:pt>
                <c:pt idx="1">
                  <c:v>32 Materijalni rashodi</c:v>
                </c:pt>
                <c:pt idx="2">
                  <c:v>34 Financijski Rashodi</c:v>
                </c:pt>
                <c:pt idx="3">
                  <c:v>35 Subvencije</c:v>
                </c:pt>
                <c:pt idx="4">
                  <c:v>36 Potpore</c:v>
                </c:pt>
                <c:pt idx="5">
                  <c:v>37 Naknade građanima</c:v>
                </c:pt>
                <c:pt idx="6">
                  <c:v>38 Ostali rashodi</c:v>
                </c:pt>
                <c:pt idx="7">
                  <c:v>41 Nabava neproiz. dugotrajne imovine</c:v>
                </c:pt>
                <c:pt idx="8">
                  <c:v>42 Nabava proizvedene dugotrajne imovine</c:v>
                </c:pt>
                <c:pt idx="9">
                  <c:v>45 Dodatna ulaganja na nefinancijskoj imovini</c:v>
                </c:pt>
                <c:pt idx="10">
                  <c:v>5. IZDACI ZA FIN.MOVINU</c:v>
                </c:pt>
              </c:strCache>
            </c:strRef>
          </c:cat>
          <c:val>
            <c:numRef>
              <c:f>'usporedba rashoda'!$G$42:$G$52</c:f>
              <c:numCache>
                <c:formatCode>#,##0</c:formatCode>
                <c:ptCount val="11"/>
                <c:pt idx="0">
                  <c:v>5506.6693211228348</c:v>
                </c:pt>
                <c:pt idx="1">
                  <c:v>5692.6139757117253</c:v>
                </c:pt>
                <c:pt idx="2">
                  <c:v>40.613179374875571</c:v>
                </c:pt>
                <c:pt idx="3">
                  <c:v>163.77994558364855</c:v>
                </c:pt>
                <c:pt idx="4">
                  <c:v>68.35224633353242</c:v>
                </c:pt>
                <c:pt idx="5">
                  <c:v>1240.6928130599242</c:v>
                </c:pt>
                <c:pt idx="6">
                  <c:v>6944.5882274868936</c:v>
                </c:pt>
                <c:pt idx="7">
                  <c:v>856.062114274338</c:v>
                </c:pt>
                <c:pt idx="8">
                  <c:v>1714.9114075253831</c:v>
                </c:pt>
                <c:pt idx="9">
                  <c:v>1296.3036697856526</c:v>
                </c:pt>
                <c:pt idx="10" formatCode="General">
                  <c:v>0</c:v>
                </c:pt>
              </c:numCache>
            </c:numRef>
          </c:val>
          <c:extLst>
            <c:ext xmlns:c16="http://schemas.microsoft.com/office/drawing/2014/chart" uri="{C3380CC4-5D6E-409C-BE32-E72D297353CC}">
              <c16:uniqueId val="{00000004-8A69-4352-957E-46FCA91B05E4}"/>
            </c:ext>
          </c:extLst>
        </c:ser>
        <c:ser>
          <c:idx val="5"/>
          <c:order val="5"/>
          <c:tx>
            <c:strRef>
              <c:f>'usporedba rashoda'!$H$41</c:f>
              <c:strCache>
                <c:ptCount val="1"/>
                <c:pt idx="0">
                  <c:v>2021</c:v>
                </c:pt>
              </c:strCache>
            </c:strRef>
          </c:tx>
          <c:spPr>
            <a:solidFill>
              <a:schemeClr val="accent6"/>
            </a:solidFill>
            <a:ln>
              <a:noFill/>
            </a:ln>
            <a:effectLst/>
          </c:spPr>
          <c:invertIfNegative val="0"/>
          <c:cat>
            <c:strRef>
              <c:f>'usporedba rashoda'!$B$42:$B$52</c:f>
              <c:strCache>
                <c:ptCount val="11"/>
                <c:pt idx="0">
                  <c:v>31 Ukupno za zaposlene</c:v>
                </c:pt>
                <c:pt idx="1">
                  <c:v>32 Materijalni rashodi</c:v>
                </c:pt>
                <c:pt idx="2">
                  <c:v>34 Financijski Rashodi</c:v>
                </c:pt>
                <c:pt idx="3">
                  <c:v>35 Subvencije</c:v>
                </c:pt>
                <c:pt idx="4">
                  <c:v>36 Potpore</c:v>
                </c:pt>
                <c:pt idx="5">
                  <c:v>37 Naknade građanima</c:v>
                </c:pt>
                <c:pt idx="6">
                  <c:v>38 Ostali rashodi</c:v>
                </c:pt>
                <c:pt idx="7">
                  <c:v>41 Nabava neproiz. dugotrajne imovine</c:v>
                </c:pt>
                <c:pt idx="8">
                  <c:v>42 Nabava proizvedene dugotrajne imovine</c:v>
                </c:pt>
                <c:pt idx="9">
                  <c:v>45 Dodatna ulaganja na nefinancijskoj imovini</c:v>
                </c:pt>
                <c:pt idx="10">
                  <c:v>5. IZDACI ZA FIN.MOVINU</c:v>
                </c:pt>
              </c:strCache>
            </c:strRef>
          </c:cat>
          <c:val>
            <c:numRef>
              <c:f>'usporedba rashoda'!$H$42:$H$52</c:f>
              <c:numCache>
                <c:formatCode>#,##0</c:formatCode>
                <c:ptCount val="11"/>
                <c:pt idx="0">
                  <c:v>5719.8221514367242</c:v>
                </c:pt>
                <c:pt idx="1">
                  <c:v>6492.5343420266772</c:v>
                </c:pt>
                <c:pt idx="2">
                  <c:v>207.97664078571901</c:v>
                </c:pt>
                <c:pt idx="3">
                  <c:v>313.88944190059061</c:v>
                </c:pt>
                <c:pt idx="4">
                  <c:v>312.16404539120049</c:v>
                </c:pt>
                <c:pt idx="5">
                  <c:v>1028.7344880217665</c:v>
                </c:pt>
                <c:pt idx="6">
                  <c:v>5310.9031787112608</c:v>
                </c:pt>
                <c:pt idx="7">
                  <c:v>3429.5573694339369</c:v>
                </c:pt>
                <c:pt idx="8">
                  <c:v>632.68962771252234</c:v>
                </c:pt>
                <c:pt idx="9">
                  <c:v>2505.0102860176521</c:v>
                </c:pt>
                <c:pt idx="10">
                  <c:v>1226.6241953679739</c:v>
                </c:pt>
              </c:numCache>
            </c:numRef>
          </c:val>
          <c:extLst>
            <c:ext xmlns:c16="http://schemas.microsoft.com/office/drawing/2014/chart" uri="{C3380CC4-5D6E-409C-BE32-E72D297353CC}">
              <c16:uniqueId val="{00000005-8A69-4352-957E-46FCA91B05E4}"/>
            </c:ext>
          </c:extLst>
        </c:ser>
        <c:ser>
          <c:idx val="6"/>
          <c:order val="6"/>
          <c:tx>
            <c:strRef>
              <c:f>'usporedba rashoda'!$I$41</c:f>
              <c:strCache>
                <c:ptCount val="1"/>
                <c:pt idx="0">
                  <c:v>2022</c:v>
                </c:pt>
              </c:strCache>
            </c:strRef>
          </c:tx>
          <c:spPr>
            <a:solidFill>
              <a:schemeClr val="accent1">
                <a:lumMod val="60000"/>
              </a:schemeClr>
            </a:solidFill>
            <a:ln>
              <a:noFill/>
            </a:ln>
            <a:effectLst/>
          </c:spPr>
          <c:invertIfNegative val="0"/>
          <c:cat>
            <c:strRef>
              <c:f>'usporedba rashoda'!$B$42:$B$52</c:f>
              <c:strCache>
                <c:ptCount val="11"/>
                <c:pt idx="0">
                  <c:v>31 Ukupno za zaposlene</c:v>
                </c:pt>
                <c:pt idx="1">
                  <c:v>32 Materijalni rashodi</c:v>
                </c:pt>
                <c:pt idx="2">
                  <c:v>34 Financijski Rashodi</c:v>
                </c:pt>
                <c:pt idx="3">
                  <c:v>35 Subvencije</c:v>
                </c:pt>
                <c:pt idx="4">
                  <c:v>36 Potpore</c:v>
                </c:pt>
                <c:pt idx="5">
                  <c:v>37 Naknade građanima</c:v>
                </c:pt>
                <c:pt idx="6">
                  <c:v>38 Ostali rashodi</c:v>
                </c:pt>
                <c:pt idx="7">
                  <c:v>41 Nabava neproiz. dugotrajne imovine</c:v>
                </c:pt>
                <c:pt idx="8">
                  <c:v>42 Nabava proizvedene dugotrajne imovine</c:v>
                </c:pt>
                <c:pt idx="9">
                  <c:v>45 Dodatna ulaganja na nefinancijskoj imovini</c:v>
                </c:pt>
                <c:pt idx="10">
                  <c:v>5. IZDACI ZA FIN.MOVINU</c:v>
                </c:pt>
              </c:strCache>
            </c:strRef>
          </c:cat>
          <c:val>
            <c:numRef>
              <c:f>'usporedba rashoda'!$I$42:$I$52</c:f>
              <c:numCache>
                <c:formatCode>#,##0</c:formatCode>
                <c:ptCount val="11"/>
                <c:pt idx="0">
                  <c:v>6426.8365518614373</c:v>
                </c:pt>
                <c:pt idx="1">
                  <c:v>7021.8329019842058</c:v>
                </c:pt>
                <c:pt idx="2">
                  <c:v>38.091446014997672</c:v>
                </c:pt>
                <c:pt idx="3">
                  <c:v>1839.9362930519608</c:v>
                </c:pt>
                <c:pt idx="4">
                  <c:v>61.848828721215739</c:v>
                </c:pt>
                <c:pt idx="5">
                  <c:v>1133.4527838609065</c:v>
                </c:pt>
                <c:pt idx="6">
                  <c:v>3991.6384630698785</c:v>
                </c:pt>
                <c:pt idx="7">
                  <c:v>709.53613378459079</c:v>
                </c:pt>
                <c:pt idx="8">
                  <c:v>1448.6694538456434</c:v>
                </c:pt>
                <c:pt idx="9">
                  <c:v>1181.4984405070011</c:v>
                </c:pt>
                <c:pt idx="10">
                  <c:v>628.97338907691278</c:v>
                </c:pt>
              </c:numCache>
            </c:numRef>
          </c:val>
          <c:extLst>
            <c:ext xmlns:c16="http://schemas.microsoft.com/office/drawing/2014/chart" uri="{C3380CC4-5D6E-409C-BE32-E72D297353CC}">
              <c16:uniqueId val="{00000006-8A69-4352-957E-46FCA91B05E4}"/>
            </c:ext>
          </c:extLst>
        </c:ser>
        <c:ser>
          <c:idx val="7"/>
          <c:order val="7"/>
          <c:tx>
            <c:strRef>
              <c:f>'usporedba rashoda'!$J$41</c:f>
              <c:strCache>
                <c:ptCount val="1"/>
                <c:pt idx="0">
                  <c:v>2023</c:v>
                </c:pt>
              </c:strCache>
            </c:strRef>
          </c:tx>
          <c:spPr>
            <a:solidFill>
              <a:schemeClr val="accent2">
                <a:lumMod val="60000"/>
              </a:schemeClr>
            </a:solidFill>
            <a:ln>
              <a:noFill/>
            </a:ln>
            <a:effectLst/>
          </c:spPr>
          <c:invertIfNegative val="0"/>
          <c:cat>
            <c:strRef>
              <c:f>'usporedba rashoda'!$B$42:$B$52</c:f>
              <c:strCache>
                <c:ptCount val="11"/>
                <c:pt idx="0">
                  <c:v>31 Ukupno za zaposlene</c:v>
                </c:pt>
                <c:pt idx="1">
                  <c:v>32 Materijalni rashodi</c:v>
                </c:pt>
                <c:pt idx="2">
                  <c:v>34 Financijski Rashodi</c:v>
                </c:pt>
                <c:pt idx="3">
                  <c:v>35 Subvencije</c:v>
                </c:pt>
                <c:pt idx="4">
                  <c:v>36 Potpore</c:v>
                </c:pt>
                <c:pt idx="5">
                  <c:v>37 Naknade građanima</c:v>
                </c:pt>
                <c:pt idx="6">
                  <c:v>38 Ostali rashodi</c:v>
                </c:pt>
                <c:pt idx="7">
                  <c:v>41 Nabava neproiz. dugotrajne imovine</c:v>
                </c:pt>
                <c:pt idx="8">
                  <c:v>42 Nabava proizvedene dugotrajne imovine</c:v>
                </c:pt>
                <c:pt idx="9">
                  <c:v>45 Dodatna ulaganja na nefinancijskoj imovini</c:v>
                </c:pt>
                <c:pt idx="10">
                  <c:v>5. IZDACI ZA FIN.MOVINU</c:v>
                </c:pt>
              </c:strCache>
            </c:strRef>
          </c:cat>
          <c:val>
            <c:numRef>
              <c:f>'usporedba rashoda'!$J$42:$J$52</c:f>
              <c:numCache>
                <c:formatCode>#,##0</c:formatCode>
                <c:ptCount val="11"/>
                <c:pt idx="0">
                  <c:v>7229.9794800000009</c:v>
                </c:pt>
                <c:pt idx="1">
                  <c:v>7281.9388799999997</c:v>
                </c:pt>
                <c:pt idx="2">
                  <c:v>92.70899</c:v>
                </c:pt>
                <c:pt idx="3">
                  <c:v>2320.4053399999998</c:v>
                </c:pt>
                <c:pt idx="4">
                  <c:v>357.15402</c:v>
                </c:pt>
                <c:pt idx="5">
                  <c:v>1223.5423999999998</c:v>
                </c:pt>
                <c:pt idx="6">
                  <c:v>4107.0306899999996</c:v>
                </c:pt>
                <c:pt idx="7">
                  <c:v>474.20650000000001</c:v>
                </c:pt>
                <c:pt idx="8">
                  <c:v>2220.8285900000001</c:v>
                </c:pt>
                <c:pt idx="9">
                  <c:v>2452.66392</c:v>
                </c:pt>
                <c:pt idx="10">
                  <c:v>695</c:v>
                </c:pt>
              </c:numCache>
            </c:numRef>
          </c:val>
          <c:extLst>
            <c:ext xmlns:c16="http://schemas.microsoft.com/office/drawing/2014/chart" uri="{C3380CC4-5D6E-409C-BE32-E72D297353CC}">
              <c16:uniqueId val="{00000007-8A69-4352-957E-46FCA91B05E4}"/>
            </c:ext>
          </c:extLst>
        </c:ser>
        <c:dLbls>
          <c:showLegendKey val="0"/>
          <c:showVal val="0"/>
          <c:showCatName val="0"/>
          <c:showSerName val="0"/>
          <c:showPercent val="0"/>
          <c:showBubbleSize val="0"/>
        </c:dLbls>
        <c:gapWidth val="219"/>
        <c:overlap val="-27"/>
        <c:axId val="450777520"/>
        <c:axId val="450778000"/>
      </c:barChart>
      <c:catAx>
        <c:axId val="450777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50778000"/>
        <c:crosses val="autoZero"/>
        <c:auto val="1"/>
        <c:lblAlgn val="ctr"/>
        <c:lblOffset val="100"/>
        <c:noMultiLvlLbl val="0"/>
      </c:catAx>
      <c:valAx>
        <c:axId val="450778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50777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a:ln w="38100" cap="flat" cmpd="sng" algn="ctr">
      <a:solidFill>
        <a:schemeClr val="accent1">
          <a:lumMod val="75000"/>
        </a:schemeClr>
      </a:solidFill>
      <a:round/>
    </a:ln>
    <a:effectLst/>
  </c:spPr>
  <c:txPr>
    <a:bodyPr/>
    <a:lstStyle/>
    <a:p>
      <a:pPr>
        <a:defRPr/>
      </a:pPr>
      <a:endParaRPr lang="sr-Latn-R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73253196930946296"/>
          <c:y val="3.2051282051282048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'31'!$D$36</c:f>
              <c:strCache>
                <c:ptCount val="1"/>
                <c:pt idx="0">
                  <c:v>Ostvarenje 2023.</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664C-447D-8D32-12CA233C2C0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664C-447D-8D32-12CA233C2C0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664C-447D-8D32-12CA233C2C0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664C-447D-8D32-12CA233C2C0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664C-447D-8D32-12CA233C2C0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664C-447D-8D32-12CA233C2C06}"/>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664C-447D-8D32-12CA233C2C06}"/>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664C-447D-8D32-12CA233C2C0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1-664C-447D-8D32-12CA233C2C06}"/>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3-664C-447D-8D32-12CA233C2C06}"/>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5-664C-447D-8D32-12CA233C2C06}"/>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7-664C-447D-8D32-12CA233C2C06}"/>
                </c:ext>
              </c:extLst>
            </c:dLbl>
            <c:dLbl>
              <c:idx val="4"/>
              <c:layout>
                <c:manualLayout>
                  <c:x val="-6.1381074168797962E-2"/>
                  <c:y val="-0.10897435897435898"/>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64C-447D-8D32-12CA233C2C06}"/>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B-664C-447D-8D32-12CA233C2C06}"/>
                </c:ext>
              </c:extLst>
            </c:dLbl>
            <c:dLbl>
              <c:idx val="6"/>
              <c:layout>
                <c:manualLayout>
                  <c:x val="-0.22506393861892582"/>
                  <c:y val="-1.282051282051282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664C-447D-8D32-12CA233C2C06}"/>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F-664C-447D-8D32-12CA233C2C06}"/>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'31'!$C$37:$C$44</c:f>
              <c:strCache>
                <c:ptCount val="8"/>
                <c:pt idx="0">
                  <c:v>Upravni odjel za financije, javnu nabavu i naplatu prihoda</c:v>
                </c:pt>
                <c:pt idx="1">
                  <c:v>Vlastiti pogon</c:v>
                </c:pt>
                <c:pt idx="2">
                  <c:v>Gradska Knjižnica</c:v>
                </c:pt>
                <c:pt idx="3">
                  <c:v>Muzej Grada Kaštela</c:v>
                </c:pt>
                <c:pt idx="4">
                  <c:v>Odsjek  EU fondove</c:v>
                </c:pt>
                <c:pt idx="5">
                  <c:v>Dječji vrtić Kaštela</c:v>
                </c:pt>
                <c:pt idx="6">
                  <c:v>RAZVOJNA AGENCIJA GRADA KAŠTELA</c:v>
                </c:pt>
                <c:pt idx="7">
                  <c:v>Javna ustanova sportski objekti</c:v>
                </c:pt>
              </c:strCache>
            </c:strRef>
          </c:cat>
          <c:val>
            <c:numRef>
              <c:f>'31'!$D$37:$D$44</c:f>
              <c:numCache>
                <c:formatCode>#,###,###,##0</c:formatCode>
                <c:ptCount val="8"/>
                <c:pt idx="0">
                  <c:v>2616532.8199999998</c:v>
                </c:pt>
                <c:pt idx="1">
                  <c:v>1067368.94</c:v>
                </c:pt>
                <c:pt idx="2">
                  <c:v>349317.11</c:v>
                </c:pt>
                <c:pt idx="3">
                  <c:v>402084.33</c:v>
                </c:pt>
                <c:pt idx="4">
                  <c:v>88811.85</c:v>
                </c:pt>
                <c:pt idx="5">
                  <c:v>2454007.63</c:v>
                </c:pt>
                <c:pt idx="6">
                  <c:v>61369.53</c:v>
                </c:pt>
                <c:pt idx="7">
                  <c:v>190487.27</c:v>
                </c:pt>
              </c:numCache>
            </c:numRef>
          </c:val>
          <c:extLst>
            <c:ext xmlns:c16="http://schemas.microsoft.com/office/drawing/2014/chart" uri="{C3380CC4-5D6E-409C-BE32-E72D297353CC}">
              <c16:uniqueId val="{00000010-664C-447D-8D32-12CA233C2C06}"/>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a:ln w="38100" cap="flat" cmpd="sng" algn="ctr">
      <a:solidFill>
        <a:schemeClr val="accent1">
          <a:lumMod val="75000"/>
        </a:schemeClr>
      </a:solidFill>
      <a:round/>
    </a:ln>
    <a:effectLst/>
  </c:spPr>
  <c:txPr>
    <a:bodyPr/>
    <a:lstStyle/>
    <a:p>
      <a:pPr>
        <a:defRPr/>
      </a:pPr>
      <a:endParaRPr lang="sr-Latn-R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4.9176822749623643E-4"/>
          <c:y val="0"/>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888925889720811"/>
          <c:y val="0.193326563372302"/>
          <c:w val="0.74948842172354635"/>
          <c:h val="0.67522720232188682"/>
        </c:manualLayout>
      </c:layout>
      <c:pie3DChart>
        <c:varyColors val="1"/>
        <c:ser>
          <c:idx val="0"/>
          <c:order val="0"/>
          <c:tx>
            <c:strRef>
              <c:f>funkc.!$D$34</c:f>
              <c:strCache>
                <c:ptCount val="1"/>
                <c:pt idx="0">
                  <c:v>Ostvarenje 2023.</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BCBD-4FEF-B111-B187327E3BF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BCBD-4FEF-B111-B187327E3BF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BCBD-4FEF-B111-B187327E3BF7}"/>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BCBD-4FEF-B111-B187327E3BF7}"/>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BCBD-4FEF-B111-B187327E3BF7}"/>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BCBD-4FEF-B111-B187327E3BF7}"/>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BCBD-4FEF-B111-B187327E3BF7}"/>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BCBD-4FEF-B111-B187327E3BF7}"/>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BCBD-4FEF-B111-B187327E3BF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1-BCBD-4FEF-B111-B187327E3BF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3-BCBD-4FEF-B111-B187327E3BF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5-BCBD-4FEF-B111-B187327E3BF7}"/>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7-BCBD-4FEF-B111-B187327E3BF7}"/>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9-BCBD-4FEF-B111-B187327E3BF7}"/>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B-BCBD-4FEF-B111-B187327E3BF7}"/>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D-BCBD-4FEF-B111-B187327E3BF7}"/>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F-BCBD-4FEF-B111-B187327E3BF7}"/>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11-BCBD-4FEF-B111-B187327E3BF7}"/>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funkc.!$C$35:$C$43</c:f>
              <c:strCache>
                <c:ptCount val="9"/>
                <c:pt idx="0">
                  <c:v>OPĆE JAVNE USLUGE</c:v>
                </c:pt>
                <c:pt idx="1">
                  <c:v>JAVNI RED I SIGURNOST</c:v>
                </c:pt>
                <c:pt idx="2">
                  <c:v>EKONOMSKI POSLOVI</c:v>
                </c:pt>
                <c:pt idx="3">
                  <c:v>ZAŠTITA OKOLIŠA</c:v>
                </c:pt>
                <c:pt idx="4">
                  <c:v>USLUGE UNAPREĐENJA STANOVANJA I ZAJEDNICE</c:v>
                </c:pt>
                <c:pt idx="5">
                  <c:v>ZDRAVSTVO</c:v>
                </c:pt>
                <c:pt idx="6">
                  <c:v>REKREACIJA, KULTURA, RELIGIJA</c:v>
                </c:pt>
                <c:pt idx="7">
                  <c:v>OBRAZOVANJE</c:v>
                </c:pt>
                <c:pt idx="8">
                  <c:v>SOCIJALNA ZAŠTITA</c:v>
                </c:pt>
              </c:strCache>
            </c:strRef>
          </c:cat>
          <c:val>
            <c:numRef>
              <c:f>funkc.!$D$35:$D$43</c:f>
              <c:numCache>
                <c:formatCode>#,##0</c:formatCode>
                <c:ptCount val="9"/>
                <c:pt idx="0">
                  <c:v>4044312.48</c:v>
                </c:pt>
                <c:pt idx="1">
                  <c:v>702682.88</c:v>
                </c:pt>
                <c:pt idx="2">
                  <c:v>2834502.44</c:v>
                </c:pt>
                <c:pt idx="3">
                  <c:v>445000.85</c:v>
                </c:pt>
                <c:pt idx="4">
                  <c:v>9000464.2899999991</c:v>
                </c:pt>
                <c:pt idx="5">
                  <c:v>80508.5</c:v>
                </c:pt>
                <c:pt idx="6">
                  <c:v>3051998.35</c:v>
                </c:pt>
                <c:pt idx="7">
                  <c:v>6345710.7000000002</c:v>
                </c:pt>
                <c:pt idx="8">
                  <c:v>1255278.32</c:v>
                </c:pt>
              </c:numCache>
            </c:numRef>
          </c:val>
          <c:extLst>
            <c:ext xmlns:c16="http://schemas.microsoft.com/office/drawing/2014/chart" uri="{C3380CC4-5D6E-409C-BE32-E72D297353CC}">
              <c16:uniqueId val="{00000012-BCBD-4FEF-B111-B187327E3BF7}"/>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a:ln w="38100" cap="flat" cmpd="sng" algn="ctr">
      <a:solidFill>
        <a:schemeClr val="accent1">
          <a:lumMod val="75000"/>
        </a:schemeClr>
      </a:solidFill>
      <a:round/>
    </a:ln>
    <a:effectLst/>
  </c:spPr>
  <c:txPr>
    <a:bodyPr/>
    <a:lstStyle/>
    <a:p>
      <a:pPr>
        <a:defRPr/>
      </a:pPr>
      <a:endParaRPr lang="sr-Latn-R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3.6213127788017253E-2"/>
          <c:y val="2.8776978417266189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408962234351124"/>
          <c:y val="0.21776827357012027"/>
          <c:w val="0.72352279813975351"/>
          <c:h val="0.65925961592930393"/>
        </c:manualLayout>
      </c:layout>
      <c:pie3DChart>
        <c:varyColors val="1"/>
        <c:ser>
          <c:idx val="0"/>
          <c:order val="0"/>
          <c:tx>
            <c:strRef>
              <c:f>org.!$D$27</c:f>
              <c:strCache>
                <c:ptCount val="1"/>
                <c:pt idx="0">
                  <c:v>Ostvarenje 2023.</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86F4-4974-81F9-0C3214B4EA23}"/>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86F4-4974-81F9-0C3214B4EA23}"/>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86F4-4974-81F9-0C3214B4EA23}"/>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86F4-4974-81F9-0C3214B4EA23}"/>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86F4-4974-81F9-0C3214B4EA23}"/>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86F4-4974-81F9-0C3214B4EA23}"/>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86F4-4974-81F9-0C3214B4EA23}"/>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86F4-4974-81F9-0C3214B4EA23}"/>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86F4-4974-81F9-0C3214B4EA23}"/>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86F4-4974-81F9-0C3214B4EA23}"/>
              </c:ext>
            </c:extLst>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5-86F4-4974-81F9-0C3214B4EA23}"/>
              </c:ext>
            </c:extLst>
          </c:dPt>
          <c:dPt>
            <c:idx val="11"/>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7-86F4-4974-81F9-0C3214B4EA23}"/>
              </c:ext>
            </c:extLst>
          </c:dPt>
          <c:dPt>
            <c:idx val="12"/>
            <c:bubble3D val="0"/>
            <c:spPr>
              <a:solidFill>
                <a:schemeClr val="accent1">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9-86F4-4974-81F9-0C3214B4EA23}"/>
              </c:ext>
            </c:extLst>
          </c:dPt>
          <c:dPt>
            <c:idx val="13"/>
            <c:bubble3D val="0"/>
            <c:spPr>
              <a:solidFill>
                <a:schemeClr val="accent2">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B-86F4-4974-81F9-0C3214B4EA23}"/>
              </c:ext>
            </c:extLst>
          </c:dPt>
          <c:dPt>
            <c:idx val="14"/>
            <c:bubble3D val="0"/>
            <c:spPr>
              <a:solidFill>
                <a:schemeClr val="accent3">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D-86F4-4974-81F9-0C3214B4EA23}"/>
              </c:ext>
            </c:extLst>
          </c:dPt>
          <c:dLbls>
            <c:dLbl>
              <c:idx val="0"/>
              <c:layout>
                <c:manualLayout>
                  <c:x val="-8.3229285803600436E-2"/>
                  <c:y val="-9.8321342925659486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6F4-4974-81F9-0C3214B4EA23}"/>
                </c:ext>
              </c:extLst>
            </c:dLbl>
            <c:dLbl>
              <c:idx val="1"/>
              <c:layout>
                <c:manualLayout>
                  <c:x val="-4.6608400050016215E-2"/>
                  <c:y val="-0.134292565947242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2"/>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6F4-4974-81F9-0C3214B4EA23}"/>
                </c:ext>
              </c:extLst>
            </c:dLbl>
            <c:dLbl>
              <c:idx val="2"/>
              <c:layout>
                <c:manualLayout>
                  <c:x val="-4.9937571482160353E-2"/>
                  <c:y val="-0.19904076738609114"/>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3"/>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6F4-4974-81F9-0C3214B4EA23}"/>
                </c:ext>
              </c:extLst>
            </c:dLbl>
            <c:dLbl>
              <c:idx val="3"/>
              <c:layout>
                <c:manualLayout>
                  <c:x val="-1.2206820903624662E-16"/>
                  <c:y val="-0.2757793764988010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4"/>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6F4-4974-81F9-0C3214B4EA23}"/>
                </c:ext>
              </c:extLst>
            </c:dLbl>
            <c:dLbl>
              <c:idx val="4"/>
              <c:layout>
                <c:manualLayout>
                  <c:x val="6.9912600075024325E-2"/>
                  <c:y val="-5.5155875299760189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5"/>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6F4-4974-81F9-0C3214B4EA23}"/>
                </c:ext>
              </c:extLst>
            </c:dLbl>
            <c:dLbl>
              <c:idx val="5"/>
              <c:layout>
                <c:manualLayout>
                  <c:x val="6.4918842926808301E-2"/>
                  <c:y val="9.5923261390887291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6"/>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86F4-4974-81F9-0C3214B4EA23}"/>
                </c:ext>
              </c:extLst>
            </c:dLbl>
            <c:dLbl>
              <c:idx val="6"/>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lumMod val="60000"/>
                        </a:schemeClr>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D-86F4-4974-81F9-0C3214B4EA23}"/>
                </c:ext>
              </c:extLst>
            </c:dLbl>
            <c:dLbl>
              <c:idx val="7"/>
              <c:layout>
                <c:manualLayout>
                  <c:x val="-9.987514296432045E-3"/>
                  <c:y val="7.673860911270966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2">
                          <a:lumMod val="60000"/>
                        </a:schemeClr>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86F4-4974-81F9-0C3214B4EA23}"/>
                </c:ext>
              </c:extLst>
            </c:dLbl>
            <c:dLbl>
              <c:idx val="8"/>
              <c:layout>
                <c:manualLayout>
                  <c:x val="-0.28131498601616928"/>
                  <c:y val="5.7553956834532377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3">
                          <a:lumMod val="60000"/>
                        </a:schemeClr>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86F4-4974-81F9-0C3214B4EA23}"/>
                </c:ext>
              </c:extLst>
            </c:dLbl>
            <c:dLbl>
              <c:idx val="9"/>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4">
                          <a:lumMod val="60000"/>
                        </a:schemeClr>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13-86F4-4974-81F9-0C3214B4EA23}"/>
                </c:ext>
              </c:extLst>
            </c:dLbl>
            <c:dLbl>
              <c:idx val="10"/>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5">
                          <a:lumMod val="60000"/>
                        </a:schemeClr>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15-86F4-4974-81F9-0C3214B4EA23}"/>
                </c:ext>
              </c:extLst>
            </c:dLbl>
            <c:dLbl>
              <c:idx val="11"/>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6">
                          <a:lumMod val="60000"/>
                        </a:schemeClr>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17-86F4-4974-81F9-0C3214B4EA23}"/>
                </c:ext>
              </c:extLst>
            </c:dLbl>
            <c:dLbl>
              <c:idx val="12"/>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lumMod val="80000"/>
                          <a:lumOff val="20000"/>
                        </a:schemeClr>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19-86F4-4974-81F9-0C3214B4EA23}"/>
                </c:ext>
              </c:extLst>
            </c:dLbl>
            <c:dLbl>
              <c:idx val="13"/>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2">
                          <a:lumMod val="80000"/>
                          <a:lumOff val="20000"/>
                        </a:schemeClr>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1B-86F4-4974-81F9-0C3214B4EA23}"/>
                </c:ext>
              </c:extLst>
            </c:dLbl>
            <c:dLbl>
              <c:idx val="14"/>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3">
                          <a:lumMod val="80000"/>
                          <a:lumOff val="20000"/>
                        </a:schemeClr>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1D-86F4-4974-81F9-0C3214B4EA23}"/>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endParaRPr lang="sr-Latn-R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org.!$C$28:$C$42</c:f>
              <c:strCache>
                <c:ptCount val="15"/>
                <c:pt idx="0">
                  <c:v>Upravni odjel za poslove Gradonačelnika i stručne poslove</c:v>
                </c:pt>
                <c:pt idx="1">
                  <c:v>Upravni odjel za financije, javnu nabavu i naplatu prihoda</c:v>
                </c:pt>
                <c:pt idx="2">
                  <c:v>Odsjek za izgradnju i održavanje</c:v>
                </c:pt>
                <c:pt idx="3">
                  <c:v>Odsjek za imovinsko pravne poslove i gospodarenje gradskom imovinom</c:v>
                </c:pt>
                <c:pt idx="4">
                  <c:v>Odsjek za komunalno redarstvo</c:v>
                </c:pt>
                <c:pt idx="5">
                  <c:v>Odsjek za gospodarstvo i komunalne djelatnosti</c:v>
                </c:pt>
                <c:pt idx="6">
                  <c:v>Odsjek  EU fondove</c:v>
                </c:pt>
                <c:pt idx="7">
                  <c:v>RAZVOJNA AGENCIJA GRADA KAŠTELA</c:v>
                </c:pt>
                <c:pt idx="8">
                  <c:v>Upravni odjel za prostorno uređenje i zaštitu okoliša</c:v>
                </c:pt>
                <c:pt idx="9">
                  <c:v>Upravni odjel za društvene djelatnosti i zajedničke poslove</c:v>
                </c:pt>
                <c:pt idx="10">
                  <c:v>Gradska Knjižnica</c:v>
                </c:pt>
                <c:pt idx="11">
                  <c:v>Muzej Grada Kaštela</c:v>
                </c:pt>
                <c:pt idx="12">
                  <c:v>Dječji vrtić Kaštela</c:v>
                </c:pt>
                <c:pt idx="13">
                  <c:v>Javna ustanova sportski objekti</c:v>
                </c:pt>
                <c:pt idx="14">
                  <c:v>Vlastiti pogon</c:v>
                </c:pt>
              </c:strCache>
            </c:strRef>
          </c:cat>
          <c:val>
            <c:numRef>
              <c:f>org.!$D$28:$D$42</c:f>
              <c:numCache>
                <c:formatCode>#,##0</c:formatCode>
                <c:ptCount val="15"/>
                <c:pt idx="0">
                  <c:v>394028.19</c:v>
                </c:pt>
                <c:pt idx="1">
                  <c:v>3531714.48</c:v>
                </c:pt>
                <c:pt idx="2">
                  <c:v>4285183.5199999996</c:v>
                </c:pt>
                <c:pt idx="3">
                  <c:v>2262793.63</c:v>
                </c:pt>
                <c:pt idx="4">
                  <c:v>29647.53</c:v>
                </c:pt>
                <c:pt idx="5">
                  <c:v>1801667.31</c:v>
                </c:pt>
                <c:pt idx="6">
                  <c:v>326003.61</c:v>
                </c:pt>
                <c:pt idx="7">
                  <c:v>80456.06</c:v>
                </c:pt>
                <c:pt idx="8">
                  <c:v>18461.27</c:v>
                </c:pt>
                <c:pt idx="9">
                  <c:v>7523233.2999999998</c:v>
                </c:pt>
                <c:pt idx="10">
                  <c:v>489789.85</c:v>
                </c:pt>
                <c:pt idx="11">
                  <c:v>503596.69</c:v>
                </c:pt>
                <c:pt idx="12">
                  <c:v>3201329.75</c:v>
                </c:pt>
                <c:pt idx="13">
                  <c:v>282918.46999999997</c:v>
                </c:pt>
                <c:pt idx="14">
                  <c:v>3724424.59</c:v>
                </c:pt>
              </c:numCache>
            </c:numRef>
          </c:val>
          <c:extLst>
            <c:ext xmlns:c16="http://schemas.microsoft.com/office/drawing/2014/chart" uri="{C3380CC4-5D6E-409C-BE32-E72D297353CC}">
              <c16:uniqueId val="{0000001E-86F4-4974-81F9-0C3214B4EA23}"/>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a:ln w="38100" cap="flat" cmpd="sng" algn="ctr">
      <a:solidFill>
        <a:schemeClr val="accent1">
          <a:lumMod val="7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F3F4FC-1058-409C-99F3-996A562B6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29363</Words>
  <Characters>167374</Characters>
  <Application>Microsoft Office Word</Application>
  <DocSecurity>0</DocSecurity>
  <Lines>1394</Lines>
  <Paragraphs>392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Izvještaj o radu upravnog odjela za financije, proračun i javnu nabavu</vt:lpstr>
      <vt:lpstr>Izvještaj o radu upravnog odjela za financije, proračun i javnu nabavu</vt:lpstr>
    </vt:vector>
  </TitlesOfParts>
  <Company>Hewlett-Packard Company</Company>
  <LinksUpToDate>false</LinksUpToDate>
  <CharactersWithSpaces>196345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Izvještaj o radu upravnog odjela za financije, proračun i javnu nabavu</dc:title>
  <dc:creator>mdikic</dc:creator>
  <cp:lastModifiedBy>Ina Dukan</cp:lastModifiedBy>
  <cp:revision>2</cp:revision>
  <cp:lastPrinted>2024-04-02T11:08:00Z</cp:lastPrinted>
  <dcterms:created xsi:type="dcterms:W3CDTF">2024-05-14T06:22:00Z</dcterms:created>
  <dcterms:modified xsi:type="dcterms:W3CDTF">2024-05-14T06:22:00Z</dcterms:modified>
</cp:coreProperties>
</file>